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6327DB" w:rsidP="00562A87">
            <w:pPr>
              <w:rPr>
                <w:b/>
                <w:bCs/>
                <w:sz w:val="28"/>
                <w:szCs w:val="28"/>
              </w:rPr>
            </w:pPr>
            <w:bookmarkStart w:id="0" w:name="Meeting"/>
            <w:bookmarkEnd w:id="0"/>
            <w:r w:rsidRPr="006327DB">
              <w:rPr>
                <w:b/>
                <w:bCs/>
                <w:sz w:val="28"/>
                <w:szCs w:val="28"/>
              </w:rPr>
              <w:t xml:space="preserve">Regional Preparatory Meeting </w:t>
            </w:r>
            <w:r w:rsidR="00A21325">
              <w:rPr>
                <w:b/>
                <w:bCs/>
                <w:sz w:val="28"/>
                <w:szCs w:val="28"/>
              </w:rPr>
              <w:br/>
            </w:r>
            <w:r w:rsidRPr="006327DB">
              <w:rPr>
                <w:b/>
                <w:bCs/>
                <w:sz w:val="28"/>
                <w:szCs w:val="28"/>
              </w:rPr>
              <w:t>for WTDC-17 for Asia and the Pacific (RPM-ASP)</w:t>
            </w:r>
            <w:r w:rsidR="00562A87" w:rsidRPr="006327DB">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6327DB" w:rsidP="00E20210">
            <w:pPr>
              <w:spacing w:before="0"/>
              <w:rPr>
                <w:b/>
                <w:bCs/>
                <w:sz w:val="26"/>
                <w:szCs w:val="26"/>
                <w:lang w:val="en-US"/>
              </w:rPr>
            </w:pPr>
            <w:bookmarkStart w:id="1" w:name="PlaceDate"/>
            <w:bookmarkEnd w:id="1"/>
            <w:r>
              <w:rPr>
                <w:b/>
                <w:bCs/>
                <w:sz w:val="26"/>
                <w:szCs w:val="26"/>
                <w:lang w:val="en-US"/>
              </w:rPr>
              <w:t>Bali, Indonesia, 21-23 March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A21325">
              <w:rPr>
                <w:b/>
                <w:bCs/>
                <w:szCs w:val="24"/>
                <w:lang w:val="fr-FR"/>
              </w:rPr>
              <w:t>RPM-ASP17</w:t>
            </w:r>
            <w:r w:rsidR="006527BD" w:rsidRPr="00930F7E">
              <w:rPr>
                <w:b/>
                <w:bCs/>
                <w:szCs w:val="24"/>
                <w:lang w:val="fr-FR"/>
              </w:rPr>
              <w:t>/</w:t>
            </w:r>
            <w:bookmarkStart w:id="3" w:name="DocNo1"/>
            <w:bookmarkEnd w:id="3"/>
            <w:r w:rsidR="006327DB">
              <w:rPr>
                <w:b/>
                <w:bCs/>
                <w:szCs w:val="24"/>
                <w:lang w:val="fr-FR"/>
              </w:rPr>
              <w:t>31-E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6327DB" w:rsidP="00BF1682">
            <w:pPr>
              <w:spacing w:before="0"/>
              <w:rPr>
                <w:b/>
                <w:bCs/>
                <w:szCs w:val="24"/>
                <w:lang w:val="fr-FR"/>
              </w:rPr>
            </w:pPr>
            <w:bookmarkStart w:id="4" w:name="CreationDate"/>
            <w:bookmarkEnd w:id="4"/>
            <w:r>
              <w:rPr>
                <w:b/>
                <w:bCs/>
                <w:szCs w:val="24"/>
                <w:lang w:val="fr-FR"/>
              </w:rPr>
              <w:t>7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6327DB">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6327DB" w:rsidRDefault="008B47B8" w:rsidP="00E20210">
            <w:pPr>
              <w:spacing w:after="120"/>
              <w:jc w:val="center"/>
              <w:rPr>
                <w:b/>
                <w:bCs/>
                <w:sz w:val="28"/>
                <w:szCs w:val="28"/>
              </w:rPr>
            </w:pPr>
            <w:bookmarkStart w:id="6" w:name="Source"/>
            <w:bookmarkEnd w:id="6"/>
            <w:r>
              <w:rPr>
                <w:b/>
                <w:bCs/>
                <w:sz w:val="28"/>
                <w:szCs w:val="28"/>
              </w:rPr>
              <w:t>India</w:t>
            </w:r>
            <w:r w:rsidR="001667D0">
              <w:rPr>
                <w:b/>
                <w:bCs/>
                <w:sz w:val="28"/>
                <w:szCs w:val="28"/>
              </w:rPr>
              <w:t xml:space="preserve"> (Republic of)</w:t>
            </w:r>
          </w:p>
        </w:tc>
      </w:tr>
      <w:tr w:rsidR="00562A87" w:rsidRPr="00E20210" w:rsidTr="00E20210">
        <w:trPr>
          <w:gridAfter w:val="1"/>
          <w:wAfter w:w="12" w:type="dxa"/>
          <w:cantSplit/>
          <w:trHeight w:val="537"/>
          <w:jc w:val="center"/>
        </w:trPr>
        <w:tc>
          <w:tcPr>
            <w:tcW w:w="10021" w:type="dxa"/>
            <w:gridSpan w:val="3"/>
          </w:tcPr>
          <w:p w:rsidR="00562A87" w:rsidRPr="006327DB" w:rsidRDefault="00A21325" w:rsidP="00B443B8">
            <w:pPr>
              <w:spacing w:after="120"/>
              <w:jc w:val="center"/>
              <w:rPr>
                <w:sz w:val="28"/>
                <w:szCs w:val="28"/>
              </w:rPr>
            </w:pPr>
            <w:bookmarkStart w:id="7" w:name="Title"/>
            <w:bookmarkEnd w:id="7"/>
            <w:r w:rsidRPr="006327DB">
              <w:rPr>
                <w:sz w:val="28"/>
                <w:szCs w:val="28"/>
              </w:rPr>
              <w:t xml:space="preserve">SUGGESTED </w:t>
            </w:r>
            <w:r w:rsidR="000812CA">
              <w:rPr>
                <w:sz w:val="28"/>
                <w:szCs w:val="28"/>
              </w:rPr>
              <w:t>MODIFICATIONS</w:t>
            </w:r>
            <w:r w:rsidRPr="006327DB">
              <w:rPr>
                <w:sz w:val="28"/>
                <w:szCs w:val="28"/>
              </w:rPr>
              <w:t xml:space="preserve">/INPUTS </w:t>
            </w:r>
            <w:r>
              <w:rPr>
                <w:sz w:val="28"/>
                <w:szCs w:val="28"/>
              </w:rPr>
              <w:t>TO THE</w:t>
            </w:r>
            <w:r w:rsidRPr="006327DB">
              <w:rPr>
                <w:sz w:val="28"/>
                <w:szCs w:val="28"/>
              </w:rPr>
              <w:t xml:space="preserve"> PRELIMINARY DRAFT ITU-D ACTION PLAN 2018-2021</w:t>
            </w:r>
            <w:r w:rsidR="000812CA">
              <w:rPr>
                <w:sz w:val="28"/>
                <w:szCs w:val="28"/>
              </w:rPr>
              <w:t xml:space="preserve"> </w:t>
            </w:r>
            <w:r w:rsidRPr="006327DB">
              <w:rPr>
                <w:sz w:val="28"/>
                <w:szCs w:val="28"/>
              </w:rPr>
              <w:t>OBJECTIVE</w:t>
            </w:r>
            <w:r w:rsidR="00B443B8">
              <w:rPr>
                <w:sz w:val="28"/>
                <w:szCs w:val="28"/>
              </w:rPr>
              <w:t xml:space="preserve"> </w:t>
            </w:r>
            <w:r w:rsidRPr="006327DB">
              <w:rPr>
                <w:sz w:val="28"/>
                <w:szCs w:val="28"/>
              </w:rPr>
              <w:t>2 OUTPUT 2.3</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rsidR="00C04537" w:rsidRPr="000824C7" w:rsidRDefault="006327DB" w:rsidP="005F2DA4">
            <w:pPr>
              <w:tabs>
                <w:tab w:val="clear" w:pos="794"/>
                <w:tab w:val="clear" w:pos="1191"/>
                <w:tab w:val="clear" w:pos="1588"/>
                <w:tab w:val="clear" w:pos="1985"/>
                <w:tab w:val="left" w:pos="1951"/>
              </w:tabs>
              <w:rPr>
                <w:szCs w:val="24"/>
              </w:rPr>
            </w:pPr>
            <w:bookmarkStart w:id="8" w:name="PriorityArea"/>
            <w:bookmarkEnd w:id="8"/>
            <w:r>
              <w:rPr>
                <w:szCs w:val="24"/>
              </w:rPr>
              <w:t>Strategic Plan, Action Plan, Declaration</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rsidR="006327DB" w:rsidRDefault="006327DB" w:rsidP="005F2DA4">
            <w:pPr>
              <w:tabs>
                <w:tab w:val="clear" w:pos="794"/>
                <w:tab w:val="clear" w:pos="1191"/>
                <w:tab w:val="clear" w:pos="1588"/>
                <w:tab w:val="clear" w:pos="1985"/>
                <w:tab w:val="left" w:pos="1951"/>
              </w:tabs>
              <w:spacing w:before="240"/>
              <w:rPr>
                <w:szCs w:val="24"/>
              </w:rPr>
            </w:pPr>
            <w:bookmarkStart w:id="9" w:name="Summary"/>
            <w:bookmarkEnd w:id="9"/>
            <w:r>
              <w:rPr>
                <w:szCs w:val="24"/>
              </w:rPr>
              <w:t>In section output 2.3 (refer pages 22-23) titled "Products and services on disaster risk reduction and emergency telecommunications" under objective-2 It is mentioned that the "Member States should take account of a diverse range of telecommunication/ICT solutions that are appropriate and commonly available for disaster response and mitigation, including those provided by , satellite &amp; terrestrial network services/facilities...". As  Machine to Machine(M2M) and Internet of Things (IOT) will play a significant role in the prevention of disaster, disaster risk reduction and emergency telecommunications, therefore, it is suggested that M2M IOT based solution should also be encouraged as products and services in disaster management. Accordingly</w:t>
            </w:r>
            <w:r w:rsidR="00A21325">
              <w:rPr>
                <w:szCs w:val="24"/>
              </w:rPr>
              <w:t xml:space="preserve"> a draft has been modified and </w:t>
            </w:r>
            <w:r>
              <w:rPr>
                <w:szCs w:val="24"/>
              </w:rPr>
              <w:t>a sub part of the study question is also added.</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rsidR="00C04537" w:rsidRPr="000824C7" w:rsidRDefault="006327DB" w:rsidP="005F2DA4">
            <w:pPr>
              <w:tabs>
                <w:tab w:val="clear" w:pos="794"/>
                <w:tab w:val="clear" w:pos="1191"/>
                <w:tab w:val="clear" w:pos="1588"/>
                <w:tab w:val="clear" w:pos="1985"/>
                <w:tab w:val="left" w:pos="1951"/>
              </w:tabs>
              <w:spacing w:before="240"/>
              <w:rPr>
                <w:szCs w:val="24"/>
              </w:rPr>
            </w:pPr>
            <w:bookmarkStart w:id="10" w:name="Results"/>
            <w:bookmarkEnd w:id="10"/>
            <w:r>
              <w:rPr>
                <w:szCs w:val="24"/>
              </w:rPr>
              <w:t>Regional Preparatory meeting (RPM) may incorporate the suggested modification in the draft ITU-D Action Plan 2018-2021.</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References:</w:t>
            </w:r>
          </w:p>
          <w:p w:rsidR="00C04537" w:rsidRPr="000824C7" w:rsidRDefault="006327DB" w:rsidP="009502C4">
            <w:pPr>
              <w:tabs>
                <w:tab w:val="clear" w:pos="794"/>
                <w:tab w:val="clear" w:pos="1191"/>
                <w:tab w:val="clear" w:pos="1588"/>
                <w:tab w:val="clear" w:pos="1985"/>
                <w:tab w:val="left" w:pos="1951"/>
              </w:tabs>
              <w:spacing w:after="120"/>
              <w:rPr>
                <w:szCs w:val="24"/>
              </w:rPr>
            </w:pPr>
            <w:bookmarkStart w:id="11" w:name="References"/>
            <w:bookmarkEnd w:id="11"/>
            <w:r>
              <w:rPr>
                <w:szCs w:val="24"/>
              </w:rPr>
              <w:t>Preliminary draft ITU-D Action Plan 2018-2021.</w:t>
            </w:r>
          </w:p>
        </w:tc>
      </w:tr>
    </w:tbl>
    <w:p w:rsidR="009F7404" w:rsidRPr="00C04537" w:rsidRDefault="001B4B9B" w:rsidP="009F7404">
      <w:pPr>
        <w:tabs>
          <w:tab w:val="clear" w:pos="794"/>
          <w:tab w:val="clear" w:pos="1191"/>
          <w:tab w:val="clear" w:pos="1588"/>
          <w:tab w:val="clear" w:pos="1985"/>
          <w:tab w:val="left" w:pos="1951"/>
        </w:tabs>
        <w:spacing w:before="240"/>
        <w:rPr>
          <w:b/>
          <w:bCs/>
          <w:szCs w:val="24"/>
        </w:rPr>
      </w:pPr>
      <w:r w:rsidRPr="00C04537">
        <w:br w:type="page"/>
      </w:r>
      <w:r w:rsidR="009F7404" w:rsidRPr="00C04537">
        <w:rPr>
          <w:b/>
          <w:bCs/>
          <w:szCs w:val="24"/>
        </w:rPr>
        <w:lastRenderedPageBreak/>
        <w:t>Proposal</w:t>
      </w:r>
    </w:p>
    <w:p w:rsidR="006327DB" w:rsidRDefault="006327DB" w:rsidP="00A21325">
      <w:pPr>
        <w:rPr>
          <w:szCs w:val="24"/>
        </w:rPr>
      </w:pPr>
      <w:bookmarkStart w:id="12" w:name="Proposal"/>
      <w:bookmarkEnd w:id="12"/>
      <w:r>
        <w:rPr>
          <w:szCs w:val="24"/>
        </w:rPr>
        <w:t>In Section output 2.3 (refer page 22-23) under objective</w:t>
      </w:r>
      <w:r w:rsidR="00A21325">
        <w:rPr>
          <w:szCs w:val="24"/>
        </w:rPr>
        <w:t>, the</w:t>
      </w:r>
      <w:r>
        <w:rPr>
          <w:szCs w:val="24"/>
        </w:rPr>
        <w:t xml:space="preserve"> 2 following changes are suggested:</w:t>
      </w:r>
    </w:p>
    <w:p w:rsidR="006327DB" w:rsidRPr="007F6188" w:rsidRDefault="006327DB" w:rsidP="000812CA">
      <w:pPr>
        <w:rPr>
          <w:i/>
          <w:iCs/>
          <w:szCs w:val="24"/>
        </w:rPr>
      </w:pPr>
      <w:r w:rsidRPr="007F6188">
        <w:rPr>
          <w:i/>
          <w:iCs/>
          <w:szCs w:val="24"/>
        </w:rPr>
        <w:t>Original draft under the head background reads as:</w:t>
      </w:r>
    </w:p>
    <w:p w:rsidR="006327DB" w:rsidRDefault="006327DB" w:rsidP="00A140EB">
      <w:pPr>
        <w:rPr>
          <w:szCs w:val="24"/>
        </w:rPr>
      </w:pPr>
      <w:r>
        <w:rPr>
          <w:szCs w:val="24"/>
        </w:rPr>
        <w:t>1. Background</w:t>
      </w:r>
    </w:p>
    <w:p w:rsidR="006327DB" w:rsidRDefault="006327DB" w:rsidP="00A140EB">
      <w:pPr>
        <w:rPr>
          <w:szCs w:val="24"/>
        </w:rPr>
      </w:pPr>
      <w:r>
        <w:rPr>
          <w:szCs w:val="24"/>
        </w:rPr>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rsidR="006327DB" w:rsidRDefault="006327DB" w:rsidP="00A140EB">
      <w:pPr>
        <w:rPr>
          <w:szCs w:val="24"/>
        </w:rPr>
      </w:pPr>
      <w:r>
        <w:rPr>
          <w:szCs w:val="24"/>
        </w:rPr>
        <w:t xml:space="preserve">The critical importance of using telecommunications/ICTs to respond to these devastating phenomena is widely recognized. </w:t>
      </w:r>
    </w:p>
    <w:p w:rsidR="006327DB" w:rsidRDefault="006327DB" w:rsidP="00A140EB">
      <w:pPr>
        <w:rPr>
          <w:szCs w:val="24"/>
        </w:rPr>
      </w:pPr>
      <w:r>
        <w:rPr>
          <w:szCs w:val="24"/>
        </w:rPr>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rsidR="006327DB" w:rsidRDefault="006327DB" w:rsidP="00A140EB">
      <w:pPr>
        <w:rPr>
          <w:szCs w:val="24"/>
        </w:rPr>
      </w:pPr>
      <w:r>
        <w:rPr>
          <w:szCs w:val="24"/>
        </w:rPr>
        <w:t xml:space="preserve">In line with WTDC Resolution 34 (Rev. Dubai, 2014) many countries have benefited from this outcome. In the preparedness phase, ITU partner with countries and sector members to implement early warning systems in the most affected areas. </w:t>
      </w:r>
    </w:p>
    <w:p w:rsidR="006327DB" w:rsidRDefault="006327DB" w:rsidP="00A140EB">
      <w:pPr>
        <w:rPr>
          <w:szCs w:val="24"/>
        </w:rPr>
      </w:pPr>
      <w:r>
        <w:rPr>
          <w:szCs w:val="24"/>
        </w:rPr>
        <w:t xml:space="preserve">Disasters are often extend beyond the borders of a State, and effective disaster management may involve the deployment of efforts by more than one country in order to prevent loss of human life and regional crisis. Prior coordination and collaboration among disaster-management experts, including governments, the private sector, international organizations and non-governmental organizations, before disasters increases the probability of saving human life when rescue operations are conducted and thereby mitigates the consequences of a disaster. </w:t>
      </w:r>
    </w:p>
    <w:p w:rsidR="006327DB" w:rsidRDefault="006327DB" w:rsidP="00A140EB">
      <w:pPr>
        <w:rPr>
          <w:szCs w:val="24"/>
        </w:rPr>
      </w:pPr>
      <w:r>
        <w:rPr>
          <w:szCs w:val="24"/>
        </w:rPr>
        <w:t>Member States should take account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rsidR="006327DB" w:rsidRPr="007F6188" w:rsidRDefault="006327DB" w:rsidP="00BA22AF">
      <w:pPr>
        <w:spacing w:before="480"/>
        <w:rPr>
          <w:i/>
          <w:iCs/>
          <w:szCs w:val="24"/>
        </w:rPr>
      </w:pPr>
      <w:bookmarkStart w:id="13" w:name="_GoBack"/>
      <w:r w:rsidRPr="007F6188">
        <w:rPr>
          <w:i/>
          <w:iCs/>
          <w:szCs w:val="24"/>
        </w:rPr>
        <w:t xml:space="preserve">Modified draft will be as follows:  </w:t>
      </w:r>
    </w:p>
    <w:bookmarkEnd w:id="13"/>
    <w:p w:rsidR="006327DB" w:rsidRDefault="006327DB" w:rsidP="00A140EB">
      <w:pPr>
        <w:rPr>
          <w:szCs w:val="24"/>
        </w:rPr>
      </w:pPr>
      <w:r>
        <w:rPr>
          <w:szCs w:val="24"/>
        </w:rPr>
        <w:t>"1. Background</w:t>
      </w:r>
    </w:p>
    <w:p w:rsidR="006327DB" w:rsidRDefault="006327DB" w:rsidP="00A140EB">
      <w:pPr>
        <w:rPr>
          <w:szCs w:val="24"/>
        </w:rPr>
      </w:pPr>
      <w:r>
        <w:rPr>
          <w:szCs w:val="24"/>
        </w:rPr>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rsidR="006327DB" w:rsidRDefault="006327DB" w:rsidP="00A140EB">
      <w:pPr>
        <w:rPr>
          <w:szCs w:val="24"/>
        </w:rPr>
      </w:pPr>
      <w:r>
        <w:rPr>
          <w:szCs w:val="24"/>
        </w:rPr>
        <w:t xml:space="preserve">The critical importance of using telecommunications/ICTs to respond to these devastating phenomena is widely recognized. </w:t>
      </w:r>
    </w:p>
    <w:p w:rsidR="006327DB" w:rsidRDefault="006327DB" w:rsidP="00A140EB">
      <w:pPr>
        <w:rPr>
          <w:szCs w:val="24"/>
        </w:rPr>
      </w:pPr>
      <w:r>
        <w:rPr>
          <w:szCs w:val="24"/>
        </w:rPr>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rsidR="006327DB" w:rsidRDefault="006327DB" w:rsidP="00A140EB">
      <w:pPr>
        <w:rPr>
          <w:szCs w:val="24"/>
        </w:rPr>
      </w:pPr>
      <w:r>
        <w:rPr>
          <w:szCs w:val="24"/>
        </w:rPr>
        <w:lastRenderedPageBreak/>
        <w:t xml:space="preserve">In line with WTDC Resolution 34 (Rev. Dubai, 2014) many countries have benefited from this outcome. In the preparedness phase, ITU partner with countries and sector members to implement early warning systems in the most affected areas. </w:t>
      </w:r>
    </w:p>
    <w:p w:rsidR="006327DB" w:rsidRDefault="006327DB" w:rsidP="00A140EB">
      <w:pPr>
        <w:rPr>
          <w:szCs w:val="24"/>
        </w:rPr>
      </w:pPr>
      <w:r>
        <w:rPr>
          <w:szCs w:val="24"/>
        </w:rPr>
        <w:t xml:space="preserve">Disasters are often extend beyond the borders of a State, and effective disaster management may involve the deployment of efforts by more than one country in order to prevent loss of human life and regional crisis. Prior coordination and collaboration among disaster-management experts, including governments, the private sector, international organizations and non-governmental organizations, before disasters increases the probability of saving human life when rescue operations are conducted and thereby mitigates the consequences of a disaster. </w:t>
      </w:r>
    </w:p>
    <w:p w:rsidR="006327DB" w:rsidRDefault="006327DB" w:rsidP="00A140EB">
      <w:pPr>
        <w:rPr>
          <w:szCs w:val="24"/>
        </w:rPr>
      </w:pPr>
      <w:r>
        <w:rPr>
          <w:szCs w:val="24"/>
        </w:rPr>
        <w:t xml:space="preserve">Member States should take account of a diverse range of telecommunication/ICT solutions that are appropriate and commonly available for disaster response and mitigation, including those provided </w:t>
      </w:r>
      <w:proofErr w:type="gramStart"/>
      <w:r>
        <w:rPr>
          <w:szCs w:val="24"/>
        </w:rPr>
        <w:t>by ,</w:t>
      </w:r>
      <w:proofErr w:type="gramEnd"/>
      <w:r>
        <w:rPr>
          <w:szCs w:val="24"/>
        </w:rPr>
        <w:t xml:space="preserve"> satellite &amp; terrestrial network services/facilities and by Machine to Machine (M2M)/Internet of Things(</w:t>
      </w:r>
      <w:proofErr w:type="spellStart"/>
      <w:r>
        <w:rPr>
          <w:szCs w:val="24"/>
        </w:rPr>
        <w:t>IoT</w:t>
      </w:r>
      <w:proofErr w:type="spellEnd"/>
      <w:r>
        <w:rPr>
          <w:szCs w:val="24"/>
        </w:rPr>
        <w:t>) based technological solutions taking into account persons with disabilities and specific needs."</w:t>
      </w:r>
    </w:p>
    <w:p w:rsidR="006327DB" w:rsidRDefault="006327DB" w:rsidP="007F6188">
      <w:pPr>
        <w:spacing w:before="240"/>
        <w:rPr>
          <w:szCs w:val="24"/>
        </w:rPr>
      </w:pPr>
      <w:r>
        <w:rPr>
          <w:szCs w:val="24"/>
        </w:rPr>
        <w:t>In addition in sub head implementation framework a new points has been added as 5th bullet point which is read as below:</w:t>
      </w:r>
    </w:p>
    <w:p w:rsidR="006327DB" w:rsidRDefault="006327DB" w:rsidP="00A140EB">
      <w:pPr>
        <w:rPr>
          <w:szCs w:val="24"/>
        </w:rPr>
      </w:pPr>
      <w:r>
        <w:rPr>
          <w:szCs w:val="24"/>
        </w:rPr>
        <w:t>The programme will benefit the Member States in many fronts:</w:t>
      </w:r>
    </w:p>
    <w:p w:rsidR="006327DB" w:rsidRDefault="006327DB" w:rsidP="00A140EB">
      <w:pPr>
        <w:rPr>
          <w:szCs w:val="24"/>
        </w:rPr>
      </w:pPr>
      <w:r>
        <w:rPr>
          <w:szCs w:val="24"/>
        </w:rPr>
        <w:t>•</w:t>
      </w:r>
      <w:r>
        <w:rPr>
          <w:szCs w:val="24"/>
        </w:rPr>
        <w:tab/>
        <w:t>Use of M2M/</w:t>
      </w:r>
      <w:proofErr w:type="spellStart"/>
      <w:r>
        <w:rPr>
          <w:szCs w:val="24"/>
        </w:rPr>
        <w:t>IoT</w:t>
      </w:r>
      <w:proofErr w:type="spellEnd"/>
      <w:r>
        <w:rPr>
          <w:szCs w:val="24"/>
        </w:rPr>
        <w:t xml:space="preserve"> based solutions to empower the early warning systems by utilizing smart sensors/actuators/gauges /meters etc.</w:t>
      </w:r>
    </w:p>
    <w:p w:rsidR="006327DB" w:rsidRDefault="006327DB" w:rsidP="000812CA">
      <w:pPr>
        <w:rPr>
          <w:szCs w:val="24"/>
        </w:rPr>
      </w:pPr>
      <w:r>
        <w:rPr>
          <w:szCs w:val="24"/>
        </w:rPr>
        <w:t>Further a sub part of the study question is added.as below:</w:t>
      </w:r>
    </w:p>
    <w:p w:rsidR="006327DB" w:rsidRDefault="006327DB" w:rsidP="00A140EB">
      <w:pPr>
        <w:rPr>
          <w:szCs w:val="24"/>
        </w:rPr>
      </w:pPr>
      <w:r>
        <w:rPr>
          <w:szCs w:val="24"/>
        </w:rPr>
        <w:t>(</w:t>
      </w:r>
      <w:proofErr w:type="spellStart"/>
      <w:proofErr w:type="gramStart"/>
      <w:r>
        <w:rPr>
          <w:szCs w:val="24"/>
        </w:rPr>
        <w:t>i</w:t>
      </w:r>
      <w:proofErr w:type="spellEnd"/>
      <w:proofErr w:type="gramEnd"/>
      <w:r>
        <w:rPr>
          <w:szCs w:val="24"/>
        </w:rPr>
        <w:t>)Exploring options to use M2M/</w:t>
      </w:r>
      <w:proofErr w:type="spellStart"/>
      <w:r>
        <w:rPr>
          <w:szCs w:val="24"/>
        </w:rPr>
        <w:t>IoT</w:t>
      </w:r>
      <w:proofErr w:type="spellEnd"/>
      <w:r>
        <w:rPr>
          <w:szCs w:val="24"/>
        </w:rPr>
        <w:t xml:space="preserve"> based solutions for early warning systems and disaster risk reduction.</w:t>
      </w:r>
    </w:p>
    <w:p w:rsidR="006327DB" w:rsidRDefault="006327DB" w:rsidP="00A140EB">
      <w:pPr>
        <w:rPr>
          <w:szCs w:val="24"/>
        </w:rPr>
      </w:pPr>
      <w:r>
        <w:rPr>
          <w:szCs w:val="24"/>
        </w:rPr>
        <w:t>The modified Preliminary draft ITU-D Action Plan 2018-2021 is attached in track change mode in the word format.</w:t>
      </w:r>
    </w:p>
    <w:p w:rsidR="00A21325" w:rsidRDefault="00A21325">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0207"/>
      </w:tblGrid>
      <w:tr w:rsidR="00BA22AF" w:rsidRPr="00A73828" w:rsidTr="008E7DA1">
        <w:trPr>
          <w:trHeight w:val="537"/>
        </w:trPr>
        <w:tc>
          <w:tcPr>
            <w:tcW w:w="9360" w:type="dxa"/>
            <w:shd w:val="clear" w:color="auto" w:fill="auto"/>
          </w:tcPr>
          <w:p w:rsidR="00BA22AF" w:rsidRPr="00A73828" w:rsidRDefault="00BA22AF" w:rsidP="00711206">
            <w:pPr>
              <w:pStyle w:val="CEOSourceTitle"/>
              <w:spacing w:before="120"/>
              <w:rPr>
                <w:rFonts w:asciiTheme="minorHAnsi" w:hAnsiTheme="minorHAnsi"/>
                <w:b w:val="0"/>
                <w:bCs/>
                <w:sz w:val="24"/>
                <w:szCs w:val="24"/>
              </w:rPr>
            </w:pPr>
            <w:r w:rsidRPr="00A73828">
              <w:rPr>
                <w:rFonts w:asciiTheme="minorHAnsi" w:eastAsia="Times New Roman" w:hAnsiTheme="minorHAnsi" w:cs="Times New Roman"/>
                <w:sz w:val="24"/>
                <w:szCs w:val="24"/>
                <w:lang w:val="en-US"/>
              </w:rPr>
              <w:lastRenderedPageBreak/>
              <w:t>Suggested corrections/inputs in Preliminary Draft ITU-D Action Plan 2018-2021-objective-2 output 2.3</w:t>
            </w:r>
          </w:p>
        </w:tc>
      </w:tr>
    </w:tbl>
    <w:p w:rsidR="00BA22AF" w:rsidRPr="00A73828" w:rsidRDefault="00BA22AF" w:rsidP="00940C91">
      <w:pPr>
        <w:pStyle w:val="Heading1RES"/>
        <w:tabs>
          <w:tab w:val="clear" w:pos="794"/>
          <w:tab w:val="left" w:pos="0"/>
        </w:tabs>
        <w:spacing w:after="120"/>
        <w:ind w:left="0" w:firstLine="0"/>
        <w:jc w:val="left"/>
        <w:rPr>
          <w:sz w:val="24"/>
          <w:szCs w:val="24"/>
          <w:lang w:val="en-US"/>
        </w:rPr>
      </w:pPr>
      <w:r w:rsidRPr="00A73828">
        <w:rPr>
          <w:sz w:val="24"/>
          <w:szCs w:val="24"/>
          <w:lang w:val="en-US"/>
        </w:rPr>
        <w:t>Objective 2 – Modern and secure telecommunication/ICT Infrastructure: Foster the development of infrastructure and services, including building confidence and security in the use of telecommunications/ICTs</w:t>
      </w:r>
    </w:p>
    <w:p w:rsidR="00BA22AF" w:rsidRPr="00A73828" w:rsidRDefault="00BA22AF" w:rsidP="00940C91">
      <w:pPr>
        <w:spacing w:before="0"/>
        <w:rPr>
          <w:rFonts w:asciiTheme="minorHAnsi" w:hAnsiTheme="minorHAnsi"/>
          <w:b/>
          <w:szCs w:val="24"/>
        </w:rPr>
      </w:pPr>
    </w:p>
    <w:p w:rsidR="00BA22AF" w:rsidRPr="000812CA" w:rsidRDefault="000812CA" w:rsidP="007F6188">
      <w:pPr>
        <w:spacing w:before="0"/>
        <w:rPr>
          <w:rFonts w:asciiTheme="minorHAnsi" w:hAnsiTheme="minorHAnsi"/>
          <w:bCs/>
          <w:szCs w:val="24"/>
          <w:lang w:val="en-US"/>
        </w:rPr>
      </w:pPr>
      <w:r w:rsidRPr="000812CA">
        <w:rPr>
          <w:rFonts w:asciiTheme="minorHAnsi" w:hAnsiTheme="minorHAnsi"/>
          <w:bCs/>
          <w:szCs w:val="24"/>
        </w:rPr>
        <w:t>I</w:t>
      </w:r>
      <w:r w:rsidR="00BA22AF" w:rsidRPr="000812CA">
        <w:rPr>
          <w:rFonts w:asciiTheme="minorHAnsi" w:hAnsiTheme="minorHAnsi"/>
          <w:bCs/>
          <w:szCs w:val="24"/>
        </w:rPr>
        <w:t>n Section output 2.3 (refer page 22-23) under objective 2 following changes are suggested</w:t>
      </w:r>
      <w:r>
        <w:rPr>
          <w:rFonts w:asciiTheme="minorHAnsi" w:hAnsiTheme="minorHAnsi"/>
          <w:bCs/>
          <w:szCs w:val="24"/>
        </w:rPr>
        <w:t>.</w:t>
      </w:r>
    </w:p>
    <w:p w:rsidR="00BA22AF" w:rsidRPr="00A73828" w:rsidRDefault="00BA22AF" w:rsidP="00940C91">
      <w:pPr>
        <w:pStyle w:val="Heading1RES"/>
        <w:rPr>
          <w:sz w:val="24"/>
          <w:szCs w:val="24"/>
          <w:lang w:val="en-US"/>
        </w:rPr>
      </w:pPr>
      <w:r w:rsidRPr="00A73828">
        <w:rPr>
          <w:sz w:val="24"/>
          <w:szCs w:val="24"/>
          <w:lang w:val="en-US"/>
        </w:rPr>
        <w:t>Output 2.3</w:t>
      </w:r>
    </w:p>
    <w:p w:rsidR="00BA22AF" w:rsidRPr="00A73828" w:rsidRDefault="00BA22AF" w:rsidP="00940C91">
      <w:pPr>
        <w:pStyle w:val="Heading1RES"/>
        <w:rPr>
          <w:sz w:val="24"/>
          <w:szCs w:val="24"/>
          <w:lang w:val="en-US"/>
        </w:rPr>
      </w:pPr>
      <w:r w:rsidRPr="00A73828">
        <w:rPr>
          <w:sz w:val="24"/>
          <w:szCs w:val="24"/>
          <w:lang w:val="en-US"/>
        </w:rPr>
        <w:t>Products and services on disaster risk reduction and emergency telecommunications</w:t>
      </w:r>
    </w:p>
    <w:p w:rsidR="00BA22AF" w:rsidRPr="00A73828" w:rsidRDefault="00BA22AF" w:rsidP="00BA22AF">
      <w:pPr>
        <w:pStyle w:val="heading2color"/>
        <w:numPr>
          <w:ilvl w:val="0"/>
          <w:numId w:val="35"/>
        </w:numPr>
        <w:ind w:left="851" w:hanging="851"/>
        <w:rPr>
          <w:szCs w:val="24"/>
        </w:rPr>
      </w:pPr>
      <w:r w:rsidRPr="00A73828">
        <w:rPr>
          <w:szCs w:val="24"/>
        </w:rPr>
        <w:t>Background</w:t>
      </w:r>
    </w:p>
    <w:p w:rsidR="00BA22AF" w:rsidRPr="00A73828" w:rsidRDefault="00BA22AF" w:rsidP="00940C91">
      <w:pPr>
        <w:jc w:val="both"/>
        <w:rPr>
          <w:rFonts w:asciiTheme="minorHAnsi" w:hAnsiTheme="minorHAnsi"/>
          <w:szCs w:val="24"/>
          <w:lang w:val="en-US"/>
        </w:rPr>
      </w:pPr>
      <w:r w:rsidRPr="00A73828">
        <w:rPr>
          <w:rFonts w:asciiTheme="minorHAnsi" w:hAnsiTheme="minorHAnsi"/>
          <w:szCs w:val="24"/>
          <w:lang w:val="en-US"/>
        </w:rPr>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rsidR="00BA22AF" w:rsidRPr="00A73828" w:rsidRDefault="00BA22AF" w:rsidP="00940C91">
      <w:pPr>
        <w:jc w:val="both"/>
        <w:rPr>
          <w:rFonts w:asciiTheme="minorHAnsi" w:hAnsiTheme="minorHAnsi"/>
          <w:szCs w:val="24"/>
          <w:lang w:val="en-US"/>
        </w:rPr>
      </w:pPr>
      <w:r w:rsidRPr="00A73828">
        <w:rPr>
          <w:rFonts w:asciiTheme="minorHAnsi" w:hAnsiTheme="minorHAnsi"/>
          <w:szCs w:val="24"/>
          <w:lang w:val="en-US"/>
        </w:rPr>
        <w:t xml:space="preserve">The critical importance of using telecommunications/ICTs to respond to these devastating phenomena is widely recognized. </w:t>
      </w:r>
    </w:p>
    <w:p w:rsidR="00BA22AF" w:rsidRPr="00A73828" w:rsidRDefault="00BA22AF" w:rsidP="00940C91">
      <w:pPr>
        <w:jc w:val="both"/>
        <w:rPr>
          <w:rFonts w:asciiTheme="minorHAnsi" w:hAnsiTheme="minorHAnsi"/>
          <w:szCs w:val="24"/>
          <w:lang w:val="en-US"/>
        </w:rPr>
      </w:pPr>
      <w:r w:rsidRPr="00A73828">
        <w:rPr>
          <w:rFonts w:asciiTheme="minorHAnsi" w:hAnsiTheme="minorHAnsi"/>
          <w:szCs w:val="24"/>
          <w:lang w:val="en-US"/>
        </w:rPr>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rsidR="00BA22AF" w:rsidRPr="00A73828" w:rsidRDefault="00BA22AF" w:rsidP="00940C91">
      <w:pPr>
        <w:jc w:val="both"/>
        <w:rPr>
          <w:rFonts w:asciiTheme="minorHAnsi" w:hAnsiTheme="minorHAnsi"/>
          <w:szCs w:val="24"/>
          <w:lang w:val="en-US"/>
        </w:rPr>
      </w:pPr>
      <w:r w:rsidRPr="00A73828">
        <w:rPr>
          <w:rFonts w:asciiTheme="minorHAnsi" w:hAnsiTheme="minorHAnsi"/>
          <w:szCs w:val="24"/>
          <w:lang w:val="en-US"/>
        </w:rPr>
        <w:t xml:space="preserve">In line with WTDC Resolution 34 (Rev. Dubai, 2014) many countries have benefited from this outcome. In the preparedness phase, ITU partner with countries and sector members to implement early warning systems in the most affected areas. </w:t>
      </w:r>
    </w:p>
    <w:p w:rsidR="00BA22AF" w:rsidRPr="00A73828" w:rsidRDefault="00BA22AF" w:rsidP="00940C91">
      <w:pPr>
        <w:jc w:val="both"/>
        <w:rPr>
          <w:rFonts w:asciiTheme="minorHAnsi" w:hAnsiTheme="minorHAnsi"/>
          <w:szCs w:val="24"/>
          <w:lang w:val="en-US"/>
        </w:rPr>
      </w:pPr>
      <w:r w:rsidRPr="00A73828">
        <w:rPr>
          <w:rFonts w:asciiTheme="minorHAnsi" w:hAnsiTheme="minorHAnsi"/>
          <w:szCs w:val="24"/>
          <w:lang w:val="en-US"/>
        </w:rPr>
        <w:t xml:space="preserve">Disasters are often extend beyond the borders of a State, and effective disaster management may involve the deployment of efforts by more than one country in order to prevent loss of human life and regional crisis. Prior coordination and collaboration among disaster-management experts, including governments, the private sector, international organizations and non-governmental organizations, before disasters increases the probability of saving human life when rescue operations are conducted and thereby mitigates the consequences of a disaster. </w:t>
      </w:r>
    </w:p>
    <w:p w:rsidR="00BA22AF" w:rsidRPr="00A73828" w:rsidRDefault="00BA22AF" w:rsidP="00940C91">
      <w:pPr>
        <w:jc w:val="both"/>
        <w:rPr>
          <w:rFonts w:asciiTheme="minorHAnsi" w:hAnsiTheme="minorHAnsi"/>
          <w:szCs w:val="24"/>
          <w:lang w:val="en-US"/>
        </w:rPr>
      </w:pPr>
      <w:r w:rsidRPr="00A73828">
        <w:rPr>
          <w:rFonts w:asciiTheme="minorHAnsi" w:hAnsiTheme="minorHAnsi"/>
          <w:szCs w:val="24"/>
          <w:lang w:val="en-US"/>
        </w:rPr>
        <w:t xml:space="preserve">Member States should take account of a diverse range of telecommunication/ICT solutions that are appropriate and commonly available for disaster response and mitigation, including those provided by, satellite &amp; terrestrial network services/facilities and </w:t>
      </w:r>
      <w:r w:rsidRPr="00A73828">
        <w:rPr>
          <w:rFonts w:asciiTheme="minorHAnsi" w:hAnsiTheme="minorHAnsi"/>
          <w:b/>
          <w:i/>
          <w:color w:val="FF0000"/>
          <w:szCs w:val="24"/>
          <w:u w:val="single"/>
          <w:lang w:val="en-US"/>
        </w:rPr>
        <w:t xml:space="preserve">by Machine to Machine (M2M)/Internet of </w:t>
      </w:r>
      <w:proofErr w:type="gramStart"/>
      <w:r w:rsidRPr="00A73828">
        <w:rPr>
          <w:rFonts w:asciiTheme="minorHAnsi" w:hAnsiTheme="minorHAnsi"/>
          <w:b/>
          <w:i/>
          <w:color w:val="FF0000"/>
          <w:szCs w:val="24"/>
          <w:u w:val="single"/>
          <w:lang w:val="en-US"/>
        </w:rPr>
        <w:t>Things(</w:t>
      </w:r>
      <w:proofErr w:type="spellStart"/>
      <w:proofErr w:type="gramEnd"/>
      <w:r w:rsidRPr="00A73828">
        <w:rPr>
          <w:rFonts w:asciiTheme="minorHAnsi" w:hAnsiTheme="minorHAnsi"/>
          <w:b/>
          <w:i/>
          <w:color w:val="FF0000"/>
          <w:szCs w:val="24"/>
          <w:u w:val="single"/>
          <w:lang w:val="en-US"/>
        </w:rPr>
        <w:t>IoT</w:t>
      </w:r>
      <w:proofErr w:type="spellEnd"/>
      <w:r w:rsidRPr="00A73828">
        <w:rPr>
          <w:rFonts w:asciiTheme="minorHAnsi" w:hAnsiTheme="minorHAnsi"/>
          <w:b/>
          <w:i/>
          <w:color w:val="FF0000"/>
          <w:szCs w:val="24"/>
          <w:u w:val="single"/>
          <w:lang w:val="en-US"/>
        </w:rPr>
        <w:t xml:space="preserve">) based technological solutions, </w:t>
      </w:r>
      <w:r w:rsidRPr="00A73828">
        <w:rPr>
          <w:rFonts w:asciiTheme="minorHAnsi" w:hAnsiTheme="minorHAnsi"/>
          <w:szCs w:val="24"/>
          <w:lang w:val="en-US"/>
        </w:rPr>
        <w:t>taking into account persons with disabilities and specific needs.</w:t>
      </w:r>
    </w:p>
    <w:p w:rsidR="00BA22AF" w:rsidRPr="00A73828" w:rsidRDefault="00BA22AF" w:rsidP="00BA22AF">
      <w:pPr>
        <w:pStyle w:val="heading2color"/>
        <w:numPr>
          <w:ilvl w:val="0"/>
          <w:numId w:val="35"/>
        </w:numPr>
        <w:ind w:left="851" w:hanging="851"/>
        <w:rPr>
          <w:szCs w:val="24"/>
        </w:rPr>
      </w:pPr>
      <w:r w:rsidRPr="00A73828">
        <w:rPr>
          <w:szCs w:val="24"/>
        </w:rPr>
        <w:t xml:space="preserve">Implementation framework </w:t>
      </w:r>
    </w:p>
    <w:p w:rsidR="00BA22AF" w:rsidRPr="00A73828" w:rsidRDefault="00BA22AF" w:rsidP="00940C91">
      <w:pPr>
        <w:jc w:val="both"/>
        <w:rPr>
          <w:rFonts w:asciiTheme="minorHAnsi" w:hAnsiTheme="minorHAnsi"/>
          <w:b/>
          <w:bCs/>
          <w:szCs w:val="24"/>
          <w:lang w:val="en-US"/>
        </w:rPr>
      </w:pPr>
      <w:r w:rsidRPr="00A73828">
        <w:rPr>
          <w:rFonts w:asciiTheme="minorHAnsi" w:hAnsiTheme="minorHAnsi"/>
          <w:b/>
          <w:szCs w:val="24"/>
          <w:lang w:val="en-US"/>
        </w:rPr>
        <w:t>Programme: Emergency telecommunications</w:t>
      </w:r>
    </w:p>
    <w:p w:rsidR="00BA22AF" w:rsidRPr="00A73828" w:rsidRDefault="00BA22AF" w:rsidP="00940C91">
      <w:pPr>
        <w:jc w:val="both"/>
        <w:rPr>
          <w:rFonts w:asciiTheme="minorHAnsi" w:hAnsiTheme="minorHAnsi"/>
          <w:szCs w:val="24"/>
          <w:lang w:val="en-US"/>
        </w:rPr>
      </w:pPr>
      <w:r w:rsidRPr="00A73828">
        <w:rPr>
          <w:rFonts w:asciiTheme="minorHAnsi" w:hAnsiTheme="minorHAnsi"/>
          <w:szCs w:val="24"/>
          <w:lang w:val="en-US"/>
        </w:rPr>
        <w:t>The programme will benefit the Member States in many fronts:</w:t>
      </w:r>
    </w:p>
    <w:p w:rsidR="00BA22AF" w:rsidRPr="00A73828" w:rsidRDefault="00BA22AF" w:rsidP="00BA22AF">
      <w:pPr>
        <w:numPr>
          <w:ilvl w:val="0"/>
          <w:numId w:val="33"/>
        </w:numPr>
        <w:jc w:val="both"/>
        <w:rPr>
          <w:rFonts w:asciiTheme="minorHAnsi" w:hAnsiTheme="minorHAnsi"/>
          <w:szCs w:val="24"/>
          <w:lang w:val="en-US"/>
        </w:rPr>
      </w:pPr>
      <w:r w:rsidRPr="00A73828">
        <w:rPr>
          <w:rFonts w:asciiTheme="minorHAnsi" w:hAnsiTheme="minorHAnsi"/>
          <w:szCs w:val="24"/>
          <w:lang w:val="en-US"/>
        </w:rPr>
        <w:t>providing assistance to countries in the development of national emergency telecommunication plans;</w:t>
      </w:r>
    </w:p>
    <w:p w:rsidR="00BA22AF" w:rsidRPr="00A73828" w:rsidRDefault="00BA22AF" w:rsidP="00BA22AF">
      <w:pPr>
        <w:numPr>
          <w:ilvl w:val="0"/>
          <w:numId w:val="33"/>
        </w:numPr>
        <w:jc w:val="both"/>
        <w:rPr>
          <w:rFonts w:asciiTheme="minorHAnsi" w:hAnsiTheme="minorHAnsi"/>
          <w:szCs w:val="24"/>
          <w:lang w:val="en-US"/>
        </w:rPr>
      </w:pPr>
      <w:r w:rsidRPr="00A73828">
        <w:rPr>
          <w:rFonts w:asciiTheme="minorHAnsi" w:hAnsiTheme="minorHAnsi"/>
          <w:szCs w:val="24"/>
          <w:lang w:val="en-US"/>
        </w:rPr>
        <w:lastRenderedPageBreak/>
        <w:t>strengthening and expanding ICT-based initiatives for providing medical (e-health) and humanitarian assistance in disasters and emergencies;</w:t>
      </w:r>
    </w:p>
    <w:p w:rsidR="00BA22AF" w:rsidRPr="00A73828" w:rsidRDefault="00BA22AF" w:rsidP="00BA22AF">
      <w:pPr>
        <w:numPr>
          <w:ilvl w:val="0"/>
          <w:numId w:val="33"/>
        </w:numPr>
        <w:jc w:val="both"/>
        <w:rPr>
          <w:rFonts w:asciiTheme="minorHAnsi" w:hAnsiTheme="minorHAnsi"/>
          <w:szCs w:val="24"/>
          <w:lang w:val="en-US"/>
        </w:rPr>
      </w:pPr>
      <w:r w:rsidRPr="00A73828">
        <w:rPr>
          <w:rFonts w:asciiTheme="minorHAnsi" w:hAnsiTheme="minorHAnsi"/>
          <w:szCs w:val="24"/>
          <w:lang w:val="en-US"/>
        </w:rPr>
        <w:t>ensuring that disaster-resilient features are incorporated in telecommunication networks and infrastructure;</w:t>
      </w:r>
    </w:p>
    <w:p w:rsidR="00BA22AF" w:rsidRPr="00A73828" w:rsidRDefault="00BA22AF" w:rsidP="00BA22AF">
      <w:pPr>
        <w:numPr>
          <w:ilvl w:val="0"/>
          <w:numId w:val="33"/>
        </w:numPr>
        <w:jc w:val="both"/>
        <w:rPr>
          <w:rFonts w:asciiTheme="minorHAnsi" w:hAnsiTheme="minorHAnsi"/>
          <w:szCs w:val="24"/>
          <w:lang w:val="en-US"/>
        </w:rPr>
      </w:pPr>
      <w:r w:rsidRPr="00A73828">
        <w:rPr>
          <w:rFonts w:asciiTheme="minorHAnsi" w:hAnsiTheme="minorHAnsi"/>
          <w:szCs w:val="24"/>
          <w:lang w:val="en-US"/>
        </w:rPr>
        <w:t>making ICT-based solutions available to members, including wireless and satellite-based technologies, in order to establish basic communications for the coordination of humanitarian work during and following disasters and emergencies;</w:t>
      </w:r>
    </w:p>
    <w:p w:rsidR="00BA22AF" w:rsidRPr="00A73828" w:rsidRDefault="00BA22AF" w:rsidP="00BA22AF">
      <w:pPr>
        <w:pStyle w:val="ListParagraph"/>
        <w:numPr>
          <w:ilvl w:val="0"/>
          <w:numId w:val="33"/>
        </w:numPr>
        <w:jc w:val="both"/>
        <w:rPr>
          <w:rFonts w:eastAsia="SimHei" w:cs="Simplified Arabic"/>
          <w:b/>
          <w:bCs/>
          <w:i/>
          <w:color w:val="FF0000"/>
          <w:sz w:val="24"/>
          <w:szCs w:val="24"/>
          <w:u w:val="single"/>
          <w:lang w:eastAsia="zh-CN"/>
        </w:rPr>
      </w:pPr>
      <w:r w:rsidRPr="00A73828">
        <w:rPr>
          <w:rFonts w:eastAsia="SimHei" w:cs="Simplified Arabic"/>
          <w:b/>
          <w:bCs/>
          <w:i/>
          <w:color w:val="FF0000"/>
          <w:sz w:val="24"/>
          <w:szCs w:val="24"/>
          <w:u w:val="single"/>
          <w:lang w:eastAsia="zh-CN"/>
        </w:rPr>
        <w:t>Use of M2M/</w:t>
      </w:r>
      <w:proofErr w:type="spellStart"/>
      <w:r w:rsidRPr="00A73828">
        <w:rPr>
          <w:rFonts w:eastAsia="SimHei" w:cs="Simplified Arabic"/>
          <w:b/>
          <w:bCs/>
          <w:i/>
          <w:color w:val="FF0000"/>
          <w:sz w:val="24"/>
          <w:szCs w:val="24"/>
          <w:u w:val="single"/>
          <w:lang w:eastAsia="zh-CN"/>
        </w:rPr>
        <w:t>IoT</w:t>
      </w:r>
      <w:proofErr w:type="spellEnd"/>
      <w:r w:rsidRPr="00A73828">
        <w:rPr>
          <w:rFonts w:eastAsia="SimHei" w:cs="Simplified Arabic"/>
          <w:b/>
          <w:bCs/>
          <w:i/>
          <w:color w:val="FF0000"/>
          <w:sz w:val="24"/>
          <w:szCs w:val="24"/>
          <w:u w:val="single"/>
          <w:lang w:eastAsia="zh-CN"/>
        </w:rPr>
        <w:t xml:space="preserve"> based solutions to empower the early warning systems by utilizing smart sensors/actuators/gauges /meters etc.</w:t>
      </w:r>
    </w:p>
    <w:p w:rsidR="00BA22AF" w:rsidRPr="00A73828" w:rsidRDefault="00BA22AF" w:rsidP="00BA22AF">
      <w:pPr>
        <w:numPr>
          <w:ilvl w:val="0"/>
          <w:numId w:val="33"/>
        </w:numPr>
        <w:jc w:val="both"/>
        <w:rPr>
          <w:rFonts w:asciiTheme="minorHAnsi" w:hAnsiTheme="minorHAnsi"/>
          <w:szCs w:val="24"/>
          <w:lang w:val="en-US"/>
        </w:rPr>
      </w:pPr>
      <w:r w:rsidRPr="00A73828">
        <w:rPr>
          <w:rFonts w:asciiTheme="minorHAnsi" w:hAnsiTheme="minorHAnsi"/>
          <w:szCs w:val="24"/>
          <w:lang w:val="en-US"/>
        </w:rPr>
        <w:t>carrying out infrastructure damage assessments after disasters strike, and assisting countries to reconstruct and rehabilitate telecommunication infrastructure using such technologies;</w:t>
      </w:r>
    </w:p>
    <w:p w:rsidR="00BA22AF" w:rsidRPr="00A73828" w:rsidRDefault="00BA22AF" w:rsidP="00BA22AF">
      <w:pPr>
        <w:numPr>
          <w:ilvl w:val="0"/>
          <w:numId w:val="33"/>
        </w:numPr>
        <w:jc w:val="both"/>
        <w:rPr>
          <w:rFonts w:asciiTheme="minorHAnsi" w:hAnsiTheme="minorHAnsi"/>
          <w:szCs w:val="24"/>
          <w:lang w:val="en-US"/>
        </w:rPr>
      </w:pPr>
      <w:r w:rsidRPr="00A73828">
        <w:rPr>
          <w:rFonts w:asciiTheme="minorHAnsi" w:hAnsiTheme="minorHAnsi"/>
          <w:szCs w:val="24"/>
          <w:lang w:val="en-US"/>
        </w:rPr>
        <w:t>promoting regional and international cooperation for easy access to, and sharing of, information for disaster management, and exploring modalities to facilitate participation of all countries with economies in transition;</w:t>
      </w:r>
    </w:p>
    <w:p w:rsidR="00BA22AF" w:rsidRPr="00A73828" w:rsidRDefault="00BA22AF" w:rsidP="00BA22AF">
      <w:pPr>
        <w:numPr>
          <w:ilvl w:val="0"/>
          <w:numId w:val="33"/>
        </w:numPr>
        <w:jc w:val="both"/>
        <w:rPr>
          <w:rFonts w:asciiTheme="minorHAnsi" w:hAnsiTheme="minorHAnsi"/>
          <w:szCs w:val="24"/>
          <w:lang w:val="en-US"/>
        </w:rPr>
      </w:pPr>
      <w:r w:rsidRPr="00A73828">
        <w:rPr>
          <w:rFonts w:asciiTheme="minorHAnsi" w:hAnsiTheme="minorHAnsi"/>
          <w:szCs w:val="24"/>
          <w:lang w:val="en-US"/>
        </w:rPr>
        <w:t>promoting technical cooperation and enhancing the capacity of countries, particularly LDS, SIDS and LLDCs, to utilize ICT tools;</w:t>
      </w:r>
    </w:p>
    <w:p w:rsidR="00BA22AF" w:rsidRPr="00A73828" w:rsidRDefault="00BA22AF" w:rsidP="00BA22AF">
      <w:pPr>
        <w:numPr>
          <w:ilvl w:val="0"/>
          <w:numId w:val="33"/>
        </w:numPr>
        <w:jc w:val="both"/>
        <w:rPr>
          <w:rFonts w:asciiTheme="minorHAnsi" w:hAnsiTheme="minorHAnsi"/>
          <w:szCs w:val="24"/>
          <w:lang w:val="en-US"/>
        </w:rPr>
      </w:pPr>
      <w:r w:rsidRPr="00A73828">
        <w:rPr>
          <w:rFonts w:asciiTheme="minorHAnsi" w:hAnsiTheme="minorHAnsi"/>
          <w:szCs w:val="24"/>
          <w:lang w:val="en-US"/>
        </w:rPr>
        <w:t>identifying and establishing partnerships with relevant organizations dealing with the use of active and passive space-based sensing systems for the purpose of disaster prediction, detection and mitigation;</w:t>
      </w:r>
    </w:p>
    <w:p w:rsidR="00BA22AF" w:rsidRPr="00A73828" w:rsidRDefault="00BA22AF" w:rsidP="00BA22AF">
      <w:pPr>
        <w:numPr>
          <w:ilvl w:val="0"/>
          <w:numId w:val="33"/>
        </w:numPr>
        <w:jc w:val="both"/>
        <w:rPr>
          <w:rFonts w:asciiTheme="minorHAnsi" w:hAnsiTheme="minorHAnsi"/>
          <w:szCs w:val="24"/>
          <w:lang w:val="en-US"/>
        </w:rPr>
      </w:pPr>
      <w:proofErr w:type="gramStart"/>
      <w:r w:rsidRPr="00A73828">
        <w:rPr>
          <w:rFonts w:asciiTheme="minorHAnsi" w:hAnsiTheme="minorHAnsi"/>
          <w:szCs w:val="24"/>
          <w:lang w:val="en-US"/>
        </w:rPr>
        <w:t>achieve</w:t>
      </w:r>
      <w:proofErr w:type="gramEnd"/>
      <w:r w:rsidRPr="00A73828">
        <w:rPr>
          <w:rFonts w:asciiTheme="minorHAnsi" w:hAnsiTheme="minorHAnsi"/>
          <w:szCs w:val="24"/>
          <w:lang w:val="en-US"/>
        </w:rPr>
        <w:t xml:space="preserve"> Goal 13 of the 2030 Agenda for Sustainable Development Goals.</w:t>
      </w:r>
    </w:p>
    <w:p w:rsidR="00BA22AF" w:rsidRPr="00A73828" w:rsidRDefault="00BA22AF" w:rsidP="00940C91">
      <w:pPr>
        <w:jc w:val="both"/>
        <w:rPr>
          <w:rFonts w:asciiTheme="minorHAnsi" w:hAnsiTheme="minorHAnsi"/>
          <w:b/>
          <w:bCs/>
          <w:szCs w:val="24"/>
          <w:lang w:val="en-US"/>
        </w:rPr>
      </w:pPr>
      <w:r w:rsidRPr="00A73828">
        <w:rPr>
          <w:rFonts w:asciiTheme="minorHAnsi" w:hAnsiTheme="minorHAnsi"/>
          <w:b/>
          <w:szCs w:val="24"/>
          <w:lang w:val="en-US"/>
        </w:rPr>
        <w:t>Relevant regional initiatives</w:t>
      </w:r>
    </w:p>
    <w:p w:rsidR="00BA22AF" w:rsidRPr="00A73828" w:rsidRDefault="00BA22AF" w:rsidP="00940C91">
      <w:pPr>
        <w:jc w:val="both"/>
        <w:rPr>
          <w:rFonts w:asciiTheme="minorHAnsi" w:hAnsiTheme="minorHAnsi"/>
          <w:szCs w:val="24"/>
          <w:lang w:val="en-US"/>
        </w:rPr>
      </w:pPr>
      <w:r w:rsidRPr="00A73828">
        <w:rPr>
          <w:rFonts w:asciiTheme="minorHAnsi" w:hAnsiTheme="minorHAnsi"/>
          <w:szCs w:val="24"/>
          <w:lang w:val="en-US"/>
        </w:rPr>
        <w:t xml:space="preserve">The following regional initiatives will contribute to Outcome 2.3, consistent with WTDC Resolution 17 (Rev.  </w:t>
      </w:r>
      <w:r w:rsidRPr="00A73828">
        <w:rPr>
          <w:rFonts w:asciiTheme="minorHAnsi" w:hAnsiTheme="minorHAnsi"/>
          <w:szCs w:val="24"/>
        </w:rPr>
        <w:t>Buenos Aires,</w:t>
      </w:r>
      <w:r w:rsidRPr="00A73828">
        <w:rPr>
          <w:rFonts w:asciiTheme="minorHAnsi" w:hAnsiTheme="minorHAnsi"/>
          <w:szCs w:val="24"/>
          <w:lang w:val="en-US"/>
        </w:rPr>
        <w:t xml:space="preserve"> 2017)</w:t>
      </w:r>
    </w:p>
    <w:tbl>
      <w:tblPr>
        <w:tblStyle w:val="TableGrid"/>
        <w:tblW w:w="0" w:type="auto"/>
        <w:tblInd w:w="108" w:type="dxa"/>
        <w:tblLayout w:type="fixed"/>
        <w:tblLook w:val="04A0" w:firstRow="1" w:lastRow="0" w:firstColumn="1" w:lastColumn="0" w:noHBand="0" w:noVBand="1"/>
      </w:tblPr>
      <w:tblGrid>
        <w:gridCol w:w="8429"/>
      </w:tblGrid>
      <w:tr w:rsidR="00BA22AF" w:rsidRPr="00A73828" w:rsidTr="00A73828">
        <w:trPr>
          <w:trHeight w:hRule="exact" w:val="454"/>
        </w:trPr>
        <w:tc>
          <w:tcPr>
            <w:tcW w:w="8429" w:type="dxa"/>
            <w:tcBorders>
              <w:bottom w:val="single" w:sz="4" w:space="0" w:color="auto"/>
            </w:tcBorders>
            <w:shd w:val="clear" w:color="auto" w:fill="3B3838" w:themeFill="background2" w:themeFillShade="40"/>
          </w:tcPr>
          <w:p w:rsidR="00BA22AF" w:rsidRPr="00A73828" w:rsidRDefault="00BA22AF" w:rsidP="00711206">
            <w:pPr>
              <w:jc w:val="both"/>
              <w:rPr>
                <w:rFonts w:asciiTheme="minorHAnsi" w:hAnsiTheme="minorHAnsi"/>
                <w:color w:val="FFFFFF" w:themeColor="background1"/>
                <w:szCs w:val="24"/>
              </w:rPr>
            </w:pPr>
            <w:r w:rsidRPr="00A73828">
              <w:rPr>
                <w:rFonts w:asciiTheme="minorHAnsi" w:hAnsiTheme="minorHAnsi"/>
                <w:color w:val="FFFFFF" w:themeColor="background1"/>
                <w:szCs w:val="24"/>
              </w:rPr>
              <w:t>Region</w:t>
            </w:r>
          </w:p>
        </w:tc>
      </w:tr>
      <w:tr w:rsidR="00BA22AF" w:rsidRPr="00A73828" w:rsidTr="00A73828">
        <w:trPr>
          <w:trHeight w:hRule="exact" w:val="454"/>
        </w:trPr>
        <w:tc>
          <w:tcPr>
            <w:tcW w:w="8429" w:type="dxa"/>
            <w:tcBorders>
              <w:bottom w:val="single" w:sz="4" w:space="0" w:color="auto"/>
            </w:tcBorders>
            <w:shd w:val="clear" w:color="auto" w:fill="AEAAAA" w:themeFill="background2" w:themeFillShade="BF"/>
          </w:tcPr>
          <w:p w:rsidR="00BA22AF" w:rsidRPr="00A73828" w:rsidRDefault="00BA22AF" w:rsidP="00711206">
            <w:pPr>
              <w:jc w:val="both"/>
              <w:rPr>
                <w:rFonts w:asciiTheme="minorHAnsi" w:hAnsiTheme="minorHAnsi"/>
                <w:b/>
                <w:bCs/>
                <w:szCs w:val="24"/>
              </w:rPr>
            </w:pPr>
            <w:r w:rsidRPr="00A73828">
              <w:rPr>
                <w:rFonts w:asciiTheme="minorHAnsi" w:hAnsiTheme="minorHAnsi"/>
                <w:b/>
                <w:szCs w:val="24"/>
              </w:rPr>
              <w:t>AFR Region</w:t>
            </w:r>
          </w:p>
        </w:tc>
      </w:tr>
      <w:tr w:rsidR="00BA22AF" w:rsidRPr="00A73828" w:rsidTr="00A73828">
        <w:trPr>
          <w:trHeight w:hRule="exact" w:val="454"/>
        </w:trPr>
        <w:tc>
          <w:tcPr>
            <w:tcW w:w="8429" w:type="dxa"/>
            <w:tcBorders>
              <w:bottom w:val="single" w:sz="4" w:space="0" w:color="auto"/>
            </w:tcBorders>
            <w:shd w:val="clear" w:color="auto" w:fill="E7E6E6" w:themeFill="background2"/>
          </w:tcPr>
          <w:p w:rsidR="00BA22AF" w:rsidRPr="00A73828" w:rsidRDefault="00BA22AF" w:rsidP="00711206">
            <w:pPr>
              <w:jc w:val="both"/>
              <w:rPr>
                <w:rFonts w:asciiTheme="minorHAnsi" w:hAnsiTheme="minorHAnsi"/>
                <w:szCs w:val="24"/>
              </w:rPr>
            </w:pPr>
          </w:p>
        </w:tc>
      </w:tr>
      <w:tr w:rsidR="00BA22AF" w:rsidRPr="00A73828" w:rsidTr="00A73828">
        <w:trPr>
          <w:trHeight w:hRule="exact" w:val="454"/>
        </w:trPr>
        <w:tc>
          <w:tcPr>
            <w:tcW w:w="8429" w:type="dxa"/>
            <w:tcBorders>
              <w:bottom w:val="single" w:sz="4" w:space="0" w:color="auto"/>
            </w:tcBorders>
            <w:shd w:val="clear" w:color="auto" w:fill="AEAAAA" w:themeFill="background2" w:themeFillShade="BF"/>
          </w:tcPr>
          <w:p w:rsidR="00BA22AF" w:rsidRPr="00A73828" w:rsidRDefault="00BA22AF" w:rsidP="00711206">
            <w:pPr>
              <w:jc w:val="both"/>
              <w:rPr>
                <w:rFonts w:asciiTheme="minorHAnsi" w:hAnsiTheme="minorHAnsi"/>
                <w:szCs w:val="24"/>
              </w:rPr>
            </w:pPr>
            <w:r w:rsidRPr="00A73828">
              <w:rPr>
                <w:rFonts w:asciiTheme="minorHAnsi" w:hAnsiTheme="minorHAnsi"/>
                <w:b/>
                <w:szCs w:val="24"/>
              </w:rPr>
              <w:t>AMS region</w:t>
            </w:r>
          </w:p>
        </w:tc>
      </w:tr>
      <w:tr w:rsidR="00BA22AF" w:rsidRPr="00A73828" w:rsidTr="00A73828">
        <w:trPr>
          <w:trHeight w:hRule="exact" w:val="454"/>
        </w:trPr>
        <w:tc>
          <w:tcPr>
            <w:tcW w:w="8429" w:type="dxa"/>
            <w:tcBorders>
              <w:bottom w:val="single" w:sz="4" w:space="0" w:color="auto"/>
            </w:tcBorders>
            <w:shd w:val="clear" w:color="auto" w:fill="E7E6E6" w:themeFill="background2"/>
          </w:tcPr>
          <w:p w:rsidR="00BA22AF" w:rsidRPr="00A73828" w:rsidRDefault="00BA22AF" w:rsidP="00711206">
            <w:pPr>
              <w:jc w:val="both"/>
              <w:rPr>
                <w:rFonts w:asciiTheme="minorHAnsi" w:hAnsiTheme="minorHAnsi"/>
                <w:szCs w:val="24"/>
              </w:rPr>
            </w:pPr>
          </w:p>
        </w:tc>
      </w:tr>
      <w:tr w:rsidR="00BA22AF" w:rsidRPr="00A73828" w:rsidTr="00A73828">
        <w:trPr>
          <w:trHeight w:hRule="exact" w:val="454"/>
        </w:trPr>
        <w:tc>
          <w:tcPr>
            <w:tcW w:w="8429" w:type="dxa"/>
            <w:tcBorders>
              <w:bottom w:val="single" w:sz="4" w:space="0" w:color="auto"/>
            </w:tcBorders>
            <w:shd w:val="clear" w:color="auto" w:fill="AEAAAA" w:themeFill="background2" w:themeFillShade="BF"/>
          </w:tcPr>
          <w:p w:rsidR="00BA22AF" w:rsidRPr="00A73828" w:rsidRDefault="00BA22AF" w:rsidP="00711206">
            <w:pPr>
              <w:jc w:val="both"/>
              <w:rPr>
                <w:rFonts w:asciiTheme="minorHAnsi" w:hAnsiTheme="minorHAnsi"/>
                <w:b/>
                <w:bCs/>
                <w:szCs w:val="24"/>
              </w:rPr>
            </w:pPr>
            <w:r w:rsidRPr="00A73828">
              <w:rPr>
                <w:rFonts w:asciiTheme="minorHAnsi" w:hAnsiTheme="minorHAnsi"/>
                <w:b/>
                <w:szCs w:val="24"/>
              </w:rPr>
              <w:t>ARB Region</w:t>
            </w:r>
          </w:p>
        </w:tc>
      </w:tr>
      <w:tr w:rsidR="00BA22AF" w:rsidRPr="00A73828" w:rsidTr="00A73828">
        <w:trPr>
          <w:trHeight w:hRule="exact" w:val="454"/>
        </w:trPr>
        <w:tc>
          <w:tcPr>
            <w:tcW w:w="8429" w:type="dxa"/>
            <w:tcBorders>
              <w:bottom w:val="single" w:sz="4" w:space="0" w:color="auto"/>
            </w:tcBorders>
            <w:shd w:val="clear" w:color="auto" w:fill="E7E6E6" w:themeFill="background2"/>
          </w:tcPr>
          <w:p w:rsidR="00BA22AF" w:rsidRPr="00A73828" w:rsidRDefault="00BA22AF" w:rsidP="00711206">
            <w:pPr>
              <w:jc w:val="both"/>
              <w:rPr>
                <w:rFonts w:asciiTheme="minorHAnsi" w:hAnsiTheme="minorHAnsi"/>
                <w:szCs w:val="24"/>
              </w:rPr>
            </w:pPr>
          </w:p>
        </w:tc>
      </w:tr>
      <w:tr w:rsidR="00BA22AF" w:rsidRPr="00A73828" w:rsidTr="00A73828">
        <w:trPr>
          <w:trHeight w:val="20"/>
        </w:trPr>
        <w:tc>
          <w:tcPr>
            <w:tcW w:w="8429" w:type="dxa"/>
            <w:tcBorders>
              <w:bottom w:val="single" w:sz="4" w:space="0" w:color="auto"/>
            </w:tcBorders>
            <w:shd w:val="clear" w:color="auto" w:fill="AEAAAA" w:themeFill="background2" w:themeFillShade="BF"/>
          </w:tcPr>
          <w:p w:rsidR="00BA22AF" w:rsidRPr="00A73828" w:rsidRDefault="00BA22AF" w:rsidP="00711206">
            <w:pPr>
              <w:jc w:val="both"/>
              <w:rPr>
                <w:rFonts w:asciiTheme="minorHAnsi" w:hAnsiTheme="minorHAnsi"/>
                <w:b/>
                <w:bCs/>
                <w:szCs w:val="24"/>
              </w:rPr>
            </w:pPr>
            <w:r w:rsidRPr="00A73828">
              <w:rPr>
                <w:rFonts w:asciiTheme="minorHAnsi" w:hAnsiTheme="minorHAnsi"/>
                <w:b/>
                <w:szCs w:val="24"/>
              </w:rPr>
              <w:t>ASP Region</w:t>
            </w:r>
          </w:p>
        </w:tc>
      </w:tr>
      <w:tr w:rsidR="00BA22AF" w:rsidRPr="00A73828" w:rsidTr="00A73828">
        <w:trPr>
          <w:trHeight w:val="20"/>
        </w:trPr>
        <w:tc>
          <w:tcPr>
            <w:tcW w:w="8429" w:type="dxa"/>
            <w:tcBorders>
              <w:bottom w:val="single" w:sz="4" w:space="0" w:color="auto"/>
            </w:tcBorders>
            <w:shd w:val="clear" w:color="auto" w:fill="E7E6E6" w:themeFill="background2"/>
          </w:tcPr>
          <w:p w:rsidR="00BA22AF" w:rsidRPr="00A73828" w:rsidRDefault="00BA22AF" w:rsidP="00711206">
            <w:pPr>
              <w:jc w:val="both"/>
              <w:rPr>
                <w:rFonts w:asciiTheme="minorHAnsi" w:hAnsiTheme="minorHAnsi"/>
                <w:szCs w:val="24"/>
              </w:rPr>
            </w:pPr>
          </w:p>
        </w:tc>
      </w:tr>
      <w:tr w:rsidR="00BA22AF" w:rsidRPr="00A73828" w:rsidTr="00A73828">
        <w:trPr>
          <w:trHeight w:val="20"/>
        </w:trPr>
        <w:tc>
          <w:tcPr>
            <w:tcW w:w="8429" w:type="dxa"/>
            <w:tcBorders>
              <w:bottom w:val="single" w:sz="4" w:space="0" w:color="auto"/>
            </w:tcBorders>
            <w:shd w:val="clear" w:color="auto" w:fill="AEAAAA" w:themeFill="background2" w:themeFillShade="BF"/>
          </w:tcPr>
          <w:p w:rsidR="00BA22AF" w:rsidRPr="00A73828" w:rsidRDefault="00BA22AF" w:rsidP="00711206">
            <w:pPr>
              <w:jc w:val="both"/>
              <w:rPr>
                <w:rFonts w:asciiTheme="minorHAnsi" w:hAnsiTheme="minorHAnsi"/>
                <w:b/>
                <w:bCs/>
                <w:szCs w:val="24"/>
              </w:rPr>
            </w:pPr>
            <w:r w:rsidRPr="00A73828">
              <w:rPr>
                <w:rFonts w:asciiTheme="minorHAnsi" w:hAnsiTheme="minorHAnsi"/>
                <w:b/>
                <w:szCs w:val="24"/>
              </w:rPr>
              <w:t>CIS Region</w:t>
            </w:r>
          </w:p>
        </w:tc>
      </w:tr>
      <w:tr w:rsidR="00BA22AF" w:rsidRPr="00A73828" w:rsidTr="00A73828">
        <w:trPr>
          <w:trHeight w:val="20"/>
        </w:trPr>
        <w:tc>
          <w:tcPr>
            <w:tcW w:w="8429" w:type="dxa"/>
            <w:tcBorders>
              <w:bottom w:val="single" w:sz="4" w:space="0" w:color="auto"/>
            </w:tcBorders>
            <w:shd w:val="clear" w:color="auto" w:fill="E7E6E6" w:themeFill="background2"/>
          </w:tcPr>
          <w:p w:rsidR="00BA22AF" w:rsidRPr="00A73828" w:rsidRDefault="00BA22AF" w:rsidP="00711206">
            <w:pPr>
              <w:jc w:val="both"/>
              <w:rPr>
                <w:rFonts w:asciiTheme="minorHAnsi" w:hAnsiTheme="minorHAnsi"/>
                <w:szCs w:val="24"/>
              </w:rPr>
            </w:pPr>
          </w:p>
        </w:tc>
      </w:tr>
      <w:tr w:rsidR="00BA22AF" w:rsidRPr="00A73828" w:rsidTr="00A73828">
        <w:trPr>
          <w:trHeight w:val="20"/>
        </w:trPr>
        <w:tc>
          <w:tcPr>
            <w:tcW w:w="8429" w:type="dxa"/>
            <w:tcBorders>
              <w:bottom w:val="single" w:sz="4" w:space="0" w:color="auto"/>
            </w:tcBorders>
            <w:shd w:val="clear" w:color="auto" w:fill="AEAAAA" w:themeFill="background2" w:themeFillShade="BF"/>
          </w:tcPr>
          <w:p w:rsidR="00BA22AF" w:rsidRPr="00A73828" w:rsidRDefault="00BA22AF" w:rsidP="00711206">
            <w:pPr>
              <w:jc w:val="both"/>
              <w:rPr>
                <w:rFonts w:asciiTheme="minorHAnsi" w:hAnsiTheme="minorHAnsi"/>
                <w:b/>
                <w:bCs/>
                <w:szCs w:val="24"/>
              </w:rPr>
            </w:pPr>
            <w:r w:rsidRPr="00A73828">
              <w:rPr>
                <w:rFonts w:asciiTheme="minorHAnsi" w:hAnsiTheme="minorHAnsi"/>
                <w:b/>
                <w:szCs w:val="24"/>
              </w:rPr>
              <w:t>EUR Region</w:t>
            </w:r>
          </w:p>
        </w:tc>
      </w:tr>
      <w:tr w:rsidR="00BA22AF" w:rsidRPr="00A73828" w:rsidTr="00A73828">
        <w:trPr>
          <w:trHeight w:val="20"/>
        </w:trPr>
        <w:tc>
          <w:tcPr>
            <w:tcW w:w="8429" w:type="dxa"/>
            <w:shd w:val="clear" w:color="auto" w:fill="E7E6E6" w:themeFill="background2"/>
          </w:tcPr>
          <w:p w:rsidR="00BA22AF" w:rsidRPr="00A73828" w:rsidRDefault="00BA22AF" w:rsidP="00711206">
            <w:pPr>
              <w:jc w:val="both"/>
              <w:rPr>
                <w:rFonts w:asciiTheme="minorHAnsi" w:hAnsiTheme="minorHAnsi"/>
                <w:szCs w:val="24"/>
              </w:rPr>
            </w:pPr>
          </w:p>
        </w:tc>
      </w:tr>
    </w:tbl>
    <w:p w:rsidR="00BA22AF" w:rsidRPr="00A73828" w:rsidRDefault="00BA22AF" w:rsidP="00940C91">
      <w:pPr>
        <w:jc w:val="both"/>
        <w:rPr>
          <w:rFonts w:asciiTheme="minorHAnsi" w:hAnsiTheme="minorHAnsi"/>
          <w:b/>
          <w:bCs/>
          <w:szCs w:val="24"/>
          <w:lang w:val="en-US"/>
        </w:rPr>
      </w:pPr>
      <w:r w:rsidRPr="00A73828">
        <w:rPr>
          <w:rFonts w:asciiTheme="minorHAnsi" w:hAnsiTheme="minorHAnsi"/>
          <w:b/>
          <w:szCs w:val="24"/>
          <w:lang w:val="en-US"/>
        </w:rPr>
        <w:lastRenderedPageBreak/>
        <w:t>Study group Questions</w:t>
      </w:r>
    </w:p>
    <w:p w:rsidR="00BA22AF" w:rsidRPr="00A73828" w:rsidRDefault="00BA22AF" w:rsidP="00940C91">
      <w:pPr>
        <w:jc w:val="both"/>
        <w:rPr>
          <w:rFonts w:asciiTheme="minorHAnsi" w:hAnsiTheme="minorHAnsi"/>
          <w:szCs w:val="24"/>
          <w:lang w:val="en-US"/>
        </w:rPr>
      </w:pPr>
      <w:r w:rsidRPr="00A73828">
        <w:rPr>
          <w:rFonts w:asciiTheme="minorHAnsi" w:hAnsiTheme="minorHAnsi"/>
          <w:szCs w:val="24"/>
          <w:lang w:val="en-US"/>
        </w:rPr>
        <w:t>The following study group Questions will contribute to Outcome 2.3</w:t>
      </w:r>
    </w:p>
    <w:tbl>
      <w:tblPr>
        <w:tblStyle w:val="TableGrid"/>
        <w:tblW w:w="0" w:type="auto"/>
        <w:tblInd w:w="108" w:type="dxa"/>
        <w:tblLook w:val="04A0" w:firstRow="1" w:lastRow="0" w:firstColumn="1" w:lastColumn="0" w:noHBand="0" w:noVBand="1"/>
      </w:tblPr>
      <w:tblGrid>
        <w:gridCol w:w="9781"/>
      </w:tblGrid>
      <w:tr w:rsidR="00BA22AF" w:rsidRPr="00A73828" w:rsidTr="00711206">
        <w:tc>
          <w:tcPr>
            <w:tcW w:w="9781" w:type="dxa"/>
            <w:tcBorders>
              <w:bottom w:val="single" w:sz="4" w:space="0" w:color="auto"/>
            </w:tcBorders>
            <w:shd w:val="clear" w:color="auto" w:fill="3B3838" w:themeFill="background2" w:themeFillShade="40"/>
          </w:tcPr>
          <w:p w:rsidR="00BA22AF" w:rsidRPr="00A73828" w:rsidRDefault="00BA22AF" w:rsidP="00711206">
            <w:pPr>
              <w:jc w:val="both"/>
              <w:rPr>
                <w:rFonts w:asciiTheme="minorHAnsi" w:hAnsiTheme="minorHAnsi"/>
                <w:color w:val="FFFFFF" w:themeColor="background1"/>
                <w:szCs w:val="24"/>
              </w:rPr>
            </w:pPr>
            <w:r w:rsidRPr="00A73828">
              <w:rPr>
                <w:rFonts w:asciiTheme="minorHAnsi" w:hAnsiTheme="minorHAnsi"/>
                <w:color w:val="FFFFFF" w:themeColor="background1"/>
                <w:szCs w:val="24"/>
              </w:rPr>
              <w:t>Study Group X Questions</w:t>
            </w:r>
          </w:p>
        </w:tc>
      </w:tr>
      <w:tr w:rsidR="00BA22AF" w:rsidRPr="00A73828" w:rsidTr="00711206">
        <w:tc>
          <w:tcPr>
            <w:tcW w:w="9781" w:type="dxa"/>
            <w:tcBorders>
              <w:bottom w:val="single" w:sz="4" w:space="0" w:color="auto"/>
            </w:tcBorders>
            <w:shd w:val="clear" w:color="auto" w:fill="E7E6E6" w:themeFill="background2"/>
          </w:tcPr>
          <w:p w:rsidR="00BA22AF" w:rsidRPr="00A73828" w:rsidRDefault="00BA22AF" w:rsidP="00711206">
            <w:pPr>
              <w:jc w:val="both"/>
              <w:rPr>
                <w:rFonts w:asciiTheme="minorHAnsi" w:hAnsiTheme="minorHAnsi"/>
                <w:szCs w:val="24"/>
              </w:rPr>
            </w:pPr>
            <w:r w:rsidRPr="00A73828">
              <w:rPr>
                <w:rFonts w:asciiTheme="minorHAnsi" w:hAnsiTheme="minorHAnsi"/>
                <w:b/>
                <w:i/>
                <w:color w:val="FF0000"/>
                <w:szCs w:val="24"/>
                <w:u w:val="single"/>
              </w:rPr>
              <w:t>(i)Exploring options to use M2M/IoT based solutions for early warning systems and disaster risk reduction</w:t>
            </w:r>
          </w:p>
        </w:tc>
      </w:tr>
    </w:tbl>
    <w:p w:rsidR="00BA22AF" w:rsidRPr="00A73828" w:rsidRDefault="00BA22AF" w:rsidP="00BA22AF">
      <w:pPr>
        <w:pStyle w:val="heading2color"/>
        <w:numPr>
          <w:ilvl w:val="0"/>
          <w:numId w:val="34"/>
        </w:numPr>
        <w:rPr>
          <w:szCs w:val="24"/>
        </w:rPr>
      </w:pPr>
      <w:r w:rsidRPr="00A73828">
        <w:rPr>
          <w:szCs w:val="24"/>
        </w:rPr>
        <w:t>References to WTDC Resolutions, WSIS Action Lines and Sustainable Development Goals</w:t>
      </w:r>
    </w:p>
    <w:p w:rsidR="00BA22AF" w:rsidRPr="00A73828" w:rsidRDefault="00BA22AF" w:rsidP="00940C91">
      <w:pPr>
        <w:jc w:val="both"/>
        <w:rPr>
          <w:rFonts w:asciiTheme="minorHAnsi" w:hAnsiTheme="minorHAnsi"/>
          <w:b/>
          <w:bCs/>
          <w:szCs w:val="24"/>
          <w:lang w:val="en-US"/>
        </w:rPr>
      </w:pPr>
      <w:r w:rsidRPr="00A73828">
        <w:rPr>
          <w:rFonts w:asciiTheme="minorHAnsi" w:hAnsiTheme="minorHAnsi"/>
          <w:b/>
          <w:szCs w:val="24"/>
          <w:lang w:val="en-US"/>
        </w:rPr>
        <w:t>PP and WTDC resolutions and recommendations</w:t>
      </w:r>
    </w:p>
    <w:p w:rsidR="00BA22AF" w:rsidRPr="00A73828" w:rsidRDefault="00BA22AF" w:rsidP="00940C91">
      <w:pPr>
        <w:jc w:val="both"/>
        <w:rPr>
          <w:rFonts w:asciiTheme="minorHAnsi" w:hAnsiTheme="minorHAnsi"/>
          <w:szCs w:val="24"/>
          <w:lang w:val="en-US"/>
        </w:rPr>
      </w:pPr>
      <w:r w:rsidRPr="00A73828">
        <w:rPr>
          <w:rFonts w:asciiTheme="minorHAnsi" w:hAnsiTheme="minorHAnsi"/>
          <w:szCs w:val="24"/>
          <w:lang w:val="en-US"/>
        </w:rPr>
        <w:t>The implementation of PP Resolution 36, 136 and WTDC Resolutions 34 will support Output 2.3 and will contribute to the achievement of Outcome 2.3</w:t>
      </w:r>
    </w:p>
    <w:p w:rsidR="00BA22AF" w:rsidRPr="00A73828" w:rsidRDefault="00BA22AF" w:rsidP="00940C91">
      <w:pPr>
        <w:jc w:val="both"/>
        <w:rPr>
          <w:rFonts w:asciiTheme="minorHAnsi" w:hAnsiTheme="minorHAnsi"/>
          <w:b/>
          <w:bCs/>
          <w:szCs w:val="24"/>
          <w:lang w:val="en-US"/>
        </w:rPr>
      </w:pPr>
      <w:r w:rsidRPr="00A73828">
        <w:rPr>
          <w:rFonts w:asciiTheme="minorHAnsi" w:hAnsiTheme="minorHAnsi"/>
          <w:b/>
          <w:szCs w:val="24"/>
          <w:lang w:val="en-US"/>
        </w:rPr>
        <w:t>WSIS action lines</w:t>
      </w:r>
    </w:p>
    <w:p w:rsidR="00BA22AF" w:rsidRPr="00A73828" w:rsidRDefault="00BA22AF" w:rsidP="00940C91">
      <w:pPr>
        <w:jc w:val="both"/>
        <w:rPr>
          <w:rFonts w:asciiTheme="minorHAnsi" w:hAnsiTheme="minorHAnsi"/>
          <w:szCs w:val="24"/>
          <w:lang w:val="en-US"/>
        </w:rPr>
      </w:pPr>
      <w:r w:rsidRPr="00A73828">
        <w:rPr>
          <w:rFonts w:asciiTheme="minorHAnsi" w:hAnsiTheme="minorHAnsi"/>
          <w:szCs w:val="24"/>
          <w:lang w:val="en-US"/>
        </w:rPr>
        <w:t>The implementation of the WSIS Action Lines C2 and C7 will support the Output 2.3 and will contribute to the achievement of Outcome 2.3</w:t>
      </w:r>
    </w:p>
    <w:p w:rsidR="00BA22AF" w:rsidRPr="00A73828" w:rsidRDefault="00BA22AF" w:rsidP="00940C91">
      <w:pPr>
        <w:jc w:val="both"/>
        <w:rPr>
          <w:rFonts w:asciiTheme="minorHAnsi" w:hAnsiTheme="minorHAnsi"/>
          <w:b/>
          <w:bCs/>
          <w:szCs w:val="24"/>
          <w:lang w:val="en-US"/>
        </w:rPr>
      </w:pPr>
      <w:r w:rsidRPr="00A73828">
        <w:rPr>
          <w:rFonts w:asciiTheme="minorHAnsi" w:hAnsiTheme="minorHAnsi"/>
          <w:b/>
          <w:szCs w:val="24"/>
          <w:lang w:val="en-US"/>
        </w:rPr>
        <w:t xml:space="preserve">Sustainable Development Goals and Targets </w:t>
      </w:r>
    </w:p>
    <w:p w:rsidR="00BA22AF" w:rsidRPr="00A73828" w:rsidRDefault="00BA22AF" w:rsidP="00940C91">
      <w:pPr>
        <w:jc w:val="both"/>
        <w:rPr>
          <w:rFonts w:asciiTheme="minorHAnsi" w:hAnsiTheme="minorHAnsi"/>
          <w:szCs w:val="24"/>
          <w:lang w:val="en-US"/>
        </w:rPr>
      </w:pPr>
      <w:r w:rsidRPr="00A73828">
        <w:rPr>
          <w:rFonts w:asciiTheme="minorHAnsi" w:hAnsiTheme="minorHAnsi"/>
          <w:szCs w:val="24"/>
          <w:lang w:val="en-US"/>
        </w:rPr>
        <w:t xml:space="preserve">Output 2.3 will contribute to the achievement of the following UN SDGs: 1 (target 1.5), 3 (target 3.9), 5 (target 5b), 11 (target 11b), 13 (targets 13.1, 13.2, </w:t>
      </w:r>
      <w:proofErr w:type="gramStart"/>
      <w:r w:rsidRPr="00A73828">
        <w:rPr>
          <w:rFonts w:asciiTheme="minorHAnsi" w:hAnsiTheme="minorHAnsi"/>
          <w:szCs w:val="24"/>
          <w:lang w:val="en-US"/>
        </w:rPr>
        <w:t>13.3</w:t>
      </w:r>
      <w:proofErr w:type="gramEnd"/>
      <w:r w:rsidRPr="00A73828">
        <w:rPr>
          <w:rFonts w:asciiTheme="minorHAnsi" w:hAnsiTheme="minorHAnsi"/>
          <w:szCs w:val="24"/>
          <w:lang w:val="en-US"/>
        </w:rPr>
        <w:t>)</w:t>
      </w:r>
    </w:p>
    <w:p w:rsidR="00BA22AF" w:rsidRDefault="00BA22AF">
      <w:pPr>
        <w:rPr>
          <w:rFonts w:asciiTheme="minorHAnsi" w:hAnsiTheme="minorHAnsi"/>
          <w:szCs w:val="24"/>
        </w:rPr>
      </w:pPr>
      <w:r w:rsidRPr="00A73828">
        <w:rPr>
          <w:rFonts w:asciiTheme="minorHAnsi" w:hAnsiTheme="minorHAnsi"/>
          <w:szCs w:val="24"/>
        </w:rPr>
        <w:t>…</w:t>
      </w:r>
    </w:p>
    <w:p w:rsidR="00BA22AF" w:rsidRPr="00A73828" w:rsidRDefault="00BA22AF" w:rsidP="00A73828">
      <w:pPr>
        <w:jc w:val="center"/>
        <w:rPr>
          <w:rFonts w:asciiTheme="minorHAnsi" w:hAnsiTheme="minorHAnsi"/>
          <w:szCs w:val="24"/>
        </w:rPr>
      </w:pPr>
      <w:r>
        <w:rPr>
          <w:rFonts w:asciiTheme="minorHAnsi" w:hAnsiTheme="minorHAnsi"/>
          <w:szCs w:val="24"/>
        </w:rPr>
        <w:t>_________________</w:t>
      </w:r>
    </w:p>
    <w:p w:rsidR="0070796E" w:rsidRPr="00C04537" w:rsidRDefault="0070796E" w:rsidP="00A140EB">
      <w:pPr>
        <w:rPr>
          <w:szCs w:val="24"/>
        </w:rPr>
      </w:pPr>
    </w:p>
    <w:sectPr w:rsidR="0070796E" w:rsidRPr="00C04537">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7DB" w:rsidRDefault="006327DB">
      <w:r>
        <w:separator/>
      </w:r>
    </w:p>
  </w:endnote>
  <w:endnote w:type="continuationSeparator" w:id="0">
    <w:p w:rsidR="006327DB" w:rsidRDefault="0063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9502C4" w:rsidP="004D495C">
          <w:pPr>
            <w:pStyle w:val="FirstFooter"/>
            <w:tabs>
              <w:tab w:val="left" w:pos="2302"/>
            </w:tabs>
            <w:ind w:left="2302" w:hanging="2302"/>
            <w:rPr>
              <w:sz w:val="18"/>
              <w:szCs w:val="18"/>
              <w:lang w:val="en-US"/>
            </w:rPr>
          </w:pPr>
          <w:bookmarkStart w:id="16" w:name="OrgName"/>
          <w:bookmarkEnd w:id="16"/>
          <w:proofErr w:type="spellStart"/>
          <w:r>
            <w:rPr>
              <w:sz w:val="18"/>
              <w:szCs w:val="18"/>
              <w:lang w:val="en-US"/>
            </w:rPr>
            <w:t>Mr</w:t>
          </w:r>
          <w:proofErr w:type="spellEnd"/>
          <w:r>
            <w:rPr>
              <w:sz w:val="18"/>
              <w:szCs w:val="18"/>
              <w:lang w:val="en-US"/>
            </w:rPr>
            <w:t xml:space="preserve"> </w:t>
          </w:r>
          <w:r w:rsidR="006327DB">
            <w:rPr>
              <w:sz w:val="18"/>
              <w:szCs w:val="18"/>
              <w:lang w:val="en-US"/>
            </w:rPr>
            <w:t xml:space="preserve">Sanjeev </w:t>
          </w:r>
          <w:proofErr w:type="spellStart"/>
          <w:r w:rsidR="006327DB">
            <w:rPr>
              <w:sz w:val="18"/>
              <w:szCs w:val="18"/>
              <w:lang w:val="en-US"/>
            </w:rPr>
            <w:t>Banzal</w:t>
          </w:r>
          <w:proofErr w:type="spellEnd"/>
          <w:r w:rsidR="006327DB">
            <w:rPr>
              <w:sz w:val="18"/>
              <w:szCs w:val="18"/>
              <w:lang w:val="en-US"/>
            </w:rPr>
            <w:t>, Telecom Regulatory Authority of India (TRAI), India</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6327DB" w:rsidP="004D495C">
          <w:pPr>
            <w:pStyle w:val="FirstFooter"/>
            <w:tabs>
              <w:tab w:val="left" w:pos="2302"/>
            </w:tabs>
            <w:rPr>
              <w:sz w:val="18"/>
              <w:szCs w:val="18"/>
              <w:lang w:val="en-US"/>
            </w:rPr>
          </w:pPr>
          <w:bookmarkStart w:id="17" w:name="PhoneNo"/>
          <w:bookmarkEnd w:id="17"/>
          <w:r>
            <w:rPr>
              <w:sz w:val="18"/>
              <w:szCs w:val="18"/>
              <w:lang w:val="en-US"/>
            </w:rPr>
            <w:t>+91</w:t>
          </w:r>
          <w:r w:rsidR="009502C4">
            <w:rPr>
              <w:sz w:val="18"/>
              <w:szCs w:val="18"/>
              <w:lang w:val="en-US"/>
            </w:rPr>
            <w:t xml:space="preserve"> </w:t>
          </w:r>
          <w:r>
            <w:rPr>
              <w:sz w:val="18"/>
              <w:szCs w:val="18"/>
              <w:lang w:val="en-US"/>
            </w:rPr>
            <w:t>9868010500</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8" w:name="Email"/>
      <w:bookmarkEnd w:id="18"/>
      <w:tc>
        <w:tcPr>
          <w:tcW w:w="5919" w:type="dxa"/>
          <w:shd w:val="clear" w:color="auto" w:fill="auto"/>
        </w:tcPr>
        <w:p w:rsidR="00C04537" w:rsidRPr="00103886" w:rsidRDefault="009502C4"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"mailto:sbanzal@gmail.com" </w:instrText>
          </w:r>
          <w:r>
            <w:rPr>
              <w:sz w:val="18"/>
              <w:szCs w:val="18"/>
              <w:lang w:val="en-US"/>
            </w:rPr>
            <w:fldChar w:fldCharType="separate"/>
          </w:r>
          <w:r w:rsidRPr="00E11AF4">
            <w:rPr>
              <w:rStyle w:val="Hyperlink"/>
              <w:sz w:val="18"/>
              <w:szCs w:val="18"/>
              <w:lang w:val="en-US"/>
            </w:rPr>
            <w:t>sbanzal@gmail.com</w:t>
          </w:r>
          <w:r>
            <w:rPr>
              <w:sz w:val="18"/>
              <w:szCs w:val="18"/>
              <w:lang w:val="en-US"/>
            </w:rPr>
            <w:fldChar w:fldCharType="end"/>
          </w:r>
          <w:r>
            <w:rPr>
              <w:sz w:val="18"/>
              <w:szCs w:val="18"/>
              <w:lang w:val="en-US"/>
            </w:rPr>
            <w:t xml:space="preserve"> </w:t>
          </w:r>
        </w:p>
      </w:tc>
    </w:tr>
  </w:tbl>
  <w:bookmarkStart w:id="19" w:name="URL"/>
  <w:bookmarkEnd w:id="19"/>
  <w:p w:rsidR="00C04537" w:rsidRPr="009502C4" w:rsidRDefault="009502C4" w:rsidP="009502C4">
    <w:pPr>
      <w:jc w:val="center"/>
      <w:rPr>
        <w:sz w:val="18"/>
        <w:szCs w:val="18"/>
      </w:rPr>
    </w:pPr>
    <w:r>
      <w:fldChar w:fldCharType="begin"/>
    </w:r>
    <w:r>
      <w:instrText xml:space="preserve"> HYPERLINK "http://www.itu.int/go/en/wtdc17rpm" </w:instrText>
    </w:r>
    <w:r>
      <w:fldChar w:fldCharType="separate"/>
    </w:r>
    <w:r w:rsidRPr="004F5EF7">
      <w:rPr>
        <w:rStyle w:val="Hyperlink"/>
        <w:rFonts w:eastAsia="SimSun"/>
        <w:sz w:val="20"/>
      </w:rPr>
      <w:t>http://www.itu.int/go/en/wtdc17rpm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7DB" w:rsidRDefault="006327DB">
      <w:r>
        <w:separator/>
      </w:r>
    </w:p>
  </w:footnote>
  <w:footnote w:type="continuationSeparator" w:id="0">
    <w:p w:rsidR="006327DB" w:rsidRDefault="00632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BA22AF" w:rsidRDefault="00C04537" w:rsidP="00045E4A">
    <w:pPr>
      <w:tabs>
        <w:tab w:val="clear" w:pos="794"/>
        <w:tab w:val="clear" w:pos="1191"/>
        <w:tab w:val="clear" w:pos="1588"/>
        <w:tab w:val="clear" w:pos="1985"/>
        <w:tab w:val="center" w:pos="5103"/>
        <w:tab w:val="right" w:pos="10206"/>
      </w:tabs>
      <w:spacing w:before="0" w:after="360"/>
      <w:rPr>
        <w:smallCaps/>
        <w:spacing w:val="24"/>
        <w:sz w:val="22"/>
        <w:szCs w:val="22"/>
        <w:lang w:val="es-ES_tradnl"/>
      </w:rPr>
    </w:pPr>
    <w:r w:rsidRPr="004D495C">
      <w:rPr>
        <w:sz w:val="22"/>
        <w:szCs w:val="22"/>
      </w:rPr>
      <w:tab/>
    </w:r>
    <w:r w:rsidRPr="00BA22AF">
      <w:rPr>
        <w:sz w:val="22"/>
        <w:szCs w:val="22"/>
        <w:lang w:val="es-ES_tradnl"/>
      </w:rPr>
      <w:t>ITU-D/</w:t>
    </w:r>
    <w:bookmarkStart w:id="14" w:name="DocRef2"/>
    <w:bookmarkEnd w:id="14"/>
    <w:r w:rsidR="00A21325" w:rsidRPr="00BA22AF">
      <w:rPr>
        <w:sz w:val="22"/>
        <w:szCs w:val="22"/>
        <w:lang w:val="es-ES_tradnl"/>
      </w:rPr>
      <w:t>RPM-ASP17</w:t>
    </w:r>
    <w:r w:rsidRPr="00BA22AF">
      <w:rPr>
        <w:sz w:val="22"/>
        <w:szCs w:val="22"/>
        <w:lang w:val="es-ES_tradnl"/>
      </w:rPr>
      <w:t>/</w:t>
    </w:r>
    <w:bookmarkStart w:id="15" w:name="DocNo2"/>
    <w:bookmarkEnd w:id="15"/>
    <w:r w:rsidR="006327DB" w:rsidRPr="00BA22AF">
      <w:rPr>
        <w:sz w:val="22"/>
        <w:szCs w:val="22"/>
        <w:lang w:val="es-ES_tradnl"/>
      </w:rPr>
      <w:t>31-E</w:t>
    </w:r>
    <w:r w:rsidRPr="00BA22AF">
      <w:rPr>
        <w:sz w:val="22"/>
        <w:szCs w:val="22"/>
        <w:lang w:val="es-ES_tradnl"/>
      </w:rPr>
      <w:tab/>
      <w:t xml:space="preserve">Page </w:t>
    </w:r>
    <w:r w:rsidRPr="004D495C">
      <w:rPr>
        <w:sz w:val="22"/>
        <w:szCs w:val="22"/>
      </w:rPr>
      <w:fldChar w:fldCharType="begin"/>
    </w:r>
    <w:r w:rsidRPr="00BA22AF">
      <w:rPr>
        <w:sz w:val="22"/>
        <w:szCs w:val="22"/>
        <w:lang w:val="es-ES_tradnl"/>
      </w:rPr>
      <w:instrText xml:space="preserve"> PAGE </w:instrText>
    </w:r>
    <w:r w:rsidRPr="004D495C">
      <w:rPr>
        <w:sz w:val="22"/>
        <w:szCs w:val="22"/>
      </w:rPr>
      <w:fldChar w:fldCharType="separate"/>
    </w:r>
    <w:r w:rsidR="007F6188">
      <w:rPr>
        <w:noProof/>
        <w:sz w:val="22"/>
        <w:szCs w:val="22"/>
        <w:lang w:val="es-ES_tradnl"/>
      </w:rPr>
      <w:t>6</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4B524B90"/>
    <w:multiLevelType w:val="hybridMultilevel"/>
    <w:tmpl w:val="58A2C144"/>
    <w:lvl w:ilvl="0" w:tplc="E23A4C08">
      <w:start w:val="1"/>
      <w:numFmt w:val="decimal"/>
      <w:lvlText w:val="%1."/>
      <w:lvlJc w:val="left"/>
      <w:pPr>
        <w:ind w:left="361" w:hanging="795"/>
      </w:pPr>
      <w:rPr>
        <w:rFonts w:hint="default"/>
      </w:rPr>
    </w:lvl>
    <w:lvl w:ilvl="1" w:tplc="04090019" w:tentative="1">
      <w:start w:val="1"/>
      <w:numFmt w:val="lowerLetter"/>
      <w:lvlText w:val="%2."/>
      <w:lvlJc w:val="left"/>
      <w:pPr>
        <w:ind w:left="646" w:hanging="360"/>
      </w:pPr>
    </w:lvl>
    <w:lvl w:ilvl="2" w:tplc="0409001B" w:tentative="1">
      <w:start w:val="1"/>
      <w:numFmt w:val="lowerRoman"/>
      <w:lvlText w:val="%3."/>
      <w:lvlJc w:val="right"/>
      <w:pPr>
        <w:ind w:left="1366" w:hanging="180"/>
      </w:pPr>
    </w:lvl>
    <w:lvl w:ilvl="3" w:tplc="0409000F" w:tentative="1">
      <w:start w:val="1"/>
      <w:numFmt w:val="decimal"/>
      <w:lvlText w:val="%4."/>
      <w:lvlJc w:val="left"/>
      <w:pPr>
        <w:ind w:left="2086" w:hanging="360"/>
      </w:pPr>
    </w:lvl>
    <w:lvl w:ilvl="4" w:tplc="04090019" w:tentative="1">
      <w:start w:val="1"/>
      <w:numFmt w:val="lowerLetter"/>
      <w:lvlText w:val="%5."/>
      <w:lvlJc w:val="left"/>
      <w:pPr>
        <w:ind w:left="2806" w:hanging="360"/>
      </w:pPr>
    </w:lvl>
    <w:lvl w:ilvl="5" w:tplc="0409001B" w:tentative="1">
      <w:start w:val="1"/>
      <w:numFmt w:val="lowerRoman"/>
      <w:lvlText w:val="%6."/>
      <w:lvlJc w:val="right"/>
      <w:pPr>
        <w:ind w:left="3526" w:hanging="180"/>
      </w:pPr>
    </w:lvl>
    <w:lvl w:ilvl="6" w:tplc="0409000F" w:tentative="1">
      <w:start w:val="1"/>
      <w:numFmt w:val="decimal"/>
      <w:lvlText w:val="%7."/>
      <w:lvlJc w:val="left"/>
      <w:pPr>
        <w:ind w:left="4246" w:hanging="360"/>
      </w:pPr>
    </w:lvl>
    <w:lvl w:ilvl="7" w:tplc="04090019" w:tentative="1">
      <w:start w:val="1"/>
      <w:numFmt w:val="lowerLetter"/>
      <w:lvlText w:val="%8."/>
      <w:lvlJc w:val="left"/>
      <w:pPr>
        <w:ind w:left="4966" w:hanging="360"/>
      </w:pPr>
    </w:lvl>
    <w:lvl w:ilvl="8" w:tplc="0409001B" w:tentative="1">
      <w:start w:val="1"/>
      <w:numFmt w:val="lowerRoman"/>
      <w:lvlText w:val="%9."/>
      <w:lvlJc w:val="right"/>
      <w:pPr>
        <w:ind w:left="5686" w:hanging="180"/>
      </w:p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30"/>
  </w:num>
  <w:num w:numId="14">
    <w:abstractNumId w:val="12"/>
  </w:num>
  <w:num w:numId="15">
    <w:abstractNumId w:val="17"/>
  </w:num>
  <w:num w:numId="16">
    <w:abstractNumId w:val="33"/>
  </w:num>
  <w:num w:numId="17">
    <w:abstractNumId w:val="27"/>
  </w:num>
  <w:num w:numId="18">
    <w:abstractNumId w:val="13"/>
  </w:num>
  <w:num w:numId="19">
    <w:abstractNumId w:val="18"/>
  </w:num>
  <w:num w:numId="20">
    <w:abstractNumId w:val="23"/>
  </w:num>
  <w:num w:numId="21">
    <w:abstractNumId w:val="29"/>
  </w:num>
  <w:num w:numId="22">
    <w:abstractNumId w:val="15"/>
  </w:num>
  <w:num w:numId="23">
    <w:abstractNumId w:val="19"/>
  </w:num>
  <w:num w:numId="24">
    <w:abstractNumId w:val="26"/>
  </w:num>
  <w:num w:numId="25">
    <w:abstractNumId w:val="26"/>
  </w:num>
  <w:num w:numId="26">
    <w:abstractNumId w:val="20"/>
  </w:num>
  <w:num w:numId="27">
    <w:abstractNumId w:val="14"/>
  </w:num>
  <w:num w:numId="28">
    <w:abstractNumId w:val="31"/>
  </w:num>
  <w:num w:numId="29">
    <w:abstractNumId w:val="11"/>
  </w:num>
  <w:num w:numId="30">
    <w:abstractNumId w:val="22"/>
  </w:num>
  <w:num w:numId="31">
    <w:abstractNumId w:val="32"/>
  </w:num>
  <w:num w:numId="32">
    <w:abstractNumId w:val="25"/>
  </w:num>
  <w:num w:numId="33">
    <w:abstractNumId w:val="28"/>
  </w:num>
  <w:num w:numId="34">
    <w:abstractNumId w:val="1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DB"/>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12CA"/>
    <w:rsid w:val="000824C7"/>
    <w:rsid w:val="00085784"/>
    <w:rsid w:val="000A3328"/>
    <w:rsid w:val="000D0403"/>
    <w:rsid w:val="000D61A2"/>
    <w:rsid w:val="000D7961"/>
    <w:rsid w:val="000E397B"/>
    <w:rsid w:val="000F1580"/>
    <w:rsid w:val="00103886"/>
    <w:rsid w:val="001229F6"/>
    <w:rsid w:val="0015200D"/>
    <w:rsid w:val="0015553B"/>
    <w:rsid w:val="00161A5A"/>
    <w:rsid w:val="001667D0"/>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27DB"/>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7F6188"/>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B47B8"/>
    <w:rsid w:val="008D1768"/>
    <w:rsid w:val="008F2196"/>
    <w:rsid w:val="00903414"/>
    <w:rsid w:val="009043C2"/>
    <w:rsid w:val="009074FD"/>
    <w:rsid w:val="00912887"/>
    <w:rsid w:val="00915921"/>
    <w:rsid w:val="00930F7E"/>
    <w:rsid w:val="00941145"/>
    <w:rsid w:val="0094145C"/>
    <w:rsid w:val="00942ED4"/>
    <w:rsid w:val="009502C4"/>
    <w:rsid w:val="00951378"/>
    <w:rsid w:val="00953C7D"/>
    <w:rsid w:val="0096235E"/>
    <w:rsid w:val="0097038C"/>
    <w:rsid w:val="009B17EA"/>
    <w:rsid w:val="009B6F98"/>
    <w:rsid w:val="009E3FEB"/>
    <w:rsid w:val="009E50D3"/>
    <w:rsid w:val="009F7404"/>
    <w:rsid w:val="00A13179"/>
    <w:rsid w:val="00A140EB"/>
    <w:rsid w:val="00A21325"/>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43B8"/>
    <w:rsid w:val="00B46EC5"/>
    <w:rsid w:val="00B50E11"/>
    <w:rsid w:val="00B528E2"/>
    <w:rsid w:val="00B532C0"/>
    <w:rsid w:val="00B60B80"/>
    <w:rsid w:val="00B830A9"/>
    <w:rsid w:val="00B8609C"/>
    <w:rsid w:val="00BA22AF"/>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5C0FC7C-877A-443B-B498-89EA63A1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customStyle="1" w:styleId="CEOSourceTitle">
    <w:name w:val="CEO_Source_Title"/>
    <w:basedOn w:val="Normal"/>
    <w:rsid w:val="00BA22AF"/>
    <w:pPr>
      <w:tabs>
        <w:tab w:val="clear" w:pos="794"/>
        <w:tab w:val="clear" w:pos="1191"/>
        <w:tab w:val="clear" w:pos="1588"/>
        <w:tab w:val="clear" w:pos="1985"/>
      </w:tabs>
      <w:overflowPunct/>
      <w:autoSpaceDE/>
      <w:autoSpaceDN/>
      <w:adjustRightInd/>
      <w:spacing w:before="0" w:after="120"/>
      <w:textAlignment w:val="auto"/>
    </w:pPr>
    <w:rPr>
      <w:rFonts w:ascii="Verdana" w:eastAsia="SimHei" w:hAnsi="Verdana" w:cs="Simplified Arabic"/>
      <w:b/>
      <w:sz w:val="19"/>
      <w:szCs w:val="19"/>
    </w:rPr>
  </w:style>
  <w:style w:type="paragraph" w:styleId="ListParagraph">
    <w:name w:val="List Paragraph"/>
    <w:basedOn w:val="Normal"/>
    <w:link w:val="ListParagraphChar"/>
    <w:uiPriority w:val="34"/>
    <w:qFormat/>
    <w:rsid w:val="00BA22AF"/>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rPr>
  </w:style>
  <w:style w:type="paragraph" w:customStyle="1" w:styleId="Heading1RES">
    <w:name w:val="Heading 1_RES"/>
    <w:basedOn w:val="Heading1"/>
    <w:qFormat/>
    <w:rsid w:val="00BA22AF"/>
    <w:pPr>
      <w:jc w:val="both"/>
    </w:pPr>
    <w:rPr>
      <w:rFonts w:asciiTheme="minorHAnsi" w:hAnsiTheme="minorHAnsi"/>
      <w:sz w:val="26"/>
    </w:rPr>
  </w:style>
  <w:style w:type="paragraph" w:customStyle="1" w:styleId="heading2color">
    <w:name w:val="heading_2color"/>
    <w:basedOn w:val="Heading2"/>
    <w:qFormat/>
    <w:rsid w:val="00BA22AF"/>
    <w:pPr>
      <w:jc w:val="both"/>
    </w:pPr>
    <w:rPr>
      <w:rFonts w:asciiTheme="minorHAnsi" w:hAnsiTheme="minorHAnsi"/>
      <w:color w:val="4A442A"/>
    </w:rPr>
  </w:style>
  <w:style w:type="character" w:customStyle="1" w:styleId="ListParagraphChar">
    <w:name w:val="List Paragraph Char"/>
    <w:basedOn w:val="DefaultParagraphFont"/>
    <w:link w:val="ListParagraph"/>
    <w:uiPriority w:val="34"/>
    <w:rsid w:val="00BA22AF"/>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2D17E-F518-43B7-A86A-426816FF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10</TotalTime>
  <Pages>6</Pages>
  <Words>1585</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DocsControl</dc:creator>
  <cp:keywords/>
  <cp:lastModifiedBy>USA</cp:lastModifiedBy>
  <cp:revision>9</cp:revision>
  <cp:lastPrinted>2009-02-13T19:37:00Z</cp:lastPrinted>
  <dcterms:created xsi:type="dcterms:W3CDTF">2017-03-07T10:35:00Z</dcterms:created>
  <dcterms:modified xsi:type="dcterms:W3CDTF">2017-03-08T16:10:00Z</dcterms:modified>
</cp:coreProperties>
</file>