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A13B04" w:rsidP="00562A87">
            <w:pPr>
              <w:rPr>
                <w:b/>
                <w:bCs/>
                <w:sz w:val="28"/>
                <w:szCs w:val="28"/>
              </w:rPr>
            </w:pPr>
            <w:r w:rsidRPr="00A13B04">
              <w:rPr>
                <w:b/>
                <w:bCs/>
                <w:sz w:val="28"/>
                <w:szCs w:val="28"/>
                <w:lang w:val="en-US"/>
              </w:rPr>
              <w:t xml:space="preserve">Regional Preparatory Meeting </w:t>
            </w:r>
            <w:r>
              <w:rPr>
                <w:b/>
                <w:bCs/>
                <w:sz w:val="28"/>
                <w:szCs w:val="28"/>
                <w:lang w:val="en-US"/>
              </w:rPr>
              <w:br/>
            </w:r>
            <w:r w:rsidRPr="00A13B04">
              <w:rPr>
                <w:b/>
                <w:bCs/>
                <w:sz w:val="28"/>
                <w:szCs w:val="28"/>
                <w:lang w:val="en-US"/>
              </w:rPr>
              <w:t>for WTDC-17 for Asia and the Pacific (RPM-ASP)</w:t>
            </w:r>
            <w:r w:rsidR="00562A87" w:rsidRPr="00A13B04">
              <w:rPr>
                <w:b/>
                <w:bCs/>
                <w:sz w:val="28"/>
                <w:szCs w:val="28"/>
                <w:lang w:val="en-US"/>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A13B04" w:rsidP="00E20210">
            <w:pPr>
              <w:spacing w:before="0"/>
              <w:rPr>
                <w:b/>
                <w:bCs/>
                <w:sz w:val="26"/>
                <w:szCs w:val="26"/>
                <w:lang w:val="en-US"/>
              </w:rPr>
            </w:pPr>
            <w:bookmarkStart w:id="0" w:name="PlaceDate"/>
            <w:bookmarkEnd w:id="0"/>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1" w:name="DocRef1"/>
            <w:bookmarkEnd w:id="1"/>
            <w:r w:rsidR="00A13B04">
              <w:rPr>
                <w:b/>
                <w:bCs/>
                <w:szCs w:val="24"/>
                <w:lang w:val="fr-FR"/>
              </w:rPr>
              <w:t>RPM-ASP17</w:t>
            </w:r>
            <w:r w:rsidR="006527BD" w:rsidRPr="00930F7E">
              <w:rPr>
                <w:b/>
                <w:bCs/>
                <w:szCs w:val="24"/>
                <w:lang w:val="fr-FR"/>
              </w:rPr>
              <w:t>/</w:t>
            </w:r>
            <w:bookmarkStart w:id="2" w:name="DocNo1"/>
            <w:bookmarkEnd w:id="2"/>
            <w:r w:rsidR="00A13B04">
              <w:rPr>
                <w:b/>
                <w:bCs/>
                <w:szCs w:val="24"/>
                <w:lang w:val="fr-FR"/>
              </w:rPr>
              <w:t>20-E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A13B04" w:rsidP="00BF1682">
            <w:pPr>
              <w:spacing w:before="0"/>
              <w:rPr>
                <w:b/>
                <w:bCs/>
                <w:szCs w:val="24"/>
                <w:lang w:val="fr-FR"/>
              </w:rPr>
            </w:pPr>
            <w:bookmarkStart w:id="3" w:name="CreationDate"/>
            <w:bookmarkEnd w:id="3"/>
            <w:r>
              <w:rPr>
                <w:b/>
                <w:bCs/>
                <w:szCs w:val="24"/>
                <w:lang w:val="fr-FR"/>
              </w:rPr>
              <w:t>6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4" w:name="Original"/>
            <w:bookmarkEnd w:id="4"/>
            <w:r w:rsidR="00A13B04">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A13B04" w:rsidRDefault="00A13B04" w:rsidP="00E20210">
            <w:pPr>
              <w:spacing w:after="120"/>
              <w:jc w:val="center"/>
              <w:rPr>
                <w:b/>
                <w:bCs/>
                <w:sz w:val="28"/>
                <w:szCs w:val="28"/>
                <w:lang w:val="en-US"/>
              </w:rPr>
            </w:pPr>
            <w:bookmarkStart w:id="5" w:name="Source"/>
            <w:bookmarkEnd w:id="5"/>
            <w:r w:rsidRPr="00A13B04">
              <w:rPr>
                <w:b/>
                <w:bCs/>
                <w:sz w:val="28"/>
                <w:szCs w:val="28"/>
                <w:lang w:val="en-US"/>
              </w:rPr>
              <w:t>Singapore</w:t>
            </w:r>
          </w:p>
        </w:tc>
      </w:tr>
      <w:tr w:rsidR="00562A87" w:rsidRPr="00E20210" w:rsidTr="00E20210">
        <w:trPr>
          <w:gridAfter w:val="1"/>
          <w:wAfter w:w="12" w:type="dxa"/>
          <w:cantSplit/>
          <w:trHeight w:val="537"/>
          <w:jc w:val="center"/>
        </w:trPr>
        <w:tc>
          <w:tcPr>
            <w:tcW w:w="10021" w:type="dxa"/>
            <w:gridSpan w:val="3"/>
          </w:tcPr>
          <w:p w:rsidR="00562A87" w:rsidRPr="00A13B04" w:rsidRDefault="00EC3DFB" w:rsidP="00E20210">
            <w:pPr>
              <w:spacing w:after="120"/>
              <w:jc w:val="center"/>
              <w:rPr>
                <w:sz w:val="28"/>
                <w:szCs w:val="28"/>
                <w:lang w:val="en-US"/>
              </w:rPr>
            </w:pPr>
            <w:bookmarkStart w:id="6" w:name="Title"/>
            <w:bookmarkEnd w:id="6"/>
            <w:r w:rsidRPr="00A13B04">
              <w:rPr>
                <w:sz w:val="28"/>
                <w:szCs w:val="28"/>
                <w:lang w:val="en-US"/>
              </w:rPr>
              <w:t>PROMOTING THE ADOPTION OF INTERNET OF THINGS APPLICATIONS AND SERVICES</w:t>
            </w:r>
          </w:p>
        </w:tc>
      </w:tr>
    </w:tbl>
    <w:p w:rsidR="00C04537" w:rsidRDefault="00C04537" w:rsidP="00EC3DFB">
      <w:pPr>
        <w:tabs>
          <w:tab w:val="clear" w:pos="794"/>
          <w:tab w:val="clear" w:pos="1191"/>
          <w:tab w:val="clear" w:pos="1588"/>
          <w:tab w:val="clear" w:pos="1985"/>
          <w:tab w:val="left" w:pos="1951"/>
        </w:tabs>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A13B04" w:rsidP="00A13B04">
            <w:pPr>
              <w:tabs>
                <w:tab w:val="clear" w:pos="794"/>
                <w:tab w:val="clear" w:pos="1191"/>
                <w:tab w:val="clear" w:pos="1588"/>
                <w:tab w:val="clear" w:pos="1985"/>
                <w:tab w:val="left" w:pos="1951"/>
              </w:tabs>
              <w:spacing w:before="0"/>
              <w:rPr>
                <w:szCs w:val="24"/>
              </w:rPr>
            </w:pPr>
            <w:bookmarkStart w:id="7" w:name="PriorityArea"/>
            <w:bookmarkEnd w:id="7"/>
            <w:r>
              <w:rPr>
                <w:szCs w:val="24"/>
              </w:rPr>
              <w:t>Other proposals</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A13B04" w:rsidRDefault="00A13B04" w:rsidP="00A13B04">
            <w:pPr>
              <w:tabs>
                <w:tab w:val="clear" w:pos="794"/>
                <w:tab w:val="clear" w:pos="1191"/>
                <w:tab w:val="clear" w:pos="1588"/>
                <w:tab w:val="clear" w:pos="1985"/>
                <w:tab w:val="left" w:pos="1951"/>
              </w:tabs>
              <w:rPr>
                <w:szCs w:val="24"/>
              </w:rPr>
            </w:pPr>
            <w:bookmarkStart w:id="8" w:name="Summary"/>
            <w:bookmarkEnd w:id="8"/>
            <w:r>
              <w:rPr>
                <w:szCs w:val="24"/>
              </w:rPr>
              <w:t>The Internet of Things (</w:t>
            </w:r>
            <w:proofErr w:type="spellStart"/>
            <w:r>
              <w:rPr>
                <w:szCs w:val="24"/>
              </w:rPr>
              <w:t>IoT</w:t>
            </w:r>
            <w:proofErr w:type="spellEnd"/>
            <w:r>
              <w:rPr>
                <w:szCs w:val="24"/>
              </w:rPr>
              <w:t xml:space="preserve">) is a key enabler of the Information Society which offers an opportunity to transform city infrastructure, from intelligent buildings and transportation systems to smart energy and water networks. A Cisco report has also estimated that up to 50 billion devices could be connected by 2020, impacting nearly every aspect of our daily lives.  Considering the developments in </w:t>
            </w:r>
            <w:proofErr w:type="spellStart"/>
            <w:r>
              <w:rPr>
                <w:szCs w:val="24"/>
              </w:rPr>
              <w:t>IoT</w:t>
            </w:r>
            <w:proofErr w:type="spellEnd"/>
            <w:r>
              <w:rPr>
                <w:szCs w:val="24"/>
              </w:rPr>
              <w:t xml:space="preserve"> and the progress made since the last WTDC-14 and PP-14, Singapore would like to propose a new resolution which would look at how the ITU-D can work with ITU-T and ITU-R as well as other relevant stakeholders to provide the necessary assistance to developing countries interested in </w:t>
            </w:r>
            <w:proofErr w:type="spellStart"/>
            <w:r>
              <w:rPr>
                <w:szCs w:val="24"/>
              </w:rPr>
              <w:t>IoT</w:t>
            </w:r>
            <w:proofErr w:type="spellEnd"/>
            <w:r>
              <w:rPr>
                <w:szCs w:val="24"/>
              </w:rPr>
              <w:t xml:space="preserve"> development and technologies.  </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A13B04" w:rsidRPr="00A13B04" w:rsidRDefault="00A13B04" w:rsidP="00A13B04">
            <w:pPr>
              <w:pStyle w:val="ListParagraph"/>
              <w:numPr>
                <w:ilvl w:val="0"/>
                <w:numId w:val="34"/>
              </w:numPr>
              <w:tabs>
                <w:tab w:val="clear" w:pos="794"/>
                <w:tab w:val="clear" w:pos="1191"/>
                <w:tab w:val="clear" w:pos="1588"/>
                <w:tab w:val="clear" w:pos="1985"/>
                <w:tab w:val="left" w:pos="1951"/>
              </w:tabs>
              <w:rPr>
                <w:szCs w:val="24"/>
              </w:rPr>
            </w:pPr>
            <w:bookmarkStart w:id="9" w:name="Results"/>
            <w:bookmarkEnd w:id="9"/>
            <w:r w:rsidRPr="00A13B04">
              <w:rPr>
                <w:szCs w:val="24"/>
              </w:rPr>
              <w:t>Strengthened capacity of Member States to develop enabling policy, legal and regulatory frameworks conducive to development of telecommunications/ICT.</w:t>
            </w:r>
          </w:p>
          <w:p w:rsidR="00C04537" w:rsidRPr="00A13B04" w:rsidRDefault="00A13B04" w:rsidP="00A13B04">
            <w:pPr>
              <w:pStyle w:val="ListParagraph"/>
              <w:numPr>
                <w:ilvl w:val="0"/>
                <w:numId w:val="34"/>
              </w:numPr>
              <w:tabs>
                <w:tab w:val="clear" w:pos="794"/>
                <w:tab w:val="clear" w:pos="1191"/>
                <w:tab w:val="clear" w:pos="1588"/>
                <w:tab w:val="clear" w:pos="1985"/>
                <w:tab w:val="left" w:pos="1951"/>
              </w:tabs>
              <w:rPr>
                <w:szCs w:val="24"/>
              </w:rPr>
            </w:pPr>
            <w:r w:rsidRPr="00A13B04">
              <w:rPr>
                <w:szCs w:val="24"/>
              </w:rPr>
              <w:t xml:space="preserve">Improved capacity of ITU membership to leverage ICT applications, including mobile, in high priority areas </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A13B04" w:rsidRDefault="00A13B04" w:rsidP="00A13B04">
            <w:pPr>
              <w:tabs>
                <w:tab w:val="clear" w:pos="794"/>
                <w:tab w:val="clear" w:pos="1191"/>
                <w:tab w:val="clear" w:pos="1588"/>
                <w:tab w:val="clear" w:pos="1985"/>
                <w:tab w:val="left" w:pos="1951"/>
              </w:tabs>
              <w:spacing w:before="0" w:after="120"/>
              <w:rPr>
                <w:szCs w:val="24"/>
              </w:rPr>
            </w:pPr>
            <w:bookmarkStart w:id="10" w:name="References"/>
            <w:bookmarkEnd w:id="10"/>
            <w:r>
              <w:rPr>
                <w:szCs w:val="24"/>
              </w:rPr>
              <w:t xml:space="preserve">- Resolution 197 (Busan, 2014) of the PP on facilitating the </w:t>
            </w:r>
            <w:proofErr w:type="spellStart"/>
            <w:r>
              <w:rPr>
                <w:szCs w:val="24"/>
              </w:rPr>
              <w:t>IoT</w:t>
            </w:r>
            <w:proofErr w:type="spellEnd"/>
            <w:r>
              <w:rPr>
                <w:szCs w:val="24"/>
              </w:rPr>
              <w:t xml:space="preserve"> to prepare for a globally connected world</w:t>
            </w:r>
          </w:p>
          <w:p w:rsidR="00A13B04" w:rsidRDefault="00A13B04" w:rsidP="00A13B04">
            <w:pPr>
              <w:tabs>
                <w:tab w:val="clear" w:pos="794"/>
                <w:tab w:val="clear" w:pos="1191"/>
                <w:tab w:val="clear" w:pos="1588"/>
                <w:tab w:val="clear" w:pos="1985"/>
                <w:tab w:val="left" w:pos="1951"/>
              </w:tabs>
              <w:spacing w:before="0" w:after="120"/>
              <w:rPr>
                <w:szCs w:val="24"/>
              </w:rPr>
            </w:pPr>
            <w:r>
              <w:rPr>
                <w:szCs w:val="24"/>
              </w:rPr>
              <w:t>- ITU-R 66 (Geneva, 2015) of the RA on studies related to wireless systems and applications for the development of the Internet of Things (</w:t>
            </w:r>
            <w:proofErr w:type="spellStart"/>
            <w:r>
              <w:rPr>
                <w:szCs w:val="24"/>
              </w:rPr>
              <w:t>IoT</w:t>
            </w:r>
            <w:proofErr w:type="spellEnd"/>
            <w:r>
              <w:rPr>
                <w:szCs w:val="24"/>
              </w:rPr>
              <w:t>)</w:t>
            </w:r>
          </w:p>
          <w:p w:rsidR="00C04537" w:rsidRPr="000824C7" w:rsidRDefault="00A13B04" w:rsidP="00A13B04">
            <w:pPr>
              <w:tabs>
                <w:tab w:val="clear" w:pos="794"/>
                <w:tab w:val="clear" w:pos="1191"/>
                <w:tab w:val="clear" w:pos="1588"/>
                <w:tab w:val="clear" w:pos="1985"/>
                <w:tab w:val="left" w:pos="1951"/>
              </w:tabs>
              <w:spacing w:after="120"/>
              <w:rPr>
                <w:szCs w:val="24"/>
              </w:rPr>
            </w:pPr>
            <w:r>
              <w:rPr>
                <w:szCs w:val="24"/>
              </w:rPr>
              <w:t>- Resolution 98 (</w:t>
            </w:r>
            <w:proofErr w:type="spellStart"/>
            <w:r>
              <w:rPr>
                <w:szCs w:val="24"/>
              </w:rPr>
              <w:t>Hammamet</w:t>
            </w:r>
            <w:proofErr w:type="spellEnd"/>
            <w:r>
              <w:rPr>
                <w:szCs w:val="24"/>
              </w:rPr>
              <w:t>, 2016) of the WTSA on enhancing the standardisation of Internet of Things and Smart Cities and Communities for global development</w:t>
            </w:r>
          </w:p>
        </w:tc>
      </w:tr>
    </w:tbl>
    <w:p w:rsidR="00A13B04" w:rsidRDefault="001B4B9B" w:rsidP="00EE3052">
      <w:pPr>
        <w:tabs>
          <w:tab w:val="clear" w:pos="794"/>
          <w:tab w:val="clear" w:pos="1191"/>
          <w:tab w:val="clear" w:pos="1588"/>
          <w:tab w:val="clear" w:pos="1985"/>
          <w:tab w:val="left" w:pos="1951"/>
        </w:tabs>
        <w:spacing w:before="240"/>
        <w:rPr>
          <w:szCs w:val="24"/>
        </w:rPr>
      </w:pPr>
      <w:r w:rsidRPr="00C04537">
        <w:br w:type="page"/>
      </w:r>
    </w:p>
    <w:p w:rsidR="00EE3052" w:rsidRPr="00EE3052" w:rsidRDefault="00EE3052" w:rsidP="00EE3052">
      <w:pPr>
        <w:spacing w:before="240"/>
        <w:jc w:val="center"/>
        <w:rPr>
          <w:rFonts w:asciiTheme="minorHAnsi" w:hAnsiTheme="minorHAnsi"/>
          <w:sz w:val="28"/>
          <w:szCs w:val="28"/>
          <w:lang w:val="en-US" w:eastAsia="zh-CN"/>
        </w:rPr>
      </w:pPr>
      <w:r w:rsidRPr="00EE3052">
        <w:rPr>
          <w:rFonts w:asciiTheme="minorHAnsi" w:hAnsiTheme="minorHAnsi"/>
          <w:sz w:val="28"/>
          <w:szCs w:val="28"/>
        </w:rPr>
        <w:lastRenderedPageBreak/>
        <w:t>DRAFT RESOLUTION XXX (Bueno Aires, 2017)</w:t>
      </w:r>
    </w:p>
    <w:p w:rsidR="00EE3052" w:rsidRPr="00A14776" w:rsidRDefault="00EE3052" w:rsidP="00EE3052">
      <w:pPr>
        <w:spacing w:before="240"/>
        <w:jc w:val="center"/>
        <w:rPr>
          <w:rFonts w:asciiTheme="minorHAnsi" w:hAnsiTheme="minorHAnsi"/>
          <w:b/>
          <w:sz w:val="28"/>
          <w:szCs w:val="28"/>
        </w:rPr>
      </w:pPr>
      <w:r w:rsidRPr="00A14776">
        <w:rPr>
          <w:rFonts w:asciiTheme="minorHAnsi" w:hAnsiTheme="minorHAnsi"/>
          <w:b/>
          <w:sz w:val="28"/>
          <w:szCs w:val="28"/>
        </w:rPr>
        <w:t xml:space="preserve">Promoting the Adoption of </w:t>
      </w:r>
      <w:r w:rsidRPr="00A14776">
        <w:rPr>
          <w:rFonts w:asciiTheme="minorHAnsi" w:hAnsiTheme="minorHAnsi"/>
          <w:b/>
          <w:sz w:val="28"/>
          <w:szCs w:val="28"/>
        </w:rPr>
        <w:br/>
        <w:t>Internet of Things (</w:t>
      </w:r>
      <w:proofErr w:type="spellStart"/>
      <w:r w:rsidRPr="00A14776">
        <w:rPr>
          <w:rFonts w:asciiTheme="minorHAnsi" w:hAnsiTheme="minorHAnsi"/>
          <w:b/>
          <w:sz w:val="28"/>
          <w:szCs w:val="28"/>
        </w:rPr>
        <w:t>IoT</w:t>
      </w:r>
      <w:proofErr w:type="spellEnd"/>
      <w:r w:rsidRPr="00A14776">
        <w:rPr>
          <w:rFonts w:asciiTheme="minorHAnsi" w:hAnsiTheme="minorHAnsi"/>
          <w:b/>
          <w:sz w:val="28"/>
          <w:szCs w:val="28"/>
        </w:rPr>
        <w:t>) Applications and Services</w:t>
      </w:r>
    </w:p>
    <w:p w:rsidR="00EE3052" w:rsidRPr="00A14776" w:rsidRDefault="00EE3052" w:rsidP="00EE3052">
      <w:pPr>
        <w:rPr>
          <w:rFonts w:asciiTheme="minorHAnsi" w:hAnsiTheme="minorHAnsi"/>
          <w:sz w:val="28"/>
          <w:szCs w:val="28"/>
        </w:rPr>
      </w:pPr>
    </w:p>
    <w:p w:rsidR="00EE3052" w:rsidRPr="00EE3052" w:rsidRDefault="00EE3052" w:rsidP="00EE3052">
      <w:pPr>
        <w:rPr>
          <w:rFonts w:asciiTheme="minorHAnsi" w:hAnsiTheme="minorHAnsi"/>
          <w:szCs w:val="24"/>
        </w:rPr>
      </w:pPr>
      <w:r w:rsidRPr="00EE3052">
        <w:rPr>
          <w:rFonts w:asciiTheme="minorHAnsi" w:hAnsiTheme="minorHAnsi"/>
          <w:szCs w:val="24"/>
        </w:rPr>
        <w:t>The World Telecommunication Development Conference [Bueno Aires, 2017]</w:t>
      </w:r>
    </w:p>
    <w:p w:rsidR="00EE3052" w:rsidRDefault="00EE3052" w:rsidP="00EE3052">
      <w:pPr>
        <w:pStyle w:val="Call"/>
      </w:pPr>
      <w:proofErr w:type="gramStart"/>
      <w:r>
        <w:t>recalling</w:t>
      </w:r>
      <w:proofErr w:type="gramEnd"/>
      <w:r>
        <w:t xml:space="preserve"> </w:t>
      </w:r>
    </w:p>
    <w:p w:rsidR="00EE3052" w:rsidRPr="00424E47" w:rsidRDefault="00EE3052" w:rsidP="00A14776">
      <w:pPr>
        <w:pStyle w:val="ListParagraph"/>
        <w:numPr>
          <w:ilvl w:val="0"/>
          <w:numId w:val="44"/>
        </w:numPr>
        <w:tabs>
          <w:tab w:val="clear" w:pos="794"/>
          <w:tab w:val="clear" w:pos="1191"/>
          <w:tab w:val="left" w:pos="851"/>
        </w:tabs>
        <w:ind w:left="0" w:firstLine="0"/>
      </w:pPr>
      <w:r w:rsidRPr="00424E47">
        <w:t>Resolution 139 (rev., Busan, 2014) of the Plenipotentiary Conference on use of telecommunications/information and communication technologies to bridge the digital divide and build an inclusive information society;</w:t>
      </w:r>
    </w:p>
    <w:p w:rsidR="00EE3052" w:rsidRPr="00424E47" w:rsidRDefault="00EE3052" w:rsidP="00A14776">
      <w:pPr>
        <w:pStyle w:val="ListParagraph"/>
        <w:numPr>
          <w:ilvl w:val="0"/>
          <w:numId w:val="44"/>
        </w:numPr>
        <w:tabs>
          <w:tab w:val="clear" w:pos="794"/>
          <w:tab w:val="clear" w:pos="1191"/>
          <w:tab w:val="left" w:pos="851"/>
        </w:tabs>
        <w:ind w:left="0" w:firstLine="0"/>
      </w:pPr>
      <w:r w:rsidRPr="00424E47">
        <w:t xml:space="preserve">Resolution 197 (Busan, 2014) of the PP on facilitating the </w:t>
      </w:r>
      <w:proofErr w:type="spellStart"/>
      <w:r w:rsidRPr="00424E47">
        <w:t>IoT</w:t>
      </w:r>
      <w:proofErr w:type="spellEnd"/>
      <w:r w:rsidRPr="00424E47">
        <w:t xml:space="preserve"> to prepare for a globally connected world;</w:t>
      </w:r>
    </w:p>
    <w:p w:rsidR="00EE3052" w:rsidRPr="00424E47" w:rsidRDefault="00EE3052" w:rsidP="00A14776">
      <w:pPr>
        <w:pStyle w:val="ListParagraph"/>
        <w:numPr>
          <w:ilvl w:val="0"/>
          <w:numId w:val="44"/>
        </w:numPr>
        <w:tabs>
          <w:tab w:val="clear" w:pos="794"/>
          <w:tab w:val="clear" w:pos="1191"/>
          <w:tab w:val="left" w:pos="851"/>
        </w:tabs>
        <w:ind w:left="0" w:firstLine="0"/>
      </w:pPr>
      <w:r w:rsidRPr="00424E47">
        <w:t>Resolution 200 (Busan, 2014) of the PP on Connect 2020 Agenda for global telecommunication/information and communication technology development;</w:t>
      </w:r>
    </w:p>
    <w:p w:rsidR="00EE3052" w:rsidRPr="00424E47" w:rsidRDefault="00EE3052" w:rsidP="00A14776">
      <w:pPr>
        <w:pStyle w:val="ListParagraph"/>
        <w:numPr>
          <w:ilvl w:val="0"/>
          <w:numId w:val="44"/>
        </w:numPr>
        <w:tabs>
          <w:tab w:val="clear" w:pos="794"/>
          <w:tab w:val="clear" w:pos="1191"/>
          <w:tab w:val="left" w:pos="851"/>
        </w:tabs>
        <w:ind w:left="0" w:firstLine="0"/>
      </w:pPr>
      <w:r w:rsidRPr="00424E47">
        <w:t>Resolution 50 (rev. Dubai, 2014) of the World Telecommunication Development Conference on optimal integration of information and communication technologies;</w:t>
      </w:r>
    </w:p>
    <w:p w:rsidR="00EE3052" w:rsidRPr="00424E47" w:rsidRDefault="00EE3052" w:rsidP="00A14776">
      <w:pPr>
        <w:pStyle w:val="ListParagraph"/>
        <w:numPr>
          <w:ilvl w:val="0"/>
          <w:numId w:val="44"/>
        </w:numPr>
        <w:tabs>
          <w:tab w:val="clear" w:pos="794"/>
          <w:tab w:val="clear" w:pos="1191"/>
          <w:tab w:val="left" w:pos="851"/>
        </w:tabs>
        <w:ind w:left="0" w:firstLine="0"/>
      </w:pPr>
      <w:r w:rsidRPr="00424E47">
        <w:t>Resolution 77 (Dubai, 2014) of the WTDC on broadband technology and applications for greater growth and development of telecommunication/information and communication services and broadband connectivity;</w:t>
      </w:r>
    </w:p>
    <w:p w:rsidR="00EE3052" w:rsidRPr="00424E47" w:rsidRDefault="00EE3052" w:rsidP="00A14776">
      <w:pPr>
        <w:pStyle w:val="ListParagraph"/>
        <w:numPr>
          <w:ilvl w:val="0"/>
          <w:numId w:val="44"/>
        </w:numPr>
        <w:tabs>
          <w:tab w:val="clear" w:pos="794"/>
          <w:tab w:val="clear" w:pos="1191"/>
          <w:tab w:val="left" w:pos="851"/>
        </w:tabs>
        <w:ind w:left="0" w:firstLine="0"/>
      </w:pPr>
      <w:r w:rsidRPr="00424E47">
        <w:t>ITU-R 66 (Geneva, 2015) of the RA on studies related to wireless systems and applications for the development of the Internet of Things (</w:t>
      </w:r>
      <w:proofErr w:type="spellStart"/>
      <w:r w:rsidRPr="00424E47">
        <w:t>IoT</w:t>
      </w:r>
      <w:proofErr w:type="spellEnd"/>
      <w:r w:rsidRPr="00424E47">
        <w:t>);</w:t>
      </w:r>
    </w:p>
    <w:p w:rsidR="00EE3052" w:rsidRPr="00424E47" w:rsidRDefault="00EE3052" w:rsidP="00A14776">
      <w:pPr>
        <w:pStyle w:val="ListParagraph"/>
        <w:numPr>
          <w:ilvl w:val="0"/>
          <w:numId w:val="44"/>
        </w:numPr>
        <w:tabs>
          <w:tab w:val="clear" w:pos="794"/>
          <w:tab w:val="clear" w:pos="1191"/>
          <w:tab w:val="left" w:pos="851"/>
        </w:tabs>
        <w:ind w:left="0" w:firstLine="0"/>
      </w:pPr>
      <w:r w:rsidRPr="00424E47">
        <w:t>Resolution 98 (</w:t>
      </w:r>
      <w:proofErr w:type="spellStart"/>
      <w:r w:rsidRPr="00424E47">
        <w:t>Hammamet</w:t>
      </w:r>
      <w:proofErr w:type="spellEnd"/>
      <w:r w:rsidRPr="00424E47">
        <w:t>, 2016) of the WTSA on enhancing the standardisation of Internet of Things and Smart Cities and Communities for global development,</w:t>
      </w:r>
    </w:p>
    <w:p w:rsidR="00EE3052" w:rsidRDefault="00EE3052" w:rsidP="00A14776">
      <w:pPr>
        <w:pStyle w:val="Call"/>
      </w:pPr>
      <w:proofErr w:type="gramStart"/>
      <w:r>
        <w:t>recognising</w:t>
      </w:r>
      <w:proofErr w:type="gramEnd"/>
    </w:p>
    <w:p w:rsidR="00EE3052" w:rsidRPr="00A14776" w:rsidRDefault="00A14776" w:rsidP="00A14776">
      <w:pPr>
        <w:rPr>
          <w:rStyle w:val="LineNumber"/>
        </w:rPr>
      </w:pPr>
      <w:r>
        <w:rPr>
          <w:rStyle w:val="LineNumber"/>
        </w:rPr>
        <w:t>a)</w:t>
      </w:r>
      <w:r>
        <w:rPr>
          <w:rStyle w:val="LineNumber"/>
        </w:rPr>
        <w:tab/>
      </w:r>
      <w:proofErr w:type="gramStart"/>
      <w:r w:rsidR="00EE3052" w:rsidRPr="00A14776">
        <w:rPr>
          <w:rStyle w:val="LineNumber"/>
        </w:rPr>
        <w:t>the</w:t>
      </w:r>
      <w:proofErr w:type="gramEnd"/>
      <w:r w:rsidR="00EE3052" w:rsidRPr="00A14776">
        <w:rPr>
          <w:rStyle w:val="LineNumber"/>
        </w:rPr>
        <w:t xml:space="preserve"> potential of ICTs as a key enabler of socio-economic development which can be better harnessed to achieve the 17 Sustainable Development Goals (SDGs) adopted in Resolution 70/1 of the United Nations General Assembly; </w:t>
      </w:r>
    </w:p>
    <w:p w:rsidR="00EE3052" w:rsidRPr="00A14776" w:rsidRDefault="0066275D" w:rsidP="00A14776">
      <w:pPr>
        <w:rPr>
          <w:rStyle w:val="LineNumber"/>
        </w:rPr>
      </w:pPr>
      <w:r>
        <w:rPr>
          <w:rStyle w:val="LineNumber"/>
        </w:rPr>
        <w:t>b)</w:t>
      </w:r>
      <w:r>
        <w:rPr>
          <w:rStyle w:val="LineNumber"/>
        </w:rPr>
        <w:tab/>
      </w:r>
      <w:r w:rsidR="00EE3052" w:rsidRPr="00A14776">
        <w:rPr>
          <w:rStyle w:val="LineNumber"/>
        </w:rPr>
        <w:t>the WSIS +10 Review Process, in particular Resolution 70/125 of the United Nations General Assembly (UNGA) on the overall review of the implementation of the outcomes of World Summit on the Information Society (WSIS) and the WSIS +10 Statement on the Implementation of WSIS Outcomes;</w:t>
      </w:r>
    </w:p>
    <w:p w:rsidR="00EE3052" w:rsidRPr="00A14776" w:rsidRDefault="0066275D" w:rsidP="00A14776">
      <w:pPr>
        <w:rPr>
          <w:rStyle w:val="LineNumber"/>
        </w:rPr>
      </w:pPr>
      <w:r>
        <w:rPr>
          <w:rStyle w:val="LineNumber"/>
        </w:rPr>
        <w:t>c)</w:t>
      </w:r>
      <w:r>
        <w:rPr>
          <w:rStyle w:val="LineNumber"/>
        </w:rPr>
        <w:tab/>
      </w:r>
      <w:proofErr w:type="gramStart"/>
      <w:r w:rsidR="00EE3052" w:rsidRPr="00A14776">
        <w:rPr>
          <w:rStyle w:val="LineNumber"/>
        </w:rPr>
        <w:t>the</w:t>
      </w:r>
      <w:proofErr w:type="gramEnd"/>
      <w:r w:rsidR="00EE3052" w:rsidRPr="00A14776">
        <w:rPr>
          <w:rStyle w:val="LineNumber"/>
        </w:rPr>
        <w:t xml:space="preserve"> work of the ITU-T Study Group 20 (SG20) on </w:t>
      </w:r>
      <w:proofErr w:type="spellStart"/>
      <w:r w:rsidR="00EE3052" w:rsidRPr="00A14776">
        <w:rPr>
          <w:rStyle w:val="LineNumber"/>
        </w:rPr>
        <w:t>IoT</w:t>
      </w:r>
      <w:proofErr w:type="spellEnd"/>
      <w:r w:rsidR="00EE3052" w:rsidRPr="00A14776">
        <w:rPr>
          <w:rStyle w:val="LineNumber"/>
        </w:rPr>
        <w:t xml:space="preserve"> and its applications including smart cities and communities,</w:t>
      </w:r>
    </w:p>
    <w:p w:rsidR="00EE3052" w:rsidRPr="00A14776" w:rsidRDefault="00EE3052" w:rsidP="00A14776">
      <w:pPr>
        <w:pStyle w:val="Call"/>
        <w:rPr>
          <w:rStyle w:val="LineNumber"/>
        </w:rPr>
      </w:pPr>
      <w:proofErr w:type="gramStart"/>
      <w:r w:rsidRPr="00A14776">
        <w:rPr>
          <w:rStyle w:val="LineNumber"/>
        </w:rPr>
        <w:t>noting</w:t>
      </w:r>
      <w:proofErr w:type="gramEnd"/>
    </w:p>
    <w:p w:rsidR="00EE3052" w:rsidRDefault="0066275D" w:rsidP="00A14776">
      <w:r>
        <w:t>a)</w:t>
      </w:r>
      <w:r>
        <w:tab/>
      </w:r>
      <w:proofErr w:type="gramStart"/>
      <w:r w:rsidR="00EE3052">
        <w:t>that</w:t>
      </w:r>
      <w:proofErr w:type="gramEnd"/>
      <w:r w:rsidR="00EE3052">
        <w:t xml:space="preserve"> the application of </w:t>
      </w:r>
      <w:proofErr w:type="spellStart"/>
      <w:r w:rsidR="00EE3052">
        <w:t>IoT</w:t>
      </w:r>
      <w:proofErr w:type="spellEnd"/>
      <w:r w:rsidR="00EE3052">
        <w:t xml:space="preserve"> is expected to encompass many different sectors, including but not limited to energy, transportation, health, agriculture, </w:t>
      </w:r>
      <w:proofErr w:type="spellStart"/>
      <w:r w:rsidR="00EE3052">
        <w:t>etc</w:t>
      </w:r>
      <w:proofErr w:type="spellEnd"/>
      <w:r w:rsidR="00EE3052">
        <w:t>;</w:t>
      </w:r>
    </w:p>
    <w:p w:rsidR="00EE3052" w:rsidRDefault="0066275D" w:rsidP="00A14776">
      <w:r>
        <w:t>b)</w:t>
      </w:r>
      <w:r>
        <w:tab/>
      </w:r>
      <w:proofErr w:type="gramStart"/>
      <w:r w:rsidR="00EE3052">
        <w:t>that</w:t>
      </w:r>
      <w:proofErr w:type="gramEnd"/>
      <w:r w:rsidR="00EE3052">
        <w:t xml:space="preserve"> the impact of the </w:t>
      </w:r>
      <w:proofErr w:type="spellStart"/>
      <w:r w:rsidR="00EE3052">
        <w:t>IoT</w:t>
      </w:r>
      <w:proofErr w:type="spellEnd"/>
      <w:r w:rsidR="00EE3052">
        <w:t xml:space="preserve"> will be more pervasive and far-reaching due to the wide-range applications in Information and Communication Technology (ICT) sectors and non-ICT sectors; </w:t>
      </w:r>
    </w:p>
    <w:p w:rsidR="00A14776" w:rsidRDefault="0066275D" w:rsidP="00A14776">
      <w:pPr>
        <w:rPr>
          <w:lang w:eastAsia="zh-CN"/>
        </w:rPr>
      </w:pPr>
      <w:r>
        <w:rPr>
          <w:lang w:eastAsia="ko-KR"/>
        </w:rPr>
        <w:t>c)</w:t>
      </w:r>
      <w:r>
        <w:rPr>
          <w:lang w:eastAsia="ko-KR"/>
        </w:rPr>
        <w:tab/>
      </w:r>
      <w:proofErr w:type="gramStart"/>
      <w:r w:rsidR="00EE3052">
        <w:rPr>
          <w:lang w:eastAsia="ko-KR"/>
        </w:rPr>
        <w:t>that</w:t>
      </w:r>
      <w:proofErr w:type="gramEnd"/>
      <w:r w:rsidR="00EE3052">
        <w:rPr>
          <w:lang w:eastAsia="ko-KR"/>
        </w:rPr>
        <w:t xml:space="preserve"> the development of </w:t>
      </w:r>
      <w:proofErr w:type="spellStart"/>
      <w:r w:rsidR="00EE3052">
        <w:rPr>
          <w:lang w:eastAsia="ko-KR"/>
        </w:rPr>
        <w:t>IoT</w:t>
      </w:r>
      <w:proofErr w:type="spellEnd"/>
      <w:r w:rsidR="00EE3052">
        <w:rPr>
          <w:lang w:eastAsia="ko-KR"/>
        </w:rPr>
        <w:t xml:space="preserve"> will hinge upon the active participation of governments, industry and other relevant organisations and entities;</w:t>
      </w:r>
    </w:p>
    <w:p w:rsidR="00EE3052" w:rsidRDefault="0066275D" w:rsidP="00A14776">
      <w:pPr>
        <w:rPr>
          <w:lang w:eastAsia="zh-CN"/>
        </w:rPr>
      </w:pPr>
      <w:r>
        <w:rPr>
          <w:lang w:eastAsia="ko-KR"/>
        </w:rPr>
        <w:t>d)</w:t>
      </w:r>
      <w:r>
        <w:rPr>
          <w:lang w:eastAsia="ko-KR"/>
        </w:rPr>
        <w:tab/>
      </w:r>
      <w:proofErr w:type="gramStart"/>
      <w:r w:rsidR="00EE3052">
        <w:rPr>
          <w:lang w:eastAsia="ko-KR"/>
        </w:rPr>
        <w:t>that</w:t>
      </w:r>
      <w:proofErr w:type="gramEnd"/>
      <w:r w:rsidR="00EE3052">
        <w:rPr>
          <w:lang w:eastAsia="ko-KR"/>
        </w:rPr>
        <w:t xml:space="preserve"> special attention should be given to developing countries as they may have limited resources and to build an inclusive society,</w:t>
      </w:r>
    </w:p>
    <w:p w:rsidR="00EE3052" w:rsidRPr="00732F55" w:rsidRDefault="00EE3052" w:rsidP="00A14776">
      <w:pPr>
        <w:pStyle w:val="Call"/>
        <w:rPr>
          <w:rFonts w:asciiTheme="minorHAnsi" w:hAnsiTheme="minorHAnsi"/>
        </w:rPr>
      </w:pPr>
      <w:proofErr w:type="gramStart"/>
      <w:r w:rsidRPr="00732F55">
        <w:rPr>
          <w:rFonts w:asciiTheme="minorHAnsi" w:hAnsiTheme="minorHAnsi"/>
        </w:rPr>
        <w:lastRenderedPageBreak/>
        <w:t>resolves</w:t>
      </w:r>
      <w:proofErr w:type="gramEnd"/>
      <w:r w:rsidRPr="00732F55">
        <w:rPr>
          <w:rFonts w:asciiTheme="minorHAnsi" w:hAnsiTheme="minorHAnsi"/>
        </w:rPr>
        <w:t xml:space="preserve"> </w:t>
      </w:r>
    </w:p>
    <w:p w:rsidR="00EE3052" w:rsidRPr="00732F55" w:rsidRDefault="00EE3052" w:rsidP="00EE3052">
      <w:pPr>
        <w:jc w:val="both"/>
        <w:rPr>
          <w:rFonts w:asciiTheme="minorHAnsi" w:hAnsiTheme="minorHAnsi"/>
          <w:szCs w:val="24"/>
        </w:rPr>
      </w:pPr>
      <w:proofErr w:type="gramStart"/>
      <w:r w:rsidRPr="00732F55">
        <w:rPr>
          <w:rFonts w:asciiTheme="minorHAnsi" w:hAnsiTheme="minorHAnsi"/>
          <w:szCs w:val="24"/>
        </w:rPr>
        <w:t>for</w:t>
      </w:r>
      <w:proofErr w:type="gramEnd"/>
      <w:r w:rsidRPr="00732F55">
        <w:rPr>
          <w:rFonts w:asciiTheme="minorHAnsi" w:hAnsiTheme="minorHAnsi"/>
          <w:szCs w:val="24"/>
        </w:rPr>
        <w:t xml:space="preserve"> the ITU to promote the development and adoption of </w:t>
      </w:r>
      <w:proofErr w:type="spellStart"/>
      <w:r w:rsidRPr="00732F55">
        <w:rPr>
          <w:rFonts w:asciiTheme="minorHAnsi" w:hAnsiTheme="minorHAnsi"/>
          <w:szCs w:val="24"/>
        </w:rPr>
        <w:t>IoT</w:t>
      </w:r>
      <w:proofErr w:type="spellEnd"/>
      <w:r w:rsidRPr="00732F55">
        <w:rPr>
          <w:rFonts w:asciiTheme="minorHAnsi" w:hAnsiTheme="minorHAnsi"/>
          <w:szCs w:val="24"/>
        </w:rPr>
        <w:t xml:space="preserve"> applications and services which would contribute to the achieving of the SDGs and the Connect 2020 Agenda, </w:t>
      </w:r>
    </w:p>
    <w:p w:rsidR="00EE3052" w:rsidRDefault="00EE3052" w:rsidP="00A14776">
      <w:pPr>
        <w:pStyle w:val="Call"/>
        <w:rPr>
          <w:lang w:val="en-US"/>
        </w:rPr>
      </w:pPr>
      <w:bookmarkStart w:id="11" w:name="_GoBack"/>
      <w:proofErr w:type="gramStart"/>
      <w:r>
        <w:rPr>
          <w:lang w:val="en-US"/>
        </w:rPr>
        <w:t>instructs</w:t>
      </w:r>
      <w:proofErr w:type="gramEnd"/>
      <w:r>
        <w:rPr>
          <w:lang w:val="en-US"/>
        </w:rPr>
        <w:t xml:space="preserve"> the Director of the Telecommunication Development Bureau</w:t>
      </w:r>
    </w:p>
    <w:bookmarkEnd w:id="11"/>
    <w:p w:rsidR="00EE3052" w:rsidRPr="00EE3052" w:rsidRDefault="0066275D" w:rsidP="00A14776">
      <w:pPr>
        <w:rPr>
          <w:lang w:val="en-US"/>
        </w:rPr>
      </w:pPr>
      <w:r>
        <w:rPr>
          <w:lang w:val="en-US"/>
        </w:rPr>
        <w:t>1</w:t>
      </w:r>
      <w:r>
        <w:rPr>
          <w:lang w:val="en-US"/>
        </w:rPr>
        <w:tab/>
      </w:r>
      <w:r w:rsidR="00EE3052">
        <w:rPr>
          <w:lang w:val="en-US"/>
        </w:rPr>
        <w:t xml:space="preserve">to encourage and assist those countries, in particular the developing countries, which need support in adopting </w:t>
      </w:r>
      <w:proofErr w:type="spellStart"/>
      <w:r w:rsidR="00EE3052">
        <w:rPr>
          <w:lang w:val="en-US"/>
        </w:rPr>
        <w:t>IoT</w:t>
      </w:r>
      <w:proofErr w:type="spellEnd"/>
      <w:r w:rsidR="00EE3052">
        <w:rPr>
          <w:lang w:val="en-US"/>
        </w:rPr>
        <w:t xml:space="preserve"> applications and services;</w:t>
      </w:r>
    </w:p>
    <w:p w:rsidR="00EE3052" w:rsidRDefault="0066275D" w:rsidP="00A14776">
      <w:r>
        <w:rPr>
          <w:lang w:val="en-US"/>
        </w:rPr>
        <w:t>2</w:t>
      </w:r>
      <w:r>
        <w:rPr>
          <w:lang w:val="en-US"/>
        </w:rPr>
        <w:tab/>
      </w:r>
      <w:r w:rsidR="00A14776">
        <w:rPr>
          <w:lang w:val="en-US"/>
        </w:rPr>
        <w:t>t</w:t>
      </w:r>
      <w:r w:rsidR="00EE3052">
        <w:rPr>
          <w:lang w:val="en-US"/>
        </w:rPr>
        <w:t xml:space="preserve">o facilitate discussions and exchange of best practices, through the organization of workshops and training sessions on the challenges and benefits of </w:t>
      </w:r>
      <w:proofErr w:type="spellStart"/>
      <w:r w:rsidR="00EE3052">
        <w:rPr>
          <w:lang w:val="en-US"/>
        </w:rPr>
        <w:t>IoT</w:t>
      </w:r>
      <w:proofErr w:type="spellEnd"/>
      <w:r w:rsidR="00EE3052">
        <w:rPr>
          <w:lang w:val="en-US"/>
        </w:rPr>
        <w:t xml:space="preserve"> applications and services;</w:t>
      </w:r>
    </w:p>
    <w:p w:rsidR="00EE3052" w:rsidRDefault="0066275D" w:rsidP="00A14776">
      <w:r>
        <w:t>3</w:t>
      </w:r>
      <w:r>
        <w:tab/>
      </w:r>
      <w:r w:rsidR="00EE3052">
        <w:t xml:space="preserve">to seek partnerships and collaboration opportunities with relevant organisations and entities to facilitate the development and adoption of </w:t>
      </w:r>
      <w:proofErr w:type="spellStart"/>
      <w:r w:rsidR="00EE3052">
        <w:t>IoT</w:t>
      </w:r>
      <w:proofErr w:type="spellEnd"/>
      <w:r w:rsidR="00EE3052">
        <w:t xml:space="preserve"> applications and services; </w:t>
      </w:r>
    </w:p>
    <w:p w:rsidR="00EE3052" w:rsidRDefault="0066275D" w:rsidP="00A14776">
      <w:r>
        <w:t>4</w:t>
      </w:r>
      <w:r>
        <w:tab/>
      </w:r>
      <w:r w:rsidR="00EE3052">
        <w:t xml:space="preserve">to work closely with the Directors of the </w:t>
      </w:r>
      <w:proofErr w:type="spellStart"/>
      <w:r w:rsidR="00EE3052">
        <w:t>Radiocommunication</w:t>
      </w:r>
      <w:proofErr w:type="spellEnd"/>
      <w:r w:rsidR="00EE3052">
        <w:t xml:space="preserve"> Bureau (BR) and the Telecommunication Standardization Bureau (TSB) to provide assistance to countries on the use and interpretation of ITU Recommendations, to disseminate guidelines and outcomes from related studies which would encourage the adoption and promotion of </w:t>
      </w:r>
      <w:proofErr w:type="spellStart"/>
      <w:r w:rsidR="00EE3052">
        <w:t>IoT</w:t>
      </w:r>
      <w:proofErr w:type="spellEnd"/>
      <w:r w:rsidR="00EE3052">
        <w:t xml:space="preserve"> </w:t>
      </w:r>
      <w:proofErr w:type="spellStart"/>
      <w:r w:rsidR="00EE3052">
        <w:t>IoT</w:t>
      </w:r>
      <w:proofErr w:type="spellEnd"/>
      <w:r w:rsidR="00EE3052">
        <w:t xml:space="preserve"> applications and services,</w:t>
      </w:r>
    </w:p>
    <w:p w:rsidR="00EE3052" w:rsidRPr="00A14776" w:rsidRDefault="00EE3052" w:rsidP="00A14776">
      <w:pPr>
        <w:pStyle w:val="Call"/>
      </w:pPr>
      <w:proofErr w:type="gramStart"/>
      <w:r w:rsidRPr="00A14776">
        <w:t>invites</w:t>
      </w:r>
      <w:proofErr w:type="gramEnd"/>
      <w:r w:rsidRPr="00A14776">
        <w:t xml:space="preserve"> Member States</w:t>
      </w:r>
    </w:p>
    <w:p w:rsidR="00EE3052" w:rsidRDefault="00EE3052" w:rsidP="00A14776">
      <w:pPr>
        <w:rPr>
          <w:lang w:val="en-US"/>
        </w:rPr>
      </w:pPr>
      <w:r>
        <w:rPr>
          <w:lang w:val="en-US"/>
        </w:rPr>
        <w:t>1</w:t>
      </w:r>
      <w:r>
        <w:rPr>
          <w:lang w:val="en-US"/>
        </w:rPr>
        <w:tab/>
        <w:t xml:space="preserve">to undertake efforts to implement appropriate policies, regulation, standards that would foster an enabling environment for the further development and adoption of </w:t>
      </w:r>
      <w:proofErr w:type="spellStart"/>
      <w:r>
        <w:rPr>
          <w:lang w:val="en-US"/>
        </w:rPr>
        <w:t>IoT</w:t>
      </w:r>
      <w:proofErr w:type="spellEnd"/>
      <w:r>
        <w:rPr>
          <w:lang w:val="en-US"/>
        </w:rPr>
        <w:t xml:space="preserve"> applications and services;</w:t>
      </w:r>
    </w:p>
    <w:p w:rsidR="00EE3052" w:rsidRDefault="00EE3052" w:rsidP="00A14776">
      <w:pPr>
        <w:rPr>
          <w:lang w:val="en-US"/>
        </w:rPr>
      </w:pPr>
      <w:r>
        <w:rPr>
          <w:lang w:val="en-US"/>
        </w:rPr>
        <w:t>2</w:t>
      </w:r>
      <w:r>
        <w:rPr>
          <w:lang w:val="en-US"/>
        </w:rPr>
        <w:tab/>
        <w:t xml:space="preserve">to participate actively in regional and global </w:t>
      </w:r>
      <w:proofErr w:type="spellStart"/>
      <w:r>
        <w:rPr>
          <w:lang w:val="en-US"/>
        </w:rPr>
        <w:t>programmes</w:t>
      </w:r>
      <w:proofErr w:type="spellEnd"/>
      <w:r>
        <w:rPr>
          <w:lang w:val="en-US"/>
        </w:rPr>
        <w:t xml:space="preserve">, platforms, fora, dealing with experiences and best practices in the development and adoption of </w:t>
      </w:r>
      <w:proofErr w:type="spellStart"/>
      <w:r>
        <w:rPr>
          <w:lang w:val="en-US"/>
        </w:rPr>
        <w:t>IoT</w:t>
      </w:r>
      <w:proofErr w:type="spellEnd"/>
      <w:r>
        <w:rPr>
          <w:lang w:val="en-US"/>
        </w:rPr>
        <w:t xml:space="preserve"> applications and services.</w:t>
      </w:r>
    </w:p>
    <w:p w:rsidR="00EE3052" w:rsidRDefault="00EE3052" w:rsidP="00EE3052">
      <w:pPr>
        <w:pStyle w:val="CEONormal"/>
        <w:jc w:val="center"/>
        <w:rPr>
          <w:lang w:val="en-GB"/>
        </w:rPr>
      </w:pPr>
      <w:r>
        <w:t>_____________</w:t>
      </w:r>
    </w:p>
    <w:p w:rsidR="0070796E" w:rsidRPr="00C04537" w:rsidRDefault="0070796E" w:rsidP="00A140EB">
      <w:pPr>
        <w:rPr>
          <w:szCs w:val="24"/>
        </w:rPr>
      </w:pPr>
    </w:p>
    <w:sectPr w:rsidR="0070796E"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04" w:rsidRDefault="00A13B04">
      <w:r>
        <w:separator/>
      </w:r>
    </w:p>
  </w:endnote>
  <w:endnote w:type="continuationSeparator" w:id="0">
    <w:p w:rsidR="00A13B04" w:rsidRDefault="00A1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A13B04" w:rsidP="00EE3052">
          <w:pPr>
            <w:pStyle w:val="FirstFooter"/>
            <w:tabs>
              <w:tab w:val="left" w:pos="2302"/>
            </w:tabs>
            <w:ind w:left="2302" w:hanging="2302"/>
            <w:rPr>
              <w:sz w:val="18"/>
              <w:szCs w:val="18"/>
              <w:lang w:val="en-US"/>
            </w:rPr>
          </w:pPr>
          <w:bookmarkStart w:id="14" w:name="OrgName"/>
          <w:bookmarkEnd w:id="14"/>
          <w:proofErr w:type="spellStart"/>
          <w:r>
            <w:rPr>
              <w:sz w:val="18"/>
              <w:szCs w:val="18"/>
              <w:lang w:val="en-US"/>
            </w:rPr>
            <w:t>M</w:t>
          </w:r>
          <w:r w:rsidR="00EE3052">
            <w:rPr>
              <w:sz w:val="18"/>
              <w:szCs w:val="18"/>
              <w:lang w:val="en-US"/>
            </w:rPr>
            <w:t>s</w:t>
          </w:r>
          <w:proofErr w:type="spellEnd"/>
          <w:r>
            <w:rPr>
              <w:sz w:val="18"/>
              <w:szCs w:val="18"/>
              <w:lang w:val="en-US"/>
            </w:rPr>
            <w:t xml:space="preserve"> Eunice Lim, Delegation of Singapore, Singapore</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A13B04" w:rsidP="004D495C">
          <w:pPr>
            <w:pStyle w:val="FirstFooter"/>
            <w:tabs>
              <w:tab w:val="left" w:pos="2302"/>
            </w:tabs>
            <w:rPr>
              <w:sz w:val="18"/>
              <w:szCs w:val="18"/>
              <w:lang w:val="en-US"/>
            </w:rPr>
          </w:pPr>
          <w:bookmarkStart w:id="15" w:name="PhoneNo"/>
          <w:bookmarkEnd w:id="15"/>
          <w:r>
            <w:rPr>
              <w:sz w:val="18"/>
              <w:szCs w:val="18"/>
              <w:lang w:val="en-US"/>
            </w:rPr>
            <w:t>+65</w:t>
          </w:r>
          <w:r w:rsidR="00EE3052">
            <w:rPr>
              <w:sz w:val="18"/>
              <w:szCs w:val="18"/>
              <w:lang w:val="en-US"/>
            </w:rPr>
            <w:t xml:space="preserve"> </w:t>
          </w:r>
          <w:r>
            <w:rPr>
              <w:sz w:val="18"/>
              <w:szCs w:val="18"/>
              <w:lang w:val="en-US"/>
            </w:rPr>
            <w:t>62111161</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6" w:name="Email"/>
      <w:bookmarkEnd w:id="16"/>
      <w:tc>
        <w:tcPr>
          <w:tcW w:w="5919" w:type="dxa"/>
          <w:shd w:val="clear" w:color="auto" w:fill="auto"/>
        </w:tcPr>
        <w:p w:rsidR="00C04537" w:rsidRPr="00103886" w:rsidRDefault="00EE3052"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"mailto:eunice_lim@imda.gov.sg" </w:instrText>
          </w:r>
          <w:r>
            <w:rPr>
              <w:sz w:val="18"/>
              <w:szCs w:val="18"/>
              <w:lang w:val="en-US"/>
            </w:rPr>
            <w:fldChar w:fldCharType="separate"/>
          </w:r>
          <w:r w:rsidRPr="00EA3124">
            <w:rPr>
              <w:rStyle w:val="Hyperlink"/>
              <w:sz w:val="18"/>
              <w:szCs w:val="18"/>
              <w:lang w:val="en-US"/>
            </w:rPr>
            <w:t>eunice_lim@imda.gov.sg</w:t>
          </w:r>
          <w:r>
            <w:rPr>
              <w:sz w:val="18"/>
              <w:szCs w:val="18"/>
              <w:lang w:val="en-US"/>
            </w:rPr>
            <w:fldChar w:fldCharType="end"/>
          </w:r>
          <w:r>
            <w:rPr>
              <w:sz w:val="18"/>
              <w:szCs w:val="18"/>
              <w:lang w:val="en-US"/>
            </w:rPr>
            <w:t xml:space="preserve"> </w:t>
          </w:r>
        </w:p>
      </w:tc>
    </w:tr>
  </w:tbl>
  <w:bookmarkStart w:id="17" w:name="URL"/>
  <w:bookmarkEnd w:id="17"/>
  <w:p w:rsidR="00C04537" w:rsidRPr="006F4EA2" w:rsidRDefault="00EE3052" w:rsidP="00EE3052">
    <w:pPr>
      <w:jc w:val="center"/>
      <w:rPr>
        <w:sz w:val="18"/>
        <w:szCs w:val="18"/>
        <w:lang w:val="en-US"/>
      </w:rPr>
    </w:pPr>
    <w:r>
      <w:fldChar w:fldCharType="begin"/>
    </w:r>
    <w:r>
      <w:instrText xml:space="preserve"> HYPERLINK "http://www.itu.int/go/en/wtdc17rpm" </w:instrText>
    </w:r>
    <w:r>
      <w:fldChar w:fldCharType="separate"/>
    </w:r>
    <w:r w:rsidRPr="004F5EF7">
      <w:rPr>
        <w:rStyle w:val="Hyperlink"/>
        <w:rFonts w:eastAsia="SimSun"/>
        <w:sz w:val="20"/>
      </w:rPr>
      <w:t>http://www.itu.int/go/en/wtdc17rpm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04" w:rsidRDefault="00A13B04">
      <w:r>
        <w:separator/>
      </w:r>
    </w:p>
  </w:footnote>
  <w:footnote w:type="continuationSeparator" w:id="0">
    <w:p w:rsidR="00A13B04" w:rsidRDefault="00A13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EE3052" w:rsidRDefault="00C04537" w:rsidP="00EE3052">
    <w:pPr>
      <w:tabs>
        <w:tab w:val="clear" w:pos="794"/>
        <w:tab w:val="clear" w:pos="1191"/>
        <w:tab w:val="clear" w:pos="1588"/>
        <w:tab w:val="clear" w:pos="1985"/>
        <w:tab w:val="center" w:pos="5103"/>
        <w:tab w:val="right" w:pos="10206"/>
      </w:tabs>
      <w:spacing w:before="0" w:after="360"/>
      <w:rPr>
        <w:smallCaps/>
        <w:spacing w:val="24"/>
        <w:sz w:val="22"/>
        <w:szCs w:val="22"/>
        <w:lang w:val="es-ES"/>
      </w:rPr>
    </w:pPr>
    <w:r w:rsidRPr="004D495C">
      <w:rPr>
        <w:sz w:val="22"/>
        <w:szCs w:val="22"/>
      </w:rPr>
      <w:tab/>
    </w:r>
    <w:r w:rsidRPr="00EE3052">
      <w:rPr>
        <w:sz w:val="22"/>
        <w:szCs w:val="22"/>
        <w:lang w:val="es-ES"/>
      </w:rPr>
      <w:t>ITU-D/</w:t>
    </w:r>
    <w:bookmarkStart w:id="12" w:name="DocRef2"/>
    <w:bookmarkEnd w:id="12"/>
    <w:r w:rsidR="00EE3052" w:rsidRPr="00EE3052">
      <w:rPr>
        <w:sz w:val="22"/>
        <w:szCs w:val="22"/>
        <w:lang w:val="es-ES"/>
      </w:rPr>
      <w:t>RPM-ASP17</w:t>
    </w:r>
    <w:r w:rsidRPr="00EE3052">
      <w:rPr>
        <w:sz w:val="22"/>
        <w:szCs w:val="22"/>
        <w:lang w:val="es-ES"/>
      </w:rPr>
      <w:t>/</w:t>
    </w:r>
    <w:bookmarkStart w:id="13" w:name="DocNo2"/>
    <w:bookmarkEnd w:id="13"/>
    <w:r w:rsidR="00A13B04" w:rsidRPr="00EE3052">
      <w:rPr>
        <w:sz w:val="22"/>
        <w:szCs w:val="22"/>
        <w:lang w:val="es-ES"/>
      </w:rPr>
      <w:t>20-E</w:t>
    </w:r>
    <w:r w:rsidRPr="00EE3052">
      <w:rPr>
        <w:sz w:val="22"/>
        <w:szCs w:val="22"/>
        <w:lang w:val="es-ES"/>
      </w:rPr>
      <w:tab/>
      <w:t xml:space="preserve">Page </w:t>
    </w:r>
    <w:r w:rsidRPr="004D495C">
      <w:rPr>
        <w:sz w:val="22"/>
        <w:szCs w:val="22"/>
      </w:rPr>
      <w:fldChar w:fldCharType="begin"/>
    </w:r>
    <w:r w:rsidRPr="00EE3052">
      <w:rPr>
        <w:sz w:val="22"/>
        <w:szCs w:val="22"/>
        <w:lang w:val="es-ES"/>
      </w:rPr>
      <w:instrText xml:space="preserve"> PAGE </w:instrText>
    </w:r>
    <w:r w:rsidRPr="004D495C">
      <w:rPr>
        <w:sz w:val="22"/>
        <w:szCs w:val="22"/>
      </w:rPr>
      <w:fldChar w:fldCharType="separate"/>
    </w:r>
    <w:r w:rsidR="00732F55">
      <w:rPr>
        <w:noProof/>
        <w:sz w:val="22"/>
        <w:szCs w:val="22"/>
        <w:lang w:val="es-ES"/>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A3322E"/>
    <w:multiLevelType w:val="hybridMultilevel"/>
    <w:tmpl w:val="C5ACD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8A0799"/>
    <w:multiLevelType w:val="hybridMultilevel"/>
    <w:tmpl w:val="646E6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4E1105E"/>
    <w:multiLevelType w:val="hybridMultilevel"/>
    <w:tmpl w:val="4F46B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6354FC9"/>
    <w:multiLevelType w:val="hybridMultilevel"/>
    <w:tmpl w:val="1A8235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605E45"/>
    <w:multiLevelType w:val="hybridMultilevel"/>
    <w:tmpl w:val="7F30EF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183BC2"/>
    <w:multiLevelType w:val="hybridMultilevel"/>
    <w:tmpl w:val="903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9" w15:restartNumberingAfterBreak="0">
    <w:nsid w:val="436D6688"/>
    <w:multiLevelType w:val="hybridMultilevel"/>
    <w:tmpl w:val="23A02336"/>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0"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02640"/>
    <w:multiLevelType w:val="hybridMultilevel"/>
    <w:tmpl w:val="97169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02D53"/>
    <w:multiLevelType w:val="hybridMultilevel"/>
    <w:tmpl w:val="3426EE48"/>
    <w:lvl w:ilvl="0" w:tplc="881657E8">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5"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86E1118"/>
    <w:multiLevelType w:val="hybridMultilevel"/>
    <w:tmpl w:val="169242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677081"/>
    <w:multiLevelType w:val="hybridMultilevel"/>
    <w:tmpl w:val="963E5884"/>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DA3B35"/>
    <w:multiLevelType w:val="hybridMultilevel"/>
    <w:tmpl w:val="957064E4"/>
    <w:lvl w:ilvl="0" w:tplc="F7DA1D16">
      <w:start w:val="1"/>
      <w:numFmt w:val="lowerLetter"/>
      <w:lvlText w:val="%1)"/>
      <w:lvlJc w:val="left"/>
      <w:pPr>
        <w:ind w:left="720" w:hanging="360"/>
      </w:pPr>
      <w:rPr>
        <w:rFonts w:ascii="Times New Roman" w:hAnsi="Times New Roman" w:cs="Times New Roman"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6"/>
  </w:num>
  <w:num w:numId="14">
    <w:abstractNumId w:val="12"/>
  </w:num>
  <w:num w:numId="15">
    <w:abstractNumId w:val="19"/>
  </w:num>
  <w:num w:numId="16">
    <w:abstractNumId w:val="41"/>
  </w:num>
  <w:num w:numId="17">
    <w:abstractNumId w:val="32"/>
  </w:num>
  <w:num w:numId="18">
    <w:abstractNumId w:val="13"/>
  </w:num>
  <w:num w:numId="19">
    <w:abstractNumId w:val="20"/>
  </w:num>
  <w:num w:numId="20">
    <w:abstractNumId w:val="28"/>
  </w:num>
  <w:num w:numId="21">
    <w:abstractNumId w:val="35"/>
  </w:num>
  <w:num w:numId="22">
    <w:abstractNumId w:val="17"/>
  </w:num>
  <w:num w:numId="23">
    <w:abstractNumId w:val="21"/>
  </w:num>
  <w:num w:numId="24">
    <w:abstractNumId w:val="31"/>
  </w:num>
  <w:num w:numId="25">
    <w:abstractNumId w:val="31"/>
  </w:num>
  <w:num w:numId="26">
    <w:abstractNumId w:val="23"/>
  </w:num>
  <w:num w:numId="27">
    <w:abstractNumId w:val="16"/>
  </w:num>
  <w:num w:numId="28">
    <w:abstractNumId w:val="37"/>
  </w:num>
  <w:num w:numId="29">
    <w:abstractNumId w:val="11"/>
  </w:num>
  <w:num w:numId="30">
    <w:abstractNumId w:val="27"/>
  </w:num>
  <w:num w:numId="31">
    <w:abstractNumId w:val="39"/>
  </w:num>
  <w:num w:numId="32">
    <w:abstractNumId w:val="30"/>
  </w:num>
  <w:num w:numId="33">
    <w:abstractNumId w:val="26"/>
  </w:num>
  <w:num w:numId="34">
    <w:abstractNumId w:val="1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5"/>
  </w:num>
  <w:num w:numId="41">
    <w:abstractNumId w:val="22"/>
  </w:num>
  <w:num w:numId="42">
    <w:abstractNumId w:val="14"/>
  </w:num>
  <w:num w:numId="43">
    <w:abstractNumId w:val="2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04"/>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3692D"/>
    <w:rsid w:val="003513DB"/>
    <w:rsid w:val="0036243F"/>
    <w:rsid w:val="00385ABF"/>
    <w:rsid w:val="00392AF3"/>
    <w:rsid w:val="003A6A11"/>
    <w:rsid w:val="003B75F4"/>
    <w:rsid w:val="003C78E4"/>
    <w:rsid w:val="003E20FF"/>
    <w:rsid w:val="004077C9"/>
    <w:rsid w:val="00414E6F"/>
    <w:rsid w:val="00415F06"/>
    <w:rsid w:val="00416D38"/>
    <w:rsid w:val="00424E47"/>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275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2F55"/>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3B04"/>
    <w:rsid w:val="00A140EB"/>
    <w:rsid w:val="00A14776"/>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C3DFB"/>
    <w:rsid w:val="00EE3052"/>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E80C25-841F-4AE4-80FC-7624A754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A13B04"/>
    <w:pPr>
      <w:ind w:left="720"/>
      <w:contextualSpacing/>
    </w:pPr>
  </w:style>
  <w:style w:type="character" w:customStyle="1" w:styleId="CEONormalChar">
    <w:name w:val="CEO_Normal Char"/>
    <w:link w:val="CEONormal"/>
    <w:locked/>
    <w:rsid w:val="00EE3052"/>
    <w:rPr>
      <w:rFonts w:ascii="Verdana" w:hAnsi="Verdana"/>
      <w:sz w:val="19"/>
      <w:szCs w:val="19"/>
      <w:lang w:eastAsia="en-US"/>
    </w:rPr>
  </w:style>
  <w:style w:type="paragraph" w:customStyle="1" w:styleId="CEONormal">
    <w:name w:val="CEO_Normal"/>
    <w:link w:val="CEONormalChar"/>
    <w:rsid w:val="00EE3052"/>
    <w:pPr>
      <w:spacing w:before="120" w:after="120"/>
    </w:pPr>
    <w:rPr>
      <w:rFonts w:ascii="Verdana" w:hAnsi="Verdana"/>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5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CEE18-44C2-4AAB-9A55-727305B6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106</TotalTime>
  <Pages>3</Pages>
  <Words>859</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 CONTROL</dc:creator>
  <cp:keywords/>
  <cp:lastModifiedBy>BDT DocsControl</cp:lastModifiedBy>
  <cp:revision>4</cp:revision>
  <cp:lastPrinted>2017-03-07T09:35:00Z</cp:lastPrinted>
  <dcterms:created xsi:type="dcterms:W3CDTF">2017-03-06T16:40:00Z</dcterms:created>
  <dcterms:modified xsi:type="dcterms:W3CDTF">2017-03-07T09:35:00Z</dcterms:modified>
</cp:coreProperties>
</file>