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00" w:firstRow="0" w:lastRow="0" w:firstColumn="0" w:lastColumn="0" w:noHBand="0" w:noVBand="0"/>
      </w:tblPr>
      <w:tblGrid>
        <w:gridCol w:w="6933"/>
        <w:gridCol w:w="3271"/>
      </w:tblGrid>
      <w:tr w:rsidR="009311BB" w14:paraId="68D4933C" w14:textId="77777777" w:rsidTr="00587792">
        <w:trPr>
          <w:cantSplit/>
          <w:jc w:val="center"/>
        </w:trPr>
        <w:tc>
          <w:tcPr>
            <w:tcW w:w="6933" w:type="dxa"/>
            <w:shd w:val="clear" w:color="auto" w:fill="auto"/>
          </w:tcPr>
          <w:p w14:paraId="7DC6ED5E" w14:textId="77777777" w:rsidR="00546798" w:rsidRPr="00546798" w:rsidRDefault="00546798" w:rsidP="00341DB7">
            <w:pPr>
              <w:tabs>
                <w:tab w:val="left" w:pos="794"/>
                <w:tab w:val="left" w:pos="1191"/>
                <w:tab w:val="left" w:pos="1588"/>
                <w:tab w:val="left" w:pos="1985"/>
              </w:tabs>
              <w:overflowPunct w:val="0"/>
              <w:spacing w:before="180"/>
              <w:textAlignment w:val="baseline"/>
              <w:rPr>
                <w:b/>
                <w:sz w:val="28"/>
                <w:szCs w:val="28"/>
              </w:rPr>
            </w:pPr>
            <w:r w:rsidRPr="00222207">
              <w:rPr>
                <w:rFonts w:eastAsia="Times New Roman" w:cs="Times New Roman"/>
                <w:b/>
                <w:bCs/>
                <w:sz w:val="28"/>
                <w:szCs w:val="28"/>
                <w:lang w:val="en-GB"/>
              </w:rPr>
              <w:t xml:space="preserve">Regional Preparatory Meeting </w:t>
            </w:r>
            <w:r w:rsidRPr="00222207">
              <w:rPr>
                <w:rFonts w:eastAsia="Times New Roman" w:cs="Times New Roman"/>
                <w:b/>
                <w:bCs/>
                <w:sz w:val="28"/>
                <w:szCs w:val="28"/>
                <w:lang w:val="en-GB"/>
              </w:rPr>
              <w:br/>
              <w:t xml:space="preserve">for WTDC-17 for </w:t>
            </w:r>
            <w:r w:rsidR="00341DB7">
              <w:rPr>
                <w:rFonts w:eastAsia="Times New Roman" w:cs="Times New Roman"/>
                <w:b/>
                <w:bCs/>
                <w:sz w:val="28"/>
                <w:szCs w:val="28"/>
                <w:lang w:val="en-GB"/>
              </w:rPr>
              <w:t>ARB</w:t>
            </w:r>
            <w:r w:rsidRPr="00222207">
              <w:rPr>
                <w:rFonts w:eastAsia="Times New Roman" w:cs="Times New Roman"/>
                <w:b/>
                <w:bCs/>
                <w:sz w:val="28"/>
                <w:szCs w:val="28"/>
                <w:lang w:val="en-GB"/>
              </w:rPr>
              <w:t xml:space="preserve"> (RPM-</w:t>
            </w:r>
            <w:r w:rsidR="00341DB7">
              <w:rPr>
                <w:rFonts w:eastAsia="Times New Roman" w:cs="Times New Roman"/>
                <w:b/>
                <w:bCs/>
                <w:sz w:val="28"/>
                <w:szCs w:val="28"/>
                <w:lang w:val="en-GB"/>
              </w:rPr>
              <w:t>ARB</w:t>
            </w:r>
            <w:r w:rsidRPr="00222207">
              <w:rPr>
                <w:rFonts w:eastAsia="Times New Roman" w:cs="Times New Roman"/>
                <w:b/>
                <w:bCs/>
                <w:sz w:val="28"/>
                <w:szCs w:val="28"/>
                <w:lang w:val="en-GB"/>
              </w:rPr>
              <w:t>)</w:t>
            </w:r>
          </w:p>
        </w:tc>
        <w:tc>
          <w:tcPr>
            <w:tcW w:w="3271" w:type="dxa"/>
            <w:shd w:val="clear" w:color="auto" w:fill="auto"/>
          </w:tcPr>
          <w:p w14:paraId="538D2516" w14:textId="77777777" w:rsidR="009311BB" w:rsidRDefault="00D8141C" w:rsidP="00ED5B0E">
            <w:pPr>
              <w:tabs>
                <w:tab w:val="left" w:pos="794"/>
                <w:tab w:val="left" w:pos="1191"/>
                <w:tab w:val="left" w:pos="1588"/>
                <w:tab w:val="left" w:pos="1985"/>
              </w:tabs>
              <w:overflowPunct w:val="0"/>
              <w:ind w:right="142"/>
              <w:jc w:val="right"/>
              <w:textAlignment w:val="baseline"/>
              <w:rPr>
                <w:rFonts w:ascii="Calibri" w:eastAsia="Times New Roman" w:hAnsi="Calibri" w:cs="Times New Roman"/>
                <w:szCs w:val="20"/>
                <w:lang w:val="ru-RU"/>
              </w:rPr>
            </w:pPr>
            <w:r>
              <w:rPr>
                <w:noProof/>
                <w:lang w:val="en-GB" w:eastAsia="zh-CN"/>
              </w:rPr>
              <w:drawing>
                <wp:inline distT="0" distB="0" distL="0" distR="0" wp14:anchorId="11BD1014" wp14:editId="1D1E7FE6">
                  <wp:extent cx="714375" cy="790575"/>
                  <wp:effectExtent l="0" t="0" r="0" b="0"/>
                  <wp:docPr id="1" name="Picture 2"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P:\SUP\Logos\Post-150th Anniv\ITU-logo-UNblue.jpg"/>
                          <pic:cNvPicPr>
                            <a:picLocks noChangeAspect="1" noChangeArrowheads="1"/>
                          </pic:cNvPicPr>
                        </pic:nvPicPr>
                        <pic:blipFill>
                          <a:blip r:embed="rId8"/>
                          <a:stretch>
                            <a:fillRect/>
                          </a:stretch>
                        </pic:blipFill>
                        <pic:spPr bwMode="auto">
                          <a:xfrm>
                            <a:off x="0" y="0"/>
                            <a:ext cx="714375" cy="790575"/>
                          </a:xfrm>
                          <a:prstGeom prst="rect">
                            <a:avLst/>
                          </a:prstGeom>
                        </pic:spPr>
                      </pic:pic>
                    </a:graphicData>
                  </a:graphic>
                </wp:inline>
              </w:drawing>
            </w:r>
          </w:p>
        </w:tc>
      </w:tr>
      <w:tr w:rsidR="009311BB" w:rsidRPr="00546798" w14:paraId="1CD1605D" w14:textId="77777777" w:rsidTr="00587792">
        <w:trPr>
          <w:cantSplit/>
          <w:trHeight w:val="300"/>
          <w:jc w:val="center"/>
        </w:trPr>
        <w:tc>
          <w:tcPr>
            <w:tcW w:w="10204" w:type="dxa"/>
            <w:gridSpan w:val="2"/>
            <w:tcBorders>
              <w:bottom w:val="single" w:sz="12" w:space="0" w:color="00000A"/>
            </w:tcBorders>
            <w:shd w:val="clear" w:color="auto" w:fill="auto"/>
          </w:tcPr>
          <w:p w14:paraId="3E214142" w14:textId="77777777" w:rsidR="009311BB" w:rsidRPr="00546798" w:rsidRDefault="00341DB7" w:rsidP="00341DB7">
            <w:pPr>
              <w:tabs>
                <w:tab w:val="left" w:pos="794"/>
                <w:tab w:val="left" w:pos="1191"/>
                <w:tab w:val="left" w:pos="1588"/>
                <w:tab w:val="left" w:pos="1985"/>
              </w:tabs>
              <w:overflowPunct w:val="0"/>
              <w:spacing w:after="60"/>
              <w:textAlignment w:val="baseline"/>
              <w:rPr>
                <w:rFonts w:eastAsia="Times New Roman" w:cs="Times New Roman"/>
                <w:b/>
                <w:bCs/>
                <w:sz w:val="26"/>
                <w:szCs w:val="26"/>
              </w:rPr>
            </w:pPr>
            <w:bookmarkStart w:id="0" w:name="Meeting"/>
            <w:bookmarkStart w:id="1" w:name="PlaceDate"/>
            <w:bookmarkEnd w:id="0"/>
            <w:bookmarkEnd w:id="1"/>
            <w:r>
              <w:rPr>
                <w:b/>
                <w:bCs/>
                <w:sz w:val="26"/>
                <w:szCs w:val="26"/>
              </w:rPr>
              <w:t>Khartoum, Sudan</w:t>
            </w:r>
            <w:r w:rsidR="00546798" w:rsidRPr="00222207">
              <w:rPr>
                <w:b/>
                <w:bCs/>
                <w:sz w:val="26"/>
                <w:szCs w:val="26"/>
              </w:rPr>
              <w:t xml:space="preserve">, </w:t>
            </w:r>
            <w:r>
              <w:rPr>
                <w:b/>
                <w:bCs/>
                <w:sz w:val="26"/>
                <w:szCs w:val="26"/>
              </w:rPr>
              <w:t>30 January</w:t>
            </w:r>
            <w:r w:rsidR="00546798" w:rsidRPr="00222207">
              <w:rPr>
                <w:b/>
                <w:bCs/>
                <w:sz w:val="26"/>
                <w:szCs w:val="26"/>
              </w:rPr>
              <w:t xml:space="preserve">-1 </w:t>
            </w:r>
            <w:r>
              <w:rPr>
                <w:b/>
                <w:bCs/>
                <w:sz w:val="26"/>
                <w:szCs w:val="26"/>
              </w:rPr>
              <w:t>February</w:t>
            </w:r>
            <w:r w:rsidR="00546798">
              <w:rPr>
                <w:b/>
                <w:bCs/>
                <w:sz w:val="26"/>
                <w:szCs w:val="26"/>
              </w:rPr>
              <w:t xml:space="preserve"> </w:t>
            </w:r>
            <w:r w:rsidR="00546798" w:rsidRPr="00222207">
              <w:rPr>
                <w:b/>
                <w:bCs/>
                <w:sz w:val="26"/>
                <w:szCs w:val="26"/>
              </w:rPr>
              <w:t>201</w:t>
            </w:r>
            <w:r>
              <w:rPr>
                <w:b/>
                <w:bCs/>
                <w:sz w:val="26"/>
                <w:szCs w:val="26"/>
              </w:rPr>
              <w:t>7</w:t>
            </w:r>
          </w:p>
        </w:tc>
      </w:tr>
      <w:tr w:rsidR="009311BB" w:rsidRPr="00546798" w14:paraId="0F8978B1" w14:textId="77777777" w:rsidTr="00587792">
        <w:trPr>
          <w:cantSplit/>
          <w:trHeight w:val="238"/>
          <w:jc w:val="center"/>
        </w:trPr>
        <w:tc>
          <w:tcPr>
            <w:tcW w:w="6933" w:type="dxa"/>
            <w:tcBorders>
              <w:top w:val="single" w:sz="12" w:space="0" w:color="00000A"/>
            </w:tcBorders>
            <w:shd w:val="clear" w:color="auto" w:fill="auto"/>
          </w:tcPr>
          <w:p w14:paraId="276A8C08" w14:textId="77777777" w:rsidR="009311BB" w:rsidRPr="00546798" w:rsidRDefault="009311BB">
            <w:pPr>
              <w:tabs>
                <w:tab w:val="left" w:pos="794"/>
                <w:tab w:val="left" w:pos="1191"/>
                <w:tab w:val="left" w:pos="1588"/>
                <w:tab w:val="left" w:pos="1985"/>
              </w:tabs>
              <w:overflowPunct w:val="0"/>
              <w:textAlignment w:val="baseline"/>
              <w:rPr>
                <w:rFonts w:ascii="Calibri" w:eastAsia="Times New Roman" w:hAnsi="Calibri" w:cs="Times New Roman"/>
                <w:szCs w:val="20"/>
              </w:rPr>
            </w:pPr>
          </w:p>
        </w:tc>
        <w:tc>
          <w:tcPr>
            <w:tcW w:w="3271" w:type="dxa"/>
            <w:tcBorders>
              <w:top w:val="single" w:sz="12" w:space="0" w:color="00000A"/>
            </w:tcBorders>
            <w:shd w:val="clear" w:color="auto" w:fill="auto"/>
          </w:tcPr>
          <w:p w14:paraId="3D8AC3E2" w14:textId="77777777" w:rsidR="009311BB" w:rsidRPr="00546798" w:rsidRDefault="009311BB">
            <w:pPr>
              <w:tabs>
                <w:tab w:val="left" w:pos="794"/>
                <w:tab w:val="left" w:pos="1191"/>
                <w:tab w:val="left" w:pos="1588"/>
                <w:tab w:val="left" w:pos="1985"/>
              </w:tabs>
              <w:overflowPunct w:val="0"/>
              <w:textAlignment w:val="baseline"/>
              <w:rPr>
                <w:rFonts w:ascii="Calibri" w:eastAsia="Times New Roman" w:hAnsi="Calibri" w:cs="Times New Roman"/>
                <w:szCs w:val="20"/>
              </w:rPr>
            </w:pPr>
          </w:p>
        </w:tc>
      </w:tr>
      <w:tr w:rsidR="009311BB" w:rsidRPr="008D3FFD" w14:paraId="64A34215" w14:textId="77777777" w:rsidTr="00587792">
        <w:trPr>
          <w:cantSplit/>
          <w:trHeight w:val="20"/>
          <w:jc w:val="center"/>
        </w:trPr>
        <w:tc>
          <w:tcPr>
            <w:tcW w:w="6933" w:type="dxa"/>
            <w:vMerge w:val="restart"/>
            <w:shd w:val="clear" w:color="auto" w:fill="auto"/>
          </w:tcPr>
          <w:p w14:paraId="27E7CBA2" w14:textId="77777777" w:rsidR="009311BB" w:rsidRPr="00546798" w:rsidRDefault="009311BB">
            <w:pPr>
              <w:tabs>
                <w:tab w:val="left" w:pos="794"/>
                <w:tab w:val="left" w:pos="1191"/>
                <w:tab w:val="left" w:pos="1588"/>
                <w:tab w:val="left" w:pos="1985"/>
              </w:tabs>
              <w:overflowPunct w:val="0"/>
              <w:spacing w:before="120"/>
              <w:textAlignment w:val="baseline"/>
              <w:rPr>
                <w:rFonts w:ascii="Calibri" w:eastAsia="Times New Roman" w:hAnsi="Calibri" w:cs="Times New Roman"/>
                <w:szCs w:val="20"/>
              </w:rPr>
            </w:pPr>
          </w:p>
        </w:tc>
        <w:tc>
          <w:tcPr>
            <w:tcW w:w="3271" w:type="dxa"/>
            <w:shd w:val="clear" w:color="auto" w:fill="auto"/>
          </w:tcPr>
          <w:p w14:paraId="027BDB93" w14:textId="77777777" w:rsidR="009311BB" w:rsidRPr="00341DB7" w:rsidRDefault="00546798" w:rsidP="00914FB3">
            <w:pPr>
              <w:tabs>
                <w:tab w:val="left" w:pos="794"/>
                <w:tab w:val="left" w:pos="1191"/>
                <w:tab w:val="left" w:pos="1588"/>
                <w:tab w:val="left" w:pos="1985"/>
              </w:tabs>
              <w:overflowPunct w:val="0"/>
              <w:ind w:left="-95"/>
              <w:textAlignment w:val="baseline"/>
              <w:rPr>
                <w:lang w:val="es-ES"/>
              </w:rPr>
            </w:pPr>
            <w:proofErr w:type="spellStart"/>
            <w:r w:rsidRPr="00341DB7">
              <w:rPr>
                <w:rFonts w:eastAsia="Times New Roman" w:cs="Times New Roman"/>
                <w:b/>
                <w:bCs/>
                <w:lang w:val="es-ES"/>
              </w:rPr>
              <w:t>Document</w:t>
            </w:r>
            <w:proofErr w:type="spellEnd"/>
            <w:r w:rsidR="00D8141C" w:rsidRPr="00341DB7">
              <w:rPr>
                <w:rFonts w:eastAsia="Times New Roman" w:cs="Times New Roman"/>
                <w:b/>
                <w:bCs/>
                <w:lang w:val="es-ES"/>
              </w:rPr>
              <w:t xml:space="preserve"> </w:t>
            </w:r>
            <w:bookmarkStart w:id="2" w:name="DocRef1"/>
            <w:bookmarkEnd w:id="2"/>
            <w:r w:rsidR="00D8141C" w:rsidRPr="00341DB7">
              <w:rPr>
                <w:rFonts w:eastAsia="Times New Roman" w:cs="Times New Roman"/>
                <w:b/>
                <w:bCs/>
                <w:lang w:val="es-ES"/>
              </w:rPr>
              <w:t>RPM-</w:t>
            </w:r>
            <w:r w:rsidR="00341DB7" w:rsidRPr="00341DB7">
              <w:rPr>
                <w:rFonts w:eastAsia="Times New Roman" w:cs="Times New Roman"/>
                <w:b/>
                <w:bCs/>
                <w:lang w:val="es-ES"/>
              </w:rPr>
              <w:t>ARB</w:t>
            </w:r>
            <w:r w:rsidR="00D8141C" w:rsidRPr="00341DB7">
              <w:rPr>
                <w:rFonts w:eastAsia="Times New Roman" w:cs="Times New Roman"/>
                <w:b/>
                <w:bCs/>
                <w:lang w:val="es-ES"/>
              </w:rPr>
              <w:t>1</w:t>
            </w:r>
            <w:r w:rsidR="00341DB7">
              <w:rPr>
                <w:rFonts w:eastAsia="Times New Roman" w:cs="Times New Roman"/>
                <w:b/>
                <w:bCs/>
                <w:lang w:val="es-ES"/>
              </w:rPr>
              <w:t>7</w:t>
            </w:r>
            <w:r w:rsidR="00D8141C" w:rsidRPr="00341DB7">
              <w:rPr>
                <w:rFonts w:eastAsia="Times New Roman" w:cs="Times New Roman"/>
                <w:b/>
                <w:bCs/>
                <w:lang w:val="es-ES"/>
              </w:rPr>
              <w:t>/INF/</w:t>
            </w:r>
            <w:r w:rsidR="00914FB3">
              <w:rPr>
                <w:rFonts w:eastAsia="Times New Roman" w:cs="Times New Roman"/>
                <w:b/>
                <w:bCs/>
                <w:lang w:val="es-ES"/>
              </w:rPr>
              <w:t>8</w:t>
            </w:r>
            <w:r w:rsidR="00D8141C" w:rsidRPr="00341DB7">
              <w:rPr>
                <w:rFonts w:eastAsia="Times New Roman" w:cs="Times New Roman"/>
                <w:b/>
                <w:bCs/>
                <w:lang w:val="es-ES"/>
              </w:rPr>
              <w:t>-</w:t>
            </w:r>
            <w:bookmarkStart w:id="3" w:name="DocNo1"/>
            <w:bookmarkEnd w:id="3"/>
            <w:r w:rsidR="00E759CE" w:rsidRPr="00341DB7">
              <w:rPr>
                <w:rFonts w:eastAsia="Times New Roman" w:cs="Times New Roman"/>
                <w:b/>
                <w:bCs/>
                <w:lang w:val="es-ES"/>
              </w:rPr>
              <w:t>E</w:t>
            </w:r>
          </w:p>
        </w:tc>
      </w:tr>
      <w:tr w:rsidR="009311BB" w14:paraId="7BFA5833" w14:textId="77777777" w:rsidTr="00587792">
        <w:trPr>
          <w:cantSplit/>
          <w:trHeight w:val="23"/>
          <w:jc w:val="center"/>
        </w:trPr>
        <w:tc>
          <w:tcPr>
            <w:tcW w:w="6933" w:type="dxa"/>
            <w:vMerge/>
            <w:shd w:val="clear" w:color="auto" w:fill="auto"/>
          </w:tcPr>
          <w:p w14:paraId="662B1BDC" w14:textId="77777777" w:rsidR="009311BB" w:rsidRPr="00341DB7" w:rsidRDefault="009311BB">
            <w:pPr>
              <w:tabs>
                <w:tab w:val="left" w:pos="794"/>
                <w:tab w:val="left" w:pos="851"/>
                <w:tab w:val="left" w:pos="1191"/>
                <w:tab w:val="left" w:pos="1588"/>
                <w:tab w:val="left" w:pos="1985"/>
              </w:tabs>
              <w:overflowPunct w:val="0"/>
              <w:spacing w:before="120" w:line="240" w:lineRule="atLeast"/>
              <w:textAlignment w:val="baseline"/>
              <w:rPr>
                <w:rFonts w:ascii="Calibri" w:eastAsia="Times New Roman" w:hAnsi="Calibri" w:cs="Times New Roman"/>
                <w:b/>
                <w:szCs w:val="20"/>
                <w:lang w:val="es-ES"/>
              </w:rPr>
            </w:pPr>
          </w:p>
        </w:tc>
        <w:tc>
          <w:tcPr>
            <w:tcW w:w="3271" w:type="dxa"/>
            <w:shd w:val="clear" w:color="auto" w:fill="auto"/>
          </w:tcPr>
          <w:p w14:paraId="1ED8BDE9" w14:textId="77777777" w:rsidR="009311BB" w:rsidRPr="00341DB7" w:rsidRDefault="00341DB7" w:rsidP="008D3FFD">
            <w:pPr>
              <w:tabs>
                <w:tab w:val="left" w:pos="794"/>
                <w:tab w:val="left" w:pos="1191"/>
                <w:tab w:val="left" w:pos="1588"/>
                <w:tab w:val="left" w:pos="1985"/>
              </w:tabs>
              <w:overflowPunct w:val="0"/>
              <w:ind w:left="-57"/>
              <w:textAlignment w:val="baseline"/>
            </w:pPr>
            <w:r>
              <w:rPr>
                <w:rFonts w:eastAsia="Times New Roman" w:cs="Times New Roman"/>
                <w:b/>
                <w:bCs/>
              </w:rPr>
              <w:t>29</w:t>
            </w:r>
            <w:r w:rsidR="00D8141C">
              <w:rPr>
                <w:rFonts w:eastAsia="Times New Roman" w:cs="Times New Roman"/>
                <w:b/>
                <w:bCs/>
                <w:lang w:val="ru-RU"/>
              </w:rPr>
              <w:t xml:space="preserve"> </w:t>
            </w:r>
            <w:r>
              <w:rPr>
                <w:rFonts w:eastAsia="Times New Roman" w:cs="Times New Roman"/>
                <w:b/>
                <w:bCs/>
              </w:rPr>
              <w:t>January</w:t>
            </w:r>
            <w:r w:rsidR="00D8141C">
              <w:rPr>
                <w:rFonts w:eastAsia="Times New Roman" w:cs="Times New Roman"/>
                <w:b/>
                <w:bCs/>
                <w:lang w:val="ru-RU"/>
              </w:rPr>
              <w:t xml:space="preserve"> 201</w:t>
            </w:r>
            <w:r>
              <w:rPr>
                <w:rFonts w:eastAsia="Times New Roman" w:cs="Times New Roman"/>
                <w:b/>
                <w:bCs/>
              </w:rPr>
              <w:t>7</w:t>
            </w:r>
          </w:p>
        </w:tc>
      </w:tr>
      <w:tr w:rsidR="009311BB" w14:paraId="4C2B052D" w14:textId="77777777" w:rsidTr="00587792">
        <w:trPr>
          <w:cantSplit/>
          <w:trHeight w:val="333"/>
          <w:jc w:val="center"/>
        </w:trPr>
        <w:tc>
          <w:tcPr>
            <w:tcW w:w="6933" w:type="dxa"/>
            <w:vMerge/>
            <w:shd w:val="clear" w:color="auto" w:fill="auto"/>
          </w:tcPr>
          <w:p w14:paraId="4E16A472" w14:textId="77777777" w:rsidR="009311BB" w:rsidRDefault="009311BB">
            <w:pPr>
              <w:tabs>
                <w:tab w:val="left" w:pos="794"/>
                <w:tab w:val="left" w:pos="851"/>
                <w:tab w:val="left" w:pos="1191"/>
                <w:tab w:val="left" w:pos="1588"/>
                <w:tab w:val="left" w:pos="1985"/>
              </w:tabs>
              <w:overflowPunct w:val="0"/>
              <w:spacing w:before="120" w:line="240" w:lineRule="atLeast"/>
              <w:textAlignment w:val="baseline"/>
              <w:rPr>
                <w:rFonts w:ascii="Calibri" w:eastAsia="Times New Roman" w:hAnsi="Calibri" w:cs="Times New Roman"/>
                <w:b/>
                <w:szCs w:val="20"/>
                <w:lang w:val="ru-RU"/>
              </w:rPr>
            </w:pPr>
          </w:p>
        </w:tc>
        <w:tc>
          <w:tcPr>
            <w:tcW w:w="3271" w:type="dxa"/>
            <w:shd w:val="clear" w:color="auto" w:fill="auto"/>
          </w:tcPr>
          <w:p w14:paraId="55AF966F" w14:textId="547BC113" w:rsidR="009311BB" w:rsidRDefault="00D735BF" w:rsidP="008D3FFD">
            <w:pPr>
              <w:tabs>
                <w:tab w:val="left" w:pos="794"/>
                <w:tab w:val="left" w:pos="1191"/>
                <w:tab w:val="left" w:pos="1588"/>
                <w:tab w:val="left" w:pos="1985"/>
              </w:tabs>
              <w:overflowPunct w:val="0"/>
              <w:spacing w:after="120"/>
              <w:ind w:left="-57"/>
              <w:textAlignment w:val="baseline"/>
              <w:rPr>
                <w:rFonts w:ascii="Calibri" w:eastAsia="Times New Roman" w:hAnsi="Calibri" w:cs="Times New Roman"/>
                <w:b/>
                <w:bCs/>
                <w:lang w:val="ru-RU"/>
              </w:rPr>
            </w:pPr>
            <w:bookmarkStart w:id="4" w:name="Original"/>
            <w:bookmarkEnd w:id="4"/>
            <w:r>
              <w:rPr>
                <w:rFonts w:eastAsia="Times New Roman" w:cs="Times New Roman"/>
                <w:b/>
                <w:bCs/>
              </w:rPr>
              <w:t xml:space="preserve">Original: </w:t>
            </w:r>
            <w:r w:rsidR="00F70518">
              <w:rPr>
                <w:rFonts w:eastAsia="Times New Roman" w:cs="Times New Roman"/>
                <w:b/>
                <w:bCs/>
              </w:rPr>
              <w:t xml:space="preserve">English </w:t>
            </w:r>
          </w:p>
        </w:tc>
      </w:tr>
      <w:tr w:rsidR="009311BB" w14:paraId="2808C7C8" w14:textId="77777777" w:rsidTr="00587792">
        <w:trPr>
          <w:cantSplit/>
          <w:trHeight w:val="23"/>
          <w:jc w:val="center"/>
        </w:trPr>
        <w:tc>
          <w:tcPr>
            <w:tcW w:w="10204" w:type="dxa"/>
            <w:gridSpan w:val="2"/>
            <w:shd w:val="clear" w:color="auto" w:fill="auto"/>
          </w:tcPr>
          <w:p w14:paraId="29727BEC" w14:textId="77777777" w:rsidR="009311BB" w:rsidRPr="00F70518" w:rsidRDefault="00F70518">
            <w:pPr>
              <w:tabs>
                <w:tab w:val="left" w:pos="794"/>
                <w:tab w:val="left" w:pos="1191"/>
                <w:tab w:val="left" w:pos="1588"/>
                <w:tab w:val="left" w:pos="1928"/>
                <w:tab w:val="left" w:pos="1985"/>
              </w:tabs>
              <w:overflowPunct w:val="0"/>
              <w:spacing w:before="120" w:after="120"/>
              <w:ind w:left="1928" w:hanging="1928"/>
              <w:jc w:val="center"/>
              <w:textAlignment w:val="baseline"/>
              <w:rPr>
                <w:rFonts w:ascii="Calibri" w:eastAsia="Times New Roman" w:hAnsi="Calibri" w:cs="Times New Roman"/>
                <w:b/>
                <w:bCs/>
                <w:sz w:val="28"/>
                <w:szCs w:val="28"/>
              </w:rPr>
            </w:pPr>
            <w:r w:rsidRPr="00F70518">
              <w:rPr>
                <w:rFonts w:ascii="Calibri" w:eastAsia="Times New Roman" w:hAnsi="Calibri" w:cs="Times New Roman"/>
                <w:b/>
                <w:bCs/>
                <w:sz w:val="28"/>
                <w:szCs w:val="28"/>
              </w:rPr>
              <w:t>Director</w:t>
            </w:r>
            <w:r>
              <w:rPr>
                <w:rFonts w:ascii="Calibri" w:eastAsia="Times New Roman" w:hAnsi="Calibri" w:cs="Times New Roman"/>
                <w:b/>
                <w:bCs/>
                <w:sz w:val="28"/>
                <w:szCs w:val="28"/>
              </w:rPr>
              <w:t>, Telecommunication Development Bureau</w:t>
            </w:r>
          </w:p>
        </w:tc>
      </w:tr>
      <w:tr w:rsidR="00224E10" w14:paraId="32AD1C3B" w14:textId="77777777" w:rsidTr="00587792">
        <w:trPr>
          <w:cantSplit/>
          <w:trHeight w:val="23"/>
          <w:jc w:val="center"/>
        </w:trPr>
        <w:tc>
          <w:tcPr>
            <w:tcW w:w="10204" w:type="dxa"/>
            <w:gridSpan w:val="2"/>
            <w:shd w:val="clear" w:color="auto" w:fill="auto"/>
          </w:tcPr>
          <w:p w14:paraId="73E4FC39" w14:textId="77777777" w:rsidR="00224E10" w:rsidRPr="002D0395" w:rsidRDefault="00224E10" w:rsidP="00341DB7">
            <w:pPr>
              <w:tabs>
                <w:tab w:val="left" w:pos="794"/>
                <w:tab w:val="left" w:pos="1191"/>
                <w:tab w:val="left" w:pos="1588"/>
                <w:tab w:val="left" w:pos="1928"/>
                <w:tab w:val="left" w:pos="1985"/>
              </w:tabs>
              <w:overflowPunct w:val="0"/>
              <w:spacing w:before="120" w:after="120"/>
              <w:jc w:val="center"/>
              <w:textAlignment w:val="baseline"/>
              <w:rPr>
                <w:rFonts w:eastAsia="Times New Roman" w:cs="Times New Roman"/>
                <w:bCs/>
                <w:caps/>
                <w:sz w:val="28"/>
                <w:szCs w:val="28"/>
              </w:rPr>
            </w:pPr>
            <w:r w:rsidRPr="002D0395">
              <w:rPr>
                <w:rFonts w:eastAsia="Times New Roman" w:cs="Times New Roman"/>
                <w:bCs/>
                <w:caps/>
                <w:sz w:val="28"/>
                <w:szCs w:val="28"/>
              </w:rPr>
              <w:t xml:space="preserve">Regional Development Forum for the </w:t>
            </w:r>
            <w:r w:rsidR="00341DB7">
              <w:rPr>
                <w:rFonts w:eastAsia="Times New Roman" w:cs="Times New Roman"/>
                <w:bCs/>
                <w:caps/>
                <w:sz w:val="28"/>
                <w:szCs w:val="28"/>
              </w:rPr>
              <w:t>ARB</w:t>
            </w:r>
            <w:r>
              <w:rPr>
                <w:rFonts w:eastAsia="Times New Roman" w:cs="Times New Roman"/>
                <w:bCs/>
                <w:caps/>
                <w:sz w:val="28"/>
                <w:szCs w:val="28"/>
              </w:rPr>
              <w:br/>
              <w:t xml:space="preserve">SUMMARY OF </w:t>
            </w:r>
            <w:r w:rsidR="0070163B">
              <w:rPr>
                <w:rFonts w:eastAsia="Times New Roman" w:cs="Times New Roman"/>
                <w:bCs/>
                <w:caps/>
                <w:sz w:val="28"/>
                <w:szCs w:val="28"/>
              </w:rPr>
              <w:t>DISCUSSIONS</w:t>
            </w:r>
          </w:p>
        </w:tc>
      </w:tr>
    </w:tbl>
    <w:p w14:paraId="3620D149" w14:textId="77777777" w:rsidR="00224E10" w:rsidRDefault="00224E10" w:rsidP="00224E10">
      <w:pPr>
        <w:keepLines/>
        <w:tabs>
          <w:tab w:val="left" w:pos="794"/>
          <w:tab w:val="left" w:pos="1191"/>
          <w:tab w:val="left" w:pos="1588"/>
          <w:tab w:val="left" w:pos="1985"/>
        </w:tabs>
        <w:overflowPunct w:val="0"/>
        <w:spacing w:before="120"/>
        <w:jc w:val="both"/>
        <w:textAlignment w:val="baseline"/>
        <w:outlineLvl w:val="1"/>
        <w:rPr>
          <w:rFonts w:eastAsia="Times New Roman" w:cs="Times New Roman"/>
          <w:b/>
          <w:color w:val="000000" w:themeColor="text1"/>
        </w:rPr>
      </w:pPr>
      <w:bookmarkStart w:id="5" w:name="Results"/>
      <w:bookmarkEnd w:id="5"/>
    </w:p>
    <w:p w14:paraId="2409ACCC" w14:textId="77777777" w:rsidR="00224E10" w:rsidRDefault="00224E10" w:rsidP="00224E10">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Summary</w:t>
      </w:r>
      <w:r w:rsidRPr="005E090D">
        <w:rPr>
          <w:b/>
          <w:bCs/>
        </w:rPr>
        <w:t xml:space="preserve">: </w:t>
      </w:r>
    </w:p>
    <w:p w14:paraId="2236C855" w14:textId="77777777" w:rsidR="00224E10" w:rsidRPr="00393C43" w:rsidRDefault="00224E10" w:rsidP="00341DB7">
      <w:pPr>
        <w:pStyle w:val="Normalaftertitle"/>
        <w:keepNext/>
        <w:pBdr>
          <w:top w:val="single" w:sz="4" w:space="1" w:color="auto"/>
          <w:left w:val="single" w:sz="4" w:space="12" w:color="auto"/>
          <w:bottom w:val="single" w:sz="4" w:space="0" w:color="auto"/>
          <w:right w:val="single" w:sz="4" w:space="4" w:color="auto"/>
        </w:pBdr>
        <w:spacing w:before="120"/>
        <w:ind w:left="284"/>
        <w:rPr>
          <w:b/>
          <w:bCs/>
          <w:lang w:val="en-US"/>
        </w:rPr>
      </w:pPr>
      <w:bookmarkStart w:id="6" w:name="Abstract"/>
      <w:bookmarkEnd w:id="6"/>
      <w:r>
        <w:rPr>
          <w:lang w:val="en-US"/>
        </w:rPr>
        <w:t xml:space="preserve">The document contains summary of the discussions of the Regional Development Forum that took place in </w:t>
      </w:r>
      <w:r w:rsidR="00341DB7">
        <w:rPr>
          <w:lang w:val="en-US"/>
        </w:rPr>
        <w:t>Khartoum</w:t>
      </w:r>
      <w:r>
        <w:rPr>
          <w:lang w:val="en-US"/>
        </w:rPr>
        <w:t>, Republic</w:t>
      </w:r>
      <w:r w:rsidR="00341DB7">
        <w:rPr>
          <w:lang w:val="en-US"/>
        </w:rPr>
        <w:t xml:space="preserve"> of Sudan</w:t>
      </w:r>
      <w:r>
        <w:rPr>
          <w:lang w:val="en-US"/>
        </w:rPr>
        <w:t xml:space="preserve">, on </w:t>
      </w:r>
      <w:r w:rsidR="00341DB7">
        <w:rPr>
          <w:lang w:val="en-US"/>
        </w:rPr>
        <w:t>29 January</w:t>
      </w:r>
      <w:r>
        <w:rPr>
          <w:lang w:val="en-US"/>
        </w:rPr>
        <w:t xml:space="preserve"> 201</w:t>
      </w:r>
      <w:r w:rsidR="00341DB7">
        <w:rPr>
          <w:lang w:val="en-US"/>
        </w:rPr>
        <w:t>7</w:t>
      </w:r>
      <w:r>
        <w:rPr>
          <w:lang w:val="en-US"/>
        </w:rPr>
        <w:t>.</w:t>
      </w:r>
    </w:p>
    <w:p w14:paraId="2AB01D87" w14:textId="77777777" w:rsidR="00224E10" w:rsidRDefault="00224E10" w:rsidP="00224E10">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Expected results:</w:t>
      </w:r>
    </w:p>
    <w:p w14:paraId="416983CF" w14:textId="77777777" w:rsidR="00224E10" w:rsidRDefault="00224E10" w:rsidP="00224E10">
      <w:pPr>
        <w:pStyle w:val="Normalaftertitle"/>
        <w:keepNext/>
        <w:pBdr>
          <w:top w:val="single" w:sz="4" w:space="1" w:color="auto"/>
          <w:left w:val="single" w:sz="4" w:space="12" w:color="auto"/>
          <w:bottom w:val="single" w:sz="4" w:space="0" w:color="auto"/>
          <w:right w:val="single" w:sz="4" w:space="4" w:color="auto"/>
        </w:pBdr>
        <w:spacing w:before="120"/>
        <w:ind w:left="284"/>
      </w:pPr>
      <w:r>
        <w:rPr>
          <w:lang w:val="en-US"/>
        </w:rPr>
        <w:t>N/A</w:t>
      </w:r>
    </w:p>
    <w:p w14:paraId="07F265C8" w14:textId="77777777" w:rsidR="00224E10" w:rsidRDefault="00224E10" w:rsidP="00224E10">
      <w:pPr>
        <w:keepNext/>
        <w:pBdr>
          <w:top w:val="single" w:sz="4" w:space="1" w:color="auto"/>
          <w:left w:val="single" w:sz="4" w:space="12" w:color="auto"/>
          <w:bottom w:val="single" w:sz="4" w:space="0" w:color="auto"/>
          <w:right w:val="single" w:sz="4" w:space="4" w:color="auto"/>
        </w:pBdr>
        <w:spacing w:before="120"/>
        <w:ind w:left="284"/>
        <w:rPr>
          <w:b/>
          <w:bCs/>
        </w:rPr>
      </w:pPr>
      <w:r>
        <w:rPr>
          <w:b/>
          <w:bCs/>
        </w:rPr>
        <w:t>References:</w:t>
      </w:r>
    </w:p>
    <w:p w14:paraId="79376B5D" w14:textId="77777777" w:rsidR="00224E10" w:rsidRPr="00E339C1" w:rsidRDefault="00224E10" w:rsidP="00224E10">
      <w:pPr>
        <w:pBdr>
          <w:top w:val="single" w:sz="4" w:space="1" w:color="auto"/>
          <w:left w:val="single" w:sz="4" w:space="12" w:color="auto"/>
          <w:bottom w:val="single" w:sz="4" w:space="0" w:color="auto"/>
          <w:right w:val="single" w:sz="4" w:space="4" w:color="auto"/>
        </w:pBdr>
        <w:spacing w:before="120"/>
        <w:ind w:left="284"/>
      </w:pPr>
      <w:bookmarkStart w:id="7" w:name="References"/>
      <w:bookmarkEnd w:id="7"/>
      <w:r>
        <w:t>N/A</w:t>
      </w:r>
      <w:r w:rsidRPr="00E339C1">
        <w:fldChar w:fldCharType="begin"/>
      </w:r>
      <w:r w:rsidRPr="00E339C1">
        <w:instrText>HYPERLINK "https://www.itu.int/md/D14-TDAG21-C-0010/"</w:instrText>
      </w:r>
      <w:r w:rsidRPr="00E339C1">
        <w:fldChar w:fldCharType="separate"/>
      </w:r>
    </w:p>
    <w:p w14:paraId="5E1EDA73" w14:textId="77777777" w:rsidR="00587792" w:rsidRPr="00DF67F2" w:rsidRDefault="00224E10" w:rsidP="00C56AB5">
      <w:pPr>
        <w:keepLines/>
        <w:tabs>
          <w:tab w:val="left" w:pos="794"/>
          <w:tab w:val="left" w:pos="1191"/>
          <w:tab w:val="left" w:pos="1588"/>
          <w:tab w:val="left" w:pos="1985"/>
        </w:tabs>
        <w:overflowPunct w:val="0"/>
        <w:spacing w:before="120"/>
        <w:textAlignment w:val="baseline"/>
        <w:outlineLvl w:val="1"/>
        <w:rPr>
          <w:rFonts w:ascii="Calibri" w:eastAsia="Times New Roman" w:hAnsi="Calibri" w:cs="Times New Roman"/>
          <w:b/>
          <w:color w:val="000000" w:themeColor="text1"/>
          <w:szCs w:val="20"/>
        </w:rPr>
      </w:pPr>
      <w:r w:rsidRPr="00E339C1">
        <w:fldChar w:fldCharType="end"/>
      </w:r>
      <w:r w:rsidR="00587792">
        <w:rPr>
          <w:rFonts w:eastAsia="Times New Roman" w:cs="Times New Roman"/>
          <w:b/>
          <w:color w:val="000000" w:themeColor="text1"/>
        </w:rPr>
        <w:t>Background</w:t>
      </w:r>
    </w:p>
    <w:p w14:paraId="60AF5DCB" w14:textId="39FDC721" w:rsidR="006B0EF7" w:rsidRPr="006B0EF7" w:rsidRDefault="003F2744" w:rsidP="00786C54">
      <w:pPr>
        <w:tabs>
          <w:tab w:val="left" w:pos="794"/>
          <w:tab w:val="left" w:pos="1191"/>
          <w:tab w:val="left" w:pos="1588"/>
          <w:tab w:val="left" w:pos="1985"/>
        </w:tabs>
        <w:overflowPunct w:val="0"/>
        <w:spacing w:before="120"/>
        <w:textAlignment w:val="baseline"/>
        <w:rPr>
          <w:rStyle w:val="Hyperlink"/>
        </w:rPr>
      </w:pPr>
      <w:r>
        <w:t xml:space="preserve">The </w:t>
      </w:r>
      <w:r w:rsidR="00587792">
        <w:t xml:space="preserve">ITU </w:t>
      </w:r>
      <w:r w:rsidR="00587792" w:rsidRPr="004C45B9">
        <w:t xml:space="preserve">Regional Development Forum for the </w:t>
      </w:r>
      <w:r w:rsidR="00223B2E">
        <w:rPr>
          <w:rFonts w:cs="Calibri"/>
          <w:bCs/>
          <w:color w:val="000000" w:themeColor="text1"/>
        </w:rPr>
        <w:t xml:space="preserve">for the </w:t>
      </w:r>
      <w:r w:rsidR="00223B2E" w:rsidRPr="003403C1">
        <w:rPr>
          <w:rFonts w:cs="Calibri"/>
          <w:bCs/>
          <w:color w:val="000000" w:themeColor="text1"/>
        </w:rPr>
        <w:t>Arab</w:t>
      </w:r>
      <w:r w:rsidR="00223B2E">
        <w:rPr>
          <w:rFonts w:cs="Calibri"/>
          <w:bCs/>
          <w:color w:val="000000" w:themeColor="text1"/>
        </w:rPr>
        <w:t xml:space="preserve"> region </w:t>
      </w:r>
      <w:r w:rsidR="00587792" w:rsidRPr="004C45B9">
        <w:t>(RDF-</w:t>
      </w:r>
      <w:r w:rsidR="004363B6">
        <w:t>ARB</w:t>
      </w:r>
      <w:r w:rsidR="00587792" w:rsidRPr="004C45B9">
        <w:t xml:space="preserve">) was organized by the Telecommunication Development Bureau (BDT) of the International Telecommunication Union (ITU) in </w:t>
      </w:r>
      <w:r w:rsidR="00F27C4C">
        <w:t>Khartoum</w:t>
      </w:r>
      <w:r w:rsidR="00587792" w:rsidRPr="004C45B9">
        <w:t>, Republic</w:t>
      </w:r>
      <w:r w:rsidR="00587792">
        <w:t xml:space="preserve"> </w:t>
      </w:r>
      <w:r w:rsidR="00B534FC">
        <w:t xml:space="preserve">of Sudan </w:t>
      </w:r>
      <w:r w:rsidR="00587792">
        <w:t xml:space="preserve">on </w:t>
      </w:r>
      <w:r w:rsidR="00B534FC">
        <w:t>January</w:t>
      </w:r>
      <w:r w:rsidR="00587792">
        <w:t xml:space="preserve"> </w:t>
      </w:r>
      <w:r w:rsidR="00B534FC">
        <w:t>29</w:t>
      </w:r>
      <w:r w:rsidR="00587792">
        <w:t>, 201</w:t>
      </w:r>
      <w:r w:rsidR="00B534FC">
        <w:t>7</w:t>
      </w:r>
      <w:r w:rsidR="00587792" w:rsidRPr="004C45B9">
        <w:t xml:space="preserve"> at the kind </w:t>
      </w:r>
      <w:r w:rsidR="00587792" w:rsidRPr="00117C59">
        <w:t xml:space="preserve">invitation of the </w:t>
      </w:r>
      <w:r w:rsidR="00B534FC" w:rsidRPr="00B534FC">
        <w:t>National</w:t>
      </w:r>
      <w:r w:rsidR="00B534FC">
        <w:t xml:space="preserve"> Telecommunications Corporation</w:t>
      </w:r>
      <w:r w:rsidR="00587792" w:rsidRPr="005814CC">
        <w:t xml:space="preserve">. The Forum was held on the eve of the Regional Preparatory Meeting for WTDC-17 for </w:t>
      </w:r>
      <w:r>
        <w:t>the Arab Region</w:t>
      </w:r>
      <w:r w:rsidR="00587792" w:rsidRPr="005814CC">
        <w:t xml:space="preserve"> (RPM-</w:t>
      </w:r>
      <w:r w:rsidR="00B534FC">
        <w:t>ARB</w:t>
      </w:r>
      <w:r w:rsidR="00587792" w:rsidRPr="005814CC">
        <w:t>)</w:t>
      </w:r>
      <w:r w:rsidR="004B2BA1">
        <w:t>.  The RDF-</w:t>
      </w:r>
      <w:r w:rsidR="00B534FC">
        <w:t>ARB</w:t>
      </w:r>
      <w:r w:rsidR="004B2BA1">
        <w:t>’s</w:t>
      </w:r>
      <w:r w:rsidR="00587792" w:rsidRPr="005814CC">
        <w:t xml:space="preserve"> main objective was to discuss</w:t>
      </w:r>
      <w:r w:rsidR="00200EFB" w:rsidRPr="00200EFB">
        <w:rPr>
          <w:lang w:val="en-GB"/>
        </w:rPr>
        <w:t xml:space="preserve"> the </w:t>
      </w:r>
      <w:r w:rsidR="004363B6" w:rsidRPr="005814CC">
        <w:t>Sustainable Development Goals</w:t>
      </w:r>
      <w:r w:rsidR="004363B6" w:rsidRPr="00200EFB">
        <w:rPr>
          <w:lang w:val="en-GB"/>
        </w:rPr>
        <w:t xml:space="preserve"> </w:t>
      </w:r>
      <w:r w:rsidR="004363B6">
        <w:rPr>
          <w:lang w:val="en-GB"/>
        </w:rPr>
        <w:t>(</w:t>
      </w:r>
      <w:r w:rsidR="00200EFB" w:rsidRPr="00200EFB">
        <w:rPr>
          <w:lang w:val="en-GB"/>
        </w:rPr>
        <w:t>SDGs</w:t>
      </w:r>
      <w:r w:rsidR="004363B6">
        <w:rPr>
          <w:lang w:val="en-GB"/>
        </w:rPr>
        <w:t>)</w:t>
      </w:r>
      <w:r w:rsidR="00200EFB" w:rsidRPr="00200EFB">
        <w:rPr>
          <w:lang w:val="en-GB"/>
        </w:rPr>
        <w:t xml:space="preserve"> and their desired impact on developing countries in the Arab region </w:t>
      </w:r>
      <w:r w:rsidR="00200EFB" w:rsidRPr="005814CC">
        <w:t>particularly</w:t>
      </w:r>
      <w:r w:rsidR="00200EFB">
        <w:t xml:space="preserve"> on the areas of infrastructure, education, health and employment, </w:t>
      </w:r>
      <w:r w:rsidR="00587792" w:rsidRPr="005814CC">
        <w:t xml:space="preserve">and to define </w:t>
      </w:r>
      <w:r>
        <w:t>re</w:t>
      </w:r>
      <w:r w:rsidR="00587792" w:rsidRPr="005814CC">
        <w:t>spective areas of ICT development beyond 2017 in the context of contributing to the implementation of the</w:t>
      </w:r>
      <w:r w:rsidR="004363B6">
        <w:t xml:space="preserve"> </w:t>
      </w:r>
      <w:r w:rsidR="004363B6" w:rsidRPr="00200EFB">
        <w:rPr>
          <w:lang w:val="en-GB"/>
        </w:rPr>
        <w:t>SDGs</w:t>
      </w:r>
      <w:r w:rsidR="00587792" w:rsidRPr="005814CC">
        <w:t xml:space="preserve">. </w:t>
      </w:r>
      <w:r w:rsidR="004B2BA1" w:rsidRPr="005814CC">
        <w:t>Th</w:t>
      </w:r>
      <w:r w:rsidR="004B2BA1">
        <w:t>e</w:t>
      </w:r>
      <w:r w:rsidR="004B2BA1" w:rsidRPr="005814CC">
        <w:t xml:space="preserve"> </w:t>
      </w:r>
      <w:r w:rsidR="00587792" w:rsidRPr="005814CC">
        <w:t xml:space="preserve">outcome </w:t>
      </w:r>
      <w:r w:rsidR="004363B6">
        <w:t>is being</w:t>
      </w:r>
      <w:r w:rsidR="004B2BA1">
        <w:t xml:space="preserve"> submitted as an information document to </w:t>
      </w:r>
      <w:r w:rsidR="00587792" w:rsidRPr="005814CC">
        <w:t>the RPM-</w:t>
      </w:r>
      <w:r w:rsidR="00200EFB">
        <w:t>ARB</w:t>
      </w:r>
      <w:r w:rsidR="00587792" w:rsidRPr="005814CC">
        <w:t xml:space="preserve">. </w:t>
      </w:r>
      <w:r w:rsidR="00EF333B">
        <w:t>Two hund</w:t>
      </w:r>
      <w:r w:rsidR="00C83B25">
        <w:t>r</w:t>
      </w:r>
      <w:r w:rsidR="00EF333B">
        <w:t>ed</w:t>
      </w:r>
      <w:r w:rsidR="00C83B25">
        <w:t xml:space="preserve"> and eleven </w:t>
      </w:r>
      <w:r w:rsidR="00EF333B">
        <w:rPr>
          <w:color w:val="auto"/>
        </w:rPr>
        <w:t xml:space="preserve">(211) </w:t>
      </w:r>
      <w:r w:rsidR="00587792" w:rsidRPr="005814CC">
        <w:t xml:space="preserve">participants representing </w:t>
      </w:r>
      <w:r w:rsidR="00EF333B">
        <w:t>20</w:t>
      </w:r>
      <w:r w:rsidR="00587792" w:rsidRPr="005814CC">
        <w:t xml:space="preserve"> Member States and </w:t>
      </w:r>
      <w:r w:rsidR="00EF333B">
        <w:t>14 sector m</w:t>
      </w:r>
      <w:r w:rsidR="00587792" w:rsidRPr="009C1DC0">
        <w:t>embers</w:t>
      </w:r>
      <w:r w:rsidR="00EF333B">
        <w:t xml:space="preserve"> and 3 Academia members, 6 UN and specialized agencies and other guests attended RDF-ARB</w:t>
      </w:r>
      <w:r w:rsidR="00587792" w:rsidRPr="002B6F50">
        <w:t>.</w:t>
      </w:r>
      <w:r w:rsidR="00587792" w:rsidRPr="002D0395">
        <w:t xml:space="preserve"> </w:t>
      </w:r>
      <w:r w:rsidR="00587792" w:rsidRPr="007418C2">
        <w:t>The list of participants can be found</w:t>
      </w:r>
      <w:r>
        <w:t xml:space="preserve"> </w:t>
      </w:r>
      <w:hyperlink r:id="rId9" w:history="1">
        <w:r w:rsidR="00786C54" w:rsidRPr="00786C54">
          <w:rPr>
            <w:rStyle w:val="Hyperlink"/>
          </w:rPr>
          <w:t>here</w:t>
        </w:r>
      </w:hyperlink>
      <w:r w:rsidR="00786C54">
        <w:t>.</w:t>
      </w:r>
      <w:r w:rsidR="00587792" w:rsidRPr="007418C2">
        <w:t xml:space="preserve"> </w:t>
      </w:r>
      <w:r w:rsidR="00587792" w:rsidRPr="002D0395">
        <w:t xml:space="preserve">This report provides an overview of the issues discussed, as well as the issues identified </w:t>
      </w:r>
      <w:r w:rsidR="004B2BA1">
        <w:t xml:space="preserve">during </w:t>
      </w:r>
      <w:r w:rsidR="00587792" w:rsidRPr="002D0395">
        <w:t>the course of the Forum</w:t>
      </w:r>
      <w:r w:rsidR="00587792" w:rsidRPr="0064254D">
        <w:t xml:space="preserve">. The </w:t>
      </w:r>
      <w:r w:rsidR="008370D5">
        <w:t xml:space="preserve">agenda </w:t>
      </w:r>
      <w:r>
        <w:t xml:space="preserve">and this report </w:t>
      </w:r>
      <w:r w:rsidR="008370D5">
        <w:t>can be found</w:t>
      </w:r>
      <w:r w:rsidR="00AD449D">
        <w:t xml:space="preserve"> on the</w:t>
      </w:r>
      <w:r w:rsidR="006B0EF7" w:rsidRPr="006B0EF7">
        <w:t xml:space="preserve"> </w:t>
      </w:r>
      <w:r w:rsidR="006B0EF7" w:rsidRPr="006B0EF7">
        <w:fldChar w:fldCharType="begin"/>
      </w:r>
      <w:r w:rsidR="006B0EF7">
        <w:instrText>HYPERLINK "http://www.itu.int/en/ITU-D/Conferences/WTDC/WTDC17/RPM-ARB/Pages/default.aspx"</w:instrText>
      </w:r>
      <w:r w:rsidR="006B0EF7" w:rsidRPr="006B0EF7">
        <w:fldChar w:fldCharType="separate"/>
      </w:r>
      <w:r w:rsidR="006B0EF7" w:rsidRPr="006B0EF7">
        <w:rPr>
          <w:rStyle w:val="Hyperlink"/>
        </w:rPr>
        <w:t>RDF website.</w:t>
      </w:r>
    </w:p>
    <w:p w14:paraId="42AE23CA" w14:textId="77777777" w:rsidR="00587792" w:rsidRPr="004B240E" w:rsidRDefault="006B0EF7" w:rsidP="00F76DF7">
      <w:pPr>
        <w:tabs>
          <w:tab w:val="left" w:pos="794"/>
          <w:tab w:val="left" w:pos="1191"/>
          <w:tab w:val="left" w:pos="1588"/>
          <w:tab w:val="left" w:pos="1985"/>
        </w:tabs>
        <w:overflowPunct w:val="0"/>
        <w:spacing w:before="120"/>
        <w:textAlignment w:val="baseline"/>
        <w:rPr>
          <w:b/>
          <w:bCs/>
        </w:rPr>
      </w:pPr>
      <w:r w:rsidRPr="006B0EF7">
        <w:fldChar w:fldCharType="end"/>
      </w:r>
      <w:r w:rsidR="00587792" w:rsidRPr="004B240E">
        <w:rPr>
          <w:b/>
          <w:bCs/>
        </w:rPr>
        <w:t>Opening Ceremony</w:t>
      </w:r>
    </w:p>
    <w:p w14:paraId="2D9FDD91" w14:textId="5CBBBB2B" w:rsidR="00AD466C" w:rsidRDefault="00AD466C" w:rsidP="00DA6A55">
      <w:pPr>
        <w:tabs>
          <w:tab w:val="left" w:pos="794"/>
          <w:tab w:val="left" w:pos="1191"/>
          <w:tab w:val="left" w:pos="1588"/>
          <w:tab w:val="left" w:pos="1985"/>
        </w:tabs>
        <w:overflowPunct w:val="0"/>
        <w:spacing w:before="120"/>
        <w:textAlignment w:val="baseline"/>
      </w:pPr>
      <w:r>
        <w:t>The opening remarks were provided by the following high-level speakers</w:t>
      </w:r>
      <w:r w:rsidR="00223B2E">
        <w:t>:</w:t>
      </w:r>
      <w:r>
        <w:t xml:space="preserve"> </w:t>
      </w:r>
      <w:proofErr w:type="spellStart"/>
      <w:r w:rsidR="00CE1A3D">
        <w:t>Dr</w:t>
      </w:r>
      <w:proofErr w:type="spellEnd"/>
      <w:r w:rsidR="00CE1A3D">
        <w:t xml:space="preserve"> </w:t>
      </w:r>
      <w:proofErr w:type="spellStart"/>
      <w:r w:rsidR="00CE1A3D" w:rsidRPr="00CE1A3D">
        <w:rPr>
          <w:bCs/>
        </w:rPr>
        <w:t>Yahia</w:t>
      </w:r>
      <w:proofErr w:type="spellEnd"/>
      <w:r w:rsidR="00CE1A3D" w:rsidRPr="00CE1A3D">
        <w:rPr>
          <w:bCs/>
        </w:rPr>
        <w:t xml:space="preserve"> </w:t>
      </w:r>
      <w:proofErr w:type="spellStart"/>
      <w:r w:rsidR="00CE1A3D" w:rsidRPr="00CE1A3D">
        <w:rPr>
          <w:bCs/>
        </w:rPr>
        <w:t>Abdalla</w:t>
      </w:r>
      <w:proofErr w:type="spellEnd"/>
      <w:r w:rsidR="00CE1A3D" w:rsidRPr="00CE1A3D">
        <w:rPr>
          <w:bCs/>
        </w:rPr>
        <w:t>, Director</w:t>
      </w:r>
      <w:r w:rsidR="00CE1A3D">
        <w:rPr>
          <w:bCs/>
        </w:rPr>
        <w:t xml:space="preserve"> General</w:t>
      </w:r>
      <w:r w:rsidR="00CE1A3D" w:rsidRPr="00CE1A3D">
        <w:rPr>
          <w:bCs/>
        </w:rPr>
        <w:t xml:space="preserve"> of National Telecommunication Corporation</w:t>
      </w:r>
      <w:r w:rsidR="00CE1A3D">
        <w:t xml:space="preserve"> of Sudan, and</w:t>
      </w:r>
      <w:r>
        <w:t xml:space="preserve"> </w:t>
      </w:r>
      <w:proofErr w:type="spellStart"/>
      <w:r w:rsidR="005814CC">
        <w:t>Mr</w:t>
      </w:r>
      <w:proofErr w:type="spellEnd"/>
      <w:r w:rsidR="005814CC">
        <w:t> </w:t>
      </w:r>
      <w:r>
        <w:t>Brahima Sanou, Director, Telecommunication Development Bureau, Intern</w:t>
      </w:r>
      <w:r w:rsidR="00CE1A3D">
        <w:t>ational Telecommunication Union</w:t>
      </w:r>
      <w:r>
        <w:t xml:space="preserve">. The Opening Ceremony was </w:t>
      </w:r>
      <w:r w:rsidR="00CE1A3D">
        <w:t>followed</w:t>
      </w:r>
      <w:r>
        <w:t xml:space="preserve"> by</w:t>
      </w:r>
      <w:r w:rsidR="00CE1A3D">
        <w:t xml:space="preserve"> keynote speeches provided by </w:t>
      </w:r>
      <w:proofErr w:type="spellStart"/>
      <w:r w:rsidR="00CE1A3D" w:rsidRPr="00CE1A3D">
        <w:t>Ms</w:t>
      </w:r>
      <w:proofErr w:type="spellEnd"/>
      <w:r w:rsidR="00CE1A3D" w:rsidRPr="00CE1A3D">
        <w:t xml:space="preserve"> Martha </w:t>
      </w:r>
      <w:proofErr w:type="spellStart"/>
      <w:r w:rsidR="00CE1A3D" w:rsidRPr="00CE1A3D">
        <w:t>Rudeas</w:t>
      </w:r>
      <w:proofErr w:type="spellEnd"/>
      <w:r w:rsidR="00CE1A3D" w:rsidRPr="00CE1A3D">
        <w:t xml:space="preserve">, </w:t>
      </w:r>
      <w:r w:rsidR="00CE1A3D">
        <w:t xml:space="preserve">UN </w:t>
      </w:r>
      <w:r w:rsidR="00CE1A3D" w:rsidRPr="00CE1A3D">
        <w:t xml:space="preserve">Resident and </w:t>
      </w:r>
      <w:r w:rsidR="00CE1A3D" w:rsidRPr="00CE1A3D">
        <w:lastRenderedPageBreak/>
        <w:t xml:space="preserve">Humanitarian Coordinator, UNDP Resident Representative </w:t>
      </w:r>
      <w:r w:rsidR="00CE1A3D">
        <w:t xml:space="preserve">in </w:t>
      </w:r>
      <w:r w:rsidR="00CE1A3D" w:rsidRPr="00CE1A3D">
        <w:t>Sudan</w:t>
      </w:r>
      <w:r w:rsidR="006B0EF7">
        <w:t xml:space="preserve">, </w:t>
      </w:r>
      <w:r w:rsidR="006B0EF7" w:rsidRPr="006B2D6A">
        <w:t xml:space="preserve">and </w:t>
      </w:r>
      <w:proofErr w:type="spellStart"/>
      <w:r w:rsidR="006B2D6A" w:rsidRPr="00AD449D">
        <w:t>Dr</w:t>
      </w:r>
      <w:proofErr w:type="spellEnd"/>
      <w:r w:rsidR="006B2D6A" w:rsidRPr="00AD449D">
        <w:t xml:space="preserve"> </w:t>
      </w:r>
      <w:proofErr w:type="spellStart"/>
      <w:r w:rsidR="006B2D6A" w:rsidRPr="00AD449D">
        <w:t>Wisal</w:t>
      </w:r>
      <w:proofErr w:type="spellEnd"/>
      <w:r w:rsidR="006B2D6A" w:rsidRPr="00AD449D">
        <w:t xml:space="preserve"> Hussein Abdallah</w:t>
      </w:r>
      <w:r w:rsidR="006B2D6A" w:rsidRPr="006B2D6A">
        <w:t xml:space="preserve"> on</w:t>
      </w:r>
      <w:r w:rsidR="006B2D6A">
        <w:t xml:space="preserve"> behalf of </w:t>
      </w:r>
      <w:proofErr w:type="spellStart"/>
      <w:r w:rsidR="006B0EF7" w:rsidRPr="006B0EF7">
        <w:t>Dr</w:t>
      </w:r>
      <w:proofErr w:type="spellEnd"/>
      <w:r w:rsidR="006B0EF7" w:rsidRPr="006B0EF7">
        <w:t xml:space="preserve"> Lamia </w:t>
      </w:r>
      <w:proofErr w:type="spellStart"/>
      <w:r w:rsidR="006B0EF7" w:rsidRPr="006B0EF7">
        <w:t>Abdelghaffar</w:t>
      </w:r>
      <w:proofErr w:type="spellEnd"/>
      <w:r w:rsidR="006B0EF7" w:rsidRPr="006B0EF7">
        <w:t>, Secretary General of Sudan National Population Council</w:t>
      </w:r>
      <w:r>
        <w:t>.</w:t>
      </w:r>
    </w:p>
    <w:p w14:paraId="6903CDB4" w14:textId="29083884" w:rsidR="00AD466C" w:rsidRPr="00EC2AB0" w:rsidRDefault="006B0EF7" w:rsidP="00DA6A55">
      <w:pPr>
        <w:tabs>
          <w:tab w:val="left" w:pos="794"/>
          <w:tab w:val="left" w:pos="1191"/>
          <w:tab w:val="left" w:pos="1588"/>
          <w:tab w:val="left" w:pos="1985"/>
        </w:tabs>
        <w:overflowPunct w:val="0"/>
        <w:spacing w:before="120"/>
        <w:textAlignment w:val="baseline"/>
      </w:pPr>
      <w:proofErr w:type="spellStart"/>
      <w:r w:rsidRPr="00EC2AB0">
        <w:t>Dr</w:t>
      </w:r>
      <w:proofErr w:type="spellEnd"/>
      <w:r w:rsidR="00AD466C" w:rsidRPr="00EC2AB0">
        <w:t xml:space="preserve"> </w:t>
      </w:r>
      <w:proofErr w:type="spellStart"/>
      <w:r w:rsidRPr="00EC2AB0">
        <w:rPr>
          <w:bCs/>
        </w:rPr>
        <w:t>Yahia</w:t>
      </w:r>
      <w:proofErr w:type="spellEnd"/>
      <w:r w:rsidRPr="00EC2AB0">
        <w:rPr>
          <w:bCs/>
        </w:rPr>
        <w:t xml:space="preserve"> </w:t>
      </w:r>
      <w:proofErr w:type="spellStart"/>
      <w:r w:rsidRPr="00EC2AB0">
        <w:rPr>
          <w:bCs/>
        </w:rPr>
        <w:t>Abdalla</w:t>
      </w:r>
      <w:proofErr w:type="spellEnd"/>
      <w:r w:rsidR="00223B2E">
        <w:rPr>
          <w:bCs/>
        </w:rPr>
        <w:t xml:space="preserve"> </w:t>
      </w:r>
      <w:r w:rsidR="00AD466C" w:rsidRPr="00EC2AB0">
        <w:t xml:space="preserve">welcomed all participants on behalf of the Government and underlined its commitment towards the implementation </w:t>
      </w:r>
      <w:r w:rsidR="0086317D" w:rsidRPr="00EC2AB0">
        <w:t xml:space="preserve">of information and communication technologies </w:t>
      </w:r>
      <w:r w:rsidR="0086317D">
        <w:t>(</w:t>
      </w:r>
      <w:r w:rsidR="00AD466C" w:rsidRPr="00EC2AB0">
        <w:t>ICTs</w:t>
      </w:r>
      <w:r w:rsidR="0086317D">
        <w:t>)</w:t>
      </w:r>
      <w:r w:rsidR="00AD466C" w:rsidRPr="00EC2AB0">
        <w:t xml:space="preserve"> and support to ITU. </w:t>
      </w:r>
      <w:r w:rsidR="004B2BA1" w:rsidRPr="00EC2AB0">
        <w:t xml:space="preserve">He noted that </w:t>
      </w:r>
      <w:r w:rsidR="00B90EA3" w:rsidRPr="00EC2AB0">
        <w:t xml:space="preserve">we should assume the responsibility to harness the potential </w:t>
      </w:r>
      <w:r w:rsidR="0086317D">
        <w:t xml:space="preserve">of ICTs </w:t>
      </w:r>
      <w:r w:rsidR="00B90EA3" w:rsidRPr="00EC2AB0">
        <w:t xml:space="preserve">in all areas of </w:t>
      </w:r>
      <w:r w:rsidR="00DA5A45" w:rsidRPr="00EC2AB0">
        <w:t>life for</w:t>
      </w:r>
      <w:r w:rsidR="004B7B66" w:rsidRPr="00EC2AB0">
        <w:t xml:space="preserve"> the socio-economic growth</w:t>
      </w:r>
      <w:r w:rsidR="00B90EA3" w:rsidRPr="00EC2AB0">
        <w:t xml:space="preserve"> to achieve the </w:t>
      </w:r>
      <w:r w:rsidR="004B7B66" w:rsidRPr="00EC2AB0">
        <w:t xml:space="preserve">SDGs. He underlined that ICTs </w:t>
      </w:r>
      <w:r w:rsidR="00AD466C" w:rsidRPr="00EC2AB0">
        <w:t xml:space="preserve">are perceived as </w:t>
      </w:r>
      <w:r w:rsidR="004B7B66" w:rsidRPr="00EC2AB0">
        <w:t>the main pillar of the knowledge-based economy and the integration of ICT</w:t>
      </w:r>
      <w:r w:rsidR="00AA3E3E">
        <w:t>s</w:t>
      </w:r>
      <w:r w:rsidR="004B7B66" w:rsidRPr="00EC2AB0">
        <w:t xml:space="preserve"> contribute to the </w:t>
      </w:r>
      <w:r w:rsidR="00631416" w:rsidRPr="00EC2AB0">
        <w:t>development</w:t>
      </w:r>
      <w:r w:rsidR="004B7B66" w:rsidRPr="00EC2AB0">
        <w:t xml:space="preserve"> </w:t>
      </w:r>
      <w:r w:rsidR="00631416" w:rsidRPr="00EC2AB0">
        <w:t xml:space="preserve">of critical </w:t>
      </w:r>
      <w:r w:rsidR="00AD466C" w:rsidRPr="00EC2AB0">
        <w:t>infrastructure</w:t>
      </w:r>
      <w:r w:rsidR="00631416" w:rsidRPr="00EC2AB0">
        <w:t>, education, healthcare,</w:t>
      </w:r>
      <w:r w:rsidR="00AD466C" w:rsidRPr="00EC2AB0">
        <w:t xml:space="preserve"> </w:t>
      </w:r>
      <w:r w:rsidR="00631416" w:rsidRPr="00EC2AB0">
        <w:t xml:space="preserve">human resources and other vital sectors </w:t>
      </w:r>
      <w:r w:rsidR="00AD466C" w:rsidRPr="00EC2AB0">
        <w:t>and development of public services</w:t>
      </w:r>
      <w:r w:rsidR="00DA5A45" w:rsidRPr="00EC2AB0">
        <w:t xml:space="preserve"> such as e-government and e-commerce</w:t>
      </w:r>
      <w:r w:rsidR="00AD466C" w:rsidRPr="00EC2AB0">
        <w:t xml:space="preserve"> </w:t>
      </w:r>
      <w:r w:rsidR="00AA3E3E">
        <w:t xml:space="preserve">which </w:t>
      </w:r>
      <w:r w:rsidR="00AD466C" w:rsidRPr="00EC2AB0">
        <w:t xml:space="preserve">are current priorities of </w:t>
      </w:r>
      <w:r w:rsidR="00DA5A45" w:rsidRPr="00EC2AB0">
        <w:t>the Arab region</w:t>
      </w:r>
      <w:r w:rsidR="00AD466C" w:rsidRPr="00EC2AB0">
        <w:t xml:space="preserve">. He </w:t>
      </w:r>
      <w:r w:rsidR="00337C44" w:rsidRPr="00EC2AB0">
        <w:t xml:space="preserve">highlighted the </w:t>
      </w:r>
      <w:r w:rsidR="00AD466C" w:rsidRPr="00EC2AB0">
        <w:t xml:space="preserve">importance of </w:t>
      </w:r>
      <w:r w:rsidR="00DA5A45" w:rsidRPr="00EC2AB0">
        <w:t>regional coordination to address issues related to ICTs and to fulfill Resolution 31 of WTDC</w:t>
      </w:r>
      <w:r w:rsidR="00AA3E3E">
        <w:t>-</w:t>
      </w:r>
      <w:r w:rsidR="00DA5A45" w:rsidRPr="00EC2AB0">
        <w:t>10</w:t>
      </w:r>
      <w:r w:rsidR="00EC2AB0">
        <w:t xml:space="preserve">. He </w:t>
      </w:r>
      <w:r w:rsidR="00DA5A45" w:rsidRPr="00EC2AB0">
        <w:t xml:space="preserve">added that the </w:t>
      </w:r>
      <w:r w:rsidR="00AA3E3E">
        <w:t>R</w:t>
      </w:r>
      <w:r w:rsidR="00DA5A45" w:rsidRPr="00EC2AB0">
        <w:t xml:space="preserve">egional </w:t>
      </w:r>
      <w:r w:rsidR="00AA3E3E">
        <w:t xml:space="preserve">Development </w:t>
      </w:r>
      <w:r w:rsidR="00DA5A45" w:rsidRPr="00EC2AB0">
        <w:t>Forum</w:t>
      </w:r>
      <w:r w:rsidR="00223B2E">
        <w:t>s</w:t>
      </w:r>
      <w:r w:rsidR="00DA5A45" w:rsidRPr="00EC2AB0">
        <w:t xml:space="preserve"> represent an ideal platform for high level </w:t>
      </w:r>
      <w:r w:rsidR="00AD466C" w:rsidRPr="00EC2AB0">
        <w:t xml:space="preserve">dialogue on ICTs and drew attention to the fact that </w:t>
      </w:r>
      <w:r w:rsidR="00AA3E3E">
        <w:t xml:space="preserve">the </w:t>
      </w:r>
      <w:r w:rsidR="00AD466C" w:rsidRPr="00EC2AB0">
        <w:t xml:space="preserve">RDF attracted stakeholders from different sectors, e.g. health, education, finance, as well as </w:t>
      </w:r>
      <w:r w:rsidR="00AA3E3E">
        <w:t xml:space="preserve">a range of </w:t>
      </w:r>
      <w:r w:rsidR="00AD466C" w:rsidRPr="00EC2AB0">
        <w:t xml:space="preserve">international organizations, </w:t>
      </w:r>
      <w:r w:rsidR="00AA3E3E">
        <w:t xml:space="preserve">the </w:t>
      </w:r>
      <w:r w:rsidR="00AD466C" w:rsidRPr="00EC2AB0">
        <w:t xml:space="preserve">business community, academia and other stakeholders </w:t>
      </w:r>
      <w:r w:rsidR="00AA3E3E">
        <w:t xml:space="preserve">both inside </w:t>
      </w:r>
      <w:r w:rsidR="00AD466C" w:rsidRPr="00EC2AB0">
        <w:t xml:space="preserve">and outside of the </w:t>
      </w:r>
      <w:r w:rsidRPr="00EC2AB0">
        <w:t>Arab</w:t>
      </w:r>
      <w:r w:rsidR="00AD466C" w:rsidRPr="00EC2AB0">
        <w:t xml:space="preserve"> region</w:t>
      </w:r>
      <w:r w:rsidR="00AA3E3E">
        <w:t>.</w:t>
      </w:r>
      <w:r w:rsidR="00AD466C" w:rsidRPr="00EC2AB0">
        <w:t xml:space="preserve"> </w:t>
      </w:r>
    </w:p>
    <w:p w14:paraId="51F75DE9" w14:textId="4D8C7133" w:rsidR="00AD466C" w:rsidRDefault="005814CC" w:rsidP="00DA6A55">
      <w:pPr>
        <w:tabs>
          <w:tab w:val="left" w:pos="794"/>
          <w:tab w:val="left" w:pos="1191"/>
          <w:tab w:val="left" w:pos="1588"/>
          <w:tab w:val="left" w:pos="1985"/>
        </w:tabs>
        <w:overflowPunct w:val="0"/>
        <w:spacing w:before="120"/>
        <w:textAlignment w:val="baseline"/>
      </w:pPr>
      <w:proofErr w:type="spellStart"/>
      <w:r w:rsidRPr="003D3DEA">
        <w:t>Mr</w:t>
      </w:r>
      <w:proofErr w:type="spellEnd"/>
      <w:r w:rsidR="00AD466C" w:rsidRPr="003D3DEA">
        <w:t xml:space="preserve"> Brahima Sanou</w:t>
      </w:r>
      <w:r w:rsidR="00223B2E">
        <w:t xml:space="preserve"> </w:t>
      </w:r>
      <w:r w:rsidR="00AD466C" w:rsidRPr="003D3DEA">
        <w:t xml:space="preserve">welcomed all participants </w:t>
      </w:r>
      <w:r w:rsidR="004D4AB8" w:rsidRPr="003D3DEA">
        <w:t xml:space="preserve">and said </w:t>
      </w:r>
      <w:r w:rsidR="008E4C2B">
        <w:t>we are experiencing a wake-up call, and becoming even more conscious that</w:t>
      </w:r>
      <w:r w:rsidR="008E4C2B" w:rsidRPr="003D3DEA">
        <w:t xml:space="preserve"> </w:t>
      </w:r>
      <w:r w:rsidR="00481A87" w:rsidRPr="003D3DEA">
        <w:t>ICTs are the foundation upon which economic and social development can grow</w:t>
      </w:r>
      <w:r w:rsidR="004D4AB8" w:rsidRPr="003D3DEA">
        <w:t>.</w:t>
      </w:r>
      <w:r w:rsidR="004A61E7" w:rsidRPr="003D3DEA">
        <w:t xml:space="preserve"> </w:t>
      </w:r>
      <w:r w:rsidR="00AD466C" w:rsidRPr="003D3DEA">
        <w:t>He stated that</w:t>
      </w:r>
      <w:r w:rsidR="004D4AB8" w:rsidRPr="003D3DEA">
        <w:t>,</w:t>
      </w:r>
      <w:r w:rsidR="00AD466C" w:rsidRPr="003D3DEA">
        <w:t xml:space="preserve"> as we embark on the implementation of the SDGs, policy makers, regulators, private sector, development partners and all stakeholders </w:t>
      </w:r>
      <w:r w:rsidR="00337C44" w:rsidRPr="003D3DEA">
        <w:t xml:space="preserve">within </w:t>
      </w:r>
      <w:r w:rsidR="00AD466C" w:rsidRPr="003D3DEA">
        <w:t>the ICT ecosystem need more than ever to establish an inclusive, multi</w:t>
      </w:r>
      <w:r w:rsidR="00223B2E">
        <w:t>-</w:t>
      </w:r>
      <w:r w:rsidR="00AD466C" w:rsidRPr="003D3DEA">
        <w:t>stakeholder and collaborative dialogue to achieve socio-economic development</w:t>
      </w:r>
      <w:r w:rsidR="008E4C2B">
        <w:t>, and improve the lives of people</w:t>
      </w:r>
      <w:r w:rsidR="00AD466C" w:rsidRPr="003D3DEA">
        <w:t xml:space="preserve">. </w:t>
      </w:r>
      <w:r w:rsidR="00AA3E3E">
        <w:t xml:space="preserve">The </w:t>
      </w:r>
      <w:r w:rsidR="00AD466C" w:rsidRPr="003D3DEA">
        <w:t>RDF is a perfect platform for such dialogue</w:t>
      </w:r>
      <w:r w:rsidR="008E4C2B">
        <w:t xml:space="preserve"> to</w:t>
      </w:r>
      <w:r w:rsidR="00481A87" w:rsidRPr="003D3DEA">
        <w:t xml:space="preserve"> share experiences and insights on the role that ICTs </w:t>
      </w:r>
      <w:r w:rsidR="00223B2E">
        <w:t>play</w:t>
      </w:r>
      <w:r w:rsidR="00223B2E" w:rsidRPr="003D3DEA">
        <w:t xml:space="preserve"> </w:t>
      </w:r>
      <w:r w:rsidR="00481A87" w:rsidRPr="003D3DEA">
        <w:t>in achieving the SDGs, focusing especially on infrastructure development, health, education and employment and economic growth</w:t>
      </w:r>
      <w:r w:rsidR="008E4C2B">
        <w:t xml:space="preserve">, </w:t>
      </w:r>
      <w:r w:rsidR="00AD449D">
        <w:t>given</w:t>
      </w:r>
      <w:r w:rsidR="000557BA" w:rsidRPr="003D3DEA">
        <w:t xml:space="preserve"> the importance of </w:t>
      </w:r>
      <w:r w:rsidR="00AD466C" w:rsidRPr="003D3DEA">
        <w:t>establishing a structured dialogue with other sectors of life</w:t>
      </w:r>
      <w:r w:rsidR="004A61E7" w:rsidRPr="003D3DEA">
        <w:t>. I</w:t>
      </w:r>
      <w:r w:rsidR="00AD466C" w:rsidRPr="003D3DEA">
        <w:t>n this context</w:t>
      </w:r>
      <w:r w:rsidR="008E4C2B">
        <w:t>,</w:t>
      </w:r>
      <w:r w:rsidR="00AD466C" w:rsidRPr="003D3DEA">
        <w:t xml:space="preserve"> he </w:t>
      </w:r>
      <w:r w:rsidR="004D4AB8" w:rsidRPr="003D3DEA">
        <w:t>mentioned several</w:t>
      </w:r>
      <w:r w:rsidR="00AD466C" w:rsidRPr="003D3DEA">
        <w:t xml:space="preserve"> BDT </w:t>
      </w:r>
      <w:r w:rsidR="00223B2E">
        <w:t>initiatives and events held</w:t>
      </w:r>
      <w:r w:rsidR="004D4AB8" w:rsidRPr="003D3DEA">
        <w:t xml:space="preserve"> in 2016</w:t>
      </w:r>
      <w:r w:rsidR="00223B2E" w:rsidRPr="00223B2E">
        <w:t xml:space="preserve"> </w:t>
      </w:r>
      <w:r w:rsidR="00223B2E">
        <w:t xml:space="preserve">that illustrated </w:t>
      </w:r>
      <w:r w:rsidR="00223B2E" w:rsidRPr="003D3DEA">
        <w:t>the importance of continuous cross-sectoral collaboration</w:t>
      </w:r>
      <w:r w:rsidR="004D4AB8" w:rsidRPr="003D3DEA">
        <w:t xml:space="preserve">: </w:t>
      </w:r>
      <w:r w:rsidR="000557BA" w:rsidRPr="003D3DEA">
        <w:t>the Global Symposium for Regulators (GSR</w:t>
      </w:r>
      <w:r w:rsidR="004D4AB8" w:rsidRPr="003D3DEA">
        <w:t xml:space="preserve">) </w:t>
      </w:r>
      <w:r w:rsidR="008E4C2B">
        <w:t xml:space="preserve">that </w:t>
      </w:r>
      <w:r w:rsidR="000557BA" w:rsidRPr="003D3DEA">
        <w:t xml:space="preserve">reached out to the financial sector </w:t>
      </w:r>
      <w:r w:rsidR="008E4C2B">
        <w:t>through</w:t>
      </w:r>
      <w:r w:rsidR="000557BA" w:rsidRPr="003D3DEA">
        <w:t xml:space="preserve"> a Global Dialogue on Digital Financial Inclusion</w:t>
      </w:r>
      <w:r w:rsidR="00223B2E">
        <w:t xml:space="preserve">, and </w:t>
      </w:r>
      <w:r w:rsidR="008E4C2B">
        <w:t xml:space="preserve">was organized </w:t>
      </w:r>
      <w:r w:rsidR="000557BA" w:rsidRPr="003D3DEA">
        <w:t xml:space="preserve">with the support of </w:t>
      </w:r>
      <w:r w:rsidR="00223B2E">
        <w:t xml:space="preserve">the Bill and Melinda </w:t>
      </w:r>
      <w:r w:rsidR="000557BA" w:rsidRPr="003D3DEA">
        <w:t>Gate</w:t>
      </w:r>
      <w:r w:rsidR="00AA3E3E">
        <w:t>s</w:t>
      </w:r>
      <w:r w:rsidR="000557BA" w:rsidRPr="003D3DEA">
        <w:t xml:space="preserve"> Foundation; </w:t>
      </w:r>
      <w:r w:rsidR="008E4C2B">
        <w:t xml:space="preserve">the </w:t>
      </w:r>
      <w:r w:rsidR="000557BA" w:rsidRPr="003D3DEA">
        <w:t xml:space="preserve">inter-ministerial round table </w:t>
      </w:r>
      <w:r w:rsidR="008E4C2B">
        <w:t>held by ITU and the World Health Organization (WHO)</w:t>
      </w:r>
      <w:r w:rsidR="00223B2E">
        <w:t>,</w:t>
      </w:r>
      <w:r w:rsidR="008E4C2B">
        <w:t xml:space="preserve"> </w:t>
      </w:r>
      <w:r w:rsidR="00223B2E">
        <w:t>that</w:t>
      </w:r>
      <w:r w:rsidR="00223B2E" w:rsidRPr="003D3DEA">
        <w:t xml:space="preserve"> </w:t>
      </w:r>
      <w:r w:rsidR="000557BA" w:rsidRPr="003D3DEA">
        <w:t>discuss</w:t>
      </w:r>
      <w:r w:rsidR="00223B2E">
        <w:t>ed</w:t>
      </w:r>
      <w:r w:rsidR="000557BA" w:rsidRPr="003D3DEA">
        <w:t xml:space="preserve"> the use of ICTs to improve universal health coverage;</w:t>
      </w:r>
      <w:r w:rsidR="00AD466C" w:rsidRPr="003D3DEA">
        <w:t xml:space="preserve"> </w:t>
      </w:r>
      <w:r w:rsidR="008E4C2B">
        <w:t xml:space="preserve">the </w:t>
      </w:r>
      <w:r w:rsidR="000557BA" w:rsidRPr="003D3DEA">
        <w:t xml:space="preserve">e-Agriculture Strategy Guide </w:t>
      </w:r>
      <w:r w:rsidR="008E4C2B">
        <w:t xml:space="preserve">developed by </w:t>
      </w:r>
      <w:r w:rsidR="008E4C2B" w:rsidRPr="003D3DEA">
        <w:t xml:space="preserve">ITU and </w:t>
      </w:r>
      <w:r w:rsidR="008E4C2B">
        <w:t xml:space="preserve">the </w:t>
      </w:r>
      <w:r w:rsidR="008E4C2B" w:rsidRPr="003D3DEA">
        <w:t>Food and Agriculture Organization (FAO</w:t>
      </w:r>
      <w:r w:rsidR="008E4C2B">
        <w:t xml:space="preserve">) </w:t>
      </w:r>
      <w:r w:rsidR="000557BA" w:rsidRPr="003D3DEA">
        <w:t xml:space="preserve">to help Member States to adopt a strategic approach in making the best use of ICT developments in agriculture; </w:t>
      </w:r>
      <w:r w:rsidR="00223B2E">
        <w:t xml:space="preserve">and the </w:t>
      </w:r>
      <w:r w:rsidR="008E4C2B">
        <w:t xml:space="preserve">2016 </w:t>
      </w:r>
      <w:r w:rsidR="00AD466C" w:rsidRPr="003D3DEA">
        <w:t xml:space="preserve">Policy Forum </w:t>
      </w:r>
      <w:r w:rsidR="008E4C2B">
        <w:t xml:space="preserve">held by </w:t>
      </w:r>
      <w:r w:rsidR="008E4C2B" w:rsidRPr="003D3DEA">
        <w:t xml:space="preserve">ITU and UNESCO </w:t>
      </w:r>
      <w:r w:rsidR="00AD466C" w:rsidRPr="003D3DEA">
        <w:t xml:space="preserve">which brought together ministers of education and ministers of ICTs for the first time to explore the role that policies and cross-sectoral collaboration can play in fostering innovation and </w:t>
      </w:r>
      <w:r w:rsidR="00223B2E">
        <w:t>how</w:t>
      </w:r>
      <w:r w:rsidR="008E4C2B">
        <w:t xml:space="preserve"> </w:t>
      </w:r>
      <w:r w:rsidR="00AD466C" w:rsidRPr="003D3DEA">
        <w:t xml:space="preserve">the use of mobile technology </w:t>
      </w:r>
      <w:r w:rsidR="00223B2E">
        <w:t>can</w:t>
      </w:r>
      <w:r w:rsidR="00223B2E" w:rsidRPr="003D3DEA">
        <w:t xml:space="preserve"> </w:t>
      </w:r>
      <w:r w:rsidR="00AD466C" w:rsidRPr="003D3DEA">
        <w:t xml:space="preserve">improve the quality, equity and accessibility of </w:t>
      </w:r>
      <w:r w:rsidR="00223B2E">
        <w:t xml:space="preserve">inclusive </w:t>
      </w:r>
      <w:r w:rsidR="00AD466C" w:rsidRPr="003D3DEA">
        <w:t>education</w:t>
      </w:r>
      <w:r w:rsidR="004D4AB8" w:rsidRPr="003D3DEA">
        <w:t xml:space="preserve">. </w:t>
      </w:r>
      <w:proofErr w:type="spellStart"/>
      <w:r w:rsidR="004D4AB8" w:rsidRPr="003D3DEA">
        <w:t>Mr</w:t>
      </w:r>
      <w:proofErr w:type="spellEnd"/>
      <w:r w:rsidR="004D4AB8" w:rsidRPr="003D3DEA">
        <w:t xml:space="preserve"> Sanou </w:t>
      </w:r>
      <w:r w:rsidR="00AD466C" w:rsidRPr="003D3DEA">
        <w:t>added that</w:t>
      </w:r>
      <w:r w:rsidR="000557BA" w:rsidRPr="003D3DEA">
        <w:t xml:space="preserve"> </w:t>
      </w:r>
      <w:r w:rsidR="004D4AB8" w:rsidRPr="003D3DEA">
        <w:t xml:space="preserve">the </w:t>
      </w:r>
      <w:r w:rsidR="000557BA" w:rsidRPr="003D3DEA">
        <w:t>dialogue</w:t>
      </w:r>
      <w:r w:rsidR="004D4AB8" w:rsidRPr="003D3DEA">
        <w:t xml:space="preserve"> on education</w:t>
      </w:r>
      <w:r w:rsidR="000557BA" w:rsidRPr="003D3DEA">
        <w:t xml:space="preserve"> will continue this year </w:t>
      </w:r>
      <w:r w:rsidR="004D4AB8" w:rsidRPr="003D3DEA">
        <w:t xml:space="preserve">with an event organized by ITU and UNESCO, in partnership with the UN High Commission for Refugees (UNHCR), </w:t>
      </w:r>
      <w:r w:rsidR="000557BA" w:rsidRPr="003D3DEA">
        <w:t>in</w:t>
      </w:r>
      <w:r w:rsidR="004D4AB8" w:rsidRPr="003D3DEA">
        <w:t xml:space="preserve"> Paris in</w:t>
      </w:r>
      <w:r w:rsidR="000557BA" w:rsidRPr="003D3DEA">
        <w:t xml:space="preserve"> March 2017</w:t>
      </w:r>
      <w:r w:rsidR="00174CDD" w:rsidRPr="003D3DEA">
        <w:t>. He invited all Ministers of ICTs in the Arab Region to attend this event</w:t>
      </w:r>
      <w:r w:rsidR="008E4C2B">
        <w:t>, especially given the</w:t>
      </w:r>
      <w:r w:rsidR="00174CDD" w:rsidRPr="003D3DEA">
        <w:t xml:space="preserve"> importance of education </w:t>
      </w:r>
      <w:r w:rsidR="008E4C2B">
        <w:t>and the role of</w:t>
      </w:r>
      <w:r w:rsidR="00174CDD" w:rsidRPr="003D3DEA">
        <w:t xml:space="preserve"> ICTs</w:t>
      </w:r>
      <w:r w:rsidR="008E4C2B">
        <w:t xml:space="preserve"> in making education </w:t>
      </w:r>
      <w:r w:rsidR="00AD449D">
        <w:t>available</w:t>
      </w:r>
      <w:r w:rsidR="008E4C2B">
        <w:t xml:space="preserve"> to all</w:t>
      </w:r>
      <w:r w:rsidR="00AD466C" w:rsidRPr="003D3DEA">
        <w:t xml:space="preserve">. He </w:t>
      </w:r>
      <w:r w:rsidR="00B034EC" w:rsidRPr="003D3DEA">
        <w:t>spoke about</w:t>
      </w:r>
      <w:r w:rsidR="00AD466C" w:rsidRPr="003D3DEA">
        <w:t xml:space="preserve"> WTDC-17</w:t>
      </w:r>
      <w:r w:rsidR="00B034EC" w:rsidRPr="003D3DEA">
        <w:t>, which</w:t>
      </w:r>
      <w:r w:rsidR="00AD466C" w:rsidRPr="003D3DEA">
        <w:t xml:space="preserve"> will take place in Buenos Aires, Argentina, from 9 to 20 October 2017 under the theme ICT④SDGs</w:t>
      </w:r>
      <w:r w:rsidR="00223B2E">
        <w:t>, and i</w:t>
      </w:r>
      <w:r w:rsidR="00B034EC" w:rsidRPr="003D3DEA">
        <w:t>nvited all stakeholders to contribute to its preparatory process. He also said that</w:t>
      </w:r>
      <w:r w:rsidR="00223B2E">
        <w:t xml:space="preserve"> </w:t>
      </w:r>
      <w:r w:rsidR="00AD466C" w:rsidRPr="003D3DEA">
        <w:t>2017 will mark the 25th anniversary of the establishment of the ITU Development Sector. The anniversary is an opportunity not only to celebrate but also to reflect on the future</w:t>
      </w:r>
      <w:r w:rsidR="00B034EC" w:rsidRPr="003D3DEA">
        <w:t xml:space="preserve"> of </w:t>
      </w:r>
      <w:r w:rsidR="00464247" w:rsidRPr="003D3DEA">
        <w:t>ITU-D</w:t>
      </w:r>
      <w:r w:rsidR="00AA3E3E">
        <w:t>.</w:t>
      </w:r>
      <w:r w:rsidR="00AD466C" w:rsidRPr="003D3DEA">
        <w:t xml:space="preserve"> Year-long celebrations are planned</w:t>
      </w:r>
      <w:r w:rsidR="00AA3E3E">
        <w:t xml:space="preserve"> wh</w:t>
      </w:r>
      <w:r w:rsidR="00223B2E">
        <w:t>i</w:t>
      </w:r>
      <w:r w:rsidR="00AA3E3E">
        <w:t xml:space="preserve">ch </w:t>
      </w:r>
      <w:r w:rsidR="00464247" w:rsidRPr="003D3DEA">
        <w:t>will</w:t>
      </w:r>
      <w:r w:rsidR="00AD466C" w:rsidRPr="003D3DEA">
        <w:t xml:space="preserve"> culminate at WTDC-17. </w:t>
      </w:r>
      <w:r w:rsidR="0086317D">
        <w:t xml:space="preserve"> Above all, ICTs are about people, and we should ensure that ICTs work for all people</w:t>
      </w:r>
      <w:r w:rsidR="00AA3E3E">
        <w:t>, the BDT Director concluded</w:t>
      </w:r>
      <w:r w:rsidR="0086317D">
        <w:t>.</w:t>
      </w:r>
    </w:p>
    <w:p w14:paraId="74359464" w14:textId="3B6CECE8" w:rsidR="000D246C" w:rsidRDefault="000D246C" w:rsidP="00DA6A55">
      <w:pPr>
        <w:spacing w:before="120"/>
        <w:rPr>
          <w:color w:val="auto"/>
          <w:sz w:val="22"/>
        </w:rPr>
      </w:pPr>
      <w:proofErr w:type="spellStart"/>
      <w:r w:rsidRPr="00AD449D">
        <w:lastRenderedPageBreak/>
        <w:t>Ms</w:t>
      </w:r>
      <w:proofErr w:type="spellEnd"/>
      <w:r w:rsidRPr="00AD449D">
        <w:t xml:space="preserve"> Martha </w:t>
      </w:r>
      <w:proofErr w:type="spellStart"/>
      <w:r w:rsidRPr="00AD449D">
        <w:t>Rudeas</w:t>
      </w:r>
      <w:proofErr w:type="spellEnd"/>
      <w:r w:rsidR="00223B2E">
        <w:t xml:space="preserve"> </w:t>
      </w:r>
      <w:r>
        <w:t xml:space="preserve">commended ITU for putting ICTs at the center of SDGs. All 193 UN Member States are committed to achieve the 17 SDGs by 2030. Sudan has enormous potential to achieve its development potential and increase </w:t>
      </w:r>
      <w:r w:rsidR="00223B2E">
        <w:t>the</w:t>
      </w:r>
      <w:r>
        <w:t xml:space="preserve"> pace of its development through ICTs. This is because ICTs change the way companies do business, increase GDP, innovation, health delivery, education and agricultural efficiency, promote tourism and minimize the effects of floods and droughts. In addition to ICTs providing underlying support across each and every sector, big data has enormous potential in Sudan and other countries to inform progress and monitor implementation of the SDGs.  </w:t>
      </w:r>
    </w:p>
    <w:p w14:paraId="64A8898B" w14:textId="5CC948A9" w:rsidR="0086317D" w:rsidRDefault="00223B2E" w:rsidP="00DA6A55">
      <w:pPr>
        <w:spacing w:before="120"/>
        <w:rPr>
          <w:color w:val="1F497D"/>
        </w:rPr>
      </w:pPr>
      <w:proofErr w:type="spellStart"/>
      <w:r w:rsidRPr="00AD449D">
        <w:t>Dr</w:t>
      </w:r>
      <w:proofErr w:type="spellEnd"/>
      <w:r w:rsidRPr="00AD449D">
        <w:t xml:space="preserve"> </w:t>
      </w:r>
      <w:proofErr w:type="spellStart"/>
      <w:r w:rsidR="00E34A35" w:rsidRPr="00AD449D">
        <w:t>Wisal</w:t>
      </w:r>
      <w:proofErr w:type="spellEnd"/>
      <w:r w:rsidR="00E34A35" w:rsidRPr="00AD449D">
        <w:t xml:space="preserve"> Hussein Abdallah</w:t>
      </w:r>
      <w:r w:rsidRPr="00AD449D">
        <w:t xml:space="preserve"> </w:t>
      </w:r>
      <w:r w:rsidR="0086317D" w:rsidRPr="00AD449D">
        <w:t xml:space="preserve">welcomed all participants </w:t>
      </w:r>
      <w:r w:rsidR="00E34A35" w:rsidRPr="00AD449D">
        <w:t xml:space="preserve">on behalf of the Secretary General of Sudan National Population Council </w:t>
      </w:r>
      <w:r w:rsidR="0086317D" w:rsidRPr="00AD449D">
        <w:rPr>
          <w:color w:val="1F497D"/>
        </w:rPr>
        <w:t xml:space="preserve">and </w:t>
      </w:r>
      <w:r w:rsidR="0086317D" w:rsidRPr="00AD449D">
        <w:t>reiterat</w:t>
      </w:r>
      <w:r w:rsidR="0086317D" w:rsidRPr="00AD449D">
        <w:rPr>
          <w:color w:val="1F497D"/>
        </w:rPr>
        <w:t>ed the</w:t>
      </w:r>
      <w:r w:rsidR="0086317D" w:rsidRPr="00AD449D">
        <w:t xml:space="preserve"> commitment of Sudan to the work on ICTs for development </w:t>
      </w:r>
      <w:r w:rsidR="0086317D" w:rsidRPr="00AD449D">
        <w:rPr>
          <w:color w:val="1F497D"/>
        </w:rPr>
        <w:t xml:space="preserve">both </w:t>
      </w:r>
      <w:r w:rsidR="0086317D" w:rsidRPr="00AD449D">
        <w:t xml:space="preserve">within the framework of </w:t>
      </w:r>
      <w:r w:rsidR="0086317D" w:rsidRPr="00AD449D">
        <w:rPr>
          <w:color w:val="1F497D"/>
        </w:rPr>
        <w:t xml:space="preserve">the </w:t>
      </w:r>
      <w:r w:rsidR="0086317D" w:rsidRPr="00AD449D">
        <w:t>MDG</w:t>
      </w:r>
      <w:r w:rsidR="0086317D" w:rsidRPr="00AD449D">
        <w:rPr>
          <w:color w:val="1F497D"/>
        </w:rPr>
        <w:t>s</w:t>
      </w:r>
      <w:r w:rsidR="0086317D" w:rsidRPr="00AD449D">
        <w:t xml:space="preserve"> and </w:t>
      </w:r>
      <w:r w:rsidR="0086317D" w:rsidRPr="00AD449D">
        <w:rPr>
          <w:color w:val="1F497D"/>
        </w:rPr>
        <w:t xml:space="preserve">the </w:t>
      </w:r>
      <w:r w:rsidR="0086317D" w:rsidRPr="00AD449D">
        <w:t xml:space="preserve">2030 Agenda for Sustainable Development. She drew attention to the country monitoring reports for MDG implementation as well as </w:t>
      </w:r>
      <w:r w:rsidR="0086317D" w:rsidRPr="00AD449D">
        <w:rPr>
          <w:color w:val="1F497D"/>
        </w:rPr>
        <w:t xml:space="preserve">the </w:t>
      </w:r>
      <w:r w:rsidR="0086317D" w:rsidRPr="00AD449D">
        <w:t xml:space="preserve">voluntary self-assessment report on SDGs carried out in 2015.  While drawing attention to the ongoing work at the national level related to the implementation of MDGs and SDGs, </w:t>
      </w:r>
      <w:proofErr w:type="spellStart"/>
      <w:r w:rsidR="0086317D" w:rsidRPr="00AD449D">
        <w:t>Dr</w:t>
      </w:r>
      <w:proofErr w:type="spellEnd"/>
      <w:r w:rsidR="0086317D" w:rsidRPr="00AD449D">
        <w:t xml:space="preserve"> Abd</w:t>
      </w:r>
      <w:r w:rsidR="006B2D6A" w:rsidRPr="00AD449D">
        <w:t>allah</w:t>
      </w:r>
      <w:r w:rsidR="0086317D" w:rsidRPr="00AD449D">
        <w:t xml:space="preserve"> underlined </w:t>
      </w:r>
      <w:r w:rsidR="0086317D" w:rsidRPr="00AD449D">
        <w:rPr>
          <w:color w:val="1F497D"/>
        </w:rPr>
        <w:t xml:space="preserve">the </w:t>
      </w:r>
      <w:r w:rsidR="0086317D" w:rsidRPr="00AD449D">
        <w:t xml:space="preserve">importance of </w:t>
      </w:r>
      <w:r w:rsidR="0086317D" w:rsidRPr="00AD449D">
        <w:rPr>
          <w:color w:val="1F497D"/>
        </w:rPr>
        <w:t xml:space="preserve">the </w:t>
      </w:r>
      <w:r w:rsidR="0086317D" w:rsidRPr="00AD449D">
        <w:t>three pillars of sustainable development (social, economic and environmental) that can only</w:t>
      </w:r>
      <w:r w:rsidR="0086317D" w:rsidRPr="00AD449D">
        <w:rPr>
          <w:color w:val="1F497D"/>
        </w:rPr>
        <w:t xml:space="preserve"> be</w:t>
      </w:r>
      <w:r w:rsidR="0086317D" w:rsidRPr="00AD449D">
        <w:t xml:space="preserve"> addressed through partnership building, </w:t>
      </w:r>
      <w:r w:rsidR="0086317D" w:rsidRPr="00AD449D">
        <w:rPr>
          <w:color w:val="auto"/>
        </w:rPr>
        <w:t xml:space="preserve">which is a </w:t>
      </w:r>
      <w:r w:rsidR="0086317D" w:rsidRPr="00AD449D">
        <w:t>natural fourth pillar of sustainable development. She informed participants about some projects of NPC and used this opportunity to recognize key stakeholders for great cooperation during this time.</w:t>
      </w:r>
      <w:r w:rsidR="0086317D" w:rsidRPr="00F41A4F">
        <w:t xml:space="preserve"> </w:t>
      </w:r>
    </w:p>
    <w:p w14:paraId="3E0A55D1" w14:textId="77777777" w:rsidR="00CE3DC1" w:rsidRDefault="00CE3DC1" w:rsidP="00CE3DC1">
      <w:pPr>
        <w:keepNext/>
        <w:tabs>
          <w:tab w:val="left" w:pos="794"/>
          <w:tab w:val="left" w:pos="1191"/>
          <w:tab w:val="left" w:pos="1588"/>
          <w:tab w:val="left" w:pos="1985"/>
        </w:tabs>
        <w:overflowPunct w:val="0"/>
        <w:spacing w:before="240"/>
        <w:textAlignment w:val="baseline"/>
        <w:rPr>
          <w:rFonts w:eastAsia="Times New Roman" w:cs="Calibri"/>
          <w:b/>
          <w:bCs/>
          <w:color w:val="000000" w:themeColor="text1"/>
        </w:rPr>
      </w:pPr>
      <w:r w:rsidRPr="00CE3DC1">
        <w:rPr>
          <w:rFonts w:eastAsia="Times New Roman" w:cs="Calibri"/>
          <w:b/>
          <w:bCs/>
          <w:color w:val="000000" w:themeColor="text1"/>
        </w:rPr>
        <w:t>The following are highlights of each of the sessions:</w:t>
      </w:r>
      <w:r w:rsidR="0086317D">
        <w:rPr>
          <w:rFonts w:eastAsia="Times New Roman" w:cs="Calibri"/>
          <w:b/>
          <w:bCs/>
          <w:color w:val="000000" w:themeColor="text1"/>
        </w:rPr>
        <w:t xml:space="preserve">  The presentations of all speakers can be found on the </w:t>
      </w:r>
      <w:hyperlink r:id="rId10" w:history="1">
        <w:r w:rsidR="0086317D" w:rsidRPr="0086317D">
          <w:rPr>
            <w:rStyle w:val="Hyperlink"/>
            <w:rFonts w:eastAsia="Times New Roman" w:cs="Calibri"/>
            <w:b/>
            <w:bCs/>
          </w:rPr>
          <w:t>RPM-ARB website</w:t>
        </w:r>
      </w:hyperlink>
      <w:r w:rsidR="0086317D">
        <w:rPr>
          <w:rFonts w:eastAsia="Times New Roman" w:cs="Calibri"/>
          <w:b/>
          <w:bCs/>
          <w:color w:val="000000" w:themeColor="text1"/>
        </w:rPr>
        <w:t xml:space="preserve">. </w:t>
      </w:r>
    </w:p>
    <w:p w14:paraId="2D8B15AF" w14:textId="77777777" w:rsidR="009311BB" w:rsidRPr="002D0395" w:rsidRDefault="002D0395" w:rsidP="00397FCE">
      <w:pPr>
        <w:keepNext/>
        <w:tabs>
          <w:tab w:val="left" w:pos="794"/>
          <w:tab w:val="left" w:pos="1191"/>
          <w:tab w:val="left" w:pos="1588"/>
          <w:tab w:val="left" w:pos="1985"/>
        </w:tabs>
        <w:overflowPunct w:val="0"/>
        <w:spacing w:before="240"/>
        <w:textAlignment w:val="baseline"/>
      </w:pPr>
      <w:r w:rsidRPr="002D0395">
        <w:rPr>
          <w:rFonts w:eastAsia="Times New Roman" w:cs="Calibri"/>
          <w:b/>
          <w:bCs/>
          <w:color w:val="000000" w:themeColor="text1"/>
        </w:rPr>
        <w:t xml:space="preserve">Session 1: </w:t>
      </w:r>
      <w:r w:rsidR="00397FCE" w:rsidRPr="00397FCE">
        <w:rPr>
          <w:rFonts w:eastAsia="Times New Roman" w:cs="Calibri"/>
          <w:b/>
          <w:bCs/>
          <w:color w:val="000000" w:themeColor="text1"/>
        </w:rPr>
        <w:t>ICT 4 Infrastructure Development</w:t>
      </w:r>
    </w:p>
    <w:p w14:paraId="5D657FC0" w14:textId="6C52D2FA" w:rsidR="005522DD" w:rsidRDefault="00B176AB" w:rsidP="00DA6A55">
      <w:pPr>
        <w:pStyle w:val="NormalWeb"/>
        <w:shd w:val="clear" w:color="auto" w:fill="FFFFFF"/>
        <w:spacing w:before="120" w:beforeAutospacing="0" w:after="0" w:afterAutospacing="0"/>
        <w:textAlignment w:val="baseline"/>
        <w:rPr>
          <w:rFonts w:ascii="Verdana" w:eastAsia="SimSun" w:hAnsi="Verdana"/>
          <w:color w:val="000000" w:themeColor="text1"/>
          <w:sz w:val="19"/>
          <w:szCs w:val="19"/>
          <w:lang w:eastAsia="en-US"/>
        </w:rPr>
      </w:pPr>
      <w:r>
        <w:rPr>
          <w:rFonts w:asciiTheme="minorHAnsi" w:hAnsiTheme="minorHAnsi" w:cs="Calibri"/>
          <w:bCs/>
          <w:color w:val="000000" w:themeColor="text1"/>
          <w:lang w:eastAsia="en-US"/>
        </w:rPr>
        <w:t xml:space="preserve">The </w:t>
      </w:r>
      <w:r w:rsidR="003403C1" w:rsidRPr="003403C1">
        <w:rPr>
          <w:rFonts w:asciiTheme="minorHAnsi" w:hAnsiTheme="minorHAnsi" w:cs="Calibri"/>
          <w:bCs/>
          <w:color w:val="000000" w:themeColor="text1"/>
          <w:lang w:eastAsia="en-US"/>
        </w:rPr>
        <w:t xml:space="preserve">ITU </w:t>
      </w:r>
      <w:r w:rsidR="008A3EC3">
        <w:rPr>
          <w:rFonts w:asciiTheme="minorHAnsi" w:hAnsiTheme="minorHAnsi" w:cs="Calibri"/>
          <w:bCs/>
          <w:color w:val="000000" w:themeColor="text1"/>
          <w:lang w:eastAsia="en-US"/>
        </w:rPr>
        <w:t>R</w:t>
      </w:r>
      <w:r w:rsidR="003403C1" w:rsidRPr="003403C1">
        <w:rPr>
          <w:rFonts w:asciiTheme="minorHAnsi" w:hAnsiTheme="minorHAnsi" w:cs="Calibri"/>
          <w:bCs/>
          <w:color w:val="000000" w:themeColor="text1"/>
          <w:lang w:eastAsia="en-US"/>
        </w:rPr>
        <w:t>egional Office</w:t>
      </w:r>
      <w:r w:rsidR="008A3EC3">
        <w:rPr>
          <w:rFonts w:asciiTheme="minorHAnsi" w:hAnsiTheme="minorHAnsi" w:cs="Calibri"/>
          <w:bCs/>
          <w:color w:val="000000" w:themeColor="text1"/>
          <w:lang w:eastAsia="en-US"/>
        </w:rPr>
        <w:t xml:space="preserve"> for the </w:t>
      </w:r>
      <w:r w:rsidR="008A3EC3" w:rsidRPr="003403C1">
        <w:rPr>
          <w:rFonts w:asciiTheme="minorHAnsi" w:hAnsiTheme="minorHAnsi" w:cs="Calibri"/>
          <w:bCs/>
          <w:color w:val="000000" w:themeColor="text1"/>
          <w:lang w:eastAsia="en-US"/>
        </w:rPr>
        <w:t>Arab</w:t>
      </w:r>
      <w:r w:rsidR="008A3EC3">
        <w:rPr>
          <w:rFonts w:asciiTheme="minorHAnsi" w:hAnsiTheme="minorHAnsi" w:cs="Calibri"/>
          <w:bCs/>
          <w:color w:val="000000" w:themeColor="text1"/>
          <w:lang w:eastAsia="en-US"/>
        </w:rPr>
        <w:t xml:space="preserve"> region (ITU RO-Arab)</w:t>
      </w:r>
      <w:r w:rsidR="00C27983" w:rsidRPr="003403C1">
        <w:rPr>
          <w:rFonts w:asciiTheme="minorHAnsi" w:hAnsiTheme="minorHAnsi" w:cs="Calibri"/>
          <w:bCs/>
          <w:color w:val="000000" w:themeColor="text1"/>
          <w:lang w:eastAsia="en-US"/>
        </w:rPr>
        <w:t>, presented an overview of the session,</w:t>
      </w:r>
      <w:r w:rsidR="003403C1" w:rsidRPr="003403C1">
        <w:rPr>
          <w:rFonts w:asciiTheme="minorHAnsi" w:hAnsiTheme="minorHAnsi" w:cs="Calibri"/>
          <w:bCs/>
          <w:color w:val="000000" w:themeColor="text1"/>
          <w:lang w:eastAsia="en-US"/>
        </w:rPr>
        <w:t xml:space="preserve"> and </w:t>
      </w:r>
      <w:r w:rsidR="00C27983">
        <w:rPr>
          <w:rFonts w:asciiTheme="minorHAnsi" w:hAnsiTheme="minorHAnsi" w:cs="Calibri"/>
          <w:bCs/>
          <w:color w:val="000000" w:themeColor="text1"/>
          <w:lang w:eastAsia="en-US"/>
        </w:rPr>
        <w:t xml:space="preserve">shared </w:t>
      </w:r>
      <w:r w:rsidR="003403C1" w:rsidRPr="003403C1">
        <w:rPr>
          <w:rFonts w:asciiTheme="minorHAnsi" w:hAnsiTheme="minorHAnsi" w:cs="Calibri"/>
          <w:bCs/>
          <w:color w:val="000000" w:themeColor="text1"/>
          <w:lang w:eastAsia="en-US"/>
        </w:rPr>
        <w:t>the main trends on ICT infrastructure for development.</w:t>
      </w:r>
      <w:r w:rsidR="003403C1">
        <w:rPr>
          <w:rFonts w:ascii="Verdana" w:eastAsia="SimSun" w:hAnsi="Verdana"/>
          <w:color w:val="000000" w:themeColor="text1"/>
          <w:sz w:val="19"/>
          <w:szCs w:val="19"/>
          <w:lang w:eastAsia="en-US"/>
        </w:rPr>
        <w:t xml:space="preserve"> </w:t>
      </w:r>
    </w:p>
    <w:p w14:paraId="3040B3A0" w14:textId="2F9C36F6" w:rsidR="00C27983" w:rsidRDefault="003403C1" w:rsidP="00DA6A55">
      <w:pPr>
        <w:tabs>
          <w:tab w:val="left" w:pos="794"/>
          <w:tab w:val="left" w:pos="1191"/>
          <w:tab w:val="left" w:pos="1588"/>
          <w:tab w:val="left" w:pos="1985"/>
        </w:tabs>
        <w:overflowPunct w:val="0"/>
        <w:spacing w:before="120"/>
        <w:textAlignment w:val="baseline"/>
        <w:rPr>
          <w:rFonts w:eastAsia="Times New Roman" w:cs="Calibri"/>
          <w:bCs/>
          <w:color w:val="000000" w:themeColor="text1"/>
        </w:rPr>
      </w:pPr>
      <w:r>
        <w:t xml:space="preserve">The speakers provided their knowledge and experiences </w:t>
      </w:r>
      <w:r w:rsidR="00223B2E">
        <w:t>o</w:t>
      </w:r>
      <w:r>
        <w:t xml:space="preserve">n the main subjects of the session. </w:t>
      </w:r>
      <w:r w:rsidR="004C45B9" w:rsidRPr="009C1DC0">
        <w:rPr>
          <w:rFonts w:eastAsia="Times New Roman" w:cs="Calibri"/>
          <w:bCs/>
          <w:color w:val="000000" w:themeColor="text1"/>
        </w:rPr>
        <w:t xml:space="preserve"> </w:t>
      </w:r>
      <w:r w:rsidR="00280585" w:rsidRPr="009C1DC0">
        <w:rPr>
          <w:rFonts w:eastAsia="Times New Roman" w:cs="Calibri"/>
          <w:bCs/>
          <w:color w:val="000000" w:themeColor="text1"/>
        </w:rPr>
        <w:t>The</w:t>
      </w:r>
      <w:r>
        <w:rPr>
          <w:rFonts w:eastAsia="Times New Roman" w:cs="Calibri"/>
          <w:bCs/>
          <w:color w:val="000000" w:themeColor="text1"/>
        </w:rPr>
        <w:t>ir presentations</w:t>
      </w:r>
      <w:r w:rsidR="00280585" w:rsidRPr="009C1DC0">
        <w:rPr>
          <w:rFonts w:eastAsia="Times New Roman" w:cs="Calibri"/>
          <w:bCs/>
          <w:color w:val="000000" w:themeColor="text1"/>
        </w:rPr>
        <w:t xml:space="preserve"> </w:t>
      </w:r>
      <w:r w:rsidR="00397FCE">
        <w:rPr>
          <w:rFonts w:eastAsia="Times New Roman" w:cs="Calibri"/>
          <w:bCs/>
          <w:color w:val="000000" w:themeColor="text1"/>
        </w:rPr>
        <w:t xml:space="preserve">focused on </w:t>
      </w:r>
      <w:r w:rsidR="0010386F" w:rsidRPr="0010386F">
        <w:rPr>
          <w:rFonts w:eastAsia="Times New Roman" w:cs="Calibri"/>
          <w:bCs/>
          <w:color w:val="000000" w:themeColor="text1"/>
        </w:rPr>
        <w:t>ICT technologies, its evolution and development</w:t>
      </w:r>
      <w:r>
        <w:rPr>
          <w:rFonts w:eastAsia="Times New Roman" w:cs="Calibri"/>
          <w:bCs/>
          <w:color w:val="000000" w:themeColor="text1"/>
        </w:rPr>
        <w:t xml:space="preserve"> in the region</w:t>
      </w:r>
      <w:r w:rsidR="0010386F">
        <w:t>,</w:t>
      </w:r>
      <w:r w:rsidR="0010386F" w:rsidRPr="0010386F">
        <w:t xml:space="preserve"> </w:t>
      </w:r>
      <w:r w:rsidR="0010386F">
        <w:t>t</w:t>
      </w:r>
      <w:r w:rsidR="0010386F" w:rsidRPr="0010386F">
        <w:t>he role of infrastructure sharing</w:t>
      </w:r>
      <w:r>
        <w:t xml:space="preserve"> and universal access</w:t>
      </w:r>
      <w:r w:rsidR="0010386F" w:rsidRPr="0010386F">
        <w:t xml:space="preserve"> </w:t>
      </w:r>
      <w:r w:rsidR="00223B2E">
        <w:t xml:space="preserve">and service </w:t>
      </w:r>
      <w:r w:rsidR="0010386F" w:rsidRPr="0010386F">
        <w:t>in development</w:t>
      </w:r>
      <w:r w:rsidR="0010386F">
        <w:t xml:space="preserve">, </w:t>
      </w:r>
      <w:r w:rsidR="007753D7">
        <w:t>c</w:t>
      </w:r>
      <w:r w:rsidR="0010386F" w:rsidRPr="0010386F">
        <w:t xml:space="preserve">yber </w:t>
      </w:r>
      <w:r w:rsidR="007753D7">
        <w:t>s</w:t>
      </w:r>
      <w:r w:rsidR="0010386F" w:rsidRPr="0010386F">
        <w:t xml:space="preserve">ecurity </w:t>
      </w:r>
      <w:r w:rsidR="007753D7">
        <w:t xml:space="preserve">to protect a range of vital </w:t>
      </w:r>
      <w:r w:rsidR="0010386F" w:rsidRPr="0010386F">
        <w:t>infrastructure</w:t>
      </w:r>
      <w:r w:rsidR="007753D7">
        <w:t xml:space="preserve"> including electricity and transportation</w:t>
      </w:r>
      <w:r w:rsidR="0010386F">
        <w:t xml:space="preserve">, </w:t>
      </w:r>
      <w:r w:rsidR="007753D7">
        <w:t xml:space="preserve">and the </w:t>
      </w:r>
      <w:r w:rsidR="0010386F">
        <w:t xml:space="preserve"> </w:t>
      </w:r>
      <w:r w:rsidR="0010386F" w:rsidRPr="0010386F">
        <w:t>Internet of Things</w:t>
      </w:r>
      <w:r w:rsidR="007753D7">
        <w:t xml:space="preserve"> (</w:t>
      </w:r>
      <w:proofErr w:type="spellStart"/>
      <w:r w:rsidR="007753D7">
        <w:t>IoT</w:t>
      </w:r>
      <w:proofErr w:type="spellEnd"/>
      <w:r w:rsidR="007753D7">
        <w:t>)</w:t>
      </w:r>
      <w:r w:rsidR="0010386F" w:rsidRPr="0010386F">
        <w:t xml:space="preserve"> for sustainable cities</w:t>
      </w:r>
      <w:r w:rsidR="00A23D67">
        <w:t xml:space="preserve">. In addition, </w:t>
      </w:r>
      <w:r>
        <w:t xml:space="preserve">the </w:t>
      </w:r>
      <w:r w:rsidRPr="009C1DC0">
        <w:rPr>
          <w:rFonts w:eastAsia="Times New Roman" w:cs="Calibri"/>
          <w:bCs/>
          <w:color w:val="000000" w:themeColor="text1"/>
        </w:rPr>
        <w:t xml:space="preserve">session </w:t>
      </w:r>
      <w:r w:rsidR="00FB13C2">
        <w:rPr>
          <w:rFonts w:eastAsia="Times New Roman" w:cs="Calibri"/>
          <w:bCs/>
          <w:color w:val="000000" w:themeColor="text1"/>
        </w:rPr>
        <w:t xml:space="preserve">provided statistical data on ICT trends and development and its impact on GDP globally and </w:t>
      </w:r>
      <w:r>
        <w:rPr>
          <w:rFonts w:eastAsia="Times New Roman" w:cs="Calibri"/>
          <w:bCs/>
          <w:color w:val="000000" w:themeColor="text1"/>
        </w:rPr>
        <w:t>highlighted that the development</w:t>
      </w:r>
      <w:r w:rsidRPr="00397FCE">
        <w:rPr>
          <w:rFonts w:eastAsia="Times New Roman" w:cs="Calibri"/>
          <w:bCs/>
          <w:color w:val="000000" w:themeColor="text1"/>
        </w:rPr>
        <w:t xml:space="preserve"> of</w:t>
      </w:r>
      <w:r>
        <w:rPr>
          <w:rFonts w:eastAsia="Times New Roman" w:cs="Calibri"/>
          <w:bCs/>
          <w:color w:val="000000" w:themeColor="text1"/>
        </w:rPr>
        <w:t xml:space="preserve"> ICT </w:t>
      </w:r>
      <w:r w:rsidRPr="00397FCE">
        <w:rPr>
          <w:rFonts w:eastAsia="Times New Roman" w:cs="Calibri"/>
          <w:bCs/>
          <w:color w:val="000000" w:themeColor="text1"/>
        </w:rPr>
        <w:t xml:space="preserve">infrastructure </w:t>
      </w:r>
      <w:r>
        <w:rPr>
          <w:rFonts w:eastAsia="Times New Roman" w:cs="Calibri"/>
          <w:bCs/>
          <w:color w:val="000000" w:themeColor="text1"/>
        </w:rPr>
        <w:t>related policies</w:t>
      </w:r>
      <w:r w:rsidRPr="00397FCE">
        <w:rPr>
          <w:rFonts w:eastAsia="Times New Roman" w:cs="Calibri"/>
          <w:bCs/>
          <w:color w:val="000000" w:themeColor="text1"/>
        </w:rPr>
        <w:t xml:space="preserve"> remains an important priority</w:t>
      </w:r>
      <w:r w:rsidR="007753D7">
        <w:rPr>
          <w:rFonts w:eastAsia="Times New Roman" w:cs="Calibri"/>
          <w:bCs/>
          <w:color w:val="000000" w:themeColor="text1"/>
        </w:rPr>
        <w:t>,</w:t>
      </w:r>
      <w:r w:rsidRPr="00397FCE">
        <w:rPr>
          <w:rFonts w:eastAsia="Times New Roman" w:cs="Calibri"/>
          <w:bCs/>
          <w:color w:val="000000" w:themeColor="text1"/>
        </w:rPr>
        <w:t xml:space="preserve"> in particular in rural areas where </w:t>
      </w:r>
      <w:r w:rsidR="007753D7">
        <w:rPr>
          <w:rFonts w:eastAsia="Times New Roman" w:cs="Calibri"/>
          <w:bCs/>
          <w:color w:val="000000" w:themeColor="text1"/>
        </w:rPr>
        <w:t xml:space="preserve">most people in developing countries </w:t>
      </w:r>
      <w:r w:rsidRPr="00397FCE">
        <w:rPr>
          <w:rFonts w:eastAsia="Times New Roman" w:cs="Calibri"/>
          <w:bCs/>
          <w:color w:val="000000" w:themeColor="text1"/>
        </w:rPr>
        <w:t>liv</w:t>
      </w:r>
      <w:r w:rsidR="007753D7">
        <w:rPr>
          <w:rFonts w:eastAsia="Times New Roman" w:cs="Calibri"/>
          <w:bCs/>
          <w:color w:val="000000" w:themeColor="text1"/>
        </w:rPr>
        <w:t>e.</w:t>
      </w:r>
      <w:r w:rsidR="0066637A">
        <w:rPr>
          <w:rFonts w:eastAsia="Times New Roman" w:cs="Calibri"/>
          <w:bCs/>
          <w:color w:val="000000" w:themeColor="text1"/>
        </w:rPr>
        <w:t xml:space="preserve"> The session also recalled the significant impact of the results of the 2005 World Summit on the Information Society (WSIS), held in Tunis, on the global agenda for ICTs, in particular on infrastructure development and to strengthen the enabling environment for a sustainable ICT ecosystem.</w:t>
      </w:r>
    </w:p>
    <w:p w14:paraId="213FD9C5" w14:textId="2CECD1C4" w:rsidR="00223B2E" w:rsidRDefault="00C27983" w:rsidP="00DA6A55">
      <w:pPr>
        <w:tabs>
          <w:tab w:val="left" w:pos="794"/>
          <w:tab w:val="left" w:pos="1191"/>
          <w:tab w:val="left" w:pos="1588"/>
          <w:tab w:val="left" w:pos="1985"/>
        </w:tabs>
        <w:overflowPunct w:val="0"/>
        <w:spacing w:before="120"/>
        <w:textAlignment w:val="baseline"/>
      </w:pPr>
      <w:r>
        <w:rPr>
          <w:rFonts w:eastAsia="Times New Roman" w:cs="Calibri"/>
          <w:bCs/>
          <w:color w:val="000000" w:themeColor="text1"/>
        </w:rPr>
        <w:t>At the end of the session, the participants emphasized the importance of cyber security awareness, national polices, training</w:t>
      </w:r>
      <w:r w:rsidR="007753D7">
        <w:rPr>
          <w:rFonts w:eastAsia="Times New Roman" w:cs="Calibri"/>
          <w:bCs/>
          <w:color w:val="000000" w:themeColor="text1"/>
        </w:rPr>
        <w:t>, in particular on</w:t>
      </w:r>
      <w:r>
        <w:rPr>
          <w:rFonts w:eastAsia="Times New Roman" w:cs="Calibri"/>
          <w:bCs/>
          <w:color w:val="000000" w:themeColor="text1"/>
        </w:rPr>
        <w:t xml:space="preserve"> </w:t>
      </w:r>
      <w:proofErr w:type="spellStart"/>
      <w:r>
        <w:rPr>
          <w:rFonts w:eastAsia="Times New Roman" w:cs="Calibri"/>
          <w:bCs/>
          <w:color w:val="000000" w:themeColor="text1"/>
        </w:rPr>
        <w:t>IoT</w:t>
      </w:r>
      <w:proofErr w:type="spellEnd"/>
      <w:r>
        <w:rPr>
          <w:rFonts w:eastAsia="Times New Roman" w:cs="Calibri"/>
          <w:bCs/>
          <w:color w:val="000000" w:themeColor="text1"/>
        </w:rPr>
        <w:t xml:space="preserve"> and smart city infrastructure and that </w:t>
      </w:r>
      <w:r w:rsidR="007753D7">
        <w:rPr>
          <w:rFonts w:eastAsia="Times New Roman" w:cs="Calibri"/>
          <w:bCs/>
          <w:color w:val="000000" w:themeColor="text1"/>
        </w:rPr>
        <w:t xml:space="preserve">ICT </w:t>
      </w:r>
      <w:r w:rsidRPr="00E46987">
        <w:rPr>
          <w:rStyle w:val="ms-rtefontsize-2"/>
          <w:rFonts w:cs="Arial"/>
          <w:color w:val="000000" w:themeColor="text1"/>
          <w:bdr w:val="none" w:sz="0" w:space="0" w:color="auto" w:frame="1"/>
        </w:rPr>
        <w:t xml:space="preserve">legal and regulatory </w:t>
      </w:r>
      <w:r w:rsidR="007753D7">
        <w:rPr>
          <w:rStyle w:val="ms-rtefontsize-2"/>
          <w:rFonts w:cs="Arial"/>
          <w:color w:val="000000" w:themeColor="text1"/>
          <w:bdr w:val="none" w:sz="0" w:space="0" w:color="auto" w:frame="1"/>
        </w:rPr>
        <w:t xml:space="preserve">frameworks </w:t>
      </w:r>
      <w:r w:rsidRPr="00E46987">
        <w:rPr>
          <w:rStyle w:val="ms-rtefontsize-2"/>
          <w:rFonts w:cs="Arial"/>
          <w:color w:val="000000" w:themeColor="text1"/>
          <w:bdr w:val="none" w:sz="0" w:space="0" w:color="auto" w:frame="1"/>
        </w:rPr>
        <w:t>have to be continuously reviewed</w:t>
      </w:r>
      <w:r>
        <w:rPr>
          <w:rStyle w:val="ms-rtefontsize-2"/>
          <w:rFonts w:cs="Arial"/>
          <w:color w:val="000000" w:themeColor="text1"/>
          <w:bdr w:val="none" w:sz="0" w:space="0" w:color="auto" w:frame="1"/>
        </w:rPr>
        <w:t xml:space="preserve"> in the region</w:t>
      </w:r>
      <w:r w:rsidR="00FB13C2">
        <w:rPr>
          <w:rStyle w:val="ms-rtefontsize-2"/>
          <w:rFonts w:cs="Arial"/>
          <w:color w:val="000000" w:themeColor="text1"/>
          <w:bdr w:val="none" w:sz="0" w:space="0" w:color="auto" w:frame="1"/>
        </w:rPr>
        <w:t xml:space="preserve"> for better development</w:t>
      </w:r>
      <w:r>
        <w:rPr>
          <w:rStyle w:val="ms-rtefontsize-2"/>
          <w:rFonts w:cs="Arial"/>
          <w:color w:val="000000" w:themeColor="text1"/>
          <w:bdr w:val="none" w:sz="0" w:space="0" w:color="auto" w:frame="1"/>
        </w:rPr>
        <w:t>.</w:t>
      </w:r>
      <w:r w:rsidDel="003403C1">
        <w:t xml:space="preserve"> </w:t>
      </w:r>
    </w:p>
    <w:p w14:paraId="6495FDA1" w14:textId="14380C58" w:rsidR="00223B2E" w:rsidRDefault="00F967FA" w:rsidP="00093912">
      <w:pPr>
        <w:keepNext/>
        <w:tabs>
          <w:tab w:val="left" w:pos="794"/>
          <w:tab w:val="left" w:pos="1191"/>
          <w:tab w:val="left" w:pos="1588"/>
          <w:tab w:val="left" w:pos="1985"/>
        </w:tabs>
        <w:overflowPunct w:val="0"/>
        <w:spacing w:before="120"/>
        <w:textAlignment w:val="baseline"/>
      </w:pPr>
      <w:r w:rsidRPr="00CE3DC1">
        <w:t>Key</w:t>
      </w:r>
      <w:r>
        <w:t xml:space="preserve"> recommendations </w:t>
      </w:r>
      <w:r w:rsidR="00401969">
        <w:t>agreed</w:t>
      </w:r>
      <w:r>
        <w:t xml:space="preserve"> by the partici</w:t>
      </w:r>
      <w:bookmarkStart w:id="8" w:name="_GoBack"/>
      <w:bookmarkEnd w:id="8"/>
      <w:r>
        <w:t xml:space="preserve">pants were as follows: </w:t>
      </w:r>
    </w:p>
    <w:p w14:paraId="692FFCF3" w14:textId="77777777" w:rsidR="00A611E4" w:rsidRDefault="00A611E4" w:rsidP="00DA6A55">
      <w:pPr>
        <w:pStyle w:val="ListParagraph"/>
        <w:numPr>
          <w:ilvl w:val="0"/>
          <w:numId w:val="16"/>
        </w:numPr>
        <w:tabs>
          <w:tab w:val="left" w:pos="794"/>
          <w:tab w:val="left" w:pos="1191"/>
          <w:tab w:val="left" w:pos="1588"/>
          <w:tab w:val="left" w:pos="1985"/>
        </w:tabs>
        <w:overflowPunct w:val="0"/>
        <w:spacing w:before="120"/>
        <w:ind w:left="567" w:hanging="567"/>
        <w:textAlignment w:val="baseline"/>
      </w:pPr>
      <w:r>
        <w:t>Existing ICT infrastructure is important to achieve the SDGs</w:t>
      </w:r>
      <w:r w:rsidR="00C83B25">
        <w:t>.</w:t>
      </w:r>
    </w:p>
    <w:p w14:paraId="7107F2F5" w14:textId="77777777" w:rsidR="00A611E4" w:rsidRDefault="00A611E4" w:rsidP="00DA6A55">
      <w:pPr>
        <w:pStyle w:val="ListParagraph"/>
        <w:numPr>
          <w:ilvl w:val="0"/>
          <w:numId w:val="16"/>
        </w:numPr>
        <w:tabs>
          <w:tab w:val="left" w:pos="794"/>
          <w:tab w:val="left" w:pos="1191"/>
          <w:tab w:val="left" w:pos="1588"/>
          <w:tab w:val="left" w:pos="1985"/>
        </w:tabs>
        <w:overflowPunct w:val="0"/>
        <w:spacing w:before="120"/>
        <w:ind w:left="567" w:hanging="567"/>
        <w:textAlignment w:val="baseline"/>
      </w:pPr>
      <w:r>
        <w:t>There is a need to share different models for implementing Universal Service in the Arab region and to measure the impact of Universal Service implementation to achieve the SDG</w:t>
      </w:r>
      <w:r w:rsidR="00223B2E">
        <w:t>s</w:t>
      </w:r>
      <w:r w:rsidR="00C83B25">
        <w:t>.</w:t>
      </w:r>
    </w:p>
    <w:p w14:paraId="5900846F" w14:textId="6708039D" w:rsidR="00A611E4" w:rsidRPr="004B69C2" w:rsidRDefault="00223B2E" w:rsidP="00DA6A55">
      <w:pPr>
        <w:pStyle w:val="ListParagraph"/>
        <w:numPr>
          <w:ilvl w:val="0"/>
          <w:numId w:val="16"/>
        </w:numPr>
        <w:tabs>
          <w:tab w:val="left" w:pos="794"/>
          <w:tab w:val="left" w:pos="1191"/>
          <w:tab w:val="left" w:pos="1588"/>
          <w:tab w:val="left" w:pos="1985"/>
        </w:tabs>
        <w:overflowPunct w:val="0"/>
        <w:spacing w:before="120"/>
        <w:ind w:left="567" w:hanging="567"/>
        <w:textAlignment w:val="baseline"/>
      </w:pPr>
      <w:r>
        <w:t>There is a need to share</w:t>
      </w:r>
      <w:r w:rsidR="0066637A">
        <w:t xml:space="preserve"> and develop</w:t>
      </w:r>
      <w:r>
        <w:t xml:space="preserve"> i</w:t>
      </w:r>
      <w:r w:rsidR="00A611E4">
        <w:t>nfrastructure sharing polic</w:t>
      </w:r>
      <w:r w:rsidR="0066637A">
        <w:t xml:space="preserve">ies, legislation, </w:t>
      </w:r>
      <w:r w:rsidR="00A611E4">
        <w:t xml:space="preserve">rules and regulations </w:t>
      </w:r>
      <w:r>
        <w:t>to</w:t>
      </w:r>
      <w:r w:rsidR="00A611E4">
        <w:t xml:space="preserve"> serve the development and promotion of </w:t>
      </w:r>
      <w:r w:rsidR="0066637A">
        <w:t xml:space="preserve">the </w:t>
      </w:r>
      <w:r w:rsidR="0066637A" w:rsidRPr="00D26BDC">
        <w:rPr>
          <w:rFonts w:eastAsia="Times New Roman" w:cs="Calibri"/>
          <w:bCs/>
          <w:color w:val="000000" w:themeColor="text1"/>
        </w:rPr>
        <w:t>I</w:t>
      </w:r>
      <w:r w:rsidR="0066637A">
        <w:rPr>
          <w:rFonts w:eastAsia="Times New Roman" w:cs="Calibri"/>
          <w:bCs/>
          <w:color w:val="000000" w:themeColor="text1"/>
        </w:rPr>
        <w:t>nternet of Things (</w:t>
      </w:r>
      <w:proofErr w:type="spellStart"/>
      <w:r w:rsidR="0066637A">
        <w:rPr>
          <w:rFonts w:eastAsia="Times New Roman" w:cs="Calibri"/>
          <w:bCs/>
          <w:color w:val="000000" w:themeColor="text1"/>
        </w:rPr>
        <w:t>IoT</w:t>
      </w:r>
      <w:proofErr w:type="spellEnd"/>
      <w:r w:rsidR="0066637A">
        <w:rPr>
          <w:rFonts w:eastAsia="Times New Roman" w:cs="Calibri"/>
          <w:bCs/>
          <w:color w:val="000000" w:themeColor="text1"/>
        </w:rPr>
        <w:t>)</w:t>
      </w:r>
      <w:r w:rsidR="00C83B25">
        <w:rPr>
          <w:rFonts w:eastAsia="Times New Roman" w:cs="Calibri"/>
          <w:bCs/>
          <w:color w:val="000000" w:themeColor="text1"/>
        </w:rPr>
        <w:t>.</w:t>
      </w:r>
    </w:p>
    <w:p w14:paraId="03E571AA" w14:textId="453E5207" w:rsidR="00F967FA" w:rsidRPr="00D26BDC" w:rsidRDefault="00A611E4" w:rsidP="00DA6A55">
      <w:pPr>
        <w:pStyle w:val="ListParagraph"/>
        <w:numPr>
          <w:ilvl w:val="0"/>
          <w:numId w:val="16"/>
        </w:numPr>
        <w:tabs>
          <w:tab w:val="left" w:pos="794"/>
          <w:tab w:val="left" w:pos="1191"/>
          <w:tab w:val="left" w:pos="1588"/>
          <w:tab w:val="left" w:pos="1985"/>
        </w:tabs>
        <w:overflowPunct w:val="0"/>
        <w:spacing w:before="120"/>
        <w:ind w:left="567" w:hanging="567"/>
        <w:textAlignment w:val="baseline"/>
      </w:pPr>
      <w:r>
        <w:rPr>
          <w:rFonts w:eastAsia="Times New Roman" w:cs="Calibri"/>
          <w:bCs/>
          <w:color w:val="000000" w:themeColor="text1"/>
        </w:rPr>
        <w:t>C</w:t>
      </w:r>
      <w:r w:rsidR="00F967FA">
        <w:rPr>
          <w:rFonts w:eastAsia="Times New Roman" w:cs="Calibri"/>
          <w:bCs/>
          <w:color w:val="000000" w:themeColor="text1"/>
        </w:rPr>
        <w:t xml:space="preserve">yber security awareness and </w:t>
      </w:r>
      <w:r>
        <w:rPr>
          <w:rFonts w:eastAsia="Times New Roman" w:cs="Calibri"/>
          <w:bCs/>
          <w:color w:val="000000" w:themeColor="text1"/>
        </w:rPr>
        <w:t xml:space="preserve">the </w:t>
      </w:r>
      <w:r w:rsidR="00F967FA">
        <w:rPr>
          <w:rFonts w:eastAsia="Times New Roman" w:cs="Calibri"/>
          <w:bCs/>
          <w:color w:val="000000" w:themeColor="text1"/>
        </w:rPr>
        <w:t>update of related national polic</w:t>
      </w:r>
      <w:r>
        <w:rPr>
          <w:rFonts w:eastAsia="Times New Roman" w:cs="Calibri"/>
          <w:bCs/>
          <w:color w:val="000000" w:themeColor="text1"/>
        </w:rPr>
        <w:t>ies is of great importance</w:t>
      </w:r>
      <w:r w:rsidR="00C83B25">
        <w:rPr>
          <w:rFonts w:eastAsia="Times New Roman" w:cs="Calibri"/>
          <w:bCs/>
          <w:color w:val="000000" w:themeColor="text1"/>
        </w:rPr>
        <w:t>.</w:t>
      </w:r>
    </w:p>
    <w:p w14:paraId="14464A59" w14:textId="02DDAA04" w:rsidR="00F967FA" w:rsidRPr="00D26BDC" w:rsidRDefault="00A611E4" w:rsidP="00DA6A55">
      <w:pPr>
        <w:pStyle w:val="ListParagraph"/>
        <w:numPr>
          <w:ilvl w:val="0"/>
          <w:numId w:val="16"/>
        </w:numPr>
        <w:tabs>
          <w:tab w:val="left" w:pos="794"/>
          <w:tab w:val="left" w:pos="1191"/>
          <w:tab w:val="left" w:pos="1588"/>
          <w:tab w:val="left" w:pos="1985"/>
        </w:tabs>
        <w:overflowPunct w:val="0"/>
        <w:spacing w:before="120"/>
        <w:ind w:left="567" w:hanging="567"/>
        <w:textAlignment w:val="baseline"/>
      </w:pPr>
      <w:r>
        <w:rPr>
          <w:rFonts w:eastAsia="Times New Roman" w:cs="Calibri"/>
          <w:bCs/>
          <w:color w:val="000000" w:themeColor="text1"/>
        </w:rPr>
        <w:lastRenderedPageBreak/>
        <w:t xml:space="preserve">There is a need </w:t>
      </w:r>
      <w:r w:rsidR="00F967FA">
        <w:rPr>
          <w:rFonts w:eastAsia="Times New Roman" w:cs="Calibri"/>
          <w:bCs/>
          <w:color w:val="000000" w:themeColor="text1"/>
        </w:rPr>
        <w:t>for n</w:t>
      </w:r>
      <w:r w:rsidR="00F967FA" w:rsidRPr="00D26BDC">
        <w:rPr>
          <w:rFonts w:eastAsia="Times New Roman" w:cs="Calibri"/>
          <w:bCs/>
          <w:color w:val="000000" w:themeColor="text1"/>
        </w:rPr>
        <w:t>ational polices</w:t>
      </w:r>
      <w:r w:rsidR="00F967FA">
        <w:rPr>
          <w:rFonts w:eastAsia="Times New Roman" w:cs="Calibri"/>
          <w:bCs/>
          <w:color w:val="000000" w:themeColor="text1"/>
        </w:rPr>
        <w:t xml:space="preserve"> on </w:t>
      </w:r>
      <w:r w:rsidR="00223B2E">
        <w:rPr>
          <w:rFonts w:eastAsia="Times New Roman" w:cs="Calibri"/>
          <w:bCs/>
          <w:color w:val="000000" w:themeColor="text1"/>
        </w:rPr>
        <w:t xml:space="preserve">the </w:t>
      </w:r>
      <w:r w:rsidR="00F967FA">
        <w:rPr>
          <w:rFonts w:eastAsia="Times New Roman" w:cs="Calibri"/>
          <w:bCs/>
          <w:color w:val="000000" w:themeColor="text1"/>
        </w:rPr>
        <w:t>use of ICT for development</w:t>
      </w:r>
      <w:r w:rsidR="00C83B25">
        <w:rPr>
          <w:rFonts w:eastAsia="Times New Roman" w:cs="Calibri"/>
          <w:bCs/>
          <w:color w:val="000000" w:themeColor="text1"/>
        </w:rPr>
        <w:t>.</w:t>
      </w:r>
      <w:r w:rsidR="00F967FA" w:rsidRPr="00D26BDC">
        <w:rPr>
          <w:rFonts w:eastAsia="Times New Roman" w:cs="Calibri"/>
          <w:bCs/>
          <w:color w:val="000000" w:themeColor="text1"/>
        </w:rPr>
        <w:t xml:space="preserve"> </w:t>
      </w:r>
    </w:p>
    <w:p w14:paraId="679EE5A9" w14:textId="16F55609" w:rsidR="00F967FA" w:rsidRPr="00D26BDC" w:rsidRDefault="00A611E4" w:rsidP="00DA6A55">
      <w:pPr>
        <w:pStyle w:val="ListParagraph"/>
        <w:numPr>
          <w:ilvl w:val="0"/>
          <w:numId w:val="16"/>
        </w:numPr>
        <w:tabs>
          <w:tab w:val="left" w:pos="794"/>
          <w:tab w:val="left" w:pos="1191"/>
          <w:tab w:val="left" w:pos="1588"/>
          <w:tab w:val="left" w:pos="1985"/>
        </w:tabs>
        <w:overflowPunct w:val="0"/>
        <w:spacing w:before="120"/>
        <w:ind w:left="567" w:hanging="567"/>
        <w:textAlignment w:val="baseline"/>
      </w:pPr>
      <w:r>
        <w:rPr>
          <w:rFonts w:eastAsia="Times New Roman" w:cs="Calibri"/>
          <w:bCs/>
          <w:color w:val="000000" w:themeColor="text1"/>
        </w:rPr>
        <w:t xml:space="preserve">There is a </w:t>
      </w:r>
      <w:r w:rsidR="00F967FA">
        <w:rPr>
          <w:rFonts w:eastAsia="Times New Roman" w:cs="Calibri"/>
          <w:bCs/>
          <w:color w:val="000000" w:themeColor="text1"/>
        </w:rPr>
        <w:t xml:space="preserve">need </w:t>
      </w:r>
      <w:r w:rsidR="00223B2E">
        <w:rPr>
          <w:rFonts w:eastAsia="Times New Roman" w:cs="Calibri"/>
          <w:bCs/>
          <w:color w:val="000000" w:themeColor="text1"/>
        </w:rPr>
        <w:t>for</w:t>
      </w:r>
      <w:r w:rsidR="00F967FA">
        <w:rPr>
          <w:rFonts w:eastAsia="Times New Roman" w:cs="Calibri"/>
          <w:bCs/>
          <w:color w:val="000000" w:themeColor="text1"/>
        </w:rPr>
        <w:t xml:space="preserve"> </w:t>
      </w:r>
      <w:r w:rsidR="00F967FA" w:rsidRPr="00D26BDC">
        <w:rPr>
          <w:rFonts w:eastAsia="Times New Roman" w:cs="Calibri"/>
          <w:bCs/>
          <w:color w:val="000000" w:themeColor="text1"/>
        </w:rPr>
        <w:t>training</w:t>
      </w:r>
      <w:r>
        <w:rPr>
          <w:rFonts w:eastAsia="Times New Roman" w:cs="Calibri"/>
          <w:bCs/>
          <w:color w:val="000000" w:themeColor="text1"/>
        </w:rPr>
        <w:t>, in particular on</w:t>
      </w:r>
      <w:r w:rsidR="00F967FA" w:rsidRPr="00D26BDC">
        <w:rPr>
          <w:rFonts w:eastAsia="Times New Roman" w:cs="Calibri"/>
          <w:bCs/>
          <w:color w:val="000000" w:themeColor="text1"/>
        </w:rPr>
        <w:t xml:space="preserve"> </w:t>
      </w:r>
      <w:proofErr w:type="spellStart"/>
      <w:r w:rsidR="0066637A">
        <w:rPr>
          <w:rFonts w:eastAsia="Times New Roman" w:cs="Calibri"/>
          <w:bCs/>
          <w:color w:val="000000" w:themeColor="text1"/>
        </w:rPr>
        <w:t>IoT</w:t>
      </w:r>
      <w:proofErr w:type="spellEnd"/>
      <w:r w:rsidR="00F967FA" w:rsidRPr="00D26BDC">
        <w:rPr>
          <w:rFonts w:eastAsia="Times New Roman" w:cs="Calibri"/>
          <w:bCs/>
          <w:color w:val="000000" w:themeColor="text1"/>
        </w:rPr>
        <w:t xml:space="preserve"> and smart city infrastructure</w:t>
      </w:r>
      <w:r w:rsidR="00C83B25">
        <w:rPr>
          <w:rFonts w:eastAsia="Times New Roman" w:cs="Calibri"/>
          <w:bCs/>
          <w:color w:val="000000" w:themeColor="text1"/>
        </w:rPr>
        <w:t>.</w:t>
      </w:r>
    </w:p>
    <w:p w14:paraId="55DD807A" w14:textId="5CF24280" w:rsidR="00F967FA" w:rsidRPr="007D193C" w:rsidRDefault="00A611E4" w:rsidP="00DA6A55">
      <w:pPr>
        <w:pStyle w:val="ListParagraph"/>
        <w:numPr>
          <w:ilvl w:val="0"/>
          <w:numId w:val="16"/>
        </w:numPr>
        <w:tabs>
          <w:tab w:val="left" w:pos="794"/>
          <w:tab w:val="left" w:pos="1191"/>
          <w:tab w:val="left" w:pos="1588"/>
          <w:tab w:val="left" w:pos="1985"/>
        </w:tabs>
        <w:overflowPunct w:val="0"/>
        <w:spacing w:before="120"/>
        <w:ind w:left="567" w:hanging="567"/>
        <w:textAlignment w:val="baseline"/>
      </w:pPr>
      <w:r>
        <w:rPr>
          <w:rFonts w:eastAsia="Times New Roman" w:cs="Calibri"/>
          <w:bCs/>
          <w:color w:val="000000" w:themeColor="text1"/>
        </w:rPr>
        <w:t>ICT</w:t>
      </w:r>
      <w:r w:rsidR="00F967FA" w:rsidRPr="00D26BDC">
        <w:rPr>
          <w:rStyle w:val="ms-rtefontsize-2"/>
          <w:rFonts w:cs="Arial"/>
          <w:color w:val="000000" w:themeColor="text1"/>
          <w:bdr w:val="none" w:sz="0" w:space="0" w:color="auto" w:frame="1"/>
        </w:rPr>
        <w:t xml:space="preserve"> legal and regulatory </w:t>
      </w:r>
      <w:r w:rsidR="00F967FA">
        <w:rPr>
          <w:rStyle w:val="ms-rtefontsize-2"/>
          <w:rFonts w:cs="Arial"/>
          <w:color w:val="000000" w:themeColor="text1"/>
          <w:bdr w:val="none" w:sz="0" w:space="0" w:color="auto" w:frame="1"/>
        </w:rPr>
        <w:t>framework</w:t>
      </w:r>
      <w:r>
        <w:rPr>
          <w:rStyle w:val="ms-rtefontsize-2"/>
          <w:rFonts w:cs="Arial"/>
          <w:color w:val="000000" w:themeColor="text1"/>
          <w:bdr w:val="none" w:sz="0" w:space="0" w:color="auto" w:frame="1"/>
        </w:rPr>
        <w:t>s should</w:t>
      </w:r>
      <w:r w:rsidR="00F967FA" w:rsidRPr="00D26BDC">
        <w:rPr>
          <w:rStyle w:val="ms-rtefontsize-2"/>
          <w:rFonts w:cs="Arial"/>
          <w:color w:val="000000" w:themeColor="text1"/>
          <w:bdr w:val="none" w:sz="0" w:space="0" w:color="auto" w:frame="1"/>
        </w:rPr>
        <w:t xml:space="preserve"> be continuously reviewed</w:t>
      </w:r>
      <w:r w:rsidR="00F967FA">
        <w:rPr>
          <w:rStyle w:val="ms-rtefontsize-2"/>
          <w:rFonts w:cs="Arial"/>
          <w:color w:val="000000" w:themeColor="text1"/>
          <w:bdr w:val="none" w:sz="0" w:space="0" w:color="auto" w:frame="1"/>
        </w:rPr>
        <w:t xml:space="preserve"> in light of new ICT development</w:t>
      </w:r>
      <w:r w:rsidR="0066637A">
        <w:rPr>
          <w:rStyle w:val="ms-rtefontsize-2"/>
          <w:rFonts w:cs="Arial"/>
          <w:color w:val="000000" w:themeColor="text1"/>
          <w:bdr w:val="none" w:sz="0" w:space="0" w:color="auto" w:frame="1"/>
        </w:rPr>
        <w:t>s</w:t>
      </w:r>
      <w:r w:rsidR="00625A53">
        <w:rPr>
          <w:rStyle w:val="ms-rtefontsize-2"/>
          <w:rFonts w:cs="Arial"/>
          <w:color w:val="000000" w:themeColor="text1"/>
          <w:bdr w:val="none" w:sz="0" w:space="0" w:color="auto" w:frame="1"/>
        </w:rPr>
        <w:t>.</w:t>
      </w:r>
    </w:p>
    <w:p w14:paraId="05ACDE05" w14:textId="77777777" w:rsidR="0050255B" w:rsidRDefault="00DF67F2" w:rsidP="00151317">
      <w:pPr>
        <w:keepNext/>
        <w:tabs>
          <w:tab w:val="left" w:pos="794"/>
          <w:tab w:val="left" w:pos="1191"/>
          <w:tab w:val="left" w:pos="1588"/>
          <w:tab w:val="left" w:pos="1985"/>
        </w:tabs>
        <w:overflowPunct w:val="0"/>
        <w:spacing w:before="240"/>
        <w:textAlignment w:val="baseline"/>
        <w:rPr>
          <w:rFonts w:eastAsia="Times New Roman" w:cs="Calibri"/>
          <w:b/>
          <w:bCs/>
          <w:color w:val="000000" w:themeColor="text1"/>
        </w:rPr>
      </w:pPr>
      <w:r w:rsidRPr="00DF67F2">
        <w:rPr>
          <w:rFonts w:eastAsia="Times New Roman" w:cs="Calibri"/>
          <w:b/>
          <w:bCs/>
          <w:color w:val="000000" w:themeColor="text1"/>
        </w:rPr>
        <w:t xml:space="preserve">Session 2: </w:t>
      </w:r>
      <w:r w:rsidR="00151317" w:rsidRPr="00151317">
        <w:rPr>
          <w:rFonts w:eastAsia="Times New Roman" w:cs="Calibri"/>
          <w:b/>
          <w:bCs/>
          <w:color w:val="000000" w:themeColor="text1"/>
        </w:rPr>
        <w:t xml:space="preserve">ICT and Health  </w:t>
      </w:r>
    </w:p>
    <w:p w14:paraId="53CE1F6F" w14:textId="669356A9" w:rsidR="005522DD" w:rsidRDefault="00074B67" w:rsidP="00AD449D">
      <w:pPr>
        <w:tabs>
          <w:tab w:val="left" w:pos="794"/>
          <w:tab w:val="left" w:pos="1191"/>
          <w:tab w:val="left" w:pos="1588"/>
          <w:tab w:val="left" w:pos="1985"/>
        </w:tabs>
        <w:overflowPunct w:val="0"/>
        <w:spacing w:before="120"/>
        <w:textAlignment w:val="baseline"/>
      </w:pPr>
      <w:r>
        <w:t xml:space="preserve">This session highlighted the expanding </w:t>
      </w:r>
      <w:r w:rsidR="00B176AB">
        <w:t>role of</w:t>
      </w:r>
      <w:r w:rsidR="00151317">
        <w:t xml:space="preserve"> </w:t>
      </w:r>
      <w:r w:rsidR="00223B2E">
        <w:t>ICTs</w:t>
      </w:r>
      <w:r w:rsidR="00151317">
        <w:t xml:space="preserve"> to support national health-care services. This is especially so at a time when all health systems face </w:t>
      </w:r>
      <w:r w:rsidR="007753D7">
        <w:t xml:space="preserve">serious </w:t>
      </w:r>
      <w:r w:rsidR="00151317">
        <w:t xml:space="preserve"> economic challenges and greater demands to provide more and better </w:t>
      </w:r>
      <w:r w:rsidR="007753D7">
        <w:t xml:space="preserve">health </w:t>
      </w:r>
      <w:r w:rsidR="00151317">
        <w:t xml:space="preserve">care, especially to those most in need.  In recent years, the </w:t>
      </w:r>
      <w:r w:rsidR="007753D7">
        <w:t>h</w:t>
      </w:r>
      <w:r w:rsidR="00151317">
        <w:t xml:space="preserve">ealth sector in the Arab region started utilizing ICTs to manage and provide efficient and affordable health services to the public. </w:t>
      </w:r>
      <w:r w:rsidR="0054008D">
        <w:t xml:space="preserve">While </w:t>
      </w:r>
      <w:r w:rsidR="00151317">
        <w:t xml:space="preserve">more efforts </w:t>
      </w:r>
      <w:r w:rsidR="0054008D">
        <w:t xml:space="preserve">are </w:t>
      </w:r>
      <w:r w:rsidR="00151317">
        <w:t>need</w:t>
      </w:r>
      <w:r w:rsidR="0054008D">
        <w:t>ed</w:t>
      </w:r>
      <w:r w:rsidR="00151317">
        <w:t xml:space="preserve"> to create enabling environments for e</w:t>
      </w:r>
      <w:r w:rsidR="0054008D">
        <w:t>-</w:t>
      </w:r>
      <w:r w:rsidR="00151317">
        <w:t>Health,</w:t>
      </w:r>
      <w:r w:rsidR="0054008D">
        <w:t xml:space="preserve"> a number of</w:t>
      </w:r>
      <w:r w:rsidR="00151317">
        <w:t xml:space="preserve"> success stories </w:t>
      </w:r>
      <w:r w:rsidR="0054008D">
        <w:t xml:space="preserve">have </w:t>
      </w:r>
      <w:r w:rsidR="00151317">
        <w:t>started to emerge from the Arab region</w:t>
      </w:r>
      <w:r w:rsidR="0054008D">
        <w:t>, which were shared with RDF-ARB</w:t>
      </w:r>
      <w:r w:rsidR="00151317">
        <w:t xml:space="preserve">.  </w:t>
      </w:r>
    </w:p>
    <w:p w14:paraId="2598D951" w14:textId="60A11B7E" w:rsidR="00FB3872" w:rsidRPr="00ED0D7E" w:rsidRDefault="00FB3872" w:rsidP="00DA6A55">
      <w:pPr>
        <w:tabs>
          <w:tab w:val="left" w:pos="794"/>
          <w:tab w:val="left" w:pos="1191"/>
          <w:tab w:val="left" w:pos="1588"/>
          <w:tab w:val="left" w:pos="1985"/>
        </w:tabs>
        <w:overflowPunct w:val="0"/>
        <w:spacing w:before="120"/>
        <w:textAlignment w:val="baseline"/>
        <w:rPr>
          <w:rFonts w:eastAsia="Times New Roman" w:cs="Calibri"/>
          <w:bCs/>
          <w:color w:val="000000" w:themeColor="text1"/>
        </w:rPr>
      </w:pPr>
      <w:r w:rsidRPr="005522DD">
        <w:rPr>
          <w:rFonts w:eastAsia="Times New Roman" w:cs="Calibri"/>
          <w:color w:val="000000" w:themeColor="text1"/>
        </w:rPr>
        <w:t xml:space="preserve">As an introduction, the ITU </w:t>
      </w:r>
      <w:r w:rsidR="008A3EC3">
        <w:rPr>
          <w:rFonts w:eastAsia="Times New Roman" w:cs="Calibri"/>
          <w:color w:val="000000" w:themeColor="text1"/>
        </w:rPr>
        <w:t>RO-</w:t>
      </w:r>
      <w:r w:rsidRPr="005522DD">
        <w:rPr>
          <w:rFonts w:eastAsia="Times New Roman" w:cs="Calibri"/>
          <w:color w:val="000000" w:themeColor="text1"/>
        </w:rPr>
        <w:t>Arab, presented</w:t>
      </w:r>
      <w:r w:rsidRPr="003D3DEA">
        <w:t xml:space="preserve"> </w:t>
      </w:r>
      <w:r>
        <w:t xml:space="preserve">an overview </w:t>
      </w:r>
      <w:r w:rsidR="0054008D">
        <w:t xml:space="preserve">on </w:t>
      </w:r>
      <w:r>
        <w:rPr>
          <w:rFonts w:eastAsia="Times New Roman" w:cs="Calibri"/>
          <w:color w:val="000000" w:themeColor="text1"/>
        </w:rPr>
        <w:t>e</w:t>
      </w:r>
      <w:r w:rsidR="0054008D">
        <w:rPr>
          <w:rFonts w:eastAsia="Times New Roman" w:cs="Calibri"/>
          <w:color w:val="000000" w:themeColor="text1"/>
        </w:rPr>
        <w:t>-</w:t>
      </w:r>
      <w:r>
        <w:rPr>
          <w:rFonts w:eastAsia="Times New Roman" w:cs="Calibri"/>
          <w:color w:val="000000" w:themeColor="text1"/>
        </w:rPr>
        <w:t>Health while highlighting the impact that it ha</w:t>
      </w:r>
      <w:r w:rsidR="0054008D">
        <w:rPr>
          <w:rFonts w:eastAsia="Times New Roman" w:cs="Calibri"/>
          <w:color w:val="000000" w:themeColor="text1"/>
        </w:rPr>
        <w:t>s</w:t>
      </w:r>
      <w:r>
        <w:rPr>
          <w:rFonts w:eastAsia="Times New Roman" w:cs="Calibri"/>
          <w:color w:val="000000" w:themeColor="text1"/>
        </w:rPr>
        <w:t xml:space="preserve"> on different sectors of society.  Furthermore, a description of the roles of different stakeholders in the e-Health ecosystem was also presented.  Finally, a quick background on all relevant internation</w:t>
      </w:r>
      <w:r w:rsidRPr="003D3DEA">
        <w:rPr>
          <w:rFonts w:eastAsia="Times New Roman" w:cs="Calibri"/>
          <w:color w:val="000000" w:themeColor="text1"/>
        </w:rPr>
        <w:t xml:space="preserve">al agreements </w:t>
      </w:r>
      <w:r w:rsidR="00435E57">
        <w:rPr>
          <w:rFonts w:eastAsia="Times New Roman" w:cs="Calibri"/>
          <w:color w:val="000000" w:themeColor="text1"/>
        </w:rPr>
        <w:t xml:space="preserve">was </w:t>
      </w:r>
      <w:r>
        <w:rPr>
          <w:rFonts w:eastAsia="Times New Roman" w:cs="Calibri"/>
          <w:color w:val="000000" w:themeColor="text1"/>
        </w:rPr>
        <w:t>highlighted as important references for all relevant stakeholders to pursue.</w:t>
      </w:r>
      <w:r w:rsidRPr="0046429C">
        <w:rPr>
          <w:rFonts w:eastAsia="Times New Roman" w:cs="Calibri"/>
          <w:bCs/>
          <w:color w:val="000000" w:themeColor="text1"/>
        </w:rPr>
        <w:t xml:space="preserve"> </w:t>
      </w:r>
    </w:p>
    <w:p w14:paraId="73D5B2CB" w14:textId="77777777" w:rsidR="00151317" w:rsidRDefault="00151317" w:rsidP="00074B67">
      <w:pPr>
        <w:tabs>
          <w:tab w:val="left" w:pos="794"/>
          <w:tab w:val="left" w:pos="1191"/>
          <w:tab w:val="left" w:pos="1588"/>
          <w:tab w:val="left" w:pos="1985"/>
        </w:tabs>
        <w:overflowPunct w:val="0"/>
        <w:spacing w:before="120"/>
        <w:textAlignment w:val="baseline"/>
      </w:pPr>
      <w:r>
        <w:t xml:space="preserve">This session </w:t>
      </w:r>
      <w:r w:rsidR="004363B6">
        <w:t>focused</w:t>
      </w:r>
      <w:r>
        <w:t xml:space="preserve"> </w:t>
      </w:r>
      <w:r w:rsidR="00074B67">
        <w:t xml:space="preserve">specifically </w:t>
      </w:r>
      <w:r>
        <w:t>on the following:</w:t>
      </w:r>
    </w:p>
    <w:p w14:paraId="683902B1" w14:textId="77777777" w:rsidR="00151317" w:rsidRDefault="00151317" w:rsidP="00DA6A55">
      <w:pPr>
        <w:tabs>
          <w:tab w:val="left" w:pos="794"/>
          <w:tab w:val="left" w:pos="1191"/>
          <w:tab w:val="left" w:pos="1588"/>
          <w:tab w:val="left" w:pos="1985"/>
        </w:tabs>
        <w:overflowPunct w:val="0"/>
        <w:spacing w:before="120"/>
        <w:ind w:left="567" w:hanging="567"/>
        <w:contextualSpacing/>
        <w:textAlignment w:val="baseline"/>
      </w:pPr>
      <w:r>
        <w:t>•</w:t>
      </w:r>
      <w:r>
        <w:tab/>
        <w:t>Creating enabling environments for e</w:t>
      </w:r>
      <w:r w:rsidR="00435E57">
        <w:t>-</w:t>
      </w:r>
      <w:r>
        <w:t>Health in the Arab region</w:t>
      </w:r>
    </w:p>
    <w:p w14:paraId="6E291E55" w14:textId="77777777" w:rsidR="00151317" w:rsidRDefault="00151317" w:rsidP="00DA6A55">
      <w:pPr>
        <w:tabs>
          <w:tab w:val="left" w:pos="794"/>
          <w:tab w:val="left" w:pos="1191"/>
          <w:tab w:val="left" w:pos="1588"/>
          <w:tab w:val="left" w:pos="1985"/>
        </w:tabs>
        <w:overflowPunct w:val="0"/>
        <w:spacing w:before="120"/>
        <w:ind w:left="567" w:hanging="567"/>
        <w:contextualSpacing/>
        <w:textAlignment w:val="baseline"/>
      </w:pPr>
      <w:r>
        <w:t>•</w:t>
      </w:r>
      <w:r>
        <w:tab/>
      </w:r>
      <w:proofErr w:type="gramStart"/>
      <w:r>
        <w:t>m</w:t>
      </w:r>
      <w:r w:rsidR="0086317D">
        <w:t>-</w:t>
      </w:r>
      <w:r>
        <w:t>Health</w:t>
      </w:r>
      <w:proofErr w:type="gramEnd"/>
      <w:r>
        <w:t xml:space="preserve"> projects in the Arab region</w:t>
      </w:r>
    </w:p>
    <w:p w14:paraId="3A7DA182" w14:textId="77777777" w:rsidR="00151317" w:rsidRDefault="00151317" w:rsidP="00DA6A55">
      <w:pPr>
        <w:tabs>
          <w:tab w:val="left" w:pos="794"/>
          <w:tab w:val="left" w:pos="1191"/>
          <w:tab w:val="left" w:pos="1588"/>
          <w:tab w:val="left" w:pos="1985"/>
        </w:tabs>
        <w:overflowPunct w:val="0"/>
        <w:spacing w:before="120"/>
        <w:ind w:left="567" w:hanging="567"/>
        <w:contextualSpacing/>
        <w:textAlignment w:val="baseline"/>
      </w:pPr>
      <w:r>
        <w:t>•</w:t>
      </w:r>
      <w:r>
        <w:tab/>
        <w:t>The roles of the public vs private sectors in e</w:t>
      </w:r>
      <w:r w:rsidR="0086317D">
        <w:t>-</w:t>
      </w:r>
      <w:r>
        <w:t>Health</w:t>
      </w:r>
    </w:p>
    <w:p w14:paraId="00A9D12C" w14:textId="5F38BF92" w:rsidR="00151317" w:rsidRDefault="00151317" w:rsidP="00DA6A55">
      <w:pPr>
        <w:tabs>
          <w:tab w:val="left" w:pos="794"/>
          <w:tab w:val="left" w:pos="1191"/>
          <w:tab w:val="left" w:pos="1588"/>
          <w:tab w:val="left" w:pos="1985"/>
        </w:tabs>
        <w:overflowPunct w:val="0"/>
        <w:spacing w:before="120"/>
        <w:ind w:left="567" w:hanging="567"/>
        <w:contextualSpacing/>
        <w:textAlignment w:val="baseline"/>
      </w:pPr>
      <w:r>
        <w:t>•</w:t>
      </w:r>
      <w:r>
        <w:tab/>
        <w:t xml:space="preserve">Collaboration between </w:t>
      </w:r>
      <w:r w:rsidR="0086317D">
        <w:t>ICT</w:t>
      </w:r>
      <w:r>
        <w:t xml:space="preserve"> and health companies</w:t>
      </w:r>
    </w:p>
    <w:p w14:paraId="0DCA2967" w14:textId="77777777" w:rsidR="00F967FA" w:rsidRDefault="00CE3DC1" w:rsidP="00DA6A55">
      <w:pPr>
        <w:keepNext/>
        <w:tabs>
          <w:tab w:val="left" w:pos="794"/>
          <w:tab w:val="left" w:pos="1191"/>
          <w:tab w:val="left" w:pos="1588"/>
          <w:tab w:val="left" w:pos="1985"/>
        </w:tabs>
        <w:overflowPunct w:val="0"/>
        <w:spacing w:before="120"/>
        <w:textAlignment w:val="baseline"/>
      </w:pPr>
      <w:r w:rsidRPr="00CE3DC1">
        <w:t>Key</w:t>
      </w:r>
      <w:r w:rsidR="00074B67">
        <w:t xml:space="preserve"> recommendations echoed by the participants were as follows: </w:t>
      </w:r>
    </w:p>
    <w:p w14:paraId="1FA31289" w14:textId="1F1A1F87" w:rsidR="00074B67" w:rsidRPr="009E4700" w:rsidRDefault="0054008D" w:rsidP="00DA6A55">
      <w:pPr>
        <w:pStyle w:val="ListParagraph"/>
        <w:numPr>
          <w:ilvl w:val="0"/>
          <w:numId w:val="17"/>
        </w:numPr>
        <w:tabs>
          <w:tab w:val="left" w:pos="794"/>
          <w:tab w:val="left" w:pos="1191"/>
          <w:tab w:val="left" w:pos="1588"/>
          <w:tab w:val="left" w:pos="1985"/>
        </w:tabs>
        <w:overflowPunct w:val="0"/>
        <w:spacing w:before="120"/>
        <w:ind w:left="567" w:hanging="567"/>
        <w:textAlignment w:val="baseline"/>
        <w:rPr>
          <w:rFonts w:eastAsia="Times New Roman" w:cs="Calibri"/>
          <w:bCs/>
          <w:color w:val="000000" w:themeColor="text1"/>
        </w:rPr>
      </w:pPr>
      <w:r>
        <w:rPr>
          <w:rFonts w:eastAsia="Times New Roman" w:cs="Calibri"/>
          <w:bCs/>
          <w:color w:val="000000" w:themeColor="text1"/>
        </w:rPr>
        <w:t>A c</w:t>
      </w:r>
      <w:r w:rsidR="00074B67" w:rsidRPr="009E4700">
        <w:rPr>
          <w:rFonts w:eastAsia="Times New Roman" w:cs="Calibri"/>
          <w:bCs/>
          <w:color w:val="000000" w:themeColor="text1"/>
        </w:rPr>
        <w:t>all upon all governments in the Arab region to adopt national strategies related to e-Health formulated through a multi</w:t>
      </w:r>
      <w:r w:rsidR="00435E57">
        <w:rPr>
          <w:rFonts w:eastAsia="Times New Roman" w:cs="Calibri"/>
          <w:bCs/>
          <w:color w:val="000000" w:themeColor="text1"/>
        </w:rPr>
        <w:t>-</w:t>
      </w:r>
      <w:r w:rsidR="00074B67" w:rsidRPr="009E4700">
        <w:rPr>
          <w:rFonts w:eastAsia="Times New Roman" w:cs="Calibri"/>
          <w:bCs/>
          <w:color w:val="000000" w:themeColor="text1"/>
        </w:rPr>
        <w:t xml:space="preserve">stakeholder approach in line with the ITU-WHO guidelines issued in 2013. </w:t>
      </w:r>
    </w:p>
    <w:p w14:paraId="4E0AE700" w14:textId="21B3F616" w:rsidR="00074B67" w:rsidRDefault="00074B67" w:rsidP="00DA6A55">
      <w:pPr>
        <w:pStyle w:val="ListParagraph"/>
        <w:numPr>
          <w:ilvl w:val="0"/>
          <w:numId w:val="17"/>
        </w:numPr>
        <w:tabs>
          <w:tab w:val="left" w:pos="794"/>
          <w:tab w:val="left" w:pos="1191"/>
          <w:tab w:val="left" w:pos="1588"/>
          <w:tab w:val="left" w:pos="1985"/>
        </w:tabs>
        <w:overflowPunct w:val="0"/>
        <w:spacing w:before="120"/>
        <w:ind w:left="567" w:hanging="567"/>
        <w:textAlignment w:val="baseline"/>
        <w:rPr>
          <w:rFonts w:eastAsia="Times New Roman" w:cs="Calibri"/>
          <w:bCs/>
          <w:color w:val="000000" w:themeColor="text1"/>
        </w:rPr>
      </w:pPr>
      <w:r w:rsidRPr="009E4700">
        <w:rPr>
          <w:rFonts w:eastAsia="Times New Roman" w:cs="Calibri"/>
          <w:bCs/>
          <w:color w:val="000000" w:themeColor="text1"/>
        </w:rPr>
        <w:t>Acknowledg</w:t>
      </w:r>
      <w:r w:rsidR="0054008D">
        <w:rPr>
          <w:rFonts w:eastAsia="Times New Roman" w:cs="Calibri"/>
          <w:bCs/>
          <w:color w:val="000000" w:themeColor="text1"/>
        </w:rPr>
        <w:t xml:space="preserve">ing </w:t>
      </w:r>
      <w:r w:rsidRPr="009E4700">
        <w:rPr>
          <w:rFonts w:eastAsia="Times New Roman" w:cs="Calibri"/>
          <w:bCs/>
          <w:color w:val="000000" w:themeColor="text1"/>
        </w:rPr>
        <w:t xml:space="preserve">the good achievements </w:t>
      </w:r>
      <w:r w:rsidR="0054008D">
        <w:rPr>
          <w:rFonts w:eastAsia="Times New Roman" w:cs="Calibri"/>
          <w:bCs/>
          <w:color w:val="000000" w:themeColor="text1"/>
        </w:rPr>
        <w:t xml:space="preserve">of </w:t>
      </w:r>
      <w:r w:rsidRPr="009E4700">
        <w:rPr>
          <w:rFonts w:eastAsia="Times New Roman" w:cs="Calibri"/>
          <w:bCs/>
          <w:color w:val="000000" w:themeColor="text1"/>
        </w:rPr>
        <w:t>the ITU-WHO “Be Healthy Be Mobile” global initiative</w:t>
      </w:r>
      <w:r w:rsidR="0054008D">
        <w:rPr>
          <w:rFonts w:eastAsia="Times New Roman" w:cs="Calibri"/>
          <w:bCs/>
          <w:color w:val="000000" w:themeColor="text1"/>
        </w:rPr>
        <w:t>,</w:t>
      </w:r>
      <w:r w:rsidRPr="009E4700">
        <w:rPr>
          <w:rFonts w:eastAsia="Times New Roman" w:cs="Calibri"/>
          <w:bCs/>
          <w:color w:val="000000" w:themeColor="text1"/>
        </w:rPr>
        <w:t xml:space="preserve"> particularly with the launch of two projects in Egypt and Tunisia</w:t>
      </w:r>
      <w:r w:rsidR="0054008D">
        <w:rPr>
          <w:rFonts w:eastAsia="Times New Roman" w:cs="Calibri"/>
          <w:bCs/>
          <w:color w:val="000000" w:themeColor="text1"/>
        </w:rPr>
        <w:t>,</w:t>
      </w:r>
      <w:r w:rsidRPr="009E4700">
        <w:rPr>
          <w:rFonts w:eastAsia="Times New Roman" w:cs="Calibri"/>
          <w:bCs/>
          <w:color w:val="000000" w:themeColor="text1"/>
        </w:rPr>
        <w:t xml:space="preserve"> and</w:t>
      </w:r>
      <w:r w:rsidR="0054008D">
        <w:rPr>
          <w:rFonts w:eastAsia="Times New Roman" w:cs="Calibri"/>
          <w:bCs/>
          <w:color w:val="000000" w:themeColor="text1"/>
        </w:rPr>
        <w:t xml:space="preserve"> a</w:t>
      </w:r>
      <w:r w:rsidRPr="009E4700">
        <w:rPr>
          <w:rFonts w:eastAsia="Times New Roman" w:cs="Calibri"/>
          <w:bCs/>
          <w:color w:val="000000" w:themeColor="text1"/>
        </w:rPr>
        <w:t xml:space="preserve"> further call upon countries in the Arab region to join this global initiative.</w:t>
      </w:r>
    </w:p>
    <w:p w14:paraId="134CC94D" w14:textId="5354469E" w:rsidR="00BD6F66" w:rsidRPr="009E4700" w:rsidRDefault="00BD6F66" w:rsidP="00DA6A55">
      <w:pPr>
        <w:pStyle w:val="ListParagraph"/>
        <w:numPr>
          <w:ilvl w:val="0"/>
          <w:numId w:val="17"/>
        </w:numPr>
        <w:tabs>
          <w:tab w:val="left" w:pos="794"/>
          <w:tab w:val="left" w:pos="1191"/>
          <w:tab w:val="left" w:pos="1588"/>
          <w:tab w:val="left" w:pos="1985"/>
        </w:tabs>
        <w:overflowPunct w:val="0"/>
        <w:spacing w:before="120"/>
        <w:ind w:left="567" w:hanging="567"/>
        <w:textAlignment w:val="baseline"/>
        <w:rPr>
          <w:rFonts w:eastAsia="Times New Roman" w:cs="Calibri"/>
          <w:bCs/>
          <w:color w:val="000000" w:themeColor="text1"/>
        </w:rPr>
      </w:pPr>
      <w:r w:rsidRPr="00BD6F66">
        <w:rPr>
          <w:rFonts w:eastAsia="Times New Roman" w:cs="Calibri"/>
          <w:bCs/>
          <w:color w:val="000000" w:themeColor="text1"/>
        </w:rPr>
        <w:t xml:space="preserve">A call upon stakeholders to </w:t>
      </w:r>
      <w:r w:rsidR="006B2D6A">
        <w:rPr>
          <w:rFonts w:eastAsia="Times New Roman" w:cs="Calibri"/>
          <w:bCs/>
          <w:color w:val="000000" w:themeColor="text1"/>
        </w:rPr>
        <w:t xml:space="preserve">conduct studies and </w:t>
      </w:r>
      <w:r w:rsidRPr="00BD6F66">
        <w:rPr>
          <w:rFonts w:eastAsia="Times New Roman" w:cs="Calibri"/>
          <w:bCs/>
          <w:color w:val="000000" w:themeColor="text1"/>
        </w:rPr>
        <w:t xml:space="preserve">share </w:t>
      </w:r>
      <w:r w:rsidR="006B2D6A">
        <w:rPr>
          <w:rFonts w:eastAsia="Times New Roman" w:cs="Calibri"/>
          <w:bCs/>
          <w:color w:val="000000" w:themeColor="text1"/>
        </w:rPr>
        <w:t xml:space="preserve">their </w:t>
      </w:r>
      <w:r w:rsidRPr="00BD6F66">
        <w:rPr>
          <w:rFonts w:eastAsia="Times New Roman" w:cs="Calibri"/>
          <w:bCs/>
          <w:color w:val="000000" w:themeColor="text1"/>
        </w:rPr>
        <w:t>studies and best practices related to e</w:t>
      </w:r>
      <w:r w:rsidR="006B2D6A">
        <w:rPr>
          <w:rFonts w:eastAsia="Times New Roman" w:cs="Calibri"/>
          <w:bCs/>
          <w:color w:val="000000" w:themeColor="text1"/>
        </w:rPr>
        <w:t>-</w:t>
      </w:r>
      <w:r w:rsidRPr="00BD6F66">
        <w:rPr>
          <w:rFonts w:eastAsia="Times New Roman" w:cs="Calibri"/>
          <w:bCs/>
          <w:color w:val="000000" w:themeColor="text1"/>
        </w:rPr>
        <w:t>Health</w:t>
      </w:r>
      <w:r w:rsidR="006B2D6A">
        <w:rPr>
          <w:rFonts w:eastAsia="Times New Roman" w:cs="Calibri"/>
          <w:bCs/>
          <w:color w:val="000000" w:themeColor="text1"/>
        </w:rPr>
        <w:t>.</w:t>
      </w:r>
    </w:p>
    <w:p w14:paraId="03D34620" w14:textId="77777777" w:rsidR="002B6F50" w:rsidRDefault="00DF67F2" w:rsidP="00151317">
      <w:pPr>
        <w:keepNext/>
        <w:tabs>
          <w:tab w:val="left" w:pos="794"/>
          <w:tab w:val="left" w:pos="1191"/>
          <w:tab w:val="left" w:pos="1588"/>
          <w:tab w:val="left" w:pos="1985"/>
        </w:tabs>
        <w:overflowPunct w:val="0"/>
        <w:spacing w:before="240"/>
        <w:textAlignment w:val="baseline"/>
        <w:rPr>
          <w:rFonts w:eastAsia="Times New Roman" w:cs="Calibri"/>
          <w:b/>
          <w:bCs/>
          <w:color w:val="000000" w:themeColor="text1"/>
        </w:rPr>
      </w:pPr>
      <w:r w:rsidRPr="007418C2">
        <w:rPr>
          <w:rFonts w:eastAsia="Times New Roman" w:cs="Calibri"/>
          <w:b/>
          <w:bCs/>
          <w:color w:val="000000" w:themeColor="text1"/>
        </w:rPr>
        <w:t xml:space="preserve">Session 3: </w:t>
      </w:r>
      <w:r w:rsidR="00151317" w:rsidRPr="00151317">
        <w:rPr>
          <w:rFonts w:eastAsia="Times New Roman" w:cs="Calibri"/>
          <w:b/>
          <w:bCs/>
          <w:color w:val="000000" w:themeColor="text1"/>
        </w:rPr>
        <w:t>ICT and Education</w:t>
      </w:r>
    </w:p>
    <w:p w14:paraId="5B35E11C" w14:textId="0FF46351" w:rsidR="005522DD" w:rsidRDefault="0021451D" w:rsidP="00AD449D">
      <w:pPr>
        <w:tabs>
          <w:tab w:val="left" w:pos="794"/>
          <w:tab w:val="left" w:pos="1191"/>
          <w:tab w:val="left" w:pos="1588"/>
          <w:tab w:val="left" w:pos="1985"/>
        </w:tabs>
        <w:overflowPunct w:val="0"/>
        <w:spacing w:before="120"/>
        <w:textAlignment w:val="baseline"/>
        <w:rPr>
          <w:rFonts w:eastAsia="Times New Roman" w:cs="Calibri"/>
          <w:color w:val="000000" w:themeColor="text1"/>
        </w:rPr>
      </w:pPr>
      <w:r>
        <w:rPr>
          <w:rFonts w:eastAsia="Times New Roman" w:cs="Calibri"/>
          <w:color w:val="000000" w:themeColor="text1"/>
        </w:rPr>
        <w:t>This session highlighted t</w:t>
      </w:r>
      <w:r w:rsidR="00151317" w:rsidRPr="00151317">
        <w:rPr>
          <w:rFonts w:eastAsia="Times New Roman" w:cs="Calibri"/>
          <w:color w:val="000000" w:themeColor="text1"/>
        </w:rPr>
        <w:t xml:space="preserve">he </w:t>
      </w:r>
      <w:r>
        <w:rPr>
          <w:rFonts w:eastAsia="Times New Roman" w:cs="Calibri"/>
          <w:color w:val="000000" w:themeColor="text1"/>
        </w:rPr>
        <w:t xml:space="preserve">relevant </w:t>
      </w:r>
      <w:r w:rsidR="0054008D">
        <w:rPr>
          <w:rFonts w:eastAsia="Times New Roman" w:cs="Calibri"/>
          <w:color w:val="000000" w:themeColor="text1"/>
        </w:rPr>
        <w:t xml:space="preserve">SDG education </w:t>
      </w:r>
      <w:r>
        <w:rPr>
          <w:rFonts w:eastAsia="Times New Roman" w:cs="Calibri"/>
          <w:color w:val="000000" w:themeColor="text1"/>
        </w:rPr>
        <w:t xml:space="preserve">targets and further elaborated on the important role of ICTs to achieve those </w:t>
      </w:r>
      <w:r w:rsidR="00151317" w:rsidRPr="00151317">
        <w:rPr>
          <w:rFonts w:eastAsia="Times New Roman" w:cs="Calibri"/>
          <w:color w:val="000000" w:themeColor="text1"/>
        </w:rPr>
        <w:t>targets by 20</w:t>
      </w:r>
      <w:r w:rsidR="0054008D">
        <w:rPr>
          <w:rFonts w:eastAsia="Times New Roman" w:cs="Calibri"/>
          <w:color w:val="000000" w:themeColor="text1"/>
        </w:rPr>
        <w:t>3</w:t>
      </w:r>
      <w:r w:rsidR="00151317" w:rsidRPr="00151317">
        <w:rPr>
          <w:rFonts w:eastAsia="Times New Roman" w:cs="Calibri"/>
          <w:color w:val="000000" w:themeColor="text1"/>
        </w:rPr>
        <w:t>0</w:t>
      </w:r>
      <w:r>
        <w:rPr>
          <w:rFonts w:eastAsia="Times New Roman" w:cs="Calibri"/>
          <w:color w:val="000000" w:themeColor="text1"/>
        </w:rPr>
        <w:t>.</w:t>
      </w:r>
      <w:r w:rsidR="00151317" w:rsidRPr="00151317">
        <w:rPr>
          <w:rFonts w:eastAsia="Times New Roman" w:cs="Calibri"/>
          <w:color w:val="000000" w:themeColor="text1"/>
        </w:rPr>
        <w:t xml:space="preserve">  This would entail creating enabling environments for smart learning to thrive with a focus on improving technological infrastructure for schools and other educational facilities, developing interactive educational e-content, and building the capacities of  teachers and other personnel in the education sector. </w:t>
      </w:r>
    </w:p>
    <w:p w14:paraId="3D09E4CF" w14:textId="2D92CC2E" w:rsidR="005522DD" w:rsidRPr="00ED0D7E" w:rsidRDefault="005522DD" w:rsidP="00AD449D">
      <w:pPr>
        <w:tabs>
          <w:tab w:val="left" w:pos="794"/>
          <w:tab w:val="left" w:pos="1191"/>
          <w:tab w:val="left" w:pos="1588"/>
          <w:tab w:val="left" w:pos="1985"/>
        </w:tabs>
        <w:overflowPunct w:val="0"/>
        <w:spacing w:before="120"/>
        <w:textAlignment w:val="baseline"/>
        <w:rPr>
          <w:rFonts w:eastAsia="Times New Roman" w:cs="Calibri"/>
          <w:bCs/>
          <w:color w:val="000000" w:themeColor="text1"/>
        </w:rPr>
      </w:pPr>
      <w:r w:rsidRPr="005522DD">
        <w:rPr>
          <w:rFonts w:eastAsia="Times New Roman" w:cs="Calibri"/>
          <w:color w:val="000000" w:themeColor="text1"/>
        </w:rPr>
        <w:t xml:space="preserve">As an introduction, the ITU </w:t>
      </w:r>
      <w:r w:rsidR="008A3EC3">
        <w:rPr>
          <w:rFonts w:eastAsia="Times New Roman" w:cs="Calibri"/>
          <w:color w:val="000000" w:themeColor="text1"/>
        </w:rPr>
        <w:t>RO-</w:t>
      </w:r>
      <w:r w:rsidRPr="005522DD">
        <w:rPr>
          <w:rFonts w:eastAsia="Times New Roman" w:cs="Calibri"/>
          <w:color w:val="000000" w:themeColor="text1"/>
        </w:rPr>
        <w:t>Arab, presented</w:t>
      </w:r>
      <w:r w:rsidR="003D3DEA" w:rsidRPr="003D3DEA">
        <w:t xml:space="preserve"> </w:t>
      </w:r>
      <w:r w:rsidR="003D3DEA">
        <w:t xml:space="preserve">an overview </w:t>
      </w:r>
      <w:r w:rsidR="0054008D">
        <w:t xml:space="preserve">of the </w:t>
      </w:r>
      <w:r w:rsidR="003D3DEA">
        <w:t xml:space="preserve">notion of </w:t>
      </w:r>
      <w:r w:rsidR="003D3DEA" w:rsidRPr="003D3DEA">
        <w:rPr>
          <w:rFonts w:eastAsia="Times New Roman" w:cs="Calibri"/>
          <w:color w:val="000000" w:themeColor="text1"/>
        </w:rPr>
        <w:t>smart learning</w:t>
      </w:r>
      <w:r w:rsidR="0054008D">
        <w:rPr>
          <w:rFonts w:eastAsia="Times New Roman" w:cs="Calibri"/>
          <w:color w:val="000000" w:themeColor="text1"/>
        </w:rPr>
        <w:t xml:space="preserve">, relevant </w:t>
      </w:r>
      <w:r w:rsidR="003D3DEA" w:rsidRPr="003D3DEA">
        <w:rPr>
          <w:rFonts w:eastAsia="Times New Roman" w:cs="Calibri"/>
          <w:color w:val="000000" w:themeColor="text1"/>
        </w:rPr>
        <w:t>international agreements</w:t>
      </w:r>
      <w:r w:rsidR="0054008D">
        <w:rPr>
          <w:rFonts w:eastAsia="Times New Roman" w:cs="Calibri"/>
          <w:color w:val="000000" w:themeColor="text1"/>
        </w:rPr>
        <w:t>, the importance of ICT skills for youth employment</w:t>
      </w:r>
      <w:r w:rsidR="007A2995">
        <w:rPr>
          <w:rFonts w:eastAsia="Times New Roman" w:cs="Calibri"/>
          <w:color w:val="000000" w:themeColor="text1"/>
        </w:rPr>
        <w:t xml:space="preserve">, and </w:t>
      </w:r>
      <w:r w:rsidR="003D3DEA" w:rsidRPr="003D3DEA">
        <w:rPr>
          <w:rFonts w:eastAsia="Times New Roman" w:cs="Calibri"/>
          <w:color w:val="000000" w:themeColor="text1"/>
        </w:rPr>
        <w:t>regional cha</w:t>
      </w:r>
      <w:r w:rsidR="003D3DEA">
        <w:rPr>
          <w:rFonts w:eastAsia="Times New Roman" w:cs="Calibri"/>
          <w:color w:val="000000" w:themeColor="text1"/>
        </w:rPr>
        <w:t>llenges pertaining to education</w:t>
      </w:r>
      <w:r w:rsidR="00435E57">
        <w:rPr>
          <w:rFonts w:eastAsia="Times New Roman" w:cs="Calibri"/>
          <w:color w:val="000000" w:themeColor="text1"/>
        </w:rPr>
        <w:t xml:space="preserve">, </w:t>
      </w:r>
      <w:r w:rsidR="003D3DEA">
        <w:rPr>
          <w:rFonts w:eastAsia="Times New Roman" w:cs="Calibri"/>
          <w:color w:val="000000" w:themeColor="text1"/>
        </w:rPr>
        <w:t xml:space="preserve">and finally </w:t>
      </w:r>
      <w:r w:rsidR="003D3DEA" w:rsidRPr="003D3DEA">
        <w:rPr>
          <w:rFonts w:eastAsia="Times New Roman" w:cs="Calibri"/>
          <w:color w:val="000000" w:themeColor="text1"/>
        </w:rPr>
        <w:t>rais</w:t>
      </w:r>
      <w:r w:rsidR="003D3DEA">
        <w:rPr>
          <w:rFonts w:eastAsia="Times New Roman" w:cs="Calibri"/>
          <w:color w:val="000000" w:themeColor="text1"/>
        </w:rPr>
        <w:t>ed</w:t>
      </w:r>
      <w:r w:rsidR="003D3DEA" w:rsidRPr="003D3DEA">
        <w:rPr>
          <w:rFonts w:eastAsia="Times New Roman" w:cs="Calibri"/>
          <w:color w:val="000000" w:themeColor="text1"/>
        </w:rPr>
        <w:t xml:space="preserve"> questions about the role of ICTs in </w:t>
      </w:r>
      <w:r w:rsidR="0054008D">
        <w:rPr>
          <w:rFonts w:eastAsia="Times New Roman" w:cs="Calibri"/>
          <w:color w:val="000000" w:themeColor="text1"/>
        </w:rPr>
        <w:t>e</w:t>
      </w:r>
      <w:r w:rsidR="003D3DEA" w:rsidRPr="003D3DEA">
        <w:rPr>
          <w:rFonts w:eastAsia="Times New Roman" w:cs="Calibri"/>
          <w:color w:val="000000" w:themeColor="text1"/>
        </w:rPr>
        <w:t>ducation for the speakers to elaborate on</w:t>
      </w:r>
      <w:r w:rsidR="003D3DEA">
        <w:rPr>
          <w:rFonts w:eastAsia="Times New Roman" w:cs="Calibri"/>
          <w:color w:val="000000" w:themeColor="text1"/>
        </w:rPr>
        <w:t>.</w:t>
      </w:r>
      <w:r w:rsidR="0046429C" w:rsidRPr="0046429C">
        <w:rPr>
          <w:rFonts w:eastAsia="Times New Roman" w:cs="Calibri"/>
          <w:bCs/>
          <w:color w:val="000000" w:themeColor="text1"/>
        </w:rPr>
        <w:t xml:space="preserve"> </w:t>
      </w:r>
    </w:p>
    <w:p w14:paraId="3F9BB9C8" w14:textId="3DE91C03" w:rsidR="00151317" w:rsidRPr="00151317" w:rsidRDefault="00151317" w:rsidP="00DA6A55">
      <w:pPr>
        <w:keepNext/>
        <w:tabs>
          <w:tab w:val="left" w:pos="794"/>
          <w:tab w:val="left" w:pos="1191"/>
          <w:tab w:val="left" w:pos="1588"/>
          <w:tab w:val="left" w:pos="1985"/>
        </w:tabs>
        <w:overflowPunct w:val="0"/>
        <w:spacing w:before="120"/>
        <w:textAlignment w:val="baseline"/>
        <w:rPr>
          <w:rFonts w:eastAsia="Times New Roman" w:cs="Calibri"/>
          <w:color w:val="000000" w:themeColor="text1"/>
        </w:rPr>
      </w:pPr>
      <w:r w:rsidRPr="00151317">
        <w:rPr>
          <w:rFonts w:eastAsia="Times New Roman" w:cs="Calibri"/>
          <w:color w:val="000000" w:themeColor="text1"/>
        </w:rPr>
        <w:lastRenderedPageBreak/>
        <w:t>This session focus</w:t>
      </w:r>
      <w:r w:rsidR="004363B6">
        <w:rPr>
          <w:rFonts w:eastAsia="Times New Roman" w:cs="Calibri"/>
          <w:color w:val="000000" w:themeColor="text1"/>
        </w:rPr>
        <w:t>ed</w:t>
      </w:r>
      <w:r w:rsidRPr="00151317">
        <w:rPr>
          <w:rFonts w:eastAsia="Times New Roman" w:cs="Calibri"/>
          <w:color w:val="000000" w:themeColor="text1"/>
        </w:rPr>
        <w:t xml:space="preserve"> </w:t>
      </w:r>
      <w:r w:rsidR="0021451D">
        <w:rPr>
          <w:rFonts w:eastAsia="Times New Roman" w:cs="Calibri"/>
          <w:color w:val="000000" w:themeColor="text1"/>
        </w:rPr>
        <w:t xml:space="preserve">specifically </w:t>
      </w:r>
      <w:r w:rsidRPr="00151317">
        <w:rPr>
          <w:rFonts w:eastAsia="Times New Roman" w:cs="Calibri"/>
          <w:color w:val="000000" w:themeColor="text1"/>
        </w:rPr>
        <w:t>on:</w:t>
      </w:r>
    </w:p>
    <w:p w14:paraId="54330CAA" w14:textId="77777777" w:rsidR="00151317" w:rsidRPr="00151317" w:rsidRDefault="00151317" w:rsidP="00DA6A55">
      <w:pPr>
        <w:tabs>
          <w:tab w:val="left" w:pos="794"/>
          <w:tab w:val="left" w:pos="1191"/>
          <w:tab w:val="left" w:pos="1588"/>
          <w:tab w:val="left" w:pos="1985"/>
        </w:tabs>
        <w:overflowPunct w:val="0"/>
        <w:spacing w:before="120"/>
        <w:ind w:left="567" w:hanging="567"/>
        <w:contextualSpacing/>
        <w:textAlignment w:val="baseline"/>
        <w:rPr>
          <w:rFonts w:eastAsia="Times New Roman" w:cs="Calibri"/>
          <w:color w:val="000000" w:themeColor="text1"/>
        </w:rPr>
      </w:pPr>
      <w:r w:rsidRPr="00151317">
        <w:rPr>
          <w:rFonts w:eastAsia="Times New Roman" w:cs="Calibri"/>
          <w:color w:val="000000" w:themeColor="text1"/>
        </w:rPr>
        <w:t>•</w:t>
      </w:r>
      <w:r w:rsidRPr="00151317">
        <w:rPr>
          <w:rFonts w:eastAsia="Times New Roman" w:cs="Calibri"/>
          <w:color w:val="000000" w:themeColor="text1"/>
        </w:rPr>
        <w:tab/>
        <w:t>Creating enabling environments for smart learning in the Arab region</w:t>
      </w:r>
      <w:r w:rsidR="00401969">
        <w:rPr>
          <w:rFonts w:eastAsia="Times New Roman" w:cs="Calibri"/>
          <w:color w:val="000000" w:themeColor="text1"/>
        </w:rPr>
        <w:t>.</w:t>
      </w:r>
    </w:p>
    <w:p w14:paraId="4579BBE3" w14:textId="32E472B6" w:rsidR="00151317" w:rsidRPr="00151317" w:rsidRDefault="00151317" w:rsidP="00DA6A55">
      <w:pPr>
        <w:tabs>
          <w:tab w:val="left" w:pos="794"/>
          <w:tab w:val="left" w:pos="1191"/>
          <w:tab w:val="left" w:pos="1588"/>
          <w:tab w:val="left" w:pos="1985"/>
        </w:tabs>
        <w:overflowPunct w:val="0"/>
        <w:spacing w:before="120"/>
        <w:ind w:left="567" w:hanging="567"/>
        <w:contextualSpacing/>
        <w:textAlignment w:val="baseline"/>
        <w:rPr>
          <w:rFonts w:eastAsia="Times New Roman" w:cs="Calibri"/>
          <w:color w:val="000000" w:themeColor="text1"/>
        </w:rPr>
      </w:pPr>
      <w:r w:rsidRPr="00151317">
        <w:rPr>
          <w:rFonts w:eastAsia="Times New Roman" w:cs="Calibri"/>
          <w:color w:val="000000" w:themeColor="text1"/>
        </w:rPr>
        <w:t>•</w:t>
      </w:r>
      <w:r w:rsidRPr="00151317">
        <w:rPr>
          <w:rFonts w:eastAsia="Times New Roman" w:cs="Calibri"/>
          <w:color w:val="000000" w:themeColor="text1"/>
        </w:rPr>
        <w:tab/>
        <w:t xml:space="preserve">Local initiatives to promote the use of ICTs in </w:t>
      </w:r>
      <w:r w:rsidR="008A3EC3">
        <w:rPr>
          <w:rFonts w:eastAsia="Times New Roman" w:cs="Calibri"/>
          <w:color w:val="000000" w:themeColor="text1"/>
        </w:rPr>
        <w:t>e</w:t>
      </w:r>
      <w:r w:rsidRPr="00151317">
        <w:rPr>
          <w:rFonts w:eastAsia="Times New Roman" w:cs="Calibri"/>
          <w:color w:val="000000" w:themeColor="text1"/>
        </w:rPr>
        <w:t>ducation in the Arab region</w:t>
      </w:r>
      <w:r w:rsidR="00401969">
        <w:rPr>
          <w:rFonts w:eastAsia="Times New Roman" w:cs="Calibri"/>
          <w:color w:val="000000" w:themeColor="text1"/>
        </w:rPr>
        <w:t>.</w:t>
      </w:r>
    </w:p>
    <w:p w14:paraId="6A29BD0B" w14:textId="73AFCB90" w:rsidR="0084436B" w:rsidRPr="00934409" w:rsidRDefault="00151317" w:rsidP="00DA6A55">
      <w:pPr>
        <w:tabs>
          <w:tab w:val="left" w:pos="794"/>
          <w:tab w:val="left" w:pos="1191"/>
          <w:tab w:val="left" w:pos="1588"/>
          <w:tab w:val="left" w:pos="1985"/>
        </w:tabs>
        <w:overflowPunct w:val="0"/>
        <w:spacing w:before="120"/>
        <w:ind w:left="567" w:hanging="567"/>
        <w:contextualSpacing/>
        <w:textAlignment w:val="baseline"/>
        <w:rPr>
          <w:rFonts w:eastAsia="Times New Roman" w:cs="Calibri"/>
          <w:color w:val="000000" w:themeColor="text1"/>
        </w:rPr>
      </w:pPr>
      <w:r w:rsidRPr="00151317">
        <w:rPr>
          <w:rFonts w:eastAsia="Times New Roman" w:cs="Calibri"/>
          <w:color w:val="000000" w:themeColor="text1"/>
        </w:rPr>
        <w:t>•</w:t>
      </w:r>
      <w:r w:rsidRPr="00151317">
        <w:rPr>
          <w:rFonts w:eastAsia="Times New Roman" w:cs="Calibri"/>
          <w:color w:val="000000" w:themeColor="text1"/>
        </w:rPr>
        <w:tab/>
        <w:t xml:space="preserve">Collaboration between the </w:t>
      </w:r>
      <w:r w:rsidR="008A3EC3">
        <w:rPr>
          <w:rFonts w:eastAsia="Times New Roman" w:cs="Calibri"/>
          <w:color w:val="000000" w:themeColor="text1"/>
        </w:rPr>
        <w:t>ICT</w:t>
      </w:r>
      <w:r w:rsidRPr="00151317">
        <w:rPr>
          <w:rFonts w:eastAsia="Times New Roman" w:cs="Calibri"/>
          <w:color w:val="000000" w:themeColor="text1"/>
        </w:rPr>
        <w:t xml:space="preserve"> and education sectors as well as models for public private partnerships</w:t>
      </w:r>
      <w:r w:rsidR="0084436B" w:rsidRPr="00A05756">
        <w:t xml:space="preserve">.  </w:t>
      </w:r>
    </w:p>
    <w:p w14:paraId="5E463712" w14:textId="7D9ED0B0" w:rsidR="00151317" w:rsidRDefault="00C83B25" w:rsidP="00DA6A55">
      <w:pPr>
        <w:keepNext/>
        <w:tabs>
          <w:tab w:val="left" w:pos="794"/>
          <w:tab w:val="left" w:pos="1191"/>
          <w:tab w:val="left" w:pos="1588"/>
          <w:tab w:val="left" w:pos="1985"/>
        </w:tabs>
        <w:overflowPunct w:val="0"/>
        <w:spacing w:before="120"/>
        <w:textAlignment w:val="baseline"/>
        <w:rPr>
          <w:rFonts w:ascii="Calibri" w:eastAsia="Times New Roman" w:hAnsi="Calibri" w:cs="Calibri"/>
          <w:color w:val="000000" w:themeColor="text1"/>
        </w:rPr>
      </w:pPr>
      <w:r>
        <w:t>The participants agreed on the following k</w:t>
      </w:r>
      <w:r w:rsidR="00401969" w:rsidRPr="00CE3DC1">
        <w:t>ey</w:t>
      </w:r>
      <w:r w:rsidR="00401969">
        <w:t xml:space="preserve"> recommendations: </w:t>
      </w:r>
    </w:p>
    <w:p w14:paraId="46BB92D8" w14:textId="77777777" w:rsidR="0021451D" w:rsidRDefault="0021451D" w:rsidP="00DA6A55">
      <w:pPr>
        <w:pStyle w:val="ListParagraph"/>
        <w:numPr>
          <w:ilvl w:val="0"/>
          <w:numId w:val="18"/>
        </w:numPr>
        <w:tabs>
          <w:tab w:val="left" w:pos="794"/>
          <w:tab w:val="left" w:pos="1191"/>
          <w:tab w:val="left" w:pos="1588"/>
          <w:tab w:val="left" w:pos="1985"/>
        </w:tabs>
        <w:overflowPunct w:val="0"/>
        <w:spacing w:before="120"/>
        <w:ind w:left="567" w:hanging="567"/>
        <w:textAlignment w:val="baseline"/>
        <w:rPr>
          <w:rFonts w:eastAsia="Times New Roman" w:cs="Calibri"/>
          <w:bCs/>
          <w:color w:val="000000" w:themeColor="text1"/>
        </w:rPr>
      </w:pPr>
      <w:r w:rsidRPr="009E4700">
        <w:rPr>
          <w:rFonts w:eastAsia="Times New Roman" w:cs="Calibri"/>
          <w:bCs/>
          <w:color w:val="000000" w:themeColor="text1"/>
        </w:rPr>
        <w:t xml:space="preserve">Acknowledging the good work done so far regionally through the ITU Arab Regional Initiative on Smart Learning and further calling upon all stakeholders to join and contribute to the activities of the initiative. </w:t>
      </w:r>
    </w:p>
    <w:p w14:paraId="2078BE4F" w14:textId="77777777" w:rsidR="00BD6F66" w:rsidRPr="00AD449D" w:rsidRDefault="0021451D" w:rsidP="00DA6A55">
      <w:pPr>
        <w:pStyle w:val="ListParagraph"/>
        <w:numPr>
          <w:ilvl w:val="0"/>
          <w:numId w:val="18"/>
        </w:numPr>
        <w:tabs>
          <w:tab w:val="left" w:pos="794"/>
          <w:tab w:val="left" w:pos="1191"/>
          <w:tab w:val="left" w:pos="1588"/>
          <w:tab w:val="left" w:pos="1985"/>
        </w:tabs>
        <w:overflowPunct w:val="0"/>
        <w:spacing w:before="120"/>
        <w:ind w:left="567" w:hanging="567"/>
        <w:textAlignment w:val="baseline"/>
        <w:rPr>
          <w:rFonts w:ascii="Calibri" w:eastAsia="Times New Roman" w:hAnsi="Calibri" w:cs="Calibri"/>
          <w:color w:val="000000" w:themeColor="text1"/>
        </w:rPr>
      </w:pPr>
      <w:r w:rsidRPr="009E4700">
        <w:rPr>
          <w:rFonts w:eastAsia="Times New Roman" w:cs="Calibri"/>
          <w:bCs/>
          <w:color w:val="000000" w:themeColor="text1"/>
        </w:rPr>
        <w:t>Calling upon countries of the region to conduct policy reviews and formulate national strategies on smart learning</w:t>
      </w:r>
      <w:r w:rsidR="00897F46" w:rsidRPr="00897F46">
        <w:t xml:space="preserve"> </w:t>
      </w:r>
      <w:r w:rsidR="00897F46" w:rsidRPr="00897F46">
        <w:rPr>
          <w:rFonts w:eastAsia="Times New Roman" w:cs="Calibri"/>
          <w:bCs/>
          <w:color w:val="000000" w:themeColor="text1"/>
        </w:rPr>
        <w:t>through a multi</w:t>
      </w:r>
      <w:r w:rsidR="006B2D6A">
        <w:rPr>
          <w:rFonts w:eastAsia="Times New Roman" w:cs="Calibri"/>
          <w:bCs/>
          <w:color w:val="000000" w:themeColor="text1"/>
        </w:rPr>
        <w:t>-</w:t>
      </w:r>
      <w:r w:rsidR="00897F46" w:rsidRPr="00897F46">
        <w:rPr>
          <w:rFonts w:eastAsia="Times New Roman" w:cs="Calibri"/>
          <w:bCs/>
          <w:color w:val="000000" w:themeColor="text1"/>
        </w:rPr>
        <w:t>stakeholder approach</w:t>
      </w:r>
      <w:r w:rsidRPr="009E4700">
        <w:rPr>
          <w:rFonts w:eastAsia="Times New Roman" w:cs="Calibri"/>
          <w:bCs/>
          <w:color w:val="000000" w:themeColor="text1"/>
        </w:rPr>
        <w:t xml:space="preserve"> as a first step towards creating enabling environments to promote smart learning in the countries of the Arab region.</w:t>
      </w:r>
    </w:p>
    <w:p w14:paraId="53299784" w14:textId="77777777" w:rsidR="00BD6F66" w:rsidRPr="00BD6F66" w:rsidRDefault="0021451D" w:rsidP="00DA6A55">
      <w:pPr>
        <w:pStyle w:val="ListParagraph"/>
        <w:numPr>
          <w:ilvl w:val="0"/>
          <w:numId w:val="18"/>
        </w:numPr>
        <w:tabs>
          <w:tab w:val="left" w:pos="794"/>
          <w:tab w:val="left" w:pos="1191"/>
          <w:tab w:val="left" w:pos="1588"/>
          <w:tab w:val="left" w:pos="1985"/>
        </w:tabs>
        <w:overflowPunct w:val="0"/>
        <w:spacing w:before="120"/>
        <w:ind w:left="567" w:hanging="567"/>
        <w:textAlignment w:val="baseline"/>
        <w:rPr>
          <w:rFonts w:ascii="Calibri" w:eastAsia="Times New Roman" w:hAnsi="Calibri" w:cs="Calibri"/>
          <w:color w:val="000000" w:themeColor="text1"/>
        </w:rPr>
      </w:pPr>
      <w:r>
        <w:rPr>
          <w:rFonts w:ascii="Calibri" w:eastAsia="Times New Roman" w:hAnsi="Calibri" w:cs="Calibri"/>
          <w:color w:val="000000" w:themeColor="text1"/>
        </w:rPr>
        <w:t xml:space="preserve"> </w:t>
      </w:r>
      <w:r w:rsidR="00BD6F66" w:rsidRPr="00BD6F66">
        <w:rPr>
          <w:rFonts w:ascii="Calibri" w:eastAsia="Times New Roman" w:hAnsi="Calibri" w:cs="Calibri"/>
          <w:color w:val="000000" w:themeColor="text1"/>
        </w:rPr>
        <w:t>Exploring new technologies and their use in education to bridge the digital divide between developing and developed countries</w:t>
      </w:r>
      <w:r w:rsidR="006B2D6A">
        <w:rPr>
          <w:rFonts w:ascii="Calibri" w:eastAsia="Times New Roman" w:hAnsi="Calibri" w:cs="Calibri"/>
          <w:color w:val="000000" w:themeColor="text1"/>
        </w:rPr>
        <w:t>.</w:t>
      </w:r>
    </w:p>
    <w:p w14:paraId="7DA69358" w14:textId="74B91DAF" w:rsidR="00BD6F66" w:rsidRPr="00BD6F66" w:rsidRDefault="006B2D6A" w:rsidP="00DA6A55">
      <w:pPr>
        <w:pStyle w:val="ListParagraph"/>
        <w:numPr>
          <w:ilvl w:val="0"/>
          <w:numId w:val="18"/>
        </w:numPr>
        <w:overflowPunct w:val="0"/>
        <w:spacing w:before="120"/>
        <w:ind w:left="567" w:hanging="567"/>
        <w:textAlignment w:val="baseline"/>
        <w:rPr>
          <w:rFonts w:ascii="Calibri" w:eastAsia="Times New Roman" w:hAnsi="Calibri" w:cs="Calibri"/>
          <w:color w:val="000000" w:themeColor="text1"/>
        </w:rPr>
      </w:pPr>
      <w:r>
        <w:rPr>
          <w:rFonts w:ascii="Calibri" w:eastAsia="Times New Roman" w:hAnsi="Calibri" w:cs="Calibri"/>
          <w:color w:val="000000" w:themeColor="text1"/>
        </w:rPr>
        <w:t>I</w:t>
      </w:r>
      <w:r w:rsidR="00BD6F66" w:rsidRPr="00BD6F66">
        <w:rPr>
          <w:rFonts w:ascii="Calibri" w:eastAsia="Times New Roman" w:hAnsi="Calibri" w:cs="Calibri"/>
          <w:color w:val="000000" w:themeColor="text1"/>
        </w:rPr>
        <w:t xml:space="preserve">nvite ALECSO and the ITU </w:t>
      </w:r>
      <w:r>
        <w:rPr>
          <w:rFonts w:ascii="Calibri" w:eastAsia="Times New Roman" w:hAnsi="Calibri" w:cs="Calibri"/>
          <w:color w:val="000000" w:themeColor="text1"/>
        </w:rPr>
        <w:t>RO-</w:t>
      </w:r>
      <w:r w:rsidR="00BD6F66" w:rsidRPr="00BD6F66">
        <w:rPr>
          <w:rFonts w:ascii="Calibri" w:eastAsia="Times New Roman" w:hAnsi="Calibri" w:cs="Calibri"/>
          <w:color w:val="000000" w:themeColor="text1"/>
        </w:rPr>
        <w:t xml:space="preserve">Arab to </w:t>
      </w:r>
      <w:r>
        <w:rPr>
          <w:rFonts w:ascii="Calibri" w:eastAsia="Times New Roman" w:hAnsi="Calibri" w:cs="Calibri"/>
          <w:color w:val="000000" w:themeColor="text1"/>
        </w:rPr>
        <w:t xml:space="preserve">conduct </w:t>
      </w:r>
      <w:r w:rsidR="00BD6F66" w:rsidRPr="00BD6F66">
        <w:rPr>
          <w:rFonts w:ascii="Calibri" w:eastAsia="Times New Roman" w:hAnsi="Calibri" w:cs="Calibri"/>
          <w:color w:val="000000" w:themeColor="text1"/>
        </w:rPr>
        <w:t>trai</w:t>
      </w:r>
      <w:r w:rsidR="00C83B25">
        <w:rPr>
          <w:rFonts w:ascii="Calibri" w:eastAsia="Times New Roman" w:hAnsi="Calibri" w:cs="Calibri"/>
          <w:color w:val="000000" w:themeColor="text1"/>
        </w:rPr>
        <w:t>n</w:t>
      </w:r>
      <w:r>
        <w:rPr>
          <w:rFonts w:ascii="Calibri" w:eastAsia="Times New Roman" w:hAnsi="Calibri" w:cs="Calibri"/>
          <w:color w:val="000000" w:themeColor="text1"/>
        </w:rPr>
        <w:t>-the-</w:t>
      </w:r>
      <w:r w:rsidR="00BD6F66" w:rsidRPr="00BD6F66">
        <w:rPr>
          <w:rFonts w:ascii="Calibri" w:eastAsia="Times New Roman" w:hAnsi="Calibri" w:cs="Calibri"/>
          <w:color w:val="000000" w:themeColor="text1"/>
        </w:rPr>
        <w:t xml:space="preserve">trainer programs </w:t>
      </w:r>
      <w:r>
        <w:rPr>
          <w:rFonts w:ascii="Calibri" w:eastAsia="Times New Roman" w:hAnsi="Calibri" w:cs="Calibri"/>
          <w:color w:val="000000" w:themeColor="text1"/>
        </w:rPr>
        <w:t xml:space="preserve">on mobile applications development </w:t>
      </w:r>
      <w:r w:rsidR="00BD6F66" w:rsidRPr="00BD6F66">
        <w:rPr>
          <w:rFonts w:ascii="Calibri" w:eastAsia="Times New Roman" w:hAnsi="Calibri" w:cs="Calibri"/>
          <w:color w:val="000000" w:themeColor="text1"/>
        </w:rPr>
        <w:t>in the Arab region</w:t>
      </w:r>
      <w:r>
        <w:rPr>
          <w:rFonts w:ascii="Calibri" w:eastAsia="Times New Roman" w:hAnsi="Calibri" w:cs="Calibri"/>
          <w:color w:val="000000" w:themeColor="text1"/>
        </w:rPr>
        <w:t>.</w:t>
      </w:r>
    </w:p>
    <w:p w14:paraId="7A6F827D" w14:textId="3A213EC3" w:rsidR="0021451D" w:rsidRPr="00AD449D" w:rsidRDefault="00BD6F66" w:rsidP="00DA6A55">
      <w:pPr>
        <w:pStyle w:val="ListParagraph"/>
        <w:numPr>
          <w:ilvl w:val="0"/>
          <w:numId w:val="18"/>
        </w:numPr>
        <w:overflowPunct w:val="0"/>
        <w:spacing w:before="120"/>
        <w:ind w:left="567" w:hanging="567"/>
        <w:textAlignment w:val="baseline"/>
        <w:rPr>
          <w:rFonts w:ascii="Calibri" w:eastAsia="Times New Roman" w:hAnsi="Calibri" w:cs="Calibri"/>
          <w:color w:val="000000" w:themeColor="text1"/>
        </w:rPr>
      </w:pPr>
      <w:r w:rsidRPr="00BD6F66">
        <w:rPr>
          <w:rFonts w:ascii="Calibri" w:eastAsia="Times New Roman" w:hAnsi="Calibri" w:cs="Calibri"/>
          <w:color w:val="000000" w:themeColor="text1"/>
        </w:rPr>
        <w:t xml:space="preserve">Calling upon countries </w:t>
      </w:r>
      <w:r w:rsidR="006B2D6A">
        <w:rPr>
          <w:rFonts w:ascii="Calibri" w:eastAsia="Times New Roman" w:hAnsi="Calibri" w:cs="Calibri"/>
          <w:color w:val="000000" w:themeColor="text1"/>
        </w:rPr>
        <w:t xml:space="preserve">of the region </w:t>
      </w:r>
      <w:r w:rsidRPr="00BD6F66">
        <w:rPr>
          <w:rFonts w:ascii="Calibri" w:eastAsia="Times New Roman" w:hAnsi="Calibri" w:cs="Calibri"/>
          <w:color w:val="000000" w:themeColor="text1"/>
        </w:rPr>
        <w:t>to encourage young people to use</w:t>
      </w:r>
      <w:r w:rsidR="006B2D6A">
        <w:rPr>
          <w:rFonts w:ascii="Calibri" w:eastAsia="Times New Roman" w:hAnsi="Calibri" w:cs="Calibri"/>
          <w:color w:val="000000" w:themeColor="text1"/>
        </w:rPr>
        <w:t xml:space="preserve"> the</w:t>
      </w:r>
      <w:r w:rsidRPr="00BD6F66">
        <w:rPr>
          <w:rFonts w:ascii="Calibri" w:eastAsia="Times New Roman" w:hAnsi="Calibri" w:cs="Calibri"/>
          <w:color w:val="000000" w:themeColor="text1"/>
        </w:rPr>
        <w:t xml:space="preserve"> ALECSO platform for mobile applications as a strategic Arab </w:t>
      </w:r>
      <w:r w:rsidR="00D90075">
        <w:rPr>
          <w:rFonts w:ascii="Calibri" w:eastAsia="Times New Roman" w:hAnsi="Calibri" w:cs="Calibri"/>
          <w:color w:val="000000" w:themeColor="text1"/>
        </w:rPr>
        <w:t>resource</w:t>
      </w:r>
      <w:r w:rsidRPr="00BD6F66">
        <w:rPr>
          <w:rFonts w:ascii="Calibri" w:eastAsia="Times New Roman" w:hAnsi="Calibri" w:cs="Calibri"/>
          <w:color w:val="000000" w:themeColor="text1"/>
        </w:rPr>
        <w:t xml:space="preserve"> </w:t>
      </w:r>
      <w:r w:rsidR="006B2D6A">
        <w:rPr>
          <w:rFonts w:ascii="Calibri" w:eastAsia="Times New Roman" w:hAnsi="Calibri" w:cs="Calibri"/>
          <w:color w:val="000000" w:themeColor="text1"/>
        </w:rPr>
        <w:t xml:space="preserve">that </w:t>
      </w:r>
      <w:r w:rsidRPr="00BD6F66">
        <w:rPr>
          <w:rFonts w:ascii="Calibri" w:eastAsia="Times New Roman" w:hAnsi="Calibri" w:cs="Calibri"/>
          <w:color w:val="000000" w:themeColor="text1"/>
        </w:rPr>
        <w:t>aims at empowering Arab youth on leadership and innovation in this promising area</w:t>
      </w:r>
      <w:r w:rsidR="006B2D6A">
        <w:rPr>
          <w:rFonts w:ascii="Calibri" w:eastAsia="Times New Roman" w:hAnsi="Calibri" w:cs="Calibri"/>
          <w:color w:val="000000" w:themeColor="text1"/>
        </w:rPr>
        <w:t>.</w:t>
      </w:r>
      <w:r w:rsidR="0021451D" w:rsidRPr="00AD449D">
        <w:rPr>
          <w:rFonts w:ascii="Calibri" w:eastAsia="Times New Roman" w:hAnsi="Calibri" w:cs="Calibri"/>
          <w:color w:val="000000" w:themeColor="text1"/>
        </w:rPr>
        <w:t xml:space="preserve"> </w:t>
      </w:r>
    </w:p>
    <w:p w14:paraId="22EDE86D" w14:textId="06C873FF" w:rsidR="00151317" w:rsidRDefault="00151317" w:rsidP="00151317">
      <w:pPr>
        <w:keepNext/>
        <w:tabs>
          <w:tab w:val="left" w:pos="794"/>
          <w:tab w:val="left" w:pos="1191"/>
          <w:tab w:val="left" w:pos="1588"/>
          <w:tab w:val="left" w:pos="1985"/>
        </w:tabs>
        <w:overflowPunct w:val="0"/>
        <w:spacing w:before="240"/>
        <w:textAlignment w:val="baseline"/>
        <w:rPr>
          <w:rFonts w:eastAsia="Times New Roman" w:cs="Calibri"/>
          <w:b/>
          <w:bCs/>
          <w:color w:val="000000" w:themeColor="text1"/>
        </w:rPr>
      </w:pPr>
      <w:r w:rsidRPr="007418C2">
        <w:rPr>
          <w:rFonts w:eastAsia="Times New Roman" w:cs="Calibri"/>
          <w:b/>
          <w:bCs/>
          <w:color w:val="000000" w:themeColor="text1"/>
        </w:rPr>
        <w:t xml:space="preserve">Session </w:t>
      </w:r>
      <w:r>
        <w:rPr>
          <w:rFonts w:eastAsia="Times New Roman" w:cs="Calibri"/>
          <w:b/>
          <w:bCs/>
          <w:color w:val="000000" w:themeColor="text1"/>
        </w:rPr>
        <w:t>4</w:t>
      </w:r>
      <w:r w:rsidRPr="007418C2">
        <w:rPr>
          <w:rFonts w:eastAsia="Times New Roman" w:cs="Calibri"/>
          <w:b/>
          <w:bCs/>
          <w:color w:val="000000" w:themeColor="text1"/>
        </w:rPr>
        <w:t xml:space="preserve">: </w:t>
      </w:r>
      <w:r w:rsidRPr="00151317">
        <w:rPr>
          <w:rFonts w:eastAsia="Times New Roman" w:cs="Calibri"/>
          <w:b/>
          <w:bCs/>
          <w:color w:val="000000" w:themeColor="text1"/>
        </w:rPr>
        <w:t>ICT for Employment and Economic Growth</w:t>
      </w:r>
    </w:p>
    <w:p w14:paraId="1BFA708C" w14:textId="5316BDDA" w:rsidR="00B176AB" w:rsidRDefault="002506E9" w:rsidP="00435E57">
      <w:pPr>
        <w:tabs>
          <w:tab w:val="left" w:pos="794"/>
          <w:tab w:val="left" w:pos="1191"/>
          <w:tab w:val="left" w:pos="1588"/>
          <w:tab w:val="left" w:pos="1985"/>
        </w:tabs>
        <w:overflowPunct w:val="0"/>
        <w:spacing w:before="120"/>
        <w:textAlignment w:val="baseline"/>
        <w:rPr>
          <w:rFonts w:eastAsia="Times New Roman" w:cs="Calibri"/>
          <w:color w:val="000000" w:themeColor="text1"/>
        </w:rPr>
      </w:pPr>
      <w:r w:rsidRPr="002506E9">
        <w:rPr>
          <w:rFonts w:eastAsia="Times New Roman" w:cs="Calibri"/>
          <w:color w:val="000000" w:themeColor="text1"/>
        </w:rPr>
        <w:t>Unemployment is one of the world’s key development challenges.</w:t>
      </w:r>
      <w:r>
        <w:rPr>
          <w:rFonts w:eastAsia="Times New Roman" w:cs="Calibri"/>
          <w:color w:val="000000" w:themeColor="text1"/>
        </w:rPr>
        <w:t xml:space="preserve"> </w:t>
      </w:r>
      <w:r w:rsidRPr="002506E9">
        <w:rPr>
          <w:rFonts w:eastAsia="Times New Roman" w:cs="Calibri"/>
          <w:color w:val="000000" w:themeColor="text1"/>
        </w:rPr>
        <w:t>Youth unemployment rates in the Arab region are among the highest in the world.</w:t>
      </w:r>
      <w:r>
        <w:rPr>
          <w:rFonts w:eastAsia="Times New Roman" w:cs="Calibri"/>
          <w:color w:val="000000" w:themeColor="text1"/>
        </w:rPr>
        <w:t xml:space="preserve"> </w:t>
      </w:r>
      <w:r w:rsidR="00151317" w:rsidRPr="002B6F50">
        <w:rPr>
          <w:rFonts w:eastAsia="Times New Roman" w:cs="Calibri"/>
          <w:color w:val="000000" w:themeColor="text1"/>
        </w:rPr>
        <w:t>Th</w:t>
      </w:r>
      <w:r>
        <w:rPr>
          <w:rFonts w:eastAsia="Times New Roman" w:cs="Calibri"/>
          <w:color w:val="000000" w:themeColor="text1"/>
        </w:rPr>
        <w:t>is</w:t>
      </w:r>
      <w:r w:rsidR="00151317" w:rsidRPr="002B6F50">
        <w:rPr>
          <w:rFonts w:eastAsia="Times New Roman" w:cs="Calibri"/>
          <w:color w:val="000000" w:themeColor="text1"/>
        </w:rPr>
        <w:t xml:space="preserve"> </w:t>
      </w:r>
      <w:r w:rsidR="00151317">
        <w:rPr>
          <w:rFonts w:eastAsia="Times New Roman" w:cs="Calibri"/>
          <w:color w:val="000000" w:themeColor="text1"/>
        </w:rPr>
        <w:t>session was devoted to</w:t>
      </w:r>
      <w:r w:rsidRPr="002506E9">
        <w:t xml:space="preserve"> </w:t>
      </w:r>
      <w:r w:rsidRPr="002506E9">
        <w:rPr>
          <w:rFonts w:eastAsia="Times New Roman" w:cs="Calibri"/>
          <w:color w:val="000000" w:themeColor="text1"/>
        </w:rPr>
        <w:t xml:space="preserve">discuss the opportunities offered by ICTs to cope with </w:t>
      </w:r>
      <w:r w:rsidR="00435E57">
        <w:rPr>
          <w:rFonts w:eastAsia="Times New Roman" w:cs="Calibri"/>
          <w:color w:val="000000" w:themeColor="text1"/>
        </w:rPr>
        <w:t>the</w:t>
      </w:r>
      <w:r w:rsidR="00435E57" w:rsidRPr="002506E9">
        <w:rPr>
          <w:rFonts w:eastAsia="Times New Roman" w:cs="Calibri"/>
          <w:color w:val="000000" w:themeColor="text1"/>
        </w:rPr>
        <w:t xml:space="preserve"> </w:t>
      </w:r>
      <w:r w:rsidRPr="002506E9">
        <w:rPr>
          <w:rFonts w:eastAsia="Times New Roman" w:cs="Calibri"/>
          <w:color w:val="000000" w:themeColor="text1"/>
        </w:rPr>
        <w:t>challenge of employment.</w:t>
      </w:r>
      <w:r w:rsidR="00151317">
        <w:rPr>
          <w:rFonts w:eastAsia="Times New Roman" w:cs="Calibri"/>
          <w:color w:val="000000" w:themeColor="text1"/>
        </w:rPr>
        <w:t xml:space="preserve"> </w:t>
      </w:r>
    </w:p>
    <w:p w14:paraId="71BC6141" w14:textId="2A7E3838" w:rsidR="002506E9" w:rsidRDefault="002506E9" w:rsidP="00401969">
      <w:pPr>
        <w:tabs>
          <w:tab w:val="left" w:pos="794"/>
          <w:tab w:val="left" w:pos="1191"/>
          <w:tab w:val="left" w:pos="1588"/>
          <w:tab w:val="left" w:pos="1985"/>
        </w:tabs>
        <w:overflowPunct w:val="0"/>
        <w:spacing w:before="120"/>
        <w:textAlignment w:val="baseline"/>
        <w:rPr>
          <w:rFonts w:eastAsia="Times New Roman" w:cs="Calibri"/>
          <w:color w:val="000000" w:themeColor="text1"/>
        </w:rPr>
      </w:pPr>
      <w:r w:rsidRPr="002506E9">
        <w:rPr>
          <w:rFonts w:eastAsia="Times New Roman" w:cs="Calibri"/>
          <w:color w:val="000000" w:themeColor="text1"/>
        </w:rPr>
        <w:t xml:space="preserve">Most jobs and businesses now require ICT skills, </w:t>
      </w:r>
      <w:r w:rsidR="00401969">
        <w:rPr>
          <w:rFonts w:eastAsia="Times New Roman" w:cs="Calibri"/>
          <w:color w:val="000000" w:themeColor="text1"/>
        </w:rPr>
        <w:t xml:space="preserve">and </w:t>
      </w:r>
      <w:r w:rsidRPr="002506E9">
        <w:rPr>
          <w:rFonts w:eastAsia="Times New Roman" w:cs="Calibri"/>
          <w:color w:val="000000" w:themeColor="text1"/>
        </w:rPr>
        <w:t>ICTs themselves are transforming the way that business is being done everywhere.</w:t>
      </w:r>
      <w:r>
        <w:rPr>
          <w:rFonts w:eastAsia="Times New Roman" w:cs="Calibri"/>
          <w:color w:val="000000" w:themeColor="text1"/>
        </w:rPr>
        <w:t xml:space="preserve"> </w:t>
      </w:r>
      <w:r w:rsidRPr="002506E9">
        <w:rPr>
          <w:rFonts w:eastAsia="Times New Roman" w:cs="Calibri"/>
          <w:color w:val="000000" w:themeColor="text1"/>
        </w:rPr>
        <w:t>New opportunities exist for young people in areas such as offshore services, including information technology outsourcing (ITO) and business process outsourcing (BPO), as well as crowdsourcing and microwork (task-oriented work opportunities for data entry, coding, tagging and other text-based tasks)</w:t>
      </w:r>
      <w:r w:rsidR="00401969">
        <w:rPr>
          <w:rFonts w:eastAsia="Times New Roman" w:cs="Calibri"/>
          <w:color w:val="000000" w:themeColor="text1"/>
        </w:rPr>
        <w:t>.</w:t>
      </w:r>
    </w:p>
    <w:p w14:paraId="02135B10" w14:textId="76F930C8" w:rsidR="00DD73DB" w:rsidRDefault="00B176AB" w:rsidP="00DA6A55">
      <w:pPr>
        <w:tabs>
          <w:tab w:val="left" w:pos="794"/>
          <w:tab w:val="left" w:pos="1191"/>
          <w:tab w:val="left" w:pos="1588"/>
          <w:tab w:val="left" w:pos="1985"/>
        </w:tabs>
        <w:overflowPunct w:val="0"/>
        <w:spacing w:before="120"/>
        <w:textAlignment w:val="baseline"/>
        <w:rPr>
          <w:rFonts w:eastAsia="Times New Roman" w:cs="Calibri"/>
          <w:color w:val="000000" w:themeColor="text1"/>
        </w:rPr>
      </w:pPr>
      <w:r>
        <w:rPr>
          <w:rFonts w:eastAsia="Times New Roman" w:cs="Calibri"/>
          <w:color w:val="000000" w:themeColor="text1"/>
        </w:rPr>
        <w:t>As</w:t>
      </w:r>
      <w:r w:rsidRPr="00B176AB">
        <w:rPr>
          <w:rFonts w:eastAsia="Times New Roman" w:cs="Calibri"/>
          <w:color w:val="000000" w:themeColor="text1"/>
        </w:rPr>
        <w:t xml:space="preserve"> </w:t>
      </w:r>
      <w:r w:rsidR="00F614D7">
        <w:rPr>
          <w:rFonts w:eastAsia="Times New Roman" w:cs="Calibri"/>
          <w:color w:val="000000" w:themeColor="text1"/>
        </w:rPr>
        <w:t xml:space="preserve">an </w:t>
      </w:r>
      <w:r w:rsidR="005522DD">
        <w:rPr>
          <w:rFonts w:eastAsia="Times New Roman" w:cs="Calibri"/>
          <w:color w:val="000000" w:themeColor="text1"/>
        </w:rPr>
        <w:t>introduction,</w:t>
      </w:r>
      <w:r w:rsidRPr="00B176AB">
        <w:rPr>
          <w:rFonts w:eastAsia="Times New Roman" w:cs="Calibri"/>
          <w:color w:val="000000" w:themeColor="text1"/>
        </w:rPr>
        <w:t xml:space="preserve"> </w:t>
      </w:r>
      <w:r w:rsidRPr="00B176AB">
        <w:rPr>
          <w:rFonts w:eastAsia="Times New Roman" w:cs="Calibri"/>
          <w:bCs/>
          <w:color w:val="000000" w:themeColor="text1"/>
        </w:rPr>
        <w:t xml:space="preserve">the ITU </w:t>
      </w:r>
      <w:r w:rsidR="008A3EC3">
        <w:rPr>
          <w:rFonts w:eastAsia="Times New Roman" w:cs="Calibri"/>
          <w:bCs/>
          <w:color w:val="000000" w:themeColor="text1"/>
        </w:rPr>
        <w:t>RO-Arab</w:t>
      </w:r>
      <w:r w:rsidRPr="00B176AB">
        <w:rPr>
          <w:rFonts w:eastAsia="Times New Roman" w:cs="Calibri"/>
          <w:bCs/>
          <w:color w:val="000000" w:themeColor="text1"/>
        </w:rPr>
        <w:t xml:space="preserve"> presented the digital opportunities for youth employment and the challenges the Arab region is facing</w:t>
      </w:r>
      <w:r w:rsidR="00435E57">
        <w:rPr>
          <w:rFonts w:eastAsia="Times New Roman" w:cs="Calibri"/>
          <w:bCs/>
          <w:color w:val="000000" w:themeColor="text1"/>
        </w:rPr>
        <w:t>, highlighting</w:t>
      </w:r>
      <w:r w:rsidR="00AD449D">
        <w:rPr>
          <w:rFonts w:eastAsia="Times New Roman" w:cs="Calibri"/>
          <w:bCs/>
          <w:color w:val="000000" w:themeColor="text1"/>
        </w:rPr>
        <w:t xml:space="preserve"> </w:t>
      </w:r>
      <w:r w:rsidR="00AD449D">
        <w:t>s</w:t>
      </w:r>
      <w:r w:rsidR="0070193D">
        <w:t>ome important factors, such as skills and innovation in determining the degree of the impact of ICT access and use.</w:t>
      </w:r>
      <w:r w:rsidR="00435E57">
        <w:t xml:space="preserve"> The presentation also </w:t>
      </w:r>
      <w:r w:rsidRPr="00B176AB">
        <w:rPr>
          <w:rFonts w:eastAsia="Times New Roman" w:cs="Calibri"/>
          <w:bCs/>
          <w:color w:val="000000" w:themeColor="text1"/>
        </w:rPr>
        <w:t xml:space="preserve">informed participants on the ITU activities and assistance provided in this area, namely the establishment of the Arab Incubators and </w:t>
      </w:r>
      <w:proofErr w:type="spellStart"/>
      <w:r w:rsidRPr="00B176AB">
        <w:rPr>
          <w:rFonts w:eastAsia="Times New Roman" w:cs="Calibri"/>
          <w:bCs/>
          <w:color w:val="000000" w:themeColor="text1"/>
        </w:rPr>
        <w:t>Technoparks</w:t>
      </w:r>
      <w:proofErr w:type="spellEnd"/>
      <w:r w:rsidRPr="00B176AB">
        <w:rPr>
          <w:rFonts w:eastAsia="Times New Roman" w:cs="Calibri"/>
          <w:bCs/>
          <w:color w:val="000000" w:themeColor="text1"/>
        </w:rPr>
        <w:t xml:space="preserve"> Network (ARTECNET)</w:t>
      </w:r>
      <w:r w:rsidR="0070193D">
        <w:rPr>
          <w:rFonts w:eastAsia="Times New Roman" w:cs="Calibri"/>
          <w:bCs/>
          <w:color w:val="000000" w:themeColor="text1"/>
        </w:rPr>
        <w:t xml:space="preserve">, </w:t>
      </w:r>
      <w:r w:rsidRPr="00B176AB">
        <w:rPr>
          <w:rFonts w:eastAsia="Times New Roman" w:cs="Calibri"/>
          <w:bCs/>
          <w:color w:val="000000" w:themeColor="text1"/>
        </w:rPr>
        <w:t xml:space="preserve">and </w:t>
      </w:r>
      <w:r w:rsidR="0070193D">
        <w:rPr>
          <w:rFonts w:eastAsia="Times New Roman" w:cs="Calibri"/>
          <w:bCs/>
          <w:color w:val="000000" w:themeColor="text1"/>
        </w:rPr>
        <w:t>on ITU related publications</w:t>
      </w:r>
      <w:r w:rsidR="00435E57">
        <w:rPr>
          <w:rFonts w:eastAsia="Times New Roman" w:cs="Calibri"/>
          <w:bCs/>
          <w:color w:val="000000" w:themeColor="text1"/>
        </w:rPr>
        <w:t>.</w:t>
      </w:r>
      <w:r w:rsidR="00151317" w:rsidRPr="00151317">
        <w:rPr>
          <w:rFonts w:eastAsia="Times New Roman" w:cs="Calibri"/>
          <w:color w:val="000000" w:themeColor="text1"/>
        </w:rPr>
        <w:t xml:space="preserve"> </w:t>
      </w:r>
    </w:p>
    <w:p w14:paraId="3B992631" w14:textId="77777777" w:rsidR="005522DD" w:rsidRPr="005522DD" w:rsidRDefault="0070193D" w:rsidP="00DA6A55">
      <w:pPr>
        <w:keepNext/>
        <w:tabs>
          <w:tab w:val="left" w:pos="794"/>
          <w:tab w:val="left" w:pos="1191"/>
          <w:tab w:val="left" w:pos="1588"/>
          <w:tab w:val="left" w:pos="1985"/>
        </w:tabs>
        <w:overflowPunct w:val="0"/>
        <w:spacing w:before="120"/>
        <w:textAlignment w:val="baseline"/>
        <w:rPr>
          <w:rFonts w:eastAsia="Times New Roman" w:cs="Calibri"/>
          <w:color w:val="000000" w:themeColor="text1"/>
        </w:rPr>
      </w:pPr>
      <w:r>
        <w:rPr>
          <w:rFonts w:eastAsia="Times New Roman" w:cs="Calibri"/>
          <w:color w:val="000000" w:themeColor="text1"/>
        </w:rPr>
        <w:t>The k</w:t>
      </w:r>
      <w:r w:rsidR="005522DD" w:rsidRPr="005522DD">
        <w:rPr>
          <w:rFonts w:eastAsia="Times New Roman" w:cs="Calibri"/>
          <w:color w:val="000000" w:themeColor="text1"/>
        </w:rPr>
        <w:t>ey issues which were highlighted by the panelists include:</w:t>
      </w:r>
    </w:p>
    <w:p w14:paraId="7D5AF42D" w14:textId="77777777" w:rsidR="005522DD" w:rsidRDefault="005522DD" w:rsidP="00DA6A55">
      <w:pPr>
        <w:pStyle w:val="ListParagraph"/>
        <w:numPr>
          <w:ilvl w:val="0"/>
          <w:numId w:val="20"/>
        </w:numPr>
        <w:tabs>
          <w:tab w:val="left" w:pos="794"/>
          <w:tab w:val="left" w:pos="1191"/>
          <w:tab w:val="left" w:pos="1588"/>
          <w:tab w:val="left" w:pos="1985"/>
        </w:tabs>
        <w:overflowPunct w:val="0"/>
        <w:spacing w:before="120"/>
        <w:ind w:left="567" w:hanging="567"/>
        <w:textAlignment w:val="baseline"/>
        <w:rPr>
          <w:rFonts w:eastAsia="Times New Roman" w:cs="Calibri"/>
          <w:color w:val="000000" w:themeColor="text1"/>
        </w:rPr>
      </w:pPr>
      <w:r w:rsidRPr="00AD449D">
        <w:rPr>
          <w:rFonts w:eastAsia="Times New Roman" w:cs="Calibri"/>
          <w:color w:val="000000" w:themeColor="text1"/>
        </w:rPr>
        <w:t>How the use of ICTs help institutions become innovative by building capabilities and transforming the culture of their organization.</w:t>
      </w:r>
    </w:p>
    <w:p w14:paraId="7BBC87A9" w14:textId="63DC0B3D" w:rsidR="00DD73DB" w:rsidRPr="00C83B25" w:rsidRDefault="00D90075" w:rsidP="00DA6A55">
      <w:pPr>
        <w:pStyle w:val="ListParagraph"/>
        <w:numPr>
          <w:ilvl w:val="0"/>
          <w:numId w:val="20"/>
        </w:numPr>
        <w:tabs>
          <w:tab w:val="left" w:pos="794"/>
          <w:tab w:val="left" w:pos="1191"/>
          <w:tab w:val="left" w:pos="1588"/>
          <w:tab w:val="left" w:pos="1985"/>
        </w:tabs>
        <w:overflowPunct w:val="0"/>
        <w:spacing w:before="120"/>
        <w:ind w:left="567" w:hanging="567"/>
        <w:textAlignment w:val="baseline"/>
        <w:rPr>
          <w:rFonts w:eastAsia="Times New Roman" w:cs="Calibri"/>
          <w:color w:val="000000" w:themeColor="text1"/>
        </w:rPr>
      </w:pPr>
      <w:r w:rsidRPr="00F41A4F">
        <w:rPr>
          <w:rFonts w:eastAsia="Times New Roman" w:cs="Calibri"/>
          <w:color w:val="000000" w:themeColor="text1"/>
        </w:rPr>
        <w:t>The l</w:t>
      </w:r>
      <w:r w:rsidR="00DD73DB" w:rsidRPr="00F41A4F">
        <w:rPr>
          <w:rFonts w:eastAsia="Times New Roman" w:cs="Calibri"/>
          <w:color w:val="000000" w:themeColor="text1"/>
        </w:rPr>
        <w:t xml:space="preserve">ack of </w:t>
      </w:r>
      <w:r w:rsidRPr="00C83B25">
        <w:rPr>
          <w:rFonts w:eastAsia="Times New Roman" w:cs="Calibri"/>
          <w:color w:val="000000" w:themeColor="text1"/>
        </w:rPr>
        <w:t>s</w:t>
      </w:r>
      <w:r w:rsidR="00DD73DB" w:rsidRPr="00C83B25">
        <w:rPr>
          <w:rFonts w:eastAsia="Times New Roman" w:cs="Calibri"/>
          <w:color w:val="000000" w:themeColor="text1"/>
        </w:rPr>
        <w:t xml:space="preserve">uitable </w:t>
      </w:r>
      <w:r w:rsidRPr="00C83B25">
        <w:rPr>
          <w:rFonts w:eastAsia="Times New Roman" w:cs="Calibri"/>
          <w:color w:val="000000" w:themeColor="text1"/>
        </w:rPr>
        <w:t>f</w:t>
      </w:r>
      <w:r w:rsidR="00DD73DB" w:rsidRPr="00C83B25">
        <w:rPr>
          <w:rFonts w:eastAsia="Times New Roman" w:cs="Calibri"/>
          <w:color w:val="000000" w:themeColor="text1"/>
        </w:rPr>
        <w:t xml:space="preserve">inance </w:t>
      </w:r>
      <w:r w:rsidRPr="00C83B25">
        <w:rPr>
          <w:rFonts w:eastAsia="Times New Roman" w:cs="Calibri"/>
          <w:color w:val="000000" w:themeColor="text1"/>
        </w:rPr>
        <w:t>m</w:t>
      </w:r>
      <w:r w:rsidR="00DD73DB" w:rsidRPr="00C83B25">
        <w:rPr>
          <w:rFonts w:eastAsia="Times New Roman" w:cs="Calibri"/>
          <w:color w:val="000000" w:themeColor="text1"/>
        </w:rPr>
        <w:t>odels</w:t>
      </w:r>
      <w:r w:rsidRPr="00C83B25">
        <w:rPr>
          <w:rFonts w:eastAsia="Times New Roman" w:cs="Calibri"/>
          <w:color w:val="000000" w:themeColor="text1"/>
        </w:rPr>
        <w:t>, including the need to finance SMEs,</w:t>
      </w:r>
      <w:r w:rsidR="00DD73DB" w:rsidRPr="00C83B25">
        <w:rPr>
          <w:rFonts w:eastAsia="Times New Roman" w:cs="Calibri"/>
          <w:color w:val="000000" w:themeColor="text1"/>
        </w:rPr>
        <w:t xml:space="preserve"> is hindering </w:t>
      </w:r>
      <w:r w:rsidRPr="00C83B25">
        <w:rPr>
          <w:rFonts w:eastAsia="Times New Roman" w:cs="Calibri"/>
          <w:color w:val="000000" w:themeColor="text1"/>
        </w:rPr>
        <w:t>growth in the region</w:t>
      </w:r>
      <w:r w:rsidR="00C83B25" w:rsidRPr="00C83B25">
        <w:rPr>
          <w:rFonts w:eastAsia="Times New Roman" w:cs="Calibri"/>
          <w:color w:val="000000" w:themeColor="text1"/>
        </w:rPr>
        <w:t>.</w:t>
      </w:r>
    </w:p>
    <w:p w14:paraId="0AAD6738" w14:textId="77777777" w:rsidR="00DD73DB" w:rsidRPr="00AD449D" w:rsidRDefault="00DD73DB" w:rsidP="00DA6A55">
      <w:pPr>
        <w:numPr>
          <w:ilvl w:val="0"/>
          <w:numId w:val="20"/>
        </w:numPr>
        <w:tabs>
          <w:tab w:val="left" w:pos="794"/>
          <w:tab w:val="left" w:pos="1191"/>
          <w:tab w:val="left" w:pos="1588"/>
          <w:tab w:val="left" w:pos="1985"/>
        </w:tabs>
        <w:overflowPunct w:val="0"/>
        <w:spacing w:before="120"/>
        <w:ind w:left="567" w:hanging="567"/>
        <w:contextualSpacing/>
        <w:textAlignment w:val="baseline"/>
        <w:rPr>
          <w:rFonts w:eastAsia="Times New Roman" w:cs="Calibri"/>
          <w:color w:val="000000" w:themeColor="text1"/>
        </w:rPr>
      </w:pPr>
      <w:r w:rsidRPr="00184FA1">
        <w:rPr>
          <w:rFonts w:eastAsia="Times New Roman" w:cs="Calibri"/>
          <w:color w:val="000000" w:themeColor="text1"/>
        </w:rPr>
        <w:t>Incubation is a MUST issue</w:t>
      </w:r>
      <w:r w:rsidR="00401969">
        <w:rPr>
          <w:rFonts w:eastAsia="Times New Roman" w:cs="Calibri"/>
          <w:color w:val="000000" w:themeColor="text1"/>
        </w:rPr>
        <w:t>.</w:t>
      </w:r>
    </w:p>
    <w:p w14:paraId="395D7688" w14:textId="25267EDB" w:rsidR="005522DD" w:rsidRPr="00AD449D" w:rsidRDefault="005522DD" w:rsidP="00DA6A55">
      <w:pPr>
        <w:pStyle w:val="ListParagraph"/>
        <w:numPr>
          <w:ilvl w:val="0"/>
          <w:numId w:val="20"/>
        </w:numPr>
        <w:tabs>
          <w:tab w:val="left" w:pos="794"/>
          <w:tab w:val="left" w:pos="1191"/>
          <w:tab w:val="left" w:pos="1588"/>
          <w:tab w:val="left" w:pos="1985"/>
        </w:tabs>
        <w:overflowPunct w:val="0"/>
        <w:spacing w:before="120"/>
        <w:ind w:left="567" w:hanging="567"/>
        <w:textAlignment w:val="baseline"/>
        <w:rPr>
          <w:rFonts w:eastAsia="Times New Roman" w:cs="Calibri"/>
          <w:color w:val="000000" w:themeColor="text1"/>
        </w:rPr>
      </w:pPr>
      <w:r w:rsidRPr="00AD449D">
        <w:rPr>
          <w:rFonts w:eastAsia="Times New Roman" w:cs="Calibri"/>
          <w:color w:val="000000" w:themeColor="text1"/>
        </w:rPr>
        <w:t xml:space="preserve">Some case studies and ongoing projects showing how ICTs </w:t>
      </w:r>
      <w:r w:rsidR="00435E57">
        <w:rPr>
          <w:rFonts w:eastAsia="Times New Roman" w:cs="Calibri"/>
          <w:color w:val="000000" w:themeColor="text1"/>
        </w:rPr>
        <w:t xml:space="preserve">can </w:t>
      </w:r>
      <w:r w:rsidRPr="00AD449D">
        <w:rPr>
          <w:rFonts w:eastAsia="Times New Roman" w:cs="Calibri"/>
          <w:color w:val="000000" w:themeColor="text1"/>
        </w:rPr>
        <w:t xml:space="preserve">help </w:t>
      </w:r>
      <w:r w:rsidR="00435E57">
        <w:rPr>
          <w:rFonts w:eastAsia="Times New Roman" w:cs="Calibri"/>
          <w:color w:val="000000" w:themeColor="text1"/>
        </w:rPr>
        <w:t xml:space="preserve">in </w:t>
      </w:r>
      <w:r w:rsidRPr="00AD449D">
        <w:rPr>
          <w:rFonts w:eastAsia="Times New Roman" w:cs="Calibri"/>
          <w:color w:val="000000" w:themeColor="text1"/>
        </w:rPr>
        <w:t>creating new jobs in traditional employment sectors.</w:t>
      </w:r>
    </w:p>
    <w:p w14:paraId="5199192B" w14:textId="5BF66D4C" w:rsidR="00F967FA" w:rsidRPr="00F967FA" w:rsidRDefault="00401969" w:rsidP="00DA6A55">
      <w:pPr>
        <w:keepNext/>
        <w:tabs>
          <w:tab w:val="left" w:pos="794"/>
          <w:tab w:val="left" w:pos="1191"/>
          <w:tab w:val="left" w:pos="1588"/>
          <w:tab w:val="left" w:pos="1985"/>
        </w:tabs>
        <w:overflowPunct w:val="0"/>
        <w:spacing w:before="120"/>
        <w:textAlignment w:val="baseline"/>
      </w:pPr>
      <w:r>
        <w:lastRenderedPageBreak/>
        <w:t>The participants identified the following k</w:t>
      </w:r>
      <w:r w:rsidR="00F967FA" w:rsidRPr="00F967FA">
        <w:t xml:space="preserve">ey recommendations: </w:t>
      </w:r>
    </w:p>
    <w:p w14:paraId="796777AF" w14:textId="17CBE9DC" w:rsidR="00F967FA" w:rsidRPr="00F967FA" w:rsidRDefault="00F967FA" w:rsidP="00DA6A55">
      <w:pPr>
        <w:numPr>
          <w:ilvl w:val="0"/>
          <w:numId w:val="19"/>
        </w:numPr>
        <w:tabs>
          <w:tab w:val="left" w:pos="794"/>
          <w:tab w:val="left" w:pos="1191"/>
          <w:tab w:val="left" w:pos="1588"/>
          <w:tab w:val="left" w:pos="1985"/>
        </w:tabs>
        <w:overflowPunct w:val="0"/>
        <w:spacing w:before="120"/>
        <w:ind w:left="567" w:hanging="567"/>
        <w:textAlignment w:val="baseline"/>
        <w:rPr>
          <w:rFonts w:eastAsia="Times New Roman" w:cs="Calibri"/>
          <w:color w:val="000000" w:themeColor="text1"/>
        </w:rPr>
      </w:pPr>
      <w:r w:rsidRPr="00F967FA">
        <w:rPr>
          <w:rFonts w:eastAsia="Times New Roman" w:cs="Calibri"/>
          <w:color w:val="000000" w:themeColor="text1"/>
        </w:rPr>
        <w:t>Call</w:t>
      </w:r>
      <w:r w:rsidR="00435E57">
        <w:rPr>
          <w:rFonts w:eastAsia="Times New Roman" w:cs="Calibri"/>
          <w:color w:val="000000" w:themeColor="text1"/>
        </w:rPr>
        <w:t>ing</w:t>
      </w:r>
      <w:r w:rsidRPr="00F967FA">
        <w:rPr>
          <w:rFonts w:eastAsia="Times New Roman" w:cs="Calibri"/>
          <w:color w:val="000000" w:themeColor="text1"/>
        </w:rPr>
        <w:t xml:space="preserve"> upon all concerned stakeholders to consider ICT capacity building as </w:t>
      </w:r>
      <w:r w:rsidR="00435E57">
        <w:rPr>
          <w:rFonts w:eastAsia="Times New Roman" w:cs="Calibri"/>
          <w:color w:val="000000" w:themeColor="text1"/>
        </w:rPr>
        <w:t xml:space="preserve">a </w:t>
      </w:r>
      <w:r w:rsidRPr="00F967FA">
        <w:rPr>
          <w:rFonts w:eastAsia="Times New Roman" w:cs="Calibri"/>
          <w:color w:val="000000" w:themeColor="text1"/>
        </w:rPr>
        <w:t>priority in their national youth employment and entrepreneurship strategies</w:t>
      </w:r>
      <w:r w:rsidR="00401969">
        <w:rPr>
          <w:rFonts w:eastAsia="Times New Roman" w:cs="Calibri"/>
          <w:color w:val="000000" w:themeColor="text1"/>
        </w:rPr>
        <w:t>.</w:t>
      </w:r>
    </w:p>
    <w:p w14:paraId="11677874" w14:textId="07B0685E" w:rsidR="00F967FA" w:rsidRPr="00F967FA" w:rsidRDefault="00435E57" w:rsidP="00DA6A55">
      <w:pPr>
        <w:numPr>
          <w:ilvl w:val="0"/>
          <w:numId w:val="19"/>
        </w:numPr>
        <w:tabs>
          <w:tab w:val="left" w:pos="794"/>
          <w:tab w:val="left" w:pos="1191"/>
          <w:tab w:val="left" w:pos="1588"/>
          <w:tab w:val="left" w:pos="1985"/>
        </w:tabs>
        <w:overflowPunct w:val="0"/>
        <w:spacing w:before="120"/>
        <w:ind w:left="567" w:hanging="567"/>
        <w:contextualSpacing/>
        <w:textAlignment w:val="baseline"/>
        <w:rPr>
          <w:rFonts w:eastAsia="Times New Roman" w:cs="Calibri"/>
          <w:color w:val="000000" w:themeColor="text1"/>
        </w:rPr>
      </w:pPr>
      <w:r w:rsidRPr="00F967FA">
        <w:rPr>
          <w:rFonts w:eastAsia="Times New Roman" w:cs="Calibri"/>
          <w:color w:val="000000" w:themeColor="text1"/>
        </w:rPr>
        <w:t>Invit</w:t>
      </w:r>
      <w:r>
        <w:rPr>
          <w:rFonts w:eastAsia="Times New Roman" w:cs="Calibri"/>
          <w:color w:val="000000" w:themeColor="text1"/>
        </w:rPr>
        <w:t>ing</w:t>
      </w:r>
      <w:r w:rsidRPr="00F967FA">
        <w:rPr>
          <w:rFonts w:eastAsia="Times New Roman" w:cs="Calibri"/>
          <w:color w:val="000000" w:themeColor="text1"/>
        </w:rPr>
        <w:t xml:space="preserve"> </w:t>
      </w:r>
      <w:r w:rsidR="00897F46">
        <w:rPr>
          <w:rFonts w:eastAsia="Times New Roman" w:cs="Calibri"/>
          <w:color w:val="000000" w:themeColor="text1"/>
        </w:rPr>
        <w:t>all stakeholders</w:t>
      </w:r>
      <w:r w:rsidR="00897F46" w:rsidRPr="00F967FA">
        <w:rPr>
          <w:rFonts w:eastAsia="Times New Roman" w:cs="Calibri"/>
          <w:color w:val="000000" w:themeColor="text1"/>
        </w:rPr>
        <w:t xml:space="preserve"> </w:t>
      </w:r>
      <w:r w:rsidR="00F967FA" w:rsidRPr="00F967FA">
        <w:rPr>
          <w:rFonts w:eastAsia="Times New Roman" w:cs="Calibri"/>
          <w:color w:val="000000" w:themeColor="text1"/>
        </w:rPr>
        <w:t>in the Arab region to further support and provide incentives to ICT related entrepreneurship and startups</w:t>
      </w:r>
      <w:r w:rsidR="00401969">
        <w:rPr>
          <w:rFonts w:eastAsia="Times New Roman" w:cs="Calibri"/>
          <w:color w:val="000000" w:themeColor="text1"/>
        </w:rPr>
        <w:t>.</w:t>
      </w:r>
    </w:p>
    <w:p w14:paraId="00396CC4" w14:textId="77777777" w:rsidR="00A00C89" w:rsidRDefault="00112A58" w:rsidP="00DA6A55">
      <w:pPr>
        <w:keepNext/>
        <w:tabs>
          <w:tab w:val="left" w:pos="794"/>
          <w:tab w:val="left" w:pos="1191"/>
          <w:tab w:val="left" w:pos="1588"/>
          <w:tab w:val="left" w:pos="1985"/>
        </w:tabs>
        <w:overflowPunct w:val="0"/>
        <w:spacing w:before="120"/>
        <w:textAlignment w:val="baseline"/>
        <w:rPr>
          <w:rFonts w:ascii="Calibri" w:eastAsia="Times New Roman" w:hAnsi="Calibri" w:cs="Calibri"/>
          <w:color w:val="000000" w:themeColor="text1"/>
        </w:rPr>
      </w:pPr>
      <w:r>
        <w:rPr>
          <w:rFonts w:ascii="Calibri" w:eastAsia="Times New Roman" w:hAnsi="Calibri" w:cs="Calibri"/>
          <w:color w:val="000000" w:themeColor="text1"/>
        </w:rPr>
        <w:t>In the wrap up session</w:t>
      </w:r>
      <w:r w:rsidR="00435E57">
        <w:rPr>
          <w:rFonts w:ascii="Calibri" w:eastAsia="Times New Roman" w:hAnsi="Calibri" w:cs="Calibri"/>
          <w:color w:val="000000" w:themeColor="text1"/>
        </w:rPr>
        <w:t>,</w:t>
      </w:r>
      <w:r>
        <w:rPr>
          <w:rFonts w:ascii="Calibri" w:eastAsia="Times New Roman" w:hAnsi="Calibri" w:cs="Calibri"/>
          <w:color w:val="000000" w:themeColor="text1"/>
        </w:rPr>
        <w:t xml:space="preserve"> the chairman highlighted </w:t>
      </w:r>
      <w:r w:rsidR="00435E57">
        <w:rPr>
          <w:rFonts w:ascii="Calibri" w:eastAsia="Times New Roman" w:hAnsi="Calibri" w:cs="Calibri"/>
          <w:color w:val="000000" w:themeColor="text1"/>
        </w:rPr>
        <w:t xml:space="preserve">the </w:t>
      </w:r>
      <w:r>
        <w:rPr>
          <w:rFonts w:ascii="Calibri" w:eastAsia="Times New Roman" w:hAnsi="Calibri" w:cs="Calibri"/>
          <w:color w:val="000000" w:themeColor="text1"/>
        </w:rPr>
        <w:t>key areas of discussion noted above</w:t>
      </w:r>
      <w:r w:rsidR="00F62730">
        <w:rPr>
          <w:rFonts w:ascii="Calibri" w:eastAsia="Times New Roman" w:hAnsi="Calibri" w:cs="Calibri"/>
          <w:color w:val="000000" w:themeColor="text1"/>
        </w:rPr>
        <w:t xml:space="preserve">. The participants agreed on the following </w:t>
      </w:r>
      <w:r w:rsidR="00A00C89">
        <w:rPr>
          <w:rFonts w:ascii="Calibri" w:eastAsia="Times New Roman" w:hAnsi="Calibri" w:cs="Calibri"/>
          <w:color w:val="000000" w:themeColor="text1"/>
        </w:rPr>
        <w:t>general recommendations:</w:t>
      </w:r>
    </w:p>
    <w:p w14:paraId="360E556C" w14:textId="77777777" w:rsidR="00A00C89" w:rsidRDefault="00A00C89" w:rsidP="00DA6A55">
      <w:pPr>
        <w:pStyle w:val="ListParagraph"/>
        <w:numPr>
          <w:ilvl w:val="0"/>
          <w:numId w:val="22"/>
        </w:numPr>
        <w:overflowPunct w:val="0"/>
        <w:spacing w:before="120"/>
        <w:ind w:left="567" w:hanging="567"/>
        <w:textAlignment w:val="baseline"/>
      </w:pPr>
      <w:r>
        <w:t xml:space="preserve">Promote and formulate partnerships with all stakeholders, </w:t>
      </w:r>
      <w:r w:rsidR="00F62730">
        <w:t xml:space="preserve">including </w:t>
      </w:r>
      <w:r>
        <w:t>the private sector and civil society, in activities leading toward the implementation of the SDGs.</w:t>
      </w:r>
    </w:p>
    <w:p w14:paraId="5EEFEF3E" w14:textId="77777777" w:rsidR="00A00C89" w:rsidRDefault="00A00C89" w:rsidP="00DA6A55">
      <w:pPr>
        <w:pStyle w:val="ListParagraph"/>
        <w:numPr>
          <w:ilvl w:val="0"/>
          <w:numId w:val="22"/>
        </w:numPr>
        <w:overflowPunct w:val="0"/>
        <w:spacing w:before="120"/>
        <w:ind w:left="567" w:hanging="567"/>
        <w:textAlignment w:val="baseline"/>
      </w:pPr>
      <w:r>
        <w:t>Develop a code of conduct to guide communication and sharing of information.</w:t>
      </w:r>
    </w:p>
    <w:p w14:paraId="35BA120A" w14:textId="77777777" w:rsidR="00A00C89" w:rsidRDefault="00A00C89" w:rsidP="00DA6A55">
      <w:pPr>
        <w:pStyle w:val="ListParagraph"/>
        <w:numPr>
          <w:ilvl w:val="0"/>
          <w:numId w:val="22"/>
        </w:numPr>
        <w:overflowPunct w:val="0"/>
        <w:spacing w:before="120"/>
        <w:ind w:left="567" w:hanging="567"/>
        <w:textAlignment w:val="baseline"/>
      </w:pPr>
      <w:r>
        <w:t>Invite relevant stakeholders from outside the ICT sector to participate in future RDFs to share their experiences.</w:t>
      </w:r>
    </w:p>
    <w:p w14:paraId="3E52CE6B" w14:textId="03252864" w:rsidR="00112A58" w:rsidRDefault="00F62730" w:rsidP="00C83B25">
      <w:pPr>
        <w:tabs>
          <w:tab w:val="left" w:pos="794"/>
          <w:tab w:val="left" w:pos="1191"/>
          <w:tab w:val="left" w:pos="1588"/>
          <w:tab w:val="left" w:pos="1985"/>
        </w:tabs>
        <w:overflowPunct w:val="0"/>
        <w:spacing w:before="120"/>
        <w:textAlignment w:val="baseline"/>
      </w:pPr>
      <w:r>
        <w:rPr>
          <w:rFonts w:ascii="Calibri" w:eastAsia="Times New Roman" w:hAnsi="Calibri" w:cs="Calibri"/>
          <w:color w:val="000000" w:themeColor="text1"/>
        </w:rPr>
        <w:t xml:space="preserve">In closing, the Chairman thanked the BDT Director and RO-Arab, and </w:t>
      </w:r>
      <w:r w:rsidR="00112A58">
        <w:rPr>
          <w:rFonts w:ascii="Calibri" w:eastAsia="Times New Roman" w:hAnsi="Calibri" w:cs="Calibri"/>
          <w:color w:val="000000" w:themeColor="text1"/>
        </w:rPr>
        <w:t xml:space="preserve">indicated that </w:t>
      </w:r>
      <w:r w:rsidR="00112A58">
        <w:rPr>
          <w:color w:val="auto"/>
        </w:rPr>
        <w:t xml:space="preserve">through </w:t>
      </w:r>
      <w:r w:rsidR="00112A58" w:rsidRPr="002C07A8">
        <w:rPr>
          <w:color w:val="auto"/>
        </w:rPr>
        <w:t>effective implementation mechanism</w:t>
      </w:r>
      <w:r w:rsidR="00112A58">
        <w:rPr>
          <w:color w:val="auto"/>
        </w:rPr>
        <w:t>s</w:t>
      </w:r>
      <w:r w:rsidR="00112A58" w:rsidRPr="002C07A8">
        <w:t xml:space="preserve">, </w:t>
      </w:r>
      <w:r w:rsidR="00112A58">
        <w:t xml:space="preserve">such as </w:t>
      </w:r>
      <w:r>
        <w:t xml:space="preserve">the </w:t>
      </w:r>
      <w:r w:rsidR="00112A58">
        <w:t>ITU-D R</w:t>
      </w:r>
      <w:r w:rsidR="00112A58" w:rsidRPr="002C07A8">
        <w:t xml:space="preserve">egional </w:t>
      </w:r>
      <w:r w:rsidR="00112A58">
        <w:t>I</w:t>
      </w:r>
      <w:r w:rsidR="00112A58" w:rsidRPr="002C07A8">
        <w:t>ni</w:t>
      </w:r>
      <w:r w:rsidR="00112A58">
        <w:t xml:space="preserve">tiatives, </w:t>
      </w:r>
      <w:r w:rsidR="00112A58" w:rsidRPr="002C07A8">
        <w:rPr>
          <w:color w:val="auto"/>
        </w:rPr>
        <w:t>growth of the ICT sector</w:t>
      </w:r>
      <w:r w:rsidR="00112A58">
        <w:rPr>
          <w:color w:val="auto"/>
        </w:rPr>
        <w:t xml:space="preserve"> may be ensured</w:t>
      </w:r>
      <w:r w:rsidR="00112A58" w:rsidRPr="002C07A8">
        <w:rPr>
          <w:color w:val="auto"/>
        </w:rPr>
        <w:t>, while advancing implementation of</w:t>
      </w:r>
      <w:r>
        <w:rPr>
          <w:color w:val="auto"/>
        </w:rPr>
        <w:t xml:space="preserve"> WSIS,</w:t>
      </w:r>
      <w:r w:rsidR="00112A58" w:rsidRPr="002C07A8">
        <w:rPr>
          <w:color w:val="auto"/>
        </w:rPr>
        <w:t xml:space="preserve"> the 2030 Agenda for Sustainable Development</w:t>
      </w:r>
      <w:r w:rsidR="00112A58">
        <w:t xml:space="preserve"> and the Sustainable Development Goals</w:t>
      </w:r>
      <w:r w:rsidR="00112A58" w:rsidRPr="002C07A8">
        <w:rPr>
          <w:color w:val="auto"/>
        </w:rPr>
        <w:t xml:space="preserve">. </w:t>
      </w:r>
    </w:p>
    <w:p w14:paraId="18994CDF" w14:textId="77777777" w:rsidR="006260B5" w:rsidRDefault="006260B5" w:rsidP="00761E51">
      <w:pPr>
        <w:tabs>
          <w:tab w:val="left" w:pos="794"/>
          <w:tab w:val="left" w:pos="1191"/>
          <w:tab w:val="left" w:pos="1588"/>
          <w:tab w:val="left" w:pos="1985"/>
        </w:tabs>
        <w:overflowPunct w:val="0"/>
        <w:spacing w:before="120"/>
        <w:textAlignment w:val="baseline"/>
      </w:pPr>
    </w:p>
    <w:p w14:paraId="4C26D72F" w14:textId="77777777" w:rsidR="00EF333B" w:rsidRDefault="00EF333B" w:rsidP="00AD449D">
      <w:pPr>
        <w:tabs>
          <w:tab w:val="left" w:pos="794"/>
          <w:tab w:val="left" w:pos="1191"/>
          <w:tab w:val="left" w:pos="1588"/>
          <w:tab w:val="left" w:pos="1985"/>
        </w:tabs>
        <w:overflowPunct w:val="0"/>
        <w:textAlignment w:val="baseline"/>
        <w:rPr>
          <w:bCs/>
        </w:rPr>
      </w:pPr>
      <w:proofErr w:type="spellStart"/>
      <w:r>
        <w:t>Dr</w:t>
      </w:r>
      <w:proofErr w:type="spellEnd"/>
      <w:r>
        <w:t xml:space="preserve"> </w:t>
      </w:r>
      <w:proofErr w:type="spellStart"/>
      <w:r w:rsidRPr="00CE1A3D">
        <w:rPr>
          <w:bCs/>
        </w:rPr>
        <w:t>Yahia</w:t>
      </w:r>
      <w:proofErr w:type="spellEnd"/>
      <w:r w:rsidRPr="00CE1A3D">
        <w:rPr>
          <w:bCs/>
        </w:rPr>
        <w:t xml:space="preserve"> </w:t>
      </w:r>
      <w:proofErr w:type="spellStart"/>
      <w:r w:rsidRPr="00CE1A3D">
        <w:rPr>
          <w:bCs/>
        </w:rPr>
        <w:t>Abdalla</w:t>
      </w:r>
      <w:proofErr w:type="spellEnd"/>
      <w:r w:rsidRPr="00CE1A3D">
        <w:rPr>
          <w:bCs/>
        </w:rPr>
        <w:t xml:space="preserve">, </w:t>
      </w:r>
      <w:r>
        <w:rPr>
          <w:bCs/>
        </w:rPr>
        <w:t xml:space="preserve">Chairman </w:t>
      </w:r>
    </w:p>
    <w:p w14:paraId="091A0D8E" w14:textId="77777777" w:rsidR="00DF67F2" w:rsidRPr="009C1DC0" w:rsidRDefault="00151317" w:rsidP="00AD449D">
      <w:pPr>
        <w:tabs>
          <w:tab w:val="left" w:pos="794"/>
          <w:tab w:val="left" w:pos="1191"/>
          <w:tab w:val="left" w:pos="1588"/>
          <w:tab w:val="left" w:pos="1985"/>
        </w:tabs>
        <w:overflowPunct w:val="0"/>
        <w:textAlignment w:val="baseline"/>
      </w:pPr>
      <w:r>
        <w:t>Khartoum</w:t>
      </w:r>
      <w:r w:rsidR="00DF67F2" w:rsidRPr="009C1DC0">
        <w:t xml:space="preserve">, </w:t>
      </w:r>
      <w:r w:rsidR="00DF67F2" w:rsidRPr="004C45B9">
        <w:t>Republic</w:t>
      </w:r>
      <w:r>
        <w:t xml:space="preserve"> of Sudan</w:t>
      </w:r>
    </w:p>
    <w:p w14:paraId="4786AE24" w14:textId="52185B88" w:rsidR="00DF67F2" w:rsidRDefault="00DA6A55" w:rsidP="00DA6A55">
      <w:pPr>
        <w:tabs>
          <w:tab w:val="left" w:pos="794"/>
          <w:tab w:val="left" w:pos="1191"/>
          <w:tab w:val="left" w:pos="1588"/>
          <w:tab w:val="left" w:pos="1985"/>
        </w:tabs>
        <w:overflowPunct w:val="0"/>
        <w:textAlignment w:val="baseline"/>
      </w:pPr>
      <w:r>
        <w:t xml:space="preserve">29 </w:t>
      </w:r>
      <w:r w:rsidR="00151317">
        <w:t>January</w:t>
      </w:r>
      <w:r w:rsidR="00DF67F2" w:rsidRPr="009C1DC0">
        <w:t xml:space="preserve"> 201</w:t>
      </w:r>
      <w:r w:rsidR="00151317">
        <w:t>7</w:t>
      </w:r>
    </w:p>
    <w:p w14:paraId="262730F1" w14:textId="77777777" w:rsidR="00093912" w:rsidRDefault="00093912" w:rsidP="00DA6A55">
      <w:pPr>
        <w:tabs>
          <w:tab w:val="left" w:pos="794"/>
          <w:tab w:val="left" w:pos="1191"/>
          <w:tab w:val="left" w:pos="1588"/>
          <w:tab w:val="left" w:pos="1985"/>
        </w:tabs>
        <w:overflowPunct w:val="0"/>
        <w:textAlignment w:val="baseline"/>
      </w:pPr>
    </w:p>
    <w:p w14:paraId="14D385B4" w14:textId="025E5794" w:rsidR="00EC6FEA" w:rsidRPr="009C1DC0" w:rsidRDefault="00EC6FEA" w:rsidP="00093912">
      <w:pPr>
        <w:tabs>
          <w:tab w:val="left" w:pos="794"/>
          <w:tab w:val="left" w:pos="1191"/>
          <w:tab w:val="left" w:pos="1588"/>
          <w:tab w:val="left" w:pos="1985"/>
        </w:tabs>
        <w:overflowPunct w:val="0"/>
        <w:spacing w:before="120"/>
        <w:jc w:val="center"/>
        <w:textAlignment w:val="baseline"/>
      </w:pPr>
      <w:r>
        <w:t>___________________</w:t>
      </w:r>
    </w:p>
    <w:sectPr w:rsidR="00EC6FEA" w:rsidRPr="009C1DC0" w:rsidSect="00F76DF7">
      <w:headerReference w:type="default" r:id="rId11"/>
      <w:footerReference w:type="first" r:id="rId12"/>
      <w:pgSz w:w="11906" w:h="16838"/>
      <w:pgMar w:top="777" w:right="851" w:bottom="1843" w:left="851" w:header="720" w:footer="350"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E88AD" w14:textId="77777777" w:rsidR="005C7A8C" w:rsidRDefault="005C7A8C">
      <w:r>
        <w:separator/>
      </w:r>
    </w:p>
  </w:endnote>
  <w:endnote w:type="continuationSeparator" w:id="0">
    <w:p w14:paraId="51009394" w14:textId="77777777" w:rsidR="005C7A8C" w:rsidRDefault="005C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DejaVu Sans">
    <w:charset w:val="00"/>
    <w:family w:val="swiss"/>
    <w:pitch w:val="variable"/>
    <w:sig w:usb0="E7002EFF" w:usb1="D200F5FF" w:usb2="0A042029" w:usb3="00000000" w:csb0="000001FF" w:csb1="00000000"/>
  </w:font>
  <w:font w:name="FreeSans">
    <w:altName w:val="Times New Roman"/>
    <w:charset w:val="01"/>
    <w:family w:val="auto"/>
    <w:pitch w:val="variable"/>
  </w:font>
  <w:font w:name="Droid Sans">
    <w:altName w:val="Arial"/>
    <w:charset w:val="01"/>
    <w:family w:val="swiss"/>
    <w:pitch w:val="default"/>
  </w:font>
  <w:font w:name="Trebuchet MS">
    <w:panose1 w:val="020B0603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Borders>
        <w:top w:val="single" w:sz="4" w:space="0" w:color="auto"/>
      </w:tblBorders>
      <w:tblLayout w:type="fixed"/>
      <w:tblLook w:val="04A0" w:firstRow="1" w:lastRow="0" w:firstColumn="1" w:lastColumn="0" w:noHBand="0" w:noVBand="1"/>
    </w:tblPr>
    <w:tblGrid>
      <w:gridCol w:w="1526"/>
      <w:gridCol w:w="2410"/>
      <w:gridCol w:w="6270"/>
    </w:tblGrid>
    <w:tr w:rsidR="002C7ECB" w:rsidRPr="0068362B" w14:paraId="55CE650A" w14:textId="77777777" w:rsidTr="00341DB7">
      <w:tc>
        <w:tcPr>
          <w:tcW w:w="1526" w:type="dxa"/>
          <w:shd w:val="clear" w:color="auto" w:fill="auto"/>
        </w:tcPr>
        <w:p w14:paraId="7E215F80" w14:textId="77777777" w:rsidR="002C7ECB" w:rsidRPr="004D495C" w:rsidRDefault="002C7ECB" w:rsidP="002C7ECB">
          <w:pPr>
            <w:pStyle w:val="FirstFooter"/>
            <w:tabs>
              <w:tab w:val="left" w:pos="1559"/>
              <w:tab w:val="left" w:pos="3828"/>
            </w:tabs>
            <w:rPr>
              <w:sz w:val="18"/>
              <w:szCs w:val="18"/>
            </w:rPr>
          </w:pPr>
          <w:r w:rsidRPr="004D495C">
            <w:rPr>
              <w:sz w:val="18"/>
              <w:szCs w:val="18"/>
              <w:lang w:val="en-US"/>
            </w:rPr>
            <w:t>Contact:</w:t>
          </w:r>
        </w:p>
      </w:tc>
      <w:tc>
        <w:tcPr>
          <w:tcW w:w="2410" w:type="dxa"/>
          <w:shd w:val="clear" w:color="auto" w:fill="auto"/>
        </w:tcPr>
        <w:p w14:paraId="6159B05A" w14:textId="77777777" w:rsidR="002C7ECB" w:rsidRPr="004D495C" w:rsidRDefault="002C7ECB" w:rsidP="002C7ECB">
          <w:pPr>
            <w:pStyle w:val="FirstFooter"/>
            <w:tabs>
              <w:tab w:val="left" w:pos="2302"/>
            </w:tabs>
            <w:ind w:left="2302" w:hanging="2302"/>
            <w:rPr>
              <w:sz w:val="18"/>
              <w:szCs w:val="18"/>
              <w:lang w:val="en-US"/>
            </w:rPr>
          </w:pPr>
          <w:r w:rsidRPr="004D495C">
            <w:rPr>
              <w:sz w:val="18"/>
              <w:szCs w:val="18"/>
              <w:lang w:val="en-US"/>
            </w:rPr>
            <w:t>Name/Organization/Entity:</w:t>
          </w:r>
        </w:p>
      </w:tc>
      <w:tc>
        <w:tcPr>
          <w:tcW w:w="6270" w:type="dxa"/>
          <w:shd w:val="clear" w:color="auto" w:fill="auto"/>
        </w:tcPr>
        <w:p w14:paraId="48CF5A77" w14:textId="77777777" w:rsidR="002C7ECB" w:rsidRPr="0068362B" w:rsidRDefault="002C7ECB" w:rsidP="002C7ECB">
          <w:pPr>
            <w:pStyle w:val="FirstFooter"/>
            <w:tabs>
              <w:tab w:val="left" w:pos="2302"/>
            </w:tabs>
            <w:ind w:left="2302" w:hanging="2302"/>
            <w:rPr>
              <w:sz w:val="18"/>
              <w:szCs w:val="18"/>
              <w:lang w:val="en-US"/>
            </w:rPr>
          </w:pPr>
          <w:bookmarkStart w:id="11" w:name="OrgName"/>
          <w:bookmarkEnd w:id="11"/>
          <w:proofErr w:type="spellStart"/>
          <w:r w:rsidRPr="0068362B">
            <w:rPr>
              <w:sz w:val="18"/>
              <w:szCs w:val="18"/>
              <w:lang w:val="en-US"/>
            </w:rPr>
            <w:t>Mr</w:t>
          </w:r>
          <w:proofErr w:type="spellEnd"/>
          <w:r w:rsidRPr="0068362B">
            <w:rPr>
              <w:sz w:val="18"/>
              <w:szCs w:val="18"/>
              <w:lang w:val="en-US"/>
            </w:rPr>
            <w:t xml:space="preserve"> </w:t>
          </w:r>
          <w:r>
            <w:rPr>
              <w:sz w:val="18"/>
              <w:szCs w:val="18"/>
              <w:lang w:val="en-US"/>
            </w:rPr>
            <w:t>Ebrahim Al-Haddad</w:t>
          </w:r>
          <w:r w:rsidRPr="0068362B">
            <w:rPr>
              <w:sz w:val="18"/>
              <w:szCs w:val="18"/>
              <w:lang w:val="en-US"/>
            </w:rPr>
            <w:t>,</w:t>
          </w:r>
          <w:r>
            <w:rPr>
              <w:sz w:val="18"/>
              <w:szCs w:val="18"/>
              <w:lang w:val="en-US"/>
            </w:rPr>
            <w:t xml:space="preserve"> Regional Director, ITU Regional office for the Arab States </w:t>
          </w:r>
        </w:p>
      </w:tc>
    </w:tr>
    <w:tr w:rsidR="002C7ECB" w:rsidRPr="007C6A58" w14:paraId="716C62F2" w14:textId="77777777" w:rsidTr="00341DB7">
      <w:tc>
        <w:tcPr>
          <w:tcW w:w="1526" w:type="dxa"/>
          <w:shd w:val="clear" w:color="auto" w:fill="auto"/>
        </w:tcPr>
        <w:p w14:paraId="6A071A5B" w14:textId="77777777" w:rsidR="002C7ECB" w:rsidRPr="004D495C" w:rsidRDefault="002C7ECB" w:rsidP="002C7ECB">
          <w:pPr>
            <w:pStyle w:val="FirstFooter"/>
            <w:tabs>
              <w:tab w:val="left" w:pos="1559"/>
              <w:tab w:val="left" w:pos="3828"/>
            </w:tabs>
            <w:rPr>
              <w:sz w:val="20"/>
              <w:lang w:val="en-US"/>
            </w:rPr>
          </w:pPr>
        </w:p>
      </w:tc>
      <w:tc>
        <w:tcPr>
          <w:tcW w:w="2410" w:type="dxa"/>
          <w:shd w:val="clear" w:color="auto" w:fill="auto"/>
        </w:tcPr>
        <w:p w14:paraId="2D8AFA37" w14:textId="77777777" w:rsidR="002C7ECB" w:rsidRPr="004D495C" w:rsidRDefault="002C7ECB" w:rsidP="002C7ECB">
          <w:pPr>
            <w:pStyle w:val="FirstFooter"/>
            <w:tabs>
              <w:tab w:val="left" w:pos="2302"/>
            </w:tabs>
            <w:rPr>
              <w:sz w:val="18"/>
              <w:szCs w:val="18"/>
              <w:lang w:val="en-US"/>
            </w:rPr>
          </w:pPr>
          <w:r w:rsidRPr="004D495C">
            <w:rPr>
              <w:sz w:val="18"/>
              <w:szCs w:val="18"/>
              <w:lang w:val="en-US"/>
            </w:rPr>
            <w:t>Phone number:</w:t>
          </w:r>
        </w:p>
      </w:tc>
      <w:tc>
        <w:tcPr>
          <w:tcW w:w="6270" w:type="dxa"/>
          <w:shd w:val="clear" w:color="auto" w:fill="auto"/>
        </w:tcPr>
        <w:p w14:paraId="47ADCBB3" w14:textId="77777777" w:rsidR="002C7ECB" w:rsidRPr="007C6A58" w:rsidRDefault="002C7ECB" w:rsidP="002C7ECB">
          <w:pPr>
            <w:pStyle w:val="FirstFooter"/>
            <w:tabs>
              <w:tab w:val="left" w:pos="2302"/>
            </w:tabs>
            <w:rPr>
              <w:sz w:val="18"/>
              <w:szCs w:val="18"/>
              <w:highlight w:val="yellow"/>
              <w:lang w:val="en-US"/>
            </w:rPr>
          </w:pPr>
          <w:bookmarkStart w:id="12" w:name="PhoneNo"/>
          <w:bookmarkEnd w:id="12"/>
          <w:r w:rsidRPr="0065580D">
            <w:rPr>
              <w:sz w:val="18"/>
              <w:szCs w:val="18"/>
              <w:lang w:val="fr-CH"/>
            </w:rPr>
            <w:t>+</w:t>
          </w:r>
          <w:r>
            <w:rPr>
              <w:sz w:val="18"/>
              <w:szCs w:val="18"/>
              <w:lang w:val="fr-CH"/>
            </w:rPr>
            <w:t>202 3537 1777 /+</w:t>
          </w:r>
          <w:r w:rsidRPr="0065580D">
            <w:rPr>
              <w:sz w:val="18"/>
              <w:szCs w:val="18"/>
              <w:lang w:val="fr-CH"/>
            </w:rPr>
            <w:t xml:space="preserve"> 41 22 730 6006</w:t>
          </w:r>
        </w:p>
      </w:tc>
    </w:tr>
    <w:tr w:rsidR="002C7ECB" w:rsidRPr="004D495C" w14:paraId="6D80FE11" w14:textId="77777777" w:rsidTr="00341DB7">
      <w:tc>
        <w:tcPr>
          <w:tcW w:w="1526" w:type="dxa"/>
          <w:shd w:val="clear" w:color="auto" w:fill="auto"/>
        </w:tcPr>
        <w:p w14:paraId="661CE4B5" w14:textId="77777777" w:rsidR="002C7ECB" w:rsidRPr="004D495C" w:rsidRDefault="002C7ECB" w:rsidP="002C7ECB">
          <w:pPr>
            <w:pStyle w:val="FirstFooter"/>
            <w:tabs>
              <w:tab w:val="left" w:pos="1559"/>
              <w:tab w:val="left" w:pos="3828"/>
            </w:tabs>
            <w:rPr>
              <w:sz w:val="20"/>
              <w:lang w:val="en-US"/>
            </w:rPr>
          </w:pPr>
        </w:p>
      </w:tc>
      <w:tc>
        <w:tcPr>
          <w:tcW w:w="2410" w:type="dxa"/>
          <w:shd w:val="clear" w:color="auto" w:fill="auto"/>
        </w:tcPr>
        <w:p w14:paraId="7D7EEB43" w14:textId="77777777" w:rsidR="002C7ECB" w:rsidRPr="004D495C" w:rsidRDefault="002C7ECB" w:rsidP="002C7ECB">
          <w:pPr>
            <w:pStyle w:val="FirstFooter"/>
            <w:tabs>
              <w:tab w:val="left" w:pos="2302"/>
            </w:tabs>
            <w:rPr>
              <w:sz w:val="18"/>
              <w:szCs w:val="18"/>
              <w:lang w:val="en-US"/>
            </w:rPr>
          </w:pPr>
          <w:r w:rsidRPr="004D495C">
            <w:rPr>
              <w:sz w:val="18"/>
              <w:szCs w:val="18"/>
              <w:lang w:val="en-US"/>
            </w:rPr>
            <w:t>E-mail:</w:t>
          </w:r>
        </w:p>
      </w:tc>
      <w:bookmarkStart w:id="13" w:name="Email"/>
      <w:bookmarkEnd w:id="13"/>
      <w:tc>
        <w:tcPr>
          <w:tcW w:w="6270" w:type="dxa"/>
          <w:shd w:val="clear" w:color="auto" w:fill="auto"/>
        </w:tcPr>
        <w:p w14:paraId="09145EAE" w14:textId="77777777" w:rsidR="002C7ECB" w:rsidRPr="004D495C" w:rsidRDefault="002C7ECB" w:rsidP="002C7ECB">
          <w:pPr>
            <w:pStyle w:val="FirstFooter"/>
            <w:tabs>
              <w:tab w:val="left" w:pos="2302"/>
            </w:tabs>
            <w:rPr>
              <w:sz w:val="18"/>
              <w:szCs w:val="18"/>
              <w:highlight w:val="yellow"/>
              <w:lang w:val="en-US"/>
            </w:rPr>
          </w:pPr>
          <w:r w:rsidRPr="0065580D">
            <w:rPr>
              <w:rFonts w:eastAsiaTheme="minorHAnsi"/>
              <w:sz w:val="18"/>
              <w:szCs w:val="18"/>
              <w:lang w:val="en-US"/>
            </w:rPr>
            <w:fldChar w:fldCharType="begin"/>
          </w:r>
          <w:r w:rsidRPr="0065580D">
            <w:rPr>
              <w:rFonts w:eastAsiaTheme="minorHAnsi"/>
              <w:sz w:val="18"/>
              <w:szCs w:val="18"/>
              <w:lang w:val="en-US"/>
            </w:rPr>
            <w:instrText xml:space="preserve"> HYPERLINK "mailto:ebrahim.al-haddad@itu.int" </w:instrText>
          </w:r>
          <w:r w:rsidRPr="0065580D">
            <w:rPr>
              <w:rFonts w:eastAsiaTheme="minorHAnsi"/>
              <w:sz w:val="18"/>
              <w:szCs w:val="18"/>
              <w:lang w:val="en-US"/>
            </w:rPr>
            <w:fldChar w:fldCharType="separate"/>
          </w:r>
          <w:r w:rsidRPr="0065580D">
            <w:rPr>
              <w:rStyle w:val="Hyperlink"/>
              <w:rFonts w:eastAsiaTheme="minorHAnsi"/>
              <w:sz w:val="18"/>
              <w:szCs w:val="18"/>
              <w:lang w:val="en-US"/>
            </w:rPr>
            <w:t>ebrahim.al-haddad@itu.int</w:t>
          </w:r>
          <w:r w:rsidRPr="0065580D">
            <w:rPr>
              <w:rFonts w:eastAsiaTheme="minorHAnsi"/>
              <w:sz w:val="18"/>
              <w:szCs w:val="18"/>
              <w:lang w:val="en-US"/>
            </w:rPr>
            <w:fldChar w:fldCharType="end"/>
          </w:r>
          <w:r w:rsidRPr="0065580D">
            <w:rPr>
              <w:rFonts w:eastAsiaTheme="minorHAnsi"/>
              <w:sz w:val="18"/>
              <w:szCs w:val="18"/>
              <w:lang w:val="en-US"/>
            </w:rPr>
            <w:t xml:space="preserve">  </w:t>
          </w:r>
          <w:r w:rsidRPr="0065580D">
            <w:rPr>
              <w:sz w:val="18"/>
              <w:szCs w:val="18"/>
              <w:lang w:val="en-US"/>
            </w:rPr>
            <w:t xml:space="preserve"> </w:t>
          </w:r>
        </w:p>
      </w:tc>
    </w:tr>
  </w:tbl>
  <w:p w14:paraId="089FCF9C" w14:textId="77777777" w:rsidR="00CE3DC1" w:rsidRPr="009C1DC0" w:rsidRDefault="00093912" w:rsidP="009C1DC0">
    <w:pPr>
      <w:pStyle w:val="Footer"/>
      <w:spacing w:before="120"/>
      <w:jc w:val="center"/>
      <w:rPr>
        <w:sz w:val="18"/>
        <w:szCs w:val="18"/>
        <w:lang w:val="en-GB"/>
      </w:rPr>
    </w:pPr>
    <w:hyperlink r:id="rId1" w:history="1">
      <w:r w:rsidR="00CE3DC1" w:rsidRPr="00CB13F2">
        <w:rPr>
          <w:rStyle w:val="Hyperlink"/>
          <w:sz w:val="18"/>
          <w:szCs w:val="18"/>
          <w:lang w:val="en-GB"/>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49388" w14:textId="77777777" w:rsidR="005C7A8C" w:rsidRDefault="005C7A8C">
      <w:r>
        <w:separator/>
      </w:r>
    </w:p>
  </w:footnote>
  <w:footnote w:type="continuationSeparator" w:id="0">
    <w:p w14:paraId="4602AA87" w14:textId="77777777" w:rsidR="005C7A8C" w:rsidRDefault="005C7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920E9" w14:textId="77777777" w:rsidR="00CE3DC1" w:rsidRPr="00341DB7" w:rsidRDefault="00CE3DC1" w:rsidP="000C1D19">
    <w:pPr>
      <w:tabs>
        <w:tab w:val="center" w:pos="5103"/>
        <w:tab w:val="right" w:pos="14742"/>
      </w:tabs>
      <w:spacing w:after="240"/>
      <w:rPr>
        <w:smallCaps/>
        <w:spacing w:val="24"/>
        <w:sz w:val="22"/>
        <w:szCs w:val="22"/>
        <w:lang w:val="es-ES"/>
      </w:rPr>
    </w:pPr>
    <w:r w:rsidRPr="004D495C">
      <w:rPr>
        <w:sz w:val="22"/>
        <w:szCs w:val="22"/>
      </w:rPr>
      <w:tab/>
    </w:r>
    <w:r w:rsidRPr="00341DB7">
      <w:rPr>
        <w:sz w:val="22"/>
        <w:szCs w:val="22"/>
        <w:lang w:val="es-ES"/>
      </w:rPr>
      <w:t>ITU-D/</w:t>
    </w:r>
    <w:bookmarkStart w:id="9" w:name="DocRef2"/>
    <w:bookmarkEnd w:id="9"/>
    <w:r w:rsidRPr="00341DB7">
      <w:rPr>
        <w:sz w:val="22"/>
        <w:szCs w:val="22"/>
        <w:lang w:val="es-ES"/>
      </w:rPr>
      <w:t>RPM-ARB1</w:t>
    </w:r>
    <w:r>
      <w:rPr>
        <w:sz w:val="22"/>
        <w:szCs w:val="22"/>
        <w:lang w:val="es-ES"/>
      </w:rPr>
      <w:t>7</w:t>
    </w:r>
    <w:r w:rsidRPr="00341DB7">
      <w:rPr>
        <w:sz w:val="22"/>
        <w:szCs w:val="22"/>
        <w:lang w:val="es-ES"/>
      </w:rPr>
      <w:t>/</w:t>
    </w:r>
    <w:bookmarkStart w:id="10" w:name="DocNo2"/>
    <w:bookmarkEnd w:id="10"/>
    <w:r w:rsidRPr="00341DB7">
      <w:rPr>
        <w:sz w:val="22"/>
        <w:szCs w:val="22"/>
        <w:lang w:val="es-ES"/>
      </w:rPr>
      <w:t>INF/</w:t>
    </w:r>
    <w:r w:rsidR="000C1D19">
      <w:rPr>
        <w:sz w:val="22"/>
        <w:szCs w:val="22"/>
        <w:lang w:val="es-ES"/>
      </w:rPr>
      <w:t>8</w:t>
    </w:r>
    <w:r w:rsidRPr="00341DB7">
      <w:rPr>
        <w:sz w:val="22"/>
        <w:szCs w:val="22"/>
        <w:lang w:val="es-ES"/>
      </w:rPr>
      <w:t>-E</w:t>
    </w:r>
    <w:r w:rsidRPr="00341DB7">
      <w:rPr>
        <w:sz w:val="22"/>
        <w:szCs w:val="22"/>
        <w:lang w:val="es-ES"/>
      </w:rPr>
      <w:tab/>
      <w:t xml:space="preserve">Page </w:t>
    </w:r>
    <w:r w:rsidRPr="004D495C">
      <w:rPr>
        <w:sz w:val="22"/>
        <w:szCs w:val="22"/>
      </w:rPr>
      <w:fldChar w:fldCharType="begin"/>
    </w:r>
    <w:r w:rsidRPr="00341DB7">
      <w:rPr>
        <w:sz w:val="22"/>
        <w:szCs w:val="22"/>
        <w:lang w:val="es-ES"/>
      </w:rPr>
      <w:instrText xml:space="preserve"> PAGE </w:instrText>
    </w:r>
    <w:r w:rsidRPr="004D495C">
      <w:rPr>
        <w:sz w:val="22"/>
        <w:szCs w:val="22"/>
      </w:rPr>
      <w:fldChar w:fldCharType="separate"/>
    </w:r>
    <w:r w:rsidR="00093912">
      <w:rPr>
        <w:noProof/>
        <w:sz w:val="22"/>
        <w:szCs w:val="22"/>
        <w:lang w:val="es-ES"/>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A6F"/>
    <w:multiLevelType w:val="hybridMultilevel"/>
    <w:tmpl w:val="057470E6"/>
    <w:lvl w:ilvl="0" w:tplc="832A4B4E">
      <w:start w:val="1"/>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94D5B"/>
    <w:multiLevelType w:val="hybridMultilevel"/>
    <w:tmpl w:val="5D9C7F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7D95"/>
    <w:multiLevelType w:val="hybridMultilevel"/>
    <w:tmpl w:val="5D9C7F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21454"/>
    <w:multiLevelType w:val="hybridMultilevel"/>
    <w:tmpl w:val="3A8C75B0"/>
    <w:lvl w:ilvl="0" w:tplc="832A4B4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57C1D"/>
    <w:multiLevelType w:val="hybridMultilevel"/>
    <w:tmpl w:val="1860627A"/>
    <w:lvl w:ilvl="0" w:tplc="FD22B350">
      <w:start w:val="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9707F"/>
    <w:multiLevelType w:val="hybridMultilevel"/>
    <w:tmpl w:val="78942462"/>
    <w:lvl w:ilvl="0" w:tplc="6840BF18">
      <w:start w:val="1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12198"/>
    <w:multiLevelType w:val="hybridMultilevel"/>
    <w:tmpl w:val="D6E8213C"/>
    <w:lvl w:ilvl="0" w:tplc="832A4B4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7C71"/>
    <w:multiLevelType w:val="hybridMultilevel"/>
    <w:tmpl w:val="83F839F0"/>
    <w:lvl w:ilvl="0" w:tplc="3154DF2E">
      <w:start w:val="1"/>
      <w:numFmt w:val="bullet"/>
      <w:lvlText w:val="•"/>
      <w:lvlJc w:val="left"/>
      <w:pPr>
        <w:tabs>
          <w:tab w:val="num" w:pos="720"/>
        </w:tabs>
        <w:ind w:left="720" w:hanging="360"/>
      </w:pPr>
      <w:rPr>
        <w:rFonts w:ascii="Arial" w:hAnsi="Arial" w:hint="default"/>
      </w:rPr>
    </w:lvl>
    <w:lvl w:ilvl="1" w:tplc="6CB497AA" w:tentative="1">
      <w:start w:val="1"/>
      <w:numFmt w:val="bullet"/>
      <w:lvlText w:val="•"/>
      <w:lvlJc w:val="left"/>
      <w:pPr>
        <w:tabs>
          <w:tab w:val="num" w:pos="1440"/>
        </w:tabs>
        <w:ind w:left="1440" w:hanging="360"/>
      </w:pPr>
      <w:rPr>
        <w:rFonts w:ascii="Arial" w:hAnsi="Arial" w:hint="default"/>
      </w:rPr>
    </w:lvl>
    <w:lvl w:ilvl="2" w:tplc="E29E65EA" w:tentative="1">
      <w:start w:val="1"/>
      <w:numFmt w:val="bullet"/>
      <w:lvlText w:val="•"/>
      <w:lvlJc w:val="left"/>
      <w:pPr>
        <w:tabs>
          <w:tab w:val="num" w:pos="2160"/>
        </w:tabs>
        <w:ind w:left="2160" w:hanging="360"/>
      </w:pPr>
      <w:rPr>
        <w:rFonts w:ascii="Arial" w:hAnsi="Arial" w:hint="default"/>
      </w:rPr>
    </w:lvl>
    <w:lvl w:ilvl="3" w:tplc="5A944D26" w:tentative="1">
      <w:start w:val="1"/>
      <w:numFmt w:val="bullet"/>
      <w:lvlText w:val="•"/>
      <w:lvlJc w:val="left"/>
      <w:pPr>
        <w:tabs>
          <w:tab w:val="num" w:pos="2880"/>
        </w:tabs>
        <w:ind w:left="2880" w:hanging="360"/>
      </w:pPr>
      <w:rPr>
        <w:rFonts w:ascii="Arial" w:hAnsi="Arial" w:hint="default"/>
      </w:rPr>
    </w:lvl>
    <w:lvl w:ilvl="4" w:tplc="14A2F538" w:tentative="1">
      <w:start w:val="1"/>
      <w:numFmt w:val="bullet"/>
      <w:lvlText w:val="•"/>
      <w:lvlJc w:val="left"/>
      <w:pPr>
        <w:tabs>
          <w:tab w:val="num" w:pos="3600"/>
        </w:tabs>
        <w:ind w:left="3600" w:hanging="360"/>
      </w:pPr>
      <w:rPr>
        <w:rFonts w:ascii="Arial" w:hAnsi="Arial" w:hint="default"/>
      </w:rPr>
    </w:lvl>
    <w:lvl w:ilvl="5" w:tplc="F1841C46" w:tentative="1">
      <w:start w:val="1"/>
      <w:numFmt w:val="bullet"/>
      <w:lvlText w:val="•"/>
      <w:lvlJc w:val="left"/>
      <w:pPr>
        <w:tabs>
          <w:tab w:val="num" w:pos="4320"/>
        </w:tabs>
        <w:ind w:left="4320" w:hanging="360"/>
      </w:pPr>
      <w:rPr>
        <w:rFonts w:ascii="Arial" w:hAnsi="Arial" w:hint="default"/>
      </w:rPr>
    </w:lvl>
    <w:lvl w:ilvl="6" w:tplc="F7004070" w:tentative="1">
      <w:start w:val="1"/>
      <w:numFmt w:val="bullet"/>
      <w:lvlText w:val="•"/>
      <w:lvlJc w:val="left"/>
      <w:pPr>
        <w:tabs>
          <w:tab w:val="num" w:pos="5040"/>
        </w:tabs>
        <w:ind w:left="5040" w:hanging="360"/>
      </w:pPr>
      <w:rPr>
        <w:rFonts w:ascii="Arial" w:hAnsi="Arial" w:hint="default"/>
      </w:rPr>
    </w:lvl>
    <w:lvl w:ilvl="7" w:tplc="99F00B8C" w:tentative="1">
      <w:start w:val="1"/>
      <w:numFmt w:val="bullet"/>
      <w:lvlText w:val="•"/>
      <w:lvlJc w:val="left"/>
      <w:pPr>
        <w:tabs>
          <w:tab w:val="num" w:pos="5760"/>
        </w:tabs>
        <w:ind w:left="5760" w:hanging="360"/>
      </w:pPr>
      <w:rPr>
        <w:rFonts w:ascii="Arial" w:hAnsi="Arial" w:hint="default"/>
      </w:rPr>
    </w:lvl>
    <w:lvl w:ilvl="8" w:tplc="6B9A88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096A7C"/>
    <w:multiLevelType w:val="hybridMultilevel"/>
    <w:tmpl w:val="C6E032DC"/>
    <w:lvl w:ilvl="0" w:tplc="4B0CA3D6">
      <w:start w:val="8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06BAB"/>
    <w:multiLevelType w:val="hybridMultilevel"/>
    <w:tmpl w:val="452A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8049E"/>
    <w:multiLevelType w:val="hybridMultilevel"/>
    <w:tmpl w:val="9782D87A"/>
    <w:lvl w:ilvl="0" w:tplc="832A4B4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682"/>
    <w:multiLevelType w:val="hybridMultilevel"/>
    <w:tmpl w:val="C936BA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F55C3"/>
    <w:multiLevelType w:val="hybridMultilevel"/>
    <w:tmpl w:val="B63004D4"/>
    <w:lvl w:ilvl="0" w:tplc="7ECE47B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37DE0"/>
    <w:multiLevelType w:val="hybridMultilevel"/>
    <w:tmpl w:val="C6624100"/>
    <w:lvl w:ilvl="0" w:tplc="FD22B350">
      <w:start w:val="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01032"/>
    <w:multiLevelType w:val="hybridMultilevel"/>
    <w:tmpl w:val="EB5832E2"/>
    <w:lvl w:ilvl="0" w:tplc="7366A24A">
      <w:start w:val="1"/>
      <w:numFmt w:val="bullet"/>
      <w:lvlText w:val="•"/>
      <w:lvlJc w:val="left"/>
      <w:pPr>
        <w:tabs>
          <w:tab w:val="num" w:pos="720"/>
        </w:tabs>
        <w:ind w:left="720" w:hanging="360"/>
      </w:pPr>
      <w:rPr>
        <w:rFonts w:ascii="Arial" w:hAnsi="Arial" w:hint="default"/>
      </w:rPr>
    </w:lvl>
    <w:lvl w:ilvl="1" w:tplc="5F9C573E" w:tentative="1">
      <w:start w:val="1"/>
      <w:numFmt w:val="bullet"/>
      <w:lvlText w:val="•"/>
      <w:lvlJc w:val="left"/>
      <w:pPr>
        <w:tabs>
          <w:tab w:val="num" w:pos="1440"/>
        </w:tabs>
        <w:ind w:left="1440" w:hanging="360"/>
      </w:pPr>
      <w:rPr>
        <w:rFonts w:ascii="Arial" w:hAnsi="Arial" w:hint="default"/>
      </w:rPr>
    </w:lvl>
    <w:lvl w:ilvl="2" w:tplc="3F60A65A" w:tentative="1">
      <w:start w:val="1"/>
      <w:numFmt w:val="bullet"/>
      <w:lvlText w:val="•"/>
      <w:lvlJc w:val="left"/>
      <w:pPr>
        <w:tabs>
          <w:tab w:val="num" w:pos="2160"/>
        </w:tabs>
        <w:ind w:left="2160" w:hanging="360"/>
      </w:pPr>
      <w:rPr>
        <w:rFonts w:ascii="Arial" w:hAnsi="Arial" w:hint="default"/>
      </w:rPr>
    </w:lvl>
    <w:lvl w:ilvl="3" w:tplc="744031F2" w:tentative="1">
      <w:start w:val="1"/>
      <w:numFmt w:val="bullet"/>
      <w:lvlText w:val="•"/>
      <w:lvlJc w:val="left"/>
      <w:pPr>
        <w:tabs>
          <w:tab w:val="num" w:pos="2880"/>
        </w:tabs>
        <w:ind w:left="2880" w:hanging="360"/>
      </w:pPr>
      <w:rPr>
        <w:rFonts w:ascii="Arial" w:hAnsi="Arial" w:hint="default"/>
      </w:rPr>
    </w:lvl>
    <w:lvl w:ilvl="4" w:tplc="9F4E1A64" w:tentative="1">
      <w:start w:val="1"/>
      <w:numFmt w:val="bullet"/>
      <w:lvlText w:val="•"/>
      <w:lvlJc w:val="left"/>
      <w:pPr>
        <w:tabs>
          <w:tab w:val="num" w:pos="3600"/>
        </w:tabs>
        <w:ind w:left="3600" w:hanging="360"/>
      </w:pPr>
      <w:rPr>
        <w:rFonts w:ascii="Arial" w:hAnsi="Arial" w:hint="default"/>
      </w:rPr>
    </w:lvl>
    <w:lvl w:ilvl="5" w:tplc="F8B84C74" w:tentative="1">
      <w:start w:val="1"/>
      <w:numFmt w:val="bullet"/>
      <w:lvlText w:val="•"/>
      <w:lvlJc w:val="left"/>
      <w:pPr>
        <w:tabs>
          <w:tab w:val="num" w:pos="4320"/>
        </w:tabs>
        <w:ind w:left="4320" w:hanging="360"/>
      </w:pPr>
      <w:rPr>
        <w:rFonts w:ascii="Arial" w:hAnsi="Arial" w:hint="default"/>
      </w:rPr>
    </w:lvl>
    <w:lvl w:ilvl="6" w:tplc="687A8ACA" w:tentative="1">
      <w:start w:val="1"/>
      <w:numFmt w:val="bullet"/>
      <w:lvlText w:val="•"/>
      <w:lvlJc w:val="left"/>
      <w:pPr>
        <w:tabs>
          <w:tab w:val="num" w:pos="5040"/>
        </w:tabs>
        <w:ind w:left="5040" w:hanging="360"/>
      </w:pPr>
      <w:rPr>
        <w:rFonts w:ascii="Arial" w:hAnsi="Arial" w:hint="default"/>
      </w:rPr>
    </w:lvl>
    <w:lvl w:ilvl="7" w:tplc="EF949362" w:tentative="1">
      <w:start w:val="1"/>
      <w:numFmt w:val="bullet"/>
      <w:lvlText w:val="•"/>
      <w:lvlJc w:val="left"/>
      <w:pPr>
        <w:tabs>
          <w:tab w:val="num" w:pos="5760"/>
        </w:tabs>
        <w:ind w:left="5760" w:hanging="360"/>
      </w:pPr>
      <w:rPr>
        <w:rFonts w:ascii="Arial" w:hAnsi="Arial" w:hint="default"/>
      </w:rPr>
    </w:lvl>
    <w:lvl w:ilvl="8" w:tplc="C186BD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281FF8"/>
    <w:multiLevelType w:val="hybridMultilevel"/>
    <w:tmpl w:val="499AF5B0"/>
    <w:lvl w:ilvl="0" w:tplc="3612DF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7593A"/>
    <w:multiLevelType w:val="hybridMultilevel"/>
    <w:tmpl w:val="90E2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F5A0B"/>
    <w:multiLevelType w:val="hybridMultilevel"/>
    <w:tmpl w:val="C936BA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84EDC"/>
    <w:multiLevelType w:val="hybridMultilevel"/>
    <w:tmpl w:val="C936BA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A526D"/>
    <w:multiLevelType w:val="hybridMultilevel"/>
    <w:tmpl w:val="D390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30725"/>
    <w:multiLevelType w:val="hybridMultilevel"/>
    <w:tmpl w:val="BF2C7802"/>
    <w:lvl w:ilvl="0" w:tplc="832A4B4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6739F"/>
    <w:multiLevelType w:val="hybridMultilevel"/>
    <w:tmpl w:val="DF9269BE"/>
    <w:lvl w:ilvl="0" w:tplc="F794A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3"/>
  </w:num>
  <w:num w:numId="4">
    <w:abstractNumId w:val="10"/>
  </w:num>
  <w:num w:numId="5">
    <w:abstractNumId w:val="9"/>
  </w:num>
  <w:num w:numId="6">
    <w:abstractNumId w:val="16"/>
  </w:num>
  <w:num w:numId="7">
    <w:abstractNumId w:val="20"/>
  </w:num>
  <w:num w:numId="8">
    <w:abstractNumId w:val="6"/>
  </w:num>
  <w:num w:numId="9">
    <w:abstractNumId w:val="14"/>
  </w:num>
  <w:num w:numId="10">
    <w:abstractNumId w:val="4"/>
  </w:num>
  <w:num w:numId="11">
    <w:abstractNumId w:val="13"/>
  </w:num>
  <w:num w:numId="12">
    <w:abstractNumId w:val="5"/>
  </w:num>
  <w:num w:numId="13">
    <w:abstractNumId w:val="12"/>
  </w:num>
  <w:num w:numId="14">
    <w:abstractNumId w:val="15"/>
  </w:num>
  <w:num w:numId="15">
    <w:abstractNumId w:val="8"/>
  </w:num>
  <w:num w:numId="16">
    <w:abstractNumId w:val="1"/>
  </w:num>
  <w:num w:numId="17">
    <w:abstractNumId w:val="17"/>
  </w:num>
  <w:num w:numId="18">
    <w:abstractNumId w:val="11"/>
  </w:num>
  <w:num w:numId="19">
    <w:abstractNumId w:val="18"/>
  </w:num>
  <w:num w:numId="20">
    <w:abstractNumId w:val="19"/>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A0Nba0NDQzMDA3NLZQ0lEKTi0uzszPAykwqQUAgSqZ1iwAAAA="/>
  </w:docVars>
  <w:rsids>
    <w:rsidRoot w:val="009311BB"/>
    <w:rsid w:val="00002DA1"/>
    <w:rsid w:val="000220A3"/>
    <w:rsid w:val="00051644"/>
    <w:rsid w:val="00053E9B"/>
    <w:rsid w:val="000557BA"/>
    <w:rsid w:val="00074B67"/>
    <w:rsid w:val="00075C11"/>
    <w:rsid w:val="00087864"/>
    <w:rsid w:val="00092862"/>
    <w:rsid w:val="00093912"/>
    <w:rsid w:val="000A504B"/>
    <w:rsid w:val="000B1310"/>
    <w:rsid w:val="000B456F"/>
    <w:rsid w:val="000C02AD"/>
    <w:rsid w:val="000C1D19"/>
    <w:rsid w:val="000C5728"/>
    <w:rsid w:val="000D246C"/>
    <w:rsid w:val="000D5858"/>
    <w:rsid w:val="000E153E"/>
    <w:rsid w:val="000E562D"/>
    <w:rsid w:val="000F3556"/>
    <w:rsid w:val="0010386F"/>
    <w:rsid w:val="00107BED"/>
    <w:rsid w:val="00112A58"/>
    <w:rsid w:val="00117C59"/>
    <w:rsid w:val="00137BDB"/>
    <w:rsid w:val="00151317"/>
    <w:rsid w:val="001559FE"/>
    <w:rsid w:val="00163BC5"/>
    <w:rsid w:val="00166330"/>
    <w:rsid w:val="00174CDD"/>
    <w:rsid w:val="00183941"/>
    <w:rsid w:val="001A11F9"/>
    <w:rsid w:val="001A7377"/>
    <w:rsid w:val="001B7B07"/>
    <w:rsid w:val="001C2DEC"/>
    <w:rsid w:val="001D2D99"/>
    <w:rsid w:val="00200EFB"/>
    <w:rsid w:val="00202F5F"/>
    <w:rsid w:val="0021451D"/>
    <w:rsid w:val="00223B2E"/>
    <w:rsid w:val="00224E10"/>
    <w:rsid w:val="002506E9"/>
    <w:rsid w:val="002578C0"/>
    <w:rsid w:val="0026259E"/>
    <w:rsid w:val="00267E25"/>
    <w:rsid w:val="00280585"/>
    <w:rsid w:val="002A3C10"/>
    <w:rsid w:val="002A693F"/>
    <w:rsid w:val="002B6F50"/>
    <w:rsid w:val="002C15AE"/>
    <w:rsid w:val="002C7ECB"/>
    <w:rsid w:val="002D0395"/>
    <w:rsid w:val="002D7AA6"/>
    <w:rsid w:val="002E6AD4"/>
    <w:rsid w:val="002F3D86"/>
    <w:rsid w:val="003004F1"/>
    <w:rsid w:val="0030068C"/>
    <w:rsid w:val="00337C44"/>
    <w:rsid w:val="0034029D"/>
    <w:rsid w:val="003403C1"/>
    <w:rsid w:val="00341DB7"/>
    <w:rsid w:val="00373D51"/>
    <w:rsid w:val="00383079"/>
    <w:rsid w:val="0039646F"/>
    <w:rsid w:val="00397FCE"/>
    <w:rsid w:val="003B4B5D"/>
    <w:rsid w:val="003B58F7"/>
    <w:rsid w:val="003D3DEA"/>
    <w:rsid w:val="003E244F"/>
    <w:rsid w:val="003F2744"/>
    <w:rsid w:val="00401969"/>
    <w:rsid w:val="0042683F"/>
    <w:rsid w:val="00435E57"/>
    <w:rsid w:val="004363B6"/>
    <w:rsid w:val="00464247"/>
    <w:rsid w:val="0046429C"/>
    <w:rsid w:val="00481240"/>
    <w:rsid w:val="00481A87"/>
    <w:rsid w:val="00496D20"/>
    <w:rsid w:val="004A61E7"/>
    <w:rsid w:val="004B240E"/>
    <w:rsid w:val="004B2BA1"/>
    <w:rsid w:val="004B7B66"/>
    <w:rsid w:val="004C45B9"/>
    <w:rsid w:val="004D4AB8"/>
    <w:rsid w:val="0050255B"/>
    <w:rsid w:val="0054008D"/>
    <w:rsid w:val="00546798"/>
    <w:rsid w:val="005522DD"/>
    <w:rsid w:val="005533AF"/>
    <w:rsid w:val="005814CC"/>
    <w:rsid w:val="00587792"/>
    <w:rsid w:val="00593E07"/>
    <w:rsid w:val="005C599B"/>
    <w:rsid w:val="005C7A8C"/>
    <w:rsid w:val="005D3AB9"/>
    <w:rsid w:val="005F7503"/>
    <w:rsid w:val="00625A53"/>
    <w:rsid w:val="006260B5"/>
    <w:rsid w:val="00631416"/>
    <w:rsid w:val="0064254D"/>
    <w:rsid w:val="0065589C"/>
    <w:rsid w:val="00656644"/>
    <w:rsid w:val="0066637A"/>
    <w:rsid w:val="00691589"/>
    <w:rsid w:val="006A08E2"/>
    <w:rsid w:val="006B0EF7"/>
    <w:rsid w:val="006B2D6A"/>
    <w:rsid w:val="006D6C6D"/>
    <w:rsid w:val="006F7B1F"/>
    <w:rsid w:val="0070163B"/>
    <w:rsid w:val="0070193D"/>
    <w:rsid w:val="00713935"/>
    <w:rsid w:val="007418C2"/>
    <w:rsid w:val="007521D7"/>
    <w:rsid w:val="00760F70"/>
    <w:rsid w:val="00761E51"/>
    <w:rsid w:val="00762841"/>
    <w:rsid w:val="007753D7"/>
    <w:rsid w:val="00786C54"/>
    <w:rsid w:val="007A2995"/>
    <w:rsid w:val="007B0FF2"/>
    <w:rsid w:val="007D193C"/>
    <w:rsid w:val="008000DF"/>
    <w:rsid w:val="00802B47"/>
    <w:rsid w:val="00807EBD"/>
    <w:rsid w:val="008370D5"/>
    <w:rsid w:val="00840AE2"/>
    <w:rsid w:val="0084436B"/>
    <w:rsid w:val="0086317D"/>
    <w:rsid w:val="00867A9B"/>
    <w:rsid w:val="00897F46"/>
    <w:rsid w:val="008A022D"/>
    <w:rsid w:val="008A3EC3"/>
    <w:rsid w:val="008B2CFF"/>
    <w:rsid w:val="008B563B"/>
    <w:rsid w:val="008D3FFD"/>
    <w:rsid w:val="008E4C2B"/>
    <w:rsid w:val="008F6A6C"/>
    <w:rsid w:val="00913BDB"/>
    <w:rsid w:val="00914607"/>
    <w:rsid w:val="00914FB3"/>
    <w:rsid w:val="009311BB"/>
    <w:rsid w:val="00934409"/>
    <w:rsid w:val="00944A3F"/>
    <w:rsid w:val="00953ECB"/>
    <w:rsid w:val="00970928"/>
    <w:rsid w:val="009742C2"/>
    <w:rsid w:val="00977ED1"/>
    <w:rsid w:val="00987D79"/>
    <w:rsid w:val="009935B7"/>
    <w:rsid w:val="009B67FB"/>
    <w:rsid w:val="009C161E"/>
    <w:rsid w:val="009C1DC0"/>
    <w:rsid w:val="009D2A42"/>
    <w:rsid w:val="009E4700"/>
    <w:rsid w:val="00A00C89"/>
    <w:rsid w:val="00A07C5F"/>
    <w:rsid w:val="00A22CD1"/>
    <w:rsid w:val="00A23D67"/>
    <w:rsid w:val="00A611E4"/>
    <w:rsid w:val="00A72475"/>
    <w:rsid w:val="00AA3E3E"/>
    <w:rsid w:val="00AA4760"/>
    <w:rsid w:val="00AC5298"/>
    <w:rsid w:val="00AD449D"/>
    <w:rsid w:val="00AD466C"/>
    <w:rsid w:val="00AF356D"/>
    <w:rsid w:val="00B034EC"/>
    <w:rsid w:val="00B14B7A"/>
    <w:rsid w:val="00B176AB"/>
    <w:rsid w:val="00B42AEB"/>
    <w:rsid w:val="00B534FC"/>
    <w:rsid w:val="00B67334"/>
    <w:rsid w:val="00B717EF"/>
    <w:rsid w:val="00B9053F"/>
    <w:rsid w:val="00B90EA3"/>
    <w:rsid w:val="00B95ED0"/>
    <w:rsid w:val="00BA27E8"/>
    <w:rsid w:val="00BD161B"/>
    <w:rsid w:val="00BD69FD"/>
    <w:rsid w:val="00BD6F66"/>
    <w:rsid w:val="00C06C49"/>
    <w:rsid w:val="00C23F6E"/>
    <w:rsid w:val="00C27983"/>
    <w:rsid w:val="00C36D23"/>
    <w:rsid w:val="00C548B9"/>
    <w:rsid w:val="00C56AB5"/>
    <w:rsid w:val="00C64D72"/>
    <w:rsid w:val="00C65A0E"/>
    <w:rsid w:val="00C76872"/>
    <w:rsid w:val="00C83B25"/>
    <w:rsid w:val="00CB6C1F"/>
    <w:rsid w:val="00CC46D6"/>
    <w:rsid w:val="00CD0E88"/>
    <w:rsid w:val="00CE1A3D"/>
    <w:rsid w:val="00CE3DC1"/>
    <w:rsid w:val="00CE462A"/>
    <w:rsid w:val="00CF60D7"/>
    <w:rsid w:val="00CF669C"/>
    <w:rsid w:val="00D04A4A"/>
    <w:rsid w:val="00D16144"/>
    <w:rsid w:val="00D227FC"/>
    <w:rsid w:val="00D73381"/>
    <w:rsid w:val="00D735BF"/>
    <w:rsid w:val="00D8141C"/>
    <w:rsid w:val="00D90075"/>
    <w:rsid w:val="00DA5A45"/>
    <w:rsid w:val="00DA6A55"/>
    <w:rsid w:val="00DB369B"/>
    <w:rsid w:val="00DC121D"/>
    <w:rsid w:val="00DC7049"/>
    <w:rsid w:val="00DD72DF"/>
    <w:rsid w:val="00DD73DB"/>
    <w:rsid w:val="00DF67F2"/>
    <w:rsid w:val="00E33747"/>
    <w:rsid w:val="00E34A35"/>
    <w:rsid w:val="00E4112F"/>
    <w:rsid w:val="00E51007"/>
    <w:rsid w:val="00E53788"/>
    <w:rsid w:val="00E53F8E"/>
    <w:rsid w:val="00E551E1"/>
    <w:rsid w:val="00E65A4D"/>
    <w:rsid w:val="00E759CE"/>
    <w:rsid w:val="00E77D7C"/>
    <w:rsid w:val="00E8056C"/>
    <w:rsid w:val="00EA4C34"/>
    <w:rsid w:val="00EC2AB0"/>
    <w:rsid w:val="00EC6FEA"/>
    <w:rsid w:val="00ED0D7E"/>
    <w:rsid w:val="00ED5B0E"/>
    <w:rsid w:val="00EF333B"/>
    <w:rsid w:val="00F23140"/>
    <w:rsid w:val="00F27C4C"/>
    <w:rsid w:val="00F41A4F"/>
    <w:rsid w:val="00F53AA0"/>
    <w:rsid w:val="00F54872"/>
    <w:rsid w:val="00F614D7"/>
    <w:rsid w:val="00F62730"/>
    <w:rsid w:val="00F70518"/>
    <w:rsid w:val="00F71E6A"/>
    <w:rsid w:val="00F76DF7"/>
    <w:rsid w:val="00F9031D"/>
    <w:rsid w:val="00F967FA"/>
    <w:rsid w:val="00FB13C2"/>
    <w:rsid w:val="00FB3872"/>
    <w:rsid w:val="00FC2EB9"/>
    <w:rsid w:val="00FE4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735663"/>
  <w15:docId w15:val="{86DD8D29-064B-4144-8343-E7707B98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317"/>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ерхний колонтитул Знак"/>
    <w:basedOn w:val="DefaultParagraphFont"/>
    <w:uiPriority w:val="99"/>
    <w:qFormat/>
    <w:rsid w:val="00924561"/>
  </w:style>
  <w:style w:type="character" w:customStyle="1" w:styleId="a0">
    <w:name w:val="Нижний колонтитул Знак"/>
    <w:basedOn w:val="DefaultParagraphFont"/>
    <w:uiPriority w:val="99"/>
    <w:qFormat/>
    <w:rsid w:val="00924561"/>
  </w:style>
  <w:style w:type="character" w:customStyle="1" w:styleId="InternetLink">
    <w:name w:val="Internet Link"/>
    <w:rsid w:val="00924561"/>
    <w:rPr>
      <w:color w:val="0000FF"/>
      <w:u w:val="single"/>
    </w:rPr>
  </w:style>
  <w:style w:type="character" w:customStyle="1" w:styleId="a1">
    <w:name w:val="Текст выноски Знак"/>
    <w:basedOn w:val="DefaultParagraphFont"/>
    <w:uiPriority w:val="99"/>
    <w:semiHidden/>
    <w:qFormat/>
    <w:rsid w:val="00924561"/>
    <w:rPr>
      <w:rFonts w:ascii="Times New Roman" w:hAnsi="Times New Roman" w:cs="Times New Roman"/>
      <w:sz w:val="18"/>
      <w:szCs w:val="18"/>
    </w:rPr>
  </w:style>
  <w:style w:type="character" w:customStyle="1" w:styleId="CEONormalChar">
    <w:name w:val="CEO_Normal Char"/>
    <w:basedOn w:val="DefaultParagraphFont"/>
    <w:link w:val="CEONormal"/>
    <w:qFormat/>
    <w:rsid w:val="00B20503"/>
    <w:rPr>
      <w:rFonts w:ascii="Verdana" w:eastAsia="SimSun" w:hAnsi="Verdana" w:cs="Times New Roman"/>
      <w:sz w:val="19"/>
      <w:szCs w:val="19"/>
      <w:lang w:val="en-GB"/>
    </w:rPr>
  </w:style>
  <w:style w:type="character" w:styleId="FollowedHyperlink">
    <w:name w:val="FollowedHyperlink"/>
    <w:basedOn w:val="DefaultParagraphFont"/>
    <w:uiPriority w:val="99"/>
    <w:semiHidden/>
    <w:unhideWhenUsed/>
    <w:qFormat/>
    <w:rsid w:val="003F02BE"/>
    <w:rPr>
      <w:color w:val="954F72" w:themeColor="followedHyperlink"/>
      <w:u w:val="single"/>
    </w:rPr>
  </w:style>
  <w:style w:type="character" w:styleId="Emphasis">
    <w:name w:val="Emphasis"/>
    <w:basedOn w:val="DefaultParagraphFont"/>
    <w:qFormat/>
    <w:rsid w:val="00FD0C2C"/>
    <w:rPr>
      <w:i/>
      <w:iC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b/>
      <w: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uiPriority w:val="99"/>
    <w:unhideWhenUsed/>
    <w:rsid w:val="00924561"/>
    <w:pPr>
      <w:tabs>
        <w:tab w:val="center" w:pos="4677"/>
        <w:tab w:val="right" w:pos="9355"/>
      </w:tabs>
    </w:pPr>
  </w:style>
  <w:style w:type="paragraph" w:styleId="Footer">
    <w:name w:val="footer"/>
    <w:basedOn w:val="Normal"/>
    <w:link w:val="FooterChar"/>
    <w:uiPriority w:val="99"/>
    <w:unhideWhenUsed/>
    <w:rsid w:val="00924561"/>
    <w:pPr>
      <w:tabs>
        <w:tab w:val="center" w:pos="4677"/>
        <w:tab w:val="right" w:pos="9355"/>
      </w:tabs>
    </w:pPr>
  </w:style>
  <w:style w:type="paragraph" w:customStyle="1" w:styleId="FirstFooter">
    <w:name w:val="FirstFooter"/>
    <w:basedOn w:val="Footer"/>
    <w:qFormat/>
    <w:rsid w:val="00924561"/>
    <w:pPr>
      <w:spacing w:before="40"/>
    </w:pPr>
    <w:rPr>
      <w:rFonts w:ascii="Calibri" w:eastAsia="Times New Roman" w:hAnsi="Calibri" w:cs="Times New Roman"/>
      <w:sz w:val="16"/>
      <w:szCs w:val="20"/>
      <w:lang w:val="fr-FR"/>
    </w:rPr>
  </w:style>
  <w:style w:type="paragraph" w:styleId="BalloonText">
    <w:name w:val="Balloon Text"/>
    <w:basedOn w:val="Normal"/>
    <w:uiPriority w:val="99"/>
    <w:semiHidden/>
    <w:unhideWhenUsed/>
    <w:qFormat/>
    <w:rsid w:val="00924561"/>
    <w:rPr>
      <w:rFonts w:ascii="Times New Roman" w:hAnsi="Times New Roman" w:cs="Times New Roman"/>
      <w:sz w:val="18"/>
      <w:szCs w:val="18"/>
    </w:rPr>
  </w:style>
  <w:style w:type="paragraph" w:styleId="ListParagraph">
    <w:name w:val="List Paragraph"/>
    <w:basedOn w:val="Normal"/>
    <w:uiPriority w:val="34"/>
    <w:qFormat/>
    <w:rsid w:val="00497914"/>
    <w:pPr>
      <w:ind w:left="720"/>
      <w:contextualSpacing/>
    </w:pPr>
  </w:style>
  <w:style w:type="paragraph" w:customStyle="1" w:styleId="CEONormal">
    <w:name w:val="CEO_Normal"/>
    <w:link w:val="CEONormalChar"/>
    <w:autoRedefine/>
    <w:qFormat/>
    <w:rsid w:val="00B20503"/>
    <w:pPr>
      <w:spacing w:before="120"/>
    </w:pPr>
    <w:rPr>
      <w:rFonts w:ascii="Verdana" w:eastAsia="SimSun" w:hAnsi="Verdana" w:cs="Times New Roman"/>
      <w:color w:val="00000A"/>
      <w:sz w:val="19"/>
      <w:szCs w:val="19"/>
      <w:lang w:val="en-GB"/>
    </w:rPr>
  </w:style>
  <w:style w:type="paragraph" w:customStyle="1" w:styleId="CEOProposals">
    <w:name w:val="CEO_Proposals"/>
    <w:basedOn w:val="Normal"/>
    <w:qFormat/>
    <w:rsid w:val="009E678F"/>
    <w:pPr>
      <w:tabs>
        <w:tab w:val="left" w:pos="794"/>
        <w:tab w:val="left" w:pos="1191"/>
        <w:tab w:val="left" w:pos="1588"/>
        <w:tab w:val="left" w:pos="1985"/>
      </w:tabs>
      <w:overflowPunct w:val="0"/>
      <w:spacing w:before="360"/>
      <w:textAlignment w:val="baseline"/>
    </w:pPr>
    <w:rPr>
      <w:rFonts w:ascii="Verdana" w:eastAsia="Times New Roman" w:hAnsi="Verdana" w:cs="Times New Roman"/>
      <w:b/>
      <w:sz w:val="19"/>
      <w:szCs w:val="19"/>
    </w:rPr>
  </w:style>
  <w:style w:type="paragraph" w:customStyle="1" w:styleId="a2">
    <w:name w:val="???????"/>
    <w:qFormat/>
    <w:rsid w:val="007747C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76" w:lineRule="auto"/>
    </w:pPr>
    <w:rPr>
      <w:rFonts w:ascii="Droid Sans" w:eastAsia="DejaVu Sans" w:hAnsi="Droid Sans" w:cs="Liberation Sans"/>
      <w:color w:val="FFFFFF"/>
      <w:sz w:val="36"/>
      <w:lang w:val="ru-RU" w:eastAsia="zh-CN" w:bidi="hi-IN"/>
    </w:rPr>
  </w:style>
  <w:style w:type="paragraph" w:styleId="Revision">
    <w:name w:val="Revision"/>
    <w:uiPriority w:val="99"/>
    <w:semiHidden/>
    <w:qFormat/>
    <w:rsid w:val="00DC48A6"/>
    <w:rPr>
      <w:color w:val="00000A"/>
      <w:sz w:val="24"/>
    </w:rPr>
  </w:style>
  <w:style w:type="paragraph" w:customStyle="1" w:styleId="enumlev1">
    <w:name w:val="enumlev1"/>
    <w:basedOn w:val="Normal"/>
    <w:qFormat/>
    <w:pPr>
      <w:spacing w:before="80"/>
      <w:ind w:left="567" w:hanging="567"/>
    </w:pPr>
    <w:rPr>
      <w:rFonts w:ascii="Verdana" w:hAnsi="Verdana"/>
      <w:sz w:val="18"/>
    </w:rPr>
  </w:style>
  <w:style w:type="table" w:styleId="TableGrid">
    <w:name w:val="Table Grid"/>
    <w:basedOn w:val="TableNormal"/>
    <w:uiPriority w:val="59"/>
    <w:rsid w:val="00924561"/>
    <w:rPr>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F356D"/>
    <w:rPr>
      <w:color w:val="0563C1" w:themeColor="hyperlink"/>
      <w:u w:val="single"/>
    </w:rPr>
  </w:style>
  <w:style w:type="paragraph" w:styleId="Date">
    <w:name w:val="Date"/>
    <w:basedOn w:val="Normal"/>
    <w:next w:val="Normal"/>
    <w:link w:val="DateChar"/>
    <w:uiPriority w:val="99"/>
    <w:semiHidden/>
    <w:unhideWhenUsed/>
    <w:rsid w:val="00075C11"/>
  </w:style>
  <w:style w:type="character" w:customStyle="1" w:styleId="DateChar">
    <w:name w:val="Date Char"/>
    <w:basedOn w:val="DefaultParagraphFont"/>
    <w:link w:val="Date"/>
    <w:uiPriority w:val="99"/>
    <w:semiHidden/>
    <w:rsid w:val="00075C11"/>
    <w:rPr>
      <w:color w:val="00000A"/>
      <w:sz w:val="24"/>
    </w:rPr>
  </w:style>
  <w:style w:type="character" w:customStyle="1" w:styleId="FooterChar">
    <w:name w:val="Footer Char"/>
    <w:link w:val="Footer"/>
    <w:uiPriority w:val="99"/>
    <w:rsid w:val="009C1DC0"/>
    <w:rPr>
      <w:color w:val="00000A"/>
      <w:sz w:val="24"/>
    </w:rPr>
  </w:style>
  <w:style w:type="paragraph" w:customStyle="1" w:styleId="Normalaftertitle">
    <w:name w:val="Normal after title"/>
    <w:basedOn w:val="Normal"/>
    <w:next w:val="Normal"/>
    <w:link w:val="NormalaftertitleChar"/>
    <w:rsid w:val="00224E10"/>
    <w:pPr>
      <w:tabs>
        <w:tab w:val="left" w:pos="794"/>
        <w:tab w:val="left" w:pos="1191"/>
        <w:tab w:val="left" w:pos="1588"/>
        <w:tab w:val="left" w:pos="1985"/>
      </w:tabs>
      <w:overflowPunct w:val="0"/>
      <w:autoSpaceDE w:val="0"/>
      <w:autoSpaceDN w:val="0"/>
      <w:adjustRightInd w:val="0"/>
      <w:spacing w:before="280"/>
      <w:textAlignment w:val="baseline"/>
    </w:pPr>
    <w:rPr>
      <w:rFonts w:ascii="Calibri" w:eastAsia="Times New Roman" w:hAnsi="Calibri" w:cs="Times New Roman"/>
      <w:color w:val="auto"/>
      <w:szCs w:val="20"/>
      <w:lang w:val="en-GB"/>
    </w:rPr>
  </w:style>
  <w:style w:type="character" w:customStyle="1" w:styleId="NormalaftertitleChar">
    <w:name w:val="Normal after title Char"/>
    <w:basedOn w:val="DefaultParagraphFont"/>
    <w:link w:val="Normalaftertitle"/>
    <w:locked/>
    <w:rsid w:val="00224E10"/>
    <w:rPr>
      <w:rFonts w:ascii="Calibri" w:eastAsia="Times New Roman" w:hAnsi="Calibri" w:cs="Times New Roman"/>
      <w:sz w:val="24"/>
      <w:szCs w:val="20"/>
      <w:lang w:val="en-GB"/>
    </w:rPr>
  </w:style>
  <w:style w:type="character" w:styleId="CommentReference">
    <w:name w:val="annotation reference"/>
    <w:basedOn w:val="DefaultParagraphFont"/>
    <w:uiPriority w:val="99"/>
    <w:semiHidden/>
    <w:unhideWhenUsed/>
    <w:rsid w:val="00934409"/>
    <w:rPr>
      <w:sz w:val="16"/>
      <w:szCs w:val="16"/>
    </w:rPr>
  </w:style>
  <w:style w:type="paragraph" w:styleId="CommentText">
    <w:name w:val="annotation text"/>
    <w:basedOn w:val="Normal"/>
    <w:link w:val="CommentTextChar"/>
    <w:uiPriority w:val="99"/>
    <w:semiHidden/>
    <w:unhideWhenUsed/>
    <w:rsid w:val="00934409"/>
    <w:rPr>
      <w:sz w:val="20"/>
      <w:szCs w:val="20"/>
    </w:rPr>
  </w:style>
  <w:style w:type="character" w:customStyle="1" w:styleId="CommentTextChar">
    <w:name w:val="Comment Text Char"/>
    <w:basedOn w:val="DefaultParagraphFont"/>
    <w:link w:val="CommentText"/>
    <w:uiPriority w:val="99"/>
    <w:semiHidden/>
    <w:rsid w:val="00934409"/>
    <w:rPr>
      <w:color w:val="00000A"/>
      <w:szCs w:val="20"/>
    </w:rPr>
  </w:style>
  <w:style w:type="paragraph" w:styleId="CommentSubject">
    <w:name w:val="annotation subject"/>
    <w:basedOn w:val="CommentText"/>
    <w:next w:val="CommentText"/>
    <w:link w:val="CommentSubjectChar"/>
    <w:uiPriority w:val="99"/>
    <w:semiHidden/>
    <w:unhideWhenUsed/>
    <w:rsid w:val="00934409"/>
    <w:rPr>
      <w:b/>
      <w:bCs/>
    </w:rPr>
  </w:style>
  <w:style w:type="character" w:customStyle="1" w:styleId="CommentSubjectChar">
    <w:name w:val="Comment Subject Char"/>
    <w:basedOn w:val="CommentTextChar"/>
    <w:link w:val="CommentSubject"/>
    <w:uiPriority w:val="99"/>
    <w:semiHidden/>
    <w:rsid w:val="00934409"/>
    <w:rPr>
      <w:b/>
      <w:bCs/>
      <w:color w:val="00000A"/>
      <w:szCs w:val="20"/>
    </w:rPr>
  </w:style>
  <w:style w:type="paragraph" w:customStyle="1" w:styleId="Default">
    <w:name w:val="Default"/>
    <w:rsid w:val="003403C1"/>
    <w:pPr>
      <w:autoSpaceDE w:val="0"/>
      <w:autoSpaceDN w:val="0"/>
      <w:adjustRightInd w:val="0"/>
    </w:pPr>
    <w:rPr>
      <w:rFonts w:ascii="Trebuchet MS" w:eastAsia="SimSun" w:hAnsi="Trebuchet MS" w:cs="Trebuchet MS"/>
      <w:color w:val="000000"/>
      <w:sz w:val="24"/>
      <w:lang w:eastAsia="zh-CN"/>
    </w:rPr>
  </w:style>
  <w:style w:type="character" w:customStyle="1" w:styleId="ms-rtefontsize-2">
    <w:name w:val="ms-rtefontsize-2"/>
    <w:basedOn w:val="DefaultParagraphFont"/>
    <w:rsid w:val="003403C1"/>
  </w:style>
  <w:style w:type="paragraph" w:styleId="NormalWeb">
    <w:name w:val="Normal (Web)"/>
    <w:basedOn w:val="Normal"/>
    <w:uiPriority w:val="99"/>
    <w:unhideWhenUsed/>
    <w:rsid w:val="003403C1"/>
    <w:pPr>
      <w:spacing w:before="100" w:beforeAutospacing="1" w:after="100" w:afterAutospacing="1"/>
    </w:pPr>
    <w:rPr>
      <w:rFonts w:ascii="Times New Roman" w:eastAsia="Times New Roman" w:hAnsi="Times New Roman" w:cs="Times New Roman"/>
      <w:color w:val="auto"/>
      <w:lang w:eastAsia="zh-CN"/>
    </w:rPr>
  </w:style>
  <w:style w:type="paragraph" w:customStyle="1" w:styleId="Event">
    <w:name w:val="Event"/>
    <w:basedOn w:val="Normal"/>
    <w:qFormat/>
    <w:rsid w:val="003403C1"/>
    <w:pPr>
      <w:spacing w:after="80"/>
    </w:pPr>
    <w:rPr>
      <w:rFonts w:ascii="Calibri" w:eastAsia="Calibri" w:hAnsi="Calibri" w:cs="Arial"/>
      <w:color w:val="auto"/>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34">
      <w:bodyDiv w:val="1"/>
      <w:marLeft w:val="0"/>
      <w:marRight w:val="0"/>
      <w:marTop w:val="0"/>
      <w:marBottom w:val="0"/>
      <w:divBdr>
        <w:top w:val="none" w:sz="0" w:space="0" w:color="auto"/>
        <w:left w:val="none" w:sz="0" w:space="0" w:color="auto"/>
        <w:bottom w:val="none" w:sz="0" w:space="0" w:color="auto"/>
        <w:right w:val="none" w:sz="0" w:space="0" w:color="auto"/>
      </w:divBdr>
    </w:div>
    <w:div w:id="148599155">
      <w:bodyDiv w:val="1"/>
      <w:marLeft w:val="0"/>
      <w:marRight w:val="0"/>
      <w:marTop w:val="0"/>
      <w:marBottom w:val="0"/>
      <w:divBdr>
        <w:top w:val="none" w:sz="0" w:space="0" w:color="auto"/>
        <w:left w:val="none" w:sz="0" w:space="0" w:color="auto"/>
        <w:bottom w:val="none" w:sz="0" w:space="0" w:color="auto"/>
        <w:right w:val="none" w:sz="0" w:space="0" w:color="auto"/>
      </w:divBdr>
    </w:div>
    <w:div w:id="373693834">
      <w:bodyDiv w:val="1"/>
      <w:marLeft w:val="0"/>
      <w:marRight w:val="0"/>
      <w:marTop w:val="0"/>
      <w:marBottom w:val="0"/>
      <w:divBdr>
        <w:top w:val="none" w:sz="0" w:space="0" w:color="auto"/>
        <w:left w:val="none" w:sz="0" w:space="0" w:color="auto"/>
        <w:bottom w:val="none" w:sz="0" w:space="0" w:color="auto"/>
        <w:right w:val="none" w:sz="0" w:space="0" w:color="auto"/>
      </w:divBdr>
    </w:div>
    <w:div w:id="993408999">
      <w:bodyDiv w:val="1"/>
      <w:marLeft w:val="0"/>
      <w:marRight w:val="0"/>
      <w:marTop w:val="0"/>
      <w:marBottom w:val="0"/>
      <w:divBdr>
        <w:top w:val="none" w:sz="0" w:space="0" w:color="auto"/>
        <w:left w:val="none" w:sz="0" w:space="0" w:color="auto"/>
        <w:bottom w:val="none" w:sz="0" w:space="0" w:color="auto"/>
        <w:right w:val="none" w:sz="0" w:space="0" w:color="auto"/>
      </w:divBdr>
    </w:div>
    <w:div w:id="1091972940">
      <w:bodyDiv w:val="1"/>
      <w:marLeft w:val="0"/>
      <w:marRight w:val="0"/>
      <w:marTop w:val="0"/>
      <w:marBottom w:val="0"/>
      <w:divBdr>
        <w:top w:val="none" w:sz="0" w:space="0" w:color="auto"/>
        <w:left w:val="none" w:sz="0" w:space="0" w:color="auto"/>
        <w:bottom w:val="none" w:sz="0" w:space="0" w:color="auto"/>
        <w:right w:val="none" w:sz="0" w:space="0" w:color="auto"/>
      </w:divBdr>
      <w:divsChild>
        <w:div w:id="2133667169">
          <w:marLeft w:val="360"/>
          <w:marRight w:val="0"/>
          <w:marTop w:val="432"/>
          <w:marBottom w:val="0"/>
          <w:divBdr>
            <w:top w:val="none" w:sz="0" w:space="0" w:color="auto"/>
            <w:left w:val="none" w:sz="0" w:space="0" w:color="auto"/>
            <w:bottom w:val="none" w:sz="0" w:space="0" w:color="auto"/>
            <w:right w:val="none" w:sz="0" w:space="0" w:color="auto"/>
          </w:divBdr>
        </w:div>
        <w:div w:id="1171219346">
          <w:marLeft w:val="360"/>
          <w:marRight w:val="0"/>
          <w:marTop w:val="432"/>
          <w:marBottom w:val="0"/>
          <w:divBdr>
            <w:top w:val="none" w:sz="0" w:space="0" w:color="auto"/>
            <w:left w:val="none" w:sz="0" w:space="0" w:color="auto"/>
            <w:bottom w:val="none" w:sz="0" w:space="0" w:color="auto"/>
            <w:right w:val="none" w:sz="0" w:space="0" w:color="auto"/>
          </w:divBdr>
        </w:div>
        <w:div w:id="1897667718">
          <w:marLeft w:val="360"/>
          <w:marRight w:val="0"/>
          <w:marTop w:val="432"/>
          <w:marBottom w:val="0"/>
          <w:divBdr>
            <w:top w:val="none" w:sz="0" w:space="0" w:color="auto"/>
            <w:left w:val="none" w:sz="0" w:space="0" w:color="auto"/>
            <w:bottom w:val="none" w:sz="0" w:space="0" w:color="auto"/>
            <w:right w:val="none" w:sz="0" w:space="0" w:color="auto"/>
          </w:divBdr>
        </w:div>
        <w:div w:id="198250672">
          <w:marLeft w:val="360"/>
          <w:marRight w:val="0"/>
          <w:marTop w:val="432"/>
          <w:marBottom w:val="0"/>
          <w:divBdr>
            <w:top w:val="none" w:sz="0" w:space="0" w:color="auto"/>
            <w:left w:val="none" w:sz="0" w:space="0" w:color="auto"/>
            <w:bottom w:val="none" w:sz="0" w:space="0" w:color="auto"/>
            <w:right w:val="none" w:sz="0" w:space="0" w:color="auto"/>
          </w:divBdr>
        </w:div>
        <w:div w:id="92408709">
          <w:marLeft w:val="360"/>
          <w:marRight w:val="0"/>
          <w:marTop w:val="432"/>
          <w:marBottom w:val="0"/>
          <w:divBdr>
            <w:top w:val="none" w:sz="0" w:space="0" w:color="auto"/>
            <w:left w:val="none" w:sz="0" w:space="0" w:color="auto"/>
            <w:bottom w:val="none" w:sz="0" w:space="0" w:color="auto"/>
            <w:right w:val="none" w:sz="0" w:space="0" w:color="auto"/>
          </w:divBdr>
        </w:div>
        <w:div w:id="434835685">
          <w:marLeft w:val="360"/>
          <w:marRight w:val="0"/>
          <w:marTop w:val="432"/>
          <w:marBottom w:val="0"/>
          <w:divBdr>
            <w:top w:val="none" w:sz="0" w:space="0" w:color="auto"/>
            <w:left w:val="none" w:sz="0" w:space="0" w:color="auto"/>
            <w:bottom w:val="none" w:sz="0" w:space="0" w:color="auto"/>
            <w:right w:val="none" w:sz="0" w:space="0" w:color="auto"/>
          </w:divBdr>
        </w:div>
      </w:divsChild>
    </w:div>
    <w:div w:id="119310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en/ITU-D/Conferences/WTDC/WTDC17/RPM-ARB/Pages/default.aspx" TargetMode="External"/><Relationship Id="rId4" Type="http://schemas.openxmlformats.org/officeDocument/2006/relationships/settings" Target="settings.xml"/><Relationship Id="rId9" Type="http://schemas.openxmlformats.org/officeDocument/2006/relationships/hyperlink" Target="https://www.itu.int/md/D14-RPMARB-ADM-0001/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B15DC1-4732-446C-AF94-57B82C6F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2676</Words>
  <Characters>15259</Characters>
  <Application>Microsoft Office Word</Application>
  <DocSecurity>0</DocSecurity>
  <Lines>127</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Nakhli</dc:creator>
  <dc:description/>
  <cp:lastModifiedBy>BDT, mcb</cp:lastModifiedBy>
  <cp:revision>7</cp:revision>
  <dcterms:created xsi:type="dcterms:W3CDTF">2017-01-29T17:22:00Z</dcterms:created>
  <dcterms:modified xsi:type="dcterms:W3CDTF">2017-01-30T08:30:00Z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