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915" w:type="pct"/>
        <w:jc w:val="center"/>
        <w:tblLayout w:type="fixed"/>
        <w:tblLook w:val="0000" w:firstRow="0" w:lastRow="0" w:firstColumn="0" w:lastColumn="0" w:noHBand="0" w:noVBand="0"/>
      </w:tblPr>
      <w:tblGrid>
        <w:gridCol w:w="8"/>
        <w:gridCol w:w="6229"/>
        <w:gridCol w:w="3783"/>
        <w:gridCol w:w="12"/>
      </w:tblGrid>
      <w:tr w:rsidR="0070796E" w:rsidRPr="00AE2BCA" w:rsidTr="00B73D69">
        <w:trPr>
          <w:gridBefore w:val="1"/>
          <w:wBefore w:w="8" w:type="dxa"/>
          <w:cantSplit/>
          <w:jc w:val="center"/>
        </w:trPr>
        <w:tc>
          <w:tcPr>
            <w:tcW w:w="6229" w:type="dxa"/>
          </w:tcPr>
          <w:p w:rsidR="0070796E" w:rsidRPr="000369C8" w:rsidRDefault="000369C8" w:rsidP="000369C8">
            <w:pPr>
              <w:rPr>
                <w:b/>
                <w:bCs/>
                <w:sz w:val="32"/>
                <w:szCs w:val="32"/>
                <w:lang w:val="es-ES_tradnl"/>
              </w:rPr>
            </w:pPr>
            <w:bookmarkStart w:id="0" w:name="Meeting"/>
            <w:bookmarkEnd w:id="0"/>
            <w:r w:rsidRPr="000369C8">
              <w:rPr>
                <w:b/>
                <w:bCs/>
                <w:sz w:val="32"/>
                <w:szCs w:val="32"/>
                <w:lang w:val="es-ES_tradnl"/>
              </w:rPr>
              <w:t>Reunión Preparatoria Regional de la CMDT-17 para las Américas (RPM-AMS)</w:t>
            </w:r>
            <w:r w:rsidR="00562A87" w:rsidRPr="000369C8">
              <w:rPr>
                <w:b/>
                <w:bCs/>
                <w:sz w:val="32"/>
                <w:szCs w:val="32"/>
                <w:lang w:val="es-ES_tradnl"/>
              </w:rPr>
              <w:t xml:space="preserve"> </w:t>
            </w:r>
          </w:p>
        </w:tc>
        <w:tc>
          <w:tcPr>
            <w:tcW w:w="3795" w:type="dxa"/>
            <w:gridSpan w:val="2"/>
          </w:tcPr>
          <w:p w:rsidR="0070796E" w:rsidRPr="00AE2BCA" w:rsidRDefault="00DF2EBE" w:rsidP="00930F7E">
            <w:pPr>
              <w:spacing w:before="40" w:after="80"/>
              <w:ind w:right="142"/>
              <w:jc w:val="right"/>
            </w:pPr>
            <w:r w:rsidRPr="005B1AA6">
              <w:rPr>
                <w:noProof/>
                <w:lang w:eastAsia="zh-CN"/>
              </w:rPr>
              <w:drawing>
                <wp:inline distT="0" distB="0" distL="0" distR="0">
                  <wp:extent cx="714375" cy="790575"/>
                  <wp:effectExtent l="0" t="0" r="0" b="0"/>
                  <wp:docPr id="1" name="Picture 1" descr="P:\SUP\Logos\Post-150th Anniv\ITU-logo-UN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UP\Logos\Post-150th Anniv\ITU-logo-UNblue.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10800000" flipH="1" flipV="1">
                            <a:off x="0" y="0"/>
                            <a:ext cx="714375" cy="790575"/>
                          </a:xfrm>
                          <a:prstGeom prst="rect">
                            <a:avLst/>
                          </a:prstGeom>
                          <a:noFill/>
                          <a:ln>
                            <a:noFill/>
                          </a:ln>
                        </pic:spPr>
                      </pic:pic>
                    </a:graphicData>
                  </a:graphic>
                </wp:inline>
              </w:drawing>
            </w:r>
          </w:p>
        </w:tc>
      </w:tr>
      <w:tr w:rsidR="006D0B95" w:rsidRPr="00B73D69" w:rsidTr="00B73D69">
        <w:trPr>
          <w:gridAfter w:val="1"/>
          <w:wAfter w:w="12" w:type="dxa"/>
          <w:cantSplit/>
          <w:trHeight w:val="300"/>
          <w:jc w:val="center"/>
        </w:trPr>
        <w:tc>
          <w:tcPr>
            <w:tcW w:w="10020" w:type="dxa"/>
            <w:gridSpan w:val="3"/>
            <w:tcBorders>
              <w:bottom w:val="single" w:sz="12" w:space="0" w:color="auto"/>
            </w:tcBorders>
          </w:tcPr>
          <w:p w:rsidR="006D0B95" w:rsidRPr="000369C8" w:rsidRDefault="000369C8" w:rsidP="000369C8">
            <w:pPr>
              <w:spacing w:before="0"/>
              <w:rPr>
                <w:b/>
                <w:bCs/>
                <w:sz w:val="26"/>
                <w:szCs w:val="26"/>
                <w:lang w:val="es-ES_tradnl"/>
              </w:rPr>
            </w:pPr>
            <w:bookmarkStart w:id="1" w:name="PlaceDate"/>
            <w:bookmarkEnd w:id="1"/>
            <w:r w:rsidRPr="000369C8">
              <w:rPr>
                <w:b/>
                <w:bCs/>
                <w:sz w:val="26"/>
                <w:szCs w:val="26"/>
                <w:lang w:val="es-ES_tradnl"/>
              </w:rPr>
              <w:t>Asunción, Paraguay, 22-24 de febrero de 2017</w:t>
            </w:r>
          </w:p>
        </w:tc>
      </w:tr>
      <w:tr w:rsidR="0070796E" w:rsidRPr="00B73D69" w:rsidTr="00B73D69">
        <w:trPr>
          <w:gridBefore w:val="1"/>
          <w:wBefore w:w="8" w:type="dxa"/>
          <w:cantSplit/>
          <w:trHeight w:val="238"/>
          <w:jc w:val="center"/>
        </w:trPr>
        <w:tc>
          <w:tcPr>
            <w:tcW w:w="6229" w:type="dxa"/>
            <w:tcBorders>
              <w:top w:val="single" w:sz="12" w:space="0" w:color="auto"/>
            </w:tcBorders>
          </w:tcPr>
          <w:p w:rsidR="0070796E" w:rsidRPr="000369C8" w:rsidRDefault="0070796E" w:rsidP="006D0B95">
            <w:pPr>
              <w:spacing w:before="0"/>
              <w:rPr>
                <w:lang w:val="es-ES_tradnl"/>
              </w:rPr>
            </w:pPr>
          </w:p>
        </w:tc>
        <w:tc>
          <w:tcPr>
            <w:tcW w:w="3795" w:type="dxa"/>
            <w:gridSpan w:val="2"/>
            <w:tcBorders>
              <w:top w:val="single" w:sz="12" w:space="0" w:color="auto"/>
            </w:tcBorders>
          </w:tcPr>
          <w:p w:rsidR="0070796E" w:rsidRPr="000369C8" w:rsidRDefault="0070796E" w:rsidP="006D0B95">
            <w:pPr>
              <w:spacing w:before="0"/>
              <w:rPr>
                <w:lang w:val="es-ES_tradnl"/>
              </w:rPr>
            </w:pPr>
          </w:p>
        </w:tc>
      </w:tr>
      <w:tr w:rsidR="0070796E" w:rsidRPr="00AE2BCA" w:rsidTr="00B73D69">
        <w:trPr>
          <w:gridBefore w:val="1"/>
          <w:wBefore w:w="8" w:type="dxa"/>
          <w:cantSplit/>
          <w:trHeight w:val="20"/>
          <w:jc w:val="center"/>
        </w:trPr>
        <w:tc>
          <w:tcPr>
            <w:tcW w:w="6229" w:type="dxa"/>
            <w:vMerge w:val="restart"/>
          </w:tcPr>
          <w:p w:rsidR="0070796E" w:rsidRPr="000369C8" w:rsidRDefault="0070796E">
            <w:pPr>
              <w:rPr>
                <w:lang w:val="es-ES_tradnl"/>
              </w:rPr>
            </w:pPr>
          </w:p>
        </w:tc>
        <w:tc>
          <w:tcPr>
            <w:tcW w:w="3795" w:type="dxa"/>
            <w:gridSpan w:val="2"/>
          </w:tcPr>
          <w:p w:rsidR="0070796E" w:rsidRPr="00B73D69" w:rsidRDefault="0070796E" w:rsidP="00B73D69">
            <w:pPr>
              <w:spacing w:before="0"/>
              <w:rPr>
                <w:b/>
                <w:bCs/>
                <w:szCs w:val="24"/>
              </w:rPr>
            </w:pPr>
            <w:r w:rsidRPr="00B73D69">
              <w:rPr>
                <w:b/>
                <w:bCs/>
                <w:szCs w:val="24"/>
              </w:rPr>
              <w:t>Document</w:t>
            </w:r>
            <w:r w:rsidR="002A041E" w:rsidRPr="00B73D69">
              <w:rPr>
                <w:b/>
                <w:bCs/>
                <w:szCs w:val="24"/>
              </w:rPr>
              <w:t>o</w:t>
            </w:r>
            <w:r w:rsidR="006527BD" w:rsidRPr="00B73D69">
              <w:rPr>
                <w:b/>
                <w:bCs/>
                <w:szCs w:val="24"/>
              </w:rPr>
              <w:t xml:space="preserve"> </w:t>
            </w:r>
            <w:bookmarkStart w:id="2" w:name="DocRef1"/>
            <w:bookmarkEnd w:id="2"/>
            <w:r w:rsidR="000369C8" w:rsidRPr="00B73D69">
              <w:rPr>
                <w:b/>
                <w:bCs/>
                <w:szCs w:val="24"/>
              </w:rPr>
              <w:t>RPM-AMS17</w:t>
            </w:r>
            <w:r w:rsidR="006527BD" w:rsidRPr="00B73D69">
              <w:rPr>
                <w:b/>
                <w:bCs/>
                <w:szCs w:val="24"/>
              </w:rPr>
              <w:t>/</w:t>
            </w:r>
            <w:bookmarkStart w:id="3" w:name="DocNo1"/>
            <w:bookmarkEnd w:id="3"/>
            <w:r w:rsidR="00B73D69" w:rsidRPr="00B73D69">
              <w:rPr>
                <w:b/>
                <w:bCs/>
                <w:szCs w:val="24"/>
              </w:rPr>
              <w:t>INF/</w:t>
            </w:r>
            <w:r w:rsidR="000369C8" w:rsidRPr="00B73D69">
              <w:rPr>
                <w:b/>
                <w:bCs/>
                <w:szCs w:val="24"/>
              </w:rPr>
              <w:t>1</w:t>
            </w:r>
            <w:r w:rsidR="00B73D69" w:rsidRPr="00B73D69">
              <w:rPr>
                <w:b/>
                <w:bCs/>
                <w:szCs w:val="24"/>
              </w:rPr>
              <w:t>1</w:t>
            </w:r>
            <w:r w:rsidR="000369C8" w:rsidRPr="00B73D69">
              <w:rPr>
                <w:b/>
                <w:bCs/>
                <w:szCs w:val="24"/>
              </w:rPr>
              <w:t>-S</w:t>
            </w:r>
          </w:p>
        </w:tc>
      </w:tr>
      <w:tr w:rsidR="0070796E" w:rsidRPr="00AE2BCA" w:rsidTr="00B73D69">
        <w:trPr>
          <w:gridBefore w:val="1"/>
          <w:wBefore w:w="8" w:type="dxa"/>
          <w:cantSplit/>
          <w:trHeight w:val="23"/>
          <w:jc w:val="center"/>
        </w:trPr>
        <w:tc>
          <w:tcPr>
            <w:tcW w:w="6229" w:type="dxa"/>
            <w:vMerge/>
          </w:tcPr>
          <w:p w:rsidR="0070796E" w:rsidRPr="00AE2BCA" w:rsidRDefault="0070796E">
            <w:pPr>
              <w:tabs>
                <w:tab w:val="left" w:pos="851"/>
              </w:tabs>
              <w:spacing w:line="240" w:lineRule="atLeast"/>
              <w:rPr>
                <w:b/>
              </w:rPr>
            </w:pPr>
          </w:p>
        </w:tc>
        <w:tc>
          <w:tcPr>
            <w:tcW w:w="3795" w:type="dxa"/>
            <w:gridSpan w:val="2"/>
          </w:tcPr>
          <w:p w:rsidR="0070796E" w:rsidRPr="00930F7E" w:rsidRDefault="000369C8" w:rsidP="00BF1682">
            <w:pPr>
              <w:spacing w:before="0"/>
              <w:rPr>
                <w:b/>
                <w:bCs/>
                <w:szCs w:val="24"/>
                <w:lang w:val="fr-FR"/>
              </w:rPr>
            </w:pPr>
            <w:bookmarkStart w:id="4" w:name="CreationDate"/>
            <w:bookmarkEnd w:id="4"/>
            <w:r>
              <w:rPr>
                <w:b/>
                <w:bCs/>
                <w:szCs w:val="24"/>
                <w:lang w:val="fr-FR"/>
              </w:rPr>
              <w:t xml:space="preserve">23 </w:t>
            </w:r>
            <w:proofErr w:type="gramStart"/>
            <w:r>
              <w:rPr>
                <w:b/>
                <w:bCs/>
                <w:szCs w:val="24"/>
                <w:lang w:val="fr-FR"/>
              </w:rPr>
              <w:t xml:space="preserve">de </w:t>
            </w:r>
            <w:proofErr w:type="spellStart"/>
            <w:r>
              <w:rPr>
                <w:b/>
                <w:bCs/>
                <w:szCs w:val="24"/>
                <w:lang w:val="fr-FR"/>
              </w:rPr>
              <w:t>enero</w:t>
            </w:r>
            <w:proofErr w:type="spellEnd"/>
            <w:proofErr w:type="gramEnd"/>
            <w:r>
              <w:rPr>
                <w:b/>
                <w:bCs/>
                <w:szCs w:val="24"/>
                <w:lang w:val="fr-FR"/>
              </w:rPr>
              <w:t xml:space="preserve"> de 2017</w:t>
            </w:r>
          </w:p>
        </w:tc>
      </w:tr>
      <w:tr w:rsidR="0070796E" w:rsidRPr="00AE2BCA" w:rsidTr="00B73D69">
        <w:trPr>
          <w:gridBefore w:val="1"/>
          <w:wBefore w:w="8" w:type="dxa"/>
          <w:cantSplit/>
          <w:trHeight w:val="333"/>
          <w:jc w:val="center"/>
        </w:trPr>
        <w:tc>
          <w:tcPr>
            <w:tcW w:w="6229" w:type="dxa"/>
            <w:vMerge/>
          </w:tcPr>
          <w:p w:rsidR="0070796E" w:rsidRPr="00AE2BCA" w:rsidRDefault="0070796E">
            <w:pPr>
              <w:tabs>
                <w:tab w:val="left" w:pos="851"/>
              </w:tabs>
              <w:spacing w:line="240" w:lineRule="atLeast"/>
              <w:rPr>
                <w:b/>
              </w:rPr>
            </w:pPr>
          </w:p>
        </w:tc>
        <w:tc>
          <w:tcPr>
            <w:tcW w:w="3795" w:type="dxa"/>
            <w:gridSpan w:val="2"/>
          </w:tcPr>
          <w:p w:rsidR="0070796E" w:rsidRPr="00930F7E" w:rsidRDefault="0070796E" w:rsidP="00BF1682">
            <w:pPr>
              <w:spacing w:before="0" w:after="120"/>
              <w:rPr>
                <w:b/>
                <w:bCs/>
                <w:szCs w:val="24"/>
                <w:lang w:val="fr-FR"/>
              </w:rPr>
            </w:pPr>
            <w:r w:rsidRPr="00930F7E">
              <w:rPr>
                <w:b/>
                <w:bCs/>
                <w:szCs w:val="24"/>
                <w:lang w:val="fr-FR"/>
              </w:rPr>
              <w:t xml:space="preserve">Original: </w:t>
            </w:r>
            <w:bookmarkStart w:id="5" w:name="Original"/>
            <w:bookmarkEnd w:id="5"/>
            <w:proofErr w:type="spellStart"/>
            <w:r w:rsidR="000369C8">
              <w:rPr>
                <w:b/>
                <w:bCs/>
                <w:szCs w:val="24"/>
                <w:lang w:val="fr-FR"/>
              </w:rPr>
              <w:t>español</w:t>
            </w:r>
            <w:proofErr w:type="spellEnd"/>
            <w:r w:rsidR="000369C8">
              <w:rPr>
                <w:b/>
                <w:bCs/>
                <w:szCs w:val="24"/>
                <w:lang w:val="fr-FR"/>
              </w:rPr>
              <w:t>/</w:t>
            </w:r>
            <w:proofErr w:type="spellStart"/>
            <w:r w:rsidR="000369C8">
              <w:rPr>
                <w:b/>
                <w:bCs/>
                <w:szCs w:val="24"/>
                <w:lang w:val="fr-FR"/>
              </w:rPr>
              <w:t>inglés</w:t>
            </w:r>
            <w:proofErr w:type="spellEnd"/>
          </w:p>
        </w:tc>
      </w:tr>
      <w:tr w:rsidR="0070796E" w:rsidRPr="00AE2BCA" w:rsidTr="00B73D69">
        <w:trPr>
          <w:gridAfter w:val="1"/>
          <w:wAfter w:w="12" w:type="dxa"/>
          <w:cantSplit/>
          <w:trHeight w:val="23"/>
          <w:jc w:val="center"/>
        </w:trPr>
        <w:tc>
          <w:tcPr>
            <w:tcW w:w="10020" w:type="dxa"/>
            <w:gridSpan w:val="3"/>
          </w:tcPr>
          <w:p w:rsidR="0070796E" w:rsidRPr="00AE2BCA" w:rsidRDefault="0070796E" w:rsidP="00BF1682">
            <w:pPr>
              <w:tabs>
                <w:tab w:val="left" w:pos="1928"/>
              </w:tabs>
              <w:spacing w:before="0" w:after="120"/>
              <w:ind w:left="1928" w:hanging="1928"/>
            </w:pPr>
          </w:p>
        </w:tc>
      </w:tr>
      <w:tr w:rsidR="00562A87" w:rsidRPr="00B73D69" w:rsidTr="00B73D69">
        <w:trPr>
          <w:gridAfter w:val="1"/>
          <w:wAfter w:w="12" w:type="dxa"/>
          <w:cantSplit/>
          <w:trHeight w:val="23"/>
          <w:jc w:val="center"/>
        </w:trPr>
        <w:tc>
          <w:tcPr>
            <w:tcW w:w="10020" w:type="dxa"/>
            <w:gridSpan w:val="3"/>
          </w:tcPr>
          <w:p w:rsidR="00562A87" w:rsidRPr="0059577A" w:rsidRDefault="000369C8" w:rsidP="00562A87">
            <w:pPr>
              <w:jc w:val="center"/>
              <w:rPr>
                <w:b/>
                <w:bCs/>
                <w:sz w:val="28"/>
                <w:szCs w:val="28"/>
                <w:lang w:val="es-ES_tradnl"/>
              </w:rPr>
            </w:pPr>
            <w:bookmarkStart w:id="6" w:name="Source"/>
            <w:bookmarkEnd w:id="6"/>
            <w:r w:rsidRPr="0059577A">
              <w:rPr>
                <w:b/>
                <w:bCs/>
                <w:sz w:val="28"/>
                <w:szCs w:val="28"/>
                <w:lang w:val="es-ES_tradnl"/>
              </w:rPr>
              <w:t>Comisión Interamericana de Telecomunicaciones (CITEL)</w:t>
            </w:r>
          </w:p>
        </w:tc>
      </w:tr>
      <w:tr w:rsidR="00562A87" w:rsidRPr="00B73D69" w:rsidTr="00B73D69">
        <w:trPr>
          <w:gridAfter w:val="1"/>
          <w:wAfter w:w="12" w:type="dxa"/>
          <w:cantSplit/>
          <w:trHeight w:val="537"/>
          <w:jc w:val="center"/>
        </w:trPr>
        <w:tc>
          <w:tcPr>
            <w:tcW w:w="10020" w:type="dxa"/>
            <w:gridSpan w:val="3"/>
          </w:tcPr>
          <w:p w:rsidR="00562A87" w:rsidRPr="000369C8" w:rsidRDefault="000369C8" w:rsidP="0059577A">
            <w:pPr>
              <w:jc w:val="center"/>
              <w:rPr>
                <w:sz w:val="28"/>
                <w:szCs w:val="28"/>
                <w:lang w:val="es-ES_tradnl"/>
              </w:rPr>
            </w:pPr>
            <w:bookmarkStart w:id="7" w:name="Title"/>
            <w:bookmarkEnd w:id="7"/>
            <w:r w:rsidRPr="000369C8">
              <w:rPr>
                <w:sz w:val="28"/>
                <w:szCs w:val="28"/>
                <w:lang w:val="es-ES_tradnl"/>
              </w:rPr>
              <w:t xml:space="preserve">INFORME </w:t>
            </w:r>
            <w:r w:rsidR="002F63A2">
              <w:rPr>
                <w:sz w:val="28"/>
                <w:szCs w:val="28"/>
                <w:lang w:val="es-ES_tradnl"/>
              </w:rPr>
              <w:t xml:space="preserve">DEL GRUPO AD HOC DE </w:t>
            </w:r>
            <w:r w:rsidRPr="000369C8">
              <w:rPr>
                <w:sz w:val="28"/>
                <w:szCs w:val="28"/>
                <w:lang w:val="es-ES_tradnl"/>
              </w:rPr>
              <w:t>CITEL EN PREPARACIÓN PARA LA PRÓXIMA CMDT-2017</w:t>
            </w:r>
          </w:p>
        </w:tc>
      </w:tr>
    </w:tbl>
    <w:p w:rsidR="00C04537" w:rsidRPr="000369C8" w:rsidRDefault="00C04537" w:rsidP="00B73D69">
      <w:pPr>
        <w:tabs>
          <w:tab w:val="clear" w:pos="794"/>
          <w:tab w:val="clear" w:pos="1191"/>
          <w:tab w:val="clear" w:pos="1588"/>
          <w:tab w:val="clear" w:pos="1985"/>
          <w:tab w:val="left" w:pos="1951"/>
        </w:tabs>
        <w:spacing w:before="0"/>
        <w:rPr>
          <w:b/>
          <w:bCs/>
          <w:szCs w:val="24"/>
          <w:lang w:val="es-ES_tradnl"/>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87"/>
      </w:tblGrid>
      <w:tr w:rsidR="00C04537" w:rsidRPr="005F2DA4" w:rsidTr="005F2DA4">
        <w:tc>
          <w:tcPr>
            <w:tcW w:w="10239" w:type="dxa"/>
            <w:shd w:val="clear" w:color="auto" w:fill="auto"/>
          </w:tcPr>
          <w:p w:rsidR="00C04537" w:rsidRPr="002A041E" w:rsidRDefault="002A041E" w:rsidP="00B73D69">
            <w:pPr>
              <w:tabs>
                <w:tab w:val="clear" w:pos="794"/>
                <w:tab w:val="clear" w:pos="1191"/>
                <w:tab w:val="clear" w:pos="1588"/>
                <w:tab w:val="clear" w:pos="1985"/>
                <w:tab w:val="left" w:pos="1951"/>
              </w:tabs>
              <w:spacing w:before="0"/>
              <w:rPr>
                <w:b/>
                <w:bCs/>
                <w:szCs w:val="24"/>
                <w:lang w:val="es-ES"/>
              </w:rPr>
            </w:pPr>
            <w:r w:rsidRPr="002A041E">
              <w:rPr>
                <w:b/>
                <w:bCs/>
                <w:szCs w:val="24"/>
                <w:lang w:val="es-ES"/>
              </w:rPr>
              <w:t>Tema prioritario</w:t>
            </w:r>
            <w:r w:rsidR="00C04537" w:rsidRPr="002A041E">
              <w:rPr>
                <w:b/>
                <w:bCs/>
                <w:szCs w:val="24"/>
                <w:lang w:val="es-ES"/>
              </w:rPr>
              <w:t>:</w:t>
            </w:r>
          </w:p>
          <w:p w:rsidR="00C04537" w:rsidRPr="002A041E" w:rsidRDefault="000369C8" w:rsidP="00B73D69">
            <w:pPr>
              <w:tabs>
                <w:tab w:val="clear" w:pos="794"/>
                <w:tab w:val="clear" w:pos="1191"/>
                <w:tab w:val="clear" w:pos="1588"/>
                <w:tab w:val="clear" w:pos="1985"/>
                <w:tab w:val="left" w:pos="1951"/>
              </w:tabs>
              <w:spacing w:before="80"/>
              <w:rPr>
                <w:szCs w:val="24"/>
                <w:lang w:val="es-ES"/>
              </w:rPr>
            </w:pPr>
            <w:bookmarkStart w:id="8" w:name="PriorityArea"/>
            <w:bookmarkEnd w:id="8"/>
            <w:r>
              <w:rPr>
                <w:szCs w:val="24"/>
                <w:lang w:val="es-ES"/>
              </w:rPr>
              <w:t>Determinación de prioridades para iniciativas regionales, proyectos conexos y mecanismos de financiación</w:t>
            </w:r>
            <w:r w:rsidR="008E4F37">
              <w:rPr>
                <w:szCs w:val="24"/>
                <w:lang w:val="es-ES"/>
              </w:rPr>
              <w:t>.</w:t>
            </w:r>
          </w:p>
          <w:p w:rsidR="00C04537" w:rsidRPr="002A041E" w:rsidRDefault="002A041E" w:rsidP="0059577A">
            <w:pPr>
              <w:tabs>
                <w:tab w:val="clear" w:pos="794"/>
                <w:tab w:val="clear" w:pos="1191"/>
                <w:tab w:val="clear" w:pos="1588"/>
                <w:tab w:val="clear" w:pos="1985"/>
                <w:tab w:val="left" w:pos="1951"/>
              </w:tabs>
              <w:rPr>
                <w:b/>
                <w:bCs/>
                <w:szCs w:val="24"/>
                <w:lang w:val="es-ES"/>
              </w:rPr>
            </w:pPr>
            <w:r w:rsidRPr="002A041E">
              <w:rPr>
                <w:b/>
                <w:bCs/>
                <w:szCs w:val="24"/>
                <w:lang w:val="es-ES"/>
              </w:rPr>
              <w:t>Resumen</w:t>
            </w:r>
            <w:r w:rsidR="00C04537" w:rsidRPr="002A041E">
              <w:rPr>
                <w:b/>
                <w:bCs/>
                <w:szCs w:val="24"/>
                <w:lang w:val="es-ES"/>
              </w:rPr>
              <w:t>:</w:t>
            </w:r>
          </w:p>
          <w:p w:rsidR="000369C8" w:rsidRDefault="000369C8" w:rsidP="00B73D69">
            <w:pPr>
              <w:tabs>
                <w:tab w:val="clear" w:pos="794"/>
                <w:tab w:val="clear" w:pos="1191"/>
                <w:tab w:val="clear" w:pos="1588"/>
                <w:tab w:val="clear" w:pos="1985"/>
                <w:tab w:val="left" w:pos="1951"/>
              </w:tabs>
              <w:spacing w:before="80"/>
              <w:rPr>
                <w:szCs w:val="24"/>
                <w:lang w:val="es-ES"/>
              </w:rPr>
            </w:pPr>
            <w:bookmarkStart w:id="9" w:name="Summary"/>
            <w:bookmarkEnd w:id="9"/>
            <w:r>
              <w:rPr>
                <w:szCs w:val="24"/>
                <w:lang w:val="es-ES"/>
              </w:rPr>
              <w:t>Durante la 29 Reunión del Comité Consultivo Permanente I: Telecomunicaciones/Tecnologías de la Información y la Comunicación (CCP.I), los miembros de la CITEL decidieron la creación de un grupo ad hoc para la preparación para la Reunión Preparatoria Regional de las Américas, la cual tendrá lugar del 22 al 24 de febrero de 2017 en la Re</w:t>
            </w:r>
            <w:bookmarkStart w:id="10" w:name="_GoBack"/>
            <w:bookmarkEnd w:id="10"/>
            <w:r>
              <w:rPr>
                <w:szCs w:val="24"/>
                <w:lang w:val="es-ES"/>
              </w:rPr>
              <w:t>pública de Paraguay, y estará precedida por el Foro Regional de Desarrollo para las Américas el 21 de febrero de 2017.</w:t>
            </w:r>
          </w:p>
          <w:p w:rsidR="000369C8" w:rsidRDefault="000369C8" w:rsidP="00B73D69">
            <w:pPr>
              <w:tabs>
                <w:tab w:val="clear" w:pos="794"/>
                <w:tab w:val="clear" w:pos="1191"/>
                <w:tab w:val="clear" w:pos="1588"/>
                <w:tab w:val="clear" w:pos="1985"/>
                <w:tab w:val="left" w:pos="1951"/>
              </w:tabs>
              <w:spacing w:before="80"/>
              <w:rPr>
                <w:szCs w:val="24"/>
                <w:lang w:val="es-ES"/>
              </w:rPr>
            </w:pPr>
            <w:r>
              <w:rPr>
                <w:szCs w:val="24"/>
                <w:lang w:val="es-ES"/>
              </w:rPr>
              <w:t>Los objetivos del Grupo son preparar propuestas consensuadas de proyectos de Iniciativas Regionales; contribuciones sobre los objetivos para el Sector de UIT-D dentro del próximo Plan Estratégico de la Unión y contribuciones a la Declaración de Buenos Aires, los cuales deberán ser aprobados en la reunión de Paraguay.</w:t>
            </w:r>
          </w:p>
          <w:p w:rsidR="000369C8" w:rsidRDefault="000369C8" w:rsidP="00B73D69">
            <w:pPr>
              <w:tabs>
                <w:tab w:val="clear" w:pos="794"/>
                <w:tab w:val="clear" w:pos="1191"/>
                <w:tab w:val="clear" w:pos="1588"/>
                <w:tab w:val="clear" w:pos="1985"/>
                <w:tab w:val="left" w:pos="1951"/>
              </w:tabs>
              <w:spacing w:before="80"/>
              <w:rPr>
                <w:szCs w:val="24"/>
                <w:lang w:val="es-ES"/>
              </w:rPr>
            </w:pPr>
            <w:r>
              <w:rPr>
                <w:szCs w:val="24"/>
                <w:lang w:val="es-ES"/>
              </w:rPr>
              <w:t>A tales efectos, se estableció un cronograma de reuniones virtua</w:t>
            </w:r>
            <w:r w:rsidR="002F63A2">
              <w:rPr>
                <w:szCs w:val="24"/>
                <w:lang w:val="es-ES"/>
              </w:rPr>
              <w:t>les (que iniciaron el pasado 7 </w:t>
            </w:r>
            <w:r>
              <w:rPr>
                <w:szCs w:val="24"/>
                <w:lang w:val="es-ES"/>
              </w:rPr>
              <w:t>de septiembre) y una sesión presencial durante la Reunión del Comité Directivo Permanente (COM/CITEL) a fines de noviembre de 2016.</w:t>
            </w:r>
          </w:p>
          <w:p w:rsidR="000369C8" w:rsidRDefault="000369C8" w:rsidP="00B73D69">
            <w:pPr>
              <w:tabs>
                <w:tab w:val="clear" w:pos="794"/>
                <w:tab w:val="clear" w:pos="1191"/>
                <w:tab w:val="clear" w:pos="1588"/>
                <w:tab w:val="clear" w:pos="1985"/>
                <w:tab w:val="left" w:pos="1951"/>
              </w:tabs>
              <w:spacing w:before="80"/>
              <w:rPr>
                <w:szCs w:val="24"/>
                <w:lang w:val="es-ES"/>
              </w:rPr>
            </w:pPr>
            <w:r>
              <w:rPr>
                <w:szCs w:val="24"/>
                <w:lang w:val="es-ES"/>
              </w:rPr>
              <w:t>El trabajo se ha estructurado proponiendo relatores para cada una de las iniciativas a fin de llegar a un consenso sobre las propuestas enviadas por los países miembros. Asimismo, se utiliza una matriz de trabajo que busca identificar el objetivo de cada iniciativa junto con los resultados esperados y vincularlos con el Plan de Acción de la UIT-D. También, en esta instancia, se trata de detallar los potenciales socios estratégicos para cada una de las iniciativas.</w:t>
            </w:r>
          </w:p>
          <w:p w:rsidR="00C04537" w:rsidRPr="002A041E" w:rsidRDefault="002A041E" w:rsidP="0059577A">
            <w:pPr>
              <w:tabs>
                <w:tab w:val="clear" w:pos="794"/>
                <w:tab w:val="clear" w:pos="1191"/>
                <w:tab w:val="clear" w:pos="1588"/>
                <w:tab w:val="clear" w:pos="1985"/>
                <w:tab w:val="left" w:pos="1951"/>
              </w:tabs>
              <w:rPr>
                <w:b/>
                <w:bCs/>
                <w:szCs w:val="24"/>
                <w:lang w:val="es-ES"/>
              </w:rPr>
            </w:pPr>
            <w:r w:rsidRPr="002A041E">
              <w:rPr>
                <w:b/>
                <w:bCs/>
                <w:szCs w:val="24"/>
                <w:lang w:val="es-ES"/>
              </w:rPr>
              <w:t>Resultados previstos</w:t>
            </w:r>
            <w:r w:rsidR="00C04537" w:rsidRPr="002A041E">
              <w:rPr>
                <w:b/>
                <w:bCs/>
                <w:szCs w:val="24"/>
                <w:lang w:val="es-ES"/>
              </w:rPr>
              <w:t>:</w:t>
            </w:r>
          </w:p>
          <w:p w:rsidR="00C04537" w:rsidRPr="002A041E" w:rsidRDefault="000369C8" w:rsidP="00B73D69">
            <w:pPr>
              <w:tabs>
                <w:tab w:val="clear" w:pos="794"/>
                <w:tab w:val="clear" w:pos="1191"/>
                <w:tab w:val="clear" w:pos="1588"/>
                <w:tab w:val="clear" w:pos="1985"/>
                <w:tab w:val="left" w:pos="1951"/>
              </w:tabs>
              <w:spacing w:before="80"/>
              <w:rPr>
                <w:szCs w:val="24"/>
                <w:lang w:val="es-ES"/>
              </w:rPr>
            </w:pPr>
            <w:bookmarkStart w:id="11" w:name="Results"/>
            <w:bookmarkEnd w:id="11"/>
            <w:r>
              <w:rPr>
                <w:szCs w:val="24"/>
                <w:lang w:val="es-ES"/>
              </w:rPr>
              <w:t>Los objetivos del Grupo fue preparar propuestas consensuadas de Proyectos de Iniciativas Regionales; contribuciones sobre los objetivos para el Sector de UIT-D dentro del próximo Plan Estratégico de la Unión y contribuciones a la Declaración de Buenos Aires, los cuales deberán ser aprobados en la reunión de Paraguay.</w:t>
            </w:r>
          </w:p>
          <w:p w:rsidR="00C04537" w:rsidRPr="005F2DA4" w:rsidRDefault="002A041E" w:rsidP="0059577A">
            <w:pPr>
              <w:tabs>
                <w:tab w:val="clear" w:pos="794"/>
                <w:tab w:val="clear" w:pos="1191"/>
                <w:tab w:val="clear" w:pos="1588"/>
                <w:tab w:val="clear" w:pos="1985"/>
                <w:tab w:val="left" w:pos="1951"/>
              </w:tabs>
              <w:rPr>
                <w:b/>
                <w:bCs/>
                <w:szCs w:val="24"/>
              </w:rPr>
            </w:pPr>
            <w:proofErr w:type="spellStart"/>
            <w:r w:rsidRPr="002A041E">
              <w:rPr>
                <w:b/>
                <w:bCs/>
                <w:szCs w:val="24"/>
              </w:rPr>
              <w:t>Referencias</w:t>
            </w:r>
            <w:proofErr w:type="spellEnd"/>
            <w:r w:rsidR="00C04537" w:rsidRPr="005F2DA4">
              <w:rPr>
                <w:b/>
                <w:bCs/>
                <w:szCs w:val="24"/>
              </w:rPr>
              <w:t>:</w:t>
            </w:r>
          </w:p>
          <w:p w:rsidR="00C04537" w:rsidRPr="000824C7" w:rsidRDefault="000369C8" w:rsidP="00B73D69">
            <w:pPr>
              <w:tabs>
                <w:tab w:val="clear" w:pos="794"/>
                <w:tab w:val="clear" w:pos="1191"/>
                <w:tab w:val="clear" w:pos="1588"/>
                <w:tab w:val="clear" w:pos="1985"/>
                <w:tab w:val="left" w:pos="1951"/>
              </w:tabs>
              <w:spacing w:before="80"/>
              <w:rPr>
                <w:szCs w:val="24"/>
              </w:rPr>
            </w:pPr>
            <w:bookmarkStart w:id="12" w:name="References"/>
            <w:bookmarkEnd w:id="12"/>
            <w:r>
              <w:rPr>
                <w:szCs w:val="24"/>
              </w:rPr>
              <w:t xml:space="preserve">No </w:t>
            </w:r>
            <w:proofErr w:type="spellStart"/>
            <w:r>
              <w:rPr>
                <w:szCs w:val="24"/>
              </w:rPr>
              <w:t>tiene</w:t>
            </w:r>
            <w:proofErr w:type="spellEnd"/>
            <w:r>
              <w:rPr>
                <w:szCs w:val="24"/>
              </w:rPr>
              <w:t xml:space="preserve"> </w:t>
            </w:r>
            <w:proofErr w:type="spellStart"/>
            <w:r>
              <w:rPr>
                <w:szCs w:val="24"/>
              </w:rPr>
              <w:t>referencias</w:t>
            </w:r>
            <w:proofErr w:type="spellEnd"/>
          </w:p>
        </w:tc>
      </w:tr>
    </w:tbl>
    <w:p w:rsidR="009F7404" w:rsidRPr="00C04537" w:rsidRDefault="001B4B9B" w:rsidP="002A041E">
      <w:pPr>
        <w:tabs>
          <w:tab w:val="clear" w:pos="794"/>
          <w:tab w:val="clear" w:pos="1191"/>
          <w:tab w:val="clear" w:pos="1588"/>
          <w:tab w:val="clear" w:pos="1985"/>
          <w:tab w:val="left" w:pos="1951"/>
        </w:tabs>
        <w:spacing w:before="240"/>
        <w:rPr>
          <w:b/>
          <w:bCs/>
          <w:szCs w:val="24"/>
        </w:rPr>
      </w:pPr>
      <w:r w:rsidRPr="00C04537">
        <w:br w:type="page"/>
      </w:r>
      <w:proofErr w:type="spellStart"/>
      <w:r w:rsidR="002A041E" w:rsidRPr="002A041E">
        <w:rPr>
          <w:b/>
          <w:bCs/>
          <w:szCs w:val="24"/>
        </w:rPr>
        <w:lastRenderedPageBreak/>
        <w:t>Propuesta</w:t>
      </w:r>
      <w:proofErr w:type="spellEnd"/>
    </w:p>
    <w:p w:rsidR="00B52B43" w:rsidRPr="00B52B43" w:rsidRDefault="00B52B43" w:rsidP="00B52B43">
      <w:pPr>
        <w:spacing w:before="100" w:beforeAutospacing="1" w:after="100" w:afterAutospacing="1"/>
        <w:jc w:val="both"/>
        <w:rPr>
          <w:color w:val="000000"/>
          <w:lang w:val="es-ES_tradnl"/>
        </w:rPr>
      </w:pPr>
      <w:bookmarkStart w:id="13" w:name="Proposal"/>
      <w:bookmarkEnd w:id="13"/>
      <w:r w:rsidRPr="00B52B43">
        <w:rPr>
          <w:color w:val="000000"/>
          <w:lang w:val="es-ES_tradnl"/>
        </w:rPr>
        <w:t>A continuación se muestra un ejemplo de la utilización de la Matriz:</w:t>
      </w:r>
    </w:p>
    <w:p w:rsidR="00B52B43" w:rsidRPr="00B52B43" w:rsidRDefault="00B52B43" w:rsidP="00B52B43">
      <w:pPr>
        <w:jc w:val="center"/>
        <w:rPr>
          <w:b/>
          <w:lang w:val="es-ES_tradnl"/>
        </w:rPr>
      </w:pPr>
      <w:r w:rsidRPr="00B52B43">
        <w:rPr>
          <w:b/>
          <w:lang w:val="es-ES_tradnl"/>
        </w:rPr>
        <w:t xml:space="preserve">Proyectos Preliminares Iniciativas Regionales / </w:t>
      </w:r>
      <w:proofErr w:type="spellStart"/>
      <w:r w:rsidRPr="00B52B43">
        <w:rPr>
          <w:b/>
          <w:lang w:val="es-ES_tradnl"/>
        </w:rPr>
        <w:t>Preliminary</w:t>
      </w:r>
      <w:proofErr w:type="spellEnd"/>
      <w:r w:rsidRPr="00B52B43">
        <w:rPr>
          <w:b/>
          <w:lang w:val="es-ES_tradnl"/>
        </w:rPr>
        <w:t xml:space="preserve"> </w:t>
      </w:r>
      <w:proofErr w:type="spellStart"/>
      <w:r w:rsidRPr="00B52B43">
        <w:rPr>
          <w:b/>
          <w:lang w:val="es-ES_tradnl"/>
        </w:rPr>
        <w:t>Draft</w:t>
      </w:r>
      <w:proofErr w:type="spellEnd"/>
      <w:r w:rsidRPr="00B52B43">
        <w:rPr>
          <w:b/>
          <w:lang w:val="es-ES_tradnl"/>
        </w:rPr>
        <w:t xml:space="preserve"> Regional </w:t>
      </w:r>
      <w:proofErr w:type="spellStart"/>
      <w:r w:rsidRPr="00B52B43">
        <w:rPr>
          <w:b/>
          <w:lang w:val="es-ES_tradnl"/>
        </w:rPr>
        <w:t>Initiatives</w:t>
      </w:r>
      <w:proofErr w:type="spellEnd"/>
    </w:p>
    <w:p w:rsidR="00B52B43" w:rsidRDefault="00B52B43" w:rsidP="00B52B43">
      <w:pPr>
        <w:jc w:val="center"/>
        <w:rPr>
          <w:b/>
        </w:rPr>
      </w:pPr>
      <w:r>
        <w:rPr>
          <w:b/>
        </w:rPr>
        <w:t>DRAFT XX</w:t>
      </w:r>
    </w:p>
    <w:p w:rsidR="00B52B43" w:rsidRPr="000F6552" w:rsidRDefault="00B52B43" w:rsidP="00B52B43">
      <w:pPr>
        <w:spacing w:after="120"/>
        <w:jc w:val="center"/>
        <w:rPr>
          <w:b/>
        </w:rPr>
      </w:pPr>
      <w:proofErr w:type="spellStart"/>
      <w:r>
        <w:rPr>
          <w:b/>
        </w:rPr>
        <w:t>Coordinador</w:t>
      </w:r>
      <w:proofErr w:type="spellEnd"/>
      <w:r>
        <w:rPr>
          <w:b/>
        </w:rPr>
        <w:t xml:space="preserve"> </w:t>
      </w:r>
    </w:p>
    <w:tbl>
      <w:tblPr>
        <w:tblStyle w:val="TableGrid"/>
        <w:tblW w:w="10145" w:type="dxa"/>
        <w:shd w:val="clear" w:color="auto" w:fill="DEEAF6" w:themeFill="accent1" w:themeFillTint="33"/>
        <w:tblLook w:val="04A0" w:firstRow="1" w:lastRow="0" w:firstColumn="1" w:lastColumn="0" w:noHBand="0" w:noVBand="1"/>
      </w:tblPr>
      <w:tblGrid>
        <w:gridCol w:w="3227"/>
        <w:gridCol w:w="3181"/>
        <w:gridCol w:w="3737"/>
      </w:tblGrid>
      <w:tr w:rsidR="00B52B43" w:rsidRPr="00B52B43" w:rsidTr="00943CF7">
        <w:tc>
          <w:tcPr>
            <w:tcW w:w="3227" w:type="dxa"/>
            <w:shd w:val="clear" w:color="auto" w:fill="DEEAF6" w:themeFill="accent1" w:themeFillTint="33"/>
          </w:tcPr>
          <w:p w:rsidR="00B52B43" w:rsidRPr="00B52B43" w:rsidRDefault="00B52B43" w:rsidP="00943CF7">
            <w:pPr>
              <w:jc w:val="center"/>
              <w:rPr>
                <w:rFonts w:asciiTheme="minorHAnsi" w:hAnsiTheme="minorHAnsi"/>
                <w:szCs w:val="24"/>
                <w:lang w:val="en-US"/>
              </w:rPr>
            </w:pPr>
            <w:proofErr w:type="spellStart"/>
            <w:r w:rsidRPr="00B52B43">
              <w:rPr>
                <w:rFonts w:asciiTheme="minorHAnsi" w:hAnsiTheme="minorHAnsi"/>
                <w:szCs w:val="24"/>
                <w:lang w:val="en-US"/>
              </w:rPr>
              <w:t>Propuesta</w:t>
            </w:r>
            <w:proofErr w:type="spellEnd"/>
            <w:r w:rsidRPr="00B52B43">
              <w:rPr>
                <w:rFonts w:asciiTheme="minorHAnsi" w:hAnsiTheme="minorHAnsi"/>
                <w:szCs w:val="24"/>
                <w:lang w:val="en-US"/>
              </w:rPr>
              <w:t xml:space="preserve"> 1/ Proposal 1</w:t>
            </w:r>
          </w:p>
        </w:tc>
        <w:tc>
          <w:tcPr>
            <w:tcW w:w="3181" w:type="dxa"/>
            <w:shd w:val="clear" w:color="auto" w:fill="DEEAF6" w:themeFill="accent1" w:themeFillTint="33"/>
          </w:tcPr>
          <w:p w:rsidR="00B52B43" w:rsidRPr="00B52B43" w:rsidRDefault="00B52B43" w:rsidP="00943CF7">
            <w:pPr>
              <w:rPr>
                <w:rFonts w:asciiTheme="minorHAnsi" w:hAnsiTheme="minorHAnsi"/>
                <w:szCs w:val="24"/>
              </w:rPr>
            </w:pPr>
          </w:p>
        </w:tc>
        <w:tc>
          <w:tcPr>
            <w:tcW w:w="3737" w:type="dxa"/>
            <w:shd w:val="clear" w:color="auto" w:fill="DEEAF6" w:themeFill="accent1" w:themeFillTint="33"/>
          </w:tcPr>
          <w:p w:rsidR="00B52B43" w:rsidRPr="00B52B43" w:rsidRDefault="00B52B43" w:rsidP="00943CF7">
            <w:pPr>
              <w:rPr>
                <w:rFonts w:asciiTheme="minorHAnsi" w:hAnsiTheme="minorHAnsi"/>
                <w:szCs w:val="24"/>
                <w:lang w:val="en-US"/>
              </w:rPr>
            </w:pPr>
          </w:p>
        </w:tc>
      </w:tr>
      <w:tr w:rsidR="00B52B43" w:rsidRPr="00B52B43" w:rsidTr="00943CF7">
        <w:tc>
          <w:tcPr>
            <w:tcW w:w="3227" w:type="dxa"/>
            <w:shd w:val="clear" w:color="auto" w:fill="DEEAF6" w:themeFill="accent1" w:themeFillTint="33"/>
          </w:tcPr>
          <w:p w:rsidR="00B52B43" w:rsidRPr="00B52B43" w:rsidRDefault="00B52B43" w:rsidP="00943CF7">
            <w:pPr>
              <w:jc w:val="center"/>
              <w:rPr>
                <w:rFonts w:asciiTheme="minorHAnsi" w:hAnsiTheme="minorHAnsi"/>
              </w:rPr>
            </w:pPr>
            <w:proofErr w:type="spellStart"/>
            <w:r w:rsidRPr="00B52B43">
              <w:rPr>
                <w:rFonts w:asciiTheme="minorHAnsi" w:hAnsiTheme="minorHAnsi"/>
              </w:rPr>
              <w:t>Propuesta</w:t>
            </w:r>
            <w:proofErr w:type="spellEnd"/>
            <w:r w:rsidRPr="00B52B43">
              <w:rPr>
                <w:rFonts w:asciiTheme="minorHAnsi" w:hAnsiTheme="minorHAnsi"/>
              </w:rPr>
              <w:t xml:space="preserve"> 2 / Proposal 2</w:t>
            </w:r>
          </w:p>
        </w:tc>
        <w:tc>
          <w:tcPr>
            <w:tcW w:w="3181" w:type="dxa"/>
            <w:shd w:val="clear" w:color="auto" w:fill="DEEAF6" w:themeFill="accent1" w:themeFillTint="33"/>
          </w:tcPr>
          <w:p w:rsidR="00B52B43" w:rsidRPr="00B52B43" w:rsidRDefault="00B52B43" w:rsidP="00943CF7">
            <w:pPr>
              <w:jc w:val="both"/>
              <w:rPr>
                <w:rFonts w:asciiTheme="minorHAnsi" w:hAnsiTheme="minorHAnsi"/>
              </w:rPr>
            </w:pPr>
          </w:p>
        </w:tc>
        <w:tc>
          <w:tcPr>
            <w:tcW w:w="3737" w:type="dxa"/>
            <w:shd w:val="clear" w:color="auto" w:fill="DEEAF6" w:themeFill="accent1" w:themeFillTint="33"/>
          </w:tcPr>
          <w:p w:rsidR="00B52B43" w:rsidRPr="00B52B43" w:rsidRDefault="00B52B43" w:rsidP="00943CF7">
            <w:pPr>
              <w:rPr>
                <w:rFonts w:asciiTheme="minorHAnsi" w:hAnsiTheme="minorHAnsi"/>
                <w:lang w:val="en-US"/>
              </w:rPr>
            </w:pPr>
          </w:p>
        </w:tc>
      </w:tr>
      <w:tr w:rsidR="00B52B43" w:rsidRPr="00B52B43" w:rsidTr="00943CF7">
        <w:tc>
          <w:tcPr>
            <w:tcW w:w="3227" w:type="dxa"/>
            <w:shd w:val="clear" w:color="auto" w:fill="DEEAF6" w:themeFill="accent1" w:themeFillTint="33"/>
          </w:tcPr>
          <w:p w:rsidR="00B52B43" w:rsidRPr="00B52B43" w:rsidRDefault="00B52B43" w:rsidP="00943CF7">
            <w:pPr>
              <w:jc w:val="center"/>
              <w:rPr>
                <w:rFonts w:asciiTheme="minorHAnsi" w:hAnsiTheme="minorHAnsi"/>
                <w:b/>
              </w:rPr>
            </w:pPr>
            <w:r w:rsidRPr="00B52B43">
              <w:rPr>
                <w:rFonts w:asciiTheme="minorHAnsi" w:hAnsiTheme="minorHAnsi"/>
                <w:b/>
              </w:rPr>
              <w:t>Palabras Claves / Keywords</w:t>
            </w:r>
          </w:p>
        </w:tc>
        <w:tc>
          <w:tcPr>
            <w:tcW w:w="3181" w:type="dxa"/>
            <w:shd w:val="clear" w:color="auto" w:fill="DEEAF6" w:themeFill="accent1" w:themeFillTint="33"/>
          </w:tcPr>
          <w:p w:rsidR="00B52B43" w:rsidRPr="00B52B43" w:rsidRDefault="00B52B43" w:rsidP="00943CF7">
            <w:pPr>
              <w:jc w:val="both"/>
              <w:rPr>
                <w:rFonts w:asciiTheme="minorHAnsi" w:hAnsiTheme="minorHAnsi"/>
                <w:szCs w:val="24"/>
              </w:rPr>
            </w:pPr>
          </w:p>
        </w:tc>
        <w:tc>
          <w:tcPr>
            <w:tcW w:w="3737" w:type="dxa"/>
            <w:shd w:val="clear" w:color="auto" w:fill="DEEAF6" w:themeFill="accent1" w:themeFillTint="33"/>
          </w:tcPr>
          <w:p w:rsidR="00B52B43" w:rsidRPr="00B52B43" w:rsidRDefault="00B52B43" w:rsidP="00943CF7">
            <w:pPr>
              <w:rPr>
                <w:rFonts w:asciiTheme="minorHAnsi" w:hAnsiTheme="minorHAnsi"/>
                <w:lang w:val="en-US"/>
              </w:rPr>
            </w:pPr>
          </w:p>
        </w:tc>
      </w:tr>
      <w:tr w:rsidR="00B52B43" w:rsidRPr="00B52B43" w:rsidTr="00943CF7">
        <w:tblPrEx>
          <w:shd w:val="clear" w:color="auto" w:fill="auto"/>
        </w:tblPrEx>
        <w:tc>
          <w:tcPr>
            <w:tcW w:w="3227" w:type="dxa"/>
          </w:tcPr>
          <w:p w:rsidR="00B52B43" w:rsidRPr="00B52B43" w:rsidRDefault="00B52B43" w:rsidP="00943CF7">
            <w:pPr>
              <w:jc w:val="center"/>
              <w:rPr>
                <w:rFonts w:asciiTheme="minorHAnsi" w:hAnsiTheme="minorHAnsi"/>
              </w:rPr>
            </w:pPr>
            <w:r w:rsidRPr="00B52B43">
              <w:rPr>
                <w:rFonts w:asciiTheme="minorHAnsi" w:hAnsiTheme="minorHAnsi"/>
              </w:rPr>
              <w:t>AMS X</w:t>
            </w:r>
          </w:p>
        </w:tc>
        <w:tc>
          <w:tcPr>
            <w:tcW w:w="3181" w:type="dxa"/>
          </w:tcPr>
          <w:p w:rsidR="00B52B43" w:rsidRPr="00B52B43" w:rsidRDefault="00B52B43" w:rsidP="00943CF7">
            <w:pPr>
              <w:rPr>
                <w:rFonts w:asciiTheme="minorHAnsi" w:hAnsiTheme="minorHAnsi"/>
              </w:rPr>
            </w:pPr>
            <w:proofErr w:type="spellStart"/>
            <w:r w:rsidRPr="00B52B43">
              <w:rPr>
                <w:rFonts w:asciiTheme="minorHAnsi" w:hAnsiTheme="minorHAnsi"/>
              </w:rPr>
              <w:t>Iniciativa</w:t>
            </w:r>
            <w:proofErr w:type="spellEnd"/>
            <w:r w:rsidRPr="00B52B43">
              <w:rPr>
                <w:rFonts w:asciiTheme="minorHAnsi" w:hAnsiTheme="minorHAnsi"/>
              </w:rPr>
              <w:t xml:space="preserve"> regional CMDT-14</w:t>
            </w:r>
          </w:p>
        </w:tc>
        <w:tc>
          <w:tcPr>
            <w:tcW w:w="3737" w:type="dxa"/>
          </w:tcPr>
          <w:p w:rsidR="00B52B43" w:rsidRPr="00B52B43" w:rsidRDefault="00B52B43" w:rsidP="00943CF7">
            <w:pPr>
              <w:rPr>
                <w:rFonts w:asciiTheme="minorHAnsi" w:hAnsiTheme="minorHAnsi"/>
                <w:lang w:val="en-US"/>
              </w:rPr>
            </w:pPr>
            <w:r w:rsidRPr="00B52B43">
              <w:rPr>
                <w:rFonts w:asciiTheme="minorHAnsi" w:hAnsiTheme="minorHAnsi"/>
                <w:lang w:val="en-US"/>
              </w:rPr>
              <w:t>Regional Initiative WTDC-14</w:t>
            </w:r>
          </w:p>
          <w:p w:rsidR="00B52B43" w:rsidRPr="00B52B43" w:rsidRDefault="00B52B43" w:rsidP="00943CF7">
            <w:pPr>
              <w:rPr>
                <w:rFonts w:asciiTheme="minorHAnsi" w:hAnsiTheme="minorHAnsi"/>
                <w:lang w:val="en-US"/>
              </w:rPr>
            </w:pPr>
          </w:p>
        </w:tc>
      </w:tr>
      <w:tr w:rsidR="00B52B43" w:rsidRPr="00B52B43" w:rsidTr="00943CF7">
        <w:tblPrEx>
          <w:shd w:val="clear" w:color="auto" w:fill="auto"/>
        </w:tblPrEx>
        <w:tc>
          <w:tcPr>
            <w:tcW w:w="3227" w:type="dxa"/>
            <w:tcBorders>
              <w:bottom w:val="single" w:sz="4" w:space="0" w:color="auto"/>
            </w:tcBorders>
          </w:tcPr>
          <w:p w:rsidR="00B52B43" w:rsidRPr="00B52B43" w:rsidRDefault="00B52B43" w:rsidP="00943CF7">
            <w:pPr>
              <w:jc w:val="center"/>
              <w:rPr>
                <w:rFonts w:asciiTheme="minorHAnsi" w:hAnsiTheme="minorHAnsi"/>
              </w:rPr>
            </w:pPr>
            <w:proofErr w:type="spellStart"/>
            <w:r w:rsidRPr="00B52B43">
              <w:rPr>
                <w:rFonts w:asciiTheme="minorHAnsi" w:hAnsiTheme="minorHAnsi"/>
              </w:rPr>
              <w:t>Objetivo</w:t>
            </w:r>
            <w:proofErr w:type="spellEnd"/>
            <w:r w:rsidRPr="00B52B43">
              <w:rPr>
                <w:rFonts w:asciiTheme="minorHAnsi" w:hAnsiTheme="minorHAnsi"/>
              </w:rPr>
              <w:t xml:space="preserve"> /</w:t>
            </w:r>
            <w:proofErr w:type="spellStart"/>
            <w:r w:rsidRPr="00B52B43">
              <w:rPr>
                <w:rFonts w:asciiTheme="minorHAnsi" w:hAnsiTheme="minorHAnsi"/>
              </w:rPr>
              <w:t>Objetive</w:t>
            </w:r>
            <w:proofErr w:type="spellEnd"/>
            <w:r w:rsidRPr="00B52B43">
              <w:rPr>
                <w:rFonts w:asciiTheme="minorHAnsi" w:hAnsiTheme="minorHAnsi"/>
              </w:rPr>
              <w:t>:</w:t>
            </w:r>
          </w:p>
        </w:tc>
        <w:tc>
          <w:tcPr>
            <w:tcW w:w="3181" w:type="dxa"/>
          </w:tcPr>
          <w:p w:rsidR="00B52B43" w:rsidRPr="00B52B43" w:rsidRDefault="00B52B43" w:rsidP="00943CF7">
            <w:pPr>
              <w:rPr>
                <w:rFonts w:asciiTheme="minorHAnsi" w:hAnsiTheme="minorHAnsi"/>
              </w:rPr>
            </w:pPr>
          </w:p>
        </w:tc>
        <w:tc>
          <w:tcPr>
            <w:tcW w:w="3737" w:type="dxa"/>
          </w:tcPr>
          <w:p w:rsidR="00B52B43" w:rsidRPr="00B52B43" w:rsidRDefault="00B52B43" w:rsidP="00943CF7">
            <w:pPr>
              <w:rPr>
                <w:rFonts w:asciiTheme="minorHAnsi" w:hAnsiTheme="minorHAnsi"/>
                <w:lang w:val="en-US"/>
              </w:rPr>
            </w:pPr>
          </w:p>
        </w:tc>
      </w:tr>
      <w:tr w:rsidR="00B52B43" w:rsidRPr="00B52B43" w:rsidTr="00943CF7">
        <w:tblPrEx>
          <w:shd w:val="clear" w:color="auto" w:fill="auto"/>
        </w:tblPrEx>
        <w:tc>
          <w:tcPr>
            <w:tcW w:w="3227" w:type="dxa"/>
            <w:tcBorders>
              <w:bottom w:val="nil"/>
            </w:tcBorders>
          </w:tcPr>
          <w:p w:rsidR="00B52B43" w:rsidRPr="00B52B43" w:rsidRDefault="00B52B43" w:rsidP="00943CF7">
            <w:pPr>
              <w:pStyle w:val="Headingb"/>
              <w:spacing w:before="0"/>
              <w:jc w:val="center"/>
              <w:rPr>
                <w:rFonts w:asciiTheme="minorHAnsi" w:hAnsiTheme="minorHAnsi"/>
              </w:rPr>
            </w:pPr>
            <w:proofErr w:type="spellStart"/>
            <w:r w:rsidRPr="00B52B43">
              <w:rPr>
                <w:rFonts w:asciiTheme="minorHAnsi" w:hAnsiTheme="minorHAnsi"/>
                <w:b w:val="0"/>
                <w:sz w:val="22"/>
              </w:rPr>
              <w:t>Resultados</w:t>
            </w:r>
            <w:proofErr w:type="spellEnd"/>
            <w:r w:rsidRPr="00B52B43">
              <w:rPr>
                <w:rFonts w:asciiTheme="minorHAnsi" w:hAnsiTheme="minorHAnsi"/>
                <w:b w:val="0"/>
                <w:sz w:val="22"/>
              </w:rPr>
              <w:t xml:space="preserve"> </w:t>
            </w:r>
            <w:proofErr w:type="spellStart"/>
            <w:r w:rsidRPr="00B52B43">
              <w:rPr>
                <w:rFonts w:asciiTheme="minorHAnsi" w:hAnsiTheme="minorHAnsi"/>
                <w:b w:val="0"/>
                <w:sz w:val="22"/>
              </w:rPr>
              <w:t>previstos</w:t>
            </w:r>
            <w:proofErr w:type="spellEnd"/>
            <w:r w:rsidRPr="00B52B43">
              <w:rPr>
                <w:rFonts w:asciiTheme="minorHAnsi" w:hAnsiTheme="minorHAnsi"/>
                <w:b w:val="0"/>
                <w:sz w:val="22"/>
              </w:rPr>
              <w:t xml:space="preserve"> / Expected results:</w:t>
            </w:r>
          </w:p>
        </w:tc>
        <w:tc>
          <w:tcPr>
            <w:tcW w:w="3181" w:type="dxa"/>
          </w:tcPr>
          <w:p w:rsidR="00B52B43" w:rsidRPr="00B52B43" w:rsidRDefault="00B52B43" w:rsidP="00943CF7">
            <w:pPr>
              <w:pStyle w:val="Headingb"/>
              <w:spacing w:before="0"/>
              <w:ind w:left="34"/>
              <w:rPr>
                <w:rFonts w:asciiTheme="minorHAnsi" w:hAnsiTheme="minorHAnsi"/>
              </w:rPr>
            </w:pPr>
          </w:p>
        </w:tc>
        <w:tc>
          <w:tcPr>
            <w:tcW w:w="3737" w:type="dxa"/>
          </w:tcPr>
          <w:p w:rsidR="00B52B43" w:rsidRPr="00B52B43" w:rsidRDefault="00B52B43" w:rsidP="00943CF7">
            <w:pPr>
              <w:pStyle w:val="Headingb"/>
              <w:spacing w:before="0"/>
              <w:ind w:left="34"/>
              <w:rPr>
                <w:rFonts w:asciiTheme="minorHAnsi" w:hAnsiTheme="minorHAnsi"/>
                <w:b w:val="0"/>
                <w:sz w:val="22"/>
                <w:lang w:val="en-US"/>
              </w:rPr>
            </w:pPr>
          </w:p>
        </w:tc>
      </w:tr>
      <w:tr w:rsidR="00B52B43" w:rsidRPr="00B52B43" w:rsidTr="00943CF7">
        <w:tblPrEx>
          <w:shd w:val="clear" w:color="auto" w:fill="auto"/>
        </w:tblPrEx>
        <w:tc>
          <w:tcPr>
            <w:tcW w:w="3227" w:type="dxa"/>
            <w:tcBorders>
              <w:top w:val="nil"/>
              <w:bottom w:val="nil"/>
            </w:tcBorders>
          </w:tcPr>
          <w:p w:rsidR="00B52B43" w:rsidRPr="00B52B43" w:rsidRDefault="00B52B43" w:rsidP="00943CF7">
            <w:pPr>
              <w:jc w:val="center"/>
              <w:rPr>
                <w:rFonts w:asciiTheme="minorHAnsi" w:hAnsiTheme="minorHAnsi"/>
                <w:lang w:val="en-US"/>
              </w:rPr>
            </w:pPr>
          </w:p>
        </w:tc>
        <w:tc>
          <w:tcPr>
            <w:tcW w:w="3181" w:type="dxa"/>
          </w:tcPr>
          <w:p w:rsidR="00B52B43" w:rsidRPr="00B52B43" w:rsidRDefault="00B52B43" w:rsidP="00943CF7">
            <w:pPr>
              <w:pStyle w:val="Headingb"/>
              <w:spacing w:before="0"/>
              <w:ind w:left="34"/>
              <w:rPr>
                <w:rFonts w:asciiTheme="minorHAnsi" w:hAnsiTheme="minorHAnsi"/>
              </w:rPr>
            </w:pPr>
          </w:p>
        </w:tc>
        <w:tc>
          <w:tcPr>
            <w:tcW w:w="3737" w:type="dxa"/>
          </w:tcPr>
          <w:p w:rsidR="00B52B43" w:rsidRPr="00B52B43" w:rsidRDefault="00B52B43" w:rsidP="00943CF7">
            <w:pPr>
              <w:pStyle w:val="Headingb"/>
              <w:spacing w:before="0"/>
              <w:ind w:left="34"/>
              <w:rPr>
                <w:rFonts w:asciiTheme="minorHAnsi" w:hAnsiTheme="minorHAnsi"/>
                <w:b w:val="0"/>
                <w:sz w:val="22"/>
                <w:lang w:val="en-US"/>
              </w:rPr>
            </w:pPr>
          </w:p>
        </w:tc>
      </w:tr>
      <w:tr w:rsidR="00B52B43" w:rsidRPr="00B52B43" w:rsidTr="00943CF7">
        <w:tblPrEx>
          <w:shd w:val="clear" w:color="auto" w:fill="auto"/>
        </w:tblPrEx>
        <w:tc>
          <w:tcPr>
            <w:tcW w:w="3227" w:type="dxa"/>
            <w:tcBorders>
              <w:top w:val="nil"/>
              <w:bottom w:val="nil"/>
            </w:tcBorders>
          </w:tcPr>
          <w:p w:rsidR="00B52B43" w:rsidRPr="00B52B43" w:rsidRDefault="00B52B43" w:rsidP="00943CF7">
            <w:pPr>
              <w:jc w:val="center"/>
              <w:rPr>
                <w:rFonts w:asciiTheme="minorHAnsi" w:hAnsiTheme="minorHAnsi"/>
                <w:lang w:val="en-US"/>
              </w:rPr>
            </w:pPr>
          </w:p>
        </w:tc>
        <w:tc>
          <w:tcPr>
            <w:tcW w:w="3181" w:type="dxa"/>
          </w:tcPr>
          <w:p w:rsidR="00B52B43" w:rsidRPr="00B52B43" w:rsidRDefault="00B52B43" w:rsidP="00943CF7">
            <w:pPr>
              <w:pStyle w:val="Headingb"/>
              <w:spacing w:before="0"/>
              <w:ind w:left="34"/>
              <w:rPr>
                <w:rFonts w:asciiTheme="minorHAnsi" w:hAnsiTheme="minorHAnsi"/>
              </w:rPr>
            </w:pPr>
          </w:p>
        </w:tc>
        <w:tc>
          <w:tcPr>
            <w:tcW w:w="3737" w:type="dxa"/>
          </w:tcPr>
          <w:p w:rsidR="00B52B43" w:rsidRPr="00B52B43" w:rsidRDefault="00B52B43" w:rsidP="00943CF7">
            <w:pPr>
              <w:pStyle w:val="Headingb"/>
              <w:spacing w:before="0"/>
              <w:ind w:left="34"/>
              <w:rPr>
                <w:rFonts w:asciiTheme="minorHAnsi" w:hAnsiTheme="minorHAnsi"/>
                <w:b w:val="0"/>
                <w:sz w:val="22"/>
                <w:lang w:val="en-US"/>
              </w:rPr>
            </w:pPr>
          </w:p>
        </w:tc>
      </w:tr>
      <w:tr w:rsidR="00B52B43" w:rsidRPr="00B52B43" w:rsidTr="00943CF7">
        <w:tblPrEx>
          <w:shd w:val="clear" w:color="auto" w:fill="auto"/>
        </w:tblPrEx>
        <w:tc>
          <w:tcPr>
            <w:tcW w:w="3227" w:type="dxa"/>
          </w:tcPr>
          <w:p w:rsidR="00B52B43" w:rsidRPr="00B52B43" w:rsidRDefault="00B52B43" w:rsidP="00943CF7">
            <w:pPr>
              <w:jc w:val="center"/>
              <w:rPr>
                <w:rFonts w:asciiTheme="minorHAnsi" w:hAnsiTheme="minorHAnsi"/>
              </w:rPr>
            </w:pPr>
            <w:proofErr w:type="spellStart"/>
            <w:r w:rsidRPr="00B52B43">
              <w:rPr>
                <w:rFonts w:asciiTheme="minorHAnsi" w:hAnsiTheme="minorHAnsi"/>
                <w:lang w:val="en-US"/>
              </w:rPr>
              <w:t>Relación</w:t>
            </w:r>
            <w:proofErr w:type="spellEnd"/>
            <w:r w:rsidRPr="00B52B43">
              <w:rPr>
                <w:rFonts w:asciiTheme="minorHAnsi" w:hAnsiTheme="minorHAnsi"/>
                <w:lang w:val="en-US"/>
              </w:rPr>
              <w:t xml:space="preserve"> con / Relationship to:</w:t>
            </w:r>
          </w:p>
        </w:tc>
        <w:tc>
          <w:tcPr>
            <w:tcW w:w="3181" w:type="dxa"/>
          </w:tcPr>
          <w:p w:rsidR="00B52B43" w:rsidRPr="00B52B43" w:rsidRDefault="00B52B43" w:rsidP="00943CF7">
            <w:pPr>
              <w:ind w:left="360"/>
              <w:rPr>
                <w:rFonts w:asciiTheme="minorHAnsi" w:hAnsiTheme="minorHAnsi"/>
                <w:lang w:val="es-PE"/>
              </w:rPr>
            </w:pPr>
          </w:p>
        </w:tc>
        <w:tc>
          <w:tcPr>
            <w:tcW w:w="3737" w:type="dxa"/>
          </w:tcPr>
          <w:p w:rsidR="00B52B43" w:rsidRPr="00B52B43" w:rsidRDefault="00B52B43" w:rsidP="00943CF7">
            <w:pPr>
              <w:ind w:left="360"/>
              <w:rPr>
                <w:rFonts w:asciiTheme="minorHAnsi" w:hAnsiTheme="minorHAnsi"/>
                <w:lang w:val="en-US"/>
              </w:rPr>
            </w:pPr>
          </w:p>
        </w:tc>
      </w:tr>
      <w:tr w:rsidR="00B52B43" w:rsidRPr="00B52B43" w:rsidTr="00943CF7">
        <w:tblPrEx>
          <w:shd w:val="clear" w:color="auto" w:fill="auto"/>
        </w:tblPrEx>
        <w:tc>
          <w:tcPr>
            <w:tcW w:w="3227" w:type="dxa"/>
          </w:tcPr>
          <w:p w:rsidR="00B52B43" w:rsidRPr="00B52B43" w:rsidRDefault="00B52B43" w:rsidP="00943CF7">
            <w:pPr>
              <w:jc w:val="center"/>
              <w:rPr>
                <w:rFonts w:asciiTheme="minorHAnsi" w:hAnsiTheme="minorHAnsi"/>
                <w:lang w:val="en-US"/>
              </w:rPr>
            </w:pPr>
            <w:proofErr w:type="spellStart"/>
            <w:r w:rsidRPr="00B52B43">
              <w:rPr>
                <w:rFonts w:asciiTheme="minorHAnsi" w:hAnsiTheme="minorHAnsi"/>
                <w:lang w:val="en-US"/>
              </w:rPr>
              <w:t>Socios</w:t>
            </w:r>
            <w:proofErr w:type="spellEnd"/>
            <w:r w:rsidRPr="00B52B43">
              <w:rPr>
                <w:rFonts w:asciiTheme="minorHAnsi" w:hAnsiTheme="minorHAnsi"/>
                <w:lang w:val="en-US"/>
              </w:rPr>
              <w:t xml:space="preserve"> / Partners:</w:t>
            </w:r>
          </w:p>
        </w:tc>
        <w:tc>
          <w:tcPr>
            <w:tcW w:w="3181" w:type="dxa"/>
          </w:tcPr>
          <w:p w:rsidR="00B52B43" w:rsidRPr="00B52B43" w:rsidRDefault="00B52B43" w:rsidP="00943CF7">
            <w:pPr>
              <w:ind w:left="360"/>
              <w:rPr>
                <w:rFonts w:asciiTheme="minorHAnsi" w:hAnsiTheme="minorHAnsi"/>
                <w:lang w:val="es-PE"/>
              </w:rPr>
            </w:pPr>
          </w:p>
        </w:tc>
        <w:tc>
          <w:tcPr>
            <w:tcW w:w="3737" w:type="dxa"/>
          </w:tcPr>
          <w:p w:rsidR="00B52B43" w:rsidRPr="00B52B43" w:rsidRDefault="00B52B43" w:rsidP="00943CF7">
            <w:pPr>
              <w:ind w:left="360"/>
              <w:rPr>
                <w:rFonts w:asciiTheme="minorHAnsi" w:hAnsiTheme="minorHAnsi"/>
                <w:lang w:val="en-US"/>
              </w:rPr>
            </w:pPr>
          </w:p>
        </w:tc>
      </w:tr>
    </w:tbl>
    <w:p w:rsidR="00B52B43" w:rsidRPr="00B52B43" w:rsidRDefault="00B52B43" w:rsidP="00CF7B6F">
      <w:pPr>
        <w:keepNext/>
        <w:jc w:val="both"/>
        <w:rPr>
          <w:rFonts w:asciiTheme="minorHAnsi" w:hAnsiTheme="minorHAnsi"/>
          <w:szCs w:val="22"/>
          <w:lang w:val="es-ES_tradnl"/>
        </w:rPr>
      </w:pPr>
      <w:r w:rsidRPr="00B52B43">
        <w:rPr>
          <w:rFonts w:asciiTheme="minorHAnsi" w:hAnsiTheme="minorHAnsi"/>
          <w:szCs w:val="22"/>
          <w:lang w:val="es-ES_tradnl"/>
        </w:rPr>
        <w:t>Designación de coordinadores para la redacción de las Iniciativas Regionales</w:t>
      </w:r>
    </w:p>
    <w:p w:rsidR="00B52B43" w:rsidRPr="00B52B43" w:rsidRDefault="00B52B43" w:rsidP="00CF7B6F">
      <w:pPr>
        <w:numPr>
          <w:ilvl w:val="0"/>
          <w:numId w:val="33"/>
        </w:numPr>
        <w:tabs>
          <w:tab w:val="clear" w:pos="794"/>
          <w:tab w:val="clear" w:pos="1191"/>
          <w:tab w:val="clear" w:pos="1588"/>
          <w:tab w:val="clear" w:pos="1985"/>
        </w:tabs>
        <w:overflowPunct/>
        <w:autoSpaceDE/>
        <w:autoSpaceDN/>
        <w:adjustRightInd/>
        <w:ind w:left="567" w:hanging="567"/>
        <w:jc w:val="both"/>
        <w:textAlignment w:val="auto"/>
        <w:rPr>
          <w:rFonts w:asciiTheme="minorHAnsi" w:hAnsiTheme="minorHAnsi"/>
          <w:szCs w:val="22"/>
          <w:lang w:val="es-ES_tradnl"/>
        </w:rPr>
      </w:pPr>
      <w:r w:rsidRPr="00B52B43">
        <w:rPr>
          <w:rFonts w:asciiTheme="minorHAnsi" w:hAnsiTheme="minorHAnsi"/>
          <w:b/>
          <w:bCs/>
          <w:szCs w:val="22"/>
          <w:lang w:val="es-ES_tradnl"/>
        </w:rPr>
        <w:t xml:space="preserve">Telecomunicaciones de Emergencia </w:t>
      </w:r>
      <w:r w:rsidRPr="00B52B43">
        <w:rPr>
          <w:rFonts w:asciiTheme="minorHAnsi" w:hAnsiTheme="minorHAnsi"/>
          <w:szCs w:val="22"/>
          <w:lang w:val="es-ES_tradnl"/>
        </w:rPr>
        <w:t xml:space="preserve">- Coordinado por </w:t>
      </w:r>
      <w:r w:rsidRPr="00B52B43">
        <w:rPr>
          <w:rFonts w:asciiTheme="minorHAnsi" w:hAnsiTheme="minorHAnsi"/>
          <w:szCs w:val="22"/>
          <w:lang w:val="es-PE"/>
        </w:rPr>
        <w:t xml:space="preserve">Miguel Ángel Muñoz </w:t>
      </w:r>
      <w:proofErr w:type="spellStart"/>
      <w:r w:rsidRPr="00B52B43">
        <w:rPr>
          <w:rFonts w:asciiTheme="minorHAnsi" w:hAnsiTheme="minorHAnsi"/>
          <w:szCs w:val="22"/>
          <w:lang w:val="es-PE"/>
        </w:rPr>
        <w:t>Petrichole</w:t>
      </w:r>
      <w:proofErr w:type="spellEnd"/>
      <w:r w:rsidRPr="00B52B43">
        <w:rPr>
          <w:rFonts w:asciiTheme="minorHAnsi" w:hAnsiTheme="minorHAnsi"/>
          <w:szCs w:val="22"/>
          <w:lang w:val="es-PE"/>
        </w:rPr>
        <w:t xml:space="preserve"> (</w:t>
      </w:r>
      <w:hyperlink r:id="rId9" w:history="1">
        <w:r w:rsidRPr="00B52B43">
          <w:rPr>
            <w:rStyle w:val="Hyperlink"/>
            <w:rFonts w:asciiTheme="minorHAnsi" w:hAnsiTheme="minorHAnsi"/>
            <w:szCs w:val="22"/>
            <w:lang w:val="es-PE"/>
          </w:rPr>
          <w:t>miguel.munoz@sct.gob.mx</w:t>
        </w:r>
      </w:hyperlink>
      <w:r w:rsidRPr="00B52B43">
        <w:rPr>
          <w:rFonts w:asciiTheme="minorHAnsi" w:hAnsiTheme="minorHAnsi"/>
          <w:szCs w:val="22"/>
          <w:lang w:val="es-PE"/>
        </w:rPr>
        <w:t>) de México;</w:t>
      </w:r>
    </w:p>
    <w:p w:rsidR="00B52B43" w:rsidRPr="00B52B43" w:rsidRDefault="00B52B43" w:rsidP="00CF7B6F">
      <w:pPr>
        <w:numPr>
          <w:ilvl w:val="0"/>
          <w:numId w:val="33"/>
        </w:numPr>
        <w:tabs>
          <w:tab w:val="clear" w:pos="794"/>
          <w:tab w:val="clear" w:pos="1191"/>
          <w:tab w:val="clear" w:pos="1588"/>
          <w:tab w:val="clear" w:pos="1985"/>
        </w:tabs>
        <w:overflowPunct/>
        <w:autoSpaceDE/>
        <w:autoSpaceDN/>
        <w:adjustRightInd/>
        <w:ind w:left="567" w:hanging="567"/>
        <w:jc w:val="both"/>
        <w:textAlignment w:val="auto"/>
        <w:rPr>
          <w:rFonts w:asciiTheme="minorHAnsi" w:hAnsiTheme="minorHAnsi"/>
          <w:szCs w:val="22"/>
          <w:lang w:val="es-ES_tradnl"/>
        </w:rPr>
      </w:pPr>
      <w:r w:rsidRPr="00B52B43">
        <w:rPr>
          <w:rFonts w:asciiTheme="minorHAnsi" w:hAnsiTheme="minorHAnsi"/>
          <w:b/>
          <w:bCs/>
          <w:szCs w:val="22"/>
          <w:lang w:val="es-ES_tradnl"/>
        </w:rPr>
        <w:t>Gestión del espectro y transición a la radiodifusión digital</w:t>
      </w:r>
      <w:r w:rsidRPr="00B52B43">
        <w:rPr>
          <w:rFonts w:asciiTheme="minorHAnsi" w:hAnsiTheme="minorHAnsi"/>
          <w:szCs w:val="22"/>
          <w:lang w:val="es-PE"/>
        </w:rPr>
        <w:t xml:space="preserve">- Coordinado por Roberto </w:t>
      </w:r>
      <w:proofErr w:type="spellStart"/>
      <w:r w:rsidRPr="00B52B43">
        <w:rPr>
          <w:rFonts w:asciiTheme="minorHAnsi" w:hAnsiTheme="minorHAnsi"/>
          <w:szCs w:val="22"/>
          <w:lang w:val="es-PE"/>
        </w:rPr>
        <w:t>Hirayama</w:t>
      </w:r>
      <w:proofErr w:type="spellEnd"/>
      <w:r w:rsidRPr="00B52B43">
        <w:rPr>
          <w:rFonts w:asciiTheme="minorHAnsi" w:hAnsiTheme="minorHAnsi"/>
          <w:szCs w:val="22"/>
          <w:lang w:val="es-PE"/>
        </w:rPr>
        <w:t xml:space="preserve"> (</w:t>
      </w:r>
      <w:hyperlink r:id="rId10" w:history="1">
        <w:r w:rsidRPr="00B52B43">
          <w:rPr>
            <w:rStyle w:val="Hyperlink"/>
            <w:rFonts w:asciiTheme="minorHAnsi" w:hAnsiTheme="minorHAnsi"/>
            <w:szCs w:val="22"/>
            <w:lang w:val="es-PE"/>
          </w:rPr>
          <w:t>hirayama@anatel.gov.br</w:t>
        </w:r>
      </w:hyperlink>
      <w:r w:rsidRPr="00B52B43">
        <w:rPr>
          <w:rFonts w:asciiTheme="minorHAnsi" w:hAnsiTheme="minorHAnsi"/>
          <w:szCs w:val="22"/>
          <w:lang w:val="es-PE"/>
        </w:rPr>
        <w:t>) de Brasil;</w:t>
      </w:r>
    </w:p>
    <w:p w:rsidR="00B52B43" w:rsidRPr="00B52B43" w:rsidRDefault="00B52B43" w:rsidP="00CF7B6F">
      <w:pPr>
        <w:numPr>
          <w:ilvl w:val="0"/>
          <w:numId w:val="33"/>
        </w:numPr>
        <w:tabs>
          <w:tab w:val="clear" w:pos="794"/>
          <w:tab w:val="clear" w:pos="1191"/>
          <w:tab w:val="clear" w:pos="1588"/>
          <w:tab w:val="clear" w:pos="1985"/>
        </w:tabs>
        <w:overflowPunct/>
        <w:autoSpaceDE/>
        <w:autoSpaceDN/>
        <w:adjustRightInd/>
        <w:ind w:left="567" w:hanging="567"/>
        <w:jc w:val="both"/>
        <w:textAlignment w:val="auto"/>
        <w:rPr>
          <w:rFonts w:asciiTheme="minorHAnsi" w:hAnsiTheme="minorHAnsi"/>
          <w:szCs w:val="22"/>
          <w:lang w:val="es-ES_tradnl"/>
        </w:rPr>
      </w:pPr>
      <w:r w:rsidRPr="00B52B43">
        <w:rPr>
          <w:rFonts w:asciiTheme="minorHAnsi" w:hAnsiTheme="minorHAnsi"/>
          <w:b/>
          <w:bCs/>
          <w:szCs w:val="22"/>
          <w:lang w:val="es-PE"/>
        </w:rPr>
        <w:t xml:space="preserve">Despliegue de la infraestructura de banda ancha, especialmente en zonas rurales y desatendidas,  y fortalecimiento del acceso, servicios y aplicaciones de banda ancha. </w:t>
      </w:r>
      <w:r w:rsidRPr="00B52B43">
        <w:rPr>
          <w:rFonts w:asciiTheme="minorHAnsi" w:hAnsiTheme="minorHAnsi"/>
          <w:szCs w:val="22"/>
          <w:lang w:val="es-PE"/>
        </w:rPr>
        <w:t>- Coordinador por Víctor Martínez (</w:t>
      </w:r>
      <w:hyperlink r:id="rId11" w:history="1">
        <w:r w:rsidRPr="00B52B43">
          <w:rPr>
            <w:rStyle w:val="Hyperlink"/>
            <w:rFonts w:asciiTheme="minorHAnsi" w:hAnsiTheme="minorHAnsi"/>
            <w:szCs w:val="22"/>
            <w:lang w:val="es-PE"/>
          </w:rPr>
          <w:t>victormartinez@conatel.gov.py</w:t>
        </w:r>
      </w:hyperlink>
      <w:r w:rsidRPr="00B52B43">
        <w:rPr>
          <w:rFonts w:asciiTheme="minorHAnsi" w:hAnsiTheme="minorHAnsi"/>
          <w:szCs w:val="22"/>
          <w:lang w:val="es-PE"/>
        </w:rPr>
        <w:t>) de Paraguay;</w:t>
      </w:r>
    </w:p>
    <w:p w:rsidR="00B52B43" w:rsidRPr="00B52B43" w:rsidRDefault="00B52B43" w:rsidP="00CF7B6F">
      <w:pPr>
        <w:numPr>
          <w:ilvl w:val="0"/>
          <w:numId w:val="33"/>
        </w:numPr>
        <w:tabs>
          <w:tab w:val="clear" w:pos="794"/>
          <w:tab w:val="clear" w:pos="1191"/>
          <w:tab w:val="clear" w:pos="1588"/>
          <w:tab w:val="clear" w:pos="1985"/>
        </w:tabs>
        <w:overflowPunct/>
        <w:autoSpaceDE/>
        <w:autoSpaceDN/>
        <w:adjustRightInd/>
        <w:ind w:left="567" w:hanging="567"/>
        <w:jc w:val="both"/>
        <w:textAlignment w:val="auto"/>
        <w:rPr>
          <w:rFonts w:asciiTheme="minorHAnsi" w:hAnsiTheme="minorHAnsi"/>
          <w:szCs w:val="22"/>
          <w:lang w:val="es-ES_tradnl"/>
        </w:rPr>
      </w:pPr>
      <w:r w:rsidRPr="00B52B43">
        <w:rPr>
          <w:rFonts w:asciiTheme="minorHAnsi" w:hAnsiTheme="minorHAnsi"/>
          <w:b/>
          <w:bCs/>
          <w:szCs w:val="22"/>
          <w:lang w:val="es-PE"/>
        </w:rPr>
        <w:t xml:space="preserve">Asequibilidad de los servicios de telecomunicaciones con atención especial a los servicios de banda ancha como medio para el desarrollo sostenible </w:t>
      </w:r>
      <w:r w:rsidRPr="00B52B43">
        <w:rPr>
          <w:rFonts w:asciiTheme="minorHAnsi" w:hAnsiTheme="minorHAnsi"/>
          <w:szCs w:val="22"/>
          <w:lang w:val="es-PE"/>
        </w:rPr>
        <w:t>- Coordinado por Amparo Arango (</w:t>
      </w:r>
      <w:hyperlink r:id="rId12" w:history="1">
        <w:r w:rsidRPr="00B52B43">
          <w:rPr>
            <w:rStyle w:val="Hyperlink"/>
            <w:rFonts w:asciiTheme="minorHAnsi" w:hAnsiTheme="minorHAnsi"/>
            <w:szCs w:val="22"/>
            <w:lang w:val="es-PE"/>
          </w:rPr>
          <w:t>aarango@indotel.gob.do</w:t>
        </w:r>
      </w:hyperlink>
      <w:r w:rsidRPr="00B52B43">
        <w:rPr>
          <w:rFonts w:asciiTheme="minorHAnsi" w:hAnsiTheme="minorHAnsi"/>
          <w:szCs w:val="22"/>
          <w:lang w:val="es-PE"/>
        </w:rPr>
        <w:t>) de República Dominicana; y</w:t>
      </w:r>
    </w:p>
    <w:p w:rsidR="00B52B43" w:rsidRPr="00B52B43" w:rsidRDefault="00B52B43" w:rsidP="00CF7B6F">
      <w:pPr>
        <w:numPr>
          <w:ilvl w:val="0"/>
          <w:numId w:val="33"/>
        </w:numPr>
        <w:tabs>
          <w:tab w:val="clear" w:pos="794"/>
          <w:tab w:val="clear" w:pos="1191"/>
          <w:tab w:val="clear" w:pos="1588"/>
          <w:tab w:val="clear" w:pos="1985"/>
        </w:tabs>
        <w:overflowPunct/>
        <w:autoSpaceDE/>
        <w:autoSpaceDN/>
        <w:adjustRightInd/>
        <w:ind w:left="567" w:hanging="567"/>
        <w:jc w:val="both"/>
        <w:textAlignment w:val="auto"/>
        <w:rPr>
          <w:rFonts w:asciiTheme="minorHAnsi" w:hAnsiTheme="minorHAnsi"/>
          <w:szCs w:val="22"/>
          <w:lang w:val="es-ES_tradnl"/>
        </w:rPr>
      </w:pPr>
      <w:r w:rsidRPr="00B52B43">
        <w:rPr>
          <w:rFonts w:asciiTheme="minorHAnsi" w:hAnsiTheme="minorHAnsi"/>
          <w:b/>
          <w:bCs/>
          <w:szCs w:val="22"/>
          <w:lang w:val="es-PE"/>
        </w:rPr>
        <w:t xml:space="preserve">Promover la Economía digital e Internet de las Cosas a través de la utilización de las telecomunicaciones/TIC para la innovación, el desarrollo inclusivo y sostenible- </w:t>
      </w:r>
      <w:r w:rsidRPr="00B52B43">
        <w:rPr>
          <w:rFonts w:asciiTheme="minorHAnsi" w:hAnsiTheme="minorHAnsi"/>
          <w:szCs w:val="22"/>
          <w:lang w:val="es-PE"/>
        </w:rPr>
        <w:t xml:space="preserve">Coordinado por María Florencia </w:t>
      </w:r>
      <w:proofErr w:type="spellStart"/>
      <w:r w:rsidRPr="00B52B43">
        <w:rPr>
          <w:rFonts w:asciiTheme="minorHAnsi" w:hAnsiTheme="minorHAnsi"/>
          <w:szCs w:val="22"/>
          <w:lang w:val="es-PE"/>
        </w:rPr>
        <w:t>Forciniti</w:t>
      </w:r>
      <w:proofErr w:type="spellEnd"/>
      <w:r w:rsidRPr="00B52B43">
        <w:rPr>
          <w:rFonts w:asciiTheme="minorHAnsi" w:hAnsiTheme="minorHAnsi"/>
          <w:szCs w:val="22"/>
          <w:lang w:val="es-PE"/>
        </w:rPr>
        <w:t xml:space="preserve"> (</w:t>
      </w:r>
      <w:hyperlink r:id="rId13" w:history="1">
        <w:r w:rsidRPr="00B52B43">
          <w:rPr>
            <w:rStyle w:val="Hyperlink"/>
            <w:rFonts w:asciiTheme="minorHAnsi" w:hAnsiTheme="minorHAnsi"/>
            <w:szCs w:val="22"/>
            <w:lang w:val="es-PE"/>
          </w:rPr>
          <w:t>mforciniti@mincomunicaciones.gob.ar</w:t>
        </w:r>
      </w:hyperlink>
      <w:r w:rsidRPr="00B52B43">
        <w:rPr>
          <w:rFonts w:asciiTheme="minorHAnsi" w:hAnsiTheme="minorHAnsi"/>
          <w:szCs w:val="22"/>
          <w:lang w:val="es-PE"/>
        </w:rPr>
        <w:t>) de Argentina.</w:t>
      </w:r>
    </w:p>
    <w:p w:rsidR="00B52B43" w:rsidRPr="00B52B43" w:rsidRDefault="00B52B43" w:rsidP="00CF7B6F">
      <w:pPr>
        <w:keepNext/>
        <w:jc w:val="both"/>
        <w:rPr>
          <w:szCs w:val="22"/>
          <w:lang w:val="es-ES_tradnl"/>
        </w:rPr>
      </w:pPr>
      <w:r w:rsidRPr="00B52B43">
        <w:rPr>
          <w:szCs w:val="22"/>
          <w:lang w:val="es-ES_tradnl"/>
        </w:rPr>
        <w:t>Se establecieron sesiones virtuales en Noviembre para tratar en forma independiente cada proyecto de iniciativa que lo necesitó.</w:t>
      </w:r>
    </w:p>
    <w:p w:rsidR="00B52B43" w:rsidRPr="002F50CB" w:rsidRDefault="00B52B43" w:rsidP="00CF7B6F">
      <w:pPr>
        <w:numPr>
          <w:ilvl w:val="0"/>
          <w:numId w:val="34"/>
        </w:numPr>
        <w:tabs>
          <w:tab w:val="clear" w:pos="794"/>
          <w:tab w:val="clear" w:pos="1191"/>
          <w:tab w:val="clear" w:pos="1588"/>
          <w:tab w:val="clear" w:pos="1985"/>
        </w:tabs>
        <w:overflowPunct/>
        <w:autoSpaceDE/>
        <w:autoSpaceDN/>
        <w:adjustRightInd/>
        <w:ind w:left="567" w:hanging="567"/>
        <w:jc w:val="both"/>
        <w:textAlignment w:val="auto"/>
        <w:rPr>
          <w:szCs w:val="22"/>
          <w:lang w:val="es-ES_tradnl"/>
        </w:rPr>
      </w:pPr>
      <w:r w:rsidRPr="00B52B43">
        <w:rPr>
          <w:b/>
          <w:bCs/>
          <w:szCs w:val="22"/>
          <w:lang w:val="es-ES_tradnl"/>
        </w:rPr>
        <w:t>Viernes 18</w:t>
      </w:r>
      <w:r w:rsidRPr="00B52B43">
        <w:rPr>
          <w:szCs w:val="22"/>
          <w:lang w:val="es-ES_tradnl"/>
        </w:rPr>
        <w:t xml:space="preserve">: 10 am (EDT, hora de Washington, DC) - </w:t>
      </w:r>
      <w:proofErr w:type="spellStart"/>
      <w:r w:rsidRPr="00B52B43">
        <w:rPr>
          <w:szCs w:val="22"/>
          <w:lang w:val="es-ES_tradnl"/>
        </w:rPr>
        <w:t>Draft</w:t>
      </w:r>
      <w:proofErr w:type="spellEnd"/>
      <w:r w:rsidRPr="00B52B43">
        <w:rPr>
          <w:szCs w:val="22"/>
          <w:lang w:val="es-ES_tradnl"/>
        </w:rPr>
        <w:t xml:space="preserve"> 1: Telecomunicaciones de Emergencia </w:t>
      </w:r>
    </w:p>
    <w:p w:rsidR="00B52B43" w:rsidRPr="002F50CB" w:rsidRDefault="00B52B43" w:rsidP="00CF7B6F">
      <w:pPr>
        <w:numPr>
          <w:ilvl w:val="0"/>
          <w:numId w:val="34"/>
        </w:numPr>
        <w:tabs>
          <w:tab w:val="clear" w:pos="794"/>
          <w:tab w:val="clear" w:pos="1191"/>
          <w:tab w:val="clear" w:pos="1588"/>
          <w:tab w:val="clear" w:pos="1985"/>
        </w:tabs>
        <w:overflowPunct/>
        <w:autoSpaceDE/>
        <w:autoSpaceDN/>
        <w:adjustRightInd/>
        <w:ind w:left="567" w:hanging="567"/>
        <w:jc w:val="both"/>
        <w:textAlignment w:val="auto"/>
        <w:rPr>
          <w:szCs w:val="22"/>
          <w:lang w:val="es-ES_tradnl"/>
        </w:rPr>
      </w:pPr>
      <w:r w:rsidRPr="00B52B43">
        <w:rPr>
          <w:b/>
          <w:bCs/>
          <w:szCs w:val="22"/>
          <w:lang w:val="es-ES_tradnl"/>
        </w:rPr>
        <w:t>Lunes 21</w:t>
      </w:r>
      <w:r w:rsidRPr="00B52B43">
        <w:rPr>
          <w:szCs w:val="22"/>
          <w:lang w:val="es-ES_tradnl"/>
        </w:rPr>
        <w:t xml:space="preserve">: 10 am (EDT, hora de Washington, DC) - </w:t>
      </w:r>
      <w:proofErr w:type="spellStart"/>
      <w:r w:rsidRPr="00B52B43">
        <w:rPr>
          <w:szCs w:val="22"/>
          <w:lang w:val="es-ES_tradnl"/>
        </w:rPr>
        <w:t>Draft</w:t>
      </w:r>
      <w:proofErr w:type="spellEnd"/>
      <w:r w:rsidRPr="00B52B43">
        <w:rPr>
          <w:szCs w:val="22"/>
          <w:lang w:val="es-ES_tradnl"/>
        </w:rPr>
        <w:t xml:space="preserve"> 3 y 4: Despliegue de la infraestructura, los servicios y las aplicaciones de banda ancha y su adopción en forma inclusiva, como medio para alcanzar los ODS y </w:t>
      </w:r>
      <w:r w:rsidRPr="00B52B43">
        <w:rPr>
          <w:szCs w:val="22"/>
          <w:u w:val="single"/>
          <w:lang w:val="es-ES_tradnl"/>
        </w:rPr>
        <w:t>Asequibilidad de los servicios de telecomunicaciones con atención especial a los servicios de banda ancha como medio para el desarrollo sostenible</w:t>
      </w:r>
    </w:p>
    <w:p w:rsidR="00B52B43" w:rsidRPr="002F50CB" w:rsidRDefault="00B52B43" w:rsidP="00CF7B6F">
      <w:pPr>
        <w:numPr>
          <w:ilvl w:val="0"/>
          <w:numId w:val="34"/>
        </w:numPr>
        <w:tabs>
          <w:tab w:val="clear" w:pos="794"/>
          <w:tab w:val="clear" w:pos="1191"/>
          <w:tab w:val="clear" w:pos="1588"/>
          <w:tab w:val="clear" w:pos="1985"/>
        </w:tabs>
        <w:overflowPunct/>
        <w:autoSpaceDE/>
        <w:autoSpaceDN/>
        <w:adjustRightInd/>
        <w:ind w:left="567" w:hanging="567"/>
        <w:jc w:val="both"/>
        <w:textAlignment w:val="auto"/>
        <w:rPr>
          <w:szCs w:val="22"/>
          <w:lang w:val="es-ES_tradnl"/>
        </w:rPr>
      </w:pPr>
      <w:r w:rsidRPr="00B52B43">
        <w:rPr>
          <w:b/>
          <w:bCs/>
          <w:szCs w:val="22"/>
          <w:lang w:val="es-ES_tradnl"/>
        </w:rPr>
        <w:lastRenderedPageBreak/>
        <w:t>Lunes 21</w:t>
      </w:r>
      <w:r w:rsidRPr="00B52B43">
        <w:rPr>
          <w:szCs w:val="22"/>
          <w:lang w:val="es-ES_tradnl"/>
        </w:rPr>
        <w:t xml:space="preserve">: 12:30 am (EDT, hora de Washington, DC) - </w:t>
      </w:r>
      <w:proofErr w:type="spellStart"/>
      <w:r w:rsidRPr="00B52B43">
        <w:rPr>
          <w:szCs w:val="22"/>
          <w:lang w:val="es-ES_tradnl"/>
        </w:rPr>
        <w:t>Draft</w:t>
      </w:r>
      <w:proofErr w:type="spellEnd"/>
      <w:r w:rsidRPr="00B52B43">
        <w:rPr>
          <w:szCs w:val="22"/>
          <w:lang w:val="es-ES_tradnl"/>
        </w:rPr>
        <w:t xml:space="preserve"> 5:  </w:t>
      </w:r>
      <w:r w:rsidRPr="00B52B43">
        <w:rPr>
          <w:szCs w:val="22"/>
          <w:u w:val="single"/>
          <w:lang w:val="es-ES_tradnl"/>
        </w:rPr>
        <w:t>Economía Digital, Innovación y competitividad a través del uso inclusivo y sostenible de las telecomunicaciones/TIC</w:t>
      </w:r>
      <w:r w:rsidRPr="00B52B43">
        <w:rPr>
          <w:szCs w:val="22"/>
          <w:lang w:val="es-ES_tradnl"/>
        </w:rPr>
        <w:t> </w:t>
      </w:r>
    </w:p>
    <w:p w:rsidR="00B52B43" w:rsidRPr="002F50CB" w:rsidRDefault="00B52B43" w:rsidP="00CF7B6F">
      <w:pPr>
        <w:numPr>
          <w:ilvl w:val="0"/>
          <w:numId w:val="34"/>
        </w:numPr>
        <w:tabs>
          <w:tab w:val="clear" w:pos="794"/>
          <w:tab w:val="clear" w:pos="1191"/>
          <w:tab w:val="clear" w:pos="1588"/>
          <w:tab w:val="clear" w:pos="1985"/>
        </w:tabs>
        <w:overflowPunct/>
        <w:autoSpaceDE/>
        <w:autoSpaceDN/>
        <w:adjustRightInd/>
        <w:ind w:left="567" w:hanging="567"/>
        <w:jc w:val="both"/>
        <w:textAlignment w:val="auto"/>
        <w:rPr>
          <w:szCs w:val="22"/>
          <w:lang w:val="es-ES_tradnl"/>
        </w:rPr>
      </w:pPr>
      <w:r w:rsidRPr="00B52B43">
        <w:rPr>
          <w:b/>
          <w:bCs/>
          <w:szCs w:val="22"/>
          <w:lang w:val="es-ES_tradnl"/>
        </w:rPr>
        <w:t xml:space="preserve">Viernes 25: </w:t>
      </w:r>
      <w:r w:rsidRPr="00B52B43">
        <w:rPr>
          <w:szCs w:val="22"/>
          <w:lang w:val="es-ES_tradnl"/>
        </w:rPr>
        <w:t xml:space="preserve">10 am (EDT, hora de Washington, DC) - </w:t>
      </w:r>
      <w:proofErr w:type="spellStart"/>
      <w:r w:rsidRPr="00B52B43">
        <w:rPr>
          <w:szCs w:val="22"/>
          <w:lang w:val="es-ES_tradnl"/>
        </w:rPr>
        <w:t>Draft</w:t>
      </w:r>
      <w:proofErr w:type="spellEnd"/>
      <w:r w:rsidRPr="00B52B43">
        <w:rPr>
          <w:szCs w:val="22"/>
          <w:lang w:val="es-ES_tradnl"/>
        </w:rPr>
        <w:t xml:space="preserve"> 4: </w:t>
      </w:r>
      <w:r w:rsidRPr="00B52B43">
        <w:rPr>
          <w:szCs w:val="22"/>
          <w:u w:val="single"/>
          <w:lang w:val="es-ES_tradnl"/>
        </w:rPr>
        <w:t>Accesibilidad y asequibilidad de los servicios de telecomunicaciones/TIC con atención especial a los servicios de banda ancha como medio para el desarrollo sostenible.</w:t>
      </w:r>
    </w:p>
    <w:p w:rsidR="00B52B43" w:rsidRPr="002F50CB" w:rsidRDefault="00B52B43" w:rsidP="00CF7B6F">
      <w:pPr>
        <w:jc w:val="both"/>
        <w:rPr>
          <w:szCs w:val="22"/>
          <w:lang w:val="es-ES_tradnl"/>
        </w:rPr>
      </w:pPr>
      <w:r>
        <w:rPr>
          <w:szCs w:val="22"/>
          <w:lang w:val="es-ES_tradnl"/>
        </w:rPr>
        <w:t>Como resultado de los trabajos se adjuntan como Anexo I de la presente los proyectos de Iniciativas Regionales elaborados y como Anexo II las minutas de las reuniones virtuales mantenidas a fin de que los mismos sean remitidos como contribución de la CITEL a la RPR de Paraguay.</w:t>
      </w:r>
    </w:p>
    <w:p w:rsidR="00B52B43" w:rsidRPr="00B52B43" w:rsidRDefault="00B52B43" w:rsidP="00B52B43">
      <w:pPr>
        <w:spacing w:before="100" w:beforeAutospacing="1" w:after="100" w:afterAutospacing="1"/>
        <w:jc w:val="both"/>
        <w:rPr>
          <w:szCs w:val="22"/>
          <w:lang w:val="es-ES_tradnl"/>
        </w:rPr>
        <w:sectPr w:rsidR="00B52B43" w:rsidRPr="00B52B43" w:rsidSect="00CB5A00">
          <w:headerReference w:type="default" r:id="rId14"/>
          <w:footerReference w:type="first" r:id="rId15"/>
          <w:pgSz w:w="11907" w:h="16839" w:code="9"/>
          <w:pgMar w:top="567" w:right="851" w:bottom="1276" w:left="851" w:header="720" w:footer="720" w:gutter="0"/>
          <w:pgNumType w:start="1"/>
          <w:cols w:space="720"/>
          <w:titlePg/>
          <w:docGrid w:linePitch="326"/>
        </w:sectPr>
      </w:pPr>
    </w:p>
    <w:p w:rsidR="00CF7B6F" w:rsidRPr="007E26D9" w:rsidRDefault="00B52B43" w:rsidP="00CF7B6F">
      <w:pPr>
        <w:tabs>
          <w:tab w:val="left" w:pos="699"/>
          <w:tab w:val="left" w:pos="1080"/>
          <w:tab w:val="left" w:pos="7257"/>
          <w:tab w:val="left" w:pos="7920"/>
          <w:tab w:val="left" w:pos="8508"/>
          <w:tab w:val="left" w:pos="9216"/>
        </w:tabs>
        <w:jc w:val="center"/>
        <w:rPr>
          <w:b/>
          <w:szCs w:val="24"/>
          <w:lang w:val="es-ES_tradnl"/>
        </w:rPr>
      </w:pPr>
      <w:r w:rsidRPr="007E26D9">
        <w:rPr>
          <w:b/>
          <w:szCs w:val="24"/>
          <w:lang w:val="es-ES_tradnl"/>
        </w:rPr>
        <w:lastRenderedPageBreak/>
        <w:t xml:space="preserve">Anexo I </w:t>
      </w:r>
    </w:p>
    <w:p w:rsidR="00B52B43" w:rsidRPr="007E26D9" w:rsidRDefault="00B52B43" w:rsidP="00CF7B6F">
      <w:pPr>
        <w:tabs>
          <w:tab w:val="left" w:pos="699"/>
          <w:tab w:val="left" w:pos="1080"/>
          <w:tab w:val="left" w:pos="7257"/>
          <w:tab w:val="left" w:pos="7920"/>
          <w:tab w:val="left" w:pos="8508"/>
          <w:tab w:val="left" w:pos="9216"/>
        </w:tabs>
        <w:jc w:val="center"/>
        <w:rPr>
          <w:b/>
          <w:szCs w:val="24"/>
          <w:lang w:val="es-ES_tradnl"/>
        </w:rPr>
      </w:pPr>
      <w:r w:rsidRPr="007E26D9">
        <w:rPr>
          <w:b/>
          <w:szCs w:val="24"/>
          <w:lang w:val="es-ES_tradnl"/>
        </w:rPr>
        <w:t xml:space="preserve">Proyectos de Iniciativas Regionales  </w:t>
      </w:r>
    </w:p>
    <w:p w:rsidR="00CF7B6F" w:rsidRPr="007E26D9" w:rsidRDefault="00CF7B6F" w:rsidP="00CF7B6F">
      <w:pPr>
        <w:tabs>
          <w:tab w:val="left" w:pos="699"/>
          <w:tab w:val="left" w:pos="1080"/>
          <w:tab w:val="left" w:pos="7257"/>
          <w:tab w:val="left" w:pos="7920"/>
          <w:tab w:val="left" w:pos="8508"/>
          <w:tab w:val="left" w:pos="9216"/>
        </w:tabs>
        <w:jc w:val="center"/>
        <w:rPr>
          <w:b/>
          <w:szCs w:val="24"/>
          <w:lang w:val="es-ES_tradnl"/>
        </w:rPr>
      </w:pPr>
    </w:p>
    <w:p w:rsidR="00CF7B6F" w:rsidRPr="007E26D9" w:rsidRDefault="00CF7B6F" w:rsidP="00CF7B6F">
      <w:pPr>
        <w:tabs>
          <w:tab w:val="left" w:pos="699"/>
          <w:tab w:val="left" w:pos="1080"/>
          <w:tab w:val="left" w:pos="7257"/>
          <w:tab w:val="left" w:pos="7920"/>
          <w:tab w:val="left" w:pos="8508"/>
          <w:tab w:val="left" w:pos="9216"/>
        </w:tabs>
        <w:jc w:val="center"/>
        <w:rPr>
          <w:b/>
          <w:szCs w:val="24"/>
          <w:lang w:val="es-ES_tradnl"/>
        </w:rPr>
      </w:pPr>
    </w:p>
    <w:p w:rsidR="00B52B43" w:rsidRPr="007E26D9" w:rsidRDefault="00B52B43" w:rsidP="00CF7B6F">
      <w:pPr>
        <w:jc w:val="center"/>
        <w:rPr>
          <w:b/>
          <w:szCs w:val="24"/>
          <w:lang w:val="es-ES_tradnl"/>
        </w:rPr>
      </w:pPr>
      <w:r w:rsidRPr="007E26D9">
        <w:rPr>
          <w:b/>
          <w:szCs w:val="24"/>
          <w:lang w:val="es-ES_tradnl"/>
        </w:rPr>
        <w:t xml:space="preserve">DRAFT 1 </w:t>
      </w:r>
    </w:p>
    <w:p w:rsidR="00B52B43" w:rsidRPr="007E26D9" w:rsidRDefault="00B52B43" w:rsidP="00CF7B6F">
      <w:pPr>
        <w:jc w:val="center"/>
        <w:rPr>
          <w:bCs/>
          <w:szCs w:val="24"/>
          <w:lang w:val="es-PY"/>
        </w:rPr>
      </w:pPr>
      <w:r w:rsidRPr="007E26D9">
        <w:rPr>
          <w:bCs/>
          <w:szCs w:val="24"/>
          <w:lang w:val="es-PY"/>
        </w:rPr>
        <w:t xml:space="preserve">Comunicaciones para la Reducción de Riesgo de Desastres / </w:t>
      </w:r>
      <w:proofErr w:type="spellStart"/>
      <w:r w:rsidRPr="007E26D9">
        <w:rPr>
          <w:bCs/>
          <w:szCs w:val="24"/>
          <w:lang w:val="es-PY"/>
        </w:rPr>
        <w:t>Disaster</w:t>
      </w:r>
      <w:proofErr w:type="spellEnd"/>
      <w:r w:rsidRPr="007E26D9">
        <w:rPr>
          <w:bCs/>
          <w:szCs w:val="24"/>
          <w:lang w:val="es-PY"/>
        </w:rPr>
        <w:t xml:space="preserve"> </w:t>
      </w:r>
      <w:proofErr w:type="spellStart"/>
      <w:r w:rsidRPr="007E26D9">
        <w:rPr>
          <w:bCs/>
          <w:szCs w:val="24"/>
          <w:lang w:val="es-PY"/>
        </w:rPr>
        <w:t>Risk</w:t>
      </w:r>
      <w:proofErr w:type="spellEnd"/>
      <w:r w:rsidRPr="007E26D9">
        <w:rPr>
          <w:bCs/>
          <w:szCs w:val="24"/>
          <w:lang w:val="es-PY"/>
        </w:rPr>
        <w:t xml:space="preserve"> </w:t>
      </w:r>
      <w:proofErr w:type="spellStart"/>
      <w:r w:rsidRPr="007E26D9">
        <w:rPr>
          <w:bCs/>
          <w:szCs w:val="24"/>
          <w:lang w:val="es-PY"/>
        </w:rPr>
        <w:t>Reduction</w:t>
      </w:r>
      <w:proofErr w:type="spellEnd"/>
      <w:r w:rsidRPr="007E26D9">
        <w:rPr>
          <w:bCs/>
          <w:szCs w:val="24"/>
          <w:lang w:val="es-PY"/>
        </w:rPr>
        <w:t xml:space="preserve"> </w:t>
      </w:r>
      <w:proofErr w:type="spellStart"/>
      <w:r w:rsidRPr="007E26D9">
        <w:rPr>
          <w:bCs/>
          <w:szCs w:val="24"/>
          <w:lang w:val="es-PY"/>
        </w:rPr>
        <w:t>Communications</w:t>
      </w:r>
      <w:proofErr w:type="spellEnd"/>
    </w:p>
    <w:p w:rsidR="00B52B43" w:rsidRPr="007E26D9" w:rsidRDefault="00B52B43" w:rsidP="00CF7B6F">
      <w:pPr>
        <w:jc w:val="center"/>
        <w:rPr>
          <w:b/>
          <w:szCs w:val="24"/>
          <w:lang w:val="es-ES_tradnl"/>
        </w:rPr>
      </w:pPr>
      <w:r w:rsidRPr="007E26D9">
        <w:rPr>
          <w:b/>
          <w:szCs w:val="24"/>
          <w:lang w:val="es-ES_tradnl"/>
        </w:rPr>
        <w:t xml:space="preserve">DRAFT 2 </w:t>
      </w:r>
    </w:p>
    <w:p w:rsidR="00B52B43" w:rsidRPr="007E26D9" w:rsidRDefault="00B52B43" w:rsidP="00CF7B6F">
      <w:pPr>
        <w:jc w:val="center"/>
        <w:rPr>
          <w:bCs/>
          <w:szCs w:val="24"/>
          <w:lang w:val="es-PY"/>
        </w:rPr>
      </w:pPr>
      <w:r w:rsidRPr="007E26D9">
        <w:rPr>
          <w:bCs/>
          <w:szCs w:val="24"/>
          <w:lang w:val="es-ES_tradnl"/>
        </w:rPr>
        <w:t>Gestión del espectro y transición a la radiodifusión digital</w:t>
      </w:r>
      <w:r w:rsidRPr="007E26D9">
        <w:rPr>
          <w:bCs/>
          <w:szCs w:val="24"/>
          <w:lang w:val="es-PY"/>
        </w:rPr>
        <w:t xml:space="preserve">/ </w:t>
      </w:r>
      <w:proofErr w:type="spellStart"/>
      <w:r w:rsidRPr="007E26D9">
        <w:rPr>
          <w:bCs/>
          <w:szCs w:val="24"/>
          <w:lang w:val="es-PY"/>
        </w:rPr>
        <w:t>Spectrum</w:t>
      </w:r>
      <w:proofErr w:type="spellEnd"/>
      <w:r w:rsidRPr="007E26D9">
        <w:rPr>
          <w:bCs/>
          <w:szCs w:val="24"/>
          <w:lang w:val="es-PY"/>
        </w:rPr>
        <w:t xml:space="preserve"> </w:t>
      </w:r>
      <w:proofErr w:type="spellStart"/>
      <w:r w:rsidRPr="007E26D9">
        <w:rPr>
          <w:bCs/>
          <w:szCs w:val="24"/>
          <w:lang w:val="es-PY"/>
        </w:rPr>
        <w:t>management</w:t>
      </w:r>
      <w:proofErr w:type="spellEnd"/>
      <w:r w:rsidRPr="007E26D9">
        <w:rPr>
          <w:bCs/>
          <w:szCs w:val="24"/>
          <w:lang w:val="es-PY"/>
        </w:rPr>
        <w:t xml:space="preserve"> and </w:t>
      </w:r>
      <w:proofErr w:type="spellStart"/>
      <w:r w:rsidRPr="007E26D9">
        <w:rPr>
          <w:bCs/>
          <w:szCs w:val="24"/>
          <w:lang w:val="es-PY"/>
        </w:rPr>
        <w:t>transition</w:t>
      </w:r>
      <w:proofErr w:type="spellEnd"/>
      <w:r w:rsidRPr="007E26D9">
        <w:rPr>
          <w:bCs/>
          <w:szCs w:val="24"/>
          <w:lang w:val="es-PY"/>
        </w:rPr>
        <w:t xml:space="preserve"> to digital </w:t>
      </w:r>
      <w:proofErr w:type="spellStart"/>
      <w:r w:rsidRPr="007E26D9">
        <w:rPr>
          <w:bCs/>
          <w:szCs w:val="24"/>
          <w:lang w:val="es-PY"/>
        </w:rPr>
        <w:t>broadcasting</w:t>
      </w:r>
      <w:proofErr w:type="spellEnd"/>
    </w:p>
    <w:p w:rsidR="00B52B43" w:rsidRPr="007E26D9" w:rsidRDefault="00B52B43" w:rsidP="00CF7B6F">
      <w:pPr>
        <w:jc w:val="center"/>
        <w:rPr>
          <w:b/>
          <w:szCs w:val="24"/>
          <w:lang w:val="es-PY"/>
        </w:rPr>
      </w:pPr>
      <w:r w:rsidRPr="007E26D9">
        <w:rPr>
          <w:b/>
          <w:szCs w:val="24"/>
          <w:lang w:val="es-PY"/>
        </w:rPr>
        <w:t xml:space="preserve">DRAFT 3 </w:t>
      </w:r>
    </w:p>
    <w:p w:rsidR="00B52B43" w:rsidRPr="007E26D9" w:rsidRDefault="00B52B43" w:rsidP="00CF7B6F">
      <w:pPr>
        <w:jc w:val="center"/>
        <w:rPr>
          <w:bCs/>
          <w:szCs w:val="24"/>
          <w:lang w:val="es-PY"/>
        </w:rPr>
      </w:pPr>
      <w:r w:rsidRPr="007E26D9">
        <w:rPr>
          <w:bCs/>
          <w:szCs w:val="24"/>
          <w:lang w:val="es-PY"/>
        </w:rPr>
        <w:t xml:space="preserve">Despliegue de la infraestructura de banda ancha, especialmente en zonas rurales y desatendidas, y fortalecimiento del acceso, servicios y aplicaciones de banda ancha / </w:t>
      </w:r>
      <w:proofErr w:type="spellStart"/>
      <w:r w:rsidRPr="007E26D9">
        <w:rPr>
          <w:bCs/>
          <w:szCs w:val="24"/>
          <w:lang w:val="es-PY"/>
        </w:rPr>
        <w:t>Deployment</w:t>
      </w:r>
      <w:proofErr w:type="spellEnd"/>
      <w:r w:rsidRPr="007E26D9">
        <w:rPr>
          <w:bCs/>
          <w:szCs w:val="24"/>
          <w:lang w:val="es-PY"/>
        </w:rPr>
        <w:t xml:space="preserve"> of </w:t>
      </w:r>
      <w:proofErr w:type="spellStart"/>
      <w:r w:rsidRPr="007E26D9">
        <w:rPr>
          <w:bCs/>
          <w:szCs w:val="24"/>
          <w:lang w:val="es-PY"/>
        </w:rPr>
        <w:t>broadband</w:t>
      </w:r>
      <w:proofErr w:type="spellEnd"/>
      <w:r w:rsidRPr="007E26D9">
        <w:rPr>
          <w:bCs/>
          <w:szCs w:val="24"/>
          <w:lang w:val="es-PY"/>
        </w:rPr>
        <w:t xml:space="preserve"> </w:t>
      </w:r>
      <w:proofErr w:type="spellStart"/>
      <w:r w:rsidRPr="007E26D9">
        <w:rPr>
          <w:bCs/>
          <w:szCs w:val="24"/>
          <w:lang w:val="es-PY"/>
        </w:rPr>
        <w:t>infrastructure</w:t>
      </w:r>
      <w:proofErr w:type="spellEnd"/>
      <w:r w:rsidRPr="007E26D9">
        <w:rPr>
          <w:bCs/>
          <w:szCs w:val="24"/>
          <w:lang w:val="es-PY"/>
        </w:rPr>
        <w:t xml:space="preserve">, </w:t>
      </w:r>
      <w:proofErr w:type="spellStart"/>
      <w:r w:rsidRPr="007E26D9">
        <w:rPr>
          <w:bCs/>
          <w:szCs w:val="24"/>
          <w:lang w:val="es-PY"/>
        </w:rPr>
        <w:t>especially</w:t>
      </w:r>
      <w:proofErr w:type="spellEnd"/>
      <w:r w:rsidRPr="007E26D9">
        <w:rPr>
          <w:bCs/>
          <w:szCs w:val="24"/>
          <w:lang w:val="es-PY"/>
        </w:rPr>
        <w:t xml:space="preserve"> in rural and </w:t>
      </w:r>
      <w:proofErr w:type="spellStart"/>
      <w:r w:rsidRPr="007E26D9">
        <w:rPr>
          <w:bCs/>
          <w:szCs w:val="24"/>
          <w:lang w:val="es-PY"/>
        </w:rPr>
        <w:t>neglected</w:t>
      </w:r>
      <w:proofErr w:type="spellEnd"/>
      <w:r w:rsidRPr="007E26D9">
        <w:rPr>
          <w:bCs/>
          <w:szCs w:val="24"/>
          <w:lang w:val="es-PY"/>
        </w:rPr>
        <w:t xml:space="preserve"> </w:t>
      </w:r>
      <w:proofErr w:type="spellStart"/>
      <w:r w:rsidRPr="007E26D9">
        <w:rPr>
          <w:bCs/>
          <w:szCs w:val="24"/>
          <w:lang w:val="es-PY"/>
        </w:rPr>
        <w:t>areas</w:t>
      </w:r>
      <w:proofErr w:type="spellEnd"/>
      <w:r w:rsidRPr="007E26D9">
        <w:rPr>
          <w:bCs/>
          <w:szCs w:val="24"/>
          <w:lang w:val="es-PY"/>
        </w:rPr>
        <w:t xml:space="preserve">, and </w:t>
      </w:r>
      <w:proofErr w:type="spellStart"/>
      <w:r w:rsidRPr="007E26D9">
        <w:rPr>
          <w:bCs/>
          <w:szCs w:val="24"/>
          <w:lang w:val="es-PY"/>
        </w:rPr>
        <w:t>strengthening</w:t>
      </w:r>
      <w:proofErr w:type="spellEnd"/>
      <w:r w:rsidRPr="007E26D9">
        <w:rPr>
          <w:bCs/>
          <w:szCs w:val="24"/>
          <w:lang w:val="es-PY"/>
        </w:rPr>
        <w:t xml:space="preserve"> of </w:t>
      </w:r>
      <w:proofErr w:type="spellStart"/>
      <w:r w:rsidRPr="007E26D9">
        <w:rPr>
          <w:bCs/>
          <w:szCs w:val="24"/>
          <w:lang w:val="es-PY"/>
        </w:rPr>
        <w:t>broadband</w:t>
      </w:r>
      <w:proofErr w:type="spellEnd"/>
      <w:r w:rsidRPr="007E26D9">
        <w:rPr>
          <w:bCs/>
          <w:szCs w:val="24"/>
          <w:lang w:val="es-PY"/>
        </w:rPr>
        <w:t xml:space="preserve"> </w:t>
      </w:r>
      <w:proofErr w:type="spellStart"/>
      <w:r w:rsidRPr="007E26D9">
        <w:rPr>
          <w:bCs/>
          <w:szCs w:val="24"/>
          <w:lang w:val="es-PY"/>
        </w:rPr>
        <w:t>access</w:t>
      </w:r>
      <w:proofErr w:type="spellEnd"/>
      <w:r w:rsidRPr="007E26D9">
        <w:rPr>
          <w:bCs/>
          <w:szCs w:val="24"/>
          <w:lang w:val="es-PY"/>
        </w:rPr>
        <w:t xml:space="preserve">, </w:t>
      </w:r>
      <w:proofErr w:type="spellStart"/>
      <w:r w:rsidRPr="007E26D9">
        <w:rPr>
          <w:bCs/>
          <w:szCs w:val="24"/>
          <w:lang w:val="es-PY"/>
        </w:rPr>
        <w:t>services</w:t>
      </w:r>
      <w:proofErr w:type="spellEnd"/>
      <w:r w:rsidRPr="007E26D9">
        <w:rPr>
          <w:bCs/>
          <w:szCs w:val="24"/>
          <w:lang w:val="es-PY"/>
        </w:rPr>
        <w:t xml:space="preserve"> and </w:t>
      </w:r>
      <w:proofErr w:type="spellStart"/>
      <w:r w:rsidRPr="007E26D9">
        <w:rPr>
          <w:bCs/>
          <w:szCs w:val="24"/>
          <w:lang w:val="es-PY"/>
        </w:rPr>
        <w:t>applications</w:t>
      </w:r>
      <w:proofErr w:type="spellEnd"/>
    </w:p>
    <w:p w:rsidR="00B52B43" w:rsidRPr="007E26D9" w:rsidRDefault="00B52B43" w:rsidP="00CF7B6F">
      <w:pPr>
        <w:jc w:val="center"/>
        <w:rPr>
          <w:b/>
          <w:szCs w:val="24"/>
          <w:lang w:val="es-ES_tradnl"/>
        </w:rPr>
      </w:pPr>
      <w:r w:rsidRPr="007E26D9">
        <w:rPr>
          <w:b/>
          <w:szCs w:val="24"/>
          <w:lang w:val="es-ES_tradnl"/>
        </w:rPr>
        <w:t xml:space="preserve">DRAFT 4 </w:t>
      </w:r>
    </w:p>
    <w:p w:rsidR="00B52B43" w:rsidRPr="007E26D9" w:rsidRDefault="00B52B43" w:rsidP="00CF7B6F">
      <w:pPr>
        <w:jc w:val="center"/>
        <w:rPr>
          <w:bCs/>
          <w:szCs w:val="24"/>
          <w:lang w:val="es-PY"/>
        </w:rPr>
      </w:pPr>
      <w:r w:rsidRPr="007E26D9">
        <w:rPr>
          <w:bCs/>
          <w:szCs w:val="24"/>
          <w:lang w:val="es-ES_tradnl"/>
        </w:rPr>
        <w:t>Accesibilidad y asequibilidad de los servicios de telecomunicaciones/TIC con atención especial a los servicios de banda ancha como medio para el Desarrollo Sostenible</w:t>
      </w:r>
      <w:r w:rsidRPr="007E26D9">
        <w:rPr>
          <w:bCs/>
          <w:szCs w:val="24"/>
          <w:lang w:val="es-PY"/>
        </w:rPr>
        <w:t xml:space="preserve"> / </w:t>
      </w:r>
      <w:proofErr w:type="spellStart"/>
      <w:r w:rsidRPr="007E26D9">
        <w:rPr>
          <w:bCs/>
          <w:szCs w:val="24"/>
          <w:lang w:val="es-PY"/>
        </w:rPr>
        <w:t>Accessibility</w:t>
      </w:r>
      <w:proofErr w:type="spellEnd"/>
      <w:r w:rsidRPr="007E26D9">
        <w:rPr>
          <w:bCs/>
          <w:szCs w:val="24"/>
          <w:lang w:val="es-PY"/>
        </w:rPr>
        <w:t xml:space="preserve"> and </w:t>
      </w:r>
      <w:proofErr w:type="spellStart"/>
      <w:r w:rsidRPr="007E26D9">
        <w:rPr>
          <w:bCs/>
          <w:szCs w:val="24"/>
          <w:lang w:val="es-PY"/>
        </w:rPr>
        <w:t>affordability</w:t>
      </w:r>
      <w:proofErr w:type="spellEnd"/>
      <w:r w:rsidRPr="007E26D9">
        <w:rPr>
          <w:bCs/>
          <w:szCs w:val="24"/>
          <w:lang w:val="es-PY"/>
        </w:rPr>
        <w:t xml:space="preserve"> of </w:t>
      </w:r>
      <w:proofErr w:type="spellStart"/>
      <w:r w:rsidRPr="007E26D9">
        <w:rPr>
          <w:bCs/>
          <w:szCs w:val="24"/>
          <w:lang w:val="es-PY"/>
        </w:rPr>
        <w:t>telecommunications</w:t>
      </w:r>
      <w:proofErr w:type="spellEnd"/>
      <w:r w:rsidRPr="007E26D9">
        <w:rPr>
          <w:bCs/>
          <w:szCs w:val="24"/>
          <w:lang w:val="es-PY"/>
        </w:rPr>
        <w:t xml:space="preserve">/ICT </w:t>
      </w:r>
      <w:proofErr w:type="spellStart"/>
      <w:r w:rsidRPr="007E26D9">
        <w:rPr>
          <w:bCs/>
          <w:szCs w:val="24"/>
          <w:lang w:val="es-PY"/>
        </w:rPr>
        <w:t>services</w:t>
      </w:r>
      <w:proofErr w:type="spellEnd"/>
      <w:r w:rsidRPr="007E26D9">
        <w:rPr>
          <w:bCs/>
          <w:szCs w:val="24"/>
          <w:lang w:val="es-PY"/>
        </w:rPr>
        <w:t xml:space="preserve"> </w:t>
      </w:r>
      <w:proofErr w:type="spellStart"/>
      <w:r w:rsidRPr="007E26D9">
        <w:rPr>
          <w:bCs/>
          <w:szCs w:val="24"/>
          <w:lang w:val="es-PY"/>
        </w:rPr>
        <w:t>with</w:t>
      </w:r>
      <w:proofErr w:type="spellEnd"/>
      <w:r w:rsidRPr="007E26D9">
        <w:rPr>
          <w:bCs/>
          <w:szCs w:val="24"/>
          <w:lang w:val="es-PY"/>
        </w:rPr>
        <w:t xml:space="preserve"> </w:t>
      </w:r>
      <w:proofErr w:type="spellStart"/>
      <w:r w:rsidRPr="007E26D9">
        <w:rPr>
          <w:bCs/>
          <w:szCs w:val="24"/>
          <w:lang w:val="es-PY"/>
        </w:rPr>
        <w:t>special</w:t>
      </w:r>
      <w:proofErr w:type="spellEnd"/>
      <w:r w:rsidRPr="007E26D9">
        <w:rPr>
          <w:bCs/>
          <w:szCs w:val="24"/>
          <w:lang w:val="es-PY"/>
        </w:rPr>
        <w:t xml:space="preserve"> </w:t>
      </w:r>
      <w:proofErr w:type="spellStart"/>
      <w:r w:rsidRPr="007E26D9">
        <w:rPr>
          <w:bCs/>
          <w:szCs w:val="24"/>
          <w:lang w:val="es-PY"/>
        </w:rPr>
        <w:t>attention</w:t>
      </w:r>
      <w:proofErr w:type="spellEnd"/>
      <w:r w:rsidRPr="007E26D9">
        <w:rPr>
          <w:bCs/>
          <w:szCs w:val="24"/>
          <w:lang w:val="es-PY"/>
        </w:rPr>
        <w:t xml:space="preserve"> to </w:t>
      </w:r>
      <w:proofErr w:type="spellStart"/>
      <w:r w:rsidRPr="007E26D9">
        <w:rPr>
          <w:bCs/>
          <w:szCs w:val="24"/>
          <w:lang w:val="es-PY"/>
        </w:rPr>
        <w:t>broadband</w:t>
      </w:r>
      <w:proofErr w:type="spellEnd"/>
      <w:r w:rsidRPr="007E26D9">
        <w:rPr>
          <w:bCs/>
          <w:szCs w:val="24"/>
          <w:lang w:val="es-PY"/>
        </w:rPr>
        <w:t xml:space="preserve"> </w:t>
      </w:r>
      <w:proofErr w:type="spellStart"/>
      <w:r w:rsidRPr="007E26D9">
        <w:rPr>
          <w:bCs/>
          <w:szCs w:val="24"/>
          <w:lang w:val="es-PY"/>
        </w:rPr>
        <w:t>services</w:t>
      </w:r>
      <w:proofErr w:type="spellEnd"/>
      <w:r w:rsidRPr="007E26D9">
        <w:rPr>
          <w:bCs/>
          <w:szCs w:val="24"/>
          <w:lang w:val="es-PY"/>
        </w:rPr>
        <w:t xml:space="preserve"> as a </w:t>
      </w:r>
      <w:proofErr w:type="spellStart"/>
      <w:r w:rsidRPr="007E26D9">
        <w:rPr>
          <w:bCs/>
          <w:szCs w:val="24"/>
          <w:lang w:val="es-PY"/>
        </w:rPr>
        <w:t>means</w:t>
      </w:r>
      <w:proofErr w:type="spellEnd"/>
      <w:r w:rsidRPr="007E26D9">
        <w:rPr>
          <w:bCs/>
          <w:szCs w:val="24"/>
          <w:lang w:val="es-PY"/>
        </w:rPr>
        <w:t xml:space="preserve"> </w:t>
      </w:r>
      <w:proofErr w:type="spellStart"/>
      <w:r w:rsidRPr="007E26D9">
        <w:rPr>
          <w:bCs/>
          <w:szCs w:val="24"/>
          <w:lang w:val="es-PY"/>
        </w:rPr>
        <w:t>for</w:t>
      </w:r>
      <w:proofErr w:type="spellEnd"/>
      <w:r w:rsidRPr="007E26D9">
        <w:rPr>
          <w:bCs/>
          <w:szCs w:val="24"/>
          <w:lang w:val="es-PY"/>
        </w:rPr>
        <w:t xml:space="preserve"> </w:t>
      </w:r>
      <w:proofErr w:type="spellStart"/>
      <w:r w:rsidRPr="007E26D9">
        <w:rPr>
          <w:bCs/>
          <w:szCs w:val="24"/>
          <w:lang w:val="es-PY"/>
        </w:rPr>
        <w:t>Sustainable</w:t>
      </w:r>
      <w:proofErr w:type="spellEnd"/>
      <w:r w:rsidRPr="007E26D9">
        <w:rPr>
          <w:bCs/>
          <w:szCs w:val="24"/>
          <w:lang w:val="es-PY"/>
        </w:rPr>
        <w:t xml:space="preserve"> </w:t>
      </w:r>
      <w:proofErr w:type="spellStart"/>
      <w:r w:rsidRPr="007E26D9">
        <w:rPr>
          <w:bCs/>
          <w:szCs w:val="24"/>
          <w:lang w:val="es-PY"/>
        </w:rPr>
        <w:t>Development</w:t>
      </w:r>
      <w:proofErr w:type="spellEnd"/>
    </w:p>
    <w:p w:rsidR="00B52B43" w:rsidRPr="007E26D9" w:rsidRDefault="00B52B43" w:rsidP="00CF7B6F">
      <w:pPr>
        <w:jc w:val="center"/>
        <w:rPr>
          <w:b/>
          <w:szCs w:val="24"/>
          <w:lang w:val="es-ES_tradnl"/>
        </w:rPr>
      </w:pPr>
      <w:r w:rsidRPr="007E26D9">
        <w:rPr>
          <w:b/>
          <w:szCs w:val="24"/>
          <w:lang w:val="es-ES_tradnl"/>
        </w:rPr>
        <w:t xml:space="preserve">DRAFT 5 </w:t>
      </w:r>
    </w:p>
    <w:p w:rsidR="00B52B43" w:rsidRPr="007E26D9" w:rsidRDefault="00B52B43" w:rsidP="00CF7B6F">
      <w:pPr>
        <w:jc w:val="center"/>
        <w:rPr>
          <w:bCs/>
          <w:szCs w:val="24"/>
          <w:lang w:val="es-PY"/>
        </w:rPr>
      </w:pPr>
      <w:r w:rsidRPr="007E26D9">
        <w:rPr>
          <w:bCs/>
          <w:szCs w:val="24"/>
          <w:lang w:val="es-PY"/>
        </w:rPr>
        <w:t>Desarrollo de la Economía digital, las ciudades y Comunidades Inteligentes (C+CI) e Internet de las Cosas (</w:t>
      </w:r>
      <w:proofErr w:type="spellStart"/>
      <w:r w:rsidRPr="007E26D9">
        <w:rPr>
          <w:bCs/>
          <w:szCs w:val="24"/>
          <w:lang w:val="es-PY"/>
        </w:rPr>
        <w:t>IoT</w:t>
      </w:r>
      <w:proofErr w:type="spellEnd"/>
      <w:r w:rsidRPr="007E26D9">
        <w:rPr>
          <w:bCs/>
          <w:szCs w:val="24"/>
          <w:lang w:val="es-PY"/>
        </w:rPr>
        <w:t xml:space="preserve">) promoviendo la innovación, la inclusión social y la sostenibilidad / </w:t>
      </w:r>
      <w:proofErr w:type="spellStart"/>
      <w:r w:rsidRPr="007E26D9">
        <w:rPr>
          <w:bCs/>
          <w:szCs w:val="24"/>
          <w:lang w:val="es-PY"/>
        </w:rPr>
        <w:t>Development</w:t>
      </w:r>
      <w:proofErr w:type="spellEnd"/>
      <w:r w:rsidRPr="007E26D9">
        <w:rPr>
          <w:bCs/>
          <w:szCs w:val="24"/>
          <w:lang w:val="es-PY"/>
        </w:rPr>
        <w:t xml:space="preserve"> of </w:t>
      </w:r>
      <w:proofErr w:type="spellStart"/>
      <w:r w:rsidRPr="007E26D9">
        <w:rPr>
          <w:bCs/>
          <w:szCs w:val="24"/>
          <w:lang w:val="es-PY"/>
        </w:rPr>
        <w:t>the</w:t>
      </w:r>
      <w:proofErr w:type="spellEnd"/>
      <w:r w:rsidRPr="007E26D9">
        <w:rPr>
          <w:bCs/>
          <w:szCs w:val="24"/>
          <w:lang w:val="es-PY"/>
        </w:rPr>
        <w:t xml:space="preserve"> Digital </w:t>
      </w:r>
      <w:proofErr w:type="spellStart"/>
      <w:r w:rsidRPr="007E26D9">
        <w:rPr>
          <w:bCs/>
          <w:szCs w:val="24"/>
          <w:lang w:val="es-PY"/>
        </w:rPr>
        <w:t>Economy</w:t>
      </w:r>
      <w:proofErr w:type="spellEnd"/>
      <w:r w:rsidRPr="007E26D9">
        <w:rPr>
          <w:bCs/>
          <w:szCs w:val="24"/>
          <w:lang w:val="es-PY"/>
        </w:rPr>
        <w:t xml:space="preserve">, Smart </w:t>
      </w:r>
      <w:proofErr w:type="spellStart"/>
      <w:r w:rsidRPr="007E26D9">
        <w:rPr>
          <w:bCs/>
          <w:szCs w:val="24"/>
          <w:lang w:val="es-PY"/>
        </w:rPr>
        <w:t>Cities</w:t>
      </w:r>
      <w:proofErr w:type="spellEnd"/>
      <w:r w:rsidRPr="007E26D9">
        <w:rPr>
          <w:bCs/>
          <w:szCs w:val="24"/>
          <w:lang w:val="es-PY"/>
        </w:rPr>
        <w:t xml:space="preserve"> &amp; Internet of </w:t>
      </w:r>
      <w:proofErr w:type="spellStart"/>
      <w:r w:rsidRPr="007E26D9">
        <w:rPr>
          <w:bCs/>
          <w:szCs w:val="24"/>
          <w:lang w:val="es-PY"/>
        </w:rPr>
        <w:t>Things</w:t>
      </w:r>
      <w:proofErr w:type="spellEnd"/>
      <w:r w:rsidRPr="007E26D9">
        <w:rPr>
          <w:bCs/>
          <w:szCs w:val="24"/>
          <w:lang w:val="es-PY"/>
        </w:rPr>
        <w:t xml:space="preserve">, </w:t>
      </w:r>
      <w:proofErr w:type="spellStart"/>
      <w:r w:rsidRPr="007E26D9">
        <w:rPr>
          <w:bCs/>
          <w:szCs w:val="24"/>
          <w:lang w:val="es-PY"/>
        </w:rPr>
        <w:t>promoting</w:t>
      </w:r>
      <w:proofErr w:type="spellEnd"/>
      <w:r w:rsidRPr="007E26D9">
        <w:rPr>
          <w:bCs/>
          <w:szCs w:val="24"/>
          <w:lang w:val="es-PY"/>
        </w:rPr>
        <w:t xml:space="preserve"> </w:t>
      </w:r>
      <w:proofErr w:type="spellStart"/>
      <w:r w:rsidRPr="007E26D9">
        <w:rPr>
          <w:bCs/>
          <w:szCs w:val="24"/>
          <w:lang w:val="es-PY"/>
        </w:rPr>
        <w:t>innovation</w:t>
      </w:r>
      <w:proofErr w:type="spellEnd"/>
      <w:r w:rsidRPr="007E26D9">
        <w:rPr>
          <w:bCs/>
          <w:szCs w:val="24"/>
          <w:lang w:val="es-PY"/>
        </w:rPr>
        <w:t xml:space="preserve">, social </w:t>
      </w:r>
      <w:proofErr w:type="spellStart"/>
      <w:r w:rsidRPr="007E26D9">
        <w:rPr>
          <w:bCs/>
          <w:szCs w:val="24"/>
          <w:lang w:val="es-PY"/>
        </w:rPr>
        <w:t>inclusion</w:t>
      </w:r>
      <w:proofErr w:type="spellEnd"/>
      <w:r w:rsidRPr="007E26D9">
        <w:rPr>
          <w:bCs/>
          <w:szCs w:val="24"/>
          <w:lang w:val="es-PY"/>
        </w:rPr>
        <w:t xml:space="preserve"> and </w:t>
      </w:r>
      <w:proofErr w:type="spellStart"/>
      <w:r w:rsidRPr="007E26D9">
        <w:rPr>
          <w:bCs/>
          <w:szCs w:val="24"/>
          <w:lang w:val="es-PY"/>
        </w:rPr>
        <w:t>sustainable</w:t>
      </w:r>
      <w:proofErr w:type="spellEnd"/>
      <w:r w:rsidRPr="007E26D9">
        <w:rPr>
          <w:bCs/>
          <w:szCs w:val="24"/>
          <w:lang w:val="es-PY"/>
        </w:rPr>
        <w:t xml:space="preserve"> </w:t>
      </w:r>
      <w:proofErr w:type="spellStart"/>
      <w:r w:rsidRPr="007E26D9">
        <w:rPr>
          <w:bCs/>
          <w:szCs w:val="24"/>
          <w:lang w:val="es-PY"/>
        </w:rPr>
        <w:t>development</w:t>
      </w:r>
      <w:proofErr w:type="spellEnd"/>
    </w:p>
    <w:p w:rsidR="004C32CF" w:rsidRPr="007E26D9" w:rsidRDefault="004C32CF">
      <w:pPr>
        <w:tabs>
          <w:tab w:val="clear" w:pos="794"/>
          <w:tab w:val="clear" w:pos="1191"/>
          <w:tab w:val="clear" w:pos="1588"/>
          <w:tab w:val="clear" w:pos="1985"/>
        </w:tabs>
        <w:overflowPunct/>
        <w:autoSpaceDE/>
        <w:autoSpaceDN/>
        <w:adjustRightInd/>
        <w:spacing w:before="0"/>
        <w:textAlignment w:val="auto"/>
        <w:rPr>
          <w:b/>
          <w:szCs w:val="24"/>
          <w:lang w:val="es-PY"/>
        </w:rPr>
      </w:pPr>
      <w:r w:rsidRPr="007E26D9">
        <w:rPr>
          <w:b/>
          <w:szCs w:val="24"/>
          <w:lang w:val="es-PY"/>
        </w:rPr>
        <w:br w:type="page"/>
      </w:r>
    </w:p>
    <w:tbl>
      <w:tblPr>
        <w:tblStyle w:val="TableGrid"/>
        <w:tblW w:w="0" w:type="auto"/>
        <w:tblLook w:val="04A0" w:firstRow="1" w:lastRow="0" w:firstColumn="1" w:lastColumn="0" w:noHBand="0" w:noVBand="1"/>
      </w:tblPr>
      <w:tblGrid>
        <w:gridCol w:w="1493"/>
        <w:gridCol w:w="4314"/>
        <w:gridCol w:w="4111"/>
      </w:tblGrid>
      <w:tr w:rsidR="004C32CF" w:rsidRPr="001C43F5" w:rsidTr="007E26D9">
        <w:tc>
          <w:tcPr>
            <w:tcW w:w="1493" w:type="dxa"/>
            <w:tcBorders>
              <w:bottom w:val="nil"/>
            </w:tcBorders>
            <w:shd w:val="clear" w:color="auto" w:fill="F2F2F2" w:themeFill="background1" w:themeFillShade="F2"/>
          </w:tcPr>
          <w:p w:rsidR="004C32CF" w:rsidRPr="00D504D0" w:rsidRDefault="004C32CF" w:rsidP="00943CF7">
            <w:pPr>
              <w:pStyle w:val="Headingb"/>
              <w:spacing w:before="0"/>
              <w:rPr>
                <w:rFonts w:asciiTheme="minorHAnsi" w:hAnsiTheme="minorHAnsi"/>
                <w:b w:val="0"/>
                <w:sz w:val="23"/>
                <w:szCs w:val="23"/>
                <w:lang w:val="es"/>
              </w:rPr>
            </w:pPr>
            <w:r w:rsidRPr="00D504D0">
              <w:rPr>
                <w:rFonts w:asciiTheme="minorHAnsi" w:hAnsiTheme="minorHAnsi"/>
                <w:sz w:val="23"/>
                <w:szCs w:val="23"/>
              </w:rPr>
              <w:lastRenderedPageBreak/>
              <w:t>DRAFT 1</w:t>
            </w:r>
          </w:p>
        </w:tc>
        <w:tc>
          <w:tcPr>
            <w:tcW w:w="4314" w:type="dxa"/>
            <w:shd w:val="clear" w:color="auto" w:fill="F2F2F2" w:themeFill="background1" w:themeFillShade="F2"/>
          </w:tcPr>
          <w:p w:rsidR="004C32CF" w:rsidRPr="00D504D0" w:rsidRDefault="004C32CF" w:rsidP="00943CF7">
            <w:pPr>
              <w:pStyle w:val="Headingb"/>
              <w:spacing w:before="0"/>
              <w:ind w:left="34"/>
              <w:rPr>
                <w:rFonts w:asciiTheme="minorHAnsi" w:hAnsiTheme="minorHAnsi"/>
                <w:b w:val="0"/>
                <w:sz w:val="23"/>
                <w:szCs w:val="23"/>
                <w:lang w:val="es-PY"/>
              </w:rPr>
            </w:pPr>
            <w:r w:rsidRPr="00D504D0">
              <w:rPr>
                <w:rFonts w:asciiTheme="minorHAnsi" w:hAnsiTheme="minorHAnsi"/>
                <w:sz w:val="23"/>
                <w:szCs w:val="23"/>
                <w:lang w:val="es-PY"/>
              </w:rPr>
              <w:t>Comunicaciones para la Reducción de Riesgo de Desastres</w:t>
            </w:r>
          </w:p>
        </w:tc>
        <w:tc>
          <w:tcPr>
            <w:tcW w:w="4111" w:type="dxa"/>
            <w:shd w:val="clear" w:color="auto" w:fill="F2F2F2" w:themeFill="background1" w:themeFillShade="F2"/>
          </w:tcPr>
          <w:p w:rsidR="004C32CF" w:rsidRPr="00D504D0" w:rsidRDefault="004C32CF" w:rsidP="00943CF7">
            <w:pPr>
              <w:pStyle w:val="Headingb"/>
              <w:spacing w:before="0"/>
              <w:ind w:left="34"/>
              <w:rPr>
                <w:rFonts w:asciiTheme="minorHAnsi" w:hAnsiTheme="minorHAnsi"/>
                <w:b w:val="0"/>
                <w:sz w:val="23"/>
                <w:szCs w:val="23"/>
                <w:lang w:val="en-US"/>
              </w:rPr>
            </w:pPr>
            <w:r w:rsidRPr="00D504D0">
              <w:rPr>
                <w:rFonts w:asciiTheme="minorHAnsi" w:hAnsiTheme="minorHAnsi"/>
                <w:sz w:val="23"/>
                <w:szCs w:val="23"/>
                <w:lang w:val="en-US"/>
              </w:rPr>
              <w:t>Disaster Risk Reduction Communications</w:t>
            </w:r>
          </w:p>
        </w:tc>
      </w:tr>
      <w:tr w:rsidR="004C32CF" w:rsidRPr="001C43F5" w:rsidTr="007E26D9">
        <w:tc>
          <w:tcPr>
            <w:tcW w:w="1493" w:type="dxa"/>
            <w:tcBorders>
              <w:bottom w:val="nil"/>
            </w:tcBorders>
          </w:tcPr>
          <w:p w:rsidR="004C32CF" w:rsidRPr="00D504D0" w:rsidRDefault="004C32CF" w:rsidP="00943CF7">
            <w:pPr>
              <w:pStyle w:val="Headingb"/>
              <w:spacing w:before="0"/>
              <w:rPr>
                <w:rFonts w:asciiTheme="minorHAnsi" w:hAnsiTheme="minorHAnsi"/>
                <w:b w:val="0"/>
                <w:sz w:val="23"/>
                <w:szCs w:val="23"/>
                <w:lang w:val="es"/>
              </w:rPr>
            </w:pPr>
            <w:r w:rsidRPr="00D504D0">
              <w:rPr>
                <w:rFonts w:asciiTheme="minorHAnsi" w:hAnsiTheme="minorHAnsi"/>
                <w:sz w:val="23"/>
                <w:szCs w:val="23"/>
                <w:lang w:val="es"/>
              </w:rPr>
              <w:t xml:space="preserve">Objetivo / </w:t>
            </w:r>
            <w:proofErr w:type="spellStart"/>
            <w:r w:rsidRPr="00D504D0">
              <w:rPr>
                <w:rFonts w:asciiTheme="minorHAnsi" w:hAnsiTheme="minorHAnsi"/>
                <w:sz w:val="23"/>
                <w:szCs w:val="23"/>
                <w:lang w:val="es"/>
              </w:rPr>
              <w:t>Objective</w:t>
            </w:r>
            <w:proofErr w:type="spellEnd"/>
            <w:r w:rsidRPr="00D504D0">
              <w:rPr>
                <w:rFonts w:asciiTheme="minorHAnsi" w:hAnsiTheme="minorHAnsi"/>
                <w:sz w:val="23"/>
                <w:szCs w:val="23"/>
                <w:lang w:val="es"/>
              </w:rPr>
              <w:t>:</w:t>
            </w:r>
          </w:p>
        </w:tc>
        <w:tc>
          <w:tcPr>
            <w:tcW w:w="4314" w:type="dxa"/>
          </w:tcPr>
          <w:p w:rsidR="004C32CF" w:rsidRPr="00D504D0" w:rsidRDefault="004C32CF" w:rsidP="00943CF7">
            <w:pPr>
              <w:pStyle w:val="Headingb"/>
              <w:spacing w:before="0"/>
              <w:ind w:left="34"/>
              <w:rPr>
                <w:rFonts w:asciiTheme="minorHAnsi" w:hAnsiTheme="minorHAnsi"/>
                <w:b w:val="0"/>
                <w:sz w:val="23"/>
                <w:szCs w:val="23"/>
                <w:lang w:val="es"/>
              </w:rPr>
            </w:pPr>
            <w:r w:rsidRPr="00D504D0">
              <w:rPr>
                <w:rFonts w:asciiTheme="minorHAnsi" w:hAnsiTheme="minorHAnsi"/>
                <w:b w:val="0"/>
                <w:sz w:val="23"/>
                <w:szCs w:val="23"/>
                <w:lang w:val="es"/>
              </w:rPr>
              <w:t>Prestar asistencia a los Estados Miembros en todas las fases de la reducción del riesgo de desastres, es decir, alerta temprana, la respuesta y prestación de socorro en caso de catástrofe y el restablecimiento de las redes de telecomunicaciones, en particular en los pequeños Estados insulares en desarrollo (PEID) y los países menos adelantados (PMA).</w:t>
            </w:r>
          </w:p>
        </w:tc>
        <w:tc>
          <w:tcPr>
            <w:tcW w:w="4111" w:type="dxa"/>
          </w:tcPr>
          <w:p w:rsidR="004C32CF" w:rsidRPr="00D504D0" w:rsidRDefault="004C32CF" w:rsidP="00943CF7">
            <w:pPr>
              <w:pStyle w:val="Headingb"/>
              <w:spacing w:before="0"/>
              <w:ind w:left="34"/>
              <w:rPr>
                <w:rFonts w:asciiTheme="minorHAnsi" w:hAnsiTheme="minorHAnsi"/>
                <w:b w:val="0"/>
                <w:sz w:val="23"/>
                <w:szCs w:val="23"/>
                <w:lang w:val="en-US"/>
              </w:rPr>
            </w:pPr>
            <w:r w:rsidRPr="00D504D0">
              <w:rPr>
                <w:rFonts w:asciiTheme="minorHAnsi" w:hAnsiTheme="minorHAnsi"/>
                <w:b w:val="0"/>
                <w:sz w:val="23"/>
                <w:szCs w:val="23"/>
                <w:lang w:val="en-US"/>
              </w:rPr>
              <w:t>To provide assistance to Member States at all phases of disaster risk reduction, i.e. early warning, disaster response and relief and rehabilitation of telecommunication networks, particularly in small island developing States (SIDS) and the least developed countries (LDCs).</w:t>
            </w:r>
          </w:p>
        </w:tc>
      </w:tr>
      <w:tr w:rsidR="004C32CF" w:rsidRPr="001C43F5" w:rsidTr="007E26D9">
        <w:tc>
          <w:tcPr>
            <w:tcW w:w="1493" w:type="dxa"/>
            <w:tcBorders>
              <w:bottom w:val="nil"/>
            </w:tcBorders>
          </w:tcPr>
          <w:p w:rsidR="004C32CF" w:rsidRPr="00D504D0" w:rsidRDefault="004C32CF" w:rsidP="00943CF7">
            <w:pPr>
              <w:pStyle w:val="Headingb"/>
              <w:spacing w:before="0"/>
              <w:rPr>
                <w:rFonts w:asciiTheme="minorHAnsi" w:hAnsiTheme="minorHAnsi"/>
                <w:sz w:val="23"/>
                <w:szCs w:val="23"/>
              </w:rPr>
            </w:pPr>
            <w:r w:rsidRPr="00D504D0">
              <w:rPr>
                <w:rFonts w:asciiTheme="minorHAnsi" w:hAnsiTheme="minorHAnsi"/>
                <w:sz w:val="23"/>
                <w:szCs w:val="23"/>
                <w:lang w:val="es"/>
              </w:rPr>
              <w:t xml:space="preserve">Resultados previstos / </w:t>
            </w:r>
            <w:proofErr w:type="spellStart"/>
            <w:r w:rsidRPr="00D504D0">
              <w:rPr>
                <w:rFonts w:asciiTheme="minorHAnsi" w:hAnsiTheme="minorHAnsi"/>
                <w:sz w:val="23"/>
                <w:szCs w:val="23"/>
                <w:lang w:val="es"/>
              </w:rPr>
              <w:t>Expected</w:t>
            </w:r>
            <w:proofErr w:type="spellEnd"/>
            <w:r w:rsidRPr="00D504D0">
              <w:rPr>
                <w:rFonts w:asciiTheme="minorHAnsi" w:hAnsiTheme="minorHAnsi"/>
                <w:sz w:val="23"/>
                <w:szCs w:val="23"/>
                <w:lang w:val="es"/>
              </w:rPr>
              <w:t xml:space="preserve"> </w:t>
            </w:r>
            <w:proofErr w:type="spellStart"/>
            <w:r w:rsidRPr="00D504D0">
              <w:rPr>
                <w:rFonts w:asciiTheme="minorHAnsi" w:hAnsiTheme="minorHAnsi"/>
                <w:sz w:val="23"/>
                <w:szCs w:val="23"/>
                <w:lang w:val="es"/>
              </w:rPr>
              <w:t>results</w:t>
            </w:r>
            <w:proofErr w:type="spellEnd"/>
            <w:r w:rsidRPr="00D504D0">
              <w:rPr>
                <w:rFonts w:asciiTheme="minorHAnsi" w:hAnsiTheme="minorHAnsi"/>
                <w:sz w:val="23"/>
                <w:szCs w:val="23"/>
                <w:lang w:val="es"/>
              </w:rPr>
              <w:t>:</w:t>
            </w:r>
          </w:p>
        </w:tc>
        <w:tc>
          <w:tcPr>
            <w:tcW w:w="4314" w:type="dxa"/>
          </w:tcPr>
          <w:p w:rsidR="004C32CF" w:rsidRPr="00D504D0" w:rsidRDefault="004C32CF" w:rsidP="00943CF7">
            <w:pPr>
              <w:pStyle w:val="Headingb"/>
              <w:spacing w:before="0"/>
              <w:ind w:left="34"/>
              <w:rPr>
                <w:rFonts w:asciiTheme="minorHAnsi" w:hAnsiTheme="minorHAnsi"/>
                <w:sz w:val="23"/>
                <w:szCs w:val="23"/>
                <w:lang w:val="es"/>
              </w:rPr>
            </w:pPr>
            <w:r w:rsidRPr="00D504D0">
              <w:rPr>
                <w:rFonts w:asciiTheme="minorHAnsi" w:hAnsiTheme="minorHAnsi"/>
                <w:b w:val="0"/>
                <w:sz w:val="23"/>
                <w:szCs w:val="23"/>
                <w:lang w:val="es"/>
              </w:rPr>
              <w:t>1) Identificación de las tecnologías adecuadas para su uso en las comunicaciones de reducción del riesgo de desastres.</w:t>
            </w:r>
          </w:p>
        </w:tc>
        <w:tc>
          <w:tcPr>
            <w:tcW w:w="4111" w:type="dxa"/>
          </w:tcPr>
          <w:p w:rsidR="004C32CF" w:rsidRPr="00D504D0" w:rsidRDefault="004C32CF" w:rsidP="00943CF7">
            <w:pPr>
              <w:pStyle w:val="Headingb"/>
              <w:spacing w:before="0"/>
              <w:ind w:left="34"/>
              <w:rPr>
                <w:rFonts w:asciiTheme="minorHAnsi" w:hAnsiTheme="minorHAnsi"/>
                <w:sz w:val="23"/>
                <w:szCs w:val="23"/>
              </w:rPr>
            </w:pPr>
            <w:r w:rsidRPr="00D504D0">
              <w:rPr>
                <w:rFonts w:asciiTheme="minorHAnsi" w:hAnsiTheme="minorHAnsi"/>
                <w:b w:val="0"/>
                <w:sz w:val="23"/>
                <w:szCs w:val="23"/>
                <w:lang w:val="en-US"/>
              </w:rPr>
              <w:t>1) Identification of suitable technologies to be used for disaster risk reduction</w:t>
            </w:r>
            <w:r w:rsidRPr="00D504D0" w:rsidDel="00781076">
              <w:rPr>
                <w:rFonts w:asciiTheme="minorHAnsi" w:hAnsiTheme="minorHAnsi"/>
                <w:b w:val="0"/>
                <w:sz w:val="23"/>
                <w:szCs w:val="23"/>
                <w:lang w:val="en-US"/>
              </w:rPr>
              <w:t xml:space="preserve"> </w:t>
            </w:r>
            <w:r w:rsidRPr="00D504D0">
              <w:rPr>
                <w:rFonts w:asciiTheme="minorHAnsi" w:hAnsiTheme="minorHAnsi"/>
                <w:b w:val="0"/>
                <w:sz w:val="23"/>
                <w:szCs w:val="23"/>
                <w:lang w:val="en-US"/>
              </w:rPr>
              <w:t>communications.</w:t>
            </w:r>
          </w:p>
        </w:tc>
      </w:tr>
      <w:tr w:rsidR="004C32CF" w:rsidRPr="001C43F5" w:rsidTr="007E26D9">
        <w:tc>
          <w:tcPr>
            <w:tcW w:w="1493" w:type="dxa"/>
            <w:tcBorders>
              <w:top w:val="nil"/>
              <w:bottom w:val="nil"/>
            </w:tcBorders>
          </w:tcPr>
          <w:p w:rsidR="004C32CF" w:rsidRPr="00D504D0" w:rsidRDefault="004C32CF" w:rsidP="00943CF7">
            <w:pPr>
              <w:pStyle w:val="Headingb"/>
              <w:spacing w:before="0"/>
              <w:ind w:left="508"/>
              <w:rPr>
                <w:rFonts w:asciiTheme="minorHAnsi" w:hAnsiTheme="minorHAnsi"/>
                <w:b w:val="0"/>
                <w:sz w:val="23"/>
                <w:szCs w:val="23"/>
                <w:lang w:val="en-US"/>
              </w:rPr>
            </w:pPr>
          </w:p>
        </w:tc>
        <w:tc>
          <w:tcPr>
            <w:tcW w:w="4314" w:type="dxa"/>
          </w:tcPr>
          <w:p w:rsidR="004C32CF" w:rsidRPr="00D504D0" w:rsidRDefault="004C32CF" w:rsidP="00943CF7">
            <w:pPr>
              <w:pStyle w:val="Headingb"/>
              <w:spacing w:before="0"/>
              <w:ind w:left="34"/>
              <w:rPr>
                <w:rFonts w:asciiTheme="minorHAnsi" w:hAnsiTheme="minorHAnsi"/>
                <w:sz w:val="23"/>
                <w:szCs w:val="23"/>
                <w:lang w:val="es"/>
              </w:rPr>
            </w:pPr>
            <w:r w:rsidRPr="00D504D0">
              <w:rPr>
                <w:rFonts w:asciiTheme="minorHAnsi" w:hAnsiTheme="minorHAnsi"/>
                <w:b w:val="0"/>
                <w:sz w:val="23"/>
                <w:szCs w:val="23"/>
                <w:lang w:val="es"/>
              </w:rPr>
              <w:t xml:space="preserve">2) Estrechamiento de vínculos y mejoramiento del intercambio de información y buenas practicas sobre las comunicaciones utilizadas en las medidas preventivas y de atención de emergencias, con el fin de maximizar el aprovechamiento de los recursos, generar programas más innovadores y efectivos para la región de las Américas, y que permitan, entre otros, el trabajo coordinado en zonas fronterizas. </w:t>
            </w:r>
          </w:p>
        </w:tc>
        <w:tc>
          <w:tcPr>
            <w:tcW w:w="4111" w:type="dxa"/>
          </w:tcPr>
          <w:p w:rsidR="004C32CF" w:rsidRPr="00D504D0" w:rsidRDefault="004C32CF" w:rsidP="00943CF7">
            <w:pPr>
              <w:pStyle w:val="Headingb"/>
              <w:spacing w:before="0"/>
              <w:ind w:left="34"/>
              <w:rPr>
                <w:rFonts w:asciiTheme="minorHAnsi" w:hAnsiTheme="minorHAnsi"/>
                <w:sz w:val="23"/>
                <w:szCs w:val="23"/>
                <w:lang w:val="en-US"/>
              </w:rPr>
            </w:pPr>
            <w:r w:rsidRPr="00D504D0">
              <w:rPr>
                <w:rFonts w:asciiTheme="minorHAnsi" w:hAnsiTheme="minorHAnsi"/>
                <w:b w:val="0"/>
                <w:sz w:val="23"/>
                <w:szCs w:val="23"/>
                <w:lang w:val="en-US"/>
              </w:rPr>
              <w:t xml:space="preserve">2) Improving linkages and information sharing and best practices on communications used in preventive measures and emergency care, in order to maximize resources, lead to more innovative and effective </w:t>
            </w:r>
            <w:proofErr w:type="spellStart"/>
            <w:r w:rsidRPr="00D504D0">
              <w:rPr>
                <w:rFonts w:asciiTheme="minorHAnsi" w:hAnsiTheme="minorHAnsi"/>
                <w:b w:val="0"/>
                <w:sz w:val="23"/>
                <w:szCs w:val="23"/>
                <w:lang w:val="en-US"/>
              </w:rPr>
              <w:t>programmes</w:t>
            </w:r>
            <w:proofErr w:type="spellEnd"/>
            <w:r w:rsidRPr="00D504D0">
              <w:rPr>
                <w:rFonts w:asciiTheme="minorHAnsi" w:hAnsiTheme="minorHAnsi"/>
                <w:b w:val="0"/>
                <w:sz w:val="23"/>
                <w:szCs w:val="23"/>
                <w:lang w:val="en-US"/>
              </w:rPr>
              <w:t xml:space="preserve"> for the Americas region and allow, inter alia, coordinated actions in border areas.</w:t>
            </w:r>
          </w:p>
        </w:tc>
      </w:tr>
      <w:tr w:rsidR="004C32CF" w:rsidRPr="001C43F5" w:rsidTr="007E26D9">
        <w:tc>
          <w:tcPr>
            <w:tcW w:w="1493" w:type="dxa"/>
            <w:tcBorders>
              <w:top w:val="nil"/>
              <w:bottom w:val="nil"/>
            </w:tcBorders>
          </w:tcPr>
          <w:p w:rsidR="004C32CF" w:rsidRPr="00D504D0" w:rsidRDefault="004C32CF" w:rsidP="00943CF7">
            <w:pPr>
              <w:pStyle w:val="Headingb"/>
              <w:spacing w:before="0"/>
              <w:ind w:left="508"/>
              <w:rPr>
                <w:rFonts w:asciiTheme="minorHAnsi" w:hAnsiTheme="minorHAnsi"/>
                <w:b w:val="0"/>
                <w:sz w:val="23"/>
                <w:szCs w:val="23"/>
                <w:lang w:val="en-US"/>
              </w:rPr>
            </w:pPr>
          </w:p>
        </w:tc>
        <w:tc>
          <w:tcPr>
            <w:tcW w:w="4314" w:type="dxa"/>
          </w:tcPr>
          <w:p w:rsidR="004C32CF" w:rsidRPr="00D504D0" w:rsidRDefault="004C32CF" w:rsidP="00943CF7">
            <w:pPr>
              <w:pStyle w:val="Headingb"/>
              <w:spacing w:before="0"/>
              <w:ind w:left="34"/>
              <w:rPr>
                <w:rFonts w:asciiTheme="minorHAnsi" w:hAnsiTheme="minorHAnsi"/>
                <w:sz w:val="23"/>
                <w:szCs w:val="23"/>
                <w:lang w:val="es"/>
              </w:rPr>
            </w:pPr>
            <w:r w:rsidRPr="00D504D0">
              <w:rPr>
                <w:rFonts w:asciiTheme="minorHAnsi" w:hAnsiTheme="minorHAnsi"/>
                <w:b w:val="0"/>
                <w:sz w:val="23"/>
                <w:szCs w:val="23"/>
                <w:lang w:val="es"/>
              </w:rPr>
              <w:t xml:space="preserve">3) Directrices y recomendaciones para el diseño de planes de comunicaciones para la implementación de sistemas de alerta temprana nacionales y subregionales, así como de atención de emergencias y recuperación con especial atención en los pequeños Estados insulares en desarrollo y los países menos adelantados, teniendo en cuenta la influencia del cambio climático. </w:t>
            </w:r>
          </w:p>
        </w:tc>
        <w:tc>
          <w:tcPr>
            <w:tcW w:w="4111" w:type="dxa"/>
          </w:tcPr>
          <w:p w:rsidR="004C32CF" w:rsidRPr="00D504D0" w:rsidRDefault="004C32CF" w:rsidP="00943CF7">
            <w:pPr>
              <w:pStyle w:val="Headingb"/>
              <w:spacing w:before="0"/>
              <w:ind w:left="34"/>
              <w:rPr>
                <w:rFonts w:asciiTheme="minorHAnsi" w:hAnsiTheme="minorHAnsi"/>
                <w:sz w:val="23"/>
                <w:szCs w:val="23"/>
                <w:lang w:val="en-US"/>
              </w:rPr>
            </w:pPr>
            <w:r w:rsidRPr="00D504D0">
              <w:rPr>
                <w:rFonts w:asciiTheme="minorHAnsi" w:hAnsiTheme="minorHAnsi"/>
                <w:b w:val="0"/>
                <w:sz w:val="23"/>
                <w:szCs w:val="23"/>
                <w:lang w:val="en-US"/>
              </w:rPr>
              <w:t>3) Guidelines and recommendations for the design of national and subregional communication plans for the implementation of early-warning systems, as well as emergency care and recovery with special focus on SIDS and LDCs, taking into account the impact of climate change.</w:t>
            </w:r>
          </w:p>
        </w:tc>
      </w:tr>
      <w:tr w:rsidR="004C32CF" w:rsidRPr="001C43F5" w:rsidTr="007E26D9">
        <w:tc>
          <w:tcPr>
            <w:tcW w:w="1493" w:type="dxa"/>
            <w:tcBorders>
              <w:top w:val="nil"/>
              <w:bottom w:val="nil"/>
            </w:tcBorders>
          </w:tcPr>
          <w:p w:rsidR="004C32CF" w:rsidRPr="00D504D0" w:rsidRDefault="004C32CF" w:rsidP="00943CF7">
            <w:pPr>
              <w:pStyle w:val="Headingb"/>
              <w:spacing w:before="0"/>
              <w:ind w:left="508"/>
              <w:rPr>
                <w:rFonts w:asciiTheme="minorHAnsi" w:hAnsiTheme="minorHAnsi"/>
                <w:b w:val="0"/>
                <w:sz w:val="23"/>
                <w:szCs w:val="23"/>
                <w:lang w:val="en-US"/>
              </w:rPr>
            </w:pPr>
          </w:p>
        </w:tc>
        <w:tc>
          <w:tcPr>
            <w:tcW w:w="4314" w:type="dxa"/>
          </w:tcPr>
          <w:p w:rsidR="004C32CF" w:rsidRPr="00D504D0" w:rsidRDefault="004C32CF" w:rsidP="00943CF7">
            <w:pPr>
              <w:pStyle w:val="Headingb"/>
              <w:spacing w:before="0"/>
              <w:ind w:left="34"/>
              <w:rPr>
                <w:rFonts w:asciiTheme="minorHAnsi" w:hAnsiTheme="minorHAnsi"/>
                <w:b w:val="0"/>
                <w:sz w:val="23"/>
                <w:szCs w:val="23"/>
                <w:lang w:val="es-PE"/>
              </w:rPr>
            </w:pPr>
            <w:r w:rsidRPr="00D504D0">
              <w:rPr>
                <w:rFonts w:asciiTheme="minorHAnsi" w:hAnsiTheme="minorHAnsi"/>
                <w:b w:val="0"/>
                <w:sz w:val="23"/>
                <w:szCs w:val="23"/>
                <w:lang w:val="es-PE"/>
              </w:rPr>
              <w:t xml:space="preserve">4) </w:t>
            </w:r>
            <w:r w:rsidRPr="00D504D0">
              <w:rPr>
                <w:rFonts w:asciiTheme="minorHAnsi" w:hAnsiTheme="minorHAnsi"/>
                <w:b w:val="0"/>
                <w:sz w:val="23"/>
                <w:szCs w:val="23"/>
                <w:lang w:val="es"/>
              </w:rPr>
              <w:t xml:space="preserve">Directrices y recomendaciones para el </w:t>
            </w:r>
            <w:r w:rsidRPr="00D504D0">
              <w:rPr>
                <w:rFonts w:asciiTheme="minorHAnsi" w:hAnsiTheme="minorHAnsi"/>
                <w:b w:val="0"/>
                <w:sz w:val="23"/>
                <w:szCs w:val="23"/>
                <w:lang w:val="es-PE"/>
              </w:rPr>
              <w:t xml:space="preserve">desarrollo de marcos políticos, reglamentarios y jurídicos, así como protocolos y procedimientos interinstitucionales apropiados en materia de comunicaciones para la </w:t>
            </w:r>
            <w:r w:rsidRPr="00D504D0">
              <w:rPr>
                <w:rFonts w:asciiTheme="minorHAnsi" w:hAnsiTheme="minorHAnsi"/>
                <w:b w:val="0"/>
                <w:sz w:val="23"/>
                <w:szCs w:val="23"/>
                <w:lang w:val="es"/>
              </w:rPr>
              <w:t>reducción del riesgo de desastres</w:t>
            </w:r>
            <w:r w:rsidRPr="00D504D0" w:rsidDel="001556CD">
              <w:rPr>
                <w:rFonts w:asciiTheme="minorHAnsi" w:hAnsiTheme="minorHAnsi"/>
                <w:b w:val="0"/>
                <w:sz w:val="23"/>
                <w:szCs w:val="23"/>
                <w:lang w:val="es-PE"/>
              </w:rPr>
              <w:t xml:space="preserve"> </w:t>
            </w:r>
            <w:r w:rsidRPr="00D504D0">
              <w:rPr>
                <w:rFonts w:asciiTheme="minorHAnsi" w:hAnsiTheme="minorHAnsi"/>
                <w:b w:val="0"/>
                <w:sz w:val="23"/>
                <w:szCs w:val="23"/>
                <w:lang w:val="es-PE"/>
              </w:rPr>
              <w:t>a nivel nacional, para los países de la región que aún no lo tengan, y regional.</w:t>
            </w:r>
          </w:p>
        </w:tc>
        <w:tc>
          <w:tcPr>
            <w:tcW w:w="4111" w:type="dxa"/>
          </w:tcPr>
          <w:p w:rsidR="004C32CF" w:rsidRPr="00D504D0" w:rsidRDefault="004C32CF" w:rsidP="00943CF7">
            <w:pPr>
              <w:rPr>
                <w:rFonts w:asciiTheme="minorHAnsi" w:hAnsiTheme="minorHAnsi"/>
                <w:sz w:val="23"/>
                <w:szCs w:val="23"/>
                <w:lang w:val="en-US"/>
              </w:rPr>
            </w:pPr>
            <w:r w:rsidRPr="00D504D0">
              <w:rPr>
                <w:rFonts w:asciiTheme="minorHAnsi" w:hAnsiTheme="minorHAnsi"/>
                <w:sz w:val="23"/>
                <w:szCs w:val="23"/>
                <w:lang w:val="en-US"/>
              </w:rPr>
              <w:t>4) Guidelines and recommendations for the development of appropriate policy, regulatory and legislative frameworks, as well as protocols and inter-agency procedures on communications within disaster risk reduction</w:t>
            </w:r>
            <w:r w:rsidRPr="00D504D0" w:rsidDel="00781076">
              <w:rPr>
                <w:rFonts w:asciiTheme="minorHAnsi" w:hAnsiTheme="minorHAnsi"/>
                <w:b/>
                <w:sz w:val="23"/>
                <w:szCs w:val="23"/>
                <w:lang w:val="en-US"/>
              </w:rPr>
              <w:t xml:space="preserve"> </w:t>
            </w:r>
            <w:r w:rsidRPr="00D504D0">
              <w:rPr>
                <w:rFonts w:asciiTheme="minorHAnsi" w:hAnsiTheme="minorHAnsi"/>
                <w:sz w:val="23"/>
                <w:szCs w:val="23"/>
                <w:lang w:val="en-US"/>
              </w:rPr>
              <w:t>at national level, for those countries in the region that still do not have them, and regional level.</w:t>
            </w:r>
          </w:p>
        </w:tc>
      </w:tr>
      <w:tr w:rsidR="004C32CF" w:rsidRPr="001C43F5" w:rsidTr="007E26D9">
        <w:tc>
          <w:tcPr>
            <w:tcW w:w="1493" w:type="dxa"/>
            <w:vMerge w:val="restart"/>
            <w:tcBorders>
              <w:top w:val="nil"/>
            </w:tcBorders>
          </w:tcPr>
          <w:p w:rsidR="004C32CF" w:rsidRPr="00D504D0" w:rsidRDefault="004C32CF" w:rsidP="00943CF7">
            <w:pPr>
              <w:pStyle w:val="Headingb"/>
              <w:spacing w:before="0"/>
              <w:ind w:left="508"/>
              <w:rPr>
                <w:rFonts w:asciiTheme="minorHAnsi" w:hAnsiTheme="minorHAnsi"/>
                <w:b w:val="0"/>
                <w:sz w:val="23"/>
                <w:szCs w:val="23"/>
                <w:lang w:val="en-US"/>
              </w:rPr>
            </w:pPr>
          </w:p>
        </w:tc>
        <w:tc>
          <w:tcPr>
            <w:tcW w:w="4314" w:type="dxa"/>
          </w:tcPr>
          <w:p w:rsidR="004C32CF" w:rsidRPr="00D504D0" w:rsidRDefault="004C32CF" w:rsidP="00943CF7">
            <w:pPr>
              <w:pStyle w:val="Headingb"/>
              <w:spacing w:before="0"/>
              <w:ind w:left="34"/>
              <w:rPr>
                <w:rFonts w:asciiTheme="minorHAnsi" w:hAnsiTheme="minorHAnsi"/>
                <w:sz w:val="23"/>
                <w:szCs w:val="23"/>
                <w:lang w:val="es"/>
              </w:rPr>
            </w:pPr>
            <w:r w:rsidRPr="00D504D0">
              <w:rPr>
                <w:rFonts w:asciiTheme="minorHAnsi" w:hAnsiTheme="minorHAnsi"/>
                <w:b w:val="0"/>
                <w:sz w:val="23"/>
                <w:szCs w:val="23"/>
                <w:lang w:val="es"/>
              </w:rPr>
              <w:t xml:space="preserve">5) Disponibilidad temporal de equipo para las comunicaciones de emergencia y recuperación en la región de las Américas, durante la primera etapa de una catástrofe, en el marco de la Cooperación de la UIT en casos de emergencias. </w:t>
            </w:r>
          </w:p>
        </w:tc>
        <w:tc>
          <w:tcPr>
            <w:tcW w:w="4111" w:type="dxa"/>
          </w:tcPr>
          <w:p w:rsidR="004C32CF" w:rsidRPr="00D504D0" w:rsidRDefault="004C32CF" w:rsidP="00943CF7">
            <w:pPr>
              <w:rPr>
                <w:rFonts w:asciiTheme="minorHAnsi" w:hAnsiTheme="minorHAnsi"/>
                <w:sz w:val="23"/>
                <w:szCs w:val="23"/>
                <w:lang w:val="en-US"/>
              </w:rPr>
            </w:pPr>
            <w:r w:rsidRPr="00D504D0">
              <w:rPr>
                <w:rFonts w:asciiTheme="minorHAnsi" w:hAnsiTheme="minorHAnsi"/>
                <w:sz w:val="23"/>
                <w:szCs w:val="23"/>
                <w:lang w:val="en-US"/>
              </w:rPr>
              <w:t>5) Temporary availability of emergency communication and recovery equipment in the Americas region, at the initial stage of a disaster intervention, as part of ITU cooperation in cases of emergency.</w:t>
            </w:r>
          </w:p>
        </w:tc>
      </w:tr>
      <w:tr w:rsidR="004C32CF" w:rsidRPr="001C43F5" w:rsidTr="007E26D9">
        <w:tc>
          <w:tcPr>
            <w:tcW w:w="1493" w:type="dxa"/>
            <w:vMerge/>
          </w:tcPr>
          <w:p w:rsidR="004C32CF" w:rsidRPr="00D504D0" w:rsidRDefault="004C32CF" w:rsidP="00943CF7">
            <w:pPr>
              <w:pStyle w:val="Headingb"/>
              <w:spacing w:before="0"/>
              <w:ind w:left="508"/>
              <w:rPr>
                <w:rFonts w:asciiTheme="minorHAnsi" w:hAnsiTheme="minorHAnsi"/>
                <w:b w:val="0"/>
                <w:sz w:val="23"/>
                <w:szCs w:val="23"/>
                <w:lang w:val="en-US"/>
              </w:rPr>
            </w:pPr>
          </w:p>
        </w:tc>
        <w:tc>
          <w:tcPr>
            <w:tcW w:w="4314" w:type="dxa"/>
          </w:tcPr>
          <w:p w:rsidR="004C32CF" w:rsidRPr="00D504D0" w:rsidRDefault="004C32CF" w:rsidP="00943CF7">
            <w:pPr>
              <w:rPr>
                <w:rFonts w:asciiTheme="minorHAnsi" w:hAnsiTheme="minorHAnsi"/>
                <w:b/>
                <w:sz w:val="23"/>
                <w:szCs w:val="23"/>
                <w:lang w:val="es"/>
              </w:rPr>
            </w:pPr>
            <w:r w:rsidRPr="00D504D0">
              <w:rPr>
                <w:rFonts w:asciiTheme="minorHAnsi" w:hAnsiTheme="minorHAnsi"/>
                <w:sz w:val="23"/>
                <w:szCs w:val="23"/>
                <w:lang w:val="es"/>
              </w:rPr>
              <w:t>6) Estudios de factibilidad de implementación, convivencia e interoperabilidad entre otras tecnologías y los servicios basados en tecnología IP para las telecomunicaciones de emergencia.</w:t>
            </w:r>
          </w:p>
        </w:tc>
        <w:tc>
          <w:tcPr>
            <w:tcW w:w="4111" w:type="dxa"/>
          </w:tcPr>
          <w:p w:rsidR="004C32CF" w:rsidRPr="00D504D0" w:rsidRDefault="004C32CF" w:rsidP="00943CF7">
            <w:pPr>
              <w:rPr>
                <w:rFonts w:asciiTheme="minorHAnsi" w:hAnsiTheme="minorHAnsi"/>
                <w:sz w:val="23"/>
                <w:szCs w:val="23"/>
                <w:lang w:val="en-US"/>
              </w:rPr>
            </w:pPr>
            <w:r w:rsidRPr="00D504D0">
              <w:rPr>
                <w:rFonts w:asciiTheme="minorHAnsi" w:hAnsiTheme="minorHAnsi"/>
                <w:sz w:val="23"/>
                <w:szCs w:val="23"/>
                <w:lang w:val="en"/>
              </w:rPr>
              <w:t>6) Feasibility studies of implementation, coexistence and interoperability with other technologies and services based on IP technology for emergency telecommunications.</w:t>
            </w:r>
          </w:p>
        </w:tc>
      </w:tr>
      <w:tr w:rsidR="004C32CF" w:rsidRPr="001C43F5" w:rsidTr="007E26D9">
        <w:tc>
          <w:tcPr>
            <w:tcW w:w="1493" w:type="dxa"/>
            <w:vMerge/>
          </w:tcPr>
          <w:p w:rsidR="004C32CF" w:rsidRPr="00D504D0" w:rsidRDefault="004C32CF" w:rsidP="00943CF7">
            <w:pPr>
              <w:pStyle w:val="Headingb"/>
              <w:spacing w:before="0"/>
              <w:ind w:left="508"/>
              <w:rPr>
                <w:rFonts w:asciiTheme="minorHAnsi" w:hAnsiTheme="minorHAnsi"/>
                <w:b w:val="0"/>
                <w:sz w:val="23"/>
                <w:szCs w:val="23"/>
                <w:lang w:val="en-US"/>
              </w:rPr>
            </w:pPr>
          </w:p>
        </w:tc>
        <w:tc>
          <w:tcPr>
            <w:tcW w:w="4314" w:type="dxa"/>
          </w:tcPr>
          <w:p w:rsidR="004C32CF" w:rsidRPr="00D504D0" w:rsidRDefault="004C32CF" w:rsidP="00943CF7">
            <w:pPr>
              <w:rPr>
                <w:rFonts w:asciiTheme="minorHAnsi" w:hAnsiTheme="minorHAnsi"/>
                <w:b/>
                <w:sz w:val="23"/>
                <w:szCs w:val="23"/>
                <w:lang w:val="es"/>
              </w:rPr>
            </w:pPr>
            <w:r w:rsidRPr="00D504D0">
              <w:rPr>
                <w:rFonts w:asciiTheme="minorHAnsi" w:hAnsiTheme="minorHAnsi"/>
                <w:sz w:val="23"/>
                <w:szCs w:val="23"/>
                <w:lang w:val="es"/>
              </w:rPr>
              <w:t>7) Identificación de infraestructura crítica, incluida la redundancia en sistemas y redes de telecomunicaciones, y niveles de criticidad.</w:t>
            </w:r>
          </w:p>
        </w:tc>
        <w:tc>
          <w:tcPr>
            <w:tcW w:w="4111" w:type="dxa"/>
          </w:tcPr>
          <w:p w:rsidR="004C32CF" w:rsidRPr="00D504D0" w:rsidRDefault="004C32CF" w:rsidP="00943CF7">
            <w:pPr>
              <w:rPr>
                <w:rFonts w:asciiTheme="minorHAnsi" w:hAnsiTheme="minorHAnsi"/>
                <w:sz w:val="23"/>
                <w:szCs w:val="23"/>
                <w:lang w:val="en-US"/>
              </w:rPr>
            </w:pPr>
            <w:r w:rsidRPr="00D504D0">
              <w:rPr>
                <w:rFonts w:asciiTheme="minorHAnsi" w:hAnsiTheme="minorHAnsi"/>
                <w:sz w:val="23"/>
                <w:szCs w:val="23"/>
                <w:lang w:val="en-US"/>
              </w:rPr>
              <w:t>7) Identification of critical infrastructure, including redundancy of systems and networks for telecommunications, and levels of criticality.</w:t>
            </w:r>
          </w:p>
        </w:tc>
      </w:tr>
    </w:tbl>
    <w:p w:rsidR="004C32CF" w:rsidRDefault="004C32CF" w:rsidP="004C32CF">
      <w:pPr>
        <w:spacing w:before="240" w:after="240"/>
      </w:pPr>
    </w:p>
    <w:tbl>
      <w:tblPr>
        <w:tblStyle w:val="TableGrid"/>
        <w:tblW w:w="0" w:type="auto"/>
        <w:tblLook w:val="04A0" w:firstRow="1" w:lastRow="0" w:firstColumn="1" w:lastColumn="0" w:noHBand="0" w:noVBand="1"/>
      </w:tblPr>
      <w:tblGrid>
        <w:gridCol w:w="1523"/>
        <w:gridCol w:w="4284"/>
        <w:gridCol w:w="4111"/>
      </w:tblGrid>
      <w:tr w:rsidR="004C32CF" w:rsidRPr="007814BC" w:rsidTr="007E26D9">
        <w:tc>
          <w:tcPr>
            <w:tcW w:w="1523" w:type="dxa"/>
            <w:shd w:val="clear" w:color="auto" w:fill="F2F2F2" w:themeFill="background1" w:themeFillShade="F2"/>
          </w:tcPr>
          <w:p w:rsidR="004C32CF" w:rsidRPr="00D504D0" w:rsidRDefault="004C32CF" w:rsidP="00943CF7">
            <w:pPr>
              <w:rPr>
                <w:rFonts w:asciiTheme="minorHAnsi" w:hAnsiTheme="minorHAnsi"/>
                <w:b/>
                <w:sz w:val="23"/>
                <w:szCs w:val="23"/>
              </w:rPr>
            </w:pPr>
            <w:r w:rsidRPr="00D504D0">
              <w:rPr>
                <w:rFonts w:asciiTheme="minorHAnsi" w:hAnsiTheme="minorHAnsi"/>
                <w:b/>
                <w:sz w:val="23"/>
                <w:szCs w:val="23"/>
              </w:rPr>
              <w:t>DRAFT 2</w:t>
            </w:r>
          </w:p>
        </w:tc>
        <w:tc>
          <w:tcPr>
            <w:tcW w:w="4284" w:type="dxa"/>
            <w:shd w:val="clear" w:color="auto" w:fill="F2F2F2" w:themeFill="background1" w:themeFillShade="F2"/>
          </w:tcPr>
          <w:p w:rsidR="004C32CF" w:rsidRPr="00D504D0" w:rsidRDefault="004C32CF" w:rsidP="00943CF7">
            <w:pPr>
              <w:tabs>
                <w:tab w:val="left" w:pos="699"/>
                <w:tab w:val="left" w:pos="1080"/>
                <w:tab w:val="left" w:pos="7257"/>
                <w:tab w:val="left" w:pos="7920"/>
                <w:tab w:val="left" w:pos="8508"/>
                <w:tab w:val="left" w:pos="9216"/>
              </w:tabs>
              <w:rPr>
                <w:rFonts w:asciiTheme="minorHAnsi" w:hAnsiTheme="minorHAnsi"/>
                <w:b/>
                <w:sz w:val="23"/>
                <w:szCs w:val="23"/>
                <w:lang w:val="es-ES_tradnl"/>
              </w:rPr>
            </w:pPr>
            <w:r w:rsidRPr="00D504D0">
              <w:rPr>
                <w:rFonts w:asciiTheme="minorHAnsi" w:hAnsiTheme="minorHAnsi"/>
                <w:b/>
                <w:sz w:val="23"/>
                <w:szCs w:val="23"/>
                <w:lang w:val="es-ES_tradnl"/>
              </w:rPr>
              <w:t>Gestión del espectro y transición a la radiodifusión digital</w:t>
            </w:r>
          </w:p>
        </w:tc>
        <w:tc>
          <w:tcPr>
            <w:tcW w:w="4111" w:type="dxa"/>
            <w:shd w:val="clear" w:color="auto" w:fill="F2F2F2" w:themeFill="background1" w:themeFillShade="F2"/>
          </w:tcPr>
          <w:p w:rsidR="004C32CF" w:rsidRPr="00D504D0" w:rsidRDefault="004C32CF" w:rsidP="00943CF7">
            <w:pPr>
              <w:rPr>
                <w:rFonts w:asciiTheme="minorHAnsi" w:hAnsiTheme="minorHAnsi"/>
                <w:b/>
                <w:sz w:val="23"/>
                <w:szCs w:val="23"/>
                <w:lang w:val="en-US"/>
              </w:rPr>
            </w:pPr>
            <w:r w:rsidRPr="00D504D0">
              <w:rPr>
                <w:rFonts w:asciiTheme="minorHAnsi" w:hAnsiTheme="minorHAnsi"/>
                <w:b/>
                <w:sz w:val="23"/>
                <w:szCs w:val="23"/>
                <w:lang w:val="en-US"/>
              </w:rPr>
              <w:t>Spectrum management and transition to digital broadcasting</w:t>
            </w:r>
          </w:p>
        </w:tc>
      </w:tr>
      <w:tr w:rsidR="004C32CF" w:rsidRPr="007814BC" w:rsidTr="007E26D9">
        <w:tc>
          <w:tcPr>
            <w:tcW w:w="1523" w:type="dxa"/>
            <w:tcBorders>
              <w:bottom w:val="single" w:sz="4" w:space="0" w:color="auto"/>
            </w:tcBorders>
          </w:tcPr>
          <w:p w:rsidR="004C32CF" w:rsidRPr="00D504D0" w:rsidRDefault="004C32CF" w:rsidP="00943CF7">
            <w:pPr>
              <w:rPr>
                <w:rFonts w:asciiTheme="minorHAnsi" w:hAnsiTheme="minorHAnsi"/>
                <w:b/>
                <w:sz w:val="23"/>
                <w:szCs w:val="23"/>
              </w:rPr>
            </w:pPr>
            <w:proofErr w:type="spellStart"/>
            <w:r w:rsidRPr="00D504D0">
              <w:rPr>
                <w:rFonts w:asciiTheme="minorHAnsi" w:hAnsiTheme="minorHAnsi"/>
                <w:b/>
                <w:sz w:val="23"/>
                <w:szCs w:val="23"/>
              </w:rPr>
              <w:t>Objetivo</w:t>
            </w:r>
            <w:proofErr w:type="spellEnd"/>
            <w:r w:rsidRPr="00D504D0">
              <w:rPr>
                <w:rFonts w:asciiTheme="minorHAnsi" w:hAnsiTheme="minorHAnsi"/>
                <w:b/>
                <w:sz w:val="23"/>
                <w:szCs w:val="23"/>
              </w:rPr>
              <w:t xml:space="preserve"> / Objective:</w:t>
            </w:r>
          </w:p>
        </w:tc>
        <w:tc>
          <w:tcPr>
            <w:tcW w:w="4284" w:type="dxa"/>
          </w:tcPr>
          <w:p w:rsidR="004C32CF" w:rsidRPr="00D504D0" w:rsidRDefault="004C32CF" w:rsidP="00943CF7">
            <w:pPr>
              <w:rPr>
                <w:rFonts w:asciiTheme="minorHAnsi" w:hAnsiTheme="minorHAnsi"/>
                <w:sz w:val="23"/>
                <w:szCs w:val="23"/>
                <w:lang w:val="es-ES_tradnl"/>
              </w:rPr>
            </w:pPr>
            <w:r w:rsidRPr="00D504D0">
              <w:rPr>
                <w:rFonts w:asciiTheme="minorHAnsi" w:hAnsiTheme="minorHAnsi"/>
                <w:sz w:val="23"/>
                <w:szCs w:val="23"/>
                <w:lang w:val="es-ES_tradnl"/>
              </w:rPr>
              <w:t xml:space="preserve">Prestar asistencia a los Estados Miembros en la transición a la radiodifusión digital, el uso de las frecuencias del dividendo digital y gestión del espectro. </w:t>
            </w:r>
          </w:p>
        </w:tc>
        <w:tc>
          <w:tcPr>
            <w:tcW w:w="4111" w:type="dxa"/>
          </w:tcPr>
          <w:p w:rsidR="004C32CF" w:rsidRPr="00D504D0" w:rsidRDefault="004C32CF" w:rsidP="00943CF7">
            <w:pPr>
              <w:rPr>
                <w:rFonts w:asciiTheme="minorHAnsi" w:hAnsiTheme="minorHAnsi"/>
                <w:sz w:val="23"/>
                <w:szCs w:val="23"/>
                <w:lang w:val="en-US"/>
              </w:rPr>
            </w:pPr>
            <w:r w:rsidRPr="00D504D0">
              <w:rPr>
                <w:rFonts w:asciiTheme="minorHAnsi" w:hAnsiTheme="minorHAnsi"/>
                <w:sz w:val="23"/>
                <w:szCs w:val="23"/>
                <w:lang w:val="en-US"/>
              </w:rPr>
              <w:t>To provide assistance to Member States in the transition to digital broadcasting, the use of the digital dividend frequencies and spectrum management.</w:t>
            </w:r>
          </w:p>
        </w:tc>
      </w:tr>
      <w:tr w:rsidR="004C32CF" w:rsidRPr="007814BC" w:rsidTr="007E26D9">
        <w:tc>
          <w:tcPr>
            <w:tcW w:w="1523" w:type="dxa"/>
            <w:tcBorders>
              <w:bottom w:val="nil"/>
            </w:tcBorders>
          </w:tcPr>
          <w:p w:rsidR="004C32CF" w:rsidRPr="00D504D0" w:rsidRDefault="004C32CF" w:rsidP="00943CF7">
            <w:pPr>
              <w:pStyle w:val="Headingb"/>
              <w:spacing w:before="0"/>
              <w:rPr>
                <w:rFonts w:asciiTheme="minorHAnsi" w:hAnsiTheme="minorHAnsi"/>
                <w:sz w:val="23"/>
                <w:szCs w:val="23"/>
              </w:rPr>
            </w:pPr>
            <w:proofErr w:type="spellStart"/>
            <w:r w:rsidRPr="00D504D0">
              <w:rPr>
                <w:rFonts w:asciiTheme="minorHAnsi" w:hAnsiTheme="minorHAnsi"/>
                <w:sz w:val="23"/>
                <w:szCs w:val="23"/>
              </w:rPr>
              <w:t>Resultados</w:t>
            </w:r>
            <w:proofErr w:type="spellEnd"/>
            <w:r w:rsidRPr="00D504D0">
              <w:rPr>
                <w:rFonts w:asciiTheme="minorHAnsi" w:hAnsiTheme="minorHAnsi"/>
                <w:sz w:val="23"/>
                <w:szCs w:val="23"/>
              </w:rPr>
              <w:t xml:space="preserve"> </w:t>
            </w:r>
            <w:proofErr w:type="spellStart"/>
            <w:r w:rsidRPr="00D504D0">
              <w:rPr>
                <w:rFonts w:asciiTheme="minorHAnsi" w:hAnsiTheme="minorHAnsi"/>
                <w:sz w:val="23"/>
                <w:szCs w:val="23"/>
              </w:rPr>
              <w:t>previstos</w:t>
            </w:r>
            <w:proofErr w:type="spellEnd"/>
            <w:r w:rsidRPr="00D504D0">
              <w:rPr>
                <w:rFonts w:asciiTheme="minorHAnsi" w:hAnsiTheme="minorHAnsi"/>
                <w:sz w:val="23"/>
                <w:szCs w:val="23"/>
              </w:rPr>
              <w:t xml:space="preserve"> / Expected results:</w:t>
            </w:r>
          </w:p>
        </w:tc>
        <w:tc>
          <w:tcPr>
            <w:tcW w:w="4284" w:type="dxa"/>
          </w:tcPr>
          <w:p w:rsidR="004C32CF" w:rsidRPr="00D504D0" w:rsidRDefault="004C32CF" w:rsidP="00943CF7">
            <w:pPr>
              <w:pStyle w:val="Headingb"/>
              <w:spacing w:before="0"/>
              <w:ind w:left="34"/>
              <w:rPr>
                <w:rFonts w:asciiTheme="minorHAnsi" w:hAnsiTheme="minorHAnsi"/>
                <w:sz w:val="23"/>
                <w:szCs w:val="23"/>
                <w:lang w:val="es-PY"/>
              </w:rPr>
            </w:pPr>
            <w:r w:rsidRPr="00D504D0">
              <w:rPr>
                <w:rFonts w:asciiTheme="minorHAnsi" w:hAnsiTheme="minorHAnsi"/>
                <w:b w:val="0"/>
                <w:sz w:val="23"/>
                <w:szCs w:val="23"/>
                <w:lang w:val="es-PY"/>
              </w:rPr>
              <w:t>1) Apoyo en la elaboración de planes de gestión del espectro a nivel nacional y regional, incluyendo la transición a la radiodifusión digital y la promoción de políticas de uso del espectro.</w:t>
            </w:r>
          </w:p>
        </w:tc>
        <w:tc>
          <w:tcPr>
            <w:tcW w:w="4111" w:type="dxa"/>
          </w:tcPr>
          <w:p w:rsidR="004C32CF" w:rsidRPr="00D504D0" w:rsidRDefault="004C32CF" w:rsidP="00943CF7">
            <w:pPr>
              <w:rPr>
                <w:rFonts w:asciiTheme="minorHAnsi" w:hAnsiTheme="minorHAnsi"/>
                <w:sz w:val="23"/>
                <w:szCs w:val="23"/>
                <w:lang w:val="en-US"/>
              </w:rPr>
            </w:pPr>
            <w:r w:rsidRPr="00D504D0">
              <w:rPr>
                <w:rFonts w:asciiTheme="minorHAnsi" w:hAnsiTheme="minorHAnsi"/>
                <w:sz w:val="23"/>
                <w:szCs w:val="23"/>
                <w:lang w:val="en-US"/>
              </w:rPr>
              <w:t>1) Support for the elaboration of spectrum-management plans at the national and regional levels, including the transition to digital broadcasting and the promotion of policies for the use of spectrum.</w:t>
            </w:r>
          </w:p>
        </w:tc>
      </w:tr>
      <w:tr w:rsidR="004C32CF" w:rsidRPr="007814BC" w:rsidTr="007E26D9">
        <w:tc>
          <w:tcPr>
            <w:tcW w:w="1523" w:type="dxa"/>
            <w:tcBorders>
              <w:top w:val="nil"/>
              <w:bottom w:val="nil"/>
            </w:tcBorders>
          </w:tcPr>
          <w:p w:rsidR="004C32CF" w:rsidRPr="00D504D0" w:rsidRDefault="004C32CF" w:rsidP="00943CF7">
            <w:pPr>
              <w:rPr>
                <w:rFonts w:asciiTheme="minorHAnsi" w:hAnsiTheme="minorHAnsi"/>
                <w:b/>
                <w:sz w:val="23"/>
                <w:szCs w:val="23"/>
                <w:lang w:val="en-US"/>
              </w:rPr>
            </w:pPr>
          </w:p>
        </w:tc>
        <w:tc>
          <w:tcPr>
            <w:tcW w:w="4284" w:type="dxa"/>
          </w:tcPr>
          <w:p w:rsidR="004C32CF" w:rsidRPr="00D504D0" w:rsidRDefault="004C32CF" w:rsidP="00943CF7">
            <w:pPr>
              <w:pStyle w:val="Headingb"/>
              <w:spacing w:before="0"/>
              <w:ind w:left="34"/>
              <w:rPr>
                <w:rFonts w:asciiTheme="minorHAnsi" w:hAnsiTheme="minorHAnsi"/>
                <w:sz w:val="23"/>
                <w:szCs w:val="23"/>
                <w:lang w:val="es-PY"/>
              </w:rPr>
            </w:pPr>
            <w:r w:rsidRPr="00D504D0">
              <w:rPr>
                <w:rFonts w:asciiTheme="minorHAnsi" w:hAnsiTheme="minorHAnsi"/>
                <w:b w:val="0"/>
                <w:sz w:val="23"/>
                <w:szCs w:val="23"/>
                <w:lang w:val="es-PY"/>
              </w:rPr>
              <w:t xml:space="preserve">2) Asistencia en el uso de instrumentos para ayudar a los países en desarrollo a mejorar la coordinación internacional de los servicios terrestres en zonas de frontera. </w:t>
            </w:r>
          </w:p>
        </w:tc>
        <w:tc>
          <w:tcPr>
            <w:tcW w:w="4111" w:type="dxa"/>
          </w:tcPr>
          <w:p w:rsidR="004C32CF" w:rsidRPr="00D504D0" w:rsidRDefault="004C32CF" w:rsidP="00943CF7">
            <w:pPr>
              <w:rPr>
                <w:rFonts w:asciiTheme="minorHAnsi" w:hAnsiTheme="minorHAnsi"/>
                <w:sz w:val="23"/>
                <w:szCs w:val="23"/>
                <w:lang w:val="en-US"/>
              </w:rPr>
            </w:pPr>
            <w:r w:rsidRPr="00D504D0">
              <w:rPr>
                <w:rFonts w:asciiTheme="minorHAnsi" w:hAnsiTheme="minorHAnsi"/>
                <w:sz w:val="23"/>
                <w:szCs w:val="23"/>
                <w:lang w:val="en-US"/>
              </w:rPr>
              <w:t>2) Assistance in using the tools to support the developing countries in improving the international coordination of terrestrial services in border areas.</w:t>
            </w:r>
          </w:p>
        </w:tc>
      </w:tr>
      <w:tr w:rsidR="004C32CF" w:rsidRPr="007814BC" w:rsidTr="007E26D9">
        <w:tc>
          <w:tcPr>
            <w:tcW w:w="1523" w:type="dxa"/>
            <w:tcBorders>
              <w:top w:val="nil"/>
              <w:bottom w:val="nil"/>
            </w:tcBorders>
          </w:tcPr>
          <w:p w:rsidR="004C32CF" w:rsidRPr="00D504D0" w:rsidRDefault="004C32CF" w:rsidP="00943CF7">
            <w:pPr>
              <w:rPr>
                <w:rFonts w:asciiTheme="minorHAnsi" w:hAnsiTheme="minorHAnsi"/>
                <w:b/>
                <w:sz w:val="23"/>
                <w:szCs w:val="23"/>
                <w:lang w:val="en-US"/>
              </w:rPr>
            </w:pPr>
          </w:p>
        </w:tc>
        <w:tc>
          <w:tcPr>
            <w:tcW w:w="4284" w:type="dxa"/>
          </w:tcPr>
          <w:p w:rsidR="004C32CF" w:rsidRPr="00D504D0" w:rsidRDefault="004C32CF" w:rsidP="00943CF7">
            <w:pPr>
              <w:pStyle w:val="Headingb"/>
              <w:spacing w:before="0"/>
              <w:ind w:left="34"/>
              <w:rPr>
                <w:rFonts w:asciiTheme="minorHAnsi" w:hAnsiTheme="minorHAnsi"/>
                <w:sz w:val="23"/>
                <w:szCs w:val="23"/>
                <w:lang w:val="es-PY"/>
              </w:rPr>
            </w:pPr>
            <w:r w:rsidRPr="00D504D0">
              <w:rPr>
                <w:rFonts w:asciiTheme="minorHAnsi" w:hAnsiTheme="minorHAnsi"/>
                <w:b w:val="0"/>
                <w:sz w:val="23"/>
                <w:szCs w:val="23"/>
                <w:lang w:val="es-PY"/>
              </w:rPr>
              <w:t xml:space="preserve">3) Capacitación en la gestión del espectro y de tecnologías de radiodifusión digital, incluyendo el uso del dividendo digital </w:t>
            </w:r>
            <w:r w:rsidRPr="00D504D0">
              <w:rPr>
                <w:rFonts w:asciiTheme="minorHAnsi" w:hAnsiTheme="minorHAnsi"/>
                <w:b w:val="0"/>
                <w:sz w:val="23"/>
                <w:szCs w:val="23"/>
                <w:highlight w:val="yellow"/>
                <w:lang w:val="es-PY"/>
              </w:rPr>
              <w:t>[MEX SUP] y nuevas aplicaciones y servicios de radiodifusión</w:t>
            </w:r>
            <w:r w:rsidRPr="00D504D0">
              <w:rPr>
                <w:rFonts w:asciiTheme="minorHAnsi" w:hAnsiTheme="minorHAnsi"/>
                <w:b w:val="0"/>
                <w:sz w:val="23"/>
                <w:szCs w:val="23"/>
                <w:lang w:val="es-PY"/>
              </w:rPr>
              <w:t xml:space="preserve">. </w:t>
            </w:r>
          </w:p>
        </w:tc>
        <w:tc>
          <w:tcPr>
            <w:tcW w:w="4111" w:type="dxa"/>
          </w:tcPr>
          <w:p w:rsidR="004C32CF" w:rsidRPr="00D504D0" w:rsidRDefault="004C32CF" w:rsidP="00943CF7">
            <w:pPr>
              <w:rPr>
                <w:rFonts w:asciiTheme="minorHAnsi" w:hAnsiTheme="minorHAnsi"/>
                <w:sz w:val="23"/>
                <w:szCs w:val="23"/>
                <w:lang w:val="en-US"/>
              </w:rPr>
            </w:pPr>
            <w:r w:rsidRPr="00D504D0">
              <w:rPr>
                <w:rFonts w:asciiTheme="minorHAnsi" w:hAnsiTheme="minorHAnsi"/>
                <w:sz w:val="23"/>
                <w:szCs w:val="23"/>
                <w:lang w:val="en-US"/>
              </w:rPr>
              <w:t xml:space="preserve">3) Capacity building on spectrum management and digital broadcasting technologies, including the use of the digital dividend </w:t>
            </w:r>
            <w:r w:rsidRPr="00D504D0">
              <w:rPr>
                <w:rFonts w:asciiTheme="minorHAnsi" w:hAnsiTheme="minorHAnsi"/>
                <w:sz w:val="23"/>
                <w:szCs w:val="23"/>
                <w:highlight w:val="yellow"/>
                <w:lang w:val="en-US"/>
              </w:rPr>
              <w:t>[MEX SUP] and new broadcasting services and applications</w:t>
            </w:r>
            <w:r w:rsidRPr="00D504D0">
              <w:rPr>
                <w:rFonts w:asciiTheme="minorHAnsi" w:hAnsiTheme="minorHAnsi"/>
                <w:sz w:val="23"/>
                <w:szCs w:val="23"/>
                <w:lang w:val="en-US"/>
              </w:rPr>
              <w:t>.</w:t>
            </w:r>
          </w:p>
        </w:tc>
      </w:tr>
      <w:tr w:rsidR="004C32CF" w:rsidRPr="007814BC" w:rsidTr="007E26D9">
        <w:tc>
          <w:tcPr>
            <w:tcW w:w="1523" w:type="dxa"/>
            <w:tcBorders>
              <w:top w:val="nil"/>
              <w:bottom w:val="nil"/>
            </w:tcBorders>
          </w:tcPr>
          <w:p w:rsidR="004C32CF" w:rsidRPr="00D504D0" w:rsidRDefault="004C32CF" w:rsidP="00943CF7">
            <w:pPr>
              <w:rPr>
                <w:rFonts w:asciiTheme="minorHAnsi" w:hAnsiTheme="minorHAnsi"/>
                <w:b/>
                <w:sz w:val="23"/>
                <w:szCs w:val="23"/>
                <w:lang w:val="en-US"/>
              </w:rPr>
            </w:pPr>
          </w:p>
        </w:tc>
        <w:tc>
          <w:tcPr>
            <w:tcW w:w="4284" w:type="dxa"/>
          </w:tcPr>
          <w:p w:rsidR="004C32CF" w:rsidRPr="00D504D0" w:rsidRDefault="004C32CF" w:rsidP="00943CF7">
            <w:pPr>
              <w:pStyle w:val="Headingb"/>
              <w:spacing w:before="0"/>
              <w:ind w:left="34"/>
              <w:rPr>
                <w:rFonts w:asciiTheme="minorHAnsi" w:hAnsiTheme="minorHAnsi"/>
                <w:sz w:val="23"/>
                <w:szCs w:val="23"/>
                <w:lang w:val="es-PY"/>
              </w:rPr>
            </w:pPr>
            <w:r w:rsidRPr="00D504D0">
              <w:rPr>
                <w:rFonts w:asciiTheme="minorHAnsi" w:hAnsiTheme="minorHAnsi"/>
                <w:b w:val="0"/>
                <w:sz w:val="23"/>
                <w:szCs w:val="23"/>
                <w:lang w:val="es-PY"/>
              </w:rPr>
              <w:t xml:space="preserve">4) Elaboración de estudios, indicadores y directrices en aspectos sobre la asignación y el uso del espectro radioeléctrico, tomando en consideración la Resolución 9 (Rev. </w:t>
            </w:r>
            <w:proofErr w:type="spellStart"/>
            <w:r w:rsidRPr="00D504D0">
              <w:rPr>
                <w:rFonts w:asciiTheme="minorHAnsi" w:hAnsiTheme="minorHAnsi"/>
                <w:b w:val="0"/>
                <w:sz w:val="23"/>
                <w:szCs w:val="23"/>
                <w:lang w:val="es-PY"/>
              </w:rPr>
              <w:t>Hyderabad</w:t>
            </w:r>
            <w:proofErr w:type="spellEnd"/>
            <w:r w:rsidRPr="00D504D0">
              <w:rPr>
                <w:rFonts w:asciiTheme="minorHAnsi" w:hAnsiTheme="minorHAnsi"/>
                <w:b w:val="0"/>
                <w:sz w:val="23"/>
                <w:szCs w:val="23"/>
                <w:lang w:val="es-PY"/>
              </w:rPr>
              <w:t xml:space="preserve"> 2010) de la Conferencia Mundial de Desarrollo de las Telecomunicaciones. </w:t>
            </w:r>
          </w:p>
        </w:tc>
        <w:tc>
          <w:tcPr>
            <w:tcW w:w="4111" w:type="dxa"/>
          </w:tcPr>
          <w:p w:rsidR="004C32CF" w:rsidRPr="00D504D0" w:rsidRDefault="004C32CF" w:rsidP="00943CF7">
            <w:pPr>
              <w:rPr>
                <w:rFonts w:asciiTheme="minorHAnsi" w:hAnsiTheme="minorHAnsi"/>
                <w:sz w:val="23"/>
                <w:szCs w:val="23"/>
                <w:lang w:val="en-US"/>
              </w:rPr>
            </w:pPr>
            <w:r w:rsidRPr="00D504D0">
              <w:rPr>
                <w:rFonts w:asciiTheme="minorHAnsi" w:hAnsiTheme="minorHAnsi"/>
                <w:sz w:val="23"/>
                <w:szCs w:val="23"/>
                <w:lang w:val="en-US"/>
              </w:rPr>
              <w:t>4) Elaboration of studies, benchmarks and guidelines on aspects of the assignment and use of the radio-frequency spectrum, taking into account Resolution 9 (Rev. Hyderabad 2010) of the World Telecommunication Development Conference.</w:t>
            </w:r>
          </w:p>
        </w:tc>
      </w:tr>
      <w:tr w:rsidR="004C32CF" w:rsidRPr="007814BC" w:rsidTr="007E26D9">
        <w:tc>
          <w:tcPr>
            <w:tcW w:w="1523" w:type="dxa"/>
            <w:tcBorders>
              <w:top w:val="nil"/>
            </w:tcBorders>
          </w:tcPr>
          <w:p w:rsidR="004C32CF" w:rsidRPr="00D504D0" w:rsidRDefault="004C32CF" w:rsidP="00943CF7">
            <w:pPr>
              <w:rPr>
                <w:rFonts w:asciiTheme="minorHAnsi" w:hAnsiTheme="minorHAnsi"/>
                <w:b/>
                <w:sz w:val="23"/>
                <w:szCs w:val="23"/>
                <w:lang w:val="en-US"/>
              </w:rPr>
            </w:pPr>
          </w:p>
        </w:tc>
        <w:tc>
          <w:tcPr>
            <w:tcW w:w="4284" w:type="dxa"/>
          </w:tcPr>
          <w:p w:rsidR="004C32CF" w:rsidRPr="00D504D0" w:rsidRDefault="004C32CF" w:rsidP="00943CF7">
            <w:pPr>
              <w:rPr>
                <w:rFonts w:asciiTheme="minorHAnsi" w:hAnsiTheme="minorHAnsi"/>
                <w:sz w:val="23"/>
                <w:szCs w:val="23"/>
                <w:lang w:val="es-PY"/>
              </w:rPr>
            </w:pPr>
            <w:r w:rsidRPr="00D504D0">
              <w:rPr>
                <w:rFonts w:asciiTheme="minorHAnsi" w:hAnsiTheme="minorHAnsi"/>
                <w:sz w:val="23"/>
                <w:szCs w:val="23"/>
                <w:highlight w:val="yellow"/>
                <w:lang w:val="es-PY"/>
              </w:rPr>
              <w:t>[MEX SUP] 5)</w:t>
            </w:r>
            <w:r w:rsidRPr="00D504D0">
              <w:rPr>
                <w:rFonts w:asciiTheme="minorHAnsi" w:hAnsiTheme="minorHAnsi"/>
                <w:sz w:val="23"/>
                <w:szCs w:val="23"/>
                <w:lang w:val="es-PY"/>
              </w:rPr>
              <w:t xml:space="preserve"> Asistencia a los países en la promoción de estrategias inclusivas en radiodifusión digital, incluyendo la disponibilidad de receptores de radiodifusión universales para uso comercial, a precios asequibles, y estrategias de comunicación para promover la conciencia de los consumidores en radiodifusión digital.</w:t>
            </w:r>
          </w:p>
        </w:tc>
        <w:tc>
          <w:tcPr>
            <w:tcW w:w="4111" w:type="dxa"/>
          </w:tcPr>
          <w:p w:rsidR="004C32CF" w:rsidRPr="00D504D0" w:rsidRDefault="004C32CF" w:rsidP="00943CF7">
            <w:pPr>
              <w:rPr>
                <w:rFonts w:asciiTheme="minorHAnsi" w:hAnsiTheme="minorHAnsi"/>
                <w:sz w:val="23"/>
                <w:szCs w:val="23"/>
                <w:lang w:val="en-US"/>
              </w:rPr>
            </w:pPr>
            <w:r w:rsidRPr="00D504D0">
              <w:rPr>
                <w:rFonts w:asciiTheme="minorHAnsi" w:hAnsiTheme="minorHAnsi"/>
                <w:sz w:val="23"/>
                <w:szCs w:val="23"/>
                <w:highlight w:val="yellow"/>
                <w:lang w:val="en-US"/>
              </w:rPr>
              <w:t>[MEX SUP] 5)</w:t>
            </w:r>
            <w:r w:rsidRPr="00D504D0">
              <w:rPr>
                <w:rFonts w:asciiTheme="minorHAnsi" w:hAnsiTheme="minorHAnsi"/>
                <w:sz w:val="23"/>
                <w:szCs w:val="23"/>
                <w:lang w:val="en-US"/>
              </w:rPr>
              <w:t xml:space="preserve"> Assistance to countries in fostering inclusive strategies in digital broadcasting, including the availability of universal broadcasting receivers for commercial use, at affordable prices, and communication strategies to promote consumer awareness on digital broadcasting.</w:t>
            </w:r>
          </w:p>
        </w:tc>
      </w:tr>
      <w:tr w:rsidR="004C32CF" w:rsidRPr="007814BC" w:rsidTr="007E26D9">
        <w:tc>
          <w:tcPr>
            <w:tcW w:w="1523" w:type="dxa"/>
            <w:tcBorders>
              <w:top w:val="nil"/>
            </w:tcBorders>
          </w:tcPr>
          <w:p w:rsidR="004C32CF" w:rsidRPr="00D504D0" w:rsidRDefault="004C32CF" w:rsidP="00943CF7">
            <w:pPr>
              <w:rPr>
                <w:rFonts w:asciiTheme="minorHAnsi" w:hAnsiTheme="minorHAnsi"/>
                <w:b/>
                <w:sz w:val="23"/>
                <w:szCs w:val="23"/>
                <w:lang w:val="en-US"/>
              </w:rPr>
            </w:pPr>
          </w:p>
        </w:tc>
        <w:tc>
          <w:tcPr>
            <w:tcW w:w="4284" w:type="dxa"/>
          </w:tcPr>
          <w:p w:rsidR="004C32CF" w:rsidRPr="00D504D0" w:rsidRDefault="004C32CF" w:rsidP="00943CF7">
            <w:pPr>
              <w:rPr>
                <w:rFonts w:asciiTheme="minorHAnsi" w:hAnsiTheme="minorHAnsi"/>
                <w:sz w:val="23"/>
                <w:szCs w:val="23"/>
                <w:lang w:val="es-PY"/>
              </w:rPr>
            </w:pPr>
            <w:r w:rsidRPr="00D504D0">
              <w:rPr>
                <w:rFonts w:asciiTheme="minorHAnsi" w:hAnsiTheme="minorHAnsi"/>
                <w:sz w:val="23"/>
                <w:szCs w:val="23"/>
                <w:highlight w:val="yellow"/>
                <w:lang w:val="es-PY"/>
              </w:rPr>
              <w:t>[MEX SUP] 6)</w:t>
            </w:r>
            <w:r w:rsidRPr="00D504D0">
              <w:rPr>
                <w:rFonts w:asciiTheme="minorHAnsi" w:hAnsiTheme="minorHAnsi"/>
                <w:sz w:val="23"/>
                <w:szCs w:val="23"/>
                <w:lang w:val="es-PY"/>
              </w:rPr>
              <w:t xml:space="preserve"> Asistencia en el planeamiento a nivel nacional y regional del uso de las frecuencias liberadas con la transición a la radiodifusión digital y el despliegue de nuevas tecnologías para los servicios de radiodifusión.</w:t>
            </w:r>
          </w:p>
        </w:tc>
        <w:tc>
          <w:tcPr>
            <w:tcW w:w="4111" w:type="dxa"/>
          </w:tcPr>
          <w:p w:rsidR="004C32CF" w:rsidRPr="00D504D0" w:rsidRDefault="004C32CF" w:rsidP="00943CF7">
            <w:pPr>
              <w:rPr>
                <w:rFonts w:asciiTheme="minorHAnsi" w:hAnsiTheme="minorHAnsi"/>
                <w:sz w:val="23"/>
                <w:szCs w:val="23"/>
                <w:lang w:val="en-US"/>
              </w:rPr>
            </w:pPr>
            <w:r w:rsidRPr="00D504D0">
              <w:rPr>
                <w:rFonts w:asciiTheme="minorHAnsi" w:hAnsiTheme="minorHAnsi"/>
                <w:sz w:val="23"/>
                <w:szCs w:val="23"/>
                <w:highlight w:val="yellow"/>
                <w:lang w:val="en-US"/>
              </w:rPr>
              <w:t>[MEX SUP] 6)</w:t>
            </w:r>
            <w:r w:rsidRPr="00D504D0">
              <w:rPr>
                <w:rFonts w:asciiTheme="minorHAnsi" w:hAnsiTheme="minorHAnsi"/>
                <w:sz w:val="23"/>
                <w:szCs w:val="23"/>
                <w:lang w:val="en-US"/>
              </w:rPr>
              <w:t xml:space="preserve"> Assistance in the planning in national and regional levels of the usage of the released frequencies with the transition to digital broadcasting and the development of new technologies for broadcasting services.</w:t>
            </w:r>
          </w:p>
        </w:tc>
      </w:tr>
    </w:tbl>
    <w:p w:rsidR="004C32CF" w:rsidRDefault="004C32CF" w:rsidP="004C32CF">
      <w:pPr>
        <w:spacing w:before="240" w:after="240"/>
      </w:pPr>
    </w:p>
    <w:tbl>
      <w:tblPr>
        <w:tblStyle w:val="TableGrid"/>
        <w:tblW w:w="0" w:type="auto"/>
        <w:tblLook w:val="04A0" w:firstRow="1" w:lastRow="0" w:firstColumn="1" w:lastColumn="0" w:noHBand="0" w:noVBand="1"/>
      </w:tblPr>
      <w:tblGrid>
        <w:gridCol w:w="1523"/>
        <w:gridCol w:w="4285"/>
        <w:gridCol w:w="4110"/>
      </w:tblGrid>
      <w:tr w:rsidR="004C32CF" w:rsidRPr="00D9358D" w:rsidTr="007E26D9">
        <w:tc>
          <w:tcPr>
            <w:tcW w:w="1523" w:type="dxa"/>
            <w:shd w:val="clear" w:color="auto" w:fill="F2F2F2" w:themeFill="background1" w:themeFillShade="F2"/>
          </w:tcPr>
          <w:p w:rsidR="004C32CF" w:rsidRPr="00D504D0" w:rsidRDefault="004C32CF" w:rsidP="00943CF7">
            <w:pPr>
              <w:rPr>
                <w:rFonts w:asciiTheme="minorHAnsi" w:hAnsiTheme="minorHAnsi"/>
                <w:b/>
                <w:sz w:val="23"/>
                <w:szCs w:val="23"/>
              </w:rPr>
            </w:pPr>
            <w:r w:rsidRPr="00D504D0">
              <w:rPr>
                <w:rFonts w:asciiTheme="minorHAnsi" w:hAnsiTheme="minorHAnsi"/>
                <w:b/>
                <w:sz w:val="23"/>
                <w:szCs w:val="23"/>
              </w:rPr>
              <w:t>DRAFT 3</w:t>
            </w:r>
          </w:p>
        </w:tc>
        <w:tc>
          <w:tcPr>
            <w:tcW w:w="4285" w:type="dxa"/>
            <w:shd w:val="clear" w:color="auto" w:fill="F2F2F2" w:themeFill="background1" w:themeFillShade="F2"/>
          </w:tcPr>
          <w:p w:rsidR="004C32CF" w:rsidRPr="00D504D0" w:rsidRDefault="004C32CF" w:rsidP="00943CF7">
            <w:pPr>
              <w:rPr>
                <w:rFonts w:asciiTheme="minorHAnsi" w:hAnsiTheme="minorHAnsi"/>
                <w:b/>
                <w:sz w:val="23"/>
                <w:szCs w:val="23"/>
                <w:lang w:val="es-ES_tradnl"/>
              </w:rPr>
            </w:pPr>
            <w:r w:rsidRPr="00D504D0">
              <w:rPr>
                <w:rFonts w:asciiTheme="minorHAnsi" w:hAnsiTheme="minorHAnsi"/>
                <w:b/>
                <w:sz w:val="23"/>
                <w:szCs w:val="23"/>
                <w:lang w:val="es-ES_tradnl"/>
              </w:rPr>
              <w:t>Despliegue de la infraestructura de banda ancha, especialmente en zonas rurales y desatendidas,  y fortalecimiento del acceso, servicios y aplicaciones de banda ancha</w:t>
            </w:r>
          </w:p>
        </w:tc>
        <w:tc>
          <w:tcPr>
            <w:tcW w:w="4110" w:type="dxa"/>
            <w:shd w:val="clear" w:color="auto" w:fill="F2F2F2" w:themeFill="background1" w:themeFillShade="F2"/>
          </w:tcPr>
          <w:p w:rsidR="004C32CF" w:rsidRPr="00D504D0" w:rsidRDefault="004C32CF" w:rsidP="00943CF7">
            <w:pPr>
              <w:rPr>
                <w:rFonts w:asciiTheme="minorHAnsi" w:hAnsiTheme="minorHAnsi"/>
                <w:b/>
                <w:sz w:val="23"/>
                <w:szCs w:val="23"/>
                <w:lang w:val="en-US"/>
              </w:rPr>
            </w:pPr>
            <w:r w:rsidRPr="00D504D0">
              <w:rPr>
                <w:rFonts w:asciiTheme="minorHAnsi" w:hAnsiTheme="minorHAnsi"/>
                <w:b/>
                <w:sz w:val="23"/>
                <w:szCs w:val="23"/>
                <w:lang w:val="en-US"/>
              </w:rPr>
              <w:t>Deployment of broadband infrastructure, especially in rural and neglected areas, and strengthening of broadband access, services and applications</w:t>
            </w:r>
          </w:p>
        </w:tc>
      </w:tr>
      <w:tr w:rsidR="004C32CF" w:rsidRPr="00821215" w:rsidTr="007E26D9">
        <w:tc>
          <w:tcPr>
            <w:tcW w:w="1523" w:type="dxa"/>
            <w:tcBorders>
              <w:bottom w:val="single" w:sz="4" w:space="0" w:color="auto"/>
            </w:tcBorders>
          </w:tcPr>
          <w:p w:rsidR="004C32CF" w:rsidRPr="00D504D0" w:rsidRDefault="004C32CF" w:rsidP="00943CF7">
            <w:pPr>
              <w:rPr>
                <w:rFonts w:asciiTheme="minorHAnsi" w:hAnsiTheme="minorHAnsi"/>
                <w:b/>
                <w:sz w:val="23"/>
                <w:szCs w:val="23"/>
              </w:rPr>
            </w:pPr>
            <w:proofErr w:type="spellStart"/>
            <w:r w:rsidRPr="00D504D0">
              <w:rPr>
                <w:rFonts w:asciiTheme="minorHAnsi" w:hAnsiTheme="minorHAnsi"/>
                <w:b/>
                <w:sz w:val="23"/>
                <w:szCs w:val="23"/>
              </w:rPr>
              <w:t>Objetivo</w:t>
            </w:r>
            <w:proofErr w:type="spellEnd"/>
            <w:r w:rsidRPr="00D504D0">
              <w:rPr>
                <w:rFonts w:asciiTheme="minorHAnsi" w:hAnsiTheme="minorHAnsi"/>
                <w:b/>
                <w:sz w:val="23"/>
                <w:szCs w:val="23"/>
              </w:rPr>
              <w:t xml:space="preserve"> / Objective:</w:t>
            </w:r>
          </w:p>
        </w:tc>
        <w:tc>
          <w:tcPr>
            <w:tcW w:w="4285" w:type="dxa"/>
          </w:tcPr>
          <w:p w:rsidR="004C32CF" w:rsidRPr="00D504D0" w:rsidRDefault="004C32CF" w:rsidP="00943CF7">
            <w:pPr>
              <w:rPr>
                <w:rFonts w:asciiTheme="minorHAnsi" w:hAnsiTheme="minorHAnsi"/>
                <w:sz w:val="23"/>
                <w:szCs w:val="23"/>
                <w:lang w:val="es-PY"/>
              </w:rPr>
            </w:pPr>
            <w:r w:rsidRPr="00D504D0">
              <w:rPr>
                <w:rFonts w:asciiTheme="minorHAnsi" w:hAnsiTheme="minorHAnsi"/>
                <w:sz w:val="23"/>
                <w:szCs w:val="23"/>
                <w:lang w:val="es-PY"/>
              </w:rPr>
              <w:t>Prestar asistencia a los Estados Miembros en la detección de necesidades y el desarrollo de políticas, mecanismos e iniciativas reglamentarias para reducir la brecha digital mediante el incremento del acceso a la banda ancha y su adopción, como medio para alcanzar los ODS.</w:t>
            </w:r>
          </w:p>
        </w:tc>
        <w:tc>
          <w:tcPr>
            <w:tcW w:w="4110" w:type="dxa"/>
          </w:tcPr>
          <w:p w:rsidR="004C32CF" w:rsidRPr="00D504D0" w:rsidRDefault="004C32CF" w:rsidP="00943CF7">
            <w:pPr>
              <w:rPr>
                <w:rFonts w:asciiTheme="minorHAnsi" w:hAnsiTheme="minorHAnsi"/>
                <w:sz w:val="23"/>
                <w:szCs w:val="23"/>
                <w:lang w:val="en-US"/>
              </w:rPr>
            </w:pPr>
            <w:r w:rsidRPr="00D504D0">
              <w:rPr>
                <w:rFonts w:asciiTheme="minorHAnsi" w:hAnsiTheme="minorHAnsi"/>
                <w:sz w:val="23"/>
                <w:szCs w:val="23"/>
                <w:lang w:val="en-US"/>
              </w:rPr>
              <w:t>To provide assistance to Member States to identify needs and in the development of policies, mechanisms and regulatory initiatives to reduce the digital divide by increasing broadband access and uptake, as a means to achieve the SDG.</w:t>
            </w:r>
          </w:p>
        </w:tc>
      </w:tr>
      <w:tr w:rsidR="004C32CF" w:rsidRPr="00821215" w:rsidTr="007E26D9">
        <w:tc>
          <w:tcPr>
            <w:tcW w:w="1523" w:type="dxa"/>
            <w:tcBorders>
              <w:bottom w:val="nil"/>
            </w:tcBorders>
          </w:tcPr>
          <w:p w:rsidR="004C32CF" w:rsidRPr="00D504D0" w:rsidRDefault="004C32CF" w:rsidP="00943CF7">
            <w:pPr>
              <w:pStyle w:val="Headingb"/>
              <w:spacing w:before="0"/>
              <w:rPr>
                <w:rFonts w:asciiTheme="minorHAnsi" w:hAnsiTheme="minorHAnsi"/>
                <w:sz w:val="23"/>
                <w:szCs w:val="23"/>
              </w:rPr>
            </w:pPr>
            <w:proofErr w:type="spellStart"/>
            <w:r w:rsidRPr="00D504D0">
              <w:rPr>
                <w:rFonts w:asciiTheme="minorHAnsi" w:hAnsiTheme="minorHAnsi"/>
                <w:sz w:val="23"/>
                <w:szCs w:val="23"/>
              </w:rPr>
              <w:t>Resultados</w:t>
            </w:r>
            <w:proofErr w:type="spellEnd"/>
            <w:r w:rsidRPr="00D504D0">
              <w:rPr>
                <w:rFonts w:asciiTheme="minorHAnsi" w:hAnsiTheme="minorHAnsi"/>
                <w:sz w:val="23"/>
                <w:szCs w:val="23"/>
              </w:rPr>
              <w:t xml:space="preserve"> </w:t>
            </w:r>
            <w:proofErr w:type="spellStart"/>
            <w:r w:rsidRPr="00D504D0">
              <w:rPr>
                <w:rFonts w:asciiTheme="minorHAnsi" w:hAnsiTheme="minorHAnsi"/>
                <w:sz w:val="23"/>
                <w:szCs w:val="23"/>
              </w:rPr>
              <w:t>previstos</w:t>
            </w:r>
            <w:proofErr w:type="spellEnd"/>
            <w:r w:rsidRPr="00D504D0">
              <w:rPr>
                <w:rFonts w:asciiTheme="minorHAnsi" w:hAnsiTheme="minorHAnsi"/>
                <w:sz w:val="23"/>
                <w:szCs w:val="23"/>
              </w:rPr>
              <w:t xml:space="preserve"> / Expected results:</w:t>
            </w:r>
          </w:p>
        </w:tc>
        <w:tc>
          <w:tcPr>
            <w:tcW w:w="4285" w:type="dxa"/>
          </w:tcPr>
          <w:p w:rsidR="004C32CF" w:rsidRPr="00D504D0" w:rsidRDefault="004C32CF" w:rsidP="00943CF7">
            <w:pPr>
              <w:pStyle w:val="Headingb"/>
              <w:spacing w:before="0"/>
              <w:ind w:left="34"/>
              <w:rPr>
                <w:rFonts w:asciiTheme="minorHAnsi" w:hAnsiTheme="minorHAnsi"/>
                <w:sz w:val="23"/>
                <w:szCs w:val="23"/>
                <w:lang w:val="es-PY"/>
              </w:rPr>
            </w:pPr>
            <w:r w:rsidRPr="00D504D0">
              <w:rPr>
                <w:rFonts w:asciiTheme="minorHAnsi" w:hAnsiTheme="minorHAnsi"/>
                <w:b w:val="0"/>
                <w:sz w:val="23"/>
                <w:szCs w:val="23"/>
                <w:lang w:val="es-PY"/>
              </w:rPr>
              <w:t>1) Directrices para la elaboración o mejora de los planes nacionales y de cobertura de banda ancha para orientar las políticas de acceso a servicios de banda ancha y fomentar el ambiente propicio para promover la inversión en redes.</w:t>
            </w:r>
          </w:p>
        </w:tc>
        <w:tc>
          <w:tcPr>
            <w:tcW w:w="4110" w:type="dxa"/>
          </w:tcPr>
          <w:p w:rsidR="004C32CF" w:rsidRPr="00D504D0" w:rsidRDefault="004C32CF" w:rsidP="00943CF7">
            <w:pPr>
              <w:pStyle w:val="HTMLPreformatted"/>
              <w:rPr>
                <w:rFonts w:asciiTheme="minorHAnsi" w:hAnsiTheme="minorHAnsi" w:cs="Times New Roman"/>
                <w:sz w:val="23"/>
                <w:szCs w:val="23"/>
                <w:lang w:val="en-US"/>
              </w:rPr>
            </w:pPr>
            <w:r w:rsidRPr="00D504D0">
              <w:rPr>
                <w:rFonts w:asciiTheme="minorHAnsi" w:hAnsiTheme="minorHAnsi" w:cs="Times New Roman"/>
                <w:sz w:val="23"/>
                <w:szCs w:val="23"/>
                <w:lang w:val="en-US"/>
              </w:rPr>
              <w:t>1) Guidelines for the development or improvement of national broadband plans and coverage to guide policies for increasing access to broadband services and foster the enabling environment to promote investment in networks.</w:t>
            </w:r>
          </w:p>
        </w:tc>
      </w:tr>
      <w:tr w:rsidR="004C32CF" w:rsidRPr="00821215" w:rsidTr="007E26D9">
        <w:tc>
          <w:tcPr>
            <w:tcW w:w="1523" w:type="dxa"/>
            <w:tcBorders>
              <w:top w:val="nil"/>
              <w:bottom w:val="nil"/>
            </w:tcBorders>
          </w:tcPr>
          <w:p w:rsidR="004C32CF" w:rsidRPr="00D504D0" w:rsidRDefault="004C32CF" w:rsidP="00943CF7">
            <w:pPr>
              <w:rPr>
                <w:rFonts w:asciiTheme="minorHAnsi" w:hAnsiTheme="minorHAnsi"/>
                <w:b/>
                <w:sz w:val="23"/>
                <w:szCs w:val="23"/>
                <w:lang w:val="en-US"/>
              </w:rPr>
            </w:pPr>
          </w:p>
        </w:tc>
        <w:tc>
          <w:tcPr>
            <w:tcW w:w="4285" w:type="dxa"/>
          </w:tcPr>
          <w:p w:rsidR="004C32CF" w:rsidRPr="00D504D0" w:rsidRDefault="004C32CF" w:rsidP="00943CF7">
            <w:pPr>
              <w:pStyle w:val="Headingb"/>
              <w:spacing w:before="0"/>
              <w:ind w:left="34"/>
              <w:rPr>
                <w:rFonts w:asciiTheme="minorHAnsi" w:hAnsiTheme="minorHAnsi"/>
                <w:b w:val="0"/>
                <w:sz w:val="23"/>
                <w:szCs w:val="23"/>
                <w:lang w:val="es-PY"/>
              </w:rPr>
            </w:pPr>
            <w:r w:rsidRPr="00D504D0">
              <w:rPr>
                <w:rFonts w:asciiTheme="minorHAnsi" w:hAnsiTheme="minorHAnsi"/>
                <w:b w:val="0"/>
                <w:sz w:val="23"/>
                <w:szCs w:val="23"/>
                <w:lang w:val="es-PY"/>
              </w:rPr>
              <w:t>2) Directrices y recomendaciones para promover y mejorar el despliegue y acceso a la infraestructura, los servicios y aplicaciones de banda ancha especialmente en zonas urbanas, rurales y desatendidas, así como el establecimiento de métricas y metodologías para la medición de las condiciones de los servicios de banda ancha</w:t>
            </w:r>
            <w:r w:rsidRPr="00D504D0">
              <w:rPr>
                <w:rFonts w:asciiTheme="minorHAnsi" w:hAnsiTheme="minorHAnsi"/>
                <w:sz w:val="23"/>
                <w:szCs w:val="23"/>
                <w:lang w:val="es-PY"/>
              </w:rPr>
              <w:t xml:space="preserve">, </w:t>
            </w:r>
            <w:r w:rsidRPr="00D504D0">
              <w:rPr>
                <w:rFonts w:asciiTheme="minorHAnsi" w:hAnsiTheme="minorHAnsi"/>
                <w:b w:val="0"/>
                <w:sz w:val="23"/>
                <w:szCs w:val="23"/>
                <w:lang w:val="es-PY"/>
              </w:rPr>
              <w:t xml:space="preserve">aprovechando las inversiones públicas y privadas, y asociaciones público-privadas, especialmente en los países en desarrollo </w:t>
            </w:r>
            <w:r w:rsidRPr="00D504D0">
              <w:rPr>
                <w:rFonts w:asciiTheme="minorHAnsi" w:hAnsiTheme="minorHAnsi"/>
                <w:b w:val="0"/>
                <w:sz w:val="23"/>
                <w:szCs w:val="23"/>
                <w:lang w:val="es-PY"/>
              </w:rPr>
              <w:lastRenderedPageBreak/>
              <w:t>sin litoral y pequeños Estados insulares en desarrollo.</w:t>
            </w:r>
          </w:p>
        </w:tc>
        <w:tc>
          <w:tcPr>
            <w:tcW w:w="4110" w:type="dxa"/>
          </w:tcPr>
          <w:p w:rsidR="004C32CF" w:rsidRPr="00D504D0" w:rsidRDefault="004C32CF" w:rsidP="00943CF7">
            <w:pPr>
              <w:pStyle w:val="HTMLPreformatted"/>
              <w:rPr>
                <w:rFonts w:asciiTheme="minorHAnsi" w:hAnsiTheme="minorHAnsi" w:cs="Times New Roman"/>
                <w:b/>
                <w:sz w:val="23"/>
                <w:szCs w:val="23"/>
                <w:lang w:val="en-US"/>
              </w:rPr>
            </w:pPr>
            <w:r w:rsidRPr="00D504D0">
              <w:rPr>
                <w:rFonts w:asciiTheme="minorHAnsi" w:hAnsiTheme="minorHAnsi" w:cs="Times New Roman"/>
                <w:sz w:val="23"/>
                <w:szCs w:val="23"/>
                <w:lang w:val="en-US"/>
              </w:rPr>
              <w:lastRenderedPageBreak/>
              <w:t>2) Guidelines and recommendations to promote and improve the deployment and access to broadband infrastructure, services and applications especially in urban, rural and unattended areas, as well as the establishment of metrics and methodologies for measuring the conditions of broadband services, taking advantage of public and private investments, and public-private partnerships, especially in landlocked developing countries and small island developing States.</w:t>
            </w:r>
          </w:p>
          <w:p w:rsidR="004C32CF" w:rsidRPr="00D504D0" w:rsidRDefault="004C32CF" w:rsidP="00943CF7">
            <w:pPr>
              <w:rPr>
                <w:rFonts w:asciiTheme="minorHAnsi" w:hAnsiTheme="minorHAnsi"/>
                <w:sz w:val="23"/>
                <w:szCs w:val="23"/>
                <w:lang w:val="en-US"/>
              </w:rPr>
            </w:pPr>
          </w:p>
        </w:tc>
      </w:tr>
      <w:tr w:rsidR="004C32CF" w:rsidRPr="00821215" w:rsidTr="007E26D9">
        <w:tc>
          <w:tcPr>
            <w:tcW w:w="1523" w:type="dxa"/>
            <w:tcBorders>
              <w:top w:val="nil"/>
              <w:bottom w:val="nil"/>
            </w:tcBorders>
          </w:tcPr>
          <w:p w:rsidR="004C32CF" w:rsidRPr="00D504D0" w:rsidRDefault="004C32CF" w:rsidP="00943CF7">
            <w:pPr>
              <w:rPr>
                <w:rFonts w:asciiTheme="minorHAnsi" w:hAnsiTheme="minorHAnsi"/>
                <w:b/>
                <w:sz w:val="23"/>
                <w:szCs w:val="23"/>
                <w:lang w:val="en-US"/>
              </w:rPr>
            </w:pPr>
          </w:p>
        </w:tc>
        <w:tc>
          <w:tcPr>
            <w:tcW w:w="4285" w:type="dxa"/>
          </w:tcPr>
          <w:p w:rsidR="004C32CF" w:rsidRPr="00D504D0" w:rsidRDefault="004C32CF" w:rsidP="00943CF7">
            <w:pPr>
              <w:pStyle w:val="Headingb"/>
              <w:spacing w:before="0"/>
              <w:ind w:left="34"/>
              <w:rPr>
                <w:rFonts w:asciiTheme="minorHAnsi" w:hAnsiTheme="minorHAnsi"/>
                <w:sz w:val="23"/>
                <w:szCs w:val="23"/>
                <w:lang w:val="es-PY"/>
              </w:rPr>
            </w:pPr>
            <w:r w:rsidRPr="00D504D0">
              <w:rPr>
                <w:rFonts w:asciiTheme="minorHAnsi" w:hAnsiTheme="minorHAnsi"/>
                <w:b w:val="0"/>
                <w:sz w:val="23"/>
                <w:szCs w:val="23"/>
                <w:lang w:val="es-PY"/>
              </w:rPr>
              <w:t>3) Directrices para la elaboración de políticas y planes que promocionen el acceso a las TIC en los municipios a través del concepto de ciudad digital/inteligente y en las instituciones públicas de servicios sociales, tales como centros docentes, centros sanitarios y centros de rehabilitación social, así como fomento del acceso y del uso de las TIC por la población, en especial de zonas rurales y desatendidas, para acceder a estos servicios sociales.</w:t>
            </w:r>
          </w:p>
        </w:tc>
        <w:tc>
          <w:tcPr>
            <w:tcW w:w="4110" w:type="dxa"/>
          </w:tcPr>
          <w:p w:rsidR="004C32CF" w:rsidRPr="00D504D0" w:rsidRDefault="004C32CF" w:rsidP="00943CF7">
            <w:pPr>
              <w:rPr>
                <w:rFonts w:asciiTheme="minorHAnsi" w:hAnsiTheme="minorHAnsi"/>
                <w:sz w:val="23"/>
                <w:szCs w:val="23"/>
                <w:lang w:val="en-US"/>
              </w:rPr>
            </w:pPr>
            <w:r w:rsidRPr="00D504D0">
              <w:rPr>
                <w:rFonts w:asciiTheme="minorHAnsi" w:hAnsiTheme="minorHAnsi"/>
                <w:sz w:val="23"/>
                <w:szCs w:val="23"/>
                <w:lang w:val="en-US"/>
              </w:rPr>
              <w:t>3) Guidelines for the development of policy and plans that promote access to ICTs in municipalities through the concept of digital/smart city and in public social service institutions, such as educational centers, health centers and social rehabilitation centers, as well as the promotion of access and use of ICTs by the population, especially in rural and underserved areas, to access these social services.</w:t>
            </w:r>
          </w:p>
          <w:p w:rsidR="004C32CF" w:rsidRPr="00D504D0" w:rsidRDefault="004C32CF" w:rsidP="00943CF7">
            <w:pPr>
              <w:rPr>
                <w:rFonts w:asciiTheme="minorHAnsi" w:hAnsiTheme="minorHAnsi"/>
                <w:sz w:val="23"/>
                <w:szCs w:val="23"/>
                <w:lang w:val="en-US"/>
              </w:rPr>
            </w:pPr>
          </w:p>
        </w:tc>
      </w:tr>
      <w:tr w:rsidR="004C32CF" w:rsidRPr="00821215" w:rsidTr="007E26D9">
        <w:tc>
          <w:tcPr>
            <w:tcW w:w="1523" w:type="dxa"/>
            <w:tcBorders>
              <w:top w:val="nil"/>
              <w:bottom w:val="nil"/>
            </w:tcBorders>
          </w:tcPr>
          <w:p w:rsidR="004C32CF" w:rsidRPr="00D504D0" w:rsidRDefault="004C32CF" w:rsidP="00943CF7">
            <w:pPr>
              <w:rPr>
                <w:rFonts w:asciiTheme="minorHAnsi" w:hAnsiTheme="minorHAnsi"/>
                <w:b/>
                <w:sz w:val="23"/>
                <w:szCs w:val="23"/>
                <w:lang w:val="en-US"/>
              </w:rPr>
            </w:pPr>
          </w:p>
        </w:tc>
        <w:tc>
          <w:tcPr>
            <w:tcW w:w="4285" w:type="dxa"/>
          </w:tcPr>
          <w:p w:rsidR="004C32CF" w:rsidRPr="00D504D0" w:rsidRDefault="004C32CF" w:rsidP="00943CF7">
            <w:pPr>
              <w:pStyle w:val="Headingb"/>
              <w:spacing w:before="0"/>
              <w:ind w:left="34"/>
              <w:rPr>
                <w:rFonts w:asciiTheme="minorHAnsi" w:hAnsiTheme="minorHAnsi"/>
                <w:sz w:val="23"/>
                <w:szCs w:val="23"/>
                <w:lang w:val="es-PY"/>
              </w:rPr>
            </w:pPr>
            <w:r w:rsidRPr="00D504D0">
              <w:rPr>
                <w:rFonts w:asciiTheme="minorHAnsi" w:hAnsiTheme="minorHAnsi"/>
                <w:b w:val="0"/>
                <w:sz w:val="23"/>
                <w:szCs w:val="23"/>
                <w:lang w:val="es-PY"/>
              </w:rPr>
              <w:t>4) Asistencia a los Estados Miembros para su apoyo a las cooperativas y organizaciones sin ánimo de lucro que prestan servicios de telecomunicaciones, especialmente en zonas rurales y suburbanas desatendidas.</w:t>
            </w:r>
          </w:p>
        </w:tc>
        <w:tc>
          <w:tcPr>
            <w:tcW w:w="4110" w:type="dxa"/>
          </w:tcPr>
          <w:p w:rsidR="004C32CF" w:rsidRPr="00D504D0" w:rsidRDefault="004C32CF" w:rsidP="00943CF7">
            <w:pPr>
              <w:rPr>
                <w:rFonts w:asciiTheme="minorHAnsi" w:hAnsiTheme="minorHAnsi"/>
                <w:sz w:val="23"/>
                <w:szCs w:val="23"/>
                <w:lang w:val="en-US"/>
              </w:rPr>
            </w:pPr>
            <w:r w:rsidRPr="00D504D0">
              <w:rPr>
                <w:rFonts w:asciiTheme="minorHAnsi" w:hAnsiTheme="minorHAnsi"/>
                <w:sz w:val="23"/>
                <w:szCs w:val="23"/>
                <w:lang w:val="en-US"/>
              </w:rPr>
              <w:t>4) Assistance to Member States in their support to cooperatives and non-profit organizations that provide telecommunication services, especially in underserved rural and suburban areas.</w:t>
            </w:r>
          </w:p>
        </w:tc>
      </w:tr>
      <w:tr w:rsidR="004C32CF" w:rsidRPr="00821215" w:rsidTr="007E26D9">
        <w:tc>
          <w:tcPr>
            <w:tcW w:w="1523" w:type="dxa"/>
            <w:tcBorders>
              <w:top w:val="nil"/>
              <w:bottom w:val="nil"/>
            </w:tcBorders>
          </w:tcPr>
          <w:p w:rsidR="004C32CF" w:rsidRPr="00D504D0" w:rsidRDefault="004C32CF" w:rsidP="00943CF7">
            <w:pPr>
              <w:rPr>
                <w:rFonts w:asciiTheme="minorHAnsi" w:hAnsiTheme="minorHAnsi"/>
                <w:b/>
                <w:sz w:val="23"/>
                <w:szCs w:val="23"/>
                <w:lang w:val="en-US"/>
              </w:rPr>
            </w:pPr>
          </w:p>
        </w:tc>
        <w:tc>
          <w:tcPr>
            <w:tcW w:w="4285" w:type="dxa"/>
          </w:tcPr>
          <w:p w:rsidR="004C32CF" w:rsidRPr="00D504D0" w:rsidRDefault="004C32CF" w:rsidP="00943CF7">
            <w:pPr>
              <w:pStyle w:val="Headingb"/>
              <w:spacing w:before="0"/>
              <w:ind w:left="34"/>
              <w:rPr>
                <w:rFonts w:asciiTheme="minorHAnsi" w:hAnsiTheme="minorHAnsi"/>
                <w:sz w:val="23"/>
                <w:szCs w:val="23"/>
                <w:lang w:val="es-PY"/>
              </w:rPr>
            </w:pPr>
            <w:r w:rsidRPr="00D504D0">
              <w:rPr>
                <w:rFonts w:asciiTheme="minorHAnsi" w:hAnsiTheme="minorHAnsi"/>
                <w:b w:val="0"/>
                <w:sz w:val="23"/>
                <w:szCs w:val="23"/>
                <w:lang w:val="es-PY"/>
              </w:rPr>
              <w:t>5) Consolidación y difusión de información e intercambio de buenas prácticas relacionadas con el despliegue y operación de redes interoperables basadas en Telecomunicaciones Móviles Internacionales (IMT) interoperables, satélites y fibra óptica, adecuadas para proporcionar cobertura de banda ancha especialmente en las zonas rurales, y conectividad, con énfasis en países menos adelantados, países en desarrollo sin litoral y pequeños Estados insulares en desarrollo.</w:t>
            </w:r>
          </w:p>
        </w:tc>
        <w:tc>
          <w:tcPr>
            <w:tcW w:w="4110" w:type="dxa"/>
          </w:tcPr>
          <w:p w:rsidR="004C32CF" w:rsidRPr="00D504D0" w:rsidRDefault="004C32CF" w:rsidP="00943CF7">
            <w:pPr>
              <w:rPr>
                <w:rFonts w:asciiTheme="minorHAnsi" w:hAnsiTheme="minorHAnsi"/>
                <w:sz w:val="23"/>
                <w:szCs w:val="23"/>
                <w:lang w:val="en-US"/>
              </w:rPr>
            </w:pPr>
            <w:r w:rsidRPr="00D504D0">
              <w:rPr>
                <w:rFonts w:asciiTheme="minorHAnsi" w:hAnsiTheme="minorHAnsi"/>
                <w:sz w:val="23"/>
                <w:szCs w:val="23"/>
                <w:lang w:val="en-US"/>
              </w:rPr>
              <w:t>5) Consolidation and dissemination of information and exchange of best practices related to the deployment and operation of interoperable networks based on International Mobile Telecommunications (IMT), satellite and fiber-optic, suited to providing enhanced broadband coverage especially in rural areas, and connectivity, with emphasis in least developed countries, landlocked developing countries and small island developing States.</w:t>
            </w:r>
          </w:p>
        </w:tc>
      </w:tr>
      <w:tr w:rsidR="004C32CF" w:rsidRPr="00821215" w:rsidTr="007E26D9">
        <w:tc>
          <w:tcPr>
            <w:tcW w:w="1523" w:type="dxa"/>
            <w:tcBorders>
              <w:top w:val="nil"/>
            </w:tcBorders>
          </w:tcPr>
          <w:p w:rsidR="004C32CF" w:rsidRPr="00D504D0" w:rsidRDefault="004C32CF" w:rsidP="00943CF7">
            <w:pPr>
              <w:rPr>
                <w:rFonts w:asciiTheme="minorHAnsi" w:hAnsiTheme="minorHAnsi"/>
                <w:b/>
                <w:sz w:val="23"/>
                <w:szCs w:val="23"/>
                <w:lang w:val="en-US"/>
              </w:rPr>
            </w:pPr>
          </w:p>
        </w:tc>
        <w:tc>
          <w:tcPr>
            <w:tcW w:w="4285" w:type="dxa"/>
          </w:tcPr>
          <w:p w:rsidR="004C32CF" w:rsidRPr="00D504D0" w:rsidRDefault="004C32CF" w:rsidP="00943CF7">
            <w:pPr>
              <w:pStyle w:val="Headingb"/>
              <w:spacing w:before="0"/>
              <w:ind w:left="34"/>
              <w:rPr>
                <w:rFonts w:asciiTheme="minorHAnsi" w:hAnsiTheme="minorHAnsi"/>
                <w:sz w:val="23"/>
                <w:szCs w:val="23"/>
                <w:lang w:val="es-PY"/>
              </w:rPr>
            </w:pPr>
            <w:r w:rsidRPr="00D504D0">
              <w:rPr>
                <w:rFonts w:asciiTheme="minorHAnsi" w:hAnsiTheme="minorHAnsi"/>
                <w:b w:val="0"/>
                <w:sz w:val="23"/>
                <w:szCs w:val="23"/>
                <w:lang w:val="es-PY"/>
              </w:rPr>
              <w:t>6) Asistencia en la elaboración de un estudio situacional relativo al despliegue de infraestructura de banda ancha para los servicios fijo y móvil que permita a las Administraciones detectar las necesidades especialmente de las zonas rurales y desatendidas.</w:t>
            </w:r>
          </w:p>
        </w:tc>
        <w:tc>
          <w:tcPr>
            <w:tcW w:w="4110" w:type="dxa"/>
          </w:tcPr>
          <w:p w:rsidR="004C32CF" w:rsidRPr="00D504D0" w:rsidRDefault="004C32CF" w:rsidP="00943CF7">
            <w:pPr>
              <w:rPr>
                <w:rFonts w:asciiTheme="minorHAnsi" w:hAnsiTheme="minorHAnsi"/>
                <w:sz w:val="23"/>
                <w:szCs w:val="23"/>
                <w:lang w:val="en-US"/>
              </w:rPr>
            </w:pPr>
            <w:r w:rsidRPr="00D504D0">
              <w:rPr>
                <w:rFonts w:asciiTheme="minorHAnsi" w:hAnsiTheme="minorHAnsi"/>
                <w:sz w:val="23"/>
                <w:szCs w:val="23"/>
                <w:lang w:val="en-US"/>
              </w:rPr>
              <w:t>6) Assistance in the development of a situational study on the deployment of broadband infrastructure for fixed and mobile services that will enable Administrations to identify the needs especially of rural and neglected areas.</w:t>
            </w:r>
          </w:p>
        </w:tc>
      </w:tr>
    </w:tbl>
    <w:p w:rsidR="004C32CF" w:rsidRDefault="004C32CF" w:rsidP="004C32CF">
      <w:pPr>
        <w:spacing w:before="240" w:after="240"/>
      </w:pPr>
    </w:p>
    <w:tbl>
      <w:tblPr>
        <w:tblStyle w:val="TableGrid"/>
        <w:tblW w:w="0" w:type="auto"/>
        <w:tblLook w:val="04A0" w:firstRow="1" w:lastRow="0" w:firstColumn="1" w:lastColumn="0" w:noHBand="0" w:noVBand="1"/>
      </w:tblPr>
      <w:tblGrid>
        <w:gridCol w:w="1437"/>
        <w:gridCol w:w="4370"/>
        <w:gridCol w:w="4111"/>
      </w:tblGrid>
      <w:tr w:rsidR="004C32CF" w:rsidRPr="00930ED0" w:rsidTr="007E26D9">
        <w:tc>
          <w:tcPr>
            <w:tcW w:w="1437" w:type="dxa"/>
            <w:shd w:val="clear" w:color="auto" w:fill="F2F2F2" w:themeFill="background1" w:themeFillShade="F2"/>
          </w:tcPr>
          <w:p w:rsidR="004C32CF" w:rsidRPr="00D504D0" w:rsidRDefault="004C32CF" w:rsidP="00943CF7">
            <w:pPr>
              <w:keepNext/>
              <w:rPr>
                <w:rFonts w:asciiTheme="minorHAnsi" w:hAnsiTheme="minorHAnsi"/>
                <w:b/>
                <w:sz w:val="23"/>
                <w:szCs w:val="23"/>
              </w:rPr>
            </w:pPr>
            <w:r w:rsidRPr="00D504D0">
              <w:rPr>
                <w:rFonts w:asciiTheme="minorHAnsi" w:hAnsiTheme="minorHAnsi"/>
                <w:b/>
                <w:sz w:val="23"/>
                <w:szCs w:val="23"/>
              </w:rPr>
              <w:lastRenderedPageBreak/>
              <w:t>DRAFT 4</w:t>
            </w:r>
          </w:p>
        </w:tc>
        <w:tc>
          <w:tcPr>
            <w:tcW w:w="4370" w:type="dxa"/>
            <w:shd w:val="clear" w:color="auto" w:fill="F2F2F2" w:themeFill="background1" w:themeFillShade="F2"/>
          </w:tcPr>
          <w:p w:rsidR="004C32CF" w:rsidRPr="00D504D0" w:rsidRDefault="004C32CF" w:rsidP="00943CF7">
            <w:pPr>
              <w:keepNext/>
              <w:rPr>
                <w:rFonts w:asciiTheme="minorHAnsi" w:hAnsiTheme="minorHAnsi"/>
                <w:b/>
                <w:sz w:val="23"/>
                <w:szCs w:val="23"/>
                <w:lang w:val="es-ES_tradnl"/>
              </w:rPr>
            </w:pPr>
            <w:r w:rsidRPr="00D504D0">
              <w:rPr>
                <w:rFonts w:asciiTheme="minorHAnsi" w:hAnsiTheme="minorHAnsi"/>
                <w:b/>
                <w:sz w:val="23"/>
                <w:szCs w:val="23"/>
                <w:lang w:val="es-ES_tradnl"/>
              </w:rPr>
              <w:t>Accesibilidad y asequibilidad de los servicios de telecomunicaciones/TIC con atención especial a los servicios de banda ancha como medio para el Desarrollo Sostenible</w:t>
            </w:r>
          </w:p>
        </w:tc>
        <w:tc>
          <w:tcPr>
            <w:tcW w:w="4111" w:type="dxa"/>
            <w:shd w:val="clear" w:color="auto" w:fill="F2F2F2" w:themeFill="background1" w:themeFillShade="F2"/>
          </w:tcPr>
          <w:p w:rsidR="004C32CF" w:rsidRPr="00D504D0" w:rsidRDefault="004C32CF" w:rsidP="00943CF7">
            <w:pPr>
              <w:keepNext/>
              <w:rPr>
                <w:rFonts w:asciiTheme="minorHAnsi" w:hAnsiTheme="minorHAnsi"/>
                <w:b/>
                <w:sz w:val="23"/>
                <w:szCs w:val="23"/>
                <w:lang w:val="en-US"/>
              </w:rPr>
            </w:pPr>
            <w:r w:rsidRPr="00D504D0">
              <w:rPr>
                <w:rFonts w:asciiTheme="minorHAnsi" w:hAnsiTheme="minorHAnsi"/>
                <w:b/>
                <w:sz w:val="23"/>
                <w:szCs w:val="23"/>
                <w:lang w:val="en-US"/>
              </w:rPr>
              <w:t>Accessibility and affordability of telecommunications/ICT services with special attention to broadband services as a means for Sustainable Development</w:t>
            </w:r>
          </w:p>
        </w:tc>
      </w:tr>
      <w:tr w:rsidR="004C32CF" w:rsidRPr="00930ED0" w:rsidTr="007E26D9">
        <w:trPr>
          <w:trHeight w:val="977"/>
        </w:trPr>
        <w:tc>
          <w:tcPr>
            <w:tcW w:w="1437" w:type="dxa"/>
            <w:tcBorders>
              <w:bottom w:val="single" w:sz="4" w:space="0" w:color="auto"/>
            </w:tcBorders>
          </w:tcPr>
          <w:p w:rsidR="004C32CF" w:rsidRPr="00D504D0" w:rsidRDefault="004C32CF" w:rsidP="00943CF7">
            <w:pPr>
              <w:rPr>
                <w:rFonts w:asciiTheme="minorHAnsi" w:hAnsiTheme="minorHAnsi"/>
                <w:b/>
                <w:sz w:val="23"/>
                <w:szCs w:val="23"/>
              </w:rPr>
            </w:pPr>
            <w:r w:rsidRPr="00D504D0">
              <w:rPr>
                <w:rFonts w:asciiTheme="minorHAnsi" w:hAnsiTheme="minorHAnsi"/>
                <w:b/>
                <w:sz w:val="23"/>
                <w:szCs w:val="23"/>
                <w:lang w:val="es"/>
              </w:rPr>
              <w:t xml:space="preserve">Objetivo / </w:t>
            </w:r>
            <w:proofErr w:type="spellStart"/>
            <w:r w:rsidRPr="00D504D0">
              <w:rPr>
                <w:rFonts w:asciiTheme="minorHAnsi" w:hAnsiTheme="minorHAnsi"/>
                <w:b/>
                <w:sz w:val="23"/>
                <w:szCs w:val="23"/>
                <w:lang w:val="es"/>
              </w:rPr>
              <w:t>Objective</w:t>
            </w:r>
            <w:proofErr w:type="spellEnd"/>
            <w:r w:rsidRPr="00D504D0">
              <w:rPr>
                <w:rFonts w:asciiTheme="minorHAnsi" w:hAnsiTheme="minorHAnsi"/>
                <w:b/>
                <w:sz w:val="23"/>
                <w:szCs w:val="23"/>
                <w:lang w:val="es"/>
              </w:rPr>
              <w:t>:</w:t>
            </w:r>
          </w:p>
        </w:tc>
        <w:tc>
          <w:tcPr>
            <w:tcW w:w="4370" w:type="dxa"/>
          </w:tcPr>
          <w:p w:rsidR="004C32CF" w:rsidRPr="00D504D0" w:rsidRDefault="004C32CF" w:rsidP="00943CF7">
            <w:pPr>
              <w:rPr>
                <w:rFonts w:asciiTheme="minorHAnsi" w:hAnsiTheme="minorHAnsi"/>
                <w:sz w:val="23"/>
                <w:szCs w:val="23"/>
                <w:lang w:val="es"/>
              </w:rPr>
            </w:pPr>
            <w:r w:rsidRPr="00D504D0">
              <w:rPr>
                <w:rFonts w:asciiTheme="minorHAnsi" w:hAnsiTheme="minorHAnsi"/>
                <w:sz w:val="23"/>
                <w:szCs w:val="23"/>
                <w:lang w:val="es"/>
              </w:rPr>
              <w:t>Prestar asistencia a los Estados Miembros para garantizar la asequibilidad de los servicios de telecomunicaciones/TIC en pos de construir una Sociedad de la Información para todos y garantizar la accesibilidad de las telecomunicaciones/TIC para las personas con discapacidad y otras personas en situaciones de vulnerabilidad.</w:t>
            </w:r>
          </w:p>
        </w:tc>
        <w:tc>
          <w:tcPr>
            <w:tcW w:w="4111" w:type="dxa"/>
          </w:tcPr>
          <w:p w:rsidR="004C32CF" w:rsidRPr="00D504D0" w:rsidRDefault="004C32CF" w:rsidP="00943CF7">
            <w:pPr>
              <w:pStyle w:val="HTMLPreformatted"/>
              <w:rPr>
                <w:rFonts w:asciiTheme="minorHAnsi" w:hAnsiTheme="minorHAnsi"/>
                <w:sz w:val="23"/>
                <w:szCs w:val="23"/>
                <w:lang w:val="en-US"/>
              </w:rPr>
            </w:pPr>
            <w:r w:rsidRPr="00D504D0">
              <w:rPr>
                <w:rFonts w:asciiTheme="minorHAnsi" w:hAnsiTheme="minorHAnsi"/>
                <w:sz w:val="23"/>
                <w:szCs w:val="23"/>
                <w:lang w:val="en-US"/>
              </w:rPr>
              <w:t>To provide assistance to Member States in ensuring the affordability of telecommunication/ICT services in order to build an Information Society for all and ensure the accessibility of telecommunications/ICT for people with disabilities and others in vulnerable situations.</w:t>
            </w:r>
          </w:p>
          <w:p w:rsidR="004C32CF" w:rsidRPr="00D504D0" w:rsidRDefault="004C32CF" w:rsidP="00943CF7">
            <w:pPr>
              <w:pStyle w:val="HTMLPreformatted"/>
              <w:rPr>
                <w:rFonts w:asciiTheme="minorHAnsi" w:hAnsiTheme="minorHAnsi" w:cs="Times New Roman"/>
                <w:sz w:val="23"/>
                <w:szCs w:val="23"/>
                <w:lang w:val="en-US"/>
              </w:rPr>
            </w:pPr>
          </w:p>
        </w:tc>
      </w:tr>
      <w:tr w:rsidR="004C32CF" w:rsidRPr="00930ED0" w:rsidTr="007E26D9">
        <w:tc>
          <w:tcPr>
            <w:tcW w:w="1437" w:type="dxa"/>
            <w:tcBorders>
              <w:bottom w:val="nil"/>
            </w:tcBorders>
          </w:tcPr>
          <w:p w:rsidR="004C32CF" w:rsidRPr="00D504D0" w:rsidRDefault="004C32CF" w:rsidP="00943CF7">
            <w:pPr>
              <w:pStyle w:val="Headingb"/>
              <w:spacing w:before="0"/>
              <w:rPr>
                <w:rFonts w:asciiTheme="minorHAnsi" w:hAnsiTheme="minorHAnsi"/>
                <w:sz w:val="23"/>
                <w:szCs w:val="23"/>
              </w:rPr>
            </w:pPr>
            <w:r w:rsidRPr="00D504D0">
              <w:rPr>
                <w:rFonts w:asciiTheme="minorHAnsi" w:hAnsiTheme="minorHAnsi"/>
                <w:sz w:val="23"/>
                <w:szCs w:val="23"/>
                <w:lang w:val="es"/>
              </w:rPr>
              <w:t xml:space="preserve">Resultados previstos / </w:t>
            </w:r>
            <w:proofErr w:type="spellStart"/>
            <w:r w:rsidRPr="00D504D0">
              <w:rPr>
                <w:rFonts w:asciiTheme="minorHAnsi" w:hAnsiTheme="minorHAnsi"/>
                <w:sz w:val="23"/>
                <w:szCs w:val="23"/>
                <w:lang w:val="es"/>
              </w:rPr>
              <w:t>Expected</w:t>
            </w:r>
            <w:proofErr w:type="spellEnd"/>
            <w:r w:rsidRPr="00D504D0">
              <w:rPr>
                <w:rFonts w:asciiTheme="minorHAnsi" w:hAnsiTheme="minorHAnsi"/>
                <w:sz w:val="23"/>
                <w:szCs w:val="23"/>
                <w:lang w:val="es"/>
              </w:rPr>
              <w:t xml:space="preserve"> </w:t>
            </w:r>
            <w:proofErr w:type="spellStart"/>
            <w:r w:rsidRPr="00D504D0">
              <w:rPr>
                <w:rFonts w:asciiTheme="minorHAnsi" w:hAnsiTheme="minorHAnsi"/>
                <w:sz w:val="23"/>
                <w:szCs w:val="23"/>
                <w:lang w:val="es"/>
              </w:rPr>
              <w:t>results</w:t>
            </w:r>
            <w:proofErr w:type="spellEnd"/>
            <w:r w:rsidRPr="00D504D0">
              <w:rPr>
                <w:rFonts w:asciiTheme="minorHAnsi" w:hAnsiTheme="minorHAnsi"/>
                <w:sz w:val="23"/>
                <w:szCs w:val="23"/>
                <w:lang w:val="es"/>
              </w:rPr>
              <w:t>:</w:t>
            </w:r>
          </w:p>
        </w:tc>
        <w:tc>
          <w:tcPr>
            <w:tcW w:w="4370" w:type="dxa"/>
          </w:tcPr>
          <w:p w:rsidR="004C32CF" w:rsidRPr="00D504D0" w:rsidRDefault="004C32CF" w:rsidP="00943CF7">
            <w:pPr>
              <w:pStyle w:val="Headingb"/>
              <w:spacing w:before="0"/>
              <w:ind w:left="34"/>
              <w:rPr>
                <w:rFonts w:asciiTheme="minorHAnsi" w:hAnsiTheme="minorHAnsi"/>
                <w:sz w:val="23"/>
                <w:szCs w:val="23"/>
                <w:lang w:val="es"/>
              </w:rPr>
            </w:pPr>
            <w:r w:rsidRPr="00D504D0">
              <w:rPr>
                <w:rFonts w:asciiTheme="minorHAnsi" w:hAnsiTheme="minorHAnsi"/>
                <w:b w:val="0"/>
                <w:sz w:val="23"/>
                <w:szCs w:val="23"/>
                <w:lang w:val="es-ES_tradnl"/>
              </w:rPr>
              <w:t xml:space="preserve">1) </w:t>
            </w:r>
            <w:r w:rsidRPr="00D504D0">
              <w:rPr>
                <w:rFonts w:asciiTheme="minorHAnsi" w:hAnsiTheme="minorHAnsi"/>
                <w:b w:val="0"/>
                <w:sz w:val="23"/>
                <w:szCs w:val="23"/>
                <w:lang w:val="es"/>
              </w:rPr>
              <w:t xml:space="preserve">Recomendaciones fundamentadas en estudios sobre políticas e iniciativas que posibiliten: a) la reducción de los precios de los servicios de telecomunicaciones/TIC, incluyendo la </w:t>
            </w:r>
            <w:proofErr w:type="spellStart"/>
            <w:r w:rsidRPr="00D504D0">
              <w:rPr>
                <w:rFonts w:asciiTheme="minorHAnsi" w:hAnsiTheme="minorHAnsi"/>
                <w:b w:val="0"/>
                <w:sz w:val="23"/>
                <w:szCs w:val="23"/>
                <w:lang w:val="es"/>
              </w:rPr>
              <w:t>itinerancia</w:t>
            </w:r>
            <w:proofErr w:type="spellEnd"/>
            <w:r w:rsidRPr="00D504D0">
              <w:rPr>
                <w:rFonts w:asciiTheme="minorHAnsi" w:hAnsiTheme="minorHAnsi"/>
                <w:b w:val="0"/>
                <w:sz w:val="23"/>
                <w:szCs w:val="23"/>
                <w:lang w:val="es"/>
              </w:rPr>
              <w:t xml:space="preserve"> internacional, y los equipos terminales  y b) reducción de los costos de despliegue de la banda ancha</w:t>
            </w:r>
          </w:p>
        </w:tc>
        <w:tc>
          <w:tcPr>
            <w:tcW w:w="4111" w:type="dxa"/>
          </w:tcPr>
          <w:p w:rsidR="004C32CF" w:rsidRPr="00D504D0" w:rsidRDefault="004C32CF" w:rsidP="00943CF7">
            <w:pPr>
              <w:pStyle w:val="HTMLPreformatted"/>
              <w:rPr>
                <w:rFonts w:asciiTheme="minorHAnsi" w:hAnsiTheme="minorHAnsi"/>
                <w:sz w:val="23"/>
                <w:szCs w:val="23"/>
                <w:lang w:val="en-US"/>
              </w:rPr>
            </w:pPr>
            <w:r w:rsidRPr="00D504D0">
              <w:rPr>
                <w:rFonts w:asciiTheme="minorHAnsi" w:hAnsiTheme="minorHAnsi"/>
                <w:sz w:val="23"/>
                <w:szCs w:val="23"/>
                <w:lang w:val="en-US"/>
              </w:rPr>
              <w:t xml:space="preserve">1) Recommendations based on studies of policies and initiatives that enable: a) reduction of the prices of telecommunication/ICT services, including international roaming, and terminal equipment and b) reducing the costs of deployment of broadband. </w:t>
            </w:r>
          </w:p>
        </w:tc>
      </w:tr>
      <w:tr w:rsidR="004C32CF" w:rsidRPr="00930ED0" w:rsidTr="007E26D9">
        <w:tc>
          <w:tcPr>
            <w:tcW w:w="1437" w:type="dxa"/>
            <w:tcBorders>
              <w:top w:val="nil"/>
              <w:bottom w:val="nil"/>
            </w:tcBorders>
          </w:tcPr>
          <w:p w:rsidR="004C32CF" w:rsidRPr="00D504D0" w:rsidRDefault="004C32CF" w:rsidP="00943CF7">
            <w:pPr>
              <w:rPr>
                <w:rFonts w:asciiTheme="minorHAnsi" w:hAnsiTheme="minorHAnsi"/>
                <w:b/>
                <w:sz w:val="23"/>
                <w:szCs w:val="23"/>
                <w:lang w:val="en-US"/>
              </w:rPr>
            </w:pPr>
          </w:p>
        </w:tc>
        <w:tc>
          <w:tcPr>
            <w:tcW w:w="4370" w:type="dxa"/>
          </w:tcPr>
          <w:p w:rsidR="004C32CF" w:rsidRPr="00D504D0" w:rsidRDefault="004C32CF" w:rsidP="00943CF7">
            <w:pPr>
              <w:pStyle w:val="Headingb"/>
              <w:spacing w:before="0"/>
              <w:ind w:left="34"/>
              <w:rPr>
                <w:rFonts w:asciiTheme="minorHAnsi" w:hAnsiTheme="minorHAnsi"/>
                <w:b w:val="0"/>
                <w:sz w:val="23"/>
                <w:szCs w:val="23"/>
                <w:lang w:val="es"/>
              </w:rPr>
            </w:pPr>
            <w:r w:rsidRPr="00D504D0">
              <w:rPr>
                <w:rFonts w:asciiTheme="minorHAnsi" w:hAnsiTheme="minorHAnsi"/>
                <w:b w:val="0"/>
                <w:sz w:val="23"/>
                <w:szCs w:val="23"/>
                <w:lang w:val="es"/>
              </w:rPr>
              <w:t>2) Estudio de monitoreo de los niveles de asequibilidad en los países, desagregadas por variables socioeconómicas y tomando en consideración poblaciones específicas y vulnerables, para que se incluyan en los planes de banda ancha, políticas, estrategias, acciones y metas específicas a estos grupos poblacionales.</w:t>
            </w:r>
          </w:p>
        </w:tc>
        <w:tc>
          <w:tcPr>
            <w:tcW w:w="4111" w:type="dxa"/>
          </w:tcPr>
          <w:p w:rsidR="004C32CF" w:rsidRPr="00D504D0" w:rsidRDefault="004C32CF" w:rsidP="00943CF7">
            <w:pPr>
              <w:pStyle w:val="Headingb"/>
              <w:spacing w:before="0"/>
              <w:ind w:left="34"/>
              <w:rPr>
                <w:rFonts w:asciiTheme="minorHAnsi" w:hAnsiTheme="minorHAnsi"/>
                <w:b w:val="0"/>
                <w:sz w:val="23"/>
                <w:szCs w:val="23"/>
                <w:lang w:val="en-US"/>
              </w:rPr>
            </w:pPr>
            <w:r w:rsidRPr="00D504D0">
              <w:rPr>
                <w:rFonts w:asciiTheme="minorHAnsi" w:hAnsiTheme="minorHAnsi"/>
                <w:b w:val="0"/>
                <w:sz w:val="23"/>
                <w:szCs w:val="23"/>
                <w:lang w:val="en-US"/>
              </w:rPr>
              <w:t>2) Studies monitoring affordability levels in countries, disaggregated by socioeconomic variables and taking into account specific and vulnerable populations, for inclusion in the broadband plans, policies, strategies, actions and goals to these population groups.</w:t>
            </w:r>
          </w:p>
        </w:tc>
      </w:tr>
      <w:tr w:rsidR="004C32CF" w:rsidRPr="00930ED0" w:rsidTr="007E26D9">
        <w:tc>
          <w:tcPr>
            <w:tcW w:w="1437" w:type="dxa"/>
            <w:tcBorders>
              <w:top w:val="nil"/>
              <w:bottom w:val="nil"/>
            </w:tcBorders>
          </w:tcPr>
          <w:p w:rsidR="004C32CF" w:rsidRPr="00D504D0" w:rsidRDefault="004C32CF" w:rsidP="00943CF7">
            <w:pPr>
              <w:rPr>
                <w:rFonts w:asciiTheme="minorHAnsi" w:hAnsiTheme="minorHAnsi"/>
                <w:b/>
                <w:sz w:val="23"/>
                <w:szCs w:val="23"/>
                <w:lang w:val="en-US"/>
              </w:rPr>
            </w:pPr>
          </w:p>
        </w:tc>
        <w:tc>
          <w:tcPr>
            <w:tcW w:w="4370" w:type="dxa"/>
          </w:tcPr>
          <w:p w:rsidR="004C32CF" w:rsidRPr="00D504D0" w:rsidRDefault="004C32CF" w:rsidP="00943CF7">
            <w:pPr>
              <w:rPr>
                <w:rFonts w:asciiTheme="minorHAnsi" w:hAnsiTheme="minorHAnsi"/>
                <w:b/>
                <w:sz w:val="23"/>
                <w:szCs w:val="23"/>
                <w:lang w:val="es"/>
              </w:rPr>
            </w:pPr>
            <w:r w:rsidRPr="00D504D0">
              <w:rPr>
                <w:rFonts w:asciiTheme="minorHAnsi" w:hAnsiTheme="minorHAnsi"/>
                <w:sz w:val="23"/>
                <w:szCs w:val="23"/>
                <w:lang w:val="es-DO"/>
              </w:rPr>
              <w:t xml:space="preserve">3) </w:t>
            </w:r>
            <w:r w:rsidRPr="00D504D0">
              <w:rPr>
                <w:rFonts w:asciiTheme="minorHAnsi" w:hAnsiTheme="minorHAnsi"/>
                <w:sz w:val="23"/>
                <w:szCs w:val="23"/>
                <w:lang w:val="es"/>
              </w:rPr>
              <w:t>Recomendaciones que contribuyan a mejorar la asequibilidad de la banda ancha; analizando diferentes factores tales como: políticas regulatorias; procedimientos de licenciamiento; compartición de infraestructuras; uso eficiente del espectro; uso eficiente de los fondos de servicio universal; promoción de la demanda (capacitación y contenidos).</w:t>
            </w:r>
            <w:r w:rsidRPr="00D504D0">
              <w:rPr>
                <w:rFonts w:asciiTheme="minorHAnsi" w:hAnsiTheme="minorHAnsi"/>
                <w:sz w:val="23"/>
                <w:szCs w:val="23"/>
                <w:lang w:val="es-ES_tradnl"/>
              </w:rPr>
              <w:t xml:space="preserve"> </w:t>
            </w:r>
          </w:p>
        </w:tc>
        <w:tc>
          <w:tcPr>
            <w:tcW w:w="4111" w:type="dxa"/>
          </w:tcPr>
          <w:p w:rsidR="004C32CF" w:rsidRPr="00D504D0" w:rsidRDefault="004C32CF" w:rsidP="00943C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sz w:val="23"/>
                <w:szCs w:val="23"/>
                <w:lang w:val="en-US"/>
              </w:rPr>
            </w:pPr>
            <w:r w:rsidRPr="00D504D0">
              <w:rPr>
                <w:rFonts w:asciiTheme="minorHAnsi" w:hAnsiTheme="minorHAnsi"/>
                <w:sz w:val="23"/>
                <w:szCs w:val="23"/>
                <w:lang w:val="en-US"/>
              </w:rPr>
              <w:t xml:space="preserve">3) Recommendations to help improve the affordability of broadband; analyzing different factors such as: regulatory policies; licensing procedures; infrastructure sharing; efficient use of spectrum; efficient use of universal service funds; promotion of demand (training and content), </w:t>
            </w:r>
          </w:p>
        </w:tc>
      </w:tr>
      <w:tr w:rsidR="004C32CF" w:rsidRPr="00930ED0" w:rsidTr="007E26D9">
        <w:tc>
          <w:tcPr>
            <w:tcW w:w="1437" w:type="dxa"/>
            <w:tcBorders>
              <w:top w:val="nil"/>
              <w:bottom w:val="nil"/>
            </w:tcBorders>
          </w:tcPr>
          <w:p w:rsidR="004C32CF" w:rsidRPr="00D504D0" w:rsidRDefault="004C32CF" w:rsidP="00943CF7">
            <w:pPr>
              <w:rPr>
                <w:rFonts w:asciiTheme="minorHAnsi" w:hAnsiTheme="minorHAnsi"/>
                <w:b/>
                <w:sz w:val="23"/>
                <w:szCs w:val="23"/>
                <w:lang w:val="en-US"/>
              </w:rPr>
            </w:pPr>
          </w:p>
        </w:tc>
        <w:tc>
          <w:tcPr>
            <w:tcW w:w="4370" w:type="dxa"/>
          </w:tcPr>
          <w:p w:rsidR="004C32CF" w:rsidRPr="00D504D0" w:rsidRDefault="004C32CF" w:rsidP="00943CF7">
            <w:pPr>
              <w:pStyle w:val="Headingb"/>
              <w:spacing w:before="0"/>
              <w:ind w:left="34"/>
              <w:rPr>
                <w:rFonts w:asciiTheme="minorHAnsi" w:hAnsiTheme="minorHAnsi"/>
                <w:sz w:val="23"/>
                <w:szCs w:val="23"/>
                <w:lang w:val="es"/>
              </w:rPr>
            </w:pPr>
            <w:r w:rsidRPr="00D504D0">
              <w:rPr>
                <w:rFonts w:asciiTheme="minorHAnsi" w:hAnsiTheme="minorHAnsi"/>
                <w:b w:val="0"/>
                <w:sz w:val="23"/>
                <w:szCs w:val="23"/>
                <w:lang w:val="es-DO"/>
              </w:rPr>
              <w:t>4</w:t>
            </w:r>
            <w:r w:rsidRPr="00D504D0">
              <w:rPr>
                <w:rFonts w:asciiTheme="minorHAnsi" w:hAnsiTheme="minorHAnsi"/>
                <w:b w:val="0"/>
                <w:sz w:val="23"/>
                <w:szCs w:val="23"/>
                <w:lang w:val="es"/>
              </w:rPr>
              <w:t>) Recomendaciones sobre acciones para la promoción del desarrollo y gestión, según corresponda, de puntos de intercambio de Internet (IXP) nacionales, subregionales y regionales, sujeta a decisión nacional, así como sobre los aspectos políticos y reglamentarios para la aplicación de acuerdos y alianzas de IXP.</w:t>
            </w:r>
          </w:p>
        </w:tc>
        <w:tc>
          <w:tcPr>
            <w:tcW w:w="4111" w:type="dxa"/>
          </w:tcPr>
          <w:p w:rsidR="004C32CF" w:rsidRPr="00D504D0" w:rsidRDefault="004C32CF" w:rsidP="00943C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b/>
                <w:sz w:val="23"/>
                <w:szCs w:val="23"/>
                <w:lang w:val="en-US"/>
              </w:rPr>
            </w:pPr>
            <w:r w:rsidRPr="00D504D0">
              <w:rPr>
                <w:rFonts w:asciiTheme="minorHAnsi" w:hAnsiTheme="minorHAnsi"/>
                <w:sz w:val="23"/>
                <w:szCs w:val="23"/>
                <w:lang w:val="en-US"/>
              </w:rPr>
              <w:t>4) Recommendations on actions for the promotion of the development and management, as appropriate, of national, subregional and regional Internet exchange points (IXPs), subject to national decision, and related to policy and regulatory aspects for enabling the implementation of agreement and alliances on IXPs.</w:t>
            </w:r>
          </w:p>
        </w:tc>
      </w:tr>
      <w:tr w:rsidR="004C32CF" w:rsidRPr="00930ED0" w:rsidTr="007E26D9">
        <w:tc>
          <w:tcPr>
            <w:tcW w:w="1437" w:type="dxa"/>
            <w:tcBorders>
              <w:top w:val="nil"/>
              <w:bottom w:val="nil"/>
            </w:tcBorders>
          </w:tcPr>
          <w:p w:rsidR="004C32CF" w:rsidRPr="00D504D0" w:rsidRDefault="004C32CF" w:rsidP="00943CF7">
            <w:pPr>
              <w:rPr>
                <w:rFonts w:asciiTheme="minorHAnsi" w:hAnsiTheme="minorHAnsi"/>
                <w:b/>
                <w:sz w:val="23"/>
                <w:szCs w:val="23"/>
                <w:lang w:val="en-US"/>
              </w:rPr>
            </w:pPr>
          </w:p>
        </w:tc>
        <w:tc>
          <w:tcPr>
            <w:tcW w:w="4370" w:type="dxa"/>
          </w:tcPr>
          <w:p w:rsidR="004C32CF" w:rsidRPr="00D504D0" w:rsidRDefault="004C32CF" w:rsidP="00943CF7">
            <w:pPr>
              <w:pStyle w:val="Headingb"/>
              <w:spacing w:before="0"/>
              <w:ind w:left="34"/>
              <w:rPr>
                <w:rFonts w:asciiTheme="minorHAnsi" w:hAnsiTheme="minorHAnsi"/>
                <w:sz w:val="23"/>
                <w:szCs w:val="23"/>
                <w:lang w:val="es"/>
              </w:rPr>
            </w:pPr>
            <w:r w:rsidRPr="00D504D0">
              <w:rPr>
                <w:rFonts w:asciiTheme="minorHAnsi" w:hAnsiTheme="minorHAnsi"/>
                <w:b w:val="0"/>
                <w:sz w:val="23"/>
                <w:szCs w:val="23"/>
                <w:lang w:val="es"/>
              </w:rPr>
              <w:t xml:space="preserve">5) Recomendaciones sobre acciones para la promoción de la cooperación y el </w:t>
            </w:r>
            <w:r w:rsidRPr="00D504D0">
              <w:rPr>
                <w:rFonts w:asciiTheme="minorHAnsi" w:hAnsiTheme="minorHAnsi"/>
                <w:b w:val="0"/>
                <w:sz w:val="23"/>
                <w:szCs w:val="23"/>
                <w:lang w:val="es"/>
              </w:rPr>
              <w:lastRenderedPageBreak/>
              <w:t>intercambio de información en todos los tópicos relacionados a las políticas públicas y regulatorias que permiten mejorar la asequibilidad para los servicios de telecomunicaciones y la banda ancha.</w:t>
            </w:r>
          </w:p>
        </w:tc>
        <w:tc>
          <w:tcPr>
            <w:tcW w:w="4111" w:type="dxa"/>
          </w:tcPr>
          <w:p w:rsidR="004C32CF" w:rsidRPr="00D504D0" w:rsidRDefault="004C32CF" w:rsidP="00943CF7">
            <w:pPr>
              <w:pStyle w:val="HTMLPreformatted"/>
              <w:rPr>
                <w:rFonts w:asciiTheme="minorHAnsi" w:hAnsiTheme="minorHAnsi"/>
                <w:sz w:val="23"/>
                <w:szCs w:val="23"/>
                <w:lang w:val="en-US"/>
              </w:rPr>
            </w:pPr>
            <w:r w:rsidRPr="00D504D0">
              <w:rPr>
                <w:rFonts w:asciiTheme="minorHAnsi" w:hAnsiTheme="minorHAnsi"/>
                <w:sz w:val="23"/>
                <w:szCs w:val="23"/>
                <w:lang w:val="en-US"/>
              </w:rPr>
              <w:lastRenderedPageBreak/>
              <w:t xml:space="preserve">5) Recommendations on actions for the promotion of cooperation and </w:t>
            </w:r>
            <w:r w:rsidRPr="00D504D0">
              <w:rPr>
                <w:rFonts w:asciiTheme="minorHAnsi" w:hAnsiTheme="minorHAnsi"/>
                <w:sz w:val="23"/>
                <w:szCs w:val="23"/>
                <w:lang w:val="en-US"/>
              </w:rPr>
              <w:lastRenderedPageBreak/>
              <w:t>information sharing</w:t>
            </w:r>
            <w:r w:rsidRPr="00D504D0">
              <w:rPr>
                <w:rFonts w:asciiTheme="minorHAnsi" w:hAnsiTheme="minorHAnsi"/>
                <w:b/>
                <w:sz w:val="23"/>
                <w:szCs w:val="23"/>
                <w:lang w:val="en-US"/>
              </w:rPr>
              <w:t xml:space="preserve"> </w:t>
            </w:r>
            <w:r w:rsidRPr="00D504D0">
              <w:rPr>
                <w:rFonts w:asciiTheme="minorHAnsi" w:hAnsiTheme="minorHAnsi"/>
                <w:sz w:val="23"/>
                <w:szCs w:val="23"/>
                <w:lang w:val="en-US"/>
              </w:rPr>
              <w:t>on all topics related to public and regulatory policies that improve affordability for telecommunications services and broadband.</w:t>
            </w:r>
          </w:p>
        </w:tc>
      </w:tr>
      <w:tr w:rsidR="004C32CF" w:rsidRPr="00930ED0" w:rsidTr="007E26D9">
        <w:tc>
          <w:tcPr>
            <w:tcW w:w="1437" w:type="dxa"/>
            <w:tcBorders>
              <w:top w:val="nil"/>
              <w:bottom w:val="nil"/>
            </w:tcBorders>
          </w:tcPr>
          <w:p w:rsidR="004C32CF" w:rsidRPr="00D504D0" w:rsidRDefault="004C32CF" w:rsidP="00943CF7">
            <w:pPr>
              <w:rPr>
                <w:rFonts w:asciiTheme="minorHAnsi" w:hAnsiTheme="minorHAnsi"/>
                <w:b/>
                <w:sz w:val="23"/>
                <w:szCs w:val="23"/>
                <w:lang w:val="en-US"/>
              </w:rPr>
            </w:pPr>
          </w:p>
        </w:tc>
        <w:tc>
          <w:tcPr>
            <w:tcW w:w="4370" w:type="dxa"/>
          </w:tcPr>
          <w:p w:rsidR="004C32CF" w:rsidRPr="00D504D0" w:rsidRDefault="004C32CF" w:rsidP="00943CF7">
            <w:pPr>
              <w:pStyle w:val="Headingb"/>
              <w:spacing w:before="0"/>
              <w:ind w:left="34"/>
              <w:rPr>
                <w:rFonts w:asciiTheme="minorHAnsi" w:hAnsiTheme="minorHAnsi"/>
                <w:sz w:val="23"/>
                <w:szCs w:val="23"/>
                <w:lang w:val="es"/>
              </w:rPr>
            </w:pPr>
            <w:r w:rsidRPr="00D504D0">
              <w:rPr>
                <w:rFonts w:asciiTheme="minorHAnsi" w:hAnsiTheme="minorHAnsi"/>
                <w:b w:val="0"/>
                <w:sz w:val="23"/>
                <w:szCs w:val="23"/>
                <w:lang w:val="es"/>
              </w:rPr>
              <w:t xml:space="preserve">6) Recomendaciones para mejorar la oferta de transporte hasta los puntos de conexión a las redes internacionales de fibra óptica submarina, en especial para los países en desarrollo sin litoral y pequeños Estados insulares en desarrollo. </w:t>
            </w:r>
          </w:p>
        </w:tc>
        <w:tc>
          <w:tcPr>
            <w:tcW w:w="4111" w:type="dxa"/>
          </w:tcPr>
          <w:p w:rsidR="004C32CF" w:rsidRPr="00D504D0" w:rsidRDefault="004C32CF" w:rsidP="00943CF7">
            <w:pPr>
              <w:pStyle w:val="Headingb"/>
              <w:spacing w:before="0"/>
              <w:ind w:left="34"/>
              <w:rPr>
                <w:rFonts w:asciiTheme="minorHAnsi" w:hAnsiTheme="minorHAnsi"/>
                <w:sz w:val="23"/>
                <w:szCs w:val="23"/>
                <w:lang w:val="en-US"/>
              </w:rPr>
            </w:pPr>
            <w:r w:rsidRPr="00D504D0">
              <w:rPr>
                <w:rFonts w:asciiTheme="minorHAnsi" w:hAnsiTheme="minorHAnsi"/>
                <w:b w:val="0"/>
                <w:sz w:val="23"/>
                <w:szCs w:val="23"/>
                <w:lang w:val="en-US"/>
              </w:rPr>
              <w:t>6) Recommendations to improve offer of transport to the points of connection to international submarine fiber-optic networks, especially for landlocked developing countries and small island developing States.</w:t>
            </w:r>
          </w:p>
        </w:tc>
      </w:tr>
      <w:tr w:rsidR="004C32CF" w:rsidRPr="00930ED0" w:rsidTr="007E26D9">
        <w:tc>
          <w:tcPr>
            <w:tcW w:w="1437" w:type="dxa"/>
            <w:tcBorders>
              <w:top w:val="nil"/>
            </w:tcBorders>
          </w:tcPr>
          <w:p w:rsidR="004C32CF" w:rsidRPr="00D504D0" w:rsidRDefault="004C32CF" w:rsidP="00943CF7">
            <w:pPr>
              <w:rPr>
                <w:rFonts w:asciiTheme="minorHAnsi" w:hAnsiTheme="minorHAnsi"/>
                <w:b/>
                <w:sz w:val="23"/>
                <w:szCs w:val="23"/>
                <w:lang w:val="en-US"/>
              </w:rPr>
            </w:pPr>
          </w:p>
        </w:tc>
        <w:tc>
          <w:tcPr>
            <w:tcW w:w="4370" w:type="dxa"/>
          </w:tcPr>
          <w:p w:rsidR="004C32CF" w:rsidRPr="00D504D0" w:rsidRDefault="004C32CF" w:rsidP="00943CF7">
            <w:pPr>
              <w:pStyle w:val="Headingb"/>
              <w:spacing w:before="0"/>
              <w:ind w:left="34"/>
              <w:rPr>
                <w:rFonts w:asciiTheme="minorHAnsi" w:hAnsiTheme="minorHAnsi"/>
                <w:sz w:val="23"/>
                <w:szCs w:val="23"/>
                <w:lang w:val="es"/>
              </w:rPr>
            </w:pPr>
            <w:r w:rsidRPr="00D504D0">
              <w:rPr>
                <w:rFonts w:asciiTheme="minorHAnsi" w:hAnsiTheme="minorHAnsi"/>
                <w:b w:val="0"/>
                <w:sz w:val="23"/>
                <w:szCs w:val="23"/>
                <w:lang w:val="es-DO"/>
              </w:rPr>
              <w:t xml:space="preserve">7) </w:t>
            </w:r>
            <w:r w:rsidRPr="00D504D0">
              <w:rPr>
                <w:rFonts w:asciiTheme="minorHAnsi" w:hAnsiTheme="minorHAnsi"/>
                <w:b w:val="0"/>
                <w:sz w:val="23"/>
                <w:szCs w:val="23"/>
                <w:lang w:val="es"/>
              </w:rPr>
              <w:t xml:space="preserve">Desarrollo de directrices y políticas públicas para promover la eficiencia en la provisión y la accesibilidad a los servicios de telecomunicaciones/TIC, especialmente los servicios móviles y de emergencia. </w:t>
            </w:r>
          </w:p>
        </w:tc>
        <w:tc>
          <w:tcPr>
            <w:tcW w:w="4111" w:type="dxa"/>
          </w:tcPr>
          <w:p w:rsidR="004C32CF" w:rsidRPr="00D504D0" w:rsidRDefault="004C32CF" w:rsidP="00943CF7">
            <w:pPr>
              <w:pStyle w:val="Headingb"/>
              <w:spacing w:before="0"/>
              <w:ind w:left="34"/>
              <w:rPr>
                <w:rFonts w:asciiTheme="minorHAnsi" w:hAnsiTheme="minorHAnsi"/>
                <w:sz w:val="23"/>
                <w:szCs w:val="23"/>
                <w:lang w:val="en-US"/>
              </w:rPr>
            </w:pPr>
            <w:r w:rsidRPr="00D504D0">
              <w:rPr>
                <w:rFonts w:asciiTheme="minorHAnsi" w:hAnsiTheme="minorHAnsi"/>
                <w:b w:val="0"/>
                <w:sz w:val="23"/>
                <w:szCs w:val="23"/>
                <w:lang w:val="en-US"/>
              </w:rPr>
              <w:t>7) Development of guidelines and public policies to promote efficiency in the provision and accessibility to telecommunications/TIC services, especially mobile and emergency services.</w:t>
            </w:r>
          </w:p>
        </w:tc>
      </w:tr>
      <w:tr w:rsidR="004C32CF" w:rsidRPr="00930ED0" w:rsidTr="007E26D9">
        <w:tc>
          <w:tcPr>
            <w:tcW w:w="1437" w:type="dxa"/>
            <w:tcBorders>
              <w:top w:val="nil"/>
            </w:tcBorders>
          </w:tcPr>
          <w:p w:rsidR="004C32CF" w:rsidRPr="00D504D0" w:rsidRDefault="004C32CF" w:rsidP="00943CF7">
            <w:pPr>
              <w:rPr>
                <w:rFonts w:asciiTheme="minorHAnsi" w:hAnsiTheme="minorHAnsi"/>
                <w:b/>
                <w:sz w:val="23"/>
                <w:szCs w:val="23"/>
                <w:lang w:val="en-US"/>
              </w:rPr>
            </w:pPr>
          </w:p>
        </w:tc>
        <w:tc>
          <w:tcPr>
            <w:tcW w:w="4370" w:type="dxa"/>
          </w:tcPr>
          <w:p w:rsidR="004C32CF" w:rsidRPr="00D504D0" w:rsidRDefault="004C32CF" w:rsidP="00943CF7">
            <w:pPr>
              <w:pStyle w:val="Headingb"/>
              <w:spacing w:before="0"/>
              <w:ind w:left="34"/>
              <w:rPr>
                <w:rFonts w:asciiTheme="minorHAnsi" w:eastAsiaTheme="minorHAnsi" w:hAnsiTheme="minorHAnsi" w:cstheme="minorBidi"/>
                <w:b w:val="0"/>
                <w:sz w:val="23"/>
                <w:szCs w:val="23"/>
                <w:lang w:val="es-PY"/>
              </w:rPr>
            </w:pPr>
            <w:r w:rsidRPr="00D504D0">
              <w:rPr>
                <w:rFonts w:asciiTheme="minorHAnsi" w:hAnsiTheme="minorHAnsi"/>
                <w:b w:val="0"/>
                <w:sz w:val="23"/>
                <w:szCs w:val="23"/>
                <w:lang w:val="es-PY"/>
              </w:rPr>
              <w:t>8) Recomendar políticas que faciliten un ambiente adecuado para el disfrute del pleno acceso y uso de los beneficios de los servicios de telecomunicaciones/TIC por todos; a través de la implementación de proyectos TIC locales/nacionales para eliminar las disparidades en la educación en todos sus niveles y la formación profesional, el desarrollo de sitios web accesibles de instituciones públicas sobre programas, servicios e informaciones del gobierno, entre otros medios.</w:t>
            </w:r>
          </w:p>
        </w:tc>
        <w:tc>
          <w:tcPr>
            <w:tcW w:w="4111" w:type="dxa"/>
          </w:tcPr>
          <w:p w:rsidR="004C32CF" w:rsidRPr="00D504D0" w:rsidRDefault="004C32CF" w:rsidP="00943CF7">
            <w:pPr>
              <w:pStyle w:val="Headingb"/>
              <w:spacing w:before="0"/>
              <w:ind w:left="34"/>
              <w:rPr>
                <w:rFonts w:asciiTheme="minorHAnsi" w:hAnsiTheme="minorHAnsi"/>
                <w:b w:val="0"/>
                <w:sz w:val="23"/>
                <w:szCs w:val="23"/>
                <w:lang w:val="en-US"/>
              </w:rPr>
            </w:pPr>
            <w:r w:rsidRPr="00D504D0">
              <w:rPr>
                <w:rFonts w:asciiTheme="minorHAnsi" w:hAnsiTheme="minorHAnsi"/>
                <w:b w:val="0"/>
                <w:sz w:val="23"/>
                <w:szCs w:val="23"/>
                <w:lang w:val="en-US"/>
              </w:rPr>
              <w:t>8) To recommend policies that facilitate an adequate environment for the full enjoyment of access and use of the telecommunication/ICT by all; through the implementation of local/national ICT projects to eliminate disparities in education at all levels and vocational training, the development of accessible websites of public institutions about government programs, services and information, among other means.</w:t>
            </w:r>
          </w:p>
          <w:p w:rsidR="004C32CF" w:rsidRPr="00D504D0" w:rsidRDefault="004C32CF" w:rsidP="00943CF7">
            <w:pPr>
              <w:rPr>
                <w:rFonts w:asciiTheme="minorHAnsi" w:hAnsiTheme="minorHAnsi"/>
                <w:sz w:val="23"/>
                <w:szCs w:val="23"/>
                <w:lang w:val="en-US"/>
              </w:rPr>
            </w:pPr>
          </w:p>
        </w:tc>
      </w:tr>
    </w:tbl>
    <w:p w:rsidR="004C32CF" w:rsidRDefault="004C32CF" w:rsidP="004C32CF">
      <w:pPr>
        <w:spacing w:before="240" w:after="240"/>
      </w:pPr>
    </w:p>
    <w:tbl>
      <w:tblPr>
        <w:tblStyle w:val="TableGrid"/>
        <w:tblW w:w="0" w:type="auto"/>
        <w:tblLook w:val="04A0" w:firstRow="1" w:lastRow="0" w:firstColumn="1" w:lastColumn="0" w:noHBand="0" w:noVBand="1"/>
      </w:tblPr>
      <w:tblGrid>
        <w:gridCol w:w="1519"/>
        <w:gridCol w:w="4288"/>
        <w:gridCol w:w="4111"/>
      </w:tblGrid>
      <w:tr w:rsidR="004C32CF" w:rsidRPr="00BE7BBD" w:rsidTr="007E26D9">
        <w:tc>
          <w:tcPr>
            <w:tcW w:w="1519" w:type="dxa"/>
            <w:shd w:val="clear" w:color="auto" w:fill="F2F2F2" w:themeFill="background1" w:themeFillShade="F2"/>
          </w:tcPr>
          <w:p w:rsidR="004C32CF" w:rsidRPr="00D504D0" w:rsidRDefault="004C32CF" w:rsidP="00943CF7">
            <w:pPr>
              <w:rPr>
                <w:rFonts w:asciiTheme="minorHAnsi" w:hAnsiTheme="minorHAnsi"/>
                <w:b/>
                <w:sz w:val="23"/>
                <w:szCs w:val="23"/>
              </w:rPr>
            </w:pPr>
            <w:r w:rsidRPr="00D504D0">
              <w:rPr>
                <w:rFonts w:asciiTheme="minorHAnsi" w:hAnsiTheme="minorHAnsi"/>
                <w:b/>
                <w:sz w:val="23"/>
                <w:szCs w:val="23"/>
              </w:rPr>
              <w:t>DRAFT 5</w:t>
            </w:r>
          </w:p>
        </w:tc>
        <w:tc>
          <w:tcPr>
            <w:tcW w:w="4288" w:type="dxa"/>
            <w:shd w:val="clear" w:color="auto" w:fill="F2F2F2" w:themeFill="background1" w:themeFillShade="F2"/>
          </w:tcPr>
          <w:p w:rsidR="004C32CF" w:rsidRPr="00D504D0" w:rsidRDefault="004C32CF" w:rsidP="00943CF7">
            <w:pPr>
              <w:rPr>
                <w:rFonts w:asciiTheme="minorHAnsi" w:hAnsiTheme="minorHAnsi"/>
                <w:b/>
                <w:sz w:val="23"/>
                <w:szCs w:val="23"/>
                <w:lang w:val="es-ES_tradnl"/>
              </w:rPr>
            </w:pPr>
            <w:r w:rsidRPr="00D504D0">
              <w:rPr>
                <w:rFonts w:asciiTheme="minorHAnsi" w:hAnsiTheme="minorHAnsi"/>
                <w:b/>
                <w:sz w:val="23"/>
                <w:szCs w:val="23"/>
                <w:lang w:val="es-ES_tradnl"/>
              </w:rPr>
              <w:t>Desarrollo de la Economía digital, las ciudades y Comunidades Inteligentes (C+CI) e Internet de las Cosas (</w:t>
            </w:r>
            <w:proofErr w:type="spellStart"/>
            <w:r w:rsidRPr="00D504D0">
              <w:rPr>
                <w:rFonts w:asciiTheme="minorHAnsi" w:hAnsiTheme="minorHAnsi"/>
                <w:b/>
                <w:sz w:val="23"/>
                <w:szCs w:val="23"/>
                <w:lang w:val="es-ES_tradnl"/>
              </w:rPr>
              <w:t>IoT</w:t>
            </w:r>
            <w:proofErr w:type="spellEnd"/>
            <w:r w:rsidRPr="00D504D0">
              <w:rPr>
                <w:rFonts w:asciiTheme="minorHAnsi" w:hAnsiTheme="minorHAnsi"/>
                <w:b/>
                <w:sz w:val="23"/>
                <w:szCs w:val="23"/>
                <w:lang w:val="es-ES_tradnl"/>
              </w:rPr>
              <w:t>) promoviendo la innovación, la inclusión social y la sostenibilidad</w:t>
            </w:r>
          </w:p>
        </w:tc>
        <w:tc>
          <w:tcPr>
            <w:tcW w:w="4111" w:type="dxa"/>
            <w:shd w:val="clear" w:color="auto" w:fill="F2F2F2" w:themeFill="background1" w:themeFillShade="F2"/>
          </w:tcPr>
          <w:p w:rsidR="004C32CF" w:rsidRPr="00D504D0" w:rsidRDefault="004C32CF" w:rsidP="00943CF7">
            <w:pPr>
              <w:rPr>
                <w:rFonts w:asciiTheme="minorHAnsi" w:hAnsiTheme="minorHAnsi"/>
                <w:b/>
                <w:sz w:val="23"/>
                <w:szCs w:val="23"/>
                <w:lang w:val="en-US"/>
              </w:rPr>
            </w:pPr>
            <w:r w:rsidRPr="00D504D0">
              <w:rPr>
                <w:rFonts w:asciiTheme="minorHAnsi" w:hAnsiTheme="minorHAnsi"/>
                <w:b/>
                <w:sz w:val="23"/>
                <w:szCs w:val="23"/>
                <w:lang w:val="en-US"/>
              </w:rPr>
              <w:t>Development of the Digital Economy, Smart Cities  &amp; Internet of Things, promoting innovation, social inclusion and sustainable development</w:t>
            </w:r>
          </w:p>
          <w:p w:rsidR="004C32CF" w:rsidRPr="00D504D0" w:rsidRDefault="004C32CF" w:rsidP="00943CF7">
            <w:pPr>
              <w:rPr>
                <w:rFonts w:asciiTheme="minorHAnsi" w:hAnsiTheme="minorHAnsi"/>
                <w:b/>
                <w:sz w:val="23"/>
                <w:szCs w:val="23"/>
                <w:lang w:val="en-US"/>
              </w:rPr>
            </w:pPr>
          </w:p>
        </w:tc>
      </w:tr>
      <w:tr w:rsidR="004C32CF" w:rsidRPr="00BE7BBD" w:rsidTr="007E26D9">
        <w:tc>
          <w:tcPr>
            <w:tcW w:w="1519" w:type="dxa"/>
            <w:tcBorders>
              <w:bottom w:val="single" w:sz="4" w:space="0" w:color="auto"/>
            </w:tcBorders>
          </w:tcPr>
          <w:p w:rsidR="004C32CF" w:rsidRPr="00D504D0" w:rsidRDefault="004C32CF" w:rsidP="00943CF7">
            <w:pPr>
              <w:rPr>
                <w:rFonts w:asciiTheme="minorHAnsi" w:hAnsiTheme="minorHAnsi"/>
                <w:b/>
                <w:sz w:val="23"/>
                <w:szCs w:val="23"/>
                <w:lang w:val="es-ES_tradnl"/>
              </w:rPr>
            </w:pPr>
            <w:r w:rsidRPr="00D504D0">
              <w:rPr>
                <w:rFonts w:asciiTheme="minorHAnsi" w:hAnsiTheme="minorHAnsi"/>
                <w:b/>
                <w:sz w:val="23"/>
                <w:szCs w:val="23"/>
                <w:lang w:val="es-ES_tradnl"/>
              </w:rPr>
              <w:t xml:space="preserve">Objetivo / </w:t>
            </w:r>
            <w:proofErr w:type="spellStart"/>
            <w:r w:rsidRPr="00D504D0">
              <w:rPr>
                <w:rFonts w:asciiTheme="minorHAnsi" w:hAnsiTheme="minorHAnsi"/>
                <w:b/>
                <w:sz w:val="23"/>
                <w:szCs w:val="23"/>
                <w:lang w:val="es-ES_tradnl"/>
              </w:rPr>
              <w:t>Objective</w:t>
            </w:r>
            <w:proofErr w:type="spellEnd"/>
            <w:r w:rsidRPr="00D504D0">
              <w:rPr>
                <w:rFonts w:asciiTheme="minorHAnsi" w:hAnsiTheme="minorHAnsi"/>
                <w:b/>
                <w:sz w:val="23"/>
                <w:szCs w:val="23"/>
                <w:lang w:val="es-ES_tradnl"/>
              </w:rPr>
              <w:t>:</w:t>
            </w:r>
          </w:p>
          <w:p w:rsidR="004C32CF" w:rsidRPr="00D504D0" w:rsidRDefault="004C32CF" w:rsidP="00943CF7">
            <w:pPr>
              <w:rPr>
                <w:rFonts w:asciiTheme="minorHAnsi" w:hAnsiTheme="minorHAnsi"/>
                <w:b/>
                <w:sz w:val="23"/>
                <w:szCs w:val="23"/>
                <w:lang w:val="es-ES_tradnl"/>
              </w:rPr>
            </w:pPr>
            <w:r w:rsidRPr="00D504D0">
              <w:rPr>
                <w:rFonts w:asciiTheme="minorHAnsi" w:hAnsiTheme="minorHAnsi"/>
                <w:b/>
                <w:sz w:val="23"/>
                <w:szCs w:val="23"/>
                <w:lang w:val="es-ES_tradnl"/>
              </w:rPr>
              <w:t>(Fusión ARG + PRG)</w:t>
            </w:r>
          </w:p>
        </w:tc>
        <w:tc>
          <w:tcPr>
            <w:tcW w:w="4288" w:type="dxa"/>
          </w:tcPr>
          <w:p w:rsidR="004C32CF" w:rsidRPr="00D504D0" w:rsidRDefault="004C32CF" w:rsidP="00943CF7">
            <w:pPr>
              <w:rPr>
                <w:rFonts w:asciiTheme="minorHAnsi" w:hAnsiTheme="minorHAnsi"/>
                <w:sz w:val="23"/>
                <w:szCs w:val="23"/>
                <w:lang w:val="es-ES_tradnl"/>
              </w:rPr>
            </w:pPr>
            <w:r w:rsidRPr="00D504D0">
              <w:rPr>
                <w:rFonts w:asciiTheme="minorHAnsi" w:hAnsiTheme="minorHAnsi"/>
                <w:sz w:val="23"/>
                <w:szCs w:val="23"/>
                <w:lang w:val="es-ES_tradnl"/>
              </w:rPr>
              <w:t>Prestar asistencia a los Estados Miembros en el desarrollo de políticas nacionales y regionales para impulsar la economía digital, las Comunidades y Ciudades Inteligentes (C+CI) e Internet de las Cosas (</w:t>
            </w:r>
            <w:proofErr w:type="spellStart"/>
            <w:r w:rsidRPr="00D504D0">
              <w:rPr>
                <w:rFonts w:asciiTheme="minorHAnsi" w:hAnsiTheme="minorHAnsi"/>
                <w:sz w:val="23"/>
                <w:szCs w:val="23"/>
                <w:lang w:val="es-ES_tradnl"/>
              </w:rPr>
              <w:t>IoT</w:t>
            </w:r>
            <w:proofErr w:type="spellEnd"/>
            <w:r w:rsidRPr="00D504D0">
              <w:rPr>
                <w:rFonts w:asciiTheme="minorHAnsi" w:hAnsiTheme="minorHAnsi"/>
                <w:sz w:val="23"/>
                <w:szCs w:val="23"/>
                <w:lang w:val="es-ES_tradnl"/>
              </w:rPr>
              <w:t>).</w:t>
            </w:r>
          </w:p>
        </w:tc>
        <w:tc>
          <w:tcPr>
            <w:tcW w:w="4111" w:type="dxa"/>
          </w:tcPr>
          <w:p w:rsidR="004C32CF" w:rsidRPr="001E74B8" w:rsidRDefault="004C32CF" w:rsidP="00943CF7">
            <w:pPr>
              <w:rPr>
                <w:rFonts w:asciiTheme="minorHAnsi" w:hAnsiTheme="minorHAnsi"/>
                <w:sz w:val="23"/>
                <w:szCs w:val="23"/>
                <w:lang w:val="en" w:eastAsia="es-PY"/>
              </w:rPr>
            </w:pPr>
            <w:r w:rsidRPr="00D504D0">
              <w:rPr>
                <w:rFonts w:asciiTheme="minorHAnsi" w:hAnsiTheme="minorHAnsi"/>
                <w:sz w:val="23"/>
                <w:szCs w:val="23"/>
                <w:lang w:val="en-US"/>
              </w:rPr>
              <w:t xml:space="preserve">To assist Member States in developing national and regional policies to boost the digital economy, Smart Communities and Cities (SC+C) and </w:t>
            </w:r>
            <w:proofErr w:type="spellStart"/>
            <w:r w:rsidRPr="00D504D0">
              <w:rPr>
                <w:rFonts w:asciiTheme="minorHAnsi" w:hAnsiTheme="minorHAnsi"/>
                <w:sz w:val="23"/>
                <w:szCs w:val="23"/>
                <w:lang w:val="en-US"/>
              </w:rPr>
              <w:t>IoT</w:t>
            </w:r>
            <w:proofErr w:type="spellEnd"/>
            <w:r w:rsidRPr="00D504D0">
              <w:rPr>
                <w:rFonts w:asciiTheme="minorHAnsi" w:hAnsiTheme="minorHAnsi"/>
                <w:sz w:val="23"/>
                <w:szCs w:val="23"/>
                <w:lang w:val="en-US"/>
              </w:rPr>
              <w:t>.</w:t>
            </w:r>
          </w:p>
        </w:tc>
      </w:tr>
      <w:tr w:rsidR="004C32CF" w:rsidRPr="00BE7BBD" w:rsidTr="007E26D9">
        <w:trPr>
          <w:trHeight w:val="501"/>
        </w:trPr>
        <w:tc>
          <w:tcPr>
            <w:tcW w:w="1519" w:type="dxa"/>
            <w:tcBorders>
              <w:top w:val="single" w:sz="4" w:space="0" w:color="auto"/>
              <w:bottom w:val="nil"/>
            </w:tcBorders>
          </w:tcPr>
          <w:p w:rsidR="004C32CF" w:rsidRPr="00D504D0" w:rsidRDefault="004C32CF" w:rsidP="00943CF7">
            <w:pPr>
              <w:pStyle w:val="Headingb"/>
              <w:keepNext w:val="0"/>
              <w:spacing w:before="0"/>
              <w:rPr>
                <w:rFonts w:asciiTheme="minorHAnsi" w:hAnsiTheme="minorHAnsi"/>
                <w:sz w:val="23"/>
                <w:szCs w:val="23"/>
              </w:rPr>
            </w:pPr>
            <w:proofErr w:type="spellStart"/>
            <w:r w:rsidRPr="00D504D0">
              <w:rPr>
                <w:rFonts w:asciiTheme="minorHAnsi" w:hAnsiTheme="minorHAnsi"/>
                <w:sz w:val="23"/>
                <w:szCs w:val="23"/>
              </w:rPr>
              <w:t>Resultados</w:t>
            </w:r>
            <w:proofErr w:type="spellEnd"/>
            <w:r w:rsidRPr="00D504D0">
              <w:rPr>
                <w:rFonts w:asciiTheme="minorHAnsi" w:hAnsiTheme="minorHAnsi"/>
                <w:sz w:val="23"/>
                <w:szCs w:val="23"/>
              </w:rPr>
              <w:t xml:space="preserve"> </w:t>
            </w:r>
            <w:proofErr w:type="spellStart"/>
            <w:r w:rsidRPr="00D504D0">
              <w:rPr>
                <w:rFonts w:asciiTheme="minorHAnsi" w:hAnsiTheme="minorHAnsi"/>
                <w:sz w:val="23"/>
                <w:szCs w:val="23"/>
              </w:rPr>
              <w:t>previstos</w:t>
            </w:r>
            <w:proofErr w:type="spellEnd"/>
            <w:r w:rsidRPr="00D504D0">
              <w:rPr>
                <w:rFonts w:asciiTheme="minorHAnsi" w:hAnsiTheme="minorHAnsi"/>
                <w:sz w:val="23"/>
                <w:szCs w:val="23"/>
              </w:rPr>
              <w:t xml:space="preserve"> / Expected results:</w:t>
            </w:r>
          </w:p>
        </w:tc>
        <w:tc>
          <w:tcPr>
            <w:tcW w:w="4288" w:type="dxa"/>
          </w:tcPr>
          <w:p w:rsidR="004C32CF" w:rsidRPr="00D504D0" w:rsidRDefault="004C32CF" w:rsidP="00943CF7">
            <w:pPr>
              <w:ind w:left="41"/>
              <w:rPr>
                <w:rFonts w:asciiTheme="minorHAnsi" w:hAnsiTheme="minorHAnsi"/>
                <w:sz w:val="23"/>
                <w:szCs w:val="23"/>
                <w:lang w:val="es-ES_tradnl"/>
              </w:rPr>
            </w:pPr>
            <w:r w:rsidRPr="00D504D0">
              <w:rPr>
                <w:rFonts w:asciiTheme="minorHAnsi" w:hAnsiTheme="minorHAnsi"/>
                <w:sz w:val="23"/>
                <w:szCs w:val="23"/>
                <w:lang w:val="es-ES_tradnl"/>
              </w:rPr>
              <w:t>1) Prestar asistencia a los Estados Miembros en la elaboración de políticas que fomenten el desarrollo de la economía digital de la región.</w:t>
            </w:r>
          </w:p>
        </w:tc>
        <w:tc>
          <w:tcPr>
            <w:tcW w:w="4111" w:type="dxa"/>
          </w:tcPr>
          <w:p w:rsidR="004C32CF" w:rsidRPr="00D504D0" w:rsidRDefault="004C32CF" w:rsidP="00943CF7">
            <w:pPr>
              <w:ind w:left="60"/>
              <w:rPr>
                <w:rFonts w:asciiTheme="minorHAnsi" w:hAnsiTheme="minorHAnsi"/>
                <w:b/>
                <w:sz w:val="23"/>
                <w:szCs w:val="23"/>
              </w:rPr>
            </w:pPr>
            <w:r w:rsidRPr="00D504D0">
              <w:rPr>
                <w:rFonts w:asciiTheme="minorHAnsi" w:hAnsiTheme="minorHAnsi"/>
                <w:sz w:val="23"/>
                <w:szCs w:val="23"/>
                <w:lang w:val="en-US"/>
              </w:rPr>
              <w:t xml:space="preserve">1) </w:t>
            </w:r>
            <w:r w:rsidRPr="00D504D0">
              <w:rPr>
                <w:rFonts w:asciiTheme="minorHAnsi" w:hAnsiTheme="minorHAnsi"/>
                <w:sz w:val="23"/>
                <w:szCs w:val="23"/>
              </w:rPr>
              <w:t>To provide assistance to the Member States in the elaboration of policies that promote the development of the digital economy in the region.</w:t>
            </w:r>
          </w:p>
        </w:tc>
      </w:tr>
      <w:tr w:rsidR="004C32CF" w:rsidRPr="00BE7BBD" w:rsidTr="007E26D9">
        <w:trPr>
          <w:trHeight w:val="501"/>
        </w:trPr>
        <w:tc>
          <w:tcPr>
            <w:tcW w:w="1519" w:type="dxa"/>
            <w:tcBorders>
              <w:top w:val="nil"/>
              <w:bottom w:val="nil"/>
            </w:tcBorders>
          </w:tcPr>
          <w:p w:rsidR="004C32CF" w:rsidRPr="00D504D0" w:rsidRDefault="004C32CF" w:rsidP="00943CF7">
            <w:pPr>
              <w:pStyle w:val="Headingb"/>
              <w:keepNext w:val="0"/>
              <w:spacing w:before="0"/>
              <w:rPr>
                <w:rFonts w:asciiTheme="minorHAnsi" w:hAnsiTheme="minorHAnsi"/>
                <w:sz w:val="23"/>
                <w:szCs w:val="23"/>
              </w:rPr>
            </w:pPr>
          </w:p>
        </w:tc>
        <w:tc>
          <w:tcPr>
            <w:tcW w:w="4288" w:type="dxa"/>
          </w:tcPr>
          <w:p w:rsidR="004C32CF" w:rsidRPr="00D504D0" w:rsidRDefault="004C32CF" w:rsidP="00943CF7">
            <w:pPr>
              <w:ind w:left="41"/>
              <w:rPr>
                <w:rFonts w:asciiTheme="minorHAnsi" w:hAnsiTheme="minorHAnsi"/>
                <w:sz w:val="23"/>
                <w:szCs w:val="23"/>
                <w:lang w:val="es-ES_tradnl"/>
              </w:rPr>
            </w:pPr>
            <w:r w:rsidRPr="00D504D0">
              <w:rPr>
                <w:rFonts w:asciiTheme="minorHAnsi" w:hAnsiTheme="minorHAnsi"/>
                <w:sz w:val="23"/>
                <w:szCs w:val="23"/>
                <w:lang w:val="es-ES_tradnl"/>
              </w:rPr>
              <w:t>2) Identificar recursos asignables e iniciativas que generen el crecimiento de la economía digital.</w:t>
            </w:r>
          </w:p>
        </w:tc>
        <w:tc>
          <w:tcPr>
            <w:tcW w:w="4111" w:type="dxa"/>
          </w:tcPr>
          <w:p w:rsidR="004C32CF" w:rsidRPr="00D504D0" w:rsidRDefault="004C32CF" w:rsidP="00943CF7">
            <w:pPr>
              <w:ind w:left="60"/>
              <w:rPr>
                <w:rFonts w:asciiTheme="minorHAnsi" w:hAnsiTheme="minorHAnsi"/>
                <w:sz w:val="23"/>
                <w:szCs w:val="23"/>
              </w:rPr>
            </w:pPr>
            <w:r w:rsidRPr="00D504D0">
              <w:rPr>
                <w:rFonts w:asciiTheme="minorHAnsi" w:hAnsiTheme="minorHAnsi"/>
                <w:sz w:val="23"/>
                <w:szCs w:val="23"/>
                <w:lang w:val="en-US"/>
              </w:rPr>
              <w:t xml:space="preserve">2) To identify assignable resources and initiatives that provoke the growth of the digital economy. </w:t>
            </w:r>
          </w:p>
        </w:tc>
      </w:tr>
      <w:tr w:rsidR="004C32CF" w:rsidRPr="00BE7BBD" w:rsidTr="007E26D9">
        <w:trPr>
          <w:trHeight w:val="501"/>
        </w:trPr>
        <w:tc>
          <w:tcPr>
            <w:tcW w:w="1519" w:type="dxa"/>
            <w:tcBorders>
              <w:top w:val="nil"/>
              <w:bottom w:val="nil"/>
            </w:tcBorders>
          </w:tcPr>
          <w:p w:rsidR="004C32CF" w:rsidRPr="00D504D0" w:rsidRDefault="004C32CF" w:rsidP="00943CF7">
            <w:pPr>
              <w:pStyle w:val="Headingb"/>
              <w:keepNext w:val="0"/>
              <w:spacing w:before="0"/>
              <w:rPr>
                <w:rFonts w:asciiTheme="minorHAnsi" w:hAnsiTheme="minorHAnsi"/>
                <w:sz w:val="23"/>
                <w:szCs w:val="23"/>
              </w:rPr>
            </w:pPr>
          </w:p>
        </w:tc>
        <w:tc>
          <w:tcPr>
            <w:tcW w:w="4288" w:type="dxa"/>
          </w:tcPr>
          <w:p w:rsidR="004C32CF" w:rsidRPr="00D504D0" w:rsidRDefault="004C32CF" w:rsidP="00943CF7">
            <w:pPr>
              <w:ind w:left="41"/>
              <w:rPr>
                <w:rFonts w:asciiTheme="minorHAnsi" w:hAnsiTheme="minorHAnsi"/>
                <w:sz w:val="23"/>
                <w:szCs w:val="23"/>
                <w:lang w:val="es-ES_tradnl"/>
              </w:rPr>
            </w:pPr>
            <w:r w:rsidRPr="00D504D0">
              <w:rPr>
                <w:rFonts w:asciiTheme="minorHAnsi" w:hAnsiTheme="minorHAnsi"/>
                <w:sz w:val="23"/>
                <w:szCs w:val="23"/>
                <w:lang w:val="es-ES_tradnl"/>
              </w:rPr>
              <w:t>3) Elaborar un batería de  indicadores para medir el impacto de la economía digital en la región.</w:t>
            </w:r>
          </w:p>
        </w:tc>
        <w:tc>
          <w:tcPr>
            <w:tcW w:w="4111" w:type="dxa"/>
          </w:tcPr>
          <w:p w:rsidR="004C32CF" w:rsidRPr="00D504D0" w:rsidRDefault="004C32CF" w:rsidP="00943CF7">
            <w:pPr>
              <w:ind w:left="60"/>
              <w:rPr>
                <w:rFonts w:asciiTheme="minorHAnsi" w:hAnsiTheme="minorHAnsi"/>
                <w:sz w:val="23"/>
                <w:szCs w:val="23"/>
                <w:lang w:val="en-US"/>
              </w:rPr>
            </w:pPr>
            <w:r w:rsidRPr="00D504D0">
              <w:rPr>
                <w:rFonts w:asciiTheme="minorHAnsi" w:hAnsiTheme="minorHAnsi"/>
                <w:sz w:val="23"/>
                <w:szCs w:val="23"/>
                <w:lang w:val="en-US"/>
              </w:rPr>
              <w:t>3) To develop a set of indicators to measure the impact of the digital economy in the region.</w:t>
            </w:r>
          </w:p>
        </w:tc>
      </w:tr>
      <w:tr w:rsidR="004C32CF" w:rsidRPr="00BE7BBD" w:rsidTr="007E26D9">
        <w:trPr>
          <w:trHeight w:val="501"/>
        </w:trPr>
        <w:tc>
          <w:tcPr>
            <w:tcW w:w="1519" w:type="dxa"/>
            <w:tcBorders>
              <w:top w:val="nil"/>
              <w:bottom w:val="nil"/>
            </w:tcBorders>
          </w:tcPr>
          <w:p w:rsidR="004C32CF" w:rsidRPr="00D504D0" w:rsidRDefault="004C32CF" w:rsidP="00943CF7">
            <w:pPr>
              <w:pStyle w:val="Headingb"/>
              <w:keepNext w:val="0"/>
              <w:spacing w:before="0"/>
              <w:rPr>
                <w:rFonts w:asciiTheme="minorHAnsi" w:hAnsiTheme="minorHAnsi"/>
                <w:sz w:val="23"/>
                <w:szCs w:val="23"/>
              </w:rPr>
            </w:pPr>
          </w:p>
        </w:tc>
        <w:tc>
          <w:tcPr>
            <w:tcW w:w="4288" w:type="dxa"/>
          </w:tcPr>
          <w:p w:rsidR="004C32CF" w:rsidRPr="00D504D0" w:rsidRDefault="004C32CF" w:rsidP="00943CF7">
            <w:pPr>
              <w:ind w:left="41"/>
              <w:rPr>
                <w:rFonts w:asciiTheme="minorHAnsi" w:hAnsiTheme="minorHAnsi"/>
                <w:sz w:val="23"/>
                <w:szCs w:val="23"/>
                <w:lang w:val="es-ES_tradnl"/>
              </w:rPr>
            </w:pPr>
            <w:r w:rsidRPr="00D504D0">
              <w:rPr>
                <w:rFonts w:asciiTheme="minorHAnsi" w:hAnsiTheme="minorHAnsi"/>
                <w:sz w:val="23"/>
                <w:szCs w:val="23"/>
                <w:lang w:val="es-ES_tradnl"/>
              </w:rPr>
              <w:t>4) Fomentar  programas que incentiven la inclusión de la población a la economía digital, identificando herramientas, casos de éxito y economías locales.</w:t>
            </w:r>
          </w:p>
        </w:tc>
        <w:tc>
          <w:tcPr>
            <w:tcW w:w="4111" w:type="dxa"/>
          </w:tcPr>
          <w:p w:rsidR="004C32CF" w:rsidRPr="00D504D0" w:rsidRDefault="004C32CF" w:rsidP="00943CF7">
            <w:pPr>
              <w:ind w:left="60"/>
              <w:rPr>
                <w:rFonts w:asciiTheme="minorHAnsi" w:hAnsiTheme="minorHAnsi"/>
                <w:sz w:val="23"/>
                <w:szCs w:val="23"/>
              </w:rPr>
            </w:pPr>
            <w:r w:rsidRPr="00D504D0">
              <w:rPr>
                <w:rFonts w:asciiTheme="minorHAnsi" w:hAnsiTheme="minorHAnsi"/>
                <w:sz w:val="23"/>
                <w:szCs w:val="23"/>
                <w:lang w:val="en-US"/>
              </w:rPr>
              <w:t xml:space="preserve">4) To </w:t>
            </w:r>
            <w:r w:rsidRPr="00D504D0">
              <w:rPr>
                <w:rFonts w:asciiTheme="minorHAnsi" w:hAnsiTheme="minorHAnsi"/>
                <w:sz w:val="23"/>
                <w:szCs w:val="23"/>
              </w:rPr>
              <w:t>foster programmes that encourage population inclusion in the digital economy, identifying tools, success cases and local economies.</w:t>
            </w:r>
            <w:r w:rsidRPr="00D504D0">
              <w:rPr>
                <w:rFonts w:asciiTheme="minorHAnsi" w:hAnsiTheme="minorHAnsi"/>
                <w:sz w:val="23"/>
                <w:szCs w:val="23"/>
                <w:lang w:val="en-US"/>
              </w:rPr>
              <w:t xml:space="preserve"> </w:t>
            </w:r>
          </w:p>
        </w:tc>
      </w:tr>
      <w:tr w:rsidR="004C32CF" w:rsidRPr="00BE7BBD" w:rsidTr="007E26D9">
        <w:trPr>
          <w:trHeight w:val="501"/>
        </w:trPr>
        <w:tc>
          <w:tcPr>
            <w:tcW w:w="1519" w:type="dxa"/>
            <w:tcBorders>
              <w:top w:val="nil"/>
              <w:bottom w:val="nil"/>
            </w:tcBorders>
          </w:tcPr>
          <w:p w:rsidR="004C32CF" w:rsidRPr="00D504D0" w:rsidRDefault="004C32CF" w:rsidP="00943CF7">
            <w:pPr>
              <w:pStyle w:val="Headingb"/>
              <w:keepNext w:val="0"/>
              <w:spacing w:before="0"/>
              <w:rPr>
                <w:rFonts w:asciiTheme="minorHAnsi" w:hAnsiTheme="minorHAnsi"/>
                <w:sz w:val="23"/>
                <w:szCs w:val="23"/>
              </w:rPr>
            </w:pPr>
          </w:p>
        </w:tc>
        <w:tc>
          <w:tcPr>
            <w:tcW w:w="4288" w:type="dxa"/>
          </w:tcPr>
          <w:p w:rsidR="004C32CF" w:rsidRPr="00D504D0" w:rsidRDefault="004C32CF" w:rsidP="00943CF7">
            <w:pPr>
              <w:ind w:left="41"/>
              <w:rPr>
                <w:rFonts w:asciiTheme="minorHAnsi" w:hAnsiTheme="minorHAnsi"/>
                <w:sz w:val="23"/>
                <w:szCs w:val="23"/>
                <w:lang w:val="es-ES_tradnl"/>
              </w:rPr>
            </w:pPr>
            <w:r w:rsidRPr="00D504D0">
              <w:rPr>
                <w:rFonts w:asciiTheme="minorHAnsi" w:hAnsiTheme="minorHAnsi"/>
                <w:sz w:val="23"/>
                <w:szCs w:val="23"/>
                <w:lang w:val="es-ES_tradnl"/>
              </w:rPr>
              <w:t xml:space="preserve">5) Propiciar estrategias y espacios de coordinación y cooperación para el desarrollo de  la industria de las TIC en los países de la región enfocados en el desarrollo de la economía digital, las C+CI e </w:t>
            </w:r>
            <w:proofErr w:type="spellStart"/>
            <w:r w:rsidRPr="00D504D0">
              <w:rPr>
                <w:rFonts w:asciiTheme="minorHAnsi" w:hAnsiTheme="minorHAnsi"/>
                <w:sz w:val="23"/>
                <w:szCs w:val="23"/>
                <w:lang w:val="es-ES_tradnl"/>
              </w:rPr>
              <w:t>IoT</w:t>
            </w:r>
            <w:proofErr w:type="spellEnd"/>
            <w:r w:rsidRPr="00D504D0">
              <w:rPr>
                <w:rFonts w:asciiTheme="minorHAnsi" w:hAnsiTheme="minorHAnsi"/>
                <w:sz w:val="23"/>
                <w:szCs w:val="23"/>
                <w:lang w:val="es-ES_tradnl"/>
              </w:rPr>
              <w:t>.</w:t>
            </w:r>
          </w:p>
        </w:tc>
        <w:tc>
          <w:tcPr>
            <w:tcW w:w="4111" w:type="dxa"/>
          </w:tcPr>
          <w:p w:rsidR="004C32CF" w:rsidRPr="00D504D0" w:rsidRDefault="004C32CF" w:rsidP="00943CF7">
            <w:pPr>
              <w:ind w:left="60"/>
              <w:rPr>
                <w:rFonts w:asciiTheme="minorHAnsi" w:hAnsiTheme="minorHAnsi"/>
                <w:sz w:val="23"/>
                <w:szCs w:val="23"/>
              </w:rPr>
            </w:pPr>
            <w:r w:rsidRPr="00D504D0">
              <w:rPr>
                <w:rFonts w:asciiTheme="minorHAnsi" w:hAnsiTheme="minorHAnsi"/>
                <w:sz w:val="23"/>
                <w:szCs w:val="23"/>
                <w:lang w:val="en-US"/>
              </w:rPr>
              <w:t xml:space="preserve">5) To facilitate strategies and coordination and collaboration spaces to develop the technological ICT industry in the countries of the region focused in the development of digital economy, SC+C and </w:t>
            </w:r>
            <w:proofErr w:type="spellStart"/>
            <w:r w:rsidRPr="00D504D0">
              <w:rPr>
                <w:rFonts w:asciiTheme="minorHAnsi" w:hAnsiTheme="minorHAnsi"/>
                <w:sz w:val="23"/>
                <w:szCs w:val="23"/>
                <w:lang w:val="en-US"/>
              </w:rPr>
              <w:t>IoT</w:t>
            </w:r>
            <w:proofErr w:type="spellEnd"/>
            <w:r w:rsidRPr="00D504D0">
              <w:rPr>
                <w:rFonts w:asciiTheme="minorHAnsi" w:hAnsiTheme="minorHAnsi"/>
                <w:sz w:val="23"/>
                <w:szCs w:val="23"/>
                <w:lang w:val="en-US"/>
              </w:rPr>
              <w:t>.</w:t>
            </w:r>
          </w:p>
        </w:tc>
      </w:tr>
      <w:tr w:rsidR="004C32CF" w:rsidRPr="00BE7BBD" w:rsidTr="007E26D9">
        <w:trPr>
          <w:trHeight w:val="501"/>
        </w:trPr>
        <w:tc>
          <w:tcPr>
            <w:tcW w:w="1519" w:type="dxa"/>
            <w:tcBorders>
              <w:top w:val="nil"/>
              <w:bottom w:val="nil"/>
            </w:tcBorders>
          </w:tcPr>
          <w:p w:rsidR="004C32CF" w:rsidRPr="00D504D0" w:rsidRDefault="004C32CF" w:rsidP="00943CF7">
            <w:pPr>
              <w:pStyle w:val="Headingb"/>
              <w:keepNext w:val="0"/>
              <w:spacing w:before="0"/>
              <w:rPr>
                <w:rFonts w:asciiTheme="minorHAnsi" w:hAnsiTheme="minorHAnsi"/>
                <w:sz w:val="23"/>
                <w:szCs w:val="23"/>
              </w:rPr>
            </w:pPr>
          </w:p>
        </w:tc>
        <w:tc>
          <w:tcPr>
            <w:tcW w:w="4288" w:type="dxa"/>
          </w:tcPr>
          <w:p w:rsidR="004C32CF" w:rsidRPr="00D504D0" w:rsidRDefault="004C32CF" w:rsidP="00943CF7">
            <w:pPr>
              <w:ind w:left="41"/>
              <w:rPr>
                <w:rFonts w:asciiTheme="minorHAnsi" w:hAnsiTheme="minorHAnsi"/>
                <w:sz w:val="23"/>
                <w:szCs w:val="23"/>
                <w:lang w:val="es-ES_tradnl"/>
              </w:rPr>
            </w:pPr>
            <w:r w:rsidRPr="00D504D0">
              <w:rPr>
                <w:rFonts w:asciiTheme="minorHAnsi" w:hAnsiTheme="minorHAnsi"/>
                <w:sz w:val="23"/>
                <w:szCs w:val="23"/>
                <w:lang w:val="es-ES_tradnl"/>
              </w:rPr>
              <w:t xml:space="preserve">6) Identificar socios y mecanismos para el financiamiento de proyectos e iniciativas de innovación tecnológica para el desarrollo de la economía digital, C+CI e </w:t>
            </w:r>
            <w:proofErr w:type="spellStart"/>
            <w:r w:rsidRPr="00D504D0">
              <w:rPr>
                <w:rFonts w:asciiTheme="minorHAnsi" w:hAnsiTheme="minorHAnsi"/>
                <w:sz w:val="23"/>
                <w:szCs w:val="23"/>
                <w:lang w:val="es-ES_tradnl"/>
              </w:rPr>
              <w:t>IoT</w:t>
            </w:r>
            <w:proofErr w:type="spellEnd"/>
            <w:r w:rsidRPr="00D504D0">
              <w:rPr>
                <w:rFonts w:asciiTheme="minorHAnsi" w:hAnsiTheme="minorHAnsi"/>
                <w:sz w:val="23"/>
                <w:szCs w:val="23"/>
                <w:lang w:val="es-ES_tradnl"/>
              </w:rPr>
              <w:t>, articulando coaliciones y alianzas entre las múltiples partes interesadas priorizando a jóvenes emprendedores.</w:t>
            </w:r>
          </w:p>
        </w:tc>
        <w:tc>
          <w:tcPr>
            <w:tcW w:w="4111" w:type="dxa"/>
          </w:tcPr>
          <w:p w:rsidR="004C32CF" w:rsidRPr="00D504D0" w:rsidRDefault="004C32CF" w:rsidP="00943CF7">
            <w:pPr>
              <w:ind w:left="60"/>
              <w:rPr>
                <w:rFonts w:asciiTheme="minorHAnsi" w:hAnsiTheme="minorHAnsi"/>
                <w:sz w:val="23"/>
                <w:szCs w:val="23"/>
              </w:rPr>
            </w:pPr>
            <w:r w:rsidRPr="00D504D0">
              <w:rPr>
                <w:rFonts w:asciiTheme="minorHAnsi" w:hAnsiTheme="minorHAnsi"/>
                <w:sz w:val="23"/>
                <w:szCs w:val="23"/>
                <w:lang w:val="en-US"/>
              </w:rPr>
              <w:t xml:space="preserve">6) To identify partners and mechanisms to fund projects and initiatives for technological innovation for the digital economy, SC+C and </w:t>
            </w:r>
            <w:proofErr w:type="spellStart"/>
            <w:r w:rsidRPr="00D504D0">
              <w:rPr>
                <w:rFonts w:asciiTheme="minorHAnsi" w:hAnsiTheme="minorHAnsi"/>
                <w:sz w:val="23"/>
                <w:szCs w:val="23"/>
                <w:lang w:val="en-US"/>
              </w:rPr>
              <w:t>IoT</w:t>
            </w:r>
            <w:proofErr w:type="spellEnd"/>
            <w:r w:rsidRPr="00D504D0">
              <w:rPr>
                <w:rFonts w:asciiTheme="minorHAnsi" w:hAnsiTheme="minorHAnsi"/>
                <w:sz w:val="23"/>
                <w:szCs w:val="23"/>
                <w:lang w:val="en-US"/>
              </w:rPr>
              <w:t xml:space="preserve"> development, articulating coalitions and </w:t>
            </w:r>
            <w:proofErr w:type="spellStart"/>
            <w:r w:rsidRPr="00D504D0">
              <w:rPr>
                <w:rFonts w:asciiTheme="minorHAnsi" w:hAnsiTheme="minorHAnsi"/>
                <w:sz w:val="23"/>
                <w:szCs w:val="23"/>
                <w:lang w:val="en-US"/>
              </w:rPr>
              <w:t>multistakeholder</w:t>
            </w:r>
            <w:proofErr w:type="spellEnd"/>
            <w:r w:rsidRPr="00D504D0">
              <w:rPr>
                <w:rFonts w:asciiTheme="minorHAnsi" w:hAnsiTheme="minorHAnsi"/>
                <w:sz w:val="23"/>
                <w:szCs w:val="23"/>
                <w:lang w:val="en-US"/>
              </w:rPr>
              <w:t xml:space="preserve"> partnerships </w:t>
            </w:r>
            <w:proofErr w:type="spellStart"/>
            <w:r w:rsidRPr="00D504D0">
              <w:rPr>
                <w:rFonts w:asciiTheme="minorHAnsi" w:hAnsiTheme="minorHAnsi"/>
                <w:sz w:val="23"/>
                <w:szCs w:val="23"/>
                <w:lang w:val="en-US"/>
              </w:rPr>
              <w:t>priorizing</w:t>
            </w:r>
            <w:proofErr w:type="spellEnd"/>
            <w:r w:rsidRPr="00D504D0">
              <w:rPr>
                <w:rFonts w:asciiTheme="minorHAnsi" w:hAnsiTheme="minorHAnsi"/>
                <w:sz w:val="23"/>
                <w:szCs w:val="23"/>
                <w:lang w:val="en-US"/>
              </w:rPr>
              <w:t xml:space="preserve"> young entrepreneurs.</w:t>
            </w:r>
          </w:p>
        </w:tc>
      </w:tr>
      <w:tr w:rsidR="004C32CF" w:rsidRPr="00BE7BBD" w:rsidTr="007E26D9">
        <w:trPr>
          <w:trHeight w:val="501"/>
        </w:trPr>
        <w:tc>
          <w:tcPr>
            <w:tcW w:w="1519" w:type="dxa"/>
            <w:tcBorders>
              <w:top w:val="nil"/>
              <w:bottom w:val="single" w:sz="4" w:space="0" w:color="000000"/>
            </w:tcBorders>
          </w:tcPr>
          <w:p w:rsidR="004C32CF" w:rsidRPr="00D504D0" w:rsidRDefault="004C32CF" w:rsidP="00943CF7">
            <w:pPr>
              <w:pStyle w:val="Headingb"/>
              <w:keepNext w:val="0"/>
              <w:spacing w:before="0"/>
              <w:rPr>
                <w:rFonts w:asciiTheme="minorHAnsi" w:hAnsiTheme="minorHAnsi"/>
                <w:sz w:val="23"/>
                <w:szCs w:val="23"/>
              </w:rPr>
            </w:pPr>
          </w:p>
        </w:tc>
        <w:tc>
          <w:tcPr>
            <w:tcW w:w="4288" w:type="dxa"/>
            <w:tcBorders>
              <w:bottom w:val="single" w:sz="4" w:space="0" w:color="000000"/>
            </w:tcBorders>
          </w:tcPr>
          <w:p w:rsidR="004C32CF" w:rsidRPr="00D504D0" w:rsidRDefault="004C32CF" w:rsidP="00943CF7">
            <w:pPr>
              <w:ind w:left="41"/>
              <w:rPr>
                <w:rFonts w:asciiTheme="minorHAnsi" w:hAnsiTheme="minorHAnsi"/>
                <w:sz w:val="23"/>
                <w:szCs w:val="23"/>
                <w:lang w:val="es-ES_tradnl"/>
              </w:rPr>
            </w:pPr>
            <w:r w:rsidRPr="00D504D0">
              <w:rPr>
                <w:rFonts w:asciiTheme="minorHAnsi" w:hAnsiTheme="minorHAnsi"/>
                <w:sz w:val="23"/>
                <w:szCs w:val="23"/>
                <w:lang w:val="es-ES_tradnl"/>
              </w:rPr>
              <w:t xml:space="preserve">7) Elaborar recomendaciones referidos a la economía digital, C+CI e </w:t>
            </w:r>
            <w:proofErr w:type="spellStart"/>
            <w:r w:rsidRPr="00D504D0">
              <w:rPr>
                <w:rFonts w:asciiTheme="minorHAnsi" w:hAnsiTheme="minorHAnsi"/>
                <w:sz w:val="23"/>
                <w:szCs w:val="23"/>
                <w:lang w:val="es-ES_tradnl"/>
              </w:rPr>
              <w:t>IoT</w:t>
            </w:r>
            <w:proofErr w:type="spellEnd"/>
            <w:r w:rsidRPr="00D504D0">
              <w:rPr>
                <w:rFonts w:asciiTheme="minorHAnsi" w:hAnsiTheme="minorHAnsi"/>
                <w:sz w:val="23"/>
                <w:szCs w:val="23"/>
                <w:lang w:val="es-ES_tradnl"/>
              </w:rPr>
              <w:t xml:space="preserve"> impulsando la creación de núcleos de innovación, incluyendo la innovación educativa,  proyectos que impulsen la industria TIC, haciendo énfasis en </w:t>
            </w:r>
            <w:proofErr w:type="spellStart"/>
            <w:r w:rsidRPr="00D504D0">
              <w:rPr>
                <w:rFonts w:asciiTheme="minorHAnsi" w:hAnsiTheme="minorHAnsi"/>
                <w:sz w:val="23"/>
                <w:szCs w:val="23"/>
                <w:lang w:val="es-ES_tradnl"/>
              </w:rPr>
              <w:t>Start</w:t>
            </w:r>
            <w:proofErr w:type="spellEnd"/>
            <w:r w:rsidRPr="00D504D0">
              <w:rPr>
                <w:rFonts w:asciiTheme="minorHAnsi" w:hAnsiTheme="minorHAnsi"/>
                <w:sz w:val="23"/>
                <w:szCs w:val="23"/>
                <w:lang w:val="es-ES_tradnl"/>
              </w:rPr>
              <w:t xml:space="preserve">-ups, </w:t>
            </w:r>
            <w:proofErr w:type="spellStart"/>
            <w:r w:rsidRPr="00D504D0">
              <w:rPr>
                <w:rFonts w:asciiTheme="minorHAnsi" w:hAnsiTheme="minorHAnsi"/>
                <w:sz w:val="23"/>
                <w:szCs w:val="23"/>
                <w:lang w:val="es-ES_tradnl"/>
              </w:rPr>
              <w:t>PyMEs</w:t>
            </w:r>
            <w:proofErr w:type="spellEnd"/>
            <w:r w:rsidRPr="00D504D0">
              <w:rPr>
                <w:rFonts w:asciiTheme="minorHAnsi" w:hAnsiTheme="minorHAnsi"/>
                <w:sz w:val="23"/>
                <w:szCs w:val="23"/>
                <w:lang w:val="es-ES_tradnl"/>
              </w:rPr>
              <w:t xml:space="preserve"> y jóvenes emprendedores, entre otros.</w:t>
            </w:r>
          </w:p>
        </w:tc>
        <w:tc>
          <w:tcPr>
            <w:tcW w:w="4111" w:type="dxa"/>
            <w:tcBorders>
              <w:bottom w:val="single" w:sz="4" w:space="0" w:color="000000"/>
            </w:tcBorders>
          </w:tcPr>
          <w:p w:rsidR="004C32CF" w:rsidRPr="00D504D0" w:rsidRDefault="004C32CF" w:rsidP="00943CF7">
            <w:pPr>
              <w:ind w:left="60"/>
              <w:rPr>
                <w:rFonts w:asciiTheme="minorHAnsi" w:hAnsiTheme="minorHAnsi"/>
                <w:sz w:val="23"/>
                <w:szCs w:val="23"/>
                <w:lang w:val="en-US"/>
              </w:rPr>
            </w:pPr>
            <w:r w:rsidRPr="00D504D0">
              <w:rPr>
                <w:rFonts w:asciiTheme="minorHAnsi" w:hAnsiTheme="minorHAnsi"/>
                <w:sz w:val="23"/>
                <w:szCs w:val="23"/>
                <w:lang w:val="en-US"/>
              </w:rPr>
              <w:t xml:space="preserve">7) To elaborate recommendations related to digital economy, SC+C and </w:t>
            </w:r>
            <w:proofErr w:type="spellStart"/>
            <w:r w:rsidRPr="00D504D0">
              <w:rPr>
                <w:rFonts w:asciiTheme="minorHAnsi" w:hAnsiTheme="minorHAnsi"/>
                <w:sz w:val="23"/>
                <w:szCs w:val="23"/>
                <w:lang w:val="en-US"/>
              </w:rPr>
              <w:t>IoT</w:t>
            </w:r>
            <w:proofErr w:type="spellEnd"/>
            <w:r w:rsidRPr="00D504D0">
              <w:rPr>
                <w:rFonts w:asciiTheme="minorHAnsi" w:hAnsiTheme="minorHAnsi"/>
                <w:sz w:val="23"/>
                <w:szCs w:val="23"/>
                <w:lang w:val="en-US"/>
              </w:rPr>
              <w:t xml:space="preserve"> promoting the creation of innovation centers, including educational innovation, projects that boost the ICT industry, with emphasis on Start-ups, SMEs and young entrepreneurs projects, among others.</w:t>
            </w:r>
          </w:p>
        </w:tc>
      </w:tr>
    </w:tbl>
    <w:p w:rsidR="004C32CF" w:rsidRPr="004C32CF" w:rsidRDefault="004C32CF">
      <w:pPr>
        <w:tabs>
          <w:tab w:val="clear" w:pos="794"/>
          <w:tab w:val="clear" w:pos="1191"/>
          <w:tab w:val="clear" w:pos="1588"/>
          <w:tab w:val="clear" w:pos="1985"/>
        </w:tabs>
        <w:overflowPunct/>
        <w:autoSpaceDE/>
        <w:autoSpaceDN/>
        <w:adjustRightInd/>
        <w:spacing w:before="0"/>
        <w:textAlignment w:val="auto"/>
        <w:rPr>
          <w:b/>
        </w:rPr>
      </w:pPr>
    </w:p>
    <w:p w:rsidR="004C32CF" w:rsidRPr="004C32CF" w:rsidRDefault="004C32CF">
      <w:pPr>
        <w:tabs>
          <w:tab w:val="clear" w:pos="794"/>
          <w:tab w:val="clear" w:pos="1191"/>
          <w:tab w:val="clear" w:pos="1588"/>
          <w:tab w:val="clear" w:pos="1985"/>
        </w:tabs>
        <w:overflowPunct/>
        <w:autoSpaceDE/>
        <w:autoSpaceDN/>
        <w:adjustRightInd/>
        <w:spacing w:before="0"/>
        <w:textAlignment w:val="auto"/>
        <w:rPr>
          <w:b/>
        </w:rPr>
      </w:pPr>
      <w:r w:rsidRPr="004C32CF">
        <w:rPr>
          <w:b/>
        </w:rPr>
        <w:br w:type="page"/>
      </w:r>
    </w:p>
    <w:p w:rsidR="00CF7B6F" w:rsidRPr="007E26D9" w:rsidRDefault="00CF7B6F" w:rsidP="00CF7B6F">
      <w:pPr>
        <w:tabs>
          <w:tab w:val="left" w:pos="699"/>
          <w:tab w:val="left" w:pos="1080"/>
          <w:tab w:val="left" w:pos="7257"/>
          <w:tab w:val="left" w:pos="7920"/>
          <w:tab w:val="left" w:pos="8508"/>
          <w:tab w:val="left" w:pos="9216"/>
        </w:tabs>
        <w:jc w:val="center"/>
        <w:rPr>
          <w:b/>
          <w:szCs w:val="24"/>
          <w:lang w:val="es-ES_tradnl"/>
        </w:rPr>
      </w:pPr>
      <w:r w:rsidRPr="007E26D9">
        <w:rPr>
          <w:b/>
          <w:szCs w:val="24"/>
          <w:lang w:val="es-ES_tradnl"/>
        </w:rPr>
        <w:lastRenderedPageBreak/>
        <w:t>Anexo II</w:t>
      </w:r>
    </w:p>
    <w:p w:rsidR="00B52B43" w:rsidRPr="007E26D9" w:rsidRDefault="00B52B43" w:rsidP="00CF7B6F">
      <w:pPr>
        <w:tabs>
          <w:tab w:val="left" w:pos="699"/>
          <w:tab w:val="left" w:pos="1080"/>
          <w:tab w:val="left" w:pos="7257"/>
          <w:tab w:val="left" w:pos="7920"/>
          <w:tab w:val="left" w:pos="8508"/>
          <w:tab w:val="left" w:pos="9216"/>
        </w:tabs>
        <w:jc w:val="center"/>
        <w:rPr>
          <w:b/>
          <w:szCs w:val="24"/>
          <w:lang w:val="es-ES_tradnl"/>
        </w:rPr>
      </w:pPr>
      <w:r w:rsidRPr="007E26D9">
        <w:rPr>
          <w:b/>
          <w:szCs w:val="24"/>
          <w:lang w:val="es-ES_tradnl"/>
        </w:rPr>
        <w:t>Minutas de las reuniones virtuales</w:t>
      </w:r>
    </w:p>
    <w:p w:rsidR="00CF7B6F" w:rsidRPr="007E26D9" w:rsidRDefault="00CF7B6F" w:rsidP="00CF7B6F">
      <w:pPr>
        <w:tabs>
          <w:tab w:val="left" w:pos="699"/>
          <w:tab w:val="left" w:pos="1080"/>
          <w:tab w:val="left" w:pos="7257"/>
          <w:tab w:val="left" w:pos="7920"/>
          <w:tab w:val="left" w:pos="8508"/>
          <w:tab w:val="left" w:pos="9216"/>
        </w:tabs>
        <w:jc w:val="center"/>
        <w:rPr>
          <w:b/>
          <w:szCs w:val="24"/>
          <w:lang w:val="es-ES_tradnl"/>
        </w:rPr>
      </w:pPr>
    </w:p>
    <w:p w:rsidR="00CF7B6F" w:rsidRPr="007E26D9" w:rsidRDefault="00CF7B6F" w:rsidP="00CF7B6F">
      <w:pPr>
        <w:tabs>
          <w:tab w:val="left" w:pos="699"/>
          <w:tab w:val="left" w:pos="1080"/>
          <w:tab w:val="left" w:pos="7257"/>
          <w:tab w:val="left" w:pos="7920"/>
          <w:tab w:val="left" w:pos="8508"/>
          <w:tab w:val="left" w:pos="9216"/>
        </w:tabs>
        <w:jc w:val="center"/>
        <w:rPr>
          <w:b/>
          <w:szCs w:val="24"/>
          <w:lang w:val="es-ES_tradnl"/>
        </w:rPr>
      </w:pPr>
    </w:p>
    <w:p w:rsidR="004C32CF" w:rsidRPr="007E26D9" w:rsidRDefault="004C32CF" w:rsidP="00CF7B6F">
      <w:pPr>
        <w:pStyle w:val="ListParagraph"/>
        <w:numPr>
          <w:ilvl w:val="0"/>
          <w:numId w:val="36"/>
        </w:numPr>
        <w:spacing w:before="120" w:line="360" w:lineRule="auto"/>
        <w:ind w:left="567" w:hanging="567"/>
        <w:rPr>
          <w:rFonts w:asciiTheme="minorHAnsi" w:hAnsiTheme="minorHAnsi"/>
          <w:b/>
          <w:color w:val="000000"/>
          <w:sz w:val="24"/>
          <w:szCs w:val="24"/>
          <w:lang w:val="en-US"/>
        </w:rPr>
      </w:pPr>
      <w:proofErr w:type="spellStart"/>
      <w:r w:rsidRPr="007E26D9">
        <w:rPr>
          <w:rFonts w:asciiTheme="minorHAnsi" w:hAnsiTheme="minorHAnsi"/>
          <w:color w:val="000000"/>
          <w:sz w:val="24"/>
          <w:szCs w:val="24"/>
          <w:lang w:val="en-US"/>
        </w:rPr>
        <w:t>Minuta</w:t>
      </w:r>
      <w:proofErr w:type="spellEnd"/>
      <w:r w:rsidRPr="007E26D9">
        <w:rPr>
          <w:rFonts w:asciiTheme="minorHAnsi" w:hAnsiTheme="minorHAnsi"/>
          <w:color w:val="000000"/>
          <w:sz w:val="24"/>
          <w:szCs w:val="24"/>
          <w:lang w:val="en-US"/>
        </w:rPr>
        <w:t xml:space="preserve"> 7 </w:t>
      </w:r>
      <w:proofErr w:type="spellStart"/>
      <w:r w:rsidRPr="007E26D9">
        <w:rPr>
          <w:rFonts w:asciiTheme="minorHAnsi" w:hAnsiTheme="minorHAnsi"/>
          <w:color w:val="000000"/>
          <w:sz w:val="24"/>
          <w:szCs w:val="24"/>
          <w:lang w:val="en-US"/>
        </w:rPr>
        <w:t>septiembre</w:t>
      </w:r>
      <w:proofErr w:type="spellEnd"/>
      <w:r w:rsidRPr="007E26D9">
        <w:rPr>
          <w:rFonts w:asciiTheme="minorHAnsi" w:hAnsiTheme="minorHAnsi"/>
          <w:color w:val="000000"/>
          <w:sz w:val="24"/>
          <w:szCs w:val="24"/>
          <w:lang w:val="en-US"/>
        </w:rPr>
        <w:t xml:space="preserve"> / Minutes September </w:t>
      </w:r>
      <w:r w:rsidRPr="007E26D9">
        <w:rPr>
          <w:rFonts w:asciiTheme="minorHAnsi" w:hAnsiTheme="minorHAnsi"/>
          <w:b/>
          <w:color w:val="000000"/>
          <w:sz w:val="24"/>
          <w:szCs w:val="24"/>
          <w:lang w:val="en-US"/>
        </w:rPr>
        <w:t xml:space="preserve">7 </w:t>
      </w:r>
      <w:r w:rsidRPr="007E26D9">
        <w:rPr>
          <w:rFonts w:asciiTheme="minorHAnsi" w:hAnsiTheme="minorHAnsi"/>
          <w:b/>
          <w:color w:val="000000"/>
          <w:sz w:val="24"/>
          <w:szCs w:val="24"/>
          <w:lang w:val="es-PY"/>
        </w:rPr>
        <w:t>(</w:t>
      </w:r>
      <w:r w:rsidRPr="007E26D9">
        <w:rPr>
          <w:rFonts w:asciiTheme="minorHAnsi" w:hAnsiTheme="minorHAnsi"/>
          <w:b/>
          <w:snapToGrid w:val="0"/>
          <w:sz w:val="24"/>
          <w:szCs w:val="24"/>
          <w:lang w:val="es-ES_tradnl"/>
        </w:rPr>
        <w:t>CMDT-17/</w:t>
      </w:r>
      <w:r w:rsidRPr="007E26D9">
        <w:rPr>
          <w:rFonts w:asciiTheme="minorHAnsi" w:hAnsiTheme="minorHAnsi"/>
          <w:b/>
          <w:sz w:val="24"/>
          <w:szCs w:val="24"/>
          <w:lang w:val="es-ES_tradnl"/>
        </w:rPr>
        <w:t>doc</w:t>
      </w:r>
      <w:r w:rsidRPr="007E26D9">
        <w:rPr>
          <w:rFonts w:asciiTheme="minorHAnsi" w:hAnsiTheme="minorHAnsi"/>
          <w:b/>
          <w:snapToGrid w:val="0"/>
          <w:sz w:val="24"/>
          <w:szCs w:val="24"/>
          <w:lang w:val="es-ES_tradnl"/>
        </w:rPr>
        <w:t>. 54</w:t>
      </w:r>
      <w:r w:rsidRPr="007E26D9">
        <w:rPr>
          <w:rFonts w:asciiTheme="minorHAnsi" w:hAnsiTheme="minorHAnsi"/>
          <w:b/>
          <w:sz w:val="24"/>
          <w:szCs w:val="24"/>
          <w:lang w:val="es-UY"/>
        </w:rPr>
        <w:t>)</w:t>
      </w:r>
    </w:p>
    <w:p w:rsidR="004C32CF" w:rsidRPr="007E26D9" w:rsidRDefault="004C32CF" w:rsidP="00CF7B6F">
      <w:pPr>
        <w:pStyle w:val="ListParagraph"/>
        <w:numPr>
          <w:ilvl w:val="0"/>
          <w:numId w:val="36"/>
        </w:numPr>
        <w:spacing w:before="120" w:line="360" w:lineRule="auto"/>
        <w:ind w:left="567" w:hanging="567"/>
        <w:rPr>
          <w:rFonts w:asciiTheme="minorHAnsi" w:hAnsiTheme="minorHAnsi"/>
          <w:b/>
          <w:sz w:val="24"/>
          <w:szCs w:val="24"/>
        </w:rPr>
      </w:pPr>
      <w:proofErr w:type="spellStart"/>
      <w:r w:rsidRPr="007E26D9">
        <w:rPr>
          <w:rFonts w:asciiTheme="minorHAnsi" w:hAnsiTheme="minorHAnsi"/>
          <w:color w:val="000000"/>
          <w:sz w:val="24"/>
          <w:szCs w:val="24"/>
          <w:lang w:val="en-US"/>
        </w:rPr>
        <w:t>Minuta</w:t>
      </w:r>
      <w:proofErr w:type="spellEnd"/>
      <w:r w:rsidRPr="007E26D9">
        <w:rPr>
          <w:rFonts w:asciiTheme="minorHAnsi" w:hAnsiTheme="minorHAnsi"/>
          <w:color w:val="000000"/>
          <w:sz w:val="24"/>
          <w:szCs w:val="24"/>
          <w:lang w:val="en-US"/>
        </w:rPr>
        <w:t xml:space="preserve"> 5 </w:t>
      </w:r>
      <w:proofErr w:type="spellStart"/>
      <w:r w:rsidRPr="007E26D9">
        <w:rPr>
          <w:rFonts w:asciiTheme="minorHAnsi" w:hAnsiTheme="minorHAnsi"/>
          <w:color w:val="000000"/>
          <w:sz w:val="24"/>
          <w:szCs w:val="24"/>
          <w:lang w:val="en-US"/>
        </w:rPr>
        <w:t>octubre</w:t>
      </w:r>
      <w:proofErr w:type="spellEnd"/>
      <w:r w:rsidRPr="007E26D9">
        <w:rPr>
          <w:rFonts w:asciiTheme="minorHAnsi" w:hAnsiTheme="minorHAnsi"/>
          <w:color w:val="000000"/>
          <w:sz w:val="24"/>
          <w:szCs w:val="24"/>
          <w:lang w:val="en-US"/>
        </w:rPr>
        <w:t xml:space="preserve"> / Minutes October 5 </w:t>
      </w:r>
      <w:r w:rsidRPr="007E26D9">
        <w:rPr>
          <w:rFonts w:asciiTheme="minorHAnsi" w:hAnsiTheme="minorHAnsi"/>
          <w:b/>
          <w:color w:val="000000"/>
          <w:sz w:val="24"/>
          <w:szCs w:val="24"/>
          <w:lang w:val="es-PY"/>
        </w:rPr>
        <w:t>(</w:t>
      </w:r>
      <w:r w:rsidRPr="007E26D9">
        <w:rPr>
          <w:rFonts w:asciiTheme="minorHAnsi" w:hAnsiTheme="minorHAnsi"/>
          <w:b/>
          <w:snapToGrid w:val="0"/>
          <w:sz w:val="24"/>
          <w:szCs w:val="24"/>
          <w:lang w:val="es-ES_tradnl"/>
        </w:rPr>
        <w:t>CMDT-17/</w:t>
      </w:r>
      <w:r w:rsidRPr="007E26D9">
        <w:rPr>
          <w:rFonts w:asciiTheme="minorHAnsi" w:hAnsiTheme="minorHAnsi"/>
          <w:b/>
          <w:sz w:val="24"/>
          <w:szCs w:val="24"/>
          <w:lang w:val="es-ES_tradnl"/>
        </w:rPr>
        <w:t>doc</w:t>
      </w:r>
      <w:r w:rsidRPr="007E26D9">
        <w:rPr>
          <w:rFonts w:asciiTheme="minorHAnsi" w:hAnsiTheme="minorHAnsi"/>
          <w:b/>
          <w:snapToGrid w:val="0"/>
          <w:sz w:val="24"/>
          <w:szCs w:val="24"/>
          <w:lang w:val="es-ES_tradnl"/>
        </w:rPr>
        <w:t>. 55</w:t>
      </w:r>
      <w:r w:rsidRPr="007E26D9">
        <w:rPr>
          <w:rFonts w:asciiTheme="minorHAnsi" w:hAnsiTheme="minorHAnsi"/>
          <w:b/>
          <w:sz w:val="24"/>
          <w:szCs w:val="24"/>
          <w:lang w:val="es-UY"/>
        </w:rPr>
        <w:t>)</w:t>
      </w:r>
    </w:p>
    <w:p w:rsidR="004C32CF" w:rsidRPr="007E26D9" w:rsidRDefault="004C32CF" w:rsidP="00CF7B6F">
      <w:pPr>
        <w:pStyle w:val="ListParagraph"/>
        <w:numPr>
          <w:ilvl w:val="0"/>
          <w:numId w:val="36"/>
        </w:numPr>
        <w:spacing w:before="120" w:line="360" w:lineRule="auto"/>
        <w:ind w:left="567" w:hanging="567"/>
        <w:rPr>
          <w:rFonts w:asciiTheme="minorHAnsi" w:hAnsiTheme="minorHAnsi"/>
          <w:b/>
          <w:sz w:val="24"/>
          <w:szCs w:val="24"/>
        </w:rPr>
      </w:pPr>
      <w:proofErr w:type="spellStart"/>
      <w:r w:rsidRPr="007E26D9">
        <w:rPr>
          <w:rFonts w:asciiTheme="minorHAnsi" w:hAnsiTheme="minorHAnsi"/>
          <w:color w:val="000000"/>
          <w:sz w:val="24"/>
          <w:szCs w:val="24"/>
          <w:lang w:val="en-US"/>
        </w:rPr>
        <w:t>Minuta</w:t>
      </w:r>
      <w:proofErr w:type="spellEnd"/>
      <w:r w:rsidRPr="007E26D9">
        <w:rPr>
          <w:rFonts w:asciiTheme="minorHAnsi" w:hAnsiTheme="minorHAnsi"/>
          <w:color w:val="000000"/>
          <w:sz w:val="24"/>
          <w:szCs w:val="24"/>
          <w:lang w:val="en-US"/>
        </w:rPr>
        <w:t xml:space="preserve"> 9 </w:t>
      </w:r>
      <w:proofErr w:type="spellStart"/>
      <w:r w:rsidRPr="007E26D9">
        <w:rPr>
          <w:rFonts w:asciiTheme="minorHAnsi" w:hAnsiTheme="minorHAnsi"/>
          <w:color w:val="000000"/>
          <w:sz w:val="24"/>
          <w:szCs w:val="24"/>
          <w:lang w:val="en-US"/>
        </w:rPr>
        <w:t>noviembre</w:t>
      </w:r>
      <w:proofErr w:type="spellEnd"/>
      <w:r w:rsidRPr="007E26D9">
        <w:rPr>
          <w:rFonts w:asciiTheme="minorHAnsi" w:hAnsiTheme="minorHAnsi"/>
          <w:color w:val="000000"/>
          <w:sz w:val="24"/>
          <w:szCs w:val="24"/>
          <w:lang w:val="en-US"/>
        </w:rPr>
        <w:t xml:space="preserve"> / Minutes November 9 </w:t>
      </w:r>
      <w:r w:rsidRPr="007E26D9">
        <w:rPr>
          <w:rFonts w:asciiTheme="minorHAnsi" w:hAnsiTheme="minorHAnsi"/>
          <w:b/>
          <w:color w:val="000000"/>
          <w:sz w:val="24"/>
          <w:szCs w:val="24"/>
          <w:lang w:val="es-PY"/>
        </w:rPr>
        <w:t>(</w:t>
      </w:r>
      <w:r w:rsidRPr="007E26D9">
        <w:rPr>
          <w:rFonts w:asciiTheme="minorHAnsi" w:hAnsiTheme="minorHAnsi"/>
          <w:b/>
          <w:snapToGrid w:val="0"/>
          <w:sz w:val="24"/>
          <w:szCs w:val="24"/>
          <w:lang w:val="es-ES_tradnl"/>
        </w:rPr>
        <w:t>CMDT-17/</w:t>
      </w:r>
      <w:r w:rsidRPr="007E26D9">
        <w:rPr>
          <w:rFonts w:asciiTheme="minorHAnsi" w:hAnsiTheme="minorHAnsi"/>
          <w:b/>
          <w:sz w:val="24"/>
          <w:szCs w:val="24"/>
          <w:lang w:val="es-ES_tradnl"/>
        </w:rPr>
        <w:t>doc</w:t>
      </w:r>
      <w:r w:rsidRPr="007E26D9">
        <w:rPr>
          <w:rFonts w:asciiTheme="minorHAnsi" w:hAnsiTheme="minorHAnsi"/>
          <w:b/>
          <w:snapToGrid w:val="0"/>
          <w:sz w:val="24"/>
          <w:szCs w:val="24"/>
          <w:lang w:val="es-ES_tradnl"/>
        </w:rPr>
        <w:t>. 56</w:t>
      </w:r>
      <w:r w:rsidRPr="007E26D9">
        <w:rPr>
          <w:rFonts w:asciiTheme="minorHAnsi" w:hAnsiTheme="minorHAnsi"/>
          <w:b/>
          <w:sz w:val="24"/>
          <w:szCs w:val="24"/>
          <w:lang w:val="es-UY"/>
        </w:rPr>
        <w:t>)</w:t>
      </w:r>
    </w:p>
    <w:p w:rsidR="004C32CF" w:rsidRPr="007E26D9" w:rsidRDefault="004C32CF" w:rsidP="00CF7B6F">
      <w:pPr>
        <w:pStyle w:val="ListParagraph"/>
        <w:numPr>
          <w:ilvl w:val="0"/>
          <w:numId w:val="36"/>
        </w:numPr>
        <w:spacing w:before="120" w:line="360" w:lineRule="auto"/>
        <w:ind w:left="567" w:hanging="567"/>
        <w:rPr>
          <w:rFonts w:asciiTheme="minorHAnsi" w:hAnsiTheme="minorHAnsi"/>
          <w:b/>
          <w:sz w:val="24"/>
          <w:szCs w:val="24"/>
        </w:rPr>
      </w:pPr>
      <w:r w:rsidRPr="007E26D9">
        <w:rPr>
          <w:rFonts w:asciiTheme="minorHAnsi" w:hAnsiTheme="minorHAnsi"/>
          <w:color w:val="000000"/>
          <w:sz w:val="24"/>
          <w:szCs w:val="24"/>
          <w:lang w:val="es-PY"/>
        </w:rPr>
        <w:t xml:space="preserve">Minuta 16 noviembre / Minutes </w:t>
      </w:r>
      <w:proofErr w:type="spellStart"/>
      <w:r w:rsidRPr="007E26D9">
        <w:rPr>
          <w:rFonts w:asciiTheme="minorHAnsi" w:hAnsiTheme="minorHAnsi"/>
          <w:color w:val="000000"/>
          <w:sz w:val="24"/>
          <w:szCs w:val="24"/>
          <w:lang w:val="es-PY"/>
        </w:rPr>
        <w:t>November</w:t>
      </w:r>
      <w:proofErr w:type="spellEnd"/>
      <w:r w:rsidRPr="007E26D9">
        <w:rPr>
          <w:rFonts w:asciiTheme="minorHAnsi" w:hAnsiTheme="minorHAnsi"/>
          <w:color w:val="000000"/>
          <w:sz w:val="24"/>
          <w:szCs w:val="24"/>
          <w:lang w:val="es-PY"/>
        </w:rPr>
        <w:t xml:space="preserve"> 16 </w:t>
      </w:r>
      <w:r w:rsidRPr="007E26D9">
        <w:rPr>
          <w:rFonts w:asciiTheme="minorHAnsi" w:hAnsiTheme="minorHAnsi"/>
          <w:b/>
          <w:color w:val="000000"/>
          <w:sz w:val="24"/>
          <w:szCs w:val="24"/>
          <w:lang w:val="es-PY"/>
        </w:rPr>
        <w:t>(</w:t>
      </w:r>
      <w:r w:rsidRPr="007E26D9">
        <w:rPr>
          <w:rFonts w:asciiTheme="minorHAnsi" w:hAnsiTheme="minorHAnsi"/>
          <w:b/>
          <w:snapToGrid w:val="0"/>
          <w:sz w:val="24"/>
          <w:szCs w:val="24"/>
          <w:lang w:val="es-ES_tradnl"/>
        </w:rPr>
        <w:t>CMDT-17/</w:t>
      </w:r>
      <w:r w:rsidRPr="007E26D9">
        <w:rPr>
          <w:rFonts w:asciiTheme="minorHAnsi" w:hAnsiTheme="minorHAnsi"/>
          <w:b/>
          <w:sz w:val="24"/>
          <w:szCs w:val="24"/>
          <w:lang w:val="es-ES_tradnl"/>
        </w:rPr>
        <w:t>doc</w:t>
      </w:r>
      <w:r w:rsidRPr="007E26D9">
        <w:rPr>
          <w:rFonts w:asciiTheme="minorHAnsi" w:hAnsiTheme="minorHAnsi"/>
          <w:b/>
          <w:snapToGrid w:val="0"/>
          <w:sz w:val="24"/>
          <w:szCs w:val="24"/>
          <w:lang w:val="es-ES_tradnl"/>
        </w:rPr>
        <w:t>. 57</w:t>
      </w:r>
      <w:r w:rsidRPr="007E26D9">
        <w:rPr>
          <w:rFonts w:asciiTheme="minorHAnsi" w:hAnsiTheme="minorHAnsi"/>
          <w:b/>
          <w:sz w:val="24"/>
          <w:szCs w:val="24"/>
          <w:lang w:val="es-UY"/>
        </w:rPr>
        <w:t>)</w:t>
      </w:r>
    </w:p>
    <w:p w:rsidR="004C32CF" w:rsidRPr="007E26D9" w:rsidRDefault="004C32CF" w:rsidP="00CF7B6F">
      <w:pPr>
        <w:pStyle w:val="ListParagraph"/>
        <w:numPr>
          <w:ilvl w:val="0"/>
          <w:numId w:val="36"/>
        </w:numPr>
        <w:spacing w:before="120" w:line="360" w:lineRule="auto"/>
        <w:ind w:left="567" w:hanging="567"/>
        <w:rPr>
          <w:rFonts w:asciiTheme="minorHAnsi" w:hAnsiTheme="minorHAnsi"/>
          <w:b/>
          <w:sz w:val="24"/>
          <w:szCs w:val="24"/>
        </w:rPr>
      </w:pPr>
      <w:proofErr w:type="spellStart"/>
      <w:r w:rsidRPr="007E26D9">
        <w:rPr>
          <w:rFonts w:asciiTheme="minorHAnsi" w:hAnsiTheme="minorHAnsi"/>
          <w:color w:val="000000"/>
          <w:sz w:val="24"/>
          <w:szCs w:val="24"/>
          <w:lang w:val="en-US"/>
        </w:rPr>
        <w:t>Minuta</w:t>
      </w:r>
      <w:proofErr w:type="spellEnd"/>
      <w:r w:rsidRPr="007E26D9">
        <w:rPr>
          <w:rFonts w:asciiTheme="minorHAnsi" w:hAnsiTheme="minorHAnsi"/>
          <w:color w:val="000000"/>
          <w:sz w:val="24"/>
          <w:szCs w:val="24"/>
          <w:lang w:val="en-US"/>
        </w:rPr>
        <w:t xml:space="preserve"> 22 </w:t>
      </w:r>
      <w:proofErr w:type="spellStart"/>
      <w:r w:rsidRPr="007E26D9">
        <w:rPr>
          <w:rFonts w:asciiTheme="minorHAnsi" w:hAnsiTheme="minorHAnsi"/>
          <w:color w:val="000000"/>
          <w:sz w:val="24"/>
          <w:szCs w:val="24"/>
          <w:lang w:val="en-US"/>
        </w:rPr>
        <w:t>noviembre</w:t>
      </w:r>
      <w:proofErr w:type="spellEnd"/>
      <w:r w:rsidRPr="007E26D9">
        <w:rPr>
          <w:rFonts w:asciiTheme="minorHAnsi" w:hAnsiTheme="minorHAnsi"/>
          <w:color w:val="000000"/>
          <w:sz w:val="24"/>
          <w:szCs w:val="24"/>
          <w:lang w:val="en-US"/>
        </w:rPr>
        <w:t xml:space="preserve"> / Minutes November 22 </w:t>
      </w:r>
      <w:r w:rsidRPr="007E26D9">
        <w:rPr>
          <w:rFonts w:asciiTheme="minorHAnsi" w:hAnsiTheme="minorHAnsi"/>
          <w:b/>
          <w:color w:val="000000"/>
          <w:sz w:val="24"/>
          <w:szCs w:val="24"/>
          <w:lang w:val="es-PY"/>
        </w:rPr>
        <w:t>(</w:t>
      </w:r>
      <w:r w:rsidRPr="007E26D9">
        <w:rPr>
          <w:rFonts w:asciiTheme="minorHAnsi" w:hAnsiTheme="minorHAnsi"/>
          <w:b/>
          <w:snapToGrid w:val="0"/>
          <w:sz w:val="24"/>
          <w:szCs w:val="24"/>
          <w:lang w:val="es-ES_tradnl"/>
        </w:rPr>
        <w:t>CMDT-17/</w:t>
      </w:r>
      <w:r w:rsidRPr="007E26D9">
        <w:rPr>
          <w:rFonts w:asciiTheme="minorHAnsi" w:hAnsiTheme="minorHAnsi"/>
          <w:b/>
          <w:sz w:val="24"/>
          <w:szCs w:val="24"/>
          <w:lang w:val="es-ES_tradnl"/>
        </w:rPr>
        <w:t>doc</w:t>
      </w:r>
      <w:r w:rsidRPr="007E26D9">
        <w:rPr>
          <w:rFonts w:asciiTheme="minorHAnsi" w:hAnsiTheme="minorHAnsi"/>
          <w:b/>
          <w:snapToGrid w:val="0"/>
          <w:sz w:val="24"/>
          <w:szCs w:val="24"/>
          <w:lang w:val="es-ES_tradnl"/>
        </w:rPr>
        <w:t>. 58</w:t>
      </w:r>
    </w:p>
    <w:p w:rsidR="00CF7B6F" w:rsidRPr="007E26D9" w:rsidRDefault="00CF7B6F" w:rsidP="00CF7B6F">
      <w:pPr>
        <w:jc w:val="center"/>
        <w:rPr>
          <w:szCs w:val="24"/>
        </w:rPr>
      </w:pPr>
    </w:p>
    <w:p w:rsidR="0070796E" w:rsidRPr="007E26D9" w:rsidRDefault="004C32CF" w:rsidP="00CF7B6F">
      <w:pPr>
        <w:jc w:val="center"/>
        <w:rPr>
          <w:szCs w:val="24"/>
        </w:rPr>
      </w:pPr>
      <w:r w:rsidRPr="007E26D9">
        <w:rPr>
          <w:szCs w:val="24"/>
        </w:rPr>
        <w:t>_________________</w:t>
      </w:r>
    </w:p>
    <w:sectPr w:rsidR="0070796E" w:rsidRPr="007E26D9" w:rsidSect="00CB5A00">
      <w:headerReference w:type="first" r:id="rId16"/>
      <w:footerReference w:type="first" r:id="rId17"/>
      <w:pgSz w:w="11909" w:h="16834" w:code="9"/>
      <w:pgMar w:top="567" w:right="851" w:bottom="1276" w:left="851" w:header="720" w:footer="612"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69C8" w:rsidRDefault="000369C8">
      <w:r>
        <w:separator/>
      </w:r>
    </w:p>
  </w:endnote>
  <w:endnote w:type="continuationSeparator" w:id="0">
    <w:p w:rsidR="000369C8" w:rsidRDefault="000369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raditional Arabic"/>
    <w:panose1 w:val="020208030705050203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4A0" w:firstRow="1" w:lastRow="0" w:firstColumn="1" w:lastColumn="0" w:noHBand="0" w:noVBand="1"/>
    </w:tblPr>
    <w:tblGrid>
      <w:gridCol w:w="1526"/>
      <w:gridCol w:w="2585"/>
      <w:gridCol w:w="5744"/>
    </w:tblGrid>
    <w:tr w:rsidR="00D144C2" w:rsidRPr="004D495C" w:rsidTr="00943CF7">
      <w:tc>
        <w:tcPr>
          <w:tcW w:w="1526" w:type="dxa"/>
          <w:tcBorders>
            <w:top w:val="single" w:sz="4" w:space="0" w:color="000000"/>
          </w:tcBorders>
          <w:shd w:val="clear" w:color="auto" w:fill="auto"/>
        </w:tcPr>
        <w:p w:rsidR="00D144C2" w:rsidRPr="004D495C" w:rsidRDefault="00D144C2" w:rsidP="00D144C2">
          <w:pPr>
            <w:pStyle w:val="FirstFooter"/>
            <w:tabs>
              <w:tab w:val="left" w:pos="1559"/>
              <w:tab w:val="left" w:pos="3828"/>
            </w:tabs>
            <w:rPr>
              <w:sz w:val="18"/>
              <w:szCs w:val="18"/>
            </w:rPr>
          </w:pPr>
          <w:proofErr w:type="spellStart"/>
          <w:r w:rsidRPr="002A041E">
            <w:rPr>
              <w:sz w:val="18"/>
              <w:szCs w:val="18"/>
              <w:lang w:val="en-US"/>
            </w:rPr>
            <w:t>Contacto</w:t>
          </w:r>
          <w:proofErr w:type="spellEnd"/>
          <w:r w:rsidRPr="004D495C">
            <w:rPr>
              <w:sz w:val="18"/>
              <w:szCs w:val="18"/>
              <w:lang w:val="en-US"/>
            </w:rPr>
            <w:t>:</w:t>
          </w:r>
        </w:p>
      </w:tc>
      <w:tc>
        <w:tcPr>
          <w:tcW w:w="2585" w:type="dxa"/>
          <w:tcBorders>
            <w:top w:val="single" w:sz="4" w:space="0" w:color="000000"/>
          </w:tcBorders>
          <w:shd w:val="clear" w:color="auto" w:fill="auto"/>
        </w:tcPr>
        <w:p w:rsidR="00D144C2" w:rsidRPr="004D495C" w:rsidRDefault="00D144C2" w:rsidP="00D144C2">
          <w:pPr>
            <w:pStyle w:val="FirstFooter"/>
            <w:tabs>
              <w:tab w:val="left" w:pos="2302"/>
            </w:tabs>
            <w:ind w:left="2302" w:hanging="2302"/>
            <w:rPr>
              <w:sz w:val="18"/>
              <w:szCs w:val="18"/>
              <w:lang w:val="en-US"/>
            </w:rPr>
          </w:pPr>
          <w:r w:rsidRPr="00023043">
            <w:rPr>
              <w:sz w:val="18"/>
              <w:szCs w:val="18"/>
              <w:lang w:val="es-ES"/>
            </w:rPr>
            <w:t>Nombre/organización/entidad:</w:t>
          </w:r>
        </w:p>
      </w:tc>
      <w:tc>
        <w:tcPr>
          <w:tcW w:w="5744" w:type="dxa"/>
          <w:tcBorders>
            <w:top w:val="single" w:sz="4" w:space="0" w:color="000000"/>
          </w:tcBorders>
          <w:shd w:val="clear" w:color="auto" w:fill="auto"/>
        </w:tcPr>
        <w:p w:rsidR="00D144C2" w:rsidRPr="00103886" w:rsidRDefault="00D144C2" w:rsidP="0059577A">
          <w:pPr>
            <w:pStyle w:val="FirstFooter"/>
            <w:ind w:left="34" w:hanging="34"/>
            <w:rPr>
              <w:sz w:val="18"/>
              <w:szCs w:val="18"/>
              <w:lang w:val="en-US"/>
            </w:rPr>
          </w:pPr>
          <w:bookmarkStart w:id="14" w:name="OrgName"/>
          <w:bookmarkEnd w:id="14"/>
          <w:proofErr w:type="spellStart"/>
          <w:r>
            <w:rPr>
              <w:sz w:val="18"/>
              <w:szCs w:val="18"/>
              <w:lang w:val="en-US"/>
            </w:rPr>
            <w:t>Sra</w:t>
          </w:r>
          <w:proofErr w:type="spellEnd"/>
          <w:r>
            <w:rPr>
              <w:sz w:val="18"/>
              <w:szCs w:val="18"/>
              <w:lang w:val="en-US"/>
            </w:rPr>
            <w:t xml:space="preserve"> Maria Celeste </w:t>
          </w:r>
          <w:proofErr w:type="spellStart"/>
          <w:r>
            <w:rPr>
              <w:sz w:val="18"/>
              <w:szCs w:val="18"/>
              <w:lang w:val="en-US"/>
            </w:rPr>
            <w:t>Fuenmayor</w:t>
          </w:r>
          <w:proofErr w:type="spellEnd"/>
          <w:r>
            <w:rPr>
              <w:sz w:val="18"/>
              <w:szCs w:val="18"/>
              <w:lang w:val="en-US"/>
            </w:rPr>
            <w:t xml:space="preserve">, Inter-American Telecommunication Commission </w:t>
          </w:r>
        </w:p>
      </w:tc>
    </w:tr>
    <w:tr w:rsidR="00D144C2" w:rsidRPr="004D495C" w:rsidTr="00943CF7">
      <w:tc>
        <w:tcPr>
          <w:tcW w:w="1526" w:type="dxa"/>
          <w:shd w:val="clear" w:color="auto" w:fill="auto"/>
        </w:tcPr>
        <w:p w:rsidR="00D144C2" w:rsidRPr="004D495C" w:rsidRDefault="00D144C2" w:rsidP="00D144C2">
          <w:pPr>
            <w:pStyle w:val="FirstFooter"/>
            <w:tabs>
              <w:tab w:val="left" w:pos="1559"/>
              <w:tab w:val="left" w:pos="3828"/>
            </w:tabs>
            <w:rPr>
              <w:sz w:val="20"/>
              <w:lang w:val="en-US"/>
            </w:rPr>
          </w:pPr>
        </w:p>
      </w:tc>
      <w:tc>
        <w:tcPr>
          <w:tcW w:w="2585" w:type="dxa"/>
          <w:shd w:val="clear" w:color="auto" w:fill="auto"/>
        </w:tcPr>
        <w:p w:rsidR="00D144C2" w:rsidRPr="004D495C" w:rsidRDefault="00D144C2" w:rsidP="00D144C2">
          <w:pPr>
            <w:pStyle w:val="FirstFooter"/>
            <w:tabs>
              <w:tab w:val="left" w:pos="2302"/>
            </w:tabs>
            <w:rPr>
              <w:sz w:val="18"/>
              <w:szCs w:val="18"/>
              <w:lang w:val="en-US"/>
            </w:rPr>
          </w:pPr>
          <w:proofErr w:type="spellStart"/>
          <w:r w:rsidRPr="002A041E">
            <w:rPr>
              <w:sz w:val="18"/>
              <w:szCs w:val="18"/>
              <w:lang w:val="en-US"/>
            </w:rPr>
            <w:t>Teléfono</w:t>
          </w:r>
          <w:proofErr w:type="spellEnd"/>
          <w:r w:rsidRPr="004D495C">
            <w:rPr>
              <w:sz w:val="18"/>
              <w:szCs w:val="18"/>
              <w:lang w:val="en-US"/>
            </w:rPr>
            <w:t>:</w:t>
          </w:r>
        </w:p>
      </w:tc>
      <w:tc>
        <w:tcPr>
          <w:tcW w:w="5744" w:type="dxa"/>
          <w:shd w:val="clear" w:color="auto" w:fill="auto"/>
        </w:tcPr>
        <w:p w:rsidR="00D144C2" w:rsidRPr="00103886" w:rsidRDefault="00D144C2" w:rsidP="00D144C2">
          <w:pPr>
            <w:pStyle w:val="FirstFooter"/>
            <w:tabs>
              <w:tab w:val="left" w:pos="2302"/>
            </w:tabs>
            <w:rPr>
              <w:sz w:val="18"/>
              <w:szCs w:val="18"/>
              <w:lang w:val="en-US"/>
            </w:rPr>
          </w:pPr>
          <w:bookmarkStart w:id="15" w:name="PhoneNo"/>
          <w:bookmarkEnd w:id="15"/>
          <w:r>
            <w:rPr>
              <w:sz w:val="18"/>
              <w:szCs w:val="18"/>
              <w:lang w:val="en-US"/>
            </w:rPr>
            <w:t>+1 202 370 4953</w:t>
          </w:r>
        </w:p>
      </w:tc>
    </w:tr>
    <w:tr w:rsidR="00D144C2" w:rsidRPr="004D495C" w:rsidTr="00943CF7">
      <w:tc>
        <w:tcPr>
          <w:tcW w:w="1526" w:type="dxa"/>
          <w:shd w:val="clear" w:color="auto" w:fill="auto"/>
        </w:tcPr>
        <w:p w:rsidR="00D144C2" w:rsidRPr="004D495C" w:rsidRDefault="00D144C2" w:rsidP="00D144C2">
          <w:pPr>
            <w:pStyle w:val="FirstFooter"/>
            <w:tabs>
              <w:tab w:val="left" w:pos="1559"/>
              <w:tab w:val="left" w:pos="3828"/>
            </w:tabs>
            <w:rPr>
              <w:sz w:val="20"/>
              <w:lang w:val="en-US"/>
            </w:rPr>
          </w:pPr>
        </w:p>
      </w:tc>
      <w:tc>
        <w:tcPr>
          <w:tcW w:w="2585" w:type="dxa"/>
          <w:shd w:val="clear" w:color="auto" w:fill="auto"/>
        </w:tcPr>
        <w:p w:rsidR="00D144C2" w:rsidRPr="004D495C" w:rsidRDefault="00D144C2" w:rsidP="00D144C2">
          <w:pPr>
            <w:pStyle w:val="FirstFooter"/>
            <w:tabs>
              <w:tab w:val="left" w:pos="2302"/>
            </w:tabs>
            <w:rPr>
              <w:sz w:val="18"/>
              <w:szCs w:val="18"/>
              <w:lang w:val="en-US"/>
            </w:rPr>
          </w:pPr>
          <w:proofErr w:type="spellStart"/>
          <w:r w:rsidRPr="002A041E">
            <w:rPr>
              <w:sz w:val="18"/>
              <w:szCs w:val="18"/>
              <w:lang w:val="en-US"/>
            </w:rPr>
            <w:t>Correo</w:t>
          </w:r>
          <w:proofErr w:type="spellEnd"/>
          <w:r w:rsidRPr="002A041E">
            <w:rPr>
              <w:sz w:val="18"/>
              <w:szCs w:val="18"/>
              <w:lang w:val="en-US"/>
            </w:rPr>
            <w:t>-e</w:t>
          </w:r>
          <w:r w:rsidRPr="004D495C">
            <w:rPr>
              <w:sz w:val="18"/>
              <w:szCs w:val="18"/>
              <w:lang w:val="en-US"/>
            </w:rPr>
            <w:t>:</w:t>
          </w:r>
        </w:p>
      </w:tc>
      <w:bookmarkStart w:id="16" w:name="Email"/>
      <w:bookmarkEnd w:id="16"/>
      <w:tc>
        <w:tcPr>
          <w:tcW w:w="5744" w:type="dxa"/>
          <w:shd w:val="clear" w:color="auto" w:fill="auto"/>
        </w:tcPr>
        <w:p w:rsidR="00D144C2" w:rsidRPr="00103886" w:rsidRDefault="00D144C2" w:rsidP="00D144C2">
          <w:pPr>
            <w:pStyle w:val="FirstFooter"/>
            <w:tabs>
              <w:tab w:val="left" w:pos="2302"/>
            </w:tabs>
            <w:rPr>
              <w:sz w:val="18"/>
              <w:szCs w:val="18"/>
              <w:lang w:val="en-US"/>
            </w:rPr>
          </w:pPr>
          <w:r>
            <w:rPr>
              <w:sz w:val="18"/>
              <w:szCs w:val="18"/>
              <w:lang w:val="en-US"/>
            </w:rPr>
            <w:fldChar w:fldCharType="begin"/>
          </w:r>
          <w:r>
            <w:rPr>
              <w:sz w:val="18"/>
              <w:szCs w:val="18"/>
              <w:lang w:val="en-US"/>
            </w:rPr>
            <w:instrText xml:space="preserve"> HYPERLINK "mailto:mfuenmayor@oas.org" </w:instrText>
          </w:r>
          <w:r>
            <w:rPr>
              <w:sz w:val="18"/>
              <w:szCs w:val="18"/>
              <w:lang w:val="en-US"/>
            </w:rPr>
            <w:fldChar w:fldCharType="separate"/>
          </w:r>
          <w:r w:rsidRPr="003D09A0">
            <w:rPr>
              <w:rStyle w:val="Hyperlink"/>
              <w:sz w:val="18"/>
              <w:szCs w:val="18"/>
              <w:lang w:val="en-US"/>
            </w:rPr>
            <w:t>mfuenmayor@oas.org</w:t>
          </w:r>
          <w:r>
            <w:rPr>
              <w:sz w:val="18"/>
              <w:szCs w:val="18"/>
              <w:lang w:val="en-US"/>
            </w:rPr>
            <w:fldChar w:fldCharType="end"/>
          </w:r>
          <w:r>
            <w:rPr>
              <w:sz w:val="18"/>
              <w:szCs w:val="18"/>
              <w:lang w:val="en-US"/>
            </w:rPr>
            <w:t xml:space="preserve"> </w:t>
          </w:r>
        </w:p>
      </w:tc>
    </w:tr>
  </w:tbl>
  <w:bookmarkStart w:id="17" w:name="URL"/>
  <w:bookmarkEnd w:id="17"/>
  <w:p w:rsidR="00D144C2" w:rsidRPr="00D144C2" w:rsidRDefault="00D144C2" w:rsidP="00D144C2">
    <w:pPr>
      <w:ind w:right="290"/>
      <w:jc w:val="center"/>
      <w:rPr>
        <w:sz w:val="18"/>
        <w:szCs w:val="18"/>
        <w:lang w:val="en-US"/>
      </w:rPr>
    </w:pPr>
    <w:r>
      <w:fldChar w:fldCharType="begin"/>
    </w:r>
    <w:r>
      <w:instrText xml:space="preserve"> HYPERLINK "http://www.itu.int/go/es/wtdc17rpm" </w:instrText>
    </w:r>
    <w:r>
      <w:fldChar w:fldCharType="separate"/>
    </w:r>
    <w:r w:rsidRPr="00E64807">
      <w:rPr>
        <w:rStyle w:val="Hyperlink"/>
        <w:sz w:val="20"/>
        <w:lang w:val="en-US"/>
      </w:rPr>
      <w:t>http://www.itu.int/go/es/wtdc17rpm</w:t>
    </w:r>
    <w:r>
      <w:rPr>
        <w:rStyle w:val="Hyperlink"/>
        <w:sz w:val="20"/>
        <w:lang w:val="en-US"/>
      </w:rPr>
      <w:fldChar w:fldCharType="end"/>
    </w:r>
    <w:r>
      <w:rPr>
        <w:sz w:val="18"/>
        <w:szCs w:val="18"/>
        <w:lang w:val="en-US"/>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4537" w:rsidRDefault="00C04537" w:rsidP="00B055E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69C8" w:rsidRDefault="000369C8">
      <w:r>
        <w:separator/>
      </w:r>
    </w:p>
  </w:footnote>
  <w:footnote w:type="continuationSeparator" w:id="0">
    <w:p w:rsidR="000369C8" w:rsidRDefault="000369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44C2" w:rsidRPr="00D144C2" w:rsidRDefault="00D144C2" w:rsidP="00B73D69">
    <w:pPr>
      <w:tabs>
        <w:tab w:val="clear" w:pos="794"/>
        <w:tab w:val="clear" w:pos="1191"/>
        <w:tab w:val="clear" w:pos="1588"/>
        <w:tab w:val="clear" w:pos="1985"/>
        <w:tab w:val="center" w:pos="5103"/>
        <w:tab w:val="right" w:pos="10206"/>
      </w:tabs>
      <w:spacing w:before="0" w:after="240"/>
      <w:rPr>
        <w:smallCaps/>
        <w:spacing w:val="24"/>
        <w:sz w:val="22"/>
        <w:szCs w:val="22"/>
      </w:rPr>
    </w:pPr>
    <w:r w:rsidRPr="004D495C">
      <w:rPr>
        <w:sz w:val="22"/>
        <w:szCs w:val="22"/>
      </w:rPr>
      <w:tab/>
    </w:r>
    <w:r w:rsidRPr="00D144C2">
      <w:rPr>
        <w:sz w:val="22"/>
        <w:szCs w:val="22"/>
      </w:rPr>
      <w:t>ITU-D/RPM-AMS17</w:t>
    </w:r>
    <w:r w:rsidR="00B73D69">
      <w:rPr>
        <w:sz w:val="22"/>
        <w:szCs w:val="22"/>
      </w:rPr>
      <w:t>/INF</w:t>
    </w:r>
    <w:r w:rsidRPr="00D144C2">
      <w:rPr>
        <w:sz w:val="22"/>
        <w:szCs w:val="22"/>
      </w:rPr>
      <w:t>/1</w:t>
    </w:r>
    <w:r w:rsidR="00B73D69">
      <w:rPr>
        <w:sz w:val="22"/>
        <w:szCs w:val="22"/>
      </w:rPr>
      <w:t>1</w:t>
    </w:r>
    <w:r w:rsidRPr="00D144C2">
      <w:rPr>
        <w:sz w:val="22"/>
        <w:szCs w:val="22"/>
      </w:rPr>
      <w:t>-S</w:t>
    </w:r>
    <w:r w:rsidRPr="00D144C2">
      <w:rPr>
        <w:sz w:val="22"/>
        <w:szCs w:val="22"/>
      </w:rPr>
      <w:tab/>
    </w:r>
    <w:proofErr w:type="spellStart"/>
    <w:r w:rsidRPr="00D144C2">
      <w:rPr>
        <w:sz w:val="22"/>
        <w:szCs w:val="22"/>
      </w:rPr>
      <w:t>Página</w:t>
    </w:r>
    <w:proofErr w:type="spellEnd"/>
    <w:r w:rsidRPr="00D144C2">
      <w:rPr>
        <w:sz w:val="22"/>
        <w:szCs w:val="22"/>
      </w:rPr>
      <w:t xml:space="preserve"> </w:t>
    </w:r>
    <w:r w:rsidRPr="004D495C">
      <w:rPr>
        <w:sz w:val="22"/>
        <w:szCs w:val="22"/>
      </w:rPr>
      <w:fldChar w:fldCharType="begin"/>
    </w:r>
    <w:r w:rsidRPr="00D144C2">
      <w:rPr>
        <w:sz w:val="22"/>
        <w:szCs w:val="22"/>
      </w:rPr>
      <w:instrText xml:space="preserve"> PAGE </w:instrText>
    </w:r>
    <w:r w:rsidRPr="004D495C">
      <w:rPr>
        <w:sz w:val="22"/>
        <w:szCs w:val="22"/>
      </w:rPr>
      <w:fldChar w:fldCharType="separate"/>
    </w:r>
    <w:r w:rsidR="00B73D69">
      <w:rPr>
        <w:noProof/>
        <w:sz w:val="22"/>
        <w:szCs w:val="22"/>
      </w:rPr>
      <w:t>12</w:t>
    </w:r>
    <w:r w:rsidRPr="004D495C">
      <w:rPr>
        <w:sz w:val="22"/>
        <w:szCs w:val="22"/>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3D69" w:rsidRPr="00B73D69" w:rsidRDefault="00B73D69" w:rsidP="00B73D69">
    <w:pPr>
      <w:pStyle w:val="Header"/>
      <w:spacing w:after="120"/>
      <w:rPr>
        <w:lang w:val="en-GB"/>
      </w:rPr>
    </w:pPr>
    <w:r w:rsidRPr="00B73D69">
      <w:rPr>
        <w:sz w:val="22"/>
        <w:szCs w:val="22"/>
        <w:lang w:val="en-GB"/>
      </w:rPr>
      <w:t>ITU-D/RPM-AMS17/INF/11-S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9pt;height:9pt" o:bullet="t">
        <v:imagedata r:id="rId1" o:title="BD10267_"/>
      </v:shape>
    </w:pict>
  </w:numPicBullet>
  <w:abstractNum w:abstractNumId="0" w15:restartNumberingAfterBreak="0">
    <w:nsid w:val="FFFFFF7C"/>
    <w:multiLevelType w:val="singleLevel"/>
    <w:tmpl w:val="B718ADA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340500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184C6A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D8C485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CDC45C6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688CF5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0483E3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E0CB76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5F2358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4E64C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E92CE224"/>
    <w:lvl w:ilvl="0">
      <w:numFmt w:val="decimal"/>
      <w:lvlText w:val="*"/>
      <w:lvlJc w:val="left"/>
    </w:lvl>
  </w:abstractNum>
  <w:abstractNum w:abstractNumId="11" w15:restartNumberingAfterBreak="0">
    <w:nsid w:val="0027035D"/>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046D7EC1"/>
    <w:multiLevelType w:val="hybridMultilevel"/>
    <w:tmpl w:val="052A60E0"/>
    <w:lvl w:ilvl="0" w:tplc="19227E42">
      <w:start w:val="1"/>
      <w:numFmt w:val="decimal"/>
      <w:lvlText w:val="%1."/>
      <w:lvlJc w:val="left"/>
      <w:pPr>
        <w:tabs>
          <w:tab w:val="num" w:pos="927"/>
        </w:tabs>
        <w:ind w:left="927" w:hanging="360"/>
      </w:pPr>
      <w:rPr>
        <w:rFonts w:ascii="Verdana" w:hAnsi="Verdana" w:hint="default"/>
        <w:b w:val="0"/>
        <w:i w:val="0"/>
        <w:sz w:val="18"/>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rFonts w:hint="default"/>
        <w:b w:val="0"/>
        <w:i w:val="0"/>
        <w:sz w:val="18"/>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0BAD2384"/>
    <w:multiLevelType w:val="hybridMultilevel"/>
    <w:tmpl w:val="3228AFFC"/>
    <w:lvl w:ilvl="0" w:tplc="FE9C63CA">
      <w:start w:val="1"/>
      <w:numFmt w:val="bullet"/>
      <w:lvlText w:val=""/>
      <w:lvlPicBulletId w:val="0"/>
      <w:lvlJc w:val="left"/>
      <w:pPr>
        <w:tabs>
          <w:tab w:val="num" w:pos="927"/>
        </w:tabs>
        <w:ind w:left="927" w:hanging="360"/>
      </w:pPr>
      <w:rPr>
        <w:rFonts w:ascii="Symbol" w:hAnsi="Symbol" w:hint="default"/>
        <w:color w:val="auto"/>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15052170"/>
    <w:multiLevelType w:val="hybridMultilevel"/>
    <w:tmpl w:val="DED410B4"/>
    <w:lvl w:ilvl="0" w:tplc="3BF6BAF6">
      <w:start w:val="1"/>
      <w:numFmt w:val="decimal"/>
      <w:lvlText w:val="%1."/>
      <w:lvlJc w:val="left"/>
      <w:pPr>
        <w:tabs>
          <w:tab w:val="num" w:pos="720"/>
        </w:tabs>
        <w:ind w:left="720" w:hanging="360"/>
      </w:pPr>
    </w:lvl>
    <w:lvl w:ilvl="1" w:tplc="FCC8359E" w:tentative="1">
      <w:start w:val="1"/>
      <w:numFmt w:val="decimal"/>
      <w:lvlText w:val="%2."/>
      <w:lvlJc w:val="left"/>
      <w:pPr>
        <w:tabs>
          <w:tab w:val="num" w:pos="1440"/>
        </w:tabs>
        <w:ind w:left="1440" w:hanging="360"/>
      </w:pPr>
    </w:lvl>
    <w:lvl w:ilvl="2" w:tplc="67A8F28C" w:tentative="1">
      <w:start w:val="1"/>
      <w:numFmt w:val="decimal"/>
      <w:lvlText w:val="%3."/>
      <w:lvlJc w:val="left"/>
      <w:pPr>
        <w:tabs>
          <w:tab w:val="num" w:pos="2160"/>
        </w:tabs>
        <w:ind w:left="2160" w:hanging="360"/>
      </w:pPr>
    </w:lvl>
    <w:lvl w:ilvl="3" w:tplc="989C1F1A" w:tentative="1">
      <w:start w:val="1"/>
      <w:numFmt w:val="decimal"/>
      <w:lvlText w:val="%4."/>
      <w:lvlJc w:val="left"/>
      <w:pPr>
        <w:tabs>
          <w:tab w:val="num" w:pos="2880"/>
        </w:tabs>
        <w:ind w:left="2880" w:hanging="360"/>
      </w:pPr>
    </w:lvl>
    <w:lvl w:ilvl="4" w:tplc="A18C07DA" w:tentative="1">
      <w:start w:val="1"/>
      <w:numFmt w:val="decimal"/>
      <w:lvlText w:val="%5."/>
      <w:lvlJc w:val="left"/>
      <w:pPr>
        <w:tabs>
          <w:tab w:val="num" w:pos="3600"/>
        </w:tabs>
        <w:ind w:left="3600" w:hanging="360"/>
      </w:pPr>
    </w:lvl>
    <w:lvl w:ilvl="5" w:tplc="ABF44F82" w:tentative="1">
      <w:start w:val="1"/>
      <w:numFmt w:val="decimal"/>
      <w:lvlText w:val="%6."/>
      <w:lvlJc w:val="left"/>
      <w:pPr>
        <w:tabs>
          <w:tab w:val="num" w:pos="4320"/>
        </w:tabs>
        <w:ind w:left="4320" w:hanging="360"/>
      </w:pPr>
    </w:lvl>
    <w:lvl w:ilvl="6" w:tplc="AD1C770C" w:tentative="1">
      <w:start w:val="1"/>
      <w:numFmt w:val="decimal"/>
      <w:lvlText w:val="%7."/>
      <w:lvlJc w:val="left"/>
      <w:pPr>
        <w:tabs>
          <w:tab w:val="num" w:pos="5040"/>
        </w:tabs>
        <w:ind w:left="5040" w:hanging="360"/>
      </w:pPr>
    </w:lvl>
    <w:lvl w:ilvl="7" w:tplc="82F20292" w:tentative="1">
      <w:start w:val="1"/>
      <w:numFmt w:val="decimal"/>
      <w:lvlText w:val="%8."/>
      <w:lvlJc w:val="left"/>
      <w:pPr>
        <w:tabs>
          <w:tab w:val="num" w:pos="5760"/>
        </w:tabs>
        <w:ind w:left="5760" w:hanging="360"/>
      </w:pPr>
    </w:lvl>
    <w:lvl w:ilvl="8" w:tplc="F5101D2A" w:tentative="1">
      <w:start w:val="1"/>
      <w:numFmt w:val="decimal"/>
      <w:lvlText w:val="%9."/>
      <w:lvlJc w:val="left"/>
      <w:pPr>
        <w:tabs>
          <w:tab w:val="num" w:pos="6480"/>
        </w:tabs>
        <w:ind w:left="6480" w:hanging="360"/>
      </w:pPr>
    </w:lvl>
  </w:abstractNum>
  <w:abstractNum w:abstractNumId="15" w15:restartNumberingAfterBreak="0">
    <w:nsid w:val="23232E21"/>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6" w15:restartNumberingAfterBreak="0">
    <w:nsid w:val="23691C1A"/>
    <w:multiLevelType w:val="multilevel"/>
    <w:tmpl w:val="A7DEA4BA"/>
    <w:lvl w:ilvl="0">
      <w:start w:val="1"/>
      <w:numFmt w:val="bullet"/>
      <w:lvlText w:val="—"/>
      <w:lvlJc w:val="left"/>
      <w:pPr>
        <w:tabs>
          <w:tab w:val="num" w:pos="1134"/>
        </w:tabs>
        <w:ind w:left="1134" w:hanging="360"/>
      </w:pPr>
      <w:rPr>
        <w:rFonts w:ascii="Verdana" w:hAnsi="Verdana" w:hint="default"/>
        <w:color w:val="auto"/>
      </w:rPr>
    </w:lvl>
    <w:lvl w:ilvl="1">
      <w:start w:val="1"/>
      <w:numFmt w:val="bullet"/>
      <w:lvlText w:val="o"/>
      <w:lvlJc w:val="left"/>
      <w:pPr>
        <w:tabs>
          <w:tab w:val="num" w:pos="1865"/>
        </w:tabs>
        <w:ind w:left="1865" w:hanging="360"/>
      </w:pPr>
      <w:rPr>
        <w:rFonts w:ascii="Courier New" w:hAnsi="Courier New" w:cs="Courier New" w:hint="default"/>
      </w:rPr>
    </w:lvl>
    <w:lvl w:ilvl="2">
      <w:start w:val="1"/>
      <w:numFmt w:val="bullet"/>
      <w:lvlText w:val=""/>
      <w:lvlJc w:val="left"/>
      <w:pPr>
        <w:tabs>
          <w:tab w:val="num" w:pos="2585"/>
        </w:tabs>
        <w:ind w:left="2585" w:hanging="360"/>
      </w:pPr>
      <w:rPr>
        <w:rFonts w:ascii="Wingdings" w:hAnsi="Wingdings" w:hint="default"/>
      </w:rPr>
    </w:lvl>
    <w:lvl w:ilvl="3">
      <w:start w:val="1"/>
      <w:numFmt w:val="bullet"/>
      <w:lvlText w:val=""/>
      <w:lvlJc w:val="left"/>
      <w:pPr>
        <w:tabs>
          <w:tab w:val="num" w:pos="3305"/>
        </w:tabs>
        <w:ind w:left="3305" w:hanging="360"/>
      </w:pPr>
      <w:rPr>
        <w:rFonts w:ascii="Symbol" w:hAnsi="Symbol" w:hint="default"/>
      </w:rPr>
    </w:lvl>
    <w:lvl w:ilvl="4">
      <w:start w:val="1"/>
      <w:numFmt w:val="bullet"/>
      <w:lvlText w:val="o"/>
      <w:lvlJc w:val="left"/>
      <w:pPr>
        <w:tabs>
          <w:tab w:val="num" w:pos="4025"/>
        </w:tabs>
        <w:ind w:left="4025" w:hanging="360"/>
      </w:pPr>
      <w:rPr>
        <w:rFonts w:ascii="Courier New" w:hAnsi="Courier New" w:cs="Courier New" w:hint="default"/>
      </w:rPr>
    </w:lvl>
    <w:lvl w:ilvl="5">
      <w:start w:val="1"/>
      <w:numFmt w:val="bullet"/>
      <w:lvlText w:val=""/>
      <w:lvlJc w:val="left"/>
      <w:pPr>
        <w:tabs>
          <w:tab w:val="num" w:pos="4745"/>
        </w:tabs>
        <w:ind w:left="4745" w:hanging="360"/>
      </w:pPr>
      <w:rPr>
        <w:rFonts w:ascii="Wingdings" w:hAnsi="Wingdings" w:hint="default"/>
      </w:rPr>
    </w:lvl>
    <w:lvl w:ilvl="6">
      <w:start w:val="1"/>
      <w:numFmt w:val="bullet"/>
      <w:lvlText w:val=""/>
      <w:lvlJc w:val="left"/>
      <w:pPr>
        <w:tabs>
          <w:tab w:val="num" w:pos="5465"/>
        </w:tabs>
        <w:ind w:left="5465" w:hanging="360"/>
      </w:pPr>
      <w:rPr>
        <w:rFonts w:ascii="Symbol" w:hAnsi="Symbol" w:hint="default"/>
      </w:rPr>
    </w:lvl>
    <w:lvl w:ilvl="7">
      <w:start w:val="1"/>
      <w:numFmt w:val="bullet"/>
      <w:lvlText w:val="o"/>
      <w:lvlJc w:val="left"/>
      <w:pPr>
        <w:tabs>
          <w:tab w:val="num" w:pos="6185"/>
        </w:tabs>
        <w:ind w:left="6185" w:hanging="360"/>
      </w:pPr>
      <w:rPr>
        <w:rFonts w:ascii="Courier New" w:hAnsi="Courier New" w:cs="Courier New" w:hint="default"/>
      </w:rPr>
    </w:lvl>
    <w:lvl w:ilvl="8">
      <w:start w:val="1"/>
      <w:numFmt w:val="bullet"/>
      <w:lvlText w:val=""/>
      <w:lvlJc w:val="left"/>
      <w:pPr>
        <w:tabs>
          <w:tab w:val="num" w:pos="6905"/>
        </w:tabs>
        <w:ind w:left="6905" w:hanging="360"/>
      </w:pPr>
      <w:rPr>
        <w:rFonts w:ascii="Wingdings" w:hAnsi="Wingdings" w:hint="default"/>
      </w:rPr>
    </w:lvl>
  </w:abstractNum>
  <w:abstractNum w:abstractNumId="17" w15:restartNumberingAfterBreak="0">
    <w:nsid w:val="28FF7C6E"/>
    <w:multiLevelType w:val="hybridMultilevel"/>
    <w:tmpl w:val="D1DA13B6"/>
    <w:lvl w:ilvl="0" w:tplc="8C9CD9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9880FE8"/>
    <w:multiLevelType w:val="hybridMultilevel"/>
    <w:tmpl w:val="BE960964"/>
    <w:lvl w:ilvl="0" w:tplc="EBB073AE">
      <w:start w:val="1"/>
      <w:numFmt w:val="bullet"/>
      <w:lvlText w:val="—"/>
      <w:lvlJc w:val="left"/>
      <w:pPr>
        <w:tabs>
          <w:tab w:val="num" w:pos="1134"/>
        </w:tabs>
        <w:ind w:left="1134" w:hanging="360"/>
      </w:pPr>
      <w:rPr>
        <w:rFonts w:ascii="Verdana" w:hAnsi="Verdana" w:hint="default"/>
        <w:color w:val="auto"/>
      </w:rPr>
    </w:lvl>
    <w:lvl w:ilvl="1" w:tplc="04090003" w:tentative="1">
      <w:start w:val="1"/>
      <w:numFmt w:val="bullet"/>
      <w:lvlText w:val="o"/>
      <w:lvlJc w:val="left"/>
      <w:pPr>
        <w:tabs>
          <w:tab w:val="num" w:pos="1865"/>
        </w:tabs>
        <w:ind w:left="1865" w:hanging="360"/>
      </w:pPr>
      <w:rPr>
        <w:rFonts w:ascii="Courier New" w:hAnsi="Courier New" w:cs="Courier New" w:hint="default"/>
      </w:rPr>
    </w:lvl>
    <w:lvl w:ilvl="2" w:tplc="04090005" w:tentative="1">
      <w:start w:val="1"/>
      <w:numFmt w:val="bullet"/>
      <w:lvlText w:val=""/>
      <w:lvlJc w:val="left"/>
      <w:pPr>
        <w:tabs>
          <w:tab w:val="num" w:pos="2585"/>
        </w:tabs>
        <w:ind w:left="2585" w:hanging="360"/>
      </w:pPr>
      <w:rPr>
        <w:rFonts w:ascii="Wingdings" w:hAnsi="Wingdings" w:hint="default"/>
      </w:rPr>
    </w:lvl>
    <w:lvl w:ilvl="3" w:tplc="04090001" w:tentative="1">
      <w:start w:val="1"/>
      <w:numFmt w:val="bullet"/>
      <w:lvlText w:val=""/>
      <w:lvlJc w:val="left"/>
      <w:pPr>
        <w:tabs>
          <w:tab w:val="num" w:pos="3305"/>
        </w:tabs>
        <w:ind w:left="3305" w:hanging="360"/>
      </w:pPr>
      <w:rPr>
        <w:rFonts w:ascii="Symbol" w:hAnsi="Symbol" w:hint="default"/>
      </w:rPr>
    </w:lvl>
    <w:lvl w:ilvl="4" w:tplc="04090003" w:tentative="1">
      <w:start w:val="1"/>
      <w:numFmt w:val="bullet"/>
      <w:lvlText w:val="o"/>
      <w:lvlJc w:val="left"/>
      <w:pPr>
        <w:tabs>
          <w:tab w:val="num" w:pos="4025"/>
        </w:tabs>
        <w:ind w:left="4025" w:hanging="360"/>
      </w:pPr>
      <w:rPr>
        <w:rFonts w:ascii="Courier New" w:hAnsi="Courier New" w:cs="Courier New" w:hint="default"/>
      </w:rPr>
    </w:lvl>
    <w:lvl w:ilvl="5" w:tplc="04090005" w:tentative="1">
      <w:start w:val="1"/>
      <w:numFmt w:val="bullet"/>
      <w:lvlText w:val=""/>
      <w:lvlJc w:val="left"/>
      <w:pPr>
        <w:tabs>
          <w:tab w:val="num" w:pos="4745"/>
        </w:tabs>
        <w:ind w:left="4745" w:hanging="360"/>
      </w:pPr>
      <w:rPr>
        <w:rFonts w:ascii="Wingdings" w:hAnsi="Wingdings" w:hint="default"/>
      </w:rPr>
    </w:lvl>
    <w:lvl w:ilvl="6" w:tplc="04090001" w:tentative="1">
      <w:start w:val="1"/>
      <w:numFmt w:val="bullet"/>
      <w:lvlText w:val=""/>
      <w:lvlJc w:val="left"/>
      <w:pPr>
        <w:tabs>
          <w:tab w:val="num" w:pos="5465"/>
        </w:tabs>
        <w:ind w:left="5465" w:hanging="360"/>
      </w:pPr>
      <w:rPr>
        <w:rFonts w:ascii="Symbol" w:hAnsi="Symbol" w:hint="default"/>
      </w:rPr>
    </w:lvl>
    <w:lvl w:ilvl="7" w:tplc="04090003" w:tentative="1">
      <w:start w:val="1"/>
      <w:numFmt w:val="bullet"/>
      <w:lvlText w:val="o"/>
      <w:lvlJc w:val="left"/>
      <w:pPr>
        <w:tabs>
          <w:tab w:val="num" w:pos="6185"/>
        </w:tabs>
        <w:ind w:left="6185" w:hanging="360"/>
      </w:pPr>
      <w:rPr>
        <w:rFonts w:ascii="Courier New" w:hAnsi="Courier New" w:cs="Courier New" w:hint="default"/>
      </w:rPr>
    </w:lvl>
    <w:lvl w:ilvl="8" w:tplc="04090005" w:tentative="1">
      <w:start w:val="1"/>
      <w:numFmt w:val="bullet"/>
      <w:lvlText w:val=""/>
      <w:lvlJc w:val="left"/>
      <w:pPr>
        <w:tabs>
          <w:tab w:val="num" w:pos="6905"/>
        </w:tabs>
        <w:ind w:left="6905" w:hanging="360"/>
      </w:pPr>
      <w:rPr>
        <w:rFonts w:ascii="Wingdings" w:hAnsi="Wingdings" w:hint="default"/>
      </w:rPr>
    </w:lvl>
  </w:abstractNum>
  <w:abstractNum w:abstractNumId="19" w15:restartNumberingAfterBreak="0">
    <w:nsid w:val="35D1554C"/>
    <w:multiLevelType w:val="hybridMultilevel"/>
    <w:tmpl w:val="F62469F4"/>
    <w:lvl w:ilvl="0" w:tplc="287A33FE">
      <w:start w:val="1"/>
      <w:numFmt w:val="bullet"/>
      <w:lvlText w:val="–"/>
      <w:lvlJc w:val="left"/>
      <w:pPr>
        <w:tabs>
          <w:tab w:val="num" w:pos="1134"/>
        </w:tabs>
        <w:ind w:left="1134" w:hanging="360"/>
      </w:pPr>
      <w:rPr>
        <w:rFonts w:ascii="Verdana" w:hAnsi="Verdana" w:hint="default"/>
        <w:color w:val="auto"/>
      </w:rPr>
    </w:lvl>
    <w:lvl w:ilvl="1" w:tplc="04090003" w:tentative="1">
      <w:start w:val="1"/>
      <w:numFmt w:val="bullet"/>
      <w:lvlText w:val="o"/>
      <w:lvlJc w:val="left"/>
      <w:pPr>
        <w:tabs>
          <w:tab w:val="num" w:pos="1865"/>
        </w:tabs>
        <w:ind w:left="1865" w:hanging="360"/>
      </w:pPr>
      <w:rPr>
        <w:rFonts w:ascii="Courier New" w:hAnsi="Courier New" w:cs="Courier New" w:hint="default"/>
      </w:rPr>
    </w:lvl>
    <w:lvl w:ilvl="2" w:tplc="04090005" w:tentative="1">
      <w:start w:val="1"/>
      <w:numFmt w:val="bullet"/>
      <w:lvlText w:val=""/>
      <w:lvlJc w:val="left"/>
      <w:pPr>
        <w:tabs>
          <w:tab w:val="num" w:pos="2585"/>
        </w:tabs>
        <w:ind w:left="2585" w:hanging="360"/>
      </w:pPr>
      <w:rPr>
        <w:rFonts w:ascii="Wingdings" w:hAnsi="Wingdings" w:hint="default"/>
      </w:rPr>
    </w:lvl>
    <w:lvl w:ilvl="3" w:tplc="04090001" w:tentative="1">
      <w:start w:val="1"/>
      <w:numFmt w:val="bullet"/>
      <w:lvlText w:val=""/>
      <w:lvlJc w:val="left"/>
      <w:pPr>
        <w:tabs>
          <w:tab w:val="num" w:pos="3305"/>
        </w:tabs>
        <w:ind w:left="3305" w:hanging="360"/>
      </w:pPr>
      <w:rPr>
        <w:rFonts w:ascii="Symbol" w:hAnsi="Symbol" w:hint="default"/>
      </w:rPr>
    </w:lvl>
    <w:lvl w:ilvl="4" w:tplc="04090003" w:tentative="1">
      <w:start w:val="1"/>
      <w:numFmt w:val="bullet"/>
      <w:lvlText w:val="o"/>
      <w:lvlJc w:val="left"/>
      <w:pPr>
        <w:tabs>
          <w:tab w:val="num" w:pos="4025"/>
        </w:tabs>
        <w:ind w:left="4025" w:hanging="360"/>
      </w:pPr>
      <w:rPr>
        <w:rFonts w:ascii="Courier New" w:hAnsi="Courier New" w:cs="Courier New" w:hint="default"/>
      </w:rPr>
    </w:lvl>
    <w:lvl w:ilvl="5" w:tplc="04090005" w:tentative="1">
      <w:start w:val="1"/>
      <w:numFmt w:val="bullet"/>
      <w:lvlText w:val=""/>
      <w:lvlJc w:val="left"/>
      <w:pPr>
        <w:tabs>
          <w:tab w:val="num" w:pos="4745"/>
        </w:tabs>
        <w:ind w:left="4745" w:hanging="360"/>
      </w:pPr>
      <w:rPr>
        <w:rFonts w:ascii="Wingdings" w:hAnsi="Wingdings" w:hint="default"/>
      </w:rPr>
    </w:lvl>
    <w:lvl w:ilvl="6" w:tplc="04090001" w:tentative="1">
      <w:start w:val="1"/>
      <w:numFmt w:val="bullet"/>
      <w:lvlText w:val=""/>
      <w:lvlJc w:val="left"/>
      <w:pPr>
        <w:tabs>
          <w:tab w:val="num" w:pos="5465"/>
        </w:tabs>
        <w:ind w:left="5465" w:hanging="360"/>
      </w:pPr>
      <w:rPr>
        <w:rFonts w:ascii="Symbol" w:hAnsi="Symbol" w:hint="default"/>
      </w:rPr>
    </w:lvl>
    <w:lvl w:ilvl="7" w:tplc="04090003" w:tentative="1">
      <w:start w:val="1"/>
      <w:numFmt w:val="bullet"/>
      <w:lvlText w:val="o"/>
      <w:lvlJc w:val="left"/>
      <w:pPr>
        <w:tabs>
          <w:tab w:val="num" w:pos="6185"/>
        </w:tabs>
        <w:ind w:left="6185" w:hanging="360"/>
      </w:pPr>
      <w:rPr>
        <w:rFonts w:ascii="Courier New" w:hAnsi="Courier New" w:cs="Courier New" w:hint="default"/>
      </w:rPr>
    </w:lvl>
    <w:lvl w:ilvl="8" w:tplc="04090005" w:tentative="1">
      <w:start w:val="1"/>
      <w:numFmt w:val="bullet"/>
      <w:lvlText w:val=""/>
      <w:lvlJc w:val="left"/>
      <w:pPr>
        <w:tabs>
          <w:tab w:val="num" w:pos="6905"/>
        </w:tabs>
        <w:ind w:left="6905" w:hanging="360"/>
      </w:pPr>
      <w:rPr>
        <w:rFonts w:ascii="Wingdings" w:hAnsi="Wingdings" w:hint="default"/>
      </w:rPr>
    </w:lvl>
  </w:abstractNum>
  <w:abstractNum w:abstractNumId="20" w15:restartNumberingAfterBreak="0">
    <w:nsid w:val="391775F4"/>
    <w:multiLevelType w:val="hybridMultilevel"/>
    <w:tmpl w:val="6762B042"/>
    <w:lvl w:ilvl="0" w:tplc="7A9AC6D6">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EE760BE"/>
    <w:multiLevelType w:val="hybridMultilevel"/>
    <w:tmpl w:val="E1C4AB5A"/>
    <w:lvl w:ilvl="0" w:tplc="37E01C66">
      <w:start w:val="1"/>
      <w:numFmt w:val="bullet"/>
      <w:lvlText w:val="–"/>
      <w:lvlJc w:val="left"/>
      <w:pPr>
        <w:tabs>
          <w:tab w:val="num" w:pos="1494"/>
        </w:tabs>
        <w:ind w:left="1494" w:hanging="360"/>
      </w:pPr>
      <w:rPr>
        <w:rFonts w:ascii="Verdana" w:hAnsi="Verdana" w:hint="default"/>
        <w:b w:val="0"/>
        <w:i w:val="0"/>
        <w:color w:val="auto"/>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15D4E0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41621E81"/>
    <w:multiLevelType w:val="hybridMultilevel"/>
    <w:tmpl w:val="044E92E4"/>
    <w:lvl w:ilvl="0" w:tplc="ABBE36AA">
      <w:numFmt w:val="bullet"/>
      <w:lvlText w:val="-"/>
      <w:lvlJc w:val="left"/>
      <w:pPr>
        <w:tabs>
          <w:tab w:val="num" w:pos="1220"/>
        </w:tabs>
        <w:ind w:left="1220" w:hanging="360"/>
      </w:pPr>
      <w:rPr>
        <w:rFonts w:ascii="Verdana" w:eastAsia="SimSun" w:hAnsi="Verdana" w:cs="Times New Roman" w:hint="default"/>
      </w:rPr>
    </w:lvl>
    <w:lvl w:ilvl="1" w:tplc="04090003" w:tentative="1">
      <w:start w:val="1"/>
      <w:numFmt w:val="bullet"/>
      <w:lvlText w:val="o"/>
      <w:lvlJc w:val="left"/>
      <w:pPr>
        <w:tabs>
          <w:tab w:val="num" w:pos="1940"/>
        </w:tabs>
        <w:ind w:left="1940" w:hanging="360"/>
      </w:pPr>
      <w:rPr>
        <w:rFonts w:ascii="Courier New" w:hAnsi="Courier New" w:cs="Courier New" w:hint="default"/>
      </w:rPr>
    </w:lvl>
    <w:lvl w:ilvl="2" w:tplc="04090005" w:tentative="1">
      <w:start w:val="1"/>
      <w:numFmt w:val="bullet"/>
      <w:lvlText w:val=""/>
      <w:lvlJc w:val="left"/>
      <w:pPr>
        <w:tabs>
          <w:tab w:val="num" w:pos="2660"/>
        </w:tabs>
        <w:ind w:left="2660" w:hanging="360"/>
      </w:pPr>
      <w:rPr>
        <w:rFonts w:ascii="Wingdings" w:hAnsi="Wingdings" w:hint="default"/>
      </w:rPr>
    </w:lvl>
    <w:lvl w:ilvl="3" w:tplc="04090001" w:tentative="1">
      <w:start w:val="1"/>
      <w:numFmt w:val="bullet"/>
      <w:lvlText w:val=""/>
      <w:lvlJc w:val="left"/>
      <w:pPr>
        <w:tabs>
          <w:tab w:val="num" w:pos="3380"/>
        </w:tabs>
        <w:ind w:left="3380" w:hanging="360"/>
      </w:pPr>
      <w:rPr>
        <w:rFonts w:ascii="Symbol" w:hAnsi="Symbol" w:hint="default"/>
      </w:rPr>
    </w:lvl>
    <w:lvl w:ilvl="4" w:tplc="04090003" w:tentative="1">
      <w:start w:val="1"/>
      <w:numFmt w:val="bullet"/>
      <w:lvlText w:val="o"/>
      <w:lvlJc w:val="left"/>
      <w:pPr>
        <w:tabs>
          <w:tab w:val="num" w:pos="4100"/>
        </w:tabs>
        <w:ind w:left="4100" w:hanging="360"/>
      </w:pPr>
      <w:rPr>
        <w:rFonts w:ascii="Courier New" w:hAnsi="Courier New" w:cs="Courier New" w:hint="default"/>
      </w:rPr>
    </w:lvl>
    <w:lvl w:ilvl="5" w:tplc="04090005" w:tentative="1">
      <w:start w:val="1"/>
      <w:numFmt w:val="bullet"/>
      <w:lvlText w:val=""/>
      <w:lvlJc w:val="left"/>
      <w:pPr>
        <w:tabs>
          <w:tab w:val="num" w:pos="4820"/>
        </w:tabs>
        <w:ind w:left="4820" w:hanging="360"/>
      </w:pPr>
      <w:rPr>
        <w:rFonts w:ascii="Wingdings" w:hAnsi="Wingdings" w:hint="default"/>
      </w:rPr>
    </w:lvl>
    <w:lvl w:ilvl="6" w:tplc="04090001" w:tentative="1">
      <w:start w:val="1"/>
      <w:numFmt w:val="bullet"/>
      <w:lvlText w:val=""/>
      <w:lvlJc w:val="left"/>
      <w:pPr>
        <w:tabs>
          <w:tab w:val="num" w:pos="5540"/>
        </w:tabs>
        <w:ind w:left="5540" w:hanging="360"/>
      </w:pPr>
      <w:rPr>
        <w:rFonts w:ascii="Symbol" w:hAnsi="Symbol" w:hint="default"/>
      </w:rPr>
    </w:lvl>
    <w:lvl w:ilvl="7" w:tplc="04090003" w:tentative="1">
      <w:start w:val="1"/>
      <w:numFmt w:val="bullet"/>
      <w:lvlText w:val="o"/>
      <w:lvlJc w:val="left"/>
      <w:pPr>
        <w:tabs>
          <w:tab w:val="num" w:pos="6260"/>
        </w:tabs>
        <w:ind w:left="6260" w:hanging="360"/>
      </w:pPr>
      <w:rPr>
        <w:rFonts w:ascii="Courier New" w:hAnsi="Courier New" w:cs="Courier New" w:hint="default"/>
      </w:rPr>
    </w:lvl>
    <w:lvl w:ilvl="8" w:tplc="04090005" w:tentative="1">
      <w:start w:val="1"/>
      <w:numFmt w:val="bullet"/>
      <w:lvlText w:val=""/>
      <w:lvlJc w:val="left"/>
      <w:pPr>
        <w:tabs>
          <w:tab w:val="num" w:pos="6980"/>
        </w:tabs>
        <w:ind w:left="6980" w:hanging="360"/>
      </w:pPr>
      <w:rPr>
        <w:rFonts w:ascii="Wingdings" w:hAnsi="Wingdings" w:hint="default"/>
      </w:rPr>
    </w:lvl>
  </w:abstractNum>
  <w:abstractNum w:abstractNumId="24" w15:restartNumberingAfterBreak="0">
    <w:nsid w:val="511F58F5"/>
    <w:multiLevelType w:val="multilevel"/>
    <w:tmpl w:val="1CAAFCF2"/>
    <w:lvl w:ilvl="0">
      <w:start w:val="1"/>
      <w:numFmt w:val="bullet"/>
      <w:lvlText w:val="–"/>
      <w:lvlJc w:val="left"/>
      <w:pPr>
        <w:tabs>
          <w:tab w:val="num" w:pos="1134"/>
        </w:tabs>
        <w:ind w:left="1134" w:hanging="360"/>
      </w:pPr>
      <w:rPr>
        <w:rFonts w:ascii="Verdana" w:hAnsi="Verdana" w:hint="default"/>
        <w:color w:val="auto"/>
      </w:rPr>
    </w:lvl>
    <w:lvl w:ilvl="1">
      <w:start w:val="1"/>
      <w:numFmt w:val="bullet"/>
      <w:lvlText w:val="o"/>
      <w:lvlJc w:val="left"/>
      <w:pPr>
        <w:tabs>
          <w:tab w:val="num" w:pos="1865"/>
        </w:tabs>
        <w:ind w:left="1865" w:hanging="360"/>
      </w:pPr>
      <w:rPr>
        <w:rFonts w:ascii="Courier New" w:hAnsi="Courier New" w:cs="Courier New" w:hint="default"/>
      </w:rPr>
    </w:lvl>
    <w:lvl w:ilvl="2">
      <w:start w:val="1"/>
      <w:numFmt w:val="bullet"/>
      <w:lvlText w:val=""/>
      <w:lvlJc w:val="left"/>
      <w:pPr>
        <w:tabs>
          <w:tab w:val="num" w:pos="2585"/>
        </w:tabs>
        <w:ind w:left="2585" w:hanging="360"/>
      </w:pPr>
      <w:rPr>
        <w:rFonts w:ascii="Wingdings" w:hAnsi="Wingdings" w:hint="default"/>
      </w:rPr>
    </w:lvl>
    <w:lvl w:ilvl="3">
      <w:start w:val="1"/>
      <w:numFmt w:val="bullet"/>
      <w:lvlText w:val=""/>
      <w:lvlJc w:val="left"/>
      <w:pPr>
        <w:tabs>
          <w:tab w:val="num" w:pos="3305"/>
        </w:tabs>
        <w:ind w:left="3305" w:hanging="360"/>
      </w:pPr>
      <w:rPr>
        <w:rFonts w:ascii="Symbol" w:hAnsi="Symbol" w:hint="default"/>
      </w:rPr>
    </w:lvl>
    <w:lvl w:ilvl="4">
      <w:start w:val="1"/>
      <w:numFmt w:val="bullet"/>
      <w:lvlText w:val="o"/>
      <w:lvlJc w:val="left"/>
      <w:pPr>
        <w:tabs>
          <w:tab w:val="num" w:pos="4025"/>
        </w:tabs>
        <w:ind w:left="4025" w:hanging="360"/>
      </w:pPr>
      <w:rPr>
        <w:rFonts w:ascii="Courier New" w:hAnsi="Courier New" w:cs="Courier New" w:hint="default"/>
      </w:rPr>
    </w:lvl>
    <w:lvl w:ilvl="5">
      <w:start w:val="1"/>
      <w:numFmt w:val="bullet"/>
      <w:lvlText w:val=""/>
      <w:lvlJc w:val="left"/>
      <w:pPr>
        <w:tabs>
          <w:tab w:val="num" w:pos="4745"/>
        </w:tabs>
        <w:ind w:left="4745" w:hanging="360"/>
      </w:pPr>
      <w:rPr>
        <w:rFonts w:ascii="Wingdings" w:hAnsi="Wingdings" w:hint="default"/>
      </w:rPr>
    </w:lvl>
    <w:lvl w:ilvl="6">
      <w:start w:val="1"/>
      <w:numFmt w:val="bullet"/>
      <w:lvlText w:val=""/>
      <w:lvlJc w:val="left"/>
      <w:pPr>
        <w:tabs>
          <w:tab w:val="num" w:pos="5465"/>
        </w:tabs>
        <w:ind w:left="5465" w:hanging="360"/>
      </w:pPr>
      <w:rPr>
        <w:rFonts w:ascii="Symbol" w:hAnsi="Symbol" w:hint="default"/>
      </w:rPr>
    </w:lvl>
    <w:lvl w:ilvl="7">
      <w:start w:val="1"/>
      <w:numFmt w:val="bullet"/>
      <w:lvlText w:val="o"/>
      <w:lvlJc w:val="left"/>
      <w:pPr>
        <w:tabs>
          <w:tab w:val="num" w:pos="6185"/>
        </w:tabs>
        <w:ind w:left="6185" w:hanging="360"/>
      </w:pPr>
      <w:rPr>
        <w:rFonts w:ascii="Courier New" w:hAnsi="Courier New" w:cs="Courier New" w:hint="default"/>
      </w:rPr>
    </w:lvl>
    <w:lvl w:ilvl="8">
      <w:start w:val="1"/>
      <w:numFmt w:val="bullet"/>
      <w:lvlText w:val=""/>
      <w:lvlJc w:val="left"/>
      <w:pPr>
        <w:tabs>
          <w:tab w:val="num" w:pos="6905"/>
        </w:tabs>
        <w:ind w:left="6905" w:hanging="360"/>
      </w:pPr>
      <w:rPr>
        <w:rFonts w:ascii="Wingdings" w:hAnsi="Wingdings" w:hint="default"/>
      </w:rPr>
    </w:lvl>
  </w:abstractNum>
  <w:abstractNum w:abstractNumId="25" w15:restartNumberingAfterBreak="0">
    <w:nsid w:val="5B2979C0"/>
    <w:multiLevelType w:val="multilevel"/>
    <w:tmpl w:val="12F6CCEC"/>
    <w:lvl w:ilvl="0">
      <w:start w:val="1"/>
      <w:numFmt w:val="decimal"/>
      <w:lvlText w:val="%1"/>
      <w:lvlJc w:val="left"/>
      <w:pPr>
        <w:tabs>
          <w:tab w:val="num" w:pos="432"/>
        </w:tabs>
        <w:ind w:left="432" w:hanging="432"/>
      </w:pPr>
      <w:rPr>
        <w:rFonts w:hint="default"/>
        <w:color w:val="auto"/>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6" w15:restartNumberingAfterBreak="0">
    <w:nsid w:val="5B505F91"/>
    <w:multiLevelType w:val="hybridMultilevel"/>
    <w:tmpl w:val="7EC83216"/>
    <w:lvl w:ilvl="0" w:tplc="ED405FDA">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C37735E"/>
    <w:multiLevelType w:val="hybridMultilevel"/>
    <w:tmpl w:val="794CD3E2"/>
    <w:lvl w:ilvl="0" w:tplc="3CF01E42">
      <w:start w:val="1"/>
      <w:numFmt w:val="bullet"/>
      <w:lvlText w:val="•"/>
      <w:lvlJc w:val="left"/>
      <w:pPr>
        <w:tabs>
          <w:tab w:val="num" w:pos="720"/>
        </w:tabs>
        <w:ind w:left="720" w:hanging="360"/>
      </w:pPr>
      <w:rPr>
        <w:rFonts w:ascii="Arial" w:hAnsi="Arial" w:hint="default"/>
      </w:rPr>
    </w:lvl>
    <w:lvl w:ilvl="1" w:tplc="15687E00" w:tentative="1">
      <w:start w:val="1"/>
      <w:numFmt w:val="bullet"/>
      <w:lvlText w:val="•"/>
      <w:lvlJc w:val="left"/>
      <w:pPr>
        <w:tabs>
          <w:tab w:val="num" w:pos="1440"/>
        </w:tabs>
        <w:ind w:left="1440" w:hanging="360"/>
      </w:pPr>
      <w:rPr>
        <w:rFonts w:ascii="Arial" w:hAnsi="Arial" w:hint="default"/>
      </w:rPr>
    </w:lvl>
    <w:lvl w:ilvl="2" w:tplc="66647F08" w:tentative="1">
      <w:start w:val="1"/>
      <w:numFmt w:val="bullet"/>
      <w:lvlText w:val="•"/>
      <w:lvlJc w:val="left"/>
      <w:pPr>
        <w:tabs>
          <w:tab w:val="num" w:pos="2160"/>
        </w:tabs>
        <w:ind w:left="2160" w:hanging="360"/>
      </w:pPr>
      <w:rPr>
        <w:rFonts w:ascii="Arial" w:hAnsi="Arial" w:hint="default"/>
      </w:rPr>
    </w:lvl>
    <w:lvl w:ilvl="3" w:tplc="D2106374" w:tentative="1">
      <w:start w:val="1"/>
      <w:numFmt w:val="bullet"/>
      <w:lvlText w:val="•"/>
      <w:lvlJc w:val="left"/>
      <w:pPr>
        <w:tabs>
          <w:tab w:val="num" w:pos="2880"/>
        </w:tabs>
        <w:ind w:left="2880" w:hanging="360"/>
      </w:pPr>
      <w:rPr>
        <w:rFonts w:ascii="Arial" w:hAnsi="Arial" w:hint="default"/>
      </w:rPr>
    </w:lvl>
    <w:lvl w:ilvl="4" w:tplc="AEFA5FFA" w:tentative="1">
      <w:start w:val="1"/>
      <w:numFmt w:val="bullet"/>
      <w:lvlText w:val="•"/>
      <w:lvlJc w:val="left"/>
      <w:pPr>
        <w:tabs>
          <w:tab w:val="num" w:pos="3600"/>
        </w:tabs>
        <w:ind w:left="3600" w:hanging="360"/>
      </w:pPr>
      <w:rPr>
        <w:rFonts w:ascii="Arial" w:hAnsi="Arial" w:hint="default"/>
      </w:rPr>
    </w:lvl>
    <w:lvl w:ilvl="5" w:tplc="8A928AF6" w:tentative="1">
      <w:start w:val="1"/>
      <w:numFmt w:val="bullet"/>
      <w:lvlText w:val="•"/>
      <w:lvlJc w:val="left"/>
      <w:pPr>
        <w:tabs>
          <w:tab w:val="num" w:pos="4320"/>
        </w:tabs>
        <w:ind w:left="4320" w:hanging="360"/>
      </w:pPr>
      <w:rPr>
        <w:rFonts w:ascii="Arial" w:hAnsi="Arial" w:hint="default"/>
      </w:rPr>
    </w:lvl>
    <w:lvl w:ilvl="6" w:tplc="8F7E7D14" w:tentative="1">
      <w:start w:val="1"/>
      <w:numFmt w:val="bullet"/>
      <w:lvlText w:val="•"/>
      <w:lvlJc w:val="left"/>
      <w:pPr>
        <w:tabs>
          <w:tab w:val="num" w:pos="5040"/>
        </w:tabs>
        <w:ind w:left="5040" w:hanging="360"/>
      </w:pPr>
      <w:rPr>
        <w:rFonts w:ascii="Arial" w:hAnsi="Arial" w:hint="default"/>
      </w:rPr>
    </w:lvl>
    <w:lvl w:ilvl="7" w:tplc="0028730A" w:tentative="1">
      <w:start w:val="1"/>
      <w:numFmt w:val="bullet"/>
      <w:lvlText w:val="•"/>
      <w:lvlJc w:val="left"/>
      <w:pPr>
        <w:tabs>
          <w:tab w:val="num" w:pos="5760"/>
        </w:tabs>
        <w:ind w:left="5760" w:hanging="360"/>
      </w:pPr>
      <w:rPr>
        <w:rFonts w:ascii="Arial" w:hAnsi="Arial" w:hint="default"/>
      </w:rPr>
    </w:lvl>
    <w:lvl w:ilvl="8" w:tplc="A6F8075A"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5D2F272E"/>
    <w:multiLevelType w:val="hybridMultilevel"/>
    <w:tmpl w:val="AC98E284"/>
    <w:lvl w:ilvl="0" w:tplc="3C0A0001">
      <w:start w:val="1"/>
      <w:numFmt w:val="bullet"/>
      <w:lvlText w:val=""/>
      <w:lvlJc w:val="left"/>
      <w:pPr>
        <w:ind w:left="1083" w:hanging="360"/>
      </w:pPr>
      <w:rPr>
        <w:rFonts w:ascii="Symbol" w:hAnsi="Symbol" w:hint="default"/>
      </w:rPr>
    </w:lvl>
    <w:lvl w:ilvl="1" w:tplc="3C0A0003" w:tentative="1">
      <w:start w:val="1"/>
      <w:numFmt w:val="bullet"/>
      <w:lvlText w:val="o"/>
      <w:lvlJc w:val="left"/>
      <w:pPr>
        <w:ind w:left="1803" w:hanging="360"/>
      </w:pPr>
      <w:rPr>
        <w:rFonts w:ascii="Courier New" w:hAnsi="Courier New" w:cs="Courier New" w:hint="default"/>
      </w:rPr>
    </w:lvl>
    <w:lvl w:ilvl="2" w:tplc="3C0A0005" w:tentative="1">
      <w:start w:val="1"/>
      <w:numFmt w:val="bullet"/>
      <w:lvlText w:val=""/>
      <w:lvlJc w:val="left"/>
      <w:pPr>
        <w:ind w:left="2523" w:hanging="360"/>
      </w:pPr>
      <w:rPr>
        <w:rFonts w:ascii="Wingdings" w:hAnsi="Wingdings" w:hint="default"/>
      </w:rPr>
    </w:lvl>
    <w:lvl w:ilvl="3" w:tplc="3C0A0001" w:tentative="1">
      <w:start w:val="1"/>
      <w:numFmt w:val="bullet"/>
      <w:lvlText w:val=""/>
      <w:lvlJc w:val="left"/>
      <w:pPr>
        <w:ind w:left="3243" w:hanging="360"/>
      </w:pPr>
      <w:rPr>
        <w:rFonts w:ascii="Symbol" w:hAnsi="Symbol" w:hint="default"/>
      </w:rPr>
    </w:lvl>
    <w:lvl w:ilvl="4" w:tplc="3C0A0003" w:tentative="1">
      <w:start w:val="1"/>
      <w:numFmt w:val="bullet"/>
      <w:lvlText w:val="o"/>
      <w:lvlJc w:val="left"/>
      <w:pPr>
        <w:ind w:left="3963" w:hanging="360"/>
      </w:pPr>
      <w:rPr>
        <w:rFonts w:ascii="Courier New" w:hAnsi="Courier New" w:cs="Courier New" w:hint="default"/>
      </w:rPr>
    </w:lvl>
    <w:lvl w:ilvl="5" w:tplc="3C0A0005" w:tentative="1">
      <w:start w:val="1"/>
      <w:numFmt w:val="bullet"/>
      <w:lvlText w:val=""/>
      <w:lvlJc w:val="left"/>
      <w:pPr>
        <w:ind w:left="4683" w:hanging="360"/>
      </w:pPr>
      <w:rPr>
        <w:rFonts w:ascii="Wingdings" w:hAnsi="Wingdings" w:hint="default"/>
      </w:rPr>
    </w:lvl>
    <w:lvl w:ilvl="6" w:tplc="3C0A0001" w:tentative="1">
      <w:start w:val="1"/>
      <w:numFmt w:val="bullet"/>
      <w:lvlText w:val=""/>
      <w:lvlJc w:val="left"/>
      <w:pPr>
        <w:ind w:left="5403" w:hanging="360"/>
      </w:pPr>
      <w:rPr>
        <w:rFonts w:ascii="Symbol" w:hAnsi="Symbol" w:hint="default"/>
      </w:rPr>
    </w:lvl>
    <w:lvl w:ilvl="7" w:tplc="3C0A0003" w:tentative="1">
      <w:start w:val="1"/>
      <w:numFmt w:val="bullet"/>
      <w:lvlText w:val="o"/>
      <w:lvlJc w:val="left"/>
      <w:pPr>
        <w:ind w:left="6123" w:hanging="360"/>
      </w:pPr>
      <w:rPr>
        <w:rFonts w:ascii="Courier New" w:hAnsi="Courier New" w:cs="Courier New" w:hint="default"/>
      </w:rPr>
    </w:lvl>
    <w:lvl w:ilvl="8" w:tplc="3C0A0005" w:tentative="1">
      <w:start w:val="1"/>
      <w:numFmt w:val="bullet"/>
      <w:lvlText w:val=""/>
      <w:lvlJc w:val="left"/>
      <w:pPr>
        <w:ind w:left="6843" w:hanging="360"/>
      </w:pPr>
      <w:rPr>
        <w:rFonts w:ascii="Wingdings" w:hAnsi="Wingdings" w:hint="default"/>
      </w:rPr>
    </w:lvl>
  </w:abstractNum>
  <w:abstractNum w:abstractNumId="29" w15:restartNumberingAfterBreak="0">
    <w:nsid w:val="62122977"/>
    <w:multiLevelType w:val="hybridMultilevel"/>
    <w:tmpl w:val="E2E876FC"/>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5C03B66"/>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66D96243"/>
    <w:multiLevelType w:val="hybridMultilevel"/>
    <w:tmpl w:val="68D4E2BE"/>
    <w:lvl w:ilvl="0" w:tplc="1160EEE6">
      <w:start w:val="1"/>
      <w:numFmt w:val="lowerLetter"/>
      <w:lvlText w:val="%1."/>
      <w:lvlJc w:val="left"/>
      <w:pPr>
        <w:tabs>
          <w:tab w:val="num" w:pos="1494"/>
        </w:tabs>
        <w:ind w:left="1494" w:hanging="360"/>
      </w:pPr>
      <w:rPr>
        <w:rFonts w:ascii="Verdana" w:hAnsi="Verdana" w:hint="default"/>
        <w:b w:val="0"/>
        <w:i w:val="0"/>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778333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0">
    <w:nsid w:val="726C730B"/>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15:restartNumberingAfterBreak="0">
    <w:nsid w:val="7B803F8C"/>
    <w:multiLevelType w:val="hybridMultilevel"/>
    <w:tmpl w:val="29843874"/>
    <w:lvl w:ilvl="0" w:tplc="72D4B984">
      <w:start w:val="1"/>
      <w:numFmt w:val="lowerLetter"/>
      <w:lvlText w:val="%1."/>
      <w:lvlJc w:val="left"/>
      <w:pPr>
        <w:tabs>
          <w:tab w:val="num" w:pos="1440"/>
        </w:tabs>
        <w:ind w:left="1440" w:hanging="360"/>
      </w:pPr>
      <w:rPr>
        <w:rFonts w:hint="default"/>
      </w:rPr>
    </w:lvl>
    <w:lvl w:ilvl="1" w:tplc="E258DE48">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lvlOverride w:ilvl="0">
      <w:lvl w:ilvl="0">
        <w:numFmt w:val="bullet"/>
        <w:lvlText w:val=""/>
        <w:legacy w:legacy="1" w:legacySpace="0" w:legacyIndent="0"/>
        <w:lvlJc w:val="left"/>
        <w:rPr>
          <w:rFonts w:ascii="Symbol" w:hAnsi="Symbol" w:hint="default"/>
        </w:rPr>
      </w:lvl>
    </w:lvlOverride>
  </w:num>
  <w:num w:numId="12">
    <w:abstractNumId w:val="21"/>
  </w:num>
  <w:num w:numId="13">
    <w:abstractNumId w:val="31"/>
  </w:num>
  <w:num w:numId="14">
    <w:abstractNumId w:val="12"/>
  </w:num>
  <w:num w:numId="15">
    <w:abstractNumId w:val="17"/>
  </w:num>
  <w:num w:numId="16">
    <w:abstractNumId w:val="34"/>
  </w:num>
  <w:num w:numId="17">
    <w:abstractNumId w:val="26"/>
  </w:num>
  <w:num w:numId="18">
    <w:abstractNumId w:val="13"/>
  </w:num>
  <w:num w:numId="19">
    <w:abstractNumId w:val="18"/>
  </w:num>
  <w:num w:numId="20">
    <w:abstractNumId w:val="23"/>
  </w:num>
  <w:num w:numId="21">
    <w:abstractNumId w:val="30"/>
  </w:num>
  <w:num w:numId="22">
    <w:abstractNumId w:val="16"/>
  </w:num>
  <w:num w:numId="23">
    <w:abstractNumId w:val="19"/>
  </w:num>
  <w:num w:numId="24">
    <w:abstractNumId w:val="25"/>
  </w:num>
  <w:num w:numId="25">
    <w:abstractNumId w:val="25"/>
  </w:num>
  <w:num w:numId="26">
    <w:abstractNumId w:val="20"/>
  </w:num>
  <w:num w:numId="27">
    <w:abstractNumId w:val="15"/>
  </w:num>
  <w:num w:numId="28">
    <w:abstractNumId w:val="32"/>
  </w:num>
  <w:num w:numId="29">
    <w:abstractNumId w:val="11"/>
  </w:num>
  <w:num w:numId="30">
    <w:abstractNumId w:val="22"/>
  </w:num>
  <w:num w:numId="31">
    <w:abstractNumId w:val="33"/>
  </w:num>
  <w:num w:numId="32">
    <w:abstractNumId w:val="24"/>
  </w:num>
  <w:num w:numId="33">
    <w:abstractNumId w:val="14"/>
  </w:num>
  <w:num w:numId="34">
    <w:abstractNumId w:val="27"/>
  </w:num>
  <w:num w:numId="35">
    <w:abstractNumId w:val="28"/>
  </w:num>
  <w:num w:numId="3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hideSpellingErrors/>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oNotHyphenateCaps/>
  <w:drawingGridHorizontalSpacing w:val="170"/>
  <w:drawingGridVerticalSpacing w:val="170"/>
  <w:displayHorizontalDrawingGridEvery w:val="0"/>
  <w:displayVerticalDrawingGridEvery w:val="0"/>
  <w:doNotUseMarginsForDrawingGridOrigin/>
  <w:drawingGridVerticalOrigin w:val="1985"/>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69C8"/>
    <w:rsid w:val="00003125"/>
    <w:rsid w:val="00005245"/>
    <w:rsid w:val="00006684"/>
    <w:rsid w:val="00017BEC"/>
    <w:rsid w:val="00017E7D"/>
    <w:rsid w:val="00017E82"/>
    <w:rsid w:val="00021A72"/>
    <w:rsid w:val="000221F5"/>
    <w:rsid w:val="00022BFD"/>
    <w:rsid w:val="00032DD2"/>
    <w:rsid w:val="000369C8"/>
    <w:rsid w:val="000370A8"/>
    <w:rsid w:val="0006050B"/>
    <w:rsid w:val="00080665"/>
    <w:rsid w:val="000824C7"/>
    <w:rsid w:val="00085784"/>
    <w:rsid w:val="000A3328"/>
    <w:rsid w:val="000D0403"/>
    <w:rsid w:val="000D61A2"/>
    <w:rsid w:val="000D7961"/>
    <w:rsid w:val="000E397B"/>
    <w:rsid w:val="000F1580"/>
    <w:rsid w:val="00103886"/>
    <w:rsid w:val="001229F6"/>
    <w:rsid w:val="0015200D"/>
    <w:rsid w:val="0015553B"/>
    <w:rsid w:val="00161A5A"/>
    <w:rsid w:val="00170AB9"/>
    <w:rsid w:val="00181928"/>
    <w:rsid w:val="001856D7"/>
    <w:rsid w:val="00187E51"/>
    <w:rsid w:val="00192DBD"/>
    <w:rsid w:val="0019399A"/>
    <w:rsid w:val="001A52E9"/>
    <w:rsid w:val="001B4B9B"/>
    <w:rsid w:val="001B63AC"/>
    <w:rsid w:val="001D3694"/>
    <w:rsid w:val="001E33AB"/>
    <w:rsid w:val="001E3BCF"/>
    <w:rsid w:val="00235915"/>
    <w:rsid w:val="00243B66"/>
    <w:rsid w:val="00252877"/>
    <w:rsid w:val="00262B06"/>
    <w:rsid w:val="00270C45"/>
    <w:rsid w:val="002748B0"/>
    <w:rsid w:val="00275198"/>
    <w:rsid w:val="0028054C"/>
    <w:rsid w:val="002869AF"/>
    <w:rsid w:val="00286A28"/>
    <w:rsid w:val="002900F9"/>
    <w:rsid w:val="00295878"/>
    <w:rsid w:val="002A041E"/>
    <w:rsid w:val="002A3A4E"/>
    <w:rsid w:val="002B02FE"/>
    <w:rsid w:val="002B1A8F"/>
    <w:rsid w:val="002B2265"/>
    <w:rsid w:val="002C67D8"/>
    <w:rsid w:val="002D0049"/>
    <w:rsid w:val="002F63A2"/>
    <w:rsid w:val="0030762F"/>
    <w:rsid w:val="00311BD3"/>
    <w:rsid w:val="00312685"/>
    <w:rsid w:val="00334C18"/>
    <w:rsid w:val="003513DB"/>
    <w:rsid w:val="0036243F"/>
    <w:rsid w:val="00385ABF"/>
    <w:rsid w:val="00392AF3"/>
    <w:rsid w:val="003A6A11"/>
    <w:rsid w:val="003B75F4"/>
    <w:rsid w:val="003C78E4"/>
    <w:rsid w:val="003E20FF"/>
    <w:rsid w:val="004077C9"/>
    <w:rsid w:val="00414E6F"/>
    <w:rsid w:val="00415F06"/>
    <w:rsid w:val="00416359"/>
    <w:rsid w:val="00416D38"/>
    <w:rsid w:val="004331DF"/>
    <w:rsid w:val="0043566B"/>
    <w:rsid w:val="004430CE"/>
    <w:rsid w:val="00457453"/>
    <w:rsid w:val="0046327F"/>
    <w:rsid w:val="00472A03"/>
    <w:rsid w:val="00483313"/>
    <w:rsid w:val="00487A55"/>
    <w:rsid w:val="004A0340"/>
    <w:rsid w:val="004A28F0"/>
    <w:rsid w:val="004A34DD"/>
    <w:rsid w:val="004A564F"/>
    <w:rsid w:val="004C32CF"/>
    <w:rsid w:val="004C4C2E"/>
    <w:rsid w:val="004C4E14"/>
    <w:rsid w:val="004D0AC9"/>
    <w:rsid w:val="004D2D58"/>
    <w:rsid w:val="004D3DC4"/>
    <w:rsid w:val="004D495C"/>
    <w:rsid w:val="004E3824"/>
    <w:rsid w:val="004F09F8"/>
    <w:rsid w:val="00502BFC"/>
    <w:rsid w:val="00511EDF"/>
    <w:rsid w:val="00523237"/>
    <w:rsid w:val="00523E05"/>
    <w:rsid w:val="005302F6"/>
    <w:rsid w:val="00542D84"/>
    <w:rsid w:val="00562A87"/>
    <w:rsid w:val="0058604B"/>
    <w:rsid w:val="0059577A"/>
    <w:rsid w:val="005B37AF"/>
    <w:rsid w:val="005B45E9"/>
    <w:rsid w:val="005C0E75"/>
    <w:rsid w:val="005C33BC"/>
    <w:rsid w:val="005D12FD"/>
    <w:rsid w:val="005E07F1"/>
    <w:rsid w:val="005F2DA4"/>
    <w:rsid w:val="00622A8F"/>
    <w:rsid w:val="006354E9"/>
    <w:rsid w:val="0064011F"/>
    <w:rsid w:val="006444D5"/>
    <w:rsid w:val="0065094C"/>
    <w:rsid w:val="006527BD"/>
    <w:rsid w:val="00663234"/>
    <w:rsid w:val="00667E12"/>
    <w:rsid w:val="00676C62"/>
    <w:rsid w:val="00677A58"/>
    <w:rsid w:val="00685848"/>
    <w:rsid w:val="006A6F8F"/>
    <w:rsid w:val="006C0E12"/>
    <w:rsid w:val="006C3164"/>
    <w:rsid w:val="006C7A7B"/>
    <w:rsid w:val="006D0B95"/>
    <w:rsid w:val="006F1CE9"/>
    <w:rsid w:val="006F4EA2"/>
    <w:rsid w:val="0070090A"/>
    <w:rsid w:val="0070796E"/>
    <w:rsid w:val="00735AC3"/>
    <w:rsid w:val="00735B54"/>
    <w:rsid w:val="00755605"/>
    <w:rsid w:val="00762A1E"/>
    <w:rsid w:val="007679D2"/>
    <w:rsid w:val="00770299"/>
    <w:rsid w:val="00781933"/>
    <w:rsid w:val="00794FF3"/>
    <w:rsid w:val="00795647"/>
    <w:rsid w:val="00797056"/>
    <w:rsid w:val="007B145B"/>
    <w:rsid w:val="007B5E61"/>
    <w:rsid w:val="007B7C19"/>
    <w:rsid w:val="007E26D9"/>
    <w:rsid w:val="00800D40"/>
    <w:rsid w:val="00810A21"/>
    <w:rsid w:val="00811068"/>
    <w:rsid w:val="00813980"/>
    <w:rsid w:val="00817846"/>
    <w:rsid w:val="00833A72"/>
    <w:rsid w:val="00833F2B"/>
    <w:rsid w:val="008340D6"/>
    <w:rsid w:val="0083540C"/>
    <w:rsid w:val="00835BBF"/>
    <w:rsid w:val="00852CC6"/>
    <w:rsid w:val="00870D98"/>
    <w:rsid w:val="008740CF"/>
    <w:rsid w:val="008A357D"/>
    <w:rsid w:val="008D1768"/>
    <w:rsid w:val="008E4F37"/>
    <w:rsid w:val="008F2196"/>
    <w:rsid w:val="00903414"/>
    <w:rsid w:val="009043C2"/>
    <w:rsid w:val="009074FD"/>
    <w:rsid w:val="00912887"/>
    <w:rsid w:val="00915921"/>
    <w:rsid w:val="00930F7E"/>
    <w:rsid w:val="00941145"/>
    <w:rsid w:val="0094145C"/>
    <w:rsid w:val="00942ED4"/>
    <w:rsid w:val="00951378"/>
    <w:rsid w:val="00953C7D"/>
    <w:rsid w:val="0096235E"/>
    <w:rsid w:val="0097038C"/>
    <w:rsid w:val="00993D61"/>
    <w:rsid w:val="009B17EA"/>
    <w:rsid w:val="009B6F98"/>
    <w:rsid w:val="009E3FEB"/>
    <w:rsid w:val="009E50D3"/>
    <w:rsid w:val="009F7404"/>
    <w:rsid w:val="00A13179"/>
    <w:rsid w:val="00A140EB"/>
    <w:rsid w:val="00A65745"/>
    <w:rsid w:val="00A824E0"/>
    <w:rsid w:val="00A825E2"/>
    <w:rsid w:val="00A840C6"/>
    <w:rsid w:val="00AA68A1"/>
    <w:rsid w:val="00AB4706"/>
    <w:rsid w:val="00AC3A1D"/>
    <w:rsid w:val="00AC7AC6"/>
    <w:rsid w:val="00AD799C"/>
    <w:rsid w:val="00AE1C97"/>
    <w:rsid w:val="00AE2BCA"/>
    <w:rsid w:val="00AF0A2E"/>
    <w:rsid w:val="00AF4619"/>
    <w:rsid w:val="00B055E8"/>
    <w:rsid w:val="00B13550"/>
    <w:rsid w:val="00B154AD"/>
    <w:rsid w:val="00B2033A"/>
    <w:rsid w:val="00B20B08"/>
    <w:rsid w:val="00B24401"/>
    <w:rsid w:val="00B34B6C"/>
    <w:rsid w:val="00B4143C"/>
    <w:rsid w:val="00B41935"/>
    <w:rsid w:val="00B46EC5"/>
    <w:rsid w:val="00B50E11"/>
    <w:rsid w:val="00B528E2"/>
    <w:rsid w:val="00B52B43"/>
    <w:rsid w:val="00B532C0"/>
    <w:rsid w:val="00B60B80"/>
    <w:rsid w:val="00B73D69"/>
    <w:rsid w:val="00B830A9"/>
    <w:rsid w:val="00B8609C"/>
    <w:rsid w:val="00BB67AF"/>
    <w:rsid w:val="00BC1350"/>
    <w:rsid w:val="00BC6A2F"/>
    <w:rsid w:val="00BF1682"/>
    <w:rsid w:val="00BF269F"/>
    <w:rsid w:val="00C04537"/>
    <w:rsid w:val="00C25C02"/>
    <w:rsid w:val="00C26729"/>
    <w:rsid w:val="00C37B27"/>
    <w:rsid w:val="00C53CE6"/>
    <w:rsid w:val="00C551FC"/>
    <w:rsid w:val="00C648E4"/>
    <w:rsid w:val="00C67A0A"/>
    <w:rsid w:val="00C75DBB"/>
    <w:rsid w:val="00C77893"/>
    <w:rsid w:val="00C837F9"/>
    <w:rsid w:val="00C84158"/>
    <w:rsid w:val="00C84E60"/>
    <w:rsid w:val="00CB5A00"/>
    <w:rsid w:val="00CF63E1"/>
    <w:rsid w:val="00CF7B6F"/>
    <w:rsid w:val="00D00614"/>
    <w:rsid w:val="00D144C2"/>
    <w:rsid w:val="00D17DC5"/>
    <w:rsid w:val="00D35307"/>
    <w:rsid w:val="00D4563B"/>
    <w:rsid w:val="00D80072"/>
    <w:rsid w:val="00D92439"/>
    <w:rsid w:val="00DA1664"/>
    <w:rsid w:val="00DA2F6F"/>
    <w:rsid w:val="00DA3130"/>
    <w:rsid w:val="00DB5B1B"/>
    <w:rsid w:val="00DB6C98"/>
    <w:rsid w:val="00DE3F2D"/>
    <w:rsid w:val="00DE460C"/>
    <w:rsid w:val="00DF2EBE"/>
    <w:rsid w:val="00E207C7"/>
    <w:rsid w:val="00E2379D"/>
    <w:rsid w:val="00E244D1"/>
    <w:rsid w:val="00E7476B"/>
    <w:rsid w:val="00E74841"/>
    <w:rsid w:val="00E831B6"/>
    <w:rsid w:val="00E84413"/>
    <w:rsid w:val="00E97390"/>
    <w:rsid w:val="00E97800"/>
    <w:rsid w:val="00EA166D"/>
    <w:rsid w:val="00EA6520"/>
    <w:rsid w:val="00EA72D0"/>
    <w:rsid w:val="00EF0656"/>
    <w:rsid w:val="00EF394B"/>
    <w:rsid w:val="00EF62C8"/>
    <w:rsid w:val="00F2422E"/>
    <w:rsid w:val="00F40E2E"/>
    <w:rsid w:val="00F620CA"/>
    <w:rsid w:val="00F74154"/>
    <w:rsid w:val="00F842D3"/>
    <w:rsid w:val="00F87092"/>
    <w:rsid w:val="00F94253"/>
    <w:rsid w:val="00FD281F"/>
    <w:rsid w:val="00FF2B4D"/>
    <w:rsid w:val="00FF4BC0"/>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18D8158B-6A4F-4D83-9229-1711EFCFC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fr-FR"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0F7E"/>
    <w:pPr>
      <w:tabs>
        <w:tab w:val="left" w:pos="794"/>
        <w:tab w:val="left" w:pos="1191"/>
        <w:tab w:val="left" w:pos="1588"/>
        <w:tab w:val="left" w:pos="1985"/>
      </w:tabs>
      <w:overflowPunct w:val="0"/>
      <w:autoSpaceDE w:val="0"/>
      <w:autoSpaceDN w:val="0"/>
      <w:adjustRightInd w:val="0"/>
      <w:spacing w:before="120"/>
      <w:textAlignment w:val="baseline"/>
    </w:pPr>
    <w:rPr>
      <w:rFonts w:ascii="Calibri" w:eastAsia="Times New Roman" w:hAnsi="Calibri"/>
      <w:sz w:val="24"/>
      <w:lang w:val="en-GB" w:eastAsia="en-US"/>
    </w:rPr>
  </w:style>
  <w:style w:type="paragraph" w:styleId="Heading1">
    <w:name w:val="heading 1"/>
    <w:basedOn w:val="Normal"/>
    <w:next w:val="Normal"/>
    <w:qFormat/>
    <w:rsid w:val="00930F7E"/>
    <w:pPr>
      <w:keepNext/>
      <w:keepLines/>
      <w:spacing w:before="280"/>
      <w:ind w:left="794" w:hanging="794"/>
      <w:outlineLvl w:val="0"/>
    </w:pPr>
    <w:rPr>
      <w:b/>
    </w:rPr>
  </w:style>
  <w:style w:type="paragraph" w:styleId="Heading2">
    <w:name w:val="heading 2"/>
    <w:basedOn w:val="Heading1"/>
    <w:next w:val="Normal"/>
    <w:qFormat/>
    <w:rsid w:val="00930F7E"/>
    <w:pPr>
      <w:spacing w:before="200"/>
      <w:outlineLvl w:val="1"/>
    </w:pPr>
  </w:style>
  <w:style w:type="paragraph" w:styleId="Heading3">
    <w:name w:val="heading 3"/>
    <w:basedOn w:val="Heading1"/>
    <w:next w:val="Normal"/>
    <w:qFormat/>
    <w:rsid w:val="00930F7E"/>
    <w:pPr>
      <w:spacing w:before="200"/>
      <w:outlineLvl w:val="2"/>
    </w:pPr>
  </w:style>
  <w:style w:type="paragraph" w:styleId="Heading4">
    <w:name w:val="heading 4"/>
    <w:basedOn w:val="Heading3"/>
    <w:next w:val="Normal"/>
    <w:qFormat/>
    <w:rsid w:val="00930F7E"/>
    <w:pPr>
      <w:tabs>
        <w:tab w:val="clear" w:pos="794"/>
        <w:tab w:val="left" w:pos="992"/>
      </w:tabs>
      <w:ind w:left="992" w:hanging="992"/>
      <w:outlineLvl w:val="3"/>
    </w:pPr>
  </w:style>
  <w:style w:type="paragraph" w:styleId="Heading5">
    <w:name w:val="heading 5"/>
    <w:basedOn w:val="Heading4"/>
    <w:next w:val="Normal"/>
    <w:qFormat/>
    <w:rsid w:val="00930F7E"/>
    <w:pPr>
      <w:outlineLvl w:val="4"/>
    </w:pPr>
  </w:style>
  <w:style w:type="paragraph" w:styleId="Heading6">
    <w:name w:val="heading 6"/>
    <w:basedOn w:val="Heading4"/>
    <w:next w:val="Normal"/>
    <w:qFormat/>
    <w:rsid w:val="00930F7E"/>
    <w:pPr>
      <w:tabs>
        <w:tab w:val="clear" w:pos="992"/>
        <w:tab w:val="clear" w:pos="1191"/>
      </w:tabs>
      <w:ind w:left="1588" w:hanging="1588"/>
      <w:outlineLvl w:val="5"/>
    </w:pPr>
  </w:style>
  <w:style w:type="paragraph" w:styleId="Heading7">
    <w:name w:val="heading 7"/>
    <w:basedOn w:val="Heading6"/>
    <w:next w:val="Normal"/>
    <w:qFormat/>
    <w:rsid w:val="00930F7E"/>
    <w:pPr>
      <w:outlineLvl w:val="6"/>
    </w:pPr>
  </w:style>
  <w:style w:type="paragraph" w:styleId="Heading8">
    <w:name w:val="heading 8"/>
    <w:basedOn w:val="Heading6"/>
    <w:next w:val="Normal"/>
    <w:qFormat/>
    <w:rsid w:val="00930F7E"/>
    <w:pPr>
      <w:outlineLvl w:val="7"/>
    </w:pPr>
  </w:style>
  <w:style w:type="paragraph" w:styleId="Heading9">
    <w:name w:val="heading 9"/>
    <w:basedOn w:val="Heading6"/>
    <w:next w:val="Normal"/>
    <w:qFormat/>
    <w:rsid w:val="00930F7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aliases w:val="CEO_FollowedHyperlink"/>
    <w:rPr>
      <w:rFonts w:ascii="Verdana" w:hAnsi="Verdana"/>
      <w:noProof w:val="0"/>
      <w:color w:val="606420"/>
      <w:sz w:val="19"/>
      <w:u w:val="single"/>
      <w:lang w:val="en-GB"/>
    </w:rPr>
  </w:style>
  <w:style w:type="character" w:styleId="Hyperlink">
    <w:name w:val="Hyperlink"/>
    <w:rsid w:val="00930F7E"/>
    <w:rPr>
      <w:color w:val="0000FF"/>
      <w:u w:val="single"/>
    </w:rPr>
  </w:style>
  <w:style w:type="paragraph" w:styleId="Header">
    <w:name w:val="header"/>
    <w:basedOn w:val="Normal"/>
    <w:link w:val="HeaderChar"/>
    <w:rsid w:val="00930F7E"/>
    <w:pPr>
      <w:tabs>
        <w:tab w:val="clear" w:pos="794"/>
        <w:tab w:val="clear" w:pos="1191"/>
        <w:tab w:val="clear" w:pos="1588"/>
        <w:tab w:val="clear" w:pos="1985"/>
      </w:tabs>
      <w:spacing w:before="0"/>
      <w:jc w:val="center"/>
    </w:pPr>
    <w:rPr>
      <w:sz w:val="18"/>
      <w:lang w:val="fr-FR"/>
    </w:rPr>
  </w:style>
  <w:style w:type="character" w:customStyle="1" w:styleId="HeaderChar">
    <w:name w:val="Header Char"/>
    <w:link w:val="Header"/>
    <w:uiPriority w:val="99"/>
    <w:rsid w:val="00930F7E"/>
    <w:rPr>
      <w:rFonts w:ascii="Calibri" w:eastAsia="Times New Roman" w:hAnsi="Calibri"/>
      <w:sz w:val="18"/>
      <w:lang w:val="fr-FR" w:eastAsia="en-US"/>
    </w:rPr>
  </w:style>
  <w:style w:type="paragraph" w:styleId="Footer">
    <w:name w:val="footer"/>
    <w:basedOn w:val="Normal"/>
    <w:link w:val="FooterChar"/>
    <w:uiPriority w:val="99"/>
    <w:rsid w:val="00930F7E"/>
    <w:pPr>
      <w:tabs>
        <w:tab w:val="clear" w:pos="794"/>
        <w:tab w:val="clear" w:pos="1191"/>
        <w:tab w:val="clear" w:pos="1588"/>
        <w:tab w:val="clear" w:pos="1985"/>
        <w:tab w:val="left" w:pos="5954"/>
        <w:tab w:val="right" w:pos="9639"/>
      </w:tabs>
      <w:spacing w:before="0"/>
    </w:pPr>
    <w:rPr>
      <w:caps/>
      <w:noProof/>
      <w:sz w:val="16"/>
      <w:lang w:val="fr-FR"/>
    </w:rPr>
  </w:style>
  <w:style w:type="character" w:customStyle="1" w:styleId="FooterChar">
    <w:name w:val="Footer Char"/>
    <w:link w:val="Footer"/>
    <w:uiPriority w:val="99"/>
    <w:rsid w:val="00930F7E"/>
    <w:rPr>
      <w:rFonts w:ascii="Calibri" w:eastAsia="Times New Roman" w:hAnsi="Calibri"/>
      <w:caps/>
      <w:noProof/>
      <w:sz w:val="16"/>
      <w:lang w:val="fr-FR" w:eastAsia="en-US"/>
    </w:rPr>
  </w:style>
  <w:style w:type="paragraph" w:customStyle="1" w:styleId="Figurelegend">
    <w:name w:val="Figure_legend"/>
    <w:basedOn w:val="Normal"/>
    <w:rsid w:val="00930F7E"/>
    <w:pPr>
      <w:keepNext/>
      <w:keepLines/>
      <w:tabs>
        <w:tab w:val="clear" w:pos="794"/>
        <w:tab w:val="clear" w:pos="1191"/>
        <w:tab w:val="clear" w:pos="1588"/>
        <w:tab w:val="clear" w:pos="1985"/>
      </w:tabs>
      <w:spacing w:before="20" w:after="20"/>
    </w:pPr>
    <w:rPr>
      <w:sz w:val="18"/>
    </w:rPr>
  </w:style>
  <w:style w:type="paragraph" w:customStyle="1" w:styleId="Equation">
    <w:name w:val="Equation"/>
    <w:basedOn w:val="Normal"/>
    <w:rsid w:val="00930F7E"/>
    <w:pPr>
      <w:tabs>
        <w:tab w:val="clear" w:pos="1191"/>
        <w:tab w:val="clear" w:pos="1588"/>
        <w:tab w:val="clear" w:pos="1985"/>
        <w:tab w:val="center" w:pos="4820"/>
        <w:tab w:val="right" w:pos="9639"/>
      </w:tabs>
    </w:pPr>
  </w:style>
  <w:style w:type="table" w:styleId="TableGrid">
    <w:name w:val="Table Grid"/>
    <w:basedOn w:val="TableNormal"/>
    <w:uiPriority w:val="39"/>
    <w:rsid w:val="00930F7E"/>
    <w:rPr>
      <w:rFonts w:ascii="CG Times" w:eastAsia="Times New Roman" w:hAnsi="CG Times"/>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irstFooter">
    <w:name w:val="FirstFooter"/>
    <w:basedOn w:val="Footer"/>
    <w:rsid w:val="00930F7E"/>
    <w:pPr>
      <w:tabs>
        <w:tab w:val="clear" w:pos="5954"/>
        <w:tab w:val="clear" w:pos="9639"/>
      </w:tabs>
      <w:overflowPunct/>
      <w:autoSpaceDE/>
      <w:autoSpaceDN/>
      <w:adjustRightInd/>
      <w:spacing w:before="40"/>
      <w:textAlignment w:val="auto"/>
    </w:pPr>
    <w:rPr>
      <w:caps w:val="0"/>
      <w:noProof w:val="0"/>
    </w:rPr>
  </w:style>
  <w:style w:type="paragraph" w:customStyle="1" w:styleId="AnnexNo">
    <w:name w:val="Annex_No"/>
    <w:basedOn w:val="Normal"/>
    <w:next w:val="Normal"/>
    <w:rsid w:val="00930F7E"/>
    <w:pPr>
      <w:keepNext/>
      <w:keepLines/>
      <w:spacing w:before="480" w:after="80"/>
      <w:jc w:val="center"/>
    </w:pPr>
    <w:rPr>
      <w:caps/>
      <w:sz w:val="28"/>
    </w:rPr>
  </w:style>
  <w:style w:type="paragraph" w:customStyle="1" w:styleId="Annexref">
    <w:name w:val="Annex_ref"/>
    <w:basedOn w:val="Normal"/>
    <w:next w:val="Normal"/>
    <w:rsid w:val="00930F7E"/>
    <w:pPr>
      <w:keepNext/>
      <w:keepLines/>
      <w:spacing w:after="280"/>
      <w:jc w:val="center"/>
    </w:pPr>
  </w:style>
  <w:style w:type="paragraph" w:customStyle="1" w:styleId="Annextitle">
    <w:name w:val="Annex_title"/>
    <w:basedOn w:val="Normal"/>
    <w:next w:val="Normal"/>
    <w:rsid w:val="00930F7E"/>
    <w:pPr>
      <w:keepNext/>
      <w:keepLines/>
      <w:spacing w:before="240" w:after="280"/>
      <w:jc w:val="center"/>
    </w:pPr>
    <w:rPr>
      <w:b/>
      <w:sz w:val="28"/>
    </w:rPr>
  </w:style>
  <w:style w:type="character" w:customStyle="1" w:styleId="Appdef">
    <w:name w:val="App_def"/>
    <w:rsid w:val="00930F7E"/>
    <w:rPr>
      <w:rFonts w:ascii="Calibri" w:hAnsi="Calibri"/>
      <w:b/>
    </w:rPr>
  </w:style>
  <w:style w:type="character" w:customStyle="1" w:styleId="Appref">
    <w:name w:val="App_ref"/>
    <w:rsid w:val="00930F7E"/>
    <w:rPr>
      <w:rFonts w:ascii="Calibri" w:hAnsi="Calibri"/>
    </w:rPr>
  </w:style>
  <w:style w:type="paragraph" w:customStyle="1" w:styleId="AppendixNo">
    <w:name w:val="Appendix_No"/>
    <w:basedOn w:val="AnnexNo"/>
    <w:next w:val="Annexref"/>
    <w:rsid w:val="00930F7E"/>
  </w:style>
  <w:style w:type="paragraph" w:customStyle="1" w:styleId="Appendixref">
    <w:name w:val="Appendix_ref"/>
    <w:basedOn w:val="Annexref"/>
    <w:next w:val="Annextitle"/>
    <w:rsid w:val="00930F7E"/>
  </w:style>
  <w:style w:type="paragraph" w:customStyle="1" w:styleId="Appendixtitle">
    <w:name w:val="Appendix_title"/>
    <w:basedOn w:val="Annextitle"/>
    <w:next w:val="Normal"/>
    <w:rsid w:val="00930F7E"/>
  </w:style>
  <w:style w:type="character" w:customStyle="1" w:styleId="Artdef">
    <w:name w:val="Art_def"/>
    <w:rsid w:val="00930F7E"/>
    <w:rPr>
      <w:rFonts w:ascii="Calibri" w:hAnsi="Calibri"/>
      <w:b/>
    </w:rPr>
  </w:style>
  <w:style w:type="paragraph" w:customStyle="1" w:styleId="Artheading">
    <w:name w:val="Art_heading"/>
    <w:basedOn w:val="Normal"/>
    <w:next w:val="Normal"/>
    <w:rsid w:val="00930F7E"/>
    <w:pPr>
      <w:spacing w:before="480"/>
      <w:jc w:val="center"/>
    </w:pPr>
    <w:rPr>
      <w:b/>
      <w:sz w:val="28"/>
    </w:rPr>
  </w:style>
  <w:style w:type="paragraph" w:customStyle="1" w:styleId="ArtNo">
    <w:name w:val="Art_No"/>
    <w:basedOn w:val="Normal"/>
    <w:next w:val="Normal"/>
    <w:rsid w:val="00930F7E"/>
    <w:pPr>
      <w:keepNext/>
      <w:keepLines/>
      <w:spacing w:before="480"/>
      <w:jc w:val="center"/>
    </w:pPr>
    <w:rPr>
      <w:caps/>
      <w:sz w:val="28"/>
    </w:rPr>
  </w:style>
  <w:style w:type="character" w:customStyle="1" w:styleId="Artref">
    <w:name w:val="Art_ref"/>
    <w:rsid w:val="00930F7E"/>
  </w:style>
  <w:style w:type="paragraph" w:customStyle="1" w:styleId="Arttitle">
    <w:name w:val="Art_title"/>
    <w:basedOn w:val="Normal"/>
    <w:next w:val="Normal"/>
    <w:rsid w:val="00930F7E"/>
    <w:pPr>
      <w:keepNext/>
      <w:keepLines/>
      <w:spacing w:before="240"/>
      <w:jc w:val="center"/>
    </w:pPr>
    <w:rPr>
      <w:b/>
      <w:sz w:val="28"/>
    </w:rPr>
  </w:style>
  <w:style w:type="paragraph" w:customStyle="1" w:styleId="ASN1">
    <w:name w:val="ASN.1"/>
    <w:basedOn w:val="Normal"/>
    <w:rsid w:val="00930F7E"/>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rsid w:val="00930F7E"/>
    <w:pPr>
      <w:keepNext/>
      <w:keepLines/>
      <w:spacing w:before="160"/>
      <w:ind w:left="794"/>
    </w:pPr>
    <w:rPr>
      <w:i/>
    </w:rPr>
  </w:style>
  <w:style w:type="paragraph" w:customStyle="1" w:styleId="ChapNo">
    <w:name w:val="Chap_No"/>
    <w:basedOn w:val="ArtNo"/>
    <w:next w:val="Normal"/>
    <w:rsid w:val="00930F7E"/>
    <w:rPr>
      <w:b/>
    </w:rPr>
  </w:style>
  <w:style w:type="paragraph" w:customStyle="1" w:styleId="Chaptitle">
    <w:name w:val="Chap_title"/>
    <w:basedOn w:val="Arttitle"/>
    <w:next w:val="Normal"/>
    <w:rsid w:val="00930F7E"/>
  </w:style>
  <w:style w:type="paragraph" w:customStyle="1" w:styleId="Committee">
    <w:name w:val="Committee"/>
    <w:basedOn w:val="Normal"/>
    <w:qFormat/>
    <w:rsid w:val="00930F7E"/>
    <w:rPr>
      <w:rFonts w:cs="Times New Roman Bold"/>
      <w:b/>
      <w:caps/>
    </w:rPr>
  </w:style>
  <w:style w:type="paragraph" w:customStyle="1" w:styleId="ddate">
    <w:name w:val="ddate"/>
    <w:basedOn w:val="Normal"/>
    <w:rsid w:val="00930F7E"/>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dnum">
    <w:name w:val="dnum"/>
    <w:basedOn w:val="Normal"/>
    <w:rsid w:val="00930F7E"/>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pPr>
    <w:rPr>
      <w:b/>
      <w:bCs/>
    </w:rPr>
  </w:style>
  <w:style w:type="paragraph" w:customStyle="1" w:styleId="dorlang">
    <w:name w:val="dorlang"/>
    <w:basedOn w:val="Normal"/>
    <w:rsid w:val="00930F7E"/>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character" w:styleId="EndnoteReference">
    <w:name w:val="endnote reference"/>
    <w:rsid w:val="00930F7E"/>
    <w:rPr>
      <w:vertAlign w:val="superscript"/>
    </w:rPr>
  </w:style>
  <w:style w:type="paragraph" w:customStyle="1" w:styleId="enumlev1">
    <w:name w:val="enumlev1"/>
    <w:basedOn w:val="Normal"/>
    <w:rsid w:val="00930F7E"/>
    <w:pPr>
      <w:spacing w:before="80"/>
      <w:ind w:left="794" w:hanging="794"/>
    </w:pPr>
  </w:style>
  <w:style w:type="paragraph" w:customStyle="1" w:styleId="enumlev2">
    <w:name w:val="enumlev2"/>
    <w:basedOn w:val="enumlev1"/>
    <w:rsid w:val="00930F7E"/>
    <w:pPr>
      <w:ind w:left="1191" w:hanging="397"/>
    </w:pPr>
  </w:style>
  <w:style w:type="paragraph" w:customStyle="1" w:styleId="enumlev3">
    <w:name w:val="enumlev3"/>
    <w:basedOn w:val="enumlev2"/>
    <w:rsid w:val="00930F7E"/>
    <w:pPr>
      <w:ind w:left="1588"/>
    </w:pPr>
  </w:style>
  <w:style w:type="paragraph" w:customStyle="1" w:styleId="Equationlegend">
    <w:name w:val="Equation_legend"/>
    <w:basedOn w:val="Normal"/>
    <w:rsid w:val="00930F7E"/>
    <w:pPr>
      <w:tabs>
        <w:tab w:val="clear" w:pos="794"/>
        <w:tab w:val="clear" w:pos="1191"/>
        <w:tab w:val="clear" w:pos="1588"/>
        <w:tab w:val="clear" w:pos="1985"/>
        <w:tab w:val="right" w:pos="1531"/>
        <w:tab w:val="left" w:pos="1701"/>
      </w:tabs>
      <w:spacing w:before="80"/>
      <w:ind w:left="1701" w:hanging="1701"/>
    </w:pPr>
  </w:style>
  <w:style w:type="paragraph" w:customStyle="1" w:styleId="FigureNo">
    <w:name w:val="Figure_No"/>
    <w:basedOn w:val="Normal"/>
    <w:next w:val="Normal"/>
    <w:rsid w:val="00930F7E"/>
    <w:pPr>
      <w:keepNext/>
      <w:keepLines/>
      <w:spacing w:before="480" w:after="120"/>
      <w:jc w:val="center"/>
    </w:pPr>
    <w:rPr>
      <w:caps/>
    </w:rPr>
  </w:style>
  <w:style w:type="paragraph" w:customStyle="1" w:styleId="Tabletitle">
    <w:name w:val="Table_title"/>
    <w:basedOn w:val="Normal"/>
    <w:next w:val="Normal"/>
    <w:rsid w:val="00930F7E"/>
    <w:pPr>
      <w:keepNext/>
      <w:keepLines/>
      <w:spacing w:before="0" w:after="120"/>
      <w:jc w:val="center"/>
    </w:pPr>
    <w:rPr>
      <w:b/>
    </w:rPr>
  </w:style>
  <w:style w:type="paragraph" w:customStyle="1" w:styleId="Figuretitle">
    <w:name w:val="Figure_title"/>
    <w:basedOn w:val="Tabletitle"/>
    <w:next w:val="Normal"/>
    <w:rsid w:val="00930F7E"/>
    <w:pPr>
      <w:keepNext w:val="0"/>
      <w:spacing w:after="480"/>
    </w:pPr>
  </w:style>
  <w:style w:type="paragraph" w:customStyle="1" w:styleId="Figurewithouttitle">
    <w:name w:val="Figure_without_title"/>
    <w:basedOn w:val="FigureNo"/>
    <w:next w:val="Normal"/>
    <w:rsid w:val="00930F7E"/>
    <w:pPr>
      <w:keepNext w:val="0"/>
    </w:pPr>
  </w:style>
  <w:style w:type="character" w:styleId="FootnoteReference">
    <w:name w:val="footnote reference"/>
    <w:rsid w:val="00930F7E"/>
    <w:rPr>
      <w:rFonts w:ascii="Calibri" w:hAnsi="Calibri"/>
      <w:position w:val="6"/>
      <w:sz w:val="18"/>
    </w:rPr>
  </w:style>
  <w:style w:type="paragraph" w:styleId="FootnoteText">
    <w:name w:val="footnote text"/>
    <w:basedOn w:val="Normal"/>
    <w:link w:val="FootnoteTextChar"/>
    <w:rsid w:val="00930F7E"/>
    <w:pPr>
      <w:keepLines/>
      <w:tabs>
        <w:tab w:val="left" w:pos="255"/>
      </w:tabs>
      <w:ind w:left="255" w:hanging="255"/>
    </w:pPr>
  </w:style>
  <w:style w:type="character" w:customStyle="1" w:styleId="FootnoteTextChar">
    <w:name w:val="Footnote Text Char"/>
    <w:link w:val="FootnoteText"/>
    <w:rsid w:val="00930F7E"/>
    <w:rPr>
      <w:rFonts w:ascii="Calibri" w:eastAsia="Times New Roman" w:hAnsi="Calibri"/>
      <w:sz w:val="24"/>
      <w:lang w:eastAsia="en-US"/>
    </w:rPr>
  </w:style>
  <w:style w:type="paragraph" w:customStyle="1" w:styleId="Headingb">
    <w:name w:val="Heading_b"/>
    <w:basedOn w:val="Normal"/>
    <w:next w:val="Normal"/>
    <w:rsid w:val="00930F7E"/>
    <w:pPr>
      <w:keepNext/>
      <w:spacing w:before="160"/>
    </w:pPr>
    <w:rPr>
      <w:b/>
    </w:rPr>
  </w:style>
  <w:style w:type="paragraph" w:customStyle="1" w:styleId="Headingi">
    <w:name w:val="Heading_i"/>
    <w:basedOn w:val="Normal"/>
    <w:next w:val="Normal"/>
    <w:rsid w:val="00930F7E"/>
    <w:pPr>
      <w:keepNext/>
      <w:spacing w:before="160"/>
    </w:pPr>
    <w:rPr>
      <w:i/>
    </w:rPr>
  </w:style>
  <w:style w:type="paragraph" w:styleId="Index1">
    <w:name w:val="index 1"/>
    <w:basedOn w:val="Normal"/>
    <w:next w:val="Normal"/>
    <w:rsid w:val="00930F7E"/>
  </w:style>
  <w:style w:type="paragraph" w:styleId="Index2">
    <w:name w:val="index 2"/>
    <w:basedOn w:val="Normal"/>
    <w:next w:val="Normal"/>
    <w:rsid w:val="00930F7E"/>
    <w:pPr>
      <w:ind w:left="283"/>
    </w:pPr>
  </w:style>
  <w:style w:type="paragraph" w:styleId="Index3">
    <w:name w:val="index 3"/>
    <w:basedOn w:val="Normal"/>
    <w:next w:val="Normal"/>
    <w:rsid w:val="00930F7E"/>
    <w:pPr>
      <w:ind w:left="566"/>
    </w:pPr>
  </w:style>
  <w:style w:type="paragraph" w:styleId="Index4">
    <w:name w:val="index 4"/>
    <w:basedOn w:val="Normal"/>
    <w:next w:val="Normal"/>
    <w:rsid w:val="00930F7E"/>
    <w:pPr>
      <w:ind w:left="849"/>
    </w:pPr>
  </w:style>
  <w:style w:type="paragraph" w:styleId="Index5">
    <w:name w:val="index 5"/>
    <w:basedOn w:val="Normal"/>
    <w:next w:val="Normal"/>
    <w:rsid w:val="00930F7E"/>
    <w:pPr>
      <w:ind w:left="1132"/>
    </w:pPr>
  </w:style>
  <w:style w:type="paragraph" w:styleId="Index6">
    <w:name w:val="index 6"/>
    <w:basedOn w:val="Normal"/>
    <w:next w:val="Normal"/>
    <w:rsid w:val="00930F7E"/>
    <w:pPr>
      <w:ind w:left="1415"/>
    </w:pPr>
  </w:style>
  <w:style w:type="paragraph" w:styleId="Index7">
    <w:name w:val="index 7"/>
    <w:basedOn w:val="Normal"/>
    <w:next w:val="Normal"/>
    <w:rsid w:val="00930F7E"/>
    <w:pPr>
      <w:ind w:left="1698"/>
    </w:pPr>
  </w:style>
  <w:style w:type="paragraph" w:styleId="IndexHeading">
    <w:name w:val="index heading"/>
    <w:basedOn w:val="Normal"/>
    <w:next w:val="Index1"/>
    <w:rsid w:val="00930F7E"/>
  </w:style>
  <w:style w:type="character" w:styleId="LineNumber">
    <w:name w:val="line number"/>
    <w:rsid w:val="00930F7E"/>
  </w:style>
  <w:style w:type="paragraph" w:customStyle="1" w:styleId="Normalaftertitle">
    <w:name w:val="Normal after title"/>
    <w:basedOn w:val="Normal"/>
    <w:next w:val="Normal"/>
    <w:rsid w:val="00930F7E"/>
    <w:pPr>
      <w:spacing w:before="280"/>
    </w:pPr>
  </w:style>
  <w:style w:type="paragraph" w:styleId="NormalIndent">
    <w:name w:val="Normal Indent"/>
    <w:basedOn w:val="Normal"/>
    <w:rsid w:val="00930F7E"/>
    <w:pPr>
      <w:ind w:left="794"/>
    </w:pPr>
  </w:style>
  <w:style w:type="paragraph" w:customStyle="1" w:styleId="Note">
    <w:name w:val="Note"/>
    <w:basedOn w:val="Normal"/>
    <w:rsid w:val="00930F7E"/>
    <w:pPr>
      <w:spacing w:before="80"/>
    </w:pPr>
  </w:style>
  <w:style w:type="character" w:styleId="PageNumber">
    <w:name w:val="page number"/>
    <w:rsid w:val="00930F7E"/>
    <w:rPr>
      <w:rFonts w:ascii="Calibri" w:hAnsi="Calibri"/>
    </w:rPr>
  </w:style>
  <w:style w:type="paragraph" w:customStyle="1" w:styleId="PartNo">
    <w:name w:val="Part_No"/>
    <w:basedOn w:val="AnnexNo"/>
    <w:next w:val="Normal"/>
    <w:rsid w:val="00930F7E"/>
  </w:style>
  <w:style w:type="paragraph" w:customStyle="1" w:styleId="Partref">
    <w:name w:val="Part_ref"/>
    <w:basedOn w:val="Annexref"/>
    <w:next w:val="Normal"/>
    <w:rsid w:val="00930F7E"/>
  </w:style>
  <w:style w:type="paragraph" w:customStyle="1" w:styleId="Parttitle">
    <w:name w:val="Part_title"/>
    <w:basedOn w:val="Annextitle"/>
    <w:next w:val="Normalaftertitle"/>
    <w:rsid w:val="00930F7E"/>
  </w:style>
  <w:style w:type="paragraph" w:customStyle="1" w:styleId="RecNo">
    <w:name w:val="Rec_No"/>
    <w:basedOn w:val="Normal"/>
    <w:next w:val="Normal"/>
    <w:rsid w:val="00930F7E"/>
    <w:pPr>
      <w:keepNext/>
      <w:keepLines/>
      <w:spacing w:before="480"/>
      <w:jc w:val="center"/>
    </w:pPr>
    <w:rPr>
      <w:caps/>
      <w:sz w:val="28"/>
    </w:rPr>
  </w:style>
  <w:style w:type="paragraph" w:customStyle="1" w:styleId="Rectitle">
    <w:name w:val="Rec_title"/>
    <w:basedOn w:val="RecNo"/>
    <w:next w:val="Normal"/>
    <w:rsid w:val="00930F7E"/>
    <w:pPr>
      <w:spacing w:before="240"/>
    </w:pPr>
    <w:rPr>
      <w:b/>
      <w:caps w:val="0"/>
    </w:rPr>
  </w:style>
  <w:style w:type="paragraph" w:customStyle="1" w:styleId="Recref">
    <w:name w:val="Rec_ref"/>
    <w:basedOn w:val="Rectitle"/>
    <w:next w:val="Normal"/>
    <w:rsid w:val="00930F7E"/>
    <w:pPr>
      <w:tabs>
        <w:tab w:val="clear" w:pos="794"/>
        <w:tab w:val="clear" w:pos="1191"/>
        <w:tab w:val="clear" w:pos="1588"/>
        <w:tab w:val="clear" w:pos="1985"/>
      </w:tabs>
      <w:spacing w:before="120"/>
    </w:pPr>
    <w:rPr>
      <w:b w:val="0"/>
      <w:i/>
      <w:sz w:val="24"/>
    </w:rPr>
  </w:style>
  <w:style w:type="paragraph" w:customStyle="1" w:styleId="Recdate">
    <w:name w:val="Rec_date"/>
    <w:basedOn w:val="Recref"/>
    <w:next w:val="Normalaftertitle"/>
    <w:rsid w:val="00930F7E"/>
    <w:pPr>
      <w:jc w:val="right"/>
    </w:pPr>
    <w:rPr>
      <w:sz w:val="22"/>
    </w:rPr>
  </w:style>
  <w:style w:type="paragraph" w:customStyle="1" w:styleId="Questiondate">
    <w:name w:val="Question_date"/>
    <w:basedOn w:val="Recdate"/>
    <w:next w:val="Normalaftertitle"/>
    <w:rsid w:val="00930F7E"/>
  </w:style>
  <w:style w:type="paragraph" w:customStyle="1" w:styleId="QuestionNo">
    <w:name w:val="Question_No"/>
    <w:basedOn w:val="RecNo"/>
    <w:next w:val="Normal"/>
    <w:rsid w:val="00930F7E"/>
  </w:style>
  <w:style w:type="paragraph" w:customStyle="1" w:styleId="Questionref">
    <w:name w:val="Question_ref"/>
    <w:basedOn w:val="Recref"/>
    <w:next w:val="Questiondate"/>
    <w:rsid w:val="00930F7E"/>
  </w:style>
  <w:style w:type="paragraph" w:customStyle="1" w:styleId="Questiontitle">
    <w:name w:val="Question_title"/>
    <w:basedOn w:val="Rectitle"/>
    <w:next w:val="Questionref"/>
    <w:rsid w:val="00930F7E"/>
  </w:style>
  <w:style w:type="character" w:customStyle="1" w:styleId="Recdef">
    <w:name w:val="Rec_def"/>
    <w:rsid w:val="00930F7E"/>
    <w:rPr>
      <w:rFonts w:ascii="Calibri" w:hAnsi="Calibri"/>
      <w:b/>
    </w:rPr>
  </w:style>
  <w:style w:type="paragraph" w:customStyle="1" w:styleId="Reftext">
    <w:name w:val="Ref_text"/>
    <w:basedOn w:val="Normal"/>
    <w:rsid w:val="00930F7E"/>
    <w:pPr>
      <w:ind w:left="794" w:hanging="794"/>
    </w:pPr>
  </w:style>
  <w:style w:type="paragraph" w:customStyle="1" w:styleId="Reftitle">
    <w:name w:val="Ref_title"/>
    <w:basedOn w:val="Normal"/>
    <w:next w:val="Reftext"/>
    <w:rsid w:val="00930F7E"/>
    <w:pPr>
      <w:spacing w:before="480"/>
      <w:jc w:val="center"/>
    </w:pPr>
    <w:rPr>
      <w:caps/>
    </w:rPr>
  </w:style>
  <w:style w:type="paragraph" w:customStyle="1" w:styleId="Repdate">
    <w:name w:val="Rep_date"/>
    <w:basedOn w:val="Recdate"/>
    <w:next w:val="Normalaftertitle"/>
    <w:rsid w:val="00930F7E"/>
  </w:style>
  <w:style w:type="paragraph" w:customStyle="1" w:styleId="RepNo">
    <w:name w:val="Rep_No"/>
    <w:basedOn w:val="RecNo"/>
    <w:next w:val="Normal"/>
    <w:rsid w:val="00930F7E"/>
  </w:style>
  <w:style w:type="paragraph" w:customStyle="1" w:styleId="Repref">
    <w:name w:val="Rep_ref"/>
    <w:basedOn w:val="Recref"/>
    <w:next w:val="Repdate"/>
    <w:rsid w:val="00930F7E"/>
  </w:style>
  <w:style w:type="paragraph" w:customStyle="1" w:styleId="Reptitle">
    <w:name w:val="Rep_title"/>
    <w:basedOn w:val="Rectitle"/>
    <w:next w:val="Repref"/>
    <w:rsid w:val="00930F7E"/>
  </w:style>
  <w:style w:type="paragraph" w:customStyle="1" w:styleId="Resdate">
    <w:name w:val="Res_date"/>
    <w:basedOn w:val="Recdate"/>
    <w:next w:val="Normalaftertitle"/>
    <w:rsid w:val="00930F7E"/>
  </w:style>
  <w:style w:type="character" w:customStyle="1" w:styleId="Resdef">
    <w:name w:val="Res_def"/>
    <w:rsid w:val="00930F7E"/>
    <w:rPr>
      <w:rFonts w:ascii="Calibri" w:hAnsi="Calibri"/>
      <w:b/>
    </w:rPr>
  </w:style>
  <w:style w:type="paragraph" w:customStyle="1" w:styleId="ResNo">
    <w:name w:val="Res_No"/>
    <w:basedOn w:val="RecNo"/>
    <w:next w:val="Normal"/>
    <w:rsid w:val="00930F7E"/>
  </w:style>
  <w:style w:type="paragraph" w:customStyle="1" w:styleId="Resref">
    <w:name w:val="Res_ref"/>
    <w:basedOn w:val="Recref"/>
    <w:next w:val="Resdate"/>
    <w:rsid w:val="00930F7E"/>
  </w:style>
  <w:style w:type="paragraph" w:customStyle="1" w:styleId="Restitle">
    <w:name w:val="Res_title"/>
    <w:basedOn w:val="Rectitle"/>
    <w:next w:val="Resref"/>
    <w:rsid w:val="00930F7E"/>
  </w:style>
  <w:style w:type="paragraph" w:customStyle="1" w:styleId="SectionNo">
    <w:name w:val="Section_No"/>
    <w:basedOn w:val="AnnexNo"/>
    <w:next w:val="Normal"/>
    <w:rsid w:val="00930F7E"/>
  </w:style>
  <w:style w:type="paragraph" w:customStyle="1" w:styleId="Sectiontitle">
    <w:name w:val="Section_title"/>
    <w:basedOn w:val="Annextitle"/>
    <w:next w:val="Normalaftertitle"/>
    <w:rsid w:val="00930F7E"/>
  </w:style>
  <w:style w:type="paragraph" w:customStyle="1" w:styleId="Source">
    <w:name w:val="Source"/>
    <w:basedOn w:val="Normal"/>
    <w:next w:val="Normalaftertitle"/>
    <w:rsid w:val="00930F7E"/>
    <w:rPr>
      <w:b/>
    </w:rPr>
  </w:style>
  <w:style w:type="paragraph" w:customStyle="1" w:styleId="SpecialFooter">
    <w:name w:val="Special Footer"/>
    <w:basedOn w:val="Footer"/>
    <w:rsid w:val="00930F7E"/>
    <w:pPr>
      <w:tabs>
        <w:tab w:val="left" w:pos="567"/>
        <w:tab w:val="left" w:pos="1134"/>
        <w:tab w:val="left" w:pos="1701"/>
        <w:tab w:val="left" w:pos="2268"/>
        <w:tab w:val="left" w:pos="2835"/>
      </w:tabs>
      <w:jc w:val="both"/>
    </w:pPr>
    <w:rPr>
      <w:caps w:val="0"/>
      <w:noProof w:val="0"/>
    </w:rPr>
  </w:style>
  <w:style w:type="character" w:customStyle="1" w:styleId="Tablefreq">
    <w:name w:val="Table_freq"/>
    <w:rsid w:val="00930F7E"/>
    <w:rPr>
      <w:rFonts w:ascii="Calibri" w:hAnsi="Calibri"/>
      <w:b/>
      <w:color w:val="auto"/>
    </w:rPr>
  </w:style>
  <w:style w:type="paragraph" w:customStyle="1" w:styleId="Tabletext">
    <w:name w:val="Table_text"/>
    <w:basedOn w:val="Normal"/>
    <w:rsid w:val="00930F7E"/>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head">
    <w:name w:val="Table_head"/>
    <w:basedOn w:val="Tabletext"/>
    <w:next w:val="Tabletext"/>
    <w:rsid w:val="00930F7E"/>
    <w:pPr>
      <w:keepNext/>
      <w:spacing w:before="80" w:after="80"/>
      <w:jc w:val="center"/>
    </w:pPr>
    <w:rPr>
      <w:b/>
    </w:rPr>
  </w:style>
  <w:style w:type="paragraph" w:customStyle="1" w:styleId="Tablelegend">
    <w:name w:val="Table_legend"/>
    <w:basedOn w:val="Tabletext"/>
    <w:rsid w:val="00930F7E"/>
    <w:pPr>
      <w:spacing w:before="120"/>
    </w:pPr>
  </w:style>
  <w:style w:type="paragraph" w:customStyle="1" w:styleId="TableNo">
    <w:name w:val="Table_No"/>
    <w:basedOn w:val="Normal"/>
    <w:next w:val="Tabletitle"/>
    <w:rsid w:val="00930F7E"/>
    <w:pPr>
      <w:keepNext/>
      <w:spacing w:before="560" w:after="120"/>
      <w:jc w:val="center"/>
    </w:pPr>
    <w:rPr>
      <w:caps/>
    </w:rPr>
  </w:style>
  <w:style w:type="paragraph" w:customStyle="1" w:styleId="Tableref">
    <w:name w:val="Table_ref"/>
    <w:basedOn w:val="Normal"/>
    <w:next w:val="Tabletitle"/>
    <w:rsid w:val="00930F7E"/>
    <w:pPr>
      <w:keepNext/>
      <w:spacing w:before="0" w:after="120"/>
      <w:jc w:val="center"/>
    </w:pPr>
  </w:style>
  <w:style w:type="paragraph" w:customStyle="1" w:styleId="Title1">
    <w:name w:val="Title 1"/>
    <w:basedOn w:val="Source"/>
    <w:next w:val="Normal"/>
    <w:rsid w:val="00930F7E"/>
    <w:pPr>
      <w:tabs>
        <w:tab w:val="clear" w:pos="794"/>
        <w:tab w:val="clear" w:pos="1191"/>
        <w:tab w:val="clear" w:pos="1588"/>
        <w:tab w:val="clear" w:pos="1985"/>
        <w:tab w:val="left" w:pos="567"/>
        <w:tab w:val="left" w:pos="1134"/>
        <w:tab w:val="left" w:pos="1701"/>
        <w:tab w:val="left" w:pos="2268"/>
        <w:tab w:val="left" w:pos="2835"/>
      </w:tabs>
      <w:spacing w:before="240"/>
    </w:pPr>
    <w:rPr>
      <w:rFonts w:cs="Times New Roman Bold"/>
    </w:rPr>
  </w:style>
  <w:style w:type="paragraph" w:customStyle="1" w:styleId="Title2">
    <w:name w:val="Title 2"/>
    <w:basedOn w:val="Title1"/>
    <w:next w:val="Normal"/>
    <w:rsid w:val="00930F7E"/>
  </w:style>
  <w:style w:type="paragraph" w:customStyle="1" w:styleId="Title3">
    <w:name w:val="Title 3"/>
    <w:basedOn w:val="Title2"/>
    <w:next w:val="Normal"/>
    <w:rsid w:val="00930F7E"/>
  </w:style>
  <w:style w:type="paragraph" w:customStyle="1" w:styleId="Title4">
    <w:name w:val="Title 4"/>
    <w:basedOn w:val="Title3"/>
    <w:next w:val="Heading1"/>
    <w:rsid w:val="00930F7E"/>
  </w:style>
  <w:style w:type="paragraph" w:customStyle="1" w:styleId="toc0">
    <w:name w:val="toc 0"/>
    <w:basedOn w:val="Normal"/>
    <w:next w:val="TOC1"/>
    <w:rsid w:val="00930F7E"/>
    <w:pPr>
      <w:tabs>
        <w:tab w:val="clear" w:pos="794"/>
        <w:tab w:val="clear" w:pos="1191"/>
        <w:tab w:val="clear" w:pos="1588"/>
        <w:tab w:val="clear" w:pos="1985"/>
        <w:tab w:val="right" w:pos="9781"/>
      </w:tabs>
    </w:pPr>
    <w:rPr>
      <w:b/>
    </w:rPr>
  </w:style>
  <w:style w:type="paragraph" w:styleId="TOC1">
    <w:name w:val="toc 1"/>
    <w:basedOn w:val="Normal"/>
    <w:rsid w:val="00930F7E"/>
    <w:pPr>
      <w:keepLines/>
      <w:tabs>
        <w:tab w:val="clear" w:pos="794"/>
        <w:tab w:val="clear" w:pos="1191"/>
        <w:tab w:val="clear" w:pos="1588"/>
        <w:tab w:val="clear" w:pos="1985"/>
        <w:tab w:val="left" w:pos="964"/>
        <w:tab w:val="left" w:leader="dot" w:pos="8647"/>
        <w:tab w:val="center" w:pos="9526"/>
      </w:tabs>
      <w:spacing w:before="240"/>
      <w:ind w:left="964" w:hanging="964"/>
    </w:pPr>
  </w:style>
  <w:style w:type="paragraph" w:styleId="TOC2">
    <w:name w:val="toc 2"/>
    <w:basedOn w:val="TOC1"/>
    <w:rsid w:val="00930F7E"/>
    <w:pPr>
      <w:spacing w:before="120"/>
    </w:pPr>
  </w:style>
  <w:style w:type="paragraph" w:styleId="TOC3">
    <w:name w:val="toc 3"/>
    <w:basedOn w:val="TOC2"/>
    <w:rsid w:val="00930F7E"/>
  </w:style>
  <w:style w:type="paragraph" w:styleId="TOC4">
    <w:name w:val="toc 4"/>
    <w:basedOn w:val="TOC3"/>
    <w:rsid w:val="00930F7E"/>
  </w:style>
  <w:style w:type="paragraph" w:styleId="TOC5">
    <w:name w:val="toc 5"/>
    <w:basedOn w:val="TOC4"/>
    <w:rsid w:val="00930F7E"/>
  </w:style>
  <w:style w:type="paragraph" w:styleId="TOC6">
    <w:name w:val="toc 6"/>
    <w:basedOn w:val="TOC4"/>
    <w:rsid w:val="00930F7E"/>
  </w:style>
  <w:style w:type="paragraph" w:styleId="TOC7">
    <w:name w:val="toc 7"/>
    <w:basedOn w:val="TOC4"/>
    <w:rsid w:val="00930F7E"/>
  </w:style>
  <w:style w:type="paragraph" w:styleId="TOC8">
    <w:name w:val="toc 8"/>
    <w:basedOn w:val="TOC4"/>
    <w:rsid w:val="00930F7E"/>
  </w:style>
  <w:style w:type="paragraph" w:styleId="TOC9">
    <w:name w:val="toc 9"/>
    <w:basedOn w:val="TOC3"/>
    <w:next w:val="Normal"/>
    <w:rsid w:val="00930F7E"/>
  </w:style>
  <w:style w:type="paragraph" w:styleId="ListParagraph">
    <w:name w:val="List Paragraph"/>
    <w:basedOn w:val="Normal"/>
    <w:link w:val="ListParagraphChar"/>
    <w:uiPriority w:val="34"/>
    <w:qFormat/>
    <w:rsid w:val="00B52B43"/>
    <w:pPr>
      <w:tabs>
        <w:tab w:val="clear" w:pos="794"/>
        <w:tab w:val="clear" w:pos="1191"/>
        <w:tab w:val="clear" w:pos="1588"/>
        <w:tab w:val="clear" w:pos="1985"/>
      </w:tabs>
      <w:overflowPunct/>
      <w:autoSpaceDE/>
      <w:autoSpaceDN/>
      <w:adjustRightInd/>
      <w:spacing w:before="0"/>
      <w:ind w:left="720"/>
      <w:contextualSpacing/>
      <w:textAlignment w:val="auto"/>
    </w:pPr>
    <w:rPr>
      <w:rFonts w:ascii="Times New Roman" w:hAnsi="Times New Roman"/>
      <w:sz w:val="22"/>
      <w:lang w:val="es-AR"/>
    </w:rPr>
  </w:style>
  <w:style w:type="paragraph" w:styleId="HTMLPreformatted">
    <w:name w:val="HTML Preformatted"/>
    <w:basedOn w:val="Normal"/>
    <w:link w:val="HTMLPreformattedChar"/>
    <w:uiPriority w:val="99"/>
    <w:unhideWhenUsed/>
    <w:rsid w:val="00B52B43"/>
    <w:pPr>
      <w:tabs>
        <w:tab w:val="clear" w:pos="794"/>
        <w:tab w:val="clear" w:pos="1191"/>
        <w:tab w:val="clear" w:pos="1588"/>
        <w:tab w:val="clear" w:pos="1985"/>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before="0"/>
      <w:textAlignment w:val="auto"/>
    </w:pPr>
    <w:rPr>
      <w:rFonts w:ascii="Courier New" w:hAnsi="Courier New" w:cs="Courier New"/>
      <w:sz w:val="20"/>
      <w:lang w:val="es-PE" w:eastAsia="es-PE"/>
    </w:rPr>
  </w:style>
  <w:style w:type="character" w:customStyle="1" w:styleId="HTMLPreformattedChar">
    <w:name w:val="HTML Preformatted Char"/>
    <w:basedOn w:val="DefaultParagraphFont"/>
    <w:link w:val="HTMLPreformatted"/>
    <w:uiPriority w:val="99"/>
    <w:rsid w:val="00B52B43"/>
    <w:rPr>
      <w:rFonts w:ascii="Courier New" w:eastAsia="Times New Roman" w:hAnsi="Courier New" w:cs="Courier New"/>
      <w:lang w:val="es-PE" w:eastAsia="es-PE"/>
    </w:rPr>
  </w:style>
  <w:style w:type="character" w:customStyle="1" w:styleId="ListParagraphChar">
    <w:name w:val="List Paragraph Char"/>
    <w:link w:val="ListParagraph"/>
    <w:uiPriority w:val="34"/>
    <w:rsid w:val="004C32CF"/>
    <w:rPr>
      <w:rFonts w:eastAsia="Times New Roman"/>
      <w:sz w:val="22"/>
      <w:lang w:val="es-A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mailto:mforciniti@mincomunicaciones.gob.ar"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arango@indotel.gob.do"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ictormartinez@conatel.gov.py"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hirayama@anatel.gov.b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miguel.munoz@sct.gob.mx" TargetMode="External"/><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P:\TEMPLATE\ALLBDT\RPM\RPM-WebContribution-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5205E6-9D6D-4F93-AAC3-72167524B1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RPM-WebContribution-es.dotm</Template>
  <TotalTime>5</TotalTime>
  <Pages>12</Pages>
  <Words>3966</Words>
  <Characters>24066</Characters>
  <Application>Microsoft Office Word</Application>
  <DocSecurity>0</DocSecurity>
  <Lines>200</Lines>
  <Paragraphs>55</Paragraphs>
  <ScaleCrop>false</ScaleCrop>
  <HeadingPairs>
    <vt:vector size="2" baseType="variant">
      <vt:variant>
        <vt:lpstr>Title</vt:lpstr>
      </vt:variant>
      <vt:variant>
        <vt:i4>1</vt:i4>
      </vt:variant>
    </vt:vector>
  </HeadingPairs>
  <TitlesOfParts>
    <vt:vector size="1" baseType="lpstr">
      <vt:lpstr>Normal Template</vt:lpstr>
    </vt:vector>
  </TitlesOfParts>
  <Company>ITU</Company>
  <LinksUpToDate>false</LinksUpToDate>
  <CharactersWithSpaces>27977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Normal Template</dc:title>
  <dc:subject/>
  <dc:creator>BDT</dc:creator>
  <cp:keywords/>
  <cp:lastModifiedBy>BDT, mcb</cp:lastModifiedBy>
  <cp:revision>6</cp:revision>
  <cp:lastPrinted>2009-02-13T19:37:00Z</cp:lastPrinted>
  <dcterms:created xsi:type="dcterms:W3CDTF">2017-01-30T14:03:00Z</dcterms:created>
  <dcterms:modified xsi:type="dcterms:W3CDTF">2017-02-22T14:28:00Z</dcterms:modified>
</cp:coreProperties>
</file>