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C636BD" w:rsidTr="00DD05EF">
        <w:trPr>
          <w:cantSplit/>
          <w:jc w:val="center"/>
        </w:trPr>
        <w:tc>
          <w:tcPr>
            <w:tcW w:w="7046" w:type="dxa"/>
          </w:tcPr>
          <w:p w:rsidR="0070796E" w:rsidRPr="0069191F" w:rsidRDefault="008B116A" w:rsidP="008B116A">
            <w:pPr>
              <w:adjustRightInd/>
              <w:spacing w:before="0" w:after="60"/>
              <w:rPr>
                <w:b/>
                <w:bCs/>
                <w:sz w:val="28"/>
                <w:szCs w:val="28"/>
                <w:lang w:val="es-ES"/>
              </w:rPr>
            </w:pPr>
            <w:bookmarkStart w:id="0" w:name="Meeting"/>
            <w:bookmarkStart w:id="1" w:name="_GoBack"/>
            <w:bookmarkEnd w:id="0"/>
            <w:bookmarkEnd w:id="1"/>
            <w:r w:rsidRPr="0069191F">
              <w:rPr>
                <w:b/>
                <w:bCs/>
                <w:sz w:val="28"/>
                <w:szCs w:val="28"/>
                <w:lang w:val="es-ES"/>
              </w:rPr>
              <w:t xml:space="preserve">Reunión Preparatoria Regional de la CMDT-17 </w:t>
            </w:r>
            <w:r w:rsidRPr="0069191F">
              <w:rPr>
                <w:b/>
                <w:bCs/>
                <w:sz w:val="28"/>
                <w:szCs w:val="28"/>
                <w:lang w:val="es-ES"/>
              </w:rPr>
              <w:br/>
              <w:t>para las Américas (RPM-AMS)</w:t>
            </w:r>
          </w:p>
        </w:tc>
        <w:tc>
          <w:tcPr>
            <w:tcW w:w="3302" w:type="dxa"/>
          </w:tcPr>
          <w:p w:rsidR="0070796E" w:rsidRPr="00C636BD" w:rsidRDefault="009D7B40" w:rsidP="003058DA">
            <w:pPr>
              <w:spacing w:before="0"/>
              <w:ind w:right="142"/>
              <w:jc w:val="right"/>
              <w:rPr>
                <w:lang w:val="es-ES"/>
              </w:rPr>
            </w:pPr>
            <w:r w:rsidRPr="00C636BD">
              <w:rPr>
                <w:noProof/>
                <w:lang w:eastAsia="zh-CN"/>
              </w:rPr>
              <w:drawing>
                <wp:inline distT="0" distB="0" distL="0" distR="0" wp14:anchorId="2643F094" wp14:editId="1771245A">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AA6664" w:rsidRPr="00F56F0C" w:rsidTr="00AA6664">
        <w:trPr>
          <w:cantSplit/>
          <w:trHeight w:val="300"/>
          <w:jc w:val="center"/>
        </w:trPr>
        <w:tc>
          <w:tcPr>
            <w:tcW w:w="10348" w:type="dxa"/>
            <w:gridSpan w:val="2"/>
            <w:tcBorders>
              <w:bottom w:val="single" w:sz="12" w:space="0" w:color="auto"/>
            </w:tcBorders>
          </w:tcPr>
          <w:p w:rsidR="00AA6664" w:rsidRPr="00C636BD" w:rsidRDefault="00FA61A5" w:rsidP="00FA61A5">
            <w:pPr>
              <w:adjustRightInd/>
              <w:spacing w:before="0" w:after="60"/>
              <w:rPr>
                <w:b/>
                <w:bCs/>
                <w:sz w:val="26"/>
                <w:szCs w:val="26"/>
                <w:lang w:val="es-ES"/>
              </w:rPr>
            </w:pPr>
            <w:bookmarkStart w:id="2" w:name="PlaceDate"/>
            <w:bookmarkEnd w:id="2"/>
            <w:r>
              <w:rPr>
                <w:b/>
                <w:bCs/>
                <w:sz w:val="26"/>
                <w:szCs w:val="26"/>
                <w:lang w:val="es-ES"/>
              </w:rPr>
              <w:t>Asunción</w:t>
            </w:r>
            <w:r w:rsidR="006D5AF5" w:rsidRPr="00C636BD">
              <w:rPr>
                <w:b/>
                <w:bCs/>
                <w:sz w:val="26"/>
                <w:szCs w:val="26"/>
                <w:lang w:val="es-ES"/>
              </w:rPr>
              <w:t xml:space="preserve"> </w:t>
            </w:r>
            <w:r>
              <w:rPr>
                <w:b/>
                <w:bCs/>
                <w:sz w:val="26"/>
                <w:szCs w:val="26"/>
                <w:lang w:val="es-ES"/>
              </w:rPr>
              <w:t>(</w:t>
            </w:r>
            <w:r w:rsidR="006D5AF5" w:rsidRPr="00C636BD">
              <w:rPr>
                <w:b/>
                <w:bCs/>
                <w:sz w:val="26"/>
                <w:szCs w:val="26"/>
                <w:lang w:val="es-ES"/>
              </w:rPr>
              <w:t>Paraguay</w:t>
            </w:r>
            <w:r>
              <w:rPr>
                <w:b/>
                <w:bCs/>
                <w:sz w:val="26"/>
                <w:szCs w:val="26"/>
                <w:lang w:val="es-ES"/>
              </w:rPr>
              <w:t>),</w:t>
            </w:r>
            <w:r w:rsidR="006D5AF5" w:rsidRPr="00C636BD">
              <w:rPr>
                <w:b/>
                <w:bCs/>
                <w:sz w:val="26"/>
                <w:szCs w:val="26"/>
                <w:lang w:val="es-ES"/>
              </w:rPr>
              <w:t xml:space="preserve"> </w:t>
            </w:r>
            <w:r w:rsidR="00BE4FBC">
              <w:rPr>
                <w:b/>
                <w:bCs/>
                <w:sz w:val="26"/>
                <w:szCs w:val="26"/>
                <w:lang w:val="es-ES"/>
              </w:rPr>
              <w:t>22</w:t>
            </w:r>
            <w:r w:rsidR="006D5AF5" w:rsidRPr="00C636BD">
              <w:rPr>
                <w:b/>
                <w:bCs/>
                <w:sz w:val="26"/>
                <w:szCs w:val="26"/>
                <w:lang w:val="es-ES"/>
              </w:rPr>
              <w:t>-</w:t>
            </w:r>
            <w:r w:rsidR="00BE4FBC">
              <w:rPr>
                <w:b/>
                <w:bCs/>
                <w:sz w:val="26"/>
                <w:szCs w:val="26"/>
                <w:lang w:val="es-ES"/>
              </w:rPr>
              <w:t>24</w:t>
            </w:r>
            <w:r w:rsidR="006D5AF5" w:rsidRPr="00C636BD">
              <w:rPr>
                <w:b/>
                <w:bCs/>
                <w:sz w:val="26"/>
                <w:szCs w:val="26"/>
                <w:lang w:val="es-ES"/>
              </w:rPr>
              <w:t xml:space="preserve"> de </w:t>
            </w:r>
            <w:r w:rsidR="00BE4FBC">
              <w:rPr>
                <w:b/>
                <w:bCs/>
                <w:sz w:val="26"/>
                <w:szCs w:val="26"/>
                <w:lang w:val="es-ES"/>
              </w:rPr>
              <w:t>febrero</w:t>
            </w:r>
            <w:r w:rsidR="006D5AF5" w:rsidRPr="00C636BD">
              <w:rPr>
                <w:b/>
                <w:bCs/>
                <w:sz w:val="26"/>
                <w:szCs w:val="26"/>
                <w:lang w:val="es-ES"/>
              </w:rPr>
              <w:t xml:space="preserve"> de 2017</w:t>
            </w:r>
          </w:p>
        </w:tc>
      </w:tr>
      <w:tr w:rsidR="0070796E" w:rsidRPr="00F56F0C" w:rsidTr="00AA6664">
        <w:trPr>
          <w:cantSplit/>
          <w:trHeight w:val="238"/>
          <w:jc w:val="center"/>
        </w:trPr>
        <w:tc>
          <w:tcPr>
            <w:tcW w:w="7046" w:type="dxa"/>
            <w:tcBorders>
              <w:top w:val="single" w:sz="12" w:space="0" w:color="auto"/>
            </w:tcBorders>
          </w:tcPr>
          <w:p w:rsidR="0070796E" w:rsidRPr="00C636BD" w:rsidRDefault="0070796E" w:rsidP="006D0B95">
            <w:pPr>
              <w:spacing w:before="0"/>
              <w:rPr>
                <w:lang w:val="es-ES"/>
              </w:rPr>
            </w:pPr>
          </w:p>
        </w:tc>
        <w:tc>
          <w:tcPr>
            <w:tcW w:w="3302" w:type="dxa"/>
            <w:tcBorders>
              <w:top w:val="single" w:sz="12" w:space="0" w:color="auto"/>
            </w:tcBorders>
          </w:tcPr>
          <w:p w:rsidR="0070796E" w:rsidRPr="00C636BD" w:rsidRDefault="0070796E" w:rsidP="006D0B95">
            <w:pPr>
              <w:spacing w:before="0"/>
              <w:rPr>
                <w:lang w:val="es-ES"/>
              </w:rPr>
            </w:pPr>
          </w:p>
        </w:tc>
      </w:tr>
      <w:tr w:rsidR="0070796E" w:rsidRPr="00C636BD" w:rsidTr="00DD05EF">
        <w:trPr>
          <w:cantSplit/>
          <w:trHeight w:val="20"/>
          <w:jc w:val="center"/>
        </w:trPr>
        <w:tc>
          <w:tcPr>
            <w:tcW w:w="7046" w:type="dxa"/>
            <w:vMerge w:val="restart"/>
          </w:tcPr>
          <w:p w:rsidR="0070796E" w:rsidRPr="00C636BD" w:rsidRDefault="0070796E">
            <w:pPr>
              <w:rPr>
                <w:lang w:val="es-ES"/>
              </w:rPr>
            </w:pPr>
          </w:p>
        </w:tc>
        <w:tc>
          <w:tcPr>
            <w:tcW w:w="3302" w:type="dxa"/>
          </w:tcPr>
          <w:p w:rsidR="0070796E" w:rsidRPr="00C636BD" w:rsidRDefault="0070796E" w:rsidP="00F76AB0">
            <w:pPr>
              <w:spacing w:before="0"/>
              <w:rPr>
                <w:b/>
                <w:bCs/>
                <w:szCs w:val="24"/>
                <w:lang w:val="es-ES"/>
              </w:rPr>
            </w:pPr>
            <w:r w:rsidRPr="00C636BD">
              <w:rPr>
                <w:b/>
                <w:bCs/>
                <w:szCs w:val="24"/>
                <w:lang w:val="es-ES"/>
              </w:rPr>
              <w:t>Document</w:t>
            </w:r>
            <w:r w:rsidR="006D5AF5" w:rsidRPr="00C636BD">
              <w:rPr>
                <w:b/>
                <w:bCs/>
                <w:szCs w:val="24"/>
                <w:lang w:val="es-ES"/>
              </w:rPr>
              <w:t>o</w:t>
            </w:r>
            <w:r w:rsidR="006527BD" w:rsidRPr="00C636BD">
              <w:rPr>
                <w:b/>
                <w:bCs/>
                <w:szCs w:val="24"/>
                <w:lang w:val="es-ES"/>
              </w:rPr>
              <w:t xml:space="preserve"> </w:t>
            </w:r>
            <w:bookmarkStart w:id="3" w:name="DocRef1"/>
            <w:bookmarkEnd w:id="3"/>
            <w:r w:rsidR="00FF089C" w:rsidRPr="00C636BD">
              <w:rPr>
                <w:b/>
                <w:bCs/>
                <w:szCs w:val="24"/>
                <w:lang w:val="es-ES"/>
              </w:rPr>
              <w:t>RPM-</w:t>
            </w:r>
            <w:r w:rsidR="005F6D15" w:rsidRPr="00C636BD">
              <w:rPr>
                <w:b/>
                <w:bCs/>
                <w:szCs w:val="24"/>
                <w:lang w:val="es-ES"/>
              </w:rPr>
              <w:t>AMS</w:t>
            </w:r>
            <w:r w:rsidR="00FF089C" w:rsidRPr="00C636BD">
              <w:rPr>
                <w:b/>
                <w:bCs/>
                <w:szCs w:val="24"/>
                <w:lang w:val="es-ES"/>
              </w:rPr>
              <w:t>1</w:t>
            </w:r>
            <w:r w:rsidR="00780EA9">
              <w:rPr>
                <w:b/>
                <w:bCs/>
                <w:szCs w:val="24"/>
                <w:lang w:val="es-ES"/>
              </w:rPr>
              <w:t>7</w:t>
            </w:r>
            <w:r w:rsidR="00FF089C" w:rsidRPr="00C636BD">
              <w:rPr>
                <w:b/>
                <w:bCs/>
                <w:szCs w:val="24"/>
                <w:lang w:val="es-ES"/>
              </w:rPr>
              <w:t>/</w:t>
            </w:r>
            <w:bookmarkStart w:id="4" w:name="DocNo1"/>
            <w:bookmarkEnd w:id="4"/>
            <w:r w:rsidR="00F76AB0">
              <w:rPr>
                <w:b/>
                <w:bCs/>
                <w:szCs w:val="24"/>
                <w:lang w:val="es-ES"/>
              </w:rPr>
              <w:t>12</w:t>
            </w:r>
            <w:r w:rsidR="00FF089C" w:rsidRPr="00C636BD">
              <w:rPr>
                <w:b/>
                <w:bCs/>
                <w:szCs w:val="24"/>
                <w:lang w:val="es-ES"/>
              </w:rPr>
              <w:t>-</w:t>
            </w:r>
            <w:r w:rsidR="006D5AF5" w:rsidRPr="00C636BD">
              <w:rPr>
                <w:b/>
                <w:bCs/>
                <w:szCs w:val="24"/>
                <w:lang w:val="es-ES"/>
              </w:rPr>
              <w:t>S</w:t>
            </w:r>
          </w:p>
        </w:tc>
      </w:tr>
      <w:tr w:rsidR="0070796E" w:rsidRPr="00C636BD" w:rsidTr="00DD05EF">
        <w:trPr>
          <w:cantSplit/>
          <w:trHeight w:val="23"/>
          <w:jc w:val="center"/>
        </w:trPr>
        <w:tc>
          <w:tcPr>
            <w:tcW w:w="7046" w:type="dxa"/>
            <w:vMerge/>
          </w:tcPr>
          <w:p w:rsidR="0070796E" w:rsidRPr="00C636BD" w:rsidRDefault="0070796E">
            <w:pPr>
              <w:tabs>
                <w:tab w:val="left" w:pos="851"/>
              </w:tabs>
              <w:spacing w:line="240" w:lineRule="atLeast"/>
              <w:rPr>
                <w:b/>
                <w:lang w:val="es-ES"/>
              </w:rPr>
            </w:pPr>
          </w:p>
        </w:tc>
        <w:tc>
          <w:tcPr>
            <w:tcW w:w="3302" w:type="dxa"/>
          </w:tcPr>
          <w:p w:rsidR="0070796E" w:rsidRPr="00C636BD" w:rsidRDefault="00365E42">
            <w:pPr>
              <w:spacing w:before="0"/>
              <w:rPr>
                <w:b/>
                <w:bCs/>
                <w:szCs w:val="24"/>
                <w:lang w:val="es-ES"/>
              </w:rPr>
            </w:pPr>
            <w:r w:rsidRPr="00C636BD">
              <w:rPr>
                <w:b/>
                <w:bCs/>
                <w:szCs w:val="24"/>
                <w:lang w:val="es-ES"/>
              </w:rPr>
              <w:t xml:space="preserve">25 de </w:t>
            </w:r>
            <w:r w:rsidR="00D11492" w:rsidRPr="00C636BD">
              <w:rPr>
                <w:b/>
                <w:bCs/>
                <w:szCs w:val="24"/>
                <w:lang w:val="es-ES"/>
              </w:rPr>
              <w:t xml:space="preserve">noviembre </w:t>
            </w:r>
            <w:r w:rsidRPr="00C636BD">
              <w:rPr>
                <w:b/>
                <w:bCs/>
                <w:szCs w:val="24"/>
                <w:lang w:val="es-ES"/>
              </w:rPr>
              <w:t>de 2016</w:t>
            </w:r>
          </w:p>
        </w:tc>
      </w:tr>
      <w:tr w:rsidR="0070796E" w:rsidRPr="00C636BD" w:rsidTr="00DD05EF">
        <w:trPr>
          <w:cantSplit/>
          <w:trHeight w:val="333"/>
          <w:jc w:val="center"/>
        </w:trPr>
        <w:tc>
          <w:tcPr>
            <w:tcW w:w="7046" w:type="dxa"/>
            <w:vMerge/>
          </w:tcPr>
          <w:p w:rsidR="0070796E" w:rsidRPr="00C636BD" w:rsidRDefault="0070796E">
            <w:pPr>
              <w:tabs>
                <w:tab w:val="left" w:pos="851"/>
              </w:tabs>
              <w:spacing w:line="240" w:lineRule="atLeast"/>
              <w:rPr>
                <w:b/>
                <w:lang w:val="es-ES"/>
              </w:rPr>
            </w:pPr>
          </w:p>
        </w:tc>
        <w:tc>
          <w:tcPr>
            <w:tcW w:w="3302" w:type="dxa"/>
          </w:tcPr>
          <w:p w:rsidR="0070796E" w:rsidRPr="00C636BD" w:rsidRDefault="0070796E" w:rsidP="006D5AF5">
            <w:pPr>
              <w:spacing w:before="0" w:after="120"/>
              <w:rPr>
                <w:b/>
                <w:bCs/>
                <w:szCs w:val="24"/>
                <w:lang w:val="es-ES"/>
              </w:rPr>
            </w:pPr>
            <w:r w:rsidRPr="00C636BD">
              <w:rPr>
                <w:b/>
                <w:bCs/>
                <w:szCs w:val="24"/>
                <w:lang w:val="es-ES"/>
              </w:rPr>
              <w:t>Original:</w:t>
            </w:r>
            <w:r w:rsidR="006D5AF5" w:rsidRPr="00C636BD">
              <w:rPr>
                <w:b/>
                <w:bCs/>
                <w:szCs w:val="24"/>
                <w:lang w:val="es-ES"/>
              </w:rPr>
              <w:t xml:space="preserve"> </w:t>
            </w:r>
            <w:bookmarkStart w:id="5" w:name="Original"/>
            <w:bookmarkEnd w:id="5"/>
            <w:r w:rsidR="00365E42" w:rsidRPr="00C636BD">
              <w:rPr>
                <w:b/>
                <w:bCs/>
                <w:szCs w:val="24"/>
                <w:lang w:val="es-ES"/>
              </w:rPr>
              <w:t>inglés</w:t>
            </w:r>
          </w:p>
        </w:tc>
      </w:tr>
      <w:tr w:rsidR="0070796E" w:rsidRPr="00F56F0C" w:rsidTr="00DD05EF">
        <w:trPr>
          <w:cantSplit/>
          <w:trHeight w:val="23"/>
          <w:jc w:val="center"/>
        </w:trPr>
        <w:tc>
          <w:tcPr>
            <w:tcW w:w="10348" w:type="dxa"/>
            <w:gridSpan w:val="2"/>
          </w:tcPr>
          <w:p w:rsidR="0070796E" w:rsidRPr="00C636BD" w:rsidRDefault="00F76AB0" w:rsidP="006D48DB">
            <w:pPr>
              <w:tabs>
                <w:tab w:val="clear" w:pos="1985"/>
              </w:tabs>
              <w:spacing w:after="120"/>
              <w:jc w:val="center"/>
              <w:rPr>
                <w:b/>
                <w:bCs/>
                <w:sz w:val="28"/>
                <w:szCs w:val="28"/>
                <w:lang w:val="es-ES"/>
              </w:rPr>
            </w:pPr>
            <w:r w:rsidRPr="00F76AB0">
              <w:rPr>
                <w:b/>
                <w:bCs/>
                <w:sz w:val="28"/>
                <w:szCs w:val="28"/>
                <w:lang w:val="es-ES"/>
              </w:rPr>
              <w:t>Director</w:t>
            </w:r>
            <w:r w:rsidR="005456D8">
              <w:rPr>
                <w:b/>
                <w:bCs/>
                <w:sz w:val="28"/>
                <w:szCs w:val="28"/>
                <w:lang w:val="es-ES"/>
              </w:rPr>
              <w:t xml:space="preserve"> </w:t>
            </w:r>
            <w:r w:rsidR="006D48DB">
              <w:rPr>
                <w:b/>
                <w:bCs/>
                <w:sz w:val="28"/>
                <w:szCs w:val="28"/>
                <w:lang w:val="es-ES"/>
              </w:rPr>
              <w:t>de la Oficina de Desarrollo de las Telecomunicaciones</w:t>
            </w:r>
          </w:p>
        </w:tc>
      </w:tr>
      <w:tr w:rsidR="00421F93" w:rsidRPr="00F56F0C" w:rsidTr="00DD05EF">
        <w:trPr>
          <w:cantSplit/>
          <w:trHeight w:val="23"/>
          <w:jc w:val="center"/>
        </w:trPr>
        <w:tc>
          <w:tcPr>
            <w:tcW w:w="10348" w:type="dxa"/>
            <w:gridSpan w:val="2"/>
          </w:tcPr>
          <w:p w:rsidR="00421F93" w:rsidRPr="009804D5" w:rsidRDefault="006D48DB" w:rsidP="006D48DB">
            <w:pPr>
              <w:tabs>
                <w:tab w:val="left" w:pos="1928"/>
              </w:tabs>
              <w:spacing w:after="120"/>
              <w:jc w:val="center"/>
              <w:rPr>
                <w:sz w:val="28"/>
                <w:szCs w:val="28"/>
                <w:lang w:val="es-ES_tradnl"/>
              </w:rPr>
            </w:pPr>
            <w:r w:rsidRPr="009804D5">
              <w:rPr>
                <w:sz w:val="28"/>
                <w:szCs w:val="28"/>
                <w:lang w:val="es-ES_tradnl"/>
              </w:rPr>
              <w:t xml:space="preserve">Anteproyecto de estructura de la Conferencia Mundial de Desarrollo </w:t>
            </w:r>
            <w:r w:rsidR="009804D5" w:rsidRPr="009804D5">
              <w:rPr>
                <w:sz w:val="28"/>
                <w:szCs w:val="28"/>
                <w:lang w:val="es-ES_tradnl"/>
              </w:rPr>
              <w:br/>
            </w:r>
            <w:r w:rsidRPr="009804D5">
              <w:rPr>
                <w:sz w:val="28"/>
                <w:szCs w:val="28"/>
                <w:lang w:val="es-ES_tradnl"/>
              </w:rPr>
              <w:t>de las Telecomunicaciones de 2017</w:t>
            </w:r>
          </w:p>
        </w:tc>
      </w:tr>
    </w:tbl>
    <w:p w:rsidR="00421F93" w:rsidRPr="00C636BD" w:rsidRDefault="00421F93" w:rsidP="00421F93">
      <w:pPr>
        <w:spacing w:before="0"/>
        <w:rPr>
          <w:lang w:val="es-ES"/>
        </w:rPr>
      </w:pPr>
      <w:bookmarkStart w:id="6" w:name="Results"/>
      <w:bookmarkEnd w:id="6"/>
    </w:p>
    <w:p w:rsidR="00421F93" w:rsidRPr="009804D5" w:rsidRDefault="00270B80" w:rsidP="00110D55">
      <w:pPr>
        <w:pStyle w:val="Normalaftertitle"/>
        <w:pBdr>
          <w:top w:val="single" w:sz="4" w:space="1" w:color="auto"/>
          <w:left w:val="single" w:sz="4" w:space="4" w:color="auto"/>
          <w:bottom w:val="single" w:sz="4" w:space="1" w:color="auto"/>
          <w:right w:val="single" w:sz="4" w:space="4" w:color="auto"/>
        </w:pBdr>
        <w:spacing w:before="120"/>
        <w:ind w:left="284"/>
        <w:rPr>
          <w:b/>
          <w:bCs/>
          <w:lang w:val="es-ES_tradnl"/>
        </w:rPr>
      </w:pPr>
      <w:r w:rsidRPr="009804D5">
        <w:rPr>
          <w:b/>
          <w:bCs/>
          <w:lang w:val="es-ES_tradnl"/>
        </w:rPr>
        <w:t>Resumen</w:t>
      </w:r>
      <w:r w:rsidR="00421F93" w:rsidRPr="009804D5">
        <w:rPr>
          <w:b/>
          <w:bCs/>
          <w:lang w:val="es-ES_tradnl"/>
        </w:rPr>
        <w:t xml:space="preserve">: </w:t>
      </w:r>
    </w:p>
    <w:p w:rsidR="00F76AB0" w:rsidRPr="009804D5" w:rsidRDefault="006D48DB" w:rsidP="006D48DB">
      <w:pPr>
        <w:pStyle w:val="Normalaftertitle"/>
        <w:pBdr>
          <w:top w:val="single" w:sz="4" w:space="1" w:color="auto"/>
          <w:left w:val="single" w:sz="4" w:space="4" w:color="auto"/>
          <w:bottom w:val="single" w:sz="4" w:space="1" w:color="auto"/>
          <w:right w:val="single" w:sz="4" w:space="4" w:color="auto"/>
        </w:pBdr>
        <w:spacing w:before="60"/>
        <w:ind w:left="284"/>
        <w:rPr>
          <w:lang w:val="es-ES_tradnl"/>
        </w:rPr>
      </w:pPr>
      <w:bookmarkStart w:id="7" w:name="Abstract"/>
      <w:bookmarkEnd w:id="7"/>
      <w:r w:rsidRPr="009804D5">
        <w:rPr>
          <w:lang w:val="es-ES_tradnl"/>
        </w:rPr>
        <w:t>El presente documento contiene el anteproyecto de estructura de la Conferencia Mundial de Desarrollo de las Telecomunicaciones de 2017 (CMDT-17)</w:t>
      </w:r>
      <w:r w:rsidR="00F76AB0" w:rsidRPr="009804D5">
        <w:rPr>
          <w:lang w:val="es-ES_tradnl"/>
        </w:rPr>
        <w:t>.</w:t>
      </w:r>
    </w:p>
    <w:p w:rsidR="006E0336" w:rsidRPr="009804D5" w:rsidRDefault="006D48DB" w:rsidP="006D48DB">
      <w:pPr>
        <w:pStyle w:val="Normalaftertitle"/>
        <w:pBdr>
          <w:top w:val="single" w:sz="4" w:space="1" w:color="auto"/>
          <w:left w:val="single" w:sz="4" w:space="4" w:color="auto"/>
          <w:bottom w:val="single" w:sz="4" w:space="1" w:color="auto"/>
          <w:right w:val="single" w:sz="4" w:space="4" w:color="auto"/>
        </w:pBdr>
        <w:spacing w:before="60"/>
        <w:ind w:left="284"/>
        <w:rPr>
          <w:highlight w:val="yellow"/>
          <w:lang w:val="es-ES_tradnl"/>
        </w:rPr>
      </w:pPr>
      <w:r w:rsidRPr="009804D5">
        <w:rPr>
          <w:lang w:val="es-ES_tradnl"/>
        </w:rPr>
        <w:t>El anteproyecto se basa en el Reglamento general de las conferencias, asambleas y reuniones de la Unión y la Resolución 1 (Rev. Dubái, 2014)-Reglamento Interno del UIT-D</w:t>
      </w:r>
      <w:r w:rsidR="00F76AB0" w:rsidRPr="009804D5">
        <w:rPr>
          <w:lang w:val="es-ES_tradnl"/>
        </w:rPr>
        <w:t>.</w:t>
      </w:r>
    </w:p>
    <w:p w:rsidR="00421F93" w:rsidRPr="009804D5" w:rsidRDefault="00C91FC7" w:rsidP="00110D55">
      <w:pPr>
        <w:pStyle w:val="Normalaftertitle"/>
        <w:pBdr>
          <w:top w:val="single" w:sz="4" w:space="1" w:color="auto"/>
          <w:left w:val="single" w:sz="4" w:space="4" w:color="auto"/>
          <w:bottom w:val="single" w:sz="4" w:space="1" w:color="auto"/>
          <w:right w:val="single" w:sz="4" w:space="4" w:color="auto"/>
        </w:pBdr>
        <w:spacing w:before="120"/>
        <w:ind w:left="284"/>
        <w:rPr>
          <w:b/>
          <w:bCs/>
          <w:lang w:val="es-ES_tradnl"/>
        </w:rPr>
      </w:pPr>
      <w:r w:rsidRPr="009804D5">
        <w:rPr>
          <w:b/>
          <w:bCs/>
          <w:lang w:val="es-ES_tradnl"/>
        </w:rPr>
        <w:t>Resultados previstos</w:t>
      </w:r>
      <w:r w:rsidR="00421F93" w:rsidRPr="009804D5">
        <w:rPr>
          <w:b/>
          <w:bCs/>
          <w:lang w:val="es-ES_tradnl"/>
        </w:rPr>
        <w:t>:</w:t>
      </w:r>
    </w:p>
    <w:p w:rsidR="00421F93" w:rsidRPr="009804D5" w:rsidRDefault="006D48DB" w:rsidP="006D48DB">
      <w:pPr>
        <w:pStyle w:val="Normalaftertitle"/>
        <w:pBdr>
          <w:top w:val="single" w:sz="4" w:space="1" w:color="auto"/>
          <w:left w:val="single" w:sz="4" w:space="4" w:color="auto"/>
          <w:bottom w:val="single" w:sz="4" w:space="1" w:color="auto"/>
          <w:right w:val="single" w:sz="4" w:space="4" w:color="auto"/>
        </w:pBdr>
        <w:spacing w:before="120"/>
        <w:ind w:left="284"/>
        <w:rPr>
          <w:lang w:val="es-ES_tradnl"/>
        </w:rPr>
      </w:pPr>
      <w:r w:rsidRPr="009804D5">
        <w:rPr>
          <w:lang w:val="es-ES_tradnl"/>
        </w:rPr>
        <w:t>El documento se somete a la consideración de la RPR-AMS</w:t>
      </w:r>
      <w:r w:rsidR="00F76AB0" w:rsidRPr="009804D5">
        <w:rPr>
          <w:lang w:val="es-ES_tradnl"/>
        </w:rPr>
        <w:t>.</w:t>
      </w:r>
    </w:p>
    <w:p w:rsidR="00421F93" w:rsidRPr="00C636BD" w:rsidRDefault="00270B80" w:rsidP="00110D55">
      <w:pPr>
        <w:pBdr>
          <w:top w:val="single" w:sz="4" w:space="1" w:color="auto"/>
          <w:left w:val="single" w:sz="4" w:space="4" w:color="auto"/>
          <w:bottom w:val="single" w:sz="4" w:space="1" w:color="auto"/>
          <w:right w:val="single" w:sz="4" w:space="4" w:color="auto"/>
        </w:pBdr>
        <w:ind w:left="284"/>
        <w:rPr>
          <w:b/>
          <w:bCs/>
          <w:lang w:val="es-ES"/>
        </w:rPr>
      </w:pPr>
      <w:r w:rsidRPr="00C636BD">
        <w:rPr>
          <w:b/>
          <w:bCs/>
          <w:lang w:val="es-ES"/>
        </w:rPr>
        <w:t>Referencias</w:t>
      </w:r>
      <w:r w:rsidR="00421F93" w:rsidRPr="00C636BD">
        <w:rPr>
          <w:b/>
          <w:bCs/>
          <w:lang w:val="es-ES"/>
        </w:rPr>
        <w:t>:</w:t>
      </w:r>
    </w:p>
    <w:p w:rsidR="00421F93" w:rsidRPr="009804D5" w:rsidRDefault="00940DE6" w:rsidP="009804D5">
      <w:pPr>
        <w:pBdr>
          <w:top w:val="single" w:sz="4" w:space="1" w:color="auto"/>
          <w:left w:val="single" w:sz="4" w:space="4" w:color="auto"/>
          <w:bottom w:val="single" w:sz="4" w:space="1" w:color="auto"/>
          <w:right w:val="single" w:sz="4" w:space="4" w:color="auto"/>
        </w:pBdr>
        <w:ind w:left="284"/>
        <w:rPr>
          <w:lang w:val="es-ES_tradnl"/>
        </w:rPr>
      </w:pPr>
      <w:bookmarkStart w:id="8" w:name="References"/>
      <w:bookmarkEnd w:id="8"/>
      <w:r w:rsidRPr="009804D5">
        <w:rPr>
          <w:lang w:val="es-ES_tradnl"/>
        </w:rPr>
        <w:t>Reglamento general de las conferencias, asambleas y reuniones de la Unión, Resolución 1 (Rev.</w:t>
      </w:r>
      <w:r w:rsidR="009804D5">
        <w:rPr>
          <w:lang w:val="es-ES_tradnl"/>
        </w:rPr>
        <w:t> </w:t>
      </w:r>
      <w:r w:rsidRPr="009804D5">
        <w:rPr>
          <w:lang w:val="es-ES_tradnl"/>
        </w:rPr>
        <w:t>Dubái, 2014).</w:t>
      </w:r>
    </w:p>
    <w:p w:rsidR="009074FD" w:rsidRPr="009804D5" w:rsidRDefault="009074FD" w:rsidP="00DE460C">
      <w:pPr>
        <w:rPr>
          <w:szCs w:val="24"/>
          <w:lang w:val="es-ES_tradnl"/>
        </w:rPr>
      </w:pPr>
    </w:p>
    <w:p w:rsidR="008E4B11" w:rsidRDefault="001B4B9B" w:rsidP="00F76AB0">
      <w:pPr>
        <w:pStyle w:val="Headingb"/>
        <w:rPr>
          <w:lang w:val="es-ES"/>
        </w:rPr>
      </w:pPr>
      <w:r w:rsidRPr="009804D5">
        <w:rPr>
          <w:lang w:val="es-ES_tradnl"/>
        </w:rPr>
        <w:br w:type="page"/>
      </w:r>
    </w:p>
    <w:p w:rsidR="006A6D87" w:rsidRPr="006A6D87" w:rsidRDefault="006A6D87" w:rsidP="006A6D87">
      <w:pPr>
        <w:pStyle w:val="AnnexNo"/>
        <w:rPr>
          <w:lang w:val="es-ES"/>
        </w:rPr>
      </w:pPr>
      <w:r w:rsidRPr="006A6D87">
        <w:rPr>
          <w:lang w:val="es-ES"/>
        </w:rPr>
        <w:lastRenderedPageBreak/>
        <w:t>ANEXO</w:t>
      </w:r>
    </w:p>
    <w:p w:rsidR="006A6D87" w:rsidRPr="006A6D87" w:rsidRDefault="006A6D87" w:rsidP="006A6D87">
      <w:pPr>
        <w:pStyle w:val="Annextitle"/>
        <w:rPr>
          <w:lang w:val="es-ES"/>
        </w:rPr>
      </w:pPr>
      <w:r w:rsidRPr="006A6D87">
        <w:rPr>
          <w:lang w:val="es-ES"/>
        </w:rPr>
        <w:t>Estructura de la Conferencia y mandatos de las Comisiones</w:t>
      </w:r>
    </w:p>
    <w:p w:rsidR="006A6D87" w:rsidRPr="006A6D87" w:rsidRDefault="006A6D87" w:rsidP="006A6D87">
      <w:pPr>
        <w:pStyle w:val="Headingb"/>
        <w:rPr>
          <w:lang w:val="es-ES"/>
        </w:rPr>
      </w:pPr>
      <w:r w:rsidRPr="006A6D87">
        <w:rPr>
          <w:lang w:val="es-ES"/>
        </w:rPr>
        <w:t>Reunión de Jefes de Delegación</w:t>
      </w:r>
    </w:p>
    <w:p w:rsidR="006A6D87" w:rsidRDefault="00940DE6" w:rsidP="00940DE6">
      <w:pPr>
        <w:rPr>
          <w:lang w:val="es-ES"/>
        </w:rPr>
      </w:pPr>
      <w:r>
        <w:rPr>
          <w:b/>
          <w:bCs/>
          <w:lang w:val="es-ES"/>
        </w:rPr>
        <w:t>Mandato:</w:t>
      </w:r>
      <w:r>
        <w:rPr>
          <w:lang w:val="es-ES"/>
        </w:rPr>
        <w:t xml:space="preserve"> </w:t>
      </w:r>
      <w:r w:rsidR="006A6D87" w:rsidRPr="006A6D87">
        <w:rPr>
          <w:lang w:val="es-ES"/>
        </w:rPr>
        <w:t>Conforme a lo dispuesto en el número 49 del Reglamento general de las conferencias, asambleas y reuniones de la Unión, la sesión de apertura de la Conferencia irá precedida de una reunión de los Jefes de Delegación, en el curso de la cual se preparará el orden del día de la primera Sesión Plenaria y se formularán propuestas sobre la organización y la designación del Presidente y los Vicepresidentes de la Conferencia y de sus Comisiones y, en su caso, de los Grupos de Trabajo de la Plenaria.</w:t>
      </w:r>
    </w:p>
    <w:p w:rsidR="006A6D87" w:rsidRDefault="00550D79" w:rsidP="00940DE6">
      <w:pPr>
        <w:rPr>
          <w:lang w:val="es-ES"/>
        </w:rPr>
      </w:pPr>
      <w:r w:rsidRPr="00550D79">
        <w:rPr>
          <w:lang w:val="es-ES"/>
        </w:rPr>
        <w:t>Durante la CMDT, los Jefes</w:t>
      </w:r>
      <w:r>
        <w:rPr>
          <w:lang w:val="es-ES"/>
        </w:rPr>
        <w:t xml:space="preserve"> de Delegación se reunirán para </w:t>
      </w:r>
      <w:r w:rsidRPr="00550D79">
        <w:rPr>
          <w:lang w:val="es-ES"/>
        </w:rPr>
        <w:t>considerar las propuestas relativas al programa de trabajo y, en particular, a la constitución de Comisiones de Estudio</w:t>
      </w:r>
      <w:r w:rsidR="00940DE6">
        <w:rPr>
          <w:lang w:val="es-ES"/>
        </w:rPr>
        <w:t>,</w:t>
      </w:r>
      <w:r w:rsidR="00BE4FBC">
        <w:rPr>
          <w:lang w:val="es-ES"/>
        </w:rPr>
        <w:t xml:space="preserve"> </w:t>
      </w:r>
      <w:r w:rsidR="00BE4FBC" w:rsidRPr="00940DE6">
        <w:rPr>
          <w:lang w:val="es-ES"/>
        </w:rPr>
        <w:t xml:space="preserve">y </w:t>
      </w:r>
      <w:r w:rsidRPr="00940DE6">
        <w:rPr>
          <w:lang w:val="es-ES"/>
        </w:rPr>
        <w:t>f</w:t>
      </w:r>
      <w:r w:rsidRPr="00550D79">
        <w:rPr>
          <w:lang w:val="es-ES"/>
        </w:rPr>
        <w:t>ormular propuestas relativas a la designación de los Presidentes y Vicepresidentes de las Comisiones de Estudio, del GADT, y de cualquier otro grupo que pueda establecer la CMDT.</w:t>
      </w:r>
    </w:p>
    <w:p w:rsidR="006A6D87" w:rsidRPr="006A6D87" w:rsidRDefault="006A6D87" w:rsidP="006A6D87">
      <w:pPr>
        <w:pStyle w:val="Headingb"/>
        <w:rPr>
          <w:lang w:val="es-ES"/>
        </w:rPr>
      </w:pPr>
      <w:r w:rsidRPr="006A6D87">
        <w:rPr>
          <w:lang w:val="es-ES"/>
        </w:rPr>
        <w:t>Comisión 1: Comisión de Dirección</w:t>
      </w:r>
    </w:p>
    <w:p w:rsidR="006A6D87" w:rsidRPr="006A6D87" w:rsidRDefault="00940DE6" w:rsidP="00940DE6">
      <w:pPr>
        <w:rPr>
          <w:lang w:val="es-ES"/>
        </w:rPr>
      </w:pPr>
      <w:r w:rsidRPr="00940DE6">
        <w:rPr>
          <w:b/>
          <w:bCs/>
          <w:lang w:val="es-ES"/>
        </w:rPr>
        <w:t>Mandato:</w:t>
      </w:r>
      <w:r w:rsidRPr="00940DE6">
        <w:rPr>
          <w:lang w:val="es-ES"/>
        </w:rPr>
        <w:t xml:space="preserve"> </w:t>
      </w:r>
      <w:r w:rsidR="006A6D87" w:rsidRPr="006A6D87">
        <w:rPr>
          <w:lang w:val="es-ES"/>
        </w:rPr>
        <w:t>Coordinar todas las cuestiones relativas al desarrollo armonioso de los trabajos y programar el orden y número de sesiones, evitando en lo posible su simultaneidad en atención al reducido número de miembros de algunas delegaciones.</w:t>
      </w:r>
    </w:p>
    <w:p w:rsidR="006A6D87" w:rsidRDefault="006A6D87" w:rsidP="006A6D87">
      <w:pPr>
        <w:rPr>
          <w:lang w:val="es-ES"/>
        </w:rPr>
      </w:pPr>
      <w:r w:rsidRPr="006A6D87">
        <w:rPr>
          <w:lang w:val="es-ES"/>
        </w:rPr>
        <w:t>Esta Comisión estará integrada por el Presidente y los Vicepresidentes de la Conferencia, así como por los Presidentes y Vicepresidentes de las Comisiones y de los Grupos de Trabajo de la Plenaria.</w:t>
      </w:r>
    </w:p>
    <w:p w:rsidR="00550D79" w:rsidRPr="00550D79" w:rsidRDefault="00550D79" w:rsidP="00550D79">
      <w:pPr>
        <w:pStyle w:val="Headingb"/>
        <w:rPr>
          <w:lang w:val="es-ES"/>
        </w:rPr>
      </w:pPr>
      <w:r w:rsidRPr="00550D79">
        <w:rPr>
          <w:lang w:val="es-ES"/>
        </w:rPr>
        <w:t>Comisión 2: Comisión de Control del Presupuesto</w:t>
      </w:r>
    </w:p>
    <w:p w:rsidR="00550D79" w:rsidRDefault="00940DE6" w:rsidP="00940DE6">
      <w:pPr>
        <w:rPr>
          <w:lang w:val="es-ES"/>
        </w:rPr>
      </w:pPr>
      <w:r w:rsidRPr="00940DE6">
        <w:rPr>
          <w:b/>
          <w:bCs/>
          <w:lang w:val="es-ES"/>
        </w:rPr>
        <w:t>Mandato:</w:t>
      </w:r>
      <w:r w:rsidRPr="00940DE6">
        <w:rPr>
          <w:lang w:val="es-ES"/>
        </w:rPr>
        <w:t xml:space="preserve"> </w:t>
      </w:r>
      <w:r w:rsidR="00550D79" w:rsidRPr="00550D79">
        <w:rPr>
          <w:lang w:val="es-ES"/>
        </w:rPr>
        <w:t>Determinar la organización y los medios que han de ponerse a disposición de los delegados, examinar y aprobar las cuentas de los gastos incurridos a lo largo de la duración de la Conferencia, e informar a la Sesión Plenaria acerca del gasto total estimado de la misma</w:t>
      </w:r>
      <w:r>
        <w:rPr>
          <w:lang w:val="es-ES"/>
        </w:rPr>
        <w:t xml:space="preserve"> y la estimación de las necesidades financieras del Sector de Desarrollo de las Telecomunicaciones de la UIT (UIT-D) hasta la siguiente Conferencia Mundial de Desarrollo de las Telecomunicaciones (CMDT), así como los costes que entraña la aplicación de las decisiones adoptadas por la Conferencia</w:t>
      </w:r>
      <w:r w:rsidR="00BE4FBC">
        <w:rPr>
          <w:lang w:val="es-ES"/>
        </w:rPr>
        <w:t>.</w:t>
      </w:r>
    </w:p>
    <w:p w:rsidR="00550D79" w:rsidRPr="00550D79" w:rsidRDefault="00550D79" w:rsidP="00940DE6">
      <w:pPr>
        <w:pStyle w:val="Headingb"/>
        <w:rPr>
          <w:lang w:val="es-ES"/>
        </w:rPr>
      </w:pPr>
      <w:r w:rsidRPr="00550D79">
        <w:rPr>
          <w:lang w:val="es-ES"/>
        </w:rPr>
        <w:t>Comisión 3: Objetivos</w:t>
      </w:r>
    </w:p>
    <w:p w:rsidR="00550D79" w:rsidRDefault="00940DE6" w:rsidP="00940DE6">
      <w:pPr>
        <w:rPr>
          <w:lang w:val="es-ES"/>
        </w:rPr>
      </w:pPr>
      <w:r w:rsidRPr="00940DE6">
        <w:rPr>
          <w:b/>
          <w:bCs/>
          <w:lang w:val="es-ES"/>
        </w:rPr>
        <w:t>Mandato:</w:t>
      </w:r>
      <w:r w:rsidRPr="00940DE6">
        <w:rPr>
          <w:lang w:val="es-ES"/>
        </w:rPr>
        <w:t xml:space="preserve"> </w:t>
      </w:r>
      <w:r w:rsidR="00550D79" w:rsidRPr="00550D79">
        <w:rPr>
          <w:lang w:val="es-ES"/>
        </w:rPr>
        <w:t xml:space="preserve">Examinar y aprobar el orden del día y formular propuestas para la organización de los trabajos; examinar y aprobar los productos, los resultados clave esperados y los indicadores fundamentales de rendimiento para los Objetivos; examinar y acordar las cuestiones de Comisión de Estudio relacionadas, las iniciativas regionales conexas y establecer directrices apropiadas para su puesta en práctica, examinar y acordar las resoluciones correspondientes; y garantizar que el producto se ajuste a un enfoque de </w:t>
      </w:r>
      <w:r w:rsidR="00550D79" w:rsidRPr="00550D79">
        <w:rPr>
          <w:lang w:val="es-ES"/>
        </w:rPr>
        <w:lastRenderedPageBreak/>
        <w:t>gestión basada en los resultados con el fin de mejorar la eficacia y responsabilidad en la gestión.</w:t>
      </w:r>
    </w:p>
    <w:p w:rsidR="00550D79" w:rsidRPr="00550D79" w:rsidRDefault="00550D79" w:rsidP="00550D79">
      <w:pPr>
        <w:pStyle w:val="Headingb"/>
        <w:rPr>
          <w:lang w:val="es-ES"/>
        </w:rPr>
      </w:pPr>
      <w:r w:rsidRPr="00550D79">
        <w:rPr>
          <w:lang w:val="es-ES"/>
        </w:rPr>
        <w:t>Comisión 4: Métodos de trabajo del UIT-D</w:t>
      </w:r>
    </w:p>
    <w:p w:rsidR="00550D79" w:rsidRPr="003D30BB" w:rsidRDefault="00940DE6" w:rsidP="003D30BB">
      <w:pPr>
        <w:rPr>
          <w:lang w:val="es-ES"/>
        </w:rPr>
      </w:pPr>
      <w:r w:rsidRPr="00940DE6">
        <w:rPr>
          <w:b/>
          <w:bCs/>
          <w:lang w:val="es-ES"/>
        </w:rPr>
        <w:t>Mandato:</w:t>
      </w:r>
      <w:r w:rsidRPr="00940DE6">
        <w:rPr>
          <w:lang w:val="es-ES"/>
        </w:rPr>
        <w:t xml:space="preserve"> </w:t>
      </w:r>
      <w:r w:rsidR="00550D79" w:rsidRPr="00550D79">
        <w:rPr>
          <w:lang w:val="es-ES"/>
        </w:rPr>
        <w:t>Examinar y aprobar el orden del día y formular propuestas para la organización de los trabajos; examinar las propuestas y contribuciones relativas a la cooperación entre los miembros, y evaluar los métodos de trabajo y el funcionamiento de las Comisiones de Estudio del UIT-D</w:t>
      </w:r>
      <w:r w:rsidR="003D30BB">
        <w:rPr>
          <w:lang w:val="es-ES"/>
        </w:rPr>
        <w:t xml:space="preserve"> y del Grupo Asesor de Desarrollo de las Telecomunicaciones (GADT)</w:t>
      </w:r>
      <w:r w:rsidR="00550D79" w:rsidRPr="00550D79">
        <w:rPr>
          <w:lang w:val="es-ES"/>
        </w:rPr>
        <w:t>, evaluar y definir opciones para lograr la máxima eficacia en la ejecución de los programas y aprobar cambi</w:t>
      </w:r>
      <w:r w:rsidR="003D30BB">
        <w:rPr>
          <w:lang w:val="es-ES"/>
        </w:rPr>
        <w:t>o</w:t>
      </w:r>
      <w:r w:rsidR="00550D79" w:rsidRPr="00550D79">
        <w:rPr>
          <w:lang w:val="es-ES"/>
        </w:rPr>
        <w:t xml:space="preserve">s apropiados </w:t>
      </w:r>
      <w:r w:rsidR="003D30BB">
        <w:rPr>
          <w:lang w:val="es-ES"/>
        </w:rPr>
        <w:t>de</w:t>
      </w:r>
      <w:r w:rsidR="00550D79" w:rsidRPr="00550D79">
        <w:rPr>
          <w:lang w:val="es-ES"/>
        </w:rPr>
        <w:t xml:space="preserve"> los mismos a fin de fortalecer las sinergias entre cuestiones de las Comisiones de Estudio, programas </w:t>
      </w:r>
      <w:r w:rsidR="003D30BB">
        <w:rPr>
          <w:lang w:val="es-ES"/>
        </w:rPr>
        <w:t xml:space="preserve">e iniciativas regionales, y someter a la Plenaria informes de reuniones, incluidas propuestas sobre los métodos de trabajo del UIT-D para la implementación del programa de trabajo del UIT-D, sobre la base de informes del GADT y de Comisiones de Estudio sometidos a la Conferencia, y propuestas de Estados Miembros de la UIT, Miembros de Sector del UIT-D e </w:t>
      </w:r>
      <w:r w:rsidR="004D1E63">
        <w:rPr>
          <w:lang w:val="es-ES"/>
        </w:rPr>
        <w:t>Instituciones Académicas</w:t>
      </w:r>
      <w:r w:rsidR="00550D79" w:rsidRPr="003D30BB">
        <w:rPr>
          <w:lang w:val="es-ES"/>
        </w:rPr>
        <w:t>.</w:t>
      </w:r>
    </w:p>
    <w:p w:rsidR="00550D79" w:rsidRPr="009804D5" w:rsidRDefault="00550D79" w:rsidP="00550D79">
      <w:pPr>
        <w:pStyle w:val="Headingb"/>
        <w:rPr>
          <w:lang w:val="es-ES_tradnl"/>
        </w:rPr>
      </w:pPr>
      <w:r w:rsidRPr="009804D5">
        <w:rPr>
          <w:lang w:val="es-ES_tradnl"/>
        </w:rPr>
        <w:t>Comisión 5: Comisión de Redacción</w:t>
      </w:r>
    </w:p>
    <w:p w:rsidR="00550D79" w:rsidRPr="009804D5" w:rsidRDefault="00940DE6" w:rsidP="004D1E63">
      <w:pPr>
        <w:rPr>
          <w:lang w:val="es-ES_tradnl"/>
        </w:rPr>
      </w:pPr>
      <w:r w:rsidRPr="003D30BB">
        <w:rPr>
          <w:b/>
          <w:bCs/>
          <w:lang w:val="es-ES"/>
        </w:rPr>
        <w:t>Mandato:</w:t>
      </w:r>
      <w:r w:rsidRPr="003D30BB">
        <w:rPr>
          <w:lang w:val="es-ES"/>
        </w:rPr>
        <w:t xml:space="preserve"> </w:t>
      </w:r>
      <w:r w:rsidR="004D1E63">
        <w:rPr>
          <w:lang w:val="es-ES"/>
        </w:rPr>
        <w:t>P</w:t>
      </w:r>
      <w:r w:rsidR="0067176D">
        <w:rPr>
          <w:lang w:val="es-ES"/>
        </w:rPr>
        <w:t>erfeccionar la redacción de los textos dimanantes de deliberaciones de la CMDT, tales como resoluciones, sin alterar su sentido ni sustancia, y armonizar los textos en los idiomas oficiales de la Unión,</w:t>
      </w:r>
      <w:r w:rsidR="00550D79" w:rsidRPr="009804D5">
        <w:rPr>
          <w:lang w:val="es-ES_tradnl"/>
        </w:rPr>
        <w:t xml:space="preserve"> para someterlos a la aprobación de la Sesión Plenaria.</w:t>
      </w:r>
    </w:p>
    <w:p w:rsidR="00550D79" w:rsidRPr="00550D79" w:rsidRDefault="00550D79" w:rsidP="00550D79">
      <w:pPr>
        <w:rPr>
          <w:lang w:val="es-ES_tradnl"/>
        </w:rPr>
      </w:pPr>
      <w:r w:rsidRPr="00550D79">
        <w:rPr>
          <w:lang w:val="es-ES_tradnl"/>
        </w:rPr>
        <w:t>Por otra parte, se sugiere crear el Grupo de Trabajo de la Plenaria que se describe a continuación.</w:t>
      </w:r>
    </w:p>
    <w:p w:rsidR="00550D79" w:rsidRPr="009804D5" w:rsidRDefault="00550D79" w:rsidP="0067176D">
      <w:pPr>
        <w:pStyle w:val="Headingb"/>
        <w:rPr>
          <w:lang w:val="es-ES_tradnl"/>
        </w:rPr>
      </w:pPr>
      <w:r w:rsidRPr="009804D5">
        <w:rPr>
          <w:lang w:val="es-ES_tradnl"/>
        </w:rPr>
        <w:t>Grupo de Trabajo: Plan Estratégico del UIT-D</w:t>
      </w:r>
      <w:r w:rsidR="003D30BB" w:rsidRPr="009804D5">
        <w:rPr>
          <w:lang w:val="es-ES_tradnl"/>
        </w:rPr>
        <w:t>,</w:t>
      </w:r>
      <w:r w:rsidRPr="009804D5">
        <w:rPr>
          <w:lang w:val="es-ES_tradnl"/>
        </w:rPr>
        <w:t xml:space="preserve"> Declaración</w:t>
      </w:r>
      <w:r w:rsidR="003D30BB" w:rsidRPr="009804D5">
        <w:rPr>
          <w:lang w:val="es-ES_tradnl"/>
        </w:rPr>
        <w:t xml:space="preserve"> y Resoluciones de la CMDT</w:t>
      </w:r>
    </w:p>
    <w:p w:rsidR="00550D79" w:rsidRPr="009804D5" w:rsidRDefault="00940DE6" w:rsidP="004D1E63">
      <w:pPr>
        <w:rPr>
          <w:lang w:val="es-ES_tradnl"/>
        </w:rPr>
      </w:pPr>
      <w:r w:rsidRPr="00940DE6">
        <w:rPr>
          <w:b/>
          <w:bCs/>
          <w:lang w:val="es-ES"/>
        </w:rPr>
        <w:t>Mandato:</w:t>
      </w:r>
      <w:r w:rsidRPr="00940DE6">
        <w:rPr>
          <w:lang w:val="es-ES"/>
        </w:rPr>
        <w:t xml:space="preserve"> </w:t>
      </w:r>
      <w:r w:rsidR="004D1E63">
        <w:rPr>
          <w:lang w:val="es-ES_tradnl"/>
        </w:rPr>
        <w:t>E</w:t>
      </w:r>
      <w:r w:rsidR="00550D79" w:rsidRPr="009804D5">
        <w:rPr>
          <w:lang w:val="es-ES_tradnl"/>
        </w:rPr>
        <w:t xml:space="preserve">laborar un proyecto de Declaración </w:t>
      </w:r>
      <w:r w:rsidR="0067176D" w:rsidRPr="009804D5">
        <w:rPr>
          <w:lang w:val="es-ES_tradnl"/>
        </w:rPr>
        <w:t xml:space="preserve">de la CMDT </w:t>
      </w:r>
      <w:r w:rsidR="00550D79" w:rsidRPr="009804D5">
        <w:rPr>
          <w:lang w:val="es-ES_tradnl"/>
        </w:rPr>
        <w:t xml:space="preserve">y la contribución del UIT-D al plan estratégico de la Unión para su adopción en la </w:t>
      </w:r>
      <w:r w:rsidR="0067176D" w:rsidRPr="009804D5">
        <w:rPr>
          <w:lang w:val="es-ES_tradnl"/>
        </w:rPr>
        <w:t>siguiente</w:t>
      </w:r>
      <w:r w:rsidR="00550D79" w:rsidRPr="009804D5">
        <w:rPr>
          <w:lang w:val="es-ES_tradnl"/>
        </w:rPr>
        <w:t xml:space="preserve"> Conferencia de Plenipotenciarios</w:t>
      </w:r>
      <w:r w:rsidR="0067176D" w:rsidRPr="009804D5">
        <w:rPr>
          <w:lang w:val="es-ES_tradnl"/>
        </w:rPr>
        <w:t>, revisar Resoluciones y Recomendaciones existentes de la CMDT para racionalizarlas, teniendo en cuenta las Resoluciones de la Conferencia Plenipotenciarios y otros Sectores, según el caso, y examinar las contribuciones y propuestas de los miembros sobre enmiendas y nuevas resoluciones</w:t>
      </w:r>
      <w:r w:rsidR="00550D79" w:rsidRPr="009804D5">
        <w:rPr>
          <w:lang w:val="es-ES_tradnl"/>
        </w:rPr>
        <w:t>.</w:t>
      </w:r>
    </w:p>
    <w:p w:rsidR="00F76AB0" w:rsidRPr="00F76AB0" w:rsidRDefault="00F76AB0" w:rsidP="00F76AB0">
      <w:pPr>
        <w:pStyle w:val="Headingb"/>
        <w:rPr>
          <w:lang w:val="es-ES"/>
        </w:rPr>
      </w:pPr>
      <w:r w:rsidRPr="0067176D">
        <w:rPr>
          <w:lang w:val="es-ES"/>
        </w:rPr>
        <w:t>Nota explicativa</w:t>
      </w:r>
    </w:p>
    <w:p w:rsidR="003543E3" w:rsidRPr="00C636BD" w:rsidRDefault="00F76AB0" w:rsidP="00F76AB0">
      <w:pPr>
        <w:rPr>
          <w:lang w:val="es-ES"/>
        </w:rPr>
      </w:pPr>
      <w:r w:rsidRPr="00F76AB0">
        <w:rPr>
          <w:lang w:val="es-ES"/>
        </w:rPr>
        <w:t>Con arreglo al número 63 del Reglamento general de las conferencias, asambleas y reuniones de la Unión, la reunión plenaria de la Conferencia Mundial de Desarrollo de las Telecomunicaciones podrá constituir comisiones para examinar los asuntos sometidos a la conferencia.</w:t>
      </w:r>
    </w:p>
    <w:p w:rsidR="00BE4FBC" w:rsidRPr="009804D5" w:rsidRDefault="00BE4FBC" w:rsidP="0032202E">
      <w:pPr>
        <w:pStyle w:val="Reasons"/>
        <w:rPr>
          <w:lang w:val="es-ES_tradnl"/>
        </w:rPr>
      </w:pPr>
    </w:p>
    <w:p w:rsidR="004D1E63" w:rsidRPr="00F56F0C" w:rsidRDefault="004D1E63" w:rsidP="0032202E">
      <w:pPr>
        <w:pStyle w:val="Reasons"/>
        <w:rPr>
          <w:lang w:val="es-ES_tradnl"/>
        </w:rPr>
      </w:pPr>
    </w:p>
    <w:p w:rsidR="004D1E63" w:rsidRDefault="004D1E63">
      <w:pPr>
        <w:jc w:val="center"/>
      </w:pPr>
      <w:r>
        <w:t>______________</w:t>
      </w:r>
    </w:p>
    <w:sectPr w:rsidR="004D1E63" w:rsidSect="008E4B11">
      <w:headerReference w:type="default" r:id="rId9"/>
      <w:footerReference w:type="default" r:id="rId10"/>
      <w:footerReference w:type="first" r:id="rId11"/>
      <w:pgSz w:w="11909" w:h="16834" w:code="9"/>
      <w:pgMar w:top="1265"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42C" w:rsidRDefault="0092342C">
      <w:r>
        <w:separator/>
      </w:r>
    </w:p>
  </w:endnote>
  <w:endnote w:type="continuationSeparator" w:id="0">
    <w:p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91F" w:rsidRPr="00BE4FBC" w:rsidRDefault="00BE4FBC" w:rsidP="00BE4FBC">
    <w:pPr>
      <w:pStyle w:val="Footer"/>
      <w:rPr>
        <w:lang w:val="en-GB"/>
      </w:rPr>
    </w:pPr>
    <w:r>
      <w:fldChar w:fldCharType="begin"/>
    </w:r>
    <w:r w:rsidRPr="00BE4FBC">
      <w:rPr>
        <w:lang w:val="en-GB"/>
      </w:rPr>
      <w:instrText xml:space="preserve"> FILENAME \p  \* MERGEFORMAT </w:instrText>
    </w:r>
    <w:r>
      <w:fldChar w:fldCharType="separate"/>
    </w:r>
    <w:r w:rsidR="009249CC">
      <w:rPr>
        <w:lang w:val="en-GB"/>
      </w:rPr>
      <w:t>P:\ESP\ITU-D\CONF-D\RPMS\AMS\000\012S.docx</w:t>
    </w:r>
    <w:r>
      <w:fldChar w:fldCharType="end"/>
    </w:r>
    <w:r w:rsidRPr="00BE4FBC">
      <w:rPr>
        <w:lang w:val="en-GB"/>
      </w:rPr>
      <w:t xml:space="preserve"> (</w:t>
    </w:r>
    <w:r>
      <w:rPr>
        <w:lang w:val="en-GB"/>
      </w:rPr>
      <w:t>410241</w:t>
    </w:r>
    <w:r w:rsidRPr="00BE4FBC">
      <w:rPr>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108" w:type="dxa"/>
      <w:tblLayout w:type="fixed"/>
      <w:tblLook w:val="04A0" w:firstRow="1" w:lastRow="0" w:firstColumn="1" w:lastColumn="0" w:noHBand="0" w:noVBand="1"/>
    </w:tblPr>
    <w:tblGrid>
      <w:gridCol w:w="1418"/>
      <w:gridCol w:w="2693"/>
      <w:gridCol w:w="5387"/>
    </w:tblGrid>
    <w:tr w:rsidR="009804D5" w:rsidRPr="00F56F0C" w:rsidTr="009249CC">
      <w:tc>
        <w:tcPr>
          <w:tcW w:w="1418" w:type="dxa"/>
          <w:tcBorders>
            <w:top w:val="single" w:sz="4" w:space="0" w:color="auto"/>
          </w:tcBorders>
          <w:shd w:val="clear" w:color="auto" w:fill="auto"/>
        </w:tcPr>
        <w:p w:rsidR="009804D5" w:rsidRPr="00AF7A97" w:rsidRDefault="009804D5" w:rsidP="009804D5">
          <w:pPr>
            <w:pStyle w:val="FirstFooter"/>
            <w:tabs>
              <w:tab w:val="left" w:pos="1559"/>
              <w:tab w:val="left" w:pos="3828"/>
            </w:tabs>
            <w:rPr>
              <w:sz w:val="20"/>
              <w:lang w:val="en-US"/>
            </w:rPr>
          </w:pPr>
          <w:r w:rsidRPr="00AF7A97">
            <w:rPr>
              <w:sz w:val="20"/>
              <w:lang w:val="en-US"/>
            </w:rPr>
            <w:t>Contact</w:t>
          </w:r>
          <w:r>
            <w:rPr>
              <w:sz w:val="20"/>
              <w:lang w:val="en-US"/>
            </w:rPr>
            <w:t>o</w:t>
          </w:r>
          <w:r w:rsidRPr="00AF7A97">
            <w:rPr>
              <w:sz w:val="20"/>
              <w:lang w:val="en-US"/>
            </w:rPr>
            <w:t>:</w:t>
          </w:r>
        </w:p>
      </w:tc>
      <w:tc>
        <w:tcPr>
          <w:tcW w:w="2693" w:type="dxa"/>
          <w:tcBorders>
            <w:top w:val="single" w:sz="4" w:space="0" w:color="auto"/>
          </w:tcBorders>
          <w:shd w:val="clear" w:color="auto" w:fill="auto"/>
        </w:tcPr>
        <w:p w:rsidR="009804D5" w:rsidRPr="004D495C" w:rsidRDefault="009804D5" w:rsidP="009804D5">
          <w:pPr>
            <w:pStyle w:val="FirstFooter"/>
            <w:tabs>
              <w:tab w:val="left" w:pos="2302"/>
            </w:tabs>
            <w:rPr>
              <w:sz w:val="18"/>
              <w:szCs w:val="18"/>
              <w:lang w:val="en-US"/>
            </w:rPr>
          </w:pPr>
          <w:r>
            <w:rPr>
              <w:sz w:val="18"/>
              <w:szCs w:val="18"/>
              <w:lang w:val="en-US"/>
            </w:rPr>
            <w:t>Nombre/Organización/Entidad</w:t>
          </w:r>
          <w:r w:rsidRPr="004D495C">
            <w:rPr>
              <w:sz w:val="18"/>
              <w:szCs w:val="18"/>
              <w:lang w:val="en-US"/>
            </w:rPr>
            <w:t>:</w:t>
          </w:r>
        </w:p>
      </w:tc>
      <w:tc>
        <w:tcPr>
          <w:tcW w:w="5387" w:type="dxa"/>
          <w:tcBorders>
            <w:top w:val="single" w:sz="4" w:space="0" w:color="auto"/>
          </w:tcBorders>
          <w:shd w:val="clear" w:color="auto" w:fill="auto"/>
        </w:tcPr>
        <w:p w:rsidR="009804D5" w:rsidRPr="009249CC" w:rsidRDefault="00F22BE2" w:rsidP="005B639C">
          <w:pPr>
            <w:pStyle w:val="FirstFooter"/>
            <w:tabs>
              <w:tab w:val="left" w:pos="2302"/>
            </w:tabs>
            <w:rPr>
              <w:sz w:val="18"/>
              <w:szCs w:val="18"/>
              <w:lang w:val="es-ES_tradnl"/>
            </w:rPr>
          </w:pPr>
          <w:r w:rsidRPr="009249CC">
            <w:rPr>
              <w:sz w:val="18"/>
              <w:szCs w:val="18"/>
              <w:lang w:val="es-ES_tradnl"/>
            </w:rPr>
            <w:t>S</w:t>
          </w:r>
          <w:r w:rsidR="009804D5" w:rsidRPr="009249CC">
            <w:rPr>
              <w:sz w:val="18"/>
              <w:szCs w:val="18"/>
              <w:lang w:val="es-ES_tradnl"/>
            </w:rPr>
            <w:t>r</w:t>
          </w:r>
          <w:r w:rsidRPr="009249CC">
            <w:rPr>
              <w:sz w:val="18"/>
              <w:szCs w:val="18"/>
              <w:lang w:val="es-ES_tradnl"/>
            </w:rPr>
            <w:t>.</w:t>
          </w:r>
          <w:r w:rsidR="009804D5" w:rsidRPr="009249CC">
            <w:rPr>
              <w:sz w:val="18"/>
              <w:szCs w:val="18"/>
              <w:lang w:val="es-ES_tradnl"/>
            </w:rPr>
            <w:t xml:space="preserve"> Yushi Torigoe, </w:t>
          </w:r>
          <w:r w:rsidR="005B639C" w:rsidRPr="009249CC">
            <w:rPr>
              <w:sz w:val="18"/>
              <w:szCs w:val="18"/>
              <w:lang w:val="es-ES_tradnl"/>
            </w:rPr>
            <w:t>Director Adjunto</w:t>
          </w:r>
          <w:r w:rsidR="009804D5" w:rsidRPr="009249CC">
            <w:rPr>
              <w:sz w:val="18"/>
              <w:szCs w:val="18"/>
              <w:lang w:val="es-ES_tradnl"/>
            </w:rPr>
            <w:t>, BDT</w:t>
          </w:r>
        </w:p>
      </w:tc>
    </w:tr>
    <w:tr w:rsidR="009804D5" w:rsidRPr="00AF7A97" w:rsidTr="009249CC">
      <w:tc>
        <w:tcPr>
          <w:tcW w:w="1418" w:type="dxa"/>
          <w:shd w:val="clear" w:color="auto" w:fill="auto"/>
        </w:tcPr>
        <w:p w:rsidR="009804D5" w:rsidRPr="009249CC" w:rsidRDefault="009804D5" w:rsidP="009804D5">
          <w:pPr>
            <w:pStyle w:val="FirstFooter"/>
            <w:tabs>
              <w:tab w:val="left" w:pos="1559"/>
              <w:tab w:val="left" w:pos="3828"/>
            </w:tabs>
            <w:rPr>
              <w:sz w:val="20"/>
              <w:lang w:val="es-ES_tradnl"/>
            </w:rPr>
          </w:pPr>
        </w:p>
      </w:tc>
      <w:tc>
        <w:tcPr>
          <w:tcW w:w="2693" w:type="dxa"/>
          <w:shd w:val="clear" w:color="auto" w:fill="auto"/>
        </w:tcPr>
        <w:p w:rsidR="009804D5" w:rsidRPr="004D495C" w:rsidRDefault="009804D5" w:rsidP="009804D5">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5387" w:type="dxa"/>
          <w:shd w:val="clear" w:color="auto" w:fill="auto"/>
        </w:tcPr>
        <w:p w:rsidR="009804D5" w:rsidRPr="00AF7A97" w:rsidRDefault="009804D5" w:rsidP="009804D5">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tr>
    <w:tr w:rsidR="009804D5" w:rsidRPr="00AF7A97" w:rsidTr="009249CC">
      <w:tc>
        <w:tcPr>
          <w:tcW w:w="1418" w:type="dxa"/>
          <w:shd w:val="clear" w:color="auto" w:fill="auto"/>
        </w:tcPr>
        <w:p w:rsidR="009804D5" w:rsidRPr="004D495C" w:rsidRDefault="009804D5" w:rsidP="009804D5">
          <w:pPr>
            <w:pStyle w:val="FirstFooter"/>
            <w:tabs>
              <w:tab w:val="left" w:pos="1559"/>
              <w:tab w:val="left" w:pos="3828"/>
            </w:tabs>
            <w:rPr>
              <w:sz w:val="20"/>
              <w:lang w:val="en-US"/>
            </w:rPr>
          </w:pPr>
        </w:p>
      </w:tc>
      <w:tc>
        <w:tcPr>
          <w:tcW w:w="2693" w:type="dxa"/>
          <w:shd w:val="clear" w:color="auto" w:fill="auto"/>
        </w:tcPr>
        <w:p w:rsidR="009804D5" w:rsidRPr="004D495C" w:rsidRDefault="009804D5" w:rsidP="009804D5">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5387" w:type="dxa"/>
          <w:shd w:val="clear" w:color="auto" w:fill="auto"/>
        </w:tcPr>
        <w:p w:rsidR="009804D5" w:rsidRPr="00AF7A97" w:rsidRDefault="00F56F0C" w:rsidP="009804D5">
          <w:pPr>
            <w:pStyle w:val="FirstFooter"/>
            <w:tabs>
              <w:tab w:val="left" w:pos="2302"/>
            </w:tabs>
            <w:rPr>
              <w:sz w:val="18"/>
              <w:szCs w:val="18"/>
              <w:lang w:val="en-US"/>
            </w:rPr>
          </w:pPr>
          <w:hyperlink r:id="rId1" w:history="1">
            <w:r w:rsidR="009804D5" w:rsidRPr="007A235C">
              <w:rPr>
                <w:rStyle w:val="Hyperlink"/>
                <w:sz w:val="18"/>
                <w:szCs w:val="18"/>
                <w:lang w:val="en-US"/>
              </w:rPr>
              <w:t>yushi.torigoe@itu.int</w:t>
            </w:r>
          </w:hyperlink>
          <w:r w:rsidR="009804D5">
            <w:rPr>
              <w:sz w:val="18"/>
              <w:szCs w:val="18"/>
              <w:lang w:val="en-US"/>
            </w:rPr>
            <w:t xml:space="preserve">  </w:t>
          </w:r>
        </w:p>
      </w:tc>
    </w:tr>
  </w:tbl>
  <w:p w:rsidR="009804D5" w:rsidRPr="00CB13F2" w:rsidRDefault="00F56F0C" w:rsidP="009804D5">
    <w:pPr>
      <w:pStyle w:val="Footer"/>
      <w:spacing w:before="120"/>
      <w:jc w:val="center"/>
      <w:rPr>
        <w:sz w:val="18"/>
        <w:szCs w:val="18"/>
        <w:lang w:val="en-GB"/>
      </w:rPr>
    </w:pPr>
    <w:hyperlink r:id="rId2" w:history="1">
      <w:r w:rsidR="009804D5" w:rsidRPr="00CB13F2">
        <w:rPr>
          <w:rStyle w:val="Hyperlink"/>
          <w:caps w:val="0"/>
          <w:sz w:val="18"/>
          <w:szCs w:val="18"/>
          <w:lang w:val="en-GB"/>
        </w:rPr>
        <w:t>http://www.itu.int/go/en/wtdc17rpm</w:t>
      </w:r>
    </w:hyperlink>
  </w:p>
  <w:p w:rsidR="0083427F" w:rsidRPr="009804D5" w:rsidRDefault="0083427F" w:rsidP="009804D5">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42C" w:rsidRDefault="0092342C">
      <w:r>
        <w:separator/>
      </w:r>
    </w:p>
  </w:footnote>
  <w:footnote w:type="continuationSeparator" w:id="0">
    <w:p w:rsidR="0092342C" w:rsidRDefault="00923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365E42" w:rsidRDefault="00E2379D" w:rsidP="00BE4FBC">
    <w:pPr>
      <w:tabs>
        <w:tab w:val="clear" w:pos="794"/>
        <w:tab w:val="clear" w:pos="1191"/>
        <w:tab w:val="clear" w:pos="1588"/>
        <w:tab w:val="clear" w:pos="1985"/>
        <w:tab w:val="center" w:pos="5103"/>
        <w:tab w:val="right" w:pos="10206"/>
      </w:tabs>
      <w:spacing w:before="0"/>
      <w:rPr>
        <w:smallCaps/>
        <w:spacing w:val="24"/>
        <w:sz w:val="22"/>
        <w:szCs w:val="22"/>
      </w:rPr>
    </w:pPr>
    <w:r w:rsidRPr="004D495C">
      <w:rPr>
        <w:sz w:val="22"/>
        <w:szCs w:val="22"/>
      </w:rPr>
      <w:tab/>
    </w:r>
    <w:r w:rsidRPr="00365E42">
      <w:rPr>
        <w:sz w:val="22"/>
        <w:szCs w:val="22"/>
      </w:rPr>
      <w:t>ITU-D/</w:t>
    </w:r>
    <w:bookmarkStart w:id="9" w:name="DocRef2"/>
    <w:bookmarkEnd w:id="9"/>
    <w:r w:rsidR="00FF089C" w:rsidRPr="00365E42">
      <w:rPr>
        <w:sz w:val="22"/>
        <w:szCs w:val="22"/>
      </w:rPr>
      <w:t>RPM-</w:t>
    </w:r>
    <w:r w:rsidR="004753A2" w:rsidRPr="00365E42">
      <w:rPr>
        <w:sz w:val="22"/>
        <w:szCs w:val="22"/>
      </w:rPr>
      <w:t>AMS1</w:t>
    </w:r>
    <w:r w:rsidR="00780EA9">
      <w:rPr>
        <w:sz w:val="22"/>
        <w:szCs w:val="22"/>
      </w:rPr>
      <w:t>7</w:t>
    </w:r>
    <w:r w:rsidRPr="00365E42">
      <w:rPr>
        <w:sz w:val="22"/>
        <w:szCs w:val="22"/>
      </w:rPr>
      <w:t>/</w:t>
    </w:r>
    <w:bookmarkStart w:id="10" w:name="DocNo2"/>
    <w:bookmarkEnd w:id="10"/>
    <w:r w:rsidR="00BE4FBC">
      <w:rPr>
        <w:sz w:val="22"/>
        <w:szCs w:val="22"/>
      </w:rPr>
      <w:t>12</w:t>
    </w:r>
    <w:r w:rsidR="00FF089C" w:rsidRPr="00365E42">
      <w:rPr>
        <w:sz w:val="22"/>
        <w:szCs w:val="22"/>
      </w:rPr>
      <w:t>-</w:t>
    </w:r>
    <w:r w:rsidR="00365E42" w:rsidRPr="00365E42">
      <w:rPr>
        <w:sz w:val="22"/>
        <w:szCs w:val="22"/>
      </w:rPr>
      <w:t>S</w:t>
    </w:r>
    <w:r w:rsidRPr="00365E42">
      <w:rPr>
        <w:sz w:val="22"/>
        <w:szCs w:val="22"/>
      </w:rPr>
      <w:tab/>
      <w:t>P</w:t>
    </w:r>
    <w:r w:rsidR="00782A75">
      <w:rPr>
        <w:sz w:val="22"/>
        <w:szCs w:val="22"/>
      </w:rPr>
      <w:t>ágina</w:t>
    </w:r>
    <w:r w:rsidRPr="00365E42">
      <w:rPr>
        <w:sz w:val="22"/>
        <w:szCs w:val="22"/>
      </w:rPr>
      <w:t xml:space="preserve"> </w:t>
    </w:r>
    <w:r w:rsidRPr="004D495C">
      <w:rPr>
        <w:sz w:val="22"/>
        <w:szCs w:val="22"/>
      </w:rPr>
      <w:fldChar w:fldCharType="begin"/>
    </w:r>
    <w:r w:rsidRPr="00365E42">
      <w:rPr>
        <w:sz w:val="22"/>
        <w:szCs w:val="22"/>
      </w:rPr>
      <w:instrText xml:space="preserve"> PAGE </w:instrText>
    </w:r>
    <w:r w:rsidRPr="004D495C">
      <w:rPr>
        <w:sz w:val="22"/>
        <w:szCs w:val="22"/>
      </w:rPr>
      <w:fldChar w:fldCharType="separate"/>
    </w:r>
    <w:r w:rsidR="00F56F0C">
      <w:rPr>
        <w:noProof/>
        <w:sz w:val="22"/>
        <w:szCs w:val="22"/>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pt;height:9pt" o:bullet="t">
        <v:imagedata r:id="rId1" o:title="BD10267_"/>
      </v:shape>
    </w:pict>
  </w:numPicBullet>
  <w:abstractNum w:abstractNumId="0" w15:restartNumberingAfterBreak="0">
    <w:nsid w:val="FFFFFF7C"/>
    <w:multiLevelType w:val="singleLevel"/>
    <w:tmpl w:val="E806DE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D2617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A0AD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221E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D36E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52EB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C0EF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C277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6CDA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662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240A1B9-11CC-4561-A3B0-70CF4FF6BF48}"/>
    <w:docVar w:name="dgnword-eventsink" w:val="229450832"/>
  </w:docVars>
  <w:rsids>
    <w:rsidRoot w:val="0070796E"/>
    <w:rsid w:val="00003125"/>
    <w:rsid w:val="00005245"/>
    <w:rsid w:val="00006684"/>
    <w:rsid w:val="00017BEC"/>
    <w:rsid w:val="00017E7D"/>
    <w:rsid w:val="00017E82"/>
    <w:rsid w:val="00021A72"/>
    <w:rsid w:val="000221F5"/>
    <w:rsid w:val="00022BFD"/>
    <w:rsid w:val="00032DD2"/>
    <w:rsid w:val="000370A8"/>
    <w:rsid w:val="0006050B"/>
    <w:rsid w:val="00080665"/>
    <w:rsid w:val="00085784"/>
    <w:rsid w:val="0009676A"/>
    <w:rsid w:val="00097F25"/>
    <w:rsid w:val="000A0187"/>
    <w:rsid w:val="000A3328"/>
    <w:rsid w:val="000D0403"/>
    <w:rsid w:val="000D61A2"/>
    <w:rsid w:val="000D7961"/>
    <w:rsid w:val="000E397B"/>
    <w:rsid w:val="000F1580"/>
    <w:rsid w:val="000F4972"/>
    <w:rsid w:val="00110D55"/>
    <w:rsid w:val="001229F6"/>
    <w:rsid w:val="0015200D"/>
    <w:rsid w:val="0015553B"/>
    <w:rsid w:val="00161A5A"/>
    <w:rsid w:val="00170AB9"/>
    <w:rsid w:val="00181928"/>
    <w:rsid w:val="001856D7"/>
    <w:rsid w:val="00187E51"/>
    <w:rsid w:val="00192DBD"/>
    <w:rsid w:val="0019399A"/>
    <w:rsid w:val="001A52E9"/>
    <w:rsid w:val="001B4B9B"/>
    <w:rsid w:val="001D3694"/>
    <w:rsid w:val="001E097D"/>
    <w:rsid w:val="001E33AB"/>
    <w:rsid w:val="001E3BCF"/>
    <w:rsid w:val="0021427F"/>
    <w:rsid w:val="00235915"/>
    <w:rsid w:val="00252877"/>
    <w:rsid w:val="00262B06"/>
    <w:rsid w:val="00270B80"/>
    <w:rsid w:val="00270C45"/>
    <w:rsid w:val="002748B0"/>
    <w:rsid w:val="00275198"/>
    <w:rsid w:val="0028054C"/>
    <w:rsid w:val="002869AF"/>
    <w:rsid w:val="00286A28"/>
    <w:rsid w:val="002900F9"/>
    <w:rsid w:val="00295878"/>
    <w:rsid w:val="002A3A4E"/>
    <w:rsid w:val="002A6E3E"/>
    <w:rsid w:val="002B02FE"/>
    <w:rsid w:val="002B1A8F"/>
    <w:rsid w:val="002B2265"/>
    <w:rsid w:val="002C6754"/>
    <w:rsid w:val="002C67D8"/>
    <w:rsid w:val="002D0049"/>
    <w:rsid w:val="003058DA"/>
    <w:rsid w:val="00306BCD"/>
    <w:rsid w:val="0030762F"/>
    <w:rsid w:val="00311BD3"/>
    <w:rsid w:val="00312685"/>
    <w:rsid w:val="00334C18"/>
    <w:rsid w:val="003513DB"/>
    <w:rsid w:val="003543E3"/>
    <w:rsid w:val="0036243F"/>
    <w:rsid w:val="00365E42"/>
    <w:rsid w:val="00385ABF"/>
    <w:rsid w:val="00386839"/>
    <w:rsid w:val="00392AF3"/>
    <w:rsid w:val="003A16F3"/>
    <w:rsid w:val="003A6A11"/>
    <w:rsid w:val="003B75F4"/>
    <w:rsid w:val="003C78E4"/>
    <w:rsid w:val="003D30BB"/>
    <w:rsid w:val="003E20FF"/>
    <w:rsid w:val="00406F1F"/>
    <w:rsid w:val="004077C9"/>
    <w:rsid w:val="00414E6F"/>
    <w:rsid w:val="00415F06"/>
    <w:rsid w:val="00416D38"/>
    <w:rsid w:val="00421F93"/>
    <w:rsid w:val="004331DF"/>
    <w:rsid w:val="0043566B"/>
    <w:rsid w:val="004430CE"/>
    <w:rsid w:val="00457453"/>
    <w:rsid w:val="0046327F"/>
    <w:rsid w:val="00472A03"/>
    <w:rsid w:val="004753A2"/>
    <w:rsid w:val="00475A24"/>
    <w:rsid w:val="004800C3"/>
    <w:rsid w:val="00483313"/>
    <w:rsid w:val="00487A55"/>
    <w:rsid w:val="00496015"/>
    <w:rsid w:val="004A0340"/>
    <w:rsid w:val="004A28F0"/>
    <w:rsid w:val="004A34DD"/>
    <w:rsid w:val="004A564F"/>
    <w:rsid w:val="004C4C2E"/>
    <w:rsid w:val="004C4E14"/>
    <w:rsid w:val="004D0AC9"/>
    <w:rsid w:val="004D1E63"/>
    <w:rsid w:val="004D2D58"/>
    <w:rsid w:val="004D3DC4"/>
    <w:rsid w:val="004D492D"/>
    <w:rsid w:val="004D495C"/>
    <w:rsid w:val="004E3824"/>
    <w:rsid w:val="004F09F8"/>
    <w:rsid w:val="00502BFC"/>
    <w:rsid w:val="00511EDF"/>
    <w:rsid w:val="00523237"/>
    <w:rsid w:val="00523E05"/>
    <w:rsid w:val="005302F6"/>
    <w:rsid w:val="00542D84"/>
    <w:rsid w:val="005456D8"/>
    <w:rsid w:val="00546F06"/>
    <w:rsid w:val="00550D79"/>
    <w:rsid w:val="005543B5"/>
    <w:rsid w:val="00585875"/>
    <w:rsid w:val="0058604B"/>
    <w:rsid w:val="005A6B41"/>
    <w:rsid w:val="005B37AF"/>
    <w:rsid w:val="005B45E9"/>
    <w:rsid w:val="005B5914"/>
    <w:rsid w:val="005B639C"/>
    <w:rsid w:val="005C0E75"/>
    <w:rsid w:val="005C33BC"/>
    <w:rsid w:val="005D12FD"/>
    <w:rsid w:val="005E07F1"/>
    <w:rsid w:val="005F6D15"/>
    <w:rsid w:val="00622A8F"/>
    <w:rsid w:val="006354E9"/>
    <w:rsid w:val="0064011F"/>
    <w:rsid w:val="006444D5"/>
    <w:rsid w:val="0065094C"/>
    <w:rsid w:val="006527BD"/>
    <w:rsid w:val="00663234"/>
    <w:rsid w:val="00667E12"/>
    <w:rsid w:val="0067176D"/>
    <w:rsid w:val="00676C62"/>
    <w:rsid w:val="00677A58"/>
    <w:rsid w:val="00685848"/>
    <w:rsid w:val="0069191F"/>
    <w:rsid w:val="006A6D87"/>
    <w:rsid w:val="006A6F8F"/>
    <w:rsid w:val="006C0E12"/>
    <w:rsid w:val="006C7A7B"/>
    <w:rsid w:val="006D0B95"/>
    <w:rsid w:val="006D1217"/>
    <w:rsid w:val="006D48DB"/>
    <w:rsid w:val="006D5AF5"/>
    <w:rsid w:val="006E0336"/>
    <w:rsid w:val="006E5E01"/>
    <w:rsid w:val="006F1CE9"/>
    <w:rsid w:val="0070090A"/>
    <w:rsid w:val="0070796E"/>
    <w:rsid w:val="007274B6"/>
    <w:rsid w:val="00735AC3"/>
    <w:rsid w:val="00735B54"/>
    <w:rsid w:val="00755605"/>
    <w:rsid w:val="00762A1E"/>
    <w:rsid w:val="007679D2"/>
    <w:rsid w:val="00770299"/>
    <w:rsid w:val="00780EA9"/>
    <w:rsid w:val="00781933"/>
    <w:rsid w:val="00782A75"/>
    <w:rsid w:val="00794FF3"/>
    <w:rsid w:val="00795647"/>
    <w:rsid w:val="00797056"/>
    <w:rsid w:val="007B145B"/>
    <w:rsid w:val="007B5E61"/>
    <w:rsid w:val="007B7C19"/>
    <w:rsid w:val="00800D40"/>
    <w:rsid w:val="00810A21"/>
    <w:rsid w:val="00811068"/>
    <w:rsid w:val="00813980"/>
    <w:rsid w:val="00817846"/>
    <w:rsid w:val="00831C97"/>
    <w:rsid w:val="00833A72"/>
    <w:rsid w:val="00833F2B"/>
    <w:rsid w:val="008340D6"/>
    <w:rsid w:val="0083427F"/>
    <w:rsid w:val="0083540C"/>
    <w:rsid w:val="00835BBF"/>
    <w:rsid w:val="00835FA4"/>
    <w:rsid w:val="0084734D"/>
    <w:rsid w:val="00852CC6"/>
    <w:rsid w:val="00870D98"/>
    <w:rsid w:val="008740CF"/>
    <w:rsid w:val="00883EFF"/>
    <w:rsid w:val="00885734"/>
    <w:rsid w:val="00891809"/>
    <w:rsid w:val="008A357D"/>
    <w:rsid w:val="008B116A"/>
    <w:rsid w:val="008E4B11"/>
    <w:rsid w:val="008F2196"/>
    <w:rsid w:val="009043C2"/>
    <w:rsid w:val="009074FD"/>
    <w:rsid w:val="00912887"/>
    <w:rsid w:val="00915921"/>
    <w:rsid w:val="0092342C"/>
    <w:rsid w:val="009249CC"/>
    <w:rsid w:val="00930F7E"/>
    <w:rsid w:val="00936C2C"/>
    <w:rsid w:val="00940DE6"/>
    <w:rsid w:val="00941145"/>
    <w:rsid w:val="0094145C"/>
    <w:rsid w:val="00942ED4"/>
    <w:rsid w:val="00947092"/>
    <w:rsid w:val="00951378"/>
    <w:rsid w:val="00953C7D"/>
    <w:rsid w:val="0096235E"/>
    <w:rsid w:val="0097038C"/>
    <w:rsid w:val="009804D5"/>
    <w:rsid w:val="009B17EA"/>
    <w:rsid w:val="009B6F98"/>
    <w:rsid w:val="009D7B40"/>
    <w:rsid w:val="009E3FEB"/>
    <w:rsid w:val="009E50D3"/>
    <w:rsid w:val="009F680F"/>
    <w:rsid w:val="00A13179"/>
    <w:rsid w:val="00A140EB"/>
    <w:rsid w:val="00A16064"/>
    <w:rsid w:val="00A65745"/>
    <w:rsid w:val="00A824E0"/>
    <w:rsid w:val="00A840C6"/>
    <w:rsid w:val="00AA6664"/>
    <w:rsid w:val="00AB4706"/>
    <w:rsid w:val="00AC3A1D"/>
    <w:rsid w:val="00AC7AC6"/>
    <w:rsid w:val="00AD745B"/>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830A9"/>
    <w:rsid w:val="00B8577A"/>
    <w:rsid w:val="00B8609C"/>
    <w:rsid w:val="00BB67AF"/>
    <w:rsid w:val="00BC1350"/>
    <w:rsid w:val="00BC6A2F"/>
    <w:rsid w:val="00BE4FBC"/>
    <w:rsid w:val="00BE77DE"/>
    <w:rsid w:val="00BF1682"/>
    <w:rsid w:val="00C26729"/>
    <w:rsid w:val="00C37B27"/>
    <w:rsid w:val="00C53CE6"/>
    <w:rsid w:val="00C551FC"/>
    <w:rsid w:val="00C62651"/>
    <w:rsid w:val="00C636BD"/>
    <w:rsid w:val="00C648E4"/>
    <w:rsid w:val="00C75DBB"/>
    <w:rsid w:val="00C837F9"/>
    <w:rsid w:val="00C84158"/>
    <w:rsid w:val="00C84E60"/>
    <w:rsid w:val="00C91FC7"/>
    <w:rsid w:val="00CF63E1"/>
    <w:rsid w:val="00D00614"/>
    <w:rsid w:val="00D11492"/>
    <w:rsid w:val="00D17DC5"/>
    <w:rsid w:val="00D27001"/>
    <w:rsid w:val="00D35307"/>
    <w:rsid w:val="00D4563B"/>
    <w:rsid w:val="00D468A5"/>
    <w:rsid w:val="00D80072"/>
    <w:rsid w:val="00D92334"/>
    <w:rsid w:val="00D92439"/>
    <w:rsid w:val="00DA1664"/>
    <w:rsid w:val="00DA2F6F"/>
    <w:rsid w:val="00DA3130"/>
    <w:rsid w:val="00DA41BC"/>
    <w:rsid w:val="00DB5B1B"/>
    <w:rsid w:val="00DB6C98"/>
    <w:rsid w:val="00DD05EF"/>
    <w:rsid w:val="00DD5A07"/>
    <w:rsid w:val="00DE3F2D"/>
    <w:rsid w:val="00DE460C"/>
    <w:rsid w:val="00E207C7"/>
    <w:rsid w:val="00E2379D"/>
    <w:rsid w:val="00E244D1"/>
    <w:rsid w:val="00E7476B"/>
    <w:rsid w:val="00E74841"/>
    <w:rsid w:val="00E84413"/>
    <w:rsid w:val="00E97390"/>
    <w:rsid w:val="00E97800"/>
    <w:rsid w:val="00EA3797"/>
    <w:rsid w:val="00EA467D"/>
    <w:rsid w:val="00EA6520"/>
    <w:rsid w:val="00EA72D0"/>
    <w:rsid w:val="00EF62C8"/>
    <w:rsid w:val="00F22BE2"/>
    <w:rsid w:val="00F2422E"/>
    <w:rsid w:val="00F35A0C"/>
    <w:rsid w:val="00F36FEB"/>
    <w:rsid w:val="00F40E2E"/>
    <w:rsid w:val="00F40F36"/>
    <w:rsid w:val="00F56F0C"/>
    <w:rsid w:val="00F620CA"/>
    <w:rsid w:val="00F74154"/>
    <w:rsid w:val="00F76AB0"/>
    <w:rsid w:val="00F842D3"/>
    <w:rsid w:val="00F87092"/>
    <w:rsid w:val="00FA61A5"/>
    <w:rsid w:val="00FD281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paragraph" w:customStyle="1" w:styleId="Reasons">
    <w:name w:val="Reasons"/>
    <w:basedOn w:val="Normal"/>
    <w:qFormat/>
    <w:rsid w:val="00936C2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yushi.torigoe@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43C5C-381E-43E4-9E47-A393C321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4949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Dion, Brigitte</cp:lastModifiedBy>
  <cp:revision>2</cp:revision>
  <cp:lastPrinted>2016-12-14T14:44:00Z</cp:lastPrinted>
  <dcterms:created xsi:type="dcterms:W3CDTF">2016-12-23T10:48:00Z</dcterms:created>
  <dcterms:modified xsi:type="dcterms:W3CDTF">2016-12-23T10:48:00Z</dcterms:modified>
</cp:coreProperties>
</file>