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70" w:type="pct"/>
        <w:jc w:val="center"/>
        <w:tblLayout w:type="fixed"/>
        <w:tblLook w:val="0000" w:firstRow="0" w:lastRow="0" w:firstColumn="0" w:lastColumn="0" w:noHBand="0" w:noVBand="0"/>
      </w:tblPr>
      <w:tblGrid>
        <w:gridCol w:w="6383"/>
        <w:gridCol w:w="3108"/>
      </w:tblGrid>
      <w:tr w:rsidR="00222207" w:rsidRPr="009A336B" w14:paraId="50C9CBB7" w14:textId="77777777" w:rsidTr="006D0786">
        <w:trPr>
          <w:cantSplit/>
          <w:jc w:val="center"/>
        </w:trPr>
        <w:tc>
          <w:tcPr>
            <w:tcW w:w="6383" w:type="dxa"/>
          </w:tcPr>
          <w:p w14:paraId="219F7024" w14:textId="56B800C9" w:rsidR="00222207" w:rsidRPr="009A336B" w:rsidRDefault="002B4678" w:rsidP="002B4678">
            <w:pPr>
              <w:tabs>
                <w:tab w:val="left" w:pos="794"/>
                <w:tab w:val="left" w:pos="1191"/>
                <w:tab w:val="left" w:pos="1588"/>
                <w:tab w:val="left" w:pos="1985"/>
              </w:tabs>
              <w:overflowPunct w:val="0"/>
              <w:autoSpaceDE w:val="0"/>
              <w:autoSpaceDN w:val="0"/>
              <w:adjustRightInd w:val="0"/>
              <w:spacing w:before="180"/>
              <w:textAlignment w:val="baseline"/>
              <w:rPr>
                <w:rFonts w:ascii="Calibri" w:eastAsia="Times New Roman" w:hAnsi="Calibri" w:cs="Times New Roman"/>
                <w:b/>
                <w:bCs/>
                <w:sz w:val="28"/>
                <w:szCs w:val="28"/>
                <w:lang w:val="es-ES_tradnl"/>
              </w:rPr>
            </w:pPr>
            <w:r w:rsidRPr="009A336B">
              <w:rPr>
                <w:b/>
                <w:bCs/>
                <w:sz w:val="28"/>
                <w:szCs w:val="28"/>
                <w:lang w:val="es-ES_tradnl"/>
              </w:rPr>
              <w:t>Reunión Preparatoria Regional de la CMDT-17</w:t>
            </w:r>
            <w:r w:rsidR="0046080B" w:rsidRPr="009A336B">
              <w:rPr>
                <w:b/>
                <w:bCs/>
                <w:sz w:val="28"/>
                <w:szCs w:val="28"/>
                <w:lang w:val="es-ES_tradnl"/>
              </w:rPr>
              <w:t xml:space="preserve"> </w:t>
            </w:r>
            <w:r w:rsidRPr="009A336B">
              <w:rPr>
                <w:b/>
                <w:bCs/>
                <w:sz w:val="28"/>
                <w:szCs w:val="28"/>
                <w:lang w:val="es-ES_tradnl"/>
              </w:rPr>
              <w:t>para las</w:t>
            </w:r>
            <w:r w:rsidR="009903F1" w:rsidRPr="009A336B">
              <w:rPr>
                <w:b/>
                <w:bCs/>
                <w:sz w:val="28"/>
                <w:szCs w:val="28"/>
                <w:lang w:val="es-ES_tradnl"/>
              </w:rPr>
              <w:t xml:space="preserve"> </w:t>
            </w:r>
            <w:r w:rsidR="009A1C95" w:rsidRPr="009A336B">
              <w:rPr>
                <w:b/>
                <w:bCs/>
                <w:sz w:val="28"/>
                <w:szCs w:val="28"/>
                <w:lang w:val="es-ES_tradnl"/>
              </w:rPr>
              <w:t>Américas</w:t>
            </w:r>
            <w:r w:rsidR="009903F1" w:rsidRPr="009A336B">
              <w:rPr>
                <w:b/>
                <w:bCs/>
                <w:sz w:val="28"/>
                <w:szCs w:val="28"/>
                <w:lang w:val="es-ES_tradnl"/>
              </w:rPr>
              <w:t xml:space="preserve"> (RP</w:t>
            </w:r>
            <w:r w:rsidRPr="009A336B">
              <w:rPr>
                <w:b/>
                <w:bCs/>
                <w:sz w:val="28"/>
                <w:szCs w:val="28"/>
                <w:lang w:val="es-ES_tradnl"/>
              </w:rPr>
              <w:t>R</w:t>
            </w:r>
            <w:r w:rsidR="009903F1" w:rsidRPr="009A336B">
              <w:rPr>
                <w:b/>
                <w:bCs/>
                <w:sz w:val="28"/>
                <w:szCs w:val="28"/>
                <w:lang w:val="es-ES_tradnl"/>
              </w:rPr>
              <w:t>-AMS)</w:t>
            </w:r>
          </w:p>
        </w:tc>
        <w:tc>
          <w:tcPr>
            <w:tcW w:w="3108" w:type="dxa"/>
          </w:tcPr>
          <w:p w14:paraId="7C9DE792" w14:textId="77777777" w:rsidR="00222207" w:rsidRPr="009A336B" w:rsidRDefault="00222207" w:rsidP="00222207">
            <w:pPr>
              <w:tabs>
                <w:tab w:val="left" w:pos="794"/>
                <w:tab w:val="left" w:pos="1191"/>
                <w:tab w:val="left" w:pos="1588"/>
                <w:tab w:val="left" w:pos="1985"/>
              </w:tabs>
              <w:overflowPunct w:val="0"/>
              <w:autoSpaceDE w:val="0"/>
              <w:autoSpaceDN w:val="0"/>
              <w:adjustRightInd w:val="0"/>
              <w:ind w:right="142"/>
              <w:jc w:val="right"/>
              <w:textAlignment w:val="baseline"/>
              <w:rPr>
                <w:rFonts w:ascii="Calibri" w:eastAsia="Times New Roman" w:hAnsi="Calibri" w:cs="Times New Roman"/>
                <w:szCs w:val="20"/>
                <w:lang w:val="es-ES_tradnl"/>
              </w:rPr>
            </w:pPr>
            <w:r w:rsidRPr="009A336B">
              <w:rPr>
                <w:rFonts w:ascii="Calibri" w:eastAsia="Times New Roman" w:hAnsi="Calibri" w:cs="Times New Roman"/>
                <w:noProof/>
                <w:szCs w:val="20"/>
                <w:lang w:val="en-GB" w:eastAsia="zh-CN"/>
              </w:rPr>
              <w:drawing>
                <wp:inline distT="0" distB="0" distL="0" distR="0" wp14:anchorId="4D654C3D" wp14:editId="422A9760">
                  <wp:extent cx="714375" cy="790575"/>
                  <wp:effectExtent l="0" t="0" r="9525" b="9525"/>
                  <wp:docPr id="1" name="Picture 1" descr="P:\SUP\Logos\Post-150th Anniv\ITU-logo-UN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UP\Logos\Post-150th Anniv\ITU-logo-UNblu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10800000" flipH="1" flipV="1">
                            <a:off x="0" y="0"/>
                            <a:ext cx="714375" cy="790575"/>
                          </a:xfrm>
                          <a:prstGeom prst="rect">
                            <a:avLst/>
                          </a:prstGeom>
                          <a:noFill/>
                          <a:ln>
                            <a:noFill/>
                          </a:ln>
                        </pic:spPr>
                      </pic:pic>
                    </a:graphicData>
                  </a:graphic>
                </wp:inline>
              </w:drawing>
            </w:r>
          </w:p>
        </w:tc>
      </w:tr>
      <w:tr w:rsidR="00222207" w:rsidRPr="006476A1" w14:paraId="5464CA51" w14:textId="77777777" w:rsidTr="006D0786">
        <w:trPr>
          <w:cantSplit/>
          <w:trHeight w:val="300"/>
          <w:jc w:val="center"/>
        </w:trPr>
        <w:tc>
          <w:tcPr>
            <w:tcW w:w="9491" w:type="dxa"/>
            <w:gridSpan w:val="2"/>
            <w:tcBorders>
              <w:bottom w:val="single" w:sz="12" w:space="0" w:color="auto"/>
            </w:tcBorders>
          </w:tcPr>
          <w:p w14:paraId="68991919" w14:textId="7D4F5E03" w:rsidR="00222207" w:rsidRPr="009A336B" w:rsidRDefault="009903F1" w:rsidP="002B4678">
            <w:pPr>
              <w:tabs>
                <w:tab w:val="left" w:pos="794"/>
                <w:tab w:val="left" w:pos="1191"/>
                <w:tab w:val="left" w:pos="1588"/>
                <w:tab w:val="left" w:pos="1985"/>
              </w:tabs>
              <w:overflowPunct w:val="0"/>
              <w:autoSpaceDE w:val="0"/>
              <w:autoSpaceDN w:val="0"/>
              <w:spacing w:after="60"/>
              <w:textAlignment w:val="baseline"/>
              <w:rPr>
                <w:rFonts w:ascii="Calibri" w:eastAsia="Times New Roman" w:hAnsi="Calibri" w:cs="Times New Roman"/>
                <w:b/>
                <w:bCs/>
                <w:sz w:val="26"/>
                <w:szCs w:val="26"/>
                <w:lang w:val="es-ES_tradnl"/>
              </w:rPr>
            </w:pPr>
            <w:bookmarkStart w:id="0" w:name="Meeting"/>
            <w:bookmarkStart w:id="1" w:name="PlaceDate"/>
            <w:bookmarkEnd w:id="0"/>
            <w:bookmarkEnd w:id="1"/>
            <w:r w:rsidRPr="009A336B">
              <w:rPr>
                <w:b/>
                <w:bCs/>
                <w:sz w:val="26"/>
                <w:szCs w:val="26"/>
                <w:lang w:val="es-ES_tradnl"/>
              </w:rPr>
              <w:t>Asunci</w:t>
            </w:r>
            <w:r w:rsidR="002B4678" w:rsidRPr="009A336B">
              <w:rPr>
                <w:b/>
                <w:bCs/>
                <w:sz w:val="26"/>
                <w:szCs w:val="26"/>
                <w:lang w:val="es-ES_tradnl"/>
              </w:rPr>
              <w:t>ó</w:t>
            </w:r>
            <w:r w:rsidRPr="009A336B">
              <w:rPr>
                <w:b/>
                <w:bCs/>
                <w:sz w:val="26"/>
                <w:szCs w:val="26"/>
                <w:lang w:val="es-ES_tradnl"/>
              </w:rPr>
              <w:t xml:space="preserve">n, Paraguay, 1-3 </w:t>
            </w:r>
            <w:r w:rsidR="002B4678" w:rsidRPr="009A336B">
              <w:rPr>
                <w:b/>
                <w:bCs/>
                <w:sz w:val="26"/>
                <w:szCs w:val="26"/>
                <w:lang w:val="es-ES_tradnl"/>
              </w:rPr>
              <w:t xml:space="preserve">de marzo de </w:t>
            </w:r>
            <w:r w:rsidRPr="009A336B">
              <w:rPr>
                <w:b/>
                <w:bCs/>
                <w:sz w:val="26"/>
                <w:szCs w:val="26"/>
                <w:lang w:val="es-ES_tradnl"/>
              </w:rPr>
              <w:t>2017</w:t>
            </w:r>
          </w:p>
        </w:tc>
      </w:tr>
      <w:tr w:rsidR="00222207" w:rsidRPr="006476A1" w14:paraId="6F83BE0E" w14:textId="77777777" w:rsidTr="006D0786">
        <w:trPr>
          <w:cantSplit/>
          <w:trHeight w:val="238"/>
          <w:jc w:val="center"/>
        </w:trPr>
        <w:tc>
          <w:tcPr>
            <w:tcW w:w="6383" w:type="dxa"/>
            <w:tcBorders>
              <w:top w:val="single" w:sz="12" w:space="0" w:color="auto"/>
            </w:tcBorders>
          </w:tcPr>
          <w:p w14:paraId="39B27764" w14:textId="77777777" w:rsidR="00222207" w:rsidRPr="009A336B" w:rsidRDefault="00222207" w:rsidP="000D75B0">
            <w:pPr>
              <w:tabs>
                <w:tab w:val="left" w:pos="794"/>
                <w:tab w:val="left" w:pos="1191"/>
                <w:tab w:val="left" w:pos="1588"/>
                <w:tab w:val="left" w:pos="1985"/>
              </w:tabs>
              <w:overflowPunct w:val="0"/>
              <w:autoSpaceDE w:val="0"/>
              <w:autoSpaceDN w:val="0"/>
              <w:adjustRightInd w:val="0"/>
              <w:spacing w:before="0"/>
              <w:textAlignment w:val="baseline"/>
              <w:rPr>
                <w:rFonts w:ascii="Calibri" w:eastAsia="Times New Roman" w:hAnsi="Calibri" w:cs="Times New Roman"/>
                <w:szCs w:val="20"/>
                <w:lang w:val="es-ES_tradnl"/>
              </w:rPr>
            </w:pPr>
          </w:p>
        </w:tc>
        <w:tc>
          <w:tcPr>
            <w:tcW w:w="3108" w:type="dxa"/>
            <w:tcBorders>
              <w:top w:val="single" w:sz="12" w:space="0" w:color="auto"/>
            </w:tcBorders>
          </w:tcPr>
          <w:p w14:paraId="0E9B1BBC" w14:textId="538AB884" w:rsidR="00222207" w:rsidRPr="009A336B" w:rsidRDefault="00222207">
            <w:pPr>
              <w:tabs>
                <w:tab w:val="left" w:pos="794"/>
                <w:tab w:val="left" w:pos="1191"/>
                <w:tab w:val="left" w:pos="1588"/>
                <w:tab w:val="left" w:pos="1985"/>
              </w:tabs>
              <w:overflowPunct w:val="0"/>
              <w:autoSpaceDE w:val="0"/>
              <w:autoSpaceDN w:val="0"/>
              <w:adjustRightInd w:val="0"/>
              <w:spacing w:before="0"/>
              <w:textAlignment w:val="baseline"/>
              <w:rPr>
                <w:rFonts w:ascii="Calibri" w:eastAsia="Times New Roman" w:hAnsi="Calibri" w:cs="Times New Roman"/>
                <w:b/>
                <w:bCs/>
                <w:szCs w:val="20"/>
                <w:lang w:val="es-ES_tradnl"/>
              </w:rPr>
            </w:pPr>
          </w:p>
        </w:tc>
      </w:tr>
      <w:tr w:rsidR="00222207" w:rsidRPr="009A336B" w14:paraId="5A51FE92" w14:textId="77777777" w:rsidTr="006D0786">
        <w:trPr>
          <w:cantSplit/>
          <w:trHeight w:val="20"/>
          <w:jc w:val="center"/>
        </w:trPr>
        <w:tc>
          <w:tcPr>
            <w:tcW w:w="6383" w:type="dxa"/>
            <w:vMerge w:val="restart"/>
          </w:tcPr>
          <w:p w14:paraId="2C1F1938" w14:textId="77777777" w:rsidR="00222207" w:rsidRPr="009A336B" w:rsidRDefault="00222207" w:rsidP="000D75B0">
            <w:pPr>
              <w:tabs>
                <w:tab w:val="left" w:pos="794"/>
                <w:tab w:val="left" w:pos="1191"/>
                <w:tab w:val="left" w:pos="1588"/>
                <w:tab w:val="left" w:pos="1985"/>
              </w:tabs>
              <w:overflowPunct w:val="0"/>
              <w:autoSpaceDE w:val="0"/>
              <w:autoSpaceDN w:val="0"/>
              <w:adjustRightInd w:val="0"/>
              <w:spacing w:before="0"/>
              <w:textAlignment w:val="baseline"/>
              <w:rPr>
                <w:rFonts w:ascii="Calibri" w:eastAsia="Times New Roman" w:hAnsi="Calibri" w:cs="Times New Roman"/>
                <w:szCs w:val="20"/>
                <w:lang w:val="es-ES_tradnl"/>
              </w:rPr>
            </w:pPr>
          </w:p>
        </w:tc>
        <w:tc>
          <w:tcPr>
            <w:tcW w:w="3108" w:type="dxa"/>
          </w:tcPr>
          <w:p w14:paraId="4017562E" w14:textId="7B9D47A6" w:rsidR="00222207" w:rsidRPr="009A336B" w:rsidRDefault="00222207" w:rsidP="002B4678">
            <w:pPr>
              <w:tabs>
                <w:tab w:val="left" w:pos="794"/>
                <w:tab w:val="left" w:pos="1191"/>
                <w:tab w:val="left" w:pos="1588"/>
                <w:tab w:val="left" w:pos="1985"/>
              </w:tabs>
              <w:overflowPunct w:val="0"/>
              <w:autoSpaceDE w:val="0"/>
              <w:autoSpaceDN w:val="0"/>
              <w:adjustRightInd w:val="0"/>
              <w:spacing w:before="40"/>
              <w:textAlignment w:val="baseline"/>
              <w:rPr>
                <w:rFonts w:ascii="Calibri" w:eastAsia="Times New Roman" w:hAnsi="Calibri" w:cs="Times New Roman"/>
                <w:b/>
                <w:bCs/>
                <w:szCs w:val="24"/>
                <w:lang w:val="es-ES_tradnl"/>
              </w:rPr>
            </w:pPr>
            <w:r w:rsidRPr="009A336B">
              <w:rPr>
                <w:rFonts w:ascii="Calibri" w:eastAsia="Times New Roman" w:hAnsi="Calibri" w:cs="Times New Roman"/>
                <w:b/>
                <w:bCs/>
                <w:szCs w:val="24"/>
                <w:lang w:val="es-ES_tradnl"/>
              </w:rPr>
              <w:t>Document</w:t>
            </w:r>
            <w:r w:rsidR="002B4678" w:rsidRPr="009A336B">
              <w:rPr>
                <w:rFonts w:ascii="Calibri" w:eastAsia="Times New Roman" w:hAnsi="Calibri" w:cs="Times New Roman"/>
                <w:b/>
                <w:bCs/>
                <w:szCs w:val="24"/>
                <w:lang w:val="es-ES_tradnl"/>
              </w:rPr>
              <w:t>o</w:t>
            </w:r>
            <w:r w:rsidRPr="009A336B">
              <w:rPr>
                <w:rFonts w:ascii="Calibri" w:eastAsia="Times New Roman" w:hAnsi="Calibri" w:cs="Times New Roman"/>
                <w:b/>
                <w:bCs/>
                <w:szCs w:val="24"/>
                <w:lang w:val="es-ES_tradnl"/>
              </w:rPr>
              <w:t xml:space="preserve"> </w:t>
            </w:r>
            <w:bookmarkStart w:id="2" w:name="DocRef1"/>
            <w:bookmarkEnd w:id="2"/>
            <w:r w:rsidRPr="009A336B">
              <w:rPr>
                <w:rFonts w:ascii="Calibri" w:eastAsia="Times New Roman" w:hAnsi="Calibri" w:cs="Times New Roman"/>
                <w:b/>
                <w:bCs/>
                <w:szCs w:val="24"/>
                <w:lang w:val="es-ES_tradnl"/>
              </w:rPr>
              <w:t>RPM-</w:t>
            </w:r>
            <w:r w:rsidR="00D754A0" w:rsidRPr="009A336B">
              <w:rPr>
                <w:rFonts w:ascii="Calibri" w:eastAsia="Times New Roman" w:hAnsi="Calibri" w:cs="Times New Roman"/>
                <w:b/>
                <w:bCs/>
                <w:szCs w:val="24"/>
                <w:lang w:val="es-ES_tradnl"/>
              </w:rPr>
              <w:t>A</w:t>
            </w:r>
            <w:r w:rsidR="009903F1" w:rsidRPr="009A336B">
              <w:rPr>
                <w:rFonts w:ascii="Calibri" w:eastAsia="Times New Roman" w:hAnsi="Calibri" w:cs="Times New Roman"/>
                <w:b/>
                <w:bCs/>
                <w:szCs w:val="24"/>
                <w:lang w:val="es-ES_tradnl"/>
              </w:rPr>
              <w:t>MS17</w:t>
            </w:r>
            <w:r w:rsidRPr="009A336B">
              <w:rPr>
                <w:rFonts w:ascii="Calibri" w:eastAsia="Times New Roman" w:hAnsi="Calibri" w:cs="Times New Roman"/>
                <w:b/>
                <w:bCs/>
                <w:szCs w:val="24"/>
                <w:lang w:val="es-ES_tradnl"/>
              </w:rPr>
              <w:t>/2-</w:t>
            </w:r>
            <w:bookmarkStart w:id="3" w:name="DocNo1"/>
            <w:bookmarkEnd w:id="3"/>
            <w:r w:rsidR="002B4678" w:rsidRPr="009A336B">
              <w:rPr>
                <w:rFonts w:ascii="Calibri" w:eastAsia="Times New Roman" w:hAnsi="Calibri" w:cs="Times New Roman"/>
                <w:b/>
                <w:bCs/>
                <w:szCs w:val="24"/>
                <w:lang w:val="es-ES_tradnl"/>
              </w:rPr>
              <w:t>S</w:t>
            </w:r>
          </w:p>
        </w:tc>
      </w:tr>
      <w:tr w:rsidR="00222207" w:rsidRPr="009A336B" w14:paraId="4458C7D4" w14:textId="77777777" w:rsidTr="006D0786">
        <w:trPr>
          <w:cantSplit/>
          <w:trHeight w:val="23"/>
          <w:jc w:val="center"/>
        </w:trPr>
        <w:tc>
          <w:tcPr>
            <w:tcW w:w="6383" w:type="dxa"/>
            <w:vMerge/>
          </w:tcPr>
          <w:p w14:paraId="16A01B68" w14:textId="77777777" w:rsidR="00222207" w:rsidRPr="009A336B" w:rsidRDefault="00222207" w:rsidP="000D75B0">
            <w:pPr>
              <w:tabs>
                <w:tab w:val="left" w:pos="794"/>
                <w:tab w:val="left" w:pos="851"/>
                <w:tab w:val="left" w:pos="1191"/>
                <w:tab w:val="left" w:pos="1588"/>
                <w:tab w:val="left" w:pos="1985"/>
              </w:tabs>
              <w:overflowPunct w:val="0"/>
              <w:autoSpaceDE w:val="0"/>
              <w:autoSpaceDN w:val="0"/>
              <w:adjustRightInd w:val="0"/>
              <w:spacing w:before="0" w:line="240" w:lineRule="atLeast"/>
              <w:textAlignment w:val="baseline"/>
              <w:rPr>
                <w:rFonts w:ascii="Calibri" w:eastAsia="Times New Roman" w:hAnsi="Calibri" w:cs="Times New Roman"/>
                <w:b/>
                <w:szCs w:val="20"/>
                <w:lang w:val="es-ES_tradnl"/>
              </w:rPr>
            </w:pPr>
          </w:p>
        </w:tc>
        <w:tc>
          <w:tcPr>
            <w:tcW w:w="3108" w:type="dxa"/>
          </w:tcPr>
          <w:p w14:paraId="17481BA2" w14:textId="1A429705" w:rsidR="00222207" w:rsidRPr="009A336B" w:rsidRDefault="002B4678" w:rsidP="009903F1">
            <w:pPr>
              <w:tabs>
                <w:tab w:val="left" w:pos="794"/>
                <w:tab w:val="left" w:pos="1191"/>
                <w:tab w:val="left" w:pos="1588"/>
                <w:tab w:val="left" w:pos="1985"/>
              </w:tabs>
              <w:overflowPunct w:val="0"/>
              <w:autoSpaceDE w:val="0"/>
              <w:autoSpaceDN w:val="0"/>
              <w:adjustRightInd w:val="0"/>
              <w:spacing w:before="40"/>
              <w:textAlignment w:val="baseline"/>
              <w:rPr>
                <w:rFonts w:ascii="Calibri" w:eastAsia="Times New Roman" w:hAnsi="Calibri" w:cs="Times New Roman"/>
                <w:b/>
                <w:bCs/>
                <w:szCs w:val="24"/>
                <w:lang w:val="es-ES_tradnl"/>
              </w:rPr>
            </w:pPr>
            <w:bookmarkStart w:id="4" w:name="CreationDate"/>
            <w:bookmarkEnd w:id="4"/>
            <w:r w:rsidRPr="009A336B">
              <w:rPr>
                <w:rFonts w:ascii="Calibri" w:eastAsia="Times New Roman" w:hAnsi="Calibri" w:cs="Times New Roman"/>
                <w:b/>
                <w:bCs/>
                <w:szCs w:val="24"/>
                <w:lang w:val="es-ES_tradnl"/>
              </w:rPr>
              <w:t>3 de diciembre de 2016</w:t>
            </w:r>
          </w:p>
        </w:tc>
      </w:tr>
      <w:tr w:rsidR="00222207" w:rsidRPr="009A336B" w14:paraId="27788630" w14:textId="77777777" w:rsidTr="006D0786">
        <w:trPr>
          <w:cantSplit/>
          <w:trHeight w:val="333"/>
          <w:jc w:val="center"/>
        </w:trPr>
        <w:tc>
          <w:tcPr>
            <w:tcW w:w="6383" w:type="dxa"/>
            <w:vMerge/>
          </w:tcPr>
          <w:p w14:paraId="1CF6EFC7" w14:textId="77777777" w:rsidR="00222207" w:rsidRPr="009A336B" w:rsidRDefault="00222207" w:rsidP="000D75B0">
            <w:pPr>
              <w:tabs>
                <w:tab w:val="left" w:pos="794"/>
                <w:tab w:val="left" w:pos="851"/>
                <w:tab w:val="left" w:pos="1191"/>
                <w:tab w:val="left" w:pos="1588"/>
                <w:tab w:val="left" w:pos="1985"/>
              </w:tabs>
              <w:overflowPunct w:val="0"/>
              <w:autoSpaceDE w:val="0"/>
              <w:autoSpaceDN w:val="0"/>
              <w:adjustRightInd w:val="0"/>
              <w:spacing w:before="0" w:line="240" w:lineRule="atLeast"/>
              <w:textAlignment w:val="baseline"/>
              <w:rPr>
                <w:rFonts w:ascii="Calibri" w:eastAsia="Times New Roman" w:hAnsi="Calibri" w:cs="Times New Roman"/>
                <w:b/>
                <w:szCs w:val="20"/>
                <w:lang w:val="es-ES_tradnl"/>
              </w:rPr>
            </w:pPr>
          </w:p>
        </w:tc>
        <w:tc>
          <w:tcPr>
            <w:tcW w:w="3108" w:type="dxa"/>
          </w:tcPr>
          <w:p w14:paraId="48595E03" w14:textId="0AFC6E97" w:rsidR="00222207" w:rsidRPr="009A336B" w:rsidRDefault="00222207" w:rsidP="002B4678">
            <w:pPr>
              <w:tabs>
                <w:tab w:val="left" w:pos="794"/>
                <w:tab w:val="left" w:pos="1191"/>
                <w:tab w:val="left" w:pos="1588"/>
                <w:tab w:val="left" w:pos="1985"/>
              </w:tabs>
              <w:overflowPunct w:val="0"/>
              <w:autoSpaceDE w:val="0"/>
              <w:autoSpaceDN w:val="0"/>
              <w:adjustRightInd w:val="0"/>
              <w:spacing w:before="40" w:after="240"/>
              <w:textAlignment w:val="baseline"/>
              <w:rPr>
                <w:rFonts w:ascii="Calibri" w:eastAsia="Times New Roman" w:hAnsi="Calibri" w:cs="Times New Roman"/>
                <w:b/>
                <w:bCs/>
                <w:szCs w:val="24"/>
                <w:lang w:val="es-ES_tradnl"/>
              </w:rPr>
            </w:pPr>
            <w:r w:rsidRPr="009A336B">
              <w:rPr>
                <w:rFonts w:ascii="Calibri" w:eastAsia="Times New Roman" w:hAnsi="Calibri" w:cs="Times New Roman"/>
                <w:b/>
                <w:bCs/>
                <w:szCs w:val="24"/>
                <w:lang w:val="es-ES_tradnl"/>
              </w:rPr>
              <w:t xml:space="preserve">Original: </w:t>
            </w:r>
            <w:r w:rsidR="002B4678" w:rsidRPr="009A336B">
              <w:rPr>
                <w:rFonts w:ascii="Calibri" w:eastAsia="Times New Roman" w:hAnsi="Calibri" w:cs="Times New Roman"/>
                <w:b/>
                <w:bCs/>
                <w:szCs w:val="24"/>
                <w:lang w:val="es-ES_tradnl"/>
              </w:rPr>
              <w:t>inglés</w:t>
            </w:r>
            <w:r w:rsidRPr="009A336B">
              <w:rPr>
                <w:rFonts w:ascii="Calibri" w:eastAsia="Times New Roman" w:hAnsi="Calibri" w:cs="Times New Roman"/>
                <w:b/>
                <w:bCs/>
                <w:szCs w:val="24"/>
                <w:lang w:val="es-ES_tradnl"/>
              </w:rPr>
              <w:t xml:space="preserve"> </w:t>
            </w:r>
            <w:bookmarkStart w:id="5" w:name="Original"/>
            <w:bookmarkEnd w:id="5"/>
          </w:p>
        </w:tc>
      </w:tr>
      <w:tr w:rsidR="00222207" w:rsidRPr="006476A1" w14:paraId="5A82CDA4" w14:textId="77777777" w:rsidTr="006D0786">
        <w:trPr>
          <w:cantSplit/>
          <w:trHeight w:val="23"/>
          <w:jc w:val="center"/>
        </w:trPr>
        <w:tc>
          <w:tcPr>
            <w:tcW w:w="9491" w:type="dxa"/>
            <w:gridSpan w:val="2"/>
          </w:tcPr>
          <w:p w14:paraId="55C0A4E5" w14:textId="5F99F017" w:rsidR="00222207" w:rsidRPr="009A336B" w:rsidRDefault="002B4678" w:rsidP="00222207">
            <w:pPr>
              <w:tabs>
                <w:tab w:val="left" w:pos="794"/>
                <w:tab w:val="left" w:pos="1191"/>
                <w:tab w:val="left" w:pos="1588"/>
                <w:tab w:val="left" w:pos="1928"/>
                <w:tab w:val="left" w:pos="1985"/>
              </w:tabs>
              <w:overflowPunct w:val="0"/>
              <w:autoSpaceDE w:val="0"/>
              <w:autoSpaceDN w:val="0"/>
              <w:adjustRightInd w:val="0"/>
              <w:spacing w:after="120"/>
              <w:ind w:left="1928" w:hanging="1928"/>
              <w:jc w:val="center"/>
              <w:textAlignment w:val="baseline"/>
              <w:rPr>
                <w:rFonts w:ascii="Calibri" w:eastAsia="Times New Roman" w:hAnsi="Calibri" w:cs="Times New Roman"/>
                <w:b/>
                <w:bCs/>
                <w:sz w:val="28"/>
                <w:szCs w:val="28"/>
                <w:lang w:val="es-ES_tradnl"/>
              </w:rPr>
            </w:pPr>
            <w:r w:rsidRPr="009A336B">
              <w:rPr>
                <w:rFonts w:ascii="Calibri" w:eastAsia="Times New Roman" w:hAnsi="Calibri" w:cs="Times New Roman"/>
                <w:b/>
                <w:bCs/>
                <w:sz w:val="28"/>
                <w:szCs w:val="28"/>
                <w:lang w:val="es-ES_tradnl"/>
              </w:rPr>
              <w:t>Director de la Oficina de Desarrollo de las Telecomunicaciones</w:t>
            </w:r>
          </w:p>
        </w:tc>
      </w:tr>
      <w:tr w:rsidR="00222207" w:rsidRPr="006476A1" w14:paraId="1C201AD6" w14:textId="77777777" w:rsidTr="006D0786">
        <w:trPr>
          <w:cantSplit/>
          <w:trHeight w:val="23"/>
          <w:jc w:val="center"/>
        </w:trPr>
        <w:tc>
          <w:tcPr>
            <w:tcW w:w="9491" w:type="dxa"/>
            <w:gridSpan w:val="2"/>
          </w:tcPr>
          <w:p w14:paraId="6717EE5C" w14:textId="5EBA67E4" w:rsidR="00222207" w:rsidRPr="009A336B" w:rsidRDefault="002B4678" w:rsidP="00222207">
            <w:pPr>
              <w:tabs>
                <w:tab w:val="left" w:pos="794"/>
                <w:tab w:val="left" w:pos="1191"/>
                <w:tab w:val="left" w:pos="1588"/>
                <w:tab w:val="left" w:pos="1928"/>
                <w:tab w:val="left" w:pos="1985"/>
              </w:tabs>
              <w:overflowPunct w:val="0"/>
              <w:autoSpaceDE w:val="0"/>
              <w:autoSpaceDN w:val="0"/>
              <w:adjustRightInd w:val="0"/>
              <w:spacing w:after="120"/>
              <w:ind w:left="1928" w:hanging="1928"/>
              <w:jc w:val="center"/>
              <w:textAlignment w:val="baseline"/>
              <w:rPr>
                <w:rFonts w:ascii="Calibri" w:eastAsia="Times New Roman" w:hAnsi="Calibri" w:cs="Times New Roman"/>
                <w:sz w:val="28"/>
                <w:szCs w:val="28"/>
                <w:lang w:val="es-ES_tradnl"/>
              </w:rPr>
            </w:pPr>
            <w:r w:rsidRPr="009A336B">
              <w:rPr>
                <w:rFonts w:ascii="Calibri" w:eastAsia="Times New Roman" w:hAnsi="Calibri" w:cs="Times New Roman"/>
                <w:sz w:val="28"/>
                <w:szCs w:val="28"/>
                <w:lang w:val="es-ES_tradnl"/>
              </w:rPr>
              <w:t>INFORME SOBRE LA IMPLEMENTACIÓN DEL PLAN DE ACCIÓN DE DUBÁI</w:t>
            </w:r>
          </w:p>
        </w:tc>
      </w:tr>
    </w:tbl>
    <w:p w14:paraId="16B24E4C" w14:textId="236A16C5" w:rsidR="00222207" w:rsidRPr="009A336B" w:rsidRDefault="00222207" w:rsidP="00222207">
      <w:pPr>
        <w:tabs>
          <w:tab w:val="left" w:pos="794"/>
          <w:tab w:val="left" w:pos="1191"/>
          <w:tab w:val="left" w:pos="1588"/>
          <w:tab w:val="left" w:pos="1985"/>
        </w:tabs>
        <w:overflowPunct w:val="0"/>
        <w:autoSpaceDE w:val="0"/>
        <w:autoSpaceDN w:val="0"/>
        <w:adjustRightInd w:val="0"/>
        <w:textAlignment w:val="baseline"/>
        <w:rPr>
          <w:rFonts w:ascii="Calibri" w:eastAsia="Times New Roman" w:hAnsi="Calibri" w:cs="Times New Roman"/>
          <w:szCs w:val="20"/>
          <w:lang w:val="es-ES_tradnl"/>
        </w:rPr>
      </w:pPr>
      <w:bookmarkStart w:id="6" w:name="Results"/>
      <w:bookmarkEnd w:id="6"/>
    </w:p>
    <w:p w14:paraId="37F8523E" w14:textId="77777777" w:rsidR="00222207" w:rsidRPr="009A336B" w:rsidRDefault="00222207">
      <w:pPr>
        <w:spacing w:after="160" w:line="259" w:lineRule="auto"/>
        <w:rPr>
          <w:rFonts w:ascii="Calibri" w:eastAsia="Times New Roman" w:hAnsi="Calibri" w:cs="Times New Roman"/>
          <w:szCs w:val="20"/>
          <w:lang w:val="es-ES_tradnl"/>
        </w:rPr>
      </w:pPr>
      <w:r w:rsidRPr="009A336B">
        <w:rPr>
          <w:rFonts w:ascii="Calibri" w:eastAsia="Times New Roman" w:hAnsi="Calibri" w:cs="Times New Roman"/>
          <w:szCs w:val="20"/>
          <w:lang w:val="es-ES_tradnl"/>
        </w:rPr>
        <w:br w:type="page"/>
      </w:r>
    </w:p>
    <w:sdt>
      <w:sdtPr>
        <w:rPr>
          <w:rFonts w:asciiTheme="minorHAnsi" w:eastAsiaTheme="minorHAnsi" w:hAnsiTheme="minorHAnsi" w:cstheme="minorBidi"/>
          <w:color w:val="auto"/>
          <w:sz w:val="24"/>
          <w:szCs w:val="22"/>
          <w:lang w:val="es-ES_tradnl"/>
        </w:rPr>
        <w:id w:val="-1712877924"/>
        <w:docPartObj>
          <w:docPartGallery w:val="Table of Contents"/>
          <w:docPartUnique/>
        </w:docPartObj>
      </w:sdtPr>
      <w:sdtEndPr>
        <w:rPr>
          <w:b/>
          <w:bCs/>
          <w:noProof/>
        </w:rPr>
      </w:sdtEndPr>
      <w:sdtContent>
        <w:p w14:paraId="1B103D68" w14:textId="184AAAF0" w:rsidR="001E2D2D" w:rsidRPr="009A336B" w:rsidRDefault="00771F21">
          <w:pPr>
            <w:pStyle w:val="TOCHeading"/>
            <w:rPr>
              <w:rStyle w:val="Heading1Char"/>
              <w:lang w:val="es-ES_tradnl"/>
            </w:rPr>
          </w:pPr>
          <w:r w:rsidRPr="009A336B">
            <w:rPr>
              <w:rStyle w:val="Heading1Char"/>
              <w:lang w:val="es-ES_tradnl"/>
            </w:rPr>
            <w:t>Índice</w:t>
          </w:r>
        </w:p>
        <w:p w14:paraId="2728BF8E" w14:textId="77777777" w:rsidR="004153AF" w:rsidRDefault="001E2D2D">
          <w:pPr>
            <w:pStyle w:val="TOC1"/>
            <w:tabs>
              <w:tab w:val="right" w:leader="dot" w:pos="9350"/>
            </w:tabs>
            <w:rPr>
              <w:rFonts w:eastAsiaTheme="minorEastAsia"/>
              <w:noProof/>
              <w:sz w:val="22"/>
              <w:lang w:val="es-ES" w:eastAsia="es-ES"/>
            </w:rPr>
          </w:pPr>
          <w:r w:rsidRPr="009A336B">
            <w:rPr>
              <w:lang w:val="es-ES_tradnl"/>
            </w:rPr>
            <w:fldChar w:fldCharType="begin"/>
          </w:r>
          <w:r w:rsidRPr="009A336B">
            <w:rPr>
              <w:lang w:val="es-ES_tradnl"/>
            </w:rPr>
            <w:instrText xml:space="preserve"> TOC \o "1-3" \h \z \u </w:instrText>
          </w:r>
          <w:r w:rsidRPr="009A336B">
            <w:rPr>
              <w:lang w:val="es-ES_tradnl"/>
            </w:rPr>
            <w:fldChar w:fldCharType="separate"/>
          </w:r>
          <w:hyperlink w:anchor="_Toc473533055" w:history="1">
            <w:r w:rsidR="004153AF" w:rsidRPr="00760296">
              <w:rPr>
                <w:rStyle w:val="Hyperlink"/>
                <w:noProof/>
                <w:lang w:val="es-ES_tradnl"/>
              </w:rPr>
              <w:t>Introducción</w:t>
            </w:r>
            <w:r w:rsidR="004153AF">
              <w:rPr>
                <w:noProof/>
                <w:webHidden/>
              </w:rPr>
              <w:tab/>
            </w:r>
            <w:r w:rsidR="004153AF">
              <w:rPr>
                <w:noProof/>
                <w:webHidden/>
              </w:rPr>
              <w:fldChar w:fldCharType="begin"/>
            </w:r>
            <w:r w:rsidR="004153AF">
              <w:rPr>
                <w:noProof/>
                <w:webHidden/>
              </w:rPr>
              <w:instrText xml:space="preserve"> PAGEREF _Toc473533055 \h </w:instrText>
            </w:r>
            <w:r w:rsidR="004153AF">
              <w:rPr>
                <w:noProof/>
                <w:webHidden/>
              </w:rPr>
            </w:r>
            <w:r w:rsidR="004153AF">
              <w:rPr>
                <w:noProof/>
                <w:webHidden/>
              </w:rPr>
              <w:fldChar w:fldCharType="separate"/>
            </w:r>
            <w:r w:rsidR="00605F17">
              <w:rPr>
                <w:noProof/>
                <w:webHidden/>
              </w:rPr>
              <w:t>4</w:t>
            </w:r>
            <w:r w:rsidR="004153AF">
              <w:rPr>
                <w:noProof/>
                <w:webHidden/>
              </w:rPr>
              <w:fldChar w:fldCharType="end"/>
            </w:r>
          </w:hyperlink>
        </w:p>
        <w:p w14:paraId="61496268" w14:textId="77777777" w:rsidR="004153AF" w:rsidRDefault="006476A1">
          <w:pPr>
            <w:pStyle w:val="TOC1"/>
            <w:tabs>
              <w:tab w:val="right" w:leader="dot" w:pos="9350"/>
            </w:tabs>
            <w:rPr>
              <w:rFonts w:eastAsiaTheme="minorEastAsia"/>
              <w:noProof/>
              <w:sz w:val="22"/>
              <w:lang w:val="es-ES" w:eastAsia="es-ES"/>
            </w:rPr>
          </w:pPr>
          <w:hyperlink w:anchor="_Toc473533056" w:history="1">
            <w:r w:rsidR="004153AF" w:rsidRPr="00760296">
              <w:rPr>
                <w:rStyle w:val="Hyperlink"/>
                <w:noProof/>
                <w:lang w:val="es-ES_tradnl"/>
              </w:rPr>
              <w:t>Implementación del Plan de Acción por Objetivos y sus respectivos Productos</w:t>
            </w:r>
            <w:r w:rsidR="004153AF">
              <w:rPr>
                <w:noProof/>
                <w:webHidden/>
              </w:rPr>
              <w:tab/>
            </w:r>
            <w:r w:rsidR="004153AF">
              <w:rPr>
                <w:noProof/>
                <w:webHidden/>
              </w:rPr>
              <w:fldChar w:fldCharType="begin"/>
            </w:r>
            <w:r w:rsidR="004153AF">
              <w:rPr>
                <w:noProof/>
                <w:webHidden/>
              </w:rPr>
              <w:instrText xml:space="preserve"> PAGEREF _Toc473533056 \h </w:instrText>
            </w:r>
            <w:r w:rsidR="004153AF">
              <w:rPr>
                <w:noProof/>
                <w:webHidden/>
              </w:rPr>
            </w:r>
            <w:r w:rsidR="004153AF">
              <w:rPr>
                <w:noProof/>
                <w:webHidden/>
              </w:rPr>
              <w:fldChar w:fldCharType="separate"/>
            </w:r>
            <w:r w:rsidR="00605F17">
              <w:rPr>
                <w:noProof/>
                <w:webHidden/>
              </w:rPr>
              <w:t>5</w:t>
            </w:r>
            <w:r w:rsidR="004153AF">
              <w:rPr>
                <w:noProof/>
                <w:webHidden/>
              </w:rPr>
              <w:fldChar w:fldCharType="end"/>
            </w:r>
          </w:hyperlink>
        </w:p>
        <w:p w14:paraId="57512CFC" w14:textId="77777777" w:rsidR="004153AF" w:rsidRDefault="006476A1">
          <w:pPr>
            <w:pStyle w:val="TOC1"/>
            <w:tabs>
              <w:tab w:val="left" w:pos="480"/>
              <w:tab w:val="right" w:leader="dot" w:pos="9350"/>
            </w:tabs>
            <w:rPr>
              <w:rFonts w:eastAsiaTheme="minorEastAsia"/>
              <w:noProof/>
              <w:sz w:val="22"/>
              <w:lang w:val="es-ES" w:eastAsia="es-ES"/>
            </w:rPr>
          </w:pPr>
          <w:hyperlink w:anchor="_Toc473533057" w:history="1">
            <w:r w:rsidR="004153AF" w:rsidRPr="00760296">
              <w:rPr>
                <w:rStyle w:val="Hyperlink"/>
                <w:noProof/>
                <w:lang w:val="es-ES_tradnl"/>
              </w:rPr>
              <w:t>1.</w:t>
            </w:r>
            <w:r w:rsidR="004153AF">
              <w:rPr>
                <w:rFonts w:eastAsiaTheme="minorEastAsia"/>
                <w:noProof/>
                <w:sz w:val="22"/>
                <w:lang w:val="es-ES" w:eastAsia="es-ES"/>
              </w:rPr>
              <w:tab/>
            </w:r>
            <w:r w:rsidR="004153AF" w:rsidRPr="00760296">
              <w:rPr>
                <w:rStyle w:val="Hyperlink"/>
                <w:noProof/>
                <w:lang w:val="es-ES_tradnl"/>
              </w:rPr>
              <w:t>Objetivo 1</w:t>
            </w:r>
            <w:r w:rsidR="004153AF">
              <w:rPr>
                <w:noProof/>
                <w:webHidden/>
              </w:rPr>
              <w:tab/>
            </w:r>
            <w:r w:rsidR="004153AF">
              <w:rPr>
                <w:noProof/>
                <w:webHidden/>
              </w:rPr>
              <w:fldChar w:fldCharType="begin"/>
            </w:r>
            <w:r w:rsidR="004153AF">
              <w:rPr>
                <w:noProof/>
                <w:webHidden/>
              </w:rPr>
              <w:instrText xml:space="preserve"> PAGEREF _Toc473533057 \h </w:instrText>
            </w:r>
            <w:r w:rsidR="004153AF">
              <w:rPr>
                <w:noProof/>
                <w:webHidden/>
              </w:rPr>
            </w:r>
            <w:r w:rsidR="004153AF">
              <w:rPr>
                <w:noProof/>
                <w:webHidden/>
              </w:rPr>
              <w:fldChar w:fldCharType="separate"/>
            </w:r>
            <w:r w:rsidR="00605F17">
              <w:rPr>
                <w:noProof/>
                <w:webHidden/>
              </w:rPr>
              <w:t>5</w:t>
            </w:r>
            <w:r w:rsidR="004153AF">
              <w:rPr>
                <w:noProof/>
                <w:webHidden/>
              </w:rPr>
              <w:fldChar w:fldCharType="end"/>
            </w:r>
          </w:hyperlink>
        </w:p>
        <w:p w14:paraId="6037AD64" w14:textId="77777777" w:rsidR="004153AF" w:rsidRDefault="006476A1">
          <w:pPr>
            <w:pStyle w:val="TOC1"/>
            <w:tabs>
              <w:tab w:val="right" w:leader="dot" w:pos="9350"/>
            </w:tabs>
            <w:rPr>
              <w:rFonts w:eastAsiaTheme="minorEastAsia"/>
              <w:noProof/>
              <w:sz w:val="22"/>
              <w:lang w:val="es-ES" w:eastAsia="es-ES"/>
            </w:rPr>
          </w:pPr>
          <w:hyperlink w:anchor="_Toc473533058" w:history="1">
            <w:r w:rsidR="004153AF" w:rsidRPr="00760296">
              <w:rPr>
                <w:rStyle w:val="Hyperlink"/>
                <w:noProof/>
                <w:lang w:val="es-ES_tradnl"/>
              </w:rPr>
              <w:t>Fomentar la cooperación internacional sobre cuestiones de desarrollo de las telecomunicaciones/TIC</w:t>
            </w:r>
            <w:r w:rsidR="004153AF">
              <w:rPr>
                <w:noProof/>
                <w:webHidden/>
              </w:rPr>
              <w:tab/>
            </w:r>
            <w:r w:rsidR="004153AF">
              <w:rPr>
                <w:noProof/>
                <w:webHidden/>
              </w:rPr>
              <w:fldChar w:fldCharType="begin"/>
            </w:r>
            <w:r w:rsidR="004153AF">
              <w:rPr>
                <w:noProof/>
                <w:webHidden/>
              </w:rPr>
              <w:instrText xml:space="preserve"> PAGEREF _Toc473533058 \h </w:instrText>
            </w:r>
            <w:r w:rsidR="004153AF">
              <w:rPr>
                <w:noProof/>
                <w:webHidden/>
              </w:rPr>
            </w:r>
            <w:r w:rsidR="004153AF">
              <w:rPr>
                <w:noProof/>
                <w:webHidden/>
              </w:rPr>
              <w:fldChar w:fldCharType="separate"/>
            </w:r>
            <w:r w:rsidR="00605F17">
              <w:rPr>
                <w:noProof/>
                <w:webHidden/>
              </w:rPr>
              <w:t>5</w:t>
            </w:r>
            <w:r w:rsidR="004153AF">
              <w:rPr>
                <w:noProof/>
                <w:webHidden/>
              </w:rPr>
              <w:fldChar w:fldCharType="end"/>
            </w:r>
          </w:hyperlink>
        </w:p>
        <w:p w14:paraId="5303BA1B" w14:textId="77777777" w:rsidR="004153AF" w:rsidRDefault="006476A1">
          <w:pPr>
            <w:pStyle w:val="TOC2"/>
            <w:tabs>
              <w:tab w:val="left" w:pos="880"/>
              <w:tab w:val="right" w:leader="dot" w:pos="9350"/>
            </w:tabs>
            <w:rPr>
              <w:rFonts w:eastAsiaTheme="minorEastAsia"/>
              <w:noProof/>
              <w:sz w:val="22"/>
              <w:lang w:val="es-ES" w:eastAsia="es-ES"/>
            </w:rPr>
          </w:pPr>
          <w:hyperlink w:anchor="_Toc473533059" w:history="1">
            <w:r w:rsidR="004153AF" w:rsidRPr="00760296">
              <w:rPr>
                <w:rStyle w:val="Hyperlink"/>
                <w:noProof/>
                <w:lang w:val="es-ES_tradnl"/>
              </w:rPr>
              <w:t>1.1</w:t>
            </w:r>
            <w:r w:rsidR="004153AF">
              <w:rPr>
                <w:rFonts w:eastAsiaTheme="minorEastAsia"/>
                <w:noProof/>
                <w:sz w:val="22"/>
                <w:lang w:val="es-ES" w:eastAsia="es-ES"/>
              </w:rPr>
              <w:tab/>
            </w:r>
            <w:r w:rsidR="004153AF" w:rsidRPr="00760296">
              <w:rPr>
                <w:rStyle w:val="Hyperlink"/>
                <w:noProof/>
                <w:lang w:val="es-ES_tradnl"/>
              </w:rPr>
              <w:t>Conferencia Mundial de Desarrollo de las Telecomunicaciones (CMDT)</w:t>
            </w:r>
            <w:r w:rsidR="004153AF">
              <w:rPr>
                <w:noProof/>
                <w:webHidden/>
              </w:rPr>
              <w:tab/>
            </w:r>
            <w:r w:rsidR="004153AF">
              <w:rPr>
                <w:noProof/>
                <w:webHidden/>
              </w:rPr>
              <w:fldChar w:fldCharType="begin"/>
            </w:r>
            <w:r w:rsidR="004153AF">
              <w:rPr>
                <w:noProof/>
                <w:webHidden/>
              </w:rPr>
              <w:instrText xml:space="preserve"> PAGEREF _Toc473533059 \h </w:instrText>
            </w:r>
            <w:r w:rsidR="004153AF">
              <w:rPr>
                <w:noProof/>
                <w:webHidden/>
              </w:rPr>
            </w:r>
            <w:r w:rsidR="004153AF">
              <w:rPr>
                <w:noProof/>
                <w:webHidden/>
              </w:rPr>
              <w:fldChar w:fldCharType="separate"/>
            </w:r>
            <w:r w:rsidR="00605F17">
              <w:rPr>
                <w:noProof/>
                <w:webHidden/>
              </w:rPr>
              <w:t>5</w:t>
            </w:r>
            <w:r w:rsidR="004153AF">
              <w:rPr>
                <w:noProof/>
                <w:webHidden/>
              </w:rPr>
              <w:fldChar w:fldCharType="end"/>
            </w:r>
          </w:hyperlink>
        </w:p>
        <w:p w14:paraId="51078369" w14:textId="77777777" w:rsidR="004153AF" w:rsidRDefault="006476A1">
          <w:pPr>
            <w:pStyle w:val="TOC2"/>
            <w:tabs>
              <w:tab w:val="left" w:pos="880"/>
              <w:tab w:val="right" w:leader="dot" w:pos="9350"/>
            </w:tabs>
            <w:rPr>
              <w:rFonts w:eastAsiaTheme="minorEastAsia"/>
              <w:noProof/>
              <w:sz w:val="22"/>
              <w:lang w:val="es-ES" w:eastAsia="es-ES"/>
            </w:rPr>
          </w:pPr>
          <w:hyperlink w:anchor="_Toc473533060" w:history="1">
            <w:r w:rsidR="004153AF" w:rsidRPr="00760296">
              <w:rPr>
                <w:rStyle w:val="Hyperlink"/>
                <w:noProof/>
                <w:lang w:val="es-ES_tradnl"/>
              </w:rPr>
              <w:t>1.2</w:t>
            </w:r>
            <w:r w:rsidR="004153AF">
              <w:rPr>
                <w:rFonts w:eastAsiaTheme="minorEastAsia"/>
                <w:noProof/>
                <w:sz w:val="22"/>
                <w:lang w:val="es-ES" w:eastAsia="es-ES"/>
              </w:rPr>
              <w:tab/>
            </w:r>
            <w:r w:rsidR="004153AF" w:rsidRPr="00760296">
              <w:rPr>
                <w:rStyle w:val="Hyperlink"/>
                <w:noProof/>
                <w:lang w:val="es-ES_tradnl"/>
              </w:rPr>
              <w:t>Reuniones Preparatorias Regionales (RPR)</w:t>
            </w:r>
            <w:r w:rsidR="004153AF">
              <w:rPr>
                <w:noProof/>
                <w:webHidden/>
              </w:rPr>
              <w:tab/>
            </w:r>
            <w:r w:rsidR="004153AF">
              <w:rPr>
                <w:noProof/>
                <w:webHidden/>
              </w:rPr>
              <w:fldChar w:fldCharType="begin"/>
            </w:r>
            <w:r w:rsidR="004153AF">
              <w:rPr>
                <w:noProof/>
                <w:webHidden/>
              </w:rPr>
              <w:instrText xml:space="preserve"> PAGEREF _Toc473533060 \h </w:instrText>
            </w:r>
            <w:r w:rsidR="004153AF">
              <w:rPr>
                <w:noProof/>
                <w:webHidden/>
              </w:rPr>
            </w:r>
            <w:r w:rsidR="004153AF">
              <w:rPr>
                <w:noProof/>
                <w:webHidden/>
              </w:rPr>
              <w:fldChar w:fldCharType="separate"/>
            </w:r>
            <w:r w:rsidR="00605F17">
              <w:rPr>
                <w:noProof/>
                <w:webHidden/>
              </w:rPr>
              <w:t>6</w:t>
            </w:r>
            <w:r w:rsidR="004153AF">
              <w:rPr>
                <w:noProof/>
                <w:webHidden/>
              </w:rPr>
              <w:fldChar w:fldCharType="end"/>
            </w:r>
          </w:hyperlink>
        </w:p>
        <w:p w14:paraId="284938AD" w14:textId="77777777" w:rsidR="004153AF" w:rsidRDefault="006476A1">
          <w:pPr>
            <w:pStyle w:val="TOC2"/>
            <w:tabs>
              <w:tab w:val="left" w:pos="880"/>
              <w:tab w:val="right" w:leader="dot" w:pos="9350"/>
            </w:tabs>
            <w:rPr>
              <w:rFonts w:eastAsiaTheme="minorEastAsia"/>
              <w:noProof/>
              <w:sz w:val="22"/>
              <w:lang w:val="es-ES" w:eastAsia="es-ES"/>
            </w:rPr>
          </w:pPr>
          <w:hyperlink w:anchor="_Toc473533061" w:history="1">
            <w:r w:rsidR="004153AF" w:rsidRPr="00760296">
              <w:rPr>
                <w:rStyle w:val="Hyperlink"/>
                <w:noProof/>
                <w:lang w:val="es-ES_tradnl"/>
              </w:rPr>
              <w:t>1.3</w:t>
            </w:r>
            <w:r w:rsidR="004153AF">
              <w:rPr>
                <w:rFonts w:eastAsiaTheme="minorEastAsia"/>
                <w:noProof/>
                <w:sz w:val="22"/>
                <w:lang w:val="es-ES" w:eastAsia="es-ES"/>
              </w:rPr>
              <w:tab/>
            </w:r>
            <w:r w:rsidR="004153AF" w:rsidRPr="00760296">
              <w:rPr>
                <w:rStyle w:val="Hyperlink"/>
                <w:noProof/>
                <w:lang w:val="es-ES_tradnl"/>
              </w:rPr>
              <w:t>Grupo Asesor de Desarrollo de las Telecomunicaciones (GADT)</w:t>
            </w:r>
            <w:r w:rsidR="004153AF">
              <w:rPr>
                <w:noProof/>
                <w:webHidden/>
              </w:rPr>
              <w:tab/>
            </w:r>
            <w:r w:rsidR="004153AF">
              <w:rPr>
                <w:noProof/>
                <w:webHidden/>
              </w:rPr>
              <w:fldChar w:fldCharType="begin"/>
            </w:r>
            <w:r w:rsidR="004153AF">
              <w:rPr>
                <w:noProof/>
                <w:webHidden/>
              </w:rPr>
              <w:instrText xml:space="preserve"> PAGEREF _Toc473533061 \h </w:instrText>
            </w:r>
            <w:r w:rsidR="004153AF">
              <w:rPr>
                <w:noProof/>
                <w:webHidden/>
              </w:rPr>
            </w:r>
            <w:r w:rsidR="004153AF">
              <w:rPr>
                <w:noProof/>
                <w:webHidden/>
              </w:rPr>
              <w:fldChar w:fldCharType="separate"/>
            </w:r>
            <w:r w:rsidR="00605F17">
              <w:rPr>
                <w:noProof/>
                <w:webHidden/>
              </w:rPr>
              <w:t>7</w:t>
            </w:r>
            <w:r w:rsidR="004153AF">
              <w:rPr>
                <w:noProof/>
                <w:webHidden/>
              </w:rPr>
              <w:fldChar w:fldCharType="end"/>
            </w:r>
          </w:hyperlink>
        </w:p>
        <w:p w14:paraId="1C0FFD0C" w14:textId="77777777" w:rsidR="004153AF" w:rsidRDefault="006476A1">
          <w:pPr>
            <w:pStyle w:val="TOC2"/>
            <w:tabs>
              <w:tab w:val="left" w:pos="880"/>
              <w:tab w:val="right" w:leader="dot" w:pos="9350"/>
            </w:tabs>
            <w:rPr>
              <w:rFonts w:eastAsiaTheme="minorEastAsia"/>
              <w:noProof/>
              <w:sz w:val="22"/>
              <w:lang w:val="es-ES" w:eastAsia="es-ES"/>
            </w:rPr>
          </w:pPr>
          <w:hyperlink w:anchor="_Toc473533062" w:history="1">
            <w:r w:rsidR="004153AF" w:rsidRPr="00760296">
              <w:rPr>
                <w:rStyle w:val="Hyperlink"/>
                <w:noProof/>
                <w:lang w:val="es-ES_tradnl"/>
              </w:rPr>
              <w:t>1.4</w:t>
            </w:r>
            <w:r w:rsidR="004153AF">
              <w:rPr>
                <w:rFonts w:eastAsiaTheme="minorEastAsia"/>
                <w:noProof/>
                <w:sz w:val="22"/>
                <w:lang w:val="es-ES" w:eastAsia="es-ES"/>
              </w:rPr>
              <w:tab/>
            </w:r>
            <w:r w:rsidR="004153AF" w:rsidRPr="00760296">
              <w:rPr>
                <w:rStyle w:val="Hyperlink"/>
                <w:noProof/>
                <w:lang w:val="es-ES_tradnl"/>
              </w:rPr>
              <w:t>Comisiones de Estudio</w:t>
            </w:r>
            <w:r w:rsidR="004153AF">
              <w:rPr>
                <w:noProof/>
                <w:webHidden/>
              </w:rPr>
              <w:tab/>
            </w:r>
            <w:r w:rsidR="004153AF">
              <w:rPr>
                <w:noProof/>
                <w:webHidden/>
              </w:rPr>
              <w:fldChar w:fldCharType="begin"/>
            </w:r>
            <w:r w:rsidR="004153AF">
              <w:rPr>
                <w:noProof/>
                <w:webHidden/>
              </w:rPr>
              <w:instrText xml:space="preserve"> PAGEREF _Toc473533062 \h </w:instrText>
            </w:r>
            <w:r w:rsidR="004153AF">
              <w:rPr>
                <w:noProof/>
                <w:webHidden/>
              </w:rPr>
            </w:r>
            <w:r w:rsidR="004153AF">
              <w:rPr>
                <w:noProof/>
                <w:webHidden/>
              </w:rPr>
              <w:fldChar w:fldCharType="separate"/>
            </w:r>
            <w:r w:rsidR="00605F17">
              <w:rPr>
                <w:noProof/>
                <w:webHidden/>
              </w:rPr>
              <w:t>9</w:t>
            </w:r>
            <w:r w:rsidR="004153AF">
              <w:rPr>
                <w:noProof/>
                <w:webHidden/>
              </w:rPr>
              <w:fldChar w:fldCharType="end"/>
            </w:r>
          </w:hyperlink>
        </w:p>
        <w:p w14:paraId="2C6B71AE" w14:textId="77777777" w:rsidR="004153AF" w:rsidRDefault="006476A1">
          <w:pPr>
            <w:pStyle w:val="TOC1"/>
            <w:tabs>
              <w:tab w:val="left" w:pos="480"/>
              <w:tab w:val="right" w:leader="dot" w:pos="9350"/>
            </w:tabs>
            <w:rPr>
              <w:rFonts w:eastAsiaTheme="minorEastAsia"/>
              <w:noProof/>
              <w:sz w:val="22"/>
              <w:lang w:val="es-ES" w:eastAsia="es-ES"/>
            </w:rPr>
          </w:pPr>
          <w:hyperlink w:anchor="_Toc473533063" w:history="1">
            <w:r w:rsidR="004153AF" w:rsidRPr="00760296">
              <w:rPr>
                <w:rStyle w:val="Hyperlink"/>
                <w:noProof/>
                <w:lang w:val="es-ES_tradnl"/>
              </w:rPr>
              <w:t>2.</w:t>
            </w:r>
            <w:r w:rsidR="004153AF">
              <w:rPr>
                <w:rFonts w:eastAsiaTheme="minorEastAsia"/>
                <w:noProof/>
                <w:sz w:val="22"/>
                <w:lang w:val="es-ES" w:eastAsia="es-ES"/>
              </w:rPr>
              <w:tab/>
            </w:r>
            <w:r w:rsidR="004153AF" w:rsidRPr="00760296">
              <w:rPr>
                <w:rStyle w:val="Hyperlink"/>
                <w:noProof/>
                <w:lang w:val="es-ES_tradnl"/>
              </w:rPr>
              <w:t>Objetivo 2</w:t>
            </w:r>
            <w:r w:rsidR="004153AF">
              <w:rPr>
                <w:noProof/>
                <w:webHidden/>
              </w:rPr>
              <w:tab/>
            </w:r>
            <w:r w:rsidR="004153AF">
              <w:rPr>
                <w:noProof/>
                <w:webHidden/>
              </w:rPr>
              <w:fldChar w:fldCharType="begin"/>
            </w:r>
            <w:r w:rsidR="004153AF">
              <w:rPr>
                <w:noProof/>
                <w:webHidden/>
              </w:rPr>
              <w:instrText xml:space="preserve"> PAGEREF _Toc473533063 \h </w:instrText>
            </w:r>
            <w:r w:rsidR="004153AF">
              <w:rPr>
                <w:noProof/>
                <w:webHidden/>
              </w:rPr>
            </w:r>
            <w:r w:rsidR="004153AF">
              <w:rPr>
                <w:noProof/>
                <w:webHidden/>
              </w:rPr>
              <w:fldChar w:fldCharType="separate"/>
            </w:r>
            <w:r w:rsidR="00605F17">
              <w:rPr>
                <w:noProof/>
                <w:webHidden/>
              </w:rPr>
              <w:t>11</w:t>
            </w:r>
            <w:r w:rsidR="004153AF">
              <w:rPr>
                <w:noProof/>
                <w:webHidden/>
              </w:rPr>
              <w:fldChar w:fldCharType="end"/>
            </w:r>
          </w:hyperlink>
        </w:p>
        <w:p w14:paraId="30F4DC28" w14:textId="77777777" w:rsidR="004153AF" w:rsidRDefault="006476A1">
          <w:pPr>
            <w:pStyle w:val="TOC1"/>
            <w:tabs>
              <w:tab w:val="right" w:leader="dot" w:pos="9350"/>
            </w:tabs>
            <w:rPr>
              <w:rFonts w:eastAsiaTheme="minorEastAsia"/>
              <w:noProof/>
              <w:sz w:val="22"/>
              <w:lang w:val="es-ES" w:eastAsia="es-ES"/>
            </w:rPr>
          </w:pPr>
          <w:hyperlink w:anchor="_Toc473533064" w:history="1">
            <w:r w:rsidR="004153AF" w:rsidRPr="00760296">
              <w:rPr>
                <w:rStyle w:val="Hyperlink"/>
                <w:noProof/>
                <w:lang w:val="es-ES_tradnl"/>
              </w:rPr>
              <w:t>Fomentar un entorno propicio al desarrollo de las TIC y fomentar la implantación de redes de telecomunicaciones/TIC, así como aplicaciones y servicios pertinentes, incluida la reducción de la brecha de normalización</w:t>
            </w:r>
            <w:r w:rsidR="004153AF">
              <w:rPr>
                <w:noProof/>
                <w:webHidden/>
              </w:rPr>
              <w:tab/>
            </w:r>
            <w:r w:rsidR="004153AF">
              <w:rPr>
                <w:noProof/>
                <w:webHidden/>
              </w:rPr>
              <w:fldChar w:fldCharType="begin"/>
            </w:r>
            <w:r w:rsidR="004153AF">
              <w:rPr>
                <w:noProof/>
                <w:webHidden/>
              </w:rPr>
              <w:instrText xml:space="preserve"> PAGEREF _Toc473533064 \h </w:instrText>
            </w:r>
            <w:r w:rsidR="004153AF">
              <w:rPr>
                <w:noProof/>
                <w:webHidden/>
              </w:rPr>
            </w:r>
            <w:r w:rsidR="004153AF">
              <w:rPr>
                <w:noProof/>
                <w:webHidden/>
              </w:rPr>
              <w:fldChar w:fldCharType="separate"/>
            </w:r>
            <w:r w:rsidR="00605F17">
              <w:rPr>
                <w:noProof/>
                <w:webHidden/>
              </w:rPr>
              <w:t>11</w:t>
            </w:r>
            <w:r w:rsidR="004153AF">
              <w:rPr>
                <w:noProof/>
                <w:webHidden/>
              </w:rPr>
              <w:fldChar w:fldCharType="end"/>
            </w:r>
          </w:hyperlink>
        </w:p>
        <w:p w14:paraId="3CAEA9FF" w14:textId="77777777" w:rsidR="004153AF" w:rsidRDefault="006476A1">
          <w:pPr>
            <w:pStyle w:val="TOC2"/>
            <w:tabs>
              <w:tab w:val="left" w:pos="880"/>
              <w:tab w:val="right" w:leader="dot" w:pos="9350"/>
            </w:tabs>
            <w:rPr>
              <w:rFonts w:eastAsiaTheme="minorEastAsia"/>
              <w:noProof/>
              <w:sz w:val="22"/>
              <w:lang w:val="es-ES" w:eastAsia="es-ES"/>
            </w:rPr>
          </w:pPr>
          <w:hyperlink w:anchor="_Toc473533065" w:history="1">
            <w:r w:rsidR="004153AF" w:rsidRPr="00760296">
              <w:rPr>
                <w:rStyle w:val="Hyperlink"/>
                <w:noProof/>
                <w:lang w:val="es-ES_tradnl"/>
              </w:rPr>
              <w:t>2.2</w:t>
            </w:r>
            <w:r w:rsidR="004153AF">
              <w:rPr>
                <w:rFonts w:eastAsiaTheme="minorEastAsia"/>
                <w:noProof/>
                <w:sz w:val="22"/>
                <w:lang w:val="es-ES" w:eastAsia="es-ES"/>
              </w:rPr>
              <w:tab/>
            </w:r>
            <w:r w:rsidR="004153AF" w:rsidRPr="00760296">
              <w:rPr>
                <w:rStyle w:val="Hyperlink"/>
                <w:noProof/>
                <w:lang w:val="es-ES_tradnl"/>
              </w:rPr>
              <w:t>Redes de telecomunicaciones/TIC, comprendida la conformidad e interoperabilidad y la reducción de la brecha de normalización</w:t>
            </w:r>
            <w:r w:rsidR="004153AF">
              <w:rPr>
                <w:noProof/>
                <w:webHidden/>
              </w:rPr>
              <w:tab/>
            </w:r>
            <w:r w:rsidR="004153AF">
              <w:rPr>
                <w:noProof/>
                <w:webHidden/>
              </w:rPr>
              <w:fldChar w:fldCharType="begin"/>
            </w:r>
            <w:r w:rsidR="004153AF">
              <w:rPr>
                <w:noProof/>
                <w:webHidden/>
              </w:rPr>
              <w:instrText xml:space="preserve"> PAGEREF _Toc473533065 \h </w:instrText>
            </w:r>
            <w:r w:rsidR="004153AF">
              <w:rPr>
                <w:noProof/>
                <w:webHidden/>
              </w:rPr>
            </w:r>
            <w:r w:rsidR="004153AF">
              <w:rPr>
                <w:noProof/>
                <w:webHidden/>
              </w:rPr>
              <w:fldChar w:fldCharType="separate"/>
            </w:r>
            <w:r w:rsidR="00605F17">
              <w:rPr>
                <w:noProof/>
                <w:webHidden/>
              </w:rPr>
              <w:t>17</w:t>
            </w:r>
            <w:r w:rsidR="004153AF">
              <w:rPr>
                <w:noProof/>
                <w:webHidden/>
              </w:rPr>
              <w:fldChar w:fldCharType="end"/>
            </w:r>
          </w:hyperlink>
        </w:p>
        <w:p w14:paraId="13BC6FB6" w14:textId="77777777" w:rsidR="004153AF" w:rsidRDefault="006476A1">
          <w:pPr>
            <w:pStyle w:val="TOC2"/>
            <w:tabs>
              <w:tab w:val="left" w:pos="880"/>
              <w:tab w:val="right" w:leader="dot" w:pos="9350"/>
            </w:tabs>
            <w:rPr>
              <w:rFonts w:eastAsiaTheme="minorEastAsia"/>
              <w:noProof/>
              <w:sz w:val="22"/>
              <w:lang w:val="es-ES" w:eastAsia="es-ES"/>
            </w:rPr>
          </w:pPr>
          <w:hyperlink w:anchor="_Toc473533066" w:history="1">
            <w:r w:rsidR="004153AF" w:rsidRPr="00760296">
              <w:rPr>
                <w:rStyle w:val="Hyperlink"/>
                <w:noProof/>
                <w:lang w:val="es-ES_tradnl"/>
              </w:rPr>
              <w:t>2.3</w:t>
            </w:r>
            <w:r w:rsidR="004153AF">
              <w:rPr>
                <w:rFonts w:eastAsiaTheme="minorEastAsia"/>
                <w:noProof/>
                <w:sz w:val="22"/>
                <w:lang w:val="es-ES" w:eastAsia="es-ES"/>
              </w:rPr>
              <w:tab/>
            </w:r>
            <w:r w:rsidR="004153AF" w:rsidRPr="00760296">
              <w:rPr>
                <w:rStyle w:val="Hyperlink"/>
                <w:noProof/>
                <w:lang w:val="es-ES_tradnl"/>
              </w:rPr>
              <w:t>Innovación y asociaciones</w:t>
            </w:r>
            <w:r w:rsidR="004153AF">
              <w:rPr>
                <w:noProof/>
                <w:webHidden/>
              </w:rPr>
              <w:tab/>
            </w:r>
            <w:r w:rsidR="004153AF">
              <w:rPr>
                <w:noProof/>
                <w:webHidden/>
              </w:rPr>
              <w:fldChar w:fldCharType="begin"/>
            </w:r>
            <w:r w:rsidR="004153AF">
              <w:rPr>
                <w:noProof/>
                <w:webHidden/>
              </w:rPr>
              <w:instrText xml:space="preserve"> PAGEREF _Toc473533066 \h </w:instrText>
            </w:r>
            <w:r w:rsidR="004153AF">
              <w:rPr>
                <w:noProof/>
                <w:webHidden/>
              </w:rPr>
            </w:r>
            <w:r w:rsidR="004153AF">
              <w:rPr>
                <w:noProof/>
                <w:webHidden/>
              </w:rPr>
              <w:fldChar w:fldCharType="separate"/>
            </w:r>
            <w:r w:rsidR="00605F17">
              <w:rPr>
                <w:noProof/>
                <w:webHidden/>
              </w:rPr>
              <w:t>27</w:t>
            </w:r>
            <w:r w:rsidR="004153AF">
              <w:rPr>
                <w:noProof/>
                <w:webHidden/>
              </w:rPr>
              <w:fldChar w:fldCharType="end"/>
            </w:r>
          </w:hyperlink>
        </w:p>
        <w:p w14:paraId="3F1644F3" w14:textId="77777777" w:rsidR="004153AF" w:rsidRDefault="006476A1">
          <w:pPr>
            <w:pStyle w:val="TOC1"/>
            <w:tabs>
              <w:tab w:val="left" w:pos="480"/>
              <w:tab w:val="right" w:leader="dot" w:pos="9350"/>
            </w:tabs>
            <w:rPr>
              <w:rFonts w:eastAsiaTheme="minorEastAsia"/>
              <w:noProof/>
              <w:sz w:val="22"/>
              <w:lang w:val="es-ES" w:eastAsia="es-ES"/>
            </w:rPr>
          </w:pPr>
          <w:hyperlink w:anchor="_Toc473533067" w:history="1">
            <w:r w:rsidR="004153AF" w:rsidRPr="00760296">
              <w:rPr>
                <w:rStyle w:val="Hyperlink"/>
                <w:noProof/>
                <w:lang w:val="es-ES_tradnl"/>
              </w:rPr>
              <w:t>3.</w:t>
            </w:r>
            <w:r w:rsidR="004153AF">
              <w:rPr>
                <w:rFonts w:eastAsiaTheme="minorEastAsia"/>
                <w:noProof/>
                <w:sz w:val="22"/>
                <w:lang w:val="es-ES" w:eastAsia="es-ES"/>
              </w:rPr>
              <w:tab/>
            </w:r>
            <w:r w:rsidR="004153AF" w:rsidRPr="00760296">
              <w:rPr>
                <w:rStyle w:val="Hyperlink"/>
                <w:noProof/>
                <w:lang w:val="es-ES_tradnl"/>
              </w:rPr>
              <w:t>Objetivo 3</w:t>
            </w:r>
            <w:r w:rsidR="004153AF">
              <w:rPr>
                <w:noProof/>
                <w:webHidden/>
              </w:rPr>
              <w:tab/>
            </w:r>
            <w:r w:rsidR="004153AF">
              <w:rPr>
                <w:noProof/>
                <w:webHidden/>
              </w:rPr>
              <w:fldChar w:fldCharType="begin"/>
            </w:r>
            <w:r w:rsidR="004153AF">
              <w:rPr>
                <w:noProof/>
                <w:webHidden/>
              </w:rPr>
              <w:instrText xml:space="preserve"> PAGEREF _Toc473533067 \h </w:instrText>
            </w:r>
            <w:r w:rsidR="004153AF">
              <w:rPr>
                <w:noProof/>
                <w:webHidden/>
              </w:rPr>
            </w:r>
            <w:r w:rsidR="004153AF">
              <w:rPr>
                <w:noProof/>
                <w:webHidden/>
              </w:rPr>
              <w:fldChar w:fldCharType="separate"/>
            </w:r>
            <w:r w:rsidR="00605F17">
              <w:rPr>
                <w:noProof/>
                <w:webHidden/>
              </w:rPr>
              <w:t>33</w:t>
            </w:r>
            <w:r w:rsidR="004153AF">
              <w:rPr>
                <w:noProof/>
                <w:webHidden/>
              </w:rPr>
              <w:fldChar w:fldCharType="end"/>
            </w:r>
          </w:hyperlink>
        </w:p>
        <w:p w14:paraId="54600215" w14:textId="77777777" w:rsidR="004153AF" w:rsidRDefault="006476A1">
          <w:pPr>
            <w:pStyle w:val="TOC1"/>
            <w:tabs>
              <w:tab w:val="right" w:leader="dot" w:pos="9350"/>
            </w:tabs>
            <w:rPr>
              <w:rFonts w:eastAsiaTheme="minorEastAsia"/>
              <w:noProof/>
              <w:sz w:val="22"/>
              <w:lang w:val="es-ES" w:eastAsia="es-ES"/>
            </w:rPr>
          </w:pPr>
          <w:hyperlink w:anchor="_Toc473533068" w:history="1">
            <w:r w:rsidR="004153AF" w:rsidRPr="00760296">
              <w:rPr>
                <w:rStyle w:val="Hyperlink"/>
                <w:noProof/>
                <w:lang w:val="es-ES_tradnl"/>
              </w:rPr>
              <w:t>Mejorar la confianza y la seguridad en la utilización de las telecomunicaciones/TIC, así como la implantación de aplicaciones y servicios pertinentes.</w:t>
            </w:r>
            <w:r w:rsidR="004153AF">
              <w:rPr>
                <w:noProof/>
                <w:webHidden/>
              </w:rPr>
              <w:tab/>
            </w:r>
            <w:r w:rsidR="004153AF">
              <w:rPr>
                <w:noProof/>
                <w:webHidden/>
              </w:rPr>
              <w:fldChar w:fldCharType="begin"/>
            </w:r>
            <w:r w:rsidR="004153AF">
              <w:rPr>
                <w:noProof/>
                <w:webHidden/>
              </w:rPr>
              <w:instrText xml:space="preserve"> PAGEREF _Toc473533068 \h </w:instrText>
            </w:r>
            <w:r w:rsidR="004153AF">
              <w:rPr>
                <w:noProof/>
                <w:webHidden/>
              </w:rPr>
            </w:r>
            <w:r w:rsidR="004153AF">
              <w:rPr>
                <w:noProof/>
                <w:webHidden/>
              </w:rPr>
              <w:fldChar w:fldCharType="separate"/>
            </w:r>
            <w:r w:rsidR="00605F17">
              <w:rPr>
                <w:noProof/>
                <w:webHidden/>
              </w:rPr>
              <w:t>33</w:t>
            </w:r>
            <w:r w:rsidR="004153AF">
              <w:rPr>
                <w:noProof/>
                <w:webHidden/>
              </w:rPr>
              <w:fldChar w:fldCharType="end"/>
            </w:r>
          </w:hyperlink>
        </w:p>
        <w:p w14:paraId="023CB760" w14:textId="77777777" w:rsidR="004153AF" w:rsidRDefault="006476A1">
          <w:pPr>
            <w:pStyle w:val="TOC2"/>
            <w:tabs>
              <w:tab w:val="left" w:pos="880"/>
              <w:tab w:val="right" w:leader="dot" w:pos="9350"/>
            </w:tabs>
            <w:rPr>
              <w:rFonts w:eastAsiaTheme="minorEastAsia"/>
              <w:noProof/>
              <w:sz w:val="22"/>
              <w:lang w:val="es-ES" w:eastAsia="es-ES"/>
            </w:rPr>
          </w:pPr>
          <w:hyperlink w:anchor="_Toc473533069" w:history="1">
            <w:r w:rsidR="004153AF" w:rsidRPr="00760296">
              <w:rPr>
                <w:rStyle w:val="Hyperlink"/>
                <w:noProof/>
                <w:lang w:val="es-ES_tradnl"/>
              </w:rPr>
              <w:t>3.1</w:t>
            </w:r>
            <w:r w:rsidR="004153AF">
              <w:rPr>
                <w:rFonts w:eastAsiaTheme="minorEastAsia"/>
                <w:noProof/>
                <w:sz w:val="22"/>
                <w:lang w:val="es-ES" w:eastAsia="es-ES"/>
              </w:rPr>
              <w:tab/>
            </w:r>
            <w:r w:rsidR="004153AF" w:rsidRPr="00760296">
              <w:rPr>
                <w:rStyle w:val="Hyperlink"/>
                <w:noProof/>
                <w:lang w:val="es-ES_tradnl"/>
              </w:rPr>
              <w:t>Creación de confianza y seguridad en la utilización de las TIC</w:t>
            </w:r>
            <w:r w:rsidR="004153AF">
              <w:rPr>
                <w:noProof/>
                <w:webHidden/>
              </w:rPr>
              <w:tab/>
            </w:r>
            <w:r w:rsidR="004153AF">
              <w:rPr>
                <w:noProof/>
                <w:webHidden/>
              </w:rPr>
              <w:fldChar w:fldCharType="begin"/>
            </w:r>
            <w:r w:rsidR="004153AF">
              <w:rPr>
                <w:noProof/>
                <w:webHidden/>
              </w:rPr>
              <w:instrText xml:space="preserve"> PAGEREF _Toc473533069 \h </w:instrText>
            </w:r>
            <w:r w:rsidR="004153AF">
              <w:rPr>
                <w:noProof/>
                <w:webHidden/>
              </w:rPr>
            </w:r>
            <w:r w:rsidR="004153AF">
              <w:rPr>
                <w:noProof/>
                <w:webHidden/>
              </w:rPr>
              <w:fldChar w:fldCharType="separate"/>
            </w:r>
            <w:r w:rsidR="00605F17">
              <w:rPr>
                <w:noProof/>
                <w:webHidden/>
              </w:rPr>
              <w:t>33</w:t>
            </w:r>
            <w:r w:rsidR="004153AF">
              <w:rPr>
                <w:noProof/>
                <w:webHidden/>
              </w:rPr>
              <w:fldChar w:fldCharType="end"/>
            </w:r>
          </w:hyperlink>
        </w:p>
        <w:p w14:paraId="6E5385E2" w14:textId="77777777" w:rsidR="004153AF" w:rsidRDefault="006476A1">
          <w:pPr>
            <w:pStyle w:val="TOC2"/>
            <w:tabs>
              <w:tab w:val="left" w:pos="880"/>
              <w:tab w:val="right" w:leader="dot" w:pos="9350"/>
            </w:tabs>
            <w:rPr>
              <w:rFonts w:eastAsiaTheme="minorEastAsia"/>
              <w:noProof/>
              <w:sz w:val="22"/>
              <w:lang w:val="es-ES" w:eastAsia="es-ES"/>
            </w:rPr>
          </w:pPr>
          <w:hyperlink w:anchor="_Toc473533070" w:history="1">
            <w:r w:rsidR="004153AF" w:rsidRPr="00760296">
              <w:rPr>
                <w:rStyle w:val="Hyperlink"/>
                <w:noProof/>
                <w:lang w:val="es-ES_tradnl"/>
              </w:rPr>
              <w:t>3.2</w:t>
            </w:r>
            <w:r w:rsidR="004153AF">
              <w:rPr>
                <w:rFonts w:eastAsiaTheme="minorEastAsia"/>
                <w:noProof/>
                <w:sz w:val="22"/>
                <w:lang w:val="es-ES" w:eastAsia="es-ES"/>
              </w:rPr>
              <w:tab/>
            </w:r>
            <w:r w:rsidR="004153AF" w:rsidRPr="00760296">
              <w:rPr>
                <w:rStyle w:val="Hyperlink"/>
                <w:noProof/>
                <w:lang w:val="es-ES_tradnl"/>
              </w:rPr>
              <w:t>Aplicaciones y servicios de TIC</w:t>
            </w:r>
            <w:r w:rsidR="004153AF">
              <w:rPr>
                <w:noProof/>
                <w:webHidden/>
              </w:rPr>
              <w:tab/>
            </w:r>
            <w:r w:rsidR="004153AF">
              <w:rPr>
                <w:noProof/>
                <w:webHidden/>
              </w:rPr>
              <w:fldChar w:fldCharType="begin"/>
            </w:r>
            <w:r w:rsidR="004153AF">
              <w:rPr>
                <w:noProof/>
                <w:webHidden/>
              </w:rPr>
              <w:instrText xml:space="preserve"> PAGEREF _Toc473533070 \h </w:instrText>
            </w:r>
            <w:r w:rsidR="004153AF">
              <w:rPr>
                <w:noProof/>
                <w:webHidden/>
              </w:rPr>
            </w:r>
            <w:r w:rsidR="004153AF">
              <w:rPr>
                <w:noProof/>
                <w:webHidden/>
              </w:rPr>
              <w:fldChar w:fldCharType="separate"/>
            </w:r>
            <w:r w:rsidR="00605F17">
              <w:rPr>
                <w:noProof/>
                <w:webHidden/>
              </w:rPr>
              <w:t>38</w:t>
            </w:r>
            <w:r w:rsidR="004153AF">
              <w:rPr>
                <w:noProof/>
                <w:webHidden/>
              </w:rPr>
              <w:fldChar w:fldCharType="end"/>
            </w:r>
          </w:hyperlink>
        </w:p>
        <w:p w14:paraId="15442F29" w14:textId="77777777" w:rsidR="004153AF" w:rsidRDefault="006476A1">
          <w:pPr>
            <w:pStyle w:val="TOC1"/>
            <w:tabs>
              <w:tab w:val="left" w:pos="480"/>
              <w:tab w:val="right" w:leader="dot" w:pos="9350"/>
            </w:tabs>
            <w:rPr>
              <w:rFonts w:eastAsiaTheme="minorEastAsia"/>
              <w:noProof/>
              <w:sz w:val="22"/>
              <w:lang w:val="es-ES" w:eastAsia="es-ES"/>
            </w:rPr>
          </w:pPr>
          <w:hyperlink w:anchor="_Toc473533071" w:history="1">
            <w:r w:rsidR="004153AF" w:rsidRPr="00760296">
              <w:rPr>
                <w:rStyle w:val="Hyperlink"/>
                <w:noProof/>
                <w:lang w:val="es-ES_tradnl"/>
              </w:rPr>
              <w:t>4.</w:t>
            </w:r>
            <w:r w:rsidR="004153AF">
              <w:rPr>
                <w:rFonts w:eastAsiaTheme="minorEastAsia"/>
                <w:noProof/>
                <w:sz w:val="22"/>
                <w:lang w:val="es-ES" w:eastAsia="es-ES"/>
              </w:rPr>
              <w:tab/>
            </w:r>
            <w:r w:rsidR="004153AF" w:rsidRPr="00760296">
              <w:rPr>
                <w:rStyle w:val="Hyperlink"/>
                <w:noProof/>
                <w:lang w:val="es-ES_tradnl"/>
              </w:rPr>
              <w:t>Objetivo 4</w:t>
            </w:r>
            <w:r w:rsidR="004153AF">
              <w:rPr>
                <w:noProof/>
                <w:webHidden/>
              </w:rPr>
              <w:tab/>
            </w:r>
            <w:r w:rsidR="004153AF">
              <w:rPr>
                <w:noProof/>
                <w:webHidden/>
              </w:rPr>
              <w:fldChar w:fldCharType="begin"/>
            </w:r>
            <w:r w:rsidR="004153AF">
              <w:rPr>
                <w:noProof/>
                <w:webHidden/>
              </w:rPr>
              <w:instrText xml:space="preserve"> PAGEREF _Toc473533071 \h </w:instrText>
            </w:r>
            <w:r w:rsidR="004153AF">
              <w:rPr>
                <w:noProof/>
                <w:webHidden/>
              </w:rPr>
            </w:r>
            <w:r w:rsidR="004153AF">
              <w:rPr>
                <w:noProof/>
                <w:webHidden/>
              </w:rPr>
              <w:fldChar w:fldCharType="separate"/>
            </w:r>
            <w:r w:rsidR="00605F17">
              <w:rPr>
                <w:noProof/>
                <w:webHidden/>
              </w:rPr>
              <w:t>42</w:t>
            </w:r>
            <w:r w:rsidR="004153AF">
              <w:rPr>
                <w:noProof/>
                <w:webHidden/>
              </w:rPr>
              <w:fldChar w:fldCharType="end"/>
            </w:r>
          </w:hyperlink>
        </w:p>
        <w:p w14:paraId="73D1EC44" w14:textId="77777777" w:rsidR="004153AF" w:rsidRDefault="006476A1">
          <w:pPr>
            <w:pStyle w:val="TOC1"/>
            <w:tabs>
              <w:tab w:val="right" w:leader="dot" w:pos="9350"/>
            </w:tabs>
            <w:rPr>
              <w:rFonts w:eastAsiaTheme="minorEastAsia"/>
              <w:noProof/>
              <w:sz w:val="22"/>
              <w:lang w:val="es-ES" w:eastAsia="es-ES"/>
            </w:rPr>
          </w:pPr>
          <w:hyperlink w:anchor="_Toc473533072" w:history="1">
            <w:r w:rsidR="004153AF" w:rsidRPr="00760296">
              <w:rPr>
                <w:rStyle w:val="Hyperlink"/>
                <w:bCs/>
                <w:noProof/>
                <w:lang w:val="es-ES_tradnl"/>
              </w:rPr>
              <w:t>Crear capacidades humanas e institucionales, proporcionar datos estadísticos, fomentar la integración digital y prestar asistencia intensiva a los países con necesidades especiales</w:t>
            </w:r>
            <w:r w:rsidR="004153AF">
              <w:rPr>
                <w:noProof/>
                <w:webHidden/>
              </w:rPr>
              <w:tab/>
            </w:r>
            <w:r w:rsidR="004153AF">
              <w:rPr>
                <w:noProof/>
                <w:webHidden/>
              </w:rPr>
              <w:fldChar w:fldCharType="begin"/>
            </w:r>
            <w:r w:rsidR="004153AF">
              <w:rPr>
                <w:noProof/>
                <w:webHidden/>
              </w:rPr>
              <w:instrText xml:space="preserve"> PAGEREF _Toc473533072 \h </w:instrText>
            </w:r>
            <w:r w:rsidR="004153AF">
              <w:rPr>
                <w:noProof/>
                <w:webHidden/>
              </w:rPr>
            </w:r>
            <w:r w:rsidR="004153AF">
              <w:rPr>
                <w:noProof/>
                <w:webHidden/>
              </w:rPr>
              <w:fldChar w:fldCharType="separate"/>
            </w:r>
            <w:r w:rsidR="00605F17">
              <w:rPr>
                <w:noProof/>
                <w:webHidden/>
              </w:rPr>
              <w:t>42</w:t>
            </w:r>
            <w:r w:rsidR="004153AF">
              <w:rPr>
                <w:noProof/>
                <w:webHidden/>
              </w:rPr>
              <w:fldChar w:fldCharType="end"/>
            </w:r>
          </w:hyperlink>
        </w:p>
        <w:p w14:paraId="5761EBA1" w14:textId="77777777" w:rsidR="004153AF" w:rsidRDefault="006476A1">
          <w:pPr>
            <w:pStyle w:val="TOC2"/>
            <w:tabs>
              <w:tab w:val="left" w:pos="880"/>
              <w:tab w:val="right" w:leader="dot" w:pos="9350"/>
            </w:tabs>
            <w:rPr>
              <w:rFonts w:eastAsiaTheme="minorEastAsia"/>
              <w:noProof/>
              <w:sz w:val="22"/>
              <w:lang w:val="es-ES" w:eastAsia="es-ES"/>
            </w:rPr>
          </w:pPr>
          <w:hyperlink w:anchor="_Toc473533073" w:history="1">
            <w:r w:rsidR="004153AF" w:rsidRPr="00760296">
              <w:rPr>
                <w:rStyle w:val="Hyperlink"/>
                <w:noProof/>
                <w:lang w:val="es-ES_tradnl"/>
              </w:rPr>
              <w:t>4.1</w:t>
            </w:r>
            <w:r w:rsidR="004153AF">
              <w:rPr>
                <w:rFonts w:eastAsiaTheme="minorEastAsia"/>
                <w:noProof/>
                <w:sz w:val="22"/>
                <w:lang w:val="es-ES" w:eastAsia="es-ES"/>
              </w:rPr>
              <w:tab/>
            </w:r>
            <w:r w:rsidR="004153AF" w:rsidRPr="00760296">
              <w:rPr>
                <w:rStyle w:val="Hyperlink"/>
                <w:noProof/>
                <w:lang w:val="es-ES_tradnl"/>
              </w:rPr>
              <w:t>Capacitación</w:t>
            </w:r>
            <w:r w:rsidR="004153AF">
              <w:rPr>
                <w:noProof/>
                <w:webHidden/>
              </w:rPr>
              <w:tab/>
            </w:r>
            <w:r w:rsidR="004153AF">
              <w:rPr>
                <w:noProof/>
                <w:webHidden/>
              </w:rPr>
              <w:fldChar w:fldCharType="begin"/>
            </w:r>
            <w:r w:rsidR="004153AF">
              <w:rPr>
                <w:noProof/>
                <w:webHidden/>
              </w:rPr>
              <w:instrText xml:space="preserve"> PAGEREF _Toc473533073 \h </w:instrText>
            </w:r>
            <w:r w:rsidR="004153AF">
              <w:rPr>
                <w:noProof/>
                <w:webHidden/>
              </w:rPr>
            </w:r>
            <w:r w:rsidR="004153AF">
              <w:rPr>
                <w:noProof/>
                <w:webHidden/>
              </w:rPr>
              <w:fldChar w:fldCharType="separate"/>
            </w:r>
            <w:r w:rsidR="00605F17">
              <w:rPr>
                <w:noProof/>
                <w:webHidden/>
              </w:rPr>
              <w:t>43</w:t>
            </w:r>
            <w:r w:rsidR="004153AF">
              <w:rPr>
                <w:noProof/>
                <w:webHidden/>
              </w:rPr>
              <w:fldChar w:fldCharType="end"/>
            </w:r>
          </w:hyperlink>
        </w:p>
        <w:p w14:paraId="6299744D" w14:textId="77777777" w:rsidR="004153AF" w:rsidRDefault="006476A1">
          <w:pPr>
            <w:pStyle w:val="TOC2"/>
            <w:tabs>
              <w:tab w:val="left" w:pos="880"/>
              <w:tab w:val="right" w:leader="dot" w:pos="9350"/>
            </w:tabs>
            <w:rPr>
              <w:rFonts w:eastAsiaTheme="minorEastAsia"/>
              <w:noProof/>
              <w:sz w:val="22"/>
              <w:lang w:val="es-ES" w:eastAsia="es-ES"/>
            </w:rPr>
          </w:pPr>
          <w:hyperlink w:anchor="_Toc473533074" w:history="1">
            <w:r w:rsidR="004153AF" w:rsidRPr="00760296">
              <w:rPr>
                <w:rStyle w:val="Hyperlink"/>
                <w:noProof/>
                <w:lang w:val="es-ES_tradnl"/>
              </w:rPr>
              <w:t>4.2</w:t>
            </w:r>
            <w:r w:rsidR="004153AF">
              <w:rPr>
                <w:rFonts w:eastAsiaTheme="minorEastAsia"/>
                <w:noProof/>
                <w:sz w:val="22"/>
                <w:lang w:val="es-ES" w:eastAsia="es-ES"/>
              </w:rPr>
              <w:tab/>
            </w:r>
            <w:r w:rsidR="004153AF" w:rsidRPr="00760296">
              <w:rPr>
                <w:rStyle w:val="Hyperlink"/>
                <w:noProof/>
                <w:lang w:val="es-ES_tradnl"/>
              </w:rPr>
              <w:t>Estadísticas de telecomunicaciones/TIC</w:t>
            </w:r>
            <w:r w:rsidR="004153AF">
              <w:rPr>
                <w:noProof/>
                <w:webHidden/>
              </w:rPr>
              <w:tab/>
            </w:r>
            <w:r w:rsidR="004153AF">
              <w:rPr>
                <w:noProof/>
                <w:webHidden/>
              </w:rPr>
              <w:fldChar w:fldCharType="begin"/>
            </w:r>
            <w:r w:rsidR="004153AF">
              <w:rPr>
                <w:noProof/>
                <w:webHidden/>
              </w:rPr>
              <w:instrText xml:space="preserve"> PAGEREF _Toc473533074 \h </w:instrText>
            </w:r>
            <w:r w:rsidR="004153AF">
              <w:rPr>
                <w:noProof/>
                <w:webHidden/>
              </w:rPr>
            </w:r>
            <w:r w:rsidR="004153AF">
              <w:rPr>
                <w:noProof/>
                <w:webHidden/>
              </w:rPr>
              <w:fldChar w:fldCharType="separate"/>
            </w:r>
            <w:r w:rsidR="00605F17">
              <w:rPr>
                <w:noProof/>
                <w:webHidden/>
              </w:rPr>
              <w:t>48</w:t>
            </w:r>
            <w:r w:rsidR="004153AF">
              <w:rPr>
                <w:noProof/>
                <w:webHidden/>
              </w:rPr>
              <w:fldChar w:fldCharType="end"/>
            </w:r>
          </w:hyperlink>
        </w:p>
        <w:p w14:paraId="340F8EA2" w14:textId="77777777" w:rsidR="004153AF" w:rsidRDefault="006476A1">
          <w:pPr>
            <w:pStyle w:val="TOC2"/>
            <w:tabs>
              <w:tab w:val="left" w:pos="880"/>
              <w:tab w:val="right" w:leader="dot" w:pos="9350"/>
            </w:tabs>
            <w:rPr>
              <w:rFonts w:eastAsiaTheme="minorEastAsia"/>
              <w:noProof/>
              <w:sz w:val="22"/>
              <w:lang w:val="es-ES" w:eastAsia="es-ES"/>
            </w:rPr>
          </w:pPr>
          <w:hyperlink w:anchor="_Toc473533075" w:history="1">
            <w:r w:rsidR="004153AF" w:rsidRPr="00760296">
              <w:rPr>
                <w:rStyle w:val="Hyperlink"/>
                <w:noProof/>
                <w:lang w:val="es-ES_tradnl"/>
              </w:rPr>
              <w:t>4.3</w:t>
            </w:r>
            <w:r w:rsidR="004153AF">
              <w:rPr>
                <w:rFonts w:eastAsiaTheme="minorEastAsia"/>
                <w:noProof/>
                <w:sz w:val="22"/>
                <w:lang w:val="es-ES" w:eastAsia="es-ES"/>
              </w:rPr>
              <w:tab/>
            </w:r>
            <w:r w:rsidR="004153AF" w:rsidRPr="00760296">
              <w:rPr>
                <w:rStyle w:val="Hyperlink"/>
                <w:noProof/>
                <w:lang w:val="es-ES_tradnl"/>
              </w:rPr>
              <w:t>Integración digital de las personas con necesidades especiales</w:t>
            </w:r>
            <w:r w:rsidR="004153AF">
              <w:rPr>
                <w:noProof/>
                <w:webHidden/>
              </w:rPr>
              <w:tab/>
            </w:r>
            <w:r w:rsidR="004153AF">
              <w:rPr>
                <w:noProof/>
                <w:webHidden/>
              </w:rPr>
              <w:fldChar w:fldCharType="begin"/>
            </w:r>
            <w:r w:rsidR="004153AF">
              <w:rPr>
                <w:noProof/>
                <w:webHidden/>
              </w:rPr>
              <w:instrText xml:space="preserve"> PAGEREF _Toc473533075 \h </w:instrText>
            </w:r>
            <w:r w:rsidR="004153AF">
              <w:rPr>
                <w:noProof/>
                <w:webHidden/>
              </w:rPr>
            </w:r>
            <w:r w:rsidR="004153AF">
              <w:rPr>
                <w:noProof/>
                <w:webHidden/>
              </w:rPr>
              <w:fldChar w:fldCharType="separate"/>
            </w:r>
            <w:r w:rsidR="00605F17">
              <w:rPr>
                <w:noProof/>
                <w:webHidden/>
              </w:rPr>
              <w:t>52</w:t>
            </w:r>
            <w:r w:rsidR="004153AF">
              <w:rPr>
                <w:noProof/>
                <w:webHidden/>
              </w:rPr>
              <w:fldChar w:fldCharType="end"/>
            </w:r>
          </w:hyperlink>
        </w:p>
        <w:p w14:paraId="53DF9C77" w14:textId="77777777" w:rsidR="004153AF" w:rsidRDefault="006476A1">
          <w:pPr>
            <w:pStyle w:val="TOC2"/>
            <w:tabs>
              <w:tab w:val="left" w:pos="880"/>
              <w:tab w:val="right" w:leader="dot" w:pos="9350"/>
            </w:tabs>
            <w:rPr>
              <w:rFonts w:eastAsiaTheme="minorEastAsia"/>
              <w:noProof/>
              <w:sz w:val="22"/>
              <w:lang w:val="es-ES" w:eastAsia="es-ES"/>
            </w:rPr>
          </w:pPr>
          <w:hyperlink w:anchor="_Toc473533076" w:history="1">
            <w:r w:rsidR="004153AF" w:rsidRPr="00760296">
              <w:rPr>
                <w:rStyle w:val="Hyperlink"/>
                <w:noProof/>
                <w:lang w:val="es-ES_tradnl"/>
              </w:rPr>
              <w:t>4.4</w:t>
            </w:r>
            <w:r w:rsidR="004153AF">
              <w:rPr>
                <w:rFonts w:eastAsiaTheme="minorEastAsia"/>
                <w:noProof/>
                <w:sz w:val="22"/>
                <w:lang w:val="es-ES" w:eastAsia="es-ES"/>
              </w:rPr>
              <w:tab/>
            </w:r>
            <w:r w:rsidR="004153AF" w:rsidRPr="00760296">
              <w:rPr>
                <w:rStyle w:val="Hyperlink"/>
                <w:noProof/>
                <w:lang w:val="es-ES_tradnl"/>
              </w:rPr>
              <w:t>Asistencia intensiva a los PMA, los PEID y los PDSL</w:t>
            </w:r>
            <w:r w:rsidR="004153AF">
              <w:rPr>
                <w:noProof/>
                <w:webHidden/>
              </w:rPr>
              <w:tab/>
            </w:r>
            <w:r w:rsidR="004153AF">
              <w:rPr>
                <w:noProof/>
                <w:webHidden/>
              </w:rPr>
              <w:fldChar w:fldCharType="begin"/>
            </w:r>
            <w:r w:rsidR="004153AF">
              <w:rPr>
                <w:noProof/>
                <w:webHidden/>
              </w:rPr>
              <w:instrText xml:space="preserve"> PAGEREF _Toc473533076 \h </w:instrText>
            </w:r>
            <w:r w:rsidR="004153AF">
              <w:rPr>
                <w:noProof/>
                <w:webHidden/>
              </w:rPr>
            </w:r>
            <w:r w:rsidR="004153AF">
              <w:rPr>
                <w:noProof/>
                <w:webHidden/>
              </w:rPr>
              <w:fldChar w:fldCharType="separate"/>
            </w:r>
            <w:r w:rsidR="00605F17">
              <w:rPr>
                <w:noProof/>
                <w:webHidden/>
              </w:rPr>
              <w:t>58</w:t>
            </w:r>
            <w:r w:rsidR="004153AF">
              <w:rPr>
                <w:noProof/>
                <w:webHidden/>
              </w:rPr>
              <w:fldChar w:fldCharType="end"/>
            </w:r>
          </w:hyperlink>
        </w:p>
        <w:p w14:paraId="4482633D" w14:textId="77777777" w:rsidR="004153AF" w:rsidRDefault="006476A1">
          <w:pPr>
            <w:pStyle w:val="TOC1"/>
            <w:tabs>
              <w:tab w:val="left" w:pos="480"/>
              <w:tab w:val="right" w:leader="dot" w:pos="9350"/>
            </w:tabs>
            <w:rPr>
              <w:rFonts w:eastAsiaTheme="minorEastAsia"/>
              <w:noProof/>
              <w:sz w:val="22"/>
              <w:lang w:val="es-ES" w:eastAsia="es-ES"/>
            </w:rPr>
          </w:pPr>
          <w:hyperlink w:anchor="_Toc473533077" w:history="1">
            <w:r w:rsidR="004153AF" w:rsidRPr="00760296">
              <w:rPr>
                <w:rStyle w:val="Hyperlink"/>
                <w:noProof/>
                <w:lang w:val="es-ES_tradnl"/>
              </w:rPr>
              <w:t>5.</w:t>
            </w:r>
            <w:r w:rsidR="004153AF">
              <w:rPr>
                <w:rFonts w:eastAsiaTheme="minorEastAsia"/>
                <w:noProof/>
                <w:sz w:val="22"/>
                <w:lang w:val="es-ES" w:eastAsia="es-ES"/>
              </w:rPr>
              <w:tab/>
            </w:r>
            <w:r w:rsidR="004153AF" w:rsidRPr="00760296">
              <w:rPr>
                <w:rStyle w:val="Hyperlink"/>
                <w:noProof/>
                <w:lang w:val="es-ES_tradnl"/>
              </w:rPr>
              <w:t>Objetivo 5</w:t>
            </w:r>
            <w:r w:rsidR="004153AF">
              <w:rPr>
                <w:noProof/>
                <w:webHidden/>
              </w:rPr>
              <w:tab/>
            </w:r>
            <w:r w:rsidR="004153AF">
              <w:rPr>
                <w:noProof/>
                <w:webHidden/>
              </w:rPr>
              <w:fldChar w:fldCharType="begin"/>
            </w:r>
            <w:r w:rsidR="004153AF">
              <w:rPr>
                <w:noProof/>
                <w:webHidden/>
              </w:rPr>
              <w:instrText xml:space="preserve"> PAGEREF _Toc473533077 \h </w:instrText>
            </w:r>
            <w:r w:rsidR="004153AF">
              <w:rPr>
                <w:noProof/>
                <w:webHidden/>
              </w:rPr>
            </w:r>
            <w:r w:rsidR="004153AF">
              <w:rPr>
                <w:noProof/>
                <w:webHidden/>
              </w:rPr>
              <w:fldChar w:fldCharType="separate"/>
            </w:r>
            <w:r w:rsidR="00605F17">
              <w:rPr>
                <w:noProof/>
                <w:webHidden/>
              </w:rPr>
              <w:t>61</w:t>
            </w:r>
            <w:r w:rsidR="004153AF">
              <w:rPr>
                <w:noProof/>
                <w:webHidden/>
              </w:rPr>
              <w:fldChar w:fldCharType="end"/>
            </w:r>
          </w:hyperlink>
        </w:p>
        <w:p w14:paraId="5925E51D" w14:textId="77777777" w:rsidR="004153AF" w:rsidRDefault="006476A1">
          <w:pPr>
            <w:pStyle w:val="TOC1"/>
            <w:tabs>
              <w:tab w:val="right" w:leader="dot" w:pos="9350"/>
            </w:tabs>
            <w:rPr>
              <w:rFonts w:eastAsiaTheme="minorEastAsia"/>
              <w:noProof/>
              <w:sz w:val="22"/>
              <w:lang w:val="es-ES" w:eastAsia="es-ES"/>
            </w:rPr>
          </w:pPr>
          <w:hyperlink w:anchor="_Toc473533078" w:history="1">
            <w:r w:rsidR="004153AF" w:rsidRPr="00760296">
              <w:rPr>
                <w:rStyle w:val="Hyperlink"/>
                <w:noProof/>
                <w:lang w:val="es-ES_tradnl" w:eastAsia="zh-CN"/>
              </w:rPr>
              <w:t>Reforzar la protección del medio ambiente, la adaptación y mitigación del cambio climático y la gestión de catástrofes mediante las tele-comunicaciones/TIC</w:t>
            </w:r>
            <w:r w:rsidR="004153AF">
              <w:rPr>
                <w:noProof/>
                <w:webHidden/>
              </w:rPr>
              <w:tab/>
            </w:r>
            <w:r w:rsidR="004153AF">
              <w:rPr>
                <w:noProof/>
                <w:webHidden/>
              </w:rPr>
              <w:fldChar w:fldCharType="begin"/>
            </w:r>
            <w:r w:rsidR="004153AF">
              <w:rPr>
                <w:noProof/>
                <w:webHidden/>
              </w:rPr>
              <w:instrText xml:space="preserve"> PAGEREF _Toc473533078 \h </w:instrText>
            </w:r>
            <w:r w:rsidR="004153AF">
              <w:rPr>
                <w:noProof/>
                <w:webHidden/>
              </w:rPr>
            </w:r>
            <w:r w:rsidR="004153AF">
              <w:rPr>
                <w:noProof/>
                <w:webHidden/>
              </w:rPr>
              <w:fldChar w:fldCharType="separate"/>
            </w:r>
            <w:r w:rsidR="00605F17">
              <w:rPr>
                <w:noProof/>
                <w:webHidden/>
              </w:rPr>
              <w:t>61</w:t>
            </w:r>
            <w:r w:rsidR="004153AF">
              <w:rPr>
                <w:noProof/>
                <w:webHidden/>
              </w:rPr>
              <w:fldChar w:fldCharType="end"/>
            </w:r>
          </w:hyperlink>
        </w:p>
        <w:p w14:paraId="1DD36E17" w14:textId="77777777" w:rsidR="004153AF" w:rsidRDefault="006476A1">
          <w:pPr>
            <w:pStyle w:val="TOC2"/>
            <w:tabs>
              <w:tab w:val="left" w:pos="880"/>
              <w:tab w:val="right" w:leader="dot" w:pos="9350"/>
            </w:tabs>
            <w:rPr>
              <w:rFonts w:eastAsiaTheme="minorEastAsia"/>
              <w:noProof/>
              <w:sz w:val="22"/>
              <w:lang w:val="es-ES" w:eastAsia="es-ES"/>
            </w:rPr>
          </w:pPr>
          <w:hyperlink w:anchor="_Toc473533079" w:history="1">
            <w:r w:rsidR="004153AF" w:rsidRPr="00760296">
              <w:rPr>
                <w:rStyle w:val="Hyperlink"/>
                <w:noProof/>
                <w:lang w:val="es-ES_tradnl"/>
              </w:rPr>
              <w:t>5.1</w:t>
            </w:r>
            <w:r w:rsidR="004153AF">
              <w:rPr>
                <w:rFonts w:eastAsiaTheme="minorEastAsia"/>
                <w:noProof/>
                <w:sz w:val="22"/>
                <w:lang w:val="es-ES" w:eastAsia="es-ES"/>
              </w:rPr>
              <w:tab/>
            </w:r>
            <w:r w:rsidR="004153AF" w:rsidRPr="00760296">
              <w:rPr>
                <w:rStyle w:val="Hyperlink"/>
                <w:noProof/>
                <w:lang w:val="es-ES_tradnl"/>
              </w:rPr>
              <w:t>TIC y adaptación al cambio climático y mitigación de sus efectos</w:t>
            </w:r>
            <w:r w:rsidR="004153AF">
              <w:rPr>
                <w:noProof/>
                <w:webHidden/>
              </w:rPr>
              <w:tab/>
            </w:r>
            <w:r w:rsidR="004153AF">
              <w:rPr>
                <w:noProof/>
                <w:webHidden/>
              </w:rPr>
              <w:fldChar w:fldCharType="begin"/>
            </w:r>
            <w:r w:rsidR="004153AF">
              <w:rPr>
                <w:noProof/>
                <w:webHidden/>
              </w:rPr>
              <w:instrText xml:space="preserve"> PAGEREF _Toc473533079 \h </w:instrText>
            </w:r>
            <w:r w:rsidR="004153AF">
              <w:rPr>
                <w:noProof/>
                <w:webHidden/>
              </w:rPr>
            </w:r>
            <w:r w:rsidR="004153AF">
              <w:rPr>
                <w:noProof/>
                <w:webHidden/>
              </w:rPr>
              <w:fldChar w:fldCharType="separate"/>
            </w:r>
            <w:r w:rsidR="00605F17">
              <w:rPr>
                <w:noProof/>
                <w:webHidden/>
              </w:rPr>
              <w:t>61</w:t>
            </w:r>
            <w:r w:rsidR="004153AF">
              <w:rPr>
                <w:noProof/>
                <w:webHidden/>
              </w:rPr>
              <w:fldChar w:fldCharType="end"/>
            </w:r>
          </w:hyperlink>
        </w:p>
        <w:p w14:paraId="5333390D" w14:textId="77777777" w:rsidR="004153AF" w:rsidRDefault="006476A1">
          <w:pPr>
            <w:pStyle w:val="TOC2"/>
            <w:tabs>
              <w:tab w:val="left" w:pos="880"/>
              <w:tab w:val="right" w:leader="dot" w:pos="9350"/>
            </w:tabs>
            <w:rPr>
              <w:rFonts w:eastAsiaTheme="minorEastAsia"/>
              <w:noProof/>
              <w:sz w:val="22"/>
              <w:lang w:val="es-ES" w:eastAsia="es-ES"/>
            </w:rPr>
          </w:pPr>
          <w:hyperlink w:anchor="_Toc473533080" w:history="1">
            <w:r w:rsidR="004153AF" w:rsidRPr="00760296">
              <w:rPr>
                <w:rStyle w:val="Hyperlink"/>
                <w:noProof/>
                <w:lang w:val="es-ES_tradnl"/>
              </w:rPr>
              <w:t>5.2</w:t>
            </w:r>
            <w:r w:rsidR="004153AF">
              <w:rPr>
                <w:rFonts w:eastAsiaTheme="minorEastAsia"/>
                <w:noProof/>
                <w:sz w:val="22"/>
                <w:lang w:val="es-ES" w:eastAsia="es-ES"/>
              </w:rPr>
              <w:tab/>
            </w:r>
            <w:r w:rsidR="004153AF" w:rsidRPr="00760296">
              <w:rPr>
                <w:rStyle w:val="Hyperlink"/>
                <w:noProof/>
                <w:lang w:val="es-ES_tradnl"/>
              </w:rPr>
              <w:t>Telecomunicaciones de emergencia</w:t>
            </w:r>
            <w:r w:rsidR="004153AF">
              <w:rPr>
                <w:noProof/>
                <w:webHidden/>
              </w:rPr>
              <w:tab/>
            </w:r>
            <w:r w:rsidR="004153AF">
              <w:rPr>
                <w:noProof/>
                <w:webHidden/>
              </w:rPr>
              <w:fldChar w:fldCharType="begin"/>
            </w:r>
            <w:r w:rsidR="004153AF">
              <w:rPr>
                <w:noProof/>
                <w:webHidden/>
              </w:rPr>
              <w:instrText xml:space="preserve"> PAGEREF _Toc473533080 \h </w:instrText>
            </w:r>
            <w:r w:rsidR="004153AF">
              <w:rPr>
                <w:noProof/>
                <w:webHidden/>
              </w:rPr>
            </w:r>
            <w:r w:rsidR="004153AF">
              <w:rPr>
                <w:noProof/>
                <w:webHidden/>
              </w:rPr>
              <w:fldChar w:fldCharType="separate"/>
            </w:r>
            <w:r w:rsidR="00605F17">
              <w:rPr>
                <w:noProof/>
                <w:webHidden/>
              </w:rPr>
              <w:t>63</w:t>
            </w:r>
            <w:r w:rsidR="004153AF">
              <w:rPr>
                <w:noProof/>
                <w:webHidden/>
              </w:rPr>
              <w:fldChar w:fldCharType="end"/>
            </w:r>
          </w:hyperlink>
        </w:p>
        <w:p w14:paraId="6F20999C" w14:textId="77777777" w:rsidR="004153AF" w:rsidRDefault="006476A1">
          <w:pPr>
            <w:pStyle w:val="TOC1"/>
            <w:tabs>
              <w:tab w:val="right" w:leader="dot" w:pos="9350"/>
            </w:tabs>
            <w:rPr>
              <w:rFonts w:eastAsiaTheme="minorEastAsia"/>
              <w:noProof/>
              <w:sz w:val="22"/>
              <w:lang w:val="es-ES" w:eastAsia="es-ES"/>
            </w:rPr>
          </w:pPr>
          <w:hyperlink w:anchor="_Toc473533081" w:history="1">
            <w:r w:rsidR="004153AF" w:rsidRPr="00760296">
              <w:rPr>
                <w:rStyle w:val="Hyperlink"/>
                <w:bCs/>
                <w:noProof/>
                <w:lang w:val="es-ES_tradnl"/>
              </w:rPr>
              <w:t>Apéndice 1</w:t>
            </w:r>
            <w:r w:rsidR="004153AF" w:rsidRPr="00760296">
              <w:rPr>
                <w:rStyle w:val="Hyperlink"/>
                <w:noProof/>
                <w:lang w:val="es-ES_tradnl"/>
              </w:rPr>
              <w:t>: Detalles de la implementación de las Iniciativas Regionales</w:t>
            </w:r>
            <w:r w:rsidR="004153AF">
              <w:rPr>
                <w:noProof/>
                <w:webHidden/>
              </w:rPr>
              <w:tab/>
            </w:r>
            <w:r w:rsidR="004153AF">
              <w:rPr>
                <w:noProof/>
                <w:webHidden/>
              </w:rPr>
              <w:fldChar w:fldCharType="begin"/>
            </w:r>
            <w:r w:rsidR="004153AF">
              <w:rPr>
                <w:noProof/>
                <w:webHidden/>
              </w:rPr>
              <w:instrText xml:space="preserve"> PAGEREF _Toc473533081 \h </w:instrText>
            </w:r>
            <w:r w:rsidR="004153AF">
              <w:rPr>
                <w:noProof/>
                <w:webHidden/>
              </w:rPr>
            </w:r>
            <w:r w:rsidR="004153AF">
              <w:rPr>
                <w:noProof/>
                <w:webHidden/>
              </w:rPr>
              <w:fldChar w:fldCharType="separate"/>
            </w:r>
            <w:r w:rsidR="00605F17">
              <w:rPr>
                <w:noProof/>
                <w:webHidden/>
              </w:rPr>
              <w:t>66</w:t>
            </w:r>
            <w:r w:rsidR="004153AF">
              <w:rPr>
                <w:noProof/>
                <w:webHidden/>
              </w:rPr>
              <w:fldChar w:fldCharType="end"/>
            </w:r>
          </w:hyperlink>
        </w:p>
        <w:p w14:paraId="50B1F978" w14:textId="77777777" w:rsidR="004153AF" w:rsidRDefault="006476A1">
          <w:pPr>
            <w:pStyle w:val="TOC1"/>
            <w:tabs>
              <w:tab w:val="right" w:leader="dot" w:pos="9350"/>
            </w:tabs>
            <w:rPr>
              <w:rFonts w:eastAsiaTheme="minorEastAsia"/>
              <w:noProof/>
              <w:sz w:val="22"/>
              <w:lang w:val="es-ES" w:eastAsia="es-ES"/>
            </w:rPr>
          </w:pPr>
          <w:hyperlink w:anchor="_Toc473533082" w:history="1">
            <w:r w:rsidR="004153AF" w:rsidRPr="00760296">
              <w:rPr>
                <w:rStyle w:val="Hyperlink"/>
                <w:bCs/>
                <w:noProof/>
                <w:lang w:val="es-ES_tradnl"/>
              </w:rPr>
              <w:t>Anexo 1</w:t>
            </w:r>
            <w:r w:rsidR="004153AF" w:rsidRPr="00760296">
              <w:rPr>
                <w:rStyle w:val="Hyperlink"/>
                <w:noProof/>
                <w:lang w:val="es-ES_tradnl"/>
              </w:rPr>
              <w:t>: Implementación financiera por Región</w:t>
            </w:r>
            <w:r w:rsidR="004153AF">
              <w:rPr>
                <w:noProof/>
                <w:webHidden/>
              </w:rPr>
              <w:tab/>
            </w:r>
            <w:r w:rsidR="004153AF">
              <w:rPr>
                <w:noProof/>
                <w:webHidden/>
              </w:rPr>
              <w:fldChar w:fldCharType="begin"/>
            </w:r>
            <w:r w:rsidR="004153AF">
              <w:rPr>
                <w:noProof/>
                <w:webHidden/>
              </w:rPr>
              <w:instrText xml:space="preserve"> PAGEREF _Toc473533082 \h </w:instrText>
            </w:r>
            <w:r w:rsidR="004153AF">
              <w:rPr>
                <w:noProof/>
                <w:webHidden/>
              </w:rPr>
            </w:r>
            <w:r w:rsidR="004153AF">
              <w:rPr>
                <w:noProof/>
                <w:webHidden/>
              </w:rPr>
              <w:fldChar w:fldCharType="separate"/>
            </w:r>
            <w:r w:rsidR="00605F17">
              <w:rPr>
                <w:noProof/>
                <w:webHidden/>
              </w:rPr>
              <w:t>105</w:t>
            </w:r>
            <w:r w:rsidR="004153AF">
              <w:rPr>
                <w:noProof/>
                <w:webHidden/>
              </w:rPr>
              <w:fldChar w:fldCharType="end"/>
            </w:r>
          </w:hyperlink>
        </w:p>
        <w:p w14:paraId="59107BE2" w14:textId="4690E06A" w:rsidR="001E2D2D" w:rsidRPr="009A336B" w:rsidRDefault="001E2D2D">
          <w:pPr>
            <w:rPr>
              <w:lang w:val="es-ES_tradnl"/>
            </w:rPr>
          </w:pPr>
          <w:r w:rsidRPr="009A336B">
            <w:rPr>
              <w:b/>
              <w:bCs/>
              <w:noProof/>
              <w:lang w:val="es-ES_tradnl"/>
            </w:rPr>
            <w:fldChar w:fldCharType="end"/>
          </w:r>
        </w:p>
      </w:sdtContent>
    </w:sdt>
    <w:p w14:paraId="3775206F" w14:textId="4C77E3B9" w:rsidR="00222207" w:rsidRPr="009A336B" w:rsidRDefault="00222207">
      <w:pPr>
        <w:spacing w:after="160" w:line="259" w:lineRule="auto"/>
        <w:rPr>
          <w:rFonts w:ascii="Calibri" w:eastAsia="Times New Roman" w:hAnsi="Calibri" w:cs="Times New Roman"/>
          <w:szCs w:val="20"/>
          <w:lang w:val="es-ES_tradnl"/>
        </w:rPr>
      </w:pPr>
      <w:r w:rsidRPr="009A336B">
        <w:rPr>
          <w:rFonts w:ascii="Calibri" w:eastAsia="Times New Roman" w:hAnsi="Calibri" w:cs="Times New Roman"/>
          <w:szCs w:val="20"/>
          <w:lang w:val="es-ES_tradnl"/>
        </w:rPr>
        <w:br w:type="page"/>
      </w:r>
    </w:p>
    <w:p w14:paraId="0BE988F6" w14:textId="5475CE94" w:rsidR="00D50678" w:rsidRPr="009A336B" w:rsidRDefault="00D50678" w:rsidP="0035155B">
      <w:pPr>
        <w:pStyle w:val="Heading1"/>
        <w:rPr>
          <w:rStyle w:val="st1"/>
          <w:lang w:val="es-ES_tradnl"/>
        </w:rPr>
      </w:pPr>
      <w:bookmarkStart w:id="7" w:name="_Toc473533055"/>
      <w:r w:rsidRPr="009A336B">
        <w:rPr>
          <w:rStyle w:val="st1"/>
          <w:lang w:val="es-ES_tradnl"/>
        </w:rPr>
        <w:t>Introduc</w:t>
      </w:r>
      <w:r w:rsidR="00CB0C68" w:rsidRPr="009A336B">
        <w:rPr>
          <w:rStyle w:val="st1"/>
          <w:lang w:val="es-ES_tradnl"/>
        </w:rPr>
        <w:t>ción</w:t>
      </w:r>
      <w:bookmarkEnd w:id="7"/>
    </w:p>
    <w:p w14:paraId="4D49C9F1" w14:textId="44F71BC9" w:rsidR="00CB0C68" w:rsidRPr="009A336B" w:rsidRDefault="00CB0C68" w:rsidP="00905ACE">
      <w:pPr>
        <w:rPr>
          <w:rStyle w:val="st1"/>
          <w:sz w:val="22"/>
          <w:lang w:val="es-ES_tradnl"/>
        </w:rPr>
      </w:pPr>
      <w:r w:rsidRPr="009A336B">
        <w:rPr>
          <w:rStyle w:val="st1"/>
          <w:sz w:val="22"/>
          <w:lang w:val="es-ES_tradnl"/>
        </w:rPr>
        <w:t>La</w:t>
      </w:r>
      <w:hyperlink r:id="rId13" w:history="1">
        <w:r w:rsidRPr="009A336B">
          <w:rPr>
            <w:lang w:val="es-ES_tradnl"/>
          </w:rPr>
          <w:t xml:space="preserve"> </w:t>
        </w:r>
        <w:r w:rsidRPr="009A336B">
          <w:rPr>
            <w:rStyle w:val="Hyperlink0"/>
            <w:lang w:val="es-ES_tradnl"/>
          </w:rPr>
          <w:t>Conferencia Mundial de Desarrollo de las Telecomunicaciones de 2014 (CMDT-14</w:t>
        </w:r>
        <w:r w:rsidR="00D50678" w:rsidRPr="009A336B">
          <w:rPr>
            <w:rStyle w:val="Hyperlink0"/>
            <w:lang w:val="es-ES_tradnl"/>
          </w:rPr>
          <w:t>)</w:t>
        </w:r>
      </w:hyperlink>
      <w:r w:rsidR="00D50678" w:rsidRPr="009A336B">
        <w:rPr>
          <w:rStyle w:val="st1"/>
          <w:sz w:val="22"/>
          <w:lang w:val="es-ES_tradnl"/>
        </w:rPr>
        <w:t xml:space="preserve"> </w:t>
      </w:r>
      <w:r w:rsidRPr="009A336B">
        <w:rPr>
          <w:rStyle w:val="st1"/>
          <w:sz w:val="22"/>
          <w:lang w:val="es-ES_tradnl"/>
        </w:rPr>
        <w:t>de la Unión Internacional de Telecomunicaciones (UIT), que se celebró del 30 de marzo al 10 de abril de 2014 en Dubái (Emiratos Árabes Unidos), adoptó el</w:t>
      </w:r>
      <w:r w:rsidRPr="009A336B">
        <w:rPr>
          <w:lang w:val="es-ES_tradnl"/>
        </w:rPr>
        <w:t xml:space="preserve"> </w:t>
      </w:r>
      <w:r w:rsidRPr="009A336B">
        <w:rPr>
          <w:rStyle w:val="Hyperlink0"/>
          <w:lang w:val="es-ES_tradnl"/>
        </w:rPr>
        <w:t>Plan de Acción de Dubái</w:t>
      </w:r>
      <w:r w:rsidR="004153AF">
        <w:rPr>
          <w:rStyle w:val="Hyperlink0"/>
          <w:lang w:val="es-ES_tradnl"/>
        </w:rPr>
        <w:t xml:space="preserve"> (PADu)</w:t>
      </w:r>
      <w:r w:rsidR="00D50678" w:rsidRPr="009A336B">
        <w:rPr>
          <w:rStyle w:val="st1"/>
          <w:sz w:val="22"/>
          <w:lang w:val="es-ES_tradnl"/>
        </w:rPr>
        <w:t>,</w:t>
      </w:r>
      <w:r w:rsidRPr="009A336B">
        <w:rPr>
          <w:rStyle w:val="st1"/>
          <w:sz w:val="22"/>
          <w:lang w:val="es-ES_tradnl"/>
        </w:rPr>
        <w:t xml:space="preserve"> en el que se define el mandato para las actividades del Sector de Desarrollo de la UIT (UIT-D) durante el periodo 2015-2018.</w:t>
      </w:r>
      <w:r w:rsidR="00916689" w:rsidRPr="009A336B">
        <w:rPr>
          <w:rStyle w:val="st1"/>
          <w:sz w:val="22"/>
          <w:lang w:val="es-ES_tradnl"/>
        </w:rPr>
        <w:t xml:space="preserve"> El Plan de Acción de Dubái enuncia un </w:t>
      </w:r>
      <w:r w:rsidR="00276AA0" w:rsidRPr="009A336B">
        <w:rPr>
          <w:rStyle w:val="st1"/>
          <w:sz w:val="22"/>
          <w:lang w:val="es-ES_tradnl"/>
        </w:rPr>
        <w:t>amplio</w:t>
      </w:r>
      <w:r w:rsidR="00916689" w:rsidRPr="009A336B">
        <w:rPr>
          <w:rStyle w:val="st1"/>
          <w:sz w:val="22"/>
          <w:lang w:val="es-ES_tradnl"/>
        </w:rPr>
        <w:t xml:space="preserve"> conjunto de medidas para la promoción del desarrollo equitativo, asequible, integrador y sostenible de las redes, </w:t>
      </w:r>
      <w:r w:rsidR="00FD0580" w:rsidRPr="009A336B">
        <w:rPr>
          <w:rStyle w:val="st1"/>
          <w:sz w:val="22"/>
          <w:lang w:val="es-ES_tradnl"/>
        </w:rPr>
        <w:t xml:space="preserve">las </w:t>
      </w:r>
      <w:r w:rsidR="00916689" w:rsidRPr="009A336B">
        <w:rPr>
          <w:rStyle w:val="st1"/>
          <w:sz w:val="22"/>
          <w:lang w:val="es-ES_tradnl"/>
        </w:rPr>
        <w:t xml:space="preserve">aplicaciones y </w:t>
      </w:r>
      <w:r w:rsidR="00FD0580" w:rsidRPr="009A336B">
        <w:rPr>
          <w:rStyle w:val="st1"/>
          <w:sz w:val="22"/>
          <w:lang w:val="es-ES_tradnl"/>
        </w:rPr>
        <w:t xml:space="preserve">los </w:t>
      </w:r>
      <w:r w:rsidR="00916689" w:rsidRPr="009A336B">
        <w:rPr>
          <w:rStyle w:val="st1"/>
          <w:sz w:val="22"/>
          <w:lang w:val="es-ES_tradnl"/>
        </w:rPr>
        <w:t>servicios de telecomunicaciones y tecnologías de la información y de la comunicación (TIC).</w:t>
      </w:r>
      <w:r w:rsidR="00916689" w:rsidRPr="009A336B">
        <w:rPr>
          <w:lang w:val="es-ES_tradnl"/>
        </w:rPr>
        <w:t xml:space="preserve"> El </w:t>
      </w:r>
      <w:r w:rsidR="004153AF" w:rsidRPr="004153AF">
        <w:rPr>
          <w:lang w:val="es-ES_tradnl"/>
        </w:rPr>
        <w:t>Plan de Acción de Dubái</w:t>
      </w:r>
      <w:r w:rsidR="004153AF" w:rsidRPr="004153AF">
        <w:rPr>
          <w:rStyle w:val="st1"/>
          <w:lang w:val="es-ES_tradnl"/>
        </w:rPr>
        <w:t xml:space="preserve"> </w:t>
      </w:r>
      <w:r w:rsidR="0046080B" w:rsidRPr="009A336B">
        <w:rPr>
          <w:rStyle w:val="st1"/>
          <w:sz w:val="22"/>
          <w:lang w:val="es-ES_tradnl"/>
        </w:rPr>
        <w:t xml:space="preserve">consta </w:t>
      </w:r>
      <w:r w:rsidR="00916689" w:rsidRPr="009A336B">
        <w:rPr>
          <w:rStyle w:val="st1"/>
          <w:sz w:val="22"/>
          <w:lang w:val="es-ES_tradnl"/>
        </w:rPr>
        <w:t xml:space="preserve">de cinco Objetivos </w:t>
      </w:r>
      <w:r w:rsidR="0046080B" w:rsidRPr="009A336B">
        <w:rPr>
          <w:rStyle w:val="st1"/>
          <w:sz w:val="22"/>
          <w:lang w:val="es-ES_tradnl"/>
        </w:rPr>
        <w:t xml:space="preserve">estratégicos </w:t>
      </w:r>
      <w:r w:rsidR="00916689" w:rsidRPr="009A336B">
        <w:rPr>
          <w:rStyle w:val="st1"/>
          <w:sz w:val="22"/>
          <w:lang w:val="es-ES_tradnl"/>
        </w:rPr>
        <w:t>sustentados por 15 Productos</w:t>
      </w:r>
      <w:r w:rsidR="001651AE" w:rsidRPr="009A336B">
        <w:rPr>
          <w:rStyle w:val="st1"/>
          <w:sz w:val="22"/>
          <w:lang w:val="es-ES_tradnl"/>
        </w:rPr>
        <w:t>,</w:t>
      </w:r>
      <w:r w:rsidR="00916689" w:rsidRPr="009A336B">
        <w:rPr>
          <w:rStyle w:val="st1"/>
          <w:sz w:val="22"/>
          <w:lang w:val="es-ES_tradnl"/>
        </w:rPr>
        <w:t xml:space="preserve"> conforme a un planteamiento de gestión basad</w:t>
      </w:r>
      <w:r w:rsidR="004153AF">
        <w:rPr>
          <w:rStyle w:val="st1"/>
          <w:sz w:val="22"/>
          <w:lang w:val="es-ES_tradnl"/>
        </w:rPr>
        <w:t>a</w:t>
      </w:r>
      <w:r w:rsidR="00916689" w:rsidRPr="009A336B">
        <w:rPr>
          <w:rStyle w:val="st1"/>
          <w:sz w:val="22"/>
          <w:lang w:val="es-ES_tradnl"/>
        </w:rPr>
        <w:t xml:space="preserve"> en los resultados.</w:t>
      </w:r>
    </w:p>
    <w:p w14:paraId="33738750" w14:textId="3ED05883" w:rsidR="00916689" w:rsidRPr="009A336B" w:rsidRDefault="00916689" w:rsidP="00905ACE">
      <w:pPr>
        <w:rPr>
          <w:rStyle w:val="st1"/>
          <w:sz w:val="22"/>
          <w:lang w:val="es-ES_tradnl"/>
        </w:rPr>
      </w:pPr>
      <w:r w:rsidRPr="009A336B">
        <w:rPr>
          <w:rStyle w:val="st1"/>
          <w:sz w:val="22"/>
          <w:lang w:val="es-ES_tradnl"/>
        </w:rPr>
        <w:t>El marco de ejecución del Plan de Acción de Dubái abarca Programas, Iniciativas Regionales, Cuestiones de Comisiones de Estudio, Resoluciones y Recomendaciones, así como la facilitación de las Líneas de Acción de la Cumbre Mundial de la Sociedad de la Información (CMSI)</w:t>
      </w:r>
      <w:r w:rsidR="00D50678" w:rsidRPr="009A336B">
        <w:rPr>
          <w:rStyle w:val="st1"/>
          <w:sz w:val="22"/>
          <w:lang w:val="es-ES_tradnl"/>
        </w:rPr>
        <w:t xml:space="preserve"> (</w:t>
      </w:r>
      <w:hyperlink r:id="rId14" w:history="1">
        <w:r w:rsidR="00D50678" w:rsidRPr="009A336B">
          <w:rPr>
            <w:rStyle w:val="Hyperlink0"/>
            <w:lang w:val="es-ES_tradnl"/>
          </w:rPr>
          <w:t>http://www.itu.int/net/wsis/</w:t>
        </w:r>
      </w:hyperlink>
      <w:r w:rsidR="00D50678" w:rsidRPr="009A336B">
        <w:rPr>
          <w:rStyle w:val="st1"/>
          <w:sz w:val="22"/>
          <w:lang w:val="es-ES_tradnl"/>
        </w:rPr>
        <w:t xml:space="preserve">). </w:t>
      </w:r>
      <w:r w:rsidRPr="009A336B">
        <w:rPr>
          <w:rStyle w:val="st1"/>
          <w:sz w:val="22"/>
          <w:lang w:val="es-ES_tradnl"/>
        </w:rPr>
        <w:t xml:space="preserve">La estructura del </w:t>
      </w:r>
      <w:r w:rsidR="004153AF" w:rsidRPr="004153AF">
        <w:rPr>
          <w:rStyle w:val="st1"/>
          <w:sz w:val="22"/>
          <w:lang w:val="es-ES_tradnl"/>
        </w:rPr>
        <w:t>Plan de Acción de Dubái</w:t>
      </w:r>
      <w:r w:rsidRPr="009A336B">
        <w:rPr>
          <w:rStyle w:val="st1"/>
          <w:sz w:val="22"/>
          <w:lang w:val="es-ES_tradnl"/>
        </w:rPr>
        <w:t xml:space="preserve"> sigue la del Plan Estratégico</w:t>
      </w:r>
      <w:r w:rsidR="00B64914" w:rsidRPr="009A336B">
        <w:rPr>
          <w:rStyle w:val="st1"/>
          <w:sz w:val="22"/>
          <w:lang w:val="es-ES_tradnl"/>
        </w:rPr>
        <w:t xml:space="preserve"> de la UIT</w:t>
      </w:r>
      <w:r w:rsidRPr="009A336B">
        <w:rPr>
          <w:rStyle w:val="st1"/>
          <w:sz w:val="22"/>
          <w:lang w:val="es-ES_tradnl"/>
        </w:rPr>
        <w:t xml:space="preserve"> a fin de garantizar una jerarquía de planificación coherente y su vinculación a través de diversas herramientas de planificación dentro de la UIT (planificación estratégica, financiera y operacional).</w:t>
      </w:r>
    </w:p>
    <w:p w14:paraId="79D0539B" w14:textId="79A8A1F3" w:rsidR="00B64914" w:rsidRPr="009A336B" w:rsidRDefault="00B64914" w:rsidP="00DC573D">
      <w:pPr>
        <w:rPr>
          <w:rStyle w:val="st1"/>
          <w:sz w:val="22"/>
          <w:lang w:val="es-ES_tradnl"/>
        </w:rPr>
      </w:pPr>
      <w:r w:rsidRPr="009A336B">
        <w:rPr>
          <w:rStyle w:val="st1"/>
          <w:sz w:val="22"/>
          <w:lang w:val="es-ES_tradnl"/>
        </w:rPr>
        <w:t xml:space="preserve">La Oficina de Desarrollo de las Telecomunicaciones adoptó por primera vez en 2011 un sistema de </w:t>
      </w:r>
      <w:r w:rsidR="00707B76" w:rsidRPr="009A336B">
        <w:rPr>
          <w:rStyle w:val="st1"/>
          <w:sz w:val="22"/>
          <w:lang w:val="es-ES_tradnl"/>
        </w:rPr>
        <w:t>G</w:t>
      </w:r>
      <w:r w:rsidRPr="009A336B">
        <w:rPr>
          <w:rStyle w:val="st1"/>
          <w:sz w:val="22"/>
          <w:lang w:val="es-ES_tradnl"/>
        </w:rPr>
        <w:t xml:space="preserve">estión </w:t>
      </w:r>
      <w:r w:rsidR="00707B76" w:rsidRPr="009A336B">
        <w:rPr>
          <w:rStyle w:val="st1"/>
          <w:sz w:val="22"/>
          <w:lang w:val="es-ES_tradnl"/>
        </w:rPr>
        <w:t xml:space="preserve">Basada </w:t>
      </w:r>
      <w:r w:rsidRPr="009A336B">
        <w:rPr>
          <w:rStyle w:val="st1"/>
          <w:sz w:val="22"/>
          <w:lang w:val="es-ES_tradnl"/>
        </w:rPr>
        <w:t xml:space="preserve">en los </w:t>
      </w:r>
      <w:r w:rsidR="00707B76" w:rsidRPr="009A336B">
        <w:rPr>
          <w:rStyle w:val="st1"/>
          <w:sz w:val="22"/>
          <w:lang w:val="es-ES_tradnl"/>
        </w:rPr>
        <w:t xml:space="preserve">Resultados </w:t>
      </w:r>
      <w:r w:rsidRPr="009A336B">
        <w:rPr>
          <w:rStyle w:val="st1"/>
          <w:sz w:val="22"/>
          <w:lang w:val="es-ES_tradnl"/>
        </w:rPr>
        <w:t xml:space="preserve">(GBR), con arreglo a la reforma de todo el sistema de las Naciones Unidas destinada a pasar de </w:t>
      </w:r>
      <w:r w:rsidR="00FE771D" w:rsidRPr="009A336B">
        <w:rPr>
          <w:rStyle w:val="st1"/>
          <w:sz w:val="22"/>
          <w:lang w:val="es-ES_tradnl"/>
        </w:rPr>
        <w:t>una</w:t>
      </w:r>
      <w:r w:rsidRPr="009A336B">
        <w:rPr>
          <w:rStyle w:val="st1"/>
          <w:sz w:val="22"/>
          <w:lang w:val="es-ES_tradnl"/>
        </w:rPr>
        <w:t xml:space="preserve"> planificación y </w:t>
      </w:r>
      <w:r w:rsidR="00FE771D" w:rsidRPr="009A336B">
        <w:rPr>
          <w:rStyle w:val="st1"/>
          <w:sz w:val="22"/>
          <w:lang w:val="es-ES_tradnl"/>
        </w:rPr>
        <w:t>una</w:t>
      </w:r>
      <w:r w:rsidRPr="009A336B">
        <w:rPr>
          <w:rStyle w:val="st1"/>
          <w:sz w:val="22"/>
          <w:lang w:val="es-ES_tradnl"/>
        </w:rPr>
        <w:t xml:space="preserve"> gestión estratégicas basadas en las actividades a otras basadas en los resultados (Resolución 151, Rev. Busán 2014). La adopción de la GBR por la BDT busca mejorar la </w:t>
      </w:r>
      <w:r w:rsidR="008E35E6" w:rsidRPr="009A336B">
        <w:rPr>
          <w:rStyle w:val="st1"/>
          <w:sz w:val="22"/>
          <w:lang w:val="es-ES_tradnl"/>
        </w:rPr>
        <w:t>responsabilidad</w:t>
      </w:r>
      <w:r w:rsidRPr="009A336B">
        <w:rPr>
          <w:rStyle w:val="st1"/>
          <w:sz w:val="22"/>
          <w:lang w:val="es-ES_tradnl"/>
        </w:rPr>
        <w:t xml:space="preserve"> y transparencia, e identificar medidas para seguir mejorando la realización y los resultados a largo plazo de las actividades de la UIT.</w:t>
      </w:r>
    </w:p>
    <w:p w14:paraId="78AB092D" w14:textId="46CB2656" w:rsidR="00B64914" w:rsidRPr="009A336B" w:rsidRDefault="00B64914" w:rsidP="00DC573D">
      <w:pPr>
        <w:rPr>
          <w:rStyle w:val="st1"/>
          <w:sz w:val="22"/>
          <w:lang w:val="es-ES_tradnl"/>
        </w:rPr>
      </w:pPr>
      <w:r w:rsidRPr="009A336B">
        <w:rPr>
          <w:rStyle w:val="st1"/>
          <w:sz w:val="22"/>
          <w:lang w:val="es-ES_tradnl"/>
        </w:rPr>
        <w:t xml:space="preserve">De acuerdo con los principios de </w:t>
      </w:r>
      <w:r w:rsidR="00FE771D" w:rsidRPr="009A336B">
        <w:rPr>
          <w:rStyle w:val="st1"/>
          <w:sz w:val="22"/>
          <w:lang w:val="es-ES_tradnl"/>
        </w:rPr>
        <w:t xml:space="preserve">la </w:t>
      </w:r>
      <w:r w:rsidRPr="009A336B">
        <w:rPr>
          <w:rStyle w:val="st1"/>
          <w:sz w:val="22"/>
          <w:lang w:val="es-ES_tradnl"/>
        </w:rPr>
        <w:t xml:space="preserve">gestión basada en los resultados, este Informe ofrece una visión general de los principales resultados de las actividades de la BDT </w:t>
      </w:r>
      <w:r w:rsidR="0046080B" w:rsidRPr="009A336B">
        <w:rPr>
          <w:rStyle w:val="st1"/>
          <w:sz w:val="22"/>
          <w:lang w:val="es-ES_tradnl"/>
        </w:rPr>
        <w:t xml:space="preserve">desde que comenzó la implementación del </w:t>
      </w:r>
      <w:r w:rsidR="004153AF" w:rsidRPr="004153AF">
        <w:rPr>
          <w:rStyle w:val="st1"/>
          <w:sz w:val="22"/>
          <w:lang w:val="es-ES_tradnl"/>
        </w:rPr>
        <w:t xml:space="preserve">Plan de Acción de Dubái </w:t>
      </w:r>
      <w:r w:rsidR="00F837BD" w:rsidRPr="009A336B">
        <w:rPr>
          <w:rStyle w:val="st1"/>
          <w:sz w:val="22"/>
          <w:lang w:val="es-ES_tradnl"/>
        </w:rPr>
        <w:t>dur</w:t>
      </w:r>
      <w:r w:rsidR="0046080B" w:rsidRPr="009A336B">
        <w:rPr>
          <w:rStyle w:val="st1"/>
          <w:sz w:val="22"/>
          <w:lang w:val="es-ES_tradnl"/>
        </w:rPr>
        <w:t>ante los tres años 2015 a 2017,</w:t>
      </w:r>
      <w:r w:rsidRPr="009A336B">
        <w:rPr>
          <w:rStyle w:val="st1"/>
          <w:sz w:val="22"/>
          <w:lang w:val="es-ES_tradnl"/>
        </w:rPr>
        <w:t xml:space="preserve"> y </w:t>
      </w:r>
      <w:r w:rsidR="00F837BD" w:rsidRPr="009A336B">
        <w:rPr>
          <w:rStyle w:val="st1"/>
          <w:sz w:val="22"/>
          <w:lang w:val="es-ES_tradnl"/>
        </w:rPr>
        <w:t xml:space="preserve">destaca la relación entre los resultados esperados y los obtenidos. Este informe detalla también la implementación de las Iniciativas Regionales (Apéndice 1) y la situación de la ejecución financiera en cada Región (Anexo1). </w:t>
      </w:r>
    </w:p>
    <w:p w14:paraId="24DD832C" w14:textId="77777777" w:rsidR="006D0786" w:rsidRDefault="00F837BD" w:rsidP="001D1C04">
      <w:pPr>
        <w:rPr>
          <w:rStyle w:val="st1"/>
          <w:sz w:val="22"/>
          <w:lang w:val="es-ES_tradnl"/>
        </w:rPr>
      </w:pPr>
      <w:r w:rsidRPr="009A336B">
        <w:rPr>
          <w:rStyle w:val="st1"/>
          <w:sz w:val="22"/>
          <w:lang w:val="es-ES_tradnl"/>
        </w:rPr>
        <w:t xml:space="preserve">Aunque la Asamblea General de las Naciones Unidas </w:t>
      </w:r>
      <w:r w:rsidR="00276AA0" w:rsidRPr="009A336B">
        <w:rPr>
          <w:rStyle w:val="st1"/>
          <w:sz w:val="22"/>
          <w:lang w:val="es-ES_tradnl"/>
        </w:rPr>
        <w:t>adoptó</w:t>
      </w:r>
      <w:r w:rsidRPr="009A336B">
        <w:rPr>
          <w:rStyle w:val="st1"/>
          <w:sz w:val="22"/>
          <w:lang w:val="es-ES_tradnl"/>
        </w:rPr>
        <w:t xml:space="preserve"> los </w:t>
      </w:r>
      <w:r w:rsidR="00276AA0" w:rsidRPr="009A336B">
        <w:rPr>
          <w:rStyle w:val="st1"/>
          <w:sz w:val="22"/>
          <w:lang w:val="es-ES_tradnl"/>
        </w:rPr>
        <w:t xml:space="preserve">17 </w:t>
      </w:r>
      <w:r w:rsidRPr="009A336B">
        <w:rPr>
          <w:rStyle w:val="st1"/>
          <w:sz w:val="22"/>
          <w:lang w:val="es-ES_tradnl"/>
        </w:rPr>
        <w:t>Objetivos de Desarrollo Sostenible (ODS)</w:t>
      </w:r>
      <w:r w:rsidR="00276AA0" w:rsidRPr="009A336B">
        <w:rPr>
          <w:rStyle w:val="st1"/>
          <w:sz w:val="22"/>
          <w:lang w:val="es-ES_tradnl"/>
        </w:rPr>
        <w:t xml:space="preserve"> y las 169 metas asociadas </w:t>
      </w:r>
      <w:r w:rsidR="00D50678" w:rsidRPr="009A336B">
        <w:rPr>
          <w:rStyle w:val="st1"/>
          <w:sz w:val="22"/>
          <w:lang w:val="es-ES_tradnl"/>
        </w:rPr>
        <w:t>(</w:t>
      </w:r>
      <w:hyperlink r:id="rId15" w:history="1">
        <w:r w:rsidR="00D50678" w:rsidRPr="009A336B">
          <w:rPr>
            <w:rStyle w:val="Hyperlink1"/>
            <w:lang w:val="es-ES_tradnl"/>
          </w:rPr>
          <w:t>https://sustainabledevelopment.un.org/?menu=1300</w:t>
        </w:r>
      </w:hyperlink>
      <w:r w:rsidR="00D50678" w:rsidRPr="009A336B">
        <w:rPr>
          <w:rStyle w:val="st1"/>
          <w:sz w:val="22"/>
          <w:lang w:val="es-ES_tradnl"/>
        </w:rPr>
        <w:t xml:space="preserve">) </w:t>
      </w:r>
      <w:r w:rsidR="00276AA0" w:rsidRPr="009A336B">
        <w:rPr>
          <w:rStyle w:val="st1"/>
          <w:sz w:val="22"/>
          <w:lang w:val="es-ES_tradnl"/>
        </w:rPr>
        <w:t xml:space="preserve">después de la adopción del Plan de Acción de Dubái, la BDT empezó </w:t>
      </w:r>
      <w:r w:rsidR="00707B76" w:rsidRPr="009A336B">
        <w:rPr>
          <w:rStyle w:val="st1"/>
          <w:sz w:val="22"/>
          <w:lang w:val="es-ES_tradnl"/>
        </w:rPr>
        <w:t xml:space="preserve">introducir los </w:t>
      </w:r>
      <w:r w:rsidR="00812435" w:rsidRPr="009A336B">
        <w:rPr>
          <w:rStyle w:val="st1"/>
          <w:sz w:val="22"/>
          <w:lang w:val="es-ES_tradnl"/>
        </w:rPr>
        <w:t>ODS</w:t>
      </w:r>
      <w:r w:rsidR="00276AA0" w:rsidRPr="009A336B">
        <w:rPr>
          <w:rStyle w:val="st1"/>
          <w:sz w:val="22"/>
          <w:lang w:val="es-ES_tradnl"/>
        </w:rPr>
        <w:t xml:space="preserve"> </w:t>
      </w:r>
      <w:r w:rsidR="00707B76" w:rsidRPr="009A336B">
        <w:rPr>
          <w:rStyle w:val="st1"/>
          <w:sz w:val="22"/>
          <w:lang w:val="es-ES_tradnl"/>
        </w:rPr>
        <w:t>como actividades principales</w:t>
      </w:r>
      <w:r w:rsidR="00276AA0" w:rsidRPr="009A336B">
        <w:rPr>
          <w:rStyle w:val="st1"/>
          <w:sz w:val="22"/>
          <w:lang w:val="es-ES_tradnl"/>
        </w:rPr>
        <w:t xml:space="preserve"> desde el último trimestre de 2015.</w:t>
      </w:r>
    </w:p>
    <w:p w14:paraId="002DF98B" w14:textId="60FDE229" w:rsidR="007C20FC" w:rsidRPr="009A336B" w:rsidRDefault="007C20FC" w:rsidP="001D1C04">
      <w:pPr>
        <w:rPr>
          <w:sz w:val="22"/>
          <w:lang w:val="es-ES_tradnl"/>
        </w:rPr>
      </w:pPr>
      <w:r w:rsidRPr="009A336B">
        <w:rPr>
          <w:b/>
          <w:bCs/>
          <w:sz w:val="36"/>
          <w:szCs w:val="36"/>
          <w:lang w:val="es-ES_tradnl"/>
        </w:rPr>
        <w:br w:type="page"/>
      </w:r>
    </w:p>
    <w:p w14:paraId="7ECB0B5B" w14:textId="261A645D" w:rsidR="00D311E2" w:rsidRPr="009A336B" w:rsidRDefault="00707B76" w:rsidP="004E2B25">
      <w:pPr>
        <w:pStyle w:val="Heading1"/>
        <w:rPr>
          <w:lang w:val="es-ES_tradnl"/>
        </w:rPr>
      </w:pPr>
      <w:bookmarkStart w:id="8" w:name="_Toc473533056"/>
      <w:r w:rsidRPr="009A336B">
        <w:rPr>
          <w:lang w:val="es-ES_tradnl"/>
        </w:rPr>
        <w:lastRenderedPageBreak/>
        <w:t>Implementación del Plan de Acción por Objetivos y sus respectivos Productos</w:t>
      </w:r>
      <w:bookmarkEnd w:id="8"/>
    </w:p>
    <w:p w14:paraId="0F8F7AC6" w14:textId="18C44A9D" w:rsidR="00D311E2" w:rsidRPr="009A336B" w:rsidRDefault="00E81681" w:rsidP="00B56B7B">
      <w:pPr>
        <w:pStyle w:val="Heading1"/>
        <w:numPr>
          <w:ilvl w:val="0"/>
          <w:numId w:val="21"/>
        </w:numPr>
        <w:pBdr>
          <w:bottom w:val="single" w:sz="4" w:space="1" w:color="2F5496" w:themeColor="accent5" w:themeShade="BF"/>
        </w:pBdr>
        <w:rPr>
          <w:lang w:val="es-ES_tradnl"/>
        </w:rPr>
      </w:pPr>
      <w:bookmarkStart w:id="9" w:name="_Toc473533057"/>
      <w:r w:rsidRPr="009A336B">
        <w:rPr>
          <w:lang w:val="es-ES_tradnl"/>
        </w:rPr>
        <w:t>Objetivo</w:t>
      </w:r>
      <w:r w:rsidR="00D311E2" w:rsidRPr="009A336B">
        <w:rPr>
          <w:lang w:val="es-ES_tradnl"/>
        </w:rPr>
        <w:t xml:space="preserve"> 1</w:t>
      </w:r>
      <w:bookmarkEnd w:id="9"/>
      <w:r w:rsidR="00846BBA" w:rsidRPr="009A336B">
        <w:rPr>
          <w:lang w:val="es-ES_tradnl"/>
        </w:rPr>
        <w:t xml:space="preserve"> </w:t>
      </w:r>
    </w:p>
    <w:p w14:paraId="0E65C291" w14:textId="40EE9EAC" w:rsidR="008D763A" w:rsidRPr="009A336B" w:rsidRDefault="00E81681" w:rsidP="006F7E96">
      <w:pPr>
        <w:pStyle w:val="Heading1"/>
        <w:ind w:right="-279"/>
        <w:rPr>
          <w:lang w:val="es-ES_tradnl"/>
        </w:rPr>
      </w:pPr>
      <w:bookmarkStart w:id="10" w:name="_Toc473533058"/>
      <w:r w:rsidRPr="009A336B">
        <w:rPr>
          <w:lang w:val="es-ES_tradnl"/>
        </w:rPr>
        <w:t>Fomentar la cooperación internacional sobre cuestiones de desarrollo de las telecomunicaciones/TIC</w:t>
      </w:r>
      <w:bookmarkEnd w:id="10"/>
    </w:p>
    <w:p w14:paraId="6D6BBA29" w14:textId="55553F30" w:rsidR="00734175" w:rsidRPr="009A336B" w:rsidRDefault="008C2888" w:rsidP="006F7E96">
      <w:pPr>
        <w:rPr>
          <w:lang w:val="es-ES_tradnl"/>
        </w:rPr>
      </w:pPr>
      <w:r w:rsidRPr="009A336B">
        <w:rPr>
          <w:lang w:val="es-ES_tradnl"/>
        </w:rPr>
        <w:t xml:space="preserve">La finalidad del Objetivo 1 es desarrollar, acordar y examinar el plan de trabajo para el ciclo de desarrollo de cuatro años mediante la preparación y aprobación del Plan de Acción y del proyecto de Plan Estratégico por las Conferencias Mundiales de Desarrollo de las Telecomunicaciones, el proceso preparatorio llevado a cabo a través de las </w:t>
      </w:r>
      <w:r w:rsidR="0046080B" w:rsidRPr="009A336B">
        <w:rPr>
          <w:lang w:val="es-ES_tradnl"/>
        </w:rPr>
        <w:t xml:space="preserve">Reuniones Preparatorias Regionales </w:t>
      </w:r>
      <w:r w:rsidRPr="009A336B">
        <w:rPr>
          <w:lang w:val="es-ES_tradnl"/>
        </w:rPr>
        <w:t xml:space="preserve">y </w:t>
      </w:r>
      <w:r w:rsidR="0046080B" w:rsidRPr="009A336B">
        <w:rPr>
          <w:lang w:val="es-ES_tradnl"/>
        </w:rPr>
        <w:t>la función consultiva</w:t>
      </w:r>
      <w:r w:rsidRPr="009A336B">
        <w:rPr>
          <w:lang w:val="es-ES_tradnl"/>
        </w:rPr>
        <w:t xml:space="preserve"> del Grupo Asesor de Desarrollo de las Telecomunicaciones. </w:t>
      </w:r>
      <w:r w:rsidR="001651AE" w:rsidRPr="009A336B">
        <w:rPr>
          <w:lang w:val="es-ES_tradnl"/>
        </w:rPr>
        <w:t>Este Objetivo g</w:t>
      </w:r>
      <w:r w:rsidRPr="009A336B">
        <w:rPr>
          <w:lang w:val="es-ES_tradnl"/>
        </w:rPr>
        <w:t xml:space="preserve">uía la aplicación de los programas de trabajo de las Comisiones de Estudio y las Cuestiones correspondientes </w:t>
      </w:r>
      <w:r w:rsidR="00734175" w:rsidRPr="009A336B">
        <w:rPr>
          <w:lang w:val="es-ES_tradnl"/>
        </w:rPr>
        <w:t xml:space="preserve">para asegurar que se llevan a cabo de acuerdo con las decisiones de la CMDT. El </w:t>
      </w:r>
      <w:r w:rsidR="001651AE" w:rsidRPr="009A336B">
        <w:rPr>
          <w:lang w:val="es-ES_tradnl"/>
        </w:rPr>
        <w:t xml:space="preserve">Objetivo </w:t>
      </w:r>
      <w:r w:rsidR="00734175" w:rsidRPr="009A336B">
        <w:rPr>
          <w:lang w:val="es-ES_tradnl"/>
        </w:rPr>
        <w:t>1 también tiene como finalidad mejorar de la divulgación de conocimientos</w:t>
      </w:r>
      <w:r w:rsidR="00F3699F" w:rsidRPr="009A336B">
        <w:rPr>
          <w:lang w:val="es-ES_tradnl"/>
        </w:rPr>
        <w:t>,</w:t>
      </w:r>
      <w:r w:rsidR="00734175" w:rsidRPr="009A336B">
        <w:rPr>
          <w:lang w:val="es-ES_tradnl"/>
        </w:rPr>
        <w:t xml:space="preserve"> la </w:t>
      </w:r>
      <w:r w:rsidR="00F3699F" w:rsidRPr="009A336B">
        <w:rPr>
          <w:lang w:val="es-ES_tradnl"/>
        </w:rPr>
        <w:t>obtención</w:t>
      </w:r>
      <w:r w:rsidR="00734175" w:rsidRPr="009A336B">
        <w:rPr>
          <w:lang w:val="es-ES_tradnl"/>
        </w:rPr>
        <w:t xml:space="preserve"> de consensos y el diálogo entre Estados Miembros, Miembros de Sector, Asociados </w:t>
      </w:r>
      <w:r w:rsidR="00F3699F" w:rsidRPr="009A336B">
        <w:rPr>
          <w:lang w:val="es-ES_tradnl"/>
        </w:rPr>
        <w:t>e</w:t>
      </w:r>
      <w:r w:rsidR="00734175" w:rsidRPr="009A336B">
        <w:rPr>
          <w:lang w:val="es-ES_tradnl"/>
        </w:rPr>
        <w:t xml:space="preserve"> Instituciones Académicas </w:t>
      </w:r>
      <w:r w:rsidR="00124A03" w:rsidRPr="009A336B">
        <w:rPr>
          <w:lang w:val="es-ES_tradnl"/>
        </w:rPr>
        <w:t xml:space="preserve">del UIT-D </w:t>
      </w:r>
      <w:r w:rsidR="00734175" w:rsidRPr="009A336B">
        <w:rPr>
          <w:lang w:val="es-ES_tradnl"/>
        </w:rPr>
        <w:t>sobre cuestiones emergentes de las telecomunicaciones/TIC para el desarrollo sostenible</w:t>
      </w:r>
      <w:r w:rsidR="00EC68DB" w:rsidRPr="009A336B">
        <w:rPr>
          <w:lang w:val="es-ES_tradnl"/>
        </w:rPr>
        <w:t>.</w:t>
      </w:r>
      <w:r w:rsidR="00734175" w:rsidRPr="009A336B">
        <w:rPr>
          <w:lang w:val="es-ES_tradnl"/>
        </w:rPr>
        <w:t xml:space="preserve"> </w:t>
      </w:r>
    </w:p>
    <w:p w14:paraId="01B86FC9" w14:textId="5A06CF7D" w:rsidR="000C7652" w:rsidRPr="009A336B" w:rsidRDefault="00372778" w:rsidP="00E81681">
      <w:pPr>
        <w:pStyle w:val="Heading2"/>
        <w:numPr>
          <w:ilvl w:val="0"/>
          <w:numId w:val="85"/>
        </w:numPr>
        <w:rPr>
          <w:lang w:val="es-ES_tradnl"/>
        </w:rPr>
      </w:pPr>
      <w:r w:rsidRPr="009A336B">
        <w:rPr>
          <w:lang w:val="es-ES_tradnl"/>
        </w:rPr>
        <w:tab/>
      </w:r>
      <w:bookmarkStart w:id="11" w:name="_Toc473533059"/>
      <w:r w:rsidR="00E81681" w:rsidRPr="009A336B">
        <w:rPr>
          <w:lang w:val="es-ES_tradnl"/>
        </w:rPr>
        <w:t>Conferencia Mundial de Desarrollo de las Telecomunicaciones (CMDT)</w:t>
      </w:r>
      <w:bookmarkEnd w:id="11"/>
    </w:p>
    <w:p w14:paraId="4AE137B3" w14:textId="6D13069B" w:rsidR="00DD7AD2" w:rsidRPr="009A336B" w:rsidRDefault="00DD7AD2" w:rsidP="006F7E96">
      <w:pPr>
        <w:rPr>
          <w:lang w:val="es-ES_tradnl"/>
        </w:rPr>
      </w:pPr>
      <w:r w:rsidRPr="009A336B">
        <w:rPr>
          <w:lang w:val="es-ES_tradnl"/>
        </w:rPr>
        <w:t>Cada cuatro años, la Conferencia Mundial de Desarrollo de las Telecomunicaciones (CMDT) sirve de foro de debate entre Administraciones de los Estados Miembros de la UIT y Miembros de Sector del UIT-D. La CMDT fija los temas prioritarios y las directrices para el ciclo cuadrienal siguiente. Además, evalúa los resultados obtenidos y examina programas de trabajo y proyectos. La última CMDT se celebró en marzo de 2014.</w:t>
      </w:r>
    </w:p>
    <w:p w14:paraId="5C0C4E0A" w14:textId="67D62234" w:rsidR="00DD7AD2" w:rsidRPr="009A336B" w:rsidRDefault="00DD7AD2" w:rsidP="00DD7AD2">
      <w:pPr>
        <w:rPr>
          <w:szCs w:val="36"/>
          <w:lang w:val="es-ES_tradnl"/>
        </w:rPr>
      </w:pPr>
      <w:r w:rsidRPr="009A336B">
        <w:rPr>
          <w:rFonts w:ascii="Calibri" w:eastAsiaTheme="minorEastAsia" w:hAnsi="Calibri" w:cs="Calibri"/>
          <w:szCs w:val="24"/>
          <w:lang w:val="es-ES_tradnl" w:eastAsia="zh-CN"/>
        </w:rPr>
        <w:t xml:space="preserve">A raíz de la amable invitación del Gobierno de Argentina y de la aprobación por el Consejo con una mayoría de </w:t>
      </w:r>
      <w:r w:rsidR="00FE771D" w:rsidRPr="009A336B">
        <w:rPr>
          <w:rFonts w:ascii="Calibri" w:eastAsiaTheme="minorEastAsia" w:hAnsi="Calibri" w:cs="Calibri"/>
          <w:szCs w:val="24"/>
          <w:lang w:val="es-ES_tradnl" w:eastAsia="zh-CN"/>
        </w:rPr>
        <w:t xml:space="preserve">los </w:t>
      </w:r>
      <w:r w:rsidRPr="009A336B">
        <w:rPr>
          <w:rFonts w:ascii="Calibri" w:eastAsiaTheme="minorEastAsia" w:hAnsi="Calibri" w:cs="Calibri"/>
          <w:szCs w:val="24"/>
          <w:lang w:val="es-ES_tradnl" w:eastAsia="zh-CN"/>
        </w:rPr>
        <w:t xml:space="preserve">Estados Miembros de la UIT, la próxima Conferencia se celebrará en Buenos Aires (Argentina) del 9 al 20 de octubre de 2017. El tema de la CMDT-17 es </w:t>
      </w:r>
      <w:r w:rsidR="00A01256">
        <w:rPr>
          <w:rFonts w:ascii="Calibri" w:eastAsiaTheme="minorEastAsia" w:hAnsi="Calibri" w:cs="Calibri"/>
          <w:szCs w:val="24"/>
          <w:lang w:val="es-ES_tradnl" w:eastAsia="zh-CN"/>
        </w:rPr>
        <w:t>"</w:t>
      </w:r>
      <w:r w:rsidRPr="009A336B">
        <w:rPr>
          <w:rFonts w:ascii="Calibri" w:eastAsiaTheme="minorEastAsia" w:hAnsi="Calibri" w:cs="Calibri"/>
          <w:szCs w:val="24"/>
          <w:lang w:val="es-ES_tradnl" w:eastAsia="zh-CN"/>
        </w:rPr>
        <w:t>Las TIC para los Objetivos de Desarrollo Sostenible</w:t>
      </w:r>
      <w:r w:rsidR="00A01256">
        <w:rPr>
          <w:rFonts w:ascii="Calibri" w:eastAsiaTheme="minorEastAsia" w:hAnsi="Calibri" w:cs="Calibri"/>
          <w:szCs w:val="24"/>
          <w:lang w:val="es-ES_tradnl" w:eastAsia="zh-CN"/>
        </w:rPr>
        <w:t>"</w:t>
      </w:r>
      <w:r w:rsidRPr="009A336B">
        <w:rPr>
          <w:rFonts w:ascii="Calibri" w:eastAsiaTheme="minorEastAsia" w:hAnsi="Calibri" w:cs="Calibri"/>
          <w:szCs w:val="24"/>
          <w:lang w:val="es-ES_tradnl" w:eastAsia="zh-CN"/>
        </w:rPr>
        <w:t xml:space="preserve"> (</w:t>
      </w:r>
      <w:r w:rsidRPr="009A336B">
        <w:rPr>
          <w:rFonts w:ascii="Calibri" w:eastAsiaTheme="minorEastAsia" w:hAnsi="Calibri" w:cs="Calibri"/>
          <w:bCs/>
          <w:szCs w:val="24"/>
          <w:lang w:val="es-ES_tradnl" w:eastAsia="zh-CN"/>
        </w:rPr>
        <w:t>ICT</w:t>
      </w:r>
      <w:r w:rsidRPr="009A336B">
        <w:rPr>
          <w:rFonts w:ascii="Calibri" w:eastAsiaTheme="minorEastAsia" w:hAnsi="Calibri" w:cs="Calibri"/>
          <w:bCs/>
          <w:szCs w:val="24"/>
          <w:lang w:val="es-ES_tradnl" w:eastAsia="zh-CN"/>
        </w:rPr>
        <w:sym w:font="Wingdings" w:char="F084"/>
      </w:r>
      <w:r w:rsidRPr="009A336B">
        <w:rPr>
          <w:rFonts w:ascii="Calibri" w:eastAsiaTheme="minorEastAsia" w:hAnsi="Calibri" w:cs="Calibri"/>
          <w:bCs/>
          <w:szCs w:val="24"/>
          <w:lang w:val="es-ES_tradnl" w:eastAsia="zh-CN"/>
        </w:rPr>
        <w:t>SDGs</w:t>
      </w:r>
      <w:r w:rsidRPr="009A336B">
        <w:rPr>
          <w:rFonts w:ascii="Calibri" w:eastAsiaTheme="minorEastAsia" w:hAnsi="Calibri" w:cs="Calibri"/>
          <w:szCs w:val="24"/>
          <w:lang w:val="es-ES_tradnl" w:eastAsia="zh-CN"/>
        </w:rPr>
        <w:t>). El Consejo de la UIT aprobó el proyecto de orden del día de la CMDT-17</w:t>
      </w:r>
      <w:r w:rsidR="00124A03" w:rsidRPr="009A336B">
        <w:rPr>
          <w:rFonts w:ascii="Calibri" w:eastAsiaTheme="minorEastAsia" w:hAnsi="Calibri" w:cs="Calibri"/>
          <w:szCs w:val="24"/>
          <w:lang w:val="es-ES_tradnl" w:eastAsia="zh-CN"/>
        </w:rPr>
        <w:t>,</w:t>
      </w:r>
      <w:r w:rsidRPr="009A336B">
        <w:rPr>
          <w:rFonts w:ascii="Calibri" w:eastAsiaTheme="minorEastAsia" w:hAnsi="Calibri" w:cs="Calibri"/>
          <w:szCs w:val="24"/>
          <w:lang w:val="es-ES_tradnl" w:eastAsia="zh-CN"/>
        </w:rPr>
        <w:t xml:space="preserve"> en su reunión de 2016 (Documento </w:t>
      </w:r>
      <w:hyperlink r:id="rId16" w:history="1">
        <w:r w:rsidR="000C7652" w:rsidRPr="009A336B">
          <w:rPr>
            <w:rStyle w:val="Hyperlink"/>
            <w:szCs w:val="36"/>
            <w:lang w:val="es-ES_tradnl"/>
          </w:rPr>
          <w:t>C16/56</w:t>
        </w:r>
      </w:hyperlink>
      <w:r w:rsidR="000C7652" w:rsidRPr="009A336B">
        <w:rPr>
          <w:szCs w:val="36"/>
          <w:lang w:val="es-ES_tradnl"/>
        </w:rPr>
        <w:t>)</w:t>
      </w:r>
      <w:r w:rsidR="00124A03" w:rsidRPr="009A336B">
        <w:rPr>
          <w:szCs w:val="36"/>
          <w:lang w:val="es-ES_tradnl"/>
        </w:rPr>
        <w:t>,</w:t>
      </w:r>
      <w:r w:rsidR="00DF42AF" w:rsidRPr="009A336B">
        <w:rPr>
          <w:szCs w:val="36"/>
          <w:lang w:val="es-ES_tradnl"/>
        </w:rPr>
        <w:t xml:space="preserve"> </w:t>
      </w:r>
      <w:r w:rsidRPr="009A336B">
        <w:rPr>
          <w:szCs w:val="36"/>
          <w:lang w:val="es-ES_tradnl"/>
        </w:rPr>
        <w:t xml:space="preserve">con la aprobación de </w:t>
      </w:r>
      <w:r w:rsidR="008E35E6" w:rsidRPr="009A336B">
        <w:rPr>
          <w:szCs w:val="36"/>
          <w:lang w:val="es-ES_tradnl"/>
        </w:rPr>
        <w:t>la</w:t>
      </w:r>
      <w:r w:rsidRPr="009A336B">
        <w:rPr>
          <w:szCs w:val="36"/>
          <w:lang w:val="es-ES_tradnl"/>
        </w:rPr>
        <w:t xml:space="preserve"> mayoría de los Estados Miembros. Se ha desarrollado y lanzado el sitio web de la CMDT-17 para la distribución de la información (incluidos </w:t>
      </w:r>
      <w:r w:rsidR="00FE771D" w:rsidRPr="009A336B">
        <w:rPr>
          <w:szCs w:val="36"/>
          <w:lang w:val="es-ES_tradnl"/>
        </w:rPr>
        <w:t>documentos</w:t>
      </w:r>
      <w:r w:rsidRPr="009A336B">
        <w:rPr>
          <w:szCs w:val="36"/>
          <w:lang w:val="es-ES_tradnl"/>
        </w:rPr>
        <w:t xml:space="preserve">, </w:t>
      </w:r>
      <w:r w:rsidR="00FE771D" w:rsidRPr="009A336B">
        <w:rPr>
          <w:szCs w:val="36"/>
          <w:lang w:val="es-ES_tradnl"/>
        </w:rPr>
        <w:t>circulares</w:t>
      </w:r>
      <w:r w:rsidRPr="009A336B">
        <w:rPr>
          <w:szCs w:val="36"/>
          <w:lang w:val="es-ES_tradnl"/>
        </w:rPr>
        <w:t>, informes</w:t>
      </w:r>
      <w:r w:rsidR="00FE771D" w:rsidRPr="009A336B">
        <w:rPr>
          <w:szCs w:val="36"/>
          <w:lang w:val="es-ES_tradnl"/>
        </w:rPr>
        <w:t xml:space="preserve"> y</w:t>
      </w:r>
      <w:r w:rsidRPr="009A336B">
        <w:rPr>
          <w:szCs w:val="36"/>
          <w:lang w:val="es-ES_tradnl"/>
        </w:rPr>
        <w:t xml:space="preserve"> contribuciones) a los Estados Miembros y los Miemb</w:t>
      </w:r>
      <w:r w:rsidR="00DB32F6" w:rsidRPr="009A336B">
        <w:rPr>
          <w:szCs w:val="36"/>
          <w:lang w:val="es-ES_tradnl"/>
        </w:rPr>
        <w:t xml:space="preserve">ros de Sector </w:t>
      </w:r>
      <w:r w:rsidR="00124A03" w:rsidRPr="009A336B">
        <w:rPr>
          <w:szCs w:val="36"/>
          <w:lang w:val="es-ES_tradnl"/>
        </w:rPr>
        <w:t xml:space="preserve">y </w:t>
      </w:r>
      <w:r w:rsidR="00DB32F6" w:rsidRPr="009A336B">
        <w:rPr>
          <w:szCs w:val="36"/>
          <w:lang w:val="es-ES_tradnl"/>
        </w:rPr>
        <w:t xml:space="preserve">a fin de </w:t>
      </w:r>
      <w:r w:rsidR="002B3192" w:rsidRPr="009A336B">
        <w:rPr>
          <w:szCs w:val="36"/>
          <w:lang w:val="es-ES_tradnl"/>
        </w:rPr>
        <w:t>facilitar la promoción del</w:t>
      </w:r>
      <w:r w:rsidR="00DB32F6" w:rsidRPr="009A336B">
        <w:rPr>
          <w:szCs w:val="36"/>
          <w:lang w:val="es-ES_tradnl"/>
        </w:rPr>
        <w:t xml:space="preserve"> evento. </w:t>
      </w:r>
    </w:p>
    <w:p w14:paraId="04E07938" w14:textId="2C0C2BD0" w:rsidR="00DB32F6" w:rsidRPr="009A336B" w:rsidRDefault="00DB32F6" w:rsidP="006F7E96">
      <w:pPr>
        <w:rPr>
          <w:szCs w:val="36"/>
          <w:lang w:val="es-ES_tradnl"/>
        </w:rPr>
      </w:pPr>
      <w:r w:rsidRPr="009A336B">
        <w:rPr>
          <w:szCs w:val="36"/>
          <w:lang w:val="es-ES_tradnl"/>
        </w:rPr>
        <w:t xml:space="preserve">Durante el proceso preparatorio de la CMDT-17 se han respetado debidamente los principios de la gestión basada en resultados (GBR) a fin de garantizar los vínculos entre los Planes Estratégico, </w:t>
      </w:r>
      <w:r w:rsidRPr="009A336B">
        <w:rPr>
          <w:szCs w:val="36"/>
          <w:lang w:val="es-ES_tradnl"/>
        </w:rPr>
        <w:lastRenderedPageBreak/>
        <w:t xml:space="preserve">Financiero y Operacional, como exige la Resolución 72 (Rev. Busán, 2014). </w:t>
      </w:r>
    </w:p>
    <w:p w14:paraId="6ABD2C58" w14:textId="675C7E92" w:rsidR="000D349D" w:rsidRPr="009A336B" w:rsidRDefault="00DB32F6" w:rsidP="006F7E96">
      <w:pPr>
        <w:pStyle w:val="Heading4"/>
        <w:rPr>
          <w:lang w:val="es-ES_tradnl"/>
        </w:rPr>
      </w:pPr>
      <w:r w:rsidRPr="009A336B">
        <w:rPr>
          <w:lang w:val="es-ES_tradnl"/>
        </w:rPr>
        <w:t xml:space="preserve">Resoluciones, Recomendaciones y Decisiones de la CMDT </w:t>
      </w:r>
    </w:p>
    <w:p w14:paraId="611D1133" w14:textId="299C6308" w:rsidR="00DB32F6" w:rsidRPr="009A336B" w:rsidRDefault="00DB32F6" w:rsidP="000C7652">
      <w:pPr>
        <w:rPr>
          <w:rFonts w:ascii="Calibri" w:hAnsi="Calibri" w:cs="Calibri"/>
          <w:szCs w:val="24"/>
          <w:lang w:val="es-ES_tradnl"/>
        </w:rPr>
      </w:pPr>
      <w:r w:rsidRPr="009A336B">
        <w:rPr>
          <w:rFonts w:ascii="Calibri" w:hAnsi="Calibri" w:cs="Calibri"/>
          <w:szCs w:val="24"/>
          <w:lang w:val="es-ES_tradnl"/>
        </w:rPr>
        <w:t xml:space="preserve">Resoluciones </w:t>
      </w:r>
      <w:r w:rsidR="00BC5580" w:rsidRPr="009A336B">
        <w:rPr>
          <w:rFonts w:ascii="Calibri" w:hAnsi="Calibri" w:cs="Calibri"/>
          <w:szCs w:val="24"/>
          <w:lang w:val="es-ES_tradnl"/>
        </w:rPr>
        <w:t xml:space="preserve">de la CMDT: </w:t>
      </w:r>
      <w:r w:rsidRPr="009A336B">
        <w:rPr>
          <w:rFonts w:ascii="Calibri" w:hAnsi="Calibri" w:cs="Calibri"/>
          <w:szCs w:val="24"/>
          <w:lang w:val="es-ES_tradnl"/>
        </w:rPr>
        <w:t>1, 2, 5, 30, 33, 37, 50, 53, 59, 81</w:t>
      </w:r>
      <w:r w:rsidR="00812435" w:rsidRPr="009A336B">
        <w:rPr>
          <w:rFonts w:ascii="Calibri" w:hAnsi="Calibri" w:cs="Calibri"/>
          <w:szCs w:val="24"/>
          <w:lang w:val="es-ES_tradnl"/>
        </w:rPr>
        <w:t xml:space="preserve"> y</w:t>
      </w:r>
      <w:r w:rsidRPr="009A336B">
        <w:rPr>
          <w:rFonts w:ascii="Calibri" w:hAnsi="Calibri" w:cs="Calibri"/>
          <w:szCs w:val="24"/>
          <w:lang w:val="es-ES_tradnl"/>
        </w:rPr>
        <w:t xml:space="preserve"> 82 </w:t>
      </w:r>
    </w:p>
    <w:p w14:paraId="17002647" w14:textId="52C3BD76" w:rsidR="007909A5" w:rsidRPr="009A336B" w:rsidRDefault="00DB32F6" w:rsidP="006F7E96">
      <w:pPr>
        <w:pStyle w:val="Heading4"/>
        <w:rPr>
          <w:lang w:val="es-ES_tradnl"/>
        </w:rPr>
      </w:pPr>
      <w:r w:rsidRPr="009A336B">
        <w:rPr>
          <w:lang w:val="es-ES_tradnl"/>
        </w:rPr>
        <w:t>Otras Conferencias y Asambleas</w:t>
      </w:r>
    </w:p>
    <w:p w14:paraId="6BAAC2DE" w14:textId="6F8FEFE3" w:rsidR="00C27AE8" w:rsidRPr="009A336B" w:rsidRDefault="007909A5" w:rsidP="007909A5">
      <w:pPr>
        <w:autoSpaceDE w:val="0"/>
        <w:autoSpaceDN w:val="0"/>
        <w:adjustRightInd w:val="0"/>
        <w:rPr>
          <w:rFonts w:ascii="Calibri" w:hAnsi="Calibri" w:cs="Calibri"/>
          <w:szCs w:val="24"/>
          <w:lang w:val="es-ES_tradnl"/>
        </w:rPr>
      </w:pPr>
      <w:r w:rsidRPr="009A336B">
        <w:rPr>
          <w:rFonts w:ascii="Calibri" w:hAnsi="Calibri" w:cs="Calibri"/>
          <w:szCs w:val="24"/>
          <w:lang w:val="es-ES_tradnl"/>
        </w:rPr>
        <w:t>Decision</w:t>
      </w:r>
      <w:r w:rsidR="00DB32F6" w:rsidRPr="009A336B">
        <w:rPr>
          <w:rFonts w:ascii="Calibri" w:hAnsi="Calibri" w:cs="Calibri"/>
          <w:szCs w:val="24"/>
          <w:lang w:val="es-ES_tradnl"/>
        </w:rPr>
        <w:t>e</w:t>
      </w:r>
      <w:r w:rsidRPr="009A336B">
        <w:rPr>
          <w:rFonts w:ascii="Calibri" w:hAnsi="Calibri" w:cs="Calibri"/>
          <w:szCs w:val="24"/>
          <w:lang w:val="es-ES_tradnl"/>
        </w:rPr>
        <w:t>s</w:t>
      </w:r>
      <w:r w:rsidR="00C27AE8" w:rsidRPr="009A336B">
        <w:rPr>
          <w:rFonts w:ascii="Calibri" w:hAnsi="Calibri" w:cs="Calibri"/>
          <w:szCs w:val="24"/>
          <w:lang w:val="es-ES_tradnl"/>
        </w:rPr>
        <w:t xml:space="preserve"> </w:t>
      </w:r>
      <w:r w:rsidR="00BC5580" w:rsidRPr="009A336B">
        <w:rPr>
          <w:rFonts w:ascii="Calibri" w:hAnsi="Calibri" w:cs="Calibri"/>
          <w:szCs w:val="24"/>
          <w:lang w:val="es-ES_tradnl"/>
        </w:rPr>
        <w:t xml:space="preserve">de la PP: </w:t>
      </w:r>
      <w:r w:rsidR="00C27AE8" w:rsidRPr="009A336B">
        <w:rPr>
          <w:rFonts w:ascii="Calibri" w:hAnsi="Calibri" w:cs="Calibri"/>
          <w:szCs w:val="24"/>
          <w:lang w:val="es-ES_tradnl"/>
        </w:rPr>
        <w:t>5</w:t>
      </w:r>
      <w:r w:rsidR="00812435" w:rsidRPr="009A336B">
        <w:rPr>
          <w:rFonts w:ascii="Calibri" w:hAnsi="Calibri" w:cs="Calibri"/>
          <w:szCs w:val="24"/>
          <w:lang w:val="es-ES_tradnl"/>
        </w:rPr>
        <w:t xml:space="preserve"> y</w:t>
      </w:r>
      <w:r w:rsidR="00C27AE8" w:rsidRPr="009A336B">
        <w:rPr>
          <w:rFonts w:ascii="Calibri" w:hAnsi="Calibri" w:cs="Calibri"/>
          <w:szCs w:val="24"/>
          <w:lang w:val="es-ES_tradnl"/>
        </w:rPr>
        <w:t xml:space="preserve"> 13</w:t>
      </w:r>
    </w:p>
    <w:p w14:paraId="444B9EFD" w14:textId="7FF2CA54" w:rsidR="007909A5" w:rsidRPr="009A336B" w:rsidRDefault="00DB32F6" w:rsidP="007909A5">
      <w:pPr>
        <w:autoSpaceDE w:val="0"/>
        <w:autoSpaceDN w:val="0"/>
        <w:adjustRightInd w:val="0"/>
        <w:rPr>
          <w:rFonts w:ascii="Calibri" w:hAnsi="Calibri" w:cs="Calibri"/>
          <w:szCs w:val="24"/>
          <w:lang w:val="es-ES_tradnl"/>
        </w:rPr>
      </w:pPr>
      <w:r w:rsidRPr="009A336B">
        <w:rPr>
          <w:rFonts w:ascii="Calibri" w:hAnsi="Calibri" w:cs="Calibri"/>
          <w:szCs w:val="24"/>
          <w:lang w:val="es-ES_tradnl"/>
        </w:rPr>
        <w:t>Resoluciones</w:t>
      </w:r>
      <w:r w:rsidR="007909A5" w:rsidRPr="009A336B">
        <w:rPr>
          <w:rFonts w:ascii="Calibri" w:hAnsi="Calibri" w:cs="Calibri"/>
          <w:szCs w:val="24"/>
          <w:lang w:val="es-ES_tradnl"/>
        </w:rPr>
        <w:t xml:space="preserve"> </w:t>
      </w:r>
      <w:r w:rsidR="00BC5580" w:rsidRPr="009A336B">
        <w:rPr>
          <w:rFonts w:ascii="Calibri" w:hAnsi="Calibri" w:cs="Calibri"/>
          <w:szCs w:val="24"/>
          <w:lang w:val="es-ES_tradnl"/>
        </w:rPr>
        <w:t xml:space="preserve">de la PP: </w:t>
      </w:r>
      <w:r w:rsidR="007909A5" w:rsidRPr="009A336B">
        <w:rPr>
          <w:rFonts w:ascii="Calibri" w:hAnsi="Calibri" w:cs="Calibri"/>
          <w:szCs w:val="24"/>
          <w:lang w:val="es-ES_tradnl"/>
        </w:rPr>
        <w:t>25, 71, 72, 77, 111, 131, 133, 135, 139, 140, 151, 154, 165, 167</w:t>
      </w:r>
      <w:r w:rsidR="00812435" w:rsidRPr="009A336B">
        <w:rPr>
          <w:rFonts w:ascii="Calibri" w:hAnsi="Calibri" w:cs="Calibri"/>
          <w:szCs w:val="24"/>
          <w:lang w:val="es-ES_tradnl"/>
        </w:rPr>
        <w:t xml:space="preserve"> y </w:t>
      </w:r>
      <w:r w:rsidR="007909A5" w:rsidRPr="009A336B">
        <w:rPr>
          <w:rFonts w:ascii="Calibri" w:hAnsi="Calibri" w:cs="Calibri"/>
          <w:szCs w:val="24"/>
          <w:lang w:val="es-ES_tradnl"/>
        </w:rPr>
        <w:t>172</w:t>
      </w:r>
    </w:p>
    <w:p w14:paraId="635BA44C" w14:textId="32D79F79" w:rsidR="00B01A0C" w:rsidRPr="009A336B" w:rsidRDefault="00942E92" w:rsidP="006F7E96">
      <w:pPr>
        <w:pStyle w:val="Heading4"/>
        <w:rPr>
          <w:lang w:val="es-ES_tradnl"/>
        </w:rPr>
      </w:pPr>
      <w:r w:rsidRPr="009A336B">
        <w:rPr>
          <w:lang w:val="es-ES_tradnl"/>
        </w:rPr>
        <w:t>Líneas de Acción de la CMSI</w:t>
      </w:r>
    </w:p>
    <w:p w14:paraId="4DBADD10" w14:textId="07DF4D10" w:rsidR="00B01A0C" w:rsidRPr="009A336B" w:rsidRDefault="00942E92" w:rsidP="00B01A0C">
      <w:pPr>
        <w:rPr>
          <w:rFonts w:ascii="Calibri" w:hAnsi="Calibri" w:cs="Calibri"/>
          <w:szCs w:val="24"/>
          <w:lang w:val="es-ES_tradnl"/>
        </w:rPr>
      </w:pPr>
      <w:r w:rsidRPr="009A336B">
        <w:rPr>
          <w:rFonts w:ascii="Calibri" w:hAnsi="Calibri" w:cs="Calibri"/>
          <w:szCs w:val="24"/>
          <w:lang w:val="es-ES_tradnl"/>
        </w:rPr>
        <w:t>Las Líneas de Acción de la CMSI</w:t>
      </w:r>
      <w:r w:rsidR="00BC5580" w:rsidRPr="009A336B">
        <w:rPr>
          <w:rFonts w:ascii="Calibri" w:hAnsi="Calibri" w:cs="Calibri"/>
          <w:szCs w:val="24"/>
          <w:lang w:val="es-ES_tradnl"/>
        </w:rPr>
        <w:t xml:space="preserve"> </w:t>
      </w:r>
      <w:r w:rsidR="00B01A0C" w:rsidRPr="009A336B">
        <w:rPr>
          <w:rFonts w:ascii="Calibri" w:hAnsi="Calibri" w:cs="Calibri"/>
          <w:szCs w:val="24"/>
          <w:lang w:val="es-ES_tradnl"/>
        </w:rPr>
        <w:t>C1 (</w:t>
      </w:r>
      <w:r w:rsidRPr="009A336B">
        <w:rPr>
          <w:rFonts w:ascii="Calibri" w:hAnsi="Calibri" w:cs="Calibri"/>
          <w:szCs w:val="24"/>
          <w:lang w:val="es-ES_tradnl"/>
        </w:rPr>
        <w:t>Papel de los gobiernos y de todas las partes interesadas en la promoción de las TIC para el desarrollo</w:t>
      </w:r>
      <w:r w:rsidR="00B01A0C" w:rsidRPr="009A336B">
        <w:rPr>
          <w:rFonts w:ascii="Calibri" w:hAnsi="Calibri" w:cs="Calibri"/>
          <w:szCs w:val="24"/>
          <w:lang w:val="es-ES_tradnl"/>
        </w:rPr>
        <w:t xml:space="preserve">) </w:t>
      </w:r>
      <w:r w:rsidRPr="009A336B">
        <w:rPr>
          <w:rFonts w:ascii="Calibri" w:hAnsi="Calibri" w:cs="Calibri"/>
          <w:szCs w:val="24"/>
          <w:lang w:val="es-ES_tradnl"/>
        </w:rPr>
        <w:t>y</w:t>
      </w:r>
      <w:r w:rsidR="00B01A0C" w:rsidRPr="009A336B">
        <w:rPr>
          <w:rFonts w:ascii="Calibri" w:hAnsi="Calibri" w:cs="Calibri"/>
          <w:szCs w:val="24"/>
          <w:lang w:val="es-ES_tradnl"/>
        </w:rPr>
        <w:t xml:space="preserve"> C 11 </w:t>
      </w:r>
      <w:r w:rsidR="00B01A0C" w:rsidRPr="009A336B">
        <w:rPr>
          <w:szCs w:val="36"/>
          <w:lang w:val="es-ES_tradnl"/>
        </w:rPr>
        <w:t>(</w:t>
      </w:r>
      <w:r w:rsidRPr="009A336B">
        <w:rPr>
          <w:szCs w:val="36"/>
          <w:lang w:val="es-ES_tradnl"/>
        </w:rPr>
        <w:t>Cooperación internacional y regional</w:t>
      </w:r>
      <w:r w:rsidR="00B01A0C" w:rsidRPr="009A336B">
        <w:rPr>
          <w:szCs w:val="36"/>
          <w:lang w:val="es-ES_tradnl"/>
        </w:rPr>
        <w:t>)</w:t>
      </w:r>
      <w:r w:rsidRPr="009A336B">
        <w:rPr>
          <w:lang w:val="es-ES_tradnl"/>
        </w:rPr>
        <w:t xml:space="preserve"> </w:t>
      </w:r>
      <w:r w:rsidRPr="009A336B">
        <w:rPr>
          <w:szCs w:val="36"/>
          <w:lang w:val="es-ES_tradnl"/>
        </w:rPr>
        <w:t xml:space="preserve">del Plan de Acción de Ginebra y la Agenda de Túnez para la Sociedad de la Información </w:t>
      </w:r>
      <w:r w:rsidR="008E35E6" w:rsidRPr="009A336B">
        <w:rPr>
          <w:szCs w:val="36"/>
          <w:lang w:val="es-ES_tradnl"/>
        </w:rPr>
        <w:t>han contribuido</w:t>
      </w:r>
      <w:r w:rsidRPr="009A336B">
        <w:rPr>
          <w:szCs w:val="36"/>
          <w:lang w:val="es-ES_tradnl"/>
        </w:rPr>
        <w:t xml:space="preserve"> al Producto </w:t>
      </w:r>
      <w:r w:rsidR="00B01A0C" w:rsidRPr="009A336B">
        <w:rPr>
          <w:rFonts w:ascii="Calibri" w:hAnsi="Calibri" w:cs="Calibri"/>
          <w:szCs w:val="24"/>
          <w:lang w:val="es-ES_tradnl"/>
        </w:rPr>
        <w:t>1.</w:t>
      </w:r>
      <w:r w:rsidR="008962DF" w:rsidRPr="009A336B">
        <w:rPr>
          <w:rFonts w:ascii="Calibri" w:hAnsi="Calibri" w:cs="Calibri"/>
          <w:szCs w:val="24"/>
          <w:lang w:val="es-ES_tradnl"/>
        </w:rPr>
        <w:t>1</w:t>
      </w:r>
      <w:r w:rsidR="00B01A0C" w:rsidRPr="009A336B">
        <w:rPr>
          <w:rFonts w:ascii="Calibri" w:hAnsi="Calibri" w:cs="Calibri"/>
          <w:szCs w:val="24"/>
          <w:lang w:val="es-ES_tradnl"/>
        </w:rPr>
        <w:t>.</w:t>
      </w:r>
    </w:p>
    <w:p w14:paraId="12940439" w14:textId="414B463E" w:rsidR="00B01A0C" w:rsidRPr="009A336B" w:rsidRDefault="00812435" w:rsidP="006F7E96">
      <w:pPr>
        <w:pStyle w:val="Heading4"/>
        <w:rPr>
          <w:lang w:val="es-ES_tradnl"/>
        </w:rPr>
      </w:pPr>
      <w:r w:rsidRPr="009A336B">
        <w:rPr>
          <w:lang w:val="es-ES_tradnl"/>
        </w:rPr>
        <w:t>Contribución a los ODS pertinentes</w:t>
      </w:r>
    </w:p>
    <w:p w14:paraId="468AEEB2" w14:textId="410C2CA3" w:rsidR="00B01A0C" w:rsidRPr="009A336B" w:rsidRDefault="00812435" w:rsidP="00B01A0C">
      <w:pPr>
        <w:autoSpaceDE w:val="0"/>
        <w:autoSpaceDN w:val="0"/>
        <w:adjustRightInd w:val="0"/>
        <w:rPr>
          <w:rFonts w:ascii="Calibri" w:hAnsi="Calibri" w:cs="Calibri"/>
          <w:szCs w:val="24"/>
          <w:lang w:val="es-ES_tradnl"/>
        </w:rPr>
      </w:pPr>
      <w:r w:rsidRPr="009A336B">
        <w:rPr>
          <w:szCs w:val="36"/>
          <w:lang w:val="es-ES_tradnl"/>
        </w:rPr>
        <w:t>ODS</w:t>
      </w:r>
      <w:r w:rsidR="00B01A0C" w:rsidRPr="009A336B">
        <w:rPr>
          <w:szCs w:val="36"/>
          <w:lang w:val="es-ES_tradnl"/>
        </w:rPr>
        <w:t>: 1, 3, 5, 10, 16</w:t>
      </w:r>
      <w:r w:rsidRPr="009A336B">
        <w:rPr>
          <w:szCs w:val="36"/>
          <w:lang w:val="es-ES_tradnl"/>
        </w:rPr>
        <w:t xml:space="preserve"> y</w:t>
      </w:r>
      <w:r w:rsidR="00B01A0C" w:rsidRPr="009A336B">
        <w:rPr>
          <w:szCs w:val="36"/>
          <w:lang w:val="es-ES_tradnl"/>
        </w:rPr>
        <w:t xml:space="preserve"> 17</w:t>
      </w:r>
      <w:r w:rsidR="002B3192" w:rsidRPr="009A336B">
        <w:rPr>
          <w:szCs w:val="36"/>
          <w:lang w:val="es-ES_tradnl"/>
        </w:rPr>
        <w:t>.</w:t>
      </w:r>
    </w:p>
    <w:p w14:paraId="378B8BBE" w14:textId="2E12561C" w:rsidR="000C7652" w:rsidRPr="009A336B" w:rsidRDefault="00372778" w:rsidP="00E81681">
      <w:pPr>
        <w:pStyle w:val="Heading2"/>
        <w:numPr>
          <w:ilvl w:val="0"/>
          <w:numId w:val="85"/>
        </w:numPr>
        <w:rPr>
          <w:lang w:val="es-ES_tradnl"/>
        </w:rPr>
      </w:pPr>
      <w:r w:rsidRPr="009A336B">
        <w:rPr>
          <w:lang w:val="es-ES_tradnl"/>
        </w:rPr>
        <w:tab/>
      </w:r>
      <w:bookmarkStart w:id="12" w:name="_Toc473533060"/>
      <w:r w:rsidR="00E81681" w:rsidRPr="009A336B">
        <w:rPr>
          <w:lang w:val="es-ES_tradnl"/>
        </w:rPr>
        <w:t>Reuniones Preparatorias Regionales (RPR)</w:t>
      </w:r>
      <w:bookmarkEnd w:id="12"/>
    </w:p>
    <w:p w14:paraId="2625399E" w14:textId="4A9565CD" w:rsidR="009F7029" w:rsidRPr="009A336B" w:rsidRDefault="009F7029" w:rsidP="006F7E96">
      <w:pPr>
        <w:autoSpaceDE w:val="0"/>
        <w:autoSpaceDN w:val="0"/>
        <w:adjustRightInd w:val="0"/>
        <w:rPr>
          <w:rFonts w:ascii="Calibri" w:eastAsiaTheme="minorEastAsia" w:hAnsi="Calibri" w:cs="Calibri"/>
          <w:szCs w:val="24"/>
          <w:lang w:val="es-ES_tradnl" w:eastAsia="zh-CN"/>
        </w:rPr>
      </w:pPr>
      <w:r w:rsidRPr="009A336B">
        <w:rPr>
          <w:rFonts w:ascii="Calibri" w:eastAsiaTheme="minorEastAsia" w:hAnsi="Calibri" w:cs="Calibri"/>
          <w:szCs w:val="24"/>
          <w:lang w:val="es-ES_tradnl" w:eastAsia="zh-CN"/>
        </w:rPr>
        <w:t xml:space="preserve">De conformidad con lo dispuesto en la Resolución 31 de la CMDT (Rev. Hyderabad, 2010), la Oficina de Desarrollo de las Telecomunicaciones de la UIT (BDT) está organizando una Reunión Preparatoria Regional (RPR) por </w:t>
      </w:r>
      <w:r w:rsidR="00C52604" w:rsidRPr="009A336B">
        <w:rPr>
          <w:rFonts w:ascii="Calibri" w:eastAsiaTheme="minorEastAsia" w:hAnsi="Calibri" w:cs="Calibri"/>
          <w:szCs w:val="24"/>
          <w:lang w:val="es-ES_tradnl" w:eastAsia="zh-CN"/>
        </w:rPr>
        <w:t>Región</w:t>
      </w:r>
      <w:r w:rsidRPr="009A336B">
        <w:rPr>
          <w:rFonts w:ascii="Calibri" w:eastAsiaTheme="minorEastAsia" w:hAnsi="Calibri" w:cs="Calibri"/>
          <w:szCs w:val="24"/>
          <w:lang w:val="es-ES_tradnl" w:eastAsia="zh-CN"/>
        </w:rPr>
        <w:t xml:space="preserve">. Las RPR </w:t>
      </w:r>
      <w:r w:rsidR="00124A03" w:rsidRPr="009A336B">
        <w:rPr>
          <w:rFonts w:ascii="Calibri" w:eastAsiaTheme="minorEastAsia" w:hAnsi="Calibri" w:cs="Calibri"/>
          <w:szCs w:val="24"/>
          <w:lang w:val="es-ES_tradnl" w:eastAsia="zh-CN"/>
        </w:rPr>
        <w:t>se han iniciado</w:t>
      </w:r>
      <w:r w:rsidRPr="009A336B">
        <w:rPr>
          <w:rFonts w:ascii="Calibri" w:eastAsiaTheme="minorEastAsia" w:hAnsi="Calibri" w:cs="Calibri"/>
          <w:szCs w:val="24"/>
          <w:lang w:val="es-ES_tradnl" w:eastAsia="zh-CN"/>
        </w:rPr>
        <w:t xml:space="preserve"> en noviembre de 2016 con la organización de la RPR para los países de la CIE en la República Kirguisa; en diciembre de 2016, para África</w:t>
      </w:r>
      <w:r w:rsidR="00981E13" w:rsidRPr="009A336B">
        <w:rPr>
          <w:rFonts w:ascii="Calibri" w:eastAsiaTheme="minorEastAsia" w:hAnsi="Calibri" w:cs="Calibri"/>
          <w:szCs w:val="24"/>
          <w:lang w:val="es-ES_tradnl" w:eastAsia="zh-CN"/>
        </w:rPr>
        <w:t xml:space="preserve"> </w:t>
      </w:r>
      <w:r w:rsidRPr="009A336B">
        <w:rPr>
          <w:rFonts w:ascii="Calibri" w:eastAsiaTheme="minorEastAsia" w:hAnsi="Calibri" w:cs="Calibri"/>
          <w:szCs w:val="24"/>
          <w:lang w:val="es-ES_tradnl" w:eastAsia="zh-CN"/>
        </w:rPr>
        <w:t>en Rwanda; posteriormente</w:t>
      </w:r>
      <w:r w:rsidR="008E35E6" w:rsidRPr="009A336B">
        <w:rPr>
          <w:rFonts w:ascii="Calibri" w:eastAsiaTheme="minorEastAsia" w:hAnsi="Calibri" w:cs="Calibri"/>
          <w:szCs w:val="24"/>
          <w:lang w:val="es-ES_tradnl" w:eastAsia="zh-CN"/>
        </w:rPr>
        <w:t>,</w:t>
      </w:r>
      <w:r w:rsidRPr="009A336B">
        <w:rPr>
          <w:rFonts w:ascii="Calibri" w:eastAsiaTheme="minorEastAsia" w:hAnsi="Calibri" w:cs="Calibri"/>
          <w:szCs w:val="24"/>
          <w:lang w:val="es-ES_tradnl" w:eastAsia="zh-CN"/>
        </w:rPr>
        <w:t xml:space="preserve"> en enero-febrero de 2017, </w:t>
      </w:r>
      <w:r w:rsidR="008E35E6" w:rsidRPr="009A336B">
        <w:rPr>
          <w:rFonts w:ascii="Calibri" w:eastAsiaTheme="minorEastAsia" w:hAnsi="Calibri" w:cs="Calibri"/>
          <w:szCs w:val="24"/>
          <w:lang w:val="es-ES_tradnl" w:eastAsia="zh-CN"/>
        </w:rPr>
        <w:t xml:space="preserve">se organizará </w:t>
      </w:r>
      <w:r w:rsidRPr="009A336B">
        <w:rPr>
          <w:rFonts w:ascii="Calibri" w:eastAsiaTheme="minorEastAsia" w:hAnsi="Calibri" w:cs="Calibri"/>
          <w:szCs w:val="24"/>
          <w:lang w:val="es-ES_tradnl" w:eastAsia="zh-CN"/>
        </w:rPr>
        <w:t>en Sudán para los Estados Árabes; en febrero-marzo de 2017</w:t>
      </w:r>
      <w:r w:rsidR="008E35E6" w:rsidRPr="009A336B">
        <w:rPr>
          <w:rFonts w:ascii="Calibri" w:eastAsiaTheme="minorEastAsia" w:hAnsi="Calibri" w:cs="Calibri"/>
          <w:szCs w:val="24"/>
          <w:lang w:val="es-ES_tradnl" w:eastAsia="zh-CN"/>
        </w:rPr>
        <w:t>,</w:t>
      </w:r>
      <w:r w:rsidRPr="009A336B">
        <w:rPr>
          <w:rFonts w:ascii="Calibri" w:eastAsiaTheme="minorEastAsia" w:hAnsi="Calibri" w:cs="Calibri"/>
          <w:szCs w:val="24"/>
          <w:lang w:val="es-ES_tradnl" w:eastAsia="zh-CN"/>
        </w:rPr>
        <w:t xml:space="preserve"> en Paraguay para las Américas; en marzo de 2017</w:t>
      </w:r>
      <w:r w:rsidR="008E35E6" w:rsidRPr="009A336B">
        <w:rPr>
          <w:rFonts w:ascii="Calibri" w:eastAsiaTheme="minorEastAsia" w:hAnsi="Calibri" w:cs="Calibri"/>
          <w:szCs w:val="24"/>
          <w:lang w:val="es-ES_tradnl" w:eastAsia="zh-CN"/>
        </w:rPr>
        <w:t>,</w:t>
      </w:r>
      <w:r w:rsidRPr="009A336B">
        <w:rPr>
          <w:rFonts w:ascii="Calibri" w:eastAsiaTheme="minorEastAsia" w:hAnsi="Calibri" w:cs="Calibri"/>
          <w:szCs w:val="24"/>
          <w:lang w:val="es-ES_tradnl" w:eastAsia="zh-CN"/>
        </w:rPr>
        <w:t xml:space="preserve"> en Indonesia para Asia y Pacífico y en abril de 2017</w:t>
      </w:r>
      <w:r w:rsidR="008E35E6" w:rsidRPr="009A336B">
        <w:rPr>
          <w:rFonts w:ascii="Calibri" w:eastAsiaTheme="minorEastAsia" w:hAnsi="Calibri" w:cs="Calibri"/>
          <w:szCs w:val="24"/>
          <w:lang w:val="es-ES_tradnl" w:eastAsia="zh-CN"/>
        </w:rPr>
        <w:t>,</w:t>
      </w:r>
      <w:r w:rsidRPr="009A336B">
        <w:rPr>
          <w:rFonts w:ascii="Calibri" w:eastAsiaTheme="minorEastAsia" w:hAnsi="Calibri" w:cs="Calibri"/>
          <w:szCs w:val="24"/>
          <w:lang w:val="es-ES_tradnl" w:eastAsia="zh-CN"/>
        </w:rPr>
        <w:t xml:space="preserve"> en Lituania para Europa. </w:t>
      </w:r>
    </w:p>
    <w:p w14:paraId="028C5354" w14:textId="51E9431D" w:rsidR="009F7029" w:rsidRPr="009A336B" w:rsidRDefault="009F7029" w:rsidP="006F7E96">
      <w:pPr>
        <w:pStyle w:val="NewletterBodyText"/>
        <w:spacing w:line="240" w:lineRule="auto"/>
        <w:ind w:left="0" w:right="0"/>
        <w:rPr>
          <w:szCs w:val="36"/>
          <w:lang w:val="es-ES_tradnl"/>
        </w:rPr>
      </w:pPr>
      <w:r w:rsidRPr="009A336B">
        <w:rPr>
          <w:szCs w:val="36"/>
          <w:lang w:val="es-ES_tradnl"/>
        </w:rPr>
        <w:t xml:space="preserve">Estas Reuniones Preparatorias Regionales (RPR) para la CMDT-17 y los correspondientes Foros Regionales de Desarrollo (FRD) se </w:t>
      </w:r>
      <w:r w:rsidR="00124A03" w:rsidRPr="009A336B">
        <w:rPr>
          <w:szCs w:val="36"/>
          <w:lang w:val="es-ES_tradnl"/>
        </w:rPr>
        <w:t>han celebrado</w:t>
      </w:r>
      <w:r w:rsidRPr="009A336B">
        <w:rPr>
          <w:szCs w:val="36"/>
          <w:lang w:val="es-ES_tradnl"/>
        </w:rPr>
        <w:t xml:space="preserve"> con objeto de involucrar lo antes posible a los Miembros de la UIT en el proceso de la CMDT y considerar estrategias apropiadas de desarrollo de las TIC a escala regional. Para ello, ambos eventos trataron de identificar </w:t>
      </w:r>
      <w:r w:rsidR="00DA60CE" w:rsidRPr="009A336B">
        <w:rPr>
          <w:szCs w:val="36"/>
          <w:lang w:val="es-ES_tradnl"/>
        </w:rPr>
        <w:t>temas</w:t>
      </w:r>
      <w:r w:rsidRPr="009A336B">
        <w:rPr>
          <w:szCs w:val="36"/>
          <w:lang w:val="es-ES_tradnl"/>
        </w:rPr>
        <w:t xml:space="preserve"> prioritarios e iniciativas y proyectos </w:t>
      </w:r>
      <w:r w:rsidR="002B3192" w:rsidRPr="009A336B">
        <w:rPr>
          <w:szCs w:val="36"/>
          <w:lang w:val="es-ES_tradnl"/>
        </w:rPr>
        <w:t>relacionados</w:t>
      </w:r>
      <w:r w:rsidRPr="009A336B">
        <w:rPr>
          <w:szCs w:val="36"/>
          <w:lang w:val="es-ES_tradnl"/>
        </w:rPr>
        <w:t xml:space="preserve">, así como Cuestiones de Comisiones de Estudio que se han de tratar para fomentar el desarrollo de </w:t>
      </w:r>
      <w:r w:rsidR="00DA60CE" w:rsidRPr="009A336B">
        <w:rPr>
          <w:szCs w:val="36"/>
          <w:lang w:val="es-ES_tradnl"/>
        </w:rPr>
        <w:t xml:space="preserve">las </w:t>
      </w:r>
      <w:r w:rsidRPr="009A336B">
        <w:rPr>
          <w:szCs w:val="36"/>
          <w:lang w:val="es-ES_tradnl"/>
        </w:rPr>
        <w:t xml:space="preserve">tecnologías de telecomunicaciones e información. En las reuniones se </w:t>
      </w:r>
      <w:r w:rsidR="00DA60CE" w:rsidRPr="009A336B">
        <w:rPr>
          <w:szCs w:val="36"/>
          <w:lang w:val="es-ES_tradnl"/>
        </w:rPr>
        <w:t>utilizó</w:t>
      </w:r>
      <w:r w:rsidRPr="009A336B">
        <w:rPr>
          <w:szCs w:val="36"/>
          <w:lang w:val="es-ES_tradnl"/>
        </w:rPr>
        <w:t xml:space="preserve"> plenamente las Oficinas Regionales para facilitar el proceso preparatorio a escala regional. Los respectivos sitios web para las RPR se desarrollaron</w:t>
      </w:r>
      <w:r w:rsidR="002B3192" w:rsidRPr="009A336B">
        <w:rPr>
          <w:szCs w:val="36"/>
          <w:lang w:val="es-ES_tradnl"/>
        </w:rPr>
        <w:t xml:space="preserve"> en julio de 2016</w:t>
      </w:r>
      <w:r w:rsidRPr="009A336B">
        <w:rPr>
          <w:szCs w:val="36"/>
          <w:lang w:val="es-ES_tradnl"/>
        </w:rPr>
        <w:t xml:space="preserve"> para facilitar el intercambio de información (incluidas circulares, documentos del Consejo, informes y contribuciones) entre Estados Miembros y Miembros de Sector a fin de facilitar la promoción de los eventos.</w:t>
      </w:r>
    </w:p>
    <w:p w14:paraId="16C90AAE" w14:textId="3FF610E0" w:rsidR="000C7652" w:rsidRPr="009A336B" w:rsidRDefault="00812435" w:rsidP="006F7E96">
      <w:pPr>
        <w:pStyle w:val="Heading4"/>
        <w:rPr>
          <w:lang w:val="es-ES_tradnl"/>
        </w:rPr>
      </w:pPr>
      <w:r w:rsidRPr="009A336B">
        <w:rPr>
          <w:lang w:val="es-ES_tradnl"/>
        </w:rPr>
        <w:t>Resoluciones, Recomendaciones y Decisiones de la CMDT</w:t>
      </w:r>
    </w:p>
    <w:p w14:paraId="2975635F" w14:textId="2048E3E4" w:rsidR="000C7652" w:rsidRPr="009A336B" w:rsidRDefault="002B3192" w:rsidP="000C7652">
      <w:pPr>
        <w:rPr>
          <w:rFonts w:ascii="Calibri" w:hAnsi="Calibri" w:cs="Calibri"/>
          <w:szCs w:val="24"/>
          <w:lang w:val="es-ES_tradnl"/>
        </w:rPr>
      </w:pPr>
      <w:r w:rsidRPr="009A336B">
        <w:rPr>
          <w:rFonts w:ascii="Calibri" w:hAnsi="Calibri" w:cs="Calibri"/>
          <w:szCs w:val="24"/>
          <w:lang w:val="es-ES_tradnl"/>
        </w:rPr>
        <w:t>Resoluciones</w:t>
      </w:r>
      <w:r w:rsidR="000C7652" w:rsidRPr="009A336B">
        <w:rPr>
          <w:rFonts w:ascii="Calibri" w:hAnsi="Calibri" w:cs="Calibri"/>
          <w:szCs w:val="24"/>
          <w:lang w:val="es-ES_tradnl"/>
        </w:rPr>
        <w:t xml:space="preserve"> </w:t>
      </w:r>
      <w:r w:rsidR="00BC5580" w:rsidRPr="009A336B">
        <w:rPr>
          <w:rFonts w:ascii="Calibri" w:hAnsi="Calibri" w:cs="Calibri"/>
          <w:szCs w:val="24"/>
          <w:lang w:val="es-ES_tradnl"/>
        </w:rPr>
        <w:t xml:space="preserve">de la CMDT: </w:t>
      </w:r>
      <w:r w:rsidR="000C7652" w:rsidRPr="009A336B">
        <w:rPr>
          <w:rFonts w:ascii="Calibri" w:hAnsi="Calibri" w:cs="Calibri"/>
          <w:szCs w:val="24"/>
          <w:lang w:val="es-ES_tradnl"/>
        </w:rPr>
        <w:t xml:space="preserve">1, 5, 17, 25, 30, 31, 33, </w:t>
      </w:r>
      <w:r w:rsidR="008962DF" w:rsidRPr="009A336B">
        <w:rPr>
          <w:rFonts w:ascii="Calibri" w:hAnsi="Calibri" w:cs="Calibri"/>
          <w:szCs w:val="24"/>
          <w:lang w:val="es-ES_tradnl"/>
        </w:rPr>
        <w:t xml:space="preserve">37, </w:t>
      </w:r>
      <w:r w:rsidR="000C7652" w:rsidRPr="009A336B">
        <w:rPr>
          <w:rFonts w:ascii="Calibri" w:hAnsi="Calibri" w:cs="Calibri"/>
          <w:szCs w:val="24"/>
          <w:lang w:val="es-ES_tradnl"/>
        </w:rPr>
        <w:t>48, 50, 59, 61</w:t>
      </w:r>
      <w:r w:rsidRPr="009A336B">
        <w:rPr>
          <w:rFonts w:ascii="Calibri" w:hAnsi="Calibri" w:cs="Calibri"/>
          <w:szCs w:val="24"/>
          <w:lang w:val="es-ES_tradnl"/>
        </w:rPr>
        <w:t xml:space="preserve"> y </w:t>
      </w:r>
      <w:r w:rsidR="000C7652" w:rsidRPr="009A336B">
        <w:rPr>
          <w:rFonts w:ascii="Calibri" w:hAnsi="Calibri" w:cs="Calibri"/>
          <w:szCs w:val="24"/>
          <w:lang w:val="es-ES_tradnl"/>
        </w:rPr>
        <w:t>81</w:t>
      </w:r>
    </w:p>
    <w:p w14:paraId="1BCA9CC0" w14:textId="3256983F" w:rsidR="007909A5" w:rsidRPr="009A336B" w:rsidRDefault="00812435" w:rsidP="006F7E96">
      <w:pPr>
        <w:pStyle w:val="Heading4"/>
        <w:rPr>
          <w:lang w:val="es-ES_tradnl"/>
        </w:rPr>
      </w:pPr>
      <w:r w:rsidRPr="009A336B">
        <w:rPr>
          <w:lang w:val="es-ES_tradnl"/>
        </w:rPr>
        <w:lastRenderedPageBreak/>
        <w:t>Otras Conferencias y Asambleas</w:t>
      </w:r>
    </w:p>
    <w:p w14:paraId="5286401A" w14:textId="275B608C" w:rsidR="002B3192" w:rsidRPr="009A336B" w:rsidRDefault="002B3192" w:rsidP="007909A5">
      <w:pPr>
        <w:autoSpaceDE w:val="0"/>
        <w:autoSpaceDN w:val="0"/>
        <w:adjustRightInd w:val="0"/>
        <w:rPr>
          <w:rFonts w:ascii="Calibri" w:hAnsi="Calibri" w:cs="Calibri"/>
          <w:szCs w:val="24"/>
          <w:lang w:val="es-ES_tradnl"/>
        </w:rPr>
      </w:pPr>
      <w:r w:rsidRPr="009A336B">
        <w:rPr>
          <w:rFonts w:ascii="Calibri" w:hAnsi="Calibri" w:cs="Calibri"/>
          <w:szCs w:val="24"/>
          <w:lang w:val="es-ES_tradnl"/>
        </w:rPr>
        <w:t xml:space="preserve">Decisiones </w:t>
      </w:r>
      <w:r w:rsidR="00BC5580" w:rsidRPr="009A336B">
        <w:rPr>
          <w:rFonts w:ascii="Calibri" w:hAnsi="Calibri" w:cs="Calibri"/>
          <w:szCs w:val="24"/>
          <w:lang w:val="es-ES_tradnl"/>
        </w:rPr>
        <w:t xml:space="preserve">de la PP: </w:t>
      </w:r>
      <w:r w:rsidRPr="009A336B">
        <w:rPr>
          <w:rFonts w:ascii="Calibri" w:hAnsi="Calibri" w:cs="Calibri"/>
          <w:szCs w:val="24"/>
          <w:lang w:val="es-ES_tradnl"/>
        </w:rPr>
        <w:t>5 y 13</w:t>
      </w:r>
    </w:p>
    <w:p w14:paraId="63BE0BEF" w14:textId="77938F9B" w:rsidR="007909A5" w:rsidRPr="009A336B" w:rsidRDefault="002B3192" w:rsidP="007909A5">
      <w:pPr>
        <w:autoSpaceDE w:val="0"/>
        <w:autoSpaceDN w:val="0"/>
        <w:adjustRightInd w:val="0"/>
        <w:rPr>
          <w:rFonts w:ascii="Calibri" w:hAnsi="Calibri" w:cs="Calibri"/>
          <w:szCs w:val="24"/>
          <w:lang w:val="es-ES_tradnl"/>
        </w:rPr>
      </w:pPr>
      <w:r w:rsidRPr="009A336B">
        <w:rPr>
          <w:rFonts w:ascii="Calibri" w:hAnsi="Calibri" w:cs="Calibri"/>
          <w:szCs w:val="24"/>
          <w:lang w:val="es-ES_tradnl"/>
        </w:rPr>
        <w:t>Resoluciones</w:t>
      </w:r>
      <w:r w:rsidR="007909A5" w:rsidRPr="009A336B">
        <w:rPr>
          <w:rFonts w:ascii="Calibri" w:hAnsi="Calibri" w:cs="Calibri"/>
          <w:szCs w:val="24"/>
          <w:lang w:val="es-ES_tradnl"/>
        </w:rPr>
        <w:t xml:space="preserve"> </w:t>
      </w:r>
      <w:r w:rsidR="00BC5580" w:rsidRPr="009A336B">
        <w:rPr>
          <w:rFonts w:ascii="Calibri" w:hAnsi="Calibri" w:cs="Calibri"/>
          <w:szCs w:val="24"/>
          <w:lang w:val="es-ES_tradnl"/>
        </w:rPr>
        <w:t xml:space="preserve">de la PP: </w:t>
      </w:r>
      <w:r w:rsidR="007909A5" w:rsidRPr="009A336B">
        <w:rPr>
          <w:rFonts w:ascii="Calibri" w:hAnsi="Calibri" w:cs="Calibri"/>
          <w:szCs w:val="24"/>
          <w:lang w:val="es-ES_tradnl"/>
        </w:rPr>
        <w:t>25, 71, 111, 135, 140, 165, 167</w:t>
      </w:r>
      <w:r w:rsidRPr="009A336B">
        <w:rPr>
          <w:rFonts w:ascii="Calibri" w:hAnsi="Calibri" w:cs="Calibri"/>
          <w:szCs w:val="24"/>
          <w:lang w:val="es-ES_tradnl"/>
        </w:rPr>
        <w:t xml:space="preserve"> y </w:t>
      </w:r>
      <w:r w:rsidR="007909A5" w:rsidRPr="009A336B">
        <w:rPr>
          <w:rFonts w:ascii="Calibri" w:hAnsi="Calibri" w:cs="Calibri"/>
          <w:szCs w:val="24"/>
          <w:lang w:val="es-ES_tradnl"/>
        </w:rPr>
        <w:t>172</w:t>
      </w:r>
    </w:p>
    <w:p w14:paraId="6A1C1440" w14:textId="4904A4CF" w:rsidR="006B236C" w:rsidRPr="009A336B" w:rsidRDefault="00942E92" w:rsidP="006F7E96">
      <w:pPr>
        <w:pStyle w:val="Heading4"/>
        <w:keepNext/>
        <w:rPr>
          <w:lang w:val="es-ES_tradnl"/>
        </w:rPr>
      </w:pPr>
      <w:r w:rsidRPr="009A336B">
        <w:rPr>
          <w:lang w:val="es-ES_tradnl"/>
        </w:rPr>
        <w:t xml:space="preserve">Líneas de Acción de la CMSI </w:t>
      </w:r>
    </w:p>
    <w:p w14:paraId="136E655C" w14:textId="6F23CD13" w:rsidR="008962DF" w:rsidRPr="009A336B" w:rsidRDefault="002B3192" w:rsidP="006D0786">
      <w:pPr>
        <w:rPr>
          <w:rFonts w:ascii="Calibri" w:hAnsi="Calibri" w:cs="Calibri"/>
          <w:szCs w:val="24"/>
          <w:lang w:val="es-ES_tradnl"/>
        </w:rPr>
      </w:pPr>
      <w:r w:rsidRPr="009A336B">
        <w:rPr>
          <w:rFonts w:ascii="Calibri" w:hAnsi="Calibri" w:cs="Calibri"/>
          <w:szCs w:val="24"/>
          <w:lang w:val="es-ES_tradnl"/>
        </w:rPr>
        <w:t xml:space="preserve">Las </w:t>
      </w:r>
      <w:r w:rsidR="00942E92" w:rsidRPr="009A336B">
        <w:rPr>
          <w:rFonts w:ascii="Calibri" w:hAnsi="Calibri" w:cs="Calibri"/>
          <w:szCs w:val="24"/>
          <w:lang w:val="es-ES_tradnl"/>
        </w:rPr>
        <w:t xml:space="preserve">Líneas de Acción de la CMSI </w:t>
      </w:r>
      <w:r w:rsidR="008962DF" w:rsidRPr="009A336B">
        <w:rPr>
          <w:rFonts w:ascii="Calibri" w:hAnsi="Calibri" w:cs="Calibri"/>
          <w:szCs w:val="24"/>
          <w:lang w:val="es-ES_tradnl"/>
        </w:rPr>
        <w:t>C1 (</w:t>
      </w:r>
      <w:r w:rsidRPr="009A336B">
        <w:rPr>
          <w:rFonts w:ascii="Calibri" w:hAnsi="Calibri" w:cs="Calibri"/>
          <w:szCs w:val="24"/>
          <w:lang w:val="es-ES_tradnl"/>
        </w:rPr>
        <w:t xml:space="preserve">Papel de los gobiernos y de todas las partes interesadas en la promoción de las TIC para el desarrollo) y C 11 (Cooperación internacional y regional) del Plan de Acción de Ginebra y la Agenda de Túnez para la Sociedad de la Información </w:t>
      </w:r>
      <w:r w:rsidR="008E35E6" w:rsidRPr="009A336B">
        <w:rPr>
          <w:rFonts w:ascii="Calibri" w:hAnsi="Calibri" w:cs="Calibri"/>
          <w:szCs w:val="24"/>
          <w:lang w:val="es-ES_tradnl"/>
        </w:rPr>
        <w:t>han contribuido</w:t>
      </w:r>
      <w:r w:rsidRPr="009A336B">
        <w:rPr>
          <w:rFonts w:ascii="Calibri" w:hAnsi="Calibri" w:cs="Calibri"/>
          <w:szCs w:val="24"/>
          <w:lang w:val="es-ES_tradnl"/>
        </w:rPr>
        <w:t xml:space="preserve"> al Producto </w:t>
      </w:r>
      <w:r w:rsidR="008962DF" w:rsidRPr="009A336B">
        <w:rPr>
          <w:rFonts w:ascii="Calibri" w:hAnsi="Calibri" w:cs="Calibri"/>
          <w:szCs w:val="24"/>
          <w:lang w:val="es-ES_tradnl"/>
        </w:rPr>
        <w:t>1.2.</w:t>
      </w:r>
    </w:p>
    <w:p w14:paraId="235224CB" w14:textId="0A8338A1" w:rsidR="006B236C" w:rsidRPr="009A336B" w:rsidRDefault="00812435" w:rsidP="006D0786">
      <w:pPr>
        <w:pStyle w:val="Heading4"/>
        <w:keepNext/>
        <w:ind w:left="11"/>
        <w:rPr>
          <w:lang w:val="es-ES_tradnl"/>
        </w:rPr>
      </w:pPr>
      <w:r w:rsidRPr="009A336B">
        <w:rPr>
          <w:lang w:val="es-ES_tradnl"/>
        </w:rPr>
        <w:t>Contribución a los ODS pertinentes</w:t>
      </w:r>
    </w:p>
    <w:p w14:paraId="4C9944D7" w14:textId="3B9956E9" w:rsidR="008962DF" w:rsidRPr="009A336B" w:rsidRDefault="00812435" w:rsidP="008962DF">
      <w:pPr>
        <w:spacing w:after="120"/>
        <w:rPr>
          <w:lang w:val="es-ES_tradnl"/>
        </w:rPr>
      </w:pPr>
      <w:r w:rsidRPr="009A336B">
        <w:rPr>
          <w:rFonts w:ascii="Calibri" w:hAnsi="Calibri" w:cs="Calibri"/>
          <w:szCs w:val="24"/>
          <w:lang w:val="es-ES_tradnl"/>
        </w:rPr>
        <w:t xml:space="preserve">ODS: </w:t>
      </w:r>
      <w:r w:rsidR="008962DF" w:rsidRPr="009A336B">
        <w:rPr>
          <w:szCs w:val="36"/>
          <w:lang w:val="es-ES_tradnl"/>
        </w:rPr>
        <w:t xml:space="preserve">1, 3, 5, 10, 16 </w:t>
      </w:r>
      <w:r w:rsidR="002B3192" w:rsidRPr="009A336B">
        <w:rPr>
          <w:szCs w:val="36"/>
          <w:lang w:val="es-ES_tradnl"/>
        </w:rPr>
        <w:t>y</w:t>
      </w:r>
      <w:r w:rsidR="008962DF" w:rsidRPr="009A336B">
        <w:rPr>
          <w:szCs w:val="36"/>
          <w:lang w:val="es-ES_tradnl"/>
        </w:rPr>
        <w:t xml:space="preserve"> 17.</w:t>
      </w:r>
    </w:p>
    <w:p w14:paraId="3A691D08" w14:textId="710548FB" w:rsidR="000C7652" w:rsidRPr="009A336B" w:rsidRDefault="00372778" w:rsidP="00E81681">
      <w:pPr>
        <w:pStyle w:val="Heading2"/>
        <w:numPr>
          <w:ilvl w:val="0"/>
          <w:numId w:val="85"/>
        </w:numPr>
        <w:rPr>
          <w:lang w:val="es-ES_tradnl"/>
        </w:rPr>
      </w:pPr>
      <w:r w:rsidRPr="009A336B">
        <w:rPr>
          <w:lang w:val="es-ES_tradnl"/>
        </w:rPr>
        <w:tab/>
      </w:r>
      <w:bookmarkStart w:id="13" w:name="_Toc473533061"/>
      <w:r w:rsidR="00E81681" w:rsidRPr="009A336B">
        <w:rPr>
          <w:lang w:val="es-ES_tradnl"/>
        </w:rPr>
        <w:t>Grupo Asesor de Desarrollo de las Telecomunicaciones (GADT)</w:t>
      </w:r>
      <w:bookmarkEnd w:id="13"/>
    </w:p>
    <w:p w14:paraId="35183ACE" w14:textId="06C92D22" w:rsidR="002B3192" w:rsidRPr="009A336B" w:rsidRDefault="002B3192" w:rsidP="006F7E96">
      <w:pPr>
        <w:rPr>
          <w:lang w:val="es-ES_tradnl"/>
        </w:rPr>
      </w:pPr>
      <w:r w:rsidRPr="009A336B">
        <w:rPr>
          <w:lang w:val="es-ES_tradnl"/>
        </w:rPr>
        <w:t xml:space="preserve">El Grupo Asesor de Desarrollo de las Telecomunicaciones (GADT) </w:t>
      </w:r>
      <w:r w:rsidR="002C0D12" w:rsidRPr="009A336B">
        <w:rPr>
          <w:lang w:val="es-ES_tradnl"/>
        </w:rPr>
        <w:t>proporcionó</w:t>
      </w:r>
      <w:r w:rsidRPr="009A336B">
        <w:rPr>
          <w:lang w:val="es-ES_tradnl"/>
        </w:rPr>
        <w:t xml:space="preserve"> orientación estratégica sobre cuestiones esenciales relacionadas con el cumplimiento de la misión, los objetivos, productos y resultados previstos de los trabajos actuales de la BDT.</w:t>
      </w:r>
    </w:p>
    <w:p w14:paraId="02776777" w14:textId="5BE69B64" w:rsidR="00432206" w:rsidRPr="009A336B" w:rsidRDefault="00432206">
      <w:pPr>
        <w:widowControl w:val="0"/>
        <w:autoSpaceDE w:val="0"/>
        <w:autoSpaceDN w:val="0"/>
        <w:adjustRightInd w:val="0"/>
        <w:rPr>
          <w:lang w:val="es-ES_tradnl"/>
        </w:rPr>
      </w:pPr>
      <w:r w:rsidRPr="009A336B">
        <w:rPr>
          <w:lang w:val="es-ES_tradnl"/>
        </w:rPr>
        <w:t>La 19ª reunión del Grupo Asesor de Desarrollo de las Telecomunicaciones (GADT) se celebró en la Sede de la UIT</w:t>
      </w:r>
      <w:r w:rsidR="002C0D12" w:rsidRPr="009A336B">
        <w:rPr>
          <w:lang w:val="es-ES_tradnl"/>
        </w:rPr>
        <w:t xml:space="preserve"> en</w:t>
      </w:r>
      <w:r w:rsidRPr="009A336B">
        <w:rPr>
          <w:lang w:val="es-ES_tradnl"/>
        </w:rPr>
        <w:t xml:space="preserve"> Ginebra, del 29 de septiembre al 1 de octubre de 2014. Proporcionó un informe </w:t>
      </w:r>
      <w:r w:rsidR="002C0D12" w:rsidRPr="009A336B">
        <w:rPr>
          <w:lang w:val="es-ES_tradnl"/>
        </w:rPr>
        <w:t xml:space="preserve">resumido </w:t>
      </w:r>
      <w:r w:rsidRPr="009A336B">
        <w:rPr>
          <w:lang w:val="es-ES_tradnl"/>
        </w:rPr>
        <w:t xml:space="preserve">de las conclusiones de la CMDT-14 celebrado en Dubái. Los principales resultados de la reunión fueron: </w:t>
      </w:r>
    </w:p>
    <w:p w14:paraId="2EE51223" w14:textId="62D3EB6E" w:rsidR="000C7652" w:rsidRPr="009A336B" w:rsidRDefault="00432206" w:rsidP="00432206">
      <w:pPr>
        <w:pStyle w:val="ListParagraph"/>
        <w:widowControl w:val="0"/>
        <w:numPr>
          <w:ilvl w:val="0"/>
          <w:numId w:val="4"/>
        </w:numPr>
        <w:autoSpaceDE w:val="0"/>
        <w:autoSpaceDN w:val="0"/>
        <w:adjustRightInd w:val="0"/>
        <w:rPr>
          <w:rFonts w:eastAsia="SimSun" w:cstheme="minorHAnsi"/>
          <w:szCs w:val="24"/>
          <w:lang w:val="es-ES_tradnl"/>
        </w:rPr>
      </w:pPr>
      <w:r w:rsidRPr="009A336B">
        <w:rPr>
          <w:rFonts w:eastAsia="SimSun" w:cstheme="minorHAnsi"/>
          <w:szCs w:val="24"/>
          <w:lang w:val="es-ES_tradnl"/>
        </w:rPr>
        <w:t xml:space="preserve">La creación de </w:t>
      </w:r>
      <w:r w:rsidR="00981E13" w:rsidRPr="009A336B">
        <w:rPr>
          <w:rFonts w:eastAsia="SimSun" w:cstheme="minorHAnsi"/>
          <w:szCs w:val="24"/>
          <w:lang w:val="es-ES_tradnl"/>
        </w:rPr>
        <w:t>Grupos por</w:t>
      </w:r>
      <w:r w:rsidRPr="009A336B">
        <w:rPr>
          <w:rFonts w:eastAsia="SimSun" w:cstheme="minorHAnsi"/>
          <w:szCs w:val="24"/>
          <w:lang w:val="es-ES_tradnl"/>
        </w:rPr>
        <w:t xml:space="preserve"> correspondencia para tres áreas clave</w:t>
      </w:r>
      <w:r w:rsidR="000C7652" w:rsidRPr="009A336B">
        <w:rPr>
          <w:rFonts w:eastAsia="SimSun" w:cstheme="minorHAnsi"/>
          <w:szCs w:val="24"/>
          <w:lang w:val="es-ES_tradnl"/>
        </w:rPr>
        <w:t xml:space="preserve">; </w:t>
      </w:r>
    </w:p>
    <w:p w14:paraId="24F59C43" w14:textId="2A6895B6" w:rsidR="000C7652" w:rsidRPr="009A336B" w:rsidRDefault="00432206" w:rsidP="00B56B7B">
      <w:pPr>
        <w:pStyle w:val="ListParagraph"/>
        <w:widowControl w:val="0"/>
        <w:numPr>
          <w:ilvl w:val="0"/>
          <w:numId w:val="4"/>
        </w:numPr>
        <w:autoSpaceDE w:val="0"/>
        <w:autoSpaceDN w:val="0"/>
        <w:adjustRightInd w:val="0"/>
        <w:rPr>
          <w:rFonts w:eastAsia="SimSun" w:cstheme="minorHAnsi"/>
          <w:szCs w:val="24"/>
          <w:lang w:val="es-ES_tradnl"/>
        </w:rPr>
      </w:pPr>
      <w:r w:rsidRPr="009A336B">
        <w:rPr>
          <w:rFonts w:eastAsia="SimSun" w:cstheme="minorHAnsi"/>
          <w:szCs w:val="24"/>
          <w:lang w:val="es-ES_tradnl"/>
        </w:rPr>
        <w:t xml:space="preserve">La determinación de las funciones específicas de los Vicepresidentes; </w:t>
      </w:r>
    </w:p>
    <w:p w14:paraId="792719F2" w14:textId="5124847F" w:rsidR="00432206" w:rsidRPr="009A336B" w:rsidRDefault="00432206" w:rsidP="00432206">
      <w:pPr>
        <w:pStyle w:val="ListParagraph"/>
        <w:widowControl w:val="0"/>
        <w:numPr>
          <w:ilvl w:val="0"/>
          <w:numId w:val="4"/>
        </w:numPr>
        <w:autoSpaceDE w:val="0"/>
        <w:autoSpaceDN w:val="0"/>
        <w:adjustRightInd w:val="0"/>
        <w:rPr>
          <w:rFonts w:eastAsia="SimSun" w:cstheme="minorHAnsi"/>
          <w:szCs w:val="24"/>
          <w:lang w:val="es-ES_tradnl"/>
        </w:rPr>
      </w:pPr>
      <w:r w:rsidRPr="009A336B">
        <w:rPr>
          <w:rFonts w:eastAsia="SimSun" w:cstheme="minorHAnsi"/>
          <w:szCs w:val="24"/>
          <w:lang w:val="es-ES_tradnl"/>
        </w:rPr>
        <w:t xml:space="preserve">La revisión de los indicadores </w:t>
      </w:r>
      <w:r w:rsidR="007E0232" w:rsidRPr="009A336B">
        <w:rPr>
          <w:rFonts w:eastAsia="SimSun" w:cstheme="minorHAnsi"/>
          <w:szCs w:val="24"/>
          <w:lang w:val="es-ES_tradnl"/>
        </w:rPr>
        <w:t xml:space="preserve">de </w:t>
      </w:r>
      <w:r w:rsidRPr="009A336B">
        <w:rPr>
          <w:rFonts w:eastAsia="SimSun" w:cstheme="minorHAnsi"/>
          <w:szCs w:val="24"/>
          <w:lang w:val="es-ES_tradnl"/>
        </w:rPr>
        <w:t>resultados y los Indicadores Fundamentales de Rendimiento (IFR)</w:t>
      </w:r>
      <w:r w:rsidR="00EC68DB" w:rsidRPr="009A336B">
        <w:rPr>
          <w:rFonts w:eastAsia="SimSun" w:cstheme="minorHAnsi"/>
          <w:szCs w:val="24"/>
          <w:lang w:val="es-ES_tradnl"/>
        </w:rPr>
        <w:t xml:space="preserve"> del Plan Operacional 2015-2018.</w:t>
      </w:r>
    </w:p>
    <w:p w14:paraId="56B55F7F" w14:textId="661C2836" w:rsidR="007E0232" w:rsidRPr="009A336B" w:rsidRDefault="007E0232" w:rsidP="00DC573D">
      <w:pPr>
        <w:rPr>
          <w:lang w:val="es-ES_tradnl"/>
        </w:rPr>
      </w:pPr>
      <w:r w:rsidRPr="009A336B">
        <w:rPr>
          <w:lang w:val="es-ES_tradnl"/>
        </w:rPr>
        <w:t>La 20ª reunión del Grupo Asesor de Desarrollo de las Telecomunicaciones (GADT) se celebró en la Sede de la UIT, Ginebra, del 28 al 30 de abril de 2015. El GADT, entre otros puntos, examinó los resultados y resoluciones de la PP-14 y sus repercusiones sobre los trabajos del UIT-D, así como la aplicación del Plan Estratégico y el Plan Operacional del UIT-D para 2014, incluid</w:t>
      </w:r>
      <w:r w:rsidR="000C2146" w:rsidRPr="009A336B">
        <w:rPr>
          <w:lang w:val="es-ES_tradnl"/>
        </w:rPr>
        <w:t>o</w:t>
      </w:r>
      <w:r w:rsidRPr="009A336B">
        <w:rPr>
          <w:lang w:val="es-ES_tradnl"/>
        </w:rPr>
        <w:t xml:space="preserve"> las resoluciones e iniciativas regionales de la CMDT-14, </w:t>
      </w:r>
      <w:r w:rsidRPr="009A336B">
        <w:rPr>
          <w:color w:val="000000"/>
          <w:lang w:val="es-ES_tradnl"/>
        </w:rPr>
        <w:t>examinó el proyecto de Plan Operacional para 2016-2019 y</w:t>
      </w:r>
      <w:r w:rsidRPr="009A336B">
        <w:rPr>
          <w:lang w:val="es-ES_tradnl"/>
        </w:rPr>
        <w:t xml:space="preserve"> </w:t>
      </w:r>
      <w:r w:rsidRPr="009A336B">
        <w:rPr>
          <w:color w:val="000000"/>
          <w:lang w:val="es-ES_tradnl"/>
        </w:rPr>
        <w:t>convocó la primera reunión de:</w:t>
      </w:r>
    </w:p>
    <w:p w14:paraId="2F603037" w14:textId="70EE7F93" w:rsidR="000C7652" w:rsidRPr="009A336B" w:rsidRDefault="007E0232" w:rsidP="007E0232">
      <w:pPr>
        <w:pStyle w:val="ListParagraph"/>
        <w:widowControl w:val="0"/>
        <w:numPr>
          <w:ilvl w:val="0"/>
          <w:numId w:val="4"/>
        </w:numPr>
        <w:autoSpaceDE w:val="0"/>
        <w:autoSpaceDN w:val="0"/>
        <w:adjustRightInd w:val="0"/>
        <w:rPr>
          <w:rFonts w:eastAsia="SimSun" w:cstheme="minorHAnsi"/>
          <w:szCs w:val="24"/>
          <w:lang w:val="es-ES_tradnl"/>
        </w:rPr>
      </w:pPr>
      <w:r w:rsidRPr="009A336B">
        <w:rPr>
          <w:rFonts w:eastAsia="SimSun" w:cstheme="minorHAnsi"/>
          <w:szCs w:val="24"/>
          <w:lang w:val="es-ES_tradnl"/>
        </w:rPr>
        <w:t xml:space="preserve">el Grupo por </w:t>
      </w:r>
      <w:r w:rsidR="00981E13" w:rsidRPr="009A336B">
        <w:rPr>
          <w:rFonts w:eastAsia="SimSun" w:cstheme="minorHAnsi"/>
          <w:szCs w:val="24"/>
          <w:lang w:val="es-ES_tradnl"/>
        </w:rPr>
        <w:t xml:space="preserve">correspondencia </w:t>
      </w:r>
      <w:r w:rsidRPr="009A336B">
        <w:rPr>
          <w:rFonts w:eastAsia="SimSun" w:cstheme="minorHAnsi"/>
          <w:szCs w:val="24"/>
          <w:lang w:val="es-ES_tradnl"/>
        </w:rPr>
        <w:t xml:space="preserve">sobre la Resolución 1 (Rev. Dubái, 2014) de la CMDT, </w:t>
      </w:r>
      <w:r w:rsidR="00A01256">
        <w:rPr>
          <w:rFonts w:eastAsia="SimSun" w:cstheme="minorHAnsi"/>
          <w:szCs w:val="24"/>
          <w:lang w:val="es-ES_tradnl"/>
        </w:rPr>
        <w:t>"</w:t>
      </w:r>
      <w:r w:rsidRPr="009A336B">
        <w:rPr>
          <w:rFonts w:eastAsia="SimSun" w:cstheme="minorHAnsi"/>
          <w:szCs w:val="24"/>
          <w:lang w:val="es-ES_tradnl"/>
        </w:rPr>
        <w:t>Reglamento Interno del Sector de Desarrollo de las Telecomunicaciones de la UIT</w:t>
      </w:r>
      <w:r w:rsidR="00A01256">
        <w:rPr>
          <w:rFonts w:eastAsia="SimSun" w:cstheme="minorHAnsi"/>
          <w:szCs w:val="24"/>
          <w:lang w:val="es-ES_tradnl"/>
        </w:rPr>
        <w:t>"</w:t>
      </w:r>
      <w:r w:rsidRPr="009A336B">
        <w:rPr>
          <w:rFonts w:eastAsia="SimSun" w:cstheme="minorHAnsi"/>
          <w:szCs w:val="24"/>
          <w:lang w:val="es-ES_tradnl"/>
        </w:rPr>
        <w:t xml:space="preserve">, que </w:t>
      </w:r>
      <w:r w:rsidR="000C2146" w:rsidRPr="009A336B">
        <w:rPr>
          <w:rFonts w:eastAsia="SimSun" w:cstheme="minorHAnsi"/>
          <w:szCs w:val="24"/>
          <w:lang w:val="es-ES_tradnl"/>
        </w:rPr>
        <w:t>estudió</w:t>
      </w:r>
      <w:r w:rsidRPr="009A336B">
        <w:rPr>
          <w:rFonts w:eastAsia="SimSun" w:cstheme="minorHAnsi"/>
          <w:szCs w:val="24"/>
          <w:lang w:val="es-ES_tradnl"/>
        </w:rPr>
        <w:t xml:space="preserve"> y examin</w:t>
      </w:r>
      <w:r w:rsidR="000C2146" w:rsidRPr="009A336B">
        <w:rPr>
          <w:rFonts w:eastAsia="SimSun" w:cstheme="minorHAnsi"/>
          <w:szCs w:val="24"/>
          <w:lang w:val="es-ES_tradnl"/>
        </w:rPr>
        <w:t>ó</w:t>
      </w:r>
      <w:r w:rsidRPr="009A336B">
        <w:rPr>
          <w:rFonts w:eastAsia="SimSun" w:cstheme="minorHAnsi"/>
          <w:szCs w:val="24"/>
          <w:lang w:val="es-ES_tradnl"/>
        </w:rPr>
        <w:t xml:space="preserve"> </w:t>
      </w:r>
      <w:r w:rsidR="00981E13" w:rsidRPr="009A336B">
        <w:rPr>
          <w:rFonts w:eastAsia="SimSun" w:cstheme="minorHAnsi"/>
          <w:szCs w:val="24"/>
          <w:lang w:val="es-ES_tradnl"/>
        </w:rPr>
        <w:t xml:space="preserve">principalmente </w:t>
      </w:r>
      <w:r w:rsidRPr="009A336B">
        <w:rPr>
          <w:rFonts w:eastAsia="SimSun" w:cstheme="minorHAnsi"/>
          <w:szCs w:val="24"/>
          <w:lang w:val="es-ES_tradnl"/>
        </w:rPr>
        <w:t>la Resolución 1 y asuntos relacionados</w:t>
      </w:r>
      <w:r w:rsidR="000C7652" w:rsidRPr="009A336B">
        <w:rPr>
          <w:rFonts w:eastAsia="SimSun" w:cstheme="minorHAnsi"/>
          <w:szCs w:val="24"/>
          <w:lang w:val="es-ES_tradnl"/>
        </w:rPr>
        <w:t xml:space="preserve">; </w:t>
      </w:r>
    </w:p>
    <w:p w14:paraId="18268B58" w14:textId="6D1F303E" w:rsidR="000C7652" w:rsidRPr="009A336B" w:rsidRDefault="000C2146" w:rsidP="007E0232">
      <w:pPr>
        <w:pStyle w:val="ListParagraph"/>
        <w:widowControl w:val="0"/>
        <w:numPr>
          <w:ilvl w:val="0"/>
          <w:numId w:val="4"/>
        </w:numPr>
        <w:autoSpaceDE w:val="0"/>
        <w:autoSpaceDN w:val="0"/>
        <w:adjustRightInd w:val="0"/>
        <w:rPr>
          <w:rFonts w:eastAsia="SimSun" w:cstheme="minorHAnsi"/>
          <w:szCs w:val="24"/>
          <w:lang w:val="es-ES_tradnl"/>
        </w:rPr>
      </w:pPr>
      <w:r w:rsidRPr="009A336B">
        <w:rPr>
          <w:rFonts w:eastAsia="SimSun" w:cstheme="minorHAnsi"/>
          <w:szCs w:val="24"/>
          <w:lang w:val="es-ES_tradnl"/>
        </w:rPr>
        <w:t>e</w:t>
      </w:r>
      <w:r w:rsidR="007E0232" w:rsidRPr="009A336B">
        <w:rPr>
          <w:rFonts w:eastAsia="SimSun" w:cstheme="minorHAnsi"/>
          <w:szCs w:val="24"/>
          <w:lang w:val="es-ES_tradnl"/>
        </w:rPr>
        <w:t xml:space="preserve">l Grupo por </w:t>
      </w:r>
      <w:r w:rsidR="00981E13" w:rsidRPr="009A336B">
        <w:rPr>
          <w:rFonts w:eastAsia="SimSun" w:cstheme="minorHAnsi"/>
          <w:szCs w:val="24"/>
          <w:lang w:val="es-ES_tradnl"/>
        </w:rPr>
        <w:t xml:space="preserve">correspondencia </w:t>
      </w:r>
      <w:r w:rsidR="007E0232" w:rsidRPr="009A336B">
        <w:rPr>
          <w:rFonts w:eastAsia="SimSun" w:cstheme="minorHAnsi"/>
          <w:szCs w:val="24"/>
          <w:lang w:val="es-ES_tradnl"/>
        </w:rPr>
        <w:t xml:space="preserve">sobre el Plan Estratégico, el Plan Operacional y la Declaración que </w:t>
      </w:r>
      <w:r w:rsidRPr="009A336B">
        <w:rPr>
          <w:rFonts w:eastAsia="SimSun" w:cstheme="minorHAnsi"/>
          <w:szCs w:val="24"/>
          <w:lang w:val="es-ES_tradnl"/>
        </w:rPr>
        <w:t>examinó</w:t>
      </w:r>
      <w:r w:rsidR="007E0232" w:rsidRPr="009A336B">
        <w:rPr>
          <w:rFonts w:eastAsia="SimSun" w:cstheme="minorHAnsi"/>
          <w:szCs w:val="24"/>
          <w:lang w:val="es-ES_tradnl"/>
        </w:rPr>
        <w:t xml:space="preserve"> el Plan Estratégico, el Plan Operacional y el Plan de Acción de Dubái y elementos propuestos para el futuro proyecto de Declaración</w:t>
      </w:r>
      <w:r w:rsidR="000C7652" w:rsidRPr="009A336B">
        <w:rPr>
          <w:rFonts w:eastAsia="SimSun" w:cstheme="minorHAnsi"/>
          <w:szCs w:val="24"/>
          <w:lang w:val="es-ES_tradnl"/>
        </w:rPr>
        <w:t xml:space="preserve">; </w:t>
      </w:r>
    </w:p>
    <w:p w14:paraId="5F43384E" w14:textId="7A2D89DA" w:rsidR="007E0232" w:rsidRPr="009A336B" w:rsidRDefault="000C2146" w:rsidP="007E0232">
      <w:pPr>
        <w:pStyle w:val="ListParagraph"/>
        <w:widowControl w:val="0"/>
        <w:numPr>
          <w:ilvl w:val="0"/>
          <w:numId w:val="4"/>
        </w:numPr>
        <w:autoSpaceDE w:val="0"/>
        <w:autoSpaceDN w:val="0"/>
        <w:adjustRightInd w:val="0"/>
        <w:rPr>
          <w:rFonts w:eastAsia="SimSun" w:cstheme="minorHAnsi"/>
          <w:szCs w:val="24"/>
          <w:lang w:val="es-ES_tradnl"/>
        </w:rPr>
      </w:pPr>
      <w:r w:rsidRPr="009A336B">
        <w:rPr>
          <w:rFonts w:eastAsia="SimSun" w:cstheme="minorHAnsi"/>
          <w:szCs w:val="24"/>
          <w:lang w:val="es-ES_tradnl"/>
        </w:rPr>
        <w:t>e</w:t>
      </w:r>
      <w:r w:rsidR="007E0232" w:rsidRPr="009A336B">
        <w:rPr>
          <w:rFonts w:eastAsia="SimSun" w:cstheme="minorHAnsi"/>
          <w:szCs w:val="24"/>
          <w:lang w:val="es-ES_tradnl"/>
        </w:rPr>
        <w:t xml:space="preserve">l Equipo Intersectorial sobre asuntos de interés mutuo para los Sectores de la UIT </w:t>
      </w:r>
      <w:r w:rsidR="00A33D0E" w:rsidRPr="009A336B">
        <w:rPr>
          <w:rFonts w:eastAsia="SimSun" w:cstheme="minorHAnsi"/>
          <w:szCs w:val="24"/>
          <w:lang w:val="es-ES_tradnl"/>
        </w:rPr>
        <w:t xml:space="preserve">que </w:t>
      </w:r>
      <w:r w:rsidRPr="009A336B">
        <w:rPr>
          <w:rFonts w:eastAsia="SimSun" w:cstheme="minorHAnsi"/>
          <w:szCs w:val="24"/>
          <w:lang w:val="es-ES_tradnl"/>
        </w:rPr>
        <w:t>identificó</w:t>
      </w:r>
      <w:r w:rsidR="007E0232" w:rsidRPr="009A336B">
        <w:rPr>
          <w:rFonts w:eastAsia="SimSun" w:cstheme="minorHAnsi"/>
          <w:szCs w:val="24"/>
          <w:lang w:val="es-ES_tradnl"/>
        </w:rPr>
        <w:t xml:space="preserve"> temas comunes a dos o tres </w:t>
      </w:r>
      <w:r w:rsidR="007E0232" w:rsidRPr="009A336B">
        <w:rPr>
          <w:rFonts w:eastAsia="SimSun" w:cstheme="minorHAnsi"/>
          <w:szCs w:val="24"/>
          <w:lang w:val="es-ES_tradnl"/>
        </w:rPr>
        <w:lastRenderedPageBreak/>
        <w:t xml:space="preserve">de los tres Sectores </w:t>
      </w:r>
      <w:r w:rsidR="00981E13" w:rsidRPr="009A336B">
        <w:rPr>
          <w:rFonts w:eastAsia="SimSun" w:cstheme="minorHAnsi"/>
          <w:szCs w:val="24"/>
          <w:lang w:val="es-ES_tradnl"/>
        </w:rPr>
        <w:t xml:space="preserve">de la UIT </w:t>
      </w:r>
      <w:r w:rsidRPr="009A336B">
        <w:rPr>
          <w:rFonts w:eastAsia="SimSun" w:cstheme="minorHAnsi"/>
          <w:szCs w:val="24"/>
          <w:lang w:val="es-ES_tradnl"/>
        </w:rPr>
        <w:t>e identificó</w:t>
      </w:r>
      <w:r w:rsidR="00981E13" w:rsidRPr="009A336B">
        <w:rPr>
          <w:rFonts w:eastAsia="SimSun" w:cstheme="minorHAnsi"/>
          <w:szCs w:val="24"/>
          <w:lang w:val="es-ES_tradnl"/>
        </w:rPr>
        <w:t xml:space="preserve"> </w:t>
      </w:r>
      <w:r w:rsidR="007E0232" w:rsidRPr="009A336B">
        <w:rPr>
          <w:rFonts w:eastAsia="SimSun" w:cstheme="minorHAnsi"/>
          <w:szCs w:val="24"/>
          <w:lang w:val="es-ES_tradnl"/>
        </w:rPr>
        <w:t xml:space="preserve">los mecanismos necesarios para </w:t>
      </w:r>
      <w:r w:rsidR="00981E13" w:rsidRPr="009A336B">
        <w:rPr>
          <w:rFonts w:eastAsia="SimSun" w:cstheme="minorHAnsi"/>
          <w:szCs w:val="24"/>
          <w:lang w:val="es-ES_tradnl"/>
        </w:rPr>
        <w:t>reforzar</w:t>
      </w:r>
      <w:r w:rsidR="007E0232" w:rsidRPr="009A336B">
        <w:rPr>
          <w:rFonts w:eastAsia="SimSun" w:cstheme="minorHAnsi"/>
          <w:szCs w:val="24"/>
          <w:lang w:val="es-ES_tradnl"/>
        </w:rPr>
        <w:t xml:space="preserve"> la cooperación y la actividad</w:t>
      </w:r>
      <w:r w:rsidR="00A33D0E" w:rsidRPr="009A336B">
        <w:rPr>
          <w:rFonts w:eastAsia="SimSun" w:cstheme="minorHAnsi"/>
          <w:szCs w:val="24"/>
          <w:lang w:val="es-ES_tradnl"/>
        </w:rPr>
        <w:t xml:space="preserve"> conjunta</w:t>
      </w:r>
      <w:r w:rsidR="007E0232" w:rsidRPr="009A336B">
        <w:rPr>
          <w:rFonts w:eastAsia="SimSun" w:cstheme="minorHAnsi"/>
          <w:szCs w:val="24"/>
          <w:lang w:val="es-ES_tradnl"/>
        </w:rPr>
        <w:t xml:space="preserve"> entre los tres Sectores</w:t>
      </w:r>
      <w:r w:rsidR="0046080B" w:rsidRPr="009A336B">
        <w:rPr>
          <w:rFonts w:eastAsia="SimSun" w:cstheme="minorHAnsi"/>
          <w:szCs w:val="24"/>
          <w:lang w:val="es-ES_tradnl"/>
        </w:rPr>
        <w:t>.</w:t>
      </w:r>
    </w:p>
    <w:p w14:paraId="49FF2BB5" w14:textId="05442CB9" w:rsidR="00A33D0E" w:rsidRPr="009A336B" w:rsidRDefault="00A33D0E" w:rsidP="006F7E96">
      <w:pPr>
        <w:rPr>
          <w:lang w:val="es-ES_tradnl"/>
        </w:rPr>
      </w:pPr>
      <w:r w:rsidRPr="009A336B">
        <w:rPr>
          <w:lang w:val="es-ES_tradnl"/>
        </w:rPr>
        <w:t xml:space="preserve">Un resultado significativo es que estos debates </w:t>
      </w:r>
      <w:r w:rsidR="002C0D12" w:rsidRPr="009A336B">
        <w:rPr>
          <w:lang w:val="es-ES_tradnl"/>
        </w:rPr>
        <w:t>permitieron</w:t>
      </w:r>
      <w:r w:rsidRPr="009A336B">
        <w:rPr>
          <w:lang w:val="es-ES_tradnl"/>
        </w:rPr>
        <w:t xml:space="preserve"> la preparación</w:t>
      </w:r>
      <w:r w:rsidR="002C0D12" w:rsidRPr="009A336B">
        <w:rPr>
          <w:lang w:val="es-ES_tradnl"/>
        </w:rPr>
        <w:t xml:space="preserve"> </w:t>
      </w:r>
      <w:r w:rsidRPr="009A336B">
        <w:rPr>
          <w:lang w:val="es-ES_tradnl"/>
        </w:rPr>
        <w:t xml:space="preserve">de documentos fundamentales </w:t>
      </w:r>
      <w:r w:rsidR="00981E13" w:rsidRPr="009A336B">
        <w:rPr>
          <w:lang w:val="es-ES_tradnl"/>
        </w:rPr>
        <w:t>de</w:t>
      </w:r>
      <w:r w:rsidRPr="009A336B">
        <w:rPr>
          <w:lang w:val="es-ES_tradnl"/>
        </w:rPr>
        <w:t xml:space="preserve"> la CMDT-17</w:t>
      </w:r>
      <w:r w:rsidR="002C0D12" w:rsidRPr="009A336B">
        <w:rPr>
          <w:lang w:val="es-ES_tradnl"/>
        </w:rPr>
        <w:t xml:space="preserve"> con mucha antelación</w:t>
      </w:r>
      <w:r w:rsidR="000C2146" w:rsidRPr="009A336B">
        <w:rPr>
          <w:lang w:val="es-ES_tradnl"/>
        </w:rPr>
        <w:t>,</w:t>
      </w:r>
      <w:r w:rsidR="002C0D12" w:rsidRPr="009A336B">
        <w:rPr>
          <w:lang w:val="es-ES_tradnl"/>
        </w:rPr>
        <w:t xml:space="preserve"> </w:t>
      </w:r>
      <w:r w:rsidRPr="009A336B">
        <w:rPr>
          <w:lang w:val="es-ES_tradnl"/>
        </w:rPr>
        <w:t xml:space="preserve">para </w:t>
      </w:r>
      <w:r w:rsidR="002C0D12" w:rsidRPr="009A336B">
        <w:rPr>
          <w:lang w:val="es-ES_tradnl"/>
        </w:rPr>
        <w:t>facilitar</w:t>
      </w:r>
      <w:r w:rsidRPr="009A336B">
        <w:rPr>
          <w:lang w:val="es-ES_tradnl"/>
        </w:rPr>
        <w:t xml:space="preserve"> a los Miembros </w:t>
      </w:r>
      <w:r w:rsidR="002974CE" w:rsidRPr="009A336B">
        <w:rPr>
          <w:lang w:val="es-ES_tradnl"/>
        </w:rPr>
        <w:t>alcanzar</w:t>
      </w:r>
      <w:r w:rsidRPr="009A336B">
        <w:rPr>
          <w:lang w:val="es-ES_tradnl"/>
        </w:rPr>
        <w:t xml:space="preserve"> </w:t>
      </w:r>
      <w:r w:rsidR="000C2146" w:rsidRPr="009A336B">
        <w:rPr>
          <w:lang w:val="es-ES_tradnl"/>
        </w:rPr>
        <w:t>rápidamente</w:t>
      </w:r>
      <w:r w:rsidRPr="009A336B">
        <w:rPr>
          <w:lang w:val="es-ES_tradnl"/>
        </w:rPr>
        <w:t xml:space="preserve"> un consenso y dedicar más tiempo a los debates sobre políticas en la CMDT-17.</w:t>
      </w:r>
    </w:p>
    <w:p w14:paraId="6A97CA29" w14:textId="3F375642" w:rsidR="00A33D0E" w:rsidRPr="009A336B" w:rsidRDefault="00A33D0E" w:rsidP="006F7E96">
      <w:pPr>
        <w:rPr>
          <w:rStyle w:val="Emphasis"/>
          <w:i w:val="0"/>
          <w:iCs w:val="0"/>
          <w:color w:val="000000" w:themeColor="text1"/>
          <w:lang w:val="es-ES_tradnl"/>
        </w:rPr>
      </w:pPr>
      <w:r w:rsidRPr="009A336B">
        <w:rPr>
          <w:rStyle w:val="Emphasis"/>
          <w:i w:val="0"/>
          <w:iCs w:val="0"/>
          <w:color w:val="000000" w:themeColor="text1"/>
          <w:lang w:val="es-ES_tradnl"/>
        </w:rPr>
        <w:t>La 21ª reunión del Grupo Asesor de Desarrollo de las Telecomunicaciones (GADT) se celebró en la Sede de la UIT, Ginebra, del 16 al 18 de marzo de 2015. En la 21ª reunión, el GADT examinó los resultados alcanzados hasta ese momento:</w:t>
      </w:r>
    </w:p>
    <w:p w14:paraId="20382F1F" w14:textId="28D8CE68" w:rsidR="00727A65" w:rsidRPr="009A336B" w:rsidRDefault="00A33D0E" w:rsidP="00A33D0E">
      <w:pPr>
        <w:pStyle w:val="ListParagraph"/>
        <w:widowControl w:val="0"/>
        <w:numPr>
          <w:ilvl w:val="0"/>
          <w:numId w:val="4"/>
        </w:numPr>
        <w:autoSpaceDE w:val="0"/>
        <w:autoSpaceDN w:val="0"/>
        <w:adjustRightInd w:val="0"/>
        <w:rPr>
          <w:rFonts w:eastAsia="SimSun" w:cstheme="minorHAnsi"/>
          <w:szCs w:val="24"/>
          <w:lang w:val="es-ES_tradnl"/>
        </w:rPr>
      </w:pPr>
      <w:r w:rsidRPr="009A336B">
        <w:rPr>
          <w:rFonts w:eastAsia="SimSun" w:cstheme="minorHAnsi"/>
          <w:szCs w:val="24"/>
          <w:lang w:val="es-ES_tradnl"/>
        </w:rPr>
        <w:t>Preparativos para la CMDT-17</w:t>
      </w:r>
      <w:r w:rsidR="00727A65" w:rsidRPr="009A336B">
        <w:rPr>
          <w:rFonts w:eastAsia="SimSun" w:cstheme="minorHAnsi"/>
          <w:szCs w:val="24"/>
          <w:lang w:val="es-ES_tradnl"/>
        </w:rPr>
        <w:t>.</w:t>
      </w:r>
    </w:p>
    <w:p w14:paraId="41BB58D3" w14:textId="17BE403A" w:rsidR="00A33D0E" w:rsidRPr="009A336B" w:rsidRDefault="00EF221D" w:rsidP="00A33D0E">
      <w:pPr>
        <w:pStyle w:val="ListParagraph"/>
        <w:numPr>
          <w:ilvl w:val="0"/>
          <w:numId w:val="4"/>
        </w:numPr>
        <w:rPr>
          <w:rStyle w:val="Emphasis"/>
          <w:i w:val="0"/>
          <w:iCs w:val="0"/>
          <w:lang w:val="es-ES_tradnl"/>
        </w:rPr>
      </w:pPr>
      <w:r w:rsidRPr="009A336B">
        <w:rPr>
          <w:rStyle w:val="Emphasis"/>
          <w:i w:val="0"/>
          <w:iCs w:val="0"/>
          <w:lang w:val="es-ES_tradnl"/>
        </w:rPr>
        <w:t>Ejecución</w:t>
      </w:r>
      <w:r w:rsidR="00A33D0E" w:rsidRPr="009A336B">
        <w:rPr>
          <w:rStyle w:val="Emphasis"/>
          <w:i w:val="0"/>
          <w:iCs w:val="0"/>
          <w:lang w:val="es-ES_tradnl"/>
        </w:rPr>
        <w:t xml:space="preserve"> del Plan Estratégico y el Plan Operacional del UIT-D. </w:t>
      </w:r>
    </w:p>
    <w:p w14:paraId="6B5BB10D" w14:textId="27B9322A" w:rsidR="000C7652" w:rsidRPr="009A336B" w:rsidRDefault="00A33D0E" w:rsidP="00A33D0E">
      <w:pPr>
        <w:pStyle w:val="ListParagraph"/>
        <w:numPr>
          <w:ilvl w:val="0"/>
          <w:numId w:val="4"/>
        </w:numPr>
        <w:rPr>
          <w:rStyle w:val="Emphasis"/>
          <w:i w:val="0"/>
          <w:iCs w:val="0"/>
          <w:lang w:val="es-ES_tradnl"/>
        </w:rPr>
      </w:pPr>
      <w:r w:rsidRPr="009A336B">
        <w:rPr>
          <w:rStyle w:val="Emphasis"/>
          <w:i w:val="0"/>
          <w:iCs w:val="0"/>
          <w:lang w:val="es-ES_tradnl"/>
        </w:rPr>
        <w:t>Plan Operacional cuatrienal renovable del UIT-D para 2017-2020</w:t>
      </w:r>
      <w:r w:rsidR="00727A65" w:rsidRPr="009A336B">
        <w:rPr>
          <w:rStyle w:val="Emphasis"/>
          <w:i w:val="0"/>
          <w:iCs w:val="0"/>
          <w:lang w:val="es-ES_tradnl"/>
        </w:rPr>
        <w:t>.</w:t>
      </w:r>
    </w:p>
    <w:p w14:paraId="577CB5F3" w14:textId="4C009C37" w:rsidR="00A33D0E" w:rsidRPr="009A336B" w:rsidRDefault="00A33D0E" w:rsidP="00EF221D">
      <w:pPr>
        <w:pStyle w:val="ListParagraph"/>
        <w:numPr>
          <w:ilvl w:val="0"/>
          <w:numId w:val="4"/>
        </w:numPr>
        <w:rPr>
          <w:rStyle w:val="Emphasis"/>
          <w:i w:val="0"/>
          <w:iCs w:val="0"/>
          <w:lang w:val="es-ES_tradnl"/>
        </w:rPr>
      </w:pPr>
      <w:r w:rsidRPr="009A336B">
        <w:rPr>
          <w:rStyle w:val="Emphasis"/>
          <w:i w:val="0"/>
          <w:iCs w:val="0"/>
          <w:lang w:val="es-ES_tradnl"/>
        </w:rPr>
        <w:t>Contribución del UIT-D a la ejecución del Plan de Acción de la CMSI, incluidos el Examen General y los Objetivos de Desarrollo Sostenible</w:t>
      </w:r>
      <w:r w:rsidR="00EF221D" w:rsidRPr="009A336B">
        <w:rPr>
          <w:rStyle w:val="Emphasis"/>
          <w:i w:val="0"/>
          <w:iCs w:val="0"/>
          <w:lang w:val="es-ES_tradnl"/>
        </w:rPr>
        <w:t>.</w:t>
      </w:r>
      <w:r w:rsidRPr="009A336B">
        <w:rPr>
          <w:rStyle w:val="Emphasis"/>
          <w:i w:val="0"/>
          <w:iCs w:val="0"/>
          <w:lang w:val="es-ES_tradnl"/>
        </w:rPr>
        <w:t xml:space="preserve"> </w:t>
      </w:r>
    </w:p>
    <w:p w14:paraId="41D7AEEB" w14:textId="54274CE7" w:rsidR="00727A65" w:rsidRPr="009A336B" w:rsidRDefault="00EF221D" w:rsidP="00B56B7B">
      <w:pPr>
        <w:pStyle w:val="ListParagraph"/>
        <w:numPr>
          <w:ilvl w:val="0"/>
          <w:numId w:val="4"/>
        </w:numPr>
        <w:rPr>
          <w:rStyle w:val="Emphasis"/>
          <w:i w:val="0"/>
          <w:iCs w:val="0"/>
          <w:lang w:val="es-ES_tradnl"/>
        </w:rPr>
      </w:pPr>
      <w:r w:rsidRPr="009A336B">
        <w:rPr>
          <w:rStyle w:val="Emphasis"/>
          <w:i w:val="0"/>
          <w:iCs w:val="0"/>
          <w:lang w:val="es-ES_tradnl"/>
        </w:rPr>
        <w:t>Métodos de trabajo</w:t>
      </w:r>
      <w:r w:rsidR="00727A65" w:rsidRPr="009A336B">
        <w:rPr>
          <w:rStyle w:val="Emphasis"/>
          <w:i w:val="0"/>
          <w:iCs w:val="0"/>
          <w:lang w:val="es-ES_tradnl"/>
        </w:rPr>
        <w:t>.</w:t>
      </w:r>
    </w:p>
    <w:p w14:paraId="0A5E4B43" w14:textId="0C9CF131" w:rsidR="00727A65" w:rsidRPr="009A336B" w:rsidRDefault="00EF221D" w:rsidP="00B56B7B">
      <w:pPr>
        <w:pStyle w:val="ListParagraph"/>
        <w:numPr>
          <w:ilvl w:val="0"/>
          <w:numId w:val="4"/>
        </w:numPr>
        <w:rPr>
          <w:rStyle w:val="Emphasis"/>
          <w:i w:val="0"/>
          <w:iCs w:val="0"/>
          <w:lang w:val="es-ES_tradnl"/>
        </w:rPr>
      </w:pPr>
      <w:r w:rsidRPr="009A336B">
        <w:rPr>
          <w:rStyle w:val="Emphasis"/>
          <w:i w:val="0"/>
          <w:iCs w:val="0"/>
          <w:lang w:val="es-ES_tradnl"/>
        </w:rPr>
        <w:t>Colaboración con los otros Sectores</w:t>
      </w:r>
      <w:r w:rsidR="00727A65" w:rsidRPr="009A336B">
        <w:rPr>
          <w:rStyle w:val="Emphasis"/>
          <w:i w:val="0"/>
          <w:iCs w:val="0"/>
          <w:lang w:val="es-ES_tradnl"/>
        </w:rPr>
        <w:t>.</w:t>
      </w:r>
    </w:p>
    <w:p w14:paraId="5E79ED4E" w14:textId="62CC2051" w:rsidR="00727A65" w:rsidRPr="009A336B" w:rsidRDefault="00EF221D" w:rsidP="00EF221D">
      <w:pPr>
        <w:pStyle w:val="ListParagraph"/>
        <w:numPr>
          <w:ilvl w:val="0"/>
          <w:numId w:val="4"/>
        </w:numPr>
        <w:rPr>
          <w:rStyle w:val="Emphasis"/>
          <w:i w:val="0"/>
          <w:iCs w:val="0"/>
          <w:lang w:val="es-ES_tradnl"/>
        </w:rPr>
      </w:pPr>
      <w:r w:rsidRPr="009A336B">
        <w:rPr>
          <w:rStyle w:val="Emphasis"/>
          <w:i w:val="0"/>
          <w:iCs w:val="0"/>
          <w:lang w:val="es-ES_tradnl"/>
        </w:rPr>
        <w:t>Asuntos relacionados con las Comisiones de Estudio del UIT-D</w:t>
      </w:r>
      <w:r w:rsidR="00727A65" w:rsidRPr="009A336B">
        <w:rPr>
          <w:rStyle w:val="Emphasis"/>
          <w:i w:val="0"/>
          <w:iCs w:val="0"/>
          <w:lang w:val="es-ES_tradnl"/>
        </w:rPr>
        <w:t>.</w:t>
      </w:r>
    </w:p>
    <w:p w14:paraId="75EF15EB" w14:textId="00FBCE90" w:rsidR="00EF221D" w:rsidRPr="009A336B" w:rsidRDefault="00EF221D" w:rsidP="00EF221D">
      <w:pPr>
        <w:pStyle w:val="ListParagraph"/>
        <w:numPr>
          <w:ilvl w:val="0"/>
          <w:numId w:val="4"/>
        </w:numPr>
        <w:rPr>
          <w:rStyle w:val="Emphasis"/>
          <w:i w:val="0"/>
          <w:iCs w:val="0"/>
          <w:lang w:val="es-ES_tradnl"/>
        </w:rPr>
      </w:pPr>
      <w:r w:rsidRPr="009A336B">
        <w:rPr>
          <w:rStyle w:val="Emphasis"/>
          <w:i w:val="0"/>
          <w:iCs w:val="0"/>
          <w:lang w:val="es-ES_tradnl"/>
        </w:rPr>
        <w:t>Asuntos relacionados con los miembros, las asociaciones y la innovación</w:t>
      </w:r>
      <w:r w:rsidR="00EC68DB" w:rsidRPr="009A336B">
        <w:rPr>
          <w:rStyle w:val="Emphasis"/>
          <w:i w:val="0"/>
          <w:iCs w:val="0"/>
          <w:lang w:val="es-ES_tradnl"/>
        </w:rPr>
        <w:t>.</w:t>
      </w:r>
      <w:r w:rsidRPr="009A336B">
        <w:rPr>
          <w:rStyle w:val="Emphasis"/>
          <w:i w:val="0"/>
          <w:iCs w:val="0"/>
          <w:lang w:val="es-ES_tradnl"/>
        </w:rPr>
        <w:t xml:space="preserve"> </w:t>
      </w:r>
    </w:p>
    <w:p w14:paraId="0E56ADB2" w14:textId="173E0514" w:rsidR="000C7652" w:rsidRPr="009A336B" w:rsidRDefault="00EF221D" w:rsidP="00EF221D">
      <w:pPr>
        <w:pStyle w:val="ListParagraph"/>
        <w:numPr>
          <w:ilvl w:val="0"/>
          <w:numId w:val="4"/>
        </w:numPr>
        <w:rPr>
          <w:rStyle w:val="Emphasis"/>
          <w:i w:val="0"/>
          <w:iCs w:val="0"/>
          <w:lang w:val="es-ES_tradnl"/>
        </w:rPr>
      </w:pPr>
      <w:r w:rsidRPr="009A336B">
        <w:rPr>
          <w:rStyle w:val="Emphasis"/>
          <w:i w:val="0"/>
          <w:iCs w:val="0"/>
          <w:lang w:val="es-ES_tradnl"/>
        </w:rPr>
        <w:t>Resultados de la Asamblea de Radiocomunicaciones y la Conferencia Mundial de Radiocomunicaciones</w:t>
      </w:r>
      <w:r w:rsidR="000C7652" w:rsidRPr="009A336B">
        <w:rPr>
          <w:rStyle w:val="Emphasis"/>
          <w:i w:val="0"/>
          <w:iCs w:val="0"/>
          <w:lang w:val="es-ES_tradnl"/>
        </w:rPr>
        <w:t xml:space="preserve">. </w:t>
      </w:r>
    </w:p>
    <w:p w14:paraId="7DA099B5" w14:textId="36AC94FC" w:rsidR="00727A65" w:rsidRPr="009A336B" w:rsidRDefault="009C1F9E" w:rsidP="00791D18">
      <w:pPr>
        <w:rPr>
          <w:rStyle w:val="Emphasis"/>
          <w:i w:val="0"/>
          <w:iCs w:val="0"/>
          <w:color w:val="000000" w:themeColor="text1"/>
          <w:lang w:val="es-ES_tradnl"/>
        </w:rPr>
      </w:pPr>
      <w:r w:rsidRPr="009A336B">
        <w:rPr>
          <w:rStyle w:val="Emphasis"/>
          <w:i w:val="0"/>
          <w:iCs w:val="0"/>
          <w:color w:val="000000" w:themeColor="text1"/>
          <w:lang w:val="es-ES_tradnl"/>
        </w:rPr>
        <w:t xml:space="preserve">Los resultados de los debates del </w:t>
      </w:r>
      <w:r w:rsidR="002974CE" w:rsidRPr="009A336B">
        <w:rPr>
          <w:rStyle w:val="Emphasis"/>
          <w:i w:val="0"/>
          <w:iCs w:val="0"/>
          <w:color w:val="000000" w:themeColor="text1"/>
          <w:lang w:val="es-ES_tradnl"/>
        </w:rPr>
        <w:t>GADT</w:t>
      </w:r>
      <w:r w:rsidRPr="009A336B">
        <w:rPr>
          <w:rStyle w:val="Emphasis"/>
          <w:i w:val="0"/>
          <w:iCs w:val="0"/>
          <w:color w:val="000000" w:themeColor="text1"/>
          <w:lang w:val="es-ES_tradnl"/>
        </w:rPr>
        <w:t xml:space="preserve"> ofrecieron una imagen clara de las prioridades específicas del UIT-D en los próximos años </w:t>
      </w:r>
      <w:r w:rsidR="00727A65" w:rsidRPr="009A336B">
        <w:rPr>
          <w:rStyle w:val="Emphasis"/>
          <w:i w:val="0"/>
          <w:iCs w:val="0"/>
          <w:color w:val="000000" w:themeColor="text1"/>
          <w:lang w:val="es-ES_tradnl"/>
        </w:rPr>
        <w:t>(2017-2020).</w:t>
      </w:r>
      <w:r w:rsidR="00BC5580" w:rsidRPr="009A336B">
        <w:rPr>
          <w:rStyle w:val="Emphasis"/>
          <w:i w:val="0"/>
          <w:iCs w:val="0"/>
          <w:color w:val="000000" w:themeColor="text1"/>
          <w:lang w:val="es-ES_tradnl"/>
        </w:rPr>
        <w:t xml:space="preserve"> </w:t>
      </w:r>
    </w:p>
    <w:p w14:paraId="1535A6F3" w14:textId="383DA196" w:rsidR="00727A65" w:rsidRPr="009A336B" w:rsidRDefault="009C1F9E" w:rsidP="00432031">
      <w:pPr>
        <w:rPr>
          <w:rStyle w:val="Emphasis"/>
          <w:rFonts w:eastAsia="SimSun" w:cs="Arial"/>
          <w:i w:val="0"/>
          <w:iCs w:val="0"/>
          <w:color w:val="000000" w:themeColor="text1"/>
          <w:lang w:val="es-ES_tradnl" w:eastAsia="zh-CN"/>
        </w:rPr>
      </w:pPr>
      <w:r w:rsidRPr="009A336B">
        <w:rPr>
          <w:rStyle w:val="Emphasis"/>
          <w:rFonts w:eastAsia="SimSun" w:cs="Arial"/>
          <w:i w:val="0"/>
          <w:iCs w:val="0"/>
          <w:color w:val="000000" w:themeColor="text1"/>
          <w:lang w:val="es-ES_tradnl" w:eastAsia="zh-CN"/>
        </w:rPr>
        <w:t>Las siguientes tres reuniones se celebraron el 15 de marzo de 2016, la víspera de la reunión de</w:t>
      </w:r>
      <w:r w:rsidR="002974CE" w:rsidRPr="009A336B">
        <w:rPr>
          <w:rStyle w:val="Emphasis"/>
          <w:rFonts w:eastAsia="SimSun" w:cs="Arial"/>
          <w:i w:val="0"/>
          <w:iCs w:val="0"/>
          <w:color w:val="000000" w:themeColor="text1"/>
          <w:lang w:val="es-ES_tradnl" w:eastAsia="zh-CN"/>
        </w:rPr>
        <w:t>l</w:t>
      </w:r>
      <w:r w:rsidR="00432031">
        <w:rPr>
          <w:rStyle w:val="Emphasis"/>
          <w:rFonts w:eastAsia="SimSun" w:cs="Arial"/>
          <w:i w:val="0"/>
          <w:iCs w:val="0"/>
          <w:color w:val="000000" w:themeColor="text1"/>
          <w:lang w:val="es-ES_tradnl" w:eastAsia="zh-CN"/>
        </w:rPr>
        <w:t> </w:t>
      </w:r>
      <w:r w:rsidRPr="009A336B">
        <w:rPr>
          <w:rStyle w:val="Emphasis"/>
          <w:rFonts w:eastAsia="SimSun" w:cs="Arial"/>
          <w:i w:val="0"/>
          <w:iCs w:val="0"/>
          <w:color w:val="000000" w:themeColor="text1"/>
          <w:lang w:val="es-ES_tradnl" w:eastAsia="zh-CN"/>
        </w:rPr>
        <w:t xml:space="preserve">GADT. </w:t>
      </w:r>
    </w:p>
    <w:p w14:paraId="3CF3B16F" w14:textId="7DC9CE7C" w:rsidR="009C1F9E" w:rsidRPr="009A336B" w:rsidRDefault="009C1F9E" w:rsidP="00432031">
      <w:pPr>
        <w:pStyle w:val="ListParagraph"/>
        <w:numPr>
          <w:ilvl w:val="0"/>
          <w:numId w:val="5"/>
        </w:numPr>
        <w:rPr>
          <w:rStyle w:val="Emphasis"/>
          <w:i w:val="0"/>
          <w:iCs w:val="0"/>
          <w:lang w:val="es-ES_tradnl"/>
        </w:rPr>
      </w:pPr>
      <w:r w:rsidRPr="009A336B">
        <w:rPr>
          <w:rStyle w:val="Emphasis"/>
          <w:i w:val="0"/>
          <w:iCs w:val="0"/>
          <w:lang w:val="es-ES_tradnl"/>
        </w:rPr>
        <w:t>Grupo por correspondencia sobre el Reglamento Interno del UIT-D (Resolución 1 de la</w:t>
      </w:r>
      <w:r w:rsidR="00432031">
        <w:rPr>
          <w:rStyle w:val="Emphasis"/>
          <w:i w:val="0"/>
          <w:iCs w:val="0"/>
          <w:lang w:val="es-ES_tradnl"/>
        </w:rPr>
        <w:t> </w:t>
      </w:r>
      <w:r w:rsidRPr="009A336B">
        <w:rPr>
          <w:rStyle w:val="Emphasis"/>
          <w:i w:val="0"/>
          <w:iCs w:val="0"/>
          <w:lang w:val="es-ES_tradnl"/>
        </w:rPr>
        <w:t xml:space="preserve">CMDT). </w:t>
      </w:r>
    </w:p>
    <w:p w14:paraId="59A9436F" w14:textId="2AFD8263" w:rsidR="009C1F9E" w:rsidRPr="009A336B" w:rsidRDefault="009C1F9E" w:rsidP="009C1F9E">
      <w:pPr>
        <w:pStyle w:val="ListParagraph"/>
        <w:numPr>
          <w:ilvl w:val="0"/>
          <w:numId w:val="5"/>
        </w:numPr>
        <w:rPr>
          <w:rStyle w:val="Emphasis"/>
          <w:i w:val="0"/>
          <w:iCs w:val="0"/>
          <w:lang w:val="es-ES_tradnl"/>
        </w:rPr>
      </w:pPr>
      <w:r w:rsidRPr="009A336B">
        <w:rPr>
          <w:rStyle w:val="Emphasis"/>
          <w:i w:val="0"/>
          <w:iCs w:val="0"/>
          <w:lang w:val="es-ES_tradnl"/>
        </w:rPr>
        <w:t xml:space="preserve">Grupo por correspondencia sobre el Plan Estratégico, el Plan Operacional y la Declaración. </w:t>
      </w:r>
    </w:p>
    <w:p w14:paraId="6EC99677" w14:textId="4F15F0A9" w:rsidR="00727A65" w:rsidRPr="009A336B" w:rsidRDefault="009C1F9E" w:rsidP="009C1F9E">
      <w:pPr>
        <w:pStyle w:val="ListParagraph"/>
        <w:numPr>
          <w:ilvl w:val="0"/>
          <w:numId w:val="5"/>
        </w:numPr>
        <w:rPr>
          <w:rStyle w:val="Emphasis"/>
          <w:i w:val="0"/>
          <w:iCs w:val="0"/>
          <w:lang w:val="es-ES_tradnl"/>
        </w:rPr>
      </w:pPr>
      <w:r w:rsidRPr="009A336B">
        <w:rPr>
          <w:rStyle w:val="Emphasis"/>
          <w:i w:val="0"/>
          <w:iCs w:val="0"/>
          <w:lang w:val="es-ES_tradnl"/>
        </w:rPr>
        <w:t>Equipo de coordinación intersectorial sobre temas de interés común</w:t>
      </w:r>
      <w:r w:rsidR="00727A65" w:rsidRPr="009A336B">
        <w:rPr>
          <w:rStyle w:val="Emphasis"/>
          <w:i w:val="0"/>
          <w:iCs w:val="0"/>
          <w:lang w:val="es-ES_tradnl"/>
        </w:rPr>
        <w:t>.</w:t>
      </w:r>
    </w:p>
    <w:p w14:paraId="5DE8DE5E" w14:textId="0E94B430" w:rsidR="009C1F9E" w:rsidRPr="009A336B" w:rsidRDefault="009C1F9E" w:rsidP="00791D18">
      <w:pPr>
        <w:rPr>
          <w:rStyle w:val="Emphasis"/>
          <w:i w:val="0"/>
          <w:iCs w:val="0"/>
          <w:color w:val="000000" w:themeColor="text1"/>
          <w:lang w:val="es-ES_tradnl"/>
        </w:rPr>
      </w:pPr>
      <w:r w:rsidRPr="009A336B">
        <w:rPr>
          <w:rStyle w:val="Emphasis"/>
          <w:i w:val="0"/>
          <w:iCs w:val="0"/>
          <w:color w:val="000000" w:themeColor="text1"/>
          <w:lang w:val="es-ES_tradnl"/>
        </w:rPr>
        <w:t xml:space="preserve">El GADT también aprobó la creación de un Grupo por </w:t>
      </w:r>
      <w:r w:rsidR="00981E13" w:rsidRPr="009A336B">
        <w:rPr>
          <w:rStyle w:val="Emphasis"/>
          <w:i w:val="0"/>
          <w:iCs w:val="0"/>
          <w:color w:val="000000" w:themeColor="text1"/>
          <w:lang w:val="es-ES_tradnl"/>
        </w:rPr>
        <w:t xml:space="preserve">correspondencia </w:t>
      </w:r>
      <w:r w:rsidRPr="009A336B">
        <w:rPr>
          <w:rStyle w:val="Emphasis"/>
          <w:i w:val="0"/>
          <w:iCs w:val="0"/>
          <w:color w:val="000000" w:themeColor="text1"/>
          <w:lang w:val="es-ES_tradnl"/>
        </w:rPr>
        <w:t xml:space="preserve">sobre la Racionalización de las Resoluciones de la CMDT (GC-RR), acordó el mandato y nombró el Presidente del Grupo. La primera reunión del Grupo por correspondencia se celebró el 17 de marzo de 2016 y en ella se acordaron los métodos de trabajo. </w:t>
      </w:r>
      <w:r w:rsidR="002974CE" w:rsidRPr="009A336B">
        <w:rPr>
          <w:rStyle w:val="Emphasis"/>
          <w:i w:val="0"/>
          <w:iCs w:val="0"/>
          <w:color w:val="000000" w:themeColor="text1"/>
          <w:lang w:val="es-ES_tradnl"/>
        </w:rPr>
        <w:t>Se presentó u</w:t>
      </w:r>
      <w:r w:rsidRPr="009A336B">
        <w:rPr>
          <w:rStyle w:val="Emphasis"/>
          <w:i w:val="0"/>
          <w:iCs w:val="0"/>
          <w:color w:val="000000" w:themeColor="text1"/>
          <w:lang w:val="es-ES_tradnl"/>
        </w:rPr>
        <w:t xml:space="preserve">n anteproyecto de directrices para </w:t>
      </w:r>
      <w:r w:rsidR="002974CE" w:rsidRPr="009A336B">
        <w:rPr>
          <w:rStyle w:val="Emphasis"/>
          <w:i w:val="0"/>
          <w:iCs w:val="0"/>
          <w:color w:val="000000" w:themeColor="text1"/>
          <w:lang w:val="es-ES_tradnl"/>
        </w:rPr>
        <w:t>l</w:t>
      </w:r>
      <w:r w:rsidRPr="009A336B">
        <w:rPr>
          <w:rStyle w:val="Emphasis"/>
          <w:i w:val="0"/>
          <w:iCs w:val="0"/>
          <w:color w:val="000000" w:themeColor="text1"/>
          <w:lang w:val="es-ES_tradnl"/>
        </w:rPr>
        <w:t xml:space="preserve">a </w:t>
      </w:r>
      <w:r w:rsidR="00833D88" w:rsidRPr="009A336B">
        <w:rPr>
          <w:rStyle w:val="Emphasis"/>
          <w:i w:val="0"/>
          <w:iCs w:val="0"/>
          <w:color w:val="000000" w:themeColor="text1"/>
          <w:lang w:val="es-ES_tradnl"/>
        </w:rPr>
        <w:t>racionalización</w:t>
      </w:r>
      <w:r w:rsidRPr="009A336B">
        <w:rPr>
          <w:rStyle w:val="Emphasis"/>
          <w:i w:val="0"/>
          <w:iCs w:val="0"/>
          <w:color w:val="000000" w:themeColor="text1"/>
          <w:lang w:val="es-ES_tradnl"/>
        </w:rPr>
        <w:t xml:space="preserve"> de la</w:t>
      </w:r>
      <w:r w:rsidR="000C2146" w:rsidRPr="009A336B">
        <w:rPr>
          <w:rStyle w:val="Emphasis"/>
          <w:i w:val="0"/>
          <w:iCs w:val="0"/>
          <w:color w:val="000000" w:themeColor="text1"/>
          <w:lang w:val="es-ES_tradnl"/>
        </w:rPr>
        <w:t>s</w:t>
      </w:r>
      <w:r w:rsidRPr="009A336B">
        <w:rPr>
          <w:rStyle w:val="Emphasis"/>
          <w:i w:val="0"/>
          <w:iCs w:val="0"/>
          <w:color w:val="000000" w:themeColor="text1"/>
          <w:lang w:val="es-ES_tradnl"/>
        </w:rPr>
        <w:t xml:space="preserve"> Resoluciones de la CMDT y un </w:t>
      </w:r>
      <w:r w:rsidR="00833D88" w:rsidRPr="009A336B">
        <w:rPr>
          <w:rStyle w:val="Emphasis"/>
          <w:i w:val="0"/>
          <w:iCs w:val="0"/>
          <w:color w:val="000000" w:themeColor="text1"/>
          <w:lang w:val="es-ES_tradnl"/>
        </w:rPr>
        <w:t>cuadro de correspondencia y agrupación de las Resoluciones y Recomendaciones</w:t>
      </w:r>
      <w:r w:rsidR="002974CE" w:rsidRPr="009A336B">
        <w:rPr>
          <w:rStyle w:val="Emphasis"/>
          <w:i w:val="0"/>
          <w:iCs w:val="0"/>
          <w:color w:val="000000" w:themeColor="text1"/>
          <w:lang w:val="es-ES_tradnl"/>
        </w:rPr>
        <w:t xml:space="preserve"> de la CMDT</w:t>
      </w:r>
      <w:r w:rsidR="00833D88" w:rsidRPr="009A336B">
        <w:rPr>
          <w:rStyle w:val="Emphasis"/>
          <w:i w:val="0"/>
          <w:iCs w:val="0"/>
          <w:color w:val="000000" w:themeColor="text1"/>
          <w:lang w:val="es-ES_tradnl"/>
        </w:rPr>
        <w:t xml:space="preserve"> para su debate y examen durante la segunda reunión del Grupo por correspondencia que se celebró el 28 de septiembre de 2016.</w:t>
      </w:r>
    </w:p>
    <w:p w14:paraId="39FD9CD9" w14:textId="6EB4970C" w:rsidR="00833D88" w:rsidRPr="009A336B" w:rsidRDefault="00833D88" w:rsidP="00791D18">
      <w:pPr>
        <w:rPr>
          <w:rStyle w:val="Emphasis"/>
          <w:i w:val="0"/>
          <w:iCs w:val="0"/>
          <w:color w:val="000000" w:themeColor="text1"/>
          <w:lang w:val="es-ES_tradnl"/>
        </w:rPr>
      </w:pPr>
      <w:r w:rsidRPr="009A336B">
        <w:rPr>
          <w:rStyle w:val="Emphasis"/>
          <w:i w:val="0"/>
          <w:iCs w:val="0"/>
          <w:color w:val="000000" w:themeColor="text1"/>
          <w:lang w:val="es-ES_tradnl"/>
        </w:rPr>
        <w:t xml:space="preserve">Los resultados de los debates de los Grupos por correspondencia del GADT </w:t>
      </w:r>
      <w:r w:rsidR="002974CE" w:rsidRPr="009A336B">
        <w:rPr>
          <w:rStyle w:val="Emphasis"/>
          <w:i w:val="0"/>
          <w:iCs w:val="0"/>
          <w:color w:val="000000" w:themeColor="text1"/>
          <w:lang w:val="es-ES_tradnl"/>
        </w:rPr>
        <w:t>proporcionaron</w:t>
      </w:r>
      <w:r w:rsidRPr="009A336B">
        <w:rPr>
          <w:rStyle w:val="Emphasis"/>
          <w:i w:val="0"/>
          <w:iCs w:val="0"/>
          <w:color w:val="000000" w:themeColor="text1"/>
          <w:lang w:val="es-ES_tradnl"/>
        </w:rPr>
        <w:t xml:space="preserve"> una base tangible para los futuros debates de documentos clave de la CMDT-17.</w:t>
      </w:r>
    </w:p>
    <w:p w14:paraId="2E523C23" w14:textId="42037092" w:rsidR="000C7652" w:rsidRPr="009A336B" w:rsidRDefault="00833D88" w:rsidP="00833D88">
      <w:pPr>
        <w:rPr>
          <w:rStyle w:val="Emphasis"/>
          <w:i w:val="0"/>
          <w:iCs w:val="0"/>
          <w:color w:val="000000" w:themeColor="text1"/>
          <w:lang w:val="es-ES_tradnl"/>
        </w:rPr>
      </w:pPr>
      <w:r w:rsidRPr="009A336B">
        <w:rPr>
          <w:rStyle w:val="Emphasis"/>
          <w:i w:val="0"/>
          <w:iCs w:val="0"/>
          <w:color w:val="000000" w:themeColor="text1"/>
          <w:lang w:val="es-ES_tradnl"/>
        </w:rPr>
        <w:lastRenderedPageBreak/>
        <w:t xml:space="preserve">Los resultados de los debates del GADT </w:t>
      </w:r>
      <w:r w:rsidR="002974CE" w:rsidRPr="009A336B">
        <w:rPr>
          <w:rStyle w:val="Emphasis"/>
          <w:i w:val="0"/>
          <w:iCs w:val="0"/>
          <w:color w:val="000000" w:themeColor="text1"/>
          <w:lang w:val="es-ES_tradnl"/>
        </w:rPr>
        <w:t>proporcionaron</w:t>
      </w:r>
      <w:r w:rsidRPr="009A336B">
        <w:rPr>
          <w:rStyle w:val="Emphasis"/>
          <w:i w:val="0"/>
          <w:iCs w:val="0"/>
          <w:color w:val="000000" w:themeColor="text1"/>
          <w:lang w:val="es-ES_tradnl"/>
        </w:rPr>
        <w:t xml:space="preserve"> unas opiniones valiosas sobre las prioridades específicas del UIT-D en los próximos años (</w:t>
      </w:r>
      <w:r w:rsidR="000C7652" w:rsidRPr="009A336B">
        <w:rPr>
          <w:rStyle w:val="Emphasis"/>
          <w:i w:val="0"/>
          <w:iCs w:val="0"/>
          <w:color w:val="000000" w:themeColor="text1"/>
          <w:lang w:val="es-ES_tradnl"/>
        </w:rPr>
        <w:t>2017-2020).</w:t>
      </w:r>
    </w:p>
    <w:p w14:paraId="3C70661C" w14:textId="32F2E657" w:rsidR="000C7652" w:rsidRPr="009A336B" w:rsidRDefault="00812435" w:rsidP="00791D18">
      <w:pPr>
        <w:pStyle w:val="Heading4"/>
        <w:rPr>
          <w:lang w:val="es-ES_tradnl"/>
        </w:rPr>
      </w:pPr>
      <w:r w:rsidRPr="009A336B">
        <w:rPr>
          <w:lang w:val="es-ES_tradnl"/>
        </w:rPr>
        <w:t>Resoluciones, Recomendaciones y Decisiones de la CMDT</w:t>
      </w:r>
    </w:p>
    <w:p w14:paraId="78A52DF0" w14:textId="15687E5F" w:rsidR="000C7652" w:rsidRPr="009A336B" w:rsidRDefault="00833D88" w:rsidP="000C7652">
      <w:pPr>
        <w:rPr>
          <w:rFonts w:ascii="Calibri" w:hAnsi="Calibri" w:cs="Calibri"/>
          <w:szCs w:val="24"/>
          <w:lang w:val="es-ES_tradnl"/>
        </w:rPr>
      </w:pPr>
      <w:r w:rsidRPr="009A336B">
        <w:rPr>
          <w:rFonts w:ascii="Calibri" w:hAnsi="Calibri" w:cs="Calibri"/>
          <w:szCs w:val="24"/>
          <w:lang w:val="es-ES_tradnl"/>
        </w:rPr>
        <w:t xml:space="preserve">Resoluciones </w:t>
      </w:r>
      <w:r w:rsidR="00BC5580" w:rsidRPr="009A336B">
        <w:rPr>
          <w:rFonts w:ascii="Calibri" w:hAnsi="Calibri" w:cs="Calibri"/>
          <w:szCs w:val="24"/>
          <w:lang w:val="es-ES_tradnl"/>
        </w:rPr>
        <w:t xml:space="preserve">de la CMDT: </w:t>
      </w:r>
      <w:r w:rsidR="000C7652" w:rsidRPr="009A336B">
        <w:rPr>
          <w:rFonts w:ascii="Calibri" w:hAnsi="Calibri" w:cs="Calibri"/>
          <w:szCs w:val="24"/>
          <w:lang w:val="es-ES_tradnl"/>
        </w:rPr>
        <w:t xml:space="preserve">1, 5, 17, 24, 30, 33, </w:t>
      </w:r>
      <w:r w:rsidR="008962DF" w:rsidRPr="009A336B">
        <w:rPr>
          <w:rFonts w:ascii="Calibri" w:hAnsi="Calibri" w:cs="Calibri"/>
          <w:szCs w:val="24"/>
          <w:lang w:val="es-ES_tradnl"/>
        </w:rPr>
        <w:t xml:space="preserve">37, </w:t>
      </w:r>
      <w:r w:rsidR="000C7652" w:rsidRPr="009A336B">
        <w:rPr>
          <w:rFonts w:ascii="Calibri" w:hAnsi="Calibri" w:cs="Calibri"/>
          <w:szCs w:val="24"/>
          <w:lang w:val="es-ES_tradnl"/>
        </w:rPr>
        <w:t>50, 59, 61</w:t>
      </w:r>
      <w:r w:rsidRPr="009A336B">
        <w:rPr>
          <w:rFonts w:ascii="Calibri" w:hAnsi="Calibri" w:cs="Calibri"/>
          <w:szCs w:val="24"/>
          <w:lang w:val="es-ES_tradnl"/>
        </w:rPr>
        <w:t xml:space="preserve"> y</w:t>
      </w:r>
      <w:r w:rsidR="000C7652" w:rsidRPr="009A336B">
        <w:rPr>
          <w:rFonts w:ascii="Calibri" w:hAnsi="Calibri" w:cs="Calibri"/>
          <w:szCs w:val="24"/>
          <w:lang w:val="es-ES_tradnl"/>
        </w:rPr>
        <w:t xml:space="preserve"> 81</w:t>
      </w:r>
    </w:p>
    <w:p w14:paraId="4551F2F7" w14:textId="1C257A3F" w:rsidR="007909A5" w:rsidRPr="009A336B" w:rsidRDefault="00812435" w:rsidP="00791D18">
      <w:pPr>
        <w:pStyle w:val="Heading4"/>
        <w:rPr>
          <w:lang w:val="es-ES_tradnl"/>
        </w:rPr>
      </w:pPr>
      <w:r w:rsidRPr="009A336B">
        <w:rPr>
          <w:lang w:val="es-ES_tradnl"/>
        </w:rPr>
        <w:t>Otras Conferencias y Asambleas</w:t>
      </w:r>
    </w:p>
    <w:p w14:paraId="3CD26931" w14:textId="5B9BD49D" w:rsidR="00833D88" w:rsidRPr="009A336B" w:rsidRDefault="00833D88" w:rsidP="007909A5">
      <w:pPr>
        <w:autoSpaceDE w:val="0"/>
        <w:autoSpaceDN w:val="0"/>
        <w:adjustRightInd w:val="0"/>
        <w:rPr>
          <w:rFonts w:ascii="Calibri" w:hAnsi="Calibri" w:cs="Calibri"/>
          <w:szCs w:val="24"/>
          <w:lang w:val="es-ES_tradnl"/>
        </w:rPr>
      </w:pPr>
      <w:r w:rsidRPr="009A336B">
        <w:rPr>
          <w:rFonts w:ascii="Calibri" w:hAnsi="Calibri" w:cs="Calibri"/>
          <w:szCs w:val="24"/>
          <w:lang w:val="es-ES_tradnl"/>
        </w:rPr>
        <w:t>Decisiones</w:t>
      </w:r>
      <w:r w:rsidR="00C27AE8" w:rsidRPr="009A336B">
        <w:rPr>
          <w:rFonts w:ascii="Calibri" w:hAnsi="Calibri" w:cs="Calibri"/>
          <w:szCs w:val="24"/>
          <w:lang w:val="es-ES_tradnl"/>
        </w:rPr>
        <w:t xml:space="preserve"> </w:t>
      </w:r>
      <w:r w:rsidR="00BC5580" w:rsidRPr="009A336B">
        <w:rPr>
          <w:rFonts w:ascii="Calibri" w:hAnsi="Calibri" w:cs="Calibri"/>
          <w:szCs w:val="24"/>
          <w:lang w:val="es-ES_tradnl"/>
        </w:rPr>
        <w:t xml:space="preserve">de la PP: </w:t>
      </w:r>
      <w:r w:rsidR="00C27AE8" w:rsidRPr="009A336B">
        <w:rPr>
          <w:rFonts w:ascii="Calibri" w:hAnsi="Calibri" w:cs="Calibri"/>
          <w:szCs w:val="24"/>
          <w:lang w:val="es-ES_tradnl"/>
        </w:rPr>
        <w:t>5</w:t>
      </w:r>
      <w:r w:rsidRPr="009A336B">
        <w:rPr>
          <w:rFonts w:ascii="Calibri" w:hAnsi="Calibri" w:cs="Calibri"/>
          <w:szCs w:val="24"/>
          <w:lang w:val="es-ES_tradnl"/>
        </w:rPr>
        <w:t xml:space="preserve"> y</w:t>
      </w:r>
      <w:r w:rsidR="00C27AE8" w:rsidRPr="009A336B">
        <w:rPr>
          <w:rFonts w:ascii="Calibri" w:hAnsi="Calibri" w:cs="Calibri"/>
          <w:szCs w:val="24"/>
          <w:lang w:val="es-ES_tradnl"/>
        </w:rPr>
        <w:t xml:space="preserve"> </w:t>
      </w:r>
      <w:r w:rsidR="00E57C61" w:rsidRPr="009A336B">
        <w:rPr>
          <w:rFonts w:ascii="Calibri" w:hAnsi="Calibri" w:cs="Calibri"/>
          <w:szCs w:val="24"/>
          <w:lang w:val="es-ES_tradnl"/>
        </w:rPr>
        <w:t>13</w:t>
      </w:r>
    </w:p>
    <w:p w14:paraId="4419BF80" w14:textId="4E8403D0" w:rsidR="007909A5" w:rsidRPr="009A336B" w:rsidRDefault="00833D88" w:rsidP="007909A5">
      <w:pPr>
        <w:autoSpaceDE w:val="0"/>
        <w:autoSpaceDN w:val="0"/>
        <w:adjustRightInd w:val="0"/>
        <w:rPr>
          <w:rFonts w:ascii="Calibri" w:hAnsi="Calibri" w:cs="Calibri"/>
          <w:szCs w:val="24"/>
          <w:lang w:val="es-ES_tradnl"/>
        </w:rPr>
      </w:pPr>
      <w:r w:rsidRPr="009A336B">
        <w:rPr>
          <w:rFonts w:ascii="Calibri" w:hAnsi="Calibri" w:cs="Calibri"/>
          <w:szCs w:val="24"/>
          <w:lang w:val="es-ES_tradnl"/>
        </w:rPr>
        <w:t xml:space="preserve">Resoluciones </w:t>
      </w:r>
      <w:r w:rsidR="00BC5580" w:rsidRPr="009A336B">
        <w:rPr>
          <w:rFonts w:ascii="Calibri" w:hAnsi="Calibri" w:cs="Calibri"/>
          <w:szCs w:val="24"/>
          <w:lang w:val="es-ES_tradnl"/>
        </w:rPr>
        <w:t xml:space="preserve">de la PP: </w:t>
      </w:r>
      <w:r w:rsidR="007909A5" w:rsidRPr="009A336B">
        <w:rPr>
          <w:rFonts w:ascii="Calibri" w:hAnsi="Calibri" w:cs="Calibri"/>
          <w:szCs w:val="24"/>
          <w:lang w:val="es-ES_tradnl"/>
        </w:rPr>
        <w:t>25, 71, 111, 13</w:t>
      </w:r>
      <w:r w:rsidRPr="009A336B">
        <w:rPr>
          <w:rFonts w:ascii="Calibri" w:hAnsi="Calibri" w:cs="Calibri"/>
          <w:szCs w:val="24"/>
          <w:lang w:val="es-ES_tradnl"/>
        </w:rPr>
        <w:t>5, 140, 151, 154, 165, 166, 167 y</w:t>
      </w:r>
      <w:r w:rsidR="007909A5" w:rsidRPr="009A336B">
        <w:rPr>
          <w:rFonts w:ascii="Calibri" w:hAnsi="Calibri" w:cs="Calibri"/>
          <w:szCs w:val="24"/>
          <w:lang w:val="es-ES_tradnl"/>
        </w:rPr>
        <w:t xml:space="preserve"> </w:t>
      </w:r>
      <w:r w:rsidR="00E57C61" w:rsidRPr="009A336B">
        <w:rPr>
          <w:rFonts w:ascii="Calibri" w:hAnsi="Calibri" w:cs="Calibri"/>
          <w:szCs w:val="24"/>
          <w:lang w:val="es-ES_tradnl"/>
        </w:rPr>
        <w:t>172</w:t>
      </w:r>
    </w:p>
    <w:p w14:paraId="1B081AB6" w14:textId="525EC86B" w:rsidR="003C2BDA" w:rsidRPr="009A336B" w:rsidRDefault="00942E92" w:rsidP="00791D18">
      <w:pPr>
        <w:pStyle w:val="Heading4"/>
        <w:rPr>
          <w:lang w:val="es-ES_tradnl"/>
        </w:rPr>
      </w:pPr>
      <w:r w:rsidRPr="009A336B">
        <w:rPr>
          <w:lang w:val="es-ES_tradnl"/>
        </w:rPr>
        <w:t xml:space="preserve">Líneas de Acción de la CMSI </w:t>
      </w:r>
    </w:p>
    <w:p w14:paraId="1200A6ED" w14:textId="31152814" w:rsidR="008962DF" w:rsidRPr="009A336B" w:rsidRDefault="002B3192" w:rsidP="002B3192">
      <w:pPr>
        <w:rPr>
          <w:lang w:val="es-ES_tradnl"/>
        </w:rPr>
      </w:pPr>
      <w:r w:rsidRPr="009A336B">
        <w:rPr>
          <w:lang w:val="es-ES_tradnl"/>
        </w:rPr>
        <w:t xml:space="preserve">Las Líneas de Acción de la CMSI C1 (Papel de los gobiernos y de todas las partes interesadas en la promoción de las TIC para el desarrollo) y C 11 (Cooperación internacional y regional) del Plan de Acción de Ginebra y la Agenda de Túnez para la Sociedad de la Información </w:t>
      </w:r>
      <w:r w:rsidR="00981E13" w:rsidRPr="009A336B">
        <w:rPr>
          <w:lang w:val="es-ES_tradnl"/>
        </w:rPr>
        <w:t>han contribuido</w:t>
      </w:r>
      <w:r w:rsidRPr="009A336B">
        <w:rPr>
          <w:lang w:val="es-ES_tradnl"/>
        </w:rPr>
        <w:t xml:space="preserve"> al Producto </w:t>
      </w:r>
      <w:r w:rsidR="008962DF" w:rsidRPr="009A336B">
        <w:rPr>
          <w:lang w:val="es-ES_tradnl"/>
        </w:rPr>
        <w:t>1.3.</w:t>
      </w:r>
    </w:p>
    <w:p w14:paraId="04F937B1" w14:textId="5B87EEC4" w:rsidR="003C2BDA" w:rsidRPr="009A336B" w:rsidRDefault="00812435" w:rsidP="00791D18">
      <w:pPr>
        <w:pStyle w:val="Heading4"/>
        <w:rPr>
          <w:lang w:val="es-ES_tradnl"/>
        </w:rPr>
      </w:pPr>
      <w:r w:rsidRPr="009A336B">
        <w:rPr>
          <w:lang w:val="es-ES_tradnl"/>
        </w:rPr>
        <w:t>Contribución a los ODS pertinentes</w:t>
      </w:r>
    </w:p>
    <w:p w14:paraId="1AF6288D" w14:textId="3B0C588D" w:rsidR="008962DF" w:rsidRPr="009A336B" w:rsidRDefault="00812435" w:rsidP="008962DF">
      <w:pPr>
        <w:spacing w:after="120"/>
        <w:rPr>
          <w:szCs w:val="24"/>
          <w:lang w:val="es-ES_tradnl"/>
        </w:rPr>
      </w:pPr>
      <w:r w:rsidRPr="009A336B">
        <w:rPr>
          <w:rFonts w:ascii="Calibri" w:hAnsi="Calibri" w:cs="Calibri"/>
          <w:szCs w:val="24"/>
          <w:lang w:val="es-ES_tradnl"/>
        </w:rPr>
        <w:t xml:space="preserve">ODS: </w:t>
      </w:r>
      <w:r w:rsidR="008962DF" w:rsidRPr="009A336B">
        <w:rPr>
          <w:szCs w:val="24"/>
          <w:lang w:val="es-ES_tradnl"/>
        </w:rPr>
        <w:t xml:space="preserve">1, 3, 5, 10 </w:t>
      </w:r>
      <w:r w:rsidR="002B3192" w:rsidRPr="009A336B">
        <w:rPr>
          <w:szCs w:val="24"/>
          <w:lang w:val="es-ES_tradnl"/>
        </w:rPr>
        <w:t>y</w:t>
      </w:r>
      <w:r w:rsidR="008962DF" w:rsidRPr="009A336B">
        <w:rPr>
          <w:szCs w:val="24"/>
          <w:lang w:val="es-ES_tradnl"/>
        </w:rPr>
        <w:t xml:space="preserve"> 16.</w:t>
      </w:r>
    </w:p>
    <w:p w14:paraId="7E5F3AFE" w14:textId="2A05DA75" w:rsidR="000C7652" w:rsidRPr="009A336B" w:rsidRDefault="00372778" w:rsidP="00E81681">
      <w:pPr>
        <w:pStyle w:val="Heading2"/>
        <w:numPr>
          <w:ilvl w:val="0"/>
          <w:numId w:val="85"/>
        </w:numPr>
        <w:rPr>
          <w:lang w:val="es-ES_tradnl"/>
        </w:rPr>
      </w:pPr>
      <w:r w:rsidRPr="009A336B">
        <w:rPr>
          <w:lang w:val="es-ES_tradnl"/>
        </w:rPr>
        <w:tab/>
      </w:r>
      <w:bookmarkStart w:id="14" w:name="_Toc473533062"/>
      <w:r w:rsidR="00E81681" w:rsidRPr="009A336B">
        <w:rPr>
          <w:lang w:val="es-ES_tradnl"/>
        </w:rPr>
        <w:t>Comisiones de Estudio</w:t>
      </w:r>
      <w:bookmarkEnd w:id="14"/>
    </w:p>
    <w:p w14:paraId="7B5BF62F" w14:textId="0A6F31F6" w:rsidR="007D16C2" w:rsidRPr="009A336B" w:rsidRDefault="007D16C2" w:rsidP="00791D18">
      <w:pPr>
        <w:rPr>
          <w:rStyle w:val="Emphasis"/>
          <w:rFonts w:eastAsia="SimSun" w:cs="Arial"/>
          <w:i w:val="0"/>
          <w:iCs w:val="0"/>
          <w:color w:val="000000" w:themeColor="text1"/>
          <w:szCs w:val="24"/>
          <w:lang w:val="es-ES_tradnl" w:eastAsia="zh-CN"/>
        </w:rPr>
      </w:pPr>
      <w:r w:rsidRPr="009A336B">
        <w:rPr>
          <w:rStyle w:val="Emphasis"/>
          <w:rFonts w:eastAsia="SimSun" w:cs="Arial"/>
          <w:i w:val="0"/>
          <w:iCs w:val="0"/>
          <w:color w:val="000000" w:themeColor="text1"/>
          <w:szCs w:val="24"/>
          <w:lang w:val="es-ES_tradnl" w:eastAsia="zh-CN"/>
        </w:rPr>
        <w:t xml:space="preserve">Las Comisiones de Estudio (CE) del UIT-D siguen el proceso fijado en la Resolución 1 (Rev. Dubái, 2014) y trabajan de conformidad con los planes de trabajo adoptados por la CMDT-14. La Comisión de Estudio 1 (CE 1) examina los asuntos relativos al entorno propicio para el desarrollo de las telecomunicaciones/TIC y la Comisión de Estudio 2 (CE 2) los asuntos relativos a las aplicaciones TIC, ciberseguridad, telecomunicaciones de emergencia y adaptación al cambio climático. La CMDT-14 nombró a 22 Presidentes y Vicepresidentes para dirigir el trabajo. </w:t>
      </w:r>
    </w:p>
    <w:p w14:paraId="783B8734" w14:textId="43CD5079" w:rsidR="007D16C2" w:rsidRPr="009A336B" w:rsidRDefault="007D16C2" w:rsidP="00432031">
      <w:pPr>
        <w:rPr>
          <w:rStyle w:val="Emphasis"/>
          <w:rFonts w:eastAsia="SimSun" w:cs="Arial"/>
          <w:i w:val="0"/>
          <w:iCs w:val="0"/>
          <w:color w:val="000000" w:themeColor="text1"/>
          <w:szCs w:val="24"/>
          <w:lang w:val="es-ES_tradnl" w:eastAsia="zh-CN"/>
        </w:rPr>
      </w:pPr>
      <w:r w:rsidRPr="009A336B">
        <w:rPr>
          <w:rStyle w:val="Emphasis"/>
          <w:rFonts w:eastAsia="SimSun" w:cs="Arial"/>
          <w:i w:val="0"/>
          <w:iCs w:val="0"/>
          <w:color w:val="000000" w:themeColor="text1"/>
          <w:szCs w:val="24"/>
          <w:lang w:val="es-ES_tradnl" w:eastAsia="zh-CN"/>
        </w:rPr>
        <w:t>Las dos Comisiones de Estudio del UIT-D celebraron sus primeras reuniones del nuevo periodo entre el 15 y el 26 de septiembre de 2014</w:t>
      </w:r>
      <w:r w:rsidR="00C07ACB" w:rsidRPr="009A336B">
        <w:rPr>
          <w:rStyle w:val="Emphasis"/>
          <w:rFonts w:eastAsia="SimSun" w:cs="Arial"/>
          <w:i w:val="0"/>
          <w:iCs w:val="0"/>
          <w:color w:val="000000" w:themeColor="text1"/>
          <w:szCs w:val="24"/>
          <w:lang w:val="es-ES_tradnl" w:eastAsia="zh-CN"/>
        </w:rPr>
        <w:t xml:space="preserve"> con buenos resultados</w:t>
      </w:r>
      <w:r w:rsidR="00820B8E" w:rsidRPr="009A336B">
        <w:rPr>
          <w:rStyle w:val="Emphasis"/>
          <w:rFonts w:eastAsia="SimSun" w:cs="Arial"/>
          <w:i w:val="0"/>
          <w:iCs w:val="0"/>
          <w:color w:val="000000" w:themeColor="text1"/>
          <w:szCs w:val="24"/>
          <w:lang w:val="es-ES_tradnl" w:eastAsia="zh-CN"/>
        </w:rPr>
        <w:t>.</w:t>
      </w:r>
      <w:r w:rsidRPr="009A336B">
        <w:rPr>
          <w:rStyle w:val="Emphasis"/>
          <w:rFonts w:eastAsia="SimSun" w:cs="Arial"/>
          <w:i w:val="0"/>
          <w:iCs w:val="0"/>
          <w:color w:val="000000" w:themeColor="text1"/>
          <w:szCs w:val="24"/>
          <w:lang w:val="es-ES_tradnl" w:eastAsia="zh-CN"/>
        </w:rPr>
        <w:t xml:space="preserve"> La CE 1 del UIT-D acogió a cerca de 160 </w:t>
      </w:r>
      <w:r w:rsidR="00BD7DA3" w:rsidRPr="009A336B">
        <w:rPr>
          <w:rStyle w:val="Emphasis"/>
          <w:rFonts w:eastAsia="SimSun" w:cs="Arial"/>
          <w:i w:val="0"/>
          <w:iCs w:val="0"/>
          <w:color w:val="000000" w:themeColor="text1"/>
          <w:szCs w:val="24"/>
          <w:lang w:val="es-ES_tradnl" w:eastAsia="zh-CN"/>
        </w:rPr>
        <w:t>participantes</w:t>
      </w:r>
      <w:r w:rsidRPr="009A336B">
        <w:rPr>
          <w:rStyle w:val="Emphasis"/>
          <w:rFonts w:eastAsia="SimSun" w:cs="Arial"/>
          <w:i w:val="0"/>
          <w:iCs w:val="0"/>
          <w:color w:val="000000" w:themeColor="text1"/>
          <w:szCs w:val="24"/>
          <w:lang w:val="es-ES_tradnl" w:eastAsia="zh-CN"/>
        </w:rPr>
        <w:t xml:space="preserve"> de 58 Estados Miembros y la CE 2 del UIT-D </w:t>
      </w:r>
      <w:r w:rsidR="00BD7DA3" w:rsidRPr="009A336B">
        <w:rPr>
          <w:rStyle w:val="Emphasis"/>
          <w:rFonts w:eastAsia="SimSun" w:cs="Arial"/>
          <w:i w:val="0"/>
          <w:iCs w:val="0"/>
          <w:color w:val="000000" w:themeColor="text1"/>
          <w:szCs w:val="24"/>
          <w:lang w:val="es-ES_tradnl" w:eastAsia="zh-CN"/>
        </w:rPr>
        <w:t>cerca de 158</w:t>
      </w:r>
      <w:r w:rsidR="00432031">
        <w:rPr>
          <w:rStyle w:val="Emphasis"/>
          <w:rFonts w:eastAsia="SimSun" w:cs="Arial"/>
          <w:i w:val="0"/>
          <w:iCs w:val="0"/>
          <w:color w:val="000000" w:themeColor="text1"/>
          <w:szCs w:val="24"/>
          <w:lang w:val="es-ES_tradnl" w:eastAsia="zh-CN"/>
        </w:rPr>
        <w:t> </w:t>
      </w:r>
      <w:r w:rsidR="00BD7DA3" w:rsidRPr="009A336B">
        <w:rPr>
          <w:rStyle w:val="Emphasis"/>
          <w:rFonts w:eastAsia="SimSun" w:cs="Arial"/>
          <w:i w:val="0"/>
          <w:iCs w:val="0"/>
          <w:color w:val="000000" w:themeColor="text1"/>
          <w:szCs w:val="24"/>
          <w:lang w:val="es-ES_tradnl" w:eastAsia="zh-CN"/>
        </w:rPr>
        <w:t xml:space="preserve">participantes de 63 Estados Miembros. Los principales resultados fueron: </w:t>
      </w:r>
    </w:p>
    <w:p w14:paraId="34C6206E" w14:textId="0AFF201B" w:rsidR="00341605" w:rsidRPr="009A336B" w:rsidRDefault="00341605" w:rsidP="00B56B7B">
      <w:pPr>
        <w:pStyle w:val="ListParagraph"/>
        <w:numPr>
          <w:ilvl w:val="0"/>
          <w:numId w:val="6"/>
        </w:numPr>
        <w:rPr>
          <w:rStyle w:val="Emphasis"/>
          <w:rFonts w:eastAsia="SimSun" w:cs="Arial"/>
          <w:i w:val="0"/>
          <w:iCs w:val="0"/>
          <w:color w:val="000000" w:themeColor="text1"/>
          <w:szCs w:val="24"/>
          <w:lang w:val="es-ES_tradnl" w:eastAsia="zh-CN"/>
        </w:rPr>
      </w:pPr>
      <w:r w:rsidRPr="009A336B">
        <w:rPr>
          <w:rStyle w:val="Emphasis"/>
          <w:rFonts w:eastAsia="SimSun" w:cs="Arial"/>
          <w:i w:val="0"/>
          <w:iCs w:val="0"/>
          <w:color w:val="000000" w:themeColor="text1"/>
          <w:szCs w:val="24"/>
          <w:lang w:val="es-ES_tradnl" w:eastAsia="zh-CN"/>
        </w:rPr>
        <w:t xml:space="preserve">Elaboración de planes de trabajo para cada tema de estudio y establecimiento de métodos de trabajo específicos para que las Comisiones de Estudio puedan lograr los resultados esperados </w:t>
      </w:r>
      <w:r w:rsidR="00981E13" w:rsidRPr="009A336B">
        <w:rPr>
          <w:rStyle w:val="Emphasis"/>
          <w:rFonts w:eastAsia="SimSun" w:cs="Arial"/>
          <w:i w:val="0"/>
          <w:iCs w:val="0"/>
          <w:color w:val="000000" w:themeColor="text1"/>
          <w:szCs w:val="24"/>
          <w:lang w:val="es-ES_tradnl" w:eastAsia="zh-CN"/>
        </w:rPr>
        <w:t>establecidos</w:t>
      </w:r>
      <w:r w:rsidRPr="009A336B">
        <w:rPr>
          <w:rStyle w:val="Emphasis"/>
          <w:rFonts w:eastAsia="SimSun" w:cs="Arial"/>
          <w:i w:val="0"/>
          <w:iCs w:val="0"/>
          <w:color w:val="000000" w:themeColor="text1"/>
          <w:szCs w:val="24"/>
          <w:lang w:val="es-ES_tradnl" w:eastAsia="zh-CN"/>
        </w:rPr>
        <w:t xml:space="preserve"> por la CMDT. Preparación de índices previos y resúmenes de </w:t>
      </w:r>
      <w:r w:rsidR="00133EFF" w:rsidRPr="009A336B">
        <w:rPr>
          <w:rStyle w:val="Emphasis"/>
          <w:rFonts w:eastAsia="SimSun" w:cs="Arial"/>
          <w:i w:val="0"/>
          <w:iCs w:val="0"/>
          <w:color w:val="000000" w:themeColor="text1"/>
          <w:szCs w:val="24"/>
          <w:lang w:val="es-ES_tradnl" w:eastAsia="zh-CN"/>
        </w:rPr>
        <w:t>cada</w:t>
      </w:r>
      <w:r w:rsidRPr="009A336B">
        <w:rPr>
          <w:rStyle w:val="Emphasis"/>
          <w:rFonts w:eastAsia="SimSun" w:cs="Arial"/>
          <w:i w:val="0"/>
          <w:iCs w:val="0"/>
          <w:color w:val="000000" w:themeColor="text1"/>
          <w:szCs w:val="24"/>
          <w:lang w:val="es-ES_tradnl" w:eastAsia="zh-CN"/>
        </w:rPr>
        <w:t xml:space="preserve"> producto sobre </w:t>
      </w:r>
      <w:r w:rsidR="00820B8E" w:rsidRPr="009A336B">
        <w:rPr>
          <w:rStyle w:val="Emphasis"/>
          <w:rFonts w:eastAsia="SimSun" w:cs="Arial"/>
          <w:i w:val="0"/>
          <w:iCs w:val="0"/>
          <w:color w:val="000000" w:themeColor="text1"/>
          <w:szCs w:val="24"/>
          <w:lang w:val="es-ES_tradnl" w:eastAsia="zh-CN"/>
        </w:rPr>
        <w:t>los</w:t>
      </w:r>
      <w:r w:rsidRPr="009A336B">
        <w:rPr>
          <w:rStyle w:val="Emphasis"/>
          <w:rFonts w:eastAsia="SimSun" w:cs="Arial"/>
          <w:i w:val="0"/>
          <w:iCs w:val="0"/>
          <w:color w:val="000000" w:themeColor="text1"/>
          <w:szCs w:val="24"/>
          <w:lang w:val="es-ES_tradnl" w:eastAsia="zh-CN"/>
        </w:rPr>
        <w:t xml:space="preserve"> que se trabajará </w:t>
      </w:r>
      <w:r w:rsidR="00133EFF" w:rsidRPr="009A336B">
        <w:rPr>
          <w:rStyle w:val="Emphasis"/>
          <w:rFonts w:eastAsia="SimSun" w:cs="Arial"/>
          <w:i w:val="0"/>
          <w:iCs w:val="0"/>
          <w:color w:val="000000" w:themeColor="text1"/>
          <w:szCs w:val="24"/>
          <w:lang w:val="es-ES_tradnl" w:eastAsia="zh-CN"/>
        </w:rPr>
        <w:t>durante</w:t>
      </w:r>
      <w:r w:rsidRPr="009A336B">
        <w:rPr>
          <w:rStyle w:val="Emphasis"/>
          <w:rFonts w:eastAsia="SimSun" w:cs="Arial"/>
          <w:i w:val="0"/>
          <w:iCs w:val="0"/>
          <w:color w:val="000000" w:themeColor="text1"/>
          <w:szCs w:val="24"/>
          <w:lang w:val="es-ES_tradnl" w:eastAsia="zh-CN"/>
        </w:rPr>
        <w:t xml:space="preserve"> el </w:t>
      </w:r>
      <w:r w:rsidR="00133EFF" w:rsidRPr="009A336B">
        <w:rPr>
          <w:rStyle w:val="Emphasis"/>
          <w:rFonts w:eastAsia="SimSun" w:cs="Arial"/>
          <w:i w:val="0"/>
          <w:iCs w:val="0"/>
          <w:color w:val="000000" w:themeColor="text1"/>
          <w:szCs w:val="24"/>
          <w:lang w:val="es-ES_tradnl" w:eastAsia="zh-CN"/>
        </w:rPr>
        <w:t>periodo</w:t>
      </w:r>
      <w:r w:rsidR="00432031">
        <w:rPr>
          <w:rStyle w:val="Emphasis"/>
          <w:rFonts w:eastAsia="SimSun" w:cs="Arial"/>
          <w:i w:val="0"/>
          <w:iCs w:val="0"/>
          <w:color w:val="000000" w:themeColor="text1"/>
          <w:szCs w:val="24"/>
          <w:lang w:val="es-ES_tradnl" w:eastAsia="zh-CN"/>
        </w:rPr>
        <w:t xml:space="preserve"> de estudios 2014-2017.</w:t>
      </w:r>
    </w:p>
    <w:p w14:paraId="352CBD18" w14:textId="4A79F98D" w:rsidR="00133EFF" w:rsidRPr="009A336B" w:rsidRDefault="00133EFF" w:rsidP="00133EFF">
      <w:pPr>
        <w:pStyle w:val="ListParagraph"/>
        <w:numPr>
          <w:ilvl w:val="0"/>
          <w:numId w:val="6"/>
        </w:numPr>
        <w:rPr>
          <w:rStyle w:val="Emphasis"/>
          <w:rFonts w:eastAsia="SimSun" w:cs="Arial"/>
          <w:i w:val="0"/>
          <w:iCs w:val="0"/>
          <w:color w:val="000000" w:themeColor="text1"/>
          <w:szCs w:val="24"/>
          <w:lang w:val="es-ES_tradnl" w:eastAsia="zh-CN"/>
        </w:rPr>
      </w:pPr>
      <w:r w:rsidRPr="009A336B">
        <w:rPr>
          <w:rStyle w:val="Emphasis"/>
          <w:rFonts w:eastAsia="SimSun" w:cs="Arial"/>
          <w:i w:val="0"/>
          <w:iCs w:val="0"/>
          <w:color w:val="000000" w:themeColor="text1"/>
          <w:szCs w:val="24"/>
          <w:lang w:val="es-ES_tradnl" w:eastAsia="zh-CN"/>
        </w:rPr>
        <w:t>Nombramiento de un total de 111 Relatores y Vicerrelatores para gestionar y organizar el trabajo de todos las Cuestiones de estudio y alcanzar los resultados esperados. Se recibió un número significativo de contribuciones (CE 1: 74 contribuciones, CE 2: 96 contribuciones), incluidas las Declaraciones de Coordinación, para s</w:t>
      </w:r>
      <w:r w:rsidR="00432031">
        <w:rPr>
          <w:rStyle w:val="Emphasis"/>
          <w:rFonts w:eastAsia="SimSun" w:cs="Arial"/>
          <w:i w:val="0"/>
          <w:iCs w:val="0"/>
          <w:color w:val="000000" w:themeColor="text1"/>
          <w:szCs w:val="24"/>
          <w:lang w:val="es-ES_tradnl" w:eastAsia="zh-CN"/>
        </w:rPr>
        <w:t>u consideración por los Grupos.</w:t>
      </w:r>
    </w:p>
    <w:p w14:paraId="2C23F466" w14:textId="511A5246" w:rsidR="00133EFF" w:rsidRPr="009A336B" w:rsidRDefault="00133EFF" w:rsidP="00432031">
      <w:pPr>
        <w:rPr>
          <w:rStyle w:val="Emphasis"/>
          <w:rFonts w:eastAsia="SimSun" w:cs="Arial"/>
          <w:i w:val="0"/>
          <w:iCs w:val="0"/>
          <w:color w:val="000000" w:themeColor="text1"/>
          <w:szCs w:val="24"/>
          <w:lang w:val="es-ES_tradnl" w:eastAsia="zh-CN"/>
        </w:rPr>
      </w:pPr>
      <w:r w:rsidRPr="009A336B">
        <w:rPr>
          <w:rStyle w:val="Emphasis"/>
          <w:rFonts w:eastAsia="SimSun" w:cs="Arial"/>
          <w:i w:val="0"/>
          <w:iCs w:val="0"/>
          <w:color w:val="000000" w:themeColor="text1"/>
          <w:szCs w:val="24"/>
          <w:lang w:val="es-ES_tradnl" w:eastAsia="zh-CN"/>
        </w:rPr>
        <w:t xml:space="preserve">En 2015, las dos Comisiones de Estudio </w:t>
      </w:r>
      <w:r w:rsidR="00981E13" w:rsidRPr="009A336B">
        <w:rPr>
          <w:rStyle w:val="Emphasis"/>
          <w:rFonts w:eastAsia="SimSun" w:cs="Arial"/>
          <w:i w:val="0"/>
          <w:iCs w:val="0"/>
          <w:color w:val="000000" w:themeColor="text1"/>
          <w:szCs w:val="24"/>
          <w:lang w:val="es-ES_tradnl" w:eastAsia="zh-CN"/>
        </w:rPr>
        <w:t xml:space="preserve">del UIT-D </w:t>
      </w:r>
      <w:r w:rsidRPr="009A336B">
        <w:rPr>
          <w:rStyle w:val="Emphasis"/>
          <w:rFonts w:eastAsia="SimSun" w:cs="Arial"/>
          <w:i w:val="0"/>
          <w:iCs w:val="0"/>
          <w:color w:val="000000" w:themeColor="text1"/>
          <w:szCs w:val="24"/>
          <w:lang w:val="es-ES_tradnl" w:eastAsia="zh-CN"/>
        </w:rPr>
        <w:t xml:space="preserve">celebraron su segunda reunión del periodo de estudios 2014-2017 del 7 al 18 de </w:t>
      </w:r>
      <w:r w:rsidRPr="009A336B">
        <w:rPr>
          <w:rStyle w:val="Emphasis"/>
          <w:rFonts w:eastAsia="SimSun" w:cs="Arial"/>
          <w:i w:val="0"/>
          <w:iCs w:val="0"/>
          <w:color w:val="000000" w:themeColor="text1"/>
          <w:szCs w:val="24"/>
          <w:lang w:val="es-ES_tradnl" w:eastAsia="zh-CN"/>
        </w:rPr>
        <w:lastRenderedPageBreak/>
        <w:t xml:space="preserve">septiembre de 2015 para avanzar en los trabajos de </w:t>
      </w:r>
      <w:r w:rsidR="004133C1" w:rsidRPr="009A336B">
        <w:rPr>
          <w:rStyle w:val="Emphasis"/>
          <w:rFonts w:eastAsia="SimSun" w:cs="Arial"/>
          <w:i w:val="0"/>
          <w:iCs w:val="0"/>
          <w:color w:val="000000" w:themeColor="text1"/>
          <w:szCs w:val="24"/>
          <w:lang w:val="es-ES_tradnl" w:eastAsia="zh-CN"/>
        </w:rPr>
        <w:t>los puntos acordados por la CMDT-14. La CE 2 del UIT-D acogió a cerca de 190 participantes de 52</w:t>
      </w:r>
      <w:r w:rsidR="00432031">
        <w:rPr>
          <w:rStyle w:val="Emphasis"/>
          <w:rFonts w:eastAsia="SimSun" w:cs="Arial"/>
          <w:i w:val="0"/>
          <w:iCs w:val="0"/>
          <w:color w:val="000000" w:themeColor="text1"/>
          <w:szCs w:val="24"/>
          <w:lang w:val="es-ES_tradnl" w:eastAsia="zh-CN"/>
        </w:rPr>
        <w:t> </w:t>
      </w:r>
      <w:r w:rsidR="004133C1" w:rsidRPr="009A336B">
        <w:rPr>
          <w:rStyle w:val="Emphasis"/>
          <w:rFonts w:eastAsia="SimSun" w:cs="Arial"/>
          <w:i w:val="0"/>
          <w:iCs w:val="0"/>
          <w:color w:val="000000" w:themeColor="text1"/>
          <w:szCs w:val="24"/>
          <w:lang w:val="es-ES_tradnl" w:eastAsia="zh-CN"/>
        </w:rPr>
        <w:t xml:space="preserve">Estados Miembros, y la CE 1 del UIT-D cerca de 220 participantes de 65 Estados Miembros. La CE 1 consideró 136 contribuciones y la CE 2, 121 contribuciones. En línea con los acuerdos adoptados durante las reuniones, se lanzaron varias encuestas para recabar información específica </w:t>
      </w:r>
      <w:r w:rsidR="00820B8E" w:rsidRPr="009A336B">
        <w:rPr>
          <w:rStyle w:val="Emphasis"/>
          <w:rFonts w:eastAsia="SimSun" w:cs="Arial"/>
          <w:i w:val="0"/>
          <w:iCs w:val="0"/>
          <w:color w:val="000000" w:themeColor="text1"/>
          <w:szCs w:val="24"/>
          <w:lang w:val="es-ES_tradnl" w:eastAsia="zh-CN"/>
        </w:rPr>
        <w:t>con el fin</w:t>
      </w:r>
      <w:r w:rsidR="004133C1" w:rsidRPr="009A336B">
        <w:rPr>
          <w:rStyle w:val="Emphasis"/>
          <w:rFonts w:eastAsia="SimSun" w:cs="Arial"/>
          <w:i w:val="0"/>
          <w:iCs w:val="0"/>
          <w:color w:val="000000" w:themeColor="text1"/>
          <w:szCs w:val="24"/>
          <w:lang w:val="es-ES_tradnl" w:eastAsia="zh-CN"/>
        </w:rPr>
        <w:t xml:space="preserve"> de </w:t>
      </w:r>
      <w:r w:rsidR="00820B8E" w:rsidRPr="009A336B">
        <w:rPr>
          <w:rStyle w:val="Emphasis"/>
          <w:rFonts w:eastAsia="SimSun" w:cs="Arial"/>
          <w:i w:val="0"/>
          <w:iCs w:val="0"/>
          <w:color w:val="000000" w:themeColor="text1"/>
          <w:szCs w:val="24"/>
          <w:lang w:val="es-ES_tradnl" w:eastAsia="zh-CN"/>
        </w:rPr>
        <w:t>avanzar</w:t>
      </w:r>
      <w:r w:rsidR="004133C1" w:rsidRPr="009A336B">
        <w:rPr>
          <w:rStyle w:val="Emphasis"/>
          <w:rFonts w:eastAsia="SimSun" w:cs="Arial"/>
          <w:i w:val="0"/>
          <w:iCs w:val="0"/>
          <w:color w:val="000000" w:themeColor="text1"/>
          <w:szCs w:val="24"/>
          <w:lang w:val="es-ES_tradnl" w:eastAsia="zh-CN"/>
        </w:rPr>
        <w:t xml:space="preserve"> el trabajo de las Cuestiones de estudio. </w:t>
      </w:r>
    </w:p>
    <w:p w14:paraId="76D35849" w14:textId="6D41706C" w:rsidR="0029423A" w:rsidRPr="009A336B" w:rsidRDefault="004133C1" w:rsidP="00791D18">
      <w:pPr>
        <w:rPr>
          <w:rStyle w:val="Emphasis"/>
          <w:rFonts w:eastAsia="SimSun" w:cs="Arial"/>
          <w:i w:val="0"/>
          <w:iCs w:val="0"/>
          <w:color w:val="000000" w:themeColor="text1"/>
          <w:szCs w:val="24"/>
          <w:lang w:val="es-ES_tradnl" w:eastAsia="zh-CN"/>
        </w:rPr>
      </w:pPr>
      <w:r w:rsidRPr="009A336B">
        <w:rPr>
          <w:rStyle w:val="Emphasis"/>
          <w:rFonts w:eastAsia="SimSun" w:cs="Arial"/>
          <w:i w:val="0"/>
          <w:iCs w:val="0"/>
          <w:color w:val="000000" w:themeColor="text1"/>
          <w:szCs w:val="24"/>
          <w:lang w:val="es-ES_tradnl" w:eastAsia="zh-CN"/>
        </w:rPr>
        <w:t xml:space="preserve">Se </w:t>
      </w:r>
      <w:r w:rsidR="0046080B" w:rsidRPr="009A336B">
        <w:rPr>
          <w:rStyle w:val="Emphasis"/>
          <w:rFonts w:eastAsia="SimSun" w:cs="Arial"/>
          <w:i w:val="0"/>
          <w:iCs w:val="0"/>
          <w:color w:val="000000" w:themeColor="text1"/>
          <w:szCs w:val="24"/>
          <w:lang w:val="es-ES_tradnl" w:eastAsia="zh-CN"/>
        </w:rPr>
        <w:t>celebraron</w:t>
      </w:r>
      <w:r w:rsidRPr="009A336B">
        <w:rPr>
          <w:rStyle w:val="Emphasis"/>
          <w:rFonts w:eastAsia="SimSun" w:cs="Arial"/>
          <w:i w:val="0"/>
          <w:iCs w:val="0"/>
          <w:color w:val="000000" w:themeColor="text1"/>
          <w:szCs w:val="24"/>
          <w:lang w:val="es-ES_tradnl" w:eastAsia="zh-CN"/>
        </w:rPr>
        <w:t xml:space="preserve"> tres eventos </w:t>
      </w:r>
      <w:r w:rsidR="0046080B" w:rsidRPr="009A336B">
        <w:rPr>
          <w:rStyle w:val="Emphasis"/>
          <w:rFonts w:eastAsia="SimSun" w:cs="Arial"/>
          <w:i w:val="0"/>
          <w:iCs w:val="0"/>
          <w:color w:val="000000" w:themeColor="text1"/>
          <w:szCs w:val="24"/>
          <w:lang w:val="es-ES_tradnl" w:eastAsia="zh-CN"/>
        </w:rPr>
        <w:t>asociados</w:t>
      </w:r>
      <w:r w:rsidRPr="009A336B">
        <w:rPr>
          <w:rStyle w:val="Emphasis"/>
          <w:rFonts w:eastAsia="SimSun" w:cs="Arial"/>
          <w:i w:val="0"/>
          <w:iCs w:val="0"/>
          <w:color w:val="000000" w:themeColor="text1"/>
          <w:szCs w:val="24"/>
          <w:lang w:val="es-ES_tradnl" w:eastAsia="zh-CN"/>
        </w:rPr>
        <w:t xml:space="preserve"> durante las reuniones:</w:t>
      </w:r>
      <w:r w:rsidR="0029423A" w:rsidRPr="009A336B">
        <w:rPr>
          <w:rStyle w:val="Emphasis"/>
          <w:rFonts w:eastAsia="SimSun" w:cs="Arial"/>
          <w:i w:val="0"/>
          <w:iCs w:val="0"/>
          <w:color w:val="000000" w:themeColor="text1"/>
          <w:szCs w:val="24"/>
          <w:lang w:val="es-ES_tradnl" w:eastAsia="zh-CN"/>
        </w:rPr>
        <w:t xml:space="preserve"> </w:t>
      </w:r>
    </w:p>
    <w:p w14:paraId="0542B826" w14:textId="35D24D2B" w:rsidR="004133C1" w:rsidRPr="009A336B" w:rsidRDefault="006D0786" w:rsidP="00432031">
      <w:pPr>
        <w:pStyle w:val="ListParagraph"/>
        <w:numPr>
          <w:ilvl w:val="0"/>
          <w:numId w:val="7"/>
        </w:numPr>
        <w:rPr>
          <w:rStyle w:val="Emphasis"/>
          <w:rFonts w:eastAsia="SimSun" w:cs="Arial"/>
          <w:i w:val="0"/>
          <w:iCs w:val="0"/>
          <w:color w:val="000000" w:themeColor="text1"/>
          <w:szCs w:val="24"/>
          <w:lang w:val="es-ES_tradnl" w:eastAsia="zh-CN"/>
        </w:rPr>
      </w:pPr>
      <w:r>
        <w:rPr>
          <w:rStyle w:val="Emphasis"/>
          <w:rFonts w:eastAsia="SimSun" w:cs="Arial"/>
          <w:i w:val="0"/>
          <w:iCs w:val="0"/>
          <w:color w:val="000000" w:themeColor="text1"/>
          <w:szCs w:val="24"/>
          <w:lang w:val="es-ES_tradnl" w:eastAsia="zh-CN"/>
        </w:rPr>
        <w:t>U</w:t>
      </w:r>
      <w:r w:rsidR="004133C1" w:rsidRPr="009A336B">
        <w:rPr>
          <w:rStyle w:val="Emphasis"/>
          <w:rFonts w:eastAsia="SimSun" w:cs="Arial"/>
          <w:i w:val="0"/>
          <w:iCs w:val="0"/>
          <w:color w:val="000000" w:themeColor="text1"/>
          <w:szCs w:val="24"/>
          <w:lang w:val="es-ES_tradnl" w:eastAsia="zh-CN"/>
        </w:rPr>
        <w:t>n taller sobre ciberseguridad de la Cuestión 3/2 mixta de la CE 17</w:t>
      </w:r>
      <w:r>
        <w:rPr>
          <w:rStyle w:val="Emphasis"/>
          <w:rFonts w:eastAsia="SimSun" w:cs="Arial"/>
          <w:i w:val="0"/>
          <w:iCs w:val="0"/>
          <w:color w:val="000000" w:themeColor="text1"/>
          <w:szCs w:val="24"/>
          <w:lang w:val="es-ES_tradnl" w:eastAsia="zh-CN"/>
        </w:rPr>
        <w:t xml:space="preserve"> del UIT-T y la CE 2 del</w:t>
      </w:r>
      <w:r w:rsidR="00432031">
        <w:rPr>
          <w:rStyle w:val="Emphasis"/>
          <w:rFonts w:eastAsia="SimSun" w:cs="Arial"/>
          <w:i w:val="0"/>
          <w:iCs w:val="0"/>
          <w:color w:val="000000" w:themeColor="text1"/>
          <w:szCs w:val="24"/>
          <w:lang w:val="es-ES_tradnl" w:eastAsia="zh-CN"/>
        </w:rPr>
        <w:t> </w:t>
      </w:r>
      <w:r>
        <w:rPr>
          <w:rStyle w:val="Emphasis"/>
          <w:rFonts w:eastAsia="SimSun" w:cs="Arial"/>
          <w:i w:val="0"/>
          <w:iCs w:val="0"/>
          <w:color w:val="000000" w:themeColor="text1"/>
          <w:szCs w:val="24"/>
          <w:lang w:val="es-ES_tradnl" w:eastAsia="zh-CN"/>
        </w:rPr>
        <w:t>UIT-D.</w:t>
      </w:r>
    </w:p>
    <w:p w14:paraId="7DE6E191" w14:textId="71DD1EB6" w:rsidR="0029423A" w:rsidRPr="009A336B" w:rsidRDefault="006D0786" w:rsidP="004133C1">
      <w:pPr>
        <w:pStyle w:val="ListParagraph"/>
        <w:numPr>
          <w:ilvl w:val="0"/>
          <w:numId w:val="7"/>
        </w:numPr>
        <w:rPr>
          <w:rStyle w:val="Emphasis"/>
          <w:rFonts w:eastAsia="SimSun" w:cs="Arial"/>
          <w:i w:val="0"/>
          <w:iCs w:val="0"/>
          <w:color w:val="000000" w:themeColor="text1"/>
          <w:szCs w:val="24"/>
          <w:lang w:val="es-ES_tradnl" w:eastAsia="zh-CN"/>
        </w:rPr>
      </w:pPr>
      <w:r>
        <w:rPr>
          <w:rStyle w:val="Emphasis"/>
          <w:rFonts w:eastAsia="SimSun" w:cs="Arial"/>
          <w:i w:val="0"/>
          <w:iCs w:val="0"/>
          <w:color w:val="000000" w:themeColor="text1"/>
          <w:szCs w:val="24"/>
          <w:lang w:val="es-ES_tradnl" w:eastAsia="zh-CN"/>
        </w:rPr>
        <w:t>E</w:t>
      </w:r>
      <w:r w:rsidR="004133C1" w:rsidRPr="009A336B">
        <w:rPr>
          <w:rStyle w:val="Emphasis"/>
          <w:rFonts w:eastAsia="SimSun" w:cs="Arial"/>
          <w:i w:val="0"/>
          <w:iCs w:val="0"/>
          <w:color w:val="000000" w:themeColor="text1"/>
          <w:szCs w:val="24"/>
          <w:lang w:val="es-ES_tradnl" w:eastAsia="zh-CN"/>
        </w:rPr>
        <w:t xml:space="preserve">l Diálogo Mundial de la UIT sobre itinerancia móvil internacional </w:t>
      </w:r>
      <w:r w:rsidR="00A01256">
        <w:rPr>
          <w:rStyle w:val="Emphasis"/>
          <w:rFonts w:eastAsia="SimSun" w:cs="Arial"/>
          <w:i w:val="0"/>
          <w:iCs w:val="0"/>
          <w:color w:val="000000" w:themeColor="text1"/>
          <w:szCs w:val="24"/>
          <w:lang w:val="es-ES_tradnl" w:eastAsia="zh-CN"/>
        </w:rPr>
        <w:t>"</w:t>
      </w:r>
      <w:r w:rsidR="004133C1" w:rsidRPr="009A336B">
        <w:rPr>
          <w:rStyle w:val="Emphasis"/>
          <w:rFonts w:eastAsia="SimSun" w:cs="Arial"/>
          <w:i w:val="0"/>
          <w:iCs w:val="0"/>
          <w:color w:val="000000" w:themeColor="text1"/>
          <w:szCs w:val="24"/>
          <w:lang w:val="es-ES_tradnl" w:eastAsia="zh-CN"/>
        </w:rPr>
        <w:t>Let’s roam the world</w:t>
      </w:r>
      <w:r w:rsidR="00A01256">
        <w:rPr>
          <w:rStyle w:val="Emphasis"/>
          <w:rFonts w:eastAsia="SimSun" w:cs="Arial"/>
          <w:i w:val="0"/>
          <w:iCs w:val="0"/>
          <w:color w:val="000000" w:themeColor="text1"/>
          <w:szCs w:val="24"/>
          <w:lang w:val="es-ES_tradnl" w:eastAsia="zh-CN"/>
        </w:rPr>
        <w:t>"</w:t>
      </w:r>
      <w:r w:rsidR="004133C1" w:rsidRPr="009A336B">
        <w:rPr>
          <w:rStyle w:val="Emphasis"/>
          <w:rFonts w:eastAsia="SimSun" w:cs="Arial"/>
          <w:i w:val="0"/>
          <w:iCs w:val="0"/>
          <w:color w:val="000000" w:themeColor="text1"/>
          <w:szCs w:val="24"/>
          <w:lang w:val="es-ES_tradnl" w:eastAsia="zh-CN"/>
        </w:rPr>
        <w:t>.</w:t>
      </w:r>
      <w:r w:rsidR="0029423A" w:rsidRPr="009A336B">
        <w:rPr>
          <w:rStyle w:val="Emphasis"/>
          <w:rFonts w:ascii="MS Gothic" w:eastAsia="MS Gothic" w:hAnsi="MS Gothic" w:cs="MS Gothic"/>
          <w:i w:val="0"/>
          <w:iCs w:val="0"/>
          <w:color w:val="000000" w:themeColor="text1"/>
          <w:szCs w:val="24"/>
          <w:lang w:val="es-ES_tradnl" w:eastAsia="zh-CN"/>
        </w:rPr>
        <w:t> </w:t>
      </w:r>
    </w:p>
    <w:p w14:paraId="00072D0E" w14:textId="7BEC6B6E" w:rsidR="00E15C2A" w:rsidRPr="009A336B" w:rsidRDefault="006D0786" w:rsidP="004133C1">
      <w:pPr>
        <w:pStyle w:val="ListParagraph"/>
        <w:numPr>
          <w:ilvl w:val="0"/>
          <w:numId w:val="7"/>
        </w:numPr>
        <w:rPr>
          <w:rStyle w:val="Emphasis"/>
          <w:rFonts w:eastAsia="SimSun" w:cs="Arial"/>
          <w:i w:val="0"/>
          <w:iCs w:val="0"/>
          <w:szCs w:val="24"/>
          <w:lang w:val="es-ES_tradnl" w:eastAsia="zh-CN"/>
        </w:rPr>
      </w:pPr>
      <w:r>
        <w:rPr>
          <w:rFonts w:ascii="Calibri" w:hAnsi="Calibri"/>
          <w:szCs w:val="24"/>
          <w:lang w:val="es-ES_tradnl"/>
        </w:rPr>
        <w:t>L</w:t>
      </w:r>
      <w:r w:rsidR="00820B8E" w:rsidRPr="009A336B">
        <w:rPr>
          <w:rFonts w:ascii="Calibri" w:hAnsi="Calibri"/>
          <w:szCs w:val="24"/>
          <w:lang w:val="es-ES_tradnl"/>
        </w:rPr>
        <w:t xml:space="preserve">a </w:t>
      </w:r>
      <w:r w:rsidR="004133C1" w:rsidRPr="009A336B">
        <w:rPr>
          <w:rFonts w:ascii="Calibri" w:hAnsi="Calibri"/>
          <w:szCs w:val="24"/>
          <w:lang w:val="es-ES_tradnl"/>
        </w:rPr>
        <w:t>1ª Reunión de la Red de Instituciones Académicas del UIT-D</w:t>
      </w:r>
      <w:r w:rsidR="00E15C2A" w:rsidRPr="009A336B">
        <w:rPr>
          <w:rFonts w:ascii="Calibri" w:hAnsi="Calibri"/>
          <w:szCs w:val="24"/>
          <w:lang w:val="es-ES_tradnl"/>
        </w:rPr>
        <w:t>.</w:t>
      </w:r>
    </w:p>
    <w:p w14:paraId="68B3341A" w14:textId="04DEFE9F" w:rsidR="003F73C5" w:rsidRPr="009A336B" w:rsidRDefault="003F73C5" w:rsidP="00791D18">
      <w:pPr>
        <w:rPr>
          <w:rStyle w:val="Emphasis"/>
          <w:rFonts w:eastAsia="SimSun" w:cs="Arial"/>
          <w:i w:val="0"/>
          <w:iCs w:val="0"/>
          <w:color w:val="000000" w:themeColor="text1"/>
          <w:szCs w:val="24"/>
          <w:lang w:val="es-ES_tradnl" w:eastAsia="zh-CN"/>
        </w:rPr>
      </w:pPr>
      <w:r w:rsidRPr="009A336B">
        <w:rPr>
          <w:rStyle w:val="Emphasis"/>
          <w:rFonts w:eastAsia="SimSun" w:cs="Arial"/>
          <w:i w:val="0"/>
          <w:iCs w:val="0"/>
          <w:color w:val="000000" w:themeColor="text1"/>
          <w:szCs w:val="24"/>
          <w:lang w:val="es-ES_tradnl" w:eastAsia="zh-CN"/>
        </w:rPr>
        <w:t xml:space="preserve">Las Comisiones de Estudio del UIT-D celebraron su primer conjunto de reuniones de los Grupos de Relator para el nuevo periodo de estudios en abril y mayo de 2015. El principal objetivo de las reuniones de los Grupos de Relator de 2015 </w:t>
      </w:r>
      <w:r w:rsidR="00B77C03" w:rsidRPr="009A336B">
        <w:rPr>
          <w:rStyle w:val="Emphasis"/>
          <w:rFonts w:eastAsia="SimSun" w:cs="Arial"/>
          <w:i w:val="0"/>
          <w:iCs w:val="0"/>
          <w:color w:val="000000" w:themeColor="text1"/>
          <w:szCs w:val="24"/>
          <w:lang w:val="es-ES_tradnl" w:eastAsia="zh-CN"/>
        </w:rPr>
        <w:t>fue</w:t>
      </w:r>
      <w:r w:rsidRPr="009A336B">
        <w:rPr>
          <w:rStyle w:val="Emphasis"/>
          <w:rFonts w:eastAsia="SimSun" w:cs="Arial"/>
          <w:i w:val="0"/>
          <w:iCs w:val="0"/>
          <w:color w:val="000000" w:themeColor="text1"/>
          <w:szCs w:val="24"/>
          <w:lang w:val="es-ES_tradnl" w:eastAsia="zh-CN"/>
        </w:rPr>
        <w:t xml:space="preserve"> examinar las contribuciones recibidas, examinar los índices de cada Cuestión y evaluar </w:t>
      </w:r>
      <w:r w:rsidR="000C2146" w:rsidRPr="009A336B">
        <w:rPr>
          <w:rStyle w:val="Emphasis"/>
          <w:rFonts w:eastAsia="SimSun" w:cs="Arial"/>
          <w:i w:val="0"/>
          <w:iCs w:val="0"/>
          <w:color w:val="000000" w:themeColor="text1"/>
          <w:szCs w:val="24"/>
          <w:lang w:val="es-ES_tradnl" w:eastAsia="zh-CN"/>
        </w:rPr>
        <w:t xml:space="preserve">los puntos donde son </w:t>
      </w:r>
      <w:r w:rsidRPr="009A336B">
        <w:rPr>
          <w:rStyle w:val="Emphasis"/>
          <w:rFonts w:eastAsia="SimSun" w:cs="Arial"/>
          <w:i w:val="0"/>
          <w:iCs w:val="0"/>
          <w:color w:val="000000" w:themeColor="text1"/>
          <w:szCs w:val="24"/>
          <w:lang w:val="es-ES_tradnl" w:eastAsia="zh-CN"/>
        </w:rPr>
        <w:t>necesarias</w:t>
      </w:r>
      <w:r w:rsidR="00820B8E" w:rsidRPr="009A336B">
        <w:rPr>
          <w:rStyle w:val="Emphasis"/>
          <w:rFonts w:eastAsia="SimSun" w:cs="Arial"/>
          <w:i w:val="0"/>
          <w:iCs w:val="0"/>
          <w:color w:val="000000" w:themeColor="text1"/>
          <w:szCs w:val="24"/>
          <w:lang w:val="es-ES_tradnl" w:eastAsia="zh-CN"/>
        </w:rPr>
        <w:t xml:space="preserve"> más contribuciones</w:t>
      </w:r>
      <w:r w:rsidRPr="009A336B">
        <w:rPr>
          <w:rStyle w:val="Emphasis"/>
          <w:rFonts w:eastAsia="SimSun" w:cs="Arial"/>
          <w:i w:val="0"/>
          <w:iCs w:val="0"/>
          <w:color w:val="000000" w:themeColor="text1"/>
          <w:szCs w:val="24"/>
          <w:lang w:val="es-ES_tradnl" w:eastAsia="zh-CN"/>
        </w:rPr>
        <w:t xml:space="preserve">, perfeccionar la metodología </w:t>
      </w:r>
      <w:r w:rsidR="00820B8E" w:rsidRPr="009A336B">
        <w:rPr>
          <w:rStyle w:val="Emphasis"/>
          <w:rFonts w:eastAsia="SimSun" w:cs="Arial"/>
          <w:i w:val="0"/>
          <w:iCs w:val="0"/>
          <w:color w:val="000000" w:themeColor="text1"/>
          <w:szCs w:val="24"/>
          <w:lang w:val="es-ES_tradnl" w:eastAsia="zh-CN"/>
        </w:rPr>
        <w:t>utilizada</w:t>
      </w:r>
      <w:r w:rsidRPr="009A336B">
        <w:rPr>
          <w:rStyle w:val="Emphasis"/>
          <w:rFonts w:eastAsia="SimSun" w:cs="Arial"/>
          <w:i w:val="0"/>
          <w:iCs w:val="0"/>
          <w:color w:val="000000" w:themeColor="text1"/>
          <w:szCs w:val="24"/>
          <w:lang w:val="es-ES_tradnl" w:eastAsia="zh-CN"/>
        </w:rPr>
        <w:t xml:space="preserve"> para alcanzar los resultados previstos </w:t>
      </w:r>
      <w:r w:rsidR="00820B8E" w:rsidRPr="009A336B">
        <w:rPr>
          <w:rStyle w:val="Emphasis"/>
          <w:rFonts w:eastAsia="SimSun" w:cs="Arial"/>
          <w:i w:val="0"/>
          <w:iCs w:val="0"/>
          <w:color w:val="000000" w:themeColor="text1"/>
          <w:szCs w:val="24"/>
          <w:lang w:val="es-ES_tradnl" w:eastAsia="zh-CN"/>
        </w:rPr>
        <w:t>en</w:t>
      </w:r>
      <w:r w:rsidRPr="009A336B">
        <w:rPr>
          <w:rStyle w:val="Emphasis"/>
          <w:rFonts w:eastAsia="SimSun" w:cs="Arial"/>
          <w:i w:val="0"/>
          <w:iCs w:val="0"/>
          <w:color w:val="000000" w:themeColor="text1"/>
          <w:szCs w:val="24"/>
          <w:lang w:val="es-ES_tradnl" w:eastAsia="zh-CN"/>
        </w:rPr>
        <w:t xml:space="preserve"> cada Cuestión, revisar los planes de trabajo de cada Cuestión</w:t>
      </w:r>
      <w:r w:rsidR="000C2146" w:rsidRPr="009A336B">
        <w:rPr>
          <w:rStyle w:val="Emphasis"/>
          <w:rFonts w:eastAsia="SimSun" w:cs="Arial"/>
          <w:i w:val="0"/>
          <w:iCs w:val="0"/>
          <w:color w:val="000000" w:themeColor="text1"/>
          <w:szCs w:val="24"/>
          <w:lang w:val="es-ES_tradnl" w:eastAsia="zh-CN"/>
        </w:rPr>
        <w:t>,</w:t>
      </w:r>
      <w:r w:rsidRPr="009A336B">
        <w:rPr>
          <w:rStyle w:val="Emphasis"/>
          <w:rFonts w:eastAsia="SimSun" w:cs="Arial"/>
          <w:i w:val="0"/>
          <w:iCs w:val="0"/>
          <w:color w:val="000000" w:themeColor="text1"/>
          <w:szCs w:val="24"/>
          <w:lang w:val="es-ES_tradnl" w:eastAsia="zh-CN"/>
        </w:rPr>
        <w:t xml:space="preserve"> teniendo en cuenta el nuevo programa de la próxima CMDT</w:t>
      </w:r>
      <w:r w:rsidR="000C2146" w:rsidRPr="009A336B">
        <w:rPr>
          <w:rStyle w:val="Emphasis"/>
          <w:rFonts w:eastAsia="SimSun" w:cs="Arial"/>
          <w:i w:val="0"/>
          <w:iCs w:val="0"/>
          <w:color w:val="000000" w:themeColor="text1"/>
          <w:szCs w:val="24"/>
          <w:lang w:val="es-ES_tradnl" w:eastAsia="zh-CN"/>
        </w:rPr>
        <w:t>,</w:t>
      </w:r>
      <w:r w:rsidR="00820B8E" w:rsidRPr="009A336B">
        <w:rPr>
          <w:rStyle w:val="Emphasis"/>
          <w:rFonts w:eastAsia="SimSun" w:cs="Arial"/>
          <w:i w:val="0"/>
          <w:iCs w:val="0"/>
          <w:color w:val="000000" w:themeColor="text1"/>
          <w:szCs w:val="24"/>
          <w:lang w:val="es-ES_tradnl" w:eastAsia="zh-CN"/>
        </w:rPr>
        <w:t xml:space="preserve"> y</w:t>
      </w:r>
      <w:r w:rsidRPr="009A336B">
        <w:rPr>
          <w:rStyle w:val="Emphasis"/>
          <w:rFonts w:eastAsia="SimSun" w:cs="Arial"/>
          <w:i w:val="0"/>
          <w:iCs w:val="0"/>
          <w:color w:val="000000" w:themeColor="text1"/>
          <w:szCs w:val="24"/>
          <w:lang w:val="es-ES_tradnl" w:eastAsia="zh-CN"/>
        </w:rPr>
        <w:t xml:space="preserve"> avanzar </w:t>
      </w:r>
      <w:r w:rsidR="000C2146" w:rsidRPr="009A336B">
        <w:rPr>
          <w:rStyle w:val="Emphasis"/>
          <w:rFonts w:eastAsia="SimSun" w:cs="Arial"/>
          <w:i w:val="0"/>
          <w:iCs w:val="0"/>
          <w:color w:val="000000" w:themeColor="text1"/>
          <w:szCs w:val="24"/>
          <w:lang w:val="es-ES_tradnl" w:eastAsia="zh-CN"/>
        </w:rPr>
        <w:t xml:space="preserve">en </w:t>
      </w:r>
      <w:r w:rsidRPr="009A336B">
        <w:rPr>
          <w:rStyle w:val="Emphasis"/>
          <w:rFonts w:eastAsia="SimSun" w:cs="Arial"/>
          <w:i w:val="0"/>
          <w:iCs w:val="0"/>
          <w:color w:val="000000" w:themeColor="text1"/>
          <w:szCs w:val="24"/>
          <w:lang w:val="es-ES_tradnl" w:eastAsia="zh-CN"/>
        </w:rPr>
        <w:t>la redacción de los textos de los productos.</w:t>
      </w:r>
    </w:p>
    <w:p w14:paraId="77BE4103" w14:textId="3C1718AD" w:rsidR="003F73C5" w:rsidRPr="009A336B" w:rsidRDefault="003F73C5" w:rsidP="00791D18">
      <w:pPr>
        <w:rPr>
          <w:rStyle w:val="Emphasis"/>
          <w:rFonts w:eastAsia="SimSun" w:cs="Arial"/>
          <w:i w:val="0"/>
          <w:iCs w:val="0"/>
          <w:color w:val="000000" w:themeColor="text1"/>
          <w:szCs w:val="24"/>
          <w:lang w:val="es-ES_tradnl" w:eastAsia="zh-CN"/>
        </w:rPr>
      </w:pPr>
      <w:r w:rsidRPr="009A336B">
        <w:rPr>
          <w:rStyle w:val="Emphasis"/>
          <w:rFonts w:eastAsia="SimSun" w:cs="Arial"/>
          <w:i w:val="0"/>
          <w:iCs w:val="0"/>
          <w:color w:val="000000" w:themeColor="text1"/>
          <w:szCs w:val="24"/>
          <w:lang w:val="es-ES_tradnl" w:eastAsia="zh-CN"/>
        </w:rPr>
        <w:t xml:space="preserve">Las Comisiones de Estudio del UIT-D celebraron </w:t>
      </w:r>
      <w:r w:rsidR="00820B8E" w:rsidRPr="009A336B">
        <w:rPr>
          <w:rStyle w:val="Emphasis"/>
          <w:rFonts w:eastAsia="SimSun" w:cs="Arial"/>
          <w:i w:val="0"/>
          <w:iCs w:val="0"/>
          <w:color w:val="000000" w:themeColor="text1"/>
          <w:szCs w:val="24"/>
          <w:lang w:val="es-ES_tradnl" w:eastAsia="zh-CN"/>
        </w:rPr>
        <w:t>las</w:t>
      </w:r>
      <w:r w:rsidRPr="009A336B">
        <w:rPr>
          <w:rStyle w:val="Emphasis"/>
          <w:rFonts w:eastAsia="SimSun" w:cs="Arial"/>
          <w:i w:val="0"/>
          <w:iCs w:val="0"/>
          <w:color w:val="000000" w:themeColor="text1"/>
          <w:szCs w:val="24"/>
          <w:lang w:val="es-ES_tradnl" w:eastAsia="zh-CN"/>
        </w:rPr>
        <w:t xml:space="preserve"> segundas reuniones de los Grupos de Relator en abril de 2016. Como resultado de las contribuciones, concretas y de alta calidad, recibidas para su consideración, las reuniones de los Grupos de Relator progresaron adecuadamente en la redacción del texto de los documentos.</w:t>
      </w:r>
      <w:r w:rsidR="00BC5580" w:rsidRPr="009A336B">
        <w:rPr>
          <w:rStyle w:val="Emphasis"/>
          <w:rFonts w:eastAsia="SimSun" w:cs="Arial"/>
          <w:i w:val="0"/>
          <w:iCs w:val="0"/>
          <w:color w:val="000000" w:themeColor="text1"/>
          <w:szCs w:val="24"/>
          <w:lang w:val="es-ES_tradnl" w:eastAsia="zh-CN"/>
        </w:rPr>
        <w:t xml:space="preserve"> </w:t>
      </w:r>
    </w:p>
    <w:p w14:paraId="0DC0581C" w14:textId="3F00AC8F" w:rsidR="003F73C5" w:rsidRPr="009A336B" w:rsidRDefault="003F73C5" w:rsidP="00791D18">
      <w:pPr>
        <w:rPr>
          <w:rStyle w:val="Emphasis"/>
          <w:rFonts w:eastAsia="SimSun" w:cs="Arial"/>
          <w:i w:val="0"/>
          <w:iCs w:val="0"/>
          <w:color w:val="000000" w:themeColor="text1"/>
          <w:szCs w:val="24"/>
          <w:lang w:val="es-ES_tradnl" w:eastAsia="zh-CN"/>
        </w:rPr>
      </w:pPr>
      <w:r w:rsidRPr="009A336B">
        <w:rPr>
          <w:rStyle w:val="Emphasis"/>
          <w:rFonts w:eastAsia="SimSun" w:cs="Arial"/>
          <w:i w:val="0"/>
          <w:iCs w:val="0"/>
          <w:color w:val="000000" w:themeColor="text1"/>
          <w:szCs w:val="24"/>
          <w:lang w:val="es-ES_tradnl" w:eastAsia="zh-CN"/>
        </w:rPr>
        <w:t xml:space="preserve">Además, </w:t>
      </w:r>
      <w:r w:rsidR="002562DA" w:rsidRPr="009A336B">
        <w:rPr>
          <w:rStyle w:val="Emphasis"/>
          <w:rFonts w:eastAsia="SimSun" w:cs="Arial"/>
          <w:i w:val="0"/>
          <w:iCs w:val="0"/>
          <w:color w:val="000000" w:themeColor="text1"/>
          <w:szCs w:val="24"/>
          <w:lang w:val="es-ES_tradnl" w:eastAsia="zh-CN"/>
        </w:rPr>
        <w:t xml:space="preserve">se celebraron reuniones </w:t>
      </w:r>
      <w:r w:rsidR="00762355" w:rsidRPr="009A336B">
        <w:rPr>
          <w:rStyle w:val="Emphasis"/>
          <w:rFonts w:eastAsia="SimSun" w:cs="Arial"/>
          <w:i w:val="0"/>
          <w:iCs w:val="0"/>
          <w:color w:val="000000" w:themeColor="text1"/>
          <w:szCs w:val="24"/>
          <w:lang w:val="es-ES_tradnl" w:eastAsia="zh-CN"/>
        </w:rPr>
        <w:t xml:space="preserve">de expertos sobre la Cuestión 8/1 (Examen de las estrategias y los métodos para la transición de la radiodifusión analógica terrenal a la radiodifusión digital terrenal e implantación de nuevos servicios), y sobre la Resolución 9 de la CMDT (participación de los países, en particular los países en desarrollo, en la gestión del espectro) en Budapest (Hungría), del 15 al 19 de febrero de 2016, junto con un taller sobre gestión del espectro y radiodifusión de televisión digital terrenal. Un resultado de estas reuniones fue que los Grupos de la C8/1 y de la Resolución 9 de la CMDT lograron avances importantes en los proyectos de resultados </w:t>
      </w:r>
      <w:r w:rsidR="00E074AA" w:rsidRPr="009A336B">
        <w:rPr>
          <w:rStyle w:val="Emphasis"/>
          <w:rFonts w:eastAsia="SimSun" w:cs="Arial"/>
          <w:i w:val="0"/>
          <w:iCs w:val="0"/>
          <w:color w:val="000000" w:themeColor="text1"/>
          <w:szCs w:val="24"/>
          <w:lang w:val="es-ES_tradnl" w:eastAsia="zh-CN"/>
        </w:rPr>
        <w:t xml:space="preserve">y </w:t>
      </w:r>
      <w:r w:rsidR="002562DA" w:rsidRPr="009A336B">
        <w:rPr>
          <w:rStyle w:val="Emphasis"/>
          <w:rFonts w:eastAsia="SimSun" w:cs="Arial"/>
          <w:i w:val="0"/>
          <w:iCs w:val="0"/>
          <w:color w:val="000000" w:themeColor="text1"/>
          <w:szCs w:val="24"/>
          <w:lang w:val="es-ES_tradnl" w:eastAsia="zh-CN"/>
        </w:rPr>
        <w:t>consiguieron</w:t>
      </w:r>
      <w:r w:rsidR="00E074AA" w:rsidRPr="009A336B">
        <w:rPr>
          <w:rStyle w:val="Emphasis"/>
          <w:rFonts w:eastAsia="SimSun" w:cs="Arial"/>
          <w:i w:val="0"/>
          <w:iCs w:val="0"/>
          <w:color w:val="000000" w:themeColor="text1"/>
          <w:szCs w:val="24"/>
          <w:lang w:val="es-ES_tradnl" w:eastAsia="zh-CN"/>
        </w:rPr>
        <w:t xml:space="preserve"> contribuciones y contenidos </w:t>
      </w:r>
      <w:r w:rsidR="0046080B" w:rsidRPr="009A336B">
        <w:rPr>
          <w:rStyle w:val="Emphasis"/>
          <w:rFonts w:eastAsia="SimSun" w:cs="Arial"/>
          <w:i w:val="0"/>
          <w:iCs w:val="0"/>
          <w:color w:val="000000" w:themeColor="text1"/>
          <w:szCs w:val="24"/>
          <w:lang w:val="es-ES_tradnl" w:eastAsia="zh-CN"/>
        </w:rPr>
        <w:t xml:space="preserve">adicionales </w:t>
      </w:r>
      <w:r w:rsidR="002562DA" w:rsidRPr="009A336B">
        <w:rPr>
          <w:rStyle w:val="Emphasis"/>
          <w:rFonts w:eastAsia="SimSun" w:cs="Arial"/>
          <w:i w:val="0"/>
          <w:iCs w:val="0"/>
          <w:color w:val="000000" w:themeColor="text1"/>
          <w:szCs w:val="24"/>
          <w:lang w:val="es-ES_tradnl" w:eastAsia="zh-CN"/>
        </w:rPr>
        <w:t>con</w:t>
      </w:r>
      <w:r w:rsidR="00E074AA" w:rsidRPr="009A336B">
        <w:rPr>
          <w:rStyle w:val="Emphasis"/>
          <w:rFonts w:eastAsia="SimSun" w:cs="Arial"/>
          <w:i w:val="0"/>
          <w:iCs w:val="0"/>
          <w:color w:val="000000" w:themeColor="text1"/>
          <w:szCs w:val="24"/>
          <w:lang w:val="es-ES_tradnl" w:eastAsia="zh-CN"/>
        </w:rPr>
        <w:t xml:space="preserve"> la celebración de los talleres asociados. Se prevé realizar otras reuniones de expertos y talleres asociados durante el resto del periodo de estudios.</w:t>
      </w:r>
      <w:r w:rsidR="00BC5580" w:rsidRPr="009A336B">
        <w:rPr>
          <w:rStyle w:val="Emphasis"/>
          <w:rFonts w:eastAsia="SimSun" w:cs="Arial"/>
          <w:i w:val="0"/>
          <w:iCs w:val="0"/>
          <w:color w:val="000000" w:themeColor="text1"/>
          <w:szCs w:val="24"/>
          <w:lang w:val="es-ES_tradnl" w:eastAsia="zh-CN"/>
        </w:rPr>
        <w:t xml:space="preserve"> </w:t>
      </w:r>
    </w:p>
    <w:p w14:paraId="402BE767" w14:textId="0445571E" w:rsidR="00E074AA" w:rsidRPr="009A336B" w:rsidRDefault="00E074AA" w:rsidP="00791D18">
      <w:pPr>
        <w:rPr>
          <w:rStyle w:val="Emphasis"/>
          <w:rFonts w:eastAsia="SimSun" w:cs="Arial"/>
          <w:i w:val="0"/>
          <w:iCs w:val="0"/>
          <w:color w:val="000000" w:themeColor="text1"/>
          <w:szCs w:val="24"/>
          <w:lang w:val="es-ES_tradnl" w:eastAsia="zh-CN"/>
        </w:rPr>
      </w:pPr>
      <w:r w:rsidRPr="009A336B">
        <w:rPr>
          <w:rStyle w:val="Emphasis"/>
          <w:rFonts w:eastAsia="SimSun" w:cs="Arial"/>
          <w:i w:val="0"/>
          <w:iCs w:val="0"/>
          <w:color w:val="000000" w:themeColor="text1"/>
          <w:szCs w:val="24"/>
          <w:lang w:val="es-ES_tradnl" w:eastAsia="zh-CN"/>
        </w:rPr>
        <w:t xml:space="preserve">Las Comisiones de Estudio celebrarán su tercera reunión del periodo 2014-2017, entre el 19 y el 23 de septiembre de 2016. Las reuniones tienen por objeto revisar los proyectos de Informes y los otros resultados solicitados por la CMDT-14 que consisten en guías prácticas, listas de comprobación, conjuntos de herramientas, directrices y material didáctico, así como intercambiar reflexiones preliminares sobre posibles temas de estudio para el futuro. Los </w:t>
      </w:r>
      <w:r w:rsidRPr="009A336B">
        <w:rPr>
          <w:rStyle w:val="Emphasis"/>
          <w:rFonts w:eastAsia="SimSun" w:cs="Arial"/>
          <w:i w:val="0"/>
          <w:iCs w:val="0"/>
          <w:color w:val="000000" w:themeColor="text1"/>
          <w:szCs w:val="24"/>
          <w:lang w:val="es-ES_tradnl" w:eastAsia="zh-CN"/>
        </w:rPr>
        <w:lastRenderedPageBreak/>
        <w:t>resultados del periodo de estudio se presentarán para su aprobación durante las reuniones finales de las Comisiones de Estudio del UIT-D en marzo/abril de 2017.</w:t>
      </w:r>
    </w:p>
    <w:p w14:paraId="60348B4C" w14:textId="388B41CC" w:rsidR="000C7652" w:rsidRPr="009A336B" w:rsidRDefault="00812435" w:rsidP="00791D18">
      <w:pPr>
        <w:pStyle w:val="Heading4"/>
        <w:rPr>
          <w:lang w:val="es-ES_tradnl"/>
        </w:rPr>
      </w:pPr>
      <w:r w:rsidRPr="009A336B">
        <w:rPr>
          <w:lang w:val="es-ES_tradnl"/>
        </w:rPr>
        <w:t>Resoluciones, Recomendaciones y Decisiones de la CMDT</w:t>
      </w:r>
    </w:p>
    <w:p w14:paraId="5B1802B1" w14:textId="64C4ACD8" w:rsidR="00833D88" w:rsidRPr="009A336B" w:rsidRDefault="00833D88" w:rsidP="000C7652">
      <w:pPr>
        <w:rPr>
          <w:rFonts w:ascii="Calibri" w:hAnsi="Calibri" w:cs="Calibri"/>
          <w:szCs w:val="24"/>
          <w:lang w:val="es-ES_tradnl"/>
        </w:rPr>
      </w:pPr>
      <w:r w:rsidRPr="009A336B">
        <w:rPr>
          <w:rFonts w:ascii="Calibri" w:hAnsi="Calibri" w:cs="Calibri"/>
          <w:szCs w:val="24"/>
          <w:lang w:val="es-ES_tradnl"/>
        </w:rPr>
        <w:t xml:space="preserve">Resoluciones </w:t>
      </w:r>
      <w:r w:rsidR="00BC5580" w:rsidRPr="009A336B">
        <w:rPr>
          <w:rFonts w:ascii="Calibri" w:hAnsi="Calibri" w:cs="Calibri"/>
          <w:szCs w:val="24"/>
          <w:lang w:val="es-ES_tradnl"/>
        </w:rPr>
        <w:t xml:space="preserve">de la CMDT: </w:t>
      </w:r>
      <w:r w:rsidRPr="009A336B">
        <w:rPr>
          <w:rFonts w:ascii="Calibri" w:hAnsi="Calibri" w:cs="Calibri"/>
          <w:szCs w:val="24"/>
          <w:lang w:val="es-ES_tradnl"/>
        </w:rPr>
        <w:t>1, 5, 17, 24, 30, 33, 37, 50, 59, 61 y 81</w:t>
      </w:r>
    </w:p>
    <w:p w14:paraId="32FEA396" w14:textId="0891C1B7" w:rsidR="007909A5" w:rsidRPr="009A336B" w:rsidRDefault="00812435" w:rsidP="00791D18">
      <w:pPr>
        <w:pStyle w:val="Heading4"/>
        <w:rPr>
          <w:lang w:val="es-ES_tradnl"/>
        </w:rPr>
      </w:pPr>
      <w:r w:rsidRPr="009A336B">
        <w:rPr>
          <w:lang w:val="es-ES_tradnl"/>
        </w:rPr>
        <w:t>Otras Conferencias y Asambleas</w:t>
      </w:r>
    </w:p>
    <w:p w14:paraId="670F11FB" w14:textId="02C7B3F2" w:rsidR="00833D88" w:rsidRPr="009A336B" w:rsidRDefault="00833D88" w:rsidP="007909A5">
      <w:pPr>
        <w:autoSpaceDE w:val="0"/>
        <w:autoSpaceDN w:val="0"/>
        <w:adjustRightInd w:val="0"/>
        <w:rPr>
          <w:rFonts w:ascii="Calibri" w:hAnsi="Calibri" w:cs="Calibri"/>
          <w:szCs w:val="24"/>
          <w:lang w:val="es-ES_tradnl"/>
        </w:rPr>
      </w:pPr>
      <w:r w:rsidRPr="009A336B">
        <w:rPr>
          <w:rFonts w:ascii="Calibri" w:hAnsi="Calibri" w:cs="Calibri"/>
          <w:szCs w:val="24"/>
          <w:lang w:val="es-ES_tradnl"/>
        </w:rPr>
        <w:t xml:space="preserve">Decisiones </w:t>
      </w:r>
      <w:r w:rsidR="00BC5580" w:rsidRPr="009A336B">
        <w:rPr>
          <w:rFonts w:ascii="Calibri" w:hAnsi="Calibri" w:cs="Calibri"/>
          <w:szCs w:val="24"/>
          <w:lang w:val="es-ES_tradnl"/>
        </w:rPr>
        <w:t xml:space="preserve">de la PP: </w:t>
      </w:r>
      <w:r w:rsidRPr="009A336B">
        <w:rPr>
          <w:rFonts w:ascii="Calibri" w:hAnsi="Calibri" w:cs="Calibri"/>
          <w:szCs w:val="24"/>
          <w:lang w:val="es-ES_tradnl"/>
        </w:rPr>
        <w:t xml:space="preserve">5 y </w:t>
      </w:r>
      <w:r w:rsidR="00E57C61" w:rsidRPr="009A336B">
        <w:rPr>
          <w:rFonts w:ascii="Calibri" w:hAnsi="Calibri" w:cs="Calibri"/>
          <w:szCs w:val="24"/>
          <w:lang w:val="es-ES_tradnl"/>
        </w:rPr>
        <w:t>13</w:t>
      </w:r>
    </w:p>
    <w:p w14:paraId="68A306C0" w14:textId="5CBB0152" w:rsidR="007909A5" w:rsidRPr="009A336B" w:rsidRDefault="00E074AA" w:rsidP="007909A5">
      <w:pPr>
        <w:autoSpaceDE w:val="0"/>
        <w:autoSpaceDN w:val="0"/>
        <w:adjustRightInd w:val="0"/>
        <w:rPr>
          <w:rFonts w:ascii="Calibri" w:hAnsi="Calibri" w:cs="Calibri"/>
          <w:szCs w:val="24"/>
          <w:lang w:val="es-ES_tradnl"/>
        </w:rPr>
      </w:pPr>
      <w:r w:rsidRPr="009A336B">
        <w:rPr>
          <w:rFonts w:ascii="Calibri" w:hAnsi="Calibri" w:cs="Calibri"/>
          <w:szCs w:val="24"/>
          <w:lang w:val="es-ES_tradnl"/>
        </w:rPr>
        <w:t>Resoluciones</w:t>
      </w:r>
      <w:r w:rsidR="007909A5" w:rsidRPr="009A336B">
        <w:rPr>
          <w:rFonts w:ascii="Calibri" w:hAnsi="Calibri" w:cs="Calibri"/>
          <w:szCs w:val="24"/>
          <w:lang w:val="es-ES_tradnl"/>
        </w:rPr>
        <w:t xml:space="preserve"> </w:t>
      </w:r>
      <w:r w:rsidR="00BC5580" w:rsidRPr="009A336B">
        <w:rPr>
          <w:rFonts w:ascii="Calibri" w:hAnsi="Calibri" w:cs="Calibri"/>
          <w:szCs w:val="24"/>
          <w:lang w:val="es-ES_tradnl"/>
        </w:rPr>
        <w:t xml:space="preserve">de la PP: </w:t>
      </w:r>
      <w:r w:rsidR="007909A5" w:rsidRPr="009A336B">
        <w:rPr>
          <w:rFonts w:ascii="Calibri" w:hAnsi="Calibri" w:cs="Calibri"/>
          <w:szCs w:val="24"/>
          <w:lang w:val="es-ES_tradnl"/>
        </w:rPr>
        <w:t>25, 71, 133, 135, 140, 154, 165, 166, 167</w:t>
      </w:r>
      <w:r w:rsidRPr="009A336B">
        <w:rPr>
          <w:rFonts w:ascii="Calibri" w:hAnsi="Calibri" w:cs="Calibri"/>
          <w:szCs w:val="24"/>
          <w:lang w:val="es-ES_tradnl"/>
        </w:rPr>
        <w:t xml:space="preserve"> y</w:t>
      </w:r>
      <w:r w:rsidR="007909A5" w:rsidRPr="009A336B">
        <w:rPr>
          <w:rFonts w:ascii="Calibri" w:hAnsi="Calibri" w:cs="Calibri"/>
          <w:szCs w:val="24"/>
          <w:lang w:val="es-ES_tradnl"/>
        </w:rPr>
        <w:t xml:space="preserve"> </w:t>
      </w:r>
      <w:r w:rsidR="00E57C61" w:rsidRPr="009A336B">
        <w:rPr>
          <w:rFonts w:ascii="Calibri" w:hAnsi="Calibri" w:cs="Calibri"/>
          <w:szCs w:val="24"/>
          <w:lang w:val="es-ES_tradnl"/>
        </w:rPr>
        <w:t>172</w:t>
      </w:r>
    </w:p>
    <w:p w14:paraId="6EC8B60B" w14:textId="106FAEED" w:rsidR="008C3E2F" w:rsidRPr="009A336B" w:rsidRDefault="00942E92" w:rsidP="00791D18">
      <w:pPr>
        <w:pStyle w:val="Heading4"/>
        <w:rPr>
          <w:lang w:val="es-ES_tradnl"/>
        </w:rPr>
      </w:pPr>
      <w:r w:rsidRPr="009A336B">
        <w:rPr>
          <w:lang w:val="es-ES_tradnl"/>
        </w:rPr>
        <w:t xml:space="preserve">Líneas de Acción de la CMSI </w:t>
      </w:r>
    </w:p>
    <w:p w14:paraId="49660F8D" w14:textId="642FD666" w:rsidR="007D02B8" w:rsidRPr="009A336B" w:rsidRDefault="002B3192" w:rsidP="00791D18">
      <w:pPr>
        <w:rPr>
          <w:lang w:val="es-ES_tradnl"/>
        </w:rPr>
      </w:pPr>
      <w:r w:rsidRPr="009A336B">
        <w:rPr>
          <w:lang w:val="es-ES_tradnl"/>
        </w:rPr>
        <w:t xml:space="preserve">Las Líneas de Acción de la CMSI C1 (Papel de los gobiernos y de todas las partes interesadas en la promoción de las TIC para el desarrollo) y C 11 (Cooperación internacional y regional) del Plan de Acción de Ginebra y la Agenda de Túnez para la Sociedad de la Información </w:t>
      </w:r>
      <w:r w:rsidR="00741CEB" w:rsidRPr="009A336B">
        <w:rPr>
          <w:lang w:val="es-ES_tradnl"/>
        </w:rPr>
        <w:t>han contribuido</w:t>
      </w:r>
      <w:r w:rsidRPr="009A336B">
        <w:rPr>
          <w:lang w:val="es-ES_tradnl"/>
        </w:rPr>
        <w:t xml:space="preserve"> </w:t>
      </w:r>
      <w:r w:rsidR="00606E1C" w:rsidRPr="009A336B">
        <w:rPr>
          <w:lang w:val="es-ES_tradnl"/>
        </w:rPr>
        <w:t xml:space="preserve">al </w:t>
      </w:r>
      <w:r w:rsidRPr="009A336B">
        <w:rPr>
          <w:lang w:val="es-ES_tradnl"/>
        </w:rPr>
        <w:t xml:space="preserve">Producto </w:t>
      </w:r>
      <w:r w:rsidR="007D02B8" w:rsidRPr="009A336B">
        <w:rPr>
          <w:lang w:val="es-ES_tradnl"/>
        </w:rPr>
        <w:t>1.4.</w:t>
      </w:r>
    </w:p>
    <w:p w14:paraId="0BACFC25" w14:textId="0C7B3A6F" w:rsidR="008C3E2F" w:rsidRPr="009A336B" w:rsidRDefault="00812435" w:rsidP="00791D18">
      <w:pPr>
        <w:pStyle w:val="Heading4"/>
        <w:rPr>
          <w:rFonts w:ascii="Calibri" w:hAnsi="Calibri" w:cs="Calibri"/>
          <w:sz w:val="24"/>
          <w:szCs w:val="24"/>
          <w:lang w:val="es-ES_tradnl"/>
        </w:rPr>
      </w:pPr>
      <w:r w:rsidRPr="009A336B">
        <w:rPr>
          <w:lang w:val="es-ES_tradnl"/>
        </w:rPr>
        <w:t>Contribución a los ODS pertinentes</w:t>
      </w:r>
    </w:p>
    <w:p w14:paraId="3C86CE5D" w14:textId="6BB45A53" w:rsidR="007D02B8" w:rsidRPr="009A336B" w:rsidRDefault="00812435" w:rsidP="007D02B8">
      <w:pPr>
        <w:rPr>
          <w:rFonts w:ascii="Calibri" w:hAnsi="Calibri" w:cs="Calibri"/>
          <w:szCs w:val="24"/>
          <w:lang w:val="es-ES_tradnl"/>
        </w:rPr>
      </w:pPr>
      <w:r w:rsidRPr="009A336B">
        <w:rPr>
          <w:szCs w:val="36"/>
          <w:lang w:val="es-ES_tradnl"/>
        </w:rPr>
        <w:t xml:space="preserve">ODS: </w:t>
      </w:r>
      <w:r w:rsidR="007D02B8" w:rsidRPr="009A336B">
        <w:rPr>
          <w:rFonts w:ascii="Calibri" w:hAnsi="Calibri" w:cs="Calibri"/>
          <w:szCs w:val="24"/>
          <w:lang w:val="es-ES_tradnl"/>
        </w:rPr>
        <w:t>1</w:t>
      </w:r>
      <w:r w:rsidR="00F72372" w:rsidRPr="009A336B">
        <w:rPr>
          <w:rFonts w:ascii="Calibri" w:hAnsi="Calibri" w:cs="Calibri"/>
          <w:szCs w:val="24"/>
          <w:lang w:val="es-ES_tradnl"/>
        </w:rPr>
        <w:t>,</w:t>
      </w:r>
      <w:r w:rsidR="007D02B8" w:rsidRPr="009A336B">
        <w:rPr>
          <w:rFonts w:ascii="Calibri" w:hAnsi="Calibri" w:cs="Calibri"/>
          <w:szCs w:val="24"/>
          <w:lang w:val="es-ES_tradnl"/>
        </w:rPr>
        <w:t xml:space="preserve"> </w:t>
      </w:r>
      <w:r w:rsidR="00F72372" w:rsidRPr="009A336B">
        <w:rPr>
          <w:rFonts w:ascii="Calibri" w:hAnsi="Calibri" w:cs="Calibri"/>
          <w:szCs w:val="24"/>
          <w:lang w:val="es-ES_tradnl"/>
        </w:rPr>
        <w:t>3</w:t>
      </w:r>
      <w:r w:rsidR="007D02B8" w:rsidRPr="009A336B">
        <w:rPr>
          <w:rFonts w:ascii="Calibri" w:hAnsi="Calibri" w:cs="Calibri"/>
          <w:szCs w:val="24"/>
          <w:lang w:val="es-ES_tradnl"/>
        </w:rPr>
        <w:t>, 5, 10, 16</w:t>
      </w:r>
      <w:r w:rsidR="00B77C03" w:rsidRPr="009A336B">
        <w:rPr>
          <w:rFonts w:ascii="Calibri" w:hAnsi="Calibri" w:cs="Calibri"/>
          <w:szCs w:val="24"/>
          <w:lang w:val="es-ES_tradnl"/>
        </w:rPr>
        <w:t xml:space="preserve"> y</w:t>
      </w:r>
      <w:r w:rsidR="007D02B8" w:rsidRPr="009A336B">
        <w:rPr>
          <w:rFonts w:ascii="Calibri" w:hAnsi="Calibri" w:cs="Calibri"/>
          <w:szCs w:val="24"/>
          <w:lang w:val="es-ES_tradnl"/>
        </w:rPr>
        <w:t xml:space="preserve"> 17 </w:t>
      </w:r>
    </w:p>
    <w:p w14:paraId="0C4F55C0" w14:textId="25D32F6E" w:rsidR="008D763A" w:rsidRPr="009A336B" w:rsidRDefault="00E81681" w:rsidP="00E81681">
      <w:pPr>
        <w:pStyle w:val="Heading1"/>
        <w:numPr>
          <w:ilvl w:val="0"/>
          <w:numId w:val="21"/>
        </w:numPr>
        <w:pBdr>
          <w:bottom w:val="single" w:sz="4" w:space="1" w:color="2F5496" w:themeColor="accent5" w:themeShade="BF"/>
        </w:pBdr>
        <w:rPr>
          <w:lang w:val="es-ES_tradnl"/>
        </w:rPr>
      </w:pPr>
      <w:bookmarkStart w:id="15" w:name="_Toc473533063"/>
      <w:r w:rsidRPr="009A336B">
        <w:rPr>
          <w:lang w:val="es-ES_tradnl"/>
        </w:rPr>
        <w:t xml:space="preserve">Objetivo </w:t>
      </w:r>
      <w:r w:rsidR="008D763A" w:rsidRPr="009A336B">
        <w:rPr>
          <w:lang w:val="es-ES_tradnl"/>
        </w:rPr>
        <w:t>2</w:t>
      </w:r>
      <w:bookmarkEnd w:id="15"/>
    </w:p>
    <w:p w14:paraId="5A995308" w14:textId="2FB98514" w:rsidR="008D763A" w:rsidRPr="009A336B" w:rsidRDefault="00E81681" w:rsidP="00791D18">
      <w:pPr>
        <w:pStyle w:val="Heading1"/>
        <w:rPr>
          <w:lang w:val="es-ES_tradnl"/>
        </w:rPr>
      </w:pPr>
      <w:bookmarkStart w:id="16" w:name="_Toc473533064"/>
      <w:r w:rsidRPr="009A336B">
        <w:rPr>
          <w:lang w:val="es-ES_tradnl"/>
        </w:rPr>
        <w:t>Fomentar un entorno propicio al desarrollo de las TIC y fomentar la implantación de redes de telecomunicaciones/TIC, así como aplicaciones y servicios pertinentes, incluida la reducción de la brecha de normalización</w:t>
      </w:r>
      <w:bookmarkEnd w:id="16"/>
    </w:p>
    <w:p w14:paraId="58CB01A8" w14:textId="100C161C" w:rsidR="00B6238B" w:rsidRPr="009A336B" w:rsidRDefault="00E074AA" w:rsidP="00432031">
      <w:pPr>
        <w:rPr>
          <w:lang w:val="es-ES_tradnl"/>
        </w:rPr>
      </w:pPr>
      <w:r w:rsidRPr="009A336B">
        <w:rPr>
          <w:lang w:val="es-ES_tradnl"/>
        </w:rPr>
        <w:t xml:space="preserve">El propósito principal del Objetivo 2 es ayudar a los miembros de la UIT a crear y mantener una política y un entorno reglamentario </w:t>
      </w:r>
      <w:r w:rsidR="00E0788E" w:rsidRPr="009A336B">
        <w:rPr>
          <w:lang w:val="es-ES_tradnl"/>
        </w:rPr>
        <w:t xml:space="preserve">propicio para </w:t>
      </w:r>
      <w:r w:rsidRPr="009A336B">
        <w:rPr>
          <w:lang w:val="es-ES_tradnl"/>
        </w:rPr>
        <w:t>las telecomunicaciones/TIC</w:t>
      </w:r>
      <w:r w:rsidR="00E0788E" w:rsidRPr="009A336B">
        <w:rPr>
          <w:lang w:val="es-ES_tradnl"/>
        </w:rPr>
        <w:t xml:space="preserve"> promoviendo el dialogo entre los responsables de la formulación de políticas, los reguladores y otros interesados en las telecomunicaciones/TIC y </w:t>
      </w:r>
      <w:r w:rsidRPr="009A336B">
        <w:rPr>
          <w:lang w:val="es-ES_tradnl"/>
        </w:rPr>
        <w:t>desarrollando y aplicando políticas y es</w:t>
      </w:r>
      <w:r w:rsidR="00E0788E" w:rsidRPr="009A336B">
        <w:rPr>
          <w:lang w:val="es-ES_tradnl"/>
        </w:rPr>
        <w:t xml:space="preserve">trategias financieras </w:t>
      </w:r>
      <w:r w:rsidR="002562DA" w:rsidRPr="009A336B">
        <w:rPr>
          <w:lang w:val="es-ES_tradnl"/>
        </w:rPr>
        <w:t>eficaces</w:t>
      </w:r>
      <w:r w:rsidR="00E0788E" w:rsidRPr="009A336B">
        <w:rPr>
          <w:lang w:val="es-ES_tradnl"/>
        </w:rPr>
        <w:t>;</w:t>
      </w:r>
      <w:r w:rsidRPr="009A336B">
        <w:rPr>
          <w:lang w:val="es-ES_tradnl"/>
        </w:rPr>
        <w:t xml:space="preserve"> ayudar a los </w:t>
      </w:r>
      <w:r w:rsidR="002562DA" w:rsidRPr="009A336B">
        <w:rPr>
          <w:lang w:val="es-ES_tradnl"/>
        </w:rPr>
        <w:t xml:space="preserve">Miembros </w:t>
      </w:r>
      <w:r w:rsidRPr="009A336B">
        <w:rPr>
          <w:lang w:val="es-ES_tradnl"/>
        </w:rPr>
        <w:t xml:space="preserve">de la UIT a maximizar la utilización de tecnologías </w:t>
      </w:r>
      <w:r w:rsidR="00E0788E" w:rsidRPr="009A336B">
        <w:rPr>
          <w:lang w:val="es-ES_tradnl"/>
        </w:rPr>
        <w:t xml:space="preserve">nuevas y sostenibles y </w:t>
      </w:r>
      <w:r w:rsidR="002562DA" w:rsidRPr="009A336B">
        <w:rPr>
          <w:lang w:val="es-ES_tradnl"/>
        </w:rPr>
        <w:t xml:space="preserve">de </w:t>
      </w:r>
      <w:r w:rsidR="00E0788E" w:rsidRPr="009A336B">
        <w:rPr>
          <w:lang w:val="es-ES_tradnl"/>
        </w:rPr>
        <w:t xml:space="preserve">aplicaciones y servicios para el desarrollo y el mantenimiento de redes de telecomunicaciones/TIC resilientes; </w:t>
      </w:r>
      <w:r w:rsidR="002562DA" w:rsidRPr="009A336B">
        <w:rPr>
          <w:lang w:val="es-ES_tradnl"/>
        </w:rPr>
        <w:t xml:space="preserve">y </w:t>
      </w:r>
      <w:r w:rsidR="00E0788E" w:rsidRPr="009A336B">
        <w:rPr>
          <w:lang w:val="es-ES_tradnl"/>
        </w:rPr>
        <w:t>fortalecer las capacidades de los Miembros de la</w:t>
      </w:r>
      <w:r w:rsidR="00432031">
        <w:rPr>
          <w:lang w:val="es-ES_tradnl"/>
        </w:rPr>
        <w:t> </w:t>
      </w:r>
      <w:r w:rsidR="00E0788E" w:rsidRPr="009A336B">
        <w:rPr>
          <w:lang w:val="es-ES_tradnl"/>
        </w:rPr>
        <w:t xml:space="preserve">UIT para integrar la innovación </w:t>
      </w:r>
      <w:r w:rsidR="002562DA" w:rsidRPr="009A336B">
        <w:rPr>
          <w:lang w:val="es-ES_tradnl"/>
        </w:rPr>
        <w:t>centrada en</w:t>
      </w:r>
      <w:r w:rsidR="00E0788E" w:rsidRPr="009A336B">
        <w:rPr>
          <w:lang w:val="es-ES_tradnl"/>
        </w:rPr>
        <w:t xml:space="preserve"> las TIC </w:t>
      </w:r>
      <w:r w:rsidR="00B6238B" w:rsidRPr="009A336B">
        <w:rPr>
          <w:lang w:val="es-ES_tradnl"/>
        </w:rPr>
        <w:t xml:space="preserve">en sus agendas nacionales de desarrollo y promover una cultura de </w:t>
      </w:r>
      <w:r w:rsidR="002562DA" w:rsidRPr="009A336B">
        <w:rPr>
          <w:lang w:val="es-ES_tradnl"/>
        </w:rPr>
        <w:t xml:space="preserve">la </w:t>
      </w:r>
      <w:r w:rsidR="00B6238B" w:rsidRPr="009A336B">
        <w:rPr>
          <w:lang w:val="es-ES_tradnl"/>
        </w:rPr>
        <w:t xml:space="preserve">innovación </w:t>
      </w:r>
      <w:r w:rsidR="00E82C40" w:rsidRPr="009A336B">
        <w:rPr>
          <w:lang w:val="es-ES_tradnl"/>
        </w:rPr>
        <w:t>a través de una mayor</w:t>
      </w:r>
      <w:r w:rsidR="002562DA" w:rsidRPr="009A336B">
        <w:rPr>
          <w:lang w:val="es-ES_tradnl"/>
        </w:rPr>
        <w:t xml:space="preserve"> </w:t>
      </w:r>
      <w:r w:rsidR="00B6238B" w:rsidRPr="009A336B">
        <w:rPr>
          <w:lang w:val="es-ES_tradnl"/>
        </w:rPr>
        <w:t xml:space="preserve">cooperación </w:t>
      </w:r>
      <w:r w:rsidR="00E82C40" w:rsidRPr="009A336B">
        <w:rPr>
          <w:lang w:val="es-ES_tradnl"/>
        </w:rPr>
        <w:t xml:space="preserve">y asociación </w:t>
      </w:r>
      <w:r w:rsidR="00B6238B" w:rsidRPr="009A336B">
        <w:rPr>
          <w:lang w:val="es-ES_tradnl"/>
        </w:rPr>
        <w:t xml:space="preserve">con múltiples partes interesadas </w:t>
      </w:r>
      <w:r w:rsidR="00713B19" w:rsidRPr="009A336B">
        <w:rPr>
          <w:lang w:val="es-ES_tradnl"/>
        </w:rPr>
        <w:t xml:space="preserve">en un </w:t>
      </w:r>
      <w:r w:rsidR="00E82C40" w:rsidRPr="009A336B">
        <w:rPr>
          <w:lang w:val="es-ES_tradnl"/>
        </w:rPr>
        <w:t>ecosistema</w:t>
      </w:r>
      <w:r w:rsidR="00B6238B" w:rsidRPr="009A336B">
        <w:rPr>
          <w:lang w:val="es-ES_tradnl"/>
        </w:rPr>
        <w:t xml:space="preserve"> de TIC convergente. </w:t>
      </w:r>
    </w:p>
    <w:p w14:paraId="22C38AA1" w14:textId="428AD09F" w:rsidR="000736E0" w:rsidRPr="009A336B" w:rsidRDefault="00534F73" w:rsidP="00A01BAD">
      <w:pPr>
        <w:pStyle w:val="Heading4"/>
        <w:rPr>
          <w:lang w:val="es-ES_tradnl"/>
        </w:rPr>
      </w:pPr>
      <w:r w:rsidRPr="009A336B">
        <w:rPr>
          <w:lang w:val="es-ES_tradnl"/>
        </w:rPr>
        <w:t>2.1</w:t>
      </w:r>
      <w:r w:rsidR="00A01BAD" w:rsidRPr="009A336B">
        <w:rPr>
          <w:lang w:val="es-ES_tradnl"/>
        </w:rPr>
        <w:tab/>
      </w:r>
      <w:r w:rsidR="0046080B" w:rsidRPr="009A336B">
        <w:rPr>
          <w:lang w:val="es-ES_tradnl"/>
        </w:rPr>
        <w:t>Políticas y marcos reglamentarios</w:t>
      </w:r>
    </w:p>
    <w:p w14:paraId="26B930F1" w14:textId="569C8DF8" w:rsidR="00B6238B" w:rsidRPr="009A336B" w:rsidRDefault="00B6238B" w:rsidP="00791D18">
      <w:pPr>
        <w:rPr>
          <w:lang w:val="es-ES_tradnl"/>
        </w:rPr>
      </w:pPr>
      <w:r w:rsidRPr="009A336B">
        <w:rPr>
          <w:lang w:val="es-ES_tradnl"/>
        </w:rPr>
        <w:t xml:space="preserve">Este producto busca conseguir la mejora del diálogo y la cooperación entre los reguladores nacionales, los responsables de la formulación de políticas y otros interesados en las telecomunicaciones/TIC, sobre cuestiones políticas, jurídicas y reglamentarias </w:t>
      </w:r>
      <w:r w:rsidR="00C07ACB" w:rsidRPr="009A336B">
        <w:rPr>
          <w:lang w:val="es-ES_tradnl"/>
        </w:rPr>
        <w:t>de actualidad</w:t>
      </w:r>
      <w:r w:rsidRPr="009A336B">
        <w:rPr>
          <w:lang w:val="es-ES_tradnl"/>
        </w:rPr>
        <w:t xml:space="preserve">, con el fin de ayudar a los países a crear un entorno </w:t>
      </w:r>
      <w:r w:rsidRPr="009A336B">
        <w:rPr>
          <w:lang w:val="es-ES_tradnl"/>
        </w:rPr>
        <w:lastRenderedPageBreak/>
        <w:t xml:space="preserve">que propicie una sociedad de la información más integradora </w:t>
      </w:r>
      <w:r w:rsidR="00F84251" w:rsidRPr="009A336B">
        <w:rPr>
          <w:lang w:val="es-ES_tradnl"/>
        </w:rPr>
        <w:t>gracias a</w:t>
      </w:r>
      <w:r w:rsidRPr="009A336B">
        <w:rPr>
          <w:lang w:val="es-ES_tradnl"/>
        </w:rPr>
        <w:t xml:space="preserve"> una toma de decisi</w:t>
      </w:r>
      <w:r w:rsidR="00F84251" w:rsidRPr="009A336B">
        <w:rPr>
          <w:lang w:val="es-ES_tradnl"/>
        </w:rPr>
        <w:t>ones</w:t>
      </w:r>
      <w:r w:rsidRPr="009A336B">
        <w:rPr>
          <w:lang w:val="es-ES_tradnl"/>
        </w:rPr>
        <w:t xml:space="preserve"> </w:t>
      </w:r>
      <w:r w:rsidR="00F84251" w:rsidRPr="009A336B">
        <w:rPr>
          <w:lang w:val="es-ES_tradnl"/>
        </w:rPr>
        <w:t xml:space="preserve">mejorada </w:t>
      </w:r>
      <w:r w:rsidR="00713B19" w:rsidRPr="009A336B">
        <w:rPr>
          <w:lang w:val="es-ES_tradnl"/>
        </w:rPr>
        <w:t xml:space="preserve">sobre </w:t>
      </w:r>
      <w:r w:rsidR="00F84251" w:rsidRPr="009A336B">
        <w:rPr>
          <w:lang w:val="es-ES_tradnl"/>
        </w:rPr>
        <w:t>el</w:t>
      </w:r>
      <w:r w:rsidR="001B12B0" w:rsidRPr="009A336B">
        <w:rPr>
          <w:lang w:val="es-ES_tradnl"/>
        </w:rPr>
        <w:t xml:space="preserve"> entorno</w:t>
      </w:r>
      <w:r w:rsidRPr="009A336B">
        <w:rPr>
          <w:lang w:val="es-ES_tradnl"/>
        </w:rPr>
        <w:t xml:space="preserve"> de política</w:t>
      </w:r>
      <w:r w:rsidR="00713B19" w:rsidRPr="009A336B">
        <w:rPr>
          <w:lang w:val="es-ES_tradnl"/>
        </w:rPr>
        <w:t>s</w:t>
      </w:r>
      <w:r w:rsidR="001B12B0" w:rsidRPr="009A336B">
        <w:rPr>
          <w:lang w:val="es-ES_tradnl"/>
        </w:rPr>
        <w:t xml:space="preserve">, legal y reglamentario </w:t>
      </w:r>
      <w:r w:rsidR="00713B19" w:rsidRPr="009A336B">
        <w:rPr>
          <w:lang w:val="es-ES_tradnl"/>
        </w:rPr>
        <w:t xml:space="preserve">eficaz </w:t>
      </w:r>
      <w:r w:rsidR="001B12B0" w:rsidRPr="009A336B">
        <w:rPr>
          <w:lang w:val="es-ES_tradnl"/>
        </w:rPr>
        <w:t>para el sector de las TIC.</w:t>
      </w:r>
      <w:r w:rsidR="00BC5580" w:rsidRPr="009A336B">
        <w:rPr>
          <w:lang w:val="es-ES_tradnl"/>
        </w:rPr>
        <w:t xml:space="preserve"> </w:t>
      </w:r>
    </w:p>
    <w:p w14:paraId="5C7BA18B" w14:textId="00D99D73" w:rsidR="000736E0" w:rsidRPr="009A336B" w:rsidRDefault="001B12B0" w:rsidP="00791D18">
      <w:pPr>
        <w:pStyle w:val="Heading5"/>
        <w:rPr>
          <w:lang w:val="es-ES_tradnl"/>
        </w:rPr>
      </w:pPr>
      <w:r w:rsidRPr="009A336B">
        <w:rPr>
          <w:lang w:val="es-ES_tradnl"/>
        </w:rPr>
        <w:t>Resultados alcanzados</w:t>
      </w:r>
    </w:p>
    <w:p w14:paraId="044435EF" w14:textId="64A88A74" w:rsidR="001B12B0" w:rsidRPr="009A336B" w:rsidRDefault="001B12B0" w:rsidP="00432031">
      <w:pPr>
        <w:pStyle w:val="ListParagraph"/>
        <w:numPr>
          <w:ilvl w:val="0"/>
          <w:numId w:val="8"/>
        </w:numPr>
        <w:rPr>
          <w:szCs w:val="36"/>
          <w:lang w:val="es-ES_tradnl"/>
        </w:rPr>
      </w:pPr>
      <w:r w:rsidRPr="009A336B">
        <w:rPr>
          <w:szCs w:val="36"/>
          <w:lang w:val="es-ES_tradnl"/>
        </w:rPr>
        <w:t xml:space="preserve">El UIT-D convoca </w:t>
      </w:r>
      <w:r w:rsidR="003E69F8" w:rsidRPr="009A336B">
        <w:rPr>
          <w:szCs w:val="36"/>
          <w:lang w:val="es-ES_tradnl"/>
        </w:rPr>
        <w:t xml:space="preserve">a los </w:t>
      </w:r>
      <w:r w:rsidRPr="009A336B">
        <w:rPr>
          <w:szCs w:val="36"/>
          <w:lang w:val="es-ES_tradnl"/>
        </w:rPr>
        <w:t xml:space="preserve">foros regionales y mundiales </w:t>
      </w:r>
      <w:r w:rsidR="003E69F8" w:rsidRPr="009A336B">
        <w:rPr>
          <w:szCs w:val="36"/>
          <w:lang w:val="es-ES_tradnl"/>
        </w:rPr>
        <w:t>a</w:t>
      </w:r>
      <w:r w:rsidRPr="009A336B">
        <w:rPr>
          <w:szCs w:val="36"/>
          <w:lang w:val="es-ES_tradnl"/>
        </w:rPr>
        <w:t xml:space="preserve"> debatir las tendencias globales de la reglamentación para los Miembros de Sector y otras partes interesadas nacionales e internacionales, </w:t>
      </w:r>
      <w:r w:rsidR="003E69F8" w:rsidRPr="009A336B">
        <w:rPr>
          <w:szCs w:val="36"/>
          <w:lang w:val="es-ES_tradnl"/>
        </w:rPr>
        <w:t>mediante la</w:t>
      </w:r>
      <w:r w:rsidRPr="009A336B">
        <w:rPr>
          <w:szCs w:val="36"/>
          <w:lang w:val="es-ES_tradnl"/>
        </w:rPr>
        <w:t xml:space="preserve"> organización del Simposio Mundial para Organismos Reguladores (GSR)</w:t>
      </w:r>
      <w:r w:rsidR="003E69F8" w:rsidRPr="009A336B">
        <w:rPr>
          <w:szCs w:val="36"/>
          <w:lang w:val="es-ES_tradnl"/>
        </w:rPr>
        <w:t xml:space="preserve">, y de </w:t>
      </w:r>
      <w:r w:rsidRPr="009A336B">
        <w:rPr>
          <w:szCs w:val="36"/>
          <w:lang w:val="es-ES_tradnl"/>
        </w:rPr>
        <w:t xml:space="preserve">unos diálogos estratégicos sobre </w:t>
      </w:r>
      <w:r w:rsidR="003E69F8" w:rsidRPr="009A336B">
        <w:rPr>
          <w:szCs w:val="36"/>
          <w:lang w:val="es-ES_tradnl"/>
        </w:rPr>
        <w:t>asuntos</w:t>
      </w:r>
      <w:r w:rsidR="00E80BC7" w:rsidRPr="009A336B">
        <w:rPr>
          <w:szCs w:val="36"/>
          <w:lang w:val="es-ES_tradnl"/>
        </w:rPr>
        <w:t xml:space="preserve"> actuales de políticas, legales, reglamentarios, </w:t>
      </w:r>
      <w:r w:rsidR="003E69F8" w:rsidRPr="009A336B">
        <w:rPr>
          <w:szCs w:val="36"/>
          <w:lang w:val="es-ES_tradnl"/>
        </w:rPr>
        <w:t xml:space="preserve">de temas </w:t>
      </w:r>
      <w:r w:rsidR="00E80BC7" w:rsidRPr="009A336B">
        <w:rPr>
          <w:szCs w:val="36"/>
          <w:lang w:val="es-ES_tradnl"/>
        </w:rPr>
        <w:t xml:space="preserve">económicos y financieros, y </w:t>
      </w:r>
      <w:r w:rsidR="003E69F8" w:rsidRPr="009A336B">
        <w:rPr>
          <w:szCs w:val="36"/>
          <w:lang w:val="es-ES_tradnl"/>
        </w:rPr>
        <w:t xml:space="preserve">de </w:t>
      </w:r>
      <w:r w:rsidR="00E80BC7" w:rsidRPr="009A336B">
        <w:rPr>
          <w:szCs w:val="36"/>
          <w:lang w:val="es-ES_tradnl"/>
        </w:rPr>
        <w:t xml:space="preserve">desarrollos del mercado. El GSR es el evento mundial anual donde los reguladores pueden compartir sus opiniones y experiencias, </w:t>
      </w:r>
      <w:r w:rsidR="003E69F8" w:rsidRPr="009A336B">
        <w:rPr>
          <w:szCs w:val="36"/>
          <w:lang w:val="es-ES_tradnl"/>
        </w:rPr>
        <w:t>que culmina en</w:t>
      </w:r>
      <w:r w:rsidR="00E80BC7" w:rsidRPr="009A336B">
        <w:rPr>
          <w:szCs w:val="36"/>
          <w:lang w:val="es-ES_tradnl"/>
        </w:rPr>
        <w:t xml:space="preserve"> la adopción de </w:t>
      </w:r>
      <w:r w:rsidR="003E69F8" w:rsidRPr="009A336B">
        <w:rPr>
          <w:szCs w:val="36"/>
          <w:lang w:val="es-ES_tradnl"/>
        </w:rPr>
        <w:t>unas</w:t>
      </w:r>
      <w:r w:rsidR="00E80BC7" w:rsidRPr="009A336B">
        <w:rPr>
          <w:szCs w:val="36"/>
          <w:lang w:val="es-ES_tradnl"/>
        </w:rPr>
        <w:t xml:space="preserve"> Directrices de prácticas idóneas. El GSR</w:t>
      </w:r>
      <w:r w:rsidR="00432031">
        <w:rPr>
          <w:szCs w:val="36"/>
          <w:lang w:val="es-ES_tradnl"/>
        </w:rPr>
        <w:noBreakHyphen/>
      </w:r>
      <w:r w:rsidR="00E80BC7" w:rsidRPr="009A336B">
        <w:rPr>
          <w:szCs w:val="36"/>
          <w:lang w:val="es-ES_tradnl"/>
        </w:rPr>
        <w:t>14</w:t>
      </w:r>
      <w:r w:rsidR="003E69F8" w:rsidRPr="009A336B">
        <w:rPr>
          <w:szCs w:val="36"/>
          <w:lang w:val="es-ES_tradnl"/>
        </w:rPr>
        <w:t>,</w:t>
      </w:r>
      <w:r w:rsidR="00E80BC7" w:rsidRPr="009A336B">
        <w:rPr>
          <w:szCs w:val="36"/>
          <w:lang w:val="es-ES_tradnl"/>
        </w:rPr>
        <w:t xml:space="preserve"> organizado por </w:t>
      </w:r>
      <w:r w:rsidR="00BA204A">
        <w:rPr>
          <w:szCs w:val="36"/>
          <w:lang w:val="es-ES_tradnl"/>
        </w:rPr>
        <w:t>la Autoridad Reguladora</w:t>
      </w:r>
      <w:r w:rsidR="00E80BC7" w:rsidRPr="009A336B">
        <w:rPr>
          <w:szCs w:val="36"/>
          <w:lang w:val="es-ES_tradnl"/>
        </w:rPr>
        <w:t xml:space="preserve"> de Telecomunicaciones de </w:t>
      </w:r>
      <w:r w:rsidR="00C02BB0" w:rsidRPr="009A336B">
        <w:rPr>
          <w:szCs w:val="36"/>
          <w:lang w:val="es-ES_tradnl"/>
        </w:rPr>
        <w:t>Bahréin</w:t>
      </w:r>
      <w:r w:rsidR="00E80BC7" w:rsidRPr="009A336B">
        <w:rPr>
          <w:szCs w:val="36"/>
          <w:lang w:val="es-ES_tradnl"/>
        </w:rPr>
        <w:t xml:space="preserve"> (TRA)</w:t>
      </w:r>
      <w:r w:rsidR="00B77C03" w:rsidRPr="009A336B">
        <w:rPr>
          <w:szCs w:val="36"/>
          <w:lang w:val="es-ES_tradnl"/>
        </w:rPr>
        <w:t>,</w:t>
      </w:r>
      <w:r w:rsidR="00E80BC7" w:rsidRPr="009A336B">
        <w:rPr>
          <w:szCs w:val="36"/>
          <w:lang w:val="es-ES_tradnl"/>
        </w:rPr>
        <w:t xml:space="preserve"> atrajo a cerca de </w:t>
      </w:r>
      <w:r w:rsidR="000E2C7E" w:rsidRPr="009A336B">
        <w:rPr>
          <w:szCs w:val="36"/>
          <w:lang w:val="es-ES_tradnl"/>
        </w:rPr>
        <w:t>7</w:t>
      </w:r>
      <w:r w:rsidR="00E80BC7" w:rsidRPr="009A336B">
        <w:rPr>
          <w:szCs w:val="36"/>
          <w:lang w:val="es-ES_tradnl"/>
        </w:rPr>
        <w:t>00 participantes de 60 países. El GSR-15</w:t>
      </w:r>
      <w:r w:rsidR="00B77C03" w:rsidRPr="009A336B">
        <w:rPr>
          <w:szCs w:val="36"/>
          <w:lang w:val="es-ES_tradnl"/>
        </w:rPr>
        <w:t>,</w:t>
      </w:r>
      <w:r w:rsidR="00E80BC7" w:rsidRPr="009A336B">
        <w:rPr>
          <w:szCs w:val="36"/>
          <w:lang w:val="es-ES_tradnl"/>
        </w:rPr>
        <w:t xml:space="preserve"> organizado por la </w:t>
      </w:r>
      <w:r w:rsidR="00C07ACB" w:rsidRPr="009A336B">
        <w:rPr>
          <w:szCs w:val="36"/>
          <w:lang w:val="es-ES_tradnl"/>
        </w:rPr>
        <w:t>Autoridad de Regulación de las Comunicaciones Electrónicas y Postal</w:t>
      </w:r>
      <w:r w:rsidR="00C02BB0" w:rsidRPr="009A336B">
        <w:rPr>
          <w:szCs w:val="36"/>
          <w:lang w:val="es-ES_tradnl"/>
        </w:rPr>
        <w:t xml:space="preserve"> (ARCEP) de Gabón, </w:t>
      </w:r>
      <w:r w:rsidR="00B77C03" w:rsidRPr="009A336B">
        <w:rPr>
          <w:szCs w:val="36"/>
          <w:lang w:val="es-ES_tradnl"/>
        </w:rPr>
        <w:t>acogió</w:t>
      </w:r>
      <w:r w:rsidR="00C02BB0" w:rsidRPr="009A336B">
        <w:rPr>
          <w:szCs w:val="36"/>
          <w:lang w:val="es-ES_tradnl"/>
        </w:rPr>
        <w:t xml:space="preserve"> a cerca de 400 participantes de más de 60 países y </w:t>
      </w:r>
      <w:r w:rsidR="00B77C03" w:rsidRPr="009A336B">
        <w:rPr>
          <w:szCs w:val="36"/>
          <w:lang w:val="es-ES_tradnl"/>
        </w:rPr>
        <w:t>el</w:t>
      </w:r>
      <w:r w:rsidR="00C02BB0" w:rsidRPr="009A336B">
        <w:rPr>
          <w:szCs w:val="36"/>
          <w:lang w:val="es-ES_tradnl"/>
        </w:rPr>
        <w:t xml:space="preserve"> GSR-16, organizad</w:t>
      </w:r>
      <w:r w:rsidR="000E2C7E" w:rsidRPr="009A336B">
        <w:rPr>
          <w:szCs w:val="36"/>
          <w:lang w:val="es-ES_tradnl"/>
        </w:rPr>
        <w:t>o</w:t>
      </w:r>
      <w:r w:rsidR="00C02BB0" w:rsidRPr="009A336B">
        <w:rPr>
          <w:szCs w:val="36"/>
          <w:lang w:val="es-ES_tradnl"/>
        </w:rPr>
        <w:t xml:space="preserve"> </w:t>
      </w:r>
      <w:r w:rsidR="000E2C7E" w:rsidRPr="009A336B">
        <w:rPr>
          <w:szCs w:val="36"/>
          <w:lang w:val="es-ES_tradnl"/>
        </w:rPr>
        <w:t>por</w:t>
      </w:r>
      <w:r w:rsidR="00C02BB0" w:rsidRPr="009A336B">
        <w:rPr>
          <w:szCs w:val="36"/>
          <w:lang w:val="es-ES_tradnl"/>
        </w:rPr>
        <w:t xml:space="preserve"> </w:t>
      </w:r>
      <w:r w:rsidR="00BA204A">
        <w:rPr>
          <w:szCs w:val="36"/>
          <w:lang w:val="es-ES_tradnl"/>
        </w:rPr>
        <w:t>la Autoridad</w:t>
      </w:r>
      <w:r w:rsidR="005070E7" w:rsidRPr="009A336B">
        <w:rPr>
          <w:szCs w:val="36"/>
          <w:lang w:val="es-ES_tradnl"/>
        </w:rPr>
        <w:t xml:space="preserve"> Regulador</w:t>
      </w:r>
      <w:r w:rsidR="00BA204A">
        <w:rPr>
          <w:szCs w:val="36"/>
          <w:lang w:val="es-ES_tradnl"/>
        </w:rPr>
        <w:t>a</w:t>
      </w:r>
      <w:r w:rsidR="00C02BB0" w:rsidRPr="009A336B">
        <w:rPr>
          <w:szCs w:val="36"/>
          <w:lang w:val="es-ES_tradnl"/>
        </w:rPr>
        <w:t xml:space="preserve"> Nacional de Telecomunicaciones (NTRA) de Egipto</w:t>
      </w:r>
      <w:r w:rsidR="000E2C7E" w:rsidRPr="009A336B">
        <w:rPr>
          <w:szCs w:val="36"/>
          <w:lang w:val="es-ES_tradnl"/>
        </w:rPr>
        <w:t>,</w:t>
      </w:r>
      <w:r w:rsidR="00C02BB0" w:rsidRPr="009A336B">
        <w:rPr>
          <w:szCs w:val="36"/>
          <w:lang w:val="es-ES_tradnl"/>
        </w:rPr>
        <w:t xml:space="preserve"> acogió a más de 540 participantes de 64 países. Varios eventos previos </w:t>
      </w:r>
      <w:r w:rsidR="00757760" w:rsidRPr="009A336B">
        <w:rPr>
          <w:szCs w:val="36"/>
          <w:lang w:val="es-ES_tradnl"/>
        </w:rPr>
        <w:t>preceden</w:t>
      </w:r>
      <w:r w:rsidR="00C02BB0" w:rsidRPr="009A336B">
        <w:rPr>
          <w:szCs w:val="36"/>
          <w:lang w:val="es-ES_tradnl"/>
        </w:rPr>
        <w:t xml:space="preserve"> </w:t>
      </w:r>
      <w:r w:rsidR="000E2C7E" w:rsidRPr="009A336B">
        <w:rPr>
          <w:szCs w:val="36"/>
          <w:lang w:val="es-ES_tradnl"/>
        </w:rPr>
        <w:t>cada</w:t>
      </w:r>
      <w:r w:rsidR="00C02BB0" w:rsidRPr="009A336B">
        <w:rPr>
          <w:szCs w:val="36"/>
          <w:lang w:val="es-ES_tradnl"/>
        </w:rPr>
        <w:t xml:space="preserve"> GSR, </w:t>
      </w:r>
      <w:r w:rsidR="00E067CC" w:rsidRPr="009A336B">
        <w:rPr>
          <w:szCs w:val="36"/>
          <w:lang w:val="es-ES_tradnl"/>
        </w:rPr>
        <w:t>como</w:t>
      </w:r>
      <w:r w:rsidR="00C02BB0" w:rsidRPr="009A336B">
        <w:rPr>
          <w:szCs w:val="36"/>
          <w:lang w:val="es-ES_tradnl"/>
        </w:rPr>
        <w:t xml:space="preserve"> la Reunión Regional de Asociaciones de Reguladores y la </w:t>
      </w:r>
      <w:r w:rsidR="000E2C7E" w:rsidRPr="009A336B">
        <w:rPr>
          <w:szCs w:val="36"/>
          <w:lang w:val="es-ES_tradnl"/>
        </w:rPr>
        <w:t xml:space="preserve">Reunión </w:t>
      </w:r>
      <w:r w:rsidR="00C02BB0" w:rsidRPr="009A336B">
        <w:rPr>
          <w:szCs w:val="36"/>
          <w:lang w:val="es-ES_tradnl"/>
        </w:rPr>
        <w:t xml:space="preserve">de Directores de Reglamentación (CRO) del Sector Privado. En 2016, se celebró el </w:t>
      </w:r>
      <w:r w:rsidR="00C02BB0" w:rsidRPr="009A336B">
        <w:rPr>
          <w:color w:val="000000"/>
          <w:lang w:val="es-ES_tradnl"/>
        </w:rPr>
        <w:t>Diálogo mundial sobre la integración financiera digital</w:t>
      </w:r>
      <w:r w:rsidR="005C2E5A" w:rsidRPr="009A336B">
        <w:rPr>
          <w:color w:val="000000"/>
          <w:lang w:val="es-ES_tradnl"/>
        </w:rPr>
        <w:t xml:space="preserve">, como evento </w:t>
      </w:r>
      <w:r w:rsidR="00E067CC" w:rsidRPr="009A336B">
        <w:rPr>
          <w:color w:val="000000"/>
          <w:lang w:val="es-ES_tradnl"/>
        </w:rPr>
        <w:t xml:space="preserve">temático </w:t>
      </w:r>
      <w:r w:rsidR="005C2E5A" w:rsidRPr="009A336B">
        <w:rPr>
          <w:color w:val="000000"/>
          <w:lang w:val="es-ES_tradnl"/>
        </w:rPr>
        <w:t xml:space="preserve">previo, con el apoyo de la Bill &amp; Melinda Gates Foundation, </w:t>
      </w:r>
      <w:r w:rsidR="000E2C7E" w:rsidRPr="009A336B">
        <w:rPr>
          <w:color w:val="000000"/>
          <w:lang w:val="es-ES_tradnl"/>
        </w:rPr>
        <w:t xml:space="preserve">que </w:t>
      </w:r>
      <w:r w:rsidR="005C2E5A" w:rsidRPr="009A336B">
        <w:rPr>
          <w:color w:val="000000"/>
          <w:lang w:val="es-ES_tradnl"/>
        </w:rPr>
        <w:t xml:space="preserve">atrajo a más de 500 participantes de los sectores de telecomunicaciones y servicios financieros. </w:t>
      </w:r>
    </w:p>
    <w:p w14:paraId="1A6A4AB4" w14:textId="22E653EE" w:rsidR="005C2E5A" w:rsidRPr="009A336B" w:rsidRDefault="00951360" w:rsidP="00951360">
      <w:pPr>
        <w:pStyle w:val="ListParagraph"/>
        <w:numPr>
          <w:ilvl w:val="0"/>
          <w:numId w:val="8"/>
        </w:numPr>
        <w:rPr>
          <w:szCs w:val="36"/>
          <w:lang w:val="es-ES_tradnl"/>
        </w:rPr>
      </w:pPr>
      <w:r w:rsidRPr="009A336B">
        <w:rPr>
          <w:szCs w:val="36"/>
          <w:lang w:val="es-ES_tradnl"/>
        </w:rPr>
        <w:t xml:space="preserve">Los foros económicos y financieros atrajeron a más de 200 participantes de más de 60 países en 2014, más de 200 participantes de más de 60 países en 2015 y más de 275 participantes de más de 50 países en 2016. El taller de alto nivel de la UIT sobre itinerancia móvil internacional </w:t>
      </w:r>
      <w:r w:rsidR="00A01256">
        <w:rPr>
          <w:szCs w:val="36"/>
          <w:lang w:val="es-ES_tradnl"/>
        </w:rPr>
        <w:t>"</w:t>
      </w:r>
      <w:r w:rsidRPr="009A336B">
        <w:rPr>
          <w:szCs w:val="36"/>
          <w:lang w:val="es-ES_tradnl"/>
        </w:rPr>
        <w:t>Let’s roam the world</w:t>
      </w:r>
      <w:r w:rsidR="00A01256">
        <w:rPr>
          <w:szCs w:val="36"/>
          <w:lang w:val="es-ES_tradnl"/>
        </w:rPr>
        <w:t>"</w:t>
      </w:r>
      <w:r w:rsidRPr="009A336B">
        <w:rPr>
          <w:szCs w:val="36"/>
          <w:lang w:val="es-ES_tradnl"/>
        </w:rPr>
        <w:t xml:space="preserve"> de 2015 acogió a más de 50 participantes. El objetivo de la iniciativa </w:t>
      </w:r>
      <w:r w:rsidR="00A01256">
        <w:rPr>
          <w:szCs w:val="36"/>
          <w:lang w:val="es-ES_tradnl"/>
        </w:rPr>
        <w:t>"</w:t>
      </w:r>
      <w:r w:rsidRPr="009A336B">
        <w:rPr>
          <w:szCs w:val="36"/>
          <w:lang w:val="es-ES_tradnl"/>
        </w:rPr>
        <w:t>Let’s roam the world</w:t>
      </w:r>
      <w:r w:rsidR="00A01256">
        <w:rPr>
          <w:szCs w:val="36"/>
          <w:lang w:val="es-ES_tradnl"/>
        </w:rPr>
        <w:t>"</w:t>
      </w:r>
      <w:r w:rsidR="00DE5AA7" w:rsidRPr="009A336B">
        <w:rPr>
          <w:szCs w:val="36"/>
          <w:lang w:val="es-ES_tradnl"/>
        </w:rPr>
        <w:t xml:space="preserve"> es</w:t>
      </w:r>
      <w:r w:rsidRPr="009A336B">
        <w:rPr>
          <w:szCs w:val="36"/>
          <w:lang w:val="es-ES_tradnl"/>
        </w:rPr>
        <w:t xml:space="preserve"> apoyar a los Miembros en la definición y adaptación de las prácticas idóneas y las directrices sobre itinerancia móvil internacional para todas las partes interesadas </w:t>
      </w:r>
      <w:r w:rsidR="00E067CC" w:rsidRPr="009A336B">
        <w:rPr>
          <w:szCs w:val="36"/>
          <w:lang w:val="es-ES_tradnl"/>
        </w:rPr>
        <w:t>en</w:t>
      </w:r>
      <w:r w:rsidRPr="009A336B">
        <w:rPr>
          <w:szCs w:val="36"/>
          <w:lang w:val="es-ES_tradnl"/>
        </w:rPr>
        <w:t xml:space="preserve"> todo el mundo. </w:t>
      </w:r>
    </w:p>
    <w:p w14:paraId="7AC0A172" w14:textId="5730164B" w:rsidR="005C2E5A" w:rsidRPr="009A336B" w:rsidRDefault="009456E3" w:rsidP="00DE5AA7">
      <w:pPr>
        <w:pStyle w:val="ListParagraph"/>
        <w:numPr>
          <w:ilvl w:val="0"/>
          <w:numId w:val="8"/>
        </w:numPr>
        <w:rPr>
          <w:szCs w:val="36"/>
          <w:lang w:val="es-ES_tradnl"/>
        </w:rPr>
      </w:pPr>
      <w:r w:rsidRPr="009A336B">
        <w:rPr>
          <w:szCs w:val="36"/>
          <w:lang w:val="es-ES_tradnl"/>
        </w:rPr>
        <w:t xml:space="preserve">La UIT-D proporciona datos, investigación y análisis, y herramientas (Informes de tendencias, documentos de debate del GSR, publicaciones, portales, bases de datos) para apoyar a </w:t>
      </w:r>
      <w:r w:rsidR="00E067CC" w:rsidRPr="009A336B">
        <w:rPr>
          <w:szCs w:val="36"/>
          <w:lang w:val="es-ES_tradnl"/>
        </w:rPr>
        <w:t>sus</w:t>
      </w:r>
      <w:r w:rsidRPr="009A336B">
        <w:rPr>
          <w:szCs w:val="36"/>
          <w:lang w:val="es-ES_tradnl"/>
        </w:rPr>
        <w:t xml:space="preserve"> Miembros en la definición, elaboración, implementación o revisión de estrategias, políticas, marcos legales y reglamentarios transparentes, coherentes y con visión de futuro, así como para avanzar hacia una toma de decisiones basada en evidencias. Los Informes </w:t>
      </w:r>
      <w:r w:rsidR="00E067CC" w:rsidRPr="009A336B">
        <w:rPr>
          <w:szCs w:val="36"/>
          <w:lang w:val="es-ES_tradnl"/>
        </w:rPr>
        <w:t xml:space="preserve">Tendencias </w:t>
      </w:r>
      <w:r w:rsidRPr="009A336B">
        <w:rPr>
          <w:szCs w:val="36"/>
          <w:lang w:val="es-ES_tradnl"/>
        </w:rPr>
        <w:t xml:space="preserve">incluyen Tendencias 2016: Incentivos reglamentarios para crear oportunidades digitales; Tendencias 2015: Preparándonos para la economía digital y Tendencias 2014: Reglamentación de cuarta generación: Abriendo camino a las comunicaciones digitales. Se publicaron </w:t>
      </w:r>
      <w:r w:rsidRPr="009A336B">
        <w:rPr>
          <w:szCs w:val="36"/>
          <w:lang w:val="es-ES_tradnl"/>
        </w:rPr>
        <w:lastRenderedPageBreak/>
        <w:t>también varios estudios temáticos</w:t>
      </w:r>
      <w:r w:rsidR="00DE5AA7" w:rsidRPr="009A336B">
        <w:rPr>
          <w:szCs w:val="36"/>
          <w:lang w:val="es-ES_tradnl"/>
        </w:rPr>
        <w:t>, incluidos 10</w:t>
      </w:r>
      <w:r w:rsidR="00BC5580" w:rsidRPr="009A336B">
        <w:rPr>
          <w:szCs w:val="36"/>
          <w:lang w:val="es-ES_tradnl"/>
        </w:rPr>
        <w:t xml:space="preserve"> </w:t>
      </w:r>
      <w:r w:rsidR="00DE5AA7" w:rsidRPr="009A336B">
        <w:rPr>
          <w:szCs w:val="36"/>
          <w:lang w:val="es-ES_tradnl"/>
        </w:rPr>
        <w:t xml:space="preserve">informes </w:t>
      </w:r>
      <w:r w:rsidR="00E067CC" w:rsidRPr="009A336B">
        <w:rPr>
          <w:szCs w:val="36"/>
          <w:lang w:val="es-ES_tradnl"/>
        </w:rPr>
        <w:t xml:space="preserve">temáticos </w:t>
      </w:r>
      <w:r w:rsidR="00DE5AA7" w:rsidRPr="009A336B">
        <w:rPr>
          <w:szCs w:val="36"/>
          <w:lang w:val="es-ES_tradnl"/>
        </w:rPr>
        <w:t>de banda ancha, económicos y financieros, sobre temas actuales de políticas, de reglamentación y económicos</w:t>
      </w:r>
      <w:r w:rsidR="00EC68DB" w:rsidRPr="009A336B">
        <w:rPr>
          <w:szCs w:val="36"/>
          <w:lang w:val="es-ES_tradnl"/>
        </w:rPr>
        <w:t>.</w:t>
      </w:r>
    </w:p>
    <w:p w14:paraId="04E808D4" w14:textId="3001CF68" w:rsidR="008D1C53" w:rsidRPr="009A336B" w:rsidRDefault="00DE5AA7" w:rsidP="00B56B7B">
      <w:pPr>
        <w:pStyle w:val="ListParagraph"/>
        <w:numPr>
          <w:ilvl w:val="0"/>
          <w:numId w:val="8"/>
        </w:numPr>
        <w:rPr>
          <w:szCs w:val="36"/>
          <w:lang w:val="es-ES_tradnl"/>
        </w:rPr>
      </w:pPr>
      <w:r w:rsidRPr="009A336B">
        <w:rPr>
          <w:szCs w:val="36"/>
          <w:lang w:val="es-ES_tradnl"/>
        </w:rPr>
        <w:t xml:space="preserve">Se distribuyen cuestionarios anuales sobre temas reglamentarios y de políticas y temas tarifarios. Sobre la base de estos datos concretos, el UIT-D ha desarrollado la </w:t>
      </w:r>
      <w:r w:rsidRPr="009A336B">
        <w:rPr>
          <w:color w:val="000000"/>
          <w:lang w:val="es-ES_tradnl"/>
        </w:rPr>
        <w:t xml:space="preserve">Herramienta de seguimiento de la reglamentación de las TIC que cubre 150 países sobre un periodo de 15 años, </w:t>
      </w:r>
      <w:r w:rsidR="00E067CC" w:rsidRPr="009A336B">
        <w:rPr>
          <w:color w:val="000000"/>
          <w:lang w:val="es-ES_tradnl"/>
        </w:rPr>
        <w:t>mostrando</w:t>
      </w:r>
      <w:r w:rsidRPr="009A336B">
        <w:rPr>
          <w:color w:val="000000"/>
          <w:lang w:val="es-ES_tradnl"/>
        </w:rPr>
        <w:t xml:space="preserve"> la evolución reglamentaria en un mismo país, entre regiones o a nivel mundial. Mediante métodos cuantitativos, facilita la comparación y la evolución de las tendencias de los marcos legales y reglamentarios en cuatro aspectos: autoridad reguladora, mandato</w:t>
      </w:r>
      <w:r w:rsidRPr="009A336B">
        <w:rPr>
          <w:szCs w:val="36"/>
          <w:lang w:val="es-ES_tradnl"/>
        </w:rPr>
        <w:t xml:space="preserve"> regulador, régimen reglamentario y marco de competencia. </w:t>
      </w:r>
    </w:p>
    <w:p w14:paraId="385362E5" w14:textId="355AB481" w:rsidR="00980818" w:rsidRPr="009A336B" w:rsidRDefault="008D1C53" w:rsidP="008D28FA">
      <w:pPr>
        <w:pStyle w:val="ListParagraph"/>
        <w:numPr>
          <w:ilvl w:val="0"/>
          <w:numId w:val="8"/>
        </w:numPr>
        <w:rPr>
          <w:szCs w:val="36"/>
          <w:lang w:val="es-ES_tradnl"/>
        </w:rPr>
      </w:pPr>
      <w:r w:rsidRPr="009A336B">
        <w:rPr>
          <w:color w:val="000000"/>
          <w:lang w:val="es-ES_tradnl"/>
        </w:rPr>
        <w:t>El UIT-D también proporciona herramienta</w:t>
      </w:r>
      <w:r w:rsidR="00104C86" w:rsidRPr="009A336B">
        <w:rPr>
          <w:color w:val="000000"/>
          <w:lang w:val="es-ES_tradnl"/>
        </w:rPr>
        <w:t>s</w:t>
      </w:r>
      <w:r w:rsidRPr="009A336B">
        <w:rPr>
          <w:color w:val="000000"/>
          <w:lang w:val="es-ES_tradnl"/>
        </w:rPr>
        <w:t xml:space="preserve"> </w:t>
      </w:r>
      <w:r w:rsidR="00104C86" w:rsidRPr="009A336B">
        <w:rPr>
          <w:color w:val="000000"/>
          <w:lang w:val="es-ES_tradnl"/>
        </w:rPr>
        <w:t xml:space="preserve">y plataformas </w:t>
      </w:r>
      <w:r w:rsidRPr="009A336B">
        <w:rPr>
          <w:color w:val="000000"/>
          <w:lang w:val="es-ES_tradnl"/>
        </w:rPr>
        <w:t xml:space="preserve">de intercambio de conocimiento para facilitar un dialogo integrador y una </w:t>
      </w:r>
      <w:r w:rsidR="00104C86" w:rsidRPr="009A336B">
        <w:rPr>
          <w:color w:val="000000"/>
          <w:lang w:val="es-ES_tradnl"/>
        </w:rPr>
        <w:t xml:space="preserve">mejor </w:t>
      </w:r>
      <w:r w:rsidRPr="009A336B">
        <w:rPr>
          <w:color w:val="000000"/>
          <w:lang w:val="es-ES_tradnl"/>
        </w:rPr>
        <w:t>cooperación para ayudar a los países a conseguir una sociedad de la información</w:t>
      </w:r>
      <w:r w:rsidR="00104C86" w:rsidRPr="009A336B">
        <w:rPr>
          <w:color w:val="000000"/>
          <w:lang w:val="es-ES_tradnl"/>
        </w:rPr>
        <w:t xml:space="preserve"> más integradora y sensibilizar, a nivel nacional y regional, </w:t>
      </w:r>
      <w:r w:rsidRPr="009A336B">
        <w:rPr>
          <w:color w:val="000000"/>
          <w:lang w:val="es-ES_tradnl"/>
        </w:rPr>
        <w:t xml:space="preserve">sobre la importancia de un entorno habilitador. </w:t>
      </w:r>
      <w:r w:rsidR="00104C86" w:rsidRPr="009A336B">
        <w:rPr>
          <w:color w:val="000000"/>
          <w:lang w:val="es-ES_tradnl"/>
        </w:rPr>
        <w:t>Las visitas a las webs</w:t>
      </w:r>
      <w:r w:rsidRPr="009A336B">
        <w:rPr>
          <w:color w:val="000000"/>
          <w:lang w:val="es-ES_tradnl"/>
        </w:rPr>
        <w:t xml:space="preserve"> y las descargas de los datos financieros y reglamentarios</w:t>
      </w:r>
      <w:r w:rsidR="00BC5580" w:rsidRPr="009A336B">
        <w:rPr>
          <w:color w:val="000000"/>
          <w:lang w:val="es-ES_tradnl"/>
        </w:rPr>
        <w:t xml:space="preserve"> </w:t>
      </w:r>
      <w:r w:rsidR="008D28FA" w:rsidRPr="009A336B">
        <w:rPr>
          <w:color w:val="000000"/>
          <w:lang w:val="es-ES_tradnl"/>
        </w:rPr>
        <w:t>alcanzaron</w:t>
      </w:r>
      <w:r w:rsidRPr="009A336B">
        <w:rPr>
          <w:color w:val="000000"/>
          <w:lang w:val="es-ES_tradnl"/>
        </w:rPr>
        <w:t xml:space="preserve"> las siguientes cifras </w:t>
      </w:r>
      <w:r w:rsidR="000761D1" w:rsidRPr="009A336B">
        <w:rPr>
          <w:color w:val="000000"/>
          <w:lang w:val="es-ES_tradnl"/>
        </w:rPr>
        <w:t>entre</w:t>
      </w:r>
      <w:r w:rsidRPr="009A336B">
        <w:rPr>
          <w:color w:val="000000"/>
          <w:lang w:val="es-ES_tradnl"/>
        </w:rPr>
        <w:t xml:space="preserve"> mayo de 2014 </w:t>
      </w:r>
      <w:r w:rsidR="000761D1" w:rsidRPr="009A336B">
        <w:rPr>
          <w:color w:val="000000"/>
          <w:lang w:val="es-ES_tradnl"/>
        </w:rPr>
        <w:t>y el</w:t>
      </w:r>
      <w:r w:rsidRPr="009A336B">
        <w:rPr>
          <w:color w:val="000000"/>
          <w:lang w:val="es-ES_tradnl"/>
        </w:rPr>
        <w:t xml:space="preserve"> 6 de septiembre de 2016: Conjunto de herramientas de reglamentación de las TIC</w:t>
      </w:r>
      <w:r w:rsidR="00980818" w:rsidRPr="009A336B">
        <w:rPr>
          <w:szCs w:val="36"/>
          <w:lang w:val="es-ES_tradnl"/>
        </w:rPr>
        <w:t>: 401</w:t>
      </w:r>
      <w:r w:rsidRPr="009A336B">
        <w:rPr>
          <w:szCs w:val="36"/>
          <w:lang w:val="es-ES_tradnl"/>
        </w:rPr>
        <w:t>.</w:t>
      </w:r>
      <w:r w:rsidR="00980818" w:rsidRPr="009A336B">
        <w:rPr>
          <w:szCs w:val="36"/>
          <w:lang w:val="es-ES_tradnl"/>
        </w:rPr>
        <w:t xml:space="preserve">411 </w:t>
      </w:r>
      <w:r w:rsidRPr="009A336B">
        <w:rPr>
          <w:szCs w:val="36"/>
          <w:lang w:val="es-ES_tradnl"/>
        </w:rPr>
        <w:t>visitas</w:t>
      </w:r>
      <w:r w:rsidR="00980818" w:rsidRPr="009A336B">
        <w:rPr>
          <w:szCs w:val="36"/>
          <w:lang w:val="es-ES_tradnl"/>
        </w:rPr>
        <w:t xml:space="preserve">; </w:t>
      </w:r>
      <w:r w:rsidRPr="009A336B">
        <w:rPr>
          <w:szCs w:val="36"/>
          <w:lang w:val="es-ES_tradnl"/>
        </w:rPr>
        <w:t>Centro de conocimientos en línea</w:t>
      </w:r>
      <w:r w:rsidR="00980818" w:rsidRPr="009A336B">
        <w:rPr>
          <w:szCs w:val="36"/>
          <w:lang w:val="es-ES_tradnl"/>
        </w:rPr>
        <w:t>: 503</w:t>
      </w:r>
      <w:r w:rsidRPr="009A336B">
        <w:rPr>
          <w:szCs w:val="36"/>
          <w:lang w:val="es-ES_tradnl"/>
        </w:rPr>
        <w:t>.699 visitas</w:t>
      </w:r>
      <w:r w:rsidR="00980818" w:rsidRPr="009A336B">
        <w:rPr>
          <w:szCs w:val="36"/>
          <w:lang w:val="es-ES_tradnl"/>
        </w:rPr>
        <w:t xml:space="preserve">; </w:t>
      </w:r>
      <w:r w:rsidRPr="009A336B">
        <w:rPr>
          <w:szCs w:val="36"/>
          <w:lang w:val="es-ES_tradnl"/>
        </w:rPr>
        <w:t>sitios web de los GSR anuales</w:t>
      </w:r>
      <w:r w:rsidR="00980818" w:rsidRPr="009A336B">
        <w:rPr>
          <w:szCs w:val="36"/>
          <w:lang w:val="es-ES_tradnl"/>
        </w:rPr>
        <w:t>: 219</w:t>
      </w:r>
      <w:r w:rsidRPr="009A336B">
        <w:rPr>
          <w:szCs w:val="36"/>
          <w:lang w:val="es-ES_tradnl"/>
        </w:rPr>
        <w:t>.</w:t>
      </w:r>
      <w:r w:rsidR="00980818" w:rsidRPr="009A336B">
        <w:rPr>
          <w:szCs w:val="36"/>
          <w:lang w:val="es-ES_tradnl"/>
        </w:rPr>
        <w:t xml:space="preserve">047 </w:t>
      </w:r>
      <w:r w:rsidRPr="009A336B">
        <w:rPr>
          <w:szCs w:val="36"/>
          <w:lang w:val="es-ES_tradnl"/>
        </w:rPr>
        <w:t>visitas</w:t>
      </w:r>
      <w:r w:rsidR="00980818" w:rsidRPr="009A336B">
        <w:rPr>
          <w:szCs w:val="36"/>
          <w:lang w:val="es-ES_tradnl"/>
        </w:rPr>
        <w:t xml:space="preserve">; </w:t>
      </w:r>
      <w:r w:rsidRPr="009A336B">
        <w:rPr>
          <w:szCs w:val="36"/>
          <w:lang w:val="es-ES_tradnl"/>
        </w:rPr>
        <w:t>Publicaciones</w:t>
      </w:r>
      <w:r w:rsidR="00980818" w:rsidRPr="009A336B">
        <w:rPr>
          <w:szCs w:val="36"/>
          <w:lang w:val="es-ES_tradnl"/>
        </w:rPr>
        <w:t xml:space="preserve">: </w:t>
      </w:r>
      <w:r w:rsidRPr="009A336B">
        <w:rPr>
          <w:szCs w:val="36"/>
          <w:lang w:val="es-ES_tradnl"/>
        </w:rPr>
        <w:t xml:space="preserve">Tendencias en las reformas de las telecomunicaciones 2014 </w:t>
      </w:r>
      <w:r w:rsidR="00980818" w:rsidRPr="009A336B">
        <w:rPr>
          <w:szCs w:val="36"/>
          <w:lang w:val="es-ES_tradnl"/>
        </w:rPr>
        <w:t>(</w:t>
      </w:r>
      <w:r w:rsidRPr="009A336B">
        <w:rPr>
          <w:szCs w:val="36"/>
          <w:lang w:val="es-ES_tradnl"/>
        </w:rPr>
        <w:t>edición gratuita</w:t>
      </w:r>
      <w:r w:rsidR="00980818" w:rsidRPr="009A336B">
        <w:rPr>
          <w:szCs w:val="36"/>
          <w:lang w:val="es-ES_tradnl"/>
        </w:rPr>
        <w:t>): 19</w:t>
      </w:r>
      <w:r w:rsidR="008D28FA" w:rsidRPr="009A336B">
        <w:rPr>
          <w:szCs w:val="36"/>
          <w:lang w:val="es-ES_tradnl"/>
        </w:rPr>
        <w:t>.</w:t>
      </w:r>
      <w:r w:rsidR="00980818" w:rsidRPr="009A336B">
        <w:rPr>
          <w:szCs w:val="36"/>
          <w:lang w:val="es-ES_tradnl"/>
        </w:rPr>
        <w:t xml:space="preserve">300 </w:t>
      </w:r>
      <w:r w:rsidR="008D28FA" w:rsidRPr="009A336B">
        <w:rPr>
          <w:szCs w:val="36"/>
          <w:lang w:val="es-ES_tradnl"/>
        </w:rPr>
        <w:t>descargas</w:t>
      </w:r>
      <w:r w:rsidR="00980818" w:rsidRPr="009A336B">
        <w:rPr>
          <w:szCs w:val="36"/>
          <w:lang w:val="es-ES_tradnl"/>
        </w:rPr>
        <w:t xml:space="preserve">; </w:t>
      </w:r>
      <w:r w:rsidR="008D28FA" w:rsidRPr="009A336B">
        <w:rPr>
          <w:szCs w:val="36"/>
          <w:lang w:val="es-ES_tradnl"/>
        </w:rPr>
        <w:t>Manual de Reglamentación de las Telecomunicaciones</w:t>
      </w:r>
      <w:r w:rsidR="00980818" w:rsidRPr="009A336B">
        <w:rPr>
          <w:szCs w:val="36"/>
          <w:lang w:val="es-ES_tradnl"/>
        </w:rPr>
        <w:t> 134</w:t>
      </w:r>
      <w:r w:rsidR="008D28FA" w:rsidRPr="009A336B">
        <w:rPr>
          <w:szCs w:val="36"/>
          <w:lang w:val="es-ES_tradnl"/>
        </w:rPr>
        <w:t>.</w:t>
      </w:r>
      <w:r w:rsidR="00980818" w:rsidRPr="009A336B">
        <w:rPr>
          <w:szCs w:val="36"/>
          <w:lang w:val="es-ES_tradnl"/>
        </w:rPr>
        <w:t xml:space="preserve">174 </w:t>
      </w:r>
      <w:r w:rsidR="008D28FA" w:rsidRPr="009A336B">
        <w:rPr>
          <w:szCs w:val="36"/>
          <w:lang w:val="es-ES_tradnl"/>
        </w:rPr>
        <w:t>descargas</w:t>
      </w:r>
      <w:r w:rsidR="00980818" w:rsidRPr="009A336B">
        <w:rPr>
          <w:szCs w:val="36"/>
          <w:lang w:val="es-ES_tradnl"/>
        </w:rPr>
        <w:t xml:space="preserve">; </w:t>
      </w:r>
      <w:r w:rsidR="008D28FA" w:rsidRPr="009A336B">
        <w:rPr>
          <w:szCs w:val="36"/>
          <w:lang w:val="es-ES_tradnl"/>
        </w:rPr>
        <w:t>Informes temáticos sobre entornos reglamentarios y de mercado de la UIT</w:t>
      </w:r>
      <w:r w:rsidR="00980818" w:rsidRPr="009A336B">
        <w:rPr>
          <w:szCs w:val="36"/>
          <w:lang w:val="es-ES_tradnl"/>
        </w:rPr>
        <w:t>: 335</w:t>
      </w:r>
      <w:r w:rsidR="008D28FA" w:rsidRPr="009A336B">
        <w:rPr>
          <w:szCs w:val="36"/>
          <w:lang w:val="es-ES_tradnl"/>
        </w:rPr>
        <w:t>.</w:t>
      </w:r>
      <w:r w:rsidR="00980818" w:rsidRPr="009A336B">
        <w:rPr>
          <w:szCs w:val="36"/>
          <w:lang w:val="es-ES_tradnl"/>
        </w:rPr>
        <w:t xml:space="preserve">250 </w:t>
      </w:r>
      <w:r w:rsidR="008D28FA" w:rsidRPr="009A336B">
        <w:rPr>
          <w:szCs w:val="36"/>
          <w:lang w:val="es-ES_tradnl"/>
        </w:rPr>
        <w:t xml:space="preserve">descargas y </w:t>
      </w:r>
      <w:r w:rsidR="00980818" w:rsidRPr="009A336B">
        <w:rPr>
          <w:szCs w:val="36"/>
          <w:lang w:val="es-ES_tradnl"/>
        </w:rPr>
        <w:t>ICT</w:t>
      </w:r>
      <w:r w:rsidR="00BD3543" w:rsidRPr="009A336B">
        <w:rPr>
          <w:szCs w:val="36"/>
          <w:lang w:val="es-ES_tradnl"/>
        </w:rPr>
        <w:t>-</w:t>
      </w:r>
      <w:r w:rsidR="00980818" w:rsidRPr="009A336B">
        <w:rPr>
          <w:szCs w:val="36"/>
          <w:lang w:val="es-ES_tradnl"/>
        </w:rPr>
        <w:t>Eye: 398</w:t>
      </w:r>
      <w:r w:rsidR="008D28FA" w:rsidRPr="009A336B">
        <w:rPr>
          <w:szCs w:val="36"/>
          <w:lang w:val="es-ES_tradnl"/>
        </w:rPr>
        <w:t>.</w:t>
      </w:r>
      <w:r w:rsidR="00980818" w:rsidRPr="009A336B">
        <w:rPr>
          <w:szCs w:val="36"/>
          <w:lang w:val="es-ES_tradnl"/>
        </w:rPr>
        <w:t xml:space="preserve">593 </w:t>
      </w:r>
      <w:r w:rsidR="008D28FA" w:rsidRPr="009A336B">
        <w:rPr>
          <w:szCs w:val="36"/>
          <w:lang w:val="es-ES_tradnl"/>
        </w:rPr>
        <w:t>visitas</w:t>
      </w:r>
      <w:r w:rsidR="00980818" w:rsidRPr="009A336B">
        <w:rPr>
          <w:szCs w:val="36"/>
          <w:lang w:val="es-ES_tradnl"/>
        </w:rPr>
        <w:t>.</w:t>
      </w:r>
    </w:p>
    <w:p w14:paraId="32D6C7E2" w14:textId="7E12E5E8" w:rsidR="00417062" w:rsidRPr="009A336B" w:rsidRDefault="00104C86" w:rsidP="008D28FA">
      <w:pPr>
        <w:pStyle w:val="ListParagraph"/>
        <w:numPr>
          <w:ilvl w:val="0"/>
          <w:numId w:val="8"/>
        </w:numPr>
        <w:rPr>
          <w:szCs w:val="36"/>
          <w:lang w:val="es-ES_tradnl"/>
        </w:rPr>
      </w:pPr>
      <w:r w:rsidRPr="009A336B">
        <w:rPr>
          <w:szCs w:val="36"/>
          <w:lang w:val="es-ES_tradnl"/>
        </w:rPr>
        <w:t xml:space="preserve">La </w:t>
      </w:r>
      <w:r w:rsidR="008D28FA" w:rsidRPr="009A336B">
        <w:rPr>
          <w:szCs w:val="36"/>
          <w:lang w:val="es-ES_tradnl"/>
        </w:rPr>
        <w:t xml:space="preserve">página web dedicada a los recursos </w:t>
      </w:r>
      <w:r w:rsidR="00417062" w:rsidRPr="009A336B">
        <w:rPr>
          <w:szCs w:val="36"/>
          <w:lang w:val="es-ES_tradnl"/>
        </w:rPr>
        <w:t xml:space="preserve">intersectoriales </w:t>
      </w:r>
      <w:r w:rsidR="008D28FA" w:rsidRPr="009A336B">
        <w:rPr>
          <w:szCs w:val="36"/>
          <w:lang w:val="es-ES_tradnl"/>
        </w:rPr>
        <w:t xml:space="preserve">de la itinerancia móvil internacional (IMR) </w:t>
      </w:r>
      <w:r w:rsidRPr="009A336B">
        <w:rPr>
          <w:szCs w:val="36"/>
          <w:lang w:val="es-ES_tradnl"/>
        </w:rPr>
        <w:t>consolida en un po</w:t>
      </w:r>
      <w:r w:rsidR="008D28FA" w:rsidRPr="009A336B">
        <w:rPr>
          <w:szCs w:val="36"/>
          <w:lang w:val="es-ES_tradnl"/>
        </w:rPr>
        <w:t>rtal centralizado todos los tr</w:t>
      </w:r>
      <w:r w:rsidRPr="009A336B">
        <w:rPr>
          <w:szCs w:val="36"/>
          <w:lang w:val="es-ES_tradnl"/>
        </w:rPr>
        <w:t>abajos realizados por la UIT sobre IMR.</w:t>
      </w:r>
    </w:p>
    <w:p w14:paraId="6B946FE4" w14:textId="68CEC0DF" w:rsidR="008D28FA" w:rsidRPr="009A336B" w:rsidRDefault="00417062" w:rsidP="00417062">
      <w:pPr>
        <w:pStyle w:val="ListParagraph"/>
        <w:numPr>
          <w:ilvl w:val="0"/>
          <w:numId w:val="8"/>
        </w:numPr>
        <w:rPr>
          <w:szCs w:val="36"/>
          <w:lang w:val="es-ES_tradnl"/>
        </w:rPr>
      </w:pPr>
      <w:r w:rsidRPr="009A336B">
        <w:rPr>
          <w:szCs w:val="36"/>
          <w:lang w:val="es-ES_tradnl"/>
        </w:rPr>
        <w:t>Desde 2015, se ha prestado asistencia directa a más de 20 países</w:t>
      </w:r>
      <w:r w:rsidR="008D28FA" w:rsidRPr="009A336B">
        <w:rPr>
          <w:szCs w:val="36"/>
          <w:lang w:val="es-ES_tradnl"/>
        </w:rPr>
        <w:t xml:space="preserve"> </w:t>
      </w:r>
      <w:r w:rsidRPr="009A336B">
        <w:rPr>
          <w:szCs w:val="36"/>
          <w:lang w:val="es-ES_tradnl"/>
        </w:rPr>
        <w:t xml:space="preserve">y regiones para ayudar a estos países a lograr una sociedad de la información más integradora e incrementar la concienciación nacional y regional sobre la importancia de un entorno habilitador para el empoderamiento digital y la </w:t>
      </w:r>
      <w:r w:rsidR="00E067CC" w:rsidRPr="009A336B">
        <w:rPr>
          <w:szCs w:val="36"/>
          <w:lang w:val="es-ES_tradnl"/>
        </w:rPr>
        <w:t>integración</w:t>
      </w:r>
      <w:r w:rsidRPr="009A336B">
        <w:rPr>
          <w:szCs w:val="36"/>
          <w:lang w:val="es-ES_tradnl"/>
        </w:rPr>
        <w:t xml:space="preserve"> en una</w:t>
      </w:r>
      <w:r w:rsidR="00EC68DB" w:rsidRPr="009A336B">
        <w:rPr>
          <w:szCs w:val="36"/>
          <w:lang w:val="es-ES_tradnl"/>
        </w:rPr>
        <w:t xml:space="preserve"> sociedad conectada inteligente.</w:t>
      </w:r>
    </w:p>
    <w:p w14:paraId="050D5966" w14:textId="255583D4" w:rsidR="00014254" w:rsidRPr="009A336B" w:rsidRDefault="00417062" w:rsidP="00542030">
      <w:pPr>
        <w:pStyle w:val="Heading5"/>
        <w:rPr>
          <w:lang w:val="es-ES_tradnl"/>
        </w:rPr>
      </w:pPr>
      <w:r w:rsidRPr="009A336B">
        <w:rPr>
          <w:lang w:val="es-ES_tradnl"/>
        </w:rPr>
        <w:t>En la Región de África (AFR)</w:t>
      </w:r>
    </w:p>
    <w:p w14:paraId="114DE573" w14:textId="31347ABA" w:rsidR="00B82B4B" w:rsidRPr="009A336B" w:rsidRDefault="00B82B4B" w:rsidP="00B82B4B">
      <w:pPr>
        <w:pStyle w:val="ListParagraph"/>
        <w:numPr>
          <w:ilvl w:val="0"/>
          <w:numId w:val="8"/>
        </w:numPr>
        <w:rPr>
          <w:szCs w:val="36"/>
          <w:lang w:val="es-ES_tradnl"/>
        </w:rPr>
      </w:pPr>
      <w:r w:rsidRPr="009A336B">
        <w:rPr>
          <w:szCs w:val="36"/>
          <w:lang w:val="es-ES_tradnl"/>
        </w:rPr>
        <w:t>Se organizó, conjuntamente con el Fondo de Ob</w:t>
      </w:r>
      <w:r w:rsidR="00701605" w:rsidRPr="009A336B">
        <w:rPr>
          <w:szCs w:val="36"/>
          <w:lang w:val="es-ES_tradnl"/>
        </w:rPr>
        <w:t>ligación del Servicio Universal</w:t>
      </w:r>
      <w:r w:rsidRPr="009A336B">
        <w:rPr>
          <w:szCs w:val="36"/>
          <w:lang w:val="es-ES_tradnl"/>
        </w:rPr>
        <w:t xml:space="preserve"> de Tanzania, un taller sobre las políticas y reglamentación del servicio universal y acceso en 2014 para seguir elaborando las directrices desarrolladas en el proyecto de Armonización de políticas TIC en el África subsahariana (HIPSSA) de la UIT y la Comisión Europea con la participación de todos los países de África </w:t>
      </w:r>
      <w:r w:rsidR="0075018A" w:rsidRPr="009A336B">
        <w:rPr>
          <w:szCs w:val="36"/>
          <w:lang w:val="es-ES_tradnl"/>
        </w:rPr>
        <w:t xml:space="preserve">Oriental </w:t>
      </w:r>
      <w:r w:rsidRPr="009A336B">
        <w:rPr>
          <w:szCs w:val="36"/>
          <w:lang w:val="es-ES_tradnl"/>
        </w:rPr>
        <w:t xml:space="preserve">y </w:t>
      </w:r>
      <w:r w:rsidR="0075018A" w:rsidRPr="009A336B">
        <w:rPr>
          <w:szCs w:val="36"/>
          <w:lang w:val="es-ES_tradnl"/>
        </w:rPr>
        <w:t>Austral</w:t>
      </w:r>
      <w:r w:rsidRPr="009A336B">
        <w:rPr>
          <w:szCs w:val="36"/>
          <w:lang w:val="es-ES_tradnl"/>
        </w:rPr>
        <w:t xml:space="preserve">. </w:t>
      </w:r>
      <w:r w:rsidR="00701605" w:rsidRPr="009A336B">
        <w:rPr>
          <w:szCs w:val="36"/>
          <w:lang w:val="es-ES_tradnl"/>
        </w:rPr>
        <w:t xml:space="preserve">Un taller similar se organizó para los países de África Occidental y Central en 2015 con la asistencia de 77 participantes de 12 países de estas regiones. Ambos talleres permitieron a los países participantes reestructurar sus marcos legales y reglamentarios </w:t>
      </w:r>
      <w:r w:rsidR="00771F21" w:rsidRPr="009A336B">
        <w:rPr>
          <w:szCs w:val="36"/>
          <w:lang w:val="es-ES_tradnl"/>
        </w:rPr>
        <w:t xml:space="preserve">sobre </w:t>
      </w:r>
      <w:r w:rsidR="0075018A" w:rsidRPr="009A336B">
        <w:rPr>
          <w:szCs w:val="36"/>
          <w:lang w:val="es-ES_tradnl"/>
        </w:rPr>
        <w:t xml:space="preserve">los </w:t>
      </w:r>
      <w:r w:rsidR="00771F21" w:rsidRPr="009A336B">
        <w:rPr>
          <w:szCs w:val="36"/>
          <w:lang w:val="es-ES_tradnl"/>
        </w:rPr>
        <w:t>fondos</w:t>
      </w:r>
      <w:r w:rsidR="00701605" w:rsidRPr="009A336B">
        <w:rPr>
          <w:szCs w:val="36"/>
          <w:lang w:val="es-ES_tradnl"/>
        </w:rPr>
        <w:t xml:space="preserve"> de obligación de servicio universal. </w:t>
      </w:r>
    </w:p>
    <w:p w14:paraId="043D8152" w14:textId="20CE4B9B" w:rsidR="00701605" w:rsidRPr="009A336B" w:rsidRDefault="00701605" w:rsidP="00701605">
      <w:pPr>
        <w:pStyle w:val="ListParagraph"/>
        <w:numPr>
          <w:ilvl w:val="0"/>
          <w:numId w:val="8"/>
        </w:numPr>
        <w:rPr>
          <w:szCs w:val="36"/>
          <w:lang w:val="es-ES_tradnl"/>
        </w:rPr>
      </w:pPr>
      <w:r w:rsidRPr="009A336B">
        <w:rPr>
          <w:szCs w:val="36"/>
          <w:lang w:val="es-ES_tradnl"/>
        </w:rPr>
        <w:lastRenderedPageBreak/>
        <w:t xml:space="preserve">El Reino de Swazilandia </w:t>
      </w:r>
      <w:r w:rsidR="00757760" w:rsidRPr="009A336B">
        <w:rPr>
          <w:szCs w:val="36"/>
          <w:lang w:val="es-ES_tradnl"/>
        </w:rPr>
        <w:t>ha aplicado</w:t>
      </w:r>
      <w:r w:rsidRPr="009A336B">
        <w:rPr>
          <w:szCs w:val="36"/>
          <w:lang w:val="es-ES_tradnl"/>
        </w:rPr>
        <w:t xml:space="preserve"> sus nuevas leyes sobre las TIC y </w:t>
      </w:r>
      <w:r w:rsidR="00757760" w:rsidRPr="009A336B">
        <w:rPr>
          <w:szCs w:val="36"/>
          <w:lang w:val="es-ES_tradnl"/>
        </w:rPr>
        <w:t>creó</w:t>
      </w:r>
      <w:r w:rsidRPr="009A336B">
        <w:rPr>
          <w:szCs w:val="36"/>
          <w:lang w:val="es-ES_tradnl"/>
        </w:rPr>
        <w:t xml:space="preserve"> la nueva Autoridad Reguladora, la Comisión de Comunicaciones de Swazilandia (SCCOM), con la asistencia de expertos de la UIT</w:t>
      </w:r>
      <w:r w:rsidR="0075018A" w:rsidRPr="009A336B">
        <w:rPr>
          <w:szCs w:val="36"/>
          <w:lang w:val="es-ES_tradnl"/>
        </w:rPr>
        <w:t xml:space="preserve">, lo cual permitió la creación de </w:t>
      </w:r>
      <w:r w:rsidRPr="009A336B">
        <w:rPr>
          <w:szCs w:val="36"/>
          <w:lang w:val="es-ES_tradnl"/>
        </w:rPr>
        <w:t xml:space="preserve">un Regulador </w:t>
      </w:r>
      <w:r w:rsidR="0075018A" w:rsidRPr="009A336B">
        <w:rPr>
          <w:szCs w:val="36"/>
          <w:lang w:val="es-ES_tradnl"/>
        </w:rPr>
        <w:t xml:space="preserve">de </w:t>
      </w:r>
      <w:r w:rsidRPr="009A336B">
        <w:rPr>
          <w:szCs w:val="36"/>
          <w:lang w:val="es-ES_tradnl"/>
        </w:rPr>
        <w:t>TIC independie</w:t>
      </w:r>
      <w:r w:rsidR="00432031">
        <w:rPr>
          <w:szCs w:val="36"/>
          <w:lang w:val="es-ES_tradnl"/>
        </w:rPr>
        <w:t>nte en el Reino de Swazilandia.</w:t>
      </w:r>
    </w:p>
    <w:p w14:paraId="5D66BD5B" w14:textId="61CF4DB2" w:rsidR="00701605" w:rsidRPr="009A336B" w:rsidRDefault="00701605" w:rsidP="00B56B7B">
      <w:pPr>
        <w:pStyle w:val="ListParagraph"/>
        <w:numPr>
          <w:ilvl w:val="0"/>
          <w:numId w:val="8"/>
        </w:numPr>
        <w:rPr>
          <w:szCs w:val="36"/>
          <w:lang w:val="es-ES_tradnl"/>
        </w:rPr>
      </w:pPr>
      <w:r w:rsidRPr="009A336B">
        <w:rPr>
          <w:szCs w:val="36"/>
          <w:lang w:val="es-ES_tradnl"/>
        </w:rPr>
        <w:t>Gambia adoptó un Nuevo marco de evaluación del mercado de las TIC y la competencia</w:t>
      </w:r>
      <w:r w:rsidR="0075018A" w:rsidRPr="009A336B">
        <w:rPr>
          <w:szCs w:val="36"/>
          <w:lang w:val="es-ES_tradnl"/>
        </w:rPr>
        <w:t>,</w:t>
      </w:r>
      <w:r w:rsidRPr="009A336B">
        <w:rPr>
          <w:szCs w:val="36"/>
          <w:lang w:val="es-ES_tradnl"/>
        </w:rPr>
        <w:t xml:space="preserve"> </w:t>
      </w:r>
      <w:r w:rsidR="0075018A" w:rsidRPr="009A336B">
        <w:rPr>
          <w:szCs w:val="36"/>
          <w:lang w:val="es-ES_tradnl"/>
        </w:rPr>
        <w:t>mejorando</w:t>
      </w:r>
      <w:r w:rsidRPr="009A336B">
        <w:rPr>
          <w:szCs w:val="36"/>
          <w:lang w:val="es-ES_tradnl"/>
        </w:rPr>
        <w:t xml:space="preserve"> el nivel de eficiencia y de crecimiento del mercado del sector de las TIC</w:t>
      </w:r>
      <w:r w:rsidR="0075018A" w:rsidRPr="009A336B">
        <w:rPr>
          <w:szCs w:val="36"/>
          <w:lang w:val="es-ES_tradnl"/>
        </w:rPr>
        <w:t>,</w:t>
      </w:r>
      <w:r w:rsidRPr="009A336B">
        <w:rPr>
          <w:szCs w:val="36"/>
          <w:lang w:val="es-ES_tradnl"/>
        </w:rPr>
        <w:t xml:space="preserve"> con l</w:t>
      </w:r>
      <w:r w:rsidR="00432031">
        <w:rPr>
          <w:szCs w:val="36"/>
          <w:lang w:val="es-ES_tradnl"/>
        </w:rPr>
        <w:t>a asistencia técnica de la UIT.</w:t>
      </w:r>
    </w:p>
    <w:p w14:paraId="765F1361" w14:textId="54CE7DE0" w:rsidR="00701605" w:rsidRPr="009A336B" w:rsidRDefault="00AC6865" w:rsidP="00AC6865">
      <w:pPr>
        <w:pStyle w:val="ListParagraph"/>
        <w:numPr>
          <w:ilvl w:val="0"/>
          <w:numId w:val="8"/>
        </w:numPr>
        <w:rPr>
          <w:szCs w:val="36"/>
          <w:lang w:val="es-ES_tradnl"/>
        </w:rPr>
      </w:pPr>
      <w:r w:rsidRPr="009A336B">
        <w:rPr>
          <w:szCs w:val="36"/>
          <w:lang w:val="es-ES_tradnl"/>
        </w:rPr>
        <w:t xml:space="preserve">Se </w:t>
      </w:r>
      <w:r w:rsidR="0075018A" w:rsidRPr="009A336B">
        <w:rPr>
          <w:szCs w:val="36"/>
          <w:lang w:val="es-ES_tradnl"/>
        </w:rPr>
        <w:t>proporcionó</w:t>
      </w:r>
      <w:r w:rsidRPr="009A336B">
        <w:rPr>
          <w:szCs w:val="36"/>
          <w:lang w:val="es-ES_tradnl"/>
        </w:rPr>
        <w:t xml:space="preserve"> una plataforma para la interacción entre reguladores, los responsables de la</w:t>
      </w:r>
      <w:r w:rsidR="0075018A" w:rsidRPr="009A336B">
        <w:rPr>
          <w:szCs w:val="36"/>
          <w:lang w:val="es-ES_tradnl"/>
        </w:rPr>
        <w:t>s</w:t>
      </w:r>
      <w:r w:rsidRPr="009A336B">
        <w:rPr>
          <w:szCs w:val="36"/>
          <w:lang w:val="es-ES_tradnl"/>
        </w:rPr>
        <w:t xml:space="preserve"> políticas y el sector privado, </w:t>
      </w:r>
      <w:r w:rsidR="0075018A" w:rsidRPr="009A336B">
        <w:rPr>
          <w:szCs w:val="36"/>
          <w:lang w:val="es-ES_tradnl"/>
        </w:rPr>
        <w:t xml:space="preserve">con el fin de conseguir una mejor comprensión de los temas reglamentarios clave, </w:t>
      </w:r>
      <w:r w:rsidRPr="009A336B">
        <w:rPr>
          <w:szCs w:val="36"/>
          <w:lang w:val="es-ES_tradnl"/>
        </w:rPr>
        <w:t xml:space="preserve">a los 262 participantes de 23 países y 18 organizaciones que asistieron al </w:t>
      </w:r>
      <w:r w:rsidR="00AD065F">
        <w:rPr>
          <w:szCs w:val="36"/>
          <w:lang w:val="es-ES_tradnl"/>
        </w:rPr>
        <w:t>f</w:t>
      </w:r>
      <w:r w:rsidRPr="009A336B">
        <w:rPr>
          <w:szCs w:val="36"/>
          <w:lang w:val="es-ES_tradnl"/>
        </w:rPr>
        <w:t xml:space="preserve">oro sobre Reglamentación de las Telecomunicaciones en África (FTRA) y al Grupo de Trabajo sobre cuestiones del sector privado celebrados en </w:t>
      </w:r>
      <w:r w:rsidR="0075018A" w:rsidRPr="009A336B">
        <w:rPr>
          <w:szCs w:val="36"/>
          <w:lang w:val="es-ES_tradnl"/>
        </w:rPr>
        <w:t>Abidjan</w:t>
      </w:r>
      <w:r w:rsidRPr="009A336B">
        <w:rPr>
          <w:szCs w:val="36"/>
          <w:lang w:val="es-ES_tradnl"/>
        </w:rPr>
        <w:t>, Côte d’Ivoire</w:t>
      </w:r>
      <w:r w:rsidR="00FB0C40" w:rsidRPr="009A336B">
        <w:rPr>
          <w:szCs w:val="36"/>
          <w:lang w:val="es-ES_tradnl"/>
        </w:rPr>
        <w:t>,</w:t>
      </w:r>
      <w:r w:rsidR="00432031">
        <w:rPr>
          <w:szCs w:val="36"/>
          <w:lang w:val="es-ES_tradnl"/>
        </w:rPr>
        <w:t xml:space="preserve"> del 23 al 25 de marzo de 2016.</w:t>
      </w:r>
    </w:p>
    <w:p w14:paraId="7563A526" w14:textId="7CE670E3" w:rsidR="009E16F3" w:rsidRPr="009A336B" w:rsidRDefault="009E16F3" w:rsidP="00585CA2">
      <w:pPr>
        <w:pStyle w:val="ListParagraph"/>
        <w:numPr>
          <w:ilvl w:val="0"/>
          <w:numId w:val="8"/>
        </w:numPr>
        <w:rPr>
          <w:szCs w:val="36"/>
          <w:lang w:val="es-ES_tradnl"/>
        </w:rPr>
      </w:pPr>
      <w:r w:rsidRPr="009A336B">
        <w:rPr>
          <w:szCs w:val="36"/>
          <w:lang w:val="es-ES_tradnl"/>
        </w:rPr>
        <w:t xml:space="preserve">La Iniciativa Regional (IR) </w:t>
      </w:r>
      <w:r w:rsidR="00431604" w:rsidRPr="009A336B">
        <w:rPr>
          <w:szCs w:val="36"/>
          <w:lang w:val="es-ES_tradnl"/>
        </w:rPr>
        <w:t xml:space="preserve">AFR </w:t>
      </w:r>
      <w:r w:rsidR="00FB0C40" w:rsidRPr="009A336B">
        <w:rPr>
          <w:szCs w:val="36"/>
          <w:lang w:val="es-ES_tradnl"/>
        </w:rPr>
        <w:t>2 sobre el r</w:t>
      </w:r>
      <w:r w:rsidRPr="009A336B">
        <w:rPr>
          <w:szCs w:val="36"/>
          <w:lang w:val="es-ES_tradnl"/>
        </w:rPr>
        <w:t xml:space="preserve">eforzamiento y armonización de los marcos reglamentarios y en materia de políticas para la integración de los mercados africanos de las telecomunicaciones/TIC ha alcanzado los siguientes resultados hasta ahora: </w:t>
      </w:r>
      <w:r w:rsidR="00757760" w:rsidRPr="009A336B">
        <w:rPr>
          <w:szCs w:val="36"/>
          <w:lang w:val="es-ES_tradnl"/>
        </w:rPr>
        <w:t xml:space="preserve">la </w:t>
      </w:r>
      <w:r w:rsidRPr="009A336B">
        <w:rPr>
          <w:szCs w:val="36"/>
          <w:lang w:val="es-ES_tradnl"/>
        </w:rPr>
        <w:t xml:space="preserve">armonización de los marcos reglamentarios y de políticas </w:t>
      </w:r>
      <w:r w:rsidR="00585CA2" w:rsidRPr="009A336B">
        <w:rPr>
          <w:szCs w:val="36"/>
          <w:lang w:val="es-ES_tradnl"/>
        </w:rPr>
        <w:t>de</w:t>
      </w:r>
      <w:r w:rsidRPr="009A336B">
        <w:rPr>
          <w:szCs w:val="36"/>
          <w:lang w:val="es-ES_tradnl"/>
        </w:rPr>
        <w:t xml:space="preserve"> las TIC </w:t>
      </w:r>
      <w:r w:rsidR="00585CA2" w:rsidRPr="009A336B">
        <w:rPr>
          <w:szCs w:val="36"/>
          <w:lang w:val="es-ES_tradnl"/>
        </w:rPr>
        <w:t xml:space="preserve">para la </w:t>
      </w:r>
      <w:r w:rsidR="00585CA2" w:rsidRPr="009A336B">
        <w:rPr>
          <w:color w:val="000000"/>
          <w:lang w:val="es-ES_tradnl"/>
        </w:rPr>
        <w:t xml:space="preserve">Comunidad Económica de Estados de África Central (ECCAS), </w:t>
      </w:r>
      <w:r w:rsidR="00757760" w:rsidRPr="009A336B">
        <w:rPr>
          <w:color w:val="000000"/>
          <w:lang w:val="es-ES_tradnl"/>
        </w:rPr>
        <w:t xml:space="preserve">la </w:t>
      </w:r>
      <w:r w:rsidR="00585CA2" w:rsidRPr="009A336B">
        <w:rPr>
          <w:color w:val="000000"/>
          <w:lang w:val="es-ES_tradnl"/>
        </w:rPr>
        <w:t>creación de la Autoridad Nacional de Comunicaciones en Sudán del Sur y el desarrollo de un modelo de Plan Nacional de Banda ancha para la región de la Comunidad de Desarrollo del África Meridional (SADC) que los países están adaptando progresivamente a sus respectivos Planes Nacionales.</w:t>
      </w:r>
    </w:p>
    <w:p w14:paraId="1BE12A6D" w14:textId="6304ACC6" w:rsidR="009E16F3" w:rsidRPr="009A336B" w:rsidRDefault="00585CA2" w:rsidP="00C6438F">
      <w:pPr>
        <w:pStyle w:val="ListParagraph"/>
        <w:numPr>
          <w:ilvl w:val="0"/>
          <w:numId w:val="8"/>
        </w:numPr>
        <w:rPr>
          <w:szCs w:val="36"/>
          <w:lang w:val="es-ES_tradnl"/>
        </w:rPr>
      </w:pPr>
      <w:r w:rsidRPr="009A336B">
        <w:rPr>
          <w:szCs w:val="36"/>
          <w:lang w:val="es-ES_tradnl"/>
        </w:rPr>
        <w:t xml:space="preserve">La </w:t>
      </w:r>
      <w:r w:rsidR="00C6438F" w:rsidRPr="009A336B">
        <w:rPr>
          <w:szCs w:val="36"/>
          <w:lang w:val="es-ES_tradnl"/>
        </w:rPr>
        <w:t>IR</w:t>
      </w:r>
      <w:r w:rsidRPr="009A336B">
        <w:rPr>
          <w:szCs w:val="36"/>
          <w:lang w:val="es-ES_tradnl"/>
        </w:rPr>
        <w:t xml:space="preserve"> </w:t>
      </w:r>
      <w:r w:rsidR="00431604" w:rsidRPr="009A336B">
        <w:rPr>
          <w:szCs w:val="36"/>
          <w:lang w:val="es-ES_tradnl"/>
        </w:rPr>
        <w:t xml:space="preserve">AFR </w:t>
      </w:r>
      <w:r w:rsidRPr="009A336B">
        <w:rPr>
          <w:szCs w:val="36"/>
          <w:lang w:val="es-ES_tradnl"/>
        </w:rPr>
        <w:t xml:space="preserve">3 sobre el </w:t>
      </w:r>
      <w:r w:rsidR="00606E1C" w:rsidRPr="009A336B">
        <w:rPr>
          <w:szCs w:val="36"/>
          <w:lang w:val="es-ES_tradnl"/>
        </w:rPr>
        <w:t>d</w:t>
      </w:r>
      <w:r w:rsidRPr="009A336B">
        <w:rPr>
          <w:szCs w:val="36"/>
          <w:lang w:val="es-ES_tradnl"/>
        </w:rPr>
        <w:t>esarrollo del acceso en banda ancha y su adopción</w:t>
      </w:r>
      <w:r w:rsidR="00FB0C40" w:rsidRPr="009A336B">
        <w:rPr>
          <w:szCs w:val="36"/>
          <w:lang w:val="es-ES_tradnl"/>
        </w:rPr>
        <w:t>,</w:t>
      </w:r>
      <w:r w:rsidRPr="009A336B">
        <w:rPr>
          <w:szCs w:val="36"/>
          <w:lang w:val="es-ES_tradnl"/>
        </w:rPr>
        <w:t xml:space="preserve"> ha conseguido los siguientes resultados hasta ahora: países de la </w:t>
      </w:r>
      <w:r w:rsidR="00C52604" w:rsidRPr="009A336B">
        <w:rPr>
          <w:szCs w:val="36"/>
          <w:lang w:val="es-ES_tradnl"/>
        </w:rPr>
        <w:t xml:space="preserve">Región </w:t>
      </w:r>
      <w:r w:rsidRPr="009A336B">
        <w:rPr>
          <w:szCs w:val="36"/>
          <w:lang w:val="es-ES_tradnl"/>
        </w:rPr>
        <w:t>de África están adoptando un enfoque armonizado de compartición como esquema para reducir los costos de inversión en las zonas insuficientemente atendidas; desarrollo de redes inalámbricas de banda ancha en Burundi, Burkina Faso y Rwanda</w:t>
      </w:r>
      <w:r w:rsidR="00C6438F" w:rsidRPr="009A336B">
        <w:rPr>
          <w:szCs w:val="36"/>
          <w:lang w:val="es-ES_tradnl"/>
        </w:rPr>
        <w:t xml:space="preserve">, </w:t>
      </w:r>
      <w:r w:rsidR="00FB0C40" w:rsidRPr="009A336B">
        <w:rPr>
          <w:szCs w:val="36"/>
          <w:lang w:val="es-ES_tradnl"/>
        </w:rPr>
        <w:t>prestando</w:t>
      </w:r>
      <w:r w:rsidR="00C6438F" w:rsidRPr="009A336B">
        <w:rPr>
          <w:szCs w:val="36"/>
          <w:lang w:val="es-ES_tradnl"/>
        </w:rPr>
        <w:t xml:space="preserve"> servicio de banda ancha a escuelas y hospitales y el desarrollo de los Planes </w:t>
      </w:r>
      <w:r w:rsidR="00FB0C40" w:rsidRPr="009A336B">
        <w:rPr>
          <w:szCs w:val="36"/>
          <w:lang w:val="es-ES_tradnl"/>
        </w:rPr>
        <w:t xml:space="preserve">maestros de banda ancha inalámbrica </w:t>
      </w:r>
      <w:r w:rsidR="00C6438F" w:rsidRPr="009A336B">
        <w:rPr>
          <w:szCs w:val="36"/>
          <w:lang w:val="es-ES_tradnl"/>
        </w:rPr>
        <w:t>para</w:t>
      </w:r>
      <w:r w:rsidR="00C6438F" w:rsidRPr="009A336B">
        <w:rPr>
          <w:lang w:val="es-ES_tradnl"/>
        </w:rPr>
        <w:t xml:space="preserve"> </w:t>
      </w:r>
      <w:r w:rsidR="00FB0C40" w:rsidRPr="009A336B">
        <w:rPr>
          <w:lang w:val="es-ES_tradnl"/>
        </w:rPr>
        <w:t xml:space="preserve">el </w:t>
      </w:r>
      <w:r w:rsidR="00C6438F" w:rsidRPr="009A336B">
        <w:rPr>
          <w:szCs w:val="36"/>
          <w:lang w:val="es-ES_tradnl"/>
        </w:rPr>
        <w:t xml:space="preserve">Congo Brazzaville y Malawi que </w:t>
      </w:r>
      <w:r w:rsidR="00FB0C40" w:rsidRPr="009A336B">
        <w:rPr>
          <w:szCs w:val="36"/>
          <w:lang w:val="es-ES_tradnl"/>
        </w:rPr>
        <w:t>sentaron</w:t>
      </w:r>
      <w:r w:rsidR="00C6438F" w:rsidRPr="009A336B">
        <w:rPr>
          <w:szCs w:val="36"/>
          <w:lang w:val="es-ES_tradnl"/>
        </w:rPr>
        <w:t xml:space="preserve"> las bases para la adopción y la utilización de la banda ancha en estos países.</w:t>
      </w:r>
    </w:p>
    <w:p w14:paraId="33E8C75C" w14:textId="04A790D1" w:rsidR="007C1A42" w:rsidRPr="009A336B" w:rsidRDefault="00417062" w:rsidP="00542030">
      <w:pPr>
        <w:pStyle w:val="Heading5"/>
        <w:rPr>
          <w:lang w:val="es-ES_tradnl"/>
        </w:rPr>
      </w:pPr>
      <w:r w:rsidRPr="009A336B">
        <w:rPr>
          <w:lang w:val="es-ES_tradnl"/>
        </w:rPr>
        <w:t>En la Región de las Américas (AMS)</w:t>
      </w:r>
    </w:p>
    <w:p w14:paraId="16E07561" w14:textId="38AEAB77" w:rsidR="00C6438F" w:rsidRPr="009A336B" w:rsidRDefault="00C6438F" w:rsidP="00B56B7B">
      <w:pPr>
        <w:pStyle w:val="ListParagraph"/>
        <w:numPr>
          <w:ilvl w:val="0"/>
          <w:numId w:val="8"/>
        </w:numPr>
        <w:rPr>
          <w:szCs w:val="36"/>
          <w:lang w:val="es-ES_tradnl"/>
        </w:rPr>
      </w:pPr>
      <w:r w:rsidRPr="009A336B">
        <w:rPr>
          <w:szCs w:val="36"/>
          <w:lang w:val="es-ES_tradnl"/>
        </w:rPr>
        <w:t xml:space="preserve">La UIT y ANATEL (Agencia Nacional de Telecomunicaciones, Brasil) ofrecieron conjuntamente varios debates sobre la calidad de los servicios de telecomunicaciones, las aplicaciones electrónicas y las visiones y estrategias para el sector TIC durante el Futurecom 2015 y 2016, uno de los mayores eventos de América Latina. En 2015, 25 participantes de los Estados Miembros y 59 de 44 organizaciones privadas aprovecharon estos talleres. </w:t>
      </w:r>
    </w:p>
    <w:p w14:paraId="1FF4D8C9" w14:textId="20B2D161" w:rsidR="00C6438F" w:rsidRPr="009A336B" w:rsidRDefault="00C6438F" w:rsidP="00431604">
      <w:pPr>
        <w:pStyle w:val="ListParagraph"/>
        <w:numPr>
          <w:ilvl w:val="0"/>
          <w:numId w:val="8"/>
        </w:numPr>
        <w:rPr>
          <w:szCs w:val="36"/>
          <w:lang w:val="es-ES_tradnl"/>
        </w:rPr>
      </w:pPr>
      <w:r w:rsidRPr="009A336B">
        <w:rPr>
          <w:szCs w:val="36"/>
          <w:lang w:val="es-ES_tradnl"/>
        </w:rPr>
        <w:t xml:space="preserve">La IR </w:t>
      </w:r>
      <w:r w:rsidR="00597770" w:rsidRPr="009A336B">
        <w:rPr>
          <w:szCs w:val="36"/>
          <w:lang w:val="es-ES_tradnl"/>
        </w:rPr>
        <w:t xml:space="preserve">AMS </w:t>
      </w:r>
      <w:r w:rsidRPr="009A336B">
        <w:rPr>
          <w:szCs w:val="36"/>
          <w:lang w:val="es-ES_tradnl"/>
        </w:rPr>
        <w:t>3</w:t>
      </w:r>
      <w:r w:rsidR="00431604" w:rsidRPr="009A336B">
        <w:rPr>
          <w:szCs w:val="36"/>
          <w:lang w:val="es-ES_tradnl"/>
        </w:rPr>
        <w:t xml:space="preserve"> sobre el </w:t>
      </w:r>
      <w:r w:rsidR="00606E1C" w:rsidRPr="009A336B">
        <w:rPr>
          <w:szCs w:val="36"/>
          <w:lang w:val="es-ES_tradnl"/>
        </w:rPr>
        <w:t>d</w:t>
      </w:r>
      <w:r w:rsidR="00431604" w:rsidRPr="009A336B">
        <w:rPr>
          <w:szCs w:val="36"/>
          <w:lang w:val="es-ES_tradnl"/>
        </w:rPr>
        <w:t xml:space="preserve">esarrollo del acceso en banda ancha y su adopción ha alcanzado los siguientes resultados hasta ahora: </w:t>
      </w:r>
      <w:r w:rsidR="00757760" w:rsidRPr="009A336B">
        <w:rPr>
          <w:szCs w:val="36"/>
          <w:lang w:val="es-ES_tradnl"/>
        </w:rPr>
        <w:t xml:space="preserve">la </w:t>
      </w:r>
      <w:r w:rsidR="00431604" w:rsidRPr="009A336B">
        <w:rPr>
          <w:szCs w:val="36"/>
          <w:lang w:val="es-ES_tradnl"/>
        </w:rPr>
        <w:lastRenderedPageBreak/>
        <w:t xml:space="preserve">prestación de asistencia para la elaboración de directrices sobre la infraestructura de banda ancha sostenible en áreas rurales; compartición de estudios sobre banda ancha; </w:t>
      </w:r>
      <w:r w:rsidR="00757760" w:rsidRPr="009A336B">
        <w:rPr>
          <w:szCs w:val="36"/>
          <w:lang w:val="es-ES_tradnl"/>
        </w:rPr>
        <w:t xml:space="preserve">el </w:t>
      </w:r>
      <w:r w:rsidR="00431604" w:rsidRPr="009A336B">
        <w:rPr>
          <w:szCs w:val="36"/>
          <w:lang w:val="es-ES_tradnl"/>
        </w:rPr>
        <w:t>intercambio de conocimiento</w:t>
      </w:r>
      <w:r w:rsidR="00163111">
        <w:rPr>
          <w:szCs w:val="36"/>
          <w:lang w:val="es-ES_tradnl"/>
        </w:rPr>
        <w:t>s</w:t>
      </w:r>
      <w:r w:rsidR="00431604" w:rsidRPr="009A336B">
        <w:rPr>
          <w:szCs w:val="36"/>
          <w:lang w:val="es-ES_tradnl"/>
        </w:rPr>
        <w:t xml:space="preserve"> entre los miembros sobre interconexión, ciberseguridad y </w:t>
      </w:r>
      <w:r w:rsidR="00597770" w:rsidRPr="009A336B">
        <w:rPr>
          <w:szCs w:val="36"/>
          <w:lang w:val="es-ES_tradnl"/>
        </w:rPr>
        <w:t>el protocolo</w:t>
      </w:r>
      <w:r w:rsidR="00431604" w:rsidRPr="009A336B">
        <w:rPr>
          <w:szCs w:val="36"/>
          <w:lang w:val="es-ES_tradnl"/>
        </w:rPr>
        <w:t xml:space="preserve"> IP versión 6 (IPv6); </w:t>
      </w:r>
      <w:r w:rsidR="00757760" w:rsidRPr="009A336B">
        <w:rPr>
          <w:szCs w:val="36"/>
          <w:lang w:val="es-ES_tradnl"/>
        </w:rPr>
        <w:t xml:space="preserve">la </w:t>
      </w:r>
      <w:r w:rsidR="00431604" w:rsidRPr="009A336B">
        <w:rPr>
          <w:szCs w:val="36"/>
          <w:lang w:val="es-ES_tradnl"/>
        </w:rPr>
        <w:t xml:space="preserve">creación de centros comunitarios de TIC; </w:t>
      </w:r>
      <w:r w:rsidR="00757760" w:rsidRPr="009A336B">
        <w:rPr>
          <w:szCs w:val="36"/>
          <w:lang w:val="es-ES_tradnl"/>
        </w:rPr>
        <w:t xml:space="preserve">el </w:t>
      </w:r>
      <w:r w:rsidR="00431604" w:rsidRPr="009A336B">
        <w:rPr>
          <w:szCs w:val="36"/>
          <w:lang w:val="es-ES_tradnl"/>
        </w:rPr>
        <w:t xml:space="preserve">apoyo a los países de América del Sur para los sistemas de cables ópticos terrestres y </w:t>
      </w:r>
      <w:r w:rsidR="00757760" w:rsidRPr="009A336B">
        <w:rPr>
          <w:szCs w:val="36"/>
          <w:lang w:val="es-ES_tradnl"/>
        </w:rPr>
        <w:t xml:space="preserve">la </w:t>
      </w:r>
      <w:r w:rsidR="00431604" w:rsidRPr="009A336B">
        <w:rPr>
          <w:szCs w:val="36"/>
          <w:lang w:val="es-ES_tradnl"/>
        </w:rPr>
        <w:t xml:space="preserve">formulación y elaboración de políticas nacionales de banda ancha para el establecimiento de un marco de tecnología de banda ancha. </w:t>
      </w:r>
    </w:p>
    <w:p w14:paraId="15524DB3" w14:textId="645A6E77" w:rsidR="00597770" w:rsidRPr="009A336B" w:rsidRDefault="00597770" w:rsidP="00B56B7B">
      <w:pPr>
        <w:pStyle w:val="ListParagraph"/>
        <w:numPr>
          <w:ilvl w:val="0"/>
          <w:numId w:val="8"/>
        </w:numPr>
        <w:rPr>
          <w:szCs w:val="36"/>
          <w:lang w:val="es-ES_tradnl"/>
        </w:rPr>
      </w:pPr>
      <w:r w:rsidRPr="009A336B">
        <w:rPr>
          <w:szCs w:val="36"/>
          <w:lang w:val="es-ES_tradnl"/>
        </w:rPr>
        <w:t xml:space="preserve">La </w:t>
      </w:r>
      <w:r w:rsidR="00745DC4" w:rsidRPr="009A336B">
        <w:rPr>
          <w:szCs w:val="36"/>
          <w:lang w:val="es-ES_tradnl"/>
        </w:rPr>
        <w:t>IR</w:t>
      </w:r>
      <w:r w:rsidR="00A61C91" w:rsidRPr="009A336B">
        <w:rPr>
          <w:szCs w:val="36"/>
          <w:lang w:val="es-ES_tradnl"/>
        </w:rPr>
        <w:t xml:space="preserve"> </w:t>
      </w:r>
      <w:r w:rsidRPr="009A336B">
        <w:rPr>
          <w:szCs w:val="36"/>
          <w:lang w:val="es-ES_tradnl"/>
        </w:rPr>
        <w:t xml:space="preserve">AMS </w:t>
      </w:r>
      <w:r w:rsidR="00A61C91" w:rsidRPr="009A336B">
        <w:rPr>
          <w:szCs w:val="36"/>
          <w:lang w:val="es-ES_tradnl"/>
        </w:rPr>
        <w:t xml:space="preserve">4 </w:t>
      </w:r>
      <w:r w:rsidRPr="009A336B">
        <w:rPr>
          <w:szCs w:val="36"/>
          <w:lang w:val="es-ES_tradnl"/>
        </w:rPr>
        <w:t xml:space="preserve">sobre la </w:t>
      </w:r>
      <w:r w:rsidR="00606E1C" w:rsidRPr="009A336B">
        <w:rPr>
          <w:lang w:val="es-ES_tradnl"/>
        </w:rPr>
        <w:t>r</w:t>
      </w:r>
      <w:r w:rsidRPr="009A336B">
        <w:rPr>
          <w:lang w:val="es-ES_tradnl"/>
        </w:rPr>
        <w:t>educción de los precios de los servicios de telecomunicaciones y de los cost</w:t>
      </w:r>
      <w:r w:rsidR="000761D1" w:rsidRPr="009A336B">
        <w:rPr>
          <w:lang w:val="es-ES_tradnl"/>
        </w:rPr>
        <w:t>o</w:t>
      </w:r>
      <w:r w:rsidRPr="009A336B">
        <w:rPr>
          <w:lang w:val="es-ES_tradnl"/>
        </w:rPr>
        <w:t xml:space="preserve">s de acceso a Internet ha alcanzado los siguientes resultados hasta ahora: </w:t>
      </w:r>
      <w:r w:rsidR="00757760" w:rsidRPr="009A336B">
        <w:rPr>
          <w:lang w:val="es-ES_tradnl"/>
        </w:rPr>
        <w:t>el s</w:t>
      </w:r>
      <w:r w:rsidRPr="009A336B">
        <w:rPr>
          <w:lang w:val="es-ES_tradnl"/>
        </w:rPr>
        <w:t>oporte a Paraguay para el despliegue de un Punto de Intercambio de Internet (IXP) nacional,</w:t>
      </w:r>
      <w:r w:rsidR="00757760" w:rsidRPr="009A336B">
        <w:rPr>
          <w:lang w:val="es-ES_tradnl"/>
        </w:rPr>
        <w:t xml:space="preserve"> la</w:t>
      </w:r>
      <w:r w:rsidRPr="009A336B">
        <w:rPr>
          <w:lang w:val="es-ES_tradnl"/>
        </w:rPr>
        <w:t xml:space="preserve"> creación de capacidad para la administración y gestión de un IXP nacional, </w:t>
      </w:r>
      <w:r w:rsidR="00757760" w:rsidRPr="009A336B">
        <w:rPr>
          <w:lang w:val="es-ES_tradnl"/>
        </w:rPr>
        <w:t xml:space="preserve">la </w:t>
      </w:r>
      <w:r w:rsidRPr="009A336B">
        <w:rPr>
          <w:lang w:val="es-ES_tradnl"/>
        </w:rPr>
        <w:t xml:space="preserve">formación en la planificación, diseño y despliegue futuro de la </w:t>
      </w:r>
      <w:r w:rsidR="00A77B9A" w:rsidRPr="009A336B">
        <w:rPr>
          <w:lang w:val="es-ES_tradnl"/>
        </w:rPr>
        <w:t>red de área extensa (</w:t>
      </w:r>
      <w:r w:rsidRPr="009A336B">
        <w:rPr>
          <w:lang w:val="es-ES_tradnl"/>
        </w:rPr>
        <w:t>G-WAN</w:t>
      </w:r>
      <w:r w:rsidR="00A77B9A" w:rsidRPr="009A336B">
        <w:rPr>
          <w:lang w:val="es-ES_tradnl"/>
        </w:rPr>
        <w:t>)</w:t>
      </w:r>
      <w:r w:rsidRPr="009A336B">
        <w:rPr>
          <w:lang w:val="es-ES_tradnl"/>
        </w:rPr>
        <w:t xml:space="preserve">, el IXP nacional de Paraguay se puso en servicio en agosto de 2016; </w:t>
      </w:r>
      <w:r w:rsidR="00757760" w:rsidRPr="009A336B">
        <w:rPr>
          <w:lang w:val="es-ES_tradnl"/>
        </w:rPr>
        <w:t xml:space="preserve">la </w:t>
      </w:r>
      <w:r w:rsidRPr="009A336B">
        <w:rPr>
          <w:lang w:val="es-ES_tradnl"/>
        </w:rPr>
        <w:t xml:space="preserve">formulación de </w:t>
      </w:r>
      <w:r w:rsidR="007E074F" w:rsidRPr="009A336B">
        <w:rPr>
          <w:lang w:val="es-ES_tradnl"/>
        </w:rPr>
        <w:t>políticas y leyes modelo relativas a los residuos electrónicos.</w:t>
      </w:r>
    </w:p>
    <w:p w14:paraId="51C671E4" w14:textId="7E7FAEA1" w:rsidR="00240762" w:rsidRPr="009A336B" w:rsidRDefault="00417062" w:rsidP="00542030">
      <w:pPr>
        <w:pStyle w:val="Heading5"/>
        <w:rPr>
          <w:lang w:val="es-ES_tradnl"/>
        </w:rPr>
      </w:pPr>
      <w:r w:rsidRPr="009A336B">
        <w:rPr>
          <w:lang w:val="es-ES_tradnl"/>
        </w:rPr>
        <w:t>En los Estados Árabes (ARB)</w:t>
      </w:r>
    </w:p>
    <w:p w14:paraId="7221B48F" w14:textId="01CD4C37" w:rsidR="007E074F" w:rsidRPr="009A336B" w:rsidRDefault="007E074F" w:rsidP="006D0786">
      <w:pPr>
        <w:pStyle w:val="ListParagraph"/>
        <w:numPr>
          <w:ilvl w:val="0"/>
          <w:numId w:val="8"/>
        </w:numPr>
        <w:rPr>
          <w:szCs w:val="36"/>
          <w:lang w:val="es-ES_tradnl"/>
        </w:rPr>
      </w:pPr>
      <w:r w:rsidRPr="009A336B">
        <w:rPr>
          <w:rFonts w:ascii="Calibri" w:eastAsia="Calibri" w:hAnsi="Calibri" w:cs="Arial"/>
          <w:szCs w:val="36"/>
          <w:lang w:val="es-ES_tradnl"/>
        </w:rPr>
        <w:t xml:space="preserve">Se proporcionó una visión general de los diferentes aspectos de la interconexión en un entorno basado en IP, los retos técnicos de la interconexión IP y la modelización de las tasas y los precios de la interconexión IP a más de 40 participantes de 7 países árabes en el taller regional </w:t>
      </w:r>
      <w:r w:rsidR="00A01256">
        <w:rPr>
          <w:rFonts w:ascii="Calibri" w:eastAsia="Calibri" w:hAnsi="Calibri" w:cs="Arial"/>
          <w:szCs w:val="36"/>
          <w:lang w:val="es-ES_tradnl"/>
        </w:rPr>
        <w:t>"</w:t>
      </w:r>
      <w:r w:rsidRPr="009A336B">
        <w:rPr>
          <w:rFonts w:ascii="Calibri" w:eastAsia="Calibri" w:hAnsi="Calibri" w:cs="Arial"/>
          <w:szCs w:val="36"/>
          <w:lang w:val="es-ES_tradnl"/>
        </w:rPr>
        <w:t>Interconexión IP</w:t>
      </w:r>
      <w:r w:rsidR="00A01256">
        <w:rPr>
          <w:rFonts w:ascii="Calibri" w:eastAsia="Calibri" w:hAnsi="Calibri" w:cs="Arial"/>
          <w:szCs w:val="36"/>
          <w:lang w:val="es-ES_tradnl"/>
        </w:rPr>
        <w:t>"</w:t>
      </w:r>
      <w:r w:rsidRPr="009A336B">
        <w:rPr>
          <w:rFonts w:ascii="Calibri" w:eastAsia="Calibri" w:hAnsi="Calibri" w:cs="Arial"/>
          <w:szCs w:val="36"/>
          <w:lang w:val="es-ES_tradnl"/>
        </w:rPr>
        <w:t xml:space="preserve"> celebrado en Jartum (Sudán) entre el 23 y el 25 de mayo de</w:t>
      </w:r>
      <w:r w:rsidR="006D0786">
        <w:rPr>
          <w:rFonts w:ascii="Calibri" w:eastAsia="Calibri" w:hAnsi="Calibri" w:cs="Arial"/>
          <w:szCs w:val="36"/>
          <w:lang w:val="es-ES_tradnl"/>
        </w:rPr>
        <w:t> </w:t>
      </w:r>
      <w:r w:rsidRPr="009A336B">
        <w:rPr>
          <w:rFonts w:ascii="Calibri" w:eastAsia="Calibri" w:hAnsi="Calibri" w:cs="Arial"/>
          <w:szCs w:val="36"/>
          <w:lang w:val="es-ES_tradnl"/>
        </w:rPr>
        <w:t xml:space="preserve">2015. </w:t>
      </w:r>
    </w:p>
    <w:p w14:paraId="672F2AA4" w14:textId="7EBE0D17" w:rsidR="007E074F" w:rsidRPr="009A336B" w:rsidRDefault="007E074F" w:rsidP="00B56B7B">
      <w:pPr>
        <w:pStyle w:val="ListParagraph"/>
        <w:numPr>
          <w:ilvl w:val="0"/>
          <w:numId w:val="8"/>
        </w:numPr>
        <w:rPr>
          <w:szCs w:val="36"/>
          <w:lang w:val="es-ES_tradnl"/>
        </w:rPr>
      </w:pPr>
      <w:r w:rsidRPr="009A336B">
        <w:rPr>
          <w:szCs w:val="36"/>
          <w:lang w:val="es-ES_tradnl"/>
        </w:rPr>
        <w:t xml:space="preserve">Se </w:t>
      </w:r>
      <w:r w:rsidR="00757760" w:rsidRPr="009A336B">
        <w:rPr>
          <w:szCs w:val="36"/>
          <w:lang w:val="es-ES_tradnl"/>
        </w:rPr>
        <w:t xml:space="preserve">ha formado e incrementado </w:t>
      </w:r>
      <w:r w:rsidRPr="009A336B">
        <w:rPr>
          <w:szCs w:val="36"/>
          <w:lang w:val="es-ES_tradnl"/>
        </w:rPr>
        <w:t xml:space="preserve">las competencias de más de 50 participantes de 11 países árabes en los aspectos relativos a los principios de itinerancia, modelos, procesos de itinerancia, itinerancia móvil </w:t>
      </w:r>
      <w:r w:rsidR="00A77B9A" w:rsidRPr="009A336B">
        <w:rPr>
          <w:szCs w:val="36"/>
          <w:lang w:val="es-ES_tradnl"/>
        </w:rPr>
        <w:t xml:space="preserve">internacional (IMR) e itinerancia </w:t>
      </w:r>
      <w:r w:rsidRPr="009A336B">
        <w:rPr>
          <w:szCs w:val="36"/>
          <w:lang w:val="es-ES_tradnl"/>
        </w:rPr>
        <w:t xml:space="preserve">nacional, </w:t>
      </w:r>
      <w:r w:rsidR="00A77B9A" w:rsidRPr="009A336B">
        <w:rPr>
          <w:szCs w:val="36"/>
          <w:lang w:val="es-ES_tradnl"/>
        </w:rPr>
        <w:t xml:space="preserve">recomendaciones de la UIT sobre IMR, establecimiento de relaciones de itinerancia, y aspectos reglamentarios y comerciales de la itinerancia en el </w:t>
      </w:r>
      <w:r w:rsidR="00C272A3" w:rsidRPr="009A336B">
        <w:rPr>
          <w:szCs w:val="36"/>
          <w:lang w:val="es-ES_tradnl"/>
        </w:rPr>
        <w:t xml:space="preserve">taller regional: </w:t>
      </w:r>
      <w:r w:rsidR="00A77B9A" w:rsidRPr="009A336B">
        <w:rPr>
          <w:szCs w:val="36"/>
          <w:lang w:val="es-ES_tradnl"/>
        </w:rPr>
        <w:t>Itinerancia Móvil</w:t>
      </w:r>
      <w:r w:rsidR="00C272A3" w:rsidRPr="009A336B">
        <w:rPr>
          <w:szCs w:val="36"/>
          <w:lang w:val="es-ES_tradnl"/>
        </w:rPr>
        <w:t>-</w:t>
      </w:r>
      <w:r w:rsidR="00A77B9A" w:rsidRPr="009A336B">
        <w:rPr>
          <w:szCs w:val="36"/>
          <w:lang w:val="es-ES_tradnl"/>
        </w:rPr>
        <w:t xml:space="preserve">Prácticas Nacionales e Internacionales, celebrado en </w:t>
      </w:r>
      <w:r w:rsidR="0046080B" w:rsidRPr="009A336B">
        <w:rPr>
          <w:szCs w:val="36"/>
          <w:lang w:val="es-ES_tradnl"/>
        </w:rPr>
        <w:t>Jartum</w:t>
      </w:r>
      <w:r w:rsidR="00A77B9A" w:rsidRPr="009A336B">
        <w:rPr>
          <w:szCs w:val="36"/>
          <w:lang w:val="es-ES_tradnl"/>
        </w:rPr>
        <w:t xml:space="preserve"> los 27-29 de octubre de 2015. </w:t>
      </w:r>
    </w:p>
    <w:p w14:paraId="1FB7CD0B" w14:textId="39B05701" w:rsidR="00A77B9A" w:rsidRPr="009A336B" w:rsidRDefault="00A77B9A" w:rsidP="006D0786">
      <w:pPr>
        <w:pStyle w:val="ListParagraph"/>
        <w:numPr>
          <w:ilvl w:val="0"/>
          <w:numId w:val="8"/>
        </w:numPr>
        <w:rPr>
          <w:szCs w:val="36"/>
          <w:lang w:val="es-ES_tradnl"/>
        </w:rPr>
      </w:pPr>
      <w:r w:rsidRPr="009A336B">
        <w:rPr>
          <w:szCs w:val="36"/>
          <w:lang w:val="es-ES_tradnl"/>
        </w:rPr>
        <w:t xml:space="preserve">Se </w:t>
      </w:r>
      <w:r w:rsidR="005903DE" w:rsidRPr="009A336B">
        <w:rPr>
          <w:szCs w:val="36"/>
          <w:lang w:val="es-ES_tradnl"/>
        </w:rPr>
        <w:t>mejoró</w:t>
      </w:r>
      <w:r w:rsidR="00614013" w:rsidRPr="009A336B">
        <w:rPr>
          <w:szCs w:val="36"/>
          <w:lang w:val="es-ES_tradnl"/>
        </w:rPr>
        <w:t xml:space="preserve"> la comprensión de </w:t>
      </w:r>
      <w:r w:rsidRPr="009A336B">
        <w:rPr>
          <w:szCs w:val="36"/>
          <w:lang w:val="es-ES_tradnl"/>
        </w:rPr>
        <w:t>más de 45 participantes de 7 países árabes</w:t>
      </w:r>
      <w:r w:rsidR="005903DE" w:rsidRPr="009A336B">
        <w:rPr>
          <w:szCs w:val="36"/>
          <w:lang w:val="es-ES_tradnl"/>
        </w:rPr>
        <w:t>,</w:t>
      </w:r>
      <w:r w:rsidRPr="009A336B">
        <w:rPr>
          <w:szCs w:val="36"/>
          <w:lang w:val="es-ES_tradnl"/>
        </w:rPr>
        <w:t xml:space="preserve"> </w:t>
      </w:r>
      <w:r w:rsidR="005903DE" w:rsidRPr="009A336B">
        <w:rPr>
          <w:szCs w:val="36"/>
          <w:lang w:val="es-ES_tradnl"/>
        </w:rPr>
        <w:t>de</w:t>
      </w:r>
      <w:r w:rsidRPr="009A336B">
        <w:rPr>
          <w:szCs w:val="36"/>
          <w:lang w:val="es-ES_tradnl"/>
        </w:rPr>
        <w:t xml:space="preserve"> los principios de la competencia en los mercados de telecomunicaciones/TIC, la competencia como factor de crecimiento </w:t>
      </w:r>
      <w:r w:rsidR="00B90EC6" w:rsidRPr="009A336B">
        <w:rPr>
          <w:szCs w:val="36"/>
          <w:lang w:val="es-ES_tradnl"/>
        </w:rPr>
        <w:t xml:space="preserve">y cómo regular y gestionar la competencia en telecomunicaciones y TIC, en </w:t>
      </w:r>
      <w:r w:rsidR="00C272A3" w:rsidRPr="009A336B">
        <w:rPr>
          <w:szCs w:val="36"/>
          <w:lang w:val="es-ES_tradnl"/>
        </w:rPr>
        <w:t>el taller sobre competencia en el mercado de telecomunicaciones</w:t>
      </w:r>
      <w:r w:rsidR="00B90EC6" w:rsidRPr="009A336B">
        <w:rPr>
          <w:szCs w:val="36"/>
          <w:lang w:val="es-ES_tradnl"/>
        </w:rPr>
        <w:t xml:space="preserve"> organizado en Sudán, 24</w:t>
      </w:r>
      <w:r w:rsidR="006D0786">
        <w:rPr>
          <w:szCs w:val="36"/>
          <w:lang w:val="es-ES_tradnl"/>
        </w:rPr>
        <w:noBreakHyphen/>
      </w:r>
      <w:r w:rsidR="00B90EC6" w:rsidRPr="009A336B">
        <w:rPr>
          <w:szCs w:val="36"/>
          <w:lang w:val="es-ES_tradnl"/>
        </w:rPr>
        <w:t>26 de mayo de 2016.</w:t>
      </w:r>
    </w:p>
    <w:p w14:paraId="1FDD18D6" w14:textId="736D293A" w:rsidR="00B90EC6" w:rsidRPr="009A336B" w:rsidRDefault="00B90EC6" w:rsidP="00B56B7B">
      <w:pPr>
        <w:pStyle w:val="ListParagraph"/>
        <w:numPr>
          <w:ilvl w:val="0"/>
          <w:numId w:val="8"/>
        </w:numPr>
        <w:rPr>
          <w:szCs w:val="36"/>
          <w:lang w:val="es-ES_tradnl"/>
        </w:rPr>
      </w:pPr>
      <w:r w:rsidRPr="009A336B">
        <w:rPr>
          <w:szCs w:val="36"/>
          <w:lang w:val="es-ES_tradnl"/>
        </w:rPr>
        <w:t xml:space="preserve">Se </w:t>
      </w:r>
      <w:r w:rsidR="005903DE" w:rsidRPr="009A336B">
        <w:rPr>
          <w:szCs w:val="36"/>
          <w:lang w:val="es-ES_tradnl"/>
        </w:rPr>
        <w:t>creó</w:t>
      </w:r>
      <w:r w:rsidRPr="009A336B">
        <w:rPr>
          <w:szCs w:val="36"/>
          <w:lang w:val="es-ES_tradnl"/>
        </w:rPr>
        <w:t xml:space="preserve"> una plataforma para el dialogo entre más de 100 participantes</w:t>
      </w:r>
      <w:r w:rsidR="005903DE" w:rsidRPr="009A336B">
        <w:rPr>
          <w:szCs w:val="36"/>
          <w:lang w:val="es-ES_tradnl"/>
        </w:rPr>
        <w:t xml:space="preserve"> provenientes de</w:t>
      </w:r>
      <w:r w:rsidRPr="009A336B">
        <w:rPr>
          <w:szCs w:val="36"/>
          <w:lang w:val="es-ES_tradnl"/>
        </w:rPr>
        <w:t xml:space="preserve"> los Reguladores de telecomunicaciones y los servicios financieros de la Región </w:t>
      </w:r>
      <w:r w:rsidR="00C52604" w:rsidRPr="009A336B">
        <w:rPr>
          <w:szCs w:val="36"/>
          <w:lang w:val="es-ES_tradnl"/>
        </w:rPr>
        <w:t xml:space="preserve">Árabe </w:t>
      </w:r>
      <w:r w:rsidRPr="009A336B">
        <w:rPr>
          <w:szCs w:val="36"/>
          <w:lang w:val="es-ES_tradnl"/>
        </w:rPr>
        <w:t>(dos tercios de las instituciones financieras), sobre los retos que afronta e</w:t>
      </w:r>
      <w:r w:rsidR="005903DE" w:rsidRPr="009A336B">
        <w:rPr>
          <w:szCs w:val="36"/>
          <w:lang w:val="es-ES_tradnl"/>
        </w:rPr>
        <w:t>ste</w:t>
      </w:r>
      <w:r w:rsidRPr="009A336B">
        <w:rPr>
          <w:szCs w:val="36"/>
          <w:lang w:val="es-ES_tradnl"/>
        </w:rPr>
        <w:t xml:space="preserve"> sector y se debatió sobre las oportunidades y los retos de los pagos móviles para estimular los servicios financieros y la integración financiera</w:t>
      </w:r>
      <w:r w:rsidR="005903DE" w:rsidRPr="009A336B">
        <w:rPr>
          <w:szCs w:val="36"/>
          <w:lang w:val="es-ES_tradnl"/>
        </w:rPr>
        <w:t>,</w:t>
      </w:r>
      <w:r w:rsidRPr="009A336B">
        <w:rPr>
          <w:szCs w:val="36"/>
          <w:lang w:val="es-ES_tradnl"/>
        </w:rPr>
        <w:t xml:space="preserve"> durante un taller regional para los países árabes sobre Inclusión Financiera Digital celebrado en Sudán entre el 24 y el 25 de agosto de 2016. </w:t>
      </w:r>
    </w:p>
    <w:p w14:paraId="74DE598B" w14:textId="7D3F4FEA" w:rsidR="00B90EC6" w:rsidRPr="009A336B" w:rsidRDefault="00B90EC6" w:rsidP="00B90EC6">
      <w:pPr>
        <w:pStyle w:val="ListParagraph"/>
        <w:numPr>
          <w:ilvl w:val="0"/>
          <w:numId w:val="8"/>
        </w:numPr>
        <w:rPr>
          <w:rFonts w:ascii="Calibri" w:eastAsia="Calibri" w:hAnsi="Calibri" w:cs="Arial"/>
          <w:szCs w:val="36"/>
          <w:lang w:val="es-ES_tradnl"/>
        </w:rPr>
      </w:pPr>
      <w:r w:rsidRPr="009A336B">
        <w:rPr>
          <w:rFonts w:ascii="Calibri" w:eastAsia="Calibri" w:hAnsi="Calibri" w:cs="Arial"/>
          <w:szCs w:val="36"/>
          <w:lang w:val="es-ES_tradnl"/>
        </w:rPr>
        <w:lastRenderedPageBreak/>
        <w:t xml:space="preserve">Se </w:t>
      </w:r>
      <w:r w:rsidR="005903DE" w:rsidRPr="009A336B">
        <w:rPr>
          <w:rFonts w:ascii="Calibri" w:eastAsia="Calibri" w:hAnsi="Calibri" w:cs="Arial"/>
          <w:szCs w:val="36"/>
          <w:lang w:val="es-ES_tradnl"/>
        </w:rPr>
        <w:t>informó</w:t>
      </w:r>
      <w:r w:rsidRPr="009A336B">
        <w:rPr>
          <w:rFonts w:ascii="Calibri" w:eastAsia="Calibri" w:hAnsi="Calibri" w:cs="Arial"/>
          <w:szCs w:val="36"/>
          <w:lang w:val="es-ES_tradnl"/>
        </w:rPr>
        <w:t xml:space="preserve"> a 80 participantes de 14 países </w:t>
      </w:r>
      <w:r w:rsidR="005903DE" w:rsidRPr="009A336B">
        <w:rPr>
          <w:rFonts w:ascii="Calibri" w:eastAsia="Calibri" w:hAnsi="Calibri" w:cs="Arial"/>
          <w:szCs w:val="36"/>
          <w:lang w:val="es-ES_tradnl"/>
        </w:rPr>
        <w:t xml:space="preserve">sobre los contenidos superpuestos (OTT) y los aspectos reglamentarios y técnicos del IoT, </w:t>
      </w:r>
      <w:r w:rsidRPr="009A336B">
        <w:rPr>
          <w:rFonts w:ascii="Calibri" w:eastAsia="Calibri" w:hAnsi="Calibri" w:cs="Arial"/>
          <w:szCs w:val="36"/>
          <w:lang w:val="es-ES_tradnl"/>
        </w:rPr>
        <w:t xml:space="preserve">en los talleres organizados durante las reuniones </w:t>
      </w:r>
      <w:r w:rsidR="00676987" w:rsidRPr="009A336B">
        <w:rPr>
          <w:rFonts w:ascii="Calibri" w:eastAsia="Calibri" w:hAnsi="Calibri" w:cs="Arial"/>
          <w:szCs w:val="36"/>
          <w:lang w:val="es-ES_tradnl"/>
        </w:rPr>
        <w:t>anuales de</w:t>
      </w:r>
      <w:r w:rsidRPr="009A336B">
        <w:rPr>
          <w:rFonts w:ascii="Calibri" w:eastAsia="Calibri" w:hAnsi="Calibri" w:cs="Arial"/>
          <w:szCs w:val="36"/>
          <w:lang w:val="es-ES_tradnl"/>
        </w:rPr>
        <w:t xml:space="preserve"> 2015 y 2016 de la Red de Reguladores Árabes (AREGNET).</w:t>
      </w:r>
    </w:p>
    <w:p w14:paraId="130B83C9" w14:textId="10111AFC" w:rsidR="00B90EC6" w:rsidRPr="009A336B" w:rsidRDefault="00676987" w:rsidP="00B56B7B">
      <w:pPr>
        <w:pStyle w:val="ListParagraph"/>
        <w:numPr>
          <w:ilvl w:val="0"/>
          <w:numId w:val="8"/>
        </w:numPr>
        <w:rPr>
          <w:rFonts w:ascii="Calibri" w:eastAsia="Calibri" w:hAnsi="Calibri" w:cs="Arial"/>
          <w:szCs w:val="36"/>
          <w:lang w:val="es-ES_tradnl"/>
        </w:rPr>
      </w:pPr>
      <w:r w:rsidRPr="009A336B">
        <w:rPr>
          <w:rFonts w:ascii="Calibri" w:eastAsia="Calibri" w:hAnsi="Calibri" w:cs="Arial"/>
          <w:szCs w:val="36"/>
          <w:lang w:val="es-ES_tradnl"/>
        </w:rPr>
        <w:t xml:space="preserve">Se </w:t>
      </w:r>
      <w:r w:rsidR="005903DE" w:rsidRPr="009A336B">
        <w:rPr>
          <w:rFonts w:ascii="Calibri" w:eastAsia="Calibri" w:hAnsi="Calibri" w:cs="Arial"/>
          <w:szCs w:val="36"/>
          <w:lang w:val="es-ES_tradnl"/>
        </w:rPr>
        <w:t>promocionó</w:t>
      </w:r>
      <w:r w:rsidRPr="009A336B">
        <w:rPr>
          <w:rFonts w:ascii="Calibri" w:eastAsia="Calibri" w:hAnsi="Calibri" w:cs="Arial"/>
          <w:szCs w:val="36"/>
          <w:lang w:val="es-ES_tradnl"/>
        </w:rPr>
        <w:t xml:space="preserve"> el establecimiento de acuerdos de cooperación sobre Conformidad e Interoperabilidad (C&amp;I) entre los países árabes mediante el establecimiento de acuerdos mutuos de reconocimiento relativos a C&amp;I.</w:t>
      </w:r>
    </w:p>
    <w:p w14:paraId="3F2A4490" w14:textId="2AD28CEE" w:rsidR="00811A5B" w:rsidRPr="009A336B" w:rsidRDefault="00676987" w:rsidP="00676987">
      <w:pPr>
        <w:pStyle w:val="ListParagraph"/>
        <w:numPr>
          <w:ilvl w:val="0"/>
          <w:numId w:val="8"/>
        </w:numPr>
        <w:rPr>
          <w:rFonts w:ascii="Calibri" w:eastAsia="Calibri" w:hAnsi="Calibri" w:cs="Arial"/>
          <w:szCs w:val="36"/>
          <w:lang w:val="es-ES_tradnl"/>
        </w:rPr>
      </w:pPr>
      <w:r w:rsidRPr="009A336B">
        <w:rPr>
          <w:rFonts w:ascii="Calibri" w:eastAsia="Calibri" w:hAnsi="Calibri" w:cs="Arial"/>
          <w:szCs w:val="36"/>
          <w:lang w:val="es-ES_tradnl"/>
        </w:rPr>
        <w:t xml:space="preserve">La </w:t>
      </w:r>
      <w:r w:rsidR="00745DC4" w:rsidRPr="009A336B">
        <w:rPr>
          <w:rFonts w:ascii="Calibri" w:eastAsia="Calibri" w:hAnsi="Calibri" w:cs="Arial"/>
          <w:szCs w:val="36"/>
          <w:lang w:val="es-ES_tradnl"/>
        </w:rPr>
        <w:t>IR</w:t>
      </w:r>
      <w:r w:rsidRPr="009A336B">
        <w:rPr>
          <w:rFonts w:ascii="Calibri" w:eastAsia="Calibri" w:hAnsi="Calibri" w:cs="Arial"/>
          <w:szCs w:val="36"/>
          <w:lang w:val="es-ES_tradnl"/>
        </w:rPr>
        <w:t xml:space="preserve"> </w:t>
      </w:r>
      <w:r w:rsidR="00811A5B" w:rsidRPr="009A336B">
        <w:rPr>
          <w:rFonts w:ascii="Calibri" w:eastAsia="Calibri" w:hAnsi="Calibri" w:cs="Arial"/>
          <w:szCs w:val="36"/>
          <w:lang w:val="es-ES_tradnl"/>
        </w:rPr>
        <w:t>ARB 1</w:t>
      </w:r>
      <w:r w:rsidR="00606E1C" w:rsidRPr="009A336B">
        <w:rPr>
          <w:rFonts w:ascii="Calibri" w:eastAsia="Calibri" w:hAnsi="Calibri" w:cs="Arial"/>
          <w:szCs w:val="36"/>
          <w:lang w:val="es-ES_tradnl"/>
        </w:rPr>
        <w:t xml:space="preserve"> sobre el d</w:t>
      </w:r>
      <w:r w:rsidRPr="009A336B">
        <w:rPr>
          <w:rFonts w:ascii="Calibri" w:eastAsia="Calibri" w:hAnsi="Calibri" w:cs="Arial"/>
          <w:szCs w:val="36"/>
          <w:lang w:val="es-ES_tradnl"/>
        </w:rPr>
        <w:t>esarrollo del acces</w:t>
      </w:r>
      <w:r w:rsidR="005903DE" w:rsidRPr="009A336B">
        <w:rPr>
          <w:rFonts w:ascii="Calibri" w:eastAsia="Calibri" w:hAnsi="Calibri" w:cs="Arial"/>
          <w:szCs w:val="36"/>
          <w:lang w:val="es-ES_tradnl"/>
        </w:rPr>
        <w:t>o en banda ancha y su adopción, prestó asistencia</w:t>
      </w:r>
      <w:r w:rsidRPr="009A336B">
        <w:rPr>
          <w:rFonts w:ascii="Calibri" w:eastAsia="Calibri" w:hAnsi="Calibri" w:cs="Arial"/>
          <w:szCs w:val="36"/>
          <w:lang w:val="es-ES_tradnl"/>
        </w:rPr>
        <w:t xml:space="preserve"> a </w:t>
      </w:r>
      <w:r w:rsidR="005903DE" w:rsidRPr="009A336B">
        <w:rPr>
          <w:rFonts w:ascii="Calibri" w:eastAsia="Calibri" w:hAnsi="Calibri" w:cs="Arial"/>
          <w:szCs w:val="36"/>
          <w:lang w:val="es-ES_tradnl"/>
        </w:rPr>
        <w:t>algunos</w:t>
      </w:r>
      <w:r w:rsidRPr="009A336B">
        <w:rPr>
          <w:rFonts w:ascii="Calibri" w:eastAsia="Calibri" w:hAnsi="Calibri" w:cs="Arial"/>
          <w:szCs w:val="36"/>
          <w:lang w:val="es-ES_tradnl"/>
        </w:rPr>
        <w:t xml:space="preserve"> países en la elaboración de sus planes nacionales de banda ancha, </w:t>
      </w:r>
      <w:r w:rsidR="004C4EBD" w:rsidRPr="009A336B">
        <w:rPr>
          <w:rFonts w:ascii="Calibri" w:eastAsia="Calibri" w:hAnsi="Calibri" w:cs="Arial"/>
          <w:szCs w:val="36"/>
          <w:lang w:val="es-ES_tradnl"/>
        </w:rPr>
        <w:t xml:space="preserve">informado y creado </w:t>
      </w:r>
      <w:r w:rsidRPr="009A336B">
        <w:rPr>
          <w:rFonts w:ascii="Calibri" w:eastAsia="Calibri" w:hAnsi="Calibri" w:cs="Arial"/>
          <w:szCs w:val="36"/>
          <w:lang w:val="es-ES_tradnl"/>
        </w:rPr>
        <w:t>capacidad en los aspectos técnicos, económicos y financieros relativos al despliegue y</w:t>
      </w:r>
      <w:r w:rsidR="00432031">
        <w:rPr>
          <w:rFonts w:ascii="Calibri" w:eastAsia="Calibri" w:hAnsi="Calibri" w:cs="Arial"/>
          <w:szCs w:val="36"/>
          <w:lang w:val="es-ES_tradnl"/>
        </w:rPr>
        <w:t xml:space="preserve"> la adopción de la banda ancha.</w:t>
      </w:r>
    </w:p>
    <w:p w14:paraId="106034F9" w14:textId="6984C6F1" w:rsidR="007F1BF1" w:rsidRPr="009A336B" w:rsidRDefault="00417062" w:rsidP="000D1265">
      <w:pPr>
        <w:pStyle w:val="Heading5"/>
        <w:rPr>
          <w:lang w:val="es-ES_tradnl"/>
        </w:rPr>
      </w:pPr>
      <w:r w:rsidRPr="009A336B">
        <w:rPr>
          <w:lang w:val="es-ES_tradnl"/>
        </w:rPr>
        <w:t>En la Región de Asia y Pacífico (ASP)</w:t>
      </w:r>
    </w:p>
    <w:p w14:paraId="42444E08" w14:textId="3DB71704" w:rsidR="00745DC4" w:rsidRPr="009A336B" w:rsidRDefault="00745DC4" w:rsidP="006D0786">
      <w:pPr>
        <w:pStyle w:val="ListParagraph"/>
        <w:numPr>
          <w:ilvl w:val="0"/>
          <w:numId w:val="8"/>
        </w:numPr>
        <w:rPr>
          <w:szCs w:val="36"/>
          <w:lang w:val="es-ES_tradnl"/>
        </w:rPr>
      </w:pPr>
      <w:r w:rsidRPr="009A336B">
        <w:rPr>
          <w:szCs w:val="36"/>
          <w:lang w:val="es-ES_tradnl"/>
        </w:rPr>
        <w:t xml:space="preserve">Se </w:t>
      </w:r>
      <w:r w:rsidR="005903DE" w:rsidRPr="009A336B">
        <w:rPr>
          <w:szCs w:val="36"/>
          <w:lang w:val="es-ES_tradnl"/>
        </w:rPr>
        <w:t>reforzó</w:t>
      </w:r>
      <w:r w:rsidRPr="009A336B">
        <w:rPr>
          <w:szCs w:val="36"/>
          <w:lang w:val="es-ES_tradnl"/>
        </w:rPr>
        <w:t xml:space="preserve"> el intercambio y la compartición de información sobre el entorno reglamentario mediante </w:t>
      </w:r>
      <w:r w:rsidR="003700F3" w:rsidRPr="009A336B">
        <w:rPr>
          <w:szCs w:val="36"/>
          <w:lang w:val="es-ES_tradnl"/>
        </w:rPr>
        <w:t>el Programa de Formación Internacional y la</w:t>
      </w:r>
      <w:r w:rsidRPr="009A336B">
        <w:rPr>
          <w:szCs w:val="36"/>
          <w:lang w:val="es-ES_tradnl"/>
        </w:rPr>
        <w:t xml:space="preserve"> Mesa Redonda de Reguladores anual</w:t>
      </w:r>
      <w:r w:rsidR="003700F3" w:rsidRPr="009A336B">
        <w:rPr>
          <w:szCs w:val="36"/>
          <w:lang w:val="es-ES_tradnl"/>
        </w:rPr>
        <w:t>, llegando a más de 300 participantes de más de 25 países durante el periodo 2014 a</w:t>
      </w:r>
      <w:r w:rsidR="006D0786">
        <w:rPr>
          <w:szCs w:val="36"/>
          <w:lang w:val="es-ES_tradnl"/>
        </w:rPr>
        <w:t> </w:t>
      </w:r>
      <w:r w:rsidR="003700F3" w:rsidRPr="009A336B">
        <w:rPr>
          <w:szCs w:val="36"/>
          <w:lang w:val="es-ES_tradnl"/>
        </w:rPr>
        <w:t>2016.</w:t>
      </w:r>
    </w:p>
    <w:p w14:paraId="0DB8A276" w14:textId="6A75495F" w:rsidR="003700F3" w:rsidRPr="009A336B" w:rsidRDefault="003700F3" w:rsidP="00B56070">
      <w:pPr>
        <w:pStyle w:val="ListParagraph"/>
        <w:numPr>
          <w:ilvl w:val="0"/>
          <w:numId w:val="8"/>
        </w:numPr>
        <w:rPr>
          <w:szCs w:val="36"/>
          <w:lang w:val="es-ES_tradnl"/>
        </w:rPr>
      </w:pPr>
      <w:r w:rsidRPr="009A336B">
        <w:rPr>
          <w:szCs w:val="36"/>
          <w:lang w:val="es-ES_tradnl"/>
        </w:rPr>
        <w:t xml:space="preserve">Se </w:t>
      </w:r>
      <w:r w:rsidR="005903DE" w:rsidRPr="009A336B">
        <w:rPr>
          <w:szCs w:val="36"/>
          <w:lang w:val="es-ES_tradnl"/>
        </w:rPr>
        <w:t>mejoró</w:t>
      </w:r>
      <w:r w:rsidRPr="009A336B">
        <w:rPr>
          <w:szCs w:val="36"/>
          <w:lang w:val="es-ES_tradnl"/>
        </w:rPr>
        <w:t xml:space="preserve"> el proceso de decisión sobre políticas y aspectos reglamentarios mediante una información mejorada, mayores competencias y un asesoramiento especializado. </w:t>
      </w:r>
      <w:r w:rsidR="006A6821" w:rsidRPr="009A336B">
        <w:rPr>
          <w:szCs w:val="36"/>
          <w:lang w:val="es-ES_tradnl"/>
        </w:rPr>
        <w:t xml:space="preserve">Este proceso se </w:t>
      </w:r>
      <w:r w:rsidR="004C4EBD" w:rsidRPr="009A336B">
        <w:rPr>
          <w:szCs w:val="36"/>
          <w:lang w:val="es-ES_tradnl"/>
        </w:rPr>
        <w:t>ha conseguido</w:t>
      </w:r>
      <w:r w:rsidR="006A6821" w:rsidRPr="009A336B">
        <w:rPr>
          <w:szCs w:val="36"/>
          <w:lang w:val="es-ES_tradnl"/>
        </w:rPr>
        <w:t xml:space="preserve"> mediante varios foros, seminarios, talleres y formación sobre temas relativos a los entornos habilitadores para las sociedades inteligentes, las ciudades inteligentes sostenibles, la reglamentación en la era de la banda ancha, la gestión del espectro, </w:t>
      </w:r>
      <w:r w:rsidR="005903DE" w:rsidRPr="009A336B">
        <w:rPr>
          <w:szCs w:val="36"/>
          <w:lang w:val="es-ES_tradnl"/>
        </w:rPr>
        <w:t xml:space="preserve">los </w:t>
      </w:r>
      <w:r w:rsidR="006A6821" w:rsidRPr="009A336B">
        <w:rPr>
          <w:szCs w:val="36"/>
          <w:lang w:val="es-ES_tradnl"/>
        </w:rPr>
        <w:t xml:space="preserve">costos, </w:t>
      </w:r>
      <w:r w:rsidR="005903DE" w:rsidRPr="009A336B">
        <w:rPr>
          <w:szCs w:val="36"/>
          <w:lang w:val="es-ES_tradnl"/>
        </w:rPr>
        <w:t>la concesión</w:t>
      </w:r>
      <w:r w:rsidR="000748DD" w:rsidRPr="009A336B">
        <w:rPr>
          <w:szCs w:val="36"/>
          <w:lang w:val="es-ES_tradnl"/>
        </w:rPr>
        <w:t xml:space="preserve"> de </w:t>
      </w:r>
      <w:r w:rsidR="00B56070" w:rsidRPr="009A336B">
        <w:rPr>
          <w:szCs w:val="36"/>
          <w:lang w:val="es-ES_tradnl"/>
        </w:rPr>
        <w:t>licencias,</w:t>
      </w:r>
      <w:r w:rsidR="006A6821" w:rsidRPr="009A336B">
        <w:rPr>
          <w:szCs w:val="36"/>
          <w:lang w:val="es-ES_tradnl"/>
        </w:rPr>
        <w:t xml:space="preserve"> </w:t>
      </w:r>
      <w:r w:rsidR="005903DE" w:rsidRPr="009A336B">
        <w:rPr>
          <w:szCs w:val="36"/>
          <w:lang w:val="es-ES_tradnl"/>
        </w:rPr>
        <w:t xml:space="preserve">la </w:t>
      </w:r>
      <w:r w:rsidR="006A6821" w:rsidRPr="009A336B">
        <w:rPr>
          <w:szCs w:val="36"/>
          <w:lang w:val="es-ES_tradnl"/>
        </w:rPr>
        <w:t xml:space="preserve">calidad de servicio </w:t>
      </w:r>
      <w:r w:rsidR="00B56070" w:rsidRPr="009A336B">
        <w:rPr>
          <w:szCs w:val="36"/>
          <w:lang w:val="es-ES_tradnl"/>
        </w:rPr>
        <w:t xml:space="preserve">y otros aspectos reglamentarios. Además, se </w:t>
      </w:r>
      <w:r w:rsidR="004C4EBD" w:rsidRPr="009A336B">
        <w:rPr>
          <w:szCs w:val="36"/>
          <w:lang w:val="es-ES_tradnl"/>
        </w:rPr>
        <w:t>ha proporcionado</w:t>
      </w:r>
      <w:r w:rsidR="00B56070" w:rsidRPr="009A336B">
        <w:rPr>
          <w:szCs w:val="36"/>
          <w:lang w:val="es-ES_tradnl"/>
        </w:rPr>
        <w:t xml:space="preserve"> asistencia especializada en las áreas de los marcos de políticas, </w:t>
      </w:r>
      <w:r w:rsidR="000748DD" w:rsidRPr="009A336B">
        <w:rPr>
          <w:szCs w:val="36"/>
          <w:lang w:val="es-ES_tradnl"/>
        </w:rPr>
        <w:t>legales</w:t>
      </w:r>
      <w:r w:rsidR="00B56070" w:rsidRPr="009A336B">
        <w:rPr>
          <w:szCs w:val="36"/>
          <w:lang w:val="es-ES_tradnl"/>
        </w:rPr>
        <w:t xml:space="preserve"> y reglamentario en 20 países: Afganistán, Bhután, Brunei Darussalam, Camboya, Fiji, R.D.P. </w:t>
      </w:r>
      <w:r w:rsidR="00AA640B" w:rsidRPr="009A336B">
        <w:rPr>
          <w:szCs w:val="36"/>
          <w:lang w:val="es-ES_tradnl"/>
        </w:rPr>
        <w:t>Lao</w:t>
      </w:r>
      <w:r w:rsidR="00B56070" w:rsidRPr="009A336B">
        <w:rPr>
          <w:szCs w:val="36"/>
          <w:lang w:val="es-ES_tradnl"/>
        </w:rPr>
        <w:t>, Myanmar, Mongolia, Nepal (República de), Tailandia, Viet Nam, Bangladesh, Pakistán, las Maldivas, India, Filipinas, Papua Nueva Guinea, Samoa, Sri Lanka y Timor-Leste.</w:t>
      </w:r>
    </w:p>
    <w:p w14:paraId="0E7A0241" w14:textId="363B65C6" w:rsidR="003700F3" w:rsidRPr="009A336B" w:rsidRDefault="00B56070" w:rsidP="00B56070">
      <w:pPr>
        <w:pStyle w:val="ListParagraph"/>
        <w:numPr>
          <w:ilvl w:val="0"/>
          <w:numId w:val="8"/>
        </w:numPr>
        <w:rPr>
          <w:szCs w:val="36"/>
          <w:lang w:val="es-ES_tradnl"/>
        </w:rPr>
      </w:pPr>
      <w:r w:rsidRPr="009A336B">
        <w:rPr>
          <w:szCs w:val="36"/>
          <w:lang w:val="es-ES_tradnl"/>
        </w:rPr>
        <w:t xml:space="preserve">La IR ASP 4 sobre </w:t>
      </w:r>
      <w:r w:rsidR="00606E1C" w:rsidRPr="009A336B">
        <w:rPr>
          <w:rFonts w:ascii="Calibri" w:eastAsia="Calibri" w:hAnsi="Calibri" w:cs="Arial"/>
          <w:szCs w:val="36"/>
          <w:lang w:val="es-ES_tradnl"/>
        </w:rPr>
        <w:t>d</w:t>
      </w:r>
      <w:r w:rsidRPr="009A336B">
        <w:rPr>
          <w:rFonts w:ascii="Calibri" w:eastAsia="Calibri" w:hAnsi="Calibri" w:cs="Arial"/>
          <w:szCs w:val="36"/>
          <w:lang w:val="es-ES_tradnl"/>
        </w:rPr>
        <w:t xml:space="preserve">esarrollo del acceso en banda ancha y su adopción ha </w:t>
      </w:r>
      <w:r w:rsidR="00686749" w:rsidRPr="009A336B">
        <w:rPr>
          <w:rFonts w:ascii="Calibri" w:eastAsia="Calibri" w:hAnsi="Calibri" w:cs="Arial"/>
          <w:szCs w:val="36"/>
          <w:lang w:val="es-ES_tradnl"/>
        </w:rPr>
        <w:t>alcanzado</w:t>
      </w:r>
      <w:r w:rsidRPr="009A336B">
        <w:rPr>
          <w:rFonts w:ascii="Calibri" w:eastAsia="Calibri" w:hAnsi="Calibri" w:cs="Arial"/>
          <w:szCs w:val="36"/>
          <w:lang w:val="es-ES_tradnl"/>
        </w:rPr>
        <w:t xml:space="preserve"> los resultados siguientes: se </w:t>
      </w:r>
      <w:r w:rsidR="00FB5496" w:rsidRPr="009A336B">
        <w:rPr>
          <w:rFonts w:ascii="Calibri" w:eastAsia="Calibri" w:hAnsi="Calibri" w:cs="Arial"/>
          <w:szCs w:val="36"/>
          <w:lang w:val="es-ES_tradnl"/>
        </w:rPr>
        <w:t>prepararon</w:t>
      </w:r>
      <w:r w:rsidRPr="009A336B">
        <w:rPr>
          <w:rFonts w:ascii="Calibri" w:eastAsia="Calibri" w:hAnsi="Calibri" w:cs="Arial"/>
          <w:szCs w:val="36"/>
          <w:lang w:val="es-ES_tradnl"/>
        </w:rPr>
        <w:t xml:space="preserve"> </w:t>
      </w:r>
      <w:r w:rsidR="00686749" w:rsidRPr="009A336B">
        <w:rPr>
          <w:rFonts w:ascii="Calibri" w:eastAsia="Calibri" w:hAnsi="Calibri" w:cs="Arial"/>
          <w:szCs w:val="36"/>
          <w:lang w:val="es-ES_tradnl"/>
        </w:rPr>
        <w:t>unas políticas nacionales</w:t>
      </w:r>
      <w:r w:rsidRPr="009A336B">
        <w:rPr>
          <w:rFonts w:ascii="Calibri" w:eastAsia="Calibri" w:hAnsi="Calibri" w:cs="Arial"/>
          <w:szCs w:val="36"/>
          <w:lang w:val="es-ES_tradnl"/>
        </w:rPr>
        <w:t xml:space="preserve"> de banda ancha para Bhután, Brunei Darussalam, las Islas Marshall, Filipinas, Sri Lanka y Vanuatu</w:t>
      </w:r>
      <w:r w:rsidR="00686749" w:rsidRPr="009A336B">
        <w:rPr>
          <w:rFonts w:ascii="Calibri" w:eastAsia="Calibri" w:hAnsi="Calibri" w:cs="Arial"/>
          <w:szCs w:val="36"/>
          <w:lang w:val="es-ES_tradnl"/>
        </w:rPr>
        <w:t xml:space="preserve">. </w:t>
      </w:r>
      <w:r w:rsidR="00FB5496" w:rsidRPr="009A336B">
        <w:rPr>
          <w:rFonts w:ascii="Calibri" w:eastAsia="Calibri" w:hAnsi="Calibri" w:cs="Arial"/>
          <w:szCs w:val="36"/>
          <w:lang w:val="es-ES_tradnl"/>
        </w:rPr>
        <w:t>Posteriormente</w:t>
      </w:r>
      <w:r w:rsidR="00686749" w:rsidRPr="009A336B">
        <w:rPr>
          <w:rFonts w:ascii="Calibri" w:eastAsia="Calibri" w:hAnsi="Calibri" w:cs="Arial"/>
          <w:szCs w:val="36"/>
          <w:lang w:val="es-ES_tradnl"/>
        </w:rPr>
        <w:t xml:space="preserve">, Brunei Darussalam </w:t>
      </w:r>
      <w:r w:rsidR="00FB5496" w:rsidRPr="009A336B">
        <w:rPr>
          <w:rFonts w:ascii="Calibri" w:eastAsia="Calibri" w:hAnsi="Calibri" w:cs="Arial"/>
          <w:szCs w:val="36"/>
          <w:lang w:val="es-ES_tradnl"/>
        </w:rPr>
        <w:t>adoptó</w:t>
      </w:r>
      <w:r w:rsidR="00686749" w:rsidRPr="009A336B">
        <w:rPr>
          <w:rFonts w:ascii="Calibri" w:eastAsia="Calibri" w:hAnsi="Calibri" w:cs="Arial"/>
          <w:szCs w:val="36"/>
          <w:lang w:val="es-ES_tradnl"/>
        </w:rPr>
        <w:t xml:space="preserve"> su política en 2015.</w:t>
      </w:r>
    </w:p>
    <w:p w14:paraId="6CC81259" w14:textId="5ECA18A1" w:rsidR="00B56070" w:rsidRPr="009A336B" w:rsidRDefault="00686749" w:rsidP="00B56B7B">
      <w:pPr>
        <w:pStyle w:val="ListParagraph"/>
        <w:numPr>
          <w:ilvl w:val="0"/>
          <w:numId w:val="8"/>
        </w:numPr>
        <w:rPr>
          <w:rFonts w:ascii="Calibri" w:eastAsia="SimSun" w:hAnsi="Calibri" w:cs="Arial"/>
          <w:szCs w:val="28"/>
          <w:lang w:val="es-ES_tradnl"/>
        </w:rPr>
      </w:pPr>
      <w:r w:rsidRPr="009A336B">
        <w:rPr>
          <w:rFonts w:ascii="Calibri" w:eastAsia="SimSun" w:hAnsi="Calibri" w:cs="Arial"/>
          <w:szCs w:val="28"/>
          <w:lang w:val="es-ES_tradnl"/>
        </w:rPr>
        <w:t xml:space="preserve">Se </w:t>
      </w:r>
      <w:r w:rsidR="00FB5496" w:rsidRPr="009A336B">
        <w:rPr>
          <w:rFonts w:ascii="Calibri" w:eastAsia="SimSun" w:hAnsi="Calibri" w:cs="Arial"/>
          <w:szCs w:val="28"/>
          <w:lang w:val="es-ES_tradnl"/>
        </w:rPr>
        <w:t>proporcionó</w:t>
      </w:r>
      <w:r w:rsidRPr="009A336B">
        <w:rPr>
          <w:rFonts w:ascii="Calibri" w:eastAsia="SimSun" w:hAnsi="Calibri" w:cs="Arial"/>
          <w:szCs w:val="28"/>
          <w:lang w:val="es-ES_tradnl"/>
        </w:rPr>
        <w:t xml:space="preserve"> una asistencia directa a Estados Miembros para tratar las áreas prioritarias clave como: </w:t>
      </w:r>
      <w:r w:rsidR="00FB5496" w:rsidRPr="009A336B">
        <w:rPr>
          <w:rFonts w:ascii="Calibri" w:eastAsia="SimSun" w:hAnsi="Calibri" w:cs="Arial"/>
          <w:szCs w:val="28"/>
          <w:lang w:val="es-ES_tradnl"/>
        </w:rPr>
        <w:t>radiod</w:t>
      </w:r>
      <w:r w:rsidRPr="009A336B">
        <w:rPr>
          <w:rFonts w:ascii="Calibri" w:eastAsia="SimSun" w:hAnsi="Calibri" w:cs="Arial"/>
          <w:szCs w:val="28"/>
          <w:lang w:val="es-ES_tradnl"/>
        </w:rPr>
        <w:t xml:space="preserve">ifusión </w:t>
      </w:r>
      <w:r w:rsidR="00FB5496" w:rsidRPr="009A336B">
        <w:rPr>
          <w:rFonts w:ascii="Calibri" w:eastAsia="SimSun" w:hAnsi="Calibri" w:cs="Arial"/>
          <w:szCs w:val="28"/>
          <w:lang w:val="es-ES_tradnl"/>
        </w:rPr>
        <w:t>de televisión digital terrenal, acceso asequible a internet, mapa de tecnologías de transmisión, plan estratégico de infraestructura de telecomunicaciones, pruebas de conformidad de las estaciones de base móviles y desarrollo de planes de gestió</w:t>
      </w:r>
      <w:r w:rsidRPr="009A336B">
        <w:rPr>
          <w:rFonts w:ascii="Calibri" w:eastAsia="SimSun" w:hAnsi="Calibri" w:cs="Arial"/>
          <w:szCs w:val="28"/>
          <w:lang w:val="es-ES_tradnl"/>
        </w:rPr>
        <w:t>n del espectro (para Bangladesh, Brunei Darussalam y Fiji en 2014-2015)</w:t>
      </w:r>
      <w:r w:rsidR="00EC68DB" w:rsidRPr="009A336B">
        <w:rPr>
          <w:rFonts w:ascii="Calibri" w:eastAsia="SimSun" w:hAnsi="Calibri" w:cs="Arial"/>
          <w:szCs w:val="28"/>
          <w:lang w:val="es-ES_tradnl"/>
        </w:rPr>
        <w:t>.</w:t>
      </w:r>
    </w:p>
    <w:p w14:paraId="0867E998" w14:textId="3FA4B70A" w:rsidR="00686749" w:rsidRPr="009A336B" w:rsidRDefault="00686749" w:rsidP="00686749">
      <w:pPr>
        <w:pStyle w:val="ListParagraph"/>
        <w:numPr>
          <w:ilvl w:val="0"/>
          <w:numId w:val="8"/>
        </w:numPr>
        <w:rPr>
          <w:rFonts w:ascii="Calibri" w:eastAsia="SimSun" w:hAnsi="Calibri" w:cs="Arial"/>
          <w:szCs w:val="28"/>
          <w:lang w:val="es-ES_tradnl"/>
        </w:rPr>
      </w:pPr>
      <w:r w:rsidRPr="009A336B">
        <w:rPr>
          <w:rFonts w:ascii="Calibri" w:eastAsia="SimSun" w:hAnsi="Calibri" w:cs="Arial"/>
          <w:szCs w:val="28"/>
          <w:lang w:val="es-ES_tradnl"/>
        </w:rPr>
        <w:lastRenderedPageBreak/>
        <w:t xml:space="preserve">Desarrollo de mapas de transmisión interactivos en línea para la </w:t>
      </w:r>
      <w:r w:rsidR="00C52604" w:rsidRPr="009A336B">
        <w:rPr>
          <w:rFonts w:ascii="Calibri" w:eastAsia="SimSun" w:hAnsi="Calibri" w:cs="Arial"/>
          <w:szCs w:val="28"/>
          <w:lang w:val="es-ES_tradnl"/>
        </w:rPr>
        <w:t xml:space="preserve">Región </w:t>
      </w:r>
      <w:r w:rsidR="00691193">
        <w:rPr>
          <w:rFonts w:ascii="Calibri" w:eastAsia="SimSun" w:hAnsi="Calibri" w:cs="Arial"/>
          <w:szCs w:val="28"/>
          <w:lang w:val="es-ES_tradnl"/>
        </w:rPr>
        <w:t>Asia-Pacífico</w:t>
      </w:r>
      <w:r w:rsidRPr="009A336B">
        <w:rPr>
          <w:rFonts w:ascii="Calibri" w:eastAsia="SimSun" w:hAnsi="Calibri" w:cs="Arial"/>
          <w:szCs w:val="28"/>
          <w:lang w:val="es-ES_tradnl"/>
        </w:rPr>
        <w:t xml:space="preserve"> en colaboración con la Comisión Económica y Social para Asia y el Pacífico (CESPAP) de las Naciones Unidas (2014-2016).</w:t>
      </w:r>
    </w:p>
    <w:p w14:paraId="5124B099" w14:textId="0F6BF7DD" w:rsidR="00686749" w:rsidRPr="009A336B" w:rsidRDefault="00686749" w:rsidP="00B56B7B">
      <w:pPr>
        <w:pStyle w:val="ListParagraph"/>
        <w:numPr>
          <w:ilvl w:val="0"/>
          <w:numId w:val="8"/>
        </w:numPr>
        <w:rPr>
          <w:rFonts w:ascii="Calibri" w:eastAsia="SimSun" w:hAnsi="Calibri" w:cs="Arial"/>
          <w:szCs w:val="28"/>
          <w:lang w:val="es-ES_tradnl"/>
        </w:rPr>
      </w:pPr>
      <w:r w:rsidRPr="009A336B">
        <w:rPr>
          <w:rFonts w:ascii="Calibri" w:eastAsia="SimSun" w:hAnsi="Calibri" w:cs="Arial"/>
          <w:szCs w:val="28"/>
          <w:lang w:val="es-ES_tradnl"/>
        </w:rPr>
        <w:t>Sensibilización y creación de capacidad mediante varios cursos de formaci</w:t>
      </w:r>
      <w:r w:rsidR="000748DD" w:rsidRPr="009A336B">
        <w:rPr>
          <w:rFonts w:ascii="Calibri" w:eastAsia="SimSun" w:hAnsi="Calibri" w:cs="Arial"/>
          <w:szCs w:val="28"/>
          <w:lang w:val="es-ES_tradnl"/>
        </w:rPr>
        <w:t>ón, talleres, seminarios, foros y conferencias sobre desarrollo de las TIC, infraestructura de banda ancha, aplicacio</w:t>
      </w:r>
      <w:r w:rsidR="00FB5496" w:rsidRPr="009A336B">
        <w:rPr>
          <w:rFonts w:ascii="Calibri" w:eastAsia="SimSun" w:hAnsi="Calibri" w:cs="Arial"/>
          <w:szCs w:val="28"/>
          <w:lang w:val="es-ES_tradnl"/>
        </w:rPr>
        <w:t xml:space="preserve">nes y servicios, desarrollo de </w:t>
      </w:r>
      <w:r w:rsidR="000748DD" w:rsidRPr="009A336B">
        <w:rPr>
          <w:rFonts w:ascii="Calibri" w:eastAsia="SimSun" w:hAnsi="Calibri" w:cs="Arial"/>
          <w:szCs w:val="28"/>
          <w:lang w:val="es-ES_tradnl"/>
        </w:rPr>
        <w:t>infraestructura</w:t>
      </w:r>
      <w:r w:rsidR="00FB5496" w:rsidRPr="009A336B">
        <w:rPr>
          <w:rFonts w:ascii="Calibri" w:eastAsia="SimSun" w:hAnsi="Calibri" w:cs="Arial"/>
          <w:szCs w:val="28"/>
          <w:lang w:val="es-ES_tradnl"/>
        </w:rPr>
        <w:t>s</w:t>
      </w:r>
      <w:r w:rsidR="000748DD" w:rsidRPr="009A336B">
        <w:rPr>
          <w:rFonts w:ascii="Calibri" w:eastAsia="SimSun" w:hAnsi="Calibri" w:cs="Arial"/>
          <w:szCs w:val="28"/>
          <w:lang w:val="es-ES_tradnl"/>
        </w:rPr>
        <w:t xml:space="preserve">, gestión del espectro y temas asociados, coordinación de satélites, </w:t>
      </w:r>
      <w:r w:rsidR="00FB5496" w:rsidRPr="009A336B">
        <w:rPr>
          <w:rFonts w:ascii="Calibri" w:eastAsia="SimSun" w:hAnsi="Calibri" w:cs="Arial"/>
          <w:szCs w:val="28"/>
          <w:lang w:val="es-ES_tradnl"/>
        </w:rPr>
        <w:t>implantación</w:t>
      </w:r>
      <w:r w:rsidR="000748DD" w:rsidRPr="009A336B">
        <w:rPr>
          <w:rFonts w:ascii="Calibri" w:eastAsia="SimSun" w:hAnsi="Calibri" w:cs="Arial"/>
          <w:szCs w:val="28"/>
          <w:lang w:val="es-ES_tradnl"/>
        </w:rPr>
        <w:t xml:space="preserve"> de IPv6, acceso a Internet, conformidad e interoperabilidad y fijación de precios para más de 1</w:t>
      </w:r>
      <w:r w:rsidR="00FB5496" w:rsidRPr="009A336B">
        <w:rPr>
          <w:rFonts w:ascii="Calibri" w:eastAsia="SimSun" w:hAnsi="Calibri" w:cs="Arial"/>
          <w:szCs w:val="28"/>
          <w:lang w:val="es-ES_tradnl"/>
        </w:rPr>
        <w:t>.</w:t>
      </w:r>
      <w:r w:rsidR="000748DD" w:rsidRPr="009A336B">
        <w:rPr>
          <w:rFonts w:ascii="Calibri" w:eastAsia="SimSun" w:hAnsi="Calibri" w:cs="Arial"/>
          <w:szCs w:val="28"/>
          <w:lang w:val="es-ES_tradnl"/>
        </w:rPr>
        <w:t xml:space="preserve">000 participantes de la </w:t>
      </w:r>
      <w:r w:rsidR="00CD3471" w:rsidRPr="009A336B">
        <w:rPr>
          <w:rFonts w:ascii="Calibri" w:eastAsia="SimSun" w:hAnsi="Calibri" w:cs="Arial"/>
          <w:szCs w:val="28"/>
          <w:lang w:val="es-ES_tradnl"/>
        </w:rPr>
        <w:t>r</w:t>
      </w:r>
      <w:r w:rsidR="000748DD" w:rsidRPr="009A336B">
        <w:rPr>
          <w:rFonts w:ascii="Calibri" w:eastAsia="SimSun" w:hAnsi="Calibri" w:cs="Arial"/>
          <w:szCs w:val="28"/>
          <w:lang w:val="es-ES_tradnl"/>
        </w:rPr>
        <w:t>egión entre febrero de 2014 y agosto de 2016.</w:t>
      </w:r>
    </w:p>
    <w:p w14:paraId="0A0DBFD0" w14:textId="6FF2B618" w:rsidR="000748DD" w:rsidRPr="009A336B" w:rsidRDefault="000748DD" w:rsidP="000748DD">
      <w:pPr>
        <w:pStyle w:val="ListParagraph"/>
        <w:numPr>
          <w:ilvl w:val="0"/>
          <w:numId w:val="8"/>
        </w:numPr>
        <w:rPr>
          <w:bCs/>
          <w:szCs w:val="14"/>
          <w:lang w:val="es-ES_tradnl"/>
        </w:rPr>
      </w:pPr>
      <w:r w:rsidRPr="009A336B">
        <w:rPr>
          <w:rFonts w:ascii="Calibri" w:eastAsia="SimSun" w:hAnsi="Calibri" w:cs="Arial"/>
          <w:szCs w:val="28"/>
          <w:lang w:val="es-ES_tradnl"/>
        </w:rPr>
        <w:t xml:space="preserve">La IR </w:t>
      </w:r>
      <w:r w:rsidR="00E31B48" w:rsidRPr="009A336B">
        <w:rPr>
          <w:rFonts w:ascii="Calibri" w:eastAsia="SimSun" w:hAnsi="Calibri" w:cs="Arial"/>
          <w:szCs w:val="28"/>
          <w:lang w:val="es-ES_tradnl"/>
        </w:rPr>
        <w:t xml:space="preserve">ASP 5 </w:t>
      </w:r>
      <w:r w:rsidRPr="009A336B">
        <w:rPr>
          <w:rFonts w:ascii="Calibri" w:eastAsia="SimSun" w:hAnsi="Calibri" w:cs="Arial"/>
          <w:szCs w:val="28"/>
          <w:lang w:val="es-ES_tradnl"/>
        </w:rPr>
        <w:t xml:space="preserve">sobre </w:t>
      </w:r>
      <w:r w:rsidR="00606E1C" w:rsidRPr="009A336B">
        <w:rPr>
          <w:rFonts w:ascii="Calibri" w:eastAsia="SimSun" w:hAnsi="Calibri" w:cs="Arial"/>
          <w:szCs w:val="28"/>
          <w:lang w:val="es-ES_tradnl"/>
        </w:rPr>
        <w:t>p</w:t>
      </w:r>
      <w:r w:rsidRPr="009A336B">
        <w:rPr>
          <w:rFonts w:ascii="Calibri" w:eastAsia="SimSun" w:hAnsi="Calibri" w:cs="Arial"/>
          <w:szCs w:val="28"/>
          <w:lang w:val="es-ES_tradnl"/>
        </w:rPr>
        <w:t>olítica y reglamentación ha mejorado los marcos de políticas, legales y reglamentarios</w:t>
      </w:r>
      <w:r w:rsidR="00FB5496" w:rsidRPr="009A336B">
        <w:rPr>
          <w:rFonts w:ascii="Calibri" w:eastAsia="SimSun" w:hAnsi="Calibri" w:cs="Arial"/>
          <w:szCs w:val="28"/>
          <w:lang w:val="es-ES_tradnl"/>
        </w:rPr>
        <w:t>,</w:t>
      </w:r>
      <w:r w:rsidRPr="009A336B">
        <w:rPr>
          <w:rFonts w:ascii="Calibri" w:eastAsia="SimSun" w:hAnsi="Calibri" w:cs="Arial"/>
          <w:szCs w:val="28"/>
          <w:lang w:val="es-ES_tradnl"/>
        </w:rPr>
        <w:t xml:space="preserve"> mediante acciones directas en países</w:t>
      </w:r>
      <w:r w:rsidR="00FB5496" w:rsidRPr="009A336B">
        <w:rPr>
          <w:rFonts w:ascii="Calibri" w:eastAsia="SimSun" w:hAnsi="Calibri" w:cs="Arial"/>
          <w:szCs w:val="28"/>
          <w:lang w:val="es-ES_tradnl"/>
        </w:rPr>
        <w:t>,</w:t>
      </w:r>
      <w:r w:rsidRPr="009A336B">
        <w:rPr>
          <w:rFonts w:ascii="Calibri" w:eastAsia="SimSun" w:hAnsi="Calibri" w:cs="Arial"/>
          <w:szCs w:val="28"/>
          <w:lang w:val="es-ES_tradnl"/>
        </w:rPr>
        <w:t xml:space="preserve"> en las áreas de: leyes sobre TIC, reforzamiento institucional reglamentario y </w:t>
      </w:r>
      <w:r w:rsidR="0042651E" w:rsidRPr="009A336B">
        <w:rPr>
          <w:rFonts w:ascii="Calibri" w:eastAsia="SimSun" w:hAnsi="Calibri" w:cs="Arial"/>
          <w:szCs w:val="28"/>
          <w:lang w:val="es-ES_tradnl"/>
        </w:rPr>
        <w:t xml:space="preserve">la </w:t>
      </w:r>
      <w:r w:rsidRPr="009A336B">
        <w:rPr>
          <w:rFonts w:ascii="Calibri" w:eastAsia="SimSun" w:hAnsi="Calibri" w:cs="Arial"/>
          <w:szCs w:val="28"/>
          <w:lang w:val="es-ES_tradnl"/>
        </w:rPr>
        <w:t xml:space="preserve">asistencia sobre políticas y reglamentos en áreas como </w:t>
      </w:r>
      <w:r w:rsidR="0042651E" w:rsidRPr="009A336B">
        <w:rPr>
          <w:rFonts w:ascii="Calibri" w:eastAsia="SimSun" w:hAnsi="Calibri" w:cs="Arial"/>
          <w:szCs w:val="28"/>
          <w:lang w:val="es-ES_tradnl"/>
        </w:rPr>
        <w:t>concesión</w:t>
      </w:r>
      <w:r w:rsidRPr="009A336B">
        <w:rPr>
          <w:rFonts w:ascii="Calibri" w:eastAsia="SimSun" w:hAnsi="Calibri" w:cs="Arial"/>
          <w:szCs w:val="28"/>
          <w:lang w:val="es-ES_tradnl"/>
        </w:rPr>
        <w:t xml:space="preserve"> de licencias, liberalización y análisis del sector, numeración, tarifas, actualización del Cuadro nacional de frecuencias </w:t>
      </w:r>
      <w:r w:rsidR="002C36B5" w:rsidRPr="009A336B">
        <w:rPr>
          <w:rFonts w:ascii="Calibri" w:eastAsia="SimSun" w:hAnsi="Calibri" w:cs="Arial"/>
          <w:szCs w:val="28"/>
          <w:lang w:val="es-ES_tradnl"/>
        </w:rPr>
        <w:t xml:space="preserve">y resolución de conflictos. </w:t>
      </w:r>
    </w:p>
    <w:p w14:paraId="7B3C3D0E" w14:textId="6D784EF6" w:rsidR="002C36B5" w:rsidRPr="009A336B" w:rsidRDefault="002C36B5" w:rsidP="00B56B7B">
      <w:pPr>
        <w:pStyle w:val="ListParagraph"/>
        <w:numPr>
          <w:ilvl w:val="0"/>
          <w:numId w:val="8"/>
        </w:numPr>
        <w:rPr>
          <w:bCs/>
          <w:szCs w:val="14"/>
          <w:lang w:val="es-ES_tradnl"/>
        </w:rPr>
      </w:pPr>
      <w:r w:rsidRPr="009A336B">
        <w:rPr>
          <w:bCs/>
          <w:szCs w:val="14"/>
          <w:lang w:val="es-ES_tradnl"/>
        </w:rPr>
        <w:t xml:space="preserve">Mejora de la capacidad mediante la realización de varios cursos de formación, talleres, seminarios, foros, asistencias directas a países aprovechado por más de 800 participantes de 38 países en el periodo </w:t>
      </w:r>
      <w:r w:rsidR="0046080B" w:rsidRPr="009A336B">
        <w:rPr>
          <w:bCs/>
          <w:szCs w:val="14"/>
          <w:lang w:val="es-ES_tradnl"/>
        </w:rPr>
        <w:t>de junio</w:t>
      </w:r>
      <w:r w:rsidRPr="009A336B">
        <w:rPr>
          <w:bCs/>
          <w:szCs w:val="14"/>
          <w:lang w:val="es-ES_tradnl"/>
        </w:rPr>
        <w:t xml:space="preserve"> de 2014 a agosto de 2016.</w:t>
      </w:r>
    </w:p>
    <w:p w14:paraId="6F1510CE" w14:textId="3E76971E" w:rsidR="00063750" w:rsidRPr="009A336B" w:rsidRDefault="00417062">
      <w:pPr>
        <w:pStyle w:val="Heading5"/>
        <w:rPr>
          <w:lang w:val="es-ES_tradnl"/>
        </w:rPr>
      </w:pPr>
      <w:r w:rsidRPr="009A336B">
        <w:rPr>
          <w:lang w:val="es-ES_tradnl"/>
        </w:rPr>
        <w:t>En la Comunidad de Estados Independientes (CEI)</w:t>
      </w:r>
    </w:p>
    <w:p w14:paraId="78D3B903" w14:textId="0F71F264" w:rsidR="00AB6728" w:rsidRPr="009A336B" w:rsidRDefault="00AB6728" w:rsidP="00B56B7B">
      <w:pPr>
        <w:pStyle w:val="ListParagraph"/>
        <w:numPr>
          <w:ilvl w:val="0"/>
          <w:numId w:val="8"/>
        </w:numPr>
        <w:rPr>
          <w:bCs/>
          <w:szCs w:val="14"/>
          <w:lang w:val="es-ES_tradnl"/>
        </w:rPr>
      </w:pPr>
      <w:r w:rsidRPr="009A336B">
        <w:rPr>
          <w:bCs/>
          <w:szCs w:val="14"/>
          <w:lang w:val="es-ES_tradnl"/>
        </w:rPr>
        <w:t xml:space="preserve">Se </w:t>
      </w:r>
      <w:r w:rsidR="0042651E" w:rsidRPr="009A336B">
        <w:rPr>
          <w:bCs/>
          <w:szCs w:val="14"/>
          <w:lang w:val="es-ES_tradnl"/>
        </w:rPr>
        <w:t>mejoró</w:t>
      </w:r>
      <w:r w:rsidRPr="009A336B">
        <w:rPr>
          <w:bCs/>
          <w:szCs w:val="14"/>
          <w:lang w:val="es-ES_tradnl"/>
        </w:rPr>
        <w:t xml:space="preserve"> el desarrollo de las comunicaciones por satélite en Armenia </w:t>
      </w:r>
      <w:r w:rsidR="0042651E" w:rsidRPr="009A336B">
        <w:rPr>
          <w:bCs/>
          <w:szCs w:val="14"/>
          <w:lang w:val="es-ES_tradnl"/>
        </w:rPr>
        <w:t>proporcionando</w:t>
      </w:r>
      <w:r w:rsidRPr="009A336B">
        <w:rPr>
          <w:bCs/>
          <w:szCs w:val="14"/>
          <w:lang w:val="es-ES_tradnl"/>
        </w:rPr>
        <w:t xml:space="preserve"> asistencia de expertos de la UIT en agosto de 2015.</w:t>
      </w:r>
    </w:p>
    <w:p w14:paraId="1BF8DDBF" w14:textId="1E5E6FCA" w:rsidR="00AB6728" w:rsidRPr="009A336B" w:rsidRDefault="00AB6728" w:rsidP="00B56B7B">
      <w:pPr>
        <w:pStyle w:val="ListParagraph"/>
        <w:numPr>
          <w:ilvl w:val="0"/>
          <w:numId w:val="8"/>
        </w:numPr>
        <w:rPr>
          <w:bCs/>
          <w:szCs w:val="14"/>
          <w:lang w:val="es-ES_tradnl"/>
        </w:rPr>
      </w:pPr>
      <w:r w:rsidRPr="009A336B">
        <w:rPr>
          <w:bCs/>
          <w:szCs w:val="14"/>
          <w:lang w:val="es-ES_tradnl"/>
        </w:rPr>
        <w:t xml:space="preserve">Se </w:t>
      </w:r>
      <w:r w:rsidR="0042651E" w:rsidRPr="009A336B">
        <w:rPr>
          <w:bCs/>
          <w:szCs w:val="14"/>
          <w:lang w:val="es-ES_tradnl"/>
        </w:rPr>
        <w:t>aumentó</w:t>
      </w:r>
      <w:r w:rsidRPr="009A336B">
        <w:rPr>
          <w:bCs/>
          <w:szCs w:val="14"/>
          <w:lang w:val="es-ES_tradnl"/>
        </w:rPr>
        <w:t xml:space="preserve"> la colaboración regional sobre temas de radiocomunicaciones y satélites y se </w:t>
      </w:r>
      <w:r w:rsidR="004C4EBD" w:rsidRPr="009A336B">
        <w:rPr>
          <w:bCs/>
          <w:szCs w:val="14"/>
          <w:lang w:val="es-ES_tradnl"/>
        </w:rPr>
        <w:t>ha mejorado</w:t>
      </w:r>
      <w:r w:rsidRPr="009A336B">
        <w:rPr>
          <w:bCs/>
          <w:szCs w:val="14"/>
          <w:lang w:val="es-ES_tradnl"/>
        </w:rPr>
        <w:t xml:space="preserve"> el conocimiento de 55 participantes de 8 países de </w:t>
      </w:r>
      <w:r w:rsidR="0042651E" w:rsidRPr="009A336B">
        <w:rPr>
          <w:bCs/>
          <w:szCs w:val="14"/>
          <w:lang w:val="es-ES_tradnl"/>
        </w:rPr>
        <w:t xml:space="preserve">la </w:t>
      </w:r>
      <w:r w:rsidRPr="009A336B">
        <w:rPr>
          <w:bCs/>
          <w:szCs w:val="14"/>
          <w:lang w:val="es-ES_tradnl"/>
        </w:rPr>
        <w:t>CEI sobre la manera de aplicar las decisiones de la AR-15 y la CMR-15 en los países de la CEI</w:t>
      </w:r>
      <w:r w:rsidR="0042651E" w:rsidRPr="009A336B">
        <w:rPr>
          <w:bCs/>
          <w:szCs w:val="14"/>
          <w:lang w:val="es-ES_tradnl"/>
        </w:rPr>
        <w:t xml:space="preserve"> durante</w:t>
      </w:r>
      <w:r w:rsidRPr="009A336B">
        <w:rPr>
          <w:bCs/>
          <w:szCs w:val="14"/>
          <w:lang w:val="es-ES_tradnl"/>
        </w:rPr>
        <w:t xml:space="preserve"> el taller regional de la UIT celebrado en </w:t>
      </w:r>
      <w:r w:rsidR="0042651E" w:rsidRPr="009A336B">
        <w:rPr>
          <w:bCs/>
          <w:szCs w:val="14"/>
          <w:lang w:val="es-ES_tradnl"/>
        </w:rPr>
        <w:t>Ereván</w:t>
      </w:r>
      <w:r w:rsidRPr="009A336B">
        <w:rPr>
          <w:bCs/>
          <w:szCs w:val="14"/>
          <w:lang w:val="es-ES_tradnl"/>
        </w:rPr>
        <w:t>, Armenia,</w:t>
      </w:r>
      <w:r w:rsidR="00432031">
        <w:rPr>
          <w:bCs/>
          <w:szCs w:val="14"/>
          <w:lang w:val="es-ES_tradnl"/>
        </w:rPr>
        <w:t xml:space="preserve"> del 27 al 29 de junio de 2016.</w:t>
      </w:r>
    </w:p>
    <w:p w14:paraId="7AD713E0" w14:textId="38419F7D" w:rsidR="00AB6728" w:rsidRPr="009A336B" w:rsidRDefault="0042651E" w:rsidP="00AB6728">
      <w:pPr>
        <w:pStyle w:val="ListParagraph"/>
        <w:numPr>
          <w:ilvl w:val="0"/>
          <w:numId w:val="8"/>
        </w:numPr>
        <w:rPr>
          <w:bCs/>
          <w:szCs w:val="14"/>
          <w:lang w:val="es-ES_tradnl"/>
        </w:rPr>
      </w:pPr>
      <w:r w:rsidRPr="009A336B">
        <w:rPr>
          <w:bCs/>
          <w:szCs w:val="14"/>
          <w:lang w:val="es-ES_tradnl"/>
        </w:rPr>
        <w:t xml:space="preserve">Está prevista la implementación de la </w:t>
      </w:r>
      <w:r w:rsidR="00AB6728" w:rsidRPr="009A336B">
        <w:rPr>
          <w:bCs/>
          <w:szCs w:val="14"/>
          <w:lang w:val="es-ES_tradnl"/>
        </w:rPr>
        <w:t>IR CEI</w:t>
      </w:r>
      <w:r w:rsidR="00E31B48" w:rsidRPr="009A336B">
        <w:rPr>
          <w:bCs/>
          <w:szCs w:val="14"/>
          <w:lang w:val="es-ES_tradnl"/>
        </w:rPr>
        <w:t xml:space="preserve"> 4</w:t>
      </w:r>
      <w:r w:rsidRPr="009A336B">
        <w:rPr>
          <w:bCs/>
          <w:szCs w:val="14"/>
          <w:lang w:val="es-ES_tradnl"/>
        </w:rPr>
        <w:t>,</w:t>
      </w:r>
      <w:r w:rsidR="00E31B48" w:rsidRPr="009A336B">
        <w:rPr>
          <w:bCs/>
          <w:szCs w:val="14"/>
          <w:lang w:val="es-ES_tradnl"/>
        </w:rPr>
        <w:t xml:space="preserve"> </w:t>
      </w:r>
      <w:r w:rsidR="00AB6728" w:rsidRPr="009A336B">
        <w:rPr>
          <w:bCs/>
          <w:szCs w:val="14"/>
          <w:lang w:val="es-ES_tradnl"/>
        </w:rPr>
        <w:t xml:space="preserve">sobre el </w:t>
      </w:r>
      <w:r w:rsidR="00606E1C" w:rsidRPr="009A336B">
        <w:rPr>
          <w:bCs/>
          <w:szCs w:val="14"/>
          <w:lang w:val="es-ES_tradnl"/>
        </w:rPr>
        <w:t>d</w:t>
      </w:r>
      <w:r w:rsidR="00AB6728" w:rsidRPr="009A336B">
        <w:rPr>
          <w:bCs/>
          <w:szCs w:val="14"/>
          <w:lang w:val="es-ES_tradnl"/>
        </w:rPr>
        <w:t>esarrollo del acces</w:t>
      </w:r>
      <w:r w:rsidRPr="009A336B">
        <w:rPr>
          <w:bCs/>
          <w:szCs w:val="14"/>
          <w:lang w:val="es-ES_tradnl"/>
        </w:rPr>
        <w:t>o en banda ancha y su adopción,</w:t>
      </w:r>
      <w:r w:rsidR="00AB6728" w:rsidRPr="009A336B">
        <w:rPr>
          <w:bCs/>
          <w:szCs w:val="14"/>
          <w:lang w:val="es-ES_tradnl"/>
        </w:rPr>
        <w:t xml:space="preserve"> en 2017. Como parte del proceso, la UIT </w:t>
      </w:r>
      <w:r w:rsidR="002A53C0" w:rsidRPr="009A336B">
        <w:rPr>
          <w:bCs/>
          <w:szCs w:val="14"/>
          <w:lang w:val="es-ES_tradnl"/>
        </w:rPr>
        <w:t>ha establecido</w:t>
      </w:r>
      <w:r w:rsidR="00AB6728" w:rsidRPr="009A336B">
        <w:rPr>
          <w:bCs/>
          <w:szCs w:val="14"/>
          <w:lang w:val="es-ES_tradnl"/>
        </w:rPr>
        <w:t xml:space="preserve"> una estrategia de implementación de la iniciativa</w:t>
      </w:r>
      <w:r w:rsidR="00CA3987" w:rsidRPr="009A336B">
        <w:rPr>
          <w:bCs/>
          <w:szCs w:val="14"/>
          <w:lang w:val="es-ES_tradnl"/>
        </w:rPr>
        <w:t xml:space="preserve"> regional</w:t>
      </w:r>
      <w:r w:rsidR="00AB6728" w:rsidRPr="009A336B">
        <w:rPr>
          <w:bCs/>
          <w:szCs w:val="14"/>
          <w:lang w:val="es-ES_tradnl"/>
        </w:rPr>
        <w:t xml:space="preserve">, </w:t>
      </w:r>
      <w:r w:rsidR="00D7024A" w:rsidRPr="009A336B">
        <w:rPr>
          <w:bCs/>
          <w:szCs w:val="14"/>
          <w:lang w:val="es-ES_tradnl"/>
        </w:rPr>
        <w:t>identificando</w:t>
      </w:r>
      <w:r w:rsidR="00AB6728" w:rsidRPr="009A336B">
        <w:rPr>
          <w:bCs/>
          <w:szCs w:val="14"/>
          <w:lang w:val="es-ES_tradnl"/>
        </w:rPr>
        <w:t xml:space="preserve"> posibles asociados para su implementación y l</w:t>
      </w:r>
      <w:r w:rsidR="006D0786">
        <w:rPr>
          <w:bCs/>
          <w:szCs w:val="14"/>
          <w:lang w:val="es-ES_tradnl"/>
        </w:rPr>
        <w:t>os fondos necesarios estimados.</w:t>
      </w:r>
    </w:p>
    <w:p w14:paraId="13EC8219" w14:textId="2D4419B4" w:rsidR="00DA65CC" w:rsidRPr="009A336B" w:rsidRDefault="00417062" w:rsidP="00542030">
      <w:pPr>
        <w:pStyle w:val="Heading5"/>
        <w:rPr>
          <w:lang w:val="es-ES_tradnl"/>
        </w:rPr>
      </w:pPr>
      <w:r w:rsidRPr="009A336B">
        <w:rPr>
          <w:lang w:val="es-ES_tradnl"/>
        </w:rPr>
        <w:t>En la Región de Europa (EUR)</w:t>
      </w:r>
    </w:p>
    <w:p w14:paraId="0325E7D2" w14:textId="3D6668A7" w:rsidR="009A1C95" w:rsidRPr="009A336B" w:rsidRDefault="009A1C95" w:rsidP="009A1C95">
      <w:pPr>
        <w:pStyle w:val="ListParagraph"/>
        <w:numPr>
          <w:ilvl w:val="0"/>
          <w:numId w:val="9"/>
        </w:numPr>
        <w:rPr>
          <w:lang w:val="es-ES_tradnl"/>
        </w:rPr>
      </w:pPr>
      <w:r w:rsidRPr="009A336B">
        <w:rPr>
          <w:lang w:val="es-ES_tradnl"/>
        </w:rPr>
        <w:t xml:space="preserve">Se </w:t>
      </w:r>
      <w:r w:rsidR="001C7385" w:rsidRPr="009A336B">
        <w:rPr>
          <w:lang w:val="es-ES_tradnl"/>
        </w:rPr>
        <w:t>reforzó</w:t>
      </w:r>
      <w:r w:rsidRPr="009A336B">
        <w:rPr>
          <w:lang w:val="es-ES_tradnl"/>
        </w:rPr>
        <w:t xml:space="preserve"> la capacidad de 150 personas de 20 países mediante el intercambio de prácticas reglamentarias y la revisión de las prioridades de actuación en las Conferencias de reglamentación regiona</w:t>
      </w:r>
      <w:r w:rsidR="001C7385" w:rsidRPr="009A336B">
        <w:rPr>
          <w:lang w:val="es-ES_tradnl"/>
        </w:rPr>
        <w:t>les</w:t>
      </w:r>
      <w:r w:rsidRPr="009A336B">
        <w:rPr>
          <w:lang w:val="es-ES_tradnl"/>
        </w:rPr>
        <w:t xml:space="preserve"> </w:t>
      </w:r>
      <w:r w:rsidR="002A53C0" w:rsidRPr="009A336B">
        <w:rPr>
          <w:lang w:val="es-ES_tradnl"/>
        </w:rPr>
        <w:t xml:space="preserve">anuales </w:t>
      </w:r>
      <w:r w:rsidRPr="009A336B">
        <w:rPr>
          <w:lang w:val="es-ES_tradnl"/>
        </w:rPr>
        <w:t>organizadas por la Agencia para las Comunicaciones Electrónicas y los Servicios Postales de Montenegro (2015 y 2016).</w:t>
      </w:r>
    </w:p>
    <w:p w14:paraId="1FD29824" w14:textId="2803C1E8" w:rsidR="004C4EBD" w:rsidRPr="009A336B" w:rsidRDefault="009A1C95" w:rsidP="002214C8">
      <w:pPr>
        <w:pStyle w:val="ListParagraph"/>
        <w:numPr>
          <w:ilvl w:val="0"/>
          <w:numId w:val="8"/>
        </w:numPr>
        <w:rPr>
          <w:lang w:val="es-ES_tradnl"/>
        </w:rPr>
      </w:pPr>
      <w:r w:rsidRPr="009A336B">
        <w:rPr>
          <w:lang w:val="es-ES_tradnl"/>
        </w:rPr>
        <w:t xml:space="preserve">La IR </w:t>
      </w:r>
      <w:r w:rsidR="00352A07" w:rsidRPr="009A336B">
        <w:rPr>
          <w:lang w:val="es-ES_tradnl"/>
        </w:rPr>
        <w:t xml:space="preserve">EUR 2 </w:t>
      </w:r>
      <w:r w:rsidRPr="009A336B">
        <w:rPr>
          <w:lang w:val="es-ES_tradnl"/>
        </w:rPr>
        <w:t xml:space="preserve">sobre el </w:t>
      </w:r>
      <w:r w:rsidR="00606E1C" w:rsidRPr="009A336B">
        <w:rPr>
          <w:lang w:val="es-ES_tradnl"/>
        </w:rPr>
        <w:t>d</w:t>
      </w:r>
      <w:r w:rsidRPr="009A336B">
        <w:rPr>
          <w:lang w:val="es-ES_tradnl"/>
        </w:rPr>
        <w:t>esarrollo del acceso en banda ancha y su adopción ha tenido como resultado el reforzamiento de la cooperación regional entre las partes int</w:t>
      </w:r>
      <w:r w:rsidR="00552306" w:rsidRPr="009A336B">
        <w:rPr>
          <w:lang w:val="es-ES_tradnl"/>
        </w:rPr>
        <w:t xml:space="preserve">eresadas relevantes </w:t>
      </w:r>
      <w:r w:rsidR="00552306" w:rsidRPr="009A336B">
        <w:rPr>
          <w:lang w:val="es-ES_tradnl"/>
        </w:rPr>
        <w:lastRenderedPageBreak/>
        <w:t>de Europa. Se</w:t>
      </w:r>
      <w:r w:rsidR="004C4EBD" w:rsidRPr="009A336B">
        <w:rPr>
          <w:lang w:val="es-ES_tradnl"/>
        </w:rPr>
        <w:t xml:space="preserve"> </w:t>
      </w:r>
      <w:r w:rsidR="001C7385" w:rsidRPr="009A336B">
        <w:rPr>
          <w:lang w:val="es-ES_tradnl"/>
        </w:rPr>
        <w:t>formó a</w:t>
      </w:r>
      <w:r w:rsidRPr="009A336B">
        <w:rPr>
          <w:lang w:val="es-ES_tradnl"/>
        </w:rPr>
        <w:t xml:space="preserve"> más de 1</w:t>
      </w:r>
      <w:r w:rsidR="002A53C0" w:rsidRPr="009A336B">
        <w:rPr>
          <w:lang w:val="es-ES_tradnl"/>
        </w:rPr>
        <w:t>.</w:t>
      </w:r>
      <w:r w:rsidRPr="009A336B">
        <w:rPr>
          <w:lang w:val="es-ES_tradnl"/>
        </w:rPr>
        <w:t xml:space="preserve">000 profesionales en tecnologías de acceso de banda ancha, calidad de servicios y de experiencia, planificación de red, gestión del espectro y radiodifusión. Se </w:t>
      </w:r>
      <w:r w:rsidR="001C7385" w:rsidRPr="009A336B">
        <w:rPr>
          <w:lang w:val="es-ES_tradnl"/>
        </w:rPr>
        <w:t>compartieron</w:t>
      </w:r>
      <w:r w:rsidR="004C4EBD" w:rsidRPr="009A336B">
        <w:rPr>
          <w:lang w:val="es-ES_tradnl"/>
        </w:rPr>
        <w:t xml:space="preserve"> mejores prácticas en la </w:t>
      </w:r>
      <w:r w:rsidR="000761D1" w:rsidRPr="009A336B">
        <w:rPr>
          <w:lang w:val="es-ES_tradnl"/>
        </w:rPr>
        <w:t>r</w:t>
      </w:r>
      <w:r w:rsidR="004C4EBD" w:rsidRPr="009A336B">
        <w:rPr>
          <w:lang w:val="es-ES_tradnl"/>
        </w:rPr>
        <w:t xml:space="preserve">egión sobre el establecimiento de IXP y los enfoques nacionales para el desarrollo de la banda ancha. Además, se </w:t>
      </w:r>
      <w:r w:rsidR="001C7385" w:rsidRPr="009A336B">
        <w:rPr>
          <w:lang w:val="es-ES_tradnl"/>
        </w:rPr>
        <w:t>reforzó</w:t>
      </w:r>
      <w:r w:rsidR="004C4EBD" w:rsidRPr="009A336B">
        <w:rPr>
          <w:lang w:val="es-ES_tradnl"/>
        </w:rPr>
        <w:t xml:space="preserve"> la cooperación bilateral mediante programas de hermanamiento con la participación de 4 países, donde se </w:t>
      </w:r>
      <w:r w:rsidR="001C7385" w:rsidRPr="009A336B">
        <w:rPr>
          <w:lang w:val="es-ES_tradnl"/>
        </w:rPr>
        <w:t>elaboraron</w:t>
      </w:r>
      <w:r w:rsidR="004C4EBD" w:rsidRPr="009A336B">
        <w:rPr>
          <w:lang w:val="es-ES_tradnl"/>
        </w:rPr>
        <w:t xml:space="preserve"> especificaciones técnicas para el desarrollo de sistemas de map</w:t>
      </w:r>
      <w:r w:rsidR="001C7385" w:rsidRPr="009A336B">
        <w:rPr>
          <w:lang w:val="es-ES_tradnl"/>
        </w:rPr>
        <w:t>as</w:t>
      </w:r>
      <w:r w:rsidR="004C4EBD" w:rsidRPr="009A336B">
        <w:rPr>
          <w:lang w:val="es-ES_tradnl"/>
        </w:rPr>
        <w:t xml:space="preserve"> de banda ancha y de </w:t>
      </w:r>
      <w:r w:rsidR="00552306" w:rsidRPr="009A336B">
        <w:rPr>
          <w:lang w:val="es-ES_tradnl"/>
        </w:rPr>
        <w:t>calidad</w:t>
      </w:r>
      <w:r w:rsidR="004C4EBD" w:rsidRPr="009A336B">
        <w:rPr>
          <w:lang w:val="es-ES_tradnl"/>
        </w:rPr>
        <w:t xml:space="preserve"> de servicio </w:t>
      </w:r>
      <w:r w:rsidR="00552306" w:rsidRPr="009A336B">
        <w:rPr>
          <w:lang w:val="es-ES_tradnl"/>
        </w:rPr>
        <w:t xml:space="preserve">y se creó capacidad relativa a la gestión del espectro. Se </w:t>
      </w:r>
      <w:r w:rsidR="008F15D2" w:rsidRPr="009A336B">
        <w:rPr>
          <w:lang w:val="es-ES_tradnl"/>
        </w:rPr>
        <w:t>realizaron</w:t>
      </w:r>
      <w:r w:rsidR="00552306" w:rsidRPr="009A336B">
        <w:rPr>
          <w:lang w:val="es-ES_tradnl"/>
        </w:rPr>
        <w:t xml:space="preserve"> estudios y comparaciones (por ejemplo, el examen de los planes de banda ancha de los países de Europa Central y Sudoriental). La infraestructura europea de banda ancha se ha </w:t>
      </w:r>
      <w:r w:rsidR="008F15D2" w:rsidRPr="009A336B">
        <w:rPr>
          <w:lang w:val="es-ES_tradnl"/>
        </w:rPr>
        <w:t>cartografiado</w:t>
      </w:r>
      <w:r w:rsidR="00552306" w:rsidRPr="009A336B">
        <w:rPr>
          <w:lang w:val="es-ES_tradnl"/>
        </w:rPr>
        <w:t xml:space="preserve"> </w:t>
      </w:r>
      <w:r w:rsidR="008F15D2" w:rsidRPr="009A336B">
        <w:rPr>
          <w:lang w:val="es-ES_tradnl"/>
        </w:rPr>
        <w:t>e incorporado</w:t>
      </w:r>
      <w:r w:rsidR="002214C8" w:rsidRPr="009A336B">
        <w:rPr>
          <w:lang w:val="es-ES_tradnl"/>
        </w:rPr>
        <w:t xml:space="preserve"> </w:t>
      </w:r>
      <w:r w:rsidR="00552306" w:rsidRPr="009A336B">
        <w:rPr>
          <w:lang w:val="es-ES_tradnl"/>
        </w:rPr>
        <w:t xml:space="preserve">la información </w:t>
      </w:r>
      <w:r w:rsidR="008F15D2" w:rsidRPr="009A336B">
        <w:rPr>
          <w:lang w:val="es-ES_tradnl"/>
        </w:rPr>
        <w:t>a</w:t>
      </w:r>
      <w:r w:rsidR="00552306" w:rsidRPr="009A336B">
        <w:rPr>
          <w:lang w:val="es-ES_tradnl"/>
        </w:rPr>
        <w:t xml:space="preserve">l </w:t>
      </w:r>
      <w:r w:rsidR="003747A5" w:rsidRPr="009A336B">
        <w:rPr>
          <w:lang w:val="es-ES_tradnl"/>
        </w:rPr>
        <w:t>M</w:t>
      </w:r>
      <w:r w:rsidR="00552306" w:rsidRPr="009A336B">
        <w:rPr>
          <w:lang w:val="es-ES_tradnl"/>
        </w:rPr>
        <w:t>apa interactivo de redes de transmisión terrenales de la UIT.</w:t>
      </w:r>
    </w:p>
    <w:p w14:paraId="77807A03" w14:textId="38C898A2" w:rsidR="002214C8" w:rsidRPr="009A336B" w:rsidRDefault="008F15D2" w:rsidP="00A20DCE">
      <w:pPr>
        <w:pStyle w:val="ListParagraph"/>
        <w:numPr>
          <w:ilvl w:val="0"/>
          <w:numId w:val="8"/>
        </w:numPr>
        <w:rPr>
          <w:lang w:val="es-ES_tradnl"/>
        </w:rPr>
      </w:pPr>
      <w:r w:rsidRPr="009A336B">
        <w:rPr>
          <w:lang w:val="es-ES_tradnl"/>
        </w:rPr>
        <w:t>La</w:t>
      </w:r>
      <w:r w:rsidR="00552306" w:rsidRPr="009A336B">
        <w:rPr>
          <w:lang w:val="es-ES_tradnl"/>
        </w:rPr>
        <w:t xml:space="preserve"> IR </w:t>
      </w:r>
      <w:r w:rsidR="00EE3470" w:rsidRPr="009A336B">
        <w:rPr>
          <w:lang w:val="es-ES_tradnl"/>
        </w:rPr>
        <w:t xml:space="preserve">EUR 2 </w:t>
      </w:r>
      <w:r w:rsidR="00552306" w:rsidRPr="009A336B">
        <w:rPr>
          <w:lang w:val="es-ES_tradnl"/>
        </w:rPr>
        <w:t xml:space="preserve">sobre el </w:t>
      </w:r>
      <w:r w:rsidR="00FF389B" w:rsidRPr="009A336B">
        <w:rPr>
          <w:lang w:val="es-ES_tradnl"/>
        </w:rPr>
        <w:t>d</w:t>
      </w:r>
      <w:r w:rsidR="00552306" w:rsidRPr="009A336B">
        <w:rPr>
          <w:lang w:val="es-ES_tradnl"/>
        </w:rPr>
        <w:t xml:space="preserve">esarrollo del acceso en banda ancha y su adopción ha alcanzado los siguientes resultados: Se </w:t>
      </w:r>
      <w:r w:rsidR="00FF389B" w:rsidRPr="009A336B">
        <w:rPr>
          <w:lang w:val="es-ES_tradnl"/>
        </w:rPr>
        <w:t>creó</w:t>
      </w:r>
      <w:r w:rsidR="00552306" w:rsidRPr="009A336B">
        <w:rPr>
          <w:lang w:val="es-ES_tradnl"/>
        </w:rPr>
        <w:t xml:space="preserve"> capacidad formando</w:t>
      </w:r>
      <w:r w:rsidR="00FF389B" w:rsidRPr="009A336B">
        <w:rPr>
          <w:lang w:val="es-ES_tradnl"/>
        </w:rPr>
        <w:t xml:space="preserve"> a</w:t>
      </w:r>
      <w:r w:rsidR="00552306" w:rsidRPr="009A336B">
        <w:rPr>
          <w:lang w:val="es-ES_tradnl"/>
        </w:rPr>
        <w:t xml:space="preserve"> más de 1</w:t>
      </w:r>
      <w:r w:rsidR="00FF389B" w:rsidRPr="009A336B">
        <w:rPr>
          <w:lang w:val="es-ES_tradnl"/>
        </w:rPr>
        <w:t>.</w:t>
      </w:r>
      <w:r w:rsidR="00552306" w:rsidRPr="009A336B">
        <w:rPr>
          <w:lang w:val="es-ES_tradnl"/>
        </w:rPr>
        <w:t xml:space="preserve">000 profesionales en el campo del desarrollo de redes de alta velocidad en Europa. Una serie de reuniones presenciales y de formación en línea ofrecieron la posibilidad de compartir prácticas idóneas en la </w:t>
      </w:r>
      <w:r w:rsidR="00CD3471" w:rsidRPr="009A336B">
        <w:rPr>
          <w:lang w:val="es-ES_tradnl"/>
        </w:rPr>
        <w:t>r</w:t>
      </w:r>
      <w:r w:rsidR="00552306" w:rsidRPr="009A336B">
        <w:rPr>
          <w:lang w:val="es-ES_tradnl"/>
        </w:rPr>
        <w:t xml:space="preserve">egión. Se </w:t>
      </w:r>
      <w:r w:rsidR="002214C8" w:rsidRPr="009A336B">
        <w:rPr>
          <w:lang w:val="es-ES_tradnl"/>
        </w:rPr>
        <w:t>ha creado</w:t>
      </w:r>
      <w:r w:rsidR="00552306" w:rsidRPr="009A336B">
        <w:rPr>
          <w:lang w:val="es-ES_tradnl"/>
        </w:rPr>
        <w:t xml:space="preserve"> un IXP nacional en Montenegro que está </w:t>
      </w:r>
      <w:r w:rsidR="00FF389B" w:rsidRPr="009A336B">
        <w:rPr>
          <w:lang w:val="es-ES_tradnl"/>
        </w:rPr>
        <w:t>a pleno</w:t>
      </w:r>
      <w:r w:rsidR="00552306" w:rsidRPr="009A336B">
        <w:rPr>
          <w:lang w:val="es-ES_tradnl"/>
        </w:rPr>
        <w:t xml:space="preserve"> funcionamiento. </w:t>
      </w:r>
      <w:r w:rsidR="002214C8" w:rsidRPr="009A336B">
        <w:rPr>
          <w:lang w:val="es-ES_tradnl"/>
        </w:rPr>
        <w:t>Se ha reflejado la información de la infraestructura de banda ancha terrestre de más de 60 países europeos en el Mapa mundial de la UIT.</w:t>
      </w:r>
    </w:p>
    <w:p w14:paraId="04375DE7" w14:textId="4C3A5D1B" w:rsidR="002214C8" w:rsidRPr="009A336B" w:rsidRDefault="002214C8" w:rsidP="002214C8">
      <w:pPr>
        <w:pStyle w:val="ListParagraph"/>
        <w:numPr>
          <w:ilvl w:val="0"/>
          <w:numId w:val="8"/>
        </w:numPr>
        <w:rPr>
          <w:lang w:val="es-ES_tradnl"/>
        </w:rPr>
      </w:pPr>
      <w:r w:rsidRPr="009A336B">
        <w:rPr>
          <w:lang w:val="es-ES_tradnl"/>
        </w:rPr>
        <w:t xml:space="preserve">Además, más de 10 países </w:t>
      </w:r>
      <w:r w:rsidR="00FF389B" w:rsidRPr="009A336B">
        <w:rPr>
          <w:lang w:val="es-ES_tradnl"/>
        </w:rPr>
        <w:t>compartieron</w:t>
      </w:r>
      <w:r w:rsidRPr="009A336B">
        <w:rPr>
          <w:lang w:val="es-ES_tradnl"/>
        </w:rPr>
        <w:t xml:space="preserve"> sus enfoques nacionales sobre la calidad de servicio (QoS) y r</w:t>
      </w:r>
      <w:r w:rsidR="00FF389B" w:rsidRPr="009A336B">
        <w:rPr>
          <w:lang w:val="es-ES_tradnl"/>
        </w:rPr>
        <w:t>evisaron</w:t>
      </w:r>
      <w:r w:rsidRPr="009A336B">
        <w:rPr>
          <w:lang w:val="es-ES_tradnl"/>
        </w:rPr>
        <w:t xml:space="preserve"> entre pares el Programa de capacitación en calidad de servicio de la Academia de la UIT durante el </w:t>
      </w:r>
      <w:r w:rsidR="00FF389B" w:rsidRPr="009A336B">
        <w:rPr>
          <w:lang w:val="es-ES_tradnl"/>
        </w:rPr>
        <w:t xml:space="preserve">taller </w:t>
      </w:r>
      <w:r w:rsidRPr="009A336B">
        <w:rPr>
          <w:lang w:val="es-ES_tradnl"/>
        </w:rPr>
        <w:t xml:space="preserve">regional para Europa </w:t>
      </w:r>
      <w:r w:rsidR="00A01256">
        <w:rPr>
          <w:lang w:val="es-ES_tradnl"/>
        </w:rPr>
        <w:t>"</w:t>
      </w:r>
      <w:r w:rsidRPr="009A336B">
        <w:rPr>
          <w:lang w:val="es-ES_tradnl"/>
        </w:rPr>
        <w:t>Nuevos aspectos de la medición y la supervisión de la QoS</w:t>
      </w:r>
      <w:r w:rsidR="00A01256">
        <w:rPr>
          <w:lang w:val="es-ES_tradnl"/>
        </w:rPr>
        <w:t>"</w:t>
      </w:r>
      <w:r w:rsidRPr="009A336B">
        <w:rPr>
          <w:lang w:val="es-ES_tradnl"/>
        </w:rPr>
        <w:t xml:space="preserve"> celebrado en Bolonia, Italia, 25-26 de septiembre de 2015</w:t>
      </w:r>
      <w:r w:rsidR="00EA7EEF" w:rsidRPr="009A336B">
        <w:rPr>
          <w:lang w:val="es-ES_tradnl"/>
        </w:rPr>
        <w:t>, organizado en colaboración con el Ministerio de Desarrollo Económico de Italia y acogido por la Fundación Ugo Bordoni (FUB).</w:t>
      </w:r>
    </w:p>
    <w:p w14:paraId="03F87927" w14:textId="27F3670F" w:rsidR="00EA7EEF" w:rsidRPr="009A336B" w:rsidRDefault="00EA7EEF" w:rsidP="008C02CC">
      <w:pPr>
        <w:pStyle w:val="ListParagraph"/>
        <w:numPr>
          <w:ilvl w:val="0"/>
          <w:numId w:val="8"/>
        </w:numPr>
        <w:rPr>
          <w:lang w:val="es-ES_tradnl"/>
        </w:rPr>
      </w:pPr>
      <w:r w:rsidRPr="009A336B">
        <w:rPr>
          <w:lang w:val="es-ES_tradnl"/>
        </w:rPr>
        <w:t xml:space="preserve">Se </w:t>
      </w:r>
      <w:r w:rsidR="00FF389B" w:rsidRPr="009A336B">
        <w:rPr>
          <w:lang w:val="es-ES_tradnl"/>
        </w:rPr>
        <w:t>reforzó</w:t>
      </w:r>
      <w:r w:rsidRPr="009A336B">
        <w:rPr>
          <w:lang w:val="es-ES_tradnl"/>
        </w:rPr>
        <w:t xml:space="preserve"> la cooperación con la Comisión Europea en el </w:t>
      </w:r>
      <w:r w:rsidR="008C02CC" w:rsidRPr="009A336B">
        <w:rPr>
          <w:lang w:val="es-ES_tradnl"/>
        </w:rPr>
        <w:t>área</w:t>
      </w:r>
      <w:r w:rsidRPr="009A336B">
        <w:rPr>
          <w:lang w:val="es-ES_tradnl"/>
        </w:rPr>
        <w:t xml:space="preserve"> del desarrollo de la banda ancha, incluida la contribución al Comité de </w:t>
      </w:r>
      <w:r w:rsidR="00FF389B" w:rsidRPr="009A336B">
        <w:rPr>
          <w:lang w:val="es-ES_tradnl"/>
        </w:rPr>
        <w:t xml:space="preserve">Dirección </w:t>
      </w:r>
      <w:r w:rsidRPr="009A336B">
        <w:rPr>
          <w:lang w:val="es-ES_tradnl"/>
        </w:rPr>
        <w:t xml:space="preserve">y </w:t>
      </w:r>
      <w:r w:rsidR="00741CEB" w:rsidRPr="009A336B">
        <w:rPr>
          <w:lang w:val="es-ES_tradnl"/>
        </w:rPr>
        <w:t xml:space="preserve">al Grupo de análisis técnico </w:t>
      </w:r>
      <w:r w:rsidRPr="009A336B">
        <w:rPr>
          <w:lang w:val="es-ES_tradnl"/>
        </w:rPr>
        <w:t xml:space="preserve">de la </w:t>
      </w:r>
      <w:r w:rsidR="008C02CC" w:rsidRPr="009A336B">
        <w:rPr>
          <w:lang w:val="es-ES_tradnl"/>
        </w:rPr>
        <w:t>p</w:t>
      </w:r>
      <w:r w:rsidR="00D81B16" w:rsidRPr="009A336B">
        <w:rPr>
          <w:lang w:val="es-ES_tradnl"/>
        </w:rPr>
        <w:t xml:space="preserve">lataforma </w:t>
      </w:r>
      <w:r w:rsidRPr="009A336B">
        <w:rPr>
          <w:lang w:val="es-ES_tradnl"/>
        </w:rPr>
        <w:t xml:space="preserve">europea de </w:t>
      </w:r>
      <w:r w:rsidR="00D81B16" w:rsidRPr="009A336B">
        <w:rPr>
          <w:lang w:val="es-ES_tradnl"/>
        </w:rPr>
        <w:t>monitorización</w:t>
      </w:r>
      <w:r w:rsidRPr="009A336B">
        <w:rPr>
          <w:lang w:val="es-ES_tradnl"/>
        </w:rPr>
        <w:t xml:space="preserve"> para </w:t>
      </w:r>
      <w:r w:rsidR="00D81B16" w:rsidRPr="009A336B">
        <w:rPr>
          <w:lang w:val="es-ES_tradnl"/>
        </w:rPr>
        <w:t>la elaboración de mapas</w:t>
      </w:r>
      <w:r w:rsidRPr="009A336B">
        <w:rPr>
          <w:lang w:val="es-ES_tradnl"/>
        </w:rPr>
        <w:t xml:space="preserve"> de </w:t>
      </w:r>
      <w:r w:rsidR="00D81B16" w:rsidRPr="009A336B">
        <w:rPr>
          <w:lang w:val="es-ES_tradnl"/>
        </w:rPr>
        <w:t xml:space="preserve">QoS y QoE </w:t>
      </w:r>
      <w:r w:rsidRPr="009A336B">
        <w:rPr>
          <w:lang w:val="es-ES_tradnl"/>
        </w:rPr>
        <w:t>(que se reúne periódicamente en Bruselas</w:t>
      </w:r>
      <w:r w:rsidR="00741CEB" w:rsidRPr="009A336B">
        <w:rPr>
          <w:lang w:val="es-ES_tradnl"/>
        </w:rPr>
        <w:t xml:space="preserve">), </w:t>
      </w:r>
      <w:r w:rsidR="008C02CC" w:rsidRPr="009A336B">
        <w:rPr>
          <w:lang w:val="es-ES_tradnl"/>
        </w:rPr>
        <w:t>un proyecto liderado por la Comisión Europea con quien se ha reforzado la cooperación en el área del desarrollo de la banda ancha.</w:t>
      </w:r>
    </w:p>
    <w:p w14:paraId="7DC902C2" w14:textId="629B0DA7" w:rsidR="005A3E31" w:rsidRPr="009A336B" w:rsidRDefault="00417062" w:rsidP="00A75EDC">
      <w:pPr>
        <w:pStyle w:val="Heading4"/>
        <w:rPr>
          <w:rStyle w:val="Heading5Char"/>
          <w:rFonts w:asciiTheme="minorHAnsi" w:eastAsiaTheme="minorHAnsi" w:hAnsiTheme="minorHAnsi" w:cstheme="minorBidi"/>
          <w:sz w:val="26"/>
          <w:lang w:val="es-ES_tradnl"/>
        </w:rPr>
      </w:pPr>
      <w:r w:rsidRPr="009A336B">
        <w:rPr>
          <w:rStyle w:val="Heading5Char"/>
          <w:rFonts w:asciiTheme="minorHAnsi" w:eastAsiaTheme="minorHAnsi" w:hAnsiTheme="minorHAnsi" w:cstheme="minorBidi"/>
          <w:sz w:val="26"/>
          <w:lang w:val="es-ES_tradnl"/>
        </w:rPr>
        <w:t>Cuestiones de las Comisiones de Estudio</w:t>
      </w:r>
    </w:p>
    <w:p w14:paraId="237BC69D" w14:textId="68F44A34" w:rsidR="00C414A7" w:rsidRPr="009A336B" w:rsidRDefault="00741CEB" w:rsidP="00C414A7">
      <w:pPr>
        <w:rPr>
          <w:szCs w:val="36"/>
          <w:lang w:val="es-ES_tradnl"/>
        </w:rPr>
      </w:pPr>
      <w:r w:rsidRPr="009A336B">
        <w:rPr>
          <w:szCs w:val="36"/>
          <w:lang w:val="es-ES_tradnl"/>
        </w:rPr>
        <w:t xml:space="preserve">Las siguientes Cuestiones de </w:t>
      </w:r>
      <w:r w:rsidR="00A20DCE" w:rsidRPr="009A336B">
        <w:rPr>
          <w:szCs w:val="36"/>
          <w:lang w:val="es-ES_tradnl"/>
        </w:rPr>
        <w:t xml:space="preserve">las </w:t>
      </w:r>
      <w:r w:rsidRPr="009A336B">
        <w:rPr>
          <w:szCs w:val="36"/>
          <w:lang w:val="es-ES_tradnl"/>
        </w:rPr>
        <w:t xml:space="preserve">Comisión de Estudio han contribuido al logro del Producto </w:t>
      </w:r>
      <w:r w:rsidR="00C414A7" w:rsidRPr="009A336B">
        <w:rPr>
          <w:szCs w:val="36"/>
          <w:lang w:val="es-ES_tradnl"/>
        </w:rPr>
        <w:t>2.1 (</w:t>
      </w:r>
      <w:r w:rsidRPr="006D0786">
        <w:rPr>
          <w:szCs w:val="36"/>
          <w:lang w:val="es-ES_tradnl"/>
        </w:rPr>
        <w:t>Véase el Apéndice</w:t>
      </w:r>
      <w:r w:rsidR="00C414A7" w:rsidRPr="006D0786">
        <w:rPr>
          <w:szCs w:val="36"/>
          <w:lang w:val="es-ES_tradnl"/>
        </w:rPr>
        <w:t xml:space="preserve"> 2):</w:t>
      </w:r>
    </w:p>
    <w:p w14:paraId="739448AE" w14:textId="26569354" w:rsidR="00A20DCE" w:rsidRPr="009A336B" w:rsidRDefault="00A20DCE" w:rsidP="00C414A7">
      <w:pPr>
        <w:rPr>
          <w:lang w:val="es-ES_tradnl"/>
        </w:rPr>
      </w:pPr>
      <w:r w:rsidRPr="009A336B">
        <w:rPr>
          <w:b/>
          <w:bCs/>
          <w:lang w:val="es-ES_tradnl"/>
        </w:rPr>
        <w:t>Cuestión 4/1:</w:t>
      </w:r>
      <w:r w:rsidRPr="009A336B">
        <w:rPr>
          <w:lang w:val="es-ES_tradnl"/>
        </w:rPr>
        <w:t xml:space="preserve"> Políticas económicas y métodos de determinación de los cost</w:t>
      </w:r>
      <w:r w:rsidR="000761D1" w:rsidRPr="009A336B">
        <w:rPr>
          <w:lang w:val="es-ES_tradnl"/>
        </w:rPr>
        <w:t>o</w:t>
      </w:r>
      <w:r w:rsidRPr="009A336B">
        <w:rPr>
          <w:lang w:val="es-ES_tradnl"/>
        </w:rPr>
        <w:t xml:space="preserve">s de los servicios relacionados con las redes nacionales de telecomunicación/TIC, incluidas las redes de la próxima generación </w:t>
      </w:r>
    </w:p>
    <w:p w14:paraId="0EC8175A" w14:textId="09267D1B" w:rsidR="00A20DCE" w:rsidRPr="009A336B" w:rsidRDefault="00A20DCE" w:rsidP="00C414A7">
      <w:pPr>
        <w:rPr>
          <w:bCs/>
          <w:szCs w:val="36"/>
          <w:lang w:val="es-ES_tradnl"/>
        </w:rPr>
      </w:pPr>
      <w:r w:rsidRPr="009A336B">
        <w:rPr>
          <w:b/>
          <w:bCs/>
          <w:lang w:val="es-ES_tradnl"/>
        </w:rPr>
        <w:t>Cuestión 6/1:</w:t>
      </w:r>
      <w:r w:rsidRPr="009A336B">
        <w:rPr>
          <w:lang w:val="es-ES_tradnl"/>
        </w:rPr>
        <w:t xml:space="preserve"> Información, protección y derechos del consumidor: leyes, reglamentación, bases económicas, redes para el consumidor</w:t>
      </w:r>
    </w:p>
    <w:p w14:paraId="54028633" w14:textId="7DA851D4" w:rsidR="00A20DCE" w:rsidRPr="009A336B" w:rsidRDefault="00A20DCE" w:rsidP="00C414A7">
      <w:pPr>
        <w:rPr>
          <w:bCs/>
          <w:szCs w:val="36"/>
          <w:lang w:val="es-ES_tradnl"/>
        </w:rPr>
      </w:pPr>
      <w:r w:rsidRPr="009A336B">
        <w:rPr>
          <w:b/>
          <w:bCs/>
          <w:spacing w:val="-4"/>
          <w:lang w:val="es-ES_tradnl"/>
        </w:rPr>
        <w:lastRenderedPageBreak/>
        <w:t>Cuestión 1/1:</w:t>
      </w:r>
      <w:r w:rsidRPr="009A336B">
        <w:rPr>
          <w:spacing w:val="-4"/>
          <w:lang w:val="es-ES_tradnl"/>
        </w:rPr>
        <w:t xml:space="preserve"> Aspectos políticos, reglamentarios y técnicos de la migración de las redes existentes a las redes de banda ancha en los países en desarrollo, incluyendo las redes de la próxima generación, los servicios móviles, los servicios OTT y la implantación de IPv6</w:t>
      </w:r>
    </w:p>
    <w:p w14:paraId="7FE32A57" w14:textId="449BCF5B" w:rsidR="00A20DCE" w:rsidRPr="009A336B" w:rsidRDefault="00A20DCE" w:rsidP="00C414A7">
      <w:pPr>
        <w:rPr>
          <w:bCs/>
          <w:szCs w:val="36"/>
          <w:lang w:val="es-ES_tradnl"/>
        </w:rPr>
      </w:pPr>
      <w:r w:rsidRPr="009A336B">
        <w:rPr>
          <w:b/>
          <w:bCs/>
          <w:lang w:val="es-ES_tradnl"/>
        </w:rPr>
        <w:t>Cuestión 3/1:</w:t>
      </w:r>
      <w:r w:rsidRPr="009A336B">
        <w:rPr>
          <w:lang w:val="es-ES_tradnl"/>
        </w:rPr>
        <w:t xml:space="preserve"> Acceso a la computación en la nube: retos y oportunidades para los países en desarrollo</w:t>
      </w:r>
    </w:p>
    <w:p w14:paraId="4ED1F213" w14:textId="1B944D56" w:rsidR="005A3E31" w:rsidRPr="009A336B" w:rsidRDefault="00812435" w:rsidP="00EB2428">
      <w:pPr>
        <w:pStyle w:val="Heading4"/>
        <w:keepNext/>
        <w:rPr>
          <w:lang w:val="es-ES_tradnl"/>
        </w:rPr>
      </w:pPr>
      <w:r w:rsidRPr="009A336B">
        <w:rPr>
          <w:lang w:val="es-ES_tradnl"/>
        </w:rPr>
        <w:t>Resoluciones, Recomendaciones y Decisiones de la CMDT</w:t>
      </w:r>
    </w:p>
    <w:p w14:paraId="0C64B898" w14:textId="6827CC5C" w:rsidR="00EA269D" w:rsidRPr="009A336B" w:rsidRDefault="00A20DCE" w:rsidP="00EB2428">
      <w:pPr>
        <w:keepNext/>
        <w:rPr>
          <w:rFonts w:ascii="Calibri" w:hAnsi="Calibri" w:cs="Calibri"/>
          <w:szCs w:val="24"/>
          <w:lang w:val="es-ES_tradnl"/>
        </w:rPr>
      </w:pPr>
      <w:r w:rsidRPr="009A336B">
        <w:rPr>
          <w:rFonts w:cs="Calibri"/>
          <w:szCs w:val="24"/>
          <w:lang w:val="es-ES_tradnl"/>
        </w:rPr>
        <w:t>Resoluciones</w:t>
      </w:r>
      <w:r w:rsidR="00BC5580" w:rsidRPr="009A336B">
        <w:rPr>
          <w:rFonts w:ascii="Calibri" w:hAnsi="Calibri" w:cs="Calibri"/>
          <w:szCs w:val="24"/>
          <w:lang w:val="es-ES_tradnl"/>
        </w:rPr>
        <w:t xml:space="preserve"> de la CMDT</w:t>
      </w:r>
      <w:r w:rsidR="00EA269D" w:rsidRPr="009A336B">
        <w:rPr>
          <w:rFonts w:ascii="Calibri" w:hAnsi="Calibri" w:cs="Calibri"/>
          <w:szCs w:val="24"/>
          <w:lang w:val="es-ES_tradnl"/>
        </w:rPr>
        <w:t>: 1</w:t>
      </w:r>
      <w:r w:rsidRPr="009A336B">
        <w:rPr>
          <w:rFonts w:ascii="Calibri" w:hAnsi="Calibri" w:cs="Calibri"/>
          <w:szCs w:val="24"/>
          <w:lang w:val="es-ES_tradnl"/>
        </w:rPr>
        <w:t>, 9, 17, 21, 23, 30, 32, 43, 48 y</w:t>
      </w:r>
      <w:r w:rsidR="00EA269D" w:rsidRPr="009A336B">
        <w:rPr>
          <w:rFonts w:ascii="Calibri" w:hAnsi="Calibri" w:cs="Calibri"/>
          <w:szCs w:val="24"/>
          <w:lang w:val="es-ES_tradnl"/>
        </w:rPr>
        <w:t xml:space="preserve"> 62</w:t>
      </w:r>
    </w:p>
    <w:p w14:paraId="68AEA05F" w14:textId="43EA420E" w:rsidR="005A3E31" w:rsidRPr="009A336B" w:rsidRDefault="00812435" w:rsidP="00EB2428">
      <w:pPr>
        <w:pStyle w:val="Heading4"/>
        <w:rPr>
          <w:lang w:val="es-ES_tradnl"/>
        </w:rPr>
      </w:pPr>
      <w:r w:rsidRPr="009A336B">
        <w:rPr>
          <w:lang w:val="es-ES_tradnl"/>
        </w:rPr>
        <w:t>Otras Conferencias y Asambleas</w:t>
      </w:r>
    </w:p>
    <w:p w14:paraId="54638A27" w14:textId="6DDDB8D7" w:rsidR="00833D88" w:rsidRPr="009A336B" w:rsidRDefault="00833D88" w:rsidP="00833D88">
      <w:pPr>
        <w:autoSpaceDE w:val="0"/>
        <w:autoSpaceDN w:val="0"/>
        <w:adjustRightInd w:val="0"/>
        <w:rPr>
          <w:rFonts w:ascii="Calibri" w:hAnsi="Calibri" w:cs="Calibri"/>
          <w:szCs w:val="24"/>
          <w:lang w:val="es-ES_tradnl"/>
        </w:rPr>
      </w:pPr>
      <w:r w:rsidRPr="009A336B">
        <w:rPr>
          <w:rFonts w:ascii="Calibri" w:hAnsi="Calibri" w:cs="Calibri"/>
          <w:szCs w:val="24"/>
          <w:lang w:val="es-ES_tradnl"/>
        </w:rPr>
        <w:t xml:space="preserve">Decisiones </w:t>
      </w:r>
      <w:r w:rsidR="00BC5580" w:rsidRPr="009A336B">
        <w:rPr>
          <w:rFonts w:ascii="Calibri" w:hAnsi="Calibri" w:cs="Calibri"/>
          <w:szCs w:val="24"/>
          <w:lang w:val="es-ES_tradnl"/>
        </w:rPr>
        <w:t xml:space="preserve">de la PP: </w:t>
      </w:r>
      <w:r w:rsidRPr="009A336B">
        <w:rPr>
          <w:rFonts w:ascii="Calibri" w:hAnsi="Calibri" w:cs="Calibri"/>
          <w:szCs w:val="24"/>
          <w:lang w:val="es-ES_tradnl"/>
        </w:rPr>
        <w:t xml:space="preserve">5 y </w:t>
      </w:r>
      <w:r w:rsidR="00E57C61" w:rsidRPr="009A336B">
        <w:rPr>
          <w:rFonts w:ascii="Calibri" w:hAnsi="Calibri" w:cs="Calibri"/>
          <w:szCs w:val="24"/>
          <w:lang w:val="es-ES_tradnl"/>
        </w:rPr>
        <w:t>13</w:t>
      </w:r>
    </w:p>
    <w:p w14:paraId="4FFF4364" w14:textId="59D7C2DB" w:rsidR="007909A5" w:rsidRPr="009A336B" w:rsidRDefault="00CD07D2" w:rsidP="007909A5">
      <w:pPr>
        <w:autoSpaceDE w:val="0"/>
        <w:autoSpaceDN w:val="0"/>
        <w:adjustRightInd w:val="0"/>
        <w:rPr>
          <w:rFonts w:ascii="Calibri" w:hAnsi="Calibri" w:cs="Calibri"/>
          <w:szCs w:val="24"/>
          <w:lang w:val="es-ES_tradnl"/>
        </w:rPr>
      </w:pPr>
      <w:r w:rsidRPr="009A336B">
        <w:rPr>
          <w:rFonts w:ascii="Calibri" w:hAnsi="Calibri" w:cs="Calibri"/>
          <w:szCs w:val="24"/>
          <w:lang w:val="es-ES_tradnl"/>
        </w:rPr>
        <w:t xml:space="preserve">Resoluciones </w:t>
      </w:r>
      <w:r w:rsidR="00BC5580" w:rsidRPr="009A336B">
        <w:rPr>
          <w:rFonts w:ascii="Calibri" w:hAnsi="Calibri" w:cs="Calibri"/>
          <w:szCs w:val="24"/>
          <w:lang w:val="es-ES_tradnl"/>
        </w:rPr>
        <w:t xml:space="preserve">de la PP: </w:t>
      </w:r>
      <w:r w:rsidR="007909A5" w:rsidRPr="009A336B">
        <w:rPr>
          <w:rFonts w:ascii="Calibri" w:hAnsi="Calibri" w:cs="Calibri"/>
          <w:szCs w:val="24"/>
          <w:lang w:val="es-ES_tradnl"/>
        </w:rPr>
        <w:t>25, 71, 102, 135, 138, 154</w:t>
      </w:r>
      <w:r w:rsidRPr="009A336B">
        <w:rPr>
          <w:rFonts w:ascii="Calibri" w:hAnsi="Calibri" w:cs="Calibri"/>
          <w:szCs w:val="24"/>
          <w:lang w:val="es-ES_tradnl"/>
        </w:rPr>
        <w:t xml:space="preserve"> y </w:t>
      </w:r>
      <w:r w:rsidR="007909A5" w:rsidRPr="009A336B">
        <w:rPr>
          <w:rFonts w:ascii="Calibri" w:hAnsi="Calibri" w:cs="Calibri"/>
          <w:szCs w:val="24"/>
          <w:lang w:val="es-ES_tradnl"/>
        </w:rPr>
        <w:t>165</w:t>
      </w:r>
    </w:p>
    <w:p w14:paraId="6E4DC889" w14:textId="12F44A2F" w:rsidR="005A3E31" w:rsidRPr="009A336B" w:rsidRDefault="00942E92" w:rsidP="00EB2428">
      <w:pPr>
        <w:pStyle w:val="Heading4"/>
        <w:rPr>
          <w:lang w:val="es-ES_tradnl"/>
        </w:rPr>
      </w:pPr>
      <w:r w:rsidRPr="009A336B">
        <w:rPr>
          <w:lang w:val="es-ES_tradnl"/>
        </w:rPr>
        <w:t xml:space="preserve">Líneas de Acción de la CMSI </w:t>
      </w:r>
    </w:p>
    <w:p w14:paraId="0304F622" w14:textId="4D49B5EF" w:rsidR="00CD07D2" w:rsidRPr="009A336B" w:rsidRDefault="00CD07D2" w:rsidP="00C414A7">
      <w:pPr>
        <w:autoSpaceDE w:val="0"/>
        <w:autoSpaceDN w:val="0"/>
        <w:adjustRightInd w:val="0"/>
        <w:rPr>
          <w:rFonts w:ascii="Calibri" w:hAnsi="Calibri" w:cs="Calibri"/>
          <w:szCs w:val="24"/>
          <w:lang w:val="es-ES_tradnl"/>
        </w:rPr>
      </w:pPr>
      <w:r w:rsidRPr="009A336B">
        <w:rPr>
          <w:rFonts w:ascii="Calibri" w:hAnsi="Calibri" w:cs="Calibri"/>
          <w:szCs w:val="24"/>
          <w:lang w:val="es-ES_tradnl"/>
        </w:rPr>
        <w:t>La Línea de Acción de la CMSI C6 del Plan de Acción de Ginebra y los párrafos 112 a 119 de la Agenda de Túnez para la Sociedad de la Información han contribuido al Producto 2.1.</w:t>
      </w:r>
    </w:p>
    <w:p w14:paraId="5BC25AD8" w14:textId="5B8E1A72" w:rsidR="005A3E31" w:rsidRPr="009A336B" w:rsidRDefault="00812435" w:rsidP="00EB2428">
      <w:pPr>
        <w:pStyle w:val="Heading4"/>
        <w:rPr>
          <w:lang w:val="es-ES_tradnl"/>
        </w:rPr>
      </w:pPr>
      <w:r w:rsidRPr="009A336B">
        <w:rPr>
          <w:lang w:val="es-ES_tradnl"/>
        </w:rPr>
        <w:t>Contribución a los ODS pertinentes</w:t>
      </w:r>
    </w:p>
    <w:p w14:paraId="663624C3" w14:textId="2D2268FA" w:rsidR="007909A5" w:rsidRPr="009A336B" w:rsidRDefault="00812435" w:rsidP="00B554B0">
      <w:pPr>
        <w:autoSpaceDE w:val="0"/>
        <w:autoSpaceDN w:val="0"/>
        <w:adjustRightInd w:val="0"/>
        <w:rPr>
          <w:szCs w:val="24"/>
          <w:lang w:val="es-ES_tradnl"/>
        </w:rPr>
      </w:pPr>
      <w:r w:rsidRPr="009A336B">
        <w:rPr>
          <w:szCs w:val="36"/>
          <w:lang w:val="es-ES_tradnl"/>
        </w:rPr>
        <w:t>ODS:</w:t>
      </w:r>
      <w:r w:rsidR="00BC5580" w:rsidRPr="009A336B">
        <w:rPr>
          <w:szCs w:val="36"/>
          <w:lang w:val="es-ES_tradnl"/>
        </w:rPr>
        <w:t xml:space="preserve"> </w:t>
      </w:r>
      <w:r w:rsidR="00FD3F16" w:rsidRPr="009A336B">
        <w:rPr>
          <w:szCs w:val="24"/>
          <w:lang w:val="es-ES_tradnl"/>
        </w:rPr>
        <w:t>2, 4, 5, 8, 9, 10, 11, 16</w:t>
      </w:r>
      <w:r w:rsidR="002C0D12" w:rsidRPr="009A336B">
        <w:rPr>
          <w:szCs w:val="24"/>
          <w:lang w:val="es-ES_tradnl"/>
        </w:rPr>
        <w:t xml:space="preserve"> y</w:t>
      </w:r>
      <w:r w:rsidR="00FD3F16" w:rsidRPr="009A336B">
        <w:rPr>
          <w:szCs w:val="24"/>
          <w:lang w:val="es-ES_tradnl"/>
        </w:rPr>
        <w:t xml:space="preserve"> 17</w:t>
      </w:r>
    </w:p>
    <w:p w14:paraId="46721584" w14:textId="073A6493" w:rsidR="009F1D50" w:rsidRPr="009A336B" w:rsidRDefault="00534F73" w:rsidP="00224268">
      <w:pPr>
        <w:pStyle w:val="Heading2"/>
        <w:rPr>
          <w:lang w:val="es-ES_tradnl"/>
        </w:rPr>
      </w:pPr>
      <w:bookmarkStart w:id="17" w:name="_Toc473533065"/>
      <w:r w:rsidRPr="009A336B">
        <w:rPr>
          <w:lang w:val="es-ES_tradnl"/>
        </w:rPr>
        <w:t>2.2</w:t>
      </w:r>
      <w:r w:rsidR="00D45095" w:rsidRPr="009A336B">
        <w:rPr>
          <w:lang w:val="es-ES_tradnl"/>
        </w:rPr>
        <w:tab/>
      </w:r>
      <w:r w:rsidR="00771F21" w:rsidRPr="009A336B">
        <w:rPr>
          <w:lang w:val="es-ES_tradnl"/>
        </w:rPr>
        <w:t>Redes de telecomunicaciones/TIC, comprendida la conformidad e interoperabilidad y la reducción de la brecha de normalización</w:t>
      </w:r>
      <w:bookmarkEnd w:id="17"/>
      <w:r w:rsidR="00771F21" w:rsidRPr="009A336B">
        <w:rPr>
          <w:lang w:val="es-ES_tradnl"/>
        </w:rPr>
        <w:t xml:space="preserve"> </w:t>
      </w:r>
    </w:p>
    <w:p w14:paraId="5DF62B2E" w14:textId="67FED492" w:rsidR="00CD07D2" w:rsidRPr="009A336B" w:rsidRDefault="00CD07D2" w:rsidP="00CD07D2">
      <w:pPr>
        <w:ind w:right="-22"/>
        <w:rPr>
          <w:lang w:val="es-ES_tradnl"/>
        </w:rPr>
      </w:pPr>
      <w:r w:rsidRPr="009A336B">
        <w:rPr>
          <w:lang w:val="es-ES_tradnl"/>
        </w:rPr>
        <w:t xml:space="preserve">La infraestructura resulta esencial a la hora de hacer posible el acceso universal, sostenible, ubicuo y asequible a los servicios y las TIC para todos. El sector de las TIC se caracteriza por la rápida evolución de la tecnología y por la convergencia de las plataformas tecnológicas de telecomunicaciones, entrega de la información, radiodifusión e informática. La instalación de tecnologías de banda ancha y de infraestructuras de red comunes para múltiples servicios y aplicaciones de telecomunicaciones, así como la evolución </w:t>
      </w:r>
      <w:r w:rsidR="00D81B16" w:rsidRPr="009A336B">
        <w:rPr>
          <w:lang w:val="es-ES_tradnl"/>
        </w:rPr>
        <w:t>a</w:t>
      </w:r>
      <w:r w:rsidRPr="009A336B">
        <w:rPr>
          <w:lang w:val="es-ES_tradnl"/>
        </w:rPr>
        <w:t xml:space="preserve"> las redes de la próxima generación (NGN) inalámbricas y alámbricas basadas en el IP y sus futuras evoluciones, </w:t>
      </w:r>
      <w:r w:rsidR="00D81B16" w:rsidRPr="009A336B">
        <w:rPr>
          <w:lang w:val="es-ES_tradnl"/>
        </w:rPr>
        <w:t>suponen</w:t>
      </w:r>
      <w:r w:rsidRPr="009A336B">
        <w:rPr>
          <w:lang w:val="es-ES_tradnl"/>
        </w:rPr>
        <w:t xml:space="preserve"> no sólo oportunidades sino también importantes desafíos para los países en desarrollo. La rápida implantación de tecnologías inalámbricas y móviles señala la importancia creciente de la gestión del espectro radioeléctrico y de la función que desempeña en el desarrollo socioeconómico de los países. También resulta notable el proceso mundial de transición de la radiodifusión analógica a la digital, que permite una utilización más eficiente del espectro y una mayor calidad de las transmisiones de audio y vídeo. </w:t>
      </w:r>
    </w:p>
    <w:p w14:paraId="69617F0C" w14:textId="396B2752" w:rsidR="00061F87" w:rsidRPr="009A336B" w:rsidRDefault="00061F87" w:rsidP="00EB2428">
      <w:pPr>
        <w:rPr>
          <w:lang w:val="es-ES_tradnl"/>
        </w:rPr>
      </w:pPr>
      <w:r w:rsidRPr="009A336B">
        <w:rPr>
          <w:lang w:val="es-ES_tradnl"/>
        </w:rPr>
        <w:t>La conformidad con</w:t>
      </w:r>
      <w:r w:rsidR="006F2871" w:rsidRPr="009A336B">
        <w:rPr>
          <w:lang w:val="es-ES_tradnl"/>
        </w:rPr>
        <w:t xml:space="preserve"> las</w:t>
      </w:r>
      <w:r w:rsidRPr="009A336B">
        <w:rPr>
          <w:lang w:val="es-ES_tradnl"/>
        </w:rPr>
        <w:t xml:space="preserve"> normas internacionales y la interoperabilidad, </w:t>
      </w:r>
      <w:r w:rsidR="006F2871" w:rsidRPr="009A336B">
        <w:rPr>
          <w:lang w:val="es-ES_tradnl"/>
        </w:rPr>
        <w:t>es decir,</w:t>
      </w:r>
      <w:r w:rsidRPr="009A336B">
        <w:rPr>
          <w:lang w:val="es-ES_tradnl"/>
        </w:rPr>
        <w:t xml:space="preserve"> la capacidad de que equipos de distintos fabricantes puedan comunicar adecuadamente entre ellos, puede contribuir a evitar costosas batallas comerciales entre distintas tecnologías. Las normas internacionales son importantes para desarrollar la infraestructura mundial de TIC. La conformidad con las normas internacionales puede contribuir a evitar costosas batallas comer</w:t>
      </w:r>
      <w:r w:rsidRPr="009A336B">
        <w:rPr>
          <w:lang w:val="es-ES_tradnl"/>
        </w:rPr>
        <w:lastRenderedPageBreak/>
        <w:t>ciales entre distintas tecnologías. Para las empresas de las economías emergentes, las normas internacionales permiten un entorno de igualdad, el acceso a nuevos mercados y ofrecen economías de escala que pueden reducir los costos de fabricantes, operadores y consumidores. El rápido crecimiento de los dispositivos personales inalámbricos y en particular los tel</w:t>
      </w:r>
      <w:r w:rsidR="00454626" w:rsidRPr="009A336B">
        <w:rPr>
          <w:lang w:val="es-ES_tradnl"/>
        </w:rPr>
        <w:t>éfonos celulares y las tabletas</w:t>
      </w:r>
      <w:r w:rsidRPr="009A336B">
        <w:rPr>
          <w:lang w:val="es-ES_tradnl"/>
        </w:rPr>
        <w:t xml:space="preserve">, han creado nuevos retos pues estos dispositivos pueden </w:t>
      </w:r>
      <w:r w:rsidR="00593DD0" w:rsidRPr="009A336B">
        <w:rPr>
          <w:lang w:val="es-ES_tradnl"/>
        </w:rPr>
        <w:t>moverse fácilmente cruzando fronteras y regímenes de conformidad.</w:t>
      </w:r>
    </w:p>
    <w:p w14:paraId="66E8D0F7" w14:textId="290C1B06" w:rsidR="00593DD0" w:rsidRPr="009A336B" w:rsidRDefault="00593DD0" w:rsidP="00EB2428">
      <w:pPr>
        <w:rPr>
          <w:lang w:val="es-ES_tradnl"/>
        </w:rPr>
      </w:pPr>
      <w:r w:rsidRPr="009A336B">
        <w:rPr>
          <w:lang w:val="es-ES_tradnl"/>
        </w:rPr>
        <w:t xml:space="preserve">El UIT-D </w:t>
      </w:r>
      <w:r w:rsidR="00454626" w:rsidRPr="009A336B">
        <w:rPr>
          <w:lang w:val="es-ES_tradnl"/>
        </w:rPr>
        <w:t>trabajó</w:t>
      </w:r>
      <w:r w:rsidRPr="009A336B">
        <w:rPr>
          <w:lang w:val="es-ES_tradnl"/>
        </w:rPr>
        <w:t xml:space="preserve"> estrechamente con el UIT-R y el UIT-T en todas las regiones para desarrollar infraestructuras y servicios. Se </w:t>
      </w:r>
      <w:r w:rsidR="007C5417" w:rsidRPr="009A336B">
        <w:rPr>
          <w:lang w:val="es-ES_tradnl"/>
        </w:rPr>
        <w:t>prestó</w:t>
      </w:r>
      <w:r w:rsidRPr="009A336B">
        <w:rPr>
          <w:lang w:val="es-ES_tradnl"/>
        </w:rPr>
        <w:t xml:space="preserve"> asistencia a varios países para la preparación de planes maestros de banda ancha móvil, planes maestros de gestión del espectro y políticas nacionales de banda ancha para </w:t>
      </w:r>
      <w:r w:rsidR="007C5417" w:rsidRPr="009A336B">
        <w:rPr>
          <w:lang w:val="es-ES_tradnl"/>
        </w:rPr>
        <w:t>el</w:t>
      </w:r>
      <w:r w:rsidRPr="009A336B">
        <w:rPr>
          <w:lang w:val="es-ES_tradnl"/>
        </w:rPr>
        <w:t xml:space="preserve"> proceso de </w:t>
      </w:r>
      <w:r w:rsidR="007C5417" w:rsidRPr="009A336B">
        <w:rPr>
          <w:lang w:val="es-ES_tradnl"/>
        </w:rPr>
        <w:t xml:space="preserve">migración de una red telefónica pública </w:t>
      </w:r>
      <w:r w:rsidRPr="009A336B">
        <w:rPr>
          <w:lang w:val="es-ES_tradnl"/>
        </w:rPr>
        <w:t>conmutada (RTPC) a las NGN.</w:t>
      </w:r>
    </w:p>
    <w:p w14:paraId="359E1F51" w14:textId="0AC336D8" w:rsidR="009F1D50" w:rsidRPr="009A336B" w:rsidRDefault="00593DD0" w:rsidP="004E290C">
      <w:pPr>
        <w:pStyle w:val="Heading5"/>
        <w:rPr>
          <w:lang w:val="es-ES_tradnl"/>
        </w:rPr>
      </w:pPr>
      <w:r w:rsidRPr="009A336B">
        <w:rPr>
          <w:lang w:val="es-ES_tradnl"/>
        </w:rPr>
        <w:t>Resultados alcanzados</w:t>
      </w:r>
    </w:p>
    <w:p w14:paraId="2D5158BE" w14:textId="73A54738" w:rsidR="00593DD0" w:rsidRPr="009A336B" w:rsidRDefault="00593DD0" w:rsidP="00667744">
      <w:pPr>
        <w:pStyle w:val="ListParagraph"/>
        <w:numPr>
          <w:ilvl w:val="0"/>
          <w:numId w:val="8"/>
        </w:numPr>
        <w:rPr>
          <w:lang w:val="es-ES_tradnl"/>
        </w:rPr>
      </w:pPr>
      <w:r w:rsidRPr="009A336B">
        <w:rPr>
          <w:lang w:val="es-ES_tradnl"/>
        </w:rPr>
        <w:t>El UIT-D sigue realizando y actualizando</w:t>
      </w:r>
      <w:r w:rsidR="00667744" w:rsidRPr="009A336B">
        <w:rPr>
          <w:lang w:val="es-ES_tradnl"/>
        </w:rPr>
        <w:t xml:space="preserve"> los M</w:t>
      </w:r>
      <w:r w:rsidRPr="009A336B">
        <w:rPr>
          <w:lang w:val="es-ES_tradnl"/>
        </w:rPr>
        <w:t xml:space="preserve">apas interactivos en línea de </w:t>
      </w:r>
      <w:r w:rsidR="00667744" w:rsidRPr="009A336B">
        <w:rPr>
          <w:lang w:val="es-ES_tradnl"/>
        </w:rPr>
        <w:t>la transmisión terrenal</w:t>
      </w:r>
      <w:r w:rsidRPr="009A336B">
        <w:rPr>
          <w:lang w:val="es-ES_tradnl"/>
        </w:rPr>
        <w:t xml:space="preserve">. </w:t>
      </w:r>
      <w:r w:rsidR="00667744" w:rsidRPr="009A336B">
        <w:rPr>
          <w:lang w:val="es-ES_tradnl"/>
        </w:rPr>
        <w:t xml:space="preserve">Los Mapas interactivos de transmisión de la UIT (para fibra óptica troncal de banda ancha, los enlaces de microondas, las estaciones terrenas de satélite y los cables submarinos) se </w:t>
      </w:r>
      <w:r w:rsidR="00D82F24" w:rsidRPr="009A336B">
        <w:rPr>
          <w:lang w:val="es-ES_tradnl"/>
        </w:rPr>
        <w:t>actualizaron</w:t>
      </w:r>
      <w:r w:rsidR="00667744" w:rsidRPr="009A336B">
        <w:rPr>
          <w:lang w:val="es-ES_tradnl"/>
        </w:rPr>
        <w:t xml:space="preserve"> constantemente y </w:t>
      </w:r>
      <w:r w:rsidR="00D82F24" w:rsidRPr="009A336B">
        <w:rPr>
          <w:lang w:val="es-ES_tradnl"/>
        </w:rPr>
        <w:t>se pusieron</w:t>
      </w:r>
      <w:r w:rsidR="00667744" w:rsidRPr="009A336B">
        <w:rPr>
          <w:lang w:val="es-ES_tradnl"/>
        </w:rPr>
        <w:t xml:space="preserve"> a disposición en línea. </w:t>
      </w:r>
      <w:r w:rsidR="00454626" w:rsidRPr="009A336B">
        <w:rPr>
          <w:lang w:val="es-ES_tradnl"/>
        </w:rPr>
        <w:t>Están en curso l</w:t>
      </w:r>
      <w:r w:rsidR="00667744" w:rsidRPr="009A336B">
        <w:rPr>
          <w:lang w:val="es-ES_tradnl"/>
        </w:rPr>
        <w:t xml:space="preserve">os planes para la incorporación de los IXP en los Mapas </w:t>
      </w:r>
      <w:r w:rsidR="00EE3B7A" w:rsidRPr="009A336B">
        <w:rPr>
          <w:lang w:val="es-ES_tradnl"/>
        </w:rPr>
        <w:t>i</w:t>
      </w:r>
      <w:r w:rsidR="00667744" w:rsidRPr="009A336B">
        <w:rPr>
          <w:lang w:val="es-ES_tradnl"/>
        </w:rPr>
        <w:t xml:space="preserve">nteractivos de transmisión. A fecha de este Informe, el Mapa presenta </w:t>
      </w:r>
      <w:r w:rsidR="00454626" w:rsidRPr="009A336B">
        <w:rPr>
          <w:lang w:val="es-ES_tradnl"/>
        </w:rPr>
        <w:t>l</w:t>
      </w:r>
      <w:r w:rsidR="00667744" w:rsidRPr="009A336B">
        <w:rPr>
          <w:lang w:val="es-ES_tradnl"/>
        </w:rPr>
        <w:t xml:space="preserve">a información de 340 redes de operador de 157 países. La investigación sobre los enlaces de transmisión ha alcanzado 8.636.402 km de rutas, de las cuales 2.123.090 km se </w:t>
      </w:r>
      <w:r w:rsidR="00D82F24" w:rsidRPr="009A336B">
        <w:rPr>
          <w:lang w:val="es-ES_tradnl"/>
        </w:rPr>
        <w:t>incorporaron</w:t>
      </w:r>
      <w:r w:rsidR="00667744" w:rsidRPr="009A336B">
        <w:rPr>
          <w:lang w:val="es-ES_tradnl"/>
        </w:rPr>
        <w:t xml:space="preserve"> al Mapa.</w:t>
      </w:r>
    </w:p>
    <w:p w14:paraId="74252D6D" w14:textId="65A4EBE5" w:rsidR="00EE3B7A" w:rsidRPr="009A336B" w:rsidRDefault="00EE3B7A" w:rsidP="00EE3B7A">
      <w:pPr>
        <w:pStyle w:val="ListParagraph"/>
        <w:numPr>
          <w:ilvl w:val="0"/>
          <w:numId w:val="8"/>
        </w:numPr>
        <w:rPr>
          <w:lang w:val="es-ES_tradnl"/>
        </w:rPr>
      </w:pPr>
      <w:r w:rsidRPr="009A336B">
        <w:rPr>
          <w:lang w:val="es-ES_tradnl"/>
        </w:rPr>
        <w:t xml:space="preserve">Se </w:t>
      </w:r>
      <w:r w:rsidR="007C5417" w:rsidRPr="009A336B">
        <w:rPr>
          <w:lang w:val="es-ES_tradnl"/>
        </w:rPr>
        <w:t>elaboró</w:t>
      </w:r>
      <w:r w:rsidRPr="009A336B">
        <w:rPr>
          <w:lang w:val="es-ES_tradnl"/>
        </w:rPr>
        <w:t xml:space="preserve"> y comparti</w:t>
      </w:r>
      <w:r w:rsidR="008D6E90" w:rsidRPr="009A336B">
        <w:rPr>
          <w:lang w:val="es-ES_tradnl"/>
        </w:rPr>
        <w:t>ó</w:t>
      </w:r>
      <w:r w:rsidRPr="009A336B">
        <w:rPr>
          <w:lang w:val="es-ES_tradnl"/>
        </w:rPr>
        <w:t xml:space="preserve"> con todos los participantes de las Comisiones de </w:t>
      </w:r>
      <w:r w:rsidR="00454626" w:rsidRPr="009A336B">
        <w:rPr>
          <w:lang w:val="es-ES_tradnl"/>
        </w:rPr>
        <w:t xml:space="preserve">Estudio </w:t>
      </w:r>
      <w:r w:rsidRPr="009A336B">
        <w:rPr>
          <w:lang w:val="es-ES_tradnl"/>
        </w:rPr>
        <w:t xml:space="preserve">del UIT-D un </w:t>
      </w:r>
      <w:r w:rsidR="00454626" w:rsidRPr="009A336B">
        <w:rPr>
          <w:lang w:val="es-ES_tradnl"/>
        </w:rPr>
        <w:t xml:space="preserve">Informe </w:t>
      </w:r>
      <w:r w:rsidRPr="009A336B">
        <w:rPr>
          <w:lang w:val="es-ES_tradnl"/>
        </w:rPr>
        <w:t xml:space="preserve">sobre </w:t>
      </w:r>
      <w:r w:rsidR="00454626" w:rsidRPr="009A336B">
        <w:rPr>
          <w:lang w:val="es-ES_tradnl"/>
        </w:rPr>
        <w:t xml:space="preserve">la implementación de </w:t>
      </w:r>
      <w:r w:rsidR="008A1B36" w:rsidRPr="009A336B">
        <w:rPr>
          <w:lang w:val="es-ES_tradnl"/>
        </w:rPr>
        <w:t>infraestructuras evolutivas</w:t>
      </w:r>
      <w:r w:rsidR="009C7E22" w:rsidRPr="009A336B">
        <w:rPr>
          <w:lang w:val="es-ES_tradnl"/>
        </w:rPr>
        <w:t xml:space="preserve"> </w:t>
      </w:r>
      <w:r w:rsidRPr="009A336B">
        <w:rPr>
          <w:lang w:val="es-ES_tradnl"/>
        </w:rPr>
        <w:t>de telecomunicaciones</w:t>
      </w:r>
      <w:r w:rsidR="00454626" w:rsidRPr="009A336B">
        <w:rPr>
          <w:lang w:val="es-ES_tradnl"/>
        </w:rPr>
        <w:t xml:space="preserve"> y </w:t>
      </w:r>
      <w:r w:rsidRPr="009A336B">
        <w:rPr>
          <w:lang w:val="es-ES_tradnl"/>
        </w:rPr>
        <w:t>TIC para los países en desarrollo: aspectos técnicos, económicos y políticos. El Informe abarca las infraestructuras de las telecomunicaciones/TIC esenciales y sus tecnologías así como aspectos económicos y de políticas para facilitar la adopción efectiva de las NGN. Este informe hace referencia a más de 200 publicaciones (Informes de las Comisiones de Estudio del UIT-D, directrices de la UIT, y Recomendaciones de la UIT de todos los Sectores).</w:t>
      </w:r>
    </w:p>
    <w:p w14:paraId="1E1189EF" w14:textId="27DE3F47" w:rsidR="00EE3B7A" w:rsidRPr="009A336B" w:rsidRDefault="00362987" w:rsidP="00EE3B7A">
      <w:pPr>
        <w:pStyle w:val="ListParagraph"/>
        <w:numPr>
          <w:ilvl w:val="0"/>
          <w:numId w:val="8"/>
        </w:numPr>
        <w:rPr>
          <w:lang w:val="es-ES_tradnl"/>
        </w:rPr>
      </w:pPr>
      <w:r w:rsidRPr="009A336B">
        <w:rPr>
          <w:lang w:val="es-ES_tradnl"/>
        </w:rPr>
        <w:t>Se elaboraron las directrices</w:t>
      </w:r>
      <w:r w:rsidR="0080121A" w:rsidRPr="009A336B">
        <w:rPr>
          <w:lang w:val="es-ES_tradnl"/>
        </w:rPr>
        <w:t xml:space="preserve"> y el informe</w:t>
      </w:r>
      <w:r w:rsidRPr="009A336B">
        <w:rPr>
          <w:lang w:val="es-ES_tradnl"/>
        </w:rPr>
        <w:t xml:space="preserve"> </w:t>
      </w:r>
      <w:r w:rsidR="00A01256">
        <w:rPr>
          <w:lang w:val="es-ES_tradnl"/>
        </w:rPr>
        <w:t>"</w:t>
      </w:r>
      <w:r w:rsidRPr="009A336B">
        <w:rPr>
          <w:lang w:val="es-ES_tradnl"/>
        </w:rPr>
        <w:t xml:space="preserve">Aspectos esenciales de los futuros </w:t>
      </w:r>
      <w:r w:rsidR="0080121A" w:rsidRPr="009A336B">
        <w:rPr>
          <w:lang w:val="es-ES_tradnl"/>
        </w:rPr>
        <w:t xml:space="preserve">servicios e </w:t>
      </w:r>
      <w:r w:rsidRPr="009A336B">
        <w:rPr>
          <w:lang w:val="es-ES_tradnl"/>
        </w:rPr>
        <w:t xml:space="preserve">intercambios </w:t>
      </w:r>
      <w:r w:rsidR="0080121A" w:rsidRPr="009A336B">
        <w:rPr>
          <w:lang w:val="es-ES_tradnl"/>
        </w:rPr>
        <w:t xml:space="preserve">de tráfico </w:t>
      </w:r>
      <w:r w:rsidRPr="009A336B">
        <w:rPr>
          <w:lang w:val="es-ES_tradnl"/>
        </w:rPr>
        <w:t>de Internet</w:t>
      </w:r>
      <w:r w:rsidR="00A01256">
        <w:rPr>
          <w:lang w:val="es-ES_tradnl"/>
        </w:rPr>
        <w:t>"</w:t>
      </w:r>
      <w:r w:rsidRPr="009A336B">
        <w:rPr>
          <w:lang w:val="es-ES_tradnl"/>
        </w:rPr>
        <w:t xml:space="preserve"> </w:t>
      </w:r>
      <w:r w:rsidR="0080121A" w:rsidRPr="009A336B">
        <w:rPr>
          <w:lang w:val="es-ES_tradnl"/>
        </w:rPr>
        <w:t>para ayudar a los Miembros de la UIT a planificar e implementar de manera más eficaz los futuros puntos de intercambio de tráfico para los servicios del Internet de las Cosas (IoT)</w:t>
      </w:r>
      <w:r w:rsidR="00AF2535" w:rsidRPr="009A336B">
        <w:rPr>
          <w:lang w:val="es-ES_tradnl"/>
        </w:rPr>
        <w:t xml:space="preserve"> y los servicios superpuestos (OTT)</w:t>
      </w:r>
      <w:r w:rsidR="0080121A" w:rsidRPr="009A336B">
        <w:rPr>
          <w:lang w:val="es-ES_tradnl"/>
        </w:rPr>
        <w:t>.</w:t>
      </w:r>
    </w:p>
    <w:p w14:paraId="4893EE65" w14:textId="4AC71E0E" w:rsidR="00AF2535" w:rsidRPr="009A336B" w:rsidRDefault="00AF2535" w:rsidP="00AF2535">
      <w:pPr>
        <w:pStyle w:val="ListParagraph"/>
        <w:numPr>
          <w:ilvl w:val="0"/>
          <w:numId w:val="8"/>
        </w:numPr>
        <w:rPr>
          <w:lang w:val="es-ES_tradnl"/>
        </w:rPr>
      </w:pPr>
      <w:r w:rsidRPr="009A336B">
        <w:rPr>
          <w:lang w:val="es-ES_tradnl"/>
        </w:rPr>
        <w:t xml:space="preserve">Se </w:t>
      </w:r>
      <w:r w:rsidR="008D6E90" w:rsidRPr="009A336B">
        <w:rPr>
          <w:lang w:val="es-ES_tradnl"/>
        </w:rPr>
        <w:t>informó sobre</w:t>
      </w:r>
      <w:r w:rsidRPr="009A336B">
        <w:rPr>
          <w:lang w:val="es-ES_tradnl"/>
        </w:rPr>
        <w:t xml:space="preserve"> la función de los gobiernos en la creación de un entorno habilitador para el establecimiento y desarrollo de IXP en el taller dedicado al Grupo sobre los IXP árabes organizado en colaboración con la Liga de los Estados Árabes, Internet Society (ISOC) y el Centro de Información de Redes de África (AFRINIC) en Túnez en noviembre de 2014.</w:t>
      </w:r>
    </w:p>
    <w:p w14:paraId="6DE9EE60" w14:textId="12625F56" w:rsidR="00AF2535" w:rsidRPr="009A336B" w:rsidRDefault="00AF2535" w:rsidP="005F2849">
      <w:pPr>
        <w:pStyle w:val="ListParagraph"/>
        <w:numPr>
          <w:ilvl w:val="0"/>
          <w:numId w:val="8"/>
        </w:numPr>
        <w:rPr>
          <w:lang w:val="es-ES_tradnl"/>
        </w:rPr>
      </w:pPr>
      <w:r w:rsidRPr="009A336B">
        <w:rPr>
          <w:lang w:val="es-ES_tradnl"/>
        </w:rPr>
        <w:t xml:space="preserve">De acuerdo con la resolución 47 de la CMDT, se organizaron foros regionales y cursos de formación sobre pruebas de C&amp;I en </w:t>
      </w:r>
      <w:r w:rsidRPr="009A336B">
        <w:rPr>
          <w:lang w:val="es-ES_tradnl"/>
        </w:rPr>
        <w:lastRenderedPageBreak/>
        <w:t xml:space="preserve">colaboración con la TSB y la BR, </w:t>
      </w:r>
      <w:r w:rsidR="008D6E90" w:rsidRPr="009A336B">
        <w:rPr>
          <w:lang w:val="es-ES_tradnl"/>
        </w:rPr>
        <w:t>enfocados a los</w:t>
      </w:r>
      <w:r w:rsidRPr="009A336B">
        <w:rPr>
          <w:lang w:val="es-ES_tradnl"/>
        </w:rPr>
        <w:t xml:space="preserve"> procedimientos de evaluación de la conformidad, </w:t>
      </w:r>
      <w:r w:rsidR="008D6E90" w:rsidRPr="009A336B">
        <w:rPr>
          <w:lang w:val="es-ES_tradnl"/>
        </w:rPr>
        <w:t xml:space="preserve">las </w:t>
      </w:r>
      <w:r w:rsidR="005F2849" w:rsidRPr="009A336B">
        <w:rPr>
          <w:lang w:val="es-ES_tradnl"/>
        </w:rPr>
        <w:t xml:space="preserve">pruebas de homologación para los terminales móviles y </w:t>
      </w:r>
      <w:r w:rsidR="008D6E90" w:rsidRPr="009A336B">
        <w:rPr>
          <w:lang w:val="es-ES_tradnl"/>
        </w:rPr>
        <w:t xml:space="preserve">los </w:t>
      </w:r>
      <w:r w:rsidR="005F2849" w:rsidRPr="009A336B">
        <w:rPr>
          <w:lang w:val="es-ES_tradnl"/>
        </w:rPr>
        <w:t xml:space="preserve">diferentes ámbitos de prueba de C&amp;I para África, América, Estados Árabes, Asia-Pacífico y </w:t>
      </w:r>
      <w:r w:rsidR="008D6E90" w:rsidRPr="009A336B">
        <w:rPr>
          <w:lang w:val="es-ES_tradnl"/>
        </w:rPr>
        <w:t xml:space="preserve">la </w:t>
      </w:r>
      <w:r w:rsidR="005F2849" w:rsidRPr="009A336B">
        <w:rPr>
          <w:lang w:val="es-ES_tradnl"/>
        </w:rPr>
        <w:t xml:space="preserve">CEI. Esta formación y creación de capacidad se ofreció a 62 participantes de 48 países en entornos reales de prueba mediante la colaboración con los laboratorios asociados en el Programa de C&amp;I (la Academia de Investigación de las Telecomunicaciones de China (CAICT), el Centro de estudios de investigación sobre telecomunicaciones (CERT), el Centro de Pesquisa e Desenvolvimento em Telecomunicacoes (CPqD), el Telecom Italia Lab (iLab)). Todo el material de formación y los estudios de casos de </w:t>
      </w:r>
      <w:r w:rsidR="00771F21" w:rsidRPr="009A336B">
        <w:rPr>
          <w:lang w:val="es-ES_tradnl"/>
        </w:rPr>
        <w:t>los</w:t>
      </w:r>
      <w:r w:rsidR="005F2849" w:rsidRPr="009A336B">
        <w:rPr>
          <w:lang w:val="es-ES_tradnl"/>
        </w:rPr>
        <w:t xml:space="preserve"> </w:t>
      </w:r>
      <w:r w:rsidR="00771F21" w:rsidRPr="009A336B">
        <w:rPr>
          <w:lang w:val="es-ES_tradnl"/>
        </w:rPr>
        <w:t>participantes</w:t>
      </w:r>
      <w:r w:rsidR="005F2849" w:rsidRPr="009A336B">
        <w:rPr>
          <w:lang w:val="es-ES_tradnl"/>
        </w:rPr>
        <w:t xml:space="preserve"> sobre las situaciones nacionales actuales de C&amp;I están disponibles en el portal de C&amp;I.</w:t>
      </w:r>
    </w:p>
    <w:p w14:paraId="0D4241D7" w14:textId="7342B497" w:rsidR="00D24D73" w:rsidRPr="009A336B" w:rsidRDefault="009C7E22" w:rsidP="00DC21D9">
      <w:pPr>
        <w:pStyle w:val="ListParagraph"/>
        <w:numPr>
          <w:ilvl w:val="0"/>
          <w:numId w:val="8"/>
        </w:numPr>
        <w:rPr>
          <w:lang w:val="es-ES_tradnl"/>
        </w:rPr>
      </w:pPr>
      <w:r w:rsidRPr="009A336B">
        <w:rPr>
          <w:lang w:val="es-ES_tradnl"/>
        </w:rPr>
        <w:t>Crece l</w:t>
      </w:r>
      <w:r w:rsidR="00DC21D9" w:rsidRPr="009A336B">
        <w:rPr>
          <w:lang w:val="es-ES_tradnl"/>
        </w:rPr>
        <w:t xml:space="preserve">a integración regional </w:t>
      </w:r>
      <w:r w:rsidR="00DD712D" w:rsidRPr="009A336B">
        <w:rPr>
          <w:lang w:val="es-ES_tradnl"/>
        </w:rPr>
        <w:t xml:space="preserve">junto </w:t>
      </w:r>
      <w:r w:rsidR="00DC21D9" w:rsidRPr="009A336B">
        <w:rPr>
          <w:lang w:val="es-ES_tradnl"/>
        </w:rPr>
        <w:t>con el desarrollo de</w:t>
      </w:r>
      <w:r w:rsidRPr="009A336B">
        <w:rPr>
          <w:lang w:val="es-ES_tradnl"/>
        </w:rPr>
        <w:t xml:space="preserve"> </w:t>
      </w:r>
      <w:r w:rsidR="00DC21D9" w:rsidRPr="009A336B">
        <w:rPr>
          <w:lang w:val="es-ES_tradnl"/>
        </w:rPr>
        <w:t>infraestructura</w:t>
      </w:r>
      <w:r w:rsidRPr="009A336B">
        <w:rPr>
          <w:lang w:val="es-ES_tradnl"/>
        </w:rPr>
        <w:t>s</w:t>
      </w:r>
      <w:r w:rsidR="00DC21D9" w:rsidRPr="009A336B">
        <w:rPr>
          <w:lang w:val="es-ES_tradnl"/>
        </w:rPr>
        <w:t xml:space="preserve"> TIC </w:t>
      </w:r>
      <w:r w:rsidRPr="009A336B">
        <w:rPr>
          <w:lang w:val="es-ES_tradnl"/>
        </w:rPr>
        <w:t>mediante</w:t>
      </w:r>
      <w:r w:rsidR="00DC21D9" w:rsidRPr="009A336B">
        <w:rPr>
          <w:lang w:val="es-ES_tradnl"/>
        </w:rPr>
        <w:t xml:space="preserve"> estudios de evaluación </w:t>
      </w:r>
      <w:r w:rsidRPr="009A336B">
        <w:rPr>
          <w:lang w:val="es-ES_tradnl"/>
        </w:rPr>
        <w:t>en diferentes regiones</w:t>
      </w:r>
      <w:r w:rsidR="00DC21D9" w:rsidRPr="009A336B">
        <w:rPr>
          <w:lang w:val="es-ES_tradnl"/>
        </w:rPr>
        <w:t xml:space="preserve">, </w:t>
      </w:r>
      <w:r w:rsidRPr="009A336B">
        <w:rPr>
          <w:lang w:val="es-ES_tradnl"/>
        </w:rPr>
        <w:t>en</w:t>
      </w:r>
      <w:r w:rsidR="00DC21D9" w:rsidRPr="009A336B">
        <w:rPr>
          <w:lang w:val="es-ES_tradnl"/>
        </w:rPr>
        <w:t xml:space="preserve"> la Unión del Magreb Árabe (UMA), la </w:t>
      </w:r>
      <w:r w:rsidR="00DC21D9" w:rsidRPr="009A336B">
        <w:rPr>
          <w:color w:val="000000"/>
          <w:lang w:val="es-ES_tradnl"/>
        </w:rPr>
        <w:t xml:space="preserve">Comunidad de África Oriental (EAC), la </w:t>
      </w:r>
      <w:r w:rsidR="00DC21D9" w:rsidRPr="009A336B">
        <w:rPr>
          <w:lang w:val="es-ES_tradnl"/>
        </w:rPr>
        <w:t xml:space="preserve">Comisión </w:t>
      </w:r>
      <w:r w:rsidR="00771F21" w:rsidRPr="009A336B">
        <w:rPr>
          <w:lang w:val="es-ES_tradnl"/>
        </w:rPr>
        <w:t>Técnica</w:t>
      </w:r>
      <w:r w:rsidR="00DC21D9" w:rsidRPr="009A336B">
        <w:rPr>
          <w:lang w:val="es-ES_tradnl"/>
        </w:rPr>
        <w:t xml:space="preserve"> Regional de Telecomunicaciones (COMTELCA) y la Unión de Telecomunicaciones del Caribe (CTU)</w:t>
      </w:r>
      <w:r w:rsidR="008D6E90" w:rsidRPr="009A336B">
        <w:rPr>
          <w:lang w:val="es-ES_tradnl"/>
        </w:rPr>
        <w:t>,</w:t>
      </w:r>
      <w:r w:rsidR="00DC21D9" w:rsidRPr="009A336B">
        <w:rPr>
          <w:lang w:val="es-ES_tradnl"/>
        </w:rPr>
        <w:t xml:space="preserve"> para fomentar el establecimiento de programas C&amp;I armonizados, en concreto desarrollando Acuerdos de Reconocimiento Mutuo (ARM) entre países y/o creando laboratorios, según proceda. </w:t>
      </w:r>
      <w:r w:rsidR="008711E1" w:rsidRPr="009A336B">
        <w:rPr>
          <w:lang w:val="es-ES_tradnl"/>
        </w:rPr>
        <w:t>Como seguimiento de los estudios</w:t>
      </w:r>
      <w:r w:rsidR="00DD712D" w:rsidRPr="009A336B">
        <w:rPr>
          <w:lang w:val="es-ES_tradnl"/>
        </w:rPr>
        <w:t>,</w:t>
      </w:r>
      <w:r w:rsidR="008711E1" w:rsidRPr="009A336B">
        <w:rPr>
          <w:lang w:val="es-ES_tradnl"/>
        </w:rPr>
        <w:t xml:space="preserve"> las Secretarías de la UMA, la EAC y la COMTELCA están organizando reuniones ministeriales con los expertos en 2016 para finalizar sus respectivos MRA.</w:t>
      </w:r>
    </w:p>
    <w:p w14:paraId="02584990" w14:textId="15E452A1" w:rsidR="008711E1" w:rsidRPr="009A336B" w:rsidRDefault="008711E1" w:rsidP="008711E1">
      <w:pPr>
        <w:pStyle w:val="ListParagraph"/>
        <w:numPr>
          <w:ilvl w:val="0"/>
          <w:numId w:val="8"/>
        </w:numPr>
        <w:rPr>
          <w:lang w:val="es-ES_tradnl"/>
        </w:rPr>
      </w:pPr>
      <w:r w:rsidRPr="009A336B">
        <w:rPr>
          <w:lang w:val="es-ES_tradnl"/>
        </w:rPr>
        <w:t xml:space="preserve">Se publicaron en línea las nuevas </w:t>
      </w:r>
      <w:r w:rsidR="00DD712D" w:rsidRPr="009A336B">
        <w:rPr>
          <w:lang w:val="es-ES_tradnl"/>
        </w:rPr>
        <w:t>d</w:t>
      </w:r>
      <w:r w:rsidRPr="009A336B">
        <w:rPr>
          <w:lang w:val="es-ES_tradnl"/>
        </w:rPr>
        <w:t xml:space="preserve">irectrices sobre la creación de regímenes de conformidad e interoperabilidad y se compartieron con los Miembros en 2015. Estas </w:t>
      </w:r>
      <w:r w:rsidR="00DD712D" w:rsidRPr="009A336B">
        <w:rPr>
          <w:lang w:val="es-ES_tradnl"/>
        </w:rPr>
        <w:t xml:space="preserve">directrices </w:t>
      </w:r>
      <w:r w:rsidRPr="009A336B">
        <w:rPr>
          <w:lang w:val="es-ES_tradnl"/>
        </w:rPr>
        <w:t>abordan los retos que afrontan los países en desarrollo cuando planifican y revisan sus propios regímenes de C&amp;I, incluidos los procedimientos de evaluación de la conformidad, la legislación para la promoción de un mercado ordenado</w:t>
      </w:r>
      <w:r w:rsidR="00EE51B0" w:rsidRPr="009A336B">
        <w:rPr>
          <w:lang w:val="es-ES_tradnl"/>
        </w:rPr>
        <w:t xml:space="preserve"> de equipos</w:t>
      </w:r>
      <w:r w:rsidRPr="009A336B">
        <w:rPr>
          <w:lang w:val="es-ES_tradnl"/>
        </w:rPr>
        <w:t>, la supervisión, la coordinación entre agencias reguladoras y las normas internacionales relevantes. Otros informes cubren la creación de laboratorios de prueba locales o regionales y el establecimiento de ARM para promover la eficacia de los programas de C&amp;I para los equipos de telecomunicaciones/TIC.</w:t>
      </w:r>
    </w:p>
    <w:p w14:paraId="0BD7969C" w14:textId="4B529C8D" w:rsidR="008711E1" w:rsidRPr="009A336B" w:rsidRDefault="00066E1A" w:rsidP="00066E1A">
      <w:pPr>
        <w:pStyle w:val="ListParagraph"/>
        <w:numPr>
          <w:ilvl w:val="0"/>
          <w:numId w:val="8"/>
        </w:numPr>
        <w:rPr>
          <w:lang w:val="es-ES_tradnl"/>
        </w:rPr>
      </w:pPr>
      <w:r w:rsidRPr="009A336B">
        <w:rPr>
          <w:lang w:val="es-ES_tradnl"/>
        </w:rPr>
        <w:t xml:space="preserve">Se </w:t>
      </w:r>
      <w:r w:rsidR="00EE51B0" w:rsidRPr="009A336B">
        <w:rPr>
          <w:lang w:val="es-ES_tradnl"/>
        </w:rPr>
        <w:t>elaboraron</w:t>
      </w:r>
      <w:r w:rsidRPr="009A336B">
        <w:rPr>
          <w:lang w:val="es-ES_tradnl"/>
        </w:rPr>
        <w:t xml:space="preserve"> planes maestros de gestión del espectro, o están en fase de elaboración, en el marco de proyecto entre la UIT y el Ministerios de Ciencia, TIC y Planificación Futura (MSIP) de la República de Corea para </w:t>
      </w:r>
      <w:r w:rsidR="00EE51B0" w:rsidRPr="009A336B">
        <w:rPr>
          <w:lang w:val="es-ES_tradnl"/>
        </w:rPr>
        <w:t>6</w:t>
      </w:r>
      <w:r w:rsidRPr="009A336B">
        <w:rPr>
          <w:lang w:val="es-ES_tradnl"/>
        </w:rPr>
        <w:t xml:space="preserve"> países de la </w:t>
      </w:r>
      <w:r w:rsidR="00C52604" w:rsidRPr="009A336B">
        <w:rPr>
          <w:lang w:val="es-ES_tradnl"/>
        </w:rPr>
        <w:t xml:space="preserve">Región </w:t>
      </w:r>
      <w:r w:rsidRPr="009A336B">
        <w:rPr>
          <w:lang w:val="es-ES_tradnl"/>
        </w:rPr>
        <w:t xml:space="preserve">ASP (Fiji, Brunei, Bangladesh, Pakistán, Tailandia y Viet Nam) y 3 países del </w:t>
      </w:r>
      <w:r w:rsidR="00D82F24" w:rsidRPr="009A336B">
        <w:rPr>
          <w:lang w:val="es-ES_tradnl"/>
        </w:rPr>
        <w:t xml:space="preserve">Caribe </w:t>
      </w:r>
      <w:r w:rsidRPr="009A336B">
        <w:rPr>
          <w:lang w:val="es-ES_tradnl"/>
        </w:rPr>
        <w:t>(Granada, Jamaica y San Vicente y las Granadinas).</w:t>
      </w:r>
    </w:p>
    <w:p w14:paraId="08F3CF9F" w14:textId="3B63B7CA" w:rsidR="00066E1A" w:rsidRPr="009A336B" w:rsidRDefault="00066E1A" w:rsidP="001034B6">
      <w:pPr>
        <w:pStyle w:val="ListParagraph"/>
        <w:numPr>
          <w:ilvl w:val="0"/>
          <w:numId w:val="86"/>
        </w:numPr>
        <w:rPr>
          <w:lang w:val="es-ES_tradnl"/>
        </w:rPr>
      </w:pPr>
      <w:r w:rsidRPr="009A336B">
        <w:rPr>
          <w:lang w:val="es-ES_tradnl"/>
        </w:rPr>
        <w:t>El sistema de gestión del espectro para los países en desarrollo (SMS4DC),</w:t>
      </w:r>
      <w:r w:rsidR="00DD712D" w:rsidRPr="009A336B">
        <w:rPr>
          <w:lang w:val="es-ES_tradnl"/>
        </w:rPr>
        <w:t xml:space="preserve"> </w:t>
      </w:r>
      <w:r w:rsidRPr="009A336B">
        <w:rPr>
          <w:lang w:val="es-ES_tradnl"/>
        </w:rPr>
        <w:t xml:space="preserve">está en funcionamiento en más de 40 países, y la formación sobre el SMS4DC se impartió para más de 45 participantes en dos talleres celebrados en África y uno en Timor-Leste. Se proporcionó formación en Yemen como parte del soporte que la UIT está facilitando </w:t>
      </w:r>
      <w:r w:rsidR="001034B6" w:rsidRPr="009A336B">
        <w:rPr>
          <w:lang w:val="es-ES_tradnl"/>
        </w:rPr>
        <w:t xml:space="preserve">para apoyar el esfuerzo realizado para la coordinación de la gestión de frecuencias con Sudán. </w:t>
      </w:r>
      <w:r w:rsidR="00EE51B0" w:rsidRPr="009A336B">
        <w:rPr>
          <w:lang w:val="es-ES_tradnl"/>
        </w:rPr>
        <w:t xml:space="preserve">También </w:t>
      </w:r>
      <w:r w:rsidR="001034B6" w:rsidRPr="009A336B">
        <w:rPr>
          <w:lang w:val="es-ES_tradnl"/>
        </w:rPr>
        <w:t xml:space="preserve">se </w:t>
      </w:r>
      <w:r w:rsidR="007C5417" w:rsidRPr="009A336B">
        <w:rPr>
          <w:lang w:val="es-ES_tradnl"/>
        </w:rPr>
        <w:t>proporcionó</w:t>
      </w:r>
      <w:r w:rsidR="001034B6" w:rsidRPr="009A336B">
        <w:rPr>
          <w:lang w:val="es-ES_tradnl"/>
        </w:rPr>
        <w:t xml:space="preserve"> </w:t>
      </w:r>
      <w:r w:rsidR="00EE51B0" w:rsidRPr="009A336B">
        <w:rPr>
          <w:lang w:val="es-ES_tradnl"/>
        </w:rPr>
        <w:t xml:space="preserve">formación </w:t>
      </w:r>
      <w:r w:rsidR="001034B6" w:rsidRPr="009A336B">
        <w:rPr>
          <w:lang w:val="es-ES_tradnl"/>
        </w:rPr>
        <w:t xml:space="preserve">en las Islas Vírgenes </w:t>
      </w:r>
      <w:r w:rsidR="001034B6" w:rsidRPr="009A336B">
        <w:rPr>
          <w:lang w:val="es-ES_tradnl"/>
        </w:rPr>
        <w:lastRenderedPageBreak/>
        <w:t xml:space="preserve">Británicas </w:t>
      </w:r>
      <w:r w:rsidR="007C5417" w:rsidRPr="009A336B">
        <w:rPr>
          <w:lang w:val="es-ES_tradnl"/>
        </w:rPr>
        <w:t>a</w:t>
      </w:r>
      <w:r w:rsidR="001034B6" w:rsidRPr="009A336B">
        <w:rPr>
          <w:lang w:val="es-ES_tradnl"/>
        </w:rPr>
        <w:t xml:space="preserve"> 15 participantes. Se organizó una formación en Venezuela</w:t>
      </w:r>
      <w:r w:rsidR="00DD712D" w:rsidRPr="009A336B">
        <w:rPr>
          <w:lang w:val="es-ES_tradnl"/>
        </w:rPr>
        <w:t>,</w:t>
      </w:r>
      <w:r w:rsidR="001034B6" w:rsidRPr="009A336B">
        <w:rPr>
          <w:lang w:val="es-ES_tradnl"/>
        </w:rPr>
        <w:t xml:space="preserve"> con 25 participantes</w:t>
      </w:r>
      <w:r w:rsidR="00DD712D" w:rsidRPr="009A336B">
        <w:rPr>
          <w:lang w:val="es-ES_tradnl"/>
        </w:rPr>
        <w:t>,</w:t>
      </w:r>
      <w:r w:rsidR="001034B6" w:rsidRPr="009A336B">
        <w:rPr>
          <w:lang w:val="es-ES_tradnl"/>
        </w:rPr>
        <w:t xml:space="preserve"> y en Guinea, sobre el SMS4DC para mejorar la gestión del software del SMS4DC y su difusión en la región</w:t>
      </w:r>
      <w:r w:rsidR="00EE51B0" w:rsidRPr="009A336B">
        <w:rPr>
          <w:lang w:val="es-ES_tradnl"/>
        </w:rPr>
        <w:t>.</w:t>
      </w:r>
      <w:r w:rsidR="001034B6" w:rsidRPr="009A336B">
        <w:rPr>
          <w:lang w:val="es-ES_tradnl"/>
        </w:rPr>
        <w:t xml:space="preserve"> </w:t>
      </w:r>
    </w:p>
    <w:p w14:paraId="15CDAD51" w14:textId="257AD404" w:rsidR="001034B6" w:rsidRPr="009A336B" w:rsidRDefault="001034B6" w:rsidP="0097086F">
      <w:pPr>
        <w:pStyle w:val="ListParagraph"/>
        <w:numPr>
          <w:ilvl w:val="0"/>
          <w:numId w:val="86"/>
        </w:numPr>
        <w:rPr>
          <w:lang w:val="es-ES_tradnl"/>
        </w:rPr>
      </w:pPr>
      <w:r w:rsidRPr="009A336B">
        <w:rPr>
          <w:lang w:val="es-ES_tradnl"/>
        </w:rPr>
        <w:t>Se publicó la versión 5 del software SMS4DC</w:t>
      </w:r>
      <w:r w:rsidR="00DD712D" w:rsidRPr="009A336B">
        <w:rPr>
          <w:lang w:val="es-ES_tradnl"/>
        </w:rPr>
        <w:t>,</w:t>
      </w:r>
      <w:r w:rsidRPr="009A336B">
        <w:rPr>
          <w:lang w:val="es-ES_tradnl"/>
        </w:rPr>
        <w:t xml:space="preserve"> a finales de 2015</w:t>
      </w:r>
      <w:r w:rsidR="00DD712D" w:rsidRPr="009A336B">
        <w:rPr>
          <w:lang w:val="es-ES_tradnl"/>
        </w:rPr>
        <w:t>,</w:t>
      </w:r>
      <w:r w:rsidRPr="009A336B">
        <w:rPr>
          <w:lang w:val="es-ES_tradnl"/>
        </w:rPr>
        <w:t xml:space="preserve"> que contiene módulos para modelos de propagación adicionales y para la importación de datos de fuentes externas al sistema. El software también está disponible en español.</w:t>
      </w:r>
    </w:p>
    <w:p w14:paraId="2E9EF20A" w14:textId="7BB0B444" w:rsidR="001034B6" w:rsidRPr="009A336B" w:rsidRDefault="001034B6" w:rsidP="001034B6">
      <w:pPr>
        <w:pStyle w:val="ListParagraph"/>
        <w:numPr>
          <w:ilvl w:val="0"/>
          <w:numId w:val="86"/>
        </w:numPr>
        <w:rPr>
          <w:lang w:val="es-ES_tradnl"/>
        </w:rPr>
      </w:pPr>
      <w:r w:rsidRPr="009A336B">
        <w:rPr>
          <w:lang w:val="es-ES_tradnl"/>
        </w:rPr>
        <w:t xml:space="preserve">Se </w:t>
      </w:r>
      <w:r w:rsidR="00D82F24" w:rsidRPr="009A336B">
        <w:rPr>
          <w:lang w:val="es-ES_tradnl"/>
        </w:rPr>
        <w:t>prepararon</w:t>
      </w:r>
      <w:r w:rsidRPr="009A336B">
        <w:rPr>
          <w:lang w:val="es-ES_tradnl"/>
        </w:rPr>
        <w:t xml:space="preserve"> directrices para ayudar a los países en </w:t>
      </w:r>
      <w:r w:rsidR="00B87874" w:rsidRPr="009A336B">
        <w:rPr>
          <w:lang w:val="es-ES_tradnl"/>
        </w:rPr>
        <w:t>la elaboración</w:t>
      </w:r>
      <w:r w:rsidRPr="009A336B">
        <w:rPr>
          <w:lang w:val="es-ES_tradnl"/>
        </w:rPr>
        <w:t xml:space="preserve"> de sus cuadros nacionales de atribución de frecuencias, </w:t>
      </w:r>
      <w:r w:rsidR="00B87874" w:rsidRPr="009A336B">
        <w:rPr>
          <w:lang w:val="es-ES_tradnl"/>
        </w:rPr>
        <w:t xml:space="preserve">las evaluaciones de sus gestiones nacionales del espectro, en la licitación de sus sistemas nacionales de supervisión del espectro y en la elaboración de regímenes de cánones del espectro. </w:t>
      </w:r>
    </w:p>
    <w:p w14:paraId="269D13B9" w14:textId="64C4E8F2" w:rsidR="0088109F" w:rsidRPr="009A336B" w:rsidRDefault="00B87874" w:rsidP="002B2F82">
      <w:pPr>
        <w:pStyle w:val="ListParagraph"/>
        <w:numPr>
          <w:ilvl w:val="0"/>
          <w:numId w:val="8"/>
        </w:numPr>
        <w:rPr>
          <w:lang w:val="es-ES_tradnl"/>
        </w:rPr>
      </w:pPr>
      <w:r w:rsidRPr="009A336B">
        <w:rPr>
          <w:color w:val="000000" w:themeColor="text1"/>
          <w:lang w:val="es-ES_tradnl"/>
        </w:rPr>
        <w:t xml:space="preserve">Se </w:t>
      </w:r>
      <w:r w:rsidR="007C5417" w:rsidRPr="009A336B">
        <w:rPr>
          <w:color w:val="000000" w:themeColor="text1"/>
          <w:lang w:val="es-ES_tradnl"/>
        </w:rPr>
        <w:t>desarrolló</w:t>
      </w:r>
      <w:r w:rsidRPr="009A336B">
        <w:rPr>
          <w:color w:val="000000" w:themeColor="text1"/>
          <w:lang w:val="es-ES_tradnl"/>
        </w:rPr>
        <w:t xml:space="preserve"> una base de datos de la transición digital de televisión y la información de unos 192 países se </w:t>
      </w:r>
      <w:r w:rsidR="009776B1" w:rsidRPr="009A336B">
        <w:rPr>
          <w:color w:val="000000" w:themeColor="text1"/>
          <w:lang w:val="es-ES_tradnl"/>
        </w:rPr>
        <w:t xml:space="preserve">ha </w:t>
      </w:r>
      <w:r w:rsidR="004F2607" w:rsidRPr="009A336B">
        <w:rPr>
          <w:color w:val="000000" w:themeColor="text1"/>
          <w:lang w:val="es-ES_tradnl"/>
        </w:rPr>
        <w:t>introducido</w:t>
      </w:r>
      <w:r w:rsidRPr="009A336B">
        <w:rPr>
          <w:color w:val="000000" w:themeColor="text1"/>
          <w:lang w:val="es-ES_tradnl"/>
        </w:rPr>
        <w:t xml:space="preserve"> en la base de datos para los Miembros de la UIT</w:t>
      </w:r>
      <w:r w:rsidR="009776B1" w:rsidRPr="009A336B">
        <w:rPr>
          <w:color w:val="000000" w:themeColor="text1"/>
          <w:lang w:val="es-ES_tradnl"/>
        </w:rPr>
        <w:t xml:space="preserve"> (véase </w:t>
      </w:r>
      <w:hyperlink r:id="rId17" w:history="1">
        <w:r w:rsidR="002B2F82" w:rsidRPr="00215FBC">
          <w:rPr>
            <w:rStyle w:val="Hyperlink"/>
            <w:lang w:val="es-ES_tradnl"/>
          </w:rPr>
          <w:t>http://www.itu.int/en/ITU-D/Spectrum-Broadcasting/Pages/DSO/Default.aspx</w:t>
        </w:r>
      </w:hyperlink>
      <w:r w:rsidR="00EE51B0" w:rsidRPr="009A336B">
        <w:rPr>
          <w:lang w:val="es-ES_tradnl"/>
        </w:rPr>
        <w:t>)</w:t>
      </w:r>
      <w:r w:rsidR="00173BC5" w:rsidRPr="009A336B">
        <w:rPr>
          <w:lang w:val="es-ES_tradnl"/>
        </w:rPr>
        <w:t>.</w:t>
      </w:r>
    </w:p>
    <w:p w14:paraId="2969B467" w14:textId="67C97ADB" w:rsidR="009776B1" w:rsidRPr="009A336B" w:rsidRDefault="009776B1" w:rsidP="004F2607">
      <w:pPr>
        <w:pStyle w:val="ListParagraph"/>
        <w:numPr>
          <w:ilvl w:val="0"/>
          <w:numId w:val="86"/>
        </w:numPr>
        <w:rPr>
          <w:lang w:val="es-ES_tradnl"/>
        </w:rPr>
      </w:pPr>
      <w:r w:rsidRPr="009A336B">
        <w:rPr>
          <w:lang w:val="es-ES_tradnl"/>
        </w:rPr>
        <w:t xml:space="preserve">Se </w:t>
      </w:r>
      <w:r w:rsidR="007C5417" w:rsidRPr="009A336B">
        <w:rPr>
          <w:lang w:val="es-ES_tradnl"/>
        </w:rPr>
        <w:t>creó</w:t>
      </w:r>
      <w:r w:rsidRPr="009A336B">
        <w:rPr>
          <w:lang w:val="es-ES_tradnl"/>
        </w:rPr>
        <w:t xml:space="preserve"> capacidad en los Miembros de la UIT en </w:t>
      </w:r>
      <w:r w:rsidR="004F2607" w:rsidRPr="009A336B">
        <w:rPr>
          <w:lang w:val="es-ES_tradnl"/>
        </w:rPr>
        <w:t>diferentes</w:t>
      </w:r>
      <w:r w:rsidR="00BC5580" w:rsidRPr="009A336B">
        <w:rPr>
          <w:lang w:val="es-ES_tradnl"/>
        </w:rPr>
        <w:t xml:space="preserve"> </w:t>
      </w:r>
      <w:r w:rsidRPr="009A336B">
        <w:rPr>
          <w:lang w:val="es-ES_tradnl"/>
        </w:rPr>
        <w:t xml:space="preserve">temas de </w:t>
      </w:r>
      <w:r w:rsidR="00173BC5" w:rsidRPr="009A336B">
        <w:rPr>
          <w:lang w:val="es-ES_tradnl"/>
        </w:rPr>
        <w:t xml:space="preserve">las redes de </w:t>
      </w:r>
      <w:r w:rsidRPr="009A336B">
        <w:rPr>
          <w:lang w:val="es-ES_tradnl"/>
        </w:rPr>
        <w:t xml:space="preserve">telecomunicaciones/TIC, </w:t>
      </w:r>
      <w:r w:rsidR="00173BC5" w:rsidRPr="009A336B">
        <w:rPr>
          <w:lang w:val="es-ES_tradnl"/>
        </w:rPr>
        <w:t>como</w:t>
      </w:r>
      <w:r w:rsidR="004F2607" w:rsidRPr="009A336B">
        <w:rPr>
          <w:lang w:val="es-ES_tradnl"/>
        </w:rPr>
        <w:t xml:space="preserve"> en</w:t>
      </w:r>
      <w:r w:rsidRPr="009A336B">
        <w:rPr>
          <w:lang w:val="es-ES_tradnl"/>
        </w:rPr>
        <w:t xml:space="preserve"> el </w:t>
      </w:r>
      <w:r w:rsidR="004F2607" w:rsidRPr="009A336B">
        <w:rPr>
          <w:lang w:val="es-ES_tradnl"/>
        </w:rPr>
        <w:t xml:space="preserve">taller </w:t>
      </w:r>
      <w:r w:rsidRPr="009A336B">
        <w:rPr>
          <w:lang w:val="es-ES_tradnl"/>
        </w:rPr>
        <w:t xml:space="preserve">de formación regional árabe de la UIT sobre SMS4DC en Djibouti, del 14 al 18 de junio de 2015, para unos 20 participantes de 8 países, el taller de la UIT y la Comisión Nacional de Radiodifusión y Telecomunicaciones (NBTC) de Tailandia sobre </w:t>
      </w:r>
      <w:r w:rsidR="00A01256">
        <w:rPr>
          <w:lang w:val="es-ES_tradnl"/>
        </w:rPr>
        <w:t>"</w:t>
      </w:r>
      <w:r w:rsidR="00DD712D" w:rsidRPr="009A336B">
        <w:rPr>
          <w:lang w:val="es-ES_tradnl"/>
        </w:rPr>
        <w:t xml:space="preserve">Coordinación </w:t>
      </w:r>
      <w:r w:rsidRPr="009A336B">
        <w:rPr>
          <w:lang w:val="es-ES_tradnl"/>
        </w:rPr>
        <w:t>transfronteriza de frecuencias</w:t>
      </w:r>
      <w:r w:rsidR="00A01256">
        <w:rPr>
          <w:lang w:val="es-ES_tradnl"/>
        </w:rPr>
        <w:t>"</w:t>
      </w:r>
      <w:r w:rsidR="004F2607" w:rsidRPr="009A336B">
        <w:rPr>
          <w:lang w:val="es-ES_tradnl"/>
        </w:rPr>
        <w:t>,</w:t>
      </w:r>
      <w:r w:rsidRPr="009A336B">
        <w:rPr>
          <w:lang w:val="es-ES_tradnl"/>
        </w:rPr>
        <w:t xml:space="preserve"> en Bangkok, del 29 de junio al 1 de julio de 2015</w:t>
      </w:r>
      <w:r w:rsidR="004F2607" w:rsidRPr="009A336B">
        <w:rPr>
          <w:lang w:val="es-ES_tradnl"/>
        </w:rPr>
        <w:t>,</w:t>
      </w:r>
      <w:r w:rsidRPr="009A336B">
        <w:rPr>
          <w:lang w:val="es-ES_tradnl"/>
        </w:rPr>
        <w:t xml:space="preserve"> para más de 60 participantes de 7 países, el taller regional de Asia-Pacífico sobre coordinación de satélites en colaboración con la BR (25-30 de mayo de 2015 en Manila, Filipinas, para </w:t>
      </w:r>
      <w:r w:rsidR="00173BC5" w:rsidRPr="009A336B">
        <w:rPr>
          <w:lang w:val="es-ES_tradnl"/>
        </w:rPr>
        <w:t xml:space="preserve">unos </w:t>
      </w:r>
      <w:r w:rsidRPr="009A336B">
        <w:rPr>
          <w:lang w:val="es-ES_tradnl"/>
        </w:rPr>
        <w:t xml:space="preserve">40 participantes de 15 países), un seminario y evento de formación para los países </w:t>
      </w:r>
      <w:r w:rsidR="004F2607" w:rsidRPr="009A336B">
        <w:rPr>
          <w:lang w:val="es-ES_tradnl"/>
        </w:rPr>
        <w:t xml:space="preserve">insulares del </w:t>
      </w:r>
      <w:r w:rsidRPr="009A336B">
        <w:rPr>
          <w:lang w:val="es-ES_tradnl"/>
        </w:rPr>
        <w:t xml:space="preserve">Pacífico </w:t>
      </w:r>
      <w:r w:rsidR="004F2607" w:rsidRPr="009A336B">
        <w:rPr>
          <w:lang w:val="es-ES_tradnl"/>
        </w:rPr>
        <w:t>sobre aspectos de radiodifusión y gestión del espectro (6-10 de julio de 2015, Fiji, con 40 participantes de 14 países)</w:t>
      </w:r>
      <w:r w:rsidRPr="009A336B">
        <w:rPr>
          <w:lang w:val="es-ES_tradnl"/>
        </w:rPr>
        <w:t xml:space="preserve">; el seminario regional de radiocomunicaciones de la UIT </w:t>
      </w:r>
      <w:r w:rsidR="004F2607" w:rsidRPr="009A336B">
        <w:rPr>
          <w:lang w:val="es-ES_tradnl"/>
        </w:rPr>
        <w:t xml:space="preserve">de 2015 para los países de </w:t>
      </w:r>
      <w:r w:rsidR="00173BC5" w:rsidRPr="009A336B">
        <w:rPr>
          <w:lang w:val="es-ES_tradnl"/>
        </w:rPr>
        <w:t xml:space="preserve">la </w:t>
      </w:r>
      <w:r w:rsidR="004F2607" w:rsidRPr="009A336B">
        <w:rPr>
          <w:lang w:val="es-ES_tradnl"/>
        </w:rPr>
        <w:t xml:space="preserve">CEI y de Europa Oriental en colaboración con la BR y el taller regional para Europa y </w:t>
      </w:r>
      <w:r w:rsidR="00173BC5" w:rsidRPr="009A336B">
        <w:rPr>
          <w:lang w:val="es-ES_tradnl"/>
        </w:rPr>
        <w:t xml:space="preserve">la </w:t>
      </w:r>
      <w:r w:rsidR="004F2607" w:rsidRPr="009A336B">
        <w:rPr>
          <w:lang w:val="es-ES_tradnl"/>
        </w:rPr>
        <w:t>CEI sobre gestión del espectro y la transición de la radiodifusión de televisión terrenal de analógica a digital (5-7 de mayo de 2015, Budapest, Hungría, con más de 50 participantes de 16 países).</w:t>
      </w:r>
    </w:p>
    <w:p w14:paraId="09D0E799" w14:textId="484A92BA" w:rsidR="004F2607" w:rsidRPr="009A336B" w:rsidRDefault="004F2607" w:rsidP="004F2607">
      <w:pPr>
        <w:pStyle w:val="ListParagraph"/>
        <w:numPr>
          <w:ilvl w:val="0"/>
          <w:numId w:val="86"/>
        </w:numPr>
        <w:rPr>
          <w:lang w:val="es-ES_tradnl"/>
        </w:rPr>
      </w:pPr>
      <w:r w:rsidRPr="009A336B">
        <w:rPr>
          <w:lang w:val="es-ES_tradnl"/>
        </w:rPr>
        <w:t xml:space="preserve">Se </w:t>
      </w:r>
      <w:r w:rsidR="007C5417" w:rsidRPr="009A336B">
        <w:rPr>
          <w:lang w:val="es-ES_tradnl"/>
        </w:rPr>
        <w:t>proporcionó</w:t>
      </w:r>
      <w:r w:rsidRPr="009A336B">
        <w:rPr>
          <w:lang w:val="es-ES_tradnl"/>
        </w:rPr>
        <w:t xml:space="preserve"> asistencia directa a más de 30 países en 2015</w:t>
      </w:r>
      <w:r w:rsidR="00173BC5" w:rsidRPr="009A336B">
        <w:rPr>
          <w:lang w:val="es-ES_tradnl"/>
        </w:rPr>
        <w:t>,</w:t>
      </w:r>
      <w:r w:rsidRPr="009A336B">
        <w:rPr>
          <w:lang w:val="es-ES_tradnl"/>
        </w:rPr>
        <w:t xml:space="preserve"> en todas las </w:t>
      </w:r>
      <w:r w:rsidR="00173BC5" w:rsidRPr="009A336B">
        <w:rPr>
          <w:lang w:val="es-ES_tradnl"/>
        </w:rPr>
        <w:t xml:space="preserve">regiones </w:t>
      </w:r>
      <w:r w:rsidRPr="009A336B">
        <w:rPr>
          <w:lang w:val="es-ES_tradnl"/>
        </w:rPr>
        <w:t>en lo relativo a la planificación del espectro, los planes maestros de gestión del espectro, la transición de la radiodifusión de televisión terrenal analógica a digital</w:t>
      </w:r>
      <w:r w:rsidR="006D0786">
        <w:rPr>
          <w:lang w:val="es-ES_tradnl"/>
        </w:rPr>
        <w:t xml:space="preserve"> y otros asuntos técnicos.</w:t>
      </w:r>
    </w:p>
    <w:p w14:paraId="2310F942" w14:textId="05DB1CF7" w:rsidR="00EB2428" w:rsidRPr="009A336B" w:rsidRDefault="00417062">
      <w:pPr>
        <w:pStyle w:val="Heading5"/>
        <w:rPr>
          <w:lang w:val="es-ES_tradnl"/>
        </w:rPr>
      </w:pPr>
      <w:r w:rsidRPr="009A336B">
        <w:rPr>
          <w:lang w:val="es-ES_tradnl"/>
        </w:rPr>
        <w:t>En la Región de África (AFR)</w:t>
      </w:r>
    </w:p>
    <w:p w14:paraId="50CF2CEB" w14:textId="19EEF623" w:rsidR="00692183" w:rsidRPr="009A336B" w:rsidRDefault="00692183" w:rsidP="001034B6">
      <w:pPr>
        <w:pStyle w:val="ListParagraph"/>
        <w:numPr>
          <w:ilvl w:val="0"/>
          <w:numId w:val="86"/>
        </w:numPr>
        <w:rPr>
          <w:lang w:val="es-ES_tradnl"/>
        </w:rPr>
      </w:pPr>
      <w:r w:rsidRPr="009A336B">
        <w:rPr>
          <w:lang w:val="es-ES_tradnl"/>
        </w:rPr>
        <w:t>Conectividad de banda ancha en Burundi</w:t>
      </w:r>
      <w:r w:rsidR="00F07506" w:rsidRPr="009A336B">
        <w:rPr>
          <w:lang w:val="es-ES_tradnl"/>
        </w:rPr>
        <w:t xml:space="preserve">: 437 </w:t>
      </w:r>
      <w:r w:rsidRPr="009A336B">
        <w:rPr>
          <w:lang w:val="es-ES_tradnl"/>
        </w:rPr>
        <w:t>instituciones del país están conectadas a redes inalámbricas de banda ancha. El 25% de las instituciones conectada son escuelas y hospitales; el 24% son farmacias, cooperativas y asociaciones en áreas rurales; el 8% son del sector público y el 13% restante son usuarios privados y PYME (Pequeñas y Medianas Empresas).</w:t>
      </w:r>
    </w:p>
    <w:p w14:paraId="355B79EA" w14:textId="7F656AB6" w:rsidR="00692183" w:rsidRPr="009A336B" w:rsidRDefault="00692183" w:rsidP="001034B6">
      <w:pPr>
        <w:pStyle w:val="ListParagraph"/>
        <w:numPr>
          <w:ilvl w:val="0"/>
          <w:numId w:val="86"/>
        </w:numPr>
        <w:rPr>
          <w:lang w:val="es-ES_tradnl"/>
        </w:rPr>
      </w:pPr>
      <w:r w:rsidRPr="009A336B">
        <w:rPr>
          <w:lang w:val="es-ES_tradnl"/>
        </w:rPr>
        <w:lastRenderedPageBreak/>
        <w:t xml:space="preserve">Los talleres de formación sobre Conformidad e Interoperabilidad (C&amp;I) para África se celebraron en Túnez en junio de </w:t>
      </w:r>
      <w:r w:rsidR="00173BC5" w:rsidRPr="009A336B">
        <w:rPr>
          <w:lang w:val="es-ES_tradnl"/>
        </w:rPr>
        <w:t>2</w:t>
      </w:r>
      <w:r w:rsidRPr="009A336B">
        <w:rPr>
          <w:lang w:val="es-ES_tradnl"/>
        </w:rPr>
        <w:t>104 y diciembre de 2015 dedicados en particular a los procedimientos de establecimiento de regímenes de C&amp;I a niveles regionales y subregionales para 14 Estados Miembros.</w:t>
      </w:r>
    </w:p>
    <w:p w14:paraId="450D79D1" w14:textId="44CB707D" w:rsidR="00692183" w:rsidRPr="009A336B" w:rsidRDefault="00692183" w:rsidP="00692183">
      <w:pPr>
        <w:pStyle w:val="ListParagraph"/>
        <w:numPr>
          <w:ilvl w:val="0"/>
          <w:numId w:val="86"/>
        </w:numPr>
        <w:rPr>
          <w:lang w:val="es-ES_tradnl"/>
        </w:rPr>
      </w:pPr>
      <w:r w:rsidRPr="009A336B">
        <w:rPr>
          <w:lang w:val="es-ES_tradnl"/>
        </w:rPr>
        <w:t xml:space="preserve">Posteriormente, talleres de validación y estudio de la evaluación de C&amp;I tuvieron como resultado el establecimiento de MRA en la Comunidad de Desarrollo del África </w:t>
      </w:r>
      <w:r w:rsidR="00173BC5" w:rsidRPr="009A336B">
        <w:rPr>
          <w:lang w:val="es-ES_tradnl"/>
        </w:rPr>
        <w:t>Meridional</w:t>
      </w:r>
      <w:r w:rsidRPr="009A336B">
        <w:rPr>
          <w:lang w:val="es-ES_tradnl"/>
        </w:rPr>
        <w:t xml:space="preserve"> (SADC) y en la </w:t>
      </w:r>
      <w:r w:rsidRPr="009A336B">
        <w:rPr>
          <w:color w:val="000000"/>
          <w:lang w:val="es-ES_tradnl"/>
        </w:rPr>
        <w:t xml:space="preserve">Comunidad de África Oriental (EAC). Los MRA facilitarán el establecimiento y compartición de laboratorios de C&amp;I por estas </w:t>
      </w:r>
      <w:r w:rsidR="00173BC5" w:rsidRPr="009A336B">
        <w:rPr>
          <w:color w:val="000000"/>
          <w:lang w:val="es-ES_tradnl"/>
        </w:rPr>
        <w:t xml:space="preserve">comunidades </w:t>
      </w:r>
      <w:r w:rsidRPr="009A336B">
        <w:rPr>
          <w:color w:val="000000"/>
          <w:lang w:val="es-ES_tradnl"/>
        </w:rPr>
        <w:t>económicas regionales</w:t>
      </w:r>
      <w:r w:rsidR="00DF00AF" w:rsidRPr="009A336B">
        <w:rPr>
          <w:color w:val="000000"/>
          <w:lang w:val="es-ES_tradnl"/>
        </w:rPr>
        <w:t xml:space="preserve">. </w:t>
      </w:r>
    </w:p>
    <w:p w14:paraId="59DC7AA8" w14:textId="15D8AEEC" w:rsidR="00DF00AF" w:rsidRPr="009A336B" w:rsidRDefault="00973D2C" w:rsidP="00432031">
      <w:pPr>
        <w:pStyle w:val="ListParagraph"/>
        <w:numPr>
          <w:ilvl w:val="0"/>
          <w:numId w:val="86"/>
        </w:numPr>
        <w:rPr>
          <w:lang w:val="es-ES_tradnl"/>
        </w:rPr>
      </w:pPr>
      <w:r w:rsidRPr="009A336B">
        <w:rPr>
          <w:lang w:val="es-ES_tradnl"/>
        </w:rPr>
        <w:t>Se prestó a</w:t>
      </w:r>
      <w:r w:rsidR="00DF00AF" w:rsidRPr="009A336B">
        <w:rPr>
          <w:lang w:val="es-ES_tradnl"/>
        </w:rPr>
        <w:t xml:space="preserve">sistencia a países en la implementación del Manifiesto SMART Africa y </w:t>
      </w:r>
      <w:r w:rsidRPr="009A336B">
        <w:rPr>
          <w:lang w:val="es-ES_tradnl"/>
        </w:rPr>
        <w:t xml:space="preserve">se facilitaron las </w:t>
      </w:r>
      <w:r w:rsidR="00DF00AF" w:rsidRPr="009A336B">
        <w:rPr>
          <w:lang w:val="es-ES_tradnl"/>
        </w:rPr>
        <w:t>reuniones del Comité de Dirección y la Junta de SMART Africa para la gobernanza de la iniciativa. La Alianza SMART Africa cuenta actualmente con 38 países, 9</w:t>
      </w:r>
      <w:r w:rsidR="00432031">
        <w:rPr>
          <w:lang w:val="es-ES_tradnl"/>
        </w:rPr>
        <w:t> </w:t>
      </w:r>
      <w:r w:rsidR="00DF00AF" w:rsidRPr="009A336B">
        <w:rPr>
          <w:lang w:val="es-ES_tradnl"/>
        </w:rPr>
        <w:t xml:space="preserve">organizaciones internacionales y 6 </w:t>
      </w:r>
      <w:r w:rsidR="00173BC5" w:rsidRPr="009A336B">
        <w:rPr>
          <w:lang w:val="es-ES_tradnl"/>
        </w:rPr>
        <w:t>m</w:t>
      </w:r>
      <w:r w:rsidR="00DF00AF" w:rsidRPr="009A336B">
        <w:rPr>
          <w:lang w:val="es-ES_tradnl"/>
        </w:rPr>
        <w:t xml:space="preserve">iembros del sector privado. </w:t>
      </w:r>
    </w:p>
    <w:p w14:paraId="1DA963DD" w14:textId="669D6C33" w:rsidR="00DF00AF" w:rsidRPr="009A336B" w:rsidRDefault="00973D2C" w:rsidP="00E53687">
      <w:pPr>
        <w:pStyle w:val="ListParagraph"/>
        <w:numPr>
          <w:ilvl w:val="0"/>
          <w:numId w:val="86"/>
        </w:numPr>
        <w:rPr>
          <w:lang w:val="es-ES_tradnl"/>
        </w:rPr>
      </w:pPr>
      <w:r w:rsidRPr="009A336B">
        <w:rPr>
          <w:lang w:val="es-ES_tradnl"/>
        </w:rPr>
        <w:t xml:space="preserve">Se proporcionó </w:t>
      </w:r>
      <w:r w:rsidR="00E53687" w:rsidRPr="009A336B">
        <w:rPr>
          <w:lang w:val="es-ES_tradnl"/>
        </w:rPr>
        <w:t>conocimiento</w:t>
      </w:r>
      <w:r w:rsidR="002225C0">
        <w:rPr>
          <w:lang w:val="es-ES_tradnl"/>
        </w:rPr>
        <w:t>s</w:t>
      </w:r>
      <w:r w:rsidR="00E53687" w:rsidRPr="009A336B">
        <w:rPr>
          <w:lang w:val="es-ES_tradnl"/>
        </w:rPr>
        <w:t xml:space="preserve"> </w:t>
      </w:r>
      <w:r w:rsidR="00C21865" w:rsidRPr="009A336B">
        <w:rPr>
          <w:lang w:val="es-ES_tradnl"/>
        </w:rPr>
        <w:t xml:space="preserve">especializados </w:t>
      </w:r>
      <w:r w:rsidR="00E53687" w:rsidRPr="009A336B">
        <w:rPr>
          <w:lang w:val="es-ES_tradnl"/>
        </w:rPr>
        <w:t xml:space="preserve">al subcomité sobre el Fondo de Becas SMART Africa </w:t>
      </w:r>
      <w:r w:rsidRPr="009A336B">
        <w:rPr>
          <w:lang w:val="es-ES_tradnl"/>
        </w:rPr>
        <w:t xml:space="preserve">que </w:t>
      </w:r>
      <w:r w:rsidR="00E53687" w:rsidRPr="009A336B">
        <w:rPr>
          <w:lang w:val="es-ES_tradnl"/>
        </w:rPr>
        <w:t>facilitó la restructuración del fondo y el establecimiento de reglas y procedimientos. Se concedieron siete becas</w:t>
      </w:r>
      <w:r w:rsidR="00C21865" w:rsidRPr="009A336B">
        <w:rPr>
          <w:lang w:val="es-ES_tradnl"/>
        </w:rPr>
        <w:t>,</w:t>
      </w:r>
      <w:r w:rsidR="00E53687" w:rsidRPr="009A336B">
        <w:rPr>
          <w:lang w:val="es-ES_tradnl"/>
        </w:rPr>
        <w:t xml:space="preserve"> con cargo al Fondo de Becas SMART Africa</w:t>
      </w:r>
      <w:r w:rsidR="00C21865" w:rsidRPr="009A336B">
        <w:rPr>
          <w:lang w:val="es-ES_tradnl"/>
        </w:rPr>
        <w:t>,</w:t>
      </w:r>
      <w:r w:rsidR="00E53687" w:rsidRPr="009A336B">
        <w:rPr>
          <w:lang w:val="es-ES_tradnl"/>
        </w:rPr>
        <w:t xml:space="preserve"> a estudiantes que empezaban programas de máster.</w:t>
      </w:r>
    </w:p>
    <w:p w14:paraId="0668CC96" w14:textId="17C44B58" w:rsidR="00DF00AF" w:rsidRPr="009A336B" w:rsidRDefault="00E53687" w:rsidP="00E53687">
      <w:pPr>
        <w:pStyle w:val="ListParagraph"/>
        <w:numPr>
          <w:ilvl w:val="0"/>
          <w:numId w:val="86"/>
        </w:numPr>
        <w:rPr>
          <w:lang w:val="es-ES_tradnl"/>
        </w:rPr>
      </w:pPr>
      <w:r w:rsidRPr="009A336B">
        <w:rPr>
          <w:lang w:val="es-ES_tradnl"/>
        </w:rPr>
        <w:t xml:space="preserve">Se implementó un banco de pruebas de IPv6 en Côte d’Ivoire, en asociación con la </w:t>
      </w:r>
      <w:r w:rsidR="00C21865" w:rsidRPr="009A336B">
        <w:rPr>
          <w:lang w:val="es-ES_tradnl"/>
        </w:rPr>
        <w:t xml:space="preserve">Agencia Reguladora </w:t>
      </w:r>
      <w:r w:rsidRPr="009A336B">
        <w:rPr>
          <w:lang w:val="es-ES_tradnl"/>
        </w:rPr>
        <w:t xml:space="preserve">de </w:t>
      </w:r>
      <w:r w:rsidR="00C21865" w:rsidRPr="009A336B">
        <w:rPr>
          <w:lang w:val="es-ES_tradnl"/>
        </w:rPr>
        <w:t>Telecomunicaciones</w:t>
      </w:r>
      <w:r w:rsidRPr="009A336B">
        <w:rPr>
          <w:lang w:val="es-ES_tradnl"/>
        </w:rPr>
        <w:t>/TIC de Côte d’Ivoire</w:t>
      </w:r>
      <w:r w:rsidR="00C21865" w:rsidRPr="009A336B">
        <w:rPr>
          <w:lang w:val="es-ES_tradnl"/>
        </w:rPr>
        <w:t xml:space="preserve"> (ARTCI)</w:t>
      </w:r>
      <w:r w:rsidRPr="009A336B">
        <w:rPr>
          <w:lang w:val="es-ES_tradnl"/>
        </w:rPr>
        <w:t>. Este banco de prueba</w:t>
      </w:r>
      <w:r w:rsidR="00C21865" w:rsidRPr="009A336B">
        <w:rPr>
          <w:lang w:val="es-ES_tradnl"/>
        </w:rPr>
        <w:t>s</w:t>
      </w:r>
      <w:r w:rsidRPr="009A336B">
        <w:rPr>
          <w:lang w:val="es-ES_tradnl"/>
        </w:rPr>
        <w:t xml:space="preserve"> permitirá efectuar simulaciones antes del despliegue real a fin de reducir los errores al mínimo. En diciembre de 2014 se adquirieron equipos para </w:t>
      </w:r>
      <w:r w:rsidR="00C21865" w:rsidRPr="009A336B">
        <w:rPr>
          <w:lang w:val="es-ES_tradnl"/>
        </w:rPr>
        <w:t xml:space="preserve">Uganda donde se instalará </w:t>
      </w:r>
      <w:r w:rsidRPr="009A336B">
        <w:rPr>
          <w:lang w:val="es-ES_tradnl"/>
        </w:rPr>
        <w:t>un banco de pruebas de IPv6 similar.</w:t>
      </w:r>
    </w:p>
    <w:p w14:paraId="0FBFA2D3" w14:textId="53356779" w:rsidR="00F92973" w:rsidRPr="009A336B" w:rsidRDefault="00F92973" w:rsidP="00F92973">
      <w:pPr>
        <w:pStyle w:val="ListParagraph"/>
        <w:numPr>
          <w:ilvl w:val="0"/>
          <w:numId w:val="86"/>
        </w:numPr>
        <w:rPr>
          <w:lang w:val="es-ES_tradnl"/>
        </w:rPr>
      </w:pPr>
      <w:r w:rsidRPr="009A336B">
        <w:rPr>
          <w:lang w:val="es-ES_tradnl"/>
        </w:rPr>
        <w:t xml:space="preserve">La IR AFR 3 sobre </w:t>
      </w:r>
      <w:r w:rsidR="00606E1C" w:rsidRPr="009A336B">
        <w:rPr>
          <w:lang w:val="es-ES_tradnl"/>
        </w:rPr>
        <w:t>d</w:t>
      </w:r>
      <w:r w:rsidRPr="009A336B">
        <w:rPr>
          <w:lang w:val="es-ES_tradnl"/>
        </w:rPr>
        <w:t xml:space="preserve">esarrollo del acceso en banda ancha y su adopción ha conseguido los siguientes resultados hasta ahora: países de la </w:t>
      </w:r>
      <w:r w:rsidR="00C52604" w:rsidRPr="009A336B">
        <w:rPr>
          <w:lang w:val="es-ES_tradnl"/>
        </w:rPr>
        <w:t xml:space="preserve">Región </w:t>
      </w:r>
      <w:r w:rsidRPr="009A336B">
        <w:rPr>
          <w:lang w:val="es-ES_tradnl"/>
        </w:rPr>
        <w:t xml:space="preserve">de África están adoptando un enfoque armonizado de compartición </w:t>
      </w:r>
      <w:r w:rsidR="00C21865" w:rsidRPr="009A336B">
        <w:rPr>
          <w:lang w:val="es-ES_tradnl"/>
        </w:rPr>
        <w:t xml:space="preserve">de infraestructuras </w:t>
      </w:r>
      <w:r w:rsidRPr="009A336B">
        <w:rPr>
          <w:lang w:val="es-ES_tradnl"/>
        </w:rPr>
        <w:t>como esquema para reducir los costos de inversión en las zonas insuficientemente atendidas; desarrollo de redes inalámbricas de banda ancha en Burundi, Burkina Faso y Rwanda, ofreciendo servicio de banda ancha a escuelas y hospitales</w:t>
      </w:r>
      <w:r w:rsidR="00C21865" w:rsidRPr="009A336B">
        <w:rPr>
          <w:lang w:val="es-ES_tradnl"/>
        </w:rPr>
        <w:t>. El</w:t>
      </w:r>
      <w:r w:rsidRPr="009A336B">
        <w:rPr>
          <w:lang w:val="es-ES_tradnl"/>
        </w:rPr>
        <w:t xml:space="preserve"> desarrollo </w:t>
      </w:r>
      <w:r w:rsidR="00C21865" w:rsidRPr="009A336B">
        <w:rPr>
          <w:lang w:val="es-ES_tradnl"/>
        </w:rPr>
        <w:t>de los planes maestros de banda ancha inalámbrica</w:t>
      </w:r>
      <w:r w:rsidRPr="009A336B">
        <w:rPr>
          <w:lang w:val="es-ES_tradnl"/>
        </w:rPr>
        <w:t xml:space="preserve"> para Congo Brazzaville y Malawi </w:t>
      </w:r>
      <w:r w:rsidR="00C21865" w:rsidRPr="009A336B">
        <w:rPr>
          <w:lang w:val="es-ES_tradnl"/>
        </w:rPr>
        <w:t>sentaron</w:t>
      </w:r>
      <w:r w:rsidRPr="009A336B">
        <w:rPr>
          <w:lang w:val="es-ES_tradnl"/>
        </w:rPr>
        <w:t xml:space="preserve"> las bases para la adopción y la utilización de la banda ancha en estos países.</w:t>
      </w:r>
    </w:p>
    <w:p w14:paraId="39902EC9" w14:textId="21DCF9E3" w:rsidR="00F92973" w:rsidRPr="009A336B" w:rsidRDefault="00F92973" w:rsidP="00F92973">
      <w:pPr>
        <w:pStyle w:val="ListParagraph"/>
        <w:numPr>
          <w:ilvl w:val="0"/>
          <w:numId w:val="86"/>
        </w:numPr>
        <w:rPr>
          <w:lang w:val="es-ES_tradnl"/>
        </w:rPr>
      </w:pPr>
      <w:r w:rsidRPr="009A336B">
        <w:rPr>
          <w:lang w:val="es-ES_tradnl"/>
        </w:rPr>
        <w:t xml:space="preserve">La IR AFR 4 sobre </w:t>
      </w:r>
      <w:r w:rsidR="00606E1C" w:rsidRPr="009A336B">
        <w:rPr>
          <w:lang w:val="es-ES_tradnl"/>
        </w:rPr>
        <w:t>g</w:t>
      </w:r>
      <w:r w:rsidRPr="009A336B">
        <w:rPr>
          <w:lang w:val="es-ES_tradnl"/>
        </w:rPr>
        <w:t xml:space="preserve">estión del espectro y transición a la radiodifusión digital alcanzó hasta ahora los siguientes resultados: un número mayor de países africanos desean firmar el acuerdo marco sobre el método de cálculo armonizado para África (HCM4A) para la coordinación transfronteriza del espectro, 15 países han lanzado su procesos de migración </w:t>
      </w:r>
      <w:r w:rsidR="00AE78E1" w:rsidRPr="009A336B">
        <w:rPr>
          <w:lang w:val="es-ES_tradnl"/>
        </w:rPr>
        <w:t>a la Radiodifusión de televisión digital terrenal en 2015 y 4 están implementando sus planes en 2016.</w:t>
      </w:r>
    </w:p>
    <w:p w14:paraId="25E52992" w14:textId="51926CC0" w:rsidR="00EB2428" w:rsidRPr="009A336B" w:rsidRDefault="00417062" w:rsidP="00EB2428">
      <w:pPr>
        <w:pStyle w:val="Heading5"/>
        <w:rPr>
          <w:lang w:val="es-ES_tradnl"/>
        </w:rPr>
      </w:pPr>
      <w:r w:rsidRPr="009A336B">
        <w:rPr>
          <w:lang w:val="es-ES_tradnl"/>
        </w:rPr>
        <w:lastRenderedPageBreak/>
        <w:t>En la Región de las Américas (AMS)</w:t>
      </w:r>
    </w:p>
    <w:p w14:paraId="1AD2AAAE" w14:textId="110C2441" w:rsidR="00841188" w:rsidRPr="009A336B" w:rsidRDefault="00AE78E1" w:rsidP="00432031">
      <w:pPr>
        <w:pStyle w:val="ListParagraph"/>
        <w:numPr>
          <w:ilvl w:val="0"/>
          <w:numId w:val="86"/>
        </w:numPr>
        <w:rPr>
          <w:lang w:val="es-ES_tradnl"/>
        </w:rPr>
      </w:pPr>
      <w:r w:rsidRPr="009A336B">
        <w:rPr>
          <w:lang w:val="es-ES_tradnl"/>
        </w:rPr>
        <w:t xml:space="preserve">Los países de América tuvieron la oportunidad de aprender sobre el entorno regional en </w:t>
      </w:r>
      <w:r w:rsidR="00335AA0" w:rsidRPr="009A336B">
        <w:rPr>
          <w:lang w:val="es-ES_tradnl"/>
        </w:rPr>
        <w:t>los aspectos</w:t>
      </w:r>
      <w:r w:rsidRPr="009A336B">
        <w:rPr>
          <w:lang w:val="es-ES_tradnl"/>
        </w:rPr>
        <w:t xml:space="preserve"> de conformidad e interoperabilidad (C&amp;I), ampliar sus relaciones y </w:t>
      </w:r>
      <w:r w:rsidR="00335AA0" w:rsidRPr="009A336B">
        <w:rPr>
          <w:lang w:val="es-ES_tradnl"/>
        </w:rPr>
        <w:t>aumentar</w:t>
      </w:r>
      <w:r w:rsidRPr="009A336B">
        <w:rPr>
          <w:lang w:val="es-ES_tradnl"/>
        </w:rPr>
        <w:t xml:space="preserve"> las posibilidades de firmar Acuerdos de Reconocimiento Mutuo (ARM) durante los talleres de formación sobre C&amp;I celebrados en</w:t>
      </w:r>
      <w:r w:rsidR="00841188" w:rsidRPr="009A336B">
        <w:rPr>
          <w:lang w:val="es-ES_tradnl"/>
        </w:rPr>
        <w:t xml:space="preserve"> Campinas, Bra</w:t>
      </w:r>
      <w:r w:rsidRPr="009A336B">
        <w:rPr>
          <w:lang w:val="es-ES_tradnl"/>
        </w:rPr>
        <w:t>s</w:t>
      </w:r>
      <w:r w:rsidR="00841188" w:rsidRPr="009A336B">
        <w:rPr>
          <w:lang w:val="es-ES_tradnl"/>
        </w:rPr>
        <w:t xml:space="preserve">il, </w:t>
      </w:r>
      <w:r w:rsidRPr="009A336B">
        <w:rPr>
          <w:lang w:val="es-ES_tradnl"/>
        </w:rPr>
        <w:t>en</w:t>
      </w:r>
      <w:r w:rsidR="00841188" w:rsidRPr="009A336B">
        <w:rPr>
          <w:lang w:val="es-ES_tradnl"/>
        </w:rPr>
        <w:t xml:space="preserve"> 2014 (12-16 </w:t>
      </w:r>
      <w:r w:rsidRPr="009A336B">
        <w:rPr>
          <w:lang w:val="es-ES_tradnl"/>
        </w:rPr>
        <w:t>de mayo), e</w:t>
      </w:r>
      <w:r w:rsidR="00841188" w:rsidRPr="009A336B">
        <w:rPr>
          <w:lang w:val="es-ES_tradnl"/>
        </w:rPr>
        <w:t>n 2015 (8</w:t>
      </w:r>
      <w:r w:rsidR="00432031">
        <w:rPr>
          <w:lang w:val="es-ES_tradnl"/>
        </w:rPr>
        <w:noBreakHyphen/>
      </w:r>
      <w:r w:rsidR="00841188" w:rsidRPr="009A336B">
        <w:rPr>
          <w:lang w:val="es-ES_tradnl"/>
        </w:rPr>
        <w:t xml:space="preserve">12 </w:t>
      </w:r>
      <w:r w:rsidRPr="009A336B">
        <w:rPr>
          <w:lang w:val="es-ES_tradnl"/>
        </w:rPr>
        <w:t>de junio</w:t>
      </w:r>
      <w:r w:rsidR="00841188" w:rsidRPr="009A336B">
        <w:rPr>
          <w:lang w:val="es-ES_tradnl"/>
        </w:rPr>
        <w:t xml:space="preserve">) </w:t>
      </w:r>
      <w:r w:rsidRPr="009A336B">
        <w:rPr>
          <w:lang w:val="es-ES_tradnl"/>
        </w:rPr>
        <w:t>y en</w:t>
      </w:r>
      <w:r w:rsidR="00841188" w:rsidRPr="009A336B">
        <w:rPr>
          <w:lang w:val="es-ES_tradnl"/>
        </w:rPr>
        <w:t xml:space="preserve"> 2016 (27 </w:t>
      </w:r>
      <w:r w:rsidRPr="009A336B">
        <w:rPr>
          <w:lang w:val="es-ES_tradnl"/>
        </w:rPr>
        <w:t>de junio</w:t>
      </w:r>
      <w:r w:rsidR="00841188" w:rsidRPr="009A336B">
        <w:rPr>
          <w:lang w:val="es-ES_tradnl"/>
        </w:rPr>
        <w:t xml:space="preserve">-1 </w:t>
      </w:r>
      <w:r w:rsidRPr="009A336B">
        <w:rPr>
          <w:lang w:val="es-ES_tradnl"/>
        </w:rPr>
        <w:t>de julio</w:t>
      </w:r>
      <w:r w:rsidR="00841188" w:rsidRPr="009A336B">
        <w:rPr>
          <w:lang w:val="es-ES_tradnl"/>
        </w:rPr>
        <w:t>).</w:t>
      </w:r>
    </w:p>
    <w:p w14:paraId="01A78162" w14:textId="6A41ED17" w:rsidR="00AE78E1" w:rsidRPr="009A336B" w:rsidRDefault="00335AA0" w:rsidP="00AE78E1">
      <w:pPr>
        <w:pStyle w:val="ListParagraph"/>
        <w:numPr>
          <w:ilvl w:val="0"/>
          <w:numId w:val="86"/>
        </w:numPr>
        <w:rPr>
          <w:lang w:val="es-ES_tradnl"/>
        </w:rPr>
      </w:pPr>
      <w:r w:rsidRPr="009A336B">
        <w:rPr>
          <w:lang w:val="es-ES_tradnl"/>
        </w:rPr>
        <w:t>Talleres de validación y estudios de evaluación</w:t>
      </w:r>
      <w:r w:rsidR="00AE78E1" w:rsidRPr="009A336B">
        <w:rPr>
          <w:lang w:val="es-ES_tradnl"/>
        </w:rPr>
        <w:t xml:space="preserve"> de la C&amp;I </w:t>
      </w:r>
      <w:r w:rsidR="00E6430E" w:rsidRPr="009A336B">
        <w:rPr>
          <w:lang w:val="es-ES_tradnl"/>
        </w:rPr>
        <w:t>continuaron</w:t>
      </w:r>
      <w:r w:rsidRPr="009A336B">
        <w:rPr>
          <w:lang w:val="es-ES_tradnl"/>
        </w:rPr>
        <w:t xml:space="preserve"> la formación ofrecida, con el objetivo de facilitar el establecimiento de ARM para la compartición de laboratorios. Los estudios de evaluación ya se habían desarrollado para los países del Caribe y América Central. </w:t>
      </w:r>
    </w:p>
    <w:p w14:paraId="4D1698C3" w14:textId="685F24E3" w:rsidR="00335AA0" w:rsidRPr="009A336B" w:rsidRDefault="00335AA0" w:rsidP="00AE78E1">
      <w:pPr>
        <w:pStyle w:val="ListParagraph"/>
        <w:numPr>
          <w:ilvl w:val="0"/>
          <w:numId w:val="86"/>
        </w:numPr>
        <w:rPr>
          <w:lang w:val="es-ES_tradnl"/>
        </w:rPr>
      </w:pPr>
      <w:r w:rsidRPr="009A336B">
        <w:rPr>
          <w:lang w:val="es-ES_tradnl"/>
        </w:rPr>
        <w:t xml:space="preserve">Se </w:t>
      </w:r>
      <w:r w:rsidR="00D82F24" w:rsidRPr="009A336B">
        <w:rPr>
          <w:lang w:val="es-ES_tradnl"/>
        </w:rPr>
        <w:t>elaboraron</w:t>
      </w:r>
      <w:r w:rsidRPr="009A336B">
        <w:rPr>
          <w:lang w:val="es-ES_tradnl"/>
        </w:rPr>
        <w:t xml:space="preserve"> directrices para el establecimiento de IXP regionales </w:t>
      </w:r>
      <w:r w:rsidR="00780BA6" w:rsidRPr="009A336B">
        <w:rPr>
          <w:lang w:val="es-ES_tradnl"/>
        </w:rPr>
        <w:t>en</w:t>
      </w:r>
      <w:r w:rsidRPr="009A336B">
        <w:rPr>
          <w:lang w:val="es-ES_tradnl"/>
        </w:rPr>
        <w:t xml:space="preserve"> las Américas</w:t>
      </w:r>
      <w:r w:rsidR="00E6430E" w:rsidRPr="009A336B">
        <w:rPr>
          <w:lang w:val="es-ES_tradnl"/>
        </w:rPr>
        <w:t xml:space="preserve"> y compartieron </w:t>
      </w:r>
      <w:r w:rsidR="00780BA6" w:rsidRPr="009A336B">
        <w:rPr>
          <w:lang w:val="es-ES_tradnl"/>
        </w:rPr>
        <w:t xml:space="preserve">con los Miembros, </w:t>
      </w:r>
      <w:r w:rsidR="00E6430E" w:rsidRPr="009A336B">
        <w:rPr>
          <w:lang w:val="es-ES_tradnl"/>
        </w:rPr>
        <w:t>estas directrices</w:t>
      </w:r>
      <w:r w:rsidR="00780BA6" w:rsidRPr="009A336B">
        <w:rPr>
          <w:lang w:val="es-ES_tradnl"/>
        </w:rPr>
        <w:t xml:space="preserve"> tiene</w:t>
      </w:r>
      <w:r w:rsidR="00D82F24" w:rsidRPr="009A336B">
        <w:rPr>
          <w:lang w:val="es-ES_tradnl"/>
        </w:rPr>
        <w:t>n</w:t>
      </w:r>
      <w:r w:rsidR="00780BA6" w:rsidRPr="009A336B">
        <w:rPr>
          <w:lang w:val="es-ES_tradnl"/>
        </w:rPr>
        <w:t xml:space="preserve"> en cuenta la caída de las tarifas de interconexión de Internet y los marcos legales y reglamentarios de unos 10 países asistentes.</w:t>
      </w:r>
      <w:r w:rsidR="00BC5580" w:rsidRPr="009A336B">
        <w:rPr>
          <w:lang w:val="es-ES_tradnl"/>
        </w:rPr>
        <w:t xml:space="preserve"> </w:t>
      </w:r>
    </w:p>
    <w:p w14:paraId="0E8E7858" w14:textId="24AD6AB3" w:rsidR="00780BA6" w:rsidRPr="009A336B" w:rsidRDefault="00780BA6" w:rsidP="00635C7B">
      <w:pPr>
        <w:pStyle w:val="ListParagraph"/>
        <w:numPr>
          <w:ilvl w:val="0"/>
          <w:numId w:val="86"/>
        </w:numPr>
        <w:rPr>
          <w:lang w:val="es-ES_tradnl"/>
        </w:rPr>
      </w:pPr>
      <w:r w:rsidRPr="009A336B">
        <w:rPr>
          <w:lang w:val="es-ES_tradnl"/>
        </w:rPr>
        <w:t xml:space="preserve">El IV Foro Regional sobre Interconectividad y Reducción de precios de los servicios de telecomunicaciones y acceso a Internet organizado por la UIT con la colaboración de ISOC </w:t>
      </w:r>
      <w:r w:rsidR="0097086F" w:rsidRPr="009A336B">
        <w:rPr>
          <w:lang w:val="es-ES_tradnl"/>
        </w:rPr>
        <w:t xml:space="preserve">y el Centro de Información de Redes para América Latina y Caribe (LACNIC), ofreció una oportunidad a los países de América Latina para formarse en los </w:t>
      </w:r>
      <w:r w:rsidR="00635C7B" w:rsidRPr="00635C7B">
        <w:rPr>
          <w:lang w:val="es-ES_tradnl"/>
        </w:rPr>
        <w:t xml:space="preserve">estudios de casos </w:t>
      </w:r>
      <w:r w:rsidR="0097086F" w:rsidRPr="009A336B">
        <w:rPr>
          <w:lang w:val="es-ES_tradnl"/>
        </w:rPr>
        <w:t xml:space="preserve">de Argentina, Honduras, México y Paraguay sobre la puesta en funcionamiento de un IXP nacional. El IXP de Paraguay se puso en funcionamiento después de recibir apoyo y asistencia técnica de la UIT. </w:t>
      </w:r>
    </w:p>
    <w:p w14:paraId="4A5B312A" w14:textId="374595BE" w:rsidR="008C6191" w:rsidRPr="009A336B" w:rsidRDefault="008C6191" w:rsidP="001034B6">
      <w:pPr>
        <w:pStyle w:val="ListParagraph"/>
        <w:numPr>
          <w:ilvl w:val="0"/>
          <w:numId w:val="86"/>
        </w:numPr>
        <w:rPr>
          <w:lang w:val="es-ES_tradnl"/>
        </w:rPr>
      </w:pPr>
      <w:r w:rsidRPr="009A336B">
        <w:rPr>
          <w:lang w:val="es-ES_tradnl"/>
        </w:rPr>
        <w:t xml:space="preserve">Se llegó a un acuerdo para continuar los esfuerzos para el despliegue de IXP nacionales y redes de fibra óptica, teniendo en cuenta en particular las fronteras para las interconexiones internacionales, en tres eventos regionales sobre conectividad para los países de las Américas (en Paraguay en agosto y en la República Dominicana en diciembre de 2014). </w:t>
      </w:r>
    </w:p>
    <w:p w14:paraId="038E6EC5" w14:textId="7C7499F1" w:rsidR="008C6191" w:rsidRPr="009A336B" w:rsidRDefault="008C6191" w:rsidP="008C6191">
      <w:pPr>
        <w:pStyle w:val="ListParagraph"/>
        <w:numPr>
          <w:ilvl w:val="0"/>
          <w:numId w:val="86"/>
        </w:numPr>
        <w:rPr>
          <w:lang w:val="es-ES_tradnl"/>
        </w:rPr>
      </w:pPr>
      <w:r w:rsidRPr="009A336B">
        <w:rPr>
          <w:lang w:val="es-ES_tradnl"/>
        </w:rPr>
        <w:t>Dentro del marco del proyecto de la UIT y el Banco Lat</w:t>
      </w:r>
      <w:r w:rsidR="00DD712D" w:rsidRPr="009A336B">
        <w:rPr>
          <w:lang w:val="es-ES_tradnl"/>
        </w:rPr>
        <w:t>inoamericano de Desarrollo (CAF</w:t>
      </w:r>
      <w:r w:rsidRPr="009A336B">
        <w:rPr>
          <w:lang w:val="es-ES_tradnl"/>
        </w:rPr>
        <w:t xml:space="preserve">), se </w:t>
      </w:r>
      <w:r w:rsidR="00D82F24" w:rsidRPr="009A336B">
        <w:rPr>
          <w:lang w:val="es-ES_tradnl"/>
        </w:rPr>
        <w:t>prepararon</w:t>
      </w:r>
      <w:r w:rsidRPr="009A336B">
        <w:rPr>
          <w:lang w:val="es-ES_tradnl"/>
        </w:rPr>
        <w:t xml:space="preserve"> planes de radiodifusión digital para 8 países (Bolivia, Colombia, Costa Rica, República Dominicana, Jamaica, Panamá, Paraguay y Venezuela) y otros (El Salvador, Guatemala, Honduras y Nicaragua) </w:t>
      </w:r>
      <w:r w:rsidR="00D82F24" w:rsidRPr="009A336B">
        <w:rPr>
          <w:lang w:val="es-ES_tradnl"/>
        </w:rPr>
        <w:t>recibieron</w:t>
      </w:r>
      <w:r w:rsidRPr="009A336B">
        <w:rPr>
          <w:lang w:val="es-ES_tradnl"/>
        </w:rPr>
        <w:t xml:space="preserve"> asistencia dentro del marco del Plan Operacional anual. </w:t>
      </w:r>
      <w:r w:rsidR="005D087E" w:rsidRPr="009A336B">
        <w:rPr>
          <w:lang w:val="es-ES_tradnl"/>
        </w:rPr>
        <w:t xml:space="preserve">También se dispone de unas directrices para la elaboración de un plan de radiodifusión digital en español. </w:t>
      </w:r>
    </w:p>
    <w:p w14:paraId="50D0DE5A" w14:textId="4FE24449" w:rsidR="005D087E" w:rsidRPr="009A336B" w:rsidRDefault="005D087E" w:rsidP="005D087E">
      <w:pPr>
        <w:pStyle w:val="ListParagraph"/>
        <w:numPr>
          <w:ilvl w:val="0"/>
          <w:numId w:val="86"/>
        </w:numPr>
        <w:rPr>
          <w:lang w:val="es-ES_tradnl"/>
        </w:rPr>
      </w:pPr>
      <w:r w:rsidRPr="009A336B">
        <w:rPr>
          <w:lang w:val="es-ES_tradnl"/>
        </w:rPr>
        <w:t xml:space="preserve">La IR AMS 2 sobre </w:t>
      </w:r>
      <w:r w:rsidR="00606E1C" w:rsidRPr="009A336B">
        <w:rPr>
          <w:lang w:val="es-ES_tradnl"/>
        </w:rPr>
        <w:t>g</w:t>
      </w:r>
      <w:r w:rsidRPr="009A336B">
        <w:rPr>
          <w:lang w:val="es-ES_tradnl"/>
        </w:rPr>
        <w:t xml:space="preserve">estión del espectro y transición a la radiodifusión digital alcanzó los siguientes resultados hasta ahora: </w:t>
      </w:r>
      <w:r w:rsidR="00E6430E" w:rsidRPr="009A336B">
        <w:rPr>
          <w:lang w:val="es-ES_tradnl"/>
        </w:rPr>
        <w:t>soporte</w:t>
      </w:r>
      <w:r w:rsidRPr="009A336B">
        <w:rPr>
          <w:lang w:val="es-ES_tradnl"/>
        </w:rPr>
        <w:t xml:space="preserve"> a los países en la transición a la radiodifusión digital como resultado de la aplicación de las directrices</w:t>
      </w:r>
      <w:r w:rsidR="00E6430E" w:rsidRPr="009A336B">
        <w:rPr>
          <w:lang w:val="es-ES_tradnl"/>
        </w:rPr>
        <w:t xml:space="preserve"> de la UIT</w:t>
      </w:r>
      <w:r w:rsidRPr="009A336B">
        <w:rPr>
          <w:lang w:val="es-ES_tradnl"/>
        </w:rPr>
        <w:t xml:space="preserve">, promoción de las actividades de formación relativas a la gestión del espectro y la radiodifusión digital, modelización de costos y precios para los países de América Latina y directrices sobre políticas y aspectos económicos de </w:t>
      </w:r>
      <w:r w:rsidR="00973D2C" w:rsidRPr="009A336B">
        <w:rPr>
          <w:lang w:val="es-ES_tradnl"/>
        </w:rPr>
        <w:t>la</w:t>
      </w:r>
      <w:r w:rsidRPr="009A336B">
        <w:rPr>
          <w:lang w:val="es-ES_tradnl"/>
        </w:rPr>
        <w:t xml:space="preserve"> asignación de espectro. Promoción de eventos sobre la optimización y la utilización eficiente del espectro y sobre televisión digital y el dividendo digital.</w:t>
      </w:r>
    </w:p>
    <w:p w14:paraId="406D6505" w14:textId="28EFB7C9" w:rsidR="005D087E" w:rsidRPr="009A336B" w:rsidRDefault="005D087E" w:rsidP="005D087E">
      <w:pPr>
        <w:pStyle w:val="ListParagraph"/>
        <w:numPr>
          <w:ilvl w:val="0"/>
          <w:numId w:val="86"/>
        </w:numPr>
        <w:rPr>
          <w:lang w:val="es-ES_tradnl"/>
        </w:rPr>
      </w:pPr>
      <w:r w:rsidRPr="009A336B">
        <w:rPr>
          <w:lang w:val="es-ES_tradnl"/>
        </w:rPr>
        <w:lastRenderedPageBreak/>
        <w:t xml:space="preserve">La IR AMS 3 </w:t>
      </w:r>
      <w:r w:rsidR="00E6430E" w:rsidRPr="009A336B">
        <w:rPr>
          <w:lang w:val="es-ES_tradnl"/>
        </w:rPr>
        <w:t xml:space="preserve">sobre </w:t>
      </w:r>
      <w:r w:rsidR="00606E1C" w:rsidRPr="009A336B">
        <w:rPr>
          <w:lang w:val="es-ES_tradnl"/>
        </w:rPr>
        <w:t>d</w:t>
      </w:r>
      <w:r w:rsidRPr="009A336B">
        <w:rPr>
          <w:lang w:val="es-ES_tradnl"/>
        </w:rPr>
        <w:t xml:space="preserve">esarrollo del acceso en banda ancha y su adopción alcanzó los siguientes resultados hasta ahora: prestación de asistencia para la elaboración de directrices sobre la infraestructura sostenible de banda ancha en zonas rurales, realización de estudios sobre las actividades de formación y capacitación en banda ancha, apoyo a los países de Sudamérica </w:t>
      </w:r>
      <w:r w:rsidR="00AE4811" w:rsidRPr="009A336B">
        <w:rPr>
          <w:lang w:val="es-ES_tradnl"/>
        </w:rPr>
        <w:t>para los sistemas de cables ópticos terrenales y formulación y elaboración de políticas nacionales de banda ancha para la construcción de un marco de tecnología de</w:t>
      </w:r>
      <w:r w:rsidR="00A01256">
        <w:rPr>
          <w:lang w:val="es-ES_tradnl"/>
        </w:rPr>
        <w:t xml:space="preserve"> banda ancha.</w:t>
      </w:r>
    </w:p>
    <w:p w14:paraId="4F6C0765" w14:textId="619B1BBC" w:rsidR="00EB2428" w:rsidRPr="009A336B" w:rsidRDefault="00417062" w:rsidP="00AB368C">
      <w:pPr>
        <w:pStyle w:val="Heading5"/>
        <w:rPr>
          <w:lang w:val="es-ES_tradnl"/>
        </w:rPr>
      </w:pPr>
      <w:r w:rsidRPr="009A336B">
        <w:rPr>
          <w:lang w:val="es-ES_tradnl"/>
        </w:rPr>
        <w:t>En los Estados Árabes (ARB)</w:t>
      </w:r>
    </w:p>
    <w:p w14:paraId="51A80369" w14:textId="3AD07218" w:rsidR="00F07506" w:rsidRPr="009A336B" w:rsidRDefault="00AE4811" w:rsidP="00AE4811">
      <w:pPr>
        <w:pStyle w:val="ListParagraph"/>
        <w:numPr>
          <w:ilvl w:val="0"/>
          <w:numId w:val="86"/>
        </w:numPr>
        <w:rPr>
          <w:lang w:val="es-ES_tradnl"/>
        </w:rPr>
      </w:pPr>
      <w:r w:rsidRPr="009A336B">
        <w:rPr>
          <w:lang w:val="es-ES_tradnl"/>
        </w:rPr>
        <w:t xml:space="preserve">Conectividad de banda ancha en </w:t>
      </w:r>
      <w:r w:rsidR="00F07506" w:rsidRPr="009A336B">
        <w:rPr>
          <w:lang w:val="es-ES_tradnl"/>
        </w:rPr>
        <w:t xml:space="preserve">Djibouti: </w:t>
      </w:r>
      <w:r w:rsidRPr="009A336B">
        <w:rPr>
          <w:lang w:val="es-ES_tradnl"/>
        </w:rPr>
        <w:t xml:space="preserve">19 ciudades y emplazamientos están conectados a redes inalámbricas de banda ancha en todo el país. Dos emplazamientos se encuentran en la ciudad de Djibouti, la capital del país, (Balbala y Boulaos) y los otros emplazamientos están en ciudades menores o en áreas rurales incluidas </w:t>
      </w:r>
      <w:r w:rsidR="00F07506" w:rsidRPr="009A336B">
        <w:rPr>
          <w:lang w:val="es-ES_tradnl"/>
        </w:rPr>
        <w:t>Arta,</w:t>
      </w:r>
      <w:r w:rsidR="00BC5580" w:rsidRPr="009A336B">
        <w:rPr>
          <w:lang w:val="es-ES_tradnl"/>
        </w:rPr>
        <w:t xml:space="preserve"> </w:t>
      </w:r>
      <w:r w:rsidR="00F07506" w:rsidRPr="009A336B">
        <w:rPr>
          <w:lang w:val="es-ES_tradnl"/>
        </w:rPr>
        <w:t xml:space="preserve">Ali Sabieh, Day, Dikhil, Obock, PK 51, Iroley </w:t>
      </w:r>
      <w:r w:rsidRPr="009A336B">
        <w:rPr>
          <w:lang w:val="es-ES_tradnl"/>
        </w:rPr>
        <w:t>y</w:t>
      </w:r>
      <w:r w:rsidR="00F07506" w:rsidRPr="009A336B">
        <w:rPr>
          <w:lang w:val="es-ES_tradnl"/>
        </w:rPr>
        <w:t xml:space="preserve"> Tadjourah Nor</w:t>
      </w:r>
      <w:r w:rsidRPr="009A336B">
        <w:rPr>
          <w:lang w:val="es-ES_tradnl"/>
        </w:rPr>
        <w:t>te</w:t>
      </w:r>
      <w:r w:rsidR="00F07506" w:rsidRPr="009A336B">
        <w:rPr>
          <w:lang w:val="es-ES_tradnl"/>
        </w:rPr>
        <w:t xml:space="preserve">. </w:t>
      </w:r>
    </w:p>
    <w:p w14:paraId="22AA4735" w14:textId="6B9B19CF" w:rsidR="00AE4811" w:rsidRPr="009A336B" w:rsidRDefault="00AE4811" w:rsidP="001034B6">
      <w:pPr>
        <w:pStyle w:val="ListParagraph"/>
        <w:numPr>
          <w:ilvl w:val="0"/>
          <w:numId w:val="86"/>
        </w:numPr>
        <w:rPr>
          <w:lang w:val="es-ES_tradnl"/>
        </w:rPr>
      </w:pPr>
      <w:r w:rsidRPr="009A336B">
        <w:rPr>
          <w:lang w:val="es-ES_tradnl"/>
        </w:rPr>
        <w:t xml:space="preserve">Se </w:t>
      </w:r>
      <w:r w:rsidR="007C5417" w:rsidRPr="009A336B">
        <w:rPr>
          <w:lang w:val="es-ES_tradnl"/>
        </w:rPr>
        <w:t>coordinó</w:t>
      </w:r>
      <w:r w:rsidRPr="009A336B">
        <w:rPr>
          <w:lang w:val="es-ES_tradnl"/>
        </w:rPr>
        <w:t xml:space="preserve"> la recopilación y validación de </w:t>
      </w:r>
      <w:r w:rsidR="007C5417" w:rsidRPr="009A336B">
        <w:rPr>
          <w:lang w:val="es-ES_tradnl"/>
        </w:rPr>
        <w:t xml:space="preserve">los </w:t>
      </w:r>
      <w:r w:rsidRPr="009A336B">
        <w:rPr>
          <w:lang w:val="es-ES_tradnl"/>
        </w:rPr>
        <w:t xml:space="preserve">datos en el proceso de mejora del Mapa interactivo de transmisión terrenal de los países árabes con la intención de promover </w:t>
      </w:r>
      <w:r w:rsidR="00333599" w:rsidRPr="009A336B">
        <w:rPr>
          <w:lang w:val="es-ES_tradnl"/>
        </w:rPr>
        <w:t xml:space="preserve">la </w:t>
      </w:r>
      <w:r w:rsidRPr="009A336B">
        <w:rPr>
          <w:lang w:val="es-ES_tradnl"/>
        </w:rPr>
        <w:t>interconexión de las redes árabes y el intercambio de tráfico.</w:t>
      </w:r>
    </w:p>
    <w:p w14:paraId="62061A9A" w14:textId="234145DA" w:rsidR="00AE4811" w:rsidRPr="009A336B" w:rsidRDefault="00AE4811" w:rsidP="001034B6">
      <w:pPr>
        <w:pStyle w:val="ListParagraph"/>
        <w:numPr>
          <w:ilvl w:val="0"/>
          <w:numId w:val="86"/>
        </w:numPr>
        <w:rPr>
          <w:lang w:val="es-ES_tradnl"/>
        </w:rPr>
      </w:pPr>
      <w:r w:rsidRPr="009A336B">
        <w:rPr>
          <w:lang w:val="es-ES_tradnl"/>
        </w:rPr>
        <w:t xml:space="preserve">Se </w:t>
      </w:r>
      <w:r w:rsidR="007C5417" w:rsidRPr="009A336B">
        <w:rPr>
          <w:lang w:val="es-ES_tradnl"/>
        </w:rPr>
        <w:t>prestó</w:t>
      </w:r>
      <w:r w:rsidRPr="009A336B">
        <w:rPr>
          <w:lang w:val="es-ES_tradnl"/>
        </w:rPr>
        <w:t xml:space="preserve"> asistencia a cuatro países (Líbano, Mauritania, Palestina y Sudán) para la elaboraci</w:t>
      </w:r>
      <w:r w:rsidR="001436A2" w:rsidRPr="009A336B">
        <w:rPr>
          <w:lang w:val="es-ES_tradnl"/>
        </w:rPr>
        <w:t xml:space="preserve">ón de sus planes maestros nacionales </w:t>
      </w:r>
      <w:r w:rsidR="00333599" w:rsidRPr="009A336B">
        <w:rPr>
          <w:lang w:val="es-ES_tradnl"/>
        </w:rPr>
        <w:t>de</w:t>
      </w:r>
      <w:r w:rsidR="001436A2" w:rsidRPr="009A336B">
        <w:rPr>
          <w:lang w:val="es-ES_tradnl"/>
        </w:rPr>
        <w:t xml:space="preserve"> transición a la televisión digital y planificación de frecuencias. </w:t>
      </w:r>
    </w:p>
    <w:p w14:paraId="3D58C474" w14:textId="4F7B3428" w:rsidR="001436A2" w:rsidRPr="009A336B" w:rsidRDefault="001436A2" w:rsidP="001034B6">
      <w:pPr>
        <w:pStyle w:val="ListParagraph"/>
        <w:numPr>
          <w:ilvl w:val="0"/>
          <w:numId w:val="86"/>
        </w:numPr>
        <w:rPr>
          <w:lang w:val="es-ES_tradnl"/>
        </w:rPr>
      </w:pPr>
      <w:r w:rsidRPr="009A336B">
        <w:rPr>
          <w:lang w:val="es-ES_tradnl"/>
        </w:rPr>
        <w:t xml:space="preserve">Se </w:t>
      </w:r>
      <w:r w:rsidR="003D0F88" w:rsidRPr="009A336B">
        <w:rPr>
          <w:lang w:val="es-ES_tradnl"/>
        </w:rPr>
        <w:t>creó</w:t>
      </w:r>
      <w:r w:rsidRPr="009A336B">
        <w:rPr>
          <w:lang w:val="es-ES_tradnl"/>
        </w:rPr>
        <w:t xml:space="preserve"> capacidad en los Miembros sobre los últimos desarrollos de la televisión digital terrenal, IPv6 y SMS4DC mediante talleres, formación y asistencia directa.</w:t>
      </w:r>
    </w:p>
    <w:p w14:paraId="252A747B" w14:textId="09894E72" w:rsidR="001436A2" w:rsidRPr="009A336B" w:rsidRDefault="001436A2" w:rsidP="001034B6">
      <w:pPr>
        <w:pStyle w:val="ListParagraph"/>
        <w:numPr>
          <w:ilvl w:val="0"/>
          <w:numId w:val="86"/>
        </w:numPr>
        <w:rPr>
          <w:lang w:val="es-ES_tradnl"/>
        </w:rPr>
      </w:pPr>
      <w:r w:rsidRPr="009A336B">
        <w:rPr>
          <w:lang w:val="es-ES_tradnl"/>
        </w:rPr>
        <w:t xml:space="preserve">En los países árabes, se proporcionó formación sobre desarrollo e implantación de IPv6 a Yemen y </w:t>
      </w:r>
      <w:r w:rsidR="006C660B" w:rsidRPr="009A336B">
        <w:rPr>
          <w:lang w:val="es-ES_tradnl"/>
        </w:rPr>
        <w:t>a</w:t>
      </w:r>
      <w:r w:rsidRPr="009A336B">
        <w:rPr>
          <w:lang w:val="es-ES_tradnl"/>
        </w:rPr>
        <w:t xml:space="preserve">l Estado de Palestina. </w:t>
      </w:r>
    </w:p>
    <w:p w14:paraId="0ABA686D" w14:textId="161E6ECC" w:rsidR="006C660B" w:rsidRPr="009A336B" w:rsidRDefault="001436A2" w:rsidP="001436A2">
      <w:pPr>
        <w:pStyle w:val="ListParagraph"/>
        <w:numPr>
          <w:ilvl w:val="0"/>
          <w:numId w:val="86"/>
        </w:numPr>
        <w:rPr>
          <w:lang w:val="es-ES_tradnl"/>
        </w:rPr>
      </w:pPr>
      <w:r w:rsidRPr="009A336B">
        <w:rPr>
          <w:lang w:val="es-ES_tradnl"/>
        </w:rPr>
        <w:t xml:space="preserve">La IR </w:t>
      </w:r>
      <w:r w:rsidR="00D05752" w:rsidRPr="009A336B">
        <w:rPr>
          <w:lang w:val="es-ES_tradnl"/>
        </w:rPr>
        <w:t xml:space="preserve">ARB 1 </w:t>
      </w:r>
      <w:r w:rsidRPr="009A336B">
        <w:rPr>
          <w:lang w:val="es-ES_tradnl"/>
        </w:rPr>
        <w:t xml:space="preserve">sobre </w:t>
      </w:r>
      <w:r w:rsidR="00606E1C" w:rsidRPr="009A336B">
        <w:rPr>
          <w:lang w:val="es-ES_tradnl"/>
        </w:rPr>
        <w:t>d</w:t>
      </w:r>
      <w:r w:rsidRPr="009A336B">
        <w:rPr>
          <w:lang w:val="es-ES_tradnl"/>
        </w:rPr>
        <w:t xml:space="preserve">esarrollo del acceso en banda ancha y su adopción </w:t>
      </w:r>
      <w:r w:rsidR="006C660B" w:rsidRPr="009A336B">
        <w:rPr>
          <w:lang w:val="es-ES_tradnl"/>
        </w:rPr>
        <w:t>ha alcanzado los siguientes resultados hasta ahora: asistencia a países concretos en: elaboración de sus planes nacionales de banda ancha, sensibilización y formación en aspectos técnicos, económicos y financieros relativos al desarrollo de la banda ancha y su adopción. Se promocion</w:t>
      </w:r>
      <w:r w:rsidR="003D0F88" w:rsidRPr="009A336B">
        <w:rPr>
          <w:lang w:val="es-ES_tradnl"/>
        </w:rPr>
        <w:t>ó</w:t>
      </w:r>
      <w:r w:rsidR="006C660B" w:rsidRPr="009A336B">
        <w:rPr>
          <w:lang w:val="es-ES_tradnl"/>
        </w:rPr>
        <w:t xml:space="preserve"> la creación de acuerdos de cooperación en C&amp;I entre países árabes mediante el establecimiento de ARM de C&amp;I.</w:t>
      </w:r>
    </w:p>
    <w:p w14:paraId="0928A2BA" w14:textId="5EE8065B" w:rsidR="00EB2428" w:rsidRPr="009A336B" w:rsidRDefault="00417062" w:rsidP="00EB2428">
      <w:pPr>
        <w:pStyle w:val="Heading5"/>
        <w:rPr>
          <w:lang w:val="es-ES_tradnl"/>
        </w:rPr>
      </w:pPr>
      <w:r w:rsidRPr="009A336B">
        <w:rPr>
          <w:lang w:val="es-ES_tradnl"/>
        </w:rPr>
        <w:t>En la Región de Asia y Pacífico (ASP)</w:t>
      </w:r>
    </w:p>
    <w:p w14:paraId="0152223F" w14:textId="6A929A13" w:rsidR="006C660B" w:rsidRPr="009A336B" w:rsidRDefault="006C660B" w:rsidP="00132C32">
      <w:pPr>
        <w:pStyle w:val="ListParagraph"/>
        <w:numPr>
          <w:ilvl w:val="0"/>
          <w:numId w:val="86"/>
        </w:numPr>
        <w:rPr>
          <w:lang w:val="es-ES_tradnl"/>
        </w:rPr>
      </w:pPr>
      <w:r w:rsidRPr="009A336B">
        <w:rPr>
          <w:lang w:val="es-ES_tradnl"/>
        </w:rPr>
        <w:t xml:space="preserve">Se </w:t>
      </w:r>
      <w:r w:rsidR="00D82F24" w:rsidRPr="009A336B">
        <w:rPr>
          <w:lang w:val="es-ES_tradnl"/>
        </w:rPr>
        <w:t>organizaron</w:t>
      </w:r>
      <w:r w:rsidRPr="009A336B">
        <w:rPr>
          <w:lang w:val="es-ES_tradnl"/>
        </w:rPr>
        <w:t xml:space="preserve"> foros, </w:t>
      </w:r>
      <w:r w:rsidR="00333599" w:rsidRPr="009A336B">
        <w:rPr>
          <w:lang w:val="es-ES_tradnl"/>
        </w:rPr>
        <w:t xml:space="preserve">talleres, </w:t>
      </w:r>
      <w:r w:rsidRPr="009A336B">
        <w:rPr>
          <w:lang w:val="es-ES_tradnl"/>
        </w:rPr>
        <w:t>seminarios y formación en las áreas de redes y servicios de banda ancha, prácticas de seguridad inalámbrica, planificación de redes inalámbricas, implantación de IPv6 y seguridad de la infraestructura, servicios y tecnologías inteligentes, aplicaciones TIC, computación en la nube,</w:t>
      </w:r>
      <w:r w:rsidR="00132C32" w:rsidRPr="009A336B">
        <w:rPr>
          <w:lang w:val="es-ES_tradnl"/>
        </w:rPr>
        <w:t xml:space="preserve"> </w:t>
      </w:r>
      <w:r w:rsidR="00333599" w:rsidRPr="009A336B">
        <w:rPr>
          <w:lang w:val="es-ES_tradnl"/>
        </w:rPr>
        <w:t xml:space="preserve">seguridad y </w:t>
      </w:r>
      <w:r w:rsidR="00132C32" w:rsidRPr="009A336B">
        <w:rPr>
          <w:lang w:val="es-ES_tradnl"/>
        </w:rPr>
        <w:t>técnicas forenses en la nube, procedimientos de registro de redes de satélite, calidad de servicio de banda ancha, planificación y cálculo de cost</w:t>
      </w:r>
      <w:r w:rsidR="000761D1" w:rsidRPr="009A336B">
        <w:rPr>
          <w:lang w:val="es-ES_tradnl"/>
        </w:rPr>
        <w:t>o</w:t>
      </w:r>
      <w:r w:rsidR="00132C32" w:rsidRPr="009A336B">
        <w:rPr>
          <w:lang w:val="es-ES_tradnl"/>
        </w:rPr>
        <w:t xml:space="preserve">s en proyectos de NGN, etc. Se proporcionó asistencia especializada a Afganistán, Bhután, Camboya, R.D.P. </w:t>
      </w:r>
      <w:r w:rsidR="00AA640B" w:rsidRPr="009A336B">
        <w:rPr>
          <w:lang w:val="es-ES_tradnl"/>
        </w:rPr>
        <w:t>Lao</w:t>
      </w:r>
      <w:r w:rsidR="00132C32" w:rsidRPr="009A336B">
        <w:rPr>
          <w:lang w:val="es-ES_tradnl"/>
        </w:rPr>
        <w:t>, Mongolia y Sri Lanka para mejorar su planificación de redes y servicios TIC.</w:t>
      </w:r>
    </w:p>
    <w:p w14:paraId="1EE06AA4" w14:textId="04E32C62" w:rsidR="00132C32" w:rsidRPr="009A336B" w:rsidRDefault="00333599" w:rsidP="00132C32">
      <w:pPr>
        <w:pStyle w:val="ListParagraph"/>
        <w:numPr>
          <w:ilvl w:val="0"/>
          <w:numId w:val="86"/>
        </w:numPr>
        <w:rPr>
          <w:lang w:val="es-ES_tradnl"/>
        </w:rPr>
      </w:pPr>
      <w:r w:rsidRPr="009A336B">
        <w:rPr>
          <w:lang w:val="es-ES_tradnl"/>
        </w:rPr>
        <w:lastRenderedPageBreak/>
        <w:t>E</w:t>
      </w:r>
      <w:r w:rsidR="00132C32" w:rsidRPr="009A336B">
        <w:rPr>
          <w:lang w:val="es-ES_tradnl"/>
        </w:rPr>
        <w:t xml:space="preserve">l Centro de Excelencia de Asia-Pacífico </w:t>
      </w:r>
      <w:r w:rsidRPr="009A336B">
        <w:rPr>
          <w:lang w:val="es-ES_tradnl"/>
        </w:rPr>
        <w:t xml:space="preserve">de la UIT </w:t>
      </w:r>
      <w:r w:rsidR="00132C32" w:rsidRPr="009A336B">
        <w:rPr>
          <w:lang w:val="es-ES_tradnl"/>
        </w:rPr>
        <w:t xml:space="preserve">especializado en C&amp;I </w:t>
      </w:r>
      <w:r w:rsidRPr="009A336B">
        <w:rPr>
          <w:lang w:val="es-ES_tradnl"/>
        </w:rPr>
        <w:t xml:space="preserve">se estableció en 2015 y ha realizado </w:t>
      </w:r>
      <w:r w:rsidR="00132C32" w:rsidRPr="009A336B">
        <w:rPr>
          <w:lang w:val="es-ES_tradnl"/>
        </w:rPr>
        <w:t>dos cursos de formación</w:t>
      </w:r>
      <w:r w:rsidR="005957CB" w:rsidRPr="009A336B">
        <w:rPr>
          <w:lang w:val="es-ES_tradnl"/>
        </w:rPr>
        <w:t>,</w:t>
      </w:r>
      <w:r w:rsidR="00132C32" w:rsidRPr="009A336B">
        <w:rPr>
          <w:lang w:val="es-ES_tradnl"/>
        </w:rPr>
        <w:t xml:space="preserve"> se prevé un tercero en octubre de 2016. Además, se </w:t>
      </w:r>
      <w:r w:rsidR="005957CB" w:rsidRPr="009A336B">
        <w:rPr>
          <w:lang w:val="es-ES_tradnl"/>
        </w:rPr>
        <w:t>prestó</w:t>
      </w:r>
      <w:r w:rsidR="00132C32" w:rsidRPr="009A336B">
        <w:rPr>
          <w:lang w:val="es-ES_tradnl"/>
        </w:rPr>
        <w:t xml:space="preserve"> asistencia sobre este tema a la República Islámica de Irán. Mongolia y Sri Lanka. Se prest</w:t>
      </w:r>
      <w:r w:rsidR="003D0F88" w:rsidRPr="009A336B">
        <w:rPr>
          <w:lang w:val="es-ES_tradnl"/>
        </w:rPr>
        <w:t>ó</w:t>
      </w:r>
      <w:r w:rsidR="00132C32" w:rsidRPr="009A336B">
        <w:rPr>
          <w:lang w:val="es-ES_tradnl"/>
        </w:rPr>
        <w:t xml:space="preserve"> soporte a los seminarios </w:t>
      </w:r>
      <w:r w:rsidR="00A01256">
        <w:rPr>
          <w:lang w:val="es-ES_tradnl"/>
        </w:rPr>
        <w:t>"</w:t>
      </w:r>
      <w:r w:rsidR="00132C32" w:rsidRPr="009A336B">
        <w:rPr>
          <w:lang w:val="es-ES_tradnl"/>
        </w:rPr>
        <w:t>Reducir la brecha de normalización</w:t>
      </w:r>
      <w:r w:rsidR="00A01256">
        <w:rPr>
          <w:lang w:val="es-ES_tradnl"/>
        </w:rPr>
        <w:t>"</w:t>
      </w:r>
      <w:r w:rsidR="00132C32" w:rsidRPr="009A336B">
        <w:rPr>
          <w:lang w:val="es-ES_tradnl"/>
        </w:rPr>
        <w:t xml:space="preserve"> en colaboración con la APT y la TSB en Indonesia.</w:t>
      </w:r>
      <w:r w:rsidR="00BC5580" w:rsidRPr="009A336B">
        <w:rPr>
          <w:lang w:val="es-ES_tradnl"/>
        </w:rPr>
        <w:t xml:space="preserve"> </w:t>
      </w:r>
    </w:p>
    <w:p w14:paraId="564C493E" w14:textId="56DF20D0" w:rsidR="00132C32" w:rsidRPr="009A336B" w:rsidRDefault="00132C32" w:rsidP="005B67CC">
      <w:pPr>
        <w:pStyle w:val="ListParagraph"/>
        <w:numPr>
          <w:ilvl w:val="0"/>
          <w:numId w:val="86"/>
        </w:numPr>
        <w:rPr>
          <w:lang w:val="es-ES_tradnl"/>
        </w:rPr>
      </w:pPr>
      <w:r w:rsidRPr="009A336B">
        <w:rPr>
          <w:lang w:val="es-ES_tradnl"/>
        </w:rPr>
        <w:t>Se ha sensibilizado y capacitado varios países en los ámbitos de planificación y asignación de frecuencias, gestión del espectro y supervisión de la radiofrecuencia</w:t>
      </w:r>
      <w:r w:rsidR="005B67CC" w:rsidRPr="009A336B">
        <w:rPr>
          <w:lang w:val="es-ES_tradnl"/>
        </w:rPr>
        <w:t xml:space="preserve">, en la utilización </w:t>
      </w:r>
      <w:r w:rsidR="00973D2C" w:rsidRPr="009A336B">
        <w:rPr>
          <w:lang w:val="es-ES_tradnl"/>
        </w:rPr>
        <w:t>eficaz</w:t>
      </w:r>
      <w:r w:rsidR="005B67CC" w:rsidRPr="009A336B">
        <w:rPr>
          <w:lang w:val="es-ES_tradnl"/>
        </w:rPr>
        <w:t xml:space="preserve"> de herramientas de gestión del espectro y en la mediciones y reglamentos relativos a la exposición humana a los campos electromagnéticos mediante foros, seminarios, talleres y formación. Se </w:t>
      </w:r>
      <w:r w:rsidR="003D0F88" w:rsidRPr="009A336B">
        <w:rPr>
          <w:lang w:val="es-ES_tradnl"/>
        </w:rPr>
        <w:t>proporcionó</w:t>
      </w:r>
      <w:r w:rsidR="005B67CC" w:rsidRPr="009A336B">
        <w:rPr>
          <w:lang w:val="es-ES_tradnl"/>
        </w:rPr>
        <w:t xml:space="preserve"> asistencia especializada para la elaboración de planes maestros de gestión del espectro </w:t>
      </w:r>
      <w:r w:rsidR="005957CB" w:rsidRPr="009A336B">
        <w:rPr>
          <w:lang w:val="es-ES_tradnl"/>
        </w:rPr>
        <w:t>a</w:t>
      </w:r>
      <w:r w:rsidR="005B67CC" w:rsidRPr="009A336B">
        <w:rPr>
          <w:lang w:val="es-ES_tradnl"/>
        </w:rPr>
        <w:t xml:space="preserve"> Bangladesh, Brunei Darussalam y Fiji en colaboración con el MSIP de la República de Corea</w:t>
      </w:r>
      <w:r w:rsidR="005957CB" w:rsidRPr="009A336B">
        <w:rPr>
          <w:lang w:val="es-ES_tradnl"/>
        </w:rPr>
        <w:t>,</w:t>
      </w:r>
      <w:r w:rsidR="005B67CC" w:rsidRPr="009A336B">
        <w:rPr>
          <w:lang w:val="es-ES_tradnl"/>
        </w:rPr>
        <w:t xml:space="preserve"> en 2014 y 2015. También se apoyará a Pakistán, Samoa y Tailandia mediante una financiación adicional del MSIP para mejorar su planificación. </w:t>
      </w:r>
    </w:p>
    <w:p w14:paraId="3A28AA05" w14:textId="06C31ABC" w:rsidR="005B67CC" w:rsidRPr="009A336B" w:rsidRDefault="005B67CC" w:rsidP="005462F8">
      <w:pPr>
        <w:pStyle w:val="ListParagraph"/>
        <w:numPr>
          <w:ilvl w:val="0"/>
          <w:numId w:val="86"/>
        </w:numPr>
        <w:rPr>
          <w:lang w:val="es-ES_tradnl"/>
        </w:rPr>
      </w:pPr>
      <w:r w:rsidRPr="009A336B">
        <w:rPr>
          <w:lang w:val="es-ES_tradnl"/>
        </w:rPr>
        <w:t xml:space="preserve">Se </w:t>
      </w:r>
      <w:r w:rsidR="00D82F24" w:rsidRPr="009A336B">
        <w:rPr>
          <w:lang w:val="es-ES_tradnl"/>
        </w:rPr>
        <w:t>actualizaron</w:t>
      </w:r>
      <w:r w:rsidRPr="009A336B">
        <w:rPr>
          <w:lang w:val="es-ES_tradnl"/>
        </w:rPr>
        <w:t xml:space="preserve"> las directrices sobre transición a la radiodifusión de </w:t>
      </w:r>
      <w:r w:rsidR="00E9098B" w:rsidRPr="009A336B">
        <w:rPr>
          <w:lang w:val="es-ES_tradnl"/>
        </w:rPr>
        <w:t>televisión digital terrenal</w:t>
      </w:r>
      <w:r w:rsidRPr="009A336B">
        <w:rPr>
          <w:lang w:val="es-ES_tradnl"/>
        </w:rPr>
        <w:t xml:space="preserve">. Se </w:t>
      </w:r>
      <w:r w:rsidR="00D82F24" w:rsidRPr="009A336B">
        <w:rPr>
          <w:lang w:val="es-ES_tradnl"/>
        </w:rPr>
        <w:t>completaron</w:t>
      </w:r>
      <w:r w:rsidRPr="009A336B">
        <w:rPr>
          <w:lang w:val="es-ES_tradnl"/>
        </w:rPr>
        <w:t xml:space="preserve"> los </w:t>
      </w:r>
      <w:r w:rsidR="005462F8" w:rsidRPr="005462F8">
        <w:rPr>
          <w:lang w:val="es-ES_tradnl"/>
        </w:rPr>
        <w:t>estudios de casos</w:t>
      </w:r>
      <w:r w:rsidRPr="009A336B">
        <w:rPr>
          <w:lang w:val="es-ES_tradnl"/>
        </w:rPr>
        <w:t xml:space="preserve"> sobre la implantación de la radiodifusión de </w:t>
      </w:r>
      <w:r w:rsidR="00E9098B" w:rsidRPr="009A336B">
        <w:rPr>
          <w:lang w:val="es-ES_tradnl"/>
        </w:rPr>
        <w:t>televisión digital terrenal</w:t>
      </w:r>
      <w:r w:rsidRPr="009A336B">
        <w:rPr>
          <w:lang w:val="es-ES_tradnl"/>
        </w:rPr>
        <w:t xml:space="preserve"> en Australia, Japón y Tailandia.</w:t>
      </w:r>
    </w:p>
    <w:p w14:paraId="52CB6B15" w14:textId="54635F8B" w:rsidR="005B67CC" w:rsidRPr="009A336B" w:rsidRDefault="005B67CC" w:rsidP="001034B6">
      <w:pPr>
        <w:pStyle w:val="ListParagraph"/>
        <w:numPr>
          <w:ilvl w:val="0"/>
          <w:numId w:val="86"/>
        </w:numPr>
        <w:rPr>
          <w:lang w:val="es-ES_tradnl"/>
        </w:rPr>
      </w:pPr>
      <w:r w:rsidRPr="009A336B">
        <w:rPr>
          <w:lang w:val="es-ES_tradnl"/>
        </w:rPr>
        <w:t xml:space="preserve">También se </w:t>
      </w:r>
      <w:r w:rsidR="003D0F88" w:rsidRPr="009A336B">
        <w:rPr>
          <w:lang w:val="es-ES_tradnl"/>
        </w:rPr>
        <w:t>elaboró</w:t>
      </w:r>
      <w:r w:rsidRPr="009A336B">
        <w:rPr>
          <w:lang w:val="es-ES_tradnl"/>
        </w:rPr>
        <w:t xml:space="preserve"> un informe sobre </w:t>
      </w:r>
      <w:r w:rsidR="00A01256">
        <w:rPr>
          <w:lang w:val="es-ES_tradnl"/>
        </w:rPr>
        <w:t>"</w:t>
      </w:r>
      <w:r w:rsidRPr="009A336B">
        <w:rPr>
          <w:lang w:val="es-ES_tradnl"/>
        </w:rPr>
        <w:t xml:space="preserve">Servicios multimedios interactivos en Asia-Pacífico: </w:t>
      </w:r>
      <w:r w:rsidR="00E9098B" w:rsidRPr="009A336B">
        <w:rPr>
          <w:lang w:val="es-ES_tradnl"/>
        </w:rPr>
        <w:t>información detallada y tendencias</w:t>
      </w:r>
      <w:r w:rsidR="00A01256">
        <w:rPr>
          <w:lang w:val="es-ES_tradnl"/>
        </w:rPr>
        <w:t>"</w:t>
      </w:r>
      <w:r w:rsidR="00E9098B" w:rsidRPr="009A336B">
        <w:rPr>
          <w:lang w:val="es-ES_tradnl"/>
        </w:rPr>
        <w:t xml:space="preserve"> (2014-2015) para </w:t>
      </w:r>
      <w:r w:rsidR="005957CB" w:rsidRPr="009A336B">
        <w:rPr>
          <w:lang w:val="es-ES_tradnl"/>
        </w:rPr>
        <w:t>informar</w:t>
      </w:r>
      <w:r w:rsidR="00E9098B" w:rsidRPr="009A336B">
        <w:rPr>
          <w:lang w:val="es-ES_tradnl"/>
        </w:rPr>
        <w:t xml:space="preserve"> sobre el despliegue de nuevas tecnologías en el sector de la radiodifusión en Asia-Pacífico.</w:t>
      </w:r>
      <w:r w:rsidR="00BC5580" w:rsidRPr="009A336B">
        <w:rPr>
          <w:lang w:val="es-ES_tradnl"/>
        </w:rPr>
        <w:t xml:space="preserve"> </w:t>
      </w:r>
      <w:r w:rsidR="00155EB5" w:rsidRPr="009A336B">
        <w:rPr>
          <w:lang w:val="es-ES_tradnl"/>
        </w:rPr>
        <w:t xml:space="preserve">Se realizaron varios </w:t>
      </w:r>
      <w:r w:rsidR="00E9098B" w:rsidRPr="009A336B">
        <w:rPr>
          <w:lang w:val="es-ES_tradnl"/>
        </w:rPr>
        <w:t xml:space="preserve">foros, seminarios, talleres y cursos de formación de 2014 a 2016 en el área de la radiodifusión digital y se </w:t>
      </w:r>
      <w:r w:rsidR="00155EB5" w:rsidRPr="009A336B">
        <w:rPr>
          <w:lang w:val="es-ES_tradnl"/>
        </w:rPr>
        <w:t>reforzaron</w:t>
      </w:r>
      <w:r w:rsidR="00E9098B" w:rsidRPr="009A336B">
        <w:rPr>
          <w:lang w:val="es-ES_tradnl"/>
        </w:rPr>
        <w:t xml:space="preserve"> las asociaciones con organizaciones regionales como ABU y ABID en la organización de estos seminarios y foros. Se </w:t>
      </w:r>
      <w:r w:rsidR="003D0F88" w:rsidRPr="009A336B">
        <w:rPr>
          <w:lang w:val="es-ES_tradnl"/>
        </w:rPr>
        <w:t>proporcionó</w:t>
      </w:r>
      <w:r w:rsidR="00E9098B" w:rsidRPr="009A336B">
        <w:rPr>
          <w:lang w:val="es-ES_tradnl"/>
        </w:rPr>
        <w:t xml:space="preserve"> apoyo especializado por expertos a Tailandia (NBTC), Papua Nueva Guinea y Filipinas. </w:t>
      </w:r>
    </w:p>
    <w:p w14:paraId="37C23D83" w14:textId="249C047B" w:rsidR="00E9098B" w:rsidRPr="009A336B" w:rsidRDefault="00E9098B" w:rsidP="001034B6">
      <w:pPr>
        <w:pStyle w:val="ListParagraph"/>
        <w:numPr>
          <w:ilvl w:val="0"/>
          <w:numId w:val="86"/>
        </w:numPr>
        <w:rPr>
          <w:lang w:val="es-ES_tradnl"/>
        </w:rPr>
      </w:pPr>
      <w:r w:rsidRPr="009A336B">
        <w:rPr>
          <w:lang w:val="es-ES_tradnl"/>
        </w:rPr>
        <w:t xml:space="preserve">Fiji </w:t>
      </w:r>
      <w:r w:rsidR="003D0F88" w:rsidRPr="009A336B">
        <w:rPr>
          <w:lang w:val="es-ES_tradnl"/>
        </w:rPr>
        <w:t>puso</w:t>
      </w:r>
      <w:r w:rsidRPr="009A336B">
        <w:rPr>
          <w:lang w:val="es-ES_tradnl"/>
        </w:rPr>
        <w:t xml:space="preserve"> en funcionamiento su </w:t>
      </w:r>
      <w:r w:rsidR="005957CB" w:rsidRPr="009A336B">
        <w:rPr>
          <w:lang w:val="es-ES_tradnl"/>
        </w:rPr>
        <w:t>r</w:t>
      </w:r>
      <w:r w:rsidRPr="009A336B">
        <w:rPr>
          <w:lang w:val="es-ES_tradnl"/>
        </w:rPr>
        <w:t xml:space="preserve">adiodifusión de televisión digital terrenal </w:t>
      </w:r>
      <w:r w:rsidR="00AE33D6" w:rsidRPr="009A336B">
        <w:rPr>
          <w:lang w:val="es-ES_tradnl"/>
        </w:rPr>
        <w:t xml:space="preserve">mediante una prueba de campo nacional el 1 de agosto de 2016 y prevé el apagón analógico en 2017. </w:t>
      </w:r>
    </w:p>
    <w:p w14:paraId="40CCC95B" w14:textId="4516FBBA" w:rsidR="00AE33D6" w:rsidRPr="009A336B" w:rsidRDefault="005957CB" w:rsidP="0075525C">
      <w:pPr>
        <w:pStyle w:val="ListParagraph"/>
        <w:numPr>
          <w:ilvl w:val="0"/>
          <w:numId w:val="86"/>
        </w:numPr>
        <w:rPr>
          <w:lang w:val="es-ES_tradnl"/>
        </w:rPr>
      </w:pPr>
      <w:r w:rsidRPr="009A336B">
        <w:rPr>
          <w:lang w:val="es-ES_tradnl"/>
        </w:rPr>
        <w:t>La</w:t>
      </w:r>
      <w:r w:rsidR="00721083" w:rsidRPr="009A336B">
        <w:rPr>
          <w:lang w:val="es-ES_tradnl"/>
        </w:rPr>
        <w:t xml:space="preserve"> IR ASP 3 sobre </w:t>
      </w:r>
      <w:r w:rsidRPr="009A336B">
        <w:rPr>
          <w:lang w:val="es-ES_tradnl"/>
        </w:rPr>
        <w:t>a</w:t>
      </w:r>
      <w:r w:rsidR="00721083" w:rsidRPr="009A336B">
        <w:rPr>
          <w:lang w:val="es-ES_tradnl"/>
        </w:rPr>
        <w:t xml:space="preserve">provechamiento de los beneficios de las nuevas tecnologías, se han conseguido los siguientes resultados en el área de gestión del espectro, computación en la nube, desarrollo de aplicaciones móviles, redes </w:t>
      </w:r>
      <w:r w:rsidRPr="009A336B">
        <w:rPr>
          <w:lang w:val="es-ES_tradnl"/>
        </w:rPr>
        <w:t xml:space="preserve">eléctricas </w:t>
      </w:r>
      <w:r w:rsidR="00721083" w:rsidRPr="009A336B">
        <w:rPr>
          <w:lang w:val="es-ES_tradnl"/>
        </w:rPr>
        <w:t xml:space="preserve">inteligentes </w:t>
      </w:r>
      <w:r w:rsidRPr="009A336B">
        <w:rPr>
          <w:lang w:val="es-ES_tradnl"/>
        </w:rPr>
        <w:t>de</w:t>
      </w:r>
      <w:r w:rsidR="003D3E24" w:rsidRPr="009A336B">
        <w:rPr>
          <w:lang w:val="es-ES_tradnl"/>
        </w:rPr>
        <w:t xml:space="preserve"> </w:t>
      </w:r>
      <w:r w:rsidR="00721083" w:rsidRPr="009A336B">
        <w:rPr>
          <w:lang w:val="es-ES_tradnl"/>
        </w:rPr>
        <w:t xml:space="preserve">TIC verdes y sociedades inteligentes sostenibles mediante varios cursos de formación, seminarios y foros. La UIT se asoció con la Organización para la Alimentación y la Agricultura (FAO) para mejorar la capacidad de los Miembros de la UIT y de la FAO en la </w:t>
      </w:r>
      <w:r w:rsidRPr="009A336B">
        <w:rPr>
          <w:lang w:val="es-ES_tradnl"/>
        </w:rPr>
        <w:t xml:space="preserve">estratégica </w:t>
      </w:r>
      <w:r w:rsidR="00721083" w:rsidRPr="009A336B">
        <w:rPr>
          <w:lang w:val="es-ES_tradnl"/>
        </w:rPr>
        <w:t xml:space="preserve">utilización de las TIC para la agricultura. Se </w:t>
      </w:r>
      <w:r w:rsidR="003D0F88" w:rsidRPr="009A336B">
        <w:rPr>
          <w:lang w:val="es-ES_tradnl"/>
        </w:rPr>
        <w:t>elaboró</w:t>
      </w:r>
      <w:r w:rsidR="00721083" w:rsidRPr="009A336B">
        <w:rPr>
          <w:lang w:val="es-ES_tradnl"/>
        </w:rPr>
        <w:t xml:space="preserve"> una gu</w:t>
      </w:r>
      <w:r w:rsidR="0075525C" w:rsidRPr="009A336B">
        <w:rPr>
          <w:lang w:val="es-ES_tradnl"/>
        </w:rPr>
        <w:t>ía sobre estrategia de ciberagricultura para asistir a los países en la elaboración de sus estrategias nacionales de ciberagricultura. Se prestó asistencia a Bhután y Sri-Lanka en el periodo 2015-2016.</w:t>
      </w:r>
    </w:p>
    <w:p w14:paraId="500C97C0" w14:textId="28A8ECD7" w:rsidR="0075525C" w:rsidRPr="009A336B" w:rsidRDefault="005957CB" w:rsidP="001034B6">
      <w:pPr>
        <w:pStyle w:val="ListParagraph"/>
        <w:numPr>
          <w:ilvl w:val="0"/>
          <w:numId w:val="86"/>
        </w:numPr>
        <w:rPr>
          <w:lang w:val="es-ES_tradnl"/>
        </w:rPr>
      </w:pPr>
      <w:r w:rsidRPr="009A336B">
        <w:rPr>
          <w:lang w:val="es-ES_tradnl"/>
        </w:rPr>
        <w:t>E</w:t>
      </w:r>
      <w:r w:rsidR="009A71B0" w:rsidRPr="009A336B">
        <w:rPr>
          <w:lang w:val="es-ES_tradnl"/>
        </w:rPr>
        <w:t>valuación de la posible utilización de aplicaciones móviles en el sector sanitario de Bangladesh (2014) y encuestas sobre la preparación para la ciberseguridad en Fiji y Vanuatu (2015).</w:t>
      </w:r>
    </w:p>
    <w:p w14:paraId="0E268FFC" w14:textId="344E3CD9" w:rsidR="0075525C" w:rsidRPr="009A336B" w:rsidRDefault="009A71B0" w:rsidP="00FE2A13">
      <w:pPr>
        <w:pStyle w:val="ListParagraph"/>
        <w:numPr>
          <w:ilvl w:val="0"/>
          <w:numId w:val="86"/>
        </w:numPr>
        <w:rPr>
          <w:lang w:val="es-ES_tradnl"/>
        </w:rPr>
      </w:pPr>
      <w:r w:rsidRPr="009A336B">
        <w:rPr>
          <w:lang w:val="es-ES_tradnl"/>
        </w:rPr>
        <w:lastRenderedPageBreak/>
        <w:t xml:space="preserve">Se </w:t>
      </w:r>
      <w:r w:rsidR="003D0F88" w:rsidRPr="009A336B">
        <w:rPr>
          <w:lang w:val="es-ES_tradnl"/>
        </w:rPr>
        <w:t>creó</w:t>
      </w:r>
      <w:r w:rsidRPr="009A336B">
        <w:rPr>
          <w:lang w:val="es-ES_tradnl"/>
        </w:rPr>
        <w:t xml:space="preserve"> capaci</w:t>
      </w:r>
      <w:r w:rsidR="00C52604" w:rsidRPr="009A336B">
        <w:rPr>
          <w:lang w:val="es-ES_tradnl"/>
        </w:rPr>
        <w:t>dad</w:t>
      </w:r>
      <w:r w:rsidRPr="009A336B">
        <w:rPr>
          <w:lang w:val="es-ES_tradnl"/>
        </w:rPr>
        <w:t xml:space="preserve"> y formado a encargados de el</w:t>
      </w:r>
      <w:r w:rsidR="00B3471E" w:rsidRPr="009A336B">
        <w:rPr>
          <w:lang w:val="es-ES_tradnl"/>
        </w:rPr>
        <w:t>aborar políticas, reguladores y profesionales en múltiples disciplinas como radiodifusión de televisión digital terrenal, tecnologías multimedios interactivas, computación en la nube móvil, coordinación y planificación de satélites, entre otras</w:t>
      </w:r>
      <w:r w:rsidR="00534CB7" w:rsidRPr="009A336B">
        <w:rPr>
          <w:lang w:val="es-ES_tradnl"/>
        </w:rPr>
        <w:t>,</w:t>
      </w:r>
      <w:r w:rsidR="00B3471E" w:rsidRPr="009A336B">
        <w:rPr>
          <w:lang w:val="es-ES_tradnl"/>
        </w:rPr>
        <w:t xml:space="preserve"> reforzando la capacidad de más de 1</w:t>
      </w:r>
      <w:r w:rsidR="00534CB7" w:rsidRPr="009A336B">
        <w:rPr>
          <w:lang w:val="es-ES_tradnl"/>
        </w:rPr>
        <w:t>.</w:t>
      </w:r>
      <w:r w:rsidR="00B3471E" w:rsidRPr="009A336B">
        <w:rPr>
          <w:lang w:val="es-ES_tradnl"/>
        </w:rPr>
        <w:t>400</w:t>
      </w:r>
      <w:r w:rsidR="00FE2A13">
        <w:rPr>
          <w:lang w:val="es-ES_tradnl"/>
        </w:rPr>
        <w:t> </w:t>
      </w:r>
      <w:r w:rsidR="00B3471E" w:rsidRPr="009A336B">
        <w:rPr>
          <w:lang w:val="es-ES_tradnl"/>
        </w:rPr>
        <w:t xml:space="preserve">participantes de la </w:t>
      </w:r>
      <w:r w:rsidR="00CD3471" w:rsidRPr="009A336B">
        <w:rPr>
          <w:lang w:val="es-ES_tradnl"/>
        </w:rPr>
        <w:t>r</w:t>
      </w:r>
      <w:r w:rsidR="00B3471E" w:rsidRPr="009A336B">
        <w:rPr>
          <w:lang w:val="es-ES_tradnl"/>
        </w:rPr>
        <w:t>egión.</w:t>
      </w:r>
    </w:p>
    <w:p w14:paraId="2E693BD4" w14:textId="2EB3D9EC" w:rsidR="009A71B0" w:rsidRPr="009A336B" w:rsidRDefault="00B3471E" w:rsidP="00B3471E">
      <w:pPr>
        <w:pStyle w:val="ListParagraph"/>
        <w:numPr>
          <w:ilvl w:val="0"/>
          <w:numId w:val="86"/>
        </w:numPr>
        <w:rPr>
          <w:lang w:val="es-ES_tradnl"/>
        </w:rPr>
      </w:pPr>
      <w:r w:rsidRPr="009A336B">
        <w:rPr>
          <w:lang w:val="es-ES_tradnl"/>
        </w:rPr>
        <w:t xml:space="preserve">La IR ASP 4 sobre </w:t>
      </w:r>
      <w:r w:rsidR="00606E1C" w:rsidRPr="009A336B">
        <w:rPr>
          <w:lang w:val="es-ES_tradnl"/>
        </w:rPr>
        <w:t>d</w:t>
      </w:r>
      <w:r w:rsidRPr="009A336B">
        <w:rPr>
          <w:lang w:val="es-ES_tradnl"/>
        </w:rPr>
        <w:t xml:space="preserve">esarrollo del acceso en banda ancha y su adopción, ha alcanzado los siguientes resultados: preparación de políticas nacionales de banda ancha para Bhután, Brunei Darussalam, Islas Marshall, Filipinas, Sri Lanka y Vanuatu. Brunei Darussalam </w:t>
      </w:r>
      <w:r w:rsidR="003D0F88" w:rsidRPr="009A336B">
        <w:rPr>
          <w:lang w:val="es-ES_tradnl"/>
        </w:rPr>
        <w:t>adoptó</w:t>
      </w:r>
      <w:r w:rsidRPr="009A336B">
        <w:rPr>
          <w:lang w:val="es-ES_tradnl"/>
        </w:rPr>
        <w:t xml:space="preserve"> </w:t>
      </w:r>
      <w:r w:rsidR="00534CB7" w:rsidRPr="009A336B">
        <w:rPr>
          <w:lang w:val="es-ES_tradnl"/>
        </w:rPr>
        <w:t xml:space="preserve">posteriormente </w:t>
      </w:r>
      <w:r w:rsidRPr="009A336B">
        <w:rPr>
          <w:lang w:val="es-ES_tradnl"/>
        </w:rPr>
        <w:t xml:space="preserve">su política en 2015. Se </w:t>
      </w:r>
      <w:r w:rsidR="003D0F88" w:rsidRPr="009A336B">
        <w:rPr>
          <w:lang w:val="es-ES_tradnl"/>
        </w:rPr>
        <w:t>proporcionó</w:t>
      </w:r>
      <w:r w:rsidRPr="009A336B">
        <w:rPr>
          <w:lang w:val="es-ES_tradnl"/>
        </w:rPr>
        <w:t xml:space="preserve"> asistencia directa a Estados Miembros para tratar área</w:t>
      </w:r>
      <w:r w:rsidR="00534CB7" w:rsidRPr="009A336B">
        <w:rPr>
          <w:lang w:val="es-ES_tradnl"/>
        </w:rPr>
        <w:t>s</w:t>
      </w:r>
      <w:r w:rsidRPr="009A336B">
        <w:rPr>
          <w:lang w:val="es-ES_tradnl"/>
        </w:rPr>
        <w:t xml:space="preserve"> prioritarias clave como: la radiodifusión de televisión digital terrenal, el acceso asequible a Internet, el plan estratégico de infraestructura</w:t>
      </w:r>
      <w:r w:rsidR="00534CB7" w:rsidRPr="009A336B">
        <w:rPr>
          <w:lang w:val="es-ES_tradnl"/>
        </w:rPr>
        <w:t>s</w:t>
      </w:r>
      <w:r w:rsidRPr="009A336B">
        <w:rPr>
          <w:lang w:val="es-ES_tradnl"/>
        </w:rPr>
        <w:t xml:space="preserve"> de telecomunicaci</w:t>
      </w:r>
      <w:r w:rsidR="00534CB7" w:rsidRPr="009A336B">
        <w:rPr>
          <w:lang w:val="es-ES_tradnl"/>
        </w:rPr>
        <w:t>ones</w:t>
      </w:r>
      <w:r w:rsidRPr="009A336B">
        <w:rPr>
          <w:lang w:val="es-ES_tradnl"/>
        </w:rPr>
        <w:t xml:space="preserve">, las pruebas de conformidad de </w:t>
      </w:r>
      <w:r w:rsidR="008A1B36" w:rsidRPr="009A336B">
        <w:rPr>
          <w:lang w:val="es-ES_tradnl"/>
        </w:rPr>
        <w:t>las estaciones de base móviles</w:t>
      </w:r>
      <w:r w:rsidR="00997BB9" w:rsidRPr="009A336B">
        <w:rPr>
          <w:lang w:val="es-ES_tradnl"/>
        </w:rPr>
        <w:t xml:space="preserve"> y la elaboración de planes de gestión del espectro.</w:t>
      </w:r>
    </w:p>
    <w:p w14:paraId="62DE4F57" w14:textId="43275FA5" w:rsidR="00B3471E" w:rsidRPr="009A336B" w:rsidRDefault="00997BB9" w:rsidP="006D0786">
      <w:pPr>
        <w:pStyle w:val="ListParagraph"/>
        <w:numPr>
          <w:ilvl w:val="0"/>
          <w:numId w:val="86"/>
        </w:numPr>
        <w:rPr>
          <w:lang w:val="es-ES_tradnl"/>
        </w:rPr>
      </w:pPr>
      <w:r w:rsidRPr="009A336B">
        <w:rPr>
          <w:lang w:val="es-ES_tradnl"/>
        </w:rPr>
        <w:t xml:space="preserve">Desarrollo de Mapas interactivos en línea de transmisión para la Región </w:t>
      </w:r>
      <w:r w:rsidR="00691193">
        <w:rPr>
          <w:lang w:val="es-ES_tradnl"/>
        </w:rPr>
        <w:t>Asia-Pacífico</w:t>
      </w:r>
      <w:r w:rsidRPr="009A336B">
        <w:rPr>
          <w:lang w:val="es-ES_tradnl"/>
        </w:rPr>
        <w:t xml:space="preserve"> en colaboración con la CESPAP (2014-2016). Sensibilización y capacitación mediante varios cursos de formación, talleres, seminarios foros y conferencias sobre el desarrollo de las TIC y otros temas de más de 1</w:t>
      </w:r>
      <w:r w:rsidR="00534CB7" w:rsidRPr="009A336B">
        <w:rPr>
          <w:lang w:val="es-ES_tradnl"/>
        </w:rPr>
        <w:t>.</w:t>
      </w:r>
      <w:r w:rsidRPr="009A336B">
        <w:rPr>
          <w:lang w:val="es-ES_tradnl"/>
        </w:rPr>
        <w:t xml:space="preserve">000 participantes de la </w:t>
      </w:r>
      <w:r w:rsidR="00CD3471" w:rsidRPr="009A336B">
        <w:rPr>
          <w:lang w:val="es-ES_tradnl"/>
        </w:rPr>
        <w:t>r</w:t>
      </w:r>
      <w:r w:rsidR="00C52604" w:rsidRPr="009A336B">
        <w:rPr>
          <w:lang w:val="es-ES_tradnl"/>
        </w:rPr>
        <w:t xml:space="preserve">egión </w:t>
      </w:r>
      <w:r w:rsidRPr="009A336B">
        <w:rPr>
          <w:lang w:val="es-ES_tradnl"/>
        </w:rPr>
        <w:t>entre febrero de 2014 y agosto de</w:t>
      </w:r>
      <w:r w:rsidR="006D0786">
        <w:rPr>
          <w:lang w:val="es-ES_tradnl"/>
        </w:rPr>
        <w:t> </w:t>
      </w:r>
      <w:r w:rsidRPr="009A336B">
        <w:rPr>
          <w:lang w:val="es-ES_tradnl"/>
        </w:rPr>
        <w:t>2016.</w:t>
      </w:r>
    </w:p>
    <w:p w14:paraId="0D6CD38B" w14:textId="46261F6F" w:rsidR="00EB2428" w:rsidRPr="009A336B" w:rsidRDefault="00417062" w:rsidP="00AB368C">
      <w:pPr>
        <w:pStyle w:val="Heading5"/>
        <w:rPr>
          <w:lang w:val="es-ES_tradnl"/>
        </w:rPr>
      </w:pPr>
      <w:r w:rsidRPr="009A336B">
        <w:rPr>
          <w:lang w:val="es-ES_tradnl"/>
        </w:rPr>
        <w:t>En la Comunidad de Estados Independientes (CEI)</w:t>
      </w:r>
    </w:p>
    <w:p w14:paraId="325E5334" w14:textId="2C315CF8" w:rsidR="00997BB9" w:rsidRPr="009A336B" w:rsidRDefault="00997BB9" w:rsidP="001034B6">
      <w:pPr>
        <w:pStyle w:val="ListParagraph"/>
        <w:numPr>
          <w:ilvl w:val="0"/>
          <w:numId w:val="86"/>
        </w:numPr>
        <w:rPr>
          <w:lang w:val="es-ES_tradnl"/>
        </w:rPr>
      </w:pPr>
      <w:r w:rsidRPr="009A336B">
        <w:rPr>
          <w:lang w:val="es-ES_tradnl"/>
        </w:rPr>
        <w:t xml:space="preserve">Se </w:t>
      </w:r>
      <w:r w:rsidR="003D0F88" w:rsidRPr="009A336B">
        <w:rPr>
          <w:lang w:val="es-ES_tradnl"/>
        </w:rPr>
        <w:t>avanzó</w:t>
      </w:r>
      <w:r w:rsidRPr="009A336B">
        <w:rPr>
          <w:lang w:val="es-ES_tradnl"/>
        </w:rPr>
        <w:t xml:space="preserve"> en la integración de las TIC en Ucrania, entre abril y junio de 2015, con la creación de centros de acceso a Internet en las escuelas rurales de la región de Odessa </w:t>
      </w:r>
      <w:r w:rsidR="00DE3F83" w:rsidRPr="009A336B">
        <w:rPr>
          <w:lang w:val="es-ES_tradnl"/>
        </w:rPr>
        <w:t>que ofrecen</w:t>
      </w:r>
      <w:r w:rsidRPr="009A336B">
        <w:rPr>
          <w:lang w:val="es-ES_tradnl"/>
        </w:rPr>
        <w:t xml:space="preserve"> acceso de banda ancha a 2 Mbps o superior a más de 500 alumnos. </w:t>
      </w:r>
    </w:p>
    <w:p w14:paraId="46A6C733" w14:textId="6613EB8D" w:rsidR="00DE3F83" w:rsidRPr="009A336B" w:rsidRDefault="00DE3F83" w:rsidP="00DE3F83">
      <w:pPr>
        <w:pStyle w:val="ListParagraph"/>
        <w:numPr>
          <w:ilvl w:val="0"/>
          <w:numId w:val="86"/>
        </w:numPr>
        <w:rPr>
          <w:lang w:val="es-ES_tradnl"/>
        </w:rPr>
      </w:pPr>
      <w:r w:rsidRPr="009A336B">
        <w:rPr>
          <w:lang w:val="es-ES_tradnl"/>
        </w:rPr>
        <w:t xml:space="preserve">Se </w:t>
      </w:r>
      <w:r w:rsidR="003D0F88" w:rsidRPr="009A336B">
        <w:rPr>
          <w:lang w:val="es-ES_tradnl"/>
        </w:rPr>
        <w:t>avanzó</w:t>
      </w:r>
      <w:r w:rsidRPr="009A336B">
        <w:rPr>
          <w:lang w:val="es-ES_tradnl"/>
        </w:rPr>
        <w:t xml:space="preserve"> en la integración de las TIC en </w:t>
      </w:r>
      <w:r w:rsidR="00430240" w:rsidRPr="009A336B">
        <w:rPr>
          <w:lang w:val="es-ES_tradnl"/>
        </w:rPr>
        <w:t xml:space="preserve">Moldova </w:t>
      </w:r>
      <w:r w:rsidRPr="009A336B">
        <w:rPr>
          <w:lang w:val="es-ES_tradnl"/>
        </w:rPr>
        <w:t xml:space="preserve">con la creación de centros de acceso a Internet en 16 núcleos rurales entre junio y noviembre de 2015. 28 puestos ofrecen acceso a Internet a 17.742 hogares con 51.575 personas </w:t>
      </w:r>
      <w:r w:rsidR="00534CB7" w:rsidRPr="009A336B">
        <w:rPr>
          <w:lang w:val="es-ES_tradnl"/>
        </w:rPr>
        <w:t>de</w:t>
      </w:r>
      <w:r w:rsidRPr="009A336B">
        <w:rPr>
          <w:lang w:val="es-ES_tradnl"/>
        </w:rPr>
        <w:t xml:space="preserve"> estos núcleos.</w:t>
      </w:r>
    </w:p>
    <w:p w14:paraId="1A94B688" w14:textId="750055AB" w:rsidR="00DE3F83" w:rsidRPr="009A336B" w:rsidRDefault="00DE3F83" w:rsidP="00DE3F83">
      <w:pPr>
        <w:pStyle w:val="ListParagraph"/>
        <w:numPr>
          <w:ilvl w:val="0"/>
          <w:numId w:val="86"/>
        </w:numPr>
        <w:rPr>
          <w:lang w:val="es-ES_tradnl"/>
        </w:rPr>
      </w:pPr>
      <w:r w:rsidRPr="009A336B">
        <w:rPr>
          <w:lang w:val="es-ES_tradnl"/>
        </w:rPr>
        <w:t xml:space="preserve">Se </w:t>
      </w:r>
      <w:r w:rsidR="003D0F88" w:rsidRPr="009A336B">
        <w:rPr>
          <w:lang w:val="es-ES_tradnl"/>
        </w:rPr>
        <w:t>mejoró</w:t>
      </w:r>
      <w:r w:rsidRPr="009A336B">
        <w:rPr>
          <w:lang w:val="es-ES_tradnl"/>
        </w:rPr>
        <w:t xml:space="preserve"> la sostenibilidad de la alimentación eléctrica y </w:t>
      </w:r>
      <w:r w:rsidR="003D0F88" w:rsidRPr="009A336B">
        <w:rPr>
          <w:lang w:val="es-ES_tradnl"/>
        </w:rPr>
        <w:t>contribuyó</w:t>
      </w:r>
      <w:r w:rsidRPr="009A336B">
        <w:rPr>
          <w:lang w:val="es-ES_tradnl"/>
        </w:rPr>
        <w:t xml:space="preserve"> al avance de las tecnologías verdes en Asia Central en 2015, gracias a la ejecución de la iniciativa regional de la CMDT-10 sobre cooperación con la Administración de Comunicaciones de Uzbekistán </w:t>
      </w:r>
      <w:r w:rsidR="00F03A74" w:rsidRPr="009A336B">
        <w:rPr>
          <w:lang w:val="es-ES_tradnl"/>
        </w:rPr>
        <w:t xml:space="preserve">y en asociación con Uzbektelecom. Se </w:t>
      </w:r>
      <w:r w:rsidR="003D0F88" w:rsidRPr="009A336B">
        <w:rPr>
          <w:lang w:val="es-ES_tradnl"/>
        </w:rPr>
        <w:t>implantó</w:t>
      </w:r>
      <w:r w:rsidR="00F03A74" w:rsidRPr="009A336B">
        <w:rPr>
          <w:lang w:val="es-ES_tradnl"/>
        </w:rPr>
        <w:t xml:space="preserve"> un centro de telecomunicaciones auto sostenible </w:t>
      </w:r>
      <w:r w:rsidR="00A01256">
        <w:rPr>
          <w:lang w:val="es-ES_tradnl"/>
        </w:rPr>
        <w:t>"</w:t>
      </w:r>
      <w:r w:rsidR="00F03A74" w:rsidRPr="009A336B">
        <w:rPr>
          <w:lang w:val="es-ES_tradnl"/>
        </w:rPr>
        <w:t>Zamb</w:t>
      </w:r>
      <w:r w:rsidR="00973D2C" w:rsidRPr="009A336B">
        <w:rPr>
          <w:lang w:val="es-ES_tradnl"/>
        </w:rPr>
        <w:t>a</w:t>
      </w:r>
      <w:r w:rsidR="00F03A74" w:rsidRPr="009A336B">
        <w:rPr>
          <w:lang w:val="es-ES_tradnl"/>
        </w:rPr>
        <w:t>r</w:t>
      </w:r>
      <w:r w:rsidR="00A01256">
        <w:rPr>
          <w:lang w:val="es-ES_tradnl"/>
        </w:rPr>
        <w:t>"</w:t>
      </w:r>
      <w:r w:rsidR="00F03A74" w:rsidRPr="009A336B">
        <w:rPr>
          <w:lang w:val="es-ES_tradnl"/>
        </w:rPr>
        <w:t xml:space="preserve"> que consume </w:t>
      </w:r>
      <w:r w:rsidR="00534CB7" w:rsidRPr="009A336B">
        <w:rPr>
          <w:lang w:val="es-ES_tradnl"/>
        </w:rPr>
        <w:t>unos</w:t>
      </w:r>
      <w:r w:rsidR="00F03A74" w:rsidRPr="009A336B">
        <w:rPr>
          <w:lang w:val="es-ES_tradnl"/>
        </w:rPr>
        <w:t xml:space="preserve"> 8 kWh suministrados por una fuente de energía híbrida totalmente autónoma, basada </w:t>
      </w:r>
      <w:r w:rsidR="00534CB7" w:rsidRPr="009A336B">
        <w:rPr>
          <w:lang w:val="es-ES_tradnl"/>
        </w:rPr>
        <w:t>fundamentalmente</w:t>
      </w:r>
      <w:r w:rsidR="00F03A74" w:rsidRPr="009A336B">
        <w:rPr>
          <w:lang w:val="es-ES_tradnl"/>
        </w:rPr>
        <w:t xml:space="preserve"> en energías renovables. </w:t>
      </w:r>
    </w:p>
    <w:p w14:paraId="40057E70" w14:textId="277199FA" w:rsidR="00F03A74" w:rsidRPr="009A336B" w:rsidRDefault="00F03A74" w:rsidP="001034B6">
      <w:pPr>
        <w:pStyle w:val="ListParagraph"/>
        <w:numPr>
          <w:ilvl w:val="0"/>
          <w:numId w:val="86"/>
        </w:numPr>
        <w:rPr>
          <w:lang w:val="es-ES_tradnl"/>
        </w:rPr>
      </w:pPr>
      <w:r w:rsidRPr="009A336B">
        <w:rPr>
          <w:lang w:val="es-ES_tradnl"/>
        </w:rPr>
        <w:t xml:space="preserve">Se </w:t>
      </w:r>
      <w:r w:rsidR="003D0F88" w:rsidRPr="009A336B">
        <w:rPr>
          <w:lang w:val="es-ES_tradnl"/>
        </w:rPr>
        <w:t>facilitó</w:t>
      </w:r>
      <w:r w:rsidRPr="009A336B">
        <w:rPr>
          <w:lang w:val="es-ES_tradnl"/>
        </w:rPr>
        <w:t xml:space="preserve"> la implementación de las iniciativas regionales de la CMDT-14 al crear una visión común de los países de la CEI y facilitar la cooperación interregional en el </w:t>
      </w:r>
      <w:r w:rsidR="00AD065F">
        <w:rPr>
          <w:color w:val="000000"/>
          <w:lang w:val="es-ES_tradnl"/>
        </w:rPr>
        <w:t>f</w:t>
      </w:r>
      <w:r w:rsidRPr="009A336B">
        <w:rPr>
          <w:color w:val="000000"/>
          <w:lang w:val="es-ES_tradnl"/>
        </w:rPr>
        <w:t xml:space="preserve">oro </w:t>
      </w:r>
      <w:r w:rsidR="00AD065F">
        <w:rPr>
          <w:color w:val="000000"/>
          <w:lang w:val="es-ES_tradnl"/>
        </w:rPr>
        <w:t>r</w:t>
      </w:r>
      <w:r w:rsidRPr="009A336B">
        <w:rPr>
          <w:color w:val="000000"/>
          <w:lang w:val="es-ES_tradnl"/>
        </w:rPr>
        <w:t xml:space="preserve">egional de </w:t>
      </w:r>
      <w:r w:rsidR="00AD065F">
        <w:rPr>
          <w:color w:val="000000"/>
          <w:lang w:val="es-ES_tradnl"/>
        </w:rPr>
        <w:t>d</w:t>
      </w:r>
      <w:r w:rsidRPr="009A336B">
        <w:rPr>
          <w:color w:val="000000"/>
          <w:lang w:val="es-ES_tradnl"/>
        </w:rPr>
        <w:t xml:space="preserve">esarrollo para la CEI y Georgia, cebrado en </w:t>
      </w:r>
      <w:r w:rsidR="00973D2C" w:rsidRPr="009A336B">
        <w:rPr>
          <w:color w:val="000000"/>
          <w:lang w:val="es-ES_tradnl"/>
        </w:rPr>
        <w:t>Chisinau</w:t>
      </w:r>
      <w:r w:rsidRPr="009A336B">
        <w:rPr>
          <w:color w:val="000000"/>
          <w:lang w:val="es-ES_tradnl"/>
        </w:rPr>
        <w:t>, Moldova, entre el 3</w:t>
      </w:r>
      <w:r w:rsidR="00534CB7" w:rsidRPr="009A336B">
        <w:rPr>
          <w:color w:val="000000"/>
          <w:lang w:val="es-ES_tradnl"/>
        </w:rPr>
        <w:t>1</w:t>
      </w:r>
      <w:r w:rsidRPr="009A336B">
        <w:rPr>
          <w:color w:val="000000"/>
          <w:lang w:val="es-ES_tradnl"/>
        </w:rPr>
        <w:t xml:space="preserve"> de marzo y el 1 de abril de 2015 con la asistencia de 66 participantes de 10 países de la CEI y 3 países de la Unión Europea. </w:t>
      </w:r>
    </w:p>
    <w:p w14:paraId="4D93E45D" w14:textId="4EF592A8" w:rsidR="00C72D62" w:rsidRPr="009A336B" w:rsidRDefault="00A95862" w:rsidP="00FE2A13">
      <w:pPr>
        <w:pStyle w:val="ListParagraph"/>
        <w:numPr>
          <w:ilvl w:val="0"/>
          <w:numId w:val="86"/>
        </w:numPr>
        <w:rPr>
          <w:lang w:val="es-ES_tradnl"/>
        </w:rPr>
      </w:pPr>
      <w:r w:rsidRPr="009A336B">
        <w:rPr>
          <w:lang w:val="es-ES_tradnl"/>
        </w:rPr>
        <w:t xml:space="preserve">Se </w:t>
      </w:r>
      <w:r w:rsidR="003D0F88" w:rsidRPr="009A336B">
        <w:rPr>
          <w:lang w:val="es-ES_tradnl"/>
        </w:rPr>
        <w:t>dio</w:t>
      </w:r>
      <w:r w:rsidRPr="009A336B">
        <w:rPr>
          <w:lang w:val="es-ES_tradnl"/>
        </w:rPr>
        <w:t xml:space="preserve"> soporte para la prestación de servicios de</w:t>
      </w:r>
      <w:r w:rsidR="00534CB7" w:rsidRPr="009A336B">
        <w:rPr>
          <w:lang w:val="es-ES_tradnl"/>
        </w:rPr>
        <w:t xml:space="preserve"> </w:t>
      </w:r>
      <w:r w:rsidRPr="009A336B">
        <w:rPr>
          <w:lang w:val="es-ES_tradnl"/>
        </w:rPr>
        <w:t xml:space="preserve">banda ancha en núcleos de tamaño </w:t>
      </w:r>
      <w:r w:rsidR="002227BF" w:rsidRPr="009A336B">
        <w:rPr>
          <w:lang w:val="es-ES_tradnl"/>
        </w:rPr>
        <w:t xml:space="preserve">medio y reducido en el taller regional </w:t>
      </w:r>
      <w:r w:rsidR="002227BF" w:rsidRPr="009A336B">
        <w:rPr>
          <w:lang w:val="es-ES_tradnl"/>
        </w:rPr>
        <w:lastRenderedPageBreak/>
        <w:t>de la UIT, celebrado en Moscú entre el 17 y 19 de febrero de</w:t>
      </w:r>
      <w:r w:rsidR="00FE2A13">
        <w:rPr>
          <w:lang w:val="es-ES_tradnl"/>
        </w:rPr>
        <w:t> </w:t>
      </w:r>
      <w:r w:rsidR="002227BF" w:rsidRPr="009A336B">
        <w:rPr>
          <w:lang w:val="es-ES_tradnl"/>
        </w:rPr>
        <w:t>2015 y que atrajo a 62 participantes de 8 países de la CEI.</w:t>
      </w:r>
    </w:p>
    <w:p w14:paraId="65ABE76C" w14:textId="5B9FEC0F" w:rsidR="002227BF" w:rsidRPr="009A336B" w:rsidRDefault="002227BF" w:rsidP="001034B6">
      <w:pPr>
        <w:pStyle w:val="ListParagraph"/>
        <w:numPr>
          <w:ilvl w:val="0"/>
          <w:numId w:val="86"/>
        </w:numPr>
        <w:rPr>
          <w:lang w:val="es-ES_tradnl"/>
        </w:rPr>
      </w:pPr>
      <w:r w:rsidRPr="009A336B">
        <w:rPr>
          <w:lang w:val="es-ES_tradnl"/>
        </w:rPr>
        <w:t xml:space="preserve">Se </w:t>
      </w:r>
      <w:r w:rsidR="003D0F88" w:rsidRPr="009A336B">
        <w:rPr>
          <w:lang w:val="es-ES_tradnl"/>
        </w:rPr>
        <w:t>facilitó</w:t>
      </w:r>
      <w:r w:rsidRPr="009A336B">
        <w:rPr>
          <w:lang w:val="es-ES_tradnl"/>
        </w:rPr>
        <w:t xml:space="preserve"> el intercambio de experiencias entre los profesionales de la CEI en el área de la </w:t>
      </w:r>
      <w:r w:rsidR="00534CB7" w:rsidRPr="009A336B">
        <w:rPr>
          <w:lang w:val="es-ES_tradnl"/>
        </w:rPr>
        <w:t>transición a la televisión</w:t>
      </w:r>
      <w:r w:rsidRPr="009A336B">
        <w:rPr>
          <w:lang w:val="es-ES_tradnl"/>
        </w:rPr>
        <w:t xml:space="preserve"> digital asegurando </w:t>
      </w:r>
      <w:r w:rsidR="00534CB7" w:rsidRPr="009A336B">
        <w:rPr>
          <w:lang w:val="es-ES_tradnl"/>
        </w:rPr>
        <w:t>una mejor comprensión</w:t>
      </w:r>
      <w:r w:rsidRPr="009A336B">
        <w:rPr>
          <w:lang w:val="es-ES_tradnl"/>
        </w:rPr>
        <w:t xml:space="preserve"> de los </w:t>
      </w:r>
      <w:r w:rsidR="00534CB7" w:rsidRPr="009A336B">
        <w:rPr>
          <w:lang w:val="es-ES_tradnl"/>
        </w:rPr>
        <w:t xml:space="preserve">principales </w:t>
      </w:r>
      <w:r w:rsidRPr="009A336B">
        <w:rPr>
          <w:lang w:val="es-ES_tradnl"/>
        </w:rPr>
        <w:t xml:space="preserve">retos y las soluciones existentes </w:t>
      </w:r>
      <w:r w:rsidR="00534CB7" w:rsidRPr="009A336B">
        <w:rPr>
          <w:lang w:val="es-ES_tradnl"/>
        </w:rPr>
        <w:t>para</w:t>
      </w:r>
      <w:r w:rsidRPr="009A336B">
        <w:rPr>
          <w:lang w:val="es-ES_tradnl"/>
        </w:rPr>
        <w:t xml:space="preserve"> el proceso de transición completa a la televisión digital en el taller de la UIT celebrado en Moscú, del 16 al 18 de febrero de 2016, con la participación de 63 participantes de 6 países de la CEI.</w:t>
      </w:r>
    </w:p>
    <w:p w14:paraId="2AF04643" w14:textId="212FE1CE" w:rsidR="002227BF" w:rsidRPr="009A336B" w:rsidRDefault="002227BF" w:rsidP="001034B6">
      <w:pPr>
        <w:pStyle w:val="ListParagraph"/>
        <w:numPr>
          <w:ilvl w:val="0"/>
          <w:numId w:val="86"/>
        </w:numPr>
        <w:rPr>
          <w:lang w:val="es-ES_tradnl"/>
        </w:rPr>
      </w:pPr>
      <w:r w:rsidRPr="009A336B">
        <w:rPr>
          <w:lang w:val="es-ES_tradnl"/>
        </w:rPr>
        <w:t xml:space="preserve">Se </w:t>
      </w:r>
      <w:r w:rsidR="003D0F88" w:rsidRPr="009A336B">
        <w:rPr>
          <w:lang w:val="es-ES_tradnl"/>
        </w:rPr>
        <w:t>mejoró</w:t>
      </w:r>
      <w:r w:rsidRPr="009A336B">
        <w:rPr>
          <w:lang w:val="es-ES_tradnl"/>
        </w:rPr>
        <w:t xml:space="preserve"> la capacidad y facilitado el intercambio de experiencia</w:t>
      </w:r>
      <w:r w:rsidR="00534CB7" w:rsidRPr="009A336B">
        <w:rPr>
          <w:lang w:val="es-ES_tradnl"/>
        </w:rPr>
        <w:t>s</w:t>
      </w:r>
      <w:r w:rsidRPr="009A336B">
        <w:rPr>
          <w:lang w:val="es-ES_tradnl"/>
        </w:rPr>
        <w:t xml:space="preserve"> entre profesionales de los países de la CEI sobre los temas de conformidad e interoperabilidad y </w:t>
      </w:r>
      <w:r w:rsidR="00973D2C" w:rsidRPr="009A336B">
        <w:rPr>
          <w:lang w:val="es-ES_tradnl"/>
        </w:rPr>
        <w:t>portabilidad</w:t>
      </w:r>
      <w:r w:rsidRPr="009A336B">
        <w:rPr>
          <w:lang w:val="es-ES_tradnl"/>
        </w:rPr>
        <w:t xml:space="preserve"> del número móvil en los cursos de </w:t>
      </w:r>
      <w:r w:rsidR="00973D2C" w:rsidRPr="009A336B">
        <w:rPr>
          <w:lang w:val="es-ES_tradnl"/>
        </w:rPr>
        <w:t>formación</w:t>
      </w:r>
      <w:r w:rsidRPr="009A336B">
        <w:rPr>
          <w:lang w:val="es-ES_tradnl"/>
        </w:rPr>
        <w:t xml:space="preserve"> de la UIT celebrados en Moscú, Rusia, del 22 al 24 de marzo de 2016 con la participación de 40 personas de 8 países de la CEI.</w:t>
      </w:r>
    </w:p>
    <w:p w14:paraId="01D02955" w14:textId="599273B1" w:rsidR="008662EE" w:rsidRPr="009A336B" w:rsidRDefault="00417062" w:rsidP="00AB368C">
      <w:pPr>
        <w:pStyle w:val="Heading5"/>
        <w:rPr>
          <w:lang w:val="es-ES_tradnl"/>
        </w:rPr>
      </w:pPr>
      <w:r w:rsidRPr="009A336B">
        <w:rPr>
          <w:lang w:val="es-ES_tradnl"/>
        </w:rPr>
        <w:t>En la Región de Europa (EUR)</w:t>
      </w:r>
    </w:p>
    <w:p w14:paraId="14F6D945" w14:textId="359527F5" w:rsidR="00DB6458" w:rsidRPr="009A336B" w:rsidRDefault="00DB6458" w:rsidP="001034B6">
      <w:pPr>
        <w:pStyle w:val="ListParagraph"/>
        <w:numPr>
          <w:ilvl w:val="0"/>
          <w:numId w:val="86"/>
        </w:numPr>
        <w:rPr>
          <w:lang w:val="es-ES_tradnl"/>
        </w:rPr>
      </w:pPr>
      <w:r w:rsidRPr="009A336B">
        <w:rPr>
          <w:lang w:val="es-ES_tradnl"/>
        </w:rPr>
        <w:t xml:space="preserve">Se </w:t>
      </w:r>
      <w:r w:rsidR="003D0F88" w:rsidRPr="009A336B">
        <w:rPr>
          <w:lang w:val="es-ES_tradnl"/>
        </w:rPr>
        <w:t>coordinó</w:t>
      </w:r>
      <w:r w:rsidRPr="009A336B">
        <w:rPr>
          <w:lang w:val="es-ES_tradnl"/>
        </w:rPr>
        <w:t xml:space="preserve"> la recolección y validación de </w:t>
      </w:r>
      <w:r w:rsidR="003D0F88" w:rsidRPr="009A336B">
        <w:rPr>
          <w:lang w:val="es-ES_tradnl"/>
        </w:rPr>
        <w:t xml:space="preserve">los </w:t>
      </w:r>
      <w:r w:rsidRPr="009A336B">
        <w:rPr>
          <w:lang w:val="es-ES_tradnl"/>
        </w:rPr>
        <w:t>datos en el proceso de mejora del Mapa interactivo de la transmisión terrenal en Europa, cubriendo la infraestructura de más del 60% de los países europeos.</w:t>
      </w:r>
    </w:p>
    <w:p w14:paraId="3D0E2060" w14:textId="01591C0E" w:rsidR="00DB6458" w:rsidRPr="009A336B" w:rsidRDefault="00DB6458" w:rsidP="00E53E84">
      <w:pPr>
        <w:pStyle w:val="ListParagraph"/>
        <w:numPr>
          <w:ilvl w:val="0"/>
          <w:numId w:val="86"/>
        </w:numPr>
        <w:rPr>
          <w:lang w:val="es-ES_tradnl"/>
        </w:rPr>
      </w:pPr>
      <w:r w:rsidRPr="009A336B">
        <w:rPr>
          <w:lang w:val="es-ES_tradnl"/>
        </w:rPr>
        <w:t>Se informó a más de 200 expertos europeos de gestión del espectro sobre las herramientas software relativa</w:t>
      </w:r>
      <w:r w:rsidR="00E53E84" w:rsidRPr="009A336B">
        <w:rPr>
          <w:lang w:val="es-ES_tradnl"/>
        </w:rPr>
        <w:t>s</w:t>
      </w:r>
      <w:r w:rsidRPr="009A336B">
        <w:rPr>
          <w:lang w:val="es-ES_tradnl"/>
        </w:rPr>
        <w:t xml:space="preserve"> a la gestión del espectro </w:t>
      </w:r>
      <w:r w:rsidR="00C55B0C" w:rsidRPr="009A336B">
        <w:rPr>
          <w:lang w:val="es-ES_tradnl"/>
        </w:rPr>
        <w:t xml:space="preserve">de la UIT (BDT y BR) </w:t>
      </w:r>
      <w:r w:rsidRPr="009A336B">
        <w:rPr>
          <w:lang w:val="es-ES_tradnl"/>
        </w:rPr>
        <w:t>y los procedimientos de notificación de la UIT</w:t>
      </w:r>
      <w:r w:rsidR="00534CB7" w:rsidRPr="009A336B">
        <w:rPr>
          <w:lang w:val="es-ES_tradnl"/>
        </w:rPr>
        <w:t>,</w:t>
      </w:r>
      <w:r w:rsidRPr="009A336B">
        <w:rPr>
          <w:lang w:val="es-ES_tradnl"/>
        </w:rPr>
        <w:t xml:space="preserve"> en la contribución presentada en el Electromagnetic Compatibility (EMC) Europe 2016 Wroclaw, simposio internacional y exposición sobre compatibilidad electromagnética, 5-9 de septiembre de 2016, en Wroclaw, Polonia.</w:t>
      </w:r>
    </w:p>
    <w:p w14:paraId="53C9FFD6" w14:textId="0318E480" w:rsidR="00E53E84" w:rsidRPr="009A336B" w:rsidRDefault="00E53E84" w:rsidP="00E53E84">
      <w:pPr>
        <w:pStyle w:val="ListParagraph"/>
        <w:numPr>
          <w:ilvl w:val="0"/>
          <w:numId w:val="86"/>
        </w:numPr>
        <w:rPr>
          <w:lang w:val="es-ES_tradnl"/>
        </w:rPr>
      </w:pPr>
      <w:r w:rsidRPr="009A336B">
        <w:rPr>
          <w:lang w:val="es-ES_tradnl"/>
        </w:rPr>
        <w:t xml:space="preserve">Se elaboró una visión general paneuropea de la transición de la radiodifusión terrenal analógica a digital y la información se introdujo en la </w:t>
      </w:r>
      <w:r w:rsidR="00E77FF2" w:rsidRPr="009A336B">
        <w:rPr>
          <w:lang w:val="es-ES_tradnl"/>
        </w:rPr>
        <w:t>b</w:t>
      </w:r>
      <w:r w:rsidRPr="009A336B">
        <w:rPr>
          <w:lang w:val="es-ES_tradnl"/>
        </w:rPr>
        <w:t>ase de datos de la transición a los sistemas digitales de la UIT, mostrando la situación general de la transición.</w:t>
      </w:r>
    </w:p>
    <w:p w14:paraId="5E26C808" w14:textId="1A6DD7F7" w:rsidR="00E53E84" w:rsidRPr="009A336B" w:rsidRDefault="00E53E84" w:rsidP="001034B6">
      <w:pPr>
        <w:pStyle w:val="ListParagraph"/>
        <w:numPr>
          <w:ilvl w:val="0"/>
          <w:numId w:val="86"/>
        </w:numPr>
        <w:rPr>
          <w:lang w:val="es-ES_tradnl"/>
        </w:rPr>
      </w:pPr>
      <w:r w:rsidRPr="009A336B">
        <w:rPr>
          <w:lang w:val="es-ES_tradnl"/>
        </w:rPr>
        <w:t xml:space="preserve">Se </w:t>
      </w:r>
      <w:r w:rsidR="003D0F88" w:rsidRPr="009A336B">
        <w:rPr>
          <w:lang w:val="es-ES_tradnl"/>
        </w:rPr>
        <w:t>prestó</w:t>
      </w:r>
      <w:r w:rsidRPr="009A336B">
        <w:rPr>
          <w:lang w:val="es-ES_tradnl"/>
        </w:rPr>
        <w:t xml:space="preserve"> asistencia a Serbia </w:t>
      </w:r>
      <w:r w:rsidR="000764C9" w:rsidRPr="009A336B">
        <w:rPr>
          <w:lang w:val="es-ES_tradnl"/>
        </w:rPr>
        <w:t xml:space="preserve">en 2015 de acuerdo con la Resolución 33. Esta asistencia </w:t>
      </w:r>
      <w:r w:rsidR="003D0F88" w:rsidRPr="009A336B">
        <w:rPr>
          <w:lang w:val="es-ES_tradnl"/>
        </w:rPr>
        <w:t>incluyó</w:t>
      </w:r>
      <w:r w:rsidR="000764C9" w:rsidRPr="009A336B">
        <w:rPr>
          <w:lang w:val="es-ES_tradnl"/>
        </w:rPr>
        <w:t xml:space="preserve"> una revisión anual de las prioridades nacionales y la implantación de equipos de radiodifusión (equipos de relleno), asegurando la cobertura de televisión digital de varios municipios.</w:t>
      </w:r>
    </w:p>
    <w:p w14:paraId="3B28E3ED" w14:textId="1BA1AE48" w:rsidR="000764C9" w:rsidRPr="009A336B" w:rsidRDefault="005957CB" w:rsidP="001034B6">
      <w:pPr>
        <w:pStyle w:val="ListParagraph"/>
        <w:numPr>
          <w:ilvl w:val="0"/>
          <w:numId w:val="86"/>
        </w:numPr>
        <w:rPr>
          <w:lang w:val="es-ES_tradnl"/>
        </w:rPr>
      </w:pPr>
      <w:r w:rsidRPr="009A336B">
        <w:rPr>
          <w:lang w:val="es-ES_tradnl"/>
        </w:rPr>
        <w:t>La</w:t>
      </w:r>
      <w:r w:rsidR="000764C9" w:rsidRPr="009A336B">
        <w:rPr>
          <w:lang w:val="es-ES_tradnl"/>
        </w:rPr>
        <w:t xml:space="preserve"> IR EUR 1 sobre </w:t>
      </w:r>
      <w:r w:rsidR="00E77FF2" w:rsidRPr="009A336B">
        <w:rPr>
          <w:lang w:val="es-ES_tradnl"/>
        </w:rPr>
        <w:t>g</w:t>
      </w:r>
      <w:r w:rsidR="000764C9" w:rsidRPr="009A336B">
        <w:rPr>
          <w:lang w:val="es-ES_tradnl"/>
        </w:rPr>
        <w:t xml:space="preserve">estión del espectro y transición a la radiodifusión digital ha tenido como resultado un refuerzo de la cooperación regional. Se </w:t>
      </w:r>
      <w:r w:rsidR="003D0F88" w:rsidRPr="009A336B">
        <w:rPr>
          <w:lang w:val="es-ES_tradnl"/>
        </w:rPr>
        <w:t>realizó</w:t>
      </w:r>
      <w:r w:rsidR="000764C9" w:rsidRPr="009A336B">
        <w:rPr>
          <w:lang w:val="es-ES_tradnl"/>
        </w:rPr>
        <w:t xml:space="preserve"> la capacitación de más de 250 profesionales de más de 16 países en temas de gestión del espectro y en radiodifusión digital. </w:t>
      </w:r>
      <w:r w:rsidR="006D0B1E" w:rsidRPr="009A336B">
        <w:rPr>
          <w:lang w:val="es-ES_tradnl"/>
        </w:rPr>
        <w:t xml:space="preserve">Varias reuniones anuales se </w:t>
      </w:r>
      <w:r w:rsidR="00155EB5" w:rsidRPr="009A336B">
        <w:rPr>
          <w:lang w:val="es-ES_tradnl"/>
        </w:rPr>
        <w:t>complementaron</w:t>
      </w:r>
      <w:r w:rsidR="006D0B1E" w:rsidRPr="009A336B">
        <w:rPr>
          <w:lang w:val="es-ES_tradnl"/>
        </w:rPr>
        <w:t xml:space="preserve"> con asistencia directa, programas de hermanamiento, elaboración de estudios comparativos, evaluaciones nacionales y varios cursos de formación. </w:t>
      </w:r>
    </w:p>
    <w:p w14:paraId="64DD0DEE" w14:textId="2C345195" w:rsidR="006D0B1E" w:rsidRPr="009A336B" w:rsidRDefault="005957CB" w:rsidP="006D0B1E">
      <w:pPr>
        <w:pStyle w:val="ListParagraph"/>
        <w:numPr>
          <w:ilvl w:val="0"/>
          <w:numId w:val="86"/>
        </w:numPr>
        <w:rPr>
          <w:lang w:val="es-ES_tradnl"/>
        </w:rPr>
      </w:pPr>
      <w:r w:rsidRPr="009A336B">
        <w:rPr>
          <w:lang w:val="es-ES_tradnl"/>
        </w:rPr>
        <w:t>La</w:t>
      </w:r>
      <w:r w:rsidR="006D0B1E" w:rsidRPr="009A336B">
        <w:rPr>
          <w:lang w:val="es-ES_tradnl"/>
        </w:rPr>
        <w:t xml:space="preserve"> IR EUR </w:t>
      </w:r>
      <w:r w:rsidR="00DA6F2D" w:rsidRPr="009A336B">
        <w:rPr>
          <w:lang w:val="es-ES_tradnl"/>
        </w:rPr>
        <w:t xml:space="preserve">2 </w:t>
      </w:r>
      <w:r w:rsidR="006D0B1E" w:rsidRPr="009A336B">
        <w:rPr>
          <w:lang w:val="es-ES_tradnl"/>
        </w:rPr>
        <w:t xml:space="preserve">sobre </w:t>
      </w:r>
      <w:r w:rsidR="00E77FF2" w:rsidRPr="009A336B">
        <w:rPr>
          <w:lang w:val="es-ES_tradnl"/>
        </w:rPr>
        <w:t>d</w:t>
      </w:r>
      <w:r w:rsidR="006D0B1E" w:rsidRPr="009A336B">
        <w:rPr>
          <w:lang w:val="es-ES_tradnl"/>
        </w:rPr>
        <w:t xml:space="preserve">esarrollo del acceso en banda ancha y su adopción ha alcanzado los resultados siguientes: se </w:t>
      </w:r>
      <w:r w:rsidR="003D0F88" w:rsidRPr="009A336B">
        <w:rPr>
          <w:lang w:val="es-ES_tradnl"/>
        </w:rPr>
        <w:t>formó</w:t>
      </w:r>
      <w:r w:rsidR="006D0B1E" w:rsidRPr="009A336B">
        <w:rPr>
          <w:lang w:val="es-ES_tradnl"/>
        </w:rPr>
        <w:t xml:space="preserve"> a más de 1</w:t>
      </w:r>
      <w:r w:rsidR="00E77FF2" w:rsidRPr="009A336B">
        <w:rPr>
          <w:lang w:val="es-ES_tradnl"/>
        </w:rPr>
        <w:t>.</w:t>
      </w:r>
      <w:r w:rsidR="006D0B1E" w:rsidRPr="009A336B">
        <w:rPr>
          <w:lang w:val="es-ES_tradnl"/>
        </w:rPr>
        <w:t xml:space="preserve">000 profesionales en el ámbito del desarrollo de redes de alta velocidad en Europa. Varias reuniones presenciales y formación en línea ofrecieron la oportunidad de compartir las mejores prácticas en Europa. Se </w:t>
      </w:r>
      <w:r w:rsidR="003D0F88" w:rsidRPr="009A336B">
        <w:rPr>
          <w:lang w:val="es-ES_tradnl"/>
        </w:rPr>
        <w:t>implantó</w:t>
      </w:r>
      <w:r w:rsidR="006D0B1E" w:rsidRPr="009A336B">
        <w:rPr>
          <w:lang w:val="es-ES_tradnl"/>
        </w:rPr>
        <w:t xml:space="preserve"> un IXP nacional en Montenegro, totalmente operativo. La infraestructura de </w:t>
      </w:r>
      <w:r w:rsidR="006D0B1E" w:rsidRPr="009A336B">
        <w:rPr>
          <w:lang w:val="es-ES_tradnl"/>
        </w:rPr>
        <w:lastRenderedPageBreak/>
        <w:t>más del 60% de los países de Europa se reflejó en el mapa mundial de la UIT.</w:t>
      </w:r>
    </w:p>
    <w:p w14:paraId="44CBBB3D" w14:textId="2FCEF283" w:rsidR="00CB12E2" w:rsidRPr="009A336B" w:rsidRDefault="00417062" w:rsidP="00B254B2">
      <w:pPr>
        <w:pStyle w:val="Heading4"/>
        <w:keepNext/>
        <w:ind w:left="11"/>
        <w:rPr>
          <w:lang w:val="es-ES_tradnl"/>
        </w:rPr>
      </w:pPr>
      <w:r w:rsidRPr="009A336B">
        <w:rPr>
          <w:lang w:val="es-ES_tradnl"/>
        </w:rPr>
        <w:t>Cuestiones de las Comisiones de Estudio</w:t>
      </w:r>
    </w:p>
    <w:p w14:paraId="0D60ED03" w14:textId="1DF3BC95" w:rsidR="00EA269D" w:rsidRPr="009A336B" w:rsidRDefault="006D0B1E" w:rsidP="00EA269D">
      <w:pPr>
        <w:rPr>
          <w:szCs w:val="36"/>
          <w:lang w:val="es-ES_tradnl"/>
        </w:rPr>
      </w:pPr>
      <w:r w:rsidRPr="009A336B">
        <w:rPr>
          <w:szCs w:val="36"/>
          <w:lang w:val="es-ES_tradnl"/>
        </w:rPr>
        <w:t xml:space="preserve">Las siguientes Cuestiones de las Comisiones de Estudio han contribuido al Producto </w:t>
      </w:r>
      <w:r w:rsidR="00EA269D" w:rsidRPr="009A336B">
        <w:rPr>
          <w:szCs w:val="36"/>
          <w:lang w:val="es-ES_tradnl"/>
        </w:rPr>
        <w:t>2.2:</w:t>
      </w:r>
    </w:p>
    <w:p w14:paraId="448F5BA2" w14:textId="1F88929F" w:rsidR="00EA269D" w:rsidRPr="009A336B" w:rsidRDefault="006D0B1E" w:rsidP="008662EE">
      <w:pPr>
        <w:pStyle w:val="Heading6"/>
        <w:rPr>
          <w:lang w:val="es-ES_tradnl"/>
        </w:rPr>
      </w:pPr>
      <w:r w:rsidRPr="009A336B">
        <w:rPr>
          <w:lang w:val="es-ES_tradnl"/>
        </w:rPr>
        <w:t>Cuestiones de la Comisión de Estudio 1</w:t>
      </w:r>
    </w:p>
    <w:p w14:paraId="0B3DFE2C" w14:textId="35451CEA" w:rsidR="00EA269D" w:rsidRPr="009A336B" w:rsidRDefault="006D0B1E" w:rsidP="002C33AD">
      <w:pPr>
        <w:rPr>
          <w:szCs w:val="36"/>
          <w:lang w:val="es-ES_tradnl"/>
        </w:rPr>
      </w:pPr>
      <w:r w:rsidRPr="009A336B">
        <w:rPr>
          <w:b/>
          <w:bCs/>
          <w:szCs w:val="36"/>
          <w:lang w:val="es-ES_tradnl"/>
        </w:rPr>
        <w:t>Resolución</w:t>
      </w:r>
      <w:r w:rsidR="00EA269D" w:rsidRPr="009A336B">
        <w:rPr>
          <w:b/>
          <w:bCs/>
          <w:szCs w:val="36"/>
          <w:lang w:val="es-ES_tradnl"/>
        </w:rPr>
        <w:t xml:space="preserve"> 9</w:t>
      </w:r>
      <w:r w:rsidR="00EA269D" w:rsidRPr="009A336B">
        <w:rPr>
          <w:szCs w:val="36"/>
          <w:lang w:val="es-ES_tradnl"/>
        </w:rPr>
        <w:t xml:space="preserve">: </w:t>
      </w:r>
      <w:r w:rsidR="009D2F59" w:rsidRPr="009A336B">
        <w:rPr>
          <w:szCs w:val="36"/>
          <w:lang w:val="es-ES_tradnl"/>
        </w:rPr>
        <w:t>Participación de los países, en particular los países en desarrollo, en la gestión del espectro de frecuencias</w:t>
      </w:r>
    </w:p>
    <w:p w14:paraId="6A29BEBB" w14:textId="74D68CFB" w:rsidR="00EA269D" w:rsidRPr="009A336B" w:rsidRDefault="006D0B1E" w:rsidP="008662EE">
      <w:pPr>
        <w:rPr>
          <w:szCs w:val="36"/>
          <w:lang w:val="es-ES_tradnl"/>
        </w:rPr>
      </w:pPr>
      <w:r w:rsidRPr="009A336B">
        <w:rPr>
          <w:b/>
          <w:bCs/>
          <w:szCs w:val="36"/>
          <w:lang w:val="es-ES_tradnl"/>
        </w:rPr>
        <w:t>Cuestión</w:t>
      </w:r>
      <w:r w:rsidR="00EA269D" w:rsidRPr="009A336B">
        <w:rPr>
          <w:b/>
          <w:bCs/>
          <w:szCs w:val="36"/>
          <w:lang w:val="es-ES_tradnl"/>
        </w:rPr>
        <w:t>1/1</w:t>
      </w:r>
      <w:r w:rsidR="009D2F59" w:rsidRPr="009A336B">
        <w:rPr>
          <w:lang w:val="es-ES_tradnl"/>
        </w:rPr>
        <w:t xml:space="preserve"> </w:t>
      </w:r>
      <w:r w:rsidR="009D2F59" w:rsidRPr="009A336B">
        <w:rPr>
          <w:szCs w:val="36"/>
          <w:lang w:val="es-ES_tradnl"/>
        </w:rPr>
        <w:t>Aspectos políticos, reglamentarios y técnicos de la migración de las redes existentes a las redes de banda ancha en los países en desarrollo, incluyendo las redes de la próxima generación, los servicios móviles, los servicios OTT y la implantación de IPv6</w:t>
      </w:r>
    </w:p>
    <w:p w14:paraId="74FF1C31" w14:textId="0C9FA187" w:rsidR="009D2F59" w:rsidRPr="009A336B" w:rsidRDefault="006D0B1E" w:rsidP="008662EE">
      <w:pPr>
        <w:rPr>
          <w:szCs w:val="36"/>
          <w:lang w:val="es-ES_tradnl"/>
        </w:rPr>
      </w:pPr>
      <w:r w:rsidRPr="009A336B">
        <w:rPr>
          <w:b/>
          <w:bCs/>
          <w:szCs w:val="36"/>
          <w:lang w:val="es-ES_tradnl"/>
        </w:rPr>
        <w:t>Cuestión</w:t>
      </w:r>
      <w:r w:rsidR="00EA269D" w:rsidRPr="009A336B">
        <w:rPr>
          <w:b/>
          <w:bCs/>
          <w:szCs w:val="36"/>
          <w:lang w:val="es-ES_tradnl"/>
        </w:rPr>
        <w:t>8/1</w:t>
      </w:r>
      <w:r w:rsidR="00EA269D" w:rsidRPr="009A336B">
        <w:rPr>
          <w:szCs w:val="36"/>
          <w:lang w:val="es-ES_tradnl"/>
        </w:rPr>
        <w:t xml:space="preserve">: </w:t>
      </w:r>
      <w:r w:rsidR="009D2F59" w:rsidRPr="009A336B">
        <w:rPr>
          <w:szCs w:val="36"/>
          <w:lang w:val="es-ES_tradnl"/>
        </w:rPr>
        <w:t xml:space="preserve">Examen de estrategias y métodos para la transición de la radiodifusión digital terrenal analógica a la digital e implantación de nuevos servicios </w:t>
      </w:r>
    </w:p>
    <w:p w14:paraId="7792954F" w14:textId="498102DF" w:rsidR="00EA269D" w:rsidRPr="009A336B" w:rsidRDefault="006D0B1E" w:rsidP="00EA269D">
      <w:pPr>
        <w:rPr>
          <w:szCs w:val="36"/>
          <w:lang w:val="es-ES_tradnl"/>
        </w:rPr>
      </w:pPr>
      <w:r w:rsidRPr="009A336B">
        <w:rPr>
          <w:b/>
          <w:bCs/>
          <w:szCs w:val="36"/>
          <w:lang w:val="es-ES_tradnl"/>
        </w:rPr>
        <w:t>Cuestión</w:t>
      </w:r>
      <w:r w:rsidR="00EA269D" w:rsidRPr="009A336B">
        <w:rPr>
          <w:b/>
          <w:bCs/>
          <w:szCs w:val="36"/>
          <w:lang w:val="es-ES_tradnl"/>
        </w:rPr>
        <w:t>5/1</w:t>
      </w:r>
      <w:r w:rsidR="00EA269D" w:rsidRPr="009A336B">
        <w:rPr>
          <w:szCs w:val="36"/>
          <w:lang w:val="es-ES_tradnl"/>
        </w:rPr>
        <w:t xml:space="preserve">: </w:t>
      </w:r>
      <w:r w:rsidR="009D2F59" w:rsidRPr="009A336B">
        <w:rPr>
          <w:szCs w:val="36"/>
          <w:lang w:val="es-ES_tradnl"/>
        </w:rPr>
        <w:t>Telecomunicaciones/TIC para las zonas rurales y alejadas</w:t>
      </w:r>
    </w:p>
    <w:p w14:paraId="4D76F8CD" w14:textId="2B989774" w:rsidR="00EA269D" w:rsidRPr="009A336B" w:rsidRDefault="006D0B1E" w:rsidP="00EA269D">
      <w:pPr>
        <w:rPr>
          <w:szCs w:val="36"/>
          <w:lang w:val="es-ES_tradnl"/>
        </w:rPr>
      </w:pPr>
      <w:r w:rsidRPr="009A336B">
        <w:rPr>
          <w:b/>
          <w:bCs/>
          <w:szCs w:val="36"/>
          <w:lang w:val="es-ES_tradnl"/>
        </w:rPr>
        <w:t>Cuestión</w:t>
      </w:r>
      <w:r w:rsidR="00EA269D" w:rsidRPr="009A336B">
        <w:rPr>
          <w:b/>
          <w:bCs/>
          <w:szCs w:val="36"/>
          <w:lang w:val="es-ES_tradnl"/>
        </w:rPr>
        <w:t>2/1</w:t>
      </w:r>
      <w:r w:rsidR="00EA269D" w:rsidRPr="009A336B">
        <w:rPr>
          <w:szCs w:val="36"/>
          <w:lang w:val="es-ES_tradnl"/>
        </w:rPr>
        <w:t xml:space="preserve">: </w:t>
      </w:r>
      <w:r w:rsidR="009D2F59" w:rsidRPr="009A336B">
        <w:rPr>
          <w:szCs w:val="36"/>
          <w:lang w:val="es-ES_tradnl"/>
        </w:rPr>
        <w:t>Tecnologías de acceso a la banda ancha, incluidas las IMT, para los países en desarrollo</w:t>
      </w:r>
    </w:p>
    <w:p w14:paraId="20EB92CE" w14:textId="73569625" w:rsidR="00EA269D" w:rsidRPr="009A336B" w:rsidRDefault="006D0B1E" w:rsidP="008662EE">
      <w:pPr>
        <w:pStyle w:val="Heading6"/>
        <w:rPr>
          <w:lang w:val="es-ES_tradnl"/>
        </w:rPr>
      </w:pPr>
      <w:r w:rsidRPr="009A336B">
        <w:rPr>
          <w:lang w:val="es-ES_tradnl"/>
        </w:rPr>
        <w:t xml:space="preserve">Cuestiones de la Comisión de Estudio </w:t>
      </w:r>
      <w:r w:rsidR="00EA269D" w:rsidRPr="009A336B">
        <w:rPr>
          <w:lang w:val="es-ES_tradnl"/>
        </w:rPr>
        <w:t xml:space="preserve">2 </w:t>
      </w:r>
    </w:p>
    <w:p w14:paraId="27690BEC" w14:textId="71833A12" w:rsidR="00EA269D" w:rsidRPr="009A336B" w:rsidRDefault="006D0B1E" w:rsidP="008662EE">
      <w:pPr>
        <w:rPr>
          <w:szCs w:val="36"/>
          <w:lang w:val="es-ES_tradnl"/>
        </w:rPr>
      </w:pPr>
      <w:r w:rsidRPr="009A336B">
        <w:rPr>
          <w:b/>
          <w:bCs/>
          <w:szCs w:val="36"/>
          <w:lang w:val="es-ES_tradnl"/>
        </w:rPr>
        <w:t>Cuestión</w:t>
      </w:r>
      <w:r w:rsidR="00EA269D" w:rsidRPr="009A336B">
        <w:rPr>
          <w:b/>
          <w:bCs/>
          <w:szCs w:val="36"/>
          <w:lang w:val="es-ES_tradnl"/>
        </w:rPr>
        <w:t>4/2</w:t>
      </w:r>
      <w:r w:rsidR="00EA269D" w:rsidRPr="009A336B">
        <w:rPr>
          <w:szCs w:val="36"/>
          <w:lang w:val="es-ES_tradnl"/>
        </w:rPr>
        <w:t xml:space="preserve">: </w:t>
      </w:r>
      <w:r w:rsidR="009D2F59" w:rsidRPr="009A336B">
        <w:rPr>
          <w:szCs w:val="36"/>
          <w:lang w:val="es-ES_tradnl"/>
        </w:rPr>
        <w:t>Asistencia a los países en desarrollo para la ejecución de Programas de Conformidad e interoperabilidad</w:t>
      </w:r>
    </w:p>
    <w:p w14:paraId="523F3290" w14:textId="29A59015" w:rsidR="00EA269D" w:rsidRPr="009A336B" w:rsidRDefault="006D0B1E" w:rsidP="008662EE">
      <w:pPr>
        <w:rPr>
          <w:szCs w:val="36"/>
          <w:lang w:val="es-ES_tradnl"/>
        </w:rPr>
      </w:pPr>
      <w:r w:rsidRPr="009A336B">
        <w:rPr>
          <w:b/>
          <w:bCs/>
          <w:szCs w:val="36"/>
          <w:lang w:val="es-ES_tradnl"/>
        </w:rPr>
        <w:t>Cuestión</w:t>
      </w:r>
      <w:r w:rsidR="00EA269D" w:rsidRPr="009A336B">
        <w:rPr>
          <w:b/>
          <w:bCs/>
          <w:szCs w:val="36"/>
          <w:lang w:val="es-ES_tradnl"/>
        </w:rPr>
        <w:t>7/2</w:t>
      </w:r>
      <w:r w:rsidR="00EA269D" w:rsidRPr="009A336B">
        <w:rPr>
          <w:szCs w:val="36"/>
          <w:lang w:val="es-ES_tradnl"/>
        </w:rPr>
        <w:t xml:space="preserve">: </w:t>
      </w:r>
      <w:r w:rsidR="009D2F59" w:rsidRPr="009A336B">
        <w:rPr>
          <w:szCs w:val="36"/>
          <w:lang w:val="es-ES_tradnl"/>
        </w:rPr>
        <w:t>Estrategias y políticas relativas a la exposición de las personas a los campos electromagnéticos</w:t>
      </w:r>
    </w:p>
    <w:p w14:paraId="5A2559B8" w14:textId="5917FF76" w:rsidR="00CB12E2" w:rsidRPr="009A336B" w:rsidRDefault="00812435" w:rsidP="00AB368C">
      <w:pPr>
        <w:pStyle w:val="Heading4"/>
        <w:keepNext/>
        <w:ind w:left="11"/>
        <w:rPr>
          <w:lang w:val="es-ES_tradnl"/>
        </w:rPr>
      </w:pPr>
      <w:r w:rsidRPr="009A336B">
        <w:rPr>
          <w:lang w:val="es-ES_tradnl"/>
        </w:rPr>
        <w:t>Resoluciones, Recomendaciones y Decisiones de la CMDT</w:t>
      </w:r>
    </w:p>
    <w:p w14:paraId="0DF9673C" w14:textId="455B38CE" w:rsidR="00EA269D" w:rsidRPr="009A336B" w:rsidRDefault="009D2F59" w:rsidP="00EA269D">
      <w:pPr>
        <w:rPr>
          <w:rFonts w:ascii="Calibri" w:hAnsi="Calibri" w:cs="Calibri"/>
          <w:szCs w:val="24"/>
          <w:lang w:val="es-ES_tradnl"/>
        </w:rPr>
      </w:pPr>
      <w:r w:rsidRPr="009A336B">
        <w:rPr>
          <w:rFonts w:ascii="Calibri" w:hAnsi="Calibri" w:cs="Calibri"/>
          <w:szCs w:val="24"/>
          <w:lang w:val="es-ES_tradnl"/>
        </w:rPr>
        <w:t>Resoluciones</w:t>
      </w:r>
      <w:r w:rsidR="00BC5580" w:rsidRPr="009A336B">
        <w:rPr>
          <w:rFonts w:ascii="Calibri" w:hAnsi="Calibri" w:cs="Calibri"/>
          <w:szCs w:val="24"/>
          <w:lang w:val="es-ES_tradnl"/>
        </w:rPr>
        <w:t xml:space="preserve"> de la CMDT</w:t>
      </w:r>
      <w:r w:rsidR="00EA269D" w:rsidRPr="009A336B">
        <w:rPr>
          <w:rFonts w:ascii="Calibri" w:hAnsi="Calibri" w:cs="Calibri"/>
          <w:szCs w:val="24"/>
          <w:lang w:val="es-ES_tradnl"/>
        </w:rPr>
        <w:t>: 1, 9, 10, 11, 13, 17,18, 20, 21, 22,</w:t>
      </w:r>
      <w:r w:rsidR="00BC5580" w:rsidRPr="009A336B">
        <w:rPr>
          <w:rFonts w:ascii="Calibri" w:hAnsi="Calibri" w:cs="Calibri"/>
          <w:szCs w:val="24"/>
          <w:lang w:val="es-ES_tradnl"/>
        </w:rPr>
        <w:t xml:space="preserve"> </w:t>
      </w:r>
      <w:r w:rsidR="00EA269D" w:rsidRPr="009A336B">
        <w:rPr>
          <w:rFonts w:ascii="Calibri" w:hAnsi="Calibri" w:cs="Calibri"/>
          <w:szCs w:val="24"/>
          <w:lang w:val="es-ES_tradnl"/>
        </w:rPr>
        <w:t>23, 25, 30, 32, 35, 37, 39, 43, 47, 48,50, 51, 52, 57, 62, 63</w:t>
      </w:r>
      <w:r w:rsidRPr="009A336B">
        <w:rPr>
          <w:rFonts w:ascii="Calibri" w:hAnsi="Calibri" w:cs="Calibri"/>
          <w:szCs w:val="24"/>
          <w:lang w:val="es-ES_tradnl"/>
        </w:rPr>
        <w:t xml:space="preserve"> y</w:t>
      </w:r>
      <w:r w:rsidR="00EA269D" w:rsidRPr="009A336B">
        <w:rPr>
          <w:rFonts w:ascii="Calibri" w:hAnsi="Calibri" w:cs="Calibri"/>
          <w:szCs w:val="24"/>
          <w:lang w:val="es-ES_tradnl"/>
        </w:rPr>
        <w:t xml:space="preserve"> 77</w:t>
      </w:r>
    </w:p>
    <w:p w14:paraId="33FA2CD5" w14:textId="579F0A3B" w:rsidR="00EA269D" w:rsidRPr="009A336B" w:rsidRDefault="009D2F59" w:rsidP="00EA269D">
      <w:pPr>
        <w:rPr>
          <w:rFonts w:ascii="Calibri" w:hAnsi="Calibri" w:cs="Calibri"/>
          <w:szCs w:val="24"/>
          <w:lang w:val="es-ES_tradnl"/>
        </w:rPr>
      </w:pPr>
      <w:r w:rsidRPr="009A336B">
        <w:rPr>
          <w:rFonts w:ascii="Calibri" w:hAnsi="Calibri" w:cs="Calibri"/>
          <w:szCs w:val="24"/>
          <w:lang w:val="es-ES_tradnl"/>
        </w:rPr>
        <w:t>Recomendaciones</w:t>
      </w:r>
      <w:r w:rsidR="00EA269D" w:rsidRPr="009A336B">
        <w:rPr>
          <w:rFonts w:ascii="Calibri" w:hAnsi="Calibri" w:cs="Calibri"/>
          <w:szCs w:val="24"/>
          <w:lang w:val="es-ES_tradnl"/>
        </w:rPr>
        <w:t xml:space="preserve"> </w:t>
      </w:r>
      <w:r w:rsidR="00BC5580" w:rsidRPr="009A336B">
        <w:rPr>
          <w:rFonts w:ascii="Calibri" w:hAnsi="Calibri" w:cs="Calibri"/>
          <w:szCs w:val="24"/>
          <w:lang w:val="es-ES_tradnl"/>
        </w:rPr>
        <w:t xml:space="preserve">de la CMDT: </w:t>
      </w:r>
      <w:r w:rsidR="00EA269D" w:rsidRPr="009A336B">
        <w:rPr>
          <w:rFonts w:ascii="Calibri" w:hAnsi="Calibri" w:cs="Calibri"/>
          <w:szCs w:val="24"/>
          <w:lang w:val="es-ES_tradnl"/>
        </w:rPr>
        <w:t>17, 19</w:t>
      </w:r>
      <w:r w:rsidRPr="009A336B">
        <w:rPr>
          <w:rFonts w:ascii="Calibri" w:hAnsi="Calibri" w:cs="Calibri"/>
          <w:szCs w:val="24"/>
          <w:lang w:val="es-ES_tradnl"/>
        </w:rPr>
        <w:t xml:space="preserve"> y</w:t>
      </w:r>
      <w:r w:rsidR="00EA269D" w:rsidRPr="009A336B">
        <w:rPr>
          <w:rFonts w:ascii="Calibri" w:hAnsi="Calibri" w:cs="Calibri"/>
          <w:szCs w:val="24"/>
          <w:lang w:val="es-ES_tradnl"/>
        </w:rPr>
        <w:t xml:space="preserve"> 22</w:t>
      </w:r>
    </w:p>
    <w:p w14:paraId="4D840AF7" w14:textId="286EF196" w:rsidR="00D92BFA" w:rsidRPr="009A336B" w:rsidRDefault="00812435" w:rsidP="008662EE">
      <w:pPr>
        <w:pStyle w:val="Heading4"/>
        <w:rPr>
          <w:lang w:val="es-ES_tradnl"/>
        </w:rPr>
      </w:pPr>
      <w:r w:rsidRPr="009A336B">
        <w:rPr>
          <w:lang w:val="es-ES_tradnl"/>
        </w:rPr>
        <w:t>Otras Conferencias y Asambleas</w:t>
      </w:r>
    </w:p>
    <w:p w14:paraId="6C90ADC7" w14:textId="6CEE9694" w:rsidR="00833D88" w:rsidRPr="009A336B" w:rsidRDefault="00833D88" w:rsidP="00833D88">
      <w:pPr>
        <w:autoSpaceDE w:val="0"/>
        <w:autoSpaceDN w:val="0"/>
        <w:adjustRightInd w:val="0"/>
        <w:rPr>
          <w:rFonts w:ascii="Calibri" w:hAnsi="Calibri" w:cs="Calibri"/>
          <w:szCs w:val="24"/>
          <w:lang w:val="es-ES_tradnl"/>
        </w:rPr>
      </w:pPr>
      <w:r w:rsidRPr="009A336B">
        <w:rPr>
          <w:rFonts w:ascii="Calibri" w:hAnsi="Calibri" w:cs="Calibri"/>
          <w:szCs w:val="24"/>
          <w:lang w:val="es-ES_tradnl"/>
        </w:rPr>
        <w:t xml:space="preserve">Decisiones </w:t>
      </w:r>
      <w:r w:rsidR="00BC5580" w:rsidRPr="009A336B">
        <w:rPr>
          <w:rFonts w:ascii="Calibri" w:hAnsi="Calibri" w:cs="Calibri"/>
          <w:szCs w:val="24"/>
          <w:lang w:val="es-ES_tradnl"/>
        </w:rPr>
        <w:t xml:space="preserve">de la PP: </w:t>
      </w:r>
      <w:r w:rsidRPr="009A336B">
        <w:rPr>
          <w:rFonts w:ascii="Calibri" w:hAnsi="Calibri" w:cs="Calibri"/>
          <w:szCs w:val="24"/>
          <w:lang w:val="es-ES_tradnl"/>
        </w:rPr>
        <w:t xml:space="preserve">5 y </w:t>
      </w:r>
      <w:r w:rsidR="00E57C61" w:rsidRPr="009A336B">
        <w:rPr>
          <w:rFonts w:ascii="Calibri" w:hAnsi="Calibri" w:cs="Calibri"/>
          <w:szCs w:val="24"/>
          <w:lang w:val="es-ES_tradnl"/>
        </w:rPr>
        <w:t>13</w:t>
      </w:r>
    </w:p>
    <w:p w14:paraId="1F96BE86" w14:textId="0B5859A5" w:rsidR="00EA269D" w:rsidRPr="009A336B" w:rsidRDefault="000863ED" w:rsidP="00EA269D">
      <w:pPr>
        <w:autoSpaceDE w:val="0"/>
        <w:autoSpaceDN w:val="0"/>
        <w:adjustRightInd w:val="0"/>
        <w:rPr>
          <w:rFonts w:ascii="Calibri" w:hAnsi="Calibri" w:cs="Calibri"/>
          <w:szCs w:val="24"/>
          <w:lang w:val="es-ES_tradnl"/>
        </w:rPr>
      </w:pPr>
      <w:r w:rsidRPr="009A336B">
        <w:rPr>
          <w:rFonts w:ascii="Calibri" w:hAnsi="Calibri" w:cs="Calibri"/>
          <w:szCs w:val="24"/>
          <w:lang w:val="es-ES_tradnl"/>
        </w:rPr>
        <w:t>Resoluciones</w:t>
      </w:r>
      <w:r w:rsidR="00EA269D" w:rsidRPr="009A336B">
        <w:rPr>
          <w:rFonts w:ascii="Calibri" w:hAnsi="Calibri" w:cs="Calibri"/>
          <w:szCs w:val="24"/>
          <w:lang w:val="es-ES_tradnl"/>
        </w:rPr>
        <w:t xml:space="preserve"> </w:t>
      </w:r>
      <w:r w:rsidR="00BC5580" w:rsidRPr="009A336B">
        <w:rPr>
          <w:rFonts w:ascii="Calibri" w:hAnsi="Calibri" w:cs="Calibri"/>
          <w:szCs w:val="24"/>
          <w:lang w:val="es-ES_tradnl"/>
        </w:rPr>
        <w:t xml:space="preserve">de la PP: </w:t>
      </w:r>
      <w:r w:rsidR="00EA269D" w:rsidRPr="009A336B">
        <w:rPr>
          <w:rFonts w:ascii="Calibri" w:hAnsi="Calibri" w:cs="Calibri"/>
          <w:szCs w:val="24"/>
          <w:lang w:val="es-ES_tradnl"/>
        </w:rPr>
        <w:t>25, 71, 101, 123, 176, 177, 178</w:t>
      </w:r>
      <w:r w:rsidRPr="009A336B">
        <w:rPr>
          <w:rFonts w:ascii="Calibri" w:hAnsi="Calibri" w:cs="Calibri"/>
          <w:szCs w:val="24"/>
          <w:lang w:val="es-ES_tradnl"/>
        </w:rPr>
        <w:t xml:space="preserve"> y</w:t>
      </w:r>
      <w:r w:rsidR="00EA269D" w:rsidRPr="009A336B">
        <w:rPr>
          <w:rFonts w:ascii="Calibri" w:hAnsi="Calibri" w:cs="Calibri"/>
          <w:szCs w:val="24"/>
          <w:lang w:val="es-ES_tradnl"/>
        </w:rPr>
        <w:t xml:space="preserve"> 203</w:t>
      </w:r>
    </w:p>
    <w:p w14:paraId="7517D7AB" w14:textId="6F61F3EF" w:rsidR="00EA269D" w:rsidRPr="009A336B" w:rsidRDefault="000863ED" w:rsidP="00EA269D">
      <w:pPr>
        <w:rPr>
          <w:szCs w:val="36"/>
          <w:lang w:val="es-ES_tradnl"/>
        </w:rPr>
      </w:pPr>
      <w:r w:rsidRPr="009A336B">
        <w:rPr>
          <w:szCs w:val="36"/>
          <w:lang w:val="es-ES_tradnl"/>
        </w:rPr>
        <w:t>Resoluciones de la CMR</w:t>
      </w:r>
      <w:r w:rsidR="0088109F" w:rsidRPr="009A336B">
        <w:rPr>
          <w:szCs w:val="36"/>
          <w:lang w:val="es-ES_tradnl"/>
        </w:rPr>
        <w:t>:</w:t>
      </w:r>
      <w:r w:rsidR="00EA269D" w:rsidRPr="009A336B">
        <w:rPr>
          <w:szCs w:val="36"/>
          <w:lang w:val="es-ES_tradnl"/>
        </w:rPr>
        <w:t xml:space="preserve"> </w:t>
      </w:r>
      <w:r w:rsidRPr="009A336B">
        <w:rPr>
          <w:szCs w:val="36"/>
          <w:lang w:val="es-ES_tradnl"/>
        </w:rPr>
        <w:t>véase el documento 4 de la RPR.</w:t>
      </w:r>
    </w:p>
    <w:p w14:paraId="376246D0" w14:textId="546D5650" w:rsidR="00CB12E2" w:rsidRPr="009A336B" w:rsidRDefault="00942E92" w:rsidP="008662EE">
      <w:pPr>
        <w:pStyle w:val="Heading4"/>
        <w:rPr>
          <w:lang w:val="es-ES_tradnl"/>
        </w:rPr>
      </w:pPr>
      <w:r w:rsidRPr="009A336B">
        <w:rPr>
          <w:lang w:val="es-ES_tradnl"/>
        </w:rPr>
        <w:t xml:space="preserve">Líneas de Acción de la CMSI </w:t>
      </w:r>
    </w:p>
    <w:p w14:paraId="45990FC4" w14:textId="37286EC2" w:rsidR="000863ED" w:rsidRPr="009A336B" w:rsidRDefault="000863ED" w:rsidP="00EA269D">
      <w:pPr>
        <w:rPr>
          <w:rFonts w:ascii="Calibri" w:hAnsi="Calibri" w:cs="Calibri"/>
          <w:szCs w:val="24"/>
          <w:lang w:val="es-ES_tradnl"/>
        </w:rPr>
      </w:pPr>
      <w:r w:rsidRPr="009A336B">
        <w:rPr>
          <w:rFonts w:ascii="Calibri" w:hAnsi="Calibri" w:cs="Calibri"/>
          <w:szCs w:val="24"/>
          <w:lang w:val="es-ES_tradnl"/>
        </w:rPr>
        <w:t>Las Líneas de Acción</w:t>
      </w:r>
      <w:r w:rsidR="00C869C4" w:rsidRPr="009A336B">
        <w:rPr>
          <w:rFonts w:ascii="Calibri" w:hAnsi="Calibri" w:cs="Calibri"/>
          <w:szCs w:val="24"/>
          <w:lang w:val="es-ES_tradnl"/>
        </w:rPr>
        <w:t xml:space="preserve"> de la CMSI</w:t>
      </w:r>
      <w:r w:rsidRPr="009A336B">
        <w:rPr>
          <w:rFonts w:ascii="Calibri" w:hAnsi="Calibri" w:cs="Calibri"/>
          <w:szCs w:val="24"/>
          <w:lang w:val="es-ES_tradnl"/>
        </w:rPr>
        <w:t xml:space="preserve"> C2</w:t>
      </w:r>
      <w:r w:rsidR="00C869C4" w:rsidRPr="009A336B">
        <w:rPr>
          <w:rFonts w:ascii="Calibri" w:hAnsi="Calibri" w:cs="Calibri"/>
          <w:szCs w:val="24"/>
          <w:lang w:val="es-ES_tradnl"/>
        </w:rPr>
        <w:t xml:space="preserve"> sobre infraestructuras de información y comunicación</w:t>
      </w:r>
      <w:r w:rsidRPr="009A336B">
        <w:rPr>
          <w:rFonts w:ascii="Calibri" w:hAnsi="Calibri" w:cs="Calibri"/>
          <w:szCs w:val="24"/>
          <w:lang w:val="es-ES_tradnl"/>
        </w:rPr>
        <w:t>, C3 (</w:t>
      </w:r>
      <w:r w:rsidR="00C869C4" w:rsidRPr="009A336B">
        <w:rPr>
          <w:rFonts w:ascii="Calibri" w:hAnsi="Calibri" w:cs="Calibri"/>
          <w:szCs w:val="24"/>
          <w:lang w:val="es-ES_tradnl"/>
        </w:rPr>
        <w:t>acceso</w:t>
      </w:r>
      <w:r w:rsidRPr="009A336B">
        <w:rPr>
          <w:rFonts w:ascii="Calibri" w:hAnsi="Calibri" w:cs="Calibri"/>
          <w:szCs w:val="24"/>
          <w:lang w:val="es-ES_tradnl"/>
        </w:rPr>
        <w:t>), C7 (</w:t>
      </w:r>
      <w:r w:rsidR="00C869C4" w:rsidRPr="009A336B">
        <w:rPr>
          <w:rFonts w:ascii="Calibri" w:hAnsi="Calibri" w:cs="Calibri"/>
          <w:szCs w:val="24"/>
          <w:lang w:val="es-ES_tradnl"/>
        </w:rPr>
        <w:t>ciberciencia</w:t>
      </w:r>
      <w:r w:rsidRPr="009A336B">
        <w:rPr>
          <w:rFonts w:ascii="Calibri" w:hAnsi="Calibri" w:cs="Calibri"/>
          <w:szCs w:val="24"/>
          <w:lang w:val="es-ES_tradnl"/>
        </w:rPr>
        <w:t xml:space="preserve">) y C9 </w:t>
      </w:r>
      <w:r w:rsidR="00C869C4" w:rsidRPr="009A336B">
        <w:rPr>
          <w:rFonts w:ascii="Calibri" w:hAnsi="Calibri" w:cs="Calibri"/>
          <w:szCs w:val="24"/>
          <w:lang w:val="es-ES_tradnl"/>
        </w:rPr>
        <w:t>(</w:t>
      </w:r>
      <w:r w:rsidR="00C869C4" w:rsidRPr="009A336B">
        <w:rPr>
          <w:color w:val="000000"/>
          <w:lang w:val="es-ES_tradnl"/>
        </w:rPr>
        <w:t>medios de comunicación)</w:t>
      </w:r>
      <w:r w:rsidR="00C869C4" w:rsidRPr="009A336B">
        <w:rPr>
          <w:rFonts w:ascii="Calibri" w:hAnsi="Calibri" w:cs="Calibri"/>
          <w:szCs w:val="24"/>
          <w:lang w:val="es-ES_tradnl"/>
        </w:rPr>
        <w:t xml:space="preserve"> </w:t>
      </w:r>
      <w:r w:rsidRPr="009A336B">
        <w:rPr>
          <w:rFonts w:ascii="Calibri" w:hAnsi="Calibri" w:cs="Calibri"/>
          <w:szCs w:val="24"/>
          <w:lang w:val="es-ES_tradnl"/>
        </w:rPr>
        <w:t xml:space="preserve">de la CMSI, del Plan de Acción de Ginebra y de la Sección </w:t>
      </w:r>
      <w:r w:rsidR="00A01256">
        <w:rPr>
          <w:rFonts w:ascii="Calibri" w:hAnsi="Calibri" w:cs="Calibri"/>
          <w:szCs w:val="24"/>
          <w:lang w:val="es-ES_tradnl"/>
        </w:rPr>
        <w:t>"</w:t>
      </w:r>
      <w:r w:rsidRPr="009A336B">
        <w:rPr>
          <w:rFonts w:ascii="Calibri" w:hAnsi="Calibri" w:cs="Calibri"/>
          <w:szCs w:val="24"/>
          <w:lang w:val="es-ES_tradnl"/>
        </w:rPr>
        <w:t>Mecanismos de financiación para hacer frente a los retos de las TIC para el desarrollo</w:t>
      </w:r>
      <w:r w:rsidR="00A01256">
        <w:rPr>
          <w:rFonts w:ascii="Calibri" w:hAnsi="Calibri" w:cs="Calibri"/>
          <w:szCs w:val="24"/>
          <w:lang w:val="es-ES_tradnl"/>
        </w:rPr>
        <w:t>"</w:t>
      </w:r>
      <w:r w:rsidRPr="009A336B">
        <w:rPr>
          <w:rFonts w:ascii="Calibri" w:hAnsi="Calibri" w:cs="Calibri"/>
          <w:szCs w:val="24"/>
          <w:lang w:val="es-ES_tradnl"/>
        </w:rPr>
        <w:t xml:space="preserve"> de la Agenda de Túnez para la Sociedad de la Información </w:t>
      </w:r>
      <w:r w:rsidR="00C869C4" w:rsidRPr="009A336B">
        <w:rPr>
          <w:rFonts w:ascii="Calibri" w:hAnsi="Calibri" w:cs="Calibri"/>
          <w:szCs w:val="24"/>
          <w:lang w:val="es-ES_tradnl"/>
        </w:rPr>
        <w:t>han contribuido</w:t>
      </w:r>
      <w:r w:rsidRPr="009A336B">
        <w:rPr>
          <w:rFonts w:ascii="Calibri" w:hAnsi="Calibri" w:cs="Calibri"/>
          <w:szCs w:val="24"/>
          <w:lang w:val="es-ES_tradnl"/>
        </w:rPr>
        <w:t xml:space="preserve"> </w:t>
      </w:r>
      <w:r w:rsidR="00606E1C" w:rsidRPr="009A336B">
        <w:rPr>
          <w:rFonts w:ascii="Calibri" w:hAnsi="Calibri" w:cs="Calibri"/>
          <w:szCs w:val="24"/>
          <w:lang w:val="es-ES_tradnl"/>
        </w:rPr>
        <w:t>al</w:t>
      </w:r>
      <w:r w:rsidRPr="009A336B">
        <w:rPr>
          <w:rFonts w:ascii="Calibri" w:hAnsi="Calibri" w:cs="Calibri"/>
          <w:szCs w:val="24"/>
          <w:lang w:val="es-ES_tradnl"/>
        </w:rPr>
        <w:t xml:space="preserve"> Producto 2.2. </w:t>
      </w:r>
    </w:p>
    <w:p w14:paraId="18893D0F" w14:textId="1A79722A" w:rsidR="00CB12E2" w:rsidRPr="009A336B" w:rsidRDefault="00812435" w:rsidP="008662EE">
      <w:pPr>
        <w:pStyle w:val="Heading4"/>
        <w:rPr>
          <w:lang w:val="es-ES_tradnl"/>
        </w:rPr>
      </w:pPr>
      <w:r w:rsidRPr="009A336B">
        <w:rPr>
          <w:lang w:val="es-ES_tradnl"/>
        </w:rPr>
        <w:t>Contribución a los ODS pertinentes</w:t>
      </w:r>
    </w:p>
    <w:p w14:paraId="7502B15B" w14:textId="32F509CD" w:rsidR="00EA269D" w:rsidRPr="009A336B" w:rsidRDefault="00812435" w:rsidP="0053155E">
      <w:pPr>
        <w:rPr>
          <w:szCs w:val="36"/>
          <w:lang w:val="es-ES_tradnl"/>
        </w:rPr>
      </w:pPr>
      <w:r w:rsidRPr="009A336B">
        <w:rPr>
          <w:szCs w:val="36"/>
          <w:lang w:val="es-ES_tradnl"/>
        </w:rPr>
        <w:t xml:space="preserve">ODS: </w:t>
      </w:r>
      <w:r w:rsidR="00EA269D" w:rsidRPr="009A336B">
        <w:rPr>
          <w:szCs w:val="36"/>
          <w:lang w:val="es-ES_tradnl"/>
        </w:rPr>
        <w:t>1, 8, 9</w:t>
      </w:r>
      <w:r w:rsidR="00C869C4" w:rsidRPr="009A336B">
        <w:rPr>
          <w:szCs w:val="36"/>
          <w:lang w:val="es-ES_tradnl"/>
        </w:rPr>
        <w:t xml:space="preserve"> y</w:t>
      </w:r>
      <w:r w:rsidR="00EA269D" w:rsidRPr="009A336B">
        <w:rPr>
          <w:szCs w:val="36"/>
          <w:lang w:val="es-ES_tradnl"/>
        </w:rPr>
        <w:t xml:space="preserve"> 11</w:t>
      </w:r>
      <w:r w:rsidR="00C869C4" w:rsidRPr="009A336B">
        <w:rPr>
          <w:szCs w:val="36"/>
          <w:lang w:val="es-ES_tradnl"/>
        </w:rPr>
        <w:t>.</w:t>
      </w:r>
    </w:p>
    <w:p w14:paraId="43A9DE5C" w14:textId="1AAEE9BE" w:rsidR="00007481" w:rsidRPr="009A336B" w:rsidRDefault="00534F73" w:rsidP="00FE2A13">
      <w:pPr>
        <w:pStyle w:val="Heading2"/>
        <w:rPr>
          <w:lang w:val="es-ES_tradnl"/>
        </w:rPr>
      </w:pPr>
      <w:bookmarkStart w:id="18" w:name="_Toc473533066"/>
      <w:r w:rsidRPr="009A336B">
        <w:rPr>
          <w:lang w:val="es-ES_tradnl"/>
        </w:rPr>
        <w:lastRenderedPageBreak/>
        <w:t>2.3</w:t>
      </w:r>
      <w:r w:rsidR="00D45095" w:rsidRPr="009A336B">
        <w:rPr>
          <w:lang w:val="es-ES_tradnl"/>
        </w:rPr>
        <w:tab/>
      </w:r>
      <w:r w:rsidR="00C869C4" w:rsidRPr="009A336B">
        <w:rPr>
          <w:lang w:val="es-ES_tradnl"/>
        </w:rPr>
        <w:t>Innovación y asociaciones</w:t>
      </w:r>
      <w:bookmarkEnd w:id="18"/>
    </w:p>
    <w:p w14:paraId="41598530" w14:textId="2515152C" w:rsidR="00C869C4" w:rsidRPr="009A336B" w:rsidRDefault="00C869C4" w:rsidP="002510B4">
      <w:pPr>
        <w:rPr>
          <w:rFonts w:eastAsia="MS PGothic" w:cs="MS PGothic"/>
          <w:szCs w:val="24"/>
          <w:lang w:val="es-ES_tradnl" w:eastAsia="ja-JP"/>
        </w:rPr>
      </w:pPr>
      <w:r w:rsidRPr="009A336B">
        <w:rPr>
          <w:rFonts w:eastAsia="MS PGothic" w:cs="MS PGothic"/>
          <w:szCs w:val="24"/>
          <w:lang w:val="es-ES_tradnl" w:eastAsia="ja-JP"/>
        </w:rPr>
        <w:t>La innovación ha sido reconocida como un poderoso motor para promover el desarrollo y avanzar en los desafíos socioeconómicos</w:t>
      </w:r>
      <w:r w:rsidR="00C55B0C" w:rsidRPr="009A336B">
        <w:rPr>
          <w:rFonts w:eastAsia="MS PGothic" w:cs="MS PGothic"/>
          <w:szCs w:val="24"/>
          <w:lang w:val="es-ES_tradnl" w:eastAsia="ja-JP"/>
        </w:rPr>
        <w:t>,</w:t>
      </w:r>
      <w:r w:rsidRPr="009A336B">
        <w:rPr>
          <w:rFonts w:eastAsia="MS PGothic" w:cs="MS PGothic"/>
          <w:szCs w:val="24"/>
          <w:lang w:val="es-ES_tradnl" w:eastAsia="ja-JP"/>
        </w:rPr>
        <w:t xml:space="preserve"> así como </w:t>
      </w:r>
      <w:r w:rsidR="003177D5" w:rsidRPr="009A336B">
        <w:rPr>
          <w:rFonts w:eastAsia="MS PGothic" w:cs="MS PGothic"/>
          <w:szCs w:val="24"/>
          <w:lang w:val="es-ES_tradnl" w:eastAsia="ja-JP"/>
        </w:rPr>
        <w:t xml:space="preserve">para incrementar la competitividad de los países, mientras que las telecomunicaciones y las TIC han sido reconocidas como </w:t>
      </w:r>
      <w:r w:rsidR="00C55B0C" w:rsidRPr="009A336B">
        <w:rPr>
          <w:rFonts w:eastAsia="MS PGothic" w:cs="MS PGothic"/>
          <w:szCs w:val="24"/>
          <w:lang w:val="es-ES_tradnl" w:eastAsia="ja-JP"/>
        </w:rPr>
        <w:t>catalizadores esenciales</w:t>
      </w:r>
      <w:r w:rsidR="003177D5" w:rsidRPr="009A336B">
        <w:rPr>
          <w:rFonts w:eastAsia="MS PGothic" w:cs="MS PGothic"/>
          <w:szCs w:val="24"/>
          <w:lang w:val="es-ES_tradnl" w:eastAsia="ja-JP"/>
        </w:rPr>
        <w:t xml:space="preserve"> para fomentar la innovación en varios sectores transversales, en especial en un ecosistema TIC convergente.</w:t>
      </w:r>
      <w:r w:rsidRPr="009A336B">
        <w:rPr>
          <w:rFonts w:eastAsia="MS PGothic" w:cs="MS PGothic"/>
          <w:szCs w:val="24"/>
          <w:lang w:val="es-ES_tradnl" w:eastAsia="ja-JP"/>
        </w:rPr>
        <w:t xml:space="preserve"> </w:t>
      </w:r>
      <w:r w:rsidR="003177D5" w:rsidRPr="009A336B">
        <w:rPr>
          <w:rFonts w:eastAsia="MS PGothic" w:cs="MS PGothic"/>
          <w:szCs w:val="24"/>
          <w:lang w:val="es-ES_tradnl" w:eastAsia="ja-JP"/>
        </w:rPr>
        <w:t xml:space="preserve">Aunque la población mundial está más conectado que nunca gracias a las telecomunicaciones/TIC, es necesario </w:t>
      </w:r>
      <w:r w:rsidR="00C55B0C" w:rsidRPr="009A336B">
        <w:rPr>
          <w:rFonts w:eastAsia="MS PGothic" w:cs="MS PGothic"/>
          <w:szCs w:val="24"/>
          <w:lang w:val="es-ES_tradnl" w:eastAsia="ja-JP"/>
        </w:rPr>
        <w:t>avanzar</w:t>
      </w:r>
      <w:r w:rsidR="003177D5" w:rsidRPr="009A336B">
        <w:rPr>
          <w:rFonts w:eastAsia="MS PGothic" w:cs="MS PGothic"/>
          <w:szCs w:val="24"/>
          <w:lang w:val="es-ES_tradnl" w:eastAsia="ja-JP"/>
        </w:rPr>
        <w:t xml:space="preserve"> todavía para poder disfrutar plenamente de los beneficios de las TIC, apoyándose</w:t>
      </w:r>
      <w:r w:rsidR="00C55B0C" w:rsidRPr="009A336B">
        <w:rPr>
          <w:rFonts w:eastAsia="MS PGothic" w:cs="MS PGothic"/>
          <w:szCs w:val="24"/>
          <w:lang w:val="es-ES_tradnl" w:eastAsia="ja-JP"/>
        </w:rPr>
        <w:t xml:space="preserve"> especialmente </w:t>
      </w:r>
      <w:r w:rsidR="003177D5" w:rsidRPr="009A336B">
        <w:rPr>
          <w:rFonts w:eastAsia="MS PGothic" w:cs="MS PGothic"/>
          <w:szCs w:val="24"/>
          <w:lang w:val="es-ES_tradnl" w:eastAsia="ja-JP"/>
        </w:rPr>
        <w:t xml:space="preserve">en la innovación. Por lo tanto, fomentar el crecimiento </w:t>
      </w:r>
      <w:r w:rsidR="000D69E9" w:rsidRPr="009A336B">
        <w:rPr>
          <w:rFonts w:eastAsia="MS PGothic" w:cs="MS PGothic"/>
          <w:szCs w:val="24"/>
          <w:lang w:val="es-ES_tradnl" w:eastAsia="ja-JP"/>
        </w:rPr>
        <w:t xml:space="preserve">integrador requiere una comprensión de los retos a los que se enfrentan los ecosistemas centrados en las TIC, para los cuales el desarrollo de políticas, directrices, recomendaciones </w:t>
      </w:r>
      <w:r w:rsidR="0053657C" w:rsidRPr="009A336B">
        <w:rPr>
          <w:rFonts w:eastAsia="MS PGothic" w:cs="MS PGothic"/>
          <w:szCs w:val="24"/>
          <w:lang w:val="es-ES_tradnl" w:eastAsia="ja-JP"/>
        </w:rPr>
        <w:t xml:space="preserve">de innovación </w:t>
      </w:r>
      <w:r w:rsidR="000D69E9" w:rsidRPr="009A336B">
        <w:rPr>
          <w:rFonts w:eastAsia="MS PGothic" w:cs="MS PGothic"/>
          <w:szCs w:val="24"/>
          <w:lang w:val="es-ES_tradnl" w:eastAsia="ja-JP"/>
        </w:rPr>
        <w:t xml:space="preserve">e iniciativas de creación de capacidad </w:t>
      </w:r>
      <w:r w:rsidR="0053657C" w:rsidRPr="009A336B">
        <w:rPr>
          <w:rFonts w:eastAsia="MS PGothic" w:cs="MS PGothic"/>
          <w:szCs w:val="24"/>
          <w:lang w:val="es-ES_tradnl" w:eastAsia="ja-JP"/>
        </w:rPr>
        <w:t>son</w:t>
      </w:r>
      <w:r w:rsidR="000D69E9" w:rsidRPr="009A336B">
        <w:rPr>
          <w:rFonts w:eastAsia="MS PGothic" w:cs="MS PGothic"/>
          <w:szCs w:val="24"/>
          <w:lang w:val="es-ES_tradnl" w:eastAsia="ja-JP"/>
        </w:rPr>
        <w:t xml:space="preserve"> clave para cerrar la creciente brecha de la innovación</w:t>
      </w:r>
      <w:r w:rsidR="0053657C" w:rsidRPr="009A336B">
        <w:rPr>
          <w:rFonts w:eastAsia="MS PGothic" w:cs="MS PGothic"/>
          <w:szCs w:val="24"/>
          <w:lang w:val="es-ES_tradnl" w:eastAsia="ja-JP"/>
        </w:rPr>
        <w:t>.</w:t>
      </w:r>
    </w:p>
    <w:p w14:paraId="3FA926C3" w14:textId="51D19C61" w:rsidR="0029423A" w:rsidRPr="009A336B" w:rsidRDefault="000D69E9" w:rsidP="008662EE">
      <w:pPr>
        <w:pStyle w:val="Heading5"/>
        <w:rPr>
          <w:lang w:val="es-ES_tradnl"/>
        </w:rPr>
      </w:pPr>
      <w:r w:rsidRPr="009A336B">
        <w:rPr>
          <w:lang w:val="es-ES_tradnl"/>
        </w:rPr>
        <w:t>Resultados alcanzados</w:t>
      </w:r>
    </w:p>
    <w:p w14:paraId="6231A557" w14:textId="34D9F4B4" w:rsidR="000D69E9" w:rsidRPr="009A336B" w:rsidRDefault="000D69E9" w:rsidP="008662EE">
      <w:pPr>
        <w:rPr>
          <w:lang w:val="es-ES_tradnl" w:eastAsia="ja-JP"/>
        </w:rPr>
      </w:pPr>
      <w:r w:rsidRPr="009A336B">
        <w:rPr>
          <w:lang w:val="es-ES_tradnl" w:eastAsia="ja-JP"/>
        </w:rPr>
        <w:t xml:space="preserve">Para contribuir a </w:t>
      </w:r>
      <w:r w:rsidRPr="009A336B">
        <w:rPr>
          <w:rFonts w:eastAsia="MS PGothic" w:cs="MS PGothic"/>
          <w:szCs w:val="24"/>
          <w:lang w:val="es-ES_tradnl" w:eastAsia="ja-JP"/>
        </w:rPr>
        <w:t>cerrar la creciente brecha de la innovación</w:t>
      </w:r>
      <w:r w:rsidRPr="009A336B">
        <w:rPr>
          <w:lang w:val="es-ES_tradnl" w:eastAsia="ja-JP"/>
        </w:rPr>
        <w:t xml:space="preserve">, varios diálogos sobre la innovación indicados a continuación, </w:t>
      </w:r>
      <w:r w:rsidR="00155EB5" w:rsidRPr="009A336B">
        <w:rPr>
          <w:lang w:val="es-ES_tradnl" w:eastAsia="ja-JP"/>
        </w:rPr>
        <w:t>desarrollaron</w:t>
      </w:r>
      <w:r w:rsidRPr="009A336B">
        <w:rPr>
          <w:lang w:val="es-ES_tradnl" w:eastAsia="ja-JP"/>
        </w:rPr>
        <w:t xml:space="preserve"> el conocimiento y fomenta</w:t>
      </w:r>
      <w:r w:rsidR="00155EB5" w:rsidRPr="009A336B">
        <w:rPr>
          <w:lang w:val="es-ES_tradnl" w:eastAsia="ja-JP"/>
        </w:rPr>
        <w:t>ron</w:t>
      </w:r>
      <w:r w:rsidRPr="009A336B">
        <w:rPr>
          <w:lang w:val="es-ES_tradnl" w:eastAsia="ja-JP"/>
        </w:rPr>
        <w:t xml:space="preserve"> la creación de capacidad </w:t>
      </w:r>
      <w:r w:rsidR="00E27224" w:rsidRPr="009A336B">
        <w:rPr>
          <w:lang w:val="es-ES_tradnl" w:eastAsia="ja-JP"/>
        </w:rPr>
        <w:t>para la innovación centrada en las TIC a nivel nacional, regional y mundial:</w:t>
      </w:r>
    </w:p>
    <w:p w14:paraId="014F9BDE" w14:textId="6C771912" w:rsidR="00983609" w:rsidRPr="009A336B" w:rsidRDefault="00983609" w:rsidP="00B56B7B">
      <w:pPr>
        <w:pStyle w:val="ListParagraph"/>
        <w:numPr>
          <w:ilvl w:val="0"/>
          <w:numId w:val="10"/>
        </w:numPr>
        <w:rPr>
          <w:lang w:val="es-ES_tradnl"/>
        </w:rPr>
      </w:pPr>
      <w:r w:rsidRPr="009A336B">
        <w:rPr>
          <w:lang w:val="es-ES_tradnl"/>
        </w:rPr>
        <w:t>Una sección de innovación</w:t>
      </w:r>
      <w:r w:rsidR="00633919" w:rsidRPr="009A336B">
        <w:rPr>
          <w:lang w:val="es-ES_tradnl"/>
        </w:rPr>
        <w:t xml:space="preserve"> cada año,</w:t>
      </w:r>
      <w:r w:rsidRPr="009A336B">
        <w:rPr>
          <w:lang w:val="es-ES_tradnl"/>
        </w:rPr>
        <w:t xml:space="preserve"> </w:t>
      </w:r>
      <w:r w:rsidR="0053657C" w:rsidRPr="009A336B">
        <w:rPr>
          <w:lang w:val="es-ES_tradnl"/>
        </w:rPr>
        <w:t>en las sesiones del Foro</w:t>
      </w:r>
      <w:r w:rsidRPr="009A336B">
        <w:rPr>
          <w:lang w:val="es-ES_tradnl"/>
        </w:rPr>
        <w:t xml:space="preserve"> </w:t>
      </w:r>
      <w:r w:rsidR="00C55B0C" w:rsidRPr="009A336B">
        <w:rPr>
          <w:lang w:val="es-ES_tradnl"/>
        </w:rPr>
        <w:t>de</w:t>
      </w:r>
      <w:r w:rsidRPr="009A336B">
        <w:rPr>
          <w:lang w:val="es-ES_tradnl"/>
        </w:rPr>
        <w:t xml:space="preserve"> ITU Telecom</w:t>
      </w:r>
      <w:r w:rsidR="00633919" w:rsidRPr="009A336B">
        <w:rPr>
          <w:lang w:val="es-ES_tradnl"/>
        </w:rPr>
        <w:t xml:space="preserve"> de </w:t>
      </w:r>
      <w:r w:rsidRPr="009A336B">
        <w:rPr>
          <w:lang w:val="es-ES_tradnl"/>
        </w:rPr>
        <w:t>2015 y 2016, donde se establecieron diálogos sobre los diferentes retos que se presentan a los ecosistemas de innovación.</w:t>
      </w:r>
    </w:p>
    <w:p w14:paraId="575C06A4" w14:textId="3009CAE4" w:rsidR="00983609" w:rsidRPr="009A336B" w:rsidRDefault="00983609" w:rsidP="00983609">
      <w:pPr>
        <w:pStyle w:val="ListParagraph"/>
        <w:numPr>
          <w:ilvl w:val="0"/>
          <w:numId w:val="10"/>
        </w:numPr>
        <w:rPr>
          <w:lang w:val="es-ES_tradnl"/>
        </w:rPr>
      </w:pPr>
      <w:r w:rsidRPr="009A336B">
        <w:rPr>
          <w:lang w:val="es-ES_tradnl"/>
        </w:rPr>
        <w:t>Una sección de innovación cada año</w:t>
      </w:r>
      <w:r w:rsidR="00633919" w:rsidRPr="009A336B">
        <w:rPr>
          <w:lang w:val="es-ES_tradnl"/>
        </w:rPr>
        <w:t>,</w:t>
      </w:r>
      <w:r w:rsidRPr="009A336B">
        <w:rPr>
          <w:lang w:val="es-ES_tradnl"/>
        </w:rPr>
        <w:t xml:space="preserve"> durante la CMSI </w:t>
      </w:r>
      <w:r w:rsidR="0053657C" w:rsidRPr="009A336B">
        <w:rPr>
          <w:lang w:val="es-ES_tradnl"/>
        </w:rPr>
        <w:t>de</w:t>
      </w:r>
      <w:r w:rsidRPr="009A336B">
        <w:rPr>
          <w:lang w:val="es-ES_tradnl"/>
        </w:rPr>
        <w:t xml:space="preserve"> 2015 y 2016, con 6 diálogos de innovación organizados sobre la innovación en </w:t>
      </w:r>
      <w:r w:rsidR="00E0115A" w:rsidRPr="009A336B">
        <w:rPr>
          <w:lang w:val="es-ES_tradnl"/>
        </w:rPr>
        <w:t>los ecosistemas d</w:t>
      </w:r>
      <w:r w:rsidRPr="009A336B">
        <w:rPr>
          <w:lang w:val="es-ES_tradnl"/>
        </w:rPr>
        <w:t>el entorno de las TIC</w:t>
      </w:r>
      <w:r w:rsidR="00E0115A" w:rsidRPr="009A336B">
        <w:rPr>
          <w:lang w:val="es-ES_tradnl"/>
        </w:rPr>
        <w:t xml:space="preserve">. Los diálogos tuvieron más de 200 participantes y sirvieron como plataformas de conocimiento y de relación, para los expertos y no expertos, sobre los retos y las oportunidades </w:t>
      </w:r>
      <w:r w:rsidR="0053657C" w:rsidRPr="009A336B">
        <w:rPr>
          <w:lang w:val="es-ES_tradnl"/>
        </w:rPr>
        <w:t>para</w:t>
      </w:r>
      <w:r w:rsidR="00E0115A" w:rsidRPr="009A336B">
        <w:rPr>
          <w:lang w:val="es-ES_tradnl"/>
        </w:rPr>
        <w:t xml:space="preserve"> reforzar la capacidad de innovación de los miembros y tratar</w:t>
      </w:r>
      <w:r w:rsidR="0053657C" w:rsidRPr="009A336B">
        <w:rPr>
          <w:lang w:val="es-ES_tradnl"/>
        </w:rPr>
        <w:t>on</w:t>
      </w:r>
      <w:r w:rsidR="00E0115A" w:rsidRPr="009A336B">
        <w:rPr>
          <w:lang w:val="es-ES_tradnl"/>
        </w:rPr>
        <w:t xml:space="preserve"> la necesidad de un marco de innovación de la UIT-D. </w:t>
      </w:r>
    </w:p>
    <w:p w14:paraId="6E82BED1" w14:textId="285DD362" w:rsidR="00E0115A" w:rsidRPr="009A336B" w:rsidRDefault="00E0115A" w:rsidP="008662EE">
      <w:pPr>
        <w:rPr>
          <w:lang w:val="es-ES_tradnl" w:eastAsia="ja-JP"/>
        </w:rPr>
      </w:pPr>
      <w:r w:rsidRPr="009A336B">
        <w:rPr>
          <w:lang w:val="es-ES_tradnl" w:eastAsia="ja-JP"/>
        </w:rPr>
        <w:t>Como resultado de las numerosas consultas y diálogos</w:t>
      </w:r>
      <w:r w:rsidR="00633919" w:rsidRPr="009A336B">
        <w:rPr>
          <w:lang w:val="es-ES_tradnl" w:eastAsia="ja-JP"/>
        </w:rPr>
        <w:t>,</w:t>
      </w:r>
      <w:r w:rsidRPr="009A336B">
        <w:rPr>
          <w:lang w:val="es-ES_tradnl" w:eastAsia="ja-JP"/>
        </w:rPr>
        <w:t xml:space="preserve"> en varios eventos </w:t>
      </w:r>
      <w:r w:rsidR="00633919" w:rsidRPr="009A336B">
        <w:rPr>
          <w:lang w:val="es-ES_tradnl" w:eastAsia="ja-JP"/>
        </w:rPr>
        <w:t>regionales</w:t>
      </w:r>
      <w:r w:rsidRPr="009A336B">
        <w:rPr>
          <w:lang w:val="es-ES_tradnl" w:eastAsia="ja-JP"/>
        </w:rPr>
        <w:t xml:space="preserve"> y mundiales, se </w:t>
      </w:r>
      <w:r w:rsidR="00633919" w:rsidRPr="009A336B">
        <w:rPr>
          <w:lang w:val="es-ES_tradnl" w:eastAsia="ja-JP"/>
        </w:rPr>
        <w:t>ha elaborado</w:t>
      </w:r>
      <w:r w:rsidRPr="009A336B">
        <w:rPr>
          <w:lang w:val="es-ES_tradnl" w:eastAsia="ja-JP"/>
        </w:rPr>
        <w:t xml:space="preserve"> un marco de innovación que identifica los pilares fundamentales necesarios para supervisar, diagnosticar</w:t>
      </w:r>
      <w:r w:rsidR="00AD27F1" w:rsidRPr="009A336B">
        <w:rPr>
          <w:lang w:val="es-ES_tradnl" w:eastAsia="ja-JP"/>
        </w:rPr>
        <w:t xml:space="preserve"> y</w:t>
      </w:r>
      <w:r w:rsidRPr="009A336B">
        <w:rPr>
          <w:lang w:val="es-ES_tradnl" w:eastAsia="ja-JP"/>
        </w:rPr>
        <w:t xml:space="preserve"> desarrollar </w:t>
      </w:r>
      <w:r w:rsidR="00AD27F1" w:rsidRPr="009A336B">
        <w:rPr>
          <w:lang w:val="es-ES_tradnl" w:eastAsia="ja-JP"/>
        </w:rPr>
        <w:t xml:space="preserve">los ecosistemas de innovación centrados en las TIC, </w:t>
      </w:r>
      <w:r w:rsidR="00633919" w:rsidRPr="009A336B">
        <w:rPr>
          <w:lang w:val="es-ES_tradnl" w:eastAsia="ja-JP"/>
        </w:rPr>
        <w:t>e influir</w:t>
      </w:r>
      <w:r w:rsidR="00AD27F1" w:rsidRPr="009A336B">
        <w:rPr>
          <w:lang w:val="es-ES_tradnl" w:eastAsia="ja-JP"/>
        </w:rPr>
        <w:t xml:space="preserve"> sobre ellos. El marco de innovación del UIT-D servirá como modelo de referencia para una herramienta de autoevaluación que los Miembros pueden utilizar como base para desarrollar programas, recomendaciones de políticas, iniciativas y proyectos para reforzar sus ecosistemas de innovación centrados en las TIC a nivel local, nacional, regional o mundial.</w:t>
      </w:r>
    </w:p>
    <w:p w14:paraId="006F8D80" w14:textId="2BBA92BC" w:rsidR="00AD27F1" w:rsidRPr="009A336B" w:rsidRDefault="00AD27F1" w:rsidP="00AD27F1">
      <w:pPr>
        <w:pStyle w:val="ListParagraph"/>
        <w:numPr>
          <w:ilvl w:val="0"/>
          <w:numId w:val="11"/>
        </w:numPr>
        <w:rPr>
          <w:lang w:val="es-ES_tradnl"/>
        </w:rPr>
      </w:pPr>
      <w:r w:rsidRPr="009A336B">
        <w:rPr>
          <w:lang w:val="es-ES_tradnl"/>
        </w:rPr>
        <w:t>El marco y la metodología para las revisiones nacionales de los ecosistemas de innovación centradas en las TIC se desarrolló mediante una asociación entre la UIT, la Conferencia de las Naciones Unidas sobre Comercio y Desarrollo (UNCTAD) y la Organización de las Naciones Unidas para el Desarrollo Industrial (ONUDI).</w:t>
      </w:r>
    </w:p>
    <w:p w14:paraId="758FE113" w14:textId="2196E3C8" w:rsidR="00AD27F1" w:rsidRPr="009A336B" w:rsidRDefault="00AD27F1" w:rsidP="00AD27F1">
      <w:pPr>
        <w:pStyle w:val="ListParagraph"/>
        <w:numPr>
          <w:ilvl w:val="0"/>
          <w:numId w:val="11"/>
        </w:numPr>
        <w:rPr>
          <w:lang w:val="es-ES_tradnl"/>
        </w:rPr>
      </w:pPr>
      <w:r w:rsidRPr="009A336B">
        <w:rPr>
          <w:lang w:val="es-ES_tradnl"/>
        </w:rPr>
        <w:lastRenderedPageBreak/>
        <w:t xml:space="preserve">Este marco se </w:t>
      </w:r>
      <w:r w:rsidR="003D0F88" w:rsidRPr="009A336B">
        <w:rPr>
          <w:lang w:val="es-ES_tradnl"/>
        </w:rPr>
        <w:t>sometió</w:t>
      </w:r>
      <w:r w:rsidRPr="009A336B">
        <w:rPr>
          <w:lang w:val="es-ES_tradnl"/>
        </w:rPr>
        <w:t xml:space="preserve"> a consultas y revisiones de los Miembros en la CMSI 2016 en Ginebra con más de 75 participantes en tres sesiones.</w:t>
      </w:r>
    </w:p>
    <w:p w14:paraId="56BFFDDE" w14:textId="53A0DFB1" w:rsidR="000A6F7D" w:rsidRPr="009A336B" w:rsidRDefault="000A6F7D" w:rsidP="000A6F7D">
      <w:pPr>
        <w:pStyle w:val="ListParagraph"/>
        <w:numPr>
          <w:ilvl w:val="0"/>
          <w:numId w:val="11"/>
        </w:numPr>
        <w:rPr>
          <w:lang w:val="es-ES_tradnl"/>
        </w:rPr>
      </w:pPr>
      <w:r w:rsidRPr="009A336B">
        <w:rPr>
          <w:lang w:val="es-ES_tradnl"/>
        </w:rPr>
        <w:t xml:space="preserve">También se </w:t>
      </w:r>
      <w:r w:rsidR="003D0F88" w:rsidRPr="009A336B">
        <w:rPr>
          <w:lang w:val="es-ES_tradnl"/>
        </w:rPr>
        <w:t>validó</w:t>
      </w:r>
      <w:r w:rsidRPr="009A336B">
        <w:rPr>
          <w:lang w:val="es-ES_tradnl"/>
        </w:rPr>
        <w:t xml:space="preserve"> y </w:t>
      </w:r>
      <w:r w:rsidR="003D0F88" w:rsidRPr="009A336B">
        <w:rPr>
          <w:lang w:val="es-ES_tradnl"/>
        </w:rPr>
        <w:t>revisó</w:t>
      </w:r>
      <w:r w:rsidRPr="009A336B">
        <w:rPr>
          <w:lang w:val="es-ES_tradnl"/>
        </w:rPr>
        <w:t xml:space="preserve"> el marco </w:t>
      </w:r>
      <w:r w:rsidR="00633919" w:rsidRPr="009A336B">
        <w:rPr>
          <w:lang w:val="es-ES_tradnl"/>
        </w:rPr>
        <w:t>durante</w:t>
      </w:r>
      <w:r w:rsidRPr="009A336B">
        <w:rPr>
          <w:lang w:val="es-ES_tradnl"/>
        </w:rPr>
        <w:t xml:space="preserve"> el diálogo sobre innovación entre la UIT y la Organización de Cooperación y Desarrollo Económicos (OCDE) en la </w:t>
      </w:r>
      <w:r w:rsidR="00633919" w:rsidRPr="009A336B">
        <w:rPr>
          <w:lang w:val="es-ES_tradnl"/>
        </w:rPr>
        <w:t>Reunión M</w:t>
      </w:r>
      <w:r w:rsidRPr="009A336B">
        <w:rPr>
          <w:lang w:val="es-ES_tradnl"/>
        </w:rPr>
        <w:t xml:space="preserve">inisterial de la OCDE sobre </w:t>
      </w:r>
      <w:r w:rsidR="00633919" w:rsidRPr="009A336B">
        <w:rPr>
          <w:lang w:val="es-ES_tradnl"/>
        </w:rPr>
        <w:t>Economía D</w:t>
      </w:r>
      <w:r w:rsidRPr="009A336B">
        <w:rPr>
          <w:lang w:val="es-ES_tradnl"/>
        </w:rPr>
        <w:t xml:space="preserve">igital, el 23 de junio de 2016 en Cancún, México, con la participación y dirección de 20 </w:t>
      </w:r>
      <w:r w:rsidR="00D15DCD" w:rsidRPr="009A336B">
        <w:rPr>
          <w:lang w:val="es-ES_tradnl"/>
        </w:rPr>
        <w:t xml:space="preserve">grandes </w:t>
      </w:r>
      <w:r w:rsidRPr="009A336B">
        <w:rPr>
          <w:lang w:val="es-ES_tradnl"/>
        </w:rPr>
        <w:t>expertos mundiales en innovación.</w:t>
      </w:r>
    </w:p>
    <w:p w14:paraId="125A2A7B" w14:textId="5190E591" w:rsidR="00F965A1" w:rsidRPr="009A336B" w:rsidRDefault="00F965A1" w:rsidP="008662EE">
      <w:pPr>
        <w:rPr>
          <w:lang w:val="es-ES_tradnl" w:eastAsia="ja-JP"/>
        </w:rPr>
      </w:pPr>
      <w:r w:rsidRPr="009A336B">
        <w:rPr>
          <w:lang w:val="es-ES_tradnl" w:eastAsia="ja-JP"/>
        </w:rPr>
        <w:t xml:space="preserve">Se </w:t>
      </w:r>
      <w:r w:rsidR="003D0F88" w:rsidRPr="009A336B">
        <w:rPr>
          <w:lang w:val="es-ES_tradnl" w:eastAsia="ja-JP"/>
        </w:rPr>
        <w:t>realizó</w:t>
      </w:r>
      <w:r w:rsidRPr="009A336B">
        <w:rPr>
          <w:lang w:val="es-ES_tradnl" w:eastAsia="ja-JP"/>
        </w:rPr>
        <w:t xml:space="preserve"> un examen de la innovación centrada en las TIC </w:t>
      </w:r>
      <w:r w:rsidR="00633919" w:rsidRPr="009A336B">
        <w:rPr>
          <w:lang w:val="es-ES_tradnl" w:eastAsia="ja-JP"/>
        </w:rPr>
        <w:t xml:space="preserve">del país </w:t>
      </w:r>
      <w:r w:rsidRPr="009A336B">
        <w:rPr>
          <w:lang w:val="es-ES_tradnl" w:eastAsia="ja-JP"/>
        </w:rPr>
        <w:t xml:space="preserve">en Albania, con más de 50 participantes de las principales partes interesadas que representaban a 40 organizaciones </w:t>
      </w:r>
      <w:r w:rsidR="00327F84" w:rsidRPr="009A336B">
        <w:rPr>
          <w:lang w:val="es-ES_tradnl" w:eastAsia="ja-JP"/>
        </w:rPr>
        <w:t>participantes</w:t>
      </w:r>
      <w:r w:rsidRPr="009A336B">
        <w:rPr>
          <w:lang w:val="es-ES_tradnl" w:eastAsia="ja-JP"/>
        </w:rPr>
        <w:t xml:space="preserve"> en un proyecto mundial de innovación desarrollado y financiado por la </w:t>
      </w:r>
      <w:r w:rsidR="00327F84" w:rsidRPr="009A336B">
        <w:rPr>
          <w:lang w:val="es-ES_tradnl" w:eastAsia="ja-JP"/>
        </w:rPr>
        <w:t xml:space="preserve">República </w:t>
      </w:r>
      <w:r w:rsidRPr="009A336B">
        <w:rPr>
          <w:lang w:val="es-ES_tradnl" w:eastAsia="ja-JP"/>
        </w:rPr>
        <w:t>de Corea. Se están realizando otros exámenes de países utilizando la misma metodología de consulta de múltiples partes interesadas para Rwanda y Tailandia en 2016. Estos exámenes elaboran recomendaciones locales de políticas y de proyectos, y guían y desarrollan la metodología</w:t>
      </w:r>
      <w:r w:rsidR="00327F84" w:rsidRPr="009A336B">
        <w:rPr>
          <w:lang w:val="es-ES_tradnl" w:eastAsia="ja-JP"/>
        </w:rPr>
        <w:t>,</w:t>
      </w:r>
      <w:r w:rsidRPr="009A336B">
        <w:rPr>
          <w:lang w:val="es-ES_tradnl" w:eastAsia="ja-JP"/>
        </w:rPr>
        <w:t xml:space="preserve"> en asociación con la UNCTAD y la ONUDI</w:t>
      </w:r>
      <w:r w:rsidR="00327F84" w:rsidRPr="009A336B">
        <w:rPr>
          <w:lang w:val="es-ES_tradnl" w:eastAsia="ja-JP"/>
        </w:rPr>
        <w:t>.</w:t>
      </w:r>
    </w:p>
    <w:p w14:paraId="26D04F5E" w14:textId="13740149" w:rsidR="00F965A1" w:rsidRPr="009A336B" w:rsidRDefault="00F965A1" w:rsidP="008662EE">
      <w:pPr>
        <w:rPr>
          <w:lang w:val="es-ES_tradnl" w:eastAsia="ja-JP"/>
        </w:rPr>
      </w:pPr>
      <w:r w:rsidRPr="009A336B">
        <w:rPr>
          <w:lang w:val="es-ES_tradnl" w:eastAsia="ja-JP"/>
        </w:rPr>
        <w:t xml:space="preserve">Se </w:t>
      </w:r>
      <w:r w:rsidR="00633919" w:rsidRPr="009A336B">
        <w:rPr>
          <w:lang w:val="es-ES_tradnl" w:eastAsia="ja-JP"/>
        </w:rPr>
        <w:t>desarrollaron</w:t>
      </w:r>
      <w:r w:rsidRPr="009A336B">
        <w:rPr>
          <w:lang w:val="es-ES_tradnl" w:eastAsia="ja-JP"/>
        </w:rPr>
        <w:t xml:space="preserve"> herramientas de innovación, procesos que </w:t>
      </w:r>
      <w:r w:rsidR="00327F84" w:rsidRPr="009A336B">
        <w:rPr>
          <w:lang w:val="es-ES_tradnl" w:eastAsia="ja-JP"/>
        </w:rPr>
        <w:t xml:space="preserve">permiten la utilización de métodos y procesos </w:t>
      </w:r>
      <w:r w:rsidR="00633919" w:rsidRPr="009A336B">
        <w:rPr>
          <w:lang w:val="es-ES_tradnl" w:eastAsia="ja-JP"/>
        </w:rPr>
        <w:t>innovadores</w:t>
      </w:r>
      <w:r w:rsidR="00327F84" w:rsidRPr="009A336B">
        <w:rPr>
          <w:lang w:val="es-ES_tradnl" w:eastAsia="ja-JP"/>
        </w:rPr>
        <w:t xml:space="preserve"> </w:t>
      </w:r>
      <w:r w:rsidR="00633919" w:rsidRPr="009A336B">
        <w:rPr>
          <w:lang w:val="es-ES_tradnl" w:eastAsia="ja-JP"/>
        </w:rPr>
        <w:t xml:space="preserve">basados en </w:t>
      </w:r>
      <w:r w:rsidR="00327F84" w:rsidRPr="009A336B">
        <w:rPr>
          <w:lang w:val="es-ES_tradnl" w:eastAsia="ja-JP"/>
        </w:rPr>
        <w:t xml:space="preserve">las TIC, para que esta innovación ayude </w:t>
      </w:r>
      <w:r w:rsidR="00392361" w:rsidRPr="009A336B">
        <w:rPr>
          <w:lang w:val="es-ES_tradnl" w:eastAsia="ja-JP"/>
        </w:rPr>
        <w:t>a escalar los resultados</w:t>
      </w:r>
      <w:r w:rsidR="000A2263" w:rsidRPr="009A336B">
        <w:rPr>
          <w:lang w:val="es-ES_tradnl" w:eastAsia="ja-JP"/>
        </w:rPr>
        <w:t>, como</w:t>
      </w:r>
      <w:r w:rsidR="00327F84" w:rsidRPr="009A336B">
        <w:rPr>
          <w:lang w:val="es-ES_tradnl" w:eastAsia="ja-JP"/>
        </w:rPr>
        <w:t>:</w:t>
      </w:r>
    </w:p>
    <w:p w14:paraId="15CDE19F" w14:textId="5381E93C" w:rsidR="00327F84" w:rsidRPr="009A336B" w:rsidRDefault="00327F84" w:rsidP="00B56B7B">
      <w:pPr>
        <w:pStyle w:val="ListParagraph"/>
        <w:numPr>
          <w:ilvl w:val="0"/>
          <w:numId w:val="12"/>
        </w:numPr>
        <w:rPr>
          <w:lang w:val="es-ES_tradnl"/>
        </w:rPr>
      </w:pPr>
      <w:r w:rsidRPr="009A336B">
        <w:rPr>
          <w:lang w:val="es-ES_tradnl"/>
        </w:rPr>
        <w:t>Una plataforma de innovación (innovation.itu.int portal) que tiene por obj</w:t>
      </w:r>
      <w:r w:rsidR="00AC038D" w:rsidRPr="009A336B">
        <w:rPr>
          <w:lang w:val="es-ES_tradnl"/>
        </w:rPr>
        <w:t>e</w:t>
      </w:r>
      <w:r w:rsidRPr="009A336B">
        <w:rPr>
          <w:lang w:val="es-ES_tradnl"/>
        </w:rPr>
        <w:t>to</w:t>
      </w:r>
      <w:r w:rsidR="00AC038D" w:rsidRPr="009A336B">
        <w:rPr>
          <w:lang w:val="es-ES_tradnl"/>
        </w:rPr>
        <w:t xml:space="preserve"> </w:t>
      </w:r>
      <w:r w:rsidR="00D15DCD" w:rsidRPr="009A336B">
        <w:rPr>
          <w:lang w:val="es-ES_tradnl"/>
        </w:rPr>
        <w:t>promover</w:t>
      </w:r>
      <w:r w:rsidR="00AC038D" w:rsidRPr="009A336B">
        <w:rPr>
          <w:lang w:val="es-ES_tradnl"/>
        </w:rPr>
        <w:t xml:space="preserve"> la compartición de conocimiento y la comunicación entre las partes interesadas del ecosistema de innovación centrada en las TIC.</w:t>
      </w:r>
    </w:p>
    <w:p w14:paraId="02CFA402" w14:textId="7511BF76" w:rsidR="00AC038D" w:rsidRPr="009A336B" w:rsidRDefault="00AC038D" w:rsidP="00AC038D">
      <w:pPr>
        <w:pStyle w:val="ListParagraph"/>
        <w:numPr>
          <w:ilvl w:val="0"/>
          <w:numId w:val="12"/>
        </w:numPr>
        <w:rPr>
          <w:lang w:val="es-ES_tradnl"/>
        </w:rPr>
      </w:pPr>
      <w:r w:rsidRPr="009A336B">
        <w:rPr>
          <w:lang w:val="es-ES_tradnl"/>
        </w:rPr>
        <w:t xml:space="preserve">Una herramienta de creación conjunta (cocreate.itu.int) destinada a facilitar a los Miembros la creación conjunta. Esta herramienta se ha utilizado en varios procesos de gestión de ideas en la DBT, </w:t>
      </w:r>
      <w:r w:rsidR="00D34AC4" w:rsidRPr="009A336B">
        <w:rPr>
          <w:lang w:val="es-ES_tradnl"/>
        </w:rPr>
        <w:t>como,</w:t>
      </w:r>
      <w:r w:rsidRPr="009A336B">
        <w:rPr>
          <w:lang w:val="es-ES_tradnl"/>
        </w:rPr>
        <w:t xml:space="preserve"> recientemente, para la creación conjunta de temas para la CMDT y en la solicitud </w:t>
      </w:r>
      <w:r w:rsidR="00392361" w:rsidRPr="009A336B">
        <w:rPr>
          <w:lang w:val="es-ES_tradnl"/>
        </w:rPr>
        <w:t xml:space="preserve">de contribuciones </w:t>
      </w:r>
      <w:r w:rsidR="009E4591" w:rsidRPr="009A336B">
        <w:rPr>
          <w:lang w:val="es-ES_tradnl"/>
        </w:rPr>
        <w:t>a</w:t>
      </w:r>
      <w:r w:rsidRPr="009A336B">
        <w:rPr>
          <w:lang w:val="es-ES_tradnl"/>
        </w:rPr>
        <w:t xml:space="preserve"> las Comisiones de Estudio del UIT-D </w:t>
      </w:r>
      <w:r w:rsidR="00392361" w:rsidRPr="009A336B">
        <w:rPr>
          <w:lang w:val="es-ES_tradnl"/>
        </w:rPr>
        <w:t>a través de</w:t>
      </w:r>
      <w:r w:rsidRPr="009A336B">
        <w:rPr>
          <w:lang w:val="es-ES_tradnl"/>
        </w:rPr>
        <w:t xml:space="preserve"> un proceso piloto </w:t>
      </w:r>
      <w:r w:rsidR="009E4591" w:rsidRPr="009A336B">
        <w:rPr>
          <w:lang w:val="es-ES_tradnl"/>
        </w:rPr>
        <w:t>de examen</w:t>
      </w:r>
      <w:r w:rsidRPr="009A336B">
        <w:rPr>
          <w:lang w:val="es-ES_tradnl"/>
        </w:rPr>
        <w:t xml:space="preserve"> </w:t>
      </w:r>
      <w:r w:rsidR="00D15DCD" w:rsidRPr="009A336B">
        <w:rPr>
          <w:lang w:val="es-ES_tradnl"/>
        </w:rPr>
        <w:t xml:space="preserve">de </w:t>
      </w:r>
      <w:r w:rsidRPr="009A336B">
        <w:rPr>
          <w:lang w:val="es-ES_tradnl"/>
        </w:rPr>
        <w:t>la sociedad inteligente.</w:t>
      </w:r>
    </w:p>
    <w:p w14:paraId="63F3D1C2" w14:textId="16CB9574" w:rsidR="00D34AC4" w:rsidRPr="009A336B" w:rsidRDefault="00D34AC4" w:rsidP="00AC038D">
      <w:pPr>
        <w:pStyle w:val="ListParagraph"/>
        <w:numPr>
          <w:ilvl w:val="0"/>
          <w:numId w:val="12"/>
        </w:numPr>
        <w:rPr>
          <w:lang w:val="es-ES_tradnl"/>
        </w:rPr>
      </w:pPr>
      <w:r w:rsidRPr="009A336B">
        <w:rPr>
          <w:lang w:val="es-ES_tradnl"/>
        </w:rPr>
        <w:t xml:space="preserve">Se ha desarrollado </w:t>
      </w:r>
      <w:r w:rsidR="009E4591" w:rsidRPr="009A336B">
        <w:rPr>
          <w:lang w:val="es-ES_tradnl"/>
        </w:rPr>
        <w:t>una metodología</w:t>
      </w:r>
      <w:r w:rsidRPr="009A336B">
        <w:rPr>
          <w:lang w:val="es-ES_tradnl"/>
        </w:rPr>
        <w:t xml:space="preserve"> de pensamiento de diseño (proceso de creatividad) </w:t>
      </w:r>
      <w:r w:rsidR="009E4591" w:rsidRPr="009A336B">
        <w:rPr>
          <w:lang w:val="es-ES_tradnl"/>
        </w:rPr>
        <w:t xml:space="preserve">alrededor de los diálogos de innovación, la evaluación y el desarrollo de los marcos de innovación digital. </w:t>
      </w:r>
    </w:p>
    <w:p w14:paraId="12DEF689" w14:textId="35EF5C81" w:rsidR="009E4591" w:rsidRPr="009A336B" w:rsidRDefault="009E4591" w:rsidP="006D0786">
      <w:pPr>
        <w:rPr>
          <w:rFonts w:eastAsia="MS PGothic" w:cs="MS PGothic"/>
          <w:szCs w:val="24"/>
          <w:lang w:val="es-ES_tradnl" w:eastAsia="ja-JP"/>
        </w:rPr>
      </w:pPr>
      <w:r w:rsidRPr="009A336B">
        <w:rPr>
          <w:rFonts w:eastAsia="MS PGothic" w:cs="MS PGothic"/>
          <w:szCs w:val="24"/>
          <w:lang w:val="es-ES_tradnl" w:eastAsia="ja-JP"/>
        </w:rPr>
        <w:t xml:space="preserve">De acuerdo con el mandato de la CMDT-14 </w:t>
      </w:r>
      <w:r w:rsidR="000A2263" w:rsidRPr="009A336B">
        <w:rPr>
          <w:rFonts w:eastAsia="MS PGothic" w:cs="MS PGothic"/>
          <w:szCs w:val="24"/>
          <w:lang w:val="es-ES_tradnl" w:eastAsia="ja-JP"/>
        </w:rPr>
        <w:t>sobre innovación en la UIT, y e</w:t>
      </w:r>
      <w:r w:rsidR="00155EB5" w:rsidRPr="009A336B">
        <w:rPr>
          <w:rFonts w:eastAsia="MS PGothic" w:cs="MS PGothic"/>
          <w:szCs w:val="24"/>
          <w:lang w:val="es-ES_tradnl" w:eastAsia="ja-JP"/>
        </w:rPr>
        <w:t>n</w:t>
      </w:r>
      <w:r w:rsidR="000A2263" w:rsidRPr="009A336B">
        <w:rPr>
          <w:rFonts w:eastAsia="MS PGothic" w:cs="MS PGothic"/>
          <w:szCs w:val="24"/>
          <w:lang w:val="es-ES_tradnl" w:eastAsia="ja-JP"/>
        </w:rPr>
        <w:t xml:space="preserve"> particular en el UIT</w:t>
      </w:r>
      <w:r w:rsidR="006D0786">
        <w:rPr>
          <w:rFonts w:eastAsia="MS PGothic" w:cs="MS PGothic"/>
          <w:szCs w:val="24"/>
          <w:lang w:val="es-ES_tradnl" w:eastAsia="ja-JP"/>
        </w:rPr>
        <w:noBreakHyphen/>
      </w:r>
      <w:r w:rsidR="000A2263" w:rsidRPr="009A336B">
        <w:rPr>
          <w:rFonts w:eastAsia="MS PGothic" w:cs="MS PGothic"/>
          <w:szCs w:val="24"/>
          <w:lang w:val="es-ES_tradnl" w:eastAsia="ja-JP"/>
        </w:rPr>
        <w:t xml:space="preserve">D, se </w:t>
      </w:r>
      <w:r w:rsidR="00D15DCD" w:rsidRPr="009A336B">
        <w:rPr>
          <w:rFonts w:eastAsia="MS PGothic" w:cs="MS PGothic"/>
          <w:szCs w:val="24"/>
          <w:lang w:val="es-ES_tradnl" w:eastAsia="ja-JP"/>
        </w:rPr>
        <w:t>iniciaron</w:t>
      </w:r>
      <w:r w:rsidR="000A2263" w:rsidRPr="009A336B">
        <w:rPr>
          <w:rFonts w:eastAsia="MS PGothic" w:cs="MS PGothic"/>
          <w:szCs w:val="24"/>
          <w:lang w:val="es-ES_tradnl" w:eastAsia="ja-JP"/>
        </w:rPr>
        <w:t xml:space="preserve"> </w:t>
      </w:r>
      <w:r w:rsidR="00155EB5" w:rsidRPr="009A336B">
        <w:rPr>
          <w:rFonts w:eastAsia="MS PGothic" w:cs="MS PGothic"/>
          <w:szCs w:val="24"/>
          <w:lang w:val="es-ES_tradnl" w:eastAsia="ja-JP"/>
        </w:rPr>
        <w:t xml:space="preserve">varias actividades </w:t>
      </w:r>
      <w:r w:rsidR="000A2263" w:rsidRPr="009A336B">
        <w:rPr>
          <w:rFonts w:eastAsia="MS PGothic" w:cs="MS PGothic"/>
          <w:szCs w:val="24"/>
          <w:lang w:val="es-ES_tradnl" w:eastAsia="ja-JP"/>
        </w:rPr>
        <w:t xml:space="preserve">para ayudar mejor a </w:t>
      </w:r>
      <w:r w:rsidR="00392361" w:rsidRPr="009A336B">
        <w:rPr>
          <w:rFonts w:eastAsia="MS PGothic" w:cs="MS PGothic"/>
          <w:szCs w:val="24"/>
          <w:lang w:val="es-ES_tradnl" w:eastAsia="ja-JP"/>
        </w:rPr>
        <w:t>los</w:t>
      </w:r>
      <w:r w:rsidR="000A2263" w:rsidRPr="009A336B">
        <w:rPr>
          <w:rFonts w:eastAsia="MS PGothic" w:cs="MS PGothic"/>
          <w:szCs w:val="24"/>
          <w:lang w:val="es-ES_tradnl" w:eastAsia="ja-JP"/>
        </w:rPr>
        <w:t xml:space="preserve"> miembros y asociados: </w:t>
      </w:r>
    </w:p>
    <w:p w14:paraId="705BF85D" w14:textId="35E1F33D" w:rsidR="000A2263" w:rsidRPr="009A336B" w:rsidRDefault="000A2263" w:rsidP="000A2263">
      <w:pPr>
        <w:pStyle w:val="ListParagraph"/>
        <w:numPr>
          <w:ilvl w:val="0"/>
          <w:numId w:val="12"/>
        </w:numPr>
        <w:rPr>
          <w:lang w:val="es-ES_tradnl"/>
        </w:rPr>
      </w:pPr>
      <w:r w:rsidRPr="009A336B">
        <w:rPr>
          <w:lang w:val="es-ES_tradnl"/>
        </w:rPr>
        <w:t>Una sesión de intercambio de ideas para retener y atraer a nuevos Miembros del UIT-D</w:t>
      </w:r>
      <w:r w:rsidR="00D15DCD" w:rsidRPr="009A336B">
        <w:rPr>
          <w:lang w:val="es-ES_tradnl"/>
        </w:rPr>
        <w:t>,</w:t>
      </w:r>
      <w:r w:rsidRPr="009A336B">
        <w:rPr>
          <w:lang w:val="es-ES_tradnl"/>
        </w:rPr>
        <w:t xml:space="preserve"> en abril de 2015 en Ginebra, donde 20 participantes intercambiaron información sobre los retos y las oportunidades que la UIT puede </w:t>
      </w:r>
      <w:r w:rsidR="00392361" w:rsidRPr="009A336B">
        <w:rPr>
          <w:lang w:val="es-ES_tradnl"/>
        </w:rPr>
        <w:t>aprovechar</w:t>
      </w:r>
      <w:r w:rsidRPr="009A336B">
        <w:rPr>
          <w:lang w:val="es-ES_tradnl"/>
        </w:rPr>
        <w:t xml:space="preserve"> para aumentar el número de Miembros.</w:t>
      </w:r>
    </w:p>
    <w:p w14:paraId="6C370BC8" w14:textId="4F93407C" w:rsidR="000A2263" w:rsidRPr="009A336B" w:rsidRDefault="000A2263" w:rsidP="00B56B7B">
      <w:pPr>
        <w:pStyle w:val="ListParagraph"/>
        <w:numPr>
          <w:ilvl w:val="0"/>
          <w:numId w:val="12"/>
        </w:numPr>
        <w:rPr>
          <w:lang w:val="es-ES_tradnl"/>
        </w:rPr>
      </w:pPr>
      <w:r w:rsidRPr="009A336B">
        <w:rPr>
          <w:lang w:val="es-ES_tradnl"/>
        </w:rPr>
        <w:t xml:space="preserve">Un diálogo para </w:t>
      </w:r>
      <w:r w:rsidR="007521F0" w:rsidRPr="009A336B">
        <w:rPr>
          <w:lang w:val="es-ES_tradnl"/>
        </w:rPr>
        <w:t>incrementar</w:t>
      </w:r>
      <w:r w:rsidRPr="009A336B">
        <w:rPr>
          <w:lang w:val="es-ES_tradnl"/>
        </w:rPr>
        <w:t xml:space="preserve"> la participación del sector privado en las actividades del UIT-D</w:t>
      </w:r>
      <w:r w:rsidR="00D15DCD" w:rsidRPr="009A336B">
        <w:rPr>
          <w:lang w:val="es-ES_tradnl"/>
        </w:rPr>
        <w:t>,</w:t>
      </w:r>
      <w:r w:rsidRPr="009A336B">
        <w:rPr>
          <w:lang w:val="es-ES_tradnl"/>
        </w:rPr>
        <w:t xml:space="preserve"> en mayo de 2015 en Ginebra, donde 18 personas compartieron recomendaciones para </w:t>
      </w:r>
      <w:r w:rsidR="007521F0" w:rsidRPr="009A336B">
        <w:rPr>
          <w:lang w:val="es-ES_tradnl"/>
        </w:rPr>
        <w:t>aumentar</w:t>
      </w:r>
      <w:r w:rsidRPr="009A336B">
        <w:rPr>
          <w:lang w:val="es-ES_tradnl"/>
        </w:rPr>
        <w:t xml:space="preserve"> el trabajo del sector privado </w:t>
      </w:r>
      <w:r w:rsidR="007521F0" w:rsidRPr="009A336B">
        <w:rPr>
          <w:lang w:val="es-ES_tradnl"/>
        </w:rPr>
        <w:t>para</w:t>
      </w:r>
      <w:r w:rsidRPr="009A336B">
        <w:rPr>
          <w:lang w:val="es-ES_tradnl"/>
        </w:rPr>
        <w:t xml:space="preserve"> el UIT-D.</w:t>
      </w:r>
    </w:p>
    <w:p w14:paraId="35CE50AA" w14:textId="40200479" w:rsidR="007521F0" w:rsidRPr="009A336B" w:rsidRDefault="007521F0" w:rsidP="00B56B7B">
      <w:pPr>
        <w:pStyle w:val="ListParagraph"/>
        <w:numPr>
          <w:ilvl w:val="0"/>
          <w:numId w:val="12"/>
        </w:numPr>
        <w:rPr>
          <w:lang w:val="es-ES_tradnl"/>
        </w:rPr>
      </w:pPr>
      <w:r w:rsidRPr="009A336B">
        <w:rPr>
          <w:lang w:val="es-ES_tradnl"/>
        </w:rPr>
        <w:lastRenderedPageBreak/>
        <w:t>Presentación e introducción de la herramienta de creación conjunta para mejorar las Comisiones de Estudio del UIT-D, de diciembre de 2015 a febrero de 2016, donde 27 miembros de las Comisiones de Estudio se incorporaron a la actividad de la herramienta de creación conjunta.</w:t>
      </w:r>
    </w:p>
    <w:p w14:paraId="2758689B" w14:textId="66AC9220" w:rsidR="007521F0" w:rsidRPr="009A336B" w:rsidRDefault="007521F0" w:rsidP="008662EE">
      <w:pPr>
        <w:rPr>
          <w:lang w:val="es-ES_tradnl" w:eastAsia="ja-JP"/>
        </w:rPr>
      </w:pPr>
      <w:r w:rsidRPr="009A336B">
        <w:rPr>
          <w:lang w:val="es-ES_tradnl" w:eastAsia="ja-JP"/>
        </w:rPr>
        <w:t xml:space="preserve">Se han fomentado las asociaciones público-privadas para promocionar el desarrollo de las telecomunicaciones y las TIC, incluido </w:t>
      </w:r>
      <w:r w:rsidR="00392361" w:rsidRPr="009A336B">
        <w:rPr>
          <w:lang w:val="es-ES_tradnl" w:eastAsia="ja-JP"/>
        </w:rPr>
        <w:t>con una serie de</w:t>
      </w:r>
      <w:r w:rsidRPr="009A336B">
        <w:rPr>
          <w:lang w:val="es-ES_tradnl" w:eastAsia="ja-JP"/>
        </w:rPr>
        <w:t xml:space="preserve"> reuniones de Directores de Reglamentación (Chief Regulatory Officers) del sector privado que juntan</w:t>
      </w:r>
      <w:r w:rsidR="00392361" w:rsidRPr="009A336B">
        <w:rPr>
          <w:lang w:val="es-ES_tradnl" w:eastAsia="ja-JP"/>
        </w:rPr>
        <w:t xml:space="preserve"> a</w:t>
      </w:r>
      <w:r w:rsidRPr="009A336B">
        <w:rPr>
          <w:lang w:val="es-ES_tradnl" w:eastAsia="ja-JP"/>
        </w:rPr>
        <w:t xml:space="preserve"> altos directivos de la industria para compartir experiencias e intercambiar ideas sobre cómo reforzar la involucración y el compromiso del sector privado en </w:t>
      </w:r>
      <w:r w:rsidR="00B372F2" w:rsidRPr="009A336B">
        <w:rPr>
          <w:lang w:val="es-ES_tradnl" w:eastAsia="ja-JP"/>
        </w:rPr>
        <w:t xml:space="preserve">iniciativas mundiales, regionales y nacionales e identificar mecanismos para promover mejor un entorno habilitador </w:t>
      </w:r>
      <w:r w:rsidR="00D15DCD" w:rsidRPr="009A336B">
        <w:rPr>
          <w:lang w:val="es-ES_tradnl" w:eastAsia="ja-JP"/>
        </w:rPr>
        <w:t>de los</w:t>
      </w:r>
      <w:r w:rsidR="00B372F2" w:rsidRPr="009A336B">
        <w:rPr>
          <w:lang w:val="es-ES_tradnl" w:eastAsia="ja-JP"/>
        </w:rPr>
        <w:t xml:space="preserve"> futuros desarrollos del sector.</w:t>
      </w:r>
      <w:r w:rsidR="00BC5580" w:rsidRPr="009A336B">
        <w:rPr>
          <w:lang w:val="es-ES_tradnl" w:eastAsia="ja-JP"/>
        </w:rPr>
        <w:t xml:space="preserve"> </w:t>
      </w:r>
      <w:r w:rsidR="00B372F2" w:rsidRPr="009A336B">
        <w:rPr>
          <w:lang w:val="es-ES_tradnl" w:eastAsia="ja-JP"/>
        </w:rPr>
        <w:t>Desde 2014 a 2016, aproximadamente 100 representantes de más de 40 entidades y asociaciones</w:t>
      </w:r>
      <w:r w:rsidR="00D15DCD" w:rsidRPr="009A336B">
        <w:rPr>
          <w:lang w:val="es-ES_tradnl" w:eastAsia="ja-JP"/>
        </w:rPr>
        <w:t>,</w:t>
      </w:r>
      <w:r w:rsidR="00B372F2" w:rsidRPr="009A336B">
        <w:rPr>
          <w:lang w:val="es-ES_tradnl" w:eastAsia="ja-JP"/>
        </w:rPr>
        <w:t xml:space="preserve"> cubriendo operadores, proveedores de servicio y fabricantes</w:t>
      </w:r>
      <w:r w:rsidR="00D15DCD" w:rsidRPr="009A336B">
        <w:rPr>
          <w:lang w:val="es-ES_tradnl" w:eastAsia="ja-JP"/>
        </w:rPr>
        <w:t>,</w:t>
      </w:r>
      <w:r w:rsidR="00B372F2" w:rsidRPr="009A336B">
        <w:rPr>
          <w:lang w:val="es-ES_tradnl" w:eastAsia="ja-JP"/>
        </w:rPr>
        <w:t xml:space="preserve"> </w:t>
      </w:r>
      <w:r w:rsidR="00155EB5" w:rsidRPr="009A336B">
        <w:rPr>
          <w:lang w:val="es-ES_tradnl" w:eastAsia="ja-JP"/>
        </w:rPr>
        <w:t>participaron</w:t>
      </w:r>
      <w:r w:rsidR="00B372F2" w:rsidRPr="009A336B">
        <w:rPr>
          <w:lang w:val="es-ES_tradnl" w:eastAsia="ja-JP"/>
        </w:rPr>
        <w:t xml:space="preserve"> en las reuniones de los Directores de Reglamentación.</w:t>
      </w:r>
    </w:p>
    <w:p w14:paraId="17368A17" w14:textId="13440272" w:rsidR="00B372F2" w:rsidRPr="009A336B" w:rsidRDefault="00B372F2" w:rsidP="00B372F2">
      <w:pPr>
        <w:pStyle w:val="ListParagraph"/>
        <w:numPr>
          <w:ilvl w:val="0"/>
          <w:numId w:val="12"/>
        </w:numPr>
        <w:rPr>
          <w:lang w:val="es-ES_tradnl"/>
        </w:rPr>
      </w:pPr>
      <w:r w:rsidRPr="009A336B">
        <w:rPr>
          <w:lang w:val="es-ES_tradnl"/>
        </w:rPr>
        <w:t xml:space="preserve">La 3ª reunión de Directores de Reglamentación (Chief Regulatory Officers) del sector privado se celebró </w:t>
      </w:r>
      <w:r w:rsidR="00315C43" w:rsidRPr="009A336B">
        <w:rPr>
          <w:lang w:val="es-ES_tradnl"/>
        </w:rPr>
        <w:t xml:space="preserve">el 2 de junio de 2014 </w:t>
      </w:r>
      <w:r w:rsidR="00D15DCD" w:rsidRPr="009A336B">
        <w:rPr>
          <w:lang w:val="es-ES_tradnl"/>
        </w:rPr>
        <w:t xml:space="preserve">como evento previo </w:t>
      </w:r>
      <w:r w:rsidR="00315C43" w:rsidRPr="009A336B">
        <w:rPr>
          <w:lang w:val="es-ES_tradnl"/>
        </w:rPr>
        <w:t>a</w:t>
      </w:r>
      <w:r w:rsidR="00D15DCD" w:rsidRPr="009A336B">
        <w:rPr>
          <w:lang w:val="es-ES_tradnl"/>
        </w:rPr>
        <w:t>l Simposio Mundial para Organismos Reguladores (</w:t>
      </w:r>
      <w:r w:rsidR="00315C43" w:rsidRPr="009A336B">
        <w:rPr>
          <w:lang w:val="es-ES_tradnl"/>
        </w:rPr>
        <w:t>GSR</w:t>
      </w:r>
      <w:r w:rsidR="00D15DCD" w:rsidRPr="009A336B">
        <w:rPr>
          <w:lang w:val="es-ES_tradnl"/>
        </w:rPr>
        <w:t xml:space="preserve">), </w:t>
      </w:r>
      <w:r w:rsidRPr="009A336B">
        <w:rPr>
          <w:lang w:val="es-ES_tradnl"/>
        </w:rPr>
        <w:t xml:space="preserve">en Manama, </w:t>
      </w:r>
      <w:r w:rsidR="00973D2C" w:rsidRPr="009A336B">
        <w:rPr>
          <w:lang w:val="es-ES_tradnl"/>
        </w:rPr>
        <w:t>Bahréin</w:t>
      </w:r>
      <w:r w:rsidRPr="009A336B">
        <w:rPr>
          <w:lang w:val="es-ES_tradnl"/>
        </w:rPr>
        <w:t>, y 20 participantes debatieron sobre las vías y las maneras para que los Miembros del UIT-D se involucren más en el trabajo del Sector de Desarrollo de en colaboración con la BDT (es decir, iniciativas conjuntas, Comisiones de Estudio) y los posibles temas que se deben considera en el 15º Simposio Mundial para Organismos Reguladores (GSR-15).</w:t>
      </w:r>
      <w:r w:rsidR="00BC5580" w:rsidRPr="009A336B">
        <w:rPr>
          <w:lang w:val="es-ES_tradnl"/>
        </w:rPr>
        <w:t xml:space="preserve"> </w:t>
      </w:r>
    </w:p>
    <w:p w14:paraId="491AB947" w14:textId="7A620F82" w:rsidR="00B372F2" w:rsidRPr="009A336B" w:rsidRDefault="00B372F2" w:rsidP="00EA1949">
      <w:pPr>
        <w:pStyle w:val="ListParagraph"/>
        <w:numPr>
          <w:ilvl w:val="0"/>
          <w:numId w:val="12"/>
        </w:numPr>
        <w:rPr>
          <w:lang w:val="es-ES_tradnl"/>
        </w:rPr>
      </w:pPr>
      <w:r w:rsidRPr="009A336B">
        <w:rPr>
          <w:lang w:val="es-ES_tradnl"/>
        </w:rPr>
        <w:t xml:space="preserve">Como parte de los </w:t>
      </w:r>
      <w:r w:rsidR="00EA1949" w:rsidRPr="009A336B">
        <w:rPr>
          <w:lang w:val="es-ES_tradnl"/>
        </w:rPr>
        <w:t>eventos</w:t>
      </w:r>
      <w:r w:rsidRPr="009A336B">
        <w:rPr>
          <w:lang w:val="es-ES_tradnl"/>
        </w:rPr>
        <w:t xml:space="preserve"> previos al GSR-15, la 4ª reunión de Directores de Reglamentación se celebró en junio de 2015 en Libreville, Gabón, con la participación de 30 </w:t>
      </w:r>
      <w:r w:rsidR="00EA1949" w:rsidRPr="009A336B">
        <w:rPr>
          <w:lang w:val="es-ES_tradnl"/>
        </w:rPr>
        <w:t xml:space="preserve">representantes de alto nivel. Entre otros resultados, se alcanzó un consenso sobre dos puntos de interés (Obtener el entorno reglamentario óptimo y </w:t>
      </w:r>
      <w:r w:rsidR="00EA1949" w:rsidRPr="009A336B">
        <w:rPr>
          <w:color w:val="000000"/>
          <w:lang w:val="es-ES_tradnl"/>
        </w:rPr>
        <w:t>Promover las infraestructuras y el acceso al mercado) para su posterior elaboración por los participantes de la reunión.</w:t>
      </w:r>
    </w:p>
    <w:p w14:paraId="449283D5" w14:textId="51D4E58C" w:rsidR="00EA1949" w:rsidRPr="009A336B" w:rsidRDefault="00EA1949" w:rsidP="003E7D4C">
      <w:pPr>
        <w:pStyle w:val="ListParagraph"/>
        <w:numPr>
          <w:ilvl w:val="0"/>
          <w:numId w:val="12"/>
        </w:numPr>
        <w:rPr>
          <w:lang w:val="es-ES_tradnl"/>
        </w:rPr>
      </w:pPr>
      <w:r w:rsidRPr="009A336B">
        <w:rPr>
          <w:lang w:val="es-ES_tradnl"/>
        </w:rPr>
        <w:t xml:space="preserve">La 5ª reunión de Directores de Reglamentación del sector privado se celebró el 11 de octubre de 2015 en Budapest, Hungría, como evento previo </w:t>
      </w:r>
      <w:r w:rsidR="003E7D4C" w:rsidRPr="009A336B">
        <w:rPr>
          <w:lang w:val="es-ES_tradnl"/>
        </w:rPr>
        <w:t>a</w:t>
      </w:r>
      <w:r w:rsidRPr="009A336B">
        <w:rPr>
          <w:lang w:val="es-ES_tradnl"/>
        </w:rPr>
        <w:t xml:space="preserve">l ITU Telecom. Aproximadamente 15 delegados exploraron oportunidades adicionales de intercambio de experiencias con reguladores y responsables de elaboración de políticas en áreas de posible colaboración conjunta identificadas por la industria. </w:t>
      </w:r>
      <w:r w:rsidR="003E7D4C" w:rsidRPr="009A336B">
        <w:rPr>
          <w:lang w:val="es-ES_tradnl"/>
        </w:rPr>
        <w:t>Entre los principales resultados se acordó incluir una sesión para el sector privado el último día del 16º Simposio Mundial para Organismos Reguladores (GSR-16), en paralelo con la sesión de los reguladores.</w:t>
      </w:r>
    </w:p>
    <w:p w14:paraId="18203BDE" w14:textId="6EBC21BE" w:rsidR="003E7D4C" w:rsidRPr="009A336B" w:rsidRDefault="003E7D4C" w:rsidP="003E7D4C">
      <w:pPr>
        <w:pStyle w:val="ListParagraph"/>
        <w:numPr>
          <w:ilvl w:val="0"/>
          <w:numId w:val="12"/>
        </w:numPr>
        <w:rPr>
          <w:lang w:val="es-ES_tradnl"/>
        </w:rPr>
      </w:pPr>
      <w:r w:rsidRPr="009A336B">
        <w:rPr>
          <w:lang w:val="es-ES_tradnl"/>
        </w:rPr>
        <w:t xml:space="preserve">La </w:t>
      </w:r>
      <w:r w:rsidR="00315C43" w:rsidRPr="009A336B">
        <w:rPr>
          <w:lang w:val="es-ES_tradnl"/>
        </w:rPr>
        <w:t>6</w:t>
      </w:r>
      <w:r w:rsidRPr="009A336B">
        <w:rPr>
          <w:lang w:val="es-ES_tradnl"/>
        </w:rPr>
        <w:t xml:space="preserve">ª reunión de Directores de Reglamentación del sector privado se celebró el 11 de mayo de 2016 en </w:t>
      </w:r>
      <w:r w:rsidR="0029423A" w:rsidRPr="009A336B">
        <w:rPr>
          <w:lang w:val="es-ES_tradnl"/>
        </w:rPr>
        <w:t xml:space="preserve">Sharm el-Sheikh, </w:t>
      </w:r>
      <w:r w:rsidRPr="009A336B">
        <w:rPr>
          <w:lang w:val="es-ES_tradnl"/>
        </w:rPr>
        <w:t>Egipto</w:t>
      </w:r>
      <w:r w:rsidR="0029423A" w:rsidRPr="009A336B">
        <w:rPr>
          <w:lang w:val="es-ES_tradnl"/>
        </w:rPr>
        <w:t xml:space="preserve">, </w:t>
      </w:r>
      <w:r w:rsidRPr="009A336B">
        <w:rPr>
          <w:lang w:val="es-ES_tradnl"/>
        </w:rPr>
        <w:t>como un evento previo al GSR-16, y 20 participantes reafirmaron la necesidad de tener un conjunto seleccionado de propuestas acordadas para compartir y desarrollar con los reguladores interesados.</w:t>
      </w:r>
    </w:p>
    <w:p w14:paraId="2FFDB1E1" w14:textId="412CB874" w:rsidR="003E7D4C" w:rsidRPr="009A336B" w:rsidRDefault="003E7D4C" w:rsidP="006026F9">
      <w:pPr>
        <w:pStyle w:val="ListParagraph"/>
        <w:numPr>
          <w:ilvl w:val="0"/>
          <w:numId w:val="12"/>
        </w:numPr>
        <w:rPr>
          <w:lang w:val="es-ES_tradnl"/>
        </w:rPr>
      </w:pPr>
      <w:r w:rsidRPr="009A336B">
        <w:rPr>
          <w:lang w:val="es-ES_tradnl"/>
        </w:rPr>
        <w:lastRenderedPageBreak/>
        <w:t xml:space="preserve">Además, se celebró un Debate de líderes del sector </w:t>
      </w:r>
      <w:r w:rsidR="006026F9" w:rsidRPr="009A336B">
        <w:rPr>
          <w:lang w:val="es-ES_tradnl"/>
        </w:rPr>
        <w:t>el 14 de mayo de 2016, en paralelo con la sesión de</w:t>
      </w:r>
      <w:r w:rsidR="00E13BDC" w:rsidRPr="009A336B">
        <w:rPr>
          <w:lang w:val="es-ES_tradnl"/>
        </w:rPr>
        <w:t>dicada a los</w:t>
      </w:r>
      <w:r w:rsidR="006026F9" w:rsidRPr="009A336B">
        <w:rPr>
          <w:lang w:val="es-ES_tradnl"/>
        </w:rPr>
        <w:t xml:space="preserve"> </w:t>
      </w:r>
      <w:r w:rsidR="00315C43" w:rsidRPr="009A336B">
        <w:rPr>
          <w:lang w:val="es-ES_tradnl"/>
        </w:rPr>
        <w:t>reguladores</w:t>
      </w:r>
      <w:r w:rsidR="00396703" w:rsidRPr="009A336B">
        <w:rPr>
          <w:lang w:val="es-ES_tradnl"/>
        </w:rPr>
        <w:t>,</w:t>
      </w:r>
      <w:r w:rsidR="00315C43" w:rsidRPr="009A336B">
        <w:rPr>
          <w:lang w:val="es-ES_tradnl"/>
        </w:rPr>
        <w:t xml:space="preserve"> </w:t>
      </w:r>
      <w:r w:rsidR="006026F9" w:rsidRPr="009A336B">
        <w:rPr>
          <w:lang w:val="es-ES_tradnl"/>
        </w:rPr>
        <w:t xml:space="preserve">el último día de la GSR-16. El debate reunió a más de 30 participantes del sector privado y trató </w:t>
      </w:r>
      <w:r w:rsidR="00E13BDC" w:rsidRPr="009A336B">
        <w:rPr>
          <w:lang w:val="es-ES_tradnl"/>
        </w:rPr>
        <w:t>la incidencia</w:t>
      </w:r>
      <w:r w:rsidR="006026F9" w:rsidRPr="009A336B">
        <w:rPr>
          <w:lang w:val="es-ES_tradnl"/>
        </w:rPr>
        <w:t xml:space="preserve"> de la innovación abierta y los nuevos modelos de negocio sobre la reglamentación colaborativa y la importancia de los Indicadores fundamentales de rendimiento </w:t>
      </w:r>
      <w:r w:rsidR="00E13BDC" w:rsidRPr="009A336B">
        <w:rPr>
          <w:lang w:val="es-ES_tradnl"/>
        </w:rPr>
        <w:t>(KPI) de</w:t>
      </w:r>
      <w:r w:rsidR="006026F9" w:rsidRPr="009A336B">
        <w:rPr>
          <w:lang w:val="es-ES_tradnl"/>
        </w:rPr>
        <w:t xml:space="preserve"> reglamentación.</w:t>
      </w:r>
    </w:p>
    <w:p w14:paraId="16C82A96" w14:textId="3A56A687" w:rsidR="00E13BDC" w:rsidRPr="009A336B" w:rsidRDefault="00E13BDC" w:rsidP="005462F8">
      <w:pPr>
        <w:pStyle w:val="ListParagraph"/>
        <w:numPr>
          <w:ilvl w:val="0"/>
          <w:numId w:val="12"/>
        </w:numPr>
        <w:rPr>
          <w:lang w:val="es-ES_tradnl"/>
        </w:rPr>
      </w:pPr>
      <w:r w:rsidRPr="009A336B">
        <w:rPr>
          <w:lang w:val="es-ES_tradnl"/>
        </w:rPr>
        <w:t xml:space="preserve">La 7ª reunión de Directores de Reglamentación del sector privado se celebrará en Bangkok el 13 de noviembre de 2016 como evento previo del ITU Telecom y se espera que trate </w:t>
      </w:r>
      <w:r w:rsidR="005462F8" w:rsidRPr="005462F8">
        <w:rPr>
          <w:lang w:val="es-ES_tradnl"/>
        </w:rPr>
        <w:t>estudios de casos</w:t>
      </w:r>
      <w:r w:rsidRPr="009A336B">
        <w:rPr>
          <w:lang w:val="es-ES_tradnl"/>
        </w:rPr>
        <w:t xml:space="preserve"> y propuestas de proyectos concretos para una elaboración futura.</w:t>
      </w:r>
    </w:p>
    <w:p w14:paraId="4AE62269" w14:textId="29C7F912" w:rsidR="00C402FD" w:rsidRPr="005462F8" w:rsidRDefault="00C402FD" w:rsidP="008662EE">
      <w:pPr>
        <w:rPr>
          <w:lang w:val="es-ES_tradnl" w:eastAsia="ja-JP"/>
        </w:rPr>
      </w:pPr>
      <w:r w:rsidRPr="005462F8">
        <w:rPr>
          <w:lang w:val="es-ES_tradnl" w:eastAsia="ja-JP"/>
        </w:rPr>
        <w:t xml:space="preserve">Las </w:t>
      </w:r>
      <w:r w:rsidR="00E13BDC" w:rsidRPr="005462F8">
        <w:rPr>
          <w:lang w:val="es-ES_tradnl" w:eastAsia="ja-JP"/>
        </w:rPr>
        <w:t xml:space="preserve">asociaciones </w:t>
      </w:r>
      <w:r w:rsidR="005462F8" w:rsidRPr="005462F8">
        <w:rPr>
          <w:lang w:val="es-ES_tradnl" w:eastAsia="ja-JP"/>
        </w:rPr>
        <w:t xml:space="preserve">con las instituciones académicas </w:t>
      </w:r>
      <w:r w:rsidR="00E13BDC" w:rsidRPr="005462F8">
        <w:rPr>
          <w:lang w:val="es-ES_tradnl" w:eastAsia="ja-JP"/>
        </w:rPr>
        <w:t xml:space="preserve">para </w:t>
      </w:r>
      <w:r w:rsidR="00D42586" w:rsidRPr="005462F8">
        <w:rPr>
          <w:lang w:val="es-ES_tradnl" w:eastAsia="ja-JP"/>
        </w:rPr>
        <w:t>la promoción del d</w:t>
      </w:r>
      <w:r w:rsidR="00E13BDC" w:rsidRPr="005462F8">
        <w:rPr>
          <w:lang w:val="es-ES_tradnl" w:eastAsia="ja-JP"/>
        </w:rPr>
        <w:t xml:space="preserve">esarrollo de las telecomunicaciones y las TIC, en particular la introducción de nuevas tecnologías y </w:t>
      </w:r>
      <w:r w:rsidR="00396703" w:rsidRPr="005462F8">
        <w:rPr>
          <w:lang w:val="es-ES_tradnl" w:eastAsia="ja-JP"/>
        </w:rPr>
        <w:t>el fomento</w:t>
      </w:r>
      <w:r w:rsidR="00D42586" w:rsidRPr="005462F8">
        <w:rPr>
          <w:lang w:val="es-ES_tradnl" w:eastAsia="ja-JP"/>
        </w:rPr>
        <w:t xml:space="preserve"> </w:t>
      </w:r>
      <w:r w:rsidR="00396703" w:rsidRPr="005462F8">
        <w:rPr>
          <w:lang w:val="es-ES_tradnl" w:eastAsia="ja-JP"/>
        </w:rPr>
        <w:t xml:space="preserve">de </w:t>
      </w:r>
      <w:r w:rsidR="00D42586" w:rsidRPr="005462F8">
        <w:rPr>
          <w:lang w:val="es-ES_tradnl" w:eastAsia="ja-JP"/>
        </w:rPr>
        <w:t>la innovación de las TIC</w:t>
      </w:r>
      <w:r w:rsidRPr="005462F8">
        <w:rPr>
          <w:lang w:val="es-ES_tradnl" w:eastAsia="ja-JP"/>
        </w:rPr>
        <w:t xml:space="preserve">, se han </w:t>
      </w:r>
      <w:r w:rsidR="008A1B36" w:rsidRPr="005462F8">
        <w:rPr>
          <w:lang w:val="es-ES_tradnl" w:eastAsia="ja-JP"/>
        </w:rPr>
        <w:t>promovido</w:t>
      </w:r>
      <w:r w:rsidRPr="005462F8">
        <w:rPr>
          <w:lang w:val="es-ES_tradnl" w:eastAsia="ja-JP"/>
        </w:rPr>
        <w:t xml:space="preserve">, y se siguen </w:t>
      </w:r>
      <w:r w:rsidR="008A1B36" w:rsidRPr="005462F8">
        <w:rPr>
          <w:lang w:val="es-ES_tradnl" w:eastAsia="ja-JP"/>
        </w:rPr>
        <w:t>promoviendo</w:t>
      </w:r>
      <w:r w:rsidRPr="005462F8">
        <w:rPr>
          <w:lang w:val="es-ES_tradnl" w:eastAsia="ja-JP"/>
        </w:rPr>
        <w:t xml:space="preserve">, </w:t>
      </w:r>
      <w:r w:rsidR="005462F8" w:rsidRPr="005462F8">
        <w:rPr>
          <w:lang w:val="es-ES_tradnl" w:eastAsia="ja-JP"/>
        </w:rPr>
        <w:t>incluyendo</w:t>
      </w:r>
      <w:r w:rsidR="00396703" w:rsidRPr="005462F8">
        <w:rPr>
          <w:lang w:val="es-ES_tradnl" w:eastAsia="ja-JP"/>
        </w:rPr>
        <w:t xml:space="preserve"> </w:t>
      </w:r>
      <w:r w:rsidRPr="005462F8">
        <w:rPr>
          <w:lang w:val="es-ES_tradnl" w:eastAsia="ja-JP"/>
        </w:rPr>
        <w:t xml:space="preserve">el desarrollo de estudios y plataformas </w:t>
      </w:r>
      <w:r w:rsidR="00396703" w:rsidRPr="005462F8">
        <w:rPr>
          <w:lang w:val="es-ES_tradnl" w:eastAsia="ja-JP"/>
        </w:rPr>
        <w:t>para</w:t>
      </w:r>
      <w:r w:rsidR="008A1B36" w:rsidRPr="005462F8">
        <w:rPr>
          <w:lang w:val="es-ES_tradnl" w:eastAsia="ja-JP"/>
        </w:rPr>
        <w:t xml:space="preserve"> facilitar</w:t>
      </w:r>
      <w:r w:rsidR="00396703" w:rsidRPr="005462F8">
        <w:rPr>
          <w:lang w:val="es-ES_tradnl" w:eastAsia="ja-JP"/>
        </w:rPr>
        <w:t xml:space="preserve"> una mayor actividad</w:t>
      </w:r>
      <w:r w:rsidRPr="005462F8">
        <w:rPr>
          <w:lang w:val="es-ES_tradnl" w:eastAsia="ja-JP"/>
        </w:rPr>
        <w:t xml:space="preserve"> con </w:t>
      </w:r>
      <w:r w:rsidR="005462F8" w:rsidRPr="005462F8">
        <w:rPr>
          <w:lang w:val="es-ES_tradnl" w:eastAsia="ja-JP"/>
        </w:rPr>
        <w:t>las</w:t>
      </w:r>
      <w:r w:rsidRPr="005462F8">
        <w:rPr>
          <w:lang w:val="es-ES_tradnl" w:eastAsia="ja-JP"/>
        </w:rPr>
        <w:t xml:space="preserve"> </w:t>
      </w:r>
      <w:r w:rsidR="005462F8" w:rsidRPr="005462F8">
        <w:rPr>
          <w:lang w:val="es-ES_tradnl" w:eastAsia="ja-JP"/>
        </w:rPr>
        <w:t xml:space="preserve">Instituciones Académicas </w:t>
      </w:r>
      <w:r w:rsidRPr="005462F8">
        <w:rPr>
          <w:lang w:val="es-ES_tradnl" w:eastAsia="ja-JP"/>
        </w:rPr>
        <w:t>Miembros:</w:t>
      </w:r>
    </w:p>
    <w:p w14:paraId="02159DFC" w14:textId="1EEC47E3" w:rsidR="00C402FD" w:rsidRPr="009A336B" w:rsidRDefault="00C402FD" w:rsidP="00C402FD">
      <w:pPr>
        <w:pStyle w:val="ListParagraph"/>
        <w:numPr>
          <w:ilvl w:val="0"/>
          <w:numId w:val="13"/>
        </w:numPr>
        <w:rPr>
          <w:rFonts w:eastAsiaTheme="minorEastAsia"/>
          <w:szCs w:val="24"/>
          <w:lang w:val="es-ES_tradnl"/>
        </w:rPr>
      </w:pPr>
      <w:r w:rsidRPr="005462F8">
        <w:rPr>
          <w:rFonts w:eastAsiaTheme="minorEastAsia"/>
          <w:szCs w:val="24"/>
          <w:lang w:val="es-ES_tradnl"/>
        </w:rPr>
        <w:t xml:space="preserve">La reunión de redes académicas del UIT-D se celebró el 11 de </w:t>
      </w:r>
      <w:r w:rsidR="00933D8D" w:rsidRPr="005462F8">
        <w:rPr>
          <w:rFonts w:eastAsiaTheme="minorEastAsia"/>
          <w:szCs w:val="24"/>
          <w:lang w:val="es-ES_tradnl"/>
        </w:rPr>
        <w:t>septiembre de</w:t>
      </w:r>
      <w:r w:rsidRPr="005462F8">
        <w:rPr>
          <w:rFonts w:eastAsiaTheme="minorEastAsia"/>
          <w:szCs w:val="24"/>
          <w:lang w:val="es-ES_tradnl"/>
        </w:rPr>
        <w:t xml:space="preserve"> 2015 como</w:t>
      </w:r>
      <w:r w:rsidRPr="009A336B">
        <w:rPr>
          <w:rFonts w:eastAsiaTheme="minorEastAsia"/>
          <w:szCs w:val="24"/>
          <w:lang w:val="es-ES_tradnl"/>
        </w:rPr>
        <w:t xml:space="preserve"> evento paralelo a la Comisión de Estudio 2, con aproximadamente 50 participantes que compartieron </w:t>
      </w:r>
      <w:r w:rsidR="00933D8D" w:rsidRPr="009A336B">
        <w:rPr>
          <w:rFonts w:eastAsiaTheme="minorEastAsia"/>
          <w:szCs w:val="24"/>
          <w:lang w:val="es-ES_tradnl"/>
        </w:rPr>
        <w:t xml:space="preserve">sus </w:t>
      </w:r>
      <w:r w:rsidRPr="009A336B">
        <w:rPr>
          <w:rFonts w:eastAsiaTheme="minorEastAsia"/>
          <w:szCs w:val="24"/>
          <w:lang w:val="es-ES_tradnl"/>
        </w:rPr>
        <w:t>prioridades y propuestas</w:t>
      </w:r>
      <w:r w:rsidR="00821BC4" w:rsidRPr="009A336B">
        <w:rPr>
          <w:rFonts w:eastAsiaTheme="minorEastAsia"/>
          <w:szCs w:val="24"/>
          <w:lang w:val="es-ES_tradnl"/>
        </w:rPr>
        <w:t xml:space="preserve">, incluida la elaboración de una Gaceta de la UIT y </w:t>
      </w:r>
      <w:r w:rsidR="00933D8D" w:rsidRPr="009A336B">
        <w:rPr>
          <w:rFonts w:eastAsiaTheme="minorEastAsia"/>
          <w:szCs w:val="24"/>
          <w:lang w:val="es-ES_tradnl"/>
        </w:rPr>
        <w:t xml:space="preserve">la realización de </w:t>
      </w:r>
      <w:r w:rsidR="00821BC4" w:rsidRPr="009A336B">
        <w:rPr>
          <w:rFonts w:eastAsiaTheme="minorEastAsia"/>
          <w:szCs w:val="24"/>
          <w:lang w:val="es-ES_tradnl"/>
        </w:rPr>
        <w:t>un estudio sobre las repercusiones de las TIC sobre el desarrollo socioeconómico.</w:t>
      </w:r>
    </w:p>
    <w:p w14:paraId="1DCAEC6C" w14:textId="1CAAB56C" w:rsidR="00933D8D" w:rsidRPr="009A336B" w:rsidRDefault="00933D8D" w:rsidP="00B56B7B">
      <w:pPr>
        <w:pStyle w:val="ListParagraph"/>
        <w:numPr>
          <w:ilvl w:val="0"/>
          <w:numId w:val="13"/>
        </w:numPr>
        <w:rPr>
          <w:rFonts w:eastAsiaTheme="minorEastAsia"/>
          <w:szCs w:val="24"/>
          <w:lang w:val="es-ES_tradnl"/>
        </w:rPr>
      </w:pPr>
      <w:r w:rsidRPr="009A336B">
        <w:rPr>
          <w:rFonts w:eastAsiaTheme="minorEastAsia"/>
          <w:szCs w:val="24"/>
          <w:lang w:val="es-ES_tradnl"/>
        </w:rPr>
        <w:t xml:space="preserve">Como resultado de la reunión mencionada anteriormente, se está realizando un estudio de </w:t>
      </w:r>
      <w:r w:rsidR="00A91092" w:rsidRPr="009A336B">
        <w:rPr>
          <w:rFonts w:eastAsiaTheme="minorEastAsia"/>
          <w:szCs w:val="24"/>
          <w:lang w:val="es-ES_tradnl"/>
        </w:rPr>
        <w:t>impacto</w:t>
      </w:r>
      <w:r w:rsidRPr="009A336B">
        <w:rPr>
          <w:rFonts w:eastAsiaTheme="minorEastAsia"/>
          <w:szCs w:val="24"/>
          <w:lang w:val="es-ES_tradnl"/>
        </w:rPr>
        <w:t xml:space="preserve"> </w:t>
      </w:r>
      <w:r w:rsidR="00A91092" w:rsidRPr="009A336B">
        <w:rPr>
          <w:rFonts w:eastAsiaTheme="minorEastAsia"/>
          <w:szCs w:val="24"/>
          <w:lang w:val="es-ES_tradnl"/>
        </w:rPr>
        <w:t xml:space="preserve">de las TIC sobre los ODS, </w:t>
      </w:r>
      <w:r w:rsidR="000B22D3" w:rsidRPr="009A336B">
        <w:rPr>
          <w:rFonts w:eastAsiaTheme="minorEastAsia"/>
          <w:szCs w:val="24"/>
          <w:lang w:val="es-ES_tradnl"/>
        </w:rPr>
        <w:t>d</w:t>
      </w:r>
      <w:r w:rsidRPr="009A336B">
        <w:rPr>
          <w:rFonts w:eastAsiaTheme="minorEastAsia"/>
          <w:szCs w:val="24"/>
          <w:lang w:val="es-ES_tradnl"/>
        </w:rPr>
        <w:t xml:space="preserve">el desarrollo de </w:t>
      </w:r>
      <w:r w:rsidR="000B22D3" w:rsidRPr="009A336B">
        <w:rPr>
          <w:rFonts w:eastAsiaTheme="minorEastAsia"/>
          <w:szCs w:val="24"/>
          <w:lang w:val="es-ES_tradnl"/>
        </w:rPr>
        <w:t xml:space="preserve">nuevos </w:t>
      </w:r>
      <w:r w:rsidRPr="009A336B">
        <w:rPr>
          <w:rFonts w:eastAsiaTheme="minorEastAsia"/>
          <w:szCs w:val="24"/>
          <w:lang w:val="es-ES_tradnl"/>
        </w:rPr>
        <w:t xml:space="preserve">e innovadores </w:t>
      </w:r>
      <w:r w:rsidR="000B22D3" w:rsidRPr="009A336B">
        <w:rPr>
          <w:rFonts w:eastAsiaTheme="minorEastAsia"/>
          <w:szCs w:val="24"/>
          <w:lang w:val="es-ES_tradnl"/>
        </w:rPr>
        <w:t xml:space="preserve">negocios </w:t>
      </w:r>
      <w:r w:rsidRPr="009A336B">
        <w:rPr>
          <w:rFonts w:eastAsiaTheme="minorEastAsia"/>
          <w:szCs w:val="24"/>
          <w:lang w:val="es-ES_tradnl"/>
        </w:rPr>
        <w:t>y la creación de empleo para acelerar los ODS</w:t>
      </w:r>
      <w:r w:rsidR="00A91092" w:rsidRPr="009A336B">
        <w:rPr>
          <w:rFonts w:eastAsiaTheme="minorEastAsia"/>
          <w:szCs w:val="24"/>
          <w:lang w:val="es-ES_tradnl"/>
        </w:rPr>
        <w:t>,</w:t>
      </w:r>
      <w:r w:rsidRPr="009A336B">
        <w:rPr>
          <w:rFonts w:eastAsiaTheme="minorEastAsia"/>
          <w:szCs w:val="24"/>
          <w:lang w:val="es-ES_tradnl"/>
        </w:rPr>
        <w:t xml:space="preserve"> con importantes contribuciones del sector de las Instituciones Académicas y de otras partes interesadas.</w:t>
      </w:r>
    </w:p>
    <w:p w14:paraId="3C160EA2" w14:textId="02E78398" w:rsidR="00A91092" w:rsidRPr="009A336B" w:rsidRDefault="00A91092" w:rsidP="00A91092">
      <w:pPr>
        <w:pStyle w:val="ListParagraph"/>
        <w:numPr>
          <w:ilvl w:val="0"/>
          <w:numId w:val="13"/>
        </w:numPr>
        <w:rPr>
          <w:rFonts w:eastAsiaTheme="minorEastAsia"/>
          <w:szCs w:val="24"/>
          <w:lang w:val="es-ES_tradnl"/>
        </w:rPr>
      </w:pPr>
      <w:r w:rsidRPr="009A336B">
        <w:rPr>
          <w:rFonts w:eastAsiaTheme="minorEastAsia"/>
          <w:szCs w:val="24"/>
          <w:lang w:val="es-ES_tradnl"/>
        </w:rPr>
        <w:t xml:space="preserve">Se celebró, el 28 y 29 de abril de 2014, el evento de la Academia de la UIT sobre el tema </w:t>
      </w:r>
      <w:r w:rsidR="00A01256">
        <w:rPr>
          <w:rFonts w:eastAsiaTheme="minorEastAsia"/>
          <w:szCs w:val="24"/>
          <w:lang w:val="es-ES_tradnl"/>
        </w:rPr>
        <w:t>"</w:t>
      </w:r>
      <w:r w:rsidRPr="009A336B">
        <w:rPr>
          <w:rFonts w:eastAsiaTheme="minorEastAsia"/>
          <w:szCs w:val="24"/>
          <w:lang w:val="es-ES_tradnl"/>
        </w:rPr>
        <w:t>Alentar la innovación y las alianzas en el ámbito de la creación de capacidades humanas</w:t>
      </w:r>
      <w:r w:rsidR="00A01256">
        <w:rPr>
          <w:rFonts w:eastAsiaTheme="minorEastAsia"/>
          <w:szCs w:val="24"/>
          <w:lang w:val="es-ES_tradnl"/>
        </w:rPr>
        <w:t>"</w:t>
      </w:r>
      <w:r w:rsidRPr="009A336B">
        <w:rPr>
          <w:rFonts w:eastAsiaTheme="minorEastAsia"/>
          <w:szCs w:val="24"/>
          <w:lang w:val="es-ES_tradnl"/>
        </w:rPr>
        <w:t xml:space="preserve"> que ayudó a una mayor participación de las Instituciones Académicas en los trabajos de la UIT. Este evento fortaleció la cooperación entre la Academia de la UIT, las Instituciones Académicas y otras partes interesadas de los sectores públicos y privados y abrió las puertas a nuevas colaboraciones.</w:t>
      </w:r>
    </w:p>
    <w:p w14:paraId="235AC076" w14:textId="7C525F8C" w:rsidR="00A91092" w:rsidRPr="009A336B" w:rsidRDefault="00A91092" w:rsidP="008662EE">
      <w:pPr>
        <w:rPr>
          <w:lang w:val="es-ES_tradnl" w:eastAsia="ja-JP"/>
        </w:rPr>
      </w:pPr>
      <w:r w:rsidRPr="009A336B">
        <w:rPr>
          <w:lang w:val="es-ES_tradnl" w:eastAsia="ja-JP"/>
        </w:rPr>
        <w:t>Como resultados del desarrollo y la implementación de las herramientas, servicios y oportunidades de establecer relaciones para incrementar la colaboración entre los Miembr</w:t>
      </w:r>
      <w:r w:rsidR="006346AB" w:rsidRPr="009A336B">
        <w:rPr>
          <w:lang w:val="es-ES_tradnl" w:eastAsia="ja-JP"/>
        </w:rPr>
        <w:t xml:space="preserve">os actuales del UIT-D y otros posibles socios, </w:t>
      </w:r>
      <w:r w:rsidR="00315C43" w:rsidRPr="009A336B">
        <w:rPr>
          <w:lang w:val="es-ES_tradnl" w:eastAsia="ja-JP"/>
        </w:rPr>
        <w:t>indicad</w:t>
      </w:r>
      <w:r w:rsidR="008A1B36">
        <w:rPr>
          <w:lang w:val="es-ES_tradnl" w:eastAsia="ja-JP"/>
        </w:rPr>
        <w:t>o</w:t>
      </w:r>
      <w:r w:rsidR="00315C43" w:rsidRPr="009A336B">
        <w:rPr>
          <w:lang w:val="es-ES_tradnl" w:eastAsia="ja-JP"/>
        </w:rPr>
        <w:t xml:space="preserve">s anteriormente, </w:t>
      </w:r>
      <w:r w:rsidR="006346AB" w:rsidRPr="009A336B">
        <w:rPr>
          <w:lang w:val="es-ES_tradnl" w:eastAsia="ja-JP"/>
        </w:rPr>
        <w:t xml:space="preserve">se ha </w:t>
      </w:r>
      <w:r w:rsidR="0078228F" w:rsidRPr="009A336B">
        <w:rPr>
          <w:lang w:val="es-ES_tradnl" w:eastAsia="ja-JP"/>
        </w:rPr>
        <w:t>producido un avance</w:t>
      </w:r>
      <w:r w:rsidR="006346AB" w:rsidRPr="009A336B">
        <w:rPr>
          <w:lang w:val="es-ES_tradnl" w:eastAsia="ja-JP"/>
        </w:rPr>
        <w:t xml:space="preserve">, obteniendo los resultados siguientes: </w:t>
      </w:r>
    </w:p>
    <w:p w14:paraId="7EA814A0" w14:textId="014A812D" w:rsidR="0029423A" w:rsidRPr="009A336B" w:rsidRDefault="006346AB" w:rsidP="00B56B7B">
      <w:pPr>
        <w:pStyle w:val="ListParagraph"/>
        <w:numPr>
          <w:ilvl w:val="0"/>
          <w:numId w:val="14"/>
        </w:numPr>
        <w:rPr>
          <w:lang w:val="es-ES_tradnl"/>
        </w:rPr>
      </w:pPr>
      <w:r w:rsidRPr="009A336B">
        <w:rPr>
          <w:lang w:val="es-ES_tradnl"/>
        </w:rPr>
        <w:t xml:space="preserve">se firmaron </w:t>
      </w:r>
      <w:r w:rsidR="0029423A" w:rsidRPr="009A336B">
        <w:rPr>
          <w:lang w:val="es-ES_tradnl"/>
        </w:rPr>
        <w:t xml:space="preserve">42 </w:t>
      </w:r>
      <w:r w:rsidRPr="009A336B">
        <w:rPr>
          <w:lang w:val="es-ES_tradnl"/>
        </w:rPr>
        <w:t xml:space="preserve">nuevos acuerdos de colaboración/asociación en 2014 y 68 </w:t>
      </w:r>
      <w:r w:rsidR="00315C43" w:rsidRPr="009A336B">
        <w:rPr>
          <w:lang w:val="es-ES_tradnl"/>
        </w:rPr>
        <w:t>nuevos acuerdos e</w:t>
      </w:r>
      <w:r w:rsidRPr="009A336B">
        <w:rPr>
          <w:lang w:val="es-ES_tradnl"/>
        </w:rPr>
        <w:t>n 2015</w:t>
      </w:r>
      <w:r w:rsidR="00EC68DB" w:rsidRPr="009A336B">
        <w:rPr>
          <w:lang w:val="es-ES_tradnl"/>
        </w:rPr>
        <w:t>.</w:t>
      </w:r>
    </w:p>
    <w:p w14:paraId="66D34ECD" w14:textId="7D9AF742" w:rsidR="006346AB" w:rsidRPr="009A336B" w:rsidRDefault="0029423A" w:rsidP="00B56B7B">
      <w:pPr>
        <w:pStyle w:val="ListParagraph"/>
        <w:numPr>
          <w:ilvl w:val="0"/>
          <w:numId w:val="14"/>
        </w:numPr>
        <w:rPr>
          <w:lang w:val="es-ES_tradnl"/>
        </w:rPr>
      </w:pPr>
      <w:r w:rsidRPr="009A336B">
        <w:rPr>
          <w:lang w:val="es-ES_tradnl"/>
        </w:rPr>
        <w:t xml:space="preserve">13 </w:t>
      </w:r>
      <w:r w:rsidR="006346AB" w:rsidRPr="009A336B">
        <w:rPr>
          <w:lang w:val="es-ES_tradnl"/>
        </w:rPr>
        <w:t>nuevos Miembros de Sector, 1 Asociado y 27 Instituciones Académicas se incorporaron al</w:t>
      </w:r>
      <w:r w:rsidRPr="009A336B">
        <w:rPr>
          <w:lang w:val="es-ES_tradnl"/>
        </w:rPr>
        <w:t xml:space="preserve"> </w:t>
      </w:r>
      <w:r w:rsidR="006346AB" w:rsidRPr="009A336B">
        <w:rPr>
          <w:lang w:val="es-ES_tradnl"/>
        </w:rPr>
        <w:t>UIT-D en 2014; y 15 nuevos Miembros de Sector, 2 Asociados y 26 Instituciones Académicas en 2015.</w:t>
      </w:r>
    </w:p>
    <w:p w14:paraId="074AA50A" w14:textId="1DC9BC84" w:rsidR="008662EE" w:rsidRPr="009A336B" w:rsidRDefault="00417062" w:rsidP="00AB368C">
      <w:pPr>
        <w:pStyle w:val="Heading5"/>
        <w:rPr>
          <w:lang w:val="es-ES_tradnl"/>
        </w:rPr>
      </w:pPr>
      <w:r w:rsidRPr="009A336B">
        <w:rPr>
          <w:lang w:val="es-ES_tradnl"/>
        </w:rPr>
        <w:lastRenderedPageBreak/>
        <w:t>En la Región de África (AFR)</w:t>
      </w:r>
    </w:p>
    <w:p w14:paraId="3BB30027" w14:textId="5E961FC8" w:rsidR="006346AB" w:rsidRPr="009A336B" w:rsidRDefault="006346AB" w:rsidP="00B56B7B">
      <w:pPr>
        <w:pStyle w:val="ListParagraph"/>
        <w:numPr>
          <w:ilvl w:val="0"/>
          <w:numId w:val="14"/>
        </w:numPr>
        <w:rPr>
          <w:lang w:val="es-ES_tradnl"/>
        </w:rPr>
      </w:pPr>
      <w:r w:rsidRPr="009A336B">
        <w:rPr>
          <w:lang w:val="es-ES_tradnl"/>
        </w:rPr>
        <w:t xml:space="preserve">El 4 de agosto de 2016, en </w:t>
      </w:r>
      <w:r w:rsidR="0029423A" w:rsidRPr="009A336B">
        <w:rPr>
          <w:lang w:val="es-ES_tradnl"/>
        </w:rPr>
        <w:t xml:space="preserve">Kigali, </w:t>
      </w:r>
      <w:r w:rsidRPr="009A336B">
        <w:rPr>
          <w:lang w:val="es-ES_tradnl"/>
        </w:rPr>
        <w:t xml:space="preserve">la UIT facilitó una consulta entre diferentes partes, con más de 25 participantes de 15 organizaciones representantes del ecosistema de innovación, en el marco de del examen nacional del ecosistema centrado en las TIC de Rwanda. </w:t>
      </w:r>
      <w:r w:rsidR="002A7BD5" w:rsidRPr="009A336B">
        <w:rPr>
          <w:lang w:val="es-ES_tradnl"/>
        </w:rPr>
        <w:t>Se proporcionó una base para planificar e implementar las actividades futuras con el objetivo de crear un marco de innovación para Rwanda.</w:t>
      </w:r>
    </w:p>
    <w:p w14:paraId="27FE8ED1" w14:textId="5EA8FCEC" w:rsidR="002A7BD5" w:rsidRPr="009A336B" w:rsidRDefault="002A7BD5" w:rsidP="00B56B7B">
      <w:pPr>
        <w:pStyle w:val="ListParagraph"/>
        <w:numPr>
          <w:ilvl w:val="0"/>
          <w:numId w:val="14"/>
        </w:numPr>
        <w:rPr>
          <w:lang w:val="es-ES_tradnl"/>
        </w:rPr>
      </w:pPr>
      <w:r w:rsidRPr="009A336B">
        <w:rPr>
          <w:lang w:val="es-ES_tradnl"/>
        </w:rPr>
        <w:t xml:space="preserve">La UIT proporcionó asistencia técnica a la secretaría de SMART AFRICA en Kigali, Rwanda, para el diseño de su nuevo sitio web. El resultado </w:t>
      </w:r>
      <w:r w:rsidR="003D0F88" w:rsidRPr="009A336B">
        <w:rPr>
          <w:lang w:val="es-ES_tradnl"/>
        </w:rPr>
        <w:t>ha sido</w:t>
      </w:r>
      <w:r w:rsidRPr="009A336B">
        <w:rPr>
          <w:lang w:val="es-ES_tradnl"/>
        </w:rPr>
        <w:t xml:space="preserve"> una distribución de la información más fácil y rápida.</w:t>
      </w:r>
    </w:p>
    <w:p w14:paraId="23DD38DA" w14:textId="62131011" w:rsidR="00F61C84" w:rsidRPr="009A336B" w:rsidRDefault="00417062" w:rsidP="00F61C84">
      <w:pPr>
        <w:pStyle w:val="Heading5"/>
        <w:rPr>
          <w:lang w:val="es-ES_tradnl"/>
        </w:rPr>
      </w:pPr>
      <w:r w:rsidRPr="009A336B">
        <w:rPr>
          <w:lang w:val="es-ES_tradnl"/>
        </w:rPr>
        <w:t>En la Región de las Américas (AMS)</w:t>
      </w:r>
    </w:p>
    <w:p w14:paraId="55C54BD4" w14:textId="1BF151F6" w:rsidR="002A7BD5" w:rsidRPr="009A336B" w:rsidRDefault="002A7BD5" w:rsidP="002A7BD5">
      <w:pPr>
        <w:pStyle w:val="ListParagraph"/>
        <w:numPr>
          <w:ilvl w:val="0"/>
          <w:numId w:val="14"/>
        </w:numPr>
        <w:rPr>
          <w:lang w:val="es-ES_tradnl"/>
        </w:rPr>
      </w:pPr>
      <w:r w:rsidRPr="009A336B">
        <w:rPr>
          <w:lang w:val="es-ES_tradnl"/>
        </w:rPr>
        <w:t xml:space="preserve">Durante la celebración del taller de formación C&amp;I 2016, se </w:t>
      </w:r>
      <w:r w:rsidR="00142251" w:rsidRPr="009A336B">
        <w:rPr>
          <w:lang w:val="es-ES_tradnl"/>
        </w:rPr>
        <w:t>negoció</w:t>
      </w:r>
      <w:r w:rsidRPr="009A336B">
        <w:rPr>
          <w:lang w:val="es-ES_tradnl"/>
        </w:rPr>
        <w:t xml:space="preserve"> con CPqD (Centro de Pesquisa e Desenvolvimento – una Institución Académica de la UIT) y COMTELCA la firma de una acuerdo de innovación para la implementación de un proyecto piloto </w:t>
      </w:r>
      <w:r w:rsidR="00142251" w:rsidRPr="009A336B">
        <w:rPr>
          <w:lang w:val="es-ES_tradnl"/>
        </w:rPr>
        <w:t>de la</w:t>
      </w:r>
      <w:r w:rsidRPr="009A336B">
        <w:rPr>
          <w:lang w:val="es-ES_tradnl"/>
        </w:rPr>
        <w:t xml:space="preserve">boratorios de prueba virtuales </w:t>
      </w:r>
      <w:r w:rsidR="00142251" w:rsidRPr="009A336B">
        <w:rPr>
          <w:lang w:val="es-ES_tradnl"/>
        </w:rPr>
        <w:t xml:space="preserve">para incrementar la conformidad e interoperabilidad de los equipos TIC en la </w:t>
      </w:r>
      <w:r w:rsidR="00C52604" w:rsidRPr="009A336B">
        <w:rPr>
          <w:lang w:val="es-ES_tradnl"/>
        </w:rPr>
        <w:t xml:space="preserve">Región </w:t>
      </w:r>
      <w:r w:rsidR="00142251" w:rsidRPr="009A336B">
        <w:rPr>
          <w:lang w:val="es-ES_tradnl"/>
        </w:rPr>
        <w:t>de las Américas y las oportunidades de creación de capacidad, mediante el acceso a facilidades de pruebas especializadas y profesionales cualificados gracias a la utilización de modernas tecnologías TIC. El proyecto pretende beneficiar los países de América Central y el avance de las negociaciones permitirá firmar en 2017.</w:t>
      </w:r>
      <w:r w:rsidR="00BC5580" w:rsidRPr="009A336B">
        <w:rPr>
          <w:lang w:val="es-ES_tradnl"/>
        </w:rPr>
        <w:t xml:space="preserve"> </w:t>
      </w:r>
    </w:p>
    <w:p w14:paraId="24A5EAB7" w14:textId="5FBBD606" w:rsidR="00F61C84" w:rsidRPr="009A336B" w:rsidRDefault="00417062" w:rsidP="00AB368C">
      <w:pPr>
        <w:pStyle w:val="Heading5"/>
        <w:rPr>
          <w:lang w:val="es-ES_tradnl"/>
        </w:rPr>
      </w:pPr>
      <w:r w:rsidRPr="009A336B">
        <w:rPr>
          <w:lang w:val="es-ES_tradnl"/>
        </w:rPr>
        <w:t>En los Estados Árabes (ARB)</w:t>
      </w:r>
    </w:p>
    <w:p w14:paraId="52A76FA3" w14:textId="224A5964" w:rsidR="00142251" w:rsidRPr="009A336B" w:rsidRDefault="00142251" w:rsidP="00C33C0D">
      <w:pPr>
        <w:pStyle w:val="ListParagraph"/>
        <w:numPr>
          <w:ilvl w:val="0"/>
          <w:numId w:val="14"/>
        </w:numPr>
        <w:rPr>
          <w:lang w:val="es-ES_tradnl"/>
        </w:rPr>
      </w:pPr>
      <w:r w:rsidRPr="009A336B">
        <w:rPr>
          <w:lang w:val="es-ES_tradnl"/>
        </w:rPr>
        <w:t xml:space="preserve">Se </w:t>
      </w:r>
      <w:r w:rsidR="003D0F88" w:rsidRPr="009A336B">
        <w:rPr>
          <w:lang w:val="es-ES_tradnl"/>
        </w:rPr>
        <w:t>prestó</w:t>
      </w:r>
      <w:r w:rsidRPr="009A336B">
        <w:rPr>
          <w:lang w:val="es-ES_tradnl"/>
        </w:rPr>
        <w:t xml:space="preserve"> asistencia los países árabes para </w:t>
      </w:r>
      <w:r w:rsidR="00C33C0D" w:rsidRPr="009A336B">
        <w:rPr>
          <w:lang w:val="es-ES_tradnl"/>
        </w:rPr>
        <w:t>la implantación de la Red Árabe de Parques y Viveros Tecnológicos (ARTECNET) para la promoción de la cooperación sobre innovación y emprendimiento entre parques tecnológicos</w:t>
      </w:r>
      <w:r w:rsidR="00EC68DB" w:rsidRPr="009A336B">
        <w:rPr>
          <w:lang w:val="es-ES_tradnl"/>
        </w:rPr>
        <w:t>.</w:t>
      </w:r>
      <w:r w:rsidR="00C33C0D" w:rsidRPr="009A336B">
        <w:rPr>
          <w:lang w:val="es-ES_tradnl"/>
        </w:rPr>
        <w:t xml:space="preserve"> </w:t>
      </w:r>
    </w:p>
    <w:p w14:paraId="3E94E76C" w14:textId="63B0E08C" w:rsidR="00C33C0D" w:rsidRPr="009A336B" w:rsidRDefault="00C33C0D" w:rsidP="00B56B7B">
      <w:pPr>
        <w:pStyle w:val="ListParagraph"/>
        <w:numPr>
          <w:ilvl w:val="0"/>
          <w:numId w:val="14"/>
        </w:numPr>
        <w:rPr>
          <w:lang w:val="es-ES_tradnl"/>
        </w:rPr>
      </w:pPr>
      <w:r w:rsidRPr="009A336B">
        <w:rPr>
          <w:lang w:val="es-ES_tradnl"/>
        </w:rPr>
        <w:t xml:space="preserve">Se </w:t>
      </w:r>
      <w:r w:rsidR="003D0F88" w:rsidRPr="009A336B">
        <w:rPr>
          <w:lang w:val="es-ES_tradnl"/>
        </w:rPr>
        <w:t>asistió</w:t>
      </w:r>
      <w:r w:rsidRPr="009A336B">
        <w:rPr>
          <w:lang w:val="es-ES_tradnl"/>
        </w:rPr>
        <w:t xml:space="preserve"> a un taller sobre la promoción del empleo de los jóvenes y el emprendimiento en El Cairo, Egipto, del 7 al 9 de abril de 2015. El diálogo aportó conocimiento y</w:t>
      </w:r>
      <w:r w:rsidR="00BC5580" w:rsidRPr="009A336B">
        <w:rPr>
          <w:lang w:val="es-ES_tradnl"/>
        </w:rPr>
        <w:t xml:space="preserve"> </w:t>
      </w:r>
      <w:r w:rsidRPr="009A336B">
        <w:rPr>
          <w:lang w:val="es-ES_tradnl"/>
        </w:rPr>
        <w:t>capacidad a 30 participantes sobre los retos que afrontan las diferentes partes interesadas que buscan fomentar la innovación centrada en las TIC.</w:t>
      </w:r>
    </w:p>
    <w:p w14:paraId="51039061" w14:textId="594B3A70" w:rsidR="00AE54B9" w:rsidRPr="009A336B" w:rsidRDefault="00C33C0D" w:rsidP="00B56B7B">
      <w:pPr>
        <w:pStyle w:val="ListParagraph"/>
        <w:numPr>
          <w:ilvl w:val="0"/>
          <w:numId w:val="14"/>
        </w:numPr>
        <w:rPr>
          <w:lang w:val="es-ES_tradnl"/>
        </w:rPr>
      </w:pPr>
      <w:r w:rsidRPr="009A336B">
        <w:rPr>
          <w:lang w:val="es-ES_tradnl"/>
        </w:rPr>
        <w:t xml:space="preserve">Se </w:t>
      </w:r>
      <w:r w:rsidR="003D0F88" w:rsidRPr="009A336B">
        <w:rPr>
          <w:lang w:val="es-ES_tradnl"/>
        </w:rPr>
        <w:t>orientó</w:t>
      </w:r>
      <w:r w:rsidRPr="009A336B">
        <w:rPr>
          <w:lang w:val="es-ES_tradnl"/>
        </w:rPr>
        <w:t xml:space="preserve"> </w:t>
      </w:r>
      <w:r w:rsidR="0070439B" w:rsidRPr="009A336B">
        <w:rPr>
          <w:lang w:val="es-ES_tradnl"/>
        </w:rPr>
        <w:t xml:space="preserve">a </w:t>
      </w:r>
      <w:r w:rsidRPr="009A336B">
        <w:rPr>
          <w:lang w:val="es-ES_tradnl"/>
        </w:rPr>
        <w:t>instituciones académicas y de investigación sobre las actividades de la UIT y contribuido a atraer nuevos</w:t>
      </w:r>
      <w:r w:rsidR="00BC5580" w:rsidRPr="009A336B">
        <w:rPr>
          <w:lang w:val="es-ES_tradnl"/>
        </w:rPr>
        <w:t xml:space="preserve"> </w:t>
      </w:r>
      <w:r w:rsidRPr="009A336B">
        <w:rPr>
          <w:lang w:val="es-ES_tradnl"/>
        </w:rPr>
        <w:t xml:space="preserve">miembros. </w:t>
      </w:r>
    </w:p>
    <w:p w14:paraId="1BDE9796" w14:textId="2C750F5E" w:rsidR="00F61C84" w:rsidRPr="009A336B" w:rsidRDefault="00417062" w:rsidP="00AB368C">
      <w:pPr>
        <w:pStyle w:val="Heading5"/>
        <w:rPr>
          <w:lang w:val="es-ES_tradnl"/>
        </w:rPr>
      </w:pPr>
      <w:r w:rsidRPr="009A336B">
        <w:rPr>
          <w:lang w:val="es-ES_tradnl"/>
        </w:rPr>
        <w:t>En la Región de Asia y Pacífico (ASP)</w:t>
      </w:r>
    </w:p>
    <w:p w14:paraId="5F5E3625" w14:textId="528D10FF" w:rsidR="00C33C0D" w:rsidRPr="009A336B" w:rsidRDefault="0070439B" w:rsidP="00FD47A6">
      <w:pPr>
        <w:pStyle w:val="ListParagraph"/>
        <w:numPr>
          <w:ilvl w:val="0"/>
          <w:numId w:val="14"/>
        </w:numPr>
        <w:rPr>
          <w:lang w:val="es-ES_tradnl"/>
        </w:rPr>
      </w:pPr>
      <w:r w:rsidRPr="009A336B">
        <w:rPr>
          <w:lang w:val="es-ES_tradnl"/>
        </w:rPr>
        <w:t>El</w:t>
      </w:r>
      <w:r w:rsidR="00C33C0D" w:rsidRPr="009A336B">
        <w:rPr>
          <w:lang w:val="es-ES_tradnl"/>
        </w:rPr>
        <w:t xml:space="preserve"> </w:t>
      </w:r>
      <w:r w:rsidRPr="009A336B">
        <w:rPr>
          <w:lang w:val="es-ES_tradnl"/>
        </w:rPr>
        <w:t xml:space="preserve">Foro </w:t>
      </w:r>
      <w:r w:rsidR="00C33C0D" w:rsidRPr="009A336B">
        <w:rPr>
          <w:lang w:val="es-ES_tradnl"/>
        </w:rPr>
        <w:t xml:space="preserve">de intercambio de conocimiento de Asia-Pacífico y </w:t>
      </w:r>
      <w:r w:rsidRPr="009A336B">
        <w:rPr>
          <w:lang w:val="es-ES_tradnl"/>
        </w:rPr>
        <w:t>más allá</w:t>
      </w:r>
      <w:r w:rsidR="00C33C0D" w:rsidRPr="009A336B">
        <w:rPr>
          <w:lang w:val="es-ES_tradnl"/>
        </w:rPr>
        <w:t xml:space="preserve"> </w:t>
      </w:r>
      <w:r w:rsidR="00FD47A6" w:rsidRPr="009A336B">
        <w:rPr>
          <w:lang w:val="es-ES_tradnl"/>
        </w:rPr>
        <w:t xml:space="preserve">– Cumbre de la estrategia digital de desarrollo 2015 </w:t>
      </w:r>
      <w:r w:rsidR="00C33C0D" w:rsidRPr="009A336B">
        <w:rPr>
          <w:lang w:val="es-ES_tradnl"/>
        </w:rPr>
        <w:t>(DSDS 2015)</w:t>
      </w:r>
      <w:r w:rsidR="00FD47A6" w:rsidRPr="009A336B">
        <w:rPr>
          <w:lang w:val="es-ES_tradnl"/>
        </w:rPr>
        <w:t xml:space="preserve"> y el Foro regional Asia-Pacífico sobre acceso y servicio universales e implantación de la banda ancha.</w:t>
      </w:r>
    </w:p>
    <w:p w14:paraId="73425965" w14:textId="75026C7C" w:rsidR="00FD47A6" w:rsidRPr="009A336B" w:rsidRDefault="00EC6BF4" w:rsidP="00FD47A6">
      <w:pPr>
        <w:pStyle w:val="ListParagraph"/>
        <w:numPr>
          <w:ilvl w:val="0"/>
          <w:numId w:val="14"/>
        </w:numPr>
        <w:rPr>
          <w:lang w:val="es-ES_tradnl"/>
        </w:rPr>
      </w:pPr>
      <w:r w:rsidRPr="009A336B">
        <w:rPr>
          <w:lang w:val="es-ES_tradnl"/>
        </w:rPr>
        <w:t>Asistencia</w:t>
      </w:r>
      <w:r w:rsidR="00FD47A6" w:rsidRPr="009A336B">
        <w:rPr>
          <w:lang w:val="es-ES_tradnl"/>
        </w:rPr>
        <w:t xml:space="preserve"> al Foro de Jóvenes Líderes de las TIC 2016 (YILF-2016) celebrado del 7 al 9 de septiembre de 2016 en Busán, República de Corea, y centrado </w:t>
      </w:r>
      <w:r w:rsidR="0070439B" w:rsidRPr="009A336B">
        <w:rPr>
          <w:lang w:val="es-ES_tradnl"/>
        </w:rPr>
        <w:t xml:space="preserve">en </w:t>
      </w:r>
      <w:r w:rsidR="00FD47A6" w:rsidRPr="009A336B">
        <w:rPr>
          <w:lang w:val="es-ES_tradnl"/>
        </w:rPr>
        <w:t>conectar, compartir, y empode</w:t>
      </w:r>
      <w:r w:rsidR="00FD47A6" w:rsidRPr="009A336B">
        <w:rPr>
          <w:lang w:val="es-ES_tradnl"/>
        </w:rPr>
        <w:lastRenderedPageBreak/>
        <w:t xml:space="preserve">rar </w:t>
      </w:r>
      <w:r w:rsidR="0070439B" w:rsidRPr="009A336B">
        <w:rPr>
          <w:lang w:val="es-ES_tradnl"/>
        </w:rPr>
        <w:t xml:space="preserve">a </w:t>
      </w:r>
      <w:r w:rsidR="00FD47A6" w:rsidRPr="009A336B">
        <w:rPr>
          <w:lang w:val="es-ES_tradnl"/>
        </w:rPr>
        <w:t>los jóvenes en el sector de las TIC para mejorar su capacidad de creación de innovación y adquirir una posición competitiva en sus ámbitos de trabajo.</w:t>
      </w:r>
    </w:p>
    <w:p w14:paraId="4D09CFFE" w14:textId="2F9DB8F3" w:rsidR="00F61C84" w:rsidRPr="009A336B" w:rsidRDefault="00417062" w:rsidP="00AB368C">
      <w:pPr>
        <w:pStyle w:val="Heading5"/>
        <w:rPr>
          <w:lang w:val="es-ES_tradnl"/>
        </w:rPr>
      </w:pPr>
      <w:r w:rsidRPr="009A336B">
        <w:rPr>
          <w:lang w:val="es-ES_tradnl"/>
        </w:rPr>
        <w:t>En la Comunidad de Estados Independientes (CEI)</w:t>
      </w:r>
    </w:p>
    <w:p w14:paraId="63FD6423" w14:textId="192024E7" w:rsidR="00FD47A6" w:rsidRPr="009A336B" w:rsidRDefault="00FD47A6" w:rsidP="00B56B7B">
      <w:pPr>
        <w:pStyle w:val="ListParagraph"/>
        <w:numPr>
          <w:ilvl w:val="0"/>
          <w:numId w:val="14"/>
        </w:numPr>
        <w:rPr>
          <w:lang w:val="es-ES_tradnl"/>
        </w:rPr>
      </w:pPr>
      <w:r w:rsidRPr="009A336B">
        <w:rPr>
          <w:lang w:val="es-ES_tradnl"/>
        </w:rPr>
        <w:t xml:space="preserve">Se </w:t>
      </w:r>
      <w:r w:rsidR="003D0F88" w:rsidRPr="009A336B">
        <w:rPr>
          <w:lang w:val="es-ES_tradnl"/>
        </w:rPr>
        <w:t>mejoró</w:t>
      </w:r>
      <w:r w:rsidRPr="009A336B">
        <w:rPr>
          <w:lang w:val="es-ES_tradnl"/>
        </w:rPr>
        <w:t xml:space="preserve"> los medios de participación remota e </w:t>
      </w:r>
      <w:r w:rsidR="003D0F88" w:rsidRPr="009A336B">
        <w:rPr>
          <w:lang w:val="es-ES_tradnl"/>
        </w:rPr>
        <w:t>incrementó</w:t>
      </w:r>
      <w:r w:rsidRPr="009A336B">
        <w:rPr>
          <w:lang w:val="es-ES_tradnl"/>
        </w:rPr>
        <w:t xml:space="preserve"> la participación de las partes interesadas en cooperación con la UIT en la CEI en 2015</w:t>
      </w:r>
      <w:r w:rsidR="004947ED" w:rsidRPr="009A336B">
        <w:rPr>
          <w:lang w:val="es-ES_tradnl"/>
        </w:rPr>
        <w:t>,</w:t>
      </w:r>
      <w:r w:rsidRPr="009A336B">
        <w:rPr>
          <w:lang w:val="es-ES_tradnl"/>
        </w:rPr>
        <w:t xml:space="preserve"> al conectar</w:t>
      </w:r>
      <w:r w:rsidR="0070439B" w:rsidRPr="009A336B">
        <w:rPr>
          <w:lang w:val="es-ES_tradnl"/>
        </w:rPr>
        <w:t xml:space="preserve"> a</w:t>
      </w:r>
      <w:r w:rsidRPr="009A336B">
        <w:rPr>
          <w:lang w:val="es-ES_tradnl"/>
        </w:rPr>
        <w:t xml:space="preserve"> los Miembros </w:t>
      </w:r>
      <w:r w:rsidR="0070439B" w:rsidRPr="009A336B">
        <w:rPr>
          <w:lang w:val="es-ES_tradnl"/>
        </w:rPr>
        <w:t xml:space="preserve">de Sector del UIT-D </w:t>
      </w:r>
      <w:r w:rsidRPr="009A336B">
        <w:rPr>
          <w:lang w:val="es-ES_tradnl"/>
        </w:rPr>
        <w:t xml:space="preserve">más activos de la </w:t>
      </w:r>
      <w:r w:rsidR="00CD3471" w:rsidRPr="009A336B">
        <w:rPr>
          <w:lang w:val="es-ES_tradnl"/>
        </w:rPr>
        <w:t>r</w:t>
      </w:r>
      <w:r w:rsidRPr="009A336B">
        <w:rPr>
          <w:lang w:val="es-ES_tradnl"/>
        </w:rPr>
        <w:t xml:space="preserve">egión a la red de videoconferencia situada en la Oficina regional de la UIT para la CEI. </w:t>
      </w:r>
    </w:p>
    <w:p w14:paraId="16DC0967" w14:textId="123FEA19" w:rsidR="00C15284" w:rsidRPr="009A336B" w:rsidRDefault="00FD47A6" w:rsidP="00EC6BF4">
      <w:pPr>
        <w:pStyle w:val="ListParagraph"/>
        <w:numPr>
          <w:ilvl w:val="0"/>
          <w:numId w:val="14"/>
        </w:numPr>
        <w:rPr>
          <w:lang w:val="es-ES_tradnl"/>
        </w:rPr>
      </w:pPr>
      <w:r w:rsidRPr="009A336B">
        <w:rPr>
          <w:lang w:val="es-ES_tradnl"/>
        </w:rPr>
        <w:t xml:space="preserve">Se </w:t>
      </w:r>
      <w:r w:rsidR="003D0F88" w:rsidRPr="009A336B">
        <w:rPr>
          <w:lang w:val="es-ES_tradnl"/>
        </w:rPr>
        <w:t>apoyó</w:t>
      </w:r>
      <w:r w:rsidRPr="009A336B">
        <w:rPr>
          <w:lang w:val="es-ES_tradnl"/>
        </w:rPr>
        <w:t xml:space="preserve"> la integración de</w:t>
      </w:r>
      <w:r w:rsidR="004947ED" w:rsidRPr="009A336B">
        <w:rPr>
          <w:lang w:val="es-ES_tradnl"/>
        </w:rPr>
        <w:t xml:space="preserve"> </w:t>
      </w:r>
      <w:r w:rsidRPr="009A336B">
        <w:rPr>
          <w:lang w:val="es-ES_tradnl"/>
        </w:rPr>
        <w:t>la enseñanza de la</w:t>
      </w:r>
      <w:r w:rsidR="004947ED" w:rsidRPr="009A336B">
        <w:rPr>
          <w:lang w:val="es-ES_tradnl"/>
        </w:rPr>
        <w:t>s</w:t>
      </w:r>
      <w:r w:rsidRPr="009A336B">
        <w:rPr>
          <w:lang w:val="es-ES_tradnl"/>
        </w:rPr>
        <w:t xml:space="preserve"> TIC </w:t>
      </w:r>
      <w:r w:rsidR="00132592" w:rsidRPr="009A336B">
        <w:rPr>
          <w:lang w:val="es-ES_tradnl"/>
        </w:rPr>
        <w:t>en la República Kirguisa</w:t>
      </w:r>
      <w:r w:rsidR="00EC6BF4" w:rsidRPr="009A336B">
        <w:rPr>
          <w:lang w:val="es-ES_tradnl"/>
        </w:rPr>
        <w:t xml:space="preserve"> en 2015 con el suministro de monitores LCD de televisión como asistencia técnica al Instituto de Electrónica y Telecomunicaciones de la Universidad Estatal de Kirguisa</w:t>
      </w:r>
      <w:r w:rsidR="004947ED" w:rsidRPr="009A336B">
        <w:rPr>
          <w:lang w:val="es-ES_tradnl"/>
        </w:rPr>
        <w:t>,</w:t>
      </w:r>
      <w:r w:rsidR="00EC6BF4" w:rsidRPr="009A336B">
        <w:rPr>
          <w:lang w:val="es-ES_tradnl"/>
        </w:rPr>
        <w:t xml:space="preserve"> de nombre Iskhak Razzakov.</w:t>
      </w:r>
    </w:p>
    <w:p w14:paraId="24092072" w14:textId="114C98B3" w:rsidR="00F61C84" w:rsidRPr="009A336B" w:rsidRDefault="00417062" w:rsidP="00F61C84">
      <w:pPr>
        <w:pStyle w:val="Heading5"/>
        <w:rPr>
          <w:lang w:val="es-ES_tradnl"/>
        </w:rPr>
      </w:pPr>
      <w:r w:rsidRPr="009A336B">
        <w:rPr>
          <w:lang w:val="es-ES_tradnl"/>
        </w:rPr>
        <w:t>En la Región de Europa (EUR)</w:t>
      </w:r>
    </w:p>
    <w:p w14:paraId="1561C4F5" w14:textId="4A30CBA1" w:rsidR="00EC6BF4" w:rsidRPr="009A336B" w:rsidRDefault="00EC6BF4" w:rsidP="00B56B7B">
      <w:pPr>
        <w:pStyle w:val="ListParagraph"/>
        <w:numPr>
          <w:ilvl w:val="0"/>
          <w:numId w:val="14"/>
        </w:numPr>
        <w:rPr>
          <w:lang w:val="es-ES_tradnl"/>
        </w:rPr>
      </w:pPr>
      <w:r w:rsidRPr="009A336B">
        <w:rPr>
          <w:lang w:val="es-ES_tradnl"/>
        </w:rPr>
        <w:t xml:space="preserve">Las Cumbres </w:t>
      </w:r>
      <w:r w:rsidR="00E73631" w:rsidRPr="009A336B">
        <w:rPr>
          <w:lang w:val="es-ES_tradnl"/>
        </w:rPr>
        <w:t xml:space="preserve">anuales de pagos digitales </w:t>
      </w:r>
      <w:r w:rsidR="004947ED" w:rsidRPr="009A336B">
        <w:rPr>
          <w:lang w:val="es-ES_tradnl"/>
        </w:rPr>
        <w:t>co</w:t>
      </w:r>
      <w:r w:rsidR="00E73631" w:rsidRPr="009A336B">
        <w:rPr>
          <w:lang w:val="es-ES_tradnl"/>
        </w:rPr>
        <w:t xml:space="preserve">organizadas </w:t>
      </w:r>
      <w:r w:rsidRPr="009A336B">
        <w:rPr>
          <w:lang w:val="es-ES_tradnl"/>
        </w:rPr>
        <w:t xml:space="preserve">en la UIT en Atenas (2015 y 2016), con participación de más de 200 participantes </w:t>
      </w:r>
      <w:r w:rsidR="004947ED" w:rsidRPr="009A336B">
        <w:rPr>
          <w:lang w:val="es-ES_tradnl"/>
        </w:rPr>
        <w:t xml:space="preserve">europeos </w:t>
      </w:r>
      <w:r w:rsidRPr="009A336B">
        <w:rPr>
          <w:lang w:val="es-ES_tradnl"/>
        </w:rPr>
        <w:t xml:space="preserve">interesados en la creación de un ecosistema de pagos digitales, </w:t>
      </w:r>
      <w:r w:rsidR="00155EB5" w:rsidRPr="009A336B">
        <w:rPr>
          <w:lang w:val="es-ES_tradnl"/>
        </w:rPr>
        <w:t>ofrecieron</w:t>
      </w:r>
      <w:r w:rsidRPr="009A336B">
        <w:rPr>
          <w:lang w:val="es-ES_tradnl"/>
        </w:rPr>
        <w:t xml:space="preserve"> una oportunidad única de adquirir capacidad mediante el intercambio de prácticas idóneas y de fomentar la innovación para hacer realidad un entorno sin dinero </w:t>
      </w:r>
      <w:r w:rsidR="001B474F" w:rsidRPr="009A336B">
        <w:rPr>
          <w:lang w:val="es-ES_tradnl"/>
        </w:rPr>
        <w:t>físico</w:t>
      </w:r>
      <w:r w:rsidRPr="009A336B">
        <w:rPr>
          <w:lang w:val="es-ES_tradnl"/>
        </w:rPr>
        <w:t>.</w:t>
      </w:r>
    </w:p>
    <w:p w14:paraId="6D6D94B7" w14:textId="3FCA3CAD" w:rsidR="001B474F" w:rsidRPr="009A336B" w:rsidRDefault="001B474F" w:rsidP="00B56B7B">
      <w:pPr>
        <w:pStyle w:val="ListParagraph"/>
        <w:numPr>
          <w:ilvl w:val="0"/>
          <w:numId w:val="14"/>
        </w:numPr>
        <w:rPr>
          <w:lang w:val="es-ES_tradnl"/>
        </w:rPr>
      </w:pPr>
      <w:r w:rsidRPr="009A336B">
        <w:rPr>
          <w:lang w:val="es-ES_tradnl"/>
        </w:rPr>
        <w:t xml:space="preserve">El examen del ecosistema nacional de Grecia (septiembre de 2015, Grecia), la reunión del Grupo de </w:t>
      </w:r>
      <w:r w:rsidR="00E73631" w:rsidRPr="009A336B">
        <w:rPr>
          <w:lang w:val="es-ES_tradnl"/>
        </w:rPr>
        <w:t xml:space="preserve">Expertos </w:t>
      </w:r>
      <w:r w:rsidRPr="009A336B">
        <w:rPr>
          <w:lang w:val="es-ES_tradnl"/>
        </w:rPr>
        <w:t xml:space="preserve">sobre emprendimiento, innovación y juventud (diciembre, Atenas, Grecia), varios intercambios de información así como el examen nacional (Albania, 2016) </w:t>
      </w:r>
      <w:r w:rsidR="004947ED" w:rsidRPr="009A336B">
        <w:rPr>
          <w:lang w:val="es-ES_tradnl"/>
        </w:rPr>
        <w:t>permitieron</w:t>
      </w:r>
      <w:r w:rsidRPr="009A336B">
        <w:rPr>
          <w:lang w:val="es-ES_tradnl"/>
        </w:rPr>
        <w:t xml:space="preserve"> al desarrollo de una metodología única de la UIT </w:t>
      </w:r>
      <w:r w:rsidR="00550635" w:rsidRPr="009A336B">
        <w:rPr>
          <w:lang w:val="es-ES_tradnl"/>
        </w:rPr>
        <w:t>para la realización de un</w:t>
      </w:r>
      <w:r w:rsidR="00BC5580" w:rsidRPr="009A336B">
        <w:rPr>
          <w:lang w:val="es-ES_tradnl"/>
        </w:rPr>
        <w:t xml:space="preserve"> </w:t>
      </w:r>
      <w:r w:rsidR="00550635" w:rsidRPr="009A336B">
        <w:rPr>
          <w:lang w:val="es-ES_tradnl"/>
        </w:rPr>
        <w:t>examen nacional completo del ecosistema nacional de innovación centrada en las TIC</w:t>
      </w:r>
      <w:r w:rsidR="004947ED" w:rsidRPr="009A336B">
        <w:rPr>
          <w:lang w:val="es-ES_tradnl"/>
        </w:rPr>
        <w:t>, aplicada</w:t>
      </w:r>
      <w:r w:rsidR="00550635" w:rsidRPr="009A336B">
        <w:rPr>
          <w:lang w:val="es-ES_tradnl"/>
        </w:rPr>
        <w:t xml:space="preserve"> a partir de 2016 en todo el mundo.</w:t>
      </w:r>
    </w:p>
    <w:p w14:paraId="46C5BDE2" w14:textId="236B1EE7" w:rsidR="00550635" w:rsidRPr="009A336B" w:rsidRDefault="00550635" w:rsidP="00B56B7B">
      <w:pPr>
        <w:pStyle w:val="ListParagraph"/>
        <w:numPr>
          <w:ilvl w:val="0"/>
          <w:numId w:val="14"/>
        </w:numPr>
        <w:rPr>
          <w:lang w:val="es-ES_tradnl"/>
        </w:rPr>
      </w:pPr>
      <w:r w:rsidRPr="009A336B">
        <w:rPr>
          <w:lang w:val="es-ES_tradnl"/>
        </w:rPr>
        <w:t xml:space="preserve">El </w:t>
      </w:r>
      <w:r w:rsidR="0078228F" w:rsidRPr="009A336B">
        <w:rPr>
          <w:lang w:val="es-ES_tradnl"/>
        </w:rPr>
        <w:t>Foro Regional de Desarrollo para Europa</w:t>
      </w:r>
      <w:r w:rsidR="00973D2C" w:rsidRPr="009A336B">
        <w:rPr>
          <w:lang w:val="es-ES_tradnl"/>
        </w:rPr>
        <w:t>,</w:t>
      </w:r>
      <w:r w:rsidRPr="009A336B">
        <w:rPr>
          <w:lang w:val="es-ES_tradnl"/>
        </w:rPr>
        <w:t xml:space="preserve"> celebrado en Bucarest, Rumania, el 20 de abril de 2015, adoptó la iniciativa </w:t>
      </w:r>
      <w:r w:rsidR="00973D2C" w:rsidRPr="009A336B">
        <w:rPr>
          <w:lang w:val="es-ES_tradnl"/>
        </w:rPr>
        <w:t>Á</w:t>
      </w:r>
      <w:r w:rsidR="00D2015B" w:rsidRPr="009A336B">
        <w:rPr>
          <w:lang w:val="es-ES_tradnl"/>
        </w:rPr>
        <w:t>gora de la UIT dentro de la IR EUR 5, seguido por un taller en Atenas, el 9 y 10 de diciembre de 2015</w:t>
      </w:r>
      <w:r w:rsidR="004947ED" w:rsidRPr="009A336B">
        <w:rPr>
          <w:lang w:val="es-ES_tradnl"/>
        </w:rPr>
        <w:t>,</w:t>
      </w:r>
      <w:r w:rsidR="00D2015B" w:rsidRPr="009A336B">
        <w:rPr>
          <w:lang w:val="es-ES_tradnl"/>
        </w:rPr>
        <w:t xml:space="preserve"> donde se elaboró el manifiesto de Atenas para la plataforma de innovación paneuropea </w:t>
      </w:r>
      <w:r w:rsidR="00973D2C" w:rsidRPr="009A336B">
        <w:rPr>
          <w:lang w:val="es-ES_tradnl"/>
        </w:rPr>
        <w:t>Á</w:t>
      </w:r>
      <w:r w:rsidR="00D2015B" w:rsidRPr="009A336B">
        <w:rPr>
          <w:lang w:val="es-ES_tradnl"/>
        </w:rPr>
        <w:t>gora, con contribuciones de 35 participantes de seis grupos interesados importantes que representan el ecosistema griego de las TIC y expertos de Bulgaria, Hungría, Polonia y Rumania.</w:t>
      </w:r>
    </w:p>
    <w:p w14:paraId="24A73CD8" w14:textId="02812EAE" w:rsidR="00D2015B" w:rsidRPr="009A336B" w:rsidRDefault="00D2015B" w:rsidP="00B56B7B">
      <w:pPr>
        <w:pStyle w:val="ListParagraph"/>
        <w:numPr>
          <w:ilvl w:val="0"/>
          <w:numId w:val="14"/>
        </w:numPr>
        <w:rPr>
          <w:lang w:val="es-ES_tradnl"/>
        </w:rPr>
      </w:pPr>
      <w:r w:rsidRPr="009A336B">
        <w:rPr>
          <w:lang w:val="es-ES_tradnl"/>
        </w:rPr>
        <w:t xml:space="preserve">Durante el Telecom en Budapest, Hungría, en octubre de 2015, se celebró un Desafío de </w:t>
      </w:r>
      <w:r w:rsidR="00C966B0" w:rsidRPr="009A336B">
        <w:rPr>
          <w:lang w:val="es-ES_tradnl"/>
        </w:rPr>
        <w:t xml:space="preserve">Expertos </w:t>
      </w:r>
      <w:r w:rsidRPr="009A336B">
        <w:rPr>
          <w:lang w:val="es-ES_tradnl"/>
        </w:rPr>
        <w:t xml:space="preserve">sobre Juventud, Emprendimiento e Innovación, </w:t>
      </w:r>
      <w:r w:rsidR="0078228F" w:rsidRPr="009A336B">
        <w:rPr>
          <w:lang w:val="es-ES_tradnl"/>
        </w:rPr>
        <w:t>en el cual</w:t>
      </w:r>
      <w:r w:rsidRPr="009A336B">
        <w:rPr>
          <w:lang w:val="es-ES_tradnl"/>
        </w:rPr>
        <w:t xml:space="preserve"> un grupo de más de 50 expertos </w:t>
      </w:r>
      <w:r w:rsidR="007D7070" w:rsidRPr="009A336B">
        <w:rPr>
          <w:lang w:val="es-ES_tradnl"/>
        </w:rPr>
        <w:t xml:space="preserve">e innovadores contribuyeron </w:t>
      </w:r>
      <w:r w:rsidR="00C966B0" w:rsidRPr="009A336B">
        <w:rPr>
          <w:lang w:val="es-ES_tradnl"/>
        </w:rPr>
        <w:t>en</w:t>
      </w:r>
      <w:r w:rsidR="007D7070" w:rsidRPr="009A336B">
        <w:rPr>
          <w:lang w:val="es-ES_tradnl"/>
        </w:rPr>
        <w:t xml:space="preserve"> un taller </w:t>
      </w:r>
      <w:r w:rsidR="00C966B0" w:rsidRPr="009A336B">
        <w:rPr>
          <w:lang w:val="es-ES_tradnl"/>
        </w:rPr>
        <w:t xml:space="preserve">sobre </w:t>
      </w:r>
      <w:r w:rsidR="007D7070" w:rsidRPr="009A336B">
        <w:rPr>
          <w:lang w:val="es-ES_tradnl"/>
        </w:rPr>
        <w:t>el marco de innovación</w:t>
      </w:r>
      <w:r w:rsidR="0078228F" w:rsidRPr="009A336B">
        <w:rPr>
          <w:lang w:val="es-ES_tradnl"/>
        </w:rPr>
        <w:t>;</w:t>
      </w:r>
      <w:r w:rsidR="007D7070" w:rsidRPr="009A336B">
        <w:rPr>
          <w:lang w:val="es-ES_tradnl"/>
        </w:rPr>
        <w:t xml:space="preserve"> se organizaron también sesiones del </w:t>
      </w:r>
      <w:r w:rsidR="00AD065F">
        <w:rPr>
          <w:lang w:val="es-ES_tradnl"/>
        </w:rPr>
        <w:t>f</w:t>
      </w:r>
      <w:r w:rsidR="007D7070" w:rsidRPr="009A336B">
        <w:rPr>
          <w:lang w:val="es-ES_tradnl"/>
        </w:rPr>
        <w:t>oro sobre la promoción de los campeones de tecnología y</w:t>
      </w:r>
      <w:r w:rsidR="000D3010" w:rsidRPr="009A336B">
        <w:rPr>
          <w:lang w:val="es-ES_tradnl"/>
        </w:rPr>
        <w:t xml:space="preserve"> de la relación entre</w:t>
      </w:r>
      <w:r w:rsidR="007D7070" w:rsidRPr="009A336B">
        <w:rPr>
          <w:lang w:val="es-ES_tradnl"/>
        </w:rPr>
        <w:t xml:space="preserve"> nuevas empresas </w:t>
      </w:r>
      <w:r w:rsidR="000D3010" w:rsidRPr="009A336B">
        <w:rPr>
          <w:lang w:val="es-ES_tradnl"/>
        </w:rPr>
        <w:t>y gobierno (innovación en servicios públicos) con más de 200 participantes de todo el mundo.</w:t>
      </w:r>
    </w:p>
    <w:p w14:paraId="658B7E79" w14:textId="700F9A70" w:rsidR="00EE3470" w:rsidRPr="009A336B" w:rsidRDefault="000D3010" w:rsidP="00E73631">
      <w:pPr>
        <w:pStyle w:val="ListParagraph"/>
        <w:numPr>
          <w:ilvl w:val="0"/>
          <w:numId w:val="14"/>
        </w:numPr>
        <w:rPr>
          <w:lang w:val="es-ES_tradnl"/>
        </w:rPr>
      </w:pPr>
      <w:r w:rsidRPr="009A336B">
        <w:rPr>
          <w:lang w:val="es-ES_tradnl"/>
        </w:rPr>
        <w:t xml:space="preserve">La IR EUR 5 sobre </w:t>
      </w:r>
      <w:r w:rsidR="00E73631" w:rsidRPr="009A336B">
        <w:rPr>
          <w:lang w:val="es-ES_tradnl"/>
        </w:rPr>
        <w:t>empresariado</w:t>
      </w:r>
      <w:r w:rsidRPr="009A336B">
        <w:rPr>
          <w:lang w:val="es-ES_tradnl"/>
        </w:rPr>
        <w:t xml:space="preserve">, innovación y juventud </w:t>
      </w:r>
      <w:r w:rsidR="00E73631" w:rsidRPr="009A336B">
        <w:rPr>
          <w:lang w:val="es-ES_tradnl"/>
        </w:rPr>
        <w:t xml:space="preserve">ha tenido como resultado un reforzamiento de la cooperación en el ámbito del emprendimiento y de la innovación. Más de 700 </w:t>
      </w:r>
      <w:r w:rsidR="00E73631" w:rsidRPr="009A336B">
        <w:rPr>
          <w:lang w:val="es-ES_tradnl"/>
        </w:rPr>
        <w:lastRenderedPageBreak/>
        <w:t xml:space="preserve">profesionales de </w:t>
      </w:r>
      <w:r w:rsidR="00973D2C" w:rsidRPr="009A336B">
        <w:rPr>
          <w:lang w:val="es-ES_tradnl"/>
        </w:rPr>
        <w:t>más</w:t>
      </w:r>
      <w:r w:rsidR="00E73631" w:rsidRPr="009A336B">
        <w:rPr>
          <w:lang w:val="es-ES_tradnl"/>
        </w:rPr>
        <w:t xml:space="preserve"> de 25 países </w:t>
      </w:r>
      <w:r w:rsidR="00155EB5" w:rsidRPr="009A336B">
        <w:rPr>
          <w:lang w:val="es-ES_tradnl"/>
        </w:rPr>
        <w:t>participaron</w:t>
      </w:r>
      <w:r w:rsidR="00E73631" w:rsidRPr="009A336B">
        <w:rPr>
          <w:lang w:val="es-ES_tradnl"/>
        </w:rPr>
        <w:t xml:space="preserve"> de manera activa en las diferentes acciones organizadas en el marco de esta iniciativa. </w:t>
      </w:r>
      <w:r w:rsidR="004947ED" w:rsidRPr="009A336B">
        <w:rPr>
          <w:lang w:val="es-ES_tradnl"/>
        </w:rPr>
        <w:t>Una serie de</w:t>
      </w:r>
      <w:r w:rsidR="00E73631" w:rsidRPr="009A336B">
        <w:rPr>
          <w:lang w:val="es-ES_tradnl"/>
        </w:rPr>
        <w:t xml:space="preserve"> intercambios de información, exámenes de ecosistemas y exámenes de países </w:t>
      </w:r>
      <w:r w:rsidR="00973D2C" w:rsidRPr="009A336B">
        <w:rPr>
          <w:lang w:val="es-ES_tradnl"/>
        </w:rPr>
        <w:t>ha</w:t>
      </w:r>
      <w:r w:rsidR="004947ED" w:rsidRPr="009A336B">
        <w:rPr>
          <w:lang w:val="es-ES_tradnl"/>
        </w:rPr>
        <w:t>n</w:t>
      </w:r>
      <w:r w:rsidR="00E73631" w:rsidRPr="009A336B">
        <w:rPr>
          <w:lang w:val="es-ES_tradnl"/>
        </w:rPr>
        <w:t xml:space="preserve"> permitido el desarrollo de una metodología de la UIT hecha a medida para su utilización por los Estados Miembros de la UIT para los exámenes nacionales de los ecosistemas de innovación centrada en la</w:t>
      </w:r>
      <w:r w:rsidR="00C966B0" w:rsidRPr="009A336B">
        <w:rPr>
          <w:lang w:val="es-ES_tradnl"/>
        </w:rPr>
        <w:t>s</w:t>
      </w:r>
      <w:r w:rsidR="00E73631" w:rsidRPr="009A336B">
        <w:rPr>
          <w:lang w:val="es-ES_tradnl"/>
        </w:rPr>
        <w:t xml:space="preserve"> TIC. El primer examen nacional se realizó en Albania en 2016. Además, eventos regionales como las Cumbres sobre pagos digitales </w:t>
      </w:r>
      <w:r w:rsidR="00C966B0" w:rsidRPr="009A336B">
        <w:rPr>
          <w:lang w:val="es-ES_tradnl"/>
        </w:rPr>
        <w:t xml:space="preserve">anuales </w:t>
      </w:r>
      <w:r w:rsidR="00E73631" w:rsidRPr="009A336B">
        <w:rPr>
          <w:lang w:val="es-ES_tradnl"/>
        </w:rPr>
        <w:t xml:space="preserve">o las reuniones de los Grupos de Expertos sobre identificación móvil </w:t>
      </w:r>
      <w:r w:rsidR="00155EB5" w:rsidRPr="009A336B">
        <w:rPr>
          <w:lang w:val="es-ES_tradnl"/>
        </w:rPr>
        <w:t>proporcionaron</w:t>
      </w:r>
      <w:r w:rsidR="00E73631" w:rsidRPr="009A336B">
        <w:rPr>
          <w:lang w:val="es-ES_tradnl"/>
        </w:rPr>
        <w:t xml:space="preserve"> una oportunidad para reforzar las capacidades regionales de innovación en las transformaciones gubernamentales. Se ha desarrollado una cooperación más fuerte y colaboración con la UNCTAD y la ONUDI</w:t>
      </w:r>
      <w:r w:rsidR="00EE3470" w:rsidRPr="009A336B">
        <w:rPr>
          <w:lang w:val="es-ES_tradnl"/>
        </w:rPr>
        <w:t>.</w:t>
      </w:r>
    </w:p>
    <w:p w14:paraId="5FF80599" w14:textId="23C2F324" w:rsidR="000D349D" w:rsidRPr="009A336B" w:rsidRDefault="00417062" w:rsidP="00166A44">
      <w:pPr>
        <w:pStyle w:val="Heading4"/>
        <w:rPr>
          <w:lang w:val="es-ES_tradnl"/>
        </w:rPr>
      </w:pPr>
      <w:r w:rsidRPr="009A336B">
        <w:rPr>
          <w:lang w:val="es-ES_tradnl"/>
        </w:rPr>
        <w:t>Cuestiones de las Comisiones de Estudio</w:t>
      </w:r>
    </w:p>
    <w:p w14:paraId="2F7F571F" w14:textId="66DE0025" w:rsidR="00C56F2B" w:rsidRPr="009A336B" w:rsidRDefault="00E73631" w:rsidP="00C56F2B">
      <w:pPr>
        <w:rPr>
          <w:szCs w:val="36"/>
          <w:lang w:val="es-ES_tradnl"/>
        </w:rPr>
      </w:pPr>
      <w:r w:rsidRPr="009A336B">
        <w:rPr>
          <w:szCs w:val="36"/>
          <w:lang w:val="es-ES_tradnl"/>
        </w:rPr>
        <w:t xml:space="preserve">Las siguientes Cuestiones de las Comisiones de Estudio han contribuido al Producto </w:t>
      </w:r>
      <w:r w:rsidR="00C56F2B" w:rsidRPr="009A336B">
        <w:rPr>
          <w:szCs w:val="36"/>
          <w:lang w:val="es-ES_tradnl"/>
        </w:rPr>
        <w:t>2.3 (</w:t>
      </w:r>
      <w:r w:rsidRPr="009A336B">
        <w:rPr>
          <w:szCs w:val="36"/>
          <w:lang w:val="es-ES_tradnl"/>
        </w:rPr>
        <w:t>Véase</w:t>
      </w:r>
      <w:r w:rsidR="00C56F2B" w:rsidRPr="009A336B">
        <w:rPr>
          <w:szCs w:val="36"/>
          <w:lang w:val="es-ES_tradnl"/>
        </w:rPr>
        <w:t xml:space="preserve"> </w:t>
      </w:r>
      <w:r w:rsidRPr="009A336B">
        <w:rPr>
          <w:szCs w:val="36"/>
          <w:lang w:val="es-ES_tradnl"/>
        </w:rPr>
        <w:t xml:space="preserve">el </w:t>
      </w:r>
      <w:r w:rsidR="00C56F2B" w:rsidRPr="009A336B">
        <w:rPr>
          <w:szCs w:val="36"/>
          <w:lang w:val="es-ES_tradnl"/>
        </w:rPr>
        <w:t>Document</w:t>
      </w:r>
      <w:r w:rsidRPr="009A336B">
        <w:rPr>
          <w:szCs w:val="36"/>
          <w:lang w:val="es-ES_tradnl"/>
        </w:rPr>
        <w:t>o</w:t>
      </w:r>
      <w:r w:rsidR="00C56F2B" w:rsidRPr="009A336B">
        <w:rPr>
          <w:szCs w:val="36"/>
          <w:lang w:val="es-ES_tradnl"/>
        </w:rPr>
        <w:t xml:space="preserve"> 2, Part</w:t>
      </w:r>
      <w:r w:rsidRPr="009A336B">
        <w:rPr>
          <w:szCs w:val="36"/>
          <w:lang w:val="es-ES_tradnl"/>
        </w:rPr>
        <w:t>e</w:t>
      </w:r>
      <w:r w:rsidR="00C56F2B" w:rsidRPr="009A336B">
        <w:rPr>
          <w:szCs w:val="36"/>
          <w:lang w:val="es-ES_tradnl"/>
        </w:rPr>
        <w:t xml:space="preserve"> 4):</w:t>
      </w:r>
    </w:p>
    <w:p w14:paraId="3DBBE8CD" w14:textId="6505BACD" w:rsidR="00C56F2B" w:rsidRPr="009A336B" w:rsidRDefault="00B600E8" w:rsidP="00F61C84">
      <w:pPr>
        <w:pStyle w:val="Heading6"/>
        <w:rPr>
          <w:lang w:val="es-ES_tradnl"/>
        </w:rPr>
      </w:pPr>
      <w:r w:rsidRPr="009A336B">
        <w:rPr>
          <w:lang w:val="es-ES_tradnl"/>
        </w:rPr>
        <w:t>Cuestiones de la Comisión de Estudios 1</w:t>
      </w:r>
    </w:p>
    <w:p w14:paraId="02F12684" w14:textId="77777777" w:rsidR="00E73631" w:rsidRPr="009A336B" w:rsidRDefault="006D0B1E" w:rsidP="00F61C84">
      <w:pPr>
        <w:autoSpaceDE w:val="0"/>
        <w:autoSpaceDN w:val="0"/>
        <w:adjustRightInd w:val="0"/>
        <w:rPr>
          <w:rFonts w:cs="Calibri,Bold"/>
          <w:bCs/>
          <w:szCs w:val="24"/>
          <w:lang w:val="es-ES_tradnl"/>
        </w:rPr>
      </w:pPr>
      <w:r w:rsidRPr="009A336B">
        <w:rPr>
          <w:rFonts w:cs="Calibri,Bold"/>
          <w:b/>
          <w:bCs/>
          <w:szCs w:val="24"/>
          <w:lang w:val="es-ES_tradnl"/>
        </w:rPr>
        <w:t>Cuestión</w:t>
      </w:r>
      <w:r w:rsidR="00C56F2B" w:rsidRPr="009A336B">
        <w:rPr>
          <w:rFonts w:cs="Calibri,Bold"/>
          <w:b/>
          <w:bCs/>
          <w:szCs w:val="24"/>
          <w:lang w:val="es-ES_tradnl"/>
        </w:rPr>
        <w:t xml:space="preserve">1/1: </w:t>
      </w:r>
      <w:r w:rsidR="00E73631" w:rsidRPr="009A336B">
        <w:rPr>
          <w:rFonts w:cs="Calibri,Bold"/>
          <w:bCs/>
          <w:szCs w:val="24"/>
          <w:lang w:val="es-ES_tradnl"/>
        </w:rPr>
        <w:t>Aspectos políticos, reglamentarios y técnicos de la migración en los países en desarrollo de las redes existentes a las redes de banda ancha, incluidas las redes de la próxima generación, los servicios móviles, los servicios superpuestos (OTT) y la implantación de IPv6</w:t>
      </w:r>
    </w:p>
    <w:p w14:paraId="6AD9F698" w14:textId="15C1F424" w:rsidR="00C56F2B" w:rsidRPr="009A336B" w:rsidRDefault="006D0B1E" w:rsidP="00C56F2B">
      <w:pPr>
        <w:autoSpaceDE w:val="0"/>
        <w:autoSpaceDN w:val="0"/>
        <w:adjustRightInd w:val="0"/>
        <w:rPr>
          <w:rFonts w:cs="Calibri"/>
          <w:szCs w:val="24"/>
          <w:lang w:val="es-ES_tradnl"/>
        </w:rPr>
      </w:pPr>
      <w:r w:rsidRPr="009A336B">
        <w:rPr>
          <w:rFonts w:cs="Calibri,Bold"/>
          <w:b/>
          <w:bCs/>
          <w:szCs w:val="24"/>
          <w:lang w:val="es-ES_tradnl"/>
        </w:rPr>
        <w:t>Cuestión</w:t>
      </w:r>
      <w:r w:rsidR="00C56F2B" w:rsidRPr="009A336B">
        <w:rPr>
          <w:rFonts w:cs="Calibri,Bold"/>
          <w:b/>
          <w:bCs/>
          <w:szCs w:val="24"/>
          <w:lang w:val="es-ES_tradnl"/>
        </w:rPr>
        <w:t xml:space="preserve">5/1: </w:t>
      </w:r>
      <w:r w:rsidR="00B600E8" w:rsidRPr="009A336B">
        <w:rPr>
          <w:rFonts w:cs="Calibri,Bold"/>
          <w:bCs/>
          <w:szCs w:val="24"/>
          <w:lang w:val="es-ES_tradnl"/>
        </w:rPr>
        <w:t>Telecomunicaciones/TIC para las zonas rurales y distantes</w:t>
      </w:r>
    </w:p>
    <w:p w14:paraId="4C82F013" w14:textId="62DAE225" w:rsidR="00F61C84" w:rsidRPr="009A336B" w:rsidRDefault="006D0B1E" w:rsidP="00F61C84">
      <w:pPr>
        <w:autoSpaceDE w:val="0"/>
        <w:autoSpaceDN w:val="0"/>
        <w:adjustRightInd w:val="0"/>
        <w:rPr>
          <w:rFonts w:cs="Calibri"/>
          <w:szCs w:val="24"/>
          <w:lang w:val="es-ES_tradnl"/>
        </w:rPr>
      </w:pPr>
      <w:r w:rsidRPr="009A336B">
        <w:rPr>
          <w:rFonts w:cs="Calibri,Bold"/>
          <w:b/>
          <w:bCs/>
          <w:szCs w:val="24"/>
          <w:lang w:val="es-ES_tradnl"/>
        </w:rPr>
        <w:t>Cuestión</w:t>
      </w:r>
      <w:r w:rsidR="00C56F2B" w:rsidRPr="009A336B">
        <w:rPr>
          <w:rFonts w:cs="Calibri,Bold"/>
          <w:b/>
          <w:bCs/>
          <w:szCs w:val="24"/>
          <w:lang w:val="es-ES_tradnl"/>
        </w:rPr>
        <w:t xml:space="preserve">8/1: </w:t>
      </w:r>
      <w:r w:rsidR="00B600E8" w:rsidRPr="009A336B">
        <w:rPr>
          <w:rFonts w:cs="Calibri,Bold"/>
          <w:bCs/>
          <w:szCs w:val="24"/>
          <w:lang w:val="es-ES_tradnl"/>
        </w:rPr>
        <w:t>Examen de las estrategias y los métodos para la transición de la radiodifusión analógica terrenal a la radiodifusión digital terrenal e implantación de nuevos servicios</w:t>
      </w:r>
      <w:r w:rsidR="00B600E8" w:rsidRPr="009A336B">
        <w:rPr>
          <w:rFonts w:cs="Calibri,Bold"/>
          <w:b/>
          <w:bCs/>
          <w:szCs w:val="24"/>
          <w:lang w:val="es-ES_tradnl"/>
        </w:rPr>
        <w:t xml:space="preserve"> </w:t>
      </w:r>
    </w:p>
    <w:p w14:paraId="6C67E952" w14:textId="05ED4C08" w:rsidR="00C56F2B" w:rsidRPr="009A336B" w:rsidRDefault="00B600E8" w:rsidP="00A75EDC">
      <w:pPr>
        <w:pStyle w:val="Heading6"/>
        <w:rPr>
          <w:lang w:val="es-ES_tradnl"/>
        </w:rPr>
      </w:pPr>
      <w:r w:rsidRPr="009A336B">
        <w:rPr>
          <w:lang w:val="es-ES_tradnl"/>
        </w:rPr>
        <w:t>Cuestiones de la Comisión de Estudios 2</w:t>
      </w:r>
    </w:p>
    <w:p w14:paraId="5D32B648" w14:textId="0CA9EF68" w:rsidR="00C56F2B" w:rsidRPr="009A336B" w:rsidRDefault="006D0B1E" w:rsidP="00C56F2B">
      <w:pPr>
        <w:autoSpaceDE w:val="0"/>
        <w:autoSpaceDN w:val="0"/>
        <w:adjustRightInd w:val="0"/>
        <w:rPr>
          <w:rFonts w:cs="Calibri"/>
          <w:szCs w:val="24"/>
          <w:lang w:val="es-ES_tradnl"/>
        </w:rPr>
      </w:pPr>
      <w:r w:rsidRPr="009A336B">
        <w:rPr>
          <w:rFonts w:cs="Calibri,Bold"/>
          <w:b/>
          <w:bCs/>
          <w:szCs w:val="24"/>
          <w:lang w:val="es-ES_tradnl"/>
        </w:rPr>
        <w:t>Cuestión</w:t>
      </w:r>
      <w:r w:rsidR="00C56F2B" w:rsidRPr="009A336B">
        <w:rPr>
          <w:rFonts w:cs="Calibri,Bold"/>
          <w:b/>
          <w:bCs/>
          <w:szCs w:val="24"/>
          <w:lang w:val="es-ES_tradnl"/>
        </w:rPr>
        <w:t xml:space="preserve">1/2: </w:t>
      </w:r>
      <w:r w:rsidR="00B600E8" w:rsidRPr="009A336B">
        <w:rPr>
          <w:rFonts w:cs="Calibri,Bold"/>
          <w:bCs/>
          <w:szCs w:val="24"/>
          <w:lang w:val="es-ES_tradnl"/>
        </w:rPr>
        <w:t>Creación de la sociedad inteligente: desarrollo económico</w:t>
      </w:r>
      <w:r w:rsidR="00BC5580" w:rsidRPr="009A336B">
        <w:rPr>
          <w:rFonts w:cs="Calibri,Bold"/>
          <w:bCs/>
          <w:szCs w:val="24"/>
          <w:lang w:val="es-ES_tradnl"/>
        </w:rPr>
        <w:t xml:space="preserve"> </w:t>
      </w:r>
      <w:r w:rsidR="00B600E8" w:rsidRPr="009A336B">
        <w:rPr>
          <w:rFonts w:cs="Calibri,Bold"/>
          <w:bCs/>
          <w:szCs w:val="24"/>
          <w:lang w:val="es-ES_tradnl"/>
        </w:rPr>
        <w:t>y social a través de aplicaciones</w:t>
      </w:r>
    </w:p>
    <w:p w14:paraId="7D87CDC1" w14:textId="2BCCAFF0" w:rsidR="00C56F2B" w:rsidRPr="009A336B" w:rsidRDefault="006D0B1E" w:rsidP="00C56F2B">
      <w:pPr>
        <w:autoSpaceDE w:val="0"/>
        <w:autoSpaceDN w:val="0"/>
        <w:adjustRightInd w:val="0"/>
        <w:rPr>
          <w:rFonts w:cs="Calibri"/>
          <w:szCs w:val="24"/>
          <w:lang w:val="es-ES_tradnl"/>
        </w:rPr>
      </w:pPr>
      <w:r w:rsidRPr="009A336B">
        <w:rPr>
          <w:rFonts w:cs="Calibri,Bold"/>
          <w:b/>
          <w:bCs/>
          <w:szCs w:val="24"/>
          <w:lang w:val="es-ES_tradnl"/>
        </w:rPr>
        <w:t>Cuestión</w:t>
      </w:r>
      <w:r w:rsidR="00C56F2B" w:rsidRPr="009A336B">
        <w:rPr>
          <w:rFonts w:cs="Calibri,Bold"/>
          <w:b/>
          <w:bCs/>
          <w:szCs w:val="24"/>
          <w:lang w:val="es-ES_tradnl"/>
        </w:rPr>
        <w:t xml:space="preserve">2/2: </w:t>
      </w:r>
      <w:r w:rsidR="00B600E8" w:rsidRPr="009A336B">
        <w:rPr>
          <w:rFonts w:cs="Calibri"/>
          <w:szCs w:val="24"/>
          <w:lang w:val="es-ES_tradnl"/>
        </w:rPr>
        <w:t>Información y telecomunicaciones para la cibersanidad</w:t>
      </w:r>
    </w:p>
    <w:p w14:paraId="5DED7101" w14:textId="2439CC52" w:rsidR="00C56F2B" w:rsidRPr="009A336B" w:rsidRDefault="006D0B1E" w:rsidP="00C56F2B">
      <w:pPr>
        <w:autoSpaceDE w:val="0"/>
        <w:autoSpaceDN w:val="0"/>
        <w:adjustRightInd w:val="0"/>
        <w:rPr>
          <w:rFonts w:cs="Calibri"/>
          <w:szCs w:val="24"/>
          <w:lang w:val="es-ES_tradnl"/>
        </w:rPr>
      </w:pPr>
      <w:r w:rsidRPr="009A336B">
        <w:rPr>
          <w:rFonts w:cs="Calibri,Bold"/>
          <w:b/>
          <w:bCs/>
          <w:szCs w:val="24"/>
          <w:lang w:val="es-ES_tradnl"/>
        </w:rPr>
        <w:t>Cuestión</w:t>
      </w:r>
      <w:r w:rsidR="00C56F2B" w:rsidRPr="009A336B">
        <w:rPr>
          <w:rFonts w:cs="Calibri,Bold"/>
          <w:b/>
          <w:bCs/>
          <w:szCs w:val="24"/>
          <w:lang w:val="es-ES_tradnl"/>
        </w:rPr>
        <w:t xml:space="preserve">5/2: </w:t>
      </w:r>
      <w:r w:rsidR="00B600E8" w:rsidRPr="009A336B">
        <w:rPr>
          <w:rFonts w:cs="Calibri"/>
          <w:szCs w:val="24"/>
          <w:lang w:val="es-ES_tradnl"/>
        </w:rPr>
        <w:t>Utilización de las telecomunicaciones/TIC para la preparación, mitigación y respuesta en caso de catástrofe</w:t>
      </w:r>
    </w:p>
    <w:p w14:paraId="791511FF" w14:textId="7706FA3C" w:rsidR="00C56F2B" w:rsidRPr="009A336B" w:rsidRDefault="006D0B1E" w:rsidP="00C56F2B">
      <w:pPr>
        <w:autoSpaceDE w:val="0"/>
        <w:autoSpaceDN w:val="0"/>
        <w:adjustRightInd w:val="0"/>
        <w:rPr>
          <w:rFonts w:cs="Calibri"/>
          <w:szCs w:val="24"/>
          <w:lang w:val="es-ES_tradnl"/>
        </w:rPr>
      </w:pPr>
      <w:r w:rsidRPr="009A336B">
        <w:rPr>
          <w:rFonts w:cs="Calibri,Bold"/>
          <w:b/>
          <w:bCs/>
          <w:szCs w:val="24"/>
          <w:lang w:val="es-ES_tradnl"/>
        </w:rPr>
        <w:t>Cuestión</w:t>
      </w:r>
      <w:r w:rsidR="00C56F2B" w:rsidRPr="009A336B">
        <w:rPr>
          <w:rFonts w:cs="Calibri,Bold"/>
          <w:b/>
          <w:bCs/>
          <w:szCs w:val="24"/>
          <w:lang w:val="es-ES_tradnl"/>
        </w:rPr>
        <w:t xml:space="preserve">6/2: </w:t>
      </w:r>
      <w:r w:rsidR="00B600E8" w:rsidRPr="009A336B">
        <w:rPr>
          <w:rFonts w:cs="Calibri"/>
          <w:szCs w:val="24"/>
          <w:lang w:val="es-ES_tradnl"/>
        </w:rPr>
        <w:t>Las TIC y el cambio climático</w:t>
      </w:r>
    </w:p>
    <w:p w14:paraId="1F5204BB" w14:textId="69950FE8" w:rsidR="000D349D" w:rsidRPr="009A336B" w:rsidRDefault="00812435" w:rsidP="00166A44">
      <w:pPr>
        <w:pStyle w:val="Heading4"/>
        <w:rPr>
          <w:lang w:val="es-ES_tradnl"/>
        </w:rPr>
      </w:pPr>
      <w:r w:rsidRPr="009A336B">
        <w:rPr>
          <w:lang w:val="es-ES_tradnl"/>
        </w:rPr>
        <w:t>Resoluciones, Recomendaciones y Decisiones de la CMDT</w:t>
      </w:r>
    </w:p>
    <w:p w14:paraId="288C3F18" w14:textId="5773CB1C" w:rsidR="00FE2E80" w:rsidRPr="009A336B" w:rsidRDefault="00B600E8" w:rsidP="00AF6C10">
      <w:pPr>
        <w:autoSpaceDE w:val="0"/>
        <w:autoSpaceDN w:val="0"/>
        <w:adjustRightInd w:val="0"/>
        <w:rPr>
          <w:szCs w:val="24"/>
          <w:lang w:val="es-ES_tradnl"/>
        </w:rPr>
      </w:pPr>
      <w:r w:rsidRPr="009A336B">
        <w:rPr>
          <w:szCs w:val="24"/>
          <w:lang w:val="es-ES_tradnl"/>
        </w:rPr>
        <w:t>Resoluciones</w:t>
      </w:r>
      <w:r w:rsidR="00BC5580" w:rsidRPr="009A336B">
        <w:rPr>
          <w:szCs w:val="24"/>
          <w:lang w:val="es-ES_tradnl"/>
        </w:rPr>
        <w:t xml:space="preserve"> de la CMDT</w:t>
      </w:r>
      <w:r w:rsidR="00FE2E80" w:rsidRPr="009A336B">
        <w:rPr>
          <w:szCs w:val="24"/>
          <w:lang w:val="es-ES_tradnl"/>
        </w:rPr>
        <w:t>: 1, 5, 30, 33, 50, 59</w:t>
      </w:r>
      <w:r w:rsidRPr="009A336B">
        <w:rPr>
          <w:szCs w:val="24"/>
          <w:lang w:val="es-ES_tradnl"/>
        </w:rPr>
        <w:t xml:space="preserve"> y</w:t>
      </w:r>
      <w:r w:rsidR="00FE2E80" w:rsidRPr="009A336B">
        <w:rPr>
          <w:szCs w:val="24"/>
          <w:lang w:val="es-ES_tradnl"/>
        </w:rPr>
        <w:t xml:space="preserve"> 71</w:t>
      </w:r>
    </w:p>
    <w:p w14:paraId="76F12B80" w14:textId="2810F25A" w:rsidR="000D349D" w:rsidRPr="009A336B" w:rsidRDefault="00812435" w:rsidP="00166A44">
      <w:pPr>
        <w:pStyle w:val="Heading4"/>
        <w:rPr>
          <w:lang w:val="es-ES_tradnl"/>
        </w:rPr>
      </w:pPr>
      <w:r w:rsidRPr="009A336B">
        <w:rPr>
          <w:lang w:val="es-ES_tradnl"/>
        </w:rPr>
        <w:t>Otras Conferencias y Asambleas</w:t>
      </w:r>
    </w:p>
    <w:p w14:paraId="71BE4066" w14:textId="443DABE9" w:rsidR="00833D88" w:rsidRPr="009A336B" w:rsidRDefault="00833D88" w:rsidP="00833D88">
      <w:pPr>
        <w:autoSpaceDE w:val="0"/>
        <w:autoSpaceDN w:val="0"/>
        <w:adjustRightInd w:val="0"/>
        <w:rPr>
          <w:szCs w:val="24"/>
          <w:lang w:val="es-ES_tradnl"/>
        </w:rPr>
      </w:pPr>
      <w:r w:rsidRPr="009A336B">
        <w:rPr>
          <w:szCs w:val="24"/>
          <w:lang w:val="es-ES_tradnl"/>
        </w:rPr>
        <w:t xml:space="preserve">Decisiones </w:t>
      </w:r>
      <w:r w:rsidR="00BC5580" w:rsidRPr="009A336B">
        <w:rPr>
          <w:szCs w:val="24"/>
          <w:lang w:val="es-ES_tradnl"/>
        </w:rPr>
        <w:t xml:space="preserve">de la PP: </w:t>
      </w:r>
      <w:r w:rsidRPr="009A336B">
        <w:rPr>
          <w:szCs w:val="24"/>
          <w:lang w:val="es-ES_tradnl"/>
        </w:rPr>
        <w:t xml:space="preserve">5 y </w:t>
      </w:r>
      <w:r w:rsidR="00E57C61" w:rsidRPr="009A336B">
        <w:rPr>
          <w:szCs w:val="24"/>
          <w:lang w:val="es-ES_tradnl"/>
        </w:rPr>
        <w:t>13</w:t>
      </w:r>
    </w:p>
    <w:p w14:paraId="7211117D" w14:textId="4D42C410" w:rsidR="00D92BFA" w:rsidRPr="009A336B" w:rsidRDefault="00B600E8" w:rsidP="00D92BFA">
      <w:pPr>
        <w:autoSpaceDE w:val="0"/>
        <w:autoSpaceDN w:val="0"/>
        <w:adjustRightInd w:val="0"/>
        <w:rPr>
          <w:szCs w:val="24"/>
          <w:lang w:val="es-ES_tradnl"/>
        </w:rPr>
      </w:pPr>
      <w:r w:rsidRPr="009A336B">
        <w:rPr>
          <w:szCs w:val="24"/>
          <w:lang w:val="es-ES_tradnl"/>
        </w:rPr>
        <w:t>Resoluciones</w:t>
      </w:r>
      <w:r w:rsidR="00D92BFA" w:rsidRPr="009A336B">
        <w:rPr>
          <w:szCs w:val="24"/>
          <w:lang w:val="es-ES_tradnl"/>
        </w:rPr>
        <w:t xml:space="preserve"> </w:t>
      </w:r>
      <w:r w:rsidR="00BC5580" w:rsidRPr="009A336B">
        <w:rPr>
          <w:szCs w:val="24"/>
          <w:lang w:val="es-ES_tradnl"/>
        </w:rPr>
        <w:t xml:space="preserve">de la PP: </w:t>
      </w:r>
      <w:r w:rsidR="00D92BFA" w:rsidRPr="009A336B">
        <w:rPr>
          <w:szCs w:val="24"/>
          <w:lang w:val="es-ES_tradnl"/>
        </w:rPr>
        <w:t>25, 71, 72</w:t>
      </w:r>
      <w:r w:rsidRPr="009A336B">
        <w:rPr>
          <w:szCs w:val="24"/>
          <w:lang w:val="es-ES_tradnl"/>
        </w:rPr>
        <w:t xml:space="preserve"> y </w:t>
      </w:r>
      <w:r w:rsidR="00E57C61" w:rsidRPr="009A336B">
        <w:rPr>
          <w:szCs w:val="24"/>
          <w:lang w:val="es-ES_tradnl"/>
        </w:rPr>
        <w:t>172</w:t>
      </w:r>
    </w:p>
    <w:p w14:paraId="276C779D" w14:textId="6F120DDF" w:rsidR="000D349D" w:rsidRPr="009A336B" w:rsidRDefault="006D0786" w:rsidP="006D0786">
      <w:pPr>
        <w:pStyle w:val="Heading4"/>
        <w:keepNext/>
        <w:ind w:left="11"/>
        <w:rPr>
          <w:lang w:val="es-ES_tradnl"/>
        </w:rPr>
      </w:pPr>
      <w:r>
        <w:rPr>
          <w:lang w:val="es-ES_tradnl"/>
        </w:rPr>
        <w:t>Líneas de Acción de la CMSI</w:t>
      </w:r>
    </w:p>
    <w:p w14:paraId="07359788" w14:textId="6A07B77E" w:rsidR="000D349D" w:rsidRPr="009A336B" w:rsidRDefault="00B600E8" w:rsidP="00166A44">
      <w:pPr>
        <w:rPr>
          <w:lang w:val="es-ES_tradnl"/>
        </w:rPr>
      </w:pPr>
      <w:r w:rsidRPr="009A336B">
        <w:rPr>
          <w:lang w:val="es-ES_tradnl"/>
        </w:rPr>
        <w:t xml:space="preserve">Las </w:t>
      </w:r>
      <w:r w:rsidR="00942E92" w:rsidRPr="009A336B">
        <w:rPr>
          <w:lang w:val="es-ES_tradnl"/>
        </w:rPr>
        <w:t xml:space="preserve">Líneas de Acción de la CMSI </w:t>
      </w:r>
      <w:r w:rsidR="00AF6C10" w:rsidRPr="009A336B">
        <w:rPr>
          <w:lang w:val="es-ES_tradnl"/>
        </w:rPr>
        <w:t xml:space="preserve">3, 4, 5 6, </w:t>
      </w:r>
      <w:r w:rsidRPr="009A336B">
        <w:rPr>
          <w:lang w:val="es-ES_tradnl"/>
        </w:rPr>
        <w:t>y</w:t>
      </w:r>
      <w:r w:rsidR="00AF6C10" w:rsidRPr="009A336B">
        <w:rPr>
          <w:lang w:val="es-ES_tradnl"/>
        </w:rPr>
        <w:t xml:space="preserve"> 7 </w:t>
      </w:r>
      <w:r w:rsidRPr="009A336B">
        <w:rPr>
          <w:lang w:val="es-ES_tradnl"/>
        </w:rPr>
        <w:t>del Plan de Acción de Ginebra y de la Sección</w:t>
      </w:r>
      <w:r w:rsidR="00AF6C10" w:rsidRPr="009A336B">
        <w:rPr>
          <w:lang w:val="es-ES_tradnl"/>
        </w:rPr>
        <w:t xml:space="preserve"> </w:t>
      </w:r>
      <w:r w:rsidR="00A01256">
        <w:rPr>
          <w:lang w:val="es-ES_tradnl"/>
        </w:rPr>
        <w:t>"</w:t>
      </w:r>
      <w:r w:rsidRPr="009A336B">
        <w:rPr>
          <w:lang w:val="es-ES_tradnl"/>
        </w:rPr>
        <w:t>Mecanismos de financiación para hacer frente a los retos de las TIC para el desarrollo</w:t>
      </w:r>
      <w:r w:rsidR="00A01256">
        <w:rPr>
          <w:lang w:val="es-ES_tradnl"/>
        </w:rPr>
        <w:t>"</w:t>
      </w:r>
      <w:r w:rsidRPr="009A336B">
        <w:rPr>
          <w:lang w:val="es-ES_tradnl"/>
        </w:rPr>
        <w:t xml:space="preserve"> de la Agenda de </w:t>
      </w:r>
      <w:r w:rsidRPr="009A336B">
        <w:rPr>
          <w:lang w:val="es-ES_tradnl"/>
        </w:rPr>
        <w:lastRenderedPageBreak/>
        <w:t xml:space="preserve">Túnez para la Sociedad de la Información </w:t>
      </w:r>
      <w:r w:rsidR="00606E1C" w:rsidRPr="009A336B">
        <w:rPr>
          <w:lang w:val="es-ES_tradnl"/>
        </w:rPr>
        <w:t>contribuirán</w:t>
      </w:r>
      <w:r w:rsidRPr="009A336B">
        <w:rPr>
          <w:lang w:val="es-ES_tradnl"/>
        </w:rPr>
        <w:t xml:space="preserve"> Producto </w:t>
      </w:r>
      <w:r w:rsidR="00AF6C10" w:rsidRPr="009A336B">
        <w:rPr>
          <w:lang w:val="es-ES_tradnl"/>
        </w:rPr>
        <w:t>2.3.</w:t>
      </w:r>
    </w:p>
    <w:p w14:paraId="432C5217" w14:textId="44F132D4" w:rsidR="000D349D" w:rsidRPr="009A336B" w:rsidRDefault="00812435" w:rsidP="00166A44">
      <w:pPr>
        <w:pStyle w:val="Heading4"/>
        <w:rPr>
          <w:lang w:val="es-ES_tradnl"/>
        </w:rPr>
      </w:pPr>
      <w:r w:rsidRPr="009A336B">
        <w:rPr>
          <w:lang w:val="es-ES_tradnl"/>
        </w:rPr>
        <w:t>Contribución a los ODS pertinentes</w:t>
      </w:r>
    </w:p>
    <w:p w14:paraId="36038292" w14:textId="4B0073DA" w:rsidR="00166A44" w:rsidRPr="009A336B" w:rsidRDefault="00812435">
      <w:pPr>
        <w:rPr>
          <w:szCs w:val="24"/>
          <w:lang w:val="es-ES_tradnl"/>
        </w:rPr>
      </w:pPr>
      <w:r w:rsidRPr="009A336B">
        <w:rPr>
          <w:rFonts w:eastAsia="Calibri" w:cs="Arial"/>
          <w:szCs w:val="24"/>
          <w:lang w:val="es-ES_tradnl"/>
        </w:rPr>
        <w:t xml:space="preserve">ODS: </w:t>
      </w:r>
      <w:r w:rsidR="00D20DE3" w:rsidRPr="009A336B">
        <w:rPr>
          <w:rFonts w:eastAsia="Calibri" w:cs="Arial"/>
          <w:szCs w:val="24"/>
          <w:lang w:val="es-ES_tradnl"/>
        </w:rPr>
        <w:t xml:space="preserve">1, 2, 3, 4, 5, 9, 10, 12, 16 </w:t>
      </w:r>
      <w:r w:rsidR="00B600E8" w:rsidRPr="009A336B">
        <w:rPr>
          <w:rFonts w:eastAsia="Calibri" w:cs="Arial"/>
          <w:szCs w:val="24"/>
          <w:lang w:val="es-ES_tradnl"/>
        </w:rPr>
        <w:t>y</w:t>
      </w:r>
      <w:r w:rsidR="00D20DE3" w:rsidRPr="009A336B">
        <w:rPr>
          <w:rFonts w:eastAsia="Calibri" w:cs="Arial"/>
          <w:szCs w:val="24"/>
          <w:lang w:val="es-ES_tradnl"/>
        </w:rPr>
        <w:t xml:space="preserve"> 17</w:t>
      </w:r>
      <w:r w:rsidR="00B70D4C" w:rsidRPr="009A336B">
        <w:rPr>
          <w:szCs w:val="24"/>
          <w:lang w:val="es-ES_tradnl"/>
        </w:rPr>
        <w:t xml:space="preserve"> </w:t>
      </w:r>
    </w:p>
    <w:p w14:paraId="005EE52D" w14:textId="1B9B3966" w:rsidR="003F7FBE" w:rsidRPr="009A336B" w:rsidRDefault="00E81681" w:rsidP="00E81681">
      <w:pPr>
        <w:pStyle w:val="Heading1"/>
        <w:numPr>
          <w:ilvl w:val="0"/>
          <w:numId w:val="21"/>
        </w:numPr>
        <w:pBdr>
          <w:bottom w:val="single" w:sz="4" w:space="1" w:color="2F5496" w:themeColor="accent5" w:themeShade="BF"/>
        </w:pBdr>
        <w:rPr>
          <w:lang w:val="es-ES_tradnl"/>
        </w:rPr>
      </w:pPr>
      <w:bookmarkStart w:id="19" w:name="_Toc473533067"/>
      <w:r w:rsidRPr="009A336B">
        <w:rPr>
          <w:lang w:val="es-ES_tradnl"/>
        </w:rPr>
        <w:t xml:space="preserve">Objetivo </w:t>
      </w:r>
      <w:r w:rsidR="003F7FBE" w:rsidRPr="009A336B">
        <w:rPr>
          <w:lang w:val="es-ES_tradnl"/>
        </w:rPr>
        <w:t>3</w:t>
      </w:r>
      <w:bookmarkEnd w:id="19"/>
    </w:p>
    <w:p w14:paraId="538A9ACE" w14:textId="6234DD91" w:rsidR="003F7FBE" w:rsidRPr="009A336B" w:rsidRDefault="00E81681" w:rsidP="00166A44">
      <w:pPr>
        <w:pStyle w:val="Heading1"/>
        <w:rPr>
          <w:lang w:val="es-ES_tradnl"/>
        </w:rPr>
      </w:pPr>
      <w:bookmarkStart w:id="20" w:name="_Toc473533068"/>
      <w:r w:rsidRPr="009A336B">
        <w:rPr>
          <w:lang w:val="es-ES_tradnl"/>
        </w:rPr>
        <w:t>Mejorar la confianza y la seguridad en la utilización de las telecomunicaciones/TIC, así como la implantación de aplicaciones y</w:t>
      </w:r>
      <w:r w:rsidR="00BC5580" w:rsidRPr="009A336B">
        <w:rPr>
          <w:lang w:val="es-ES_tradnl"/>
        </w:rPr>
        <w:t xml:space="preserve"> </w:t>
      </w:r>
      <w:r w:rsidRPr="009A336B">
        <w:rPr>
          <w:lang w:val="es-ES_tradnl"/>
        </w:rPr>
        <w:t>servicios pertinentes</w:t>
      </w:r>
      <w:r w:rsidR="003F7FBE" w:rsidRPr="009A336B">
        <w:rPr>
          <w:lang w:val="es-ES_tradnl"/>
        </w:rPr>
        <w:t>.</w:t>
      </w:r>
      <w:bookmarkEnd w:id="20"/>
    </w:p>
    <w:p w14:paraId="408E3174" w14:textId="21B434E9" w:rsidR="00295E65" w:rsidRPr="009A336B" w:rsidRDefault="00295E65" w:rsidP="00166A44">
      <w:pPr>
        <w:rPr>
          <w:lang w:val="es-ES_tradnl"/>
        </w:rPr>
      </w:pPr>
      <w:r w:rsidRPr="009A336B">
        <w:rPr>
          <w:lang w:val="es-ES_tradnl"/>
        </w:rPr>
        <w:t xml:space="preserve">La </w:t>
      </w:r>
      <w:r w:rsidR="00164832" w:rsidRPr="009A336B">
        <w:rPr>
          <w:lang w:val="es-ES_tradnl"/>
        </w:rPr>
        <w:t>finalidad</w:t>
      </w:r>
      <w:r w:rsidRPr="009A336B">
        <w:rPr>
          <w:lang w:val="es-ES_tradnl"/>
        </w:rPr>
        <w:t xml:space="preserve"> del Objetivo 3 es ayudar a los miembros de la UIT a facilitar el desarrollo y mejorar el acceso a las aplicaciones y servicios basados en las TIC, especialmente en zonas insuficientemente atendidas y en zonas rurales, fomentar la confianza en el uso seguro de las TIC e incrementar la robustez de las redes.</w:t>
      </w:r>
    </w:p>
    <w:p w14:paraId="3B3CA38A" w14:textId="274F3D8B" w:rsidR="00D100EA" w:rsidRPr="009A336B" w:rsidRDefault="00295E65" w:rsidP="00FE2A13">
      <w:pPr>
        <w:pStyle w:val="Heading2"/>
        <w:numPr>
          <w:ilvl w:val="1"/>
          <w:numId w:val="21"/>
        </w:numPr>
        <w:ind w:left="720"/>
        <w:rPr>
          <w:lang w:val="es-ES_tradnl"/>
        </w:rPr>
      </w:pPr>
      <w:bookmarkStart w:id="21" w:name="_Toc473533069"/>
      <w:r w:rsidRPr="009A336B">
        <w:rPr>
          <w:lang w:val="es-ES_tradnl"/>
        </w:rPr>
        <w:t>Creación de confianza y seguridad en la utilización de las TIC</w:t>
      </w:r>
      <w:bookmarkEnd w:id="21"/>
    </w:p>
    <w:p w14:paraId="4CA17F83" w14:textId="757DA667" w:rsidR="003A4402" w:rsidRPr="009A336B" w:rsidRDefault="003A4402" w:rsidP="00166A44">
      <w:pPr>
        <w:rPr>
          <w:lang w:val="es-ES_tradnl"/>
        </w:rPr>
      </w:pPr>
      <w:r w:rsidRPr="009A336B">
        <w:rPr>
          <w:lang w:val="es-ES_tradnl"/>
        </w:rPr>
        <w:t xml:space="preserve">Con el reconocimiento de que un acceso universal y asequible a las TIC es fundamental para </w:t>
      </w:r>
      <w:r w:rsidR="00C966B0" w:rsidRPr="009A336B">
        <w:rPr>
          <w:lang w:val="es-ES_tradnl"/>
        </w:rPr>
        <w:t xml:space="preserve">llevar a cabo la Agenda 2030 </w:t>
      </w:r>
      <w:r w:rsidRPr="009A336B">
        <w:rPr>
          <w:lang w:val="es-ES_tradnl"/>
        </w:rPr>
        <w:t>del Desarrollo Sostenible</w:t>
      </w:r>
      <w:r w:rsidR="00C966B0" w:rsidRPr="009A336B">
        <w:rPr>
          <w:lang w:val="es-ES_tradnl"/>
        </w:rPr>
        <w:t>,</w:t>
      </w:r>
      <w:r w:rsidRPr="009A336B">
        <w:rPr>
          <w:lang w:val="es-ES_tradnl"/>
        </w:rPr>
        <w:t xml:space="preserve"> el crecimiento de la adopción de las TIC y de la conectividad Internet no será </w:t>
      </w:r>
      <w:r w:rsidR="007E7155" w:rsidRPr="009A336B">
        <w:rPr>
          <w:lang w:val="es-ES_tradnl"/>
        </w:rPr>
        <w:t xml:space="preserve">suficiente y sostenible si la infraestructura que las soporta y los dispositivos que se conectan a ésta no son seguros </w:t>
      </w:r>
      <w:r w:rsidR="00085E35" w:rsidRPr="009A336B">
        <w:rPr>
          <w:lang w:val="es-ES_tradnl"/>
        </w:rPr>
        <w:t>y están protegidos</w:t>
      </w:r>
      <w:r w:rsidR="007E7155" w:rsidRPr="009A336B">
        <w:rPr>
          <w:lang w:val="es-ES_tradnl"/>
        </w:rPr>
        <w:t xml:space="preserve">. Los Estados Miembros deben </w:t>
      </w:r>
      <w:r w:rsidR="003B7138" w:rsidRPr="009A336B">
        <w:rPr>
          <w:lang w:val="es-ES_tradnl"/>
        </w:rPr>
        <w:t>pensar</w:t>
      </w:r>
      <w:r w:rsidR="007E7155" w:rsidRPr="009A336B">
        <w:rPr>
          <w:lang w:val="es-ES_tradnl"/>
        </w:rPr>
        <w:t xml:space="preserve"> estratégica</w:t>
      </w:r>
      <w:r w:rsidR="003B7138" w:rsidRPr="009A336B">
        <w:rPr>
          <w:lang w:val="es-ES_tradnl"/>
        </w:rPr>
        <w:t>mente</w:t>
      </w:r>
      <w:r w:rsidR="007E7155" w:rsidRPr="009A336B">
        <w:rPr>
          <w:lang w:val="es-ES_tradnl"/>
        </w:rPr>
        <w:t xml:space="preserve"> </w:t>
      </w:r>
      <w:r w:rsidR="003B7138" w:rsidRPr="009A336B">
        <w:rPr>
          <w:lang w:val="es-ES_tradnl"/>
        </w:rPr>
        <w:t>en</w:t>
      </w:r>
      <w:r w:rsidR="007E7155" w:rsidRPr="009A336B">
        <w:rPr>
          <w:lang w:val="es-ES_tradnl"/>
        </w:rPr>
        <w:t xml:space="preserve"> la ciberseguridad</w:t>
      </w:r>
      <w:r w:rsidR="003B7138" w:rsidRPr="009A336B">
        <w:rPr>
          <w:lang w:val="es-ES_tradnl"/>
        </w:rPr>
        <w:t>,</w:t>
      </w:r>
      <w:r w:rsidR="007E7155" w:rsidRPr="009A336B">
        <w:rPr>
          <w:lang w:val="es-ES_tradnl"/>
        </w:rPr>
        <w:t xml:space="preserve"> </w:t>
      </w:r>
      <w:r w:rsidR="003B7138" w:rsidRPr="009A336B">
        <w:rPr>
          <w:lang w:val="es-ES_tradnl"/>
        </w:rPr>
        <w:t xml:space="preserve">con una </w:t>
      </w:r>
      <w:r w:rsidR="007E7155" w:rsidRPr="009A336B">
        <w:rPr>
          <w:lang w:val="es-ES_tradnl"/>
        </w:rPr>
        <w:t>visión socioeconómica del país alineada con la agenda de la seguridad digital. La capacidad de ciberseguridad de un Estado Miembro se refuerza</w:t>
      </w:r>
      <w:r w:rsidR="003B7138" w:rsidRPr="009A336B">
        <w:rPr>
          <w:lang w:val="es-ES_tradnl"/>
        </w:rPr>
        <w:t>n</w:t>
      </w:r>
      <w:r w:rsidR="007E7155" w:rsidRPr="009A336B">
        <w:rPr>
          <w:lang w:val="es-ES_tradnl"/>
        </w:rPr>
        <w:t xml:space="preserve"> </w:t>
      </w:r>
      <w:r w:rsidR="00C966B0" w:rsidRPr="009A336B">
        <w:rPr>
          <w:lang w:val="es-ES_tradnl"/>
        </w:rPr>
        <w:t>con</w:t>
      </w:r>
      <w:r w:rsidR="007E7155" w:rsidRPr="009A336B">
        <w:rPr>
          <w:lang w:val="es-ES_tradnl"/>
        </w:rPr>
        <w:t xml:space="preserve"> una estrategia pensada cuidadosamente</w:t>
      </w:r>
      <w:r w:rsidR="003B7138" w:rsidRPr="009A336B">
        <w:rPr>
          <w:lang w:val="es-ES_tradnl"/>
        </w:rPr>
        <w:t>,</w:t>
      </w:r>
      <w:r w:rsidR="007E7155" w:rsidRPr="009A336B">
        <w:rPr>
          <w:lang w:val="es-ES_tradnl"/>
        </w:rPr>
        <w:t xml:space="preserve"> </w:t>
      </w:r>
      <w:r w:rsidR="003B7138" w:rsidRPr="009A336B">
        <w:rPr>
          <w:lang w:val="es-ES_tradnl"/>
        </w:rPr>
        <w:t>que incluye</w:t>
      </w:r>
      <w:r w:rsidR="007E7155" w:rsidRPr="009A336B">
        <w:rPr>
          <w:lang w:val="es-ES_tradnl"/>
        </w:rPr>
        <w:t xml:space="preserve"> una legislación </w:t>
      </w:r>
      <w:r w:rsidR="00085E35" w:rsidRPr="009A336B">
        <w:rPr>
          <w:lang w:val="es-ES_tradnl"/>
        </w:rPr>
        <w:t xml:space="preserve">para castigar </w:t>
      </w:r>
      <w:r w:rsidR="007E7155" w:rsidRPr="009A336B">
        <w:rPr>
          <w:lang w:val="es-ES_tradnl"/>
        </w:rPr>
        <w:t>los ciberataques</w:t>
      </w:r>
      <w:r w:rsidR="008C3D71" w:rsidRPr="009A336B">
        <w:rPr>
          <w:lang w:val="es-ES_tradnl"/>
        </w:rPr>
        <w:t xml:space="preserve">, unos recursos humanos y técnicos adecuados y una colaboración </w:t>
      </w:r>
      <w:r w:rsidR="00085E35" w:rsidRPr="009A336B">
        <w:rPr>
          <w:lang w:val="es-ES_tradnl"/>
        </w:rPr>
        <w:t xml:space="preserve">sostenible </w:t>
      </w:r>
      <w:r w:rsidR="008C3D71" w:rsidRPr="009A336B">
        <w:rPr>
          <w:lang w:val="es-ES_tradnl"/>
        </w:rPr>
        <w:t xml:space="preserve">donde todos ganan a nivel local e internacional </w:t>
      </w:r>
      <w:r w:rsidR="003B7138" w:rsidRPr="009A336B">
        <w:rPr>
          <w:lang w:val="es-ES_tradnl"/>
        </w:rPr>
        <w:t>al</w:t>
      </w:r>
      <w:r w:rsidR="008C3D71" w:rsidRPr="009A336B">
        <w:rPr>
          <w:lang w:val="es-ES_tradnl"/>
        </w:rPr>
        <w:t xml:space="preserve"> responder rápidamente a las amenazas de los ciberataques.</w:t>
      </w:r>
    </w:p>
    <w:p w14:paraId="53F5ACC9" w14:textId="52C8DBB5" w:rsidR="00D100EA" w:rsidRPr="009A336B" w:rsidRDefault="00295E65" w:rsidP="00166A44">
      <w:pPr>
        <w:pStyle w:val="Heading5"/>
        <w:rPr>
          <w:lang w:val="es-ES_tradnl"/>
        </w:rPr>
      </w:pPr>
      <w:r w:rsidRPr="009A336B">
        <w:rPr>
          <w:lang w:val="es-ES_tradnl"/>
        </w:rPr>
        <w:t>Resultados alcanzados</w:t>
      </w:r>
    </w:p>
    <w:p w14:paraId="7DD4A40D" w14:textId="5A41400C" w:rsidR="008C3D71" w:rsidRPr="009A336B" w:rsidRDefault="008C3D71" w:rsidP="008C3D71">
      <w:pPr>
        <w:pStyle w:val="ListParagraph"/>
        <w:numPr>
          <w:ilvl w:val="0"/>
          <w:numId w:val="15"/>
        </w:numPr>
        <w:rPr>
          <w:lang w:val="es-ES_tradnl"/>
        </w:rPr>
      </w:pPr>
      <w:r w:rsidRPr="009A336B">
        <w:rPr>
          <w:lang w:val="es-ES_tradnl"/>
        </w:rPr>
        <w:t xml:space="preserve">Según se recoge en el </w:t>
      </w:r>
      <w:r w:rsidRPr="009A336B">
        <w:rPr>
          <w:color w:val="000000"/>
          <w:lang w:val="es-ES_tradnl"/>
        </w:rPr>
        <w:t xml:space="preserve">Índice de Ciberseguridad Global (GCI) de 2014 y en otras fuentes fiables, 103 países disponen de un Equipo de Respuesta ante Incidentes Informáticos (CIRT) y 72 tienen una Estrategia Nacional de Ciberseguridad (ENS). Estamos consiguiendo reducir, si no eliminar, la brecha </w:t>
      </w:r>
      <w:r w:rsidR="003A2638" w:rsidRPr="009A336B">
        <w:rPr>
          <w:color w:val="000000"/>
          <w:lang w:val="es-ES_tradnl"/>
        </w:rPr>
        <w:t>de ciberseguridad</w:t>
      </w:r>
      <w:r w:rsidRPr="009A336B">
        <w:rPr>
          <w:color w:val="000000"/>
          <w:lang w:val="es-ES_tradnl"/>
        </w:rPr>
        <w:t xml:space="preserve">. </w:t>
      </w:r>
      <w:r w:rsidR="003A2638" w:rsidRPr="009A336B">
        <w:rPr>
          <w:color w:val="000000"/>
          <w:lang w:val="es-ES_tradnl"/>
        </w:rPr>
        <w:t xml:space="preserve">La segunda versión del GCI debería </w:t>
      </w:r>
      <w:r w:rsidR="00085E35" w:rsidRPr="009A336B">
        <w:rPr>
          <w:color w:val="000000"/>
          <w:lang w:val="es-ES_tradnl"/>
        </w:rPr>
        <w:t>finalizarse</w:t>
      </w:r>
      <w:r w:rsidR="003A2638" w:rsidRPr="009A336B">
        <w:rPr>
          <w:color w:val="000000"/>
          <w:lang w:val="es-ES_tradnl"/>
        </w:rPr>
        <w:t xml:space="preserve"> en 2016, con 134 respuestas de los Estados Miembros</w:t>
      </w:r>
      <w:r w:rsidR="00085E35" w:rsidRPr="009A336B">
        <w:rPr>
          <w:color w:val="000000"/>
          <w:lang w:val="es-ES_tradnl"/>
        </w:rPr>
        <w:t xml:space="preserve"> recibidas</w:t>
      </w:r>
      <w:r w:rsidR="003A2638" w:rsidRPr="009A336B">
        <w:rPr>
          <w:color w:val="000000"/>
          <w:lang w:val="es-ES_tradnl"/>
        </w:rPr>
        <w:t xml:space="preserve">, un incremento del 25% respecto a 2014. El trabajo del GCI en 2014 y 2016 </w:t>
      </w:r>
      <w:r w:rsidR="00085E35" w:rsidRPr="009A336B">
        <w:rPr>
          <w:color w:val="000000"/>
          <w:lang w:val="es-ES_tradnl"/>
        </w:rPr>
        <w:t xml:space="preserve">ha tenido como resultado </w:t>
      </w:r>
      <w:r w:rsidR="003A2638" w:rsidRPr="009A336B">
        <w:rPr>
          <w:color w:val="000000"/>
          <w:lang w:val="es-ES_tradnl"/>
        </w:rPr>
        <w:t xml:space="preserve">ayudar a los países a identificar áreas de mejora, </w:t>
      </w:r>
      <w:r w:rsidR="00A259C1" w:rsidRPr="009A336B">
        <w:rPr>
          <w:color w:val="000000"/>
          <w:lang w:val="es-ES_tradnl"/>
        </w:rPr>
        <w:t>fomentar la adopción</w:t>
      </w:r>
      <w:r w:rsidR="003A2638" w:rsidRPr="009A336B">
        <w:rPr>
          <w:color w:val="000000"/>
          <w:lang w:val="es-ES_tradnl"/>
        </w:rPr>
        <w:t xml:space="preserve"> </w:t>
      </w:r>
      <w:r w:rsidR="00A259C1" w:rsidRPr="009A336B">
        <w:rPr>
          <w:color w:val="000000"/>
          <w:lang w:val="es-ES_tradnl"/>
        </w:rPr>
        <w:t xml:space="preserve">de </w:t>
      </w:r>
      <w:r w:rsidR="003A2638" w:rsidRPr="009A336B">
        <w:rPr>
          <w:color w:val="000000"/>
          <w:lang w:val="es-ES_tradnl"/>
        </w:rPr>
        <w:t>medidas para mejorar la ciberseguridad</w:t>
      </w:r>
      <w:r w:rsidR="00A259C1" w:rsidRPr="009A336B">
        <w:rPr>
          <w:color w:val="000000"/>
          <w:lang w:val="es-ES_tradnl"/>
        </w:rPr>
        <w:t>,</w:t>
      </w:r>
      <w:r w:rsidR="003A2638" w:rsidRPr="009A336B">
        <w:rPr>
          <w:color w:val="000000"/>
          <w:lang w:val="es-ES_tradnl"/>
        </w:rPr>
        <w:t xml:space="preserve"> mejora</w:t>
      </w:r>
      <w:r w:rsidR="00A259C1" w:rsidRPr="009A336B">
        <w:rPr>
          <w:color w:val="000000"/>
          <w:lang w:val="es-ES_tradnl"/>
        </w:rPr>
        <w:t>r</w:t>
      </w:r>
      <w:r w:rsidR="003A2638" w:rsidRPr="009A336B">
        <w:rPr>
          <w:color w:val="000000"/>
          <w:lang w:val="es-ES_tradnl"/>
        </w:rPr>
        <w:t xml:space="preserve"> el nivel de ciberseguridad en todo el mundo, ayuda</w:t>
      </w:r>
      <w:r w:rsidR="00A259C1" w:rsidRPr="009A336B">
        <w:rPr>
          <w:color w:val="000000"/>
          <w:lang w:val="es-ES_tradnl"/>
        </w:rPr>
        <w:t>r</w:t>
      </w:r>
      <w:r w:rsidR="003A2638" w:rsidRPr="009A336B">
        <w:rPr>
          <w:color w:val="000000"/>
          <w:lang w:val="es-ES_tradnl"/>
        </w:rPr>
        <w:t xml:space="preserve"> a identificar y promover las prácticas idóneas </w:t>
      </w:r>
      <w:r w:rsidR="00A259C1" w:rsidRPr="009A336B">
        <w:rPr>
          <w:color w:val="000000"/>
          <w:lang w:val="es-ES_tradnl"/>
        </w:rPr>
        <w:t>y ha fomentado una cultura global de ciberseguridad.</w:t>
      </w:r>
    </w:p>
    <w:p w14:paraId="33300054" w14:textId="2C50E82B" w:rsidR="00A259C1" w:rsidRPr="009A336B" w:rsidRDefault="00A259C1" w:rsidP="00B56B7B">
      <w:pPr>
        <w:pStyle w:val="ListParagraph"/>
        <w:numPr>
          <w:ilvl w:val="0"/>
          <w:numId w:val="15"/>
        </w:numPr>
        <w:rPr>
          <w:lang w:val="es-ES_tradnl"/>
        </w:rPr>
      </w:pPr>
      <w:r w:rsidRPr="009A336B">
        <w:rPr>
          <w:lang w:val="es-ES_tradnl"/>
        </w:rPr>
        <w:lastRenderedPageBreak/>
        <w:t xml:space="preserve">Como resultado de las actividades en el ámbito de la ciberseguridad, la UIT ha reforzado las capacidades de los Estados Miembros </w:t>
      </w:r>
      <w:r w:rsidR="003B7138" w:rsidRPr="009A336B">
        <w:rPr>
          <w:lang w:val="es-ES_tradnl"/>
        </w:rPr>
        <w:t>de</w:t>
      </w:r>
      <w:r w:rsidRPr="009A336B">
        <w:rPr>
          <w:lang w:val="es-ES_tradnl"/>
        </w:rPr>
        <w:t xml:space="preserve"> incorporar y aplicar políticas y estrategias de ciberseguridad en </w:t>
      </w:r>
      <w:r w:rsidR="003B7138" w:rsidRPr="009A336B">
        <w:rPr>
          <w:lang w:val="es-ES_tradnl"/>
        </w:rPr>
        <w:t xml:space="preserve">los </w:t>
      </w:r>
      <w:r w:rsidRPr="009A336B">
        <w:rPr>
          <w:lang w:val="es-ES_tradnl"/>
        </w:rPr>
        <w:t xml:space="preserve">planes nacionales y </w:t>
      </w:r>
      <w:r w:rsidR="003B7138" w:rsidRPr="009A336B">
        <w:rPr>
          <w:lang w:val="es-ES_tradnl"/>
        </w:rPr>
        <w:t xml:space="preserve">de </w:t>
      </w:r>
      <w:r w:rsidRPr="009A336B">
        <w:rPr>
          <w:lang w:val="es-ES_tradnl"/>
        </w:rPr>
        <w:t xml:space="preserve">crear capacidad </w:t>
      </w:r>
      <w:r w:rsidR="003B7138" w:rsidRPr="009A336B">
        <w:rPr>
          <w:lang w:val="es-ES_tradnl"/>
        </w:rPr>
        <w:t>organizativa</w:t>
      </w:r>
      <w:r w:rsidRPr="009A336B">
        <w:rPr>
          <w:lang w:val="es-ES_tradnl"/>
        </w:rPr>
        <w:t>, como:</w:t>
      </w:r>
    </w:p>
    <w:p w14:paraId="5C12FF01" w14:textId="30C411E7" w:rsidR="00A259C1" w:rsidRPr="009A336B" w:rsidRDefault="0049521A" w:rsidP="00A259C1">
      <w:pPr>
        <w:pStyle w:val="NewletterBodyText"/>
        <w:numPr>
          <w:ilvl w:val="1"/>
          <w:numId w:val="2"/>
        </w:numPr>
        <w:spacing w:line="240" w:lineRule="auto"/>
        <w:ind w:left="851" w:hanging="425"/>
        <w:rPr>
          <w:rStyle w:val="apple-converted-space"/>
          <w:szCs w:val="24"/>
          <w:lang w:val="es-ES_tradnl"/>
        </w:rPr>
      </w:pPr>
      <w:r w:rsidRPr="009A336B">
        <w:rPr>
          <w:rStyle w:val="apple-converted-space"/>
          <w:szCs w:val="24"/>
          <w:lang w:val="es-ES_tradnl"/>
        </w:rPr>
        <w:t>14</w:t>
      </w:r>
      <w:r w:rsidR="00EA269D" w:rsidRPr="009A336B">
        <w:rPr>
          <w:rStyle w:val="apple-converted-space"/>
          <w:szCs w:val="24"/>
          <w:lang w:val="es-ES_tradnl"/>
        </w:rPr>
        <w:t xml:space="preserve"> </w:t>
      </w:r>
      <w:r w:rsidR="00A259C1" w:rsidRPr="009A336B">
        <w:rPr>
          <w:rStyle w:val="apple-converted-space"/>
          <w:szCs w:val="24"/>
          <w:lang w:val="es-ES_tradnl"/>
        </w:rPr>
        <w:t xml:space="preserve">evaluaciones de los </w:t>
      </w:r>
      <w:r w:rsidR="00EA269D" w:rsidRPr="009A336B">
        <w:rPr>
          <w:rStyle w:val="apple-converted-space"/>
          <w:szCs w:val="24"/>
          <w:lang w:val="es-ES_tradnl"/>
        </w:rPr>
        <w:t>CIRT</w:t>
      </w:r>
      <w:r w:rsidRPr="009A336B">
        <w:rPr>
          <w:rStyle w:val="FootnoteReference"/>
          <w:szCs w:val="24"/>
          <w:lang w:val="es-ES_tradnl"/>
        </w:rPr>
        <w:footnoteReference w:id="2"/>
      </w:r>
      <w:r w:rsidR="0055418D" w:rsidRPr="009A336B">
        <w:rPr>
          <w:rStyle w:val="apple-converted-space"/>
          <w:szCs w:val="24"/>
          <w:lang w:val="es-ES_tradnl"/>
        </w:rPr>
        <w:t xml:space="preserve"> </w:t>
      </w:r>
      <w:r w:rsidR="00A259C1" w:rsidRPr="009A336B">
        <w:rPr>
          <w:rStyle w:val="apple-converted-space"/>
          <w:szCs w:val="24"/>
          <w:lang w:val="es-ES_tradnl"/>
        </w:rPr>
        <w:t xml:space="preserve">realizadas en el periodo de este informe lo que </w:t>
      </w:r>
      <w:r w:rsidR="003B7138" w:rsidRPr="009A336B">
        <w:rPr>
          <w:rStyle w:val="apple-converted-space"/>
          <w:szCs w:val="24"/>
          <w:lang w:val="es-ES_tradnl"/>
        </w:rPr>
        <w:t>ha implicado</w:t>
      </w:r>
      <w:r w:rsidR="00A259C1" w:rsidRPr="009A336B">
        <w:rPr>
          <w:rStyle w:val="apple-converted-space"/>
          <w:szCs w:val="24"/>
          <w:lang w:val="es-ES_tradnl"/>
        </w:rPr>
        <w:t xml:space="preserve"> misiones en los países para recabar información y crear capacidad. Durante el mismo periodo, se están equipando diez países</w:t>
      </w:r>
      <w:r w:rsidRPr="009A336B">
        <w:rPr>
          <w:rStyle w:val="FootnoteReference"/>
          <w:szCs w:val="24"/>
          <w:lang w:val="es-ES_tradnl"/>
        </w:rPr>
        <w:footnoteReference w:id="3"/>
      </w:r>
      <w:r w:rsidR="00EA269D" w:rsidRPr="009A336B">
        <w:rPr>
          <w:rStyle w:val="apple-converted-space"/>
          <w:szCs w:val="24"/>
          <w:lang w:val="es-ES_tradnl"/>
        </w:rPr>
        <w:t xml:space="preserve">, </w:t>
      </w:r>
      <w:r w:rsidR="00A259C1" w:rsidRPr="009A336B">
        <w:rPr>
          <w:rStyle w:val="apple-converted-space"/>
          <w:szCs w:val="24"/>
          <w:lang w:val="es-ES_tradnl"/>
        </w:rPr>
        <w:t xml:space="preserve">a petición suya, con un CIRT nacional. Estos proyectos </w:t>
      </w:r>
      <w:r w:rsidR="00C734C4" w:rsidRPr="009A336B">
        <w:rPr>
          <w:rStyle w:val="apple-converted-space"/>
          <w:szCs w:val="24"/>
          <w:lang w:val="es-ES_tradnl"/>
        </w:rPr>
        <w:t>han durado entre 1 y 3 años dependiendo de las circunstancias existentes. Se está revisando el enfoque de diseño y de implementación de CIRT para que los Estados Miembros pueden conseguir incluso más valor de esta asistencia fundamental;</w:t>
      </w:r>
    </w:p>
    <w:p w14:paraId="5B091D55" w14:textId="4FA25BCF" w:rsidR="00E50848" w:rsidRPr="009A336B" w:rsidRDefault="00155EB5" w:rsidP="00B56B7B">
      <w:pPr>
        <w:pStyle w:val="NewletterBodyText"/>
        <w:numPr>
          <w:ilvl w:val="1"/>
          <w:numId w:val="2"/>
        </w:numPr>
        <w:spacing w:line="240" w:lineRule="auto"/>
        <w:ind w:left="851" w:hanging="425"/>
        <w:rPr>
          <w:rStyle w:val="apple-converted-space"/>
          <w:szCs w:val="24"/>
          <w:lang w:val="es-ES_tradnl"/>
        </w:rPr>
      </w:pPr>
      <w:r w:rsidRPr="009A336B">
        <w:rPr>
          <w:rStyle w:val="apple-converted-space"/>
          <w:szCs w:val="24"/>
          <w:lang w:val="es-ES_tradnl"/>
        </w:rPr>
        <w:t>se realizaron</w:t>
      </w:r>
      <w:r w:rsidR="00C734C4" w:rsidRPr="009A336B">
        <w:rPr>
          <w:rStyle w:val="apple-converted-space"/>
          <w:szCs w:val="24"/>
          <w:lang w:val="es-ES_tradnl"/>
        </w:rPr>
        <w:t xml:space="preserve"> 10 ejercicios regionales de ciberseguridad en los cuales participaron 146 países representados por 1</w:t>
      </w:r>
      <w:r w:rsidR="00085E35" w:rsidRPr="009A336B">
        <w:rPr>
          <w:rStyle w:val="apple-converted-space"/>
          <w:szCs w:val="24"/>
          <w:lang w:val="es-ES_tradnl"/>
        </w:rPr>
        <w:t>.</w:t>
      </w:r>
      <w:r w:rsidR="00C734C4" w:rsidRPr="009A336B">
        <w:rPr>
          <w:rStyle w:val="apple-converted-space"/>
          <w:szCs w:val="24"/>
          <w:lang w:val="es-ES_tradnl"/>
        </w:rPr>
        <w:t>456 personas</w:t>
      </w:r>
      <w:r w:rsidR="00B254B2" w:rsidRPr="009A336B">
        <w:rPr>
          <w:rStyle w:val="apple-converted-space"/>
          <w:szCs w:val="24"/>
          <w:lang w:val="es-ES_tradnl"/>
        </w:rPr>
        <w:t>;</w:t>
      </w:r>
    </w:p>
    <w:p w14:paraId="53138914" w14:textId="0BE53FCE" w:rsidR="00E50848" w:rsidRPr="009A336B" w:rsidRDefault="00C734C4" w:rsidP="00B56B7B">
      <w:pPr>
        <w:pStyle w:val="NewletterBodyText"/>
        <w:numPr>
          <w:ilvl w:val="1"/>
          <w:numId w:val="2"/>
        </w:numPr>
        <w:spacing w:line="240" w:lineRule="auto"/>
        <w:ind w:left="851" w:hanging="425"/>
        <w:rPr>
          <w:rStyle w:val="apple-converted-space"/>
          <w:szCs w:val="24"/>
          <w:lang w:val="es-ES_tradnl"/>
        </w:rPr>
      </w:pPr>
      <w:r w:rsidRPr="009A336B">
        <w:rPr>
          <w:rStyle w:val="apple-converted-space"/>
          <w:szCs w:val="24"/>
          <w:lang w:val="es-ES_tradnl"/>
        </w:rPr>
        <w:t xml:space="preserve">se organizaron </w:t>
      </w:r>
      <w:r w:rsidR="00EA269D" w:rsidRPr="009A336B">
        <w:rPr>
          <w:rStyle w:val="apple-converted-space"/>
          <w:szCs w:val="24"/>
          <w:lang w:val="es-ES_tradnl"/>
        </w:rPr>
        <w:t xml:space="preserve">15 </w:t>
      </w:r>
      <w:r w:rsidRPr="009A336B">
        <w:rPr>
          <w:rStyle w:val="apple-converted-space"/>
          <w:szCs w:val="24"/>
          <w:lang w:val="es-ES_tradnl"/>
        </w:rPr>
        <w:t xml:space="preserve">talleres técnicos adicionales </w:t>
      </w:r>
      <w:r w:rsidR="000C7EE4" w:rsidRPr="009A336B">
        <w:rPr>
          <w:rStyle w:val="apple-converted-space"/>
          <w:szCs w:val="24"/>
          <w:lang w:val="es-ES_tradnl"/>
        </w:rPr>
        <w:t xml:space="preserve">a los que </w:t>
      </w:r>
      <w:r w:rsidR="00973D2C" w:rsidRPr="009A336B">
        <w:rPr>
          <w:rStyle w:val="apple-converted-space"/>
          <w:szCs w:val="24"/>
          <w:lang w:val="es-ES_tradnl"/>
        </w:rPr>
        <w:t>asistieron</w:t>
      </w:r>
      <w:r w:rsidR="000C7EE4" w:rsidRPr="009A336B">
        <w:rPr>
          <w:rStyle w:val="apple-converted-space"/>
          <w:szCs w:val="24"/>
          <w:lang w:val="es-ES_tradnl"/>
        </w:rPr>
        <w:t xml:space="preserve"> un</w:t>
      </w:r>
      <w:r w:rsidR="00EA269D" w:rsidRPr="009A336B">
        <w:rPr>
          <w:rStyle w:val="apple-converted-space"/>
          <w:szCs w:val="24"/>
          <w:lang w:val="es-ES_tradnl"/>
        </w:rPr>
        <w:t xml:space="preserve"> total </w:t>
      </w:r>
      <w:r w:rsidR="000C7EE4" w:rsidRPr="009A336B">
        <w:rPr>
          <w:rStyle w:val="apple-converted-space"/>
          <w:szCs w:val="24"/>
          <w:lang w:val="es-ES_tradnl"/>
        </w:rPr>
        <w:t>de</w:t>
      </w:r>
      <w:r w:rsidR="00EA269D" w:rsidRPr="009A336B">
        <w:rPr>
          <w:rStyle w:val="apple-converted-space"/>
          <w:szCs w:val="24"/>
          <w:lang w:val="es-ES_tradnl"/>
        </w:rPr>
        <w:t xml:space="preserve"> 170 participant</w:t>
      </w:r>
      <w:r w:rsidR="000C7EE4" w:rsidRPr="009A336B">
        <w:rPr>
          <w:rStyle w:val="apple-converted-space"/>
          <w:szCs w:val="24"/>
          <w:lang w:val="es-ES_tradnl"/>
        </w:rPr>
        <w:t>e</w:t>
      </w:r>
      <w:r w:rsidR="00EA269D" w:rsidRPr="009A336B">
        <w:rPr>
          <w:rStyle w:val="apple-converted-space"/>
          <w:szCs w:val="24"/>
          <w:lang w:val="es-ES_tradnl"/>
        </w:rPr>
        <w:t>s</w:t>
      </w:r>
      <w:r w:rsidR="00B254B2" w:rsidRPr="009A336B">
        <w:rPr>
          <w:rStyle w:val="apple-converted-space"/>
          <w:szCs w:val="24"/>
          <w:lang w:val="es-ES_tradnl"/>
        </w:rPr>
        <w:t>;</w:t>
      </w:r>
      <w:r w:rsidR="00EA269D" w:rsidRPr="009A336B">
        <w:rPr>
          <w:rStyle w:val="apple-converted-space"/>
          <w:szCs w:val="24"/>
          <w:lang w:val="es-ES_tradnl"/>
        </w:rPr>
        <w:t xml:space="preserve"> </w:t>
      </w:r>
    </w:p>
    <w:p w14:paraId="44F42281" w14:textId="6CEFA67A" w:rsidR="00E50848" w:rsidRPr="009A336B" w:rsidRDefault="000C7EE4" w:rsidP="00B56B7B">
      <w:pPr>
        <w:pStyle w:val="NewletterBodyText"/>
        <w:numPr>
          <w:ilvl w:val="1"/>
          <w:numId w:val="2"/>
        </w:numPr>
        <w:spacing w:line="240" w:lineRule="auto"/>
        <w:ind w:left="851" w:hanging="425"/>
        <w:rPr>
          <w:rStyle w:val="apple-converted-space"/>
          <w:szCs w:val="24"/>
          <w:lang w:val="es-ES_tradnl"/>
        </w:rPr>
      </w:pPr>
      <w:r w:rsidRPr="009A336B">
        <w:rPr>
          <w:rStyle w:val="apple-converted-space"/>
          <w:szCs w:val="24"/>
          <w:lang w:val="es-ES_tradnl"/>
        </w:rPr>
        <w:t xml:space="preserve">se </w:t>
      </w:r>
      <w:r w:rsidR="00155EB5" w:rsidRPr="009A336B">
        <w:rPr>
          <w:rStyle w:val="apple-converted-space"/>
          <w:szCs w:val="24"/>
          <w:lang w:val="es-ES_tradnl"/>
        </w:rPr>
        <w:t>elaboraron</w:t>
      </w:r>
      <w:r w:rsidRPr="009A336B">
        <w:rPr>
          <w:rStyle w:val="apple-converted-space"/>
          <w:szCs w:val="24"/>
          <w:lang w:val="es-ES_tradnl"/>
        </w:rPr>
        <w:t xml:space="preserve"> tres publicaciones de la UIT sobre ciberseguridad</w:t>
      </w:r>
      <w:r w:rsidR="003B7138" w:rsidRPr="009A336B">
        <w:rPr>
          <w:rStyle w:val="apple-converted-space"/>
          <w:szCs w:val="24"/>
          <w:lang w:val="es-ES_tradnl"/>
        </w:rPr>
        <w:t>,</w:t>
      </w:r>
      <w:r w:rsidRPr="009A336B">
        <w:rPr>
          <w:rStyle w:val="apple-converted-space"/>
          <w:szCs w:val="24"/>
          <w:lang w:val="es-ES_tradnl"/>
        </w:rPr>
        <w:t xml:space="preserve"> distribuidas a los Estados Miembros junto con 20 otras publicaciones de socios</w:t>
      </w:r>
      <w:r w:rsidR="00B254B2" w:rsidRPr="009A336B">
        <w:rPr>
          <w:rStyle w:val="apple-converted-space"/>
          <w:szCs w:val="24"/>
          <w:lang w:val="es-ES_tradnl"/>
        </w:rPr>
        <w:t>;</w:t>
      </w:r>
    </w:p>
    <w:p w14:paraId="108C8F3C" w14:textId="40D2952D" w:rsidR="00EA269D" w:rsidRPr="009A336B" w:rsidRDefault="000C7EE4" w:rsidP="00B56B7B">
      <w:pPr>
        <w:pStyle w:val="NewletterBodyText"/>
        <w:numPr>
          <w:ilvl w:val="1"/>
          <w:numId w:val="2"/>
        </w:numPr>
        <w:spacing w:line="240" w:lineRule="auto"/>
        <w:ind w:left="851" w:hanging="425"/>
        <w:rPr>
          <w:rStyle w:val="apple-converted-space"/>
          <w:szCs w:val="24"/>
          <w:lang w:val="es-ES_tradnl"/>
        </w:rPr>
      </w:pPr>
      <w:r w:rsidRPr="009A336B">
        <w:rPr>
          <w:rStyle w:val="apple-converted-space"/>
          <w:szCs w:val="24"/>
          <w:lang w:val="es-ES_tradnl"/>
        </w:rPr>
        <w:t xml:space="preserve">se </w:t>
      </w:r>
      <w:r w:rsidR="00155EB5" w:rsidRPr="009A336B">
        <w:rPr>
          <w:rStyle w:val="apple-converted-space"/>
          <w:szCs w:val="24"/>
          <w:lang w:val="es-ES_tradnl"/>
        </w:rPr>
        <w:t>organizaron</w:t>
      </w:r>
      <w:r w:rsidRPr="009A336B">
        <w:rPr>
          <w:rStyle w:val="apple-converted-space"/>
          <w:szCs w:val="24"/>
          <w:lang w:val="es-ES_tradnl"/>
        </w:rPr>
        <w:t xml:space="preserve"> seis talleres de la CMSI y cuatro talleres previos a las Comisiones de Estudio</w:t>
      </w:r>
      <w:r w:rsidR="003B7138" w:rsidRPr="009A336B">
        <w:rPr>
          <w:rStyle w:val="apple-converted-space"/>
          <w:szCs w:val="24"/>
          <w:lang w:val="es-ES_tradnl"/>
        </w:rPr>
        <w:t>,</w:t>
      </w:r>
      <w:r w:rsidRPr="009A336B">
        <w:rPr>
          <w:rStyle w:val="apple-converted-space"/>
          <w:szCs w:val="24"/>
          <w:lang w:val="es-ES_tradnl"/>
        </w:rPr>
        <w:t xml:space="preserve"> con la participación de 350 personas;</w:t>
      </w:r>
      <w:r w:rsidR="00EA269D" w:rsidRPr="009A336B">
        <w:rPr>
          <w:rStyle w:val="apple-converted-space"/>
          <w:szCs w:val="24"/>
          <w:lang w:val="es-ES_tradnl"/>
        </w:rPr>
        <w:t xml:space="preserve"> </w:t>
      </w:r>
    </w:p>
    <w:p w14:paraId="14D81F6B" w14:textId="14A757CF" w:rsidR="00360A77" w:rsidRPr="009A336B" w:rsidRDefault="00EC68DB" w:rsidP="000C7EE4">
      <w:pPr>
        <w:pStyle w:val="ListParagraph"/>
        <w:numPr>
          <w:ilvl w:val="0"/>
          <w:numId w:val="15"/>
        </w:numPr>
        <w:rPr>
          <w:lang w:val="es-ES_tradnl"/>
        </w:rPr>
      </w:pPr>
      <w:r w:rsidRPr="009A336B">
        <w:rPr>
          <w:lang w:val="es-ES_tradnl"/>
        </w:rPr>
        <w:t>s</w:t>
      </w:r>
      <w:r w:rsidR="000C7EE4" w:rsidRPr="009A336B">
        <w:rPr>
          <w:lang w:val="es-ES_tradnl"/>
        </w:rPr>
        <w:t xml:space="preserve">e está finalizando una Guía de la UIT sobre </w:t>
      </w:r>
      <w:r w:rsidR="003B7138" w:rsidRPr="009A336B">
        <w:rPr>
          <w:lang w:val="es-ES_tradnl"/>
        </w:rPr>
        <w:t>e</w:t>
      </w:r>
      <w:r w:rsidR="000C7EE4" w:rsidRPr="009A336B">
        <w:rPr>
          <w:lang w:val="es-ES_tradnl"/>
        </w:rPr>
        <w:t xml:space="preserve">strategias nacionales en materia de ciberseguridad </w:t>
      </w:r>
      <w:r w:rsidR="003B7138" w:rsidRPr="009A336B">
        <w:rPr>
          <w:lang w:val="es-ES_tradnl"/>
        </w:rPr>
        <w:t>con</w:t>
      </w:r>
      <w:r w:rsidR="000C7EE4" w:rsidRPr="009A336B">
        <w:rPr>
          <w:lang w:val="es-ES_tradnl"/>
        </w:rPr>
        <w:t xml:space="preserve"> la colaboración de 15 Miembros seleccionados por su fuerte contribución en esta área.</w:t>
      </w:r>
      <w:r w:rsidR="00360A77" w:rsidRPr="009A336B">
        <w:rPr>
          <w:lang w:val="es-ES_tradnl"/>
        </w:rPr>
        <w:t xml:space="preserve"> La UIT y otros socios en asuntos de ciberseguridad utilizarán la Guía para prestar asistencia a los Estados Miembros con un enfoque normalizado, coordinado</w:t>
      </w:r>
      <w:r w:rsidR="003B7138" w:rsidRPr="009A336B">
        <w:rPr>
          <w:lang w:val="es-ES_tradnl"/>
        </w:rPr>
        <w:t>,</w:t>
      </w:r>
      <w:r w:rsidR="00360A77" w:rsidRPr="009A336B">
        <w:rPr>
          <w:lang w:val="es-ES_tradnl"/>
        </w:rPr>
        <w:t xml:space="preserve"> donde se optimizarán los recursos y eliminarán las duplicaciones;</w:t>
      </w:r>
    </w:p>
    <w:p w14:paraId="6FDBBFDB" w14:textId="0169A766" w:rsidR="00360A77" w:rsidRPr="009A336B" w:rsidRDefault="003B7138" w:rsidP="00360A77">
      <w:pPr>
        <w:pStyle w:val="ListParagraph"/>
        <w:numPr>
          <w:ilvl w:val="0"/>
          <w:numId w:val="15"/>
        </w:numPr>
        <w:rPr>
          <w:lang w:val="es-ES_tradnl"/>
        </w:rPr>
      </w:pPr>
      <w:r w:rsidRPr="009A336B">
        <w:rPr>
          <w:lang w:val="es-ES_tradnl"/>
        </w:rPr>
        <w:t>a través de</w:t>
      </w:r>
      <w:r w:rsidR="00360A77" w:rsidRPr="009A336B">
        <w:rPr>
          <w:lang w:val="es-ES_tradnl"/>
        </w:rPr>
        <w:t xml:space="preserve"> sus varias asociaciones mundiales en ciberseguridad (22 a fecha de este informe), la UIT </w:t>
      </w:r>
      <w:r w:rsidR="00A9616A" w:rsidRPr="009A336B">
        <w:rPr>
          <w:lang w:val="es-ES_tradnl"/>
        </w:rPr>
        <w:t>mejoró</w:t>
      </w:r>
      <w:r w:rsidR="00360A77" w:rsidRPr="009A336B">
        <w:rPr>
          <w:lang w:val="es-ES_tradnl"/>
        </w:rPr>
        <w:t xml:space="preserve"> la cooperación y el intercambio de prácticas idóneas entre los Estados Miembros y con los actores principales, ayudando a encontrar sinergias y a optimizar los recursos para la entrega </w:t>
      </w:r>
      <w:r w:rsidRPr="009A336B">
        <w:rPr>
          <w:lang w:val="es-ES_tradnl"/>
        </w:rPr>
        <w:t xml:space="preserve">de </w:t>
      </w:r>
      <w:r w:rsidR="00360A77" w:rsidRPr="009A336B">
        <w:rPr>
          <w:lang w:val="es-ES_tradnl"/>
        </w:rPr>
        <w:t xml:space="preserve">servicios de calidad a los Estados Miembros. </w:t>
      </w:r>
    </w:p>
    <w:p w14:paraId="7F5B6602" w14:textId="6025CF94" w:rsidR="00166A44" w:rsidRPr="009A336B" w:rsidRDefault="00417062" w:rsidP="00B254B2">
      <w:pPr>
        <w:pStyle w:val="Heading5"/>
        <w:rPr>
          <w:lang w:val="es-ES_tradnl"/>
        </w:rPr>
      </w:pPr>
      <w:r w:rsidRPr="009A336B">
        <w:rPr>
          <w:lang w:val="es-ES_tradnl"/>
        </w:rPr>
        <w:t>En la Región de África (AFR)</w:t>
      </w:r>
    </w:p>
    <w:p w14:paraId="34B8AF77" w14:textId="09271027" w:rsidR="00360A77" w:rsidRPr="009A336B" w:rsidRDefault="00360A77" w:rsidP="00B56B7B">
      <w:pPr>
        <w:pStyle w:val="ListParagraph"/>
        <w:numPr>
          <w:ilvl w:val="0"/>
          <w:numId w:val="15"/>
        </w:numPr>
        <w:rPr>
          <w:lang w:val="es-ES_tradnl"/>
        </w:rPr>
      </w:pPr>
      <w:r w:rsidRPr="009A336B">
        <w:rPr>
          <w:lang w:val="es-ES_tradnl"/>
        </w:rPr>
        <w:t xml:space="preserve">En septiembre de 2014, un ejercicio de ciberseguridad se organizó en Zambia para los países de África, donde asistieron más de 100 participantes de 16 países. </w:t>
      </w:r>
    </w:p>
    <w:p w14:paraId="1988E1DF" w14:textId="57248B01" w:rsidR="00360A77" w:rsidRPr="009A336B" w:rsidRDefault="00360A77" w:rsidP="00B56B7B">
      <w:pPr>
        <w:pStyle w:val="ListParagraph"/>
        <w:numPr>
          <w:ilvl w:val="0"/>
          <w:numId w:val="15"/>
        </w:numPr>
        <w:rPr>
          <w:lang w:val="es-ES_tradnl"/>
        </w:rPr>
      </w:pPr>
      <w:r w:rsidRPr="009A336B">
        <w:rPr>
          <w:lang w:val="es-ES_tradnl"/>
        </w:rPr>
        <w:t xml:space="preserve">Un ejercicio similar de ciberseguridad se organizó en Rwanda en mayo de 2015, con la asistencia de 150 participantes de 18 </w:t>
      </w:r>
      <w:r w:rsidRPr="009A336B">
        <w:rPr>
          <w:lang w:val="es-ES_tradnl"/>
        </w:rPr>
        <w:lastRenderedPageBreak/>
        <w:t xml:space="preserve">países. </w:t>
      </w:r>
      <w:r w:rsidR="006425AD" w:rsidRPr="009A336B">
        <w:rPr>
          <w:lang w:val="es-ES_tradnl"/>
        </w:rPr>
        <w:t xml:space="preserve">Estos ejercicios de ciberseguridad permiten a los países de África compartir experiencias y evaluar su preparación en asuntos de ciberseguridad. </w:t>
      </w:r>
    </w:p>
    <w:p w14:paraId="450ACF5A" w14:textId="419A52FC" w:rsidR="006425AD" w:rsidRPr="009A336B" w:rsidRDefault="006425AD" w:rsidP="00B56B7B">
      <w:pPr>
        <w:pStyle w:val="ListParagraph"/>
        <w:numPr>
          <w:ilvl w:val="0"/>
          <w:numId w:val="15"/>
        </w:numPr>
        <w:rPr>
          <w:lang w:val="es-ES_tradnl"/>
        </w:rPr>
      </w:pPr>
      <w:r w:rsidRPr="009A336B">
        <w:rPr>
          <w:lang w:val="es-ES_tradnl"/>
        </w:rPr>
        <w:t>Se organizó un ejercicio de ciberseguridad en Mauricio, con la asistencia de 150</w:t>
      </w:r>
      <w:r w:rsidR="003B7138" w:rsidRPr="009A336B">
        <w:rPr>
          <w:lang w:val="es-ES_tradnl"/>
        </w:rPr>
        <w:t xml:space="preserve"> participantes de 15 países; r</w:t>
      </w:r>
      <w:r w:rsidRPr="009A336B">
        <w:rPr>
          <w:lang w:val="es-ES_tradnl"/>
        </w:rPr>
        <w:t>esultado de esta actividad</w:t>
      </w:r>
      <w:r w:rsidR="008E15BF" w:rsidRPr="009A336B">
        <w:rPr>
          <w:lang w:val="es-ES_tradnl"/>
        </w:rPr>
        <w:t xml:space="preserve"> ha sido la mejora de</w:t>
      </w:r>
      <w:r w:rsidRPr="009A336B">
        <w:rPr>
          <w:lang w:val="es-ES_tradnl"/>
        </w:rPr>
        <w:t xml:space="preserve"> la capacidad nacional de estos países participantes. </w:t>
      </w:r>
    </w:p>
    <w:p w14:paraId="7537A073" w14:textId="3B95B9C3" w:rsidR="006425AD" w:rsidRPr="009A336B" w:rsidRDefault="006425AD" w:rsidP="006425AD">
      <w:pPr>
        <w:pStyle w:val="ListParagraph"/>
        <w:numPr>
          <w:ilvl w:val="0"/>
          <w:numId w:val="15"/>
        </w:numPr>
        <w:rPr>
          <w:lang w:val="es-ES_tradnl"/>
        </w:rPr>
      </w:pPr>
      <w:r w:rsidRPr="009A336B">
        <w:rPr>
          <w:lang w:val="es-ES_tradnl"/>
        </w:rPr>
        <w:t>La IR AFR 5</w:t>
      </w:r>
      <w:r w:rsidR="003A1BC0" w:rsidRPr="009A336B">
        <w:rPr>
          <w:lang w:val="es-ES_tradnl"/>
        </w:rPr>
        <w:t>,</w:t>
      </w:r>
      <w:r w:rsidRPr="009A336B">
        <w:rPr>
          <w:lang w:val="es-ES_tradnl"/>
        </w:rPr>
        <w:t xml:space="preserve"> sobre creación de confianza y seguridad en la utilización de las telecomunicaciones/TIC, ha tenido como resultado que más países de África </w:t>
      </w:r>
      <w:r w:rsidR="00155EB5" w:rsidRPr="009A336B">
        <w:rPr>
          <w:lang w:val="es-ES_tradnl"/>
        </w:rPr>
        <w:t>crearon un</w:t>
      </w:r>
      <w:r w:rsidRPr="009A336B">
        <w:rPr>
          <w:lang w:val="es-ES_tradnl"/>
        </w:rPr>
        <w:t xml:space="preserve"> CIRT y</w:t>
      </w:r>
      <w:r w:rsidR="008E15BF" w:rsidRPr="009A336B">
        <w:rPr>
          <w:lang w:val="es-ES_tradnl"/>
        </w:rPr>
        <w:t xml:space="preserve"> mejoraron la capacitación y sensibilización</w:t>
      </w:r>
      <w:r w:rsidRPr="009A336B">
        <w:rPr>
          <w:lang w:val="es-ES_tradnl"/>
        </w:rPr>
        <w:t xml:space="preserve">, </w:t>
      </w:r>
      <w:r w:rsidR="008E15BF" w:rsidRPr="009A336B">
        <w:rPr>
          <w:lang w:val="es-ES_tradnl"/>
        </w:rPr>
        <w:t>a través de</w:t>
      </w:r>
      <w:r w:rsidRPr="009A336B">
        <w:rPr>
          <w:lang w:val="es-ES_tradnl"/>
        </w:rPr>
        <w:t xml:space="preserve"> la formación de expertos y los ejercicios de ciberseguridad realizados en la </w:t>
      </w:r>
      <w:r w:rsidR="00CD3471" w:rsidRPr="009A336B">
        <w:rPr>
          <w:lang w:val="es-ES_tradnl"/>
        </w:rPr>
        <w:t>r</w:t>
      </w:r>
      <w:r w:rsidRPr="009A336B">
        <w:rPr>
          <w:lang w:val="es-ES_tradnl"/>
        </w:rPr>
        <w:t>egión. Un taller conjunto sobre Estrategia de Ciberseguridad entre las Regiones de África y Estados Árabes</w:t>
      </w:r>
      <w:r w:rsidR="008E15BF" w:rsidRPr="009A336B">
        <w:rPr>
          <w:lang w:val="es-ES_tradnl"/>
        </w:rPr>
        <w:t>,</w:t>
      </w:r>
      <w:r w:rsidRPr="009A336B">
        <w:rPr>
          <w:lang w:val="es-ES_tradnl"/>
        </w:rPr>
        <w:t xml:space="preserve"> organizado conjuntamente entre la UIT y la ATU, en paralelo con el primer Simposio </w:t>
      </w:r>
      <w:r w:rsidR="003A1BC0" w:rsidRPr="009A336B">
        <w:rPr>
          <w:lang w:val="es-ES_tradnl"/>
        </w:rPr>
        <w:t xml:space="preserve">Regional </w:t>
      </w:r>
      <w:r w:rsidR="00F87F72">
        <w:rPr>
          <w:lang w:val="es-ES_tradnl"/>
        </w:rPr>
        <w:t>á</w:t>
      </w:r>
      <w:r w:rsidR="003A1BC0" w:rsidRPr="009A336B">
        <w:rPr>
          <w:lang w:val="es-ES_tradnl"/>
        </w:rPr>
        <w:t xml:space="preserve">rabe </w:t>
      </w:r>
      <w:r w:rsidRPr="009A336B">
        <w:rPr>
          <w:lang w:val="es-ES_tradnl"/>
        </w:rPr>
        <w:t xml:space="preserve">y </w:t>
      </w:r>
      <w:r w:rsidR="00F87F72">
        <w:rPr>
          <w:lang w:val="es-ES_tradnl"/>
        </w:rPr>
        <w:t>a</w:t>
      </w:r>
      <w:r w:rsidR="003A1BC0" w:rsidRPr="009A336B">
        <w:rPr>
          <w:lang w:val="es-ES_tradnl"/>
        </w:rPr>
        <w:t>fricano sobre Ciberseguridad</w:t>
      </w:r>
      <w:r w:rsidR="008E15BF" w:rsidRPr="009A336B">
        <w:rPr>
          <w:lang w:val="es-ES_tradnl"/>
        </w:rPr>
        <w:t>,</w:t>
      </w:r>
      <w:r w:rsidR="003A1BC0" w:rsidRPr="009A336B">
        <w:rPr>
          <w:lang w:val="es-ES_tradnl"/>
        </w:rPr>
        <w:t xml:space="preserve"> sentó las bases de la armonización de los marcos legales de ciberseguridad en África.</w:t>
      </w:r>
    </w:p>
    <w:p w14:paraId="36F2FC4D" w14:textId="3F5FA8CB" w:rsidR="00166A44" w:rsidRPr="009A336B" w:rsidRDefault="00417062" w:rsidP="00166A44">
      <w:pPr>
        <w:pStyle w:val="Heading5"/>
        <w:rPr>
          <w:lang w:val="es-ES_tradnl"/>
        </w:rPr>
      </w:pPr>
      <w:r w:rsidRPr="009A336B">
        <w:rPr>
          <w:lang w:val="es-ES_tradnl"/>
        </w:rPr>
        <w:t>En la Región de las Américas (AMS)</w:t>
      </w:r>
    </w:p>
    <w:p w14:paraId="4A6E3241" w14:textId="63A3B6FA" w:rsidR="00AC3BB9" w:rsidRPr="009A336B" w:rsidRDefault="00AC3BB9" w:rsidP="00B56B7B">
      <w:pPr>
        <w:pStyle w:val="ListParagraph"/>
        <w:numPr>
          <w:ilvl w:val="0"/>
          <w:numId w:val="15"/>
        </w:numPr>
        <w:rPr>
          <w:lang w:val="es-ES_tradnl"/>
        </w:rPr>
      </w:pPr>
      <w:r w:rsidRPr="009A336B">
        <w:rPr>
          <w:lang w:val="es-ES_tradnl"/>
        </w:rPr>
        <w:t xml:space="preserve">La UIT </w:t>
      </w:r>
      <w:r w:rsidR="00A9616A" w:rsidRPr="009A336B">
        <w:rPr>
          <w:lang w:val="es-ES_tradnl"/>
        </w:rPr>
        <w:t>sensibilizó y aumentó</w:t>
      </w:r>
      <w:r w:rsidRPr="009A336B">
        <w:rPr>
          <w:lang w:val="es-ES_tradnl"/>
        </w:rPr>
        <w:t xml:space="preserve"> la capacidad de los Estados Miembros de la </w:t>
      </w:r>
      <w:r w:rsidR="00CD3471" w:rsidRPr="009A336B">
        <w:rPr>
          <w:lang w:val="es-ES_tradnl"/>
        </w:rPr>
        <w:t>r</w:t>
      </w:r>
      <w:r w:rsidRPr="009A336B">
        <w:rPr>
          <w:lang w:val="es-ES_tradnl"/>
        </w:rPr>
        <w:t xml:space="preserve">egión para responder a tiempo a las amenazas de ciberseguridad al organizar, entre 2014 y 2016, tres (3) ejercicios </w:t>
      </w:r>
      <w:r w:rsidR="008E15BF" w:rsidRPr="009A336B">
        <w:rPr>
          <w:lang w:val="es-ES_tradnl"/>
        </w:rPr>
        <w:t xml:space="preserve">regionales </w:t>
      </w:r>
      <w:r w:rsidRPr="009A336B">
        <w:rPr>
          <w:lang w:val="es-ES_tradnl"/>
        </w:rPr>
        <w:t>de ciberseguridad en Perú-2014 (9 países, 24 participantes), Colombia-2015 (13 países, 46 participantes) y Ecuador-2016 (15 países, 60 participantes).</w:t>
      </w:r>
    </w:p>
    <w:p w14:paraId="004799B0" w14:textId="288D5643" w:rsidR="00AC3BB9" w:rsidRPr="009A336B" w:rsidRDefault="00AC3BB9" w:rsidP="00AC3BB9">
      <w:pPr>
        <w:pStyle w:val="ListParagraph"/>
        <w:numPr>
          <w:ilvl w:val="0"/>
          <w:numId w:val="15"/>
        </w:numPr>
        <w:rPr>
          <w:lang w:val="es-ES_tradnl"/>
        </w:rPr>
      </w:pPr>
      <w:r w:rsidRPr="009A336B">
        <w:rPr>
          <w:lang w:val="es-ES_tradnl"/>
        </w:rPr>
        <w:t xml:space="preserve">La IR AMS 5 sobre capacitación para la participación en la política global de las TIC, con especial énfasis en mejorar la ciberseguridad y la participación de los países en desarrollo en las instituciones existentes de gobernanza de Internet ha alcanzado los siguientes resultados hasta ahora: apoyo a los países para </w:t>
      </w:r>
      <w:r w:rsidR="008E15BF" w:rsidRPr="009A336B">
        <w:rPr>
          <w:lang w:val="es-ES_tradnl"/>
        </w:rPr>
        <w:t xml:space="preserve">reforzar </w:t>
      </w:r>
      <w:r w:rsidRPr="009A336B">
        <w:rPr>
          <w:lang w:val="es-ES_tradnl"/>
        </w:rPr>
        <w:t>la confianza y la seguridad en la utilización de las telecomunicaciones mediante talleres sobre las TIC y ejercicios de ciberseguridad para los equipo de respuesta ante emergencias informáticas (CIRT y CERT)</w:t>
      </w:r>
      <w:r w:rsidR="00C9005C" w:rsidRPr="009A336B">
        <w:rPr>
          <w:lang w:val="es-ES_tradnl"/>
        </w:rPr>
        <w:t xml:space="preserve">. Se firmaron acuerdos de asistencia a los países para la creación de CIRT nacionales y proyectos de cooperación técnica actualmente en fase de implementación. Promoción de eventos sobre interconexión, ciberseguridad, IPv6, problemas de ciberseguridad, incluida la protección de la infancia en línea. Se </w:t>
      </w:r>
      <w:r w:rsidR="00A9616A" w:rsidRPr="009A336B">
        <w:rPr>
          <w:lang w:val="es-ES_tradnl"/>
        </w:rPr>
        <w:t>prestó</w:t>
      </w:r>
      <w:r w:rsidR="00C9005C" w:rsidRPr="009A336B">
        <w:rPr>
          <w:lang w:val="es-ES_tradnl"/>
        </w:rPr>
        <w:t xml:space="preserve"> asistencia a los Ministerios de Educación con el Programa de sensibilización sobre la ciberseguridad en las escuelas del Caribe. </w:t>
      </w:r>
    </w:p>
    <w:p w14:paraId="5CBBEA8C" w14:textId="7EF08A5A" w:rsidR="00612182" w:rsidRPr="009A336B" w:rsidRDefault="00417062" w:rsidP="00EE228A">
      <w:pPr>
        <w:pStyle w:val="Heading5"/>
        <w:rPr>
          <w:lang w:val="es-ES_tradnl"/>
        </w:rPr>
      </w:pPr>
      <w:r w:rsidRPr="009A336B">
        <w:rPr>
          <w:lang w:val="es-ES_tradnl"/>
        </w:rPr>
        <w:t>En los Estados Árabes (ARB)</w:t>
      </w:r>
    </w:p>
    <w:p w14:paraId="661DDA33" w14:textId="260BEA41" w:rsidR="00C9005C" w:rsidRPr="009A336B" w:rsidRDefault="00C9005C" w:rsidP="00B56B7B">
      <w:pPr>
        <w:pStyle w:val="ListParagraph"/>
        <w:numPr>
          <w:ilvl w:val="0"/>
          <w:numId w:val="15"/>
        </w:numPr>
        <w:rPr>
          <w:lang w:val="es-ES_tradnl"/>
        </w:rPr>
      </w:pPr>
      <w:r w:rsidRPr="009A336B">
        <w:rPr>
          <w:lang w:val="es-ES_tradnl"/>
        </w:rPr>
        <w:t xml:space="preserve">La IR ARB 2 sobre la creación de confianza y seguridad en la utilización de </w:t>
      </w:r>
      <w:r w:rsidRPr="009A336B">
        <w:rPr>
          <w:lang w:val="es-ES_tradnl"/>
        </w:rPr>
        <w:br/>
        <w:t>las telecomunicaciones/TIC aumentó la sensibilización y se elaboraron directrices sobre Protección de la Infancia en Línea (</w:t>
      </w:r>
      <w:r w:rsidR="00751FB2" w:rsidRPr="009A336B">
        <w:rPr>
          <w:lang w:val="es-ES_tradnl"/>
        </w:rPr>
        <w:t>PIeL</w:t>
      </w:r>
      <w:r w:rsidRPr="009A336B">
        <w:rPr>
          <w:lang w:val="es-ES_tradnl"/>
        </w:rPr>
        <w:t xml:space="preserve">). Además, se prestó asistencia a algunos países en la creación de sus CIRT nacionales y se organizó ejercicios de ciberseguridad para probar la </w:t>
      </w:r>
      <w:r w:rsidR="001978F8" w:rsidRPr="009A336B">
        <w:rPr>
          <w:lang w:val="es-ES_tradnl"/>
        </w:rPr>
        <w:t>situación</w:t>
      </w:r>
      <w:r w:rsidRPr="009A336B">
        <w:rPr>
          <w:lang w:val="es-ES_tradnl"/>
        </w:rPr>
        <w:t xml:space="preserve"> de los CIRT </w:t>
      </w:r>
      <w:r w:rsidR="001978F8" w:rsidRPr="009A336B">
        <w:rPr>
          <w:lang w:val="es-ES_tradnl"/>
        </w:rPr>
        <w:t xml:space="preserve">y mejorar la óptima coordinación entre CIRT árabes. En los aspectos de los marcos técnicos y de políticas, se realizó un estudio sobre </w:t>
      </w:r>
      <w:r w:rsidR="00A01256">
        <w:rPr>
          <w:lang w:val="es-ES_tradnl"/>
        </w:rPr>
        <w:lastRenderedPageBreak/>
        <w:t>"</w:t>
      </w:r>
      <w:r w:rsidR="001978F8" w:rsidRPr="009A336B">
        <w:rPr>
          <w:lang w:val="es-ES_tradnl"/>
        </w:rPr>
        <w:t>Computación en la nube en los Países Árabes: Aspectos legales y legislativos, hechos y perspectivas</w:t>
      </w:r>
      <w:r w:rsidR="00A01256">
        <w:rPr>
          <w:lang w:val="es-ES_tradnl"/>
        </w:rPr>
        <w:t>"</w:t>
      </w:r>
      <w:r w:rsidR="001978F8" w:rsidRPr="009A336B">
        <w:rPr>
          <w:lang w:val="es-ES_tradnl"/>
        </w:rPr>
        <w:t xml:space="preserve"> para tratar las medidas legales que aseguran la privacidad de los datos y dan seguridad a la utilización de Internet y sus múltiples aplicaciones. </w:t>
      </w:r>
    </w:p>
    <w:p w14:paraId="2F5D33A4" w14:textId="75243B9A" w:rsidR="00612182" w:rsidRPr="009A336B" w:rsidRDefault="00417062" w:rsidP="00EE228A">
      <w:pPr>
        <w:pStyle w:val="Heading5"/>
        <w:rPr>
          <w:lang w:val="es-ES_tradnl"/>
        </w:rPr>
      </w:pPr>
      <w:r w:rsidRPr="009A336B">
        <w:rPr>
          <w:lang w:val="es-ES_tradnl"/>
        </w:rPr>
        <w:t>En la Región de Asia y Pacífico (ASP)</w:t>
      </w:r>
    </w:p>
    <w:p w14:paraId="445E7097" w14:textId="3A79B3F5" w:rsidR="001978F8" w:rsidRPr="009A336B" w:rsidRDefault="001978F8" w:rsidP="00B56B7B">
      <w:pPr>
        <w:pStyle w:val="ListParagraph"/>
        <w:numPr>
          <w:ilvl w:val="0"/>
          <w:numId w:val="15"/>
        </w:numPr>
        <w:rPr>
          <w:lang w:val="es-ES_tradnl"/>
        </w:rPr>
      </w:pPr>
      <w:r w:rsidRPr="009A336B">
        <w:rPr>
          <w:lang w:val="es-ES_tradnl"/>
        </w:rPr>
        <w:t xml:space="preserve">La UIT trató la </w:t>
      </w:r>
      <w:r w:rsidR="006E1541" w:rsidRPr="009A336B">
        <w:rPr>
          <w:lang w:val="es-ES_tradnl"/>
        </w:rPr>
        <w:t>estrategia</w:t>
      </w:r>
      <w:r w:rsidRPr="009A336B">
        <w:rPr>
          <w:lang w:val="es-ES_tradnl"/>
        </w:rPr>
        <w:t xml:space="preserve"> nacional de ciberseguridad, incluyendo los asuntos de protección de la infancia en línea</w:t>
      </w:r>
      <w:r w:rsidR="006E1541" w:rsidRPr="009A336B">
        <w:rPr>
          <w:lang w:val="es-ES_tradnl"/>
        </w:rPr>
        <w:t>,</w:t>
      </w:r>
      <w:r w:rsidRPr="009A336B">
        <w:rPr>
          <w:lang w:val="es-ES_tradnl"/>
        </w:rPr>
        <w:t xml:space="preserve"> en Nepal del 4</w:t>
      </w:r>
      <w:r w:rsidR="006E1541" w:rsidRPr="009A336B">
        <w:rPr>
          <w:lang w:val="es-ES_tradnl"/>
        </w:rPr>
        <w:t xml:space="preserve"> </w:t>
      </w:r>
      <w:r w:rsidRPr="009A336B">
        <w:rPr>
          <w:lang w:val="es-ES_tradnl"/>
        </w:rPr>
        <w:t>al 8 de agosto de 2016, au</w:t>
      </w:r>
      <w:r w:rsidR="006E1541" w:rsidRPr="009A336B">
        <w:rPr>
          <w:lang w:val="es-ES_tradnl"/>
        </w:rPr>
        <w:t xml:space="preserve">mentando la sensibilización y formando a 100 participantes del gobierno, del regulador </w:t>
      </w:r>
      <w:r w:rsidR="00A73EEF" w:rsidRPr="009A336B">
        <w:rPr>
          <w:lang w:val="es-ES_tradnl"/>
        </w:rPr>
        <w:t xml:space="preserve">y </w:t>
      </w:r>
      <w:r w:rsidR="006E1541" w:rsidRPr="009A336B">
        <w:rPr>
          <w:lang w:val="es-ES_tradnl"/>
        </w:rPr>
        <w:t xml:space="preserve">del sector privado, mostrando también una exitosa simulación de ciberseguridad y mejorando la cooperación con la Autoridad de Telecomunicaciones de Nepal (NTA) </w:t>
      </w:r>
      <w:r w:rsidR="00F221B1" w:rsidRPr="009A336B">
        <w:rPr>
          <w:lang w:val="es-ES_tradnl"/>
        </w:rPr>
        <w:t xml:space="preserve">para seguir trabajando </w:t>
      </w:r>
      <w:r w:rsidR="006E1541" w:rsidRPr="009A336B">
        <w:rPr>
          <w:lang w:val="es-ES_tradnl"/>
        </w:rPr>
        <w:t>sobre la legislación contra los ciberdelitos con una posible financiación por su parte.</w:t>
      </w:r>
    </w:p>
    <w:p w14:paraId="78B3F6CF" w14:textId="27871CAB" w:rsidR="006E1541" w:rsidRPr="009A336B" w:rsidRDefault="006E1541" w:rsidP="00B56B7B">
      <w:pPr>
        <w:pStyle w:val="ListParagraph"/>
        <w:numPr>
          <w:ilvl w:val="0"/>
          <w:numId w:val="15"/>
        </w:numPr>
        <w:rPr>
          <w:lang w:val="es-ES_tradnl"/>
        </w:rPr>
      </w:pPr>
      <w:r w:rsidRPr="009A336B">
        <w:rPr>
          <w:lang w:val="es-ES_tradnl"/>
        </w:rPr>
        <w:t>La UIT prest</w:t>
      </w:r>
      <w:r w:rsidR="00E13313" w:rsidRPr="009A336B">
        <w:rPr>
          <w:lang w:val="es-ES_tradnl"/>
        </w:rPr>
        <w:t>ó</w:t>
      </w:r>
      <w:r w:rsidRPr="009A336B">
        <w:rPr>
          <w:lang w:val="es-ES_tradnl"/>
        </w:rPr>
        <w:t xml:space="preserve"> asistencia para la elaboración de una Política de ciberseguridad en 2015 en la </w:t>
      </w:r>
      <w:r w:rsidR="00F221B1" w:rsidRPr="009A336B">
        <w:rPr>
          <w:lang w:val="es-ES_tradnl"/>
        </w:rPr>
        <w:t>RDP</w:t>
      </w:r>
      <w:r w:rsidRPr="009A336B">
        <w:rPr>
          <w:lang w:val="es-ES_tradnl"/>
        </w:rPr>
        <w:t xml:space="preserve"> </w:t>
      </w:r>
      <w:r w:rsidR="00AA640B" w:rsidRPr="009A336B">
        <w:rPr>
          <w:lang w:val="es-ES_tradnl"/>
        </w:rPr>
        <w:t>Lao</w:t>
      </w:r>
      <w:r w:rsidRPr="009A336B">
        <w:rPr>
          <w:lang w:val="es-ES_tradnl"/>
        </w:rPr>
        <w:t xml:space="preserve"> para promover </w:t>
      </w:r>
      <w:r w:rsidR="00F221B1" w:rsidRPr="009A336B">
        <w:rPr>
          <w:lang w:val="es-ES_tradnl"/>
        </w:rPr>
        <w:t>un</w:t>
      </w:r>
      <w:r w:rsidRPr="009A336B">
        <w:rPr>
          <w:lang w:val="es-ES_tradnl"/>
        </w:rPr>
        <w:t xml:space="preserve"> entorno favorecedor de las TIC. </w:t>
      </w:r>
    </w:p>
    <w:p w14:paraId="7F38D596" w14:textId="213532DA" w:rsidR="006E1541" w:rsidRPr="009A336B" w:rsidRDefault="006E1541" w:rsidP="00937A4F">
      <w:pPr>
        <w:pStyle w:val="ListParagraph"/>
        <w:numPr>
          <w:ilvl w:val="0"/>
          <w:numId w:val="15"/>
        </w:numPr>
        <w:rPr>
          <w:lang w:val="es-ES_tradnl"/>
        </w:rPr>
      </w:pPr>
      <w:r w:rsidRPr="009A336B">
        <w:rPr>
          <w:lang w:val="es-ES_tradnl"/>
        </w:rPr>
        <w:t xml:space="preserve">Se </w:t>
      </w:r>
      <w:r w:rsidR="00F221B1" w:rsidRPr="009A336B">
        <w:rPr>
          <w:lang w:val="es-ES_tradnl"/>
        </w:rPr>
        <w:t>mejoraron las competencias</w:t>
      </w:r>
      <w:r w:rsidRPr="009A336B">
        <w:rPr>
          <w:lang w:val="es-ES_tradnl"/>
        </w:rPr>
        <w:t xml:space="preserve"> y </w:t>
      </w:r>
      <w:r w:rsidR="00F221B1" w:rsidRPr="009A336B">
        <w:rPr>
          <w:lang w:val="es-ES_tradnl"/>
        </w:rPr>
        <w:t>aumentó</w:t>
      </w:r>
      <w:r w:rsidRPr="009A336B">
        <w:rPr>
          <w:lang w:val="es-ES_tradnl"/>
        </w:rPr>
        <w:t xml:space="preserve"> la sensibilización en los aspectos de ciberseguridad, incluida la protección de la infancia en </w:t>
      </w:r>
      <w:r w:rsidR="00937A4F" w:rsidRPr="009A336B">
        <w:rPr>
          <w:lang w:val="es-ES_tradnl"/>
        </w:rPr>
        <w:t>línea</w:t>
      </w:r>
      <w:r w:rsidRPr="009A336B">
        <w:rPr>
          <w:lang w:val="es-ES_tradnl"/>
        </w:rPr>
        <w:t xml:space="preserve"> en Cambo</w:t>
      </w:r>
      <w:r w:rsidR="00937A4F" w:rsidRPr="009A336B">
        <w:rPr>
          <w:lang w:val="es-ES_tradnl"/>
        </w:rPr>
        <w:t>y</w:t>
      </w:r>
      <w:r w:rsidRPr="009A336B">
        <w:rPr>
          <w:lang w:val="es-ES_tradnl"/>
        </w:rPr>
        <w:t xml:space="preserve">a, </w:t>
      </w:r>
      <w:r w:rsidR="00937A4F" w:rsidRPr="009A336B">
        <w:rPr>
          <w:lang w:val="es-ES_tradnl"/>
        </w:rPr>
        <w:t xml:space="preserve">RPD </w:t>
      </w:r>
      <w:r w:rsidR="00AA640B" w:rsidRPr="009A336B">
        <w:rPr>
          <w:lang w:val="es-ES_tradnl"/>
        </w:rPr>
        <w:t>Lao</w:t>
      </w:r>
      <w:r w:rsidRPr="009A336B">
        <w:rPr>
          <w:lang w:val="es-ES_tradnl"/>
        </w:rPr>
        <w:t xml:space="preserve">, Myanmar, Sri Lanka, </w:t>
      </w:r>
      <w:r w:rsidR="00937A4F" w:rsidRPr="009A336B">
        <w:rPr>
          <w:lang w:val="es-ES_tradnl"/>
        </w:rPr>
        <w:t>Afganistán</w:t>
      </w:r>
      <w:r w:rsidRPr="009A336B">
        <w:rPr>
          <w:lang w:val="es-ES_tradnl"/>
        </w:rPr>
        <w:t xml:space="preserve">, </w:t>
      </w:r>
      <w:r w:rsidR="00937A4F" w:rsidRPr="009A336B">
        <w:rPr>
          <w:lang w:val="es-ES_tradnl"/>
        </w:rPr>
        <w:t>Tailandia</w:t>
      </w:r>
      <w:r w:rsidRPr="009A336B">
        <w:rPr>
          <w:lang w:val="es-ES_tradnl"/>
        </w:rPr>
        <w:t xml:space="preserve">, </w:t>
      </w:r>
      <w:r w:rsidR="00937A4F" w:rsidRPr="009A336B">
        <w:rPr>
          <w:lang w:val="es-ES_tradnl"/>
        </w:rPr>
        <w:t>Filipinas</w:t>
      </w:r>
      <w:r w:rsidRPr="009A336B">
        <w:rPr>
          <w:lang w:val="es-ES_tradnl"/>
        </w:rPr>
        <w:t xml:space="preserve"> </w:t>
      </w:r>
      <w:r w:rsidR="00937A4F" w:rsidRPr="009A336B">
        <w:rPr>
          <w:lang w:val="es-ES_tradnl"/>
        </w:rPr>
        <w:t>e</w:t>
      </w:r>
      <w:r w:rsidRPr="009A336B">
        <w:rPr>
          <w:lang w:val="es-ES_tradnl"/>
        </w:rPr>
        <w:t xml:space="preserve"> Indonesia</w:t>
      </w:r>
      <w:r w:rsidR="00937A4F" w:rsidRPr="009A336B">
        <w:rPr>
          <w:lang w:val="es-ES_tradnl"/>
        </w:rPr>
        <w:t xml:space="preserve">. Además, se </w:t>
      </w:r>
      <w:r w:rsidR="00155EB5" w:rsidRPr="009A336B">
        <w:rPr>
          <w:lang w:val="es-ES_tradnl"/>
        </w:rPr>
        <w:t>organizaron</w:t>
      </w:r>
      <w:r w:rsidR="00937A4F" w:rsidRPr="009A336B">
        <w:rPr>
          <w:lang w:val="es-ES_tradnl"/>
        </w:rPr>
        <w:t xml:space="preserve"> cursos de formación regionales en el marco de los Centros de Excelencia de la UIT para Asia-Pacífico sobre Seguridad de la infraestructura IPv6 (Tailandia), análisis forense y seguridad de la nube, seguridad inalámbrica, etc. con socios como el Centro de Información de Redes de </w:t>
      </w:r>
      <w:r w:rsidR="00691193">
        <w:rPr>
          <w:lang w:val="es-ES_tradnl"/>
        </w:rPr>
        <w:t>Asia-Pacífico</w:t>
      </w:r>
      <w:r w:rsidR="00937A4F" w:rsidRPr="009A336B">
        <w:rPr>
          <w:lang w:val="es-ES_tradnl"/>
        </w:rPr>
        <w:t xml:space="preserve"> (APNIC), el Ministerio de Tecnologías de la Información y la Comunicación (MICT) de Tailandia, Globeron, NBTC. </w:t>
      </w:r>
      <w:r w:rsidR="00AA640B" w:rsidRPr="009A336B">
        <w:rPr>
          <w:lang w:val="es-ES_tradnl"/>
        </w:rPr>
        <w:t xml:space="preserve">Se </w:t>
      </w:r>
      <w:r w:rsidR="00155EB5" w:rsidRPr="009A336B">
        <w:rPr>
          <w:lang w:val="es-ES_tradnl"/>
        </w:rPr>
        <w:t>elaboraron</w:t>
      </w:r>
      <w:r w:rsidR="00AA640B" w:rsidRPr="009A336B">
        <w:rPr>
          <w:lang w:val="es-ES_tradnl"/>
        </w:rPr>
        <w:t xml:space="preserve"> directrices para la protección de la infancia en línea para Vanuatu (octubre de 2014) y Brunei (2014).</w:t>
      </w:r>
    </w:p>
    <w:p w14:paraId="7651E828" w14:textId="0640F2FF" w:rsidR="00436678" w:rsidRPr="009A336B" w:rsidRDefault="00AA640B" w:rsidP="00973D2C">
      <w:pPr>
        <w:pStyle w:val="ListParagraph"/>
        <w:numPr>
          <w:ilvl w:val="0"/>
          <w:numId w:val="15"/>
        </w:numPr>
        <w:rPr>
          <w:lang w:val="es-ES_tradnl"/>
        </w:rPr>
      </w:pPr>
      <w:r w:rsidRPr="009A336B">
        <w:rPr>
          <w:lang w:val="es-ES_tradnl"/>
        </w:rPr>
        <w:t xml:space="preserve">La IR ASP 3 sobre el aprovechamiento de los beneficios de las nuevas tecnologías alcanzó los siguientes resultados: creación de capacidad en ciberseguridad y protección de la infancia en línea y la preparación de la red (Nepal, 2015); se prestó asistencia directa sobre la </w:t>
      </w:r>
      <w:r w:rsidR="00A01256">
        <w:rPr>
          <w:lang w:val="es-ES_tradnl"/>
        </w:rPr>
        <w:t>"</w:t>
      </w:r>
      <w:r w:rsidRPr="009A336B">
        <w:rPr>
          <w:lang w:val="es-ES_tradnl"/>
        </w:rPr>
        <w:t>Ley nacional de ciberseguridad</w:t>
      </w:r>
      <w:r w:rsidR="00A01256">
        <w:rPr>
          <w:lang w:val="es-ES_tradnl"/>
        </w:rPr>
        <w:t>"</w:t>
      </w:r>
      <w:r w:rsidRPr="009A336B">
        <w:rPr>
          <w:lang w:val="es-ES_tradnl"/>
        </w:rPr>
        <w:t xml:space="preserve"> (RDP Lao, 2015); </w:t>
      </w:r>
      <w:r w:rsidR="00A01256">
        <w:rPr>
          <w:lang w:val="es-ES_tradnl"/>
        </w:rPr>
        <w:t>"</w:t>
      </w:r>
      <w:r w:rsidRPr="009A336B">
        <w:rPr>
          <w:lang w:val="es-ES_tradnl"/>
        </w:rPr>
        <w:t>Evaluación de la seguridad de la red</w:t>
      </w:r>
      <w:r w:rsidR="00A01256">
        <w:rPr>
          <w:lang w:val="es-ES_tradnl"/>
        </w:rPr>
        <w:t>"</w:t>
      </w:r>
      <w:r w:rsidRPr="009A336B">
        <w:rPr>
          <w:lang w:val="es-ES_tradnl"/>
        </w:rPr>
        <w:t xml:space="preserve"> (Afganistán, 2015); Estrategia y políticas nacionales, leyes y mecanismos institucionales para la ciberseguridad (Nepal, 2016); se </w:t>
      </w:r>
      <w:r w:rsidR="00A9616A" w:rsidRPr="009A336B">
        <w:rPr>
          <w:lang w:val="es-ES_tradnl"/>
        </w:rPr>
        <w:t>formó</w:t>
      </w:r>
      <w:r w:rsidRPr="009A336B">
        <w:rPr>
          <w:lang w:val="es-ES_tradnl"/>
        </w:rPr>
        <w:t xml:space="preserve"> recursos </w:t>
      </w:r>
      <w:r w:rsidR="00973D2C" w:rsidRPr="009A336B">
        <w:rPr>
          <w:lang w:val="es-ES_tradnl"/>
        </w:rPr>
        <w:t>técnicos</w:t>
      </w:r>
      <w:r w:rsidRPr="009A336B">
        <w:rPr>
          <w:lang w:val="es-ES_tradnl"/>
        </w:rPr>
        <w:t xml:space="preserve"> para la respuesta </w:t>
      </w:r>
      <w:r w:rsidR="00973D2C" w:rsidRPr="009A336B">
        <w:rPr>
          <w:lang w:val="es-ES_tradnl"/>
        </w:rPr>
        <w:t>a incidentes</w:t>
      </w:r>
      <w:r w:rsidRPr="009A336B">
        <w:rPr>
          <w:lang w:val="es-ES_tradnl"/>
        </w:rPr>
        <w:t xml:space="preserve"> en Myanmar, Viet Nam, RDP Lao y Camboya (2016).</w:t>
      </w:r>
    </w:p>
    <w:p w14:paraId="03BB06B2" w14:textId="6310B25E" w:rsidR="00612182" w:rsidRPr="009A336B" w:rsidRDefault="00417062" w:rsidP="00EE228A">
      <w:pPr>
        <w:pStyle w:val="Heading5"/>
        <w:rPr>
          <w:lang w:val="es-ES_tradnl"/>
        </w:rPr>
      </w:pPr>
      <w:r w:rsidRPr="009A336B">
        <w:rPr>
          <w:lang w:val="es-ES_tradnl"/>
        </w:rPr>
        <w:t>En la Comunidad de Estados Independientes (CEI)</w:t>
      </w:r>
    </w:p>
    <w:p w14:paraId="3938C162" w14:textId="5782B793" w:rsidR="00B70755" w:rsidRPr="009A336B" w:rsidRDefault="00B70755" w:rsidP="00B56B7B">
      <w:pPr>
        <w:pStyle w:val="ListParagraph"/>
        <w:numPr>
          <w:ilvl w:val="0"/>
          <w:numId w:val="15"/>
        </w:numPr>
        <w:rPr>
          <w:lang w:val="es-ES_tradnl"/>
        </w:rPr>
      </w:pPr>
      <w:r w:rsidRPr="009A336B">
        <w:rPr>
          <w:lang w:val="es-ES_tradnl"/>
        </w:rPr>
        <w:t xml:space="preserve">Se </w:t>
      </w:r>
      <w:r w:rsidR="00A9616A" w:rsidRPr="009A336B">
        <w:rPr>
          <w:lang w:val="es-ES_tradnl"/>
        </w:rPr>
        <w:t>elaboraron</w:t>
      </w:r>
      <w:r w:rsidRPr="009A336B">
        <w:rPr>
          <w:lang w:val="es-ES_tradnl"/>
        </w:rPr>
        <w:t xml:space="preserve"> recomendaciones para el desarrollo de los pagos móviles en la CEI y se </w:t>
      </w:r>
      <w:r w:rsidR="00A9616A" w:rsidRPr="009A336B">
        <w:rPr>
          <w:lang w:val="es-ES_tradnl"/>
        </w:rPr>
        <w:t>aumentó</w:t>
      </w:r>
      <w:r w:rsidRPr="009A336B">
        <w:rPr>
          <w:lang w:val="es-ES_tradnl"/>
        </w:rPr>
        <w:t xml:space="preserve"> la cooperación entre los reguladores y otras partes interesadas de la </w:t>
      </w:r>
      <w:r w:rsidR="00CD3471" w:rsidRPr="009A336B">
        <w:rPr>
          <w:lang w:val="es-ES_tradnl"/>
        </w:rPr>
        <w:t>r</w:t>
      </w:r>
      <w:r w:rsidR="00C52604" w:rsidRPr="009A336B">
        <w:rPr>
          <w:lang w:val="es-ES_tradnl"/>
        </w:rPr>
        <w:t xml:space="preserve">egión </w:t>
      </w:r>
      <w:r w:rsidRPr="009A336B">
        <w:rPr>
          <w:lang w:val="es-ES_tradnl"/>
        </w:rPr>
        <w:t>en un taller regional de la UIT celebrado en Bakú, Azerbaiyán entre el 14 y el 16 de octubre de 2014 con la asistencia de 68 participantes de 14 países.</w:t>
      </w:r>
    </w:p>
    <w:p w14:paraId="1FBFD9EE" w14:textId="2E5A45F0" w:rsidR="00B70755" w:rsidRPr="009A336B" w:rsidRDefault="00B70755" w:rsidP="00B56B7B">
      <w:pPr>
        <w:pStyle w:val="ListParagraph"/>
        <w:numPr>
          <w:ilvl w:val="0"/>
          <w:numId w:val="15"/>
        </w:numPr>
        <w:rPr>
          <w:lang w:val="es-ES_tradnl"/>
        </w:rPr>
      </w:pPr>
      <w:r w:rsidRPr="009A336B">
        <w:rPr>
          <w:lang w:val="es-ES_tradnl"/>
        </w:rPr>
        <w:t xml:space="preserve">Se </w:t>
      </w:r>
      <w:r w:rsidR="00A9616A" w:rsidRPr="009A336B">
        <w:rPr>
          <w:lang w:val="es-ES_tradnl"/>
        </w:rPr>
        <w:t>mejoró</w:t>
      </w:r>
      <w:r w:rsidRPr="009A336B">
        <w:rPr>
          <w:lang w:val="es-ES_tradnl"/>
        </w:rPr>
        <w:t xml:space="preserve"> el mecanismo de formación en ciberseguridad de la </w:t>
      </w:r>
      <w:r w:rsidR="00C52604" w:rsidRPr="009A336B">
        <w:rPr>
          <w:lang w:val="es-ES_tradnl"/>
        </w:rPr>
        <w:t xml:space="preserve">Región </w:t>
      </w:r>
      <w:r w:rsidRPr="009A336B">
        <w:rPr>
          <w:lang w:val="es-ES_tradnl"/>
        </w:rPr>
        <w:t xml:space="preserve">de la CEI en 2015, al crear un Centro de Investigación y </w:t>
      </w:r>
      <w:r w:rsidRPr="009A336B">
        <w:rPr>
          <w:lang w:val="es-ES_tradnl"/>
        </w:rPr>
        <w:lastRenderedPageBreak/>
        <w:t>Formación de la</w:t>
      </w:r>
      <w:r w:rsidR="00E13313" w:rsidRPr="009A336B">
        <w:rPr>
          <w:lang w:val="es-ES_tradnl"/>
        </w:rPr>
        <w:t>s</w:t>
      </w:r>
      <w:r w:rsidRPr="009A336B">
        <w:rPr>
          <w:lang w:val="es-ES_tradnl"/>
        </w:rPr>
        <w:t xml:space="preserve"> TIC para la formación profesional en colaboración con la Universidad Técnica de Comunicaciones e Informática de Moscú (MTUCI), en Rusia. </w:t>
      </w:r>
    </w:p>
    <w:p w14:paraId="369C7889" w14:textId="78420C9E" w:rsidR="00B70755" w:rsidRPr="009A336B" w:rsidRDefault="00B70755" w:rsidP="00B56B7B">
      <w:pPr>
        <w:pStyle w:val="ListParagraph"/>
        <w:numPr>
          <w:ilvl w:val="0"/>
          <w:numId w:val="15"/>
        </w:numPr>
        <w:rPr>
          <w:lang w:val="es-ES_tradnl"/>
        </w:rPr>
      </w:pPr>
      <w:r w:rsidRPr="009A336B">
        <w:rPr>
          <w:lang w:val="es-ES_tradnl"/>
        </w:rPr>
        <w:t xml:space="preserve">Se </w:t>
      </w:r>
      <w:r w:rsidR="00A9616A" w:rsidRPr="009A336B">
        <w:rPr>
          <w:lang w:val="es-ES_tradnl"/>
        </w:rPr>
        <w:t>facilitó</w:t>
      </w:r>
      <w:r w:rsidRPr="009A336B">
        <w:rPr>
          <w:lang w:val="es-ES_tradnl"/>
        </w:rPr>
        <w:t xml:space="preserve"> el intercambio de experiencias entre profesionales de la ciberseguridad </w:t>
      </w:r>
      <w:r w:rsidR="000E4469" w:rsidRPr="009A336B">
        <w:rPr>
          <w:lang w:val="es-ES_tradnl"/>
        </w:rPr>
        <w:t xml:space="preserve">y </w:t>
      </w:r>
      <w:r w:rsidR="00F221B1" w:rsidRPr="009A336B">
        <w:rPr>
          <w:lang w:val="es-ES_tradnl"/>
        </w:rPr>
        <w:t>ofreció</w:t>
      </w:r>
      <w:r w:rsidR="000E4469" w:rsidRPr="009A336B">
        <w:rPr>
          <w:lang w:val="es-ES_tradnl"/>
        </w:rPr>
        <w:t xml:space="preserve"> una visión general de los resultados de la implementación de la IR CEI 1 sobre protección de la infancia en línea en un taller regional de la UIT, celebrado en Odessa, Ucrania, del 15 al 17 de junio de 2016 con la asistencia de 70 participantes de 12 países.</w:t>
      </w:r>
    </w:p>
    <w:p w14:paraId="3084F11F" w14:textId="4EFCC4E9" w:rsidR="000E4469" w:rsidRPr="009A336B" w:rsidRDefault="000E4469" w:rsidP="000E4469">
      <w:pPr>
        <w:pStyle w:val="ListParagraph"/>
        <w:numPr>
          <w:ilvl w:val="0"/>
          <w:numId w:val="15"/>
        </w:numPr>
        <w:rPr>
          <w:lang w:val="es-ES_tradnl"/>
        </w:rPr>
      </w:pPr>
      <w:r w:rsidRPr="009A336B">
        <w:rPr>
          <w:lang w:val="es-ES_tradnl"/>
        </w:rPr>
        <w:t xml:space="preserve">La IR CIS 1 sobre creación de un centro de protección de la infancia en línea para la </w:t>
      </w:r>
      <w:r w:rsidR="00C52604" w:rsidRPr="009A336B">
        <w:rPr>
          <w:lang w:val="es-ES_tradnl"/>
        </w:rPr>
        <w:t xml:space="preserve">Región </w:t>
      </w:r>
      <w:r w:rsidRPr="009A336B">
        <w:rPr>
          <w:lang w:val="es-ES_tradnl"/>
        </w:rPr>
        <w:t xml:space="preserve">de la CEI ha alcanzado hasta hoy los siguientes resultados: elaboración de un curso en </w:t>
      </w:r>
      <w:r w:rsidR="00C52604" w:rsidRPr="009A336B">
        <w:rPr>
          <w:lang w:val="es-ES_tradnl"/>
        </w:rPr>
        <w:t>línea</w:t>
      </w:r>
      <w:r w:rsidRPr="009A336B">
        <w:rPr>
          <w:lang w:val="es-ES_tradnl"/>
        </w:rPr>
        <w:t xml:space="preserve"> sobre la utilización segura de los recursos de Internet (3 módulos: Básico – para preescolares y alumnos de escuelas primarias, intermedio – para alumnos entre 5 y 9 años y avanzado – para alumnos mayores, profesores de informática y padres), desarrollo de una base de datos de más de 70 soluciones técnicas para la protección de la infancia en línea y de un software para la selección de la más apropiada </w:t>
      </w:r>
      <w:r w:rsidR="002B5A00" w:rsidRPr="009A336B">
        <w:rPr>
          <w:lang w:val="es-ES_tradnl"/>
        </w:rPr>
        <w:t xml:space="preserve">y un sistema de distribución automático de listas de recursos de Internet, </w:t>
      </w:r>
      <w:r w:rsidR="00A01256">
        <w:rPr>
          <w:lang w:val="es-ES_tradnl"/>
        </w:rPr>
        <w:t>"</w:t>
      </w:r>
      <w:r w:rsidR="002B5A00" w:rsidRPr="009A336B">
        <w:rPr>
          <w:lang w:val="es-ES_tradnl"/>
        </w:rPr>
        <w:t>negra</w:t>
      </w:r>
      <w:r w:rsidR="00A01256">
        <w:rPr>
          <w:lang w:val="es-ES_tradnl"/>
        </w:rPr>
        <w:t>"</w:t>
      </w:r>
      <w:r w:rsidR="002B5A00" w:rsidRPr="009A336B">
        <w:rPr>
          <w:lang w:val="es-ES_tradnl"/>
        </w:rPr>
        <w:t xml:space="preserve"> (poco seguros) y </w:t>
      </w:r>
      <w:r w:rsidR="00A01256">
        <w:rPr>
          <w:lang w:val="es-ES_tradnl"/>
        </w:rPr>
        <w:t>"</w:t>
      </w:r>
      <w:r w:rsidR="002B5A00" w:rsidRPr="009A336B">
        <w:rPr>
          <w:lang w:val="es-ES_tradnl"/>
        </w:rPr>
        <w:t>blanca</w:t>
      </w:r>
      <w:r w:rsidR="00A01256">
        <w:rPr>
          <w:lang w:val="es-ES_tradnl"/>
        </w:rPr>
        <w:t>"</w:t>
      </w:r>
      <w:r w:rsidR="002B5A00" w:rsidRPr="009A336B">
        <w:rPr>
          <w:lang w:val="es-ES_tradnl"/>
        </w:rPr>
        <w:t xml:space="preserve"> (seguros). </w:t>
      </w:r>
    </w:p>
    <w:p w14:paraId="1FB903FA" w14:textId="0B2C9332" w:rsidR="002B5A00" w:rsidRPr="009A336B" w:rsidRDefault="005957CB" w:rsidP="002B5A00">
      <w:pPr>
        <w:pStyle w:val="ListParagraph"/>
        <w:numPr>
          <w:ilvl w:val="0"/>
          <w:numId w:val="15"/>
        </w:numPr>
        <w:rPr>
          <w:lang w:val="es-ES_tradnl"/>
        </w:rPr>
      </w:pPr>
      <w:r w:rsidRPr="009A336B">
        <w:rPr>
          <w:lang w:val="es-ES_tradnl"/>
        </w:rPr>
        <w:t>La</w:t>
      </w:r>
      <w:r w:rsidR="002B5A00" w:rsidRPr="009A336B">
        <w:rPr>
          <w:lang w:val="es-ES_tradnl"/>
        </w:rPr>
        <w:t xml:space="preserve"> IR CIS 5 sobre la creación de confianza y seguridad en la utilización de las telecomunicaciones/TIC, ha alcanzado los siguientes resultados: un análisis del estado actual en la CEI, recomendaciones para evaluar el nivel de confianza y de seguridad en la utilización de las TIC y realización de cursos de formación relevantes para los profesionales del área. </w:t>
      </w:r>
    </w:p>
    <w:p w14:paraId="4039342F" w14:textId="626D0D7F" w:rsidR="00612182" w:rsidRPr="009A336B" w:rsidRDefault="00417062" w:rsidP="00B254B2">
      <w:pPr>
        <w:pStyle w:val="Heading5"/>
        <w:rPr>
          <w:lang w:val="es-ES_tradnl"/>
        </w:rPr>
      </w:pPr>
      <w:r w:rsidRPr="009A336B">
        <w:rPr>
          <w:lang w:val="es-ES_tradnl"/>
        </w:rPr>
        <w:t>En la Región de Europa (EUR)</w:t>
      </w:r>
    </w:p>
    <w:p w14:paraId="6792931C" w14:textId="3C6A868B" w:rsidR="002B5A00" w:rsidRPr="009A336B" w:rsidRDefault="002B5A00" w:rsidP="002B5A00">
      <w:pPr>
        <w:pStyle w:val="ListParagraph"/>
        <w:numPr>
          <w:ilvl w:val="0"/>
          <w:numId w:val="15"/>
        </w:numPr>
        <w:rPr>
          <w:lang w:val="es-ES_tradnl"/>
        </w:rPr>
      </w:pPr>
      <w:r w:rsidRPr="009A336B">
        <w:rPr>
          <w:lang w:val="es-ES_tradnl"/>
        </w:rPr>
        <w:t xml:space="preserve">En 2015, la enseñanza aplicada para los equipos de intervención en caso de emergencia (ALERT, Applied Learning for Emergency Response Team,) de la UIT, ejercicio de ciberseguridad para la </w:t>
      </w:r>
      <w:r w:rsidR="00C52604" w:rsidRPr="009A336B">
        <w:rPr>
          <w:lang w:val="es-ES_tradnl"/>
        </w:rPr>
        <w:t xml:space="preserve">Región </w:t>
      </w:r>
      <w:r w:rsidRPr="009A336B">
        <w:rPr>
          <w:lang w:val="es-ES_tradnl"/>
        </w:rPr>
        <w:t xml:space="preserve">de Europa organizado en Montenegro, juntó a más de 50 participantes de 10 países europeos para la capacitación de los </w:t>
      </w:r>
      <w:r w:rsidR="00F221B1" w:rsidRPr="009A336B">
        <w:rPr>
          <w:lang w:val="es-ES_tradnl"/>
        </w:rPr>
        <w:t xml:space="preserve">10 </w:t>
      </w:r>
      <w:r w:rsidRPr="009A336B">
        <w:rPr>
          <w:lang w:val="es-ES_tradnl"/>
        </w:rPr>
        <w:t>equipos CIRT</w:t>
      </w:r>
      <w:r w:rsidR="00793614" w:rsidRPr="009A336B">
        <w:rPr>
          <w:lang w:val="es-ES_tradnl"/>
        </w:rPr>
        <w:t xml:space="preserve"> de estos países</w:t>
      </w:r>
      <w:r w:rsidRPr="009A336B">
        <w:rPr>
          <w:lang w:val="es-ES_tradnl"/>
        </w:rPr>
        <w:t xml:space="preserve">. </w:t>
      </w:r>
    </w:p>
    <w:p w14:paraId="75926C81" w14:textId="66A97183" w:rsidR="002B5A00" w:rsidRPr="009A336B" w:rsidRDefault="00793614" w:rsidP="00793614">
      <w:pPr>
        <w:pStyle w:val="ListParagraph"/>
        <w:numPr>
          <w:ilvl w:val="0"/>
          <w:numId w:val="15"/>
        </w:numPr>
        <w:rPr>
          <w:lang w:val="es-ES_tradnl"/>
        </w:rPr>
      </w:pPr>
      <w:r w:rsidRPr="009A336B">
        <w:rPr>
          <w:lang w:val="es-ES_tradnl"/>
        </w:rPr>
        <w:t xml:space="preserve">Se </w:t>
      </w:r>
      <w:r w:rsidR="00A9616A" w:rsidRPr="009A336B">
        <w:rPr>
          <w:lang w:val="es-ES_tradnl"/>
        </w:rPr>
        <w:t>prestó</w:t>
      </w:r>
      <w:r w:rsidRPr="009A336B">
        <w:rPr>
          <w:lang w:val="es-ES_tradnl"/>
        </w:rPr>
        <w:t xml:space="preserve"> asistencia y soporte técnico para el establecimiento y el fortalecimiento de las capacidades de los CIRT nacionales en Albania, Bosnia y Herzegovina, la ex Rep. Yugoslava de Macedonia y Serbia.</w:t>
      </w:r>
    </w:p>
    <w:p w14:paraId="42EE2405" w14:textId="5547E8F2" w:rsidR="00793614" w:rsidRPr="009A336B" w:rsidRDefault="00793614" w:rsidP="00751FB2">
      <w:pPr>
        <w:pStyle w:val="ListParagraph"/>
        <w:numPr>
          <w:ilvl w:val="0"/>
          <w:numId w:val="15"/>
        </w:numPr>
        <w:rPr>
          <w:lang w:val="es-ES_tradnl"/>
        </w:rPr>
      </w:pPr>
      <w:r w:rsidRPr="009A336B">
        <w:rPr>
          <w:lang w:val="es-ES_tradnl"/>
        </w:rPr>
        <w:t>Las directrices sobre protección de la infancia en línea</w:t>
      </w:r>
      <w:r w:rsidR="00F221B1" w:rsidRPr="009A336B">
        <w:rPr>
          <w:lang w:val="es-ES_tradnl"/>
        </w:rPr>
        <w:t xml:space="preserve"> (</w:t>
      </w:r>
      <w:r w:rsidR="00751FB2" w:rsidRPr="009A336B">
        <w:rPr>
          <w:lang w:val="es-ES_tradnl"/>
        </w:rPr>
        <w:t>PIeL</w:t>
      </w:r>
      <w:r w:rsidR="00F221B1" w:rsidRPr="009A336B">
        <w:rPr>
          <w:lang w:val="es-ES_tradnl"/>
        </w:rPr>
        <w:t>)</w:t>
      </w:r>
      <w:r w:rsidRPr="009A336B">
        <w:rPr>
          <w:lang w:val="es-ES_tradnl"/>
        </w:rPr>
        <w:t xml:space="preserve"> para los padres y los educadores y las directrices sobre protección de la infancia para los niños se actualizaron en 2015 y se utilizan como información para la implementación a nivel nacional. Se realizaron las campañas nacionales de comunicación sobre la protección de la infancia en línea sensibilizando a los niños, enseñantes y padres en Bosnia y Herzegovina, Croacia, Italia, Montenegro, Rumania y Serbia.</w:t>
      </w:r>
    </w:p>
    <w:p w14:paraId="09E9EBE8" w14:textId="30F112C2" w:rsidR="00793614" w:rsidRPr="009A336B" w:rsidRDefault="00793614" w:rsidP="00F345AB">
      <w:pPr>
        <w:pStyle w:val="ListParagraph"/>
        <w:numPr>
          <w:ilvl w:val="0"/>
          <w:numId w:val="15"/>
        </w:numPr>
        <w:rPr>
          <w:lang w:val="es-ES_tradnl"/>
        </w:rPr>
      </w:pPr>
      <w:r w:rsidRPr="009A336B">
        <w:rPr>
          <w:lang w:val="es-ES_tradnl"/>
        </w:rPr>
        <w:t xml:space="preserve">La IR EUR 4 sobre crear confianza y seguridad en la utilización de las telecomunicaciones/TIC obtuvo como resultado el fortalecimiento de la cooperación regional de las partes interesadas relevantes en el ámbito de la creación de confianza y seguridad en la utilización de </w:t>
      </w:r>
      <w:r w:rsidR="00F345AB" w:rsidRPr="009A336B">
        <w:rPr>
          <w:lang w:val="es-ES_tradnl"/>
        </w:rPr>
        <w:t>las TIC entre los niños y los jóvenes. Se formó a más de 2</w:t>
      </w:r>
      <w:r w:rsidR="00F221B1" w:rsidRPr="009A336B">
        <w:rPr>
          <w:lang w:val="es-ES_tradnl"/>
        </w:rPr>
        <w:t>.</w:t>
      </w:r>
      <w:r w:rsidR="00F345AB" w:rsidRPr="009A336B">
        <w:rPr>
          <w:lang w:val="es-ES_tradnl"/>
        </w:rPr>
        <w:t xml:space="preserve">500 profesionales como resultado de </w:t>
      </w:r>
      <w:r w:rsidR="00F345AB" w:rsidRPr="009A336B">
        <w:rPr>
          <w:lang w:val="es-ES_tradnl"/>
        </w:rPr>
        <w:lastRenderedPageBreak/>
        <w:t xml:space="preserve">las actividades llevadas a cabo en el marco de la iniciativa regional. </w:t>
      </w:r>
      <w:r w:rsidR="00F87F72">
        <w:rPr>
          <w:lang w:val="es-ES_tradnl"/>
        </w:rPr>
        <w:t>Las d</w:t>
      </w:r>
      <w:r w:rsidR="00F345AB" w:rsidRPr="009A336B">
        <w:rPr>
          <w:lang w:val="es-ES_tradnl"/>
        </w:rPr>
        <w:t xml:space="preserve">irectrices </w:t>
      </w:r>
      <w:r w:rsidR="00F87F72" w:rsidRPr="009A336B">
        <w:rPr>
          <w:lang w:val="es-ES_tradnl"/>
        </w:rPr>
        <w:t xml:space="preserve">actualizadas </w:t>
      </w:r>
      <w:r w:rsidR="00F345AB" w:rsidRPr="009A336B">
        <w:rPr>
          <w:lang w:val="es-ES_tradnl"/>
        </w:rPr>
        <w:t xml:space="preserve">sobre protección de la infancia en línea </w:t>
      </w:r>
      <w:r w:rsidR="00F221B1" w:rsidRPr="009A336B">
        <w:rPr>
          <w:lang w:val="es-ES_tradnl"/>
        </w:rPr>
        <w:t>sirvieron</w:t>
      </w:r>
      <w:r w:rsidR="00F345AB" w:rsidRPr="009A336B">
        <w:rPr>
          <w:lang w:val="es-ES_tradnl"/>
        </w:rPr>
        <w:t xml:space="preserve"> de base para las campañas nacionales y </w:t>
      </w:r>
      <w:r w:rsidR="00F221B1" w:rsidRPr="009A336B">
        <w:rPr>
          <w:lang w:val="es-ES_tradnl"/>
        </w:rPr>
        <w:t>respondieron</w:t>
      </w:r>
      <w:r w:rsidR="00F345AB" w:rsidRPr="009A336B">
        <w:rPr>
          <w:lang w:val="es-ES_tradnl"/>
        </w:rPr>
        <w:t xml:space="preserve"> a las preguntas de los Estados Miembros. Varias reuniones presenciales </w:t>
      </w:r>
      <w:r w:rsidR="00155EB5" w:rsidRPr="009A336B">
        <w:rPr>
          <w:lang w:val="es-ES_tradnl"/>
        </w:rPr>
        <w:t>sirvieron</w:t>
      </w:r>
      <w:r w:rsidR="00F345AB" w:rsidRPr="009A336B">
        <w:rPr>
          <w:lang w:val="es-ES_tradnl"/>
        </w:rPr>
        <w:t xml:space="preserve"> de plataforma para la recolección e intercambio de prácticas idóneas. Un examen regional de los enfoques nacionales sobre protección de la infancia en línea </w:t>
      </w:r>
      <w:r w:rsidR="00A9616A" w:rsidRPr="009A336B">
        <w:rPr>
          <w:lang w:val="es-ES_tradnl"/>
        </w:rPr>
        <w:t>ofreció</w:t>
      </w:r>
      <w:r w:rsidR="00F345AB" w:rsidRPr="009A336B">
        <w:rPr>
          <w:lang w:val="es-ES_tradnl"/>
        </w:rPr>
        <w:t xml:space="preserve"> un punto de referencia para los debates sobre las acciones regionales y la elaboración de una guía de política modelo para la protección de la infancia en línea. Se </w:t>
      </w:r>
      <w:r w:rsidR="00A9616A" w:rsidRPr="009A336B">
        <w:rPr>
          <w:lang w:val="es-ES_tradnl"/>
        </w:rPr>
        <w:t>reforzó</w:t>
      </w:r>
      <w:r w:rsidR="00F345AB" w:rsidRPr="009A336B">
        <w:rPr>
          <w:lang w:val="es-ES_tradnl"/>
        </w:rPr>
        <w:t xml:space="preserve"> la cooperación con la Agencia Europea de Seguridad de las Redes y de la Información (ENISA), la Comisión Europea y el Consejo de Europa.</w:t>
      </w:r>
    </w:p>
    <w:p w14:paraId="33A89180" w14:textId="7231F46C" w:rsidR="00F26041" w:rsidRPr="009A336B" w:rsidRDefault="00417062" w:rsidP="00612182">
      <w:pPr>
        <w:pStyle w:val="Heading4"/>
        <w:rPr>
          <w:lang w:val="es-ES_tradnl"/>
        </w:rPr>
      </w:pPr>
      <w:r w:rsidRPr="009A336B">
        <w:rPr>
          <w:lang w:val="es-ES_tradnl"/>
        </w:rPr>
        <w:t>Cuestiones de las Comisiones de Estudio</w:t>
      </w:r>
    </w:p>
    <w:p w14:paraId="3DF7376E" w14:textId="51127FFD" w:rsidR="00D0006D" w:rsidRPr="009A336B" w:rsidRDefault="00295E65" w:rsidP="00D0006D">
      <w:pPr>
        <w:rPr>
          <w:szCs w:val="36"/>
          <w:lang w:val="es-ES_tradnl"/>
        </w:rPr>
      </w:pPr>
      <w:r w:rsidRPr="009A336B">
        <w:rPr>
          <w:szCs w:val="36"/>
          <w:lang w:val="es-ES_tradnl"/>
        </w:rPr>
        <w:t xml:space="preserve">Las siguientes Cuestiones de las Comisiones de Estudio han contribuido al Producto </w:t>
      </w:r>
      <w:r w:rsidR="00D0006D" w:rsidRPr="009A336B">
        <w:rPr>
          <w:szCs w:val="36"/>
          <w:lang w:val="es-ES_tradnl"/>
        </w:rPr>
        <w:t>3.1:</w:t>
      </w:r>
    </w:p>
    <w:p w14:paraId="501659B7" w14:textId="67D853F0" w:rsidR="00D0006D" w:rsidRPr="009A336B" w:rsidRDefault="006D0B1E" w:rsidP="00D0006D">
      <w:pPr>
        <w:autoSpaceDE w:val="0"/>
        <w:autoSpaceDN w:val="0"/>
        <w:adjustRightInd w:val="0"/>
        <w:rPr>
          <w:rFonts w:ascii="Calibri" w:hAnsi="Calibri" w:cs="Calibri"/>
          <w:szCs w:val="24"/>
          <w:lang w:val="es-ES_tradnl"/>
        </w:rPr>
      </w:pPr>
      <w:r w:rsidRPr="009A336B">
        <w:rPr>
          <w:rFonts w:cs="Calibri,Bold"/>
          <w:b/>
          <w:bCs/>
          <w:szCs w:val="24"/>
          <w:lang w:val="es-ES_tradnl"/>
        </w:rPr>
        <w:t>Cuestión</w:t>
      </w:r>
      <w:r w:rsidR="00D0006D" w:rsidRPr="009A336B">
        <w:rPr>
          <w:rFonts w:cs="Calibri,Bold"/>
          <w:b/>
          <w:bCs/>
          <w:szCs w:val="24"/>
          <w:lang w:val="es-ES_tradnl"/>
        </w:rPr>
        <w:t xml:space="preserve">3/2: </w:t>
      </w:r>
      <w:r w:rsidR="003A4402" w:rsidRPr="009A336B">
        <w:rPr>
          <w:rFonts w:cs="Calibri"/>
          <w:szCs w:val="24"/>
          <w:lang w:val="es-ES_tradnl"/>
        </w:rPr>
        <w:t>Seguridad en las redes de información y comunicación: Prácticas óptimas para el desarrollo de una cultura de la ciberseguridad</w:t>
      </w:r>
    </w:p>
    <w:p w14:paraId="6ADD6365" w14:textId="3323BEF3" w:rsidR="00F26041" w:rsidRPr="009A336B" w:rsidRDefault="00812435" w:rsidP="00612182">
      <w:pPr>
        <w:pStyle w:val="Heading4"/>
        <w:rPr>
          <w:lang w:val="es-ES_tradnl"/>
        </w:rPr>
      </w:pPr>
      <w:r w:rsidRPr="009A336B">
        <w:rPr>
          <w:lang w:val="es-ES_tradnl"/>
        </w:rPr>
        <w:t>Resoluciones, Recomendaciones y Decisiones de la CMDT</w:t>
      </w:r>
    </w:p>
    <w:p w14:paraId="4A3B03F0" w14:textId="4E5F4BF6" w:rsidR="00F26041" w:rsidRPr="009A336B" w:rsidRDefault="00F345AB" w:rsidP="00D92BFA">
      <w:pPr>
        <w:rPr>
          <w:rFonts w:ascii="Calibri" w:eastAsia="Calibri" w:hAnsi="Calibri" w:cs="Arial"/>
          <w:color w:val="000000"/>
          <w:szCs w:val="24"/>
          <w:lang w:val="es-ES_tradnl"/>
        </w:rPr>
      </w:pPr>
      <w:r w:rsidRPr="009A336B">
        <w:rPr>
          <w:rFonts w:ascii="Calibri" w:eastAsia="Calibri" w:hAnsi="Calibri" w:cs="Arial"/>
          <w:color w:val="000000"/>
          <w:szCs w:val="24"/>
          <w:lang w:val="es-ES_tradnl"/>
        </w:rPr>
        <w:t>Resoluciones de la CMDT</w:t>
      </w:r>
      <w:r w:rsidR="00F26041" w:rsidRPr="009A336B">
        <w:rPr>
          <w:rFonts w:ascii="Calibri" w:eastAsia="Calibri" w:hAnsi="Calibri" w:cs="Arial"/>
          <w:color w:val="000000"/>
          <w:szCs w:val="24"/>
          <w:lang w:val="es-ES_tradnl"/>
        </w:rPr>
        <w:t>: 1, 5, 9, 15, 30, 33, 37, 45, 50, 59, 64, 67, 69, 78</w:t>
      </w:r>
      <w:r w:rsidRPr="009A336B">
        <w:rPr>
          <w:rFonts w:ascii="Calibri" w:eastAsia="Calibri" w:hAnsi="Calibri" w:cs="Arial"/>
          <w:color w:val="000000"/>
          <w:szCs w:val="24"/>
          <w:lang w:val="es-ES_tradnl"/>
        </w:rPr>
        <w:t xml:space="preserve"> y</w:t>
      </w:r>
      <w:r w:rsidR="00F26041" w:rsidRPr="009A336B">
        <w:rPr>
          <w:rFonts w:ascii="Calibri" w:eastAsia="Calibri" w:hAnsi="Calibri" w:cs="Arial"/>
          <w:color w:val="000000"/>
          <w:szCs w:val="24"/>
          <w:lang w:val="es-ES_tradnl"/>
        </w:rPr>
        <w:t xml:space="preserve"> 79</w:t>
      </w:r>
    </w:p>
    <w:p w14:paraId="6BF43528" w14:textId="5DEB0D6E" w:rsidR="00F26041" w:rsidRPr="009A336B" w:rsidRDefault="00812435" w:rsidP="00612182">
      <w:pPr>
        <w:pStyle w:val="Heading4"/>
        <w:rPr>
          <w:lang w:val="es-ES_tradnl"/>
        </w:rPr>
      </w:pPr>
      <w:r w:rsidRPr="009A336B">
        <w:rPr>
          <w:lang w:val="es-ES_tradnl"/>
        </w:rPr>
        <w:t>Otras Conferencias y Asambleas</w:t>
      </w:r>
    </w:p>
    <w:p w14:paraId="2EF12ED5" w14:textId="453E6692" w:rsidR="00833D88" w:rsidRPr="009A336B" w:rsidRDefault="00833D88" w:rsidP="00833D88">
      <w:pPr>
        <w:autoSpaceDE w:val="0"/>
        <w:autoSpaceDN w:val="0"/>
        <w:adjustRightInd w:val="0"/>
        <w:rPr>
          <w:rFonts w:ascii="Calibri" w:eastAsia="Calibri" w:hAnsi="Calibri" w:cs="Arial"/>
          <w:color w:val="000000"/>
          <w:szCs w:val="24"/>
          <w:lang w:val="es-ES_tradnl"/>
        </w:rPr>
      </w:pPr>
      <w:r w:rsidRPr="009A336B">
        <w:rPr>
          <w:rFonts w:ascii="Calibri" w:eastAsia="Calibri" w:hAnsi="Calibri" w:cs="Arial"/>
          <w:color w:val="000000"/>
          <w:szCs w:val="24"/>
          <w:lang w:val="es-ES_tradnl"/>
        </w:rPr>
        <w:t xml:space="preserve">Decisiones </w:t>
      </w:r>
      <w:r w:rsidR="00BC5580" w:rsidRPr="009A336B">
        <w:rPr>
          <w:rFonts w:ascii="Calibri" w:eastAsia="Calibri" w:hAnsi="Calibri" w:cs="Arial"/>
          <w:color w:val="000000"/>
          <w:szCs w:val="24"/>
          <w:lang w:val="es-ES_tradnl"/>
        </w:rPr>
        <w:t xml:space="preserve">de la PP: </w:t>
      </w:r>
      <w:r w:rsidRPr="009A336B">
        <w:rPr>
          <w:rFonts w:ascii="Calibri" w:eastAsia="Calibri" w:hAnsi="Calibri" w:cs="Arial"/>
          <w:color w:val="000000"/>
          <w:szCs w:val="24"/>
          <w:lang w:val="es-ES_tradnl"/>
        </w:rPr>
        <w:t xml:space="preserve">5 y </w:t>
      </w:r>
      <w:r w:rsidR="00E57C61" w:rsidRPr="009A336B">
        <w:rPr>
          <w:rFonts w:ascii="Calibri" w:eastAsia="Calibri" w:hAnsi="Calibri" w:cs="Arial"/>
          <w:color w:val="000000"/>
          <w:szCs w:val="24"/>
          <w:lang w:val="es-ES_tradnl"/>
        </w:rPr>
        <w:t>13</w:t>
      </w:r>
    </w:p>
    <w:p w14:paraId="25BAC491" w14:textId="6A98EFEE" w:rsidR="00D92BFA" w:rsidRPr="009A336B" w:rsidRDefault="00F345AB" w:rsidP="00D92BFA">
      <w:pPr>
        <w:autoSpaceDE w:val="0"/>
        <w:autoSpaceDN w:val="0"/>
        <w:adjustRightInd w:val="0"/>
        <w:rPr>
          <w:rFonts w:ascii="Calibri" w:eastAsia="Calibri" w:hAnsi="Calibri" w:cs="Arial"/>
          <w:color w:val="000000"/>
          <w:szCs w:val="24"/>
          <w:lang w:val="es-ES_tradnl"/>
        </w:rPr>
      </w:pPr>
      <w:r w:rsidRPr="009A336B">
        <w:rPr>
          <w:rFonts w:ascii="Calibri" w:eastAsia="Calibri" w:hAnsi="Calibri" w:cs="Arial"/>
          <w:color w:val="000000"/>
          <w:szCs w:val="24"/>
          <w:lang w:val="es-ES_tradnl"/>
        </w:rPr>
        <w:t>Resoluciones de la PP:</w:t>
      </w:r>
      <w:r w:rsidR="00D92BFA" w:rsidRPr="009A336B">
        <w:rPr>
          <w:rFonts w:ascii="Calibri" w:eastAsia="Calibri" w:hAnsi="Calibri" w:cs="Arial"/>
          <w:color w:val="000000"/>
          <w:szCs w:val="24"/>
          <w:lang w:val="es-ES_tradnl"/>
        </w:rPr>
        <w:t xml:space="preserve"> 25, 71, 72, 130, 172, 179</w:t>
      </w:r>
      <w:r w:rsidRPr="009A336B">
        <w:rPr>
          <w:rFonts w:ascii="Calibri" w:eastAsia="Calibri" w:hAnsi="Calibri" w:cs="Arial"/>
          <w:color w:val="000000"/>
          <w:szCs w:val="24"/>
          <w:lang w:val="es-ES_tradnl"/>
        </w:rPr>
        <w:t xml:space="preserve"> y </w:t>
      </w:r>
      <w:r w:rsidR="00D92BFA" w:rsidRPr="009A336B">
        <w:rPr>
          <w:rFonts w:ascii="Calibri" w:eastAsia="Calibri" w:hAnsi="Calibri" w:cs="Arial"/>
          <w:color w:val="000000"/>
          <w:szCs w:val="24"/>
          <w:lang w:val="es-ES_tradnl"/>
        </w:rPr>
        <w:t>181</w:t>
      </w:r>
    </w:p>
    <w:p w14:paraId="6A7E5C44" w14:textId="2205AE1F" w:rsidR="00F26041" w:rsidRPr="009A336B" w:rsidRDefault="00942E92" w:rsidP="00612182">
      <w:pPr>
        <w:pStyle w:val="Heading4"/>
        <w:rPr>
          <w:lang w:val="es-ES_tradnl"/>
        </w:rPr>
      </w:pPr>
      <w:r w:rsidRPr="009A336B">
        <w:rPr>
          <w:lang w:val="es-ES_tradnl"/>
        </w:rPr>
        <w:t xml:space="preserve">Líneas de Acción de la CMSI </w:t>
      </w:r>
    </w:p>
    <w:p w14:paraId="132D3FBC" w14:textId="26618AFE" w:rsidR="00D0006D" w:rsidRPr="009A336B" w:rsidRDefault="00F345AB" w:rsidP="00D0006D">
      <w:pPr>
        <w:rPr>
          <w:rFonts w:ascii="Calibri" w:hAnsi="Calibri" w:cs="Calibri"/>
          <w:szCs w:val="24"/>
          <w:lang w:val="es-ES_tradnl"/>
        </w:rPr>
      </w:pPr>
      <w:r w:rsidRPr="009A336B">
        <w:rPr>
          <w:rFonts w:ascii="Calibri" w:hAnsi="Calibri" w:cs="Calibri"/>
          <w:szCs w:val="24"/>
          <w:lang w:val="es-ES_tradnl"/>
        </w:rPr>
        <w:t>L</w:t>
      </w:r>
      <w:r w:rsidR="00606E1C" w:rsidRPr="009A336B">
        <w:rPr>
          <w:rFonts w:ascii="Calibri" w:hAnsi="Calibri" w:cs="Calibri"/>
          <w:szCs w:val="24"/>
          <w:lang w:val="es-ES_tradnl"/>
        </w:rPr>
        <w:t>a Línea de Acción de la CMSI C5 del Plan de Acción de Ginebra ha contribuido al Producto 3.1</w:t>
      </w:r>
      <w:r w:rsidR="00D0006D" w:rsidRPr="009A336B">
        <w:rPr>
          <w:rFonts w:ascii="Calibri" w:hAnsi="Calibri" w:cs="Calibri"/>
          <w:szCs w:val="24"/>
          <w:lang w:val="es-ES_tradnl"/>
        </w:rPr>
        <w:t>.</w:t>
      </w:r>
    </w:p>
    <w:p w14:paraId="3C9E4F3D" w14:textId="1BA58549" w:rsidR="00F26041" w:rsidRPr="009A336B" w:rsidRDefault="00812435" w:rsidP="00612182">
      <w:pPr>
        <w:pStyle w:val="Heading4"/>
        <w:rPr>
          <w:lang w:val="es-ES_tradnl"/>
        </w:rPr>
      </w:pPr>
      <w:r w:rsidRPr="009A336B">
        <w:rPr>
          <w:lang w:val="es-ES_tradnl"/>
        </w:rPr>
        <w:t>Contribución a los ODS pertinentes</w:t>
      </w:r>
    </w:p>
    <w:p w14:paraId="23BEA624" w14:textId="5E675320" w:rsidR="007A340C" w:rsidRPr="009A336B" w:rsidRDefault="00812435" w:rsidP="007A340C">
      <w:pPr>
        <w:rPr>
          <w:szCs w:val="24"/>
          <w:lang w:val="es-ES_tradnl"/>
        </w:rPr>
      </w:pPr>
      <w:r w:rsidRPr="009A336B">
        <w:rPr>
          <w:szCs w:val="36"/>
          <w:lang w:val="es-ES_tradnl"/>
        </w:rPr>
        <w:t xml:space="preserve">ODS: </w:t>
      </w:r>
      <w:r w:rsidR="00F72372" w:rsidRPr="009A336B">
        <w:rPr>
          <w:szCs w:val="24"/>
          <w:lang w:val="es-ES_tradnl"/>
        </w:rPr>
        <w:t>1</w:t>
      </w:r>
      <w:r w:rsidR="007A340C" w:rsidRPr="009A336B">
        <w:rPr>
          <w:szCs w:val="24"/>
          <w:lang w:val="es-ES_tradnl"/>
        </w:rPr>
        <w:t>, 4, 5, 7, 8, 9, 11, 16</w:t>
      </w:r>
      <w:r w:rsidR="002C0D12" w:rsidRPr="009A336B">
        <w:rPr>
          <w:szCs w:val="24"/>
          <w:lang w:val="es-ES_tradnl"/>
        </w:rPr>
        <w:t xml:space="preserve"> y</w:t>
      </w:r>
      <w:r w:rsidR="007A340C" w:rsidRPr="009A336B">
        <w:rPr>
          <w:szCs w:val="24"/>
          <w:lang w:val="es-ES_tradnl"/>
        </w:rPr>
        <w:t xml:space="preserve"> 17</w:t>
      </w:r>
    </w:p>
    <w:p w14:paraId="206592C7" w14:textId="0AA9FC5E" w:rsidR="00552593" w:rsidRPr="009A336B" w:rsidRDefault="00295E65" w:rsidP="00FE2A13">
      <w:pPr>
        <w:pStyle w:val="Heading2"/>
        <w:numPr>
          <w:ilvl w:val="1"/>
          <w:numId w:val="21"/>
        </w:numPr>
        <w:ind w:left="720"/>
        <w:rPr>
          <w:lang w:val="es-ES_tradnl"/>
        </w:rPr>
      </w:pPr>
      <w:bookmarkStart w:id="22" w:name="_Toc473533070"/>
      <w:r w:rsidRPr="009A336B">
        <w:rPr>
          <w:lang w:val="es-ES_tradnl"/>
        </w:rPr>
        <w:t>Aplicaciones y servicios de TIC</w:t>
      </w:r>
      <w:bookmarkEnd w:id="22"/>
    </w:p>
    <w:p w14:paraId="63F23839" w14:textId="1565B1BD" w:rsidR="006D7A31" w:rsidRPr="009A336B" w:rsidRDefault="006D7A31" w:rsidP="00612182">
      <w:pPr>
        <w:rPr>
          <w:lang w:val="es-ES_tradnl"/>
        </w:rPr>
      </w:pPr>
      <w:r w:rsidRPr="009A336B">
        <w:rPr>
          <w:lang w:val="es-ES_tradnl"/>
        </w:rPr>
        <w:t xml:space="preserve">Las aplicaciones y servicios TIC son un importante factor de la demanda, que puede incitar a la adopción de servicios de banda ancha. Existe una necesidad de facilitar el desarrollo y la utilización de aplicaciones TIC que puedan apoyar el desarrollo sostenible en la administración pública, los negocios, la educación y capacitación, la salud, el empleo, el medio ambiente, la agricultura y la ciencia en el marco </w:t>
      </w:r>
      <w:r w:rsidR="000C2630" w:rsidRPr="009A336B">
        <w:rPr>
          <w:lang w:val="es-ES_tradnl"/>
        </w:rPr>
        <w:t xml:space="preserve">global </w:t>
      </w:r>
      <w:r w:rsidRPr="009A336B">
        <w:rPr>
          <w:lang w:val="es-ES_tradnl"/>
        </w:rPr>
        <w:t xml:space="preserve">de ciberestrategias nacionales. Las necesidades asociadas incluyen la elaboración de marcos nacionales estratégicos de planificación y de herramientas para las aplicaciones y los servicios TIC; la promoción del desarrollo de marcos de aplicaciones móviles transversales para mejorar la prestación de servicios de valor añadido utilizando las comunicaciones móviles, como la sanidad móvil o la banca móvil; facilitar el acceso a los servicios del gobierno basados en las TIC; la mejora de la atención sanitaria y la agricultura; la mejora del acceso a una educación de calidad y la gestión del </w:t>
      </w:r>
      <w:r w:rsidR="00F91140" w:rsidRPr="009A336B">
        <w:rPr>
          <w:lang w:val="es-ES_tradnl"/>
        </w:rPr>
        <w:t>medio ambiente</w:t>
      </w:r>
      <w:r w:rsidRPr="009A336B">
        <w:rPr>
          <w:lang w:val="es-ES_tradnl"/>
        </w:rPr>
        <w:t xml:space="preserve"> y la ayuda a los países en </w:t>
      </w:r>
      <w:r w:rsidRPr="009A336B">
        <w:rPr>
          <w:lang w:val="es-ES_tradnl"/>
        </w:rPr>
        <w:lastRenderedPageBreak/>
        <w:t xml:space="preserve">desarrollo para adaptarse a los nuevos entornos de aplicación como </w:t>
      </w:r>
      <w:r w:rsidR="00431008" w:rsidRPr="009A336B">
        <w:rPr>
          <w:lang w:val="es-ES_tradnl"/>
        </w:rPr>
        <w:t>la computación en la nube, las comunicaciones máquina a máquina o el Internet de la cosas (IoT), el intercambio de grandes volúmenes de datos, los terminales inteligentes y la adopción de a</w:t>
      </w:r>
      <w:r w:rsidR="001218D0" w:rsidRPr="009A336B">
        <w:rPr>
          <w:lang w:val="es-ES_tradnl"/>
        </w:rPr>
        <w:t>plicaciones de uso público</w:t>
      </w:r>
      <w:r w:rsidR="00431008" w:rsidRPr="009A336B">
        <w:rPr>
          <w:lang w:val="es-ES_tradnl"/>
        </w:rPr>
        <w:t xml:space="preserve"> como las redes sociales. </w:t>
      </w:r>
    </w:p>
    <w:p w14:paraId="247F8342" w14:textId="159A858D" w:rsidR="00552593" w:rsidRPr="009A336B" w:rsidRDefault="00295E65" w:rsidP="00612182">
      <w:pPr>
        <w:pStyle w:val="Heading5"/>
        <w:rPr>
          <w:lang w:val="es-ES_tradnl"/>
        </w:rPr>
      </w:pPr>
      <w:r w:rsidRPr="009A336B">
        <w:rPr>
          <w:lang w:val="es-ES_tradnl"/>
        </w:rPr>
        <w:t>Resultados alcanzados</w:t>
      </w:r>
    </w:p>
    <w:p w14:paraId="45A65696" w14:textId="061D38D3" w:rsidR="001218D0" w:rsidRPr="009A336B" w:rsidRDefault="001218D0" w:rsidP="00612182">
      <w:pPr>
        <w:rPr>
          <w:lang w:val="es-ES_tradnl" w:eastAsia="ar-SA"/>
        </w:rPr>
      </w:pPr>
      <w:r w:rsidRPr="009A336B">
        <w:rPr>
          <w:lang w:val="es-ES_tradnl" w:eastAsia="ar-SA"/>
        </w:rPr>
        <w:t>La capacidad de los Estados Miembros de la UIT para elaborar ciberestrat</w:t>
      </w:r>
      <w:r w:rsidR="00973D2C" w:rsidRPr="009A336B">
        <w:rPr>
          <w:lang w:val="es-ES_tradnl" w:eastAsia="ar-SA"/>
        </w:rPr>
        <w:t>e</w:t>
      </w:r>
      <w:r w:rsidRPr="009A336B">
        <w:rPr>
          <w:lang w:val="es-ES_tradnl" w:eastAsia="ar-SA"/>
        </w:rPr>
        <w:t xml:space="preserve">gias nacionales para fomentar un entorno </w:t>
      </w:r>
      <w:r w:rsidR="00B37D73" w:rsidRPr="009A336B">
        <w:rPr>
          <w:lang w:val="es-ES_tradnl" w:eastAsia="ar-SA"/>
        </w:rPr>
        <w:t xml:space="preserve">propicio al crecimiento de </w:t>
      </w:r>
      <w:r w:rsidRPr="009A336B">
        <w:rPr>
          <w:lang w:val="es-ES_tradnl" w:eastAsia="ar-SA"/>
        </w:rPr>
        <w:t>las aplicaciones TIC se ha desarrollado con las siguientes iniciativas:</w:t>
      </w:r>
    </w:p>
    <w:p w14:paraId="44FC1AFA" w14:textId="3BEC81DC" w:rsidR="00D0006D" w:rsidRPr="009A336B" w:rsidRDefault="00211709" w:rsidP="003A4938">
      <w:pPr>
        <w:widowControl w:val="0"/>
        <w:tabs>
          <w:tab w:val="left" w:pos="426"/>
        </w:tabs>
        <w:suppressAutoHyphens/>
        <w:jc w:val="both"/>
        <w:rPr>
          <w:rFonts w:ascii="Calibri" w:hAnsi="Calibri" w:cs="Calibri"/>
          <w:i/>
          <w:iCs/>
          <w:szCs w:val="24"/>
          <w:lang w:val="es-ES_tradnl" w:eastAsia="ar-SA"/>
        </w:rPr>
      </w:pPr>
      <w:r w:rsidRPr="009A336B">
        <w:rPr>
          <w:rFonts w:ascii="Calibri" w:eastAsia="SimSun" w:hAnsi="Calibri" w:cs="Calibri"/>
          <w:i/>
          <w:iCs/>
          <w:szCs w:val="24"/>
          <w:lang w:val="es-ES_tradnl" w:eastAsia="ar-SA"/>
        </w:rPr>
        <w:t>C</w:t>
      </w:r>
      <w:r w:rsidR="001218D0" w:rsidRPr="009A336B">
        <w:rPr>
          <w:rFonts w:ascii="Calibri" w:eastAsia="SimSun" w:hAnsi="Calibri" w:cs="Calibri"/>
          <w:i/>
          <w:iCs/>
          <w:szCs w:val="24"/>
          <w:lang w:val="es-ES_tradnl" w:eastAsia="ar-SA"/>
        </w:rPr>
        <w:t>ibersalud</w:t>
      </w:r>
      <w:r w:rsidR="00D0006D" w:rsidRPr="009A336B">
        <w:rPr>
          <w:rFonts w:ascii="Calibri" w:eastAsia="SimSun" w:hAnsi="Calibri" w:cs="Calibri"/>
          <w:i/>
          <w:iCs/>
          <w:szCs w:val="24"/>
          <w:lang w:val="es-ES_tradnl" w:eastAsia="ar-SA"/>
        </w:rPr>
        <w:t>:</w:t>
      </w:r>
    </w:p>
    <w:p w14:paraId="4E0D3040" w14:textId="4279174B" w:rsidR="001218D0" w:rsidRPr="009A336B" w:rsidRDefault="001218D0" w:rsidP="00B56B7B">
      <w:pPr>
        <w:pStyle w:val="ListParagraph"/>
        <w:numPr>
          <w:ilvl w:val="0"/>
          <w:numId w:val="16"/>
        </w:numPr>
        <w:rPr>
          <w:lang w:val="es-ES_tradnl" w:eastAsia="ar-SA"/>
        </w:rPr>
      </w:pPr>
      <w:r w:rsidRPr="009A336B">
        <w:rPr>
          <w:lang w:val="es-ES_tradnl" w:eastAsia="ar-SA"/>
        </w:rPr>
        <w:t xml:space="preserve">Un </w:t>
      </w:r>
      <w:r w:rsidR="00A01256">
        <w:rPr>
          <w:lang w:val="es-ES_tradnl" w:eastAsia="ar-SA"/>
        </w:rPr>
        <w:t>"</w:t>
      </w:r>
      <w:r w:rsidRPr="009A336B">
        <w:rPr>
          <w:lang w:val="es-ES_tradnl" w:eastAsia="ar-SA"/>
        </w:rPr>
        <w:t>Diálogo sobre política de salud digital</w:t>
      </w:r>
      <w:r w:rsidR="00A01256">
        <w:rPr>
          <w:lang w:val="es-ES_tradnl" w:eastAsia="ar-SA"/>
        </w:rPr>
        <w:t>"</w:t>
      </w:r>
      <w:r w:rsidRPr="009A336B">
        <w:rPr>
          <w:lang w:val="es-ES_tradnl" w:eastAsia="ar-SA"/>
        </w:rPr>
        <w:t xml:space="preserve"> </w:t>
      </w:r>
      <w:r w:rsidR="007760F1" w:rsidRPr="009A336B">
        <w:rPr>
          <w:lang w:val="es-ES_tradnl" w:eastAsia="ar-SA"/>
        </w:rPr>
        <w:t>de alto nivel</w:t>
      </w:r>
      <w:r w:rsidR="00DC3DB9" w:rsidRPr="009A336B">
        <w:rPr>
          <w:lang w:val="es-ES_tradnl" w:eastAsia="ar-SA"/>
        </w:rPr>
        <w:t xml:space="preserve">, </w:t>
      </w:r>
      <w:r w:rsidR="007760F1" w:rsidRPr="009A336B">
        <w:rPr>
          <w:lang w:val="es-ES_tradnl" w:eastAsia="ar-SA"/>
        </w:rPr>
        <w:t xml:space="preserve">conjunto </w:t>
      </w:r>
      <w:r w:rsidRPr="009A336B">
        <w:rPr>
          <w:lang w:val="es-ES_tradnl" w:eastAsia="ar-SA"/>
        </w:rPr>
        <w:t>entre la UIT y la Organización Mundial de la Salud (OMS)</w:t>
      </w:r>
      <w:r w:rsidR="00DC3DB9" w:rsidRPr="009A336B">
        <w:rPr>
          <w:lang w:val="es-ES_tradnl" w:eastAsia="ar-SA"/>
        </w:rPr>
        <w:t>,</w:t>
      </w:r>
      <w:r w:rsidRPr="009A336B">
        <w:rPr>
          <w:lang w:val="es-ES_tradnl" w:eastAsia="ar-SA"/>
        </w:rPr>
        <w:t xml:space="preserve"> celebrado en Ginebra los 23 </w:t>
      </w:r>
      <w:r w:rsidR="00DC3DB9" w:rsidRPr="009A336B">
        <w:rPr>
          <w:lang w:val="es-ES_tradnl" w:eastAsia="ar-SA"/>
        </w:rPr>
        <w:t>y</w:t>
      </w:r>
      <w:r w:rsidRPr="009A336B">
        <w:rPr>
          <w:lang w:val="es-ES_tradnl" w:eastAsia="ar-SA"/>
        </w:rPr>
        <w:t xml:space="preserve"> 24 de mayo de 2016</w:t>
      </w:r>
      <w:r w:rsidR="00DC3DB9" w:rsidRPr="009A336B">
        <w:rPr>
          <w:lang w:val="es-ES_tradnl" w:eastAsia="ar-SA"/>
        </w:rPr>
        <w:t xml:space="preserve">, con la asistencia de 250 participantes, </w:t>
      </w:r>
      <w:r w:rsidR="00EC146C" w:rsidRPr="009A336B">
        <w:rPr>
          <w:lang w:val="es-ES_tradnl" w:eastAsia="ar-SA"/>
        </w:rPr>
        <w:t>entre los cuales</w:t>
      </w:r>
      <w:r w:rsidR="00DC3DB9" w:rsidRPr="009A336B">
        <w:rPr>
          <w:lang w:val="es-ES_tradnl" w:eastAsia="ar-SA"/>
        </w:rPr>
        <w:t xml:space="preserve"> cinco </w:t>
      </w:r>
      <w:r w:rsidR="00EC146C" w:rsidRPr="009A336B">
        <w:rPr>
          <w:lang w:val="es-ES_tradnl" w:eastAsia="ar-SA"/>
        </w:rPr>
        <w:t xml:space="preserve">Ministros </w:t>
      </w:r>
      <w:r w:rsidR="00DC3DB9" w:rsidRPr="009A336B">
        <w:rPr>
          <w:lang w:val="es-ES_tradnl" w:eastAsia="ar-SA"/>
        </w:rPr>
        <w:t xml:space="preserve">de la </w:t>
      </w:r>
      <w:r w:rsidR="00EC146C" w:rsidRPr="009A336B">
        <w:rPr>
          <w:lang w:val="es-ES_tradnl" w:eastAsia="ar-SA"/>
        </w:rPr>
        <w:t xml:space="preserve">Salud </w:t>
      </w:r>
      <w:r w:rsidR="00DC3DB9" w:rsidRPr="009A336B">
        <w:rPr>
          <w:lang w:val="es-ES_tradnl" w:eastAsia="ar-SA"/>
        </w:rPr>
        <w:t xml:space="preserve">y cinco </w:t>
      </w:r>
      <w:r w:rsidR="00EC146C" w:rsidRPr="009A336B">
        <w:rPr>
          <w:lang w:val="es-ES_tradnl" w:eastAsia="ar-SA"/>
        </w:rPr>
        <w:t xml:space="preserve">Ministros </w:t>
      </w:r>
      <w:r w:rsidR="00DC3DB9" w:rsidRPr="009A336B">
        <w:rPr>
          <w:lang w:val="es-ES_tradnl" w:eastAsia="ar-SA"/>
        </w:rPr>
        <w:t xml:space="preserve">de las TIC, </w:t>
      </w:r>
      <w:r w:rsidR="000C313F" w:rsidRPr="009A336B">
        <w:rPr>
          <w:lang w:val="es-ES_tradnl" w:eastAsia="ar-SA"/>
        </w:rPr>
        <w:t xml:space="preserve">permitió el intercambio de experiencias y la identificación de estrategias </w:t>
      </w:r>
      <w:r w:rsidR="00DC3DB9" w:rsidRPr="009A336B">
        <w:rPr>
          <w:lang w:val="es-ES_tradnl" w:eastAsia="ar-SA"/>
        </w:rPr>
        <w:t>sobre el papel que las políticas y la colaboración transversal entre los sectores de la salud y las TIC pueden desempeñar en el fomento de la innovación para mejorar la calidad, la equidad y la accesibilidad de los servicios de salud.</w:t>
      </w:r>
    </w:p>
    <w:p w14:paraId="19D93F9E" w14:textId="37063F14" w:rsidR="00DC3DB9" w:rsidRPr="009A336B" w:rsidRDefault="00DC3DB9" w:rsidP="00B56B7B">
      <w:pPr>
        <w:pStyle w:val="ListParagraph"/>
        <w:numPr>
          <w:ilvl w:val="0"/>
          <w:numId w:val="16"/>
        </w:numPr>
        <w:rPr>
          <w:lang w:val="es-ES_tradnl" w:eastAsia="ar-SA"/>
        </w:rPr>
      </w:pPr>
      <w:r w:rsidRPr="009A336B">
        <w:rPr>
          <w:lang w:val="es-ES_tradnl" w:eastAsia="ar-SA"/>
        </w:rPr>
        <w:t xml:space="preserve">Se </w:t>
      </w:r>
      <w:r w:rsidR="00A9616A" w:rsidRPr="009A336B">
        <w:rPr>
          <w:lang w:val="es-ES_tradnl" w:eastAsia="ar-SA"/>
        </w:rPr>
        <w:t>prestó</w:t>
      </w:r>
      <w:r w:rsidRPr="009A336B">
        <w:rPr>
          <w:lang w:val="es-ES_tradnl" w:eastAsia="ar-SA"/>
        </w:rPr>
        <w:t xml:space="preserve"> asistencia técnica a </w:t>
      </w:r>
      <w:r w:rsidR="00F216E5" w:rsidRPr="009A336B">
        <w:rPr>
          <w:lang w:val="es-ES_tradnl" w:eastAsia="ar-SA"/>
        </w:rPr>
        <w:t>Benín</w:t>
      </w:r>
      <w:r w:rsidRPr="009A336B">
        <w:rPr>
          <w:lang w:val="es-ES_tradnl" w:eastAsia="ar-SA"/>
        </w:rPr>
        <w:t>, Malí y Túnez para la elaboración y validación de sus estrategias nacionales de cibersalud.</w:t>
      </w:r>
    </w:p>
    <w:p w14:paraId="2EBF121D" w14:textId="02D3215F" w:rsidR="00DC3DB9" w:rsidRPr="009A336B" w:rsidRDefault="00DC3DB9" w:rsidP="00B56B7B">
      <w:pPr>
        <w:pStyle w:val="ListParagraph"/>
        <w:numPr>
          <w:ilvl w:val="0"/>
          <w:numId w:val="16"/>
        </w:numPr>
        <w:rPr>
          <w:lang w:val="es-ES_tradnl"/>
        </w:rPr>
      </w:pPr>
      <w:r w:rsidRPr="009A336B">
        <w:rPr>
          <w:lang w:val="es-ES_tradnl"/>
        </w:rPr>
        <w:t xml:space="preserve">Se </w:t>
      </w:r>
      <w:r w:rsidR="00A9616A" w:rsidRPr="009A336B">
        <w:rPr>
          <w:lang w:val="es-ES_tradnl"/>
        </w:rPr>
        <w:t>elaboró</w:t>
      </w:r>
      <w:r w:rsidRPr="009A336B">
        <w:rPr>
          <w:lang w:val="es-ES_tradnl"/>
        </w:rPr>
        <w:t xml:space="preserve"> un </w:t>
      </w:r>
      <w:r w:rsidR="00A01256">
        <w:rPr>
          <w:lang w:val="es-ES_tradnl"/>
        </w:rPr>
        <w:t>"</w:t>
      </w:r>
      <w:r w:rsidRPr="009A336B">
        <w:rPr>
          <w:lang w:val="es-ES_tradnl"/>
        </w:rPr>
        <w:t xml:space="preserve">Conjunto de herramientas y directrices para </w:t>
      </w:r>
      <w:r w:rsidR="000C2630" w:rsidRPr="009A336B">
        <w:rPr>
          <w:lang w:val="es-ES_tradnl"/>
        </w:rPr>
        <w:t xml:space="preserve">la implantación de </w:t>
      </w:r>
      <w:r w:rsidRPr="009A336B">
        <w:rPr>
          <w:lang w:val="es-ES_tradnl"/>
        </w:rPr>
        <w:t>una plataforma de salud digital</w:t>
      </w:r>
      <w:r w:rsidR="00A01256">
        <w:rPr>
          <w:lang w:val="es-ES_tradnl"/>
        </w:rPr>
        <w:t>"</w:t>
      </w:r>
      <w:r w:rsidRPr="009A336B">
        <w:rPr>
          <w:lang w:val="es-ES_tradnl"/>
        </w:rPr>
        <w:t xml:space="preserve"> para guiar a los responsables de adoptar políticas y de la planificación de la salud en el diseño e implementación de una </w:t>
      </w:r>
      <w:r w:rsidR="00A01256">
        <w:rPr>
          <w:lang w:val="es-ES_tradnl"/>
        </w:rPr>
        <w:t>"</w:t>
      </w:r>
      <w:r w:rsidRPr="009A336B">
        <w:rPr>
          <w:lang w:val="es-ES_tradnl"/>
        </w:rPr>
        <w:t>plataforma nacional de salud digital</w:t>
      </w:r>
      <w:r w:rsidR="00A01256">
        <w:rPr>
          <w:lang w:val="es-ES_tradnl"/>
        </w:rPr>
        <w:t>"</w:t>
      </w:r>
      <w:r w:rsidRPr="009A336B">
        <w:rPr>
          <w:lang w:val="es-ES_tradnl"/>
        </w:rPr>
        <w:t>.</w:t>
      </w:r>
    </w:p>
    <w:p w14:paraId="29E63335" w14:textId="0DDA0EF1" w:rsidR="00D0006D" w:rsidRPr="009A336B" w:rsidRDefault="00211709" w:rsidP="00C0116B">
      <w:pPr>
        <w:keepNext/>
        <w:jc w:val="both"/>
        <w:rPr>
          <w:i/>
          <w:iCs/>
          <w:szCs w:val="24"/>
          <w:lang w:val="es-ES_tradnl"/>
        </w:rPr>
      </w:pPr>
      <w:r w:rsidRPr="009A336B">
        <w:rPr>
          <w:i/>
          <w:iCs/>
          <w:szCs w:val="24"/>
          <w:lang w:val="es-ES_tradnl"/>
        </w:rPr>
        <w:t>Ciberagricultura</w:t>
      </w:r>
      <w:r w:rsidR="00D0006D" w:rsidRPr="009A336B">
        <w:rPr>
          <w:i/>
          <w:iCs/>
          <w:szCs w:val="24"/>
          <w:lang w:val="es-ES_tradnl"/>
        </w:rPr>
        <w:t>:</w:t>
      </w:r>
    </w:p>
    <w:p w14:paraId="017BE741" w14:textId="5E3885B9" w:rsidR="00211709" w:rsidRPr="009A336B" w:rsidRDefault="00211709" w:rsidP="00211709">
      <w:pPr>
        <w:pStyle w:val="ListParagraph"/>
        <w:numPr>
          <w:ilvl w:val="0"/>
          <w:numId w:val="16"/>
        </w:numPr>
        <w:rPr>
          <w:lang w:val="es-ES_tradnl" w:eastAsia="ar-SA"/>
        </w:rPr>
      </w:pPr>
      <w:r w:rsidRPr="009A336B">
        <w:rPr>
          <w:lang w:val="es-ES_tradnl" w:eastAsia="ar-SA"/>
        </w:rPr>
        <w:t xml:space="preserve">Se </w:t>
      </w:r>
      <w:r w:rsidR="00A9616A" w:rsidRPr="009A336B">
        <w:rPr>
          <w:lang w:val="es-ES_tradnl" w:eastAsia="ar-SA"/>
        </w:rPr>
        <w:t>publicó</w:t>
      </w:r>
      <w:r w:rsidRPr="009A336B">
        <w:rPr>
          <w:lang w:val="es-ES_tradnl" w:eastAsia="ar-SA"/>
        </w:rPr>
        <w:t xml:space="preserve"> una Guía sobre estrategia de ciberagricultura, conjunta entre la UIT y la FAO, para proporcionar a los países un marco para la elaboración de sus estrategias nacionales de ciberagricultura. </w:t>
      </w:r>
      <w:r w:rsidR="000C2630" w:rsidRPr="009A336B">
        <w:rPr>
          <w:lang w:val="es-ES_tradnl" w:eastAsia="ar-SA"/>
        </w:rPr>
        <w:t>Estas</w:t>
      </w:r>
      <w:r w:rsidRPr="009A336B">
        <w:rPr>
          <w:lang w:val="es-ES_tradnl" w:eastAsia="ar-SA"/>
        </w:rPr>
        <w:t xml:space="preserve"> estrategias de ciberagricultura ayudarán a racionalizar los recursos tanto económicos como humanos, y a abordar las oportunidades de las TIC para el sector de la agricultura de una manera más global y eficiente.</w:t>
      </w:r>
    </w:p>
    <w:p w14:paraId="2CA8452D" w14:textId="1F30C61A" w:rsidR="00211709" w:rsidRPr="009A336B" w:rsidRDefault="00211709" w:rsidP="00B56B7B">
      <w:pPr>
        <w:pStyle w:val="ListParagraph"/>
        <w:numPr>
          <w:ilvl w:val="0"/>
          <w:numId w:val="16"/>
        </w:numPr>
        <w:rPr>
          <w:lang w:val="es-ES_tradnl" w:eastAsia="ar-SA"/>
        </w:rPr>
      </w:pPr>
      <w:r w:rsidRPr="009A336B">
        <w:rPr>
          <w:lang w:val="es-ES_tradnl" w:eastAsia="ar-SA"/>
        </w:rPr>
        <w:t xml:space="preserve">Se </w:t>
      </w:r>
      <w:r w:rsidR="00EC0671" w:rsidRPr="009A336B">
        <w:rPr>
          <w:lang w:val="es-ES_tradnl" w:eastAsia="ar-SA"/>
        </w:rPr>
        <w:t>co</w:t>
      </w:r>
      <w:r w:rsidRPr="009A336B">
        <w:rPr>
          <w:lang w:val="es-ES_tradnl" w:eastAsia="ar-SA"/>
        </w:rPr>
        <w:t xml:space="preserve">organizaron dos talleres regionales con la FAO en Bangkok (Tailandia), 9-11 de febrero de 2015, y en Budapest (Hungría), 22-24 de junio de 2015, que </w:t>
      </w:r>
      <w:r w:rsidR="000C313F" w:rsidRPr="009A336B">
        <w:rPr>
          <w:lang w:val="es-ES_tradnl" w:eastAsia="ar-SA"/>
        </w:rPr>
        <w:t>apoyaron a</w:t>
      </w:r>
      <w:r w:rsidRPr="009A336B">
        <w:rPr>
          <w:lang w:val="es-ES_tradnl" w:eastAsia="ar-SA"/>
        </w:rPr>
        <w:t xml:space="preserve"> 80 delegados de </w:t>
      </w:r>
      <w:r w:rsidR="00EC146C" w:rsidRPr="009A336B">
        <w:rPr>
          <w:lang w:val="es-ES_tradnl" w:eastAsia="ar-SA"/>
        </w:rPr>
        <w:t xml:space="preserve">los Ministerios de Agricultura de </w:t>
      </w:r>
      <w:r w:rsidRPr="009A336B">
        <w:rPr>
          <w:lang w:val="es-ES_tradnl" w:eastAsia="ar-SA"/>
        </w:rPr>
        <w:t xml:space="preserve">15 países en la elaboración de estrategias de ciberagricultura. </w:t>
      </w:r>
    </w:p>
    <w:p w14:paraId="7255CC3E" w14:textId="0521345A" w:rsidR="000C313F" w:rsidRPr="009A336B" w:rsidRDefault="00AD065F" w:rsidP="00B56B7B">
      <w:pPr>
        <w:pStyle w:val="ListParagraph"/>
        <w:numPr>
          <w:ilvl w:val="0"/>
          <w:numId w:val="16"/>
        </w:numPr>
        <w:rPr>
          <w:lang w:val="es-ES_tradnl" w:eastAsia="ar-SA"/>
        </w:rPr>
      </w:pPr>
      <w:r>
        <w:rPr>
          <w:lang w:val="es-ES_tradnl" w:eastAsia="ar-SA"/>
        </w:rPr>
        <w:t>El f</w:t>
      </w:r>
      <w:r w:rsidR="000C313F" w:rsidRPr="009A336B">
        <w:rPr>
          <w:lang w:val="es-ES_tradnl" w:eastAsia="ar-SA"/>
        </w:rPr>
        <w:t>oro</w:t>
      </w:r>
      <w:r w:rsidR="00EC0671" w:rsidRPr="009A336B">
        <w:rPr>
          <w:lang w:val="es-ES_tradnl" w:eastAsia="ar-SA"/>
        </w:rPr>
        <w:t xml:space="preserve"> conjunto entre la U</w:t>
      </w:r>
      <w:r w:rsidR="00EC146C" w:rsidRPr="009A336B">
        <w:rPr>
          <w:lang w:val="es-ES_tradnl" w:eastAsia="ar-SA"/>
        </w:rPr>
        <w:t>IT y la FAO</w:t>
      </w:r>
      <w:r w:rsidR="000C313F" w:rsidRPr="009A336B">
        <w:rPr>
          <w:lang w:val="es-ES_tradnl" w:eastAsia="ar-SA"/>
        </w:rPr>
        <w:t xml:space="preserve"> sobre soluciones de ciberagricultura</w:t>
      </w:r>
      <w:r w:rsidR="00EC0671" w:rsidRPr="009A336B">
        <w:rPr>
          <w:lang w:val="es-ES_tradnl" w:eastAsia="ar-SA"/>
        </w:rPr>
        <w:t xml:space="preserve">, </w:t>
      </w:r>
      <w:r w:rsidR="000C313F" w:rsidRPr="009A336B">
        <w:rPr>
          <w:lang w:val="es-ES_tradnl" w:eastAsia="ar-SA"/>
        </w:rPr>
        <w:t>celebrado en Bangkok entre el 29 y el 31 de septiembre</w:t>
      </w:r>
      <w:r w:rsidR="00EC0671" w:rsidRPr="009A336B">
        <w:rPr>
          <w:lang w:val="es-ES_tradnl" w:eastAsia="ar-SA"/>
        </w:rPr>
        <w:t>,</w:t>
      </w:r>
      <w:r w:rsidR="000C313F" w:rsidRPr="009A336B">
        <w:rPr>
          <w:lang w:val="es-ES_tradnl" w:eastAsia="ar-SA"/>
        </w:rPr>
        <w:t xml:space="preserve"> presentó soluciones de ciberagricultura que benefician a las diferentes partes interesadas en la agricultura y creó un Grupo de Expertos de los proveedores de soluciones de ciberagricultura. Además permitió la capacitación de más de 120 participantes de 29 países en la elaboración de estrategias de ciberagricultura, durante un curso de formación celebrado a continuación del </w:t>
      </w:r>
      <w:r>
        <w:rPr>
          <w:lang w:val="es-ES_tradnl" w:eastAsia="ar-SA"/>
        </w:rPr>
        <w:t>f</w:t>
      </w:r>
      <w:r w:rsidR="000C313F" w:rsidRPr="009A336B">
        <w:rPr>
          <w:lang w:val="es-ES_tradnl" w:eastAsia="ar-SA"/>
        </w:rPr>
        <w:t xml:space="preserve">oro, los 1 y 2 de septiembre. </w:t>
      </w:r>
    </w:p>
    <w:p w14:paraId="49523F68" w14:textId="306B76B4" w:rsidR="00D0006D" w:rsidRPr="009A336B" w:rsidRDefault="000C313F" w:rsidP="003A4938">
      <w:pPr>
        <w:jc w:val="both"/>
        <w:rPr>
          <w:i/>
          <w:iCs/>
          <w:szCs w:val="24"/>
          <w:lang w:val="es-ES_tradnl"/>
        </w:rPr>
      </w:pPr>
      <w:r w:rsidRPr="009A336B">
        <w:rPr>
          <w:i/>
          <w:iCs/>
          <w:szCs w:val="24"/>
          <w:lang w:val="es-ES_tradnl"/>
        </w:rPr>
        <w:lastRenderedPageBreak/>
        <w:t>Ciberenseñanza</w:t>
      </w:r>
      <w:r w:rsidR="00D0006D" w:rsidRPr="009A336B">
        <w:rPr>
          <w:i/>
          <w:iCs/>
          <w:szCs w:val="24"/>
          <w:lang w:val="es-ES_tradnl"/>
        </w:rPr>
        <w:t>:</w:t>
      </w:r>
    </w:p>
    <w:p w14:paraId="75DC4872" w14:textId="2E4C20BA" w:rsidR="000C313F" w:rsidRPr="009A336B" w:rsidRDefault="00FA20B0" w:rsidP="000C313F">
      <w:pPr>
        <w:pStyle w:val="ListParagraph"/>
        <w:numPr>
          <w:ilvl w:val="0"/>
          <w:numId w:val="16"/>
        </w:numPr>
        <w:rPr>
          <w:lang w:val="es-ES_tradnl" w:eastAsia="ar-SA"/>
        </w:rPr>
      </w:pPr>
      <w:r w:rsidRPr="009A336B">
        <w:rPr>
          <w:lang w:val="es-ES_tradnl" w:eastAsia="ar-SA"/>
        </w:rPr>
        <w:t xml:space="preserve">Un </w:t>
      </w:r>
      <w:r w:rsidR="00AD065F">
        <w:rPr>
          <w:lang w:val="es-ES_tradnl" w:eastAsia="ar-SA"/>
        </w:rPr>
        <w:t>f</w:t>
      </w:r>
      <w:r w:rsidR="000C313F" w:rsidRPr="009A336B">
        <w:rPr>
          <w:lang w:val="es-ES_tradnl" w:eastAsia="ar-SA"/>
        </w:rPr>
        <w:t xml:space="preserve">oro </w:t>
      </w:r>
      <w:r w:rsidR="00EC0671" w:rsidRPr="009A336B">
        <w:rPr>
          <w:lang w:val="es-ES_tradnl" w:eastAsia="ar-SA"/>
        </w:rPr>
        <w:t xml:space="preserve">de política </w:t>
      </w:r>
      <w:r w:rsidRPr="009A336B">
        <w:rPr>
          <w:lang w:val="es-ES_tradnl" w:eastAsia="ar-SA"/>
        </w:rPr>
        <w:t>conjunt</w:t>
      </w:r>
      <w:r w:rsidR="007760F1" w:rsidRPr="009A336B">
        <w:rPr>
          <w:lang w:val="es-ES_tradnl" w:eastAsia="ar-SA"/>
        </w:rPr>
        <w:t>o</w:t>
      </w:r>
      <w:r w:rsidR="000C313F" w:rsidRPr="009A336B">
        <w:rPr>
          <w:lang w:val="es-ES_tradnl" w:eastAsia="ar-SA"/>
        </w:rPr>
        <w:t xml:space="preserve"> </w:t>
      </w:r>
      <w:r w:rsidR="007760F1" w:rsidRPr="009A336B">
        <w:rPr>
          <w:lang w:val="es-ES_tradnl" w:eastAsia="ar-SA"/>
        </w:rPr>
        <w:t>UIT-</w:t>
      </w:r>
      <w:r w:rsidR="000C313F" w:rsidRPr="009A336B">
        <w:rPr>
          <w:lang w:val="es-ES_tradnl" w:eastAsia="ar-SA"/>
        </w:rPr>
        <w:t>UNESCO</w:t>
      </w:r>
      <w:r w:rsidRPr="009A336B">
        <w:rPr>
          <w:lang w:val="es-ES_tradnl" w:eastAsia="ar-SA"/>
        </w:rPr>
        <w:t xml:space="preserve"> sobre enseñanza móvil</w:t>
      </w:r>
      <w:r w:rsidR="000C313F" w:rsidRPr="009A336B">
        <w:rPr>
          <w:lang w:val="es-ES_tradnl" w:eastAsia="ar-SA"/>
        </w:rPr>
        <w:t>, celebrado el 11 de marzo de 2016,</w:t>
      </w:r>
      <w:r w:rsidRPr="009A336B">
        <w:rPr>
          <w:lang w:val="es-ES_tradnl" w:eastAsia="ar-SA"/>
        </w:rPr>
        <w:t xml:space="preserve"> </w:t>
      </w:r>
      <w:r w:rsidR="00586FFE" w:rsidRPr="009A336B">
        <w:rPr>
          <w:lang w:val="es-ES_tradnl" w:eastAsia="ar-SA"/>
        </w:rPr>
        <w:t>formó</w:t>
      </w:r>
      <w:r w:rsidRPr="009A336B">
        <w:rPr>
          <w:lang w:val="es-ES_tradnl" w:eastAsia="ar-SA"/>
        </w:rPr>
        <w:t xml:space="preserve"> a 250 participantes, incluidos 4 </w:t>
      </w:r>
      <w:r w:rsidR="00EC146C" w:rsidRPr="009A336B">
        <w:rPr>
          <w:lang w:val="es-ES_tradnl" w:eastAsia="ar-SA"/>
        </w:rPr>
        <w:t xml:space="preserve">Ministros </w:t>
      </w:r>
      <w:r w:rsidRPr="009A336B">
        <w:rPr>
          <w:lang w:val="es-ES_tradnl" w:eastAsia="ar-SA"/>
        </w:rPr>
        <w:t xml:space="preserve">y 2 </w:t>
      </w:r>
      <w:r w:rsidR="00EC146C" w:rsidRPr="009A336B">
        <w:rPr>
          <w:lang w:val="es-ES_tradnl" w:eastAsia="ar-SA"/>
        </w:rPr>
        <w:t xml:space="preserve">Viceministros </w:t>
      </w:r>
      <w:r w:rsidRPr="009A336B">
        <w:rPr>
          <w:lang w:val="es-ES_tradnl" w:eastAsia="ar-SA"/>
        </w:rPr>
        <w:t xml:space="preserve">de TIC, y 2 </w:t>
      </w:r>
      <w:r w:rsidR="00EC146C" w:rsidRPr="009A336B">
        <w:rPr>
          <w:lang w:val="es-ES_tradnl" w:eastAsia="ar-SA"/>
        </w:rPr>
        <w:t xml:space="preserve">Ministros </w:t>
      </w:r>
      <w:r w:rsidRPr="009A336B">
        <w:rPr>
          <w:lang w:val="es-ES_tradnl" w:eastAsia="ar-SA"/>
        </w:rPr>
        <w:t xml:space="preserve">y 3 </w:t>
      </w:r>
      <w:r w:rsidR="00EC146C" w:rsidRPr="009A336B">
        <w:rPr>
          <w:lang w:val="es-ES_tradnl" w:eastAsia="ar-SA"/>
        </w:rPr>
        <w:t xml:space="preserve">Viceministros </w:t>
      </w:r>
      <w:r w:rsidRPr="009A336B">
        <w:rPr>
          <w:lang w:val="es-ES_tradnl" w:eastAsia="ar-SA"/>
        </w:rPr>
        <w:t xml:space="preserve">de </w:t>
      </w:r>
      <w:r w:rsidR="00EC146C" w:rsidRPr="009A336B">
        <w:rPr>
          <w:lang w:val="es-ES_tradnl" w:eastAsia="ar-SA"/>
        </w:rPr>
        <w:t>Educación</w:t>
      </w:r>
      <w:r w:rsidRPr="009A336B">
        <w:rPr>
          <w:lang w:val="es-ES_tradnl" w:eastAsia="ar-SA"/>
        </w:rPr>
        <w:t>, e</w:t>
      </w:r>
      <w:r w:rsidR="00586FFE" w:rsidRPr="009A336B">
        <w:rPr>
          <w:lang w:val="es-ES_tradnl" w:eastAsia="ar-SA"/>
        </w:rPr>
        <w:t>n e</w:t>
      </w:r>
      <w:r w:rsidRPr="009A336B">
        <w:rPr>
          <w:lang w:val="es-ES_tradnl" w:eastAsia="ar-SA"/>
        </w:rPr>
        <w:t xml:space="preserve">l papel que pueden tener nuevos dispositivos más asequibles para ayudar a abordar los retos urgentes de la educación y satisfacer las necesidades de estudiantes, profesores y administradores. </w:t>
      </w:r>
    </w:p>
    <w:p w14:paraId="7706BB12" w14:textId="52FD5EA0" w:rsidR="00D0006D" w:rsidRPr="009A336B" w:rsidRDefault="007760F1" w:rsidP="00586FFE">
      <w:pPr>
        <w:pStyle w:val="ListParagraph"/>
        <w:numPr>
          <w:ilvl w:val="0"/>
          <w:numId w:val="16"/>
        </w:numPr>
        <w:rPr>
          <w:lang w:val="es-ES_tradnl" w:eastAsia="ar-SA"/>
        </w:rPr>
      </w:pPr>
      <w:r w:rsidRPr="009A336B">
        <w:rPr>
          <w:lang w:val="es-ES_tradnl" w:eastAsia="ar-SA"/>
        </w:rPr>
        <w:t xml:space="preserve">Se </w:t>
      </w:r>
      <w:r w:rsidR="00A9616A" w:rsidRPr="009A336B">
        <w:rPr>
          <w:lang w:val="es-ES_tradnl" w:eastAsia="ar-SA"/>
        </w:rPr>
        <w:t>publicó</w:t>
      </w:r>
      <w:r w:rsidRPr="009A336B">
        <w:rPr>
          <w:lang w:val="es-ES_tradnl" w:eastAsia="ar-SA"/>
        </w:rPr>
        <w:t xml:space="preserve"> una Nota de política</w:t>
      </w:r>
      <w:r w:rsidR="00586FFE" w:rsidRPr="009A336B">
        <w:rPr>
          <w:lang w:val="es-ES_tradnl" w:eastAsia="ar-SA"/>
        </w:rPr>
        <w:t>,</w:t>
      </w:r>
      <w:r w:rsidRPr="009A336B">
        <w:rPr>
          <w:lang w:val="es-ES_tradnl" w:eastAsia="ar-SA"/>
        </w:rPr>
        <w:t xml:space="preserve"> conjunta UIT</w:t>
      </w:r>
      <w:r w:rsidR="00EC68DB" w:rsidRPr="009A336B">
        <w:rPr>
          <w:lang w:val="es-ES_tradnl" w:eastAsia="ar-SA"/>
        </w:rPr>
        <w:t>-</w:t>
      </w:r>
      <w:r w:rsidRPr="009A336B">
        <w:rPr>
          <w:lang w:val="es-ES_tradnl" w:eastAsia="ar-SA"/>
        </w:rPr>
        <w:t>UNESCO</w:t>
      </w:r>
      <w:r w:rsidR="00586FFE" w:rsidRPr="009A336B">
        <w:rPr>
          <w:lang w:val="es-ES_tradnl" w:eastAsia="ar-SA"/>
        </w:rPr>
        <w:t>,</w:t>
      </w:r>
      <w:r w:rsidRPr="009A336B">
        <w:rPr>
          <w:lang w:val="es-ES_tradnl" w:eastAsia="ar-SA"/>
        </w:rPr>
        <w:t xml:space="preserve"> sobre enseñanza móvil en 3 idiomas (inglés, francés y español) </w:t>
      </w:r>
      <w:r w:rsidR="00586FFE" w:rsidRPr="009A336B">
        <w:rPr>
          <w:lang w:val="es-ES_tradnl" w:eastAsia="ar-SA"/>
        </w:rPr>
        <w:t xml:space="preserve">que contiene recomendaciones </w:t>
      </w:r>
      <w:r w:rsidR="00EC0671" w:rsidRPr="009A336B">
        <w:rPr>
          <w:lang w:val="es-ES_tradnl" w:eastAsia="ar-SA"/>
        </w:rPr>
        <w:t>de</w:t>
      </w:r>
      <w:r w:rsidR="00586FFE" w:rsidRPr="009A336B">
        <w:rPr>
          <w:lang w:val="es-ES_tradnl" w:eastAsia="ar-SA"/>
        </w:rPr>
        <w:t xml:space="preserve"> políticas sobre el camino a seguir. La Nota de política está disponible en: </w:t>
      </w:r>
      <w:hyperlink r:id="rId18" w:history="1">
        <w:r w:rsidR="002B2F82" w:rsidRPr="00215FBC">
          <w:rPr>
            <w:rStyle w:val="Hyperlink"/>
            <w:lang w:val="es-ES_tradnl" w:eastAsia="ar-SA"/>
          </w:rPr>
          <w:t>http://www.itu.int/en/ITU-D/Initiatives/m-Powering/Pages/ITU_UNESCO_MLW_PolicyForum.aspx</w:t>
        </w:r>
      </w:hyperlink>
      <w:r w:rsidR="00D07EFC">
        <w:rPr>
          <w:lang w:val="es-ES_tradnl" w:eastAsia="ar-SA"/>
        </w:rPr>
        <w:t>.</w:t>
      </w:r>
    </w:p>
    <w:p w14:paraId="5A1AA570" w14:textId="61196175" w:rsidR="00252BF8" w:rsidRPr="009A336B" w:rsidRDefault="00252BF8" w:rsidP="00612182">
      <w:pPr>
        <w:rPr>
          <w:lang w:val="es-ES_tradnl" w:eastAsia="ar-SA"/>
        </w:rPr>
      </w:pPr>
      <w:r w:rsidRPr="009A336B">
        <w:rPr>
          <w:lang w:val="es-ES_tradnl" w:eastAsia="ar-SA"/>
        </w:rPr>
        <w:t xml:space="preserve">Se </w:t>
      </w:r>
      <w:r w:rsidR="00F00430" w:rsidRPr="009A336B">
        <w:rPr>
          <w:lang w:val="es-ES_tradnl" w:eastAsia="ar-SA"/>
        </w:rPr>
        <w:t>mejoró</w:t>
      </w:r>
      <w:r w:rsidRPr="009A336B">
        <w:rPr>
          <w:lang w:val="es-ES_tradnl" w:eastAsia="ar-SA"/>
        </w:rPr>
        <w:t xml:space="preserve"> la capacidad de los países para hacer uso de las aplicaciones TIC/móviles a fin de mejorar la prestación de servicios de valor añadido</w:t>
      </w:r>
      <w:r w:rsidR="00F00430" w:rsidRPr="009A336B">
        <w:rPr>
          <w:lang w:val="es-ES_tradnl" w:eastAsia="ar-SA"/>
        </w:rPr>
        <w:t xml:space="preserve"> mediante el despliegue público-</w:t>
      </w:r>
      <w:r w:rsidRPr="009A336B">
        <w:rPr>
          <w:lang w:val="es-ES_tradnl" w:eastAsia="ar-SA"/>
        </w:rPr>
        <w:t>privado de aplicaciones TIC innovadoras que ofrecen soluciones efectivas para diferentes retos del desarrollo sostenible:</w:t>
      </w:r>
    </w:p>
    <w:p w14:paraId="57E71771" w14:textId="60B0DC51" w:rsidR="00252BF8" w:rsidRPr="009A336B" w:rsidRDefault="00252BF8" w:rsidP="00B56B7B">
      <w:pPr>
        <w:pStyle w:val="ListParagraph"/>
        <w:numPr>
          <w:ilvl w:val="0"/>
          <w:numId w:val="16"/>
        </w:numPr>
        <w:rPr>
          <w:lang w:val="es-ES_tradnl" w:eastAsia="ar-SA"/>
        </w:rPr>
      </w:pPr>
      <w:r w:rsidRPr="009A336B">
        <w:rPr>
          <w:lang w:val="es-ES_tradnl" w:eastAsia="ar-SA"/>
        </w:rPr>
        <w:t xml:space="preserve">En Senegal, India y Egipto, se lanzaron tres programas diferentes de diabetes móvil con la colaboración del Ministerio de Salud y el Ministerio de TIC para ayudar a los pacientes diabéticos a gestionar de manera segura su enfermedad y reducir el número de hospitalizaciones de urgencia. Actualmente 100.000 usuarios </w:t>
      </w:r>
      <w:r w:rsidR="00351214" w:rsidRPr="009A336B">
        <w:rPr>
          <w:lang w:val="es-ES_tradnl" w:eastAsia="ar-SA"/>
        </w:rPr>
        <w:t>están registrados en India, 52.000 en Senegal y 50.000 en Egipto, todos los cuales reciben regularmente mensajes sobre prevención y control de la diabetes.</w:t>
      </w:r>
    </w:p>
    <w:p w14:paraId="1C5005AD" w14:textId="46D96A03" w:rsidR="00351214" w:rsidRPr="009A336B" w:rsidRDefault="00351214" w:rsidP="00B56B7B">
      <w:pPr>
        <w:pStyle w:val="ListParagraph"/>
        <w:numPr>
          <w:ilvl w:val="0"/>
          <w:numId w:val="16"/>
        </w:numPr>
        <w:rPr>
          <w:lang w:val="es-ES_tradnl" w:eastAsia="ar-SA"/>
        </w:rPr>
      </w:pPr>
      <w:r w:rsidRPr="009A336B">
        <w:rPr>
          <w:lang w:val="es-ES_tradnl" w:eastAsia="ar-SA"/>
        </w:rPr>
        <w:t xml:space="preserve">Se lanzaron tres programas </w:t>
      </w:r>
      <w:r w:rsidR="00EC146C" w:rsidRPr="009A336B">
        <w:rPr>
          <w:lang w:val="es-ES_tradnl" w:eastAsia="ar-SA"/>
        </w:rPr>
        <w:t xml:space="preserve">móviles </w:t>
      </w:r>
      <w:r w:rsidRPr="009A336B">
        <w:rPr>
          <w:lang w:val="es-ES_tradnl" w:eastAsia="ar-SA"/>
        </w:rPr>
        <w:t xml:space="preserve">para dejar de fumar en </w:t>
      </w:r>
      <w:r w:rsidR="00EC146C" w:rsidRPr="009A336B">
        <w:rPr>
          <w:lang w:val="es-ES_tradnl" w:eastAsia="ar-SA"/>
        </w:rPr>
        <w:t xml:space="preserve">la </w:t>
      </w:r>
      <w:r w:rsidRPr="009A336B">
        <w:rPr>
          <w:lang w:val="es-ES_tradnl" w:eastAsia="ar-SA"/>
        </w:rPr>
        <w:t xml:space="preserve">India, Túnez y Filipinas para la utilización de aplicaciones móviles para ayudar a los fumadores a dejar de fumar. Cerca de 2.000.000 de usuarios están inscritos en </w:t>
      </w:r>
      <w:r w:rsidR="00EC146C" w:rsidRPr="009A336B">
        <w:rPr>
          <w:lang w:val="es-ES_tradnl" w:eastAsia="ar-SA"/>
        </w:rPr>
        <w:t xml:space="preserve">la </w:t>
      </w:r>
      <w:r w:rsidRPr="009A336B">
        <w:rPr>
          <w:lang w:val="es-ES_tradnl" w:eastAsia="ar-SA"/>
        </w:rPr>
        <w:t xml:space="preserve">India, </w:t>
      </w:r>
      <w:r w:rsidR="00F00430" w:rsidRPr="009A336B">
        <w:rPr>
          <w:lang w:val="es-ES_tradnl" w:eastAsia="ar-SA"/>
        </w:rPr>
        <w:t>y</w:t>
      </w:r>
      <w:r w:rsidRPr="009A336B">
        <w:rPr>
          <w:lang w:val="es-ES_tradnl" w:eastAsia="ar-SA"/>
        </w:rPr>
        <w:t xml:space="preserve"> </w:t>
      </w:r>
      <w:r w:rsidR="00F00430" w:rsidRPr="009A336B">
        <w:rPr>
          <w:lang w:val="es-ES_tradnl" w:eastAsia="ar-SA"/>
        </w:rPr>
        <w:t>ya se ha iniciado el lanzamiento de la fase</w:t>
      </w:r>
      <w:r w:rsidRPr="009A336B">
        <w:rPr>
          <w:lang w:val="es-ES_tradnl" w:eastAsia="ar-SA"/>
        </w:rPr>
        <w:t xml:space="preserve"> piloto en Túnez y Filipinas.</w:t>
      </w:r>
    </w:p>
    <w:p w14:paraId="79272E7F" w14:textId="0ED211BE" w:rsidR="00351214" w:rsidRPr="009A336B" w:rsidRDefault="00351214" w:rsidP="00B56B7B">
      <w:pPr>
        <w:pStyle w:val="ListParagraph"/>
        <w:numPr>
          <w:ilvl w:val="0"/>
          <w:numId w:val="16"/>
        </w:numPr>
        <w:rPr>
          <w:lang w:val="es-ES_tradnl" w:eastAsia="ar-SA"/>
        </w:rPr>
      </w:pPr>
      <w:r w:rsidRPr="009A336B">
        <w:rPr>
          <w:lang w:val="es-ES_tradnl" w:eastAsia="ar-SA"/>
        </w:rPr>
        <w:t xml:space="preserve">Se </w:t>
      </w:r>
      <w:r w:rsidR="00155EB5" w:rsidRPr="009A336B">
        <w:rPr>
          <w:lang w:val="es-ES_tradnl" w:eastAsia="ar-SA"/>
        </w:rPr>
        <w:t>elaboraron</w:t>
      </w:r>
      <w:r w:rsidRPr="009A336B">
        <w:rPr>
          <w:lang w:val="es-ES_tradnl" w:eastAsia="ar-SA"/>
        </w:rPr>
        <w:t xml:space="preserve"> directrices para la utilización de aplicaciones móviles </w:t>
      </w:r>
      <w:r w:rsidR="000747A6" w:rsidRPr="009A336B">
        <w:rPr>
          <w:lang w:val="es-ES_tradnl" w:eastAsia="ar-SA"/>
        </w:rPr>
        <w:t xml:space="preserve">para dejar de fumar, prevención y control de la diabetes y </w:t>
      </w:r>
      <w:r w:rsidR="00F00430" w:rsidRPr="009A336B">
        <w:rPr>
          <w:lang w:val="es-ES_tradnl" w:eastAsia="ar-SA"/>
        </w:rPr>
        <w:t xml:space="preserve">el </w:t>
      </w:r>
      <w:r w:rsidR="000747A6" w:rsidRPr="009A336B">
        <w:rPr>
          <w:lang w:val="es-ES_tradnl" w:eastAsia="ar-SA"/>
        </w:rPr>
        <w:t>cáncer cervical en colaboración con la OMS.</w:t>
      </w:r>
    </w:p>
    <w:p w14:paraId="54163C4F" w14:textId="20F1BEF5" w:rsidR="000747A6" w:rsidRPr="009A336B" w:rsidRDefault="000747A6" w:rsidP="00FA0653">
      <w:pPr>
        <w:pStyle w:val="ListParagraph"/>
        <w:numPr>
          <w:ilvl w:val="0"/>
          <w:numId w:val="16"/>
        </w:numPr>
        <w:rPr>
          <w:lang w:val="es-ES_tradnl" w:eastAsia="ar-SA"/>
        </w:rPr>
      </w:pPr>
      <w:r w:rsidRPr="009A336B">
        <w:rPr>
          <w:lang w:val="es-ES_tradnl" w:eastAsia="ar-SA"/>
        </w:rPr>
        <w:t xml:space="preserve">Se </w:t>
      </w:r>
      <w:r w:rsidR="00A9616A" w:rsidRPr="009A336B">
        <w:rPr>
          <w:lang w:val="es-ES_tradnl" w:eastAsia="ar-SA"/>
        </w:rPr>
        <w:t>formó</w:t>
      </w:r>
      <w:r w:rsidRPr="009A336B">
        <w:rPr>
          <w:lang w:val="es-ES_tradnl" w:eastAsia="ar-SA"/>
        </w:rPr>
        <w:t xml:space="preserve"> a 7 participantes de Afganistán</w:t>
      </w:r>
      <w:r w:rsidR="00A9616A" w:rsidRPr="009A336B">
        <w:rPr>
          <w:lang w:val="es-ES_tradnl" w:eastAsia="ar-SA"/>
        </w:rPr>
        <w:t xml:space="preserve"> </w:t>
      </w:r>
      <w:r w:rsidRPr="009A336B">
        <w:rPr>
          <w:lang w:val="es-ES_tradnl" w:eastAsia="ar-SA"/>
        </w:rPr>
        <w:t>en el desarrollo de aplicaciones móviles para responder</w:t>
      </w:r>
      <w:r w:rsidR="00FA0653" w:rsidRPr="009A336B">
        <w:rPr>
          <w:lang w:val="es-ES_tradnl" w:eastAsia="ar-SA"/>
        </w:rPr>
        <w:t>, a nivel institucional y de recursos humanos,</w:t>
      </w:r>
      <w:r w:rsidRPr="009A336B">
        <w:rPr>
          <w:lang w:val="es-ES_tradnl" w:eastAsia="ar-SA"/>
        </w:rPr>
        <w:t xml:space="preserve"> a la situación existente y la falta de profesionales cualificados en des</w:t>
      </w:r>
      <w:r w:rsidR="00A9616A" w:rsidRPr="009A336B">
        <w:rPr>
          <w:lang w:val="es-ES_tradnl" w:eastAsia="ar-SA"/>
        </w:rPr>
        <w:t>arrollo de aplicaciones móviles, en Islamabad, Pakistán, del 16 al 26 de febrero de 2016.</w:t>
      </w:r>
    </w:p>
    <w:p w14:paraId="280CF7A7" w14:textId="638DFD73" w:rsidR="00D0006D" w:rsidRPr="009A336B" w:rsidRDefault="000747A6" w:rsidP="00612182">
      <w:pPr>
        <w:rPr>
          <w:lang w:val="es-ES_tradnl" w:eastAsia="ar-SA"/>
        </w:rPr>
      </w:pPr>
      <w:r w:rsidRPr="009A336B">
        <w:rPr>
          <w:lang w:val="es-ES_tradnl" w:eastAsia="ar-SA"/>
        </w:rPr>
        <w:t xml:space="preserve">Se </w:t>
      </w:r>
      <w:r w:rsidR="00A9616A" w:rsidRPr="009A336B">
        <w:rPr>
          <w:lang w:val="es-ES_tradnl" w:eastAsia="ar-SA"/>
        </w:rPr>
        <w:t>sensibilizó</w:t>
      </w:r>
      <w:r w:rsidRPr="009A336B">
        <w:rPr>
          <w:lang w:val="es-ES_tradnl" w:eastAsia="ar-SA"/>
        </w:rPr>
        <w:t xml:space="preserve"> a los Miembros de la UIT</w:t>
      </w:r>
      <w:r w:rsidR="00C218CF" w:rsidRPr="009A336B">
        <w:rPr>
          <w:lang w:val="es-ES_tradnl" w:eastAsia="ar-SA"/>
        </w:rPr>
        <w:t xml:space="preserve"> sobre</w:t>
      </w:r>
      <w:r w:rsidRPr="009A336B">
        <w:rPr>
          <w:lang w:val="es-ES_tradnl" w:eastAsia="ar-SA"/>
        </w:rPr>
        <w:t xml:space="preserve"> </w:t>
      </w:r>
      <w:r w:rsidR="00BE754A" w:rsidRPr="009A336B">
        <w:rPr>
          <w:lang w:val="es-ES_tradnl" w:eastAsia="ar-SA"/>
        </w:rPr>
        <w:t xml:space="preserve">las prácticas idóneas de las TIC para el </w:t>
      </w:r>
      <w:r w:rsidR="00FA0653" w:rsidRPr="009A336B">
        <w:rPr>
          <w:lang w:val="es-ES_tradnl" w:eastAsia="ar-SA"/>
        </w:rPr>
        <w:t>d</w:t>
      </w:r>
      <w:r w:rsidR="00BE754A" w:rsidRPr="009A336B">
        <w:rPr>
          <w:lang w:val="es-ES_tradnl" w:eastAsia="ar-SA"/>
        </w:rPr>
        <w:t>esarrollo</w:t>
      </w:r>
      <w:r w:rsidR="00C218CF" w:rsidRPr="009A336B">
        <w:rPr>
          <w:lang w:val="es-ES_tradnl" w:eastAsia="ar-SA"/>
        </w:rPr>
        <w:t xml:space="preserve"> y promocion</w:t>
      </w:r>
      <w:r w:rsidR="00FA0653" w:rsidRPr="009A336B">
        <w:rPr>
          <w:lang w:val="es-ES_tradnl" w:eastAsia="ar-SA"/>
        </w:rPr>
        <w:t>ó</w:t>
      </w:r>
      <w:r w:rsidR="00C218CF" w:rsidRPr="009A336B">
        <w:rPr>
          <w:lang w:val="es-ES_tradnl" w:eastAsia="ar-SA"/>
        </w:rPr>
        <w:t xml:space="preserve"> las mismas</w:t>
      </w:r>
      <w:r w:rsidR="00BE754A" w:rsidRPr="009A336B">
        <w:rPr>
          <w:lang w:val="es-ES_tradnl" w:eastAsia="ar-SA"/>
        </w:rPr>
        <w:t>:</w:t>
      </w:r>
    </w:p>
    <w:p w14:paraId="5B2F09A8" w14:textId="4EA3CEE3" w:rsidR="00C218CF" w:rsidRPr="009A336B" w:rsidRDefault="00C218CF" w:rsidP="00C218CF">
      <w:pPr>
        <w:pStyle w:val="ListParagraph"/>
        <w:numPr>
          <w:ilvl w:val="0"/>
          <w:numId w:val="17"/>
        </w:numPr>
        <w:rPr>
          <w:lang w:val="es-ES_tradnl"/>
        </w:rPr>
      </w:pPr>
      <w:r w:rsidRPr="009A336B">
        <w:rPr>
          <w:lang w:val="es-ES_tradnl"/>
        </w:rPr>
        <w:t xml:space="preserve">Un curso de formación </w:t>
      </w:r>
      <w:r w:rsidR="00A01256">
        <w:rPr>
          <w:lang w:val="es-ES_tradnl"/>
        </w:rPr>
        <w:t>"</w:t>
      </w:r>
      <w:r w:rsidRPr="009A336B">
        <w:rPr>
          <w:color w:val="000000"/>
          <w:lang w:val="es-ES_tradnl"/>
        </w:rPr>
        <w:t>Aprovechar las TIC para crear ciudades inteligentes sostenibles</w:t>
      </w:r>
      <w:r w:rsidR="00A01256">
        <w:rPr>
          <w:color w:val="000000"/>
          <w:lang w:val="es-ES_tradnl"/>
        </w:rPr>
        <w:t>"</w:t>
      </w:r>
      <w:r w:rsidRPr="009A336B">
        <w:rPr>
          <w:color w:val="000000"/>
          <w:lang w:val="es-ES_tradnl"/>
        </w:rPr>
        <w:t xml:space="preserve"> de la UIT y </w:t>
      </w:r>
      <w:r w:rsidR="00BA204A">
        <w:rPr>
          <w:color w:val="000000"/>
          <w:lang w:val="es-ES_tradnl"/>
        </w:rPr>
        <w:t xml:space="preserve">la Autoridad Reguladora </w:t>
      </w:r>
      <w:r w:rsidRPr="009A336B">
        <w:rPr>
          <w:color w:val="000000"/>
          <w:lang w:val="es-ES_tradnl"/>
        </w:rPr>
        <w:t xml:space="preserve">de las Telecomunicaciones de </w:t>
      </w:r>
      <w:r w:rsidR="00EC146C" w:rsidRPr="009A336B">
        <w:rPr>
          <w:color w:val="000000"/>
          <w:lang w:val="es-ES_tradnl"/>
        </w:rPr>
        <w:t xml:space="preserve">la </w:t>
      </w:r>
      <w:r w:rsidRPr="009A336B">
        <w:rPr>
          <w:color w:val="000000"/>
          <w:lang w:val="es-ES_tradnl"/>
        </w:rPr>
        <w:t>India (TRAI)</w:t>
      </w:r>
      <w:r w:rsidR="00FA0653" w:rsidRPr="009A336B">
        <w:rPr>
          <w:color w:val="000000"/>
          <w:lang w:val="es-ES_tradnl"/>
        </w:rPr>
        <w:t>,</w:t>
      </w:r>
      <w:r w:rsidRPr="009A336B">
        <w:rPr>
          <w:color w:val="000000"/>
          <w:lang w:val="es-ES_tradnl"/>
        </w:rPr>
        <w:t xml:space="preserve"> junto con un simposio nacional sobre </w:t>
      </w:r>
      <w:r w:rsidR="00A01256">
        <w:rPr>
          <w:color w:val="000000"/>
          <w:lang w:val="es-ES_tradnl"/>
        </w:rPr>
        <w:t>"</w:t>
      </w:r>
      <w:r w:rsidRPr="009A336B">
        <w:rPr>
          <w:color w:val="000000"/>
          <w:lang w:val="es-ES_tradnl"/>
        </w:rPr>
        <w:t>Dificultades reglamentarias de las TIC en las ciudades inteligentes de la India</w:t>
      </w:r>
      <w:r w:rsidR="00A01256">
        <w:rPr>
          <w:lang w:val="es-ES_tradnl"/>
        </w:rPr>
        <w:t>"</w:t>
      </w:r>
      <w:r w:rsidRPr="009A336B">
        <w:rPr>
          <w:lang w:val="es-ES_tradnl"/>
        </w:rPr>
        <w:t xml:space="preserve">, celebrado del 24 al 26 de marzo de 2015, sensibilizó a más de 190 participantes sobre las últimas tendencias en el desarrollo de ciudades inteligentes. </w:t>
      </w:r>
    </w:p>
    <w:p w14:paraId="041BEE4C" w14:textId="12BB0679" w:rsidR="00C218CF" w:rsidRPr="009A336B" w:rsidRDefault="0018250D" w:rsidP="0018250D">
      <w:pPr>
        <w:pStyle w:val="ListParagraph"/>
        <w:numPr>
          <w:ilvl w:val="0"/>
          <w:numId w:val="17"/>
        </w:numPr>
        <w:rPr>
          <w:lang w:val="es-ES_tradnl"/>
        </w:rPr>
      </w:pPr>
      <w:r w:rsidRPr="009A336B">
        <w:rPr>
          <w:lang w:val="es-ES_tradnl"/>
        </w:rPr>
        <w:lastRenderedPageBreak/>
        <w:t>Se realizó una campaña de sensibilización, con</w:t>
      </w:r>
      <w:r w:rsidR="00C218CF" w:rsidRPr="009A336B">
        <w:rPr>
          <w:lang w:val="es-ES_tradnl"/>
        </w:rPr>
        <w:t xml:space="preserve"> </w:t>
      </w:r>
      <w:r w:rsidRPr="009A336B">
        <w:rPr>
          <w:lang w:val="es-ES_tradnl"/>
        </w:rPr>
        <w:t xml:space="preserve">la </w:t>
      </w:r>
      <w:r w:rsidR="00FA0653" w:rsidRPr="009A336B">
        <w:rPr>
          <w:lang w:val="es-ES_tradnl"/>
        </w:rPr>
        <w:t>muestra</w:t>
      </w:r>
      <w:r w:rsidRPr="009A336B">
        <w:rPr>
          <w:lang w:val="es-ES_tradnl"/>
        </w:rPr>
        <w:t xml:space="preserve"> de </w:t>
      </w:r>
      <w:r w:rsidR="00C218CF" w:rsidRPr="009A336B">
        <w:rPr>
          <w:lang w:val="es-ES_tradnl"/>
        </w:rPr>
        <w:t>25 aplicaciones TIC relevantes para los Objetivos del Desarrollo Sostenible (ODS) en el pabellón temático de la BDT</w:t>
      </w:r>
      <w:r w:rsidRPr="009A336B">
        <w:rPr>
          <w:lang w:val="es-ES_tradnl"/>
        </w:rPr>
        <w:t>,</w:t>
      </w:r>
      <w:r w:rsidR="00C218CF" w:rsidRPr="009A336B">
        <w:rPr>
          <w:lang w:val="es-ES_tradnl"/>
        </w:rPr>
        <w:t xml:space="preserve"> </w:t>
      </w:r>
      <w:r w:rsidRPr="009A336B">
        <w:rPr>
          <w:lang w:val="es-ES_tradnl"/>
        </w:rPr>
        <w:t xml:space="preserve">en ITU Telecom en Budapest, del 12 al 15 de octubre de 2015, bajo el lema </w:t>
      </w:r>
      <w:r w:rsidR="00A01256">
        <w:rPr>
          <w:lang w:val="es-ES_tradnl"/>
        </w:rPr>
        <w:t>"</w:t>
      </w:r>
      <w:r w:rsidRPr="009A336B">
        <w:rPr>
          <w:lang w:val="es-ES_tradnl"/>
        </w:rPr>
        <w:t>TIC inteligentes para el desarrollo sostenible</w:t>
      </w:r>
      <w:r w:rsidR="00A01256">
        <w:rPr>
          <w:lang w:val="es-ES_tradnl"/>
        </w:rPr>
        <w:t>"</w:t>
      </w:r>
      <w:r w:rsidRPr="009A336B">
        <w:rPr>
          <w:lang w:val="es-ES_tradnl"/>
        </w:rPr>
        <w:t>.</w:t>
      </w:r>
    </w:p>
    <w:p w14:paraId="4E795C42" w14:textId="051BFEF2" w:rsidR="00612182" w:rsidRPr="009A336B" w:rsidRDefault="00417062" w:rsidP="00612182">
      <w:pPr>
        <w:pStyle w:val="Heading5"/>
        <w:rPr>
          <w:lang w:val="es-ES_tradnl"/>
        </w:rPr>
      </w:pPr>
      <w:r w:rsidRPr="009A336B">
        <w:rPr>
          <w:lang w:val="es-ES_tradnl"/>
        </w:rPr>
        <w:t>En la Región de África (AFR)</w:t>
      </w:r>
    </w:p>
    <w:p w14:paraId="1F0032AD" w14:textId="491C602F" w:rsidR="0018250D" w:rsidRPr="009A336B" w:rsidRDefault="004E4F90" w:rsidP="00D07EFC">
      <w:pPr>
        <w:pStyle w:val="ListParagraph"/>
        <w:numPr>
          <w:ilvl w:val="0"/>
          <w:numId w:val="17"/>
        </w:numPr>
        <w:rPr>
          <w:lang w:val="es-ES_tradnl"/>
        </w:rPr>
      </w:pPr>
      <w:r w:rsidRPr="009A336B">
        <w:rPr>
          <w:lang w:val="es-ES_tradnl"/>
        </w:rPr>
        <w:t>Se realizó u</w:t>
      </w:r>
      <w:r w:rsidR="0018250D" w:rsidRPr="009A336B">
        <w:rPr>
          <w:lang w:val="es-ES_tradnl"/>
        </w:rPr>
        <w:t xml:space="preserve">n taller regional de África Occidental sobre la implementación de una estrategia nacional de cibersalud, los 26 y 27 de abril de 2016 en Abuja, Nigeria, </w:t>
      </w:r>
      <w:r w:rsidRPr="009A336B">
        <w:rPr>
          <w:lang w:val="es-ES_tradnl"/>
        </w:rPr>
        <w:t>con la asistencia de 50</w:t>
      </w:r>
      <w:r w:rsidR="00D07EFC">
        <w:rPr>
          <w:lang w:val="es-ES_tradnl"/>
        </w:rPr>
        <w:t> </w:t>
      </w:r>
      <w:r w:rsidRPr="009A336B">
        <w:rPr>
          <w:lang w:val="es-ES_tradnl"/>
        </w:rPr>
        <w:t>participantes de ministerios de salud y de las TIC de la región de África Occidental para la elaboración y/o implementación de sus estrategias nacionales de cibersalud. Un taller regional sobre la elaboración de una estrategia nacional de cibersalud, organizado en Cotonou (Benín) del 24 al 26 de noviembre de 2015, aportó formación a 30 delegados de los ministerios de salud y TIC de 6 países francófonos sobre la elaboración de estrategias nacionales de cibersalud.</w:t>
      </w:r>
    </w:p>
    <w:p w14:paraId="7C98AF46" w14:textId="4D62C7B5" w:rsidR="004E4F90" w:rsidRPr="009A336B" w:rsidRDefault="004E4F90" w:rsidP="00B56B7B">
      <w:pPr>
        <w:pStyle w:val="ListParagraph"/>
        <w:numPr>
          <w:ilvl w:val="0"/>
          <w:numId w:val="17"/>
        </w:numPr>
        <w:rPr>
          <w:lang w:val="es-ES_tradnl"/>
        </w:rPr>
      </w:pPr>
      <w:r w:rsidRPr="009A336B">
        <w:rPr>
          <w:lang w:val="es-ES_tradnl"/>
        </w:rPr>
        <w:t xml:space="preserve">Se </w:t>
      </w:r>
      <w:r w:rsidR="00A9616A" w:rsidRPr="009A336B">
        <w:rPr>
          <w:lang w:val="es-ES_tradnl"/>
        </w:rPr>
        <w:t>prestó</w:t>
      </w:r>
      <w:r w:rsidRPr="009A336B">
        <w:rPr>
          <w:lang w:val="es-ES_tradnl"/>
        </w:rPr>
        <w:t xml:space="preserve"> asistencia a Zimbabwe mediante una auditoria de infraestructura y equipos para la extensión de los servicios de telemedicina a las zonas remotas del país, y con un</w:t>
      </w:r>
      <w:r w:rsidR="002B2F82">
        <w:rPr>
          <w:lang w:val="es-ES_tradnl"/>
        </w:rPr>
        <w:t>a formación en el propio país.</w:t>
      </w:r>
    </w:p>
    <w:p w14:paraId="115518C7" w14:textId="1FFFBC5F" w:rsidR="00612182" w:rsidRPr="009A336B" w:rsidRDefault="00417062" w:rsidP="00612182">
      <w:pPr>
        <w:pStyle w:val="Heading5"/>
        <w:rPr>
          <w:lang w:val="es-ES_tradnl"/>
        </w:rPr>
      </w:pPr>
      <w:r w:rsidRPr="009A336B">
        <w:rPr>
          <w:lang w:val="es-ES_tradnl"/>
        </w:rPr>
        <w:t>En la Región de las Américas (AMS)</w:t>
      </w:r>
    </w:p>
    <w:p w14:paraId="0D7D1FF9" w14:textId="63527EA3" w:rsidR="0038708A" w:rsidRPr="009A336B" w:rsidRDefault="0038708A" w:rsidP="00B56B7B">
      <w:pPr>
        <w:pStyle w:val="ListParagraph"/>
        <w:numPr>
          <w:ilvl w:val="0"/>
          <w:numId w:val="17"/>
        </w:numPr>
        <w:rPr>
          <w:lang w:val="es-ES_tradnl"/>
        </w:rPr>
      </w:pPr>
      <w:r w:rsidRPr="009A336B">
        <w:rPr>
          <w:lang w:val="es-ES_tradnl"/>
        </w:rPr>
        <w:t xml:space="preserve">Se </w:t>
      </w:r>
      <w:r w:rsidR="00155EB5" w:rsidRPr="009A336B">
        <w:rPr>
          <w:lang w:val="es-ES_tradnl"/>
        </w:rPr>
        <w:t>realizaron</w:t>
      </w:r>
      <w:r w:rsidRPr="009A336B">
        <w:rPr>
          <w:lang w:val="es-ES_tradnl"/>
        </w:rPr>
        <w:t xml:space="preserve"> dos exitosas ediciones de una competición regional de aplicaciones móviles para seleccionar soluciones innovadoras y creativas que benefician a las personas con discapacidad, facilitando la integración y la interacción</w:t>
      </w:r>
      <w:r w:rsidR="00C42305" w:rsidRPr="009A336B">
        <w:rPr>
          <w:lang w:val="es-ES_tradnl"/>
        </w:rPr>
        <w:t xml:space="preserve"> social</w:t>
      </w:r>
      <w:r w:rsidRPr="009A336B">
        <w:rPr>
          <w:lang w:val="es-ES_tradnl"/>
        </w:rPr>
        <w:t xml:space="preserve">, aportando comodidad y calidad en </w:t>
      </w:r>
      <w:r w:rsidR="00833409" w:rsidRPr="009A336B">
        <w:rPr>
          <w:lang w:val="es-ES_tradnl"/>
        </w:rPr>
        <w:t>la</w:t>
      </w:r>
      <w:r w:rsidRPr="009A336B">
        <w:rPr>
          <w:lang w:val="es-ES_tradnl"/>
        </w:rPr>
        <w:t xml:space="preserve"> vida cotidiana, </w:t>
      </w:r>
      <w:r w:rsidR="00833409" w:rsidRPr="009A336B">
        <w:rPr>
          <w:lang w:val="es-ES_tradnl"/>
        </w:rPr>
        <w:t>a través de las</w:t>
      </w:r>
      <w:r w:rsidRPr="009A336B">
        <w:rPr>
          <w:lang w:val="es-ES_tradnl"/>
        </w:rPr>
        <w:t xml:space="preserve"> tecnologías móviles. La primera edición de 2015 contó con 42 participantes (27 pasaron la primera selección) y en 2016, la primera edición sobre la plataforma de la UIT, 18 de las 32 propuestas pasaron la primera selección en las dos categorías de la competición: (1) ideas, soluciones y proyectos que necesitan todavía ser desarrollad</w:t>
      </w:r>
      <w:r w:rsidR="00A22CDE" w:rsidRPr="009A336B">
        <w:rPr>
          <w:lang w:val="es-ES_tradnl"/>
        </w:rPr>
        <w:t>o</w:t>
      </w:r>
      <w:r w:rsidRPr="009A336B">
        <w:rPr>
          <w:lang w:val="es-ES_tradnl"/>
        </w:rPr>
        <w:t>s</w:t>
      </w:r>
      <w:r w:rsidR="00C42305" w:rsidRPr="009A336B">
        <w:rPr>
          <w:lang w:val="es-ES_tradnl"/>
        </w:rPr>
        <w:t>,</w:t>
      </w:r>
      <w:r w:rsidRPr="009A336B">
        <w:rPr>
          <w:lang w:val="es-ES_tradnl"/>
        </w:rPr>
        <w:t xml:space="preserve"> o </w:t>
      </w:r>
      <w:r w:rsidR="00A22CDE" w:rsidRPr="009A336B">
        <w:rPr>
          <w:lang w:val="es-ES_tradnl"/>
        </w:rPr>
        <w:t xml:space="preserve">están </w:t>
      </w:r>
      <w:r w:rsidRPr="009A336B">
        <w:rPr>
          <w:lang w:val="es-ES_tradnl"/>
        </w:rPr>
        <w:t>en fase de desarrollo</w:t>
      </w:r>
      <w:r w:rsidR="00C42305" w:rsidRPr="009A336B">
        <w:rPr>
          <w:lang w:val="es-ES_tradnl"/>
        </w:rPr>
        <w:t>,</w:t>
      </w:r>
      <w:r w:rsidRPr="009A336B">
        <w:rPr>
          <w:lang w:val="es-ES_tradnl"/>
        </w:rPr>
        <w:t xml:space="preserve"> </w:t>
      </w:r>
      <w:r w:rsidR="00C42305" w:rsidRPr="009A336B">
        <w:rPr>
          <w:lang w:val="es-ES_tradnl"/>
        </w:rPr>
        <w:t xml:space="preserve">antes de </w:t>
      </w:r>
      <w:r w:rsidR="00A22CDE" w:rsidRPr="009A336B">
        <w:rPr>
          <w:lang w:val="es-ES_tradnl"/>
        </w:rPr>
        <w:t xml:space="preserve">que </w:t>
      </w:r>
      <w:r w:rsidR="00C42305" w:rsidRPr="009A336B">
        <w:rPr>
          <w:lang w:val="es-ES_tradnl"/>
        </w:rPr>
        <w:t xml:space="preserve">el público objetivo </w:t>
      </w:r>
      <w:r w:rsidR="00A22CDE" w:rsidRPr="009A336B">
        <w:rPr>
          <w:lang w:val="es-ES_tradnl"/>
        </w:rPr>
        <w:t xml:space="preserve">pueda disfrutarlas </w:t>
      </w:r>
      <w:r w:rsidR="00C42305" w:rsidRPr="009A336B">
        <w:rPr>
          <w:lang w:val="es-ES_tradnl"/>
        </w:rPr>
        <w:t xml:space="preserve">y (2) soluciones que benefician a las personas con discapacidad </w:t>
      </w:r>
      <w:r w:rsidR="00A22CDE" w:rsidRPr="009A336B">
        <w:rPr>
          <w:lang w:val="es-ES_tradnl"/>
        </w:rPr>
        <w:t xml:space="preserve">que ya están </w:t>
      </w:r>
      <w:r w:rsidR="00C42305" w:rsidRPr="009A336B">
        <w:rPr>
          <w:lang w:val="es-ES_tradnl"/>
        </w:rPr>
        <w:t>desarrolladas o disponibles en el mercado.</w:t>
      </w:r>
    </w:p>
    <w:p w14:paraId="2AA0A7BF" w14:textId="6D1D3114" w:rsidR="00C42305" w:rsidRPr="009A336B" w:rsidRDefault="00C42305" w:rsidP="00B56B7B">
      <w:pPr>
        <w:pStyle w:val="ListParagraph"/>
        <w:numPr>
          <w:ilvl w:val="0"/>
          <w:numId w:val="17"/>
        </w:numPr>
        <w:rPr>
          <w:lang w:val="es-ES_tradnl"/>
        </w:rPr>
      </w:pPr>
      <w:r w:rsidRPr="009A336B">
        <w:rPr>
          <w:lang w:val="es-ES_tradnl"/>
        </w:rPr>
        <w:t xml:space="preserve">La UIT en las Américas lanzó también otro concurso para seleccionar el logo que mejor representa la idea de los eventos anuales Américas Accesibles. Se pidió a los Estados Miembros que promovieran la invitación a este concurso </w:t>
      </w:r>
      <w:r w:rsidR="00833409" w:rsidRPr="009A336B">
        <w:rPr>
          <w:lang w:val="es-ES_tradnl"/>
        </w:rPr>
        <w:t>en</w:t>
      </w:r>
      <w:r w:rsidRPr="009A336B">
        <w:rPr>
          <w:lang w:val="es-ES_tradnl"/>
        </w:rPr>
        <w:t xml:space="preserve"> instituciones académicas y también se </w:t>
      </w:r>
      <w:r w:rsidR="00074DD4" w:rsidRPr="009A336B">
        <w:rPr>
          <w:lang w:val="es-ES_tradnl"/>
        </w:rPr>
        <w:t xml:space="preserve">dio a conocer entre </w:t>
      </w:r>
      <w:r w:rsidRPr="009A336B">
        <w:rPr>
          <w:lang w:val="es-ES_tradnl"/>
        </w:rPr>
        <w:t xml:space="preserve">las </w:t>
      </w:r>
      <w:r w:rsidR="00A22CDE" w:rsidRPr="009A336B">
        <w:rPr>
          <w:lang w:val="es-ES_tradnl"/>
        </w:rPr>
        <w:t xml:space="preserve">instituciones </w:t>
      </w:r>
      <w:r w:rsidRPr="009A336B">
        <w:rPr>
          <w:lang w:val="es-ES_tradnl"/>
        </w:rPr>
        <w:t xml:space="preserve">académicas </w:t>
      </w:r>
      <w:r w:rsidR="00074DD4" w:rsidRPr="009A336B">
        <w:rPr>
          <w:lang w:val="es-ES_tradnl"/>
        </w:rPr>
        <w:t>m</w:t>
      </w:r>
      <w:r w:rsidR="00A22CDE" w:rsidRPr="009A336B">
        <w:rPr>
          <w:lang w:val="es-ES_tradnl"/>
        </w:rPr>
        <w:t xml:space="preserve">iembros </w:t>
      </w:r>
      <w:r w:rsidRPr="009A336B">
        <w:rPr>
          <w:lang w:val="es-ES_tradnl"/>
        </w:rPr>
        <w:t xml:space="preserve">de la UIT. Solo se recibieron dos propuestas y, a esta fecha, el </w:t>
      </w:r>
      <w:r w:rsidR="00A22CDE" w:rsidRPr="009A336B">
        <w:rPr>
          <w:lang w:val="es-ES_tradnl"/>
        </w:rPr>
        <w:t xml:space="preserve">comité </w:t>
      </w:r>
      <w:r w:rsidRPr="009A336B">
        <w:rPr>
          <w:lang w:val="es-ES_tradnl"/>
        </w:rPr>
        <w:t xml:space="preserve">de evaluación (Brasil, Colombia, México y la UIT) </w:t>
      </w:r>
      <w:r w:rsidR="00A22CDE" w:rsidRPr="009A336B">
        <w:rPr>
          <w:lang w:val="es-ES_tradnl"/>
        </w:rPr>
        <w:t xml:space="preserve">todavía </w:t>
      </w:r>
      <w:r w:rsidRPr="009A336B">
        <w:rPr>
          <w:lang w:val="es-ES_tradnl"/>
        </w:rPr>
        <w:t>no ha tomado una decisión.</w:t>
      </w:r>
    </w:p>
    <w:p w14:paraId="45E4DF9E" w14:textId="1611F09E" w:rsidR="00612182" w:rsidRPr="009A336B" w:rsidRDefault="00417062" w:rsidP="00AB368C">
      <w:pPr>
        <w:pStyle w:val="Heading5"/>
        <w:rPr>
          <w:lang w:val="es-ES_tradnl"/>
        </w:rPr>
      </w:pPr>
      <w:r w:rsidRPr="009A336B">
        <w:rPr>
          <w:lang w:val="es-ES_tradnl"/>
        </w:rPr>
        <w:t>En los Estados Árabes (ARB)</w:t>
      </w:r>
    </w:p>
    <w:p w14:paraId="5F150050" w14:textId="7C326997" w:rsidR="00957A7A" w:rsidRPr="009A336B" w:rsidRDefault="00957A7A" w:rsidP="00957A7A">
      <w:pPr>
        <w:pStyle w:val="ListParagraph"/>
        <w:numPr>
          <w:ilvl w:val="0"/>
          <w:numId w:val="17"/>
        </w:numPr>
        <w:rPr>
          <w:lang w:val="es-ES_tradnl"/>
        </w:rPr>
      </w:pPr>
      <w:r w:rsidRPr="009A336B">
        <w:rPr>
          <w:lang w:val="es-ES_tradnl"/>
        </w:rPr>
        <w:t xml:space="preserve">Se </w:t>
      </w:r>
      <w:r w:rsidR="00A9616A" w:rsidRPr="009A336B">
        <w:rPr>
          <w:lang w:val="es-ES_tradnl"/>
        </w:rPr>
        <w:t>lanzó</w:t>
      </w:r>
      <w:r w:rsidRPr="009A336B">
        <w:rPr>
          <w:lang w:val="es-ES_tradnl"/>
        </w:rPr>
        <w:t xml:space="preserve"> la primera red árabe </w:t>
      </w:r>
      <w:r w:rsidR="00074DD4" w:rsidRPr="009A336B">
        <w:rPr>
          <w:lang w:val="es-ES_tradnl"/>
        </w:rPr>
        <w:t>de</w:t>
      </w:r>
      <w:r w:rsidRPr="009A336B">
        <w:rPr>
          <w:lang w:val="es-ES_tradnl"/>
        </w:rPr>
        <w:t xml:space="preserve"> </w:t>
      </w:r>
      <w:r w:rsidR="00074DD4" w:rsidRPr="009A336B">
        <w:rPr>
          <w:lang w:val="es-ES_tradnl"/>
        </w:rPr>
        <w:t>Software Gra</w:t>
      </w:r>
      <w:r w:rsidRPr="009A336B">
        <w:rPr>
          <w:lang w:val="es-ES_tradnl"/>
        </w:rPr>
        <w:t xml:space="preserve">tuito y de </w:t>
      </w:r>
      <w:r w:rsidR="00074DD4" w:rsidRPr="009A336B">
        <w:rPr>
          <w:lang w:val="es-ES_tradnl"/>
        </w:rPr>
        <w:t xml:space="preserve">Código Abierto </w:t>
      </w:r>
      <w:r w:rsidRPr="009A336B">
        <w:rPr>
          <w:lang w:val="es-ES_tradnl"/>
        </w:rPr>
        <w:t>(Free and Open Source Software, FOSS) en 2015</w:t>
      </w:r>
      <w:r w:rsidR="00074DD4" w:rsidRPr="009A336B">
        <w:rPr>
          <w:lang w:val="es-ES_tradnl"/>
        </w:rPr>
        <w:t>,</w:t>
      </w:r>
      <w:r w:rsidRPr="009A336B">
        <w:rPr>
          <w:lang w:val="es-ES_tradnl"/>
        </w:rPr>
        <w:t xml:space="preserve"> en colaboración con </w:t>
      </w:r>
      <w:r w:rsidR="00074DD4" w:rsidRPr="009A336B">
        <w:rPr>
          <w:lang w:val="es-ES_tradnl"/>
        </w:rPr>
        <w:t>los</w:t>
      </w:r>
      <w:r w:rsidRPr="009A336B">
        <w:rPr>
          <w:lang w:val="es-ES_tradnl"/>
        </w:rPr>
        <w:t xml:space="preserve"> Ministerio</w:t>
      </w:r>
      <w:r w:rsidR="00074DD4" w:rsidRPr="009A336B">
        <w:rPr>
          <w:lang w:val="es-ES_tradnl"/>
        </w:rPr>
        <w:t>s</w:t>
      </w:r>
      <w:r w:rsidRPr="009A336B">
        <w:rPr>
          <w:lang w:val="es-ES_tradnl"/>
        </w:rPr>
        <w:t xml:space="preserve"> de Comunicaciones de Egipto, Palestina, Omán y Líbano. El objetivo de esta actividad es crear una plataforma para promover la colaboración entre las </w:t>
      </w:r>
      <w:r w:rsidRPr="009A336B">
        <w:rPr>
          <w:lang w:val="es-ES_tradnl"/>
        </w:rPr>
        <w:lastRenderedPageBreak/>
        <w:t>partes interesadas en el FOSS en la Región Árabe</w:t>
      </w:r>
      <w:r w:rsidR="00074DD4" w:rsidRPr="009A336B">
        <w:rPr>
          <w:lang w:val="es-ES_tradnl"/>
        </w:rPr>
        <w:t xml:space="preserve"> para incrementar la calidad y la cantidad de FOSS en </w:t>
      </w:r>
      <w:r w:rsidR="00833409" w:rsidRPr="009A336B">
        <w:rPr>
          <w:lang w:val="es-ES_tradnl"/>
        </w:rPr>
        <w:t>esta región</w:t>
      </w:r>
      <w:r w:rsidRPr="009A336B">
        <w:rPr>
          <w:lang w:val="es-ES_tradnl"/>
        </w:rPr>
        <w:t xml:space="preserve">. Esta red está </w:t>
      </w:r>
      <w:r w:rsidR="00C52604" w:rsidRPr="009A336B">
        <w:rPr>
          <w:lang w:val="es-ES_tradnl"/>
        </w:rPr>
        <w:t xml:space="preserve">actualmente </w:t>
      </w:r>
      <w:r w:rsidRPr="009A336B">
        <w:rPr>
          <w:lang w:val="es-ES_tradnl"/>
        </w:rPr>
        <w:t>administrada por sus miembros con apoyo oca</w:t>
      </w:r>
      <w:r w:rsidR="002B2F82">
        <w:rPr>
          <w:lang w:val="es-ES_tradnl"/>
        </w:rPr>
        <w:t>sional de la oficina regional.</w:t>
      </w:r>
    </w:p>
    <w:p w14:paraId="7EC8D053" w14:textId="2580954A" w:rsidR="00C52604" w:rsidRPr="009A336B" w:rsidRDefault="00C52604" w:rsidP="00C52604">
      <w:pPr>
        <w:pStyle w:val="ListParagraph"/>
        <w:numPr>
          <w:ilvl w:val="0"/>
          <w:numId w:val="17"/>
        </w:numPr>
        <w:rPr>
          <w:lang w:val="es-ES_tradnl"/>
        </w:rPr>
      </w:pPr>
      <w:r w:rsidRPr="009A336B">
        <w:rPr>
          <w:lang w:val="es-ES_tradnl"/>
        </w:rPr>
        <w:t>La IR ARB 3 sobre la utilización de las telecomunicaciones/TIC para el desarrollo inteligente y sostenible y la protección del medio ambiente</w:t>
      </w:r>
      <w:r w:rsidR="00B37D73" w:rsidRPr="009A336B">
        <w:rPr>
          <w:lang w:val="es-ES_tradnl"/>
        </w:rPr>
        <w:t xml:space="preserve">, </w:t>
      </w:r>
      <w:r w:rsidR="00074DD4" w:rsidRPr="009A336B">
        <w:rPr>
          <w:lang w:val="es-ES_tradnl"/>
        </w:rPr>
        <w:t>informó</w:t>
      </w:r>
      <w:r w:rsidR="00B37D73" w:rsidRPr="009A336B">
        <w:rPr>
          <w:lang w:val="es-ES_tradnl"/>
        </w:rPr>
        <w:t xml:space="preserve"> sobre las ciudades inteligentes sostenibles y la utilización de las TIC para la transición a un desarrollo inteligente y sostenible, así como </w:t>
      </w:r>
      <w:r w:rsidR="00532456" w:rsidRPr="009A336B">
        <w:rPr>
          <w:lang w:val="es-ES_tradnl"/>
        </w:rPr>
        <w:t xml:space="preserve">sobre </w:t>
      </w:r>
      <w:r w:rsidR="00B37D73" w:rsidRPr="009A336B">
        <w:rPr>
          <w:lang w:val="es-ES_tradnl"/>
        </w:rPr>
        <w:t xml:space="preserve">un estudio para </w:t>
      </w:r>
      <w:r w:rsidR="00532456" w:rsidRPr="009A336B">
        <w:rPr>
          <w:lang w:val="es-ES_tradnl"/>
        </w:rPr>
        <w:t>definir</w:t>
      </w:r>
      <w:r w:rsidR="00B37D73" w:rsidRPr="009A336B">
        <w:rPr>
          <w:lang w:val="es-ES_tradnl"/>
        </w:rPr>
        <w:t xml:space="preserve"> un plan para </w:t>
      </w:r>
      <w:r w:rsidR="00532456" w:rsidRPr="009A336B">
        <w:rPr>
          <w:lang w:val="es-ES_tradnl"/>
        </w:rPr>
        <w:t>la utilización</w:t>
      </w:r>
      <w:r w:rsidR="00B37D73" w:rsidRPr="009A336B">
        <w:rPr>
          <w:lang w:val="es-ES_tradnl"/>
        </w:rPr>
        <w:t xml:space="preserve"> de las TIC en la transición a las ciudades inteligentes y </w:t>
      </w:r>
      <w:r w:rsidR="00A9616A" w:rsidRPr="009A336B">
        <w:rPr>
          <w:lang w:val="es-ES_tradnl"/>
        </w:rPr>
        <w:t>sostenibles en la Región Árabe.</w:t>
      </w:r>
    </w:p>
    <w:p w14:paraId="65412E7A" w14:textId="624BD571" w:rsidR="00B37D73" w:rsidRPr="009A336B" w:rsidRDefault="00B37D73" w:rsidP="00B37D73">
      <w:pPr>
        <w:pStyle w:val="ListParagraph"/>
        <w:numPr>
          <w:ilvl w:val="0"/>
          <w:numId w:val="17"/>
        </w:numPr>
        <w:rPr>
          <w:lang w:val="es-ES_tradnl"/>
        </w:rPr>
      </w:pPr>
      <w:r w:rsidRPr="009A336B">
        <w:rPr>
          <w:lang w:val="es-ES_tradnl"/>
        </w:rPr>
        <w:t xml:space="preserve">La IR ARB </w:t>
      </w:r>
      <w:r w:rsidR="004467C3" w:rsidRPr="009A336B">
        <w:rPr>
          <w:lang w:val="es-ES_tradnl"/>
        </w:rPr>
        <w:t>4</w:t>
      </w:r>
      <w:r w:rsidRPr="009A336B">
        <w:rPr>
          <w:lang w:val="es-ES_tradnl"/>
        </w:rPr>
        <w:t xml:space="preserve"> sobre aprendizaje inteligente facilitó la adopción de una visión </w:t>
      </w:r>
      <w:r w:rsidR="00074DD4" w:rsidRPr="009A336B">
        <w:rPr>
          <w:lang w:val="es-ES_tradnl"/>
        </w:rPr>
        <w:t xml:space="preserve">regional </w:t>
      </w:r>
      <w:r w:rsidRPr="009A336B">
        <w:rPr>
          <w:lang w:val="es-ES_tradnl"/>
        </w:rPr>
        <w:t xml:space="preserve">común sobre la promoción del aprendizaje inteligente en la Región Árabe y la adopción de </w:t>
      </w:r>
      <w:r w:rsidR="00074DD4" w:rsidRPr="009A336B">
        <w:rPr>
          <w:lang w:val="es-ES_tradnl"/>
        </w:rPr>
        <w:t xml:space="preserve">unas </w:t>
      </w:r>
      <w:r w:rsidRPr="009A336B">
        <w:rPr>
          <w:lang w:val="es-ES_tradnl"/>
        </w:rPr>
        <w:t>estrategias y políticas nacionales de aprendizaje inteligente alineadas con las di</w:t>
      </w:r>
      <w:r w:rsidR="00D07EFC">
        <w:rPr>
          <w:lang w:val="es-ES_tradnl"/>
        </w:rPr>
        <w:t>rectrices e informes de la UIT.</w:t>
      </w:r>
    </w:p>
    <w:p w14:paraId="40347274" w14:textId="0DAEB702" w:rsidR="00170D54" w:rsidRPr="009A336B" w:rsidRDefault="00417062" w:rsidP="00170D54">
      <w:pPr>
        <w:pStyle w:val="Heading5"/>
        <w:rPr>
          <w:lang w:val="es-ES_tradnl"/>
        </w:rPr>
      </w:pPr>
      <w:r w:rsidRPr="009A336B">
        <w:rPr>
          <w:lang w:val="es-ES_tradnl"/>
        </w:rPr>
        <w:t>En la Región de Asia y Pacífico (ASP)</w:t>
      </w:r>
    </w:p>
    <w:p w14:paraId="0BFDA686" w14:textId="48AD25C7" w:rsidR="004467C3" w:rsidRPr="009A336B" w:rsidRDefault="00F216E5" w:rsidP="00F216E5">
      <w:pPr>
        <w:pStyle w:val="ListParagraph"/>
        <w:numPr>
          <w:ilvl w:val="0"/>
          <w:numId w:val="17"/>
        </w:numPr>
        <w:rPr>
          <w:lang w:val="es-ES_tradnl"/>
        </w:rPr>
      </w:pPr>
      <w:r w:rsidRPr="009A336B">
        <w:rPr>
          <w:lang w:val="es-ES_tradnl"/>
        </w:rPr>
        <w:t>Mayor capacidad de los países para planificar ciberestrategias sectoriales nacionales a fin de crear un entorno propicio al crecimiento de las aplicaciones de TIC.</w:t>
      </w:r>
    </w:p>
    <w:p w14:paraId="58CFD450" w14:textId="72D7E878" w:rsidR="00F216E5" w:rsidRPr="009A336B" w:rsidRDefault="00F216E5" w:rsidP="00A01256">
      <w:pPr>
        <w:pStyle w:val="ListParagraph"/>
        <w:numPr>
          <w:ilvl w:val="0"/>
          <w:numId w:val="17"/>
        </w:numPr>
        <w:rPr>
          <w:lang w:val="es-ES_tradnl"/>
        </w:rPr>
      </w:pPr>
      <w:r w:rsidRPr="009A336B">
        <w:rPr>
          <w:lang w:val="es-ES_tradnl"/>
        </w:rPr>
        <w:t xml:space="preserve">Para el gobierno electrónico: se </w:t>
      </w:r>
      <w:r w:rsidR="00532456" w:rsidRPr="009A336B">
        <w:rPr>
          <w:lang w:val="es-ES_tradnl"/>
        </w:rPr>
        <w:t>prestó</w:t>
      </w:r>
      <w:r w:rsidRPr="009A336B">
        <w:rPr>
          <w:lang w:val="es-ES_tradnl"/>
        </w:rPr>
        <w:t xml:space="preserve"> asistencia técnica en la elaboración de una política de go</w:t>
      </w:r>
      <w:r w:rsidR="00A01256">
        <w:rPr>
          <w:lang w:val="es-ES_tradnl"/>
        </w:rPr>
        <w:t>bierno electrónico para Bhután.</w:t>
      </w:r>
    </w:p>
    <w:p w14:paraId="0D0150C4" w14:textId="48B59635" w:rsidR="00F216E5" w:rsidRPr="009A336B" w:rsidRDefault="00F216E5" w:rsidP="00F216E5">
      <w:pPr>
        <w:pStyle w:val="ListParagraph"/>
        <w:numPr>
          <w:ilvl w:val="0"/>
          <w:numId w:val="17"/>
        </w:numPr>
        <w:rPr>
          <w:lang w:val="es-ES_tradnl"/>
        </w:rPr>
      </w:pPr>
      <w:r w:rsidRPr="009A336B">
        <w:rPr>
          <w:lang w:val="es-ES_tradnl"/>
        </w:rPr>
        <w:t xml:space="preserve">En colaboración con la FAO, se </w:t>
      </w:r>
      <w:r w:rsidR="00532456" w:rsidRPr="009A336B">
        <w:rPr>
          <w:lang w:val="es-ES_tradnl"/>
        </w:rPr>
        <w:t>prestó</w:t>
      </w:r>
      <w:r w:rsidRPr="009A336B">
        <w:rPr>
          <w:lang w:val="es-ES_tradnl"/>
        </w:rPr>
        <w:t xml:space="preserve"> asistencia técnica para la elaboración de una estrategia de ciberagricultura </w:t>
      </w:r>
      <w:r w:rsidR="00833409" w:rsidRPr="009A336B">
        <w:rPr>
          <w:lang w:val="es-ES_tradnl"/>
        </w:rPr>
        <w:t>en</w:t>
      </w:r>
      <w:r w:rsidRPr="009A336B">
        <w:rPr>
          <w:lang w:val="es-ES_tradnl"/>
        </w:rPr>
        <w:t xml:space="preserve"> Sri Lanka, Fiji y Papua Nueva Guinea y el plan nacional maestro de </w:t>
      </w:r>
      <w:r w:rsidR="00446BD5" w:rsidRPr="009A336B">
        <w:rPr>
          <w:lang w:val="es-ES_tradnl"/>
        </w:rPr>
        <w:t xml:space="preserve">soluciones TIC para los </w:t>
      </w:r>
      <w:r w:rsidRPr="009A336B">
        <w:rPr>
          <w:lang w:val="es-ES_tradnl"/>
        </w:rPr>
        <w:t>recursos naturales renovables</w:t>
      </w:r>
      <w:r w:rsidR="008F2822" w:rsidRPr="009A336B">
        <w:rPr>
          <w:lang w:val="es-ES_tradnl"/>
        </w:rPr>
        <w:t xml:space="preserve"> </w:t>
      </w:r>
      <w:r w:rsidR="00446BD5" w:rsidRPr="009A336B">
        <w:rPr>
          <w:lang w:val="es-ES_tradnl"/>
        </w:rPr>
        <w:t xml:space="preserve">(E-RNR) </w:t>
      </w:r>
      <w:r w:rsidR="008F2822" w:rsidRPr="009A336B">
        <w:rPr>
          <w:lang w:val="es-ES_tradnl"/>
        </w:rPr>
        <w:t>de Bhután</w:t>
      </w:r>
      <w:r w:rsidRPr="009A336B">
        <w:rPr>
          <w:lang w:val="es-ES_tradnl"/>
        </w:rPr>
        <w:t xml:space="preserve">. Se </w:t>
      </w:r>
      <w:r w:rsidR="00532456" w:rsidRPr="009A336B">
        <w:rPr>
          <w:lang w:val="es-ES_tradnl"/>
        </w:rPr>
        <w:t>reforzó</w:t>
      </w:r>
      <w:r w:rsidRPr="009A336B">
        <w:rPr>
          <w:lang w:val="es-ES_tradnl"/>
        </w:rPr>
        <w:t xml:space="preserve"> el programa de salud móvil en </w:t>
      </w:r>
      <w:r w:rsidR="00EC146C" w:rsidRPr="009A336B">
        <w:rPr>
          <w:lang w:val="es-ES_tradnl"/>
        </w:rPr>
        <w:t xml:space="preserve">la </w:t>
      </w:r>
      <w:r w:rsidRPr="009A336B">
        <w:rPr>
          <w:lang w:val="es-ES_tradnl"/>
        </w:rPr>
        <w:t>Ind</w:t>
      </w:r>
      <w:r w:rsidR="002B2F82">
        <w:rPr>
          <w:lang w:val="es-ES_tradnl"/>
        </w:rPr>
        <w:t>ia en colaboración con la OMS.</w:t>
      </w:r>
    </w:p>
    <w:p w14:paraId="3D463133" w14:textId="56D69181" w:rsidR="003D3E24" w:rsidRPr="009A336B" w:rsidRDefault="003D3E24" w:rsidP="003D3E24">
      <w:pPr>
        <w:pStyle w:val="ListParagraph"/>
        <w:numPr>
          <w:ilvl w:val="0"/>
          <w:numId w:val="17"/>
        </w:numPr>
        <w:rPr>
          <w:lang w:val="es-ES_tradnl"/>
        </w:rPr>
      </w:pPr>
      <w:r w:rsidRPr="009A336B">
        <w:rPr>
          <w:lang w:val="es-ES_tradnl"/>
        </w:rPr>
        <w:t xml:space="preserve">La IR ASP 3 sobre aprovechamiento de los beneficios de las nuevas tecnologías, sensibilizó y aumentó el conocimiento mediante cursos de formación, seminarios y foros en las áreas de gestión del espectro, computación en la nube, desarrollo de aplicaciones móviles, redes eléctricas inteligentes y TIC verdes, gobierno electrónico y sociedades/ciudades inteligentes sostenibles. Se organizaron varios foros, seminarios, talleres y cursos de formación en la Región </w:t>
      </w:r>
      <w:r w:rsidR="00691193">
        <w:rPr>
          <w:lang w:val="es-ES_tradnl"/>
        </w:rPr>
        <w:t>Asia-Pacífico</w:t>
      </w:r>
      <w:r w:rsidRPr="009A336B">
        <w:rPr>
          <w:lang w:val="es-ES_tradnl"/>
        </w:rPr>
        <w:t xml:space="preserve"> </w:t>
      </w:r>
      <w:r w:rsidR="00597602" w:rsidRPr="009A336B">
        <w:rPr>
          <w:lang w:val="es-ES_tradnl"/>
        </w:rPr>
        <w:t xml:space="preserve">(ciberagricultura, cibersalud, gobierno electrónico, ciudades inteligentes sostenibles, ciberestrategias </w:t>
      </w:r>
      <w:r w:rsidR="008F2822" w:rsidRPr="009A336B">
        <w:rPr>
          <w:lang w:val="es-ES_tradnl"/>
        </w:rPr>
        <w:t xml:space="preserve">de servicios </w:t>
      </w:r>
      <w:r w:rsidR="00597602" w:rsidRPr="009A336B">
        <w:rPr>
          <w:lang w:val="es-ES_tradnl"/>
        </w:rPr>
        <w:t xml:space="preserve">postales, TIC verdes, redes eléctricas inteligentes, estrategia de telecomunicaciones para el Pacífico, servicios </w:t>
      </w:r>
      <w:r w:rsidR="008F2822" w:rsidRPr="009A336B">
        <w:rPr>
          <w:lang w:val="es-ES_tradnl"/>
        </w:rPr>
        <w:t xml:space="preserve">financieros </w:t>
      </w:r>
      <w:r w:rsidR="00597602" w:rsidRPr="009A336B">
        <w:rPr>
          <w:lang w:val="es-ES_tradnl"/>
        </w:rPr>
        <w:t xml:space="preserve">digitales) que </w:t>
      </w:r>
      <w:r w:rsidR="00155EB5" w:rsidRPr="009A336B">
        <w:rPr>
          <w:lang w:val="es-ES_tradnl"/>
        </w:rPr>
        <w:t>mejoraron</w:t>
      </w:r>
      <w:r w:rsidR="00597602" w:rsidRPr="009A336B">
        <w:rPr>
          <w:lang w:val="es-ES_tradnl"/>
        </w:rPr>
        <w:t xml:space="preserve"> la capacidad de los países </w:t>
      </w:r>
      <w:r w:rsidR="008F2822" w:rsidRPr="009A336B">
        <w:rPr>
          <w:lang w:val="es-ES_tradnl"/>
        </w:rPr>
        <w:t>para</w:t>
      </w:r>
      <w:r w:rsidR="00597602" w:rsidRPr="009A336B">
        <w:rPr>
          <w:lang w:val="es-ES_tradnl"/>
        </w:rPr>
        <w:t xml:space="preserve"> aprovechar las aplicaciones TIC/móviles </w:t>
      </w:r>
      <w:r w:rsidR="008F2822" w:rsidRPr="009A336B">
        <w:rPr>
          <w:lang w:val="es-ES_tradnl"/>
        </w:rPr>
        <w:t xml:space="preserve">a fin de </w:t>
      </w:r>
      <w:r w:rsidR="00597602" w:rsidRPr="009A336B">
        <w:rPr>
          <w:lang w:val="es-ES_tradnl"/>
        </w:rPr>
        <w:t xml:space="preserve">mejorar la prestación de los servicios en </w:t>
      </w:r>
      <w:r w:rsidR="00833409" w:rsidRPr="009A336B">
        <w:rPr>
          <w:lang w:val="es-ES_tradnl"/>
        </w:rPr>
        <w:t xml:space="preserve">los </w:t>
      </w:r>
      <w:r w:rsidR="008F2822" w:rsidRPr="009A336B">
        <w:rPr>
          <w:lang w:val="es-ES_tradnl"/>
        </w:rPr>
        <w:t xml:space="preserve">ámbitos prioritarios de </w:t>
      </w:r>
      <w:r w:rsidR="00597602" w:rsidRPr="009A336B">
        <w:rPr>
          <w:lang w:val="es-ES_tradnl"/>
        </w:rPr>
        <w:t xml:space="preserve">la </w:t>
      </w:r>
      <w:r w:rsidR="008F2822" w:rsidRPr="009A336B">
        <w:rPr>
          <w:lang w:val="es-ES_tradnl"/>
        </w:rPr>
        <w:t xml:space="preserve">Región </w:t>
      </w:r>
      <w:r w:rsidR="00691193">
        <w:rPr>
          <w:lang w:val="es-ES_tradnl"/>
        </w:rPr>
        <w:t>Asia-Pacífico</w:t>
      </w:r>
      <w:r w:rsidR="00597602" w:rsidRPr="009A336B">
        <w:rPr>
          <w:lang w:val="es-ES_tradnl"/>
        </w:rPr>
        <w:t xml:space="preserve">. </w:t>
      </w:r>
    </w:p>
    <w:p w14:paraId="434D838B" w14:textId="6830602B" w:rsidR="003D3E24" w:rsidRPr="009A336B" w:rsidRDefault="00597602" w:rsidP="00A01256">
      <w:pPr>
        <w:pStyle w:val="ListParagraph"/>
        <w:numPr>
          <w:ilvl w:val="0"/>
          <w:numId w:val="17"/>
        </w:numPr>
        <w:rPr>
          <w:lang w:val="es-ES_tradnl"/>
        </w:rPr>
      </w:pPr>
      <w:r w:rsidRPr="009A336B">
        <w:rPr>
          <w:lang w:val="es-ES_tradnl"/>
        </w:rPr>
        <w:t xml:space="preserve">Colaboración con la Organización para la Alimentación y la Agricultura (FAO) para mejorar la capacidad de los Miembros de la UIT y la FAO en la utilización estratégica de las TIC para </w:t>
      </w:r>
      <w:r w:rsidR="00973D2C" w:rsidRPr="009A336B">
        <w:rPr>
          <w:lang w:val="es-ES_tradnl"/>
        </w:rPr>
        <w:t>la</w:t>
      </w:r>
      <w:r w:rsidRPr="009A336B">
        <w:rPr>
          <w:lang w:val="es-ES_tradnl"/>
        </w:rPr>
        <w:t xml:space="preserve"> agricultura. Se </w:t>
      </w:r>
      <w:r w:rsidR="00532456" w:rsidRPr="009A336B">
        <w:rPr>
          <w:lang w:val="es-ES_tradnl"/>
        </w:rPr>
        <w:t>elaboró</w:t>
      </w:r>
      <w:r w:rsidRPr="009A336B">
        <w:rPr>
          <w:lang w:val="es-ES_tradnl"/>
        </w:rPr>
        <w:t xml:space="preserve"> una guía </w:t>
      </w:r>
      <w:r w:rsidR="00833409" w:rsidRPr="009A336B">
        <w:rPr>
          <w:lang w:val="es-ES_tradnl"/>
        </w:rPr>
        <w:t>sobre</w:t>
      </w:r>
      <w:r w:rsidRPr="009A336B">
        <w:rPr>
          <w:lang w:val="es-ES_tradnl"/>
        </w:rPr>
        <w:t xml:space="preserve"> estrategia</w:t>
      </w:r>
      <w:r w:rsidR="00833409" w:rsidRPr="009A336B">
        <w:rPr>
          <w:lang w:val="es-ES_tradnl"/>
        </w:rPr>
        <w:t>s</w:t>
      </w:r>
      <w:r w:rsidR="00C7299F" w:rsidRPr="009A336B">
        <w:rPr>
          <w:lang w:val="es-ES_tradnl"/>
        </w:rPr>
        <w:t xml:space="preserve"> </w:t>
      </w:r>
      <w:r w:rsidR="00833409" w:rsidRPr="009A336B">
        <w:rPr>
          <w:lang w:val="es-ES_tradnl"/>
        </w:rPr>
        <w:t xml:space="preserve">nacionales </w:t>
      </w:r>
      <w:r w:rsidRPr="009A336B">
        <w:rPr>
          <w:lang w:val="es-ES_tradnl"/>
        </w:rPr>
        <w:t>de</w:t>
      </w:r>
      <w:r w:rsidR="00C7299F" w:rsidRPr="009A336B">
        <w:rPr>
          <w:lang w:val="es-ES_tradnl"/>
        </w:rPr>
        <w:t xml:space="preserve"> ciberagricultura</w:t>
      </w:r>
      <w:r w:rsidRPr="009A336B">
        <w:rPr>
          <w:lang w:val="es-ES_tradnl"/>
        </w:rPr>
        <w:t xml:space="preserve"> </w:t>
      </w:r>
      <w:r w:rsidR="00C7299F" w:rsidRPr="009A336B">
        <w:rPr>
          <w:lang w:val="es-ES_tradnl"/>
        </w:rPr>
        <w:t>para ayudar a los países a elaborar</w:t>
      </w:r>
      <w:r w:rsidR="00833409" w:rsidRPr="009A336B">
        <w:rPr>
          <w:lang w:val="es-ES_tradnl"/>
        </w:rPr>
        <w:t xml:space="preserve"> sus</w:t>
      </w:r>
      <w:r w:rsidR="00C7299F" w:rsidRPr="009A336B">
        <w:rPr>
          <w:lang w:val="es-ES_tradnl"/>
        </w:rPr>
        <w:t xml:space="preserve"> </w:t>
      </w:r>
      <w:r w:rsidR="00833409" w:rsidRPr="009A336B">
        <w:rPr>
          <w:lang w:val="es-ES_tradnl"/>
        </w:rPr>
        <w:t xml:space="preserve">propias </w:t>
      </w:r>
      <w:r w:rsidR="00C7299F" w:rsidRPr="009A336B">
        <w:rPr>
          <w:lang w:val="es-ES_tradnl"/>
        </w:rPr>
        <w:t xml:space="preserve">estrategias nacionales de ciberagricultura. </w:t>
      </w:r>
      <w:r w:rsidR="008F2822" w:rsidRPr="009A336B">
        <w:rPr>
          <w:lang w:val="es-ES_tradnl"/>
        </w:rPr>
        <w:t xml:space="preserve">Se </w:t>
      </w:r>
      <w:r w:rsidR="00532456" w:rsidRPr="009A336B">
        <w:rPr>
          <w:lang w:val="es-ES_tradnl"/>
        </w:rPr>
        <w:t>prestó</w:t>
      </w:r>
      <w:r w:rsidR="00C7299F" w:rsidRPr="009A336B">
        <w:rPr>
          <w:lang w:val="es-ES_tradnl"/>
        </w:rPr>
        <w:t xml:space="preserve"> asistencia a B</w:t>
      </w:r>
      <w:r w:rsidR="00A01256" w:rsidRPr="009A336B">
        <w:rPr>
          <w:lang w:val="es-ES_tradnl"/>
        </w:rPr>
        <w:t>h</w:t>
      </w:r>
      <w:r w:rsidR="00C7299F" w:rsidRPr="009A336B">
        <w:rPr>
          <w:lang w:val="es-ES_tradnl"/>
        </w:rPr>
        <w:t>után y Sri-Lanka en la elaboración de sus guías de ciberagricultura en 2015-2016. Se organizaron reuni</w:t>
      </w:r>
      <w:r w:rsidR="00FB6208" w:rsidRPr="009A336B">
        <w:rPr>
          <w:lang w:val="es-ES_tradnl"/>
        </w:rPr>
        <w:t>ones</w:t>
      </w:r>
      <w:r w:rsidR="00C7299F" w:rsidRPr="009A336B">
        <w:rPr>
          <w:lang w:val="es-ES_tradnl"/>
        </w:rPr>
        <w:t xml:space="preserve"> </w:t>
      </w:r>
      <w:r w:rsidR="00C7299F" w:rsidRPr="009A336B">
        <w:rPr>
          <w:lang w:val="es-ES_tradnl"/>
        </w:rPr>
        <w:lastRenderedPageBreak/>
        <w:t xml:space="preserve">con las partes interesadas en Fiji y Papua Nueva Guinea en 2016, </w:t>
      </w:r>
      <w:r w:rsidR="00FB6208" w:rsidRPr="009A336B">
        <w:rPr>
          <w:lang w:val="es-ES_tradnl"/>
        </w:rPr>
        <w:t xml:space="preserve">y están previstas en </w:t>
      </w:r>
      <w:r w:rsidR="00C7299F" w:rsidRPr="009A336B">
        <w:rPr>
          <w:lang w:val="es-ES_tradnl"/>
        </w:rPr>
        <w:t xml:space="preserve">Vanuatu y Filipinas en 2017. </w:t>
      </w:r>
    </w:p>
    <w:p w14:paraId="56B6F898" w14:textId="02626361" w:rsidR="004467C3" w:rsidRPr="009A336B" w:rsidRDefault="00C7299F" w:rsidP="00B56B7B">
      <w:pPr>
        <w:pStyle w:val="ListParagraph"/>
        <w:numPr>
          <w:ilvl w:val="0"/>
          <w:numId w:val="17"/>
        </w:numPr>
        <w:rPr>
          <w:lang w:val="es-ES_tradnl"/>
        </w:rPr>
      </w:pPr>
      <w:r w:rsidRPr="009A336B">
        <w:rPr>
          <w:lang w:val="es-ES_tradnl"/>
        </w:rPr>
        <w:t xml:space="preserve">Se </w:t>
      </w:r>
      <w:r w:rsidR="00532456" w:rsidRPr="009A336B">
        <w:rPr>
          <w:lang w:val="es-ES_tradnl"/>
        </w:rPr>
        <w:t>realizó</w:t>
      </w:r>
      <w:r w:rsidRPr="009A336B">
        <w:rPr>
          <w:lang w:val="es-ES_tradnl"/>
        </w:rPr>
        <w:t xml:space="preserve"> una evaluación de la posible utilización de las aplicaciones móviles en el sector de la salud en Bangladesh (2014) y encuestas sobre la preparación en ciberseguridad en varios países de </w:t>
      </w:r>
      <w:r w:rsidR="00691193">
        <w:rPr>
          <w:lang w:val="es-ES_tradnl"/>
        </w:rPr>
        <w:t>Asia-Pacífico</w:t>
      </w:r>
      <w:r w:rsidRPr="009A336B">
        <w:rPr>
          <w:lang w:val="es-ES_tradnl"/>
        </w:rPr>
        <w:t xml:space="preserve"> (2015).</w:t>
      </w:r>
    </w:p>
    <w:p w14:paraId="11A91440" w14:textId="6465E260" w:rsidR="00C7299F" w:rsidRPr="009A336B" w:rsidRDefault="00C7299F" w:rsidP="00B56B7B">
      <w:pPr>
        <w:pStyle w:val="ListParagraph"/>
        <w:numPr>
          <w:ilvl w:val="0"/>
          <w:numId w:val="17"/>
        </w:numPr>
        <w:rPr>
          <w:lang w:val="es-ES_tradnl"/>
        </w:rPr>
      </w:pPr>
      <w:r w:rsidRPr="009A336B">
        <w:rPr>
          <w:lang w:val="es-ES_tradnl"/>
        </w:rPr>
        <w:t xml:space="preserve">Se </w:t>
      </w:r>
      <w:r w:rsidR="00532456" w:rsidRPr="009A336B">
        <w:rPr>
          <w:lang w:val="es-ES_tradnl"/>
        </w:rPr>
        <w:t>formó</w:t>
      </w:r>
      <w:r w:rsidRPr="009A336B">
        <w:rPr>
          <w:lang w:val="es-ES_tradnl"/>
        </w:rPr>
        <w:t xml:space="preserve"> a responsables de elaboración de políticas, reguladores y la industria en múltiples disciplinas</w:t>
      </w:r>
      <w:r w:rsidR="00591B48" w:rsidRPr="009A336B">
        <w:rPr>
          <w:lang w:val="es-ES_tradnl"/>
        </w:rPr>
        <w:t>:</w:t>
      </w:r>
      <w:r w:rsidRPr="009A336B">
        <w:rPr>
          <w:lang w:val="es-ES_tradnl"/>
        </w:rPr>
        <w:t xml:space="preserve"> radiodifusión de televisión digital terrenal, tecnologías multimedios interactivas, computación en la nube, coordinación y planificación de satélites, aplicaciones electrónica</w:t>
      </w:r>
      <w:r w:rsidR="00591B48" w:rsidRPr="009A336B">
        <w:rPr>
          <w:lang w:val="es-ES_tradnl"/>
        </w:rPr>
        <w:t>s</w:t>
      </w:r>
      <w:r w:rsidRPr="009A336B">
        <w:rPr>
          <w:lang w:val="es-ES_tradnl"/>
        </w:rPr>
        <w:t>, transición a IPv6, infraestructura y seguridad, conformidad e interoperabilidad, entre otras, reforzando la capacidad de más de 1</w:t>
      </w:r>
      <w:r w:rsidR="00591B48" w:rsidRPr="009A336B">
        <w:rPr>
          <w:lang w:val="es-ES_tradnl"/>
        </w:rPr>
        <w:t>.</w:t>
      </w:r>
      <w:r w:rsidRPr="009A336B">
        <w:rPr>
          <w:lang w:val="es-ES_tradnl"/>
        </w:rPr>
        <w:t>400 participantes de</w:t>
      </w:r>
      <w:r w:rsidR="0049317C" w:rsidRPr="009A336B">
        <w:rPr>
          <w:lang w:val="es-ES_tradnl"/>
        </w:rPr>
        <w:t xml:space="preserve"> </w:t>
      </w:r>
      <w:r w:rsidRPr="009A336B">
        <w:rPr>
          <w:lang w:val="es-ES_tradnl"/>
        </w:rPr>
        <w:t xml:space="preserve">la </w:t>
      </w:r>
      <w:r w:rsidR="00CD3471" w:rsidRPr="009A336B">
        <w:rPr>
          <w:lang w:val="es-ES_tradnl"/>
        </w:rPr>
        <w:t>r</w:t>
      </w:r>
      <w:r w:rsidR="0049317C" w:rsidRPr="009A336B">
        <w:rPr>
          <w:lang w:val="es-ES_tradnl"/>
        </w:rPr>
        <w:t>egión</w:t>
      </w:r>
      <w:r w:rsidRPr="009A336B">
        <w:rPr>
          <w:lang w:val="es-ES_tradnl"/>
        </w:rPr>
        <w:t xml:space="preserve">. </w:t>
      </w:r>
    </w:p>
    <w:p w14:paraId="574C9E8A" w14:textId="60DDE3D5" w:rsidR="00170D54" w:rsidRPr="009A336B" w:rsidRDefault="00417062" w:rsidP="00170D54">
      <w:pPr>
        <w:pStyle w:val="Heading5"/>
        <w:rPr>
          <w:lang w:val="es-ES_tradnl"/>
        </w:rPr>
      </w:pPr>
      <w:r w:rsidRPr="009A336B">
        <w:rPr>
          <w:lang w:val="es-ES_tradnl"/>
        </w:rPr>
        <w:t>En la Comunidad de Estados Independientes (CEI)</w:t>
      </w:r>
    </w:p>
    <w:p w14:paraId="34A82D8F" w14:textId="27328F12" w:rsidR="0049317C" w:rsidRPr="009A336B" w:rsidRDefault="0049317C" w:rsidP="00B56B7B">
      <w:pPr>
        <w:pStyle w:val="ListParagraph"/>
        <w:numPr>
          <w:ilvl w:val="0"/>
          <w:numId w:val="17"/>
        </w:numPr>
        <w:rPr>
          <w:lang w:val="es-ES_tradnl"/>
        </w:rPr>
      </w:pPr>
      <w:r w:rsidRPr="009A336B">
        <w:rPr>
          <w:lang w:val="es-ES_tradnl"/>
        </w:rPr>
        <w:t xml:space="preserve">Se </w:t>
      </w:r>
      <w:r w:rsidR="00532456" w:rsidRPr="009A336B">
        <w:rPr>
          <w:lang w:val="es-ES_tradnl"/>
        </w:rPr>
        <w:t>facilitó</w:t>
      </w:r>
      <w:r w:rsidRPr="009A336B">
        <w:rPr>
          <w:lang w:val="es-ES_tradnl"/>
        </w:rPr>
        <w:t xml:space="preserve"> </w:t>
      </w:r>
      <w:r w:rsidR="00666C38" w:rsidRPr="009A336B">
        <w:rPr>
          <w:lang w:val="es-ES_tradnl"/>
        </w:rPr>
        <w:t>un</w:t>
      </w:r>
      <w:r w:rsidRPr="009A336B">
        <w:rPr>
          <w:lang w:val="es-ES_tradnl"/>
        </w:rPr>
        <w:t xml:space="preserve"> intercambio de experiencias sobre </w:t>
      </w:r>
      <w:r w:rsidR="00591B48" w:rsidRPr="009A336B">
        <w:rPr>
          <w:lang w:val="es-ES_tradnl"/>
        </w:rPr>
        <w:t xml:space="preserve">cuestiones de </w:t>
      </w:r>
      <w:r w:rsidRPr="009A336B">
        <w:rPr>
          <w:lang w:val="es-ES_tradnl"/>
        </w:rPr>
        <w:t xml:space="preserve">telemedicina y </w:t>
      </w:r>
      <w:r w:rsidR="00532456" w:rsidRPr="009A336B">
        <w:rPr>
          <w:lang w:val="es-ES_tradnl"/>
        </w:rPr>
        <w:t>mejoró</w:t>
      </w:r>
      <w:r w:rsidRPr="009A336B">
        <w:rPr>
          <w:lang w:val="es-ES_tradnl"/>
        </w:rPr>
        <w:t xml:space="preserve"> la cooperación </w:t>
      </w:r>
      <w:r w:rsidR="00666C38" w:rsidRPr="009A336B">
        <w:rPr>
          <w:lang w:val="es-ES_tradnl"/>
        </w:rPr>
        <w:t>en</w:t>
      </w:r>
      <w:r w:rsidRPr="009A336B">
        <w:rPr>
          <w:lang w:val="es-ES_tradnl"/>
        </w:rPr>
        <w:t xml:space="preserve"> la </w:t>
      </w:r>
      <w:r w:rsidR="00591B48" w:rsidRPr="009A336B">
        <w:rPr>
          <w:lang w:val="es-ES_tradnl"/>
        </w:rPr>
        <w:t>r</w:t>
      </w:r>
      <w:r w:rsidRPr="009A336B">
        <w:rPr>
          <w:lang w:val="es-ES_tradnl"/>
        </w:rPr>
        <w:t xml:space="preserve">egión </w:t>
      </w:r>
      <w:r w:rsidR="00666C38" w:rsidRPr="009A336B">
        <w:rPr>
          <w:lang w:val="es-ES_tradnl"/>
        </w:rPr>
        <w:t>durante</w:t>
      </w:r>
      <w:r w:rsidRPr="009A336B">
        <w:rPr>
          <w:lang w:val="es-ES_tradnl"/>
        </w:rPr>
        <w:t xml:space="preserve"> el taller regional de la UIT celebrado en Taskent, Uzbekistán, entre el 7 y el 9 de octubre de 2015 con la asistencia de 35 participantes de 6 países</w:t>
      </w:r>
      <w:r w:rsidR="006302D3" w:rsidRPr="009A336B">
        <w:rPr>
          <w:lang w:val="es-ES_tradnl"/>
        </w:rPr>
        <w:t>.</w:t>
      </w:r>
    </w:p>
    <w:p w14:paraId="0F4064F7" w14:textId="7508511B" w:rsidR="0049317C" w:rsidRPr="009A336B" w:rsidRDefault="0049317C" w:rsidP="0077737A">
      <w:pPr>
        <w:pStyle w:val="ListParagraph"/>
        <w:numPr>
          <w:ilvl w:val="0"/>
          <w:numId w:val="17"/>
        </w:numPr>
        <w:rPr>
          <w:lang w:val="es-ES_tradnl"/>
        </w:rPr>
      </w:pPr>
      <w:r w:rsidRPr="009A336B">
        <w:rPr>
          <w:lang w:val="es-ES_tradnl"/>
        </w:rPr>
        <w:t xml:space="preserve">Se </w:t>
      </w:r>
      <w:r w:rsidR="00532456" w:rsidRPr="009A336B">
        <w:rPr>
          <w:lang w:val="es-ES_tradnl"/>
        </w:rPr>
        <w:t>mejoró</w:t>
      </w:r>
      <w:r w:rsidRPr="009A336B">
        <w:rPr>
          <w:lang w:val="es-ES_tradnl"/>
        </w:rPr>
        <w:t xml:space="preserve"> </w:t>
      </w:r>
      <w:r w:rsidR="002225C0">
        <w:rPr>
          <w:lang w:val="es-ES_tradnl"/>
        </w:rPr>
        <w:t>los conocimientos</w:t>
      </w:r>
      <w:r w:rsidRPr="009A336B">
        <w:rPr>
          <w:lang w:val="es-ES_tradnl"/>
        </w:rPr>
        <w:t xml:space="preserve"> de las partes interesadas de la </w:t>
      </w:r>
      <w:r w:rsidR="00591B48" w:rsidRPr="009A336B">
        <w:rPr>
          <w:lang w:val="es-ES_tradnl"/>
        </w:rPr>
        <w:t xml:space="preserve">región </w:t>
      </w:r>
      <w:r w:rsidRPr="009A336B">
        <w:rPr>
          <w:lang w:val="es-ES_tradnl"/>
        </w:rPr>
        <w:t xml:space="preserve">sobre la implementación y desarrollo </w:t>
      </w:r>
      <w:r w:rsidR="0077737A" w:rsidRPr="009A336B">
        <w:rPr>
          <w:lang w:val="es-ES_tradnl"/>
        </w:rPr>
        <w:t>de las aplicaciones móviles más populares durante el taller regional de la UIT celebrado en el lago Issyk Kul</w:t>
      </w:r>
      <w:r w:rsidR="00FA58C0" w:rsidRPr="009A336B">
        <w:rPr>
          <w:lang w:val="es-ES_tradnl"/>
        </w:rPr>
        <w:t>, República Kirguisa</w:t>
      </w:r>
      <w:r w:rsidR="00666C38" w:rsidRPr="009A336B">
        <w:rPr>
          <w:lang w:val="es-ES_tradnl"/>
        </w:rPr>
        <w:t>,</w:t>
      </w:r>
      <w:r w:rsidR="00FA58C0" w:rsidRPr="009A336B">
        <w:rPr>
          <w:lang w:val="es-ES_tradnl"/>
        </w:rPr>
        <w:t xml:space="preserve"> entre el 6 y el 8 de septiembre de 2016.</w:t>
      </w:r>
    </w:p>
    <w:p w14:paraId="2751B703" w14:textId="5F7E87E6" w:rsidR="000D349D" w:rsidRPr="009A336B" w:rsidRDefault="00417062" w:rsidP="00170D54">
      <w:pPr>
        <w:pStyle w:val="Heading4"/>
        <w:rPr>
          <w:lang w:val="es-ES_tradnl"/>
        </w:rPr>
      </w:pPr>
      <w:r w:rsidRPr="009A336B">
        <w:rPr>
          <w:lang w:val="es-ES_tradnl"/>
        </w:rPr>
        <w:t>Cuestiones de las Comisiones de Estudio</w:t>
      </w:r>
    </w:p>
    <w:p w14:paraId="452DB6BD" w14:textId="626DF3A1" w:rsidR="00DD359A" w:rsidRPr="009A336B" w:rsidRDefault="003A4402" w:rsidP="00DD359A">
      <w:pPr>
        <w:rPr>
          <w:szCs w:val="36"/>
          <w:lang w:val="es-ES_tradnl"/>
        </w:rPr>
      </w:pPr>
      <w:r w:rsidRPr="009A336B">
        <w:rPr>
          <w:szCs w:val="36"/>
          <w:lang w:val="es-ES_tradnl"/>
        </w:rPr>
        <w:t xml:space="preserve">Las siguientes Cuestiones de las Comisiones de Estudio han contribuido al Producto </w:t>
      </w:r>
      <w:r w:rsidR="00DD359A" w:rsidRPr="009A336B">
        <w:rPr>
          <w:szCs w:val="36"/>
          <w:lang w:val="es-ES_tradnl"/>
        </w:rPr>
        <w:t>3.2 (</w:t>
      </w:r>
      <w:r w:rsidRPr="009A336B">
        <w:rPr>
          <w:szCs w:val="36"/>
          <w:lang w:val="es-ES_tradnl"/>
        </w:rPr>
        <w:t>Véase</w:t>
      </w:r>
      <w:r w:rsidR="00DD359A" w:rsidRPr="009A336B">
        <w:rPr>
          <w:szCs w:val="36"/>
          <w:lang w:val="es-ES_tradnl"/>
        </w:rPr>
        <w:t xml:space="preserve"> </w:t>
      </w:r>
      <w:r w:rsidRPr="009A336B">
        <w:rPr>
          <w:szCs w:val="36"/>
          <w:lang w:val="es-ES_tradnl"/>
        </w:rPr>
        <w:t xml:space="preserve">el </w:t>
      </w:r>
      <w:r w:rsidR="00DD359A" w:rsidRPr="009A336B">
        <w:rPr>
          <w:szCs w:val="36"/>
          <w:lang w:val="es-ES_tradnl"/>
        </w:rPr>
        <w:t>Document</w:t>
      </w:r>
      <w:r w:rsidRPr="009A336B">
        <w:rPr>
          <w:szCs w:val="36"/>
          <w:lang w:val="es-ES_tradnl"/>
        </w:rPr>
        <w:t>o</w:t>
      </w:r>
      <w:r w:rsidR="00DD359A" w:rsidRPr="009A336B">
        <w:rPr>
          <w:szCs w:val="36"/>
          <w:lang w:val="es-ES_tradnl"/>
        </w:rPr>
        <w:t xml:space="preserve"> 2, Part</w:t>
      </w:r>
      <w:r w:rsidRPr="009A336B">
        <w:rPr>
          <w:szCs w:val="36"/>
          <w:lang w:val="es-ES_tradnl"/>
        </w:rPr>
        <w:t>e</w:t>
      </w:r>
      <w:r w:rsidR="00DD359A" w:rsidRPr="009A336B">
        <w:rPr>
          <w:szCs w:val="36"/>
          <w:lang w:val="es-ES_tradnl"/>
        </w:rPr>
        <w:t xml:space="preserve"> 3):</w:t>
      </w:r>
    </w:p>
    <w:p w14:paraId="358DB8D1" w14:textId="7A99B977" w:rsidR="00DD359A" w:rsidRPr="009A336B" w:rsidRDefault="006D0B1E" w:rsidP="00170D54">
      <w:pPr>
        <w:rPr>
          <w:rFonts w:ascii="Calibri" w:hAnsi="Calibri" w:cs="Calibri"/>
          <w:b/>
          <w:bCs/>
          <w:szCs w:val="24"/>
          <w:lang w:val="es-ES_tradnl"/>
        </w:rPr>
      </w:pPr>
      <w:r w:rsidRPr="009A336B">
        <w:rPr>
          <w:rFonts w:ascii="Calibri" w:hAnsi="Calibri" w:cs="Calibri"/>
          <w:b/>
          <w:bCs/>
          <w:szCs w:val="24"/>
          <w:lang w:val="es-ES_tradnl"/>
        </w:rPr>
        <w:t>Cuestión</w:t>
      </w:r>
      <w:r w:rsidR="00DD359A" w:rsidRPr="009A336B">
        <w:rPr>
          <w:rFonts w:ascii="Calibri" w:hAnsi="Calibri" w:cs="Calibri"/>
          <w:b/>
          <w:bCs/>
          <w:szCs w:val="24"/>
          <w:lang w:val="es-ES_tradnl"/>
        </w:rPr>
        <w:t xml:space="preserve">1/2: </w:t>
      </w:r>
      <w:r w:rsidR="003A4402" w:rsidRPr="009A336B">
        <w:rPr>
          <w:rFonts w:cs="Calibri"/>
          <w:szCs w:val="24"/>
          <w:lang w:val="es-ES_tradnl"/>
        </w:rPr>
        <w:t>Creación de la sociedad inteligente: desarrollo económico</w:t>
      </w:r>
      <w:r w:rsidR="00BC5580" w:rsidRPr="009A336B">
        <w:rPr>
          <w:rFonts w:cs="Calibri"/>
          <w:szCs w:val="24"/>
          <w:lang w:val="es-ES_tradnl"/>
        </w:rPr>
        <w:t xml:space="preserve"> </w:t>
      </w:r>
      <w:r w:rsidR="003A4402" w:rsidRPr="009A336B">
        <w:rPr>
          <w:rFonts w:cs="Calibri"/>
          <w:szCs w:val="24"/>
          <w:lang w:val="es-ES_tradnl"/>
        </w:rPr>
        <w:t>y social a través de aplicaciones TIC</w:t>
      </w:r>
      <w:r w:rsidR="00591B48" w:rsidRPr="009A336B">
        <w:rPr>
          <w:rFonts w:cs="Calibri"/>
          <w:szCs w:val="24"/>
          <w:lang w:val="es-ES_tradnl"/>
        </w:rPr>
        <w:t>.</w:t>
      </w:r>
    </w:p>
    <w:p w14:paraId="18F80D5C" w14:textId="6F0A4336" w:rsidR="00DD359A" w:rsidRPr="009A336B" w:rsidRDefault="006D0B1E" w:rsidP="00DD359A">
      <w:pPr>
        <w:rPr>
          <w:rFonts w:cs="Calibri"/>
          <w:szCs w:val="24"/>
          <w:lang w:val="es-ES_tradnl"/>
        </w:rPr>
      </w:pPr>
      <w:r w:rsidRPr="009A336B">
        <w:rPr>
          <w:rFonts w:ascii="Calibri" w:hAnsi="Calibri" w:cs="Calibri"/>
          <w:b/>
          <w:bCs/>
          <w:szCs w:val="24"/>
          <w:lang w:val="es-ES_tradnl"/>
        </w:rPr>
        <w:t>Cuestión</w:t>
      </w:r>
      <w:r w:rsidR="00DD359A" w:rsidRPr="009A336B">
        <w:rPr>
          <w:rFonts w:ascii="Calibri" w:hAnsi="Calibri" w:cs="Calibri"/>
          <w:b/>
          <w:bCs/>
          <w:szCs w:val="24"/>
          <w:lang w:val="es-ES_tradnl"/>
        </w:rPr>
        <w:t xml:space="preserve">2/2: </w:t>
      </w:r>
      <w:r w:rsidR="003A4402" w:rsidRPr="009A336B">
        <w:rPr>
          <w:rFonts w:cs="Calibri"/>
          <w:szCs w:val="24"/>
          <w:lang w:val="es-ES_tradnl"/>
        </w:rPr>
        <w:t>Información y telecomunicaciones para la cibersa</w:t>
      </w:r>
      <w:r w:rsidR="00FA58C0" w:rsidRPr="009A336B">
        <w:rPr>
          <w:rFonts w:cs="Calibri"/>
          <w:szCs w:val="24"/>
          <w:lang w:val="es-ES_tradnl"/>
        </w:rPr>
        <w:t>nidad</w:t>
      </w:r>
    </w:p>
    <w:p w14:paraId="466B0FAA" w14:textId="49FBECAA" w:rsidR="00FA58C0" w:rsidRPr="009A336B" w:rsidRDefault="00FA58C0" w:rsidP="00170D54">
      <w:pPr>
        <w:rPr>
          <w:lang w:val="es-ES_tradnl"/>
        </w:rPr>
      </w:pPr>
      <w:r w:rsidRPr="009A336B">
        <w:rPr>
          <w:lang w:val="es-ES_tradnl"/>
        </w:rPr>
        <w:t xml:space="preserve">Se </w:t>
      </w:r>
      <w:r w:rsidR="00155EB5" w:rsidRPr="009A336B">
        <w:rPr>
          <w:lang w:val="es-ES_tradnl"/>
        </w:rPr>
        <w:t>celebraron</w:t>
      </w:r>
      <w:r w:rsidRPr="009A336B">
        <w:rPr>
          <w:lang w:val="es-ES_tradnl"/>
        </w:rPr>
        <w:t xml:space="preserve"> dos reuniones de la Comisión de Estudio </w:t>
      </w:r>
      <w:r w:rsidR="00591B48" w:rsidRPr="009A336B">
        <w:rPr>
          <w:lang w:val="es-ES_tradnl"/>
        </w:rPr>
        <w:t xml:space="preserve">para </w:t>
      </w:r>
      <w:r w:rsidRPr="009A336B">
        <w:rPr>
          <w:lang w:val="es-ES_tradnl"/>
        </w:rPr>
        <w:t xml:space="preserve">la nueva Cuestión 1/2 del UIT-D sobre </w:t>
      </w:r>
      <w:r w:rsidR="00A01256">
        <w:rPr>
          <w:lang w:val="es-ES_tradnl"/>
        </w:rPr>
        <w:t>"</w:t>
      </w:r>
      <w:r w:rsidRPr="009A336B">
        <w:rPr>
          <w:lang w:val="es-ES_tradnl"/>
        </w:rPr>
        <w:t>Ciudades inteligentes</w:t>
      </w:r>
      <w:r w:rsidR="00A01256">
        <w:rPr>
          <w:lang w:val="es-ES_tradnl"/>
        </w:rPr>
        <w:t>"</w:t>
      </w:r>
      <w:r w:rsidRPr="009A336B">
        <w:rPr>
          <w:lang w:val="es-ES_tradnl"/>
        </w:rPr>
        <w:t xml:space="preserve"> en 2016. Se </w:t>
      </w:r>
      <w:r w:rsidR="00155EB5" w:rsidRPr="009A336B">
        <w:rPr>
          <w:lang w:val="es-ES_tradnl"/>
        </w:rPr>
        <w:t>celebraron</w:t>
      </w:r>
      <w:r w:rsidRPr="009A336B">
        <w:rPr>
          <w:lang w:val="es-ES_tradnl"/>
        </w:rPr>
        <w:t xml:space="preserve"> dos reuniones de la Comisión de Estudio </w:t>
      </w:r>
      <w:r w:rsidR="00591B48" w:rsidRPr="009A336B">
        <w:rPr>
          <w:lang w:val="es-ES_tradnl"/>
        </w:rPr>
        <w:t xml:space="preserve">para </w:t>
      </w:r>
      <w:r w:rsidRPr="009A336B">
        <w:rPr>
          <w:lang w:val="es-ES_tradnl"/>
        </w:rPr>
        <w:t xml:space="preserve">la Cuestión 2/2 del UIT-D sobre </w:t>
      </w:r>
      <w:r w:rsidR="00A01256">
        <w:rPr>
          <w:lang w:val="es-ES_tradnl"/>
        </w:rPr>
        <w:t>"</w:t>
      </w:r>
      <w:r w:rsidRPr="009A336B">
        <w:rPr>
          <w:lang w:val="es-ES_tradnl"/>
        </w:rPr>
        <w:t>Cibersanidad</w:t>
      </w:r>
      <w:r w:rsidR="00A01256">
        <w:rPr>
          <w:lang w:val="es-ES_tradnl"/>
        </w:rPr>
        <w:t>"</w:t>
      </w:r>
      <w:r w:rsidRPr="009A336B">
        <w:rPr>
          <w:lang w:val="es-ES_tradnl"/>
        </w:rPr>
        <w:t xml:space="preserve"> en 2016</w:t>
      </w:r>
      <w:r w:rsidR="00591B48" w:rsidRPr="009A336B">
        <w:rPr>
          <w:lang w:val="es-ES_tradnl"/>
        </w:rPr>
        <w:t>.</w:t>
      </w:r>
    </w:p>
    <w:p w14:paraId="3FC711B2" w14:textId="142C6333" w:rsidR="000D349D" w:rsidRPr="009A336B" w:rsidRDefault="00812435" w:rsidP="00170D54">
      <w:pPr>
        <w:pStyle w:val="Heading4"/>
        <w:rPr>
          <w:lang w:val="es-ES_tradnl"/>
        </w:rPr>
      </w:pPr>
      <w:r w:rsidRPr="009A336B">
        <w:rPr>
          <w:lang w:val="es-ES_tradnl"/>
        </w:rPr>
        <w:t>Resoluciones, Recomendaciones y Decisiones de la CMDT</w:t>
      </w:r>
    </w:p>
    <w:p w14:paraId="125B3F60" w14:textId="1043C58B" w:rsidR="00DD359A" w:rsidRPr="009A336B" w:rsidRDefault="00BC5580" w:rsidP="00DD359A">
      <w:pPr>
        <w:rPr>
          <w:rFonts w:cs="Calibri"/>
          <w:szCs w:val="24"/>
          <w:lang w:val="es-ES_tradnl"/>
        </w:rPr>
      </w:pPr>
      <w:r w:rsidRPr="009A336B">
        <w:rPr>
          <w:rFonts w:cs="Calibri"/>
          <w:szCs w:val="24"/>
          <w:lang w:val="es-ES_tradnl"/>
        </w:rPr>
        <w:t>Resoluciones de la CMDT</w:t>
      </w:r>
      <w:r w:rsidR="00DD359A" w:rsidRPr="009A336B">
        <w:rPr>
          <w:rFonts w:cs="Calibri"/>
          <w:szCs w:val="24"/>
          <w:lang w:val="es-ES_tradnl"/>
        </w:rPr>
        <w:t>: 1, 5, 30</w:t>
      </w:r>
      <w:r w:rsidRPr="009A336B">
        <w:rPr>
          <w:rFonts w:cs="Calibri"/>
          <w:szCs w:val="24"/>
          <w:lang w:val="es-ES_tradnl"/>
        </w:rPr>
        <w:t xml:space="preserve"> y</w:t>
      </w:r>
      <w:r w:rsidR="00DD359A" w:rsidRPr="009A336B">
        <w:rPr>
          <w:rFonts w:cs="Calibri"/>
          <w:szCs w:val="24"/>
          <w:lang w:val="es-ES_tradnl"/>
        </w:rPr>
        <w:t xml:space="preserve"> 54</w:t>
      </w:r>
    </w:p>
    <w:p w14:paraId="22E9C902" w14:textId="499494C3" w:rsidR="000D349D" w:rsidRPr="009A336B" w:rsidRDefault="00812435" w:rsidP="00170D54">
      <w:pPr>
        <w:pStyle w:val="Heading4"/>
        <w:rPr>
          <w:lang w:val="es-ES_tradnl"/>
        </w:rPr>
      </w:pPr>
      <w:r w:rsidRPr="009A336B">
        <w:rPr>
          <w:lang w:val="es-ES_tradnl"/>
        </w:rPr>
        <w:t>Otras Conferencias y Asambleas</w:t>
      </w:r>
    </w:p>
    <w:p w14:paraId="5B9F2860" w14:textId="2652A152" w:rsidR="00833D88" w:rsidRPr="009A336B" w:rsidRDefault="00833D88" w:rsidP="00833D88">
      <w:pPr>
        <w:rPr>
          <w:rFonts w:cs="Calibri"/>
          <w:szCs w:val="24"/>
          <w:lang w:val="es-ES_tradnl"/>
        </w:rPr>
      </w:pPr>
      <w:r w:rsidRPr="009A336B">
        <w:rPr>
          <w:rFonts w:cs="Calibri"/>
          <w:szCs w:val="24"/>
          <w:lang w:val="es-ES_tradnl"/>
        </w:rPr>
        <w:t xml:space="preserve">Decisiones </w:t>
      </w:r>
      <w:r w:rsidR="00BC5580" w:rsidRPr="009A336B">
        <w:rPr>
          <w:rFonts w:cs="Calibri"/>
          <w:szCs w:val="24"/>
          <w:lang w:val="es-ES_tradnl"/>
        </w:rPr>
        <w:t xml:space="preserve">de la PP: </w:t>
      </w:r>
      <w:r w:rsidRPr="009A336B">
        <w:rPr>
          <w:rFonts w:cs="Calibri"/>
          <w:szCs w:val="24"/>
          <w:lang w:val="es-ES_tradnl"/>
        </w:rPr>
        <w:t xml:space="preserve">5 y </w:t>
      </w:r>
      <w:r w:rsidR="00E57C61" w:rsidRPr="009A336B">
        <w:rPr>
          <w:rFonts w:cs="Calibri"/>
          <w:szCs w:val="24"/>
          <w:lang w:val="es-ES_tradnl"/>
        </w:rPr>
        <w:t>13</w:t>
      </w:r>
    </w:p>
    <w:p w14:paraId="09CC0F95" w14:textId="12FE2D35" w:rsidR="00D92BFA" w:rsidRPr="009A336B" w:rsidRDefault="00BC5580" w:rsidP="00D92BFA">
      <w:pPr>
        <w:rPr>
          <w:lang w:val="es-ES_tradnl"/>
        </w:rPr>
      </w:pPr>
      <w:r w:rsidRPr="009A336B">
        <w:rPr>
          <w:rFonts w:cs="Calibri"/>
          <w:szCs w:val="24"/>
          <w:lang w:val="es-ES_tradnl"/>
        </w:rPr>
        <w:t xml:space="preserve">Resoluciones de la PP: </w:t>
      </w:r>
      <w:r w:rsidR="00D92BFA" w:rsidRPr="009A336B">
        <w:rPr>
          <w:rFonts w:cs="Calibri"/>
          <w:szCs w:val="24"/>
          <w:lang w:val="es-ES_tradnl"/>
        </w:rPr>
        <w:t>25, 71, 72, 139, 140, 183</w:t>
      </w:r>
      <w:r w:rsidRPr="009A336B">
        <w:rPr>
          <w:rFonts w:cs="Calibri"/>
          <w:szCs w:val="24"/>
          <w:lang w:val="es-ES_tradnl"/>
        </w:rPr>
        <w:t xml:space="preserve"> y</w:t>
      </w:r>
      <w:r w:rsidR="00D92BFA" w:rsidRPr="009A336B">
        <w:rPr>
          <w:rFonts w:cs="Calibri"/>
          <w:szCs w:val="24"/>
          <w:lang w:val="es-ES_tradnl"/>
        </w:rPr>
        <w:t xml:space="preserve"> 202</w:t>
      </w:r>
    </w:p>
    <w:p w14:paraId="23F7D25D" w14:textId="423A433D" w:rsidR="000D349D" w:rsidRPr="009A336B" w:rsidRDefault="00942E92" w:rsidP="00170D54">
      <w:pPr>
        <w:pStyle w:val="Heading4"/>
        <w:rPr>
          <w:lang w:val="es-ES_tradnl"/>
        </w:rPr>
      </w:pPr>
      <w:r w:rsidRPr="009A336B">
        <w:rPr>
          <w:lang w:val="es-ES_tradnl"/>
        </w:rPr>
        <w:t xml:space="preserve">Líneas de Acción de la CMSI </w:t>
      </w:r>
    </w:p>
    <w:p w14:paraId="047FBD56" w14:textId="2EAC01A3" w:rsidR="00DD359A" w:rsidRPr="009A336B" w:rsidRDefault="00FA58C0" w:rsidP="00DD359A">
      <w:pPr>
        <w:rPr>
          <w:rFonts w:cs="Calibri"/>
          <w:szCs w:val="24"/>
          <w:lang w:val="es-ES_tradnl"/>
        </w:rPr>
      </w:pPr>
      <w:r w:rsidRPr="009A336B">
        <w:rPr>
          <w:rFonts w:cs="Calibri"/>
          <w:szCs w:val="24"/>
          <w:lang w:val="es-ES_tradnl"/>
        </w:rPr>
        <w:t xml:space="preserve">La Línea de Acción de la CMSI C7 del Plan de Acción de Ginebra para la Sociedad de la Información ha contribuido al Producto </w:t>
      </w:r>
      <w:r w:rsidR="00DD359A" w:rsidRPr="009A336B">
        <w:rPr>
          <w:rFonts w:cs="Calibri"/>
          <w:szCs w:val="24"/>
          <w:lang w:val="es-ES_tradnl"/>
        </w:rPr>
        <w:t>3.2.</w:t>
      </w:r>
    </w:p>
    <w:p w14:paraId="1237DA3F" w14:textId="1866A935" w:rsidR="000D349D" w:rsidRPr="009A336B" w:rsidRDefault="00812435" w:rsidP="00170D54">
      <w:pPr>
        <w:pStyle w:val="Heading4"/>
        <w:rPr>
          <w:lang w:val="es-ES_tradnl"/>
        </w:rPr>
      </w:pPr>
      <w:r w:rsidRPr="009A336B">
        <w:rPr>
          <w:lang w:val="es-ES_tradnl"/>
        </w:rPr>
        <w:t>Contribución a los ODS pertinentes</w:t>
      </w:r>
    </w:p>
    <w:p w14:paraId="1B1EB56A" w14:textId="3C18F736" w:rsidR="00DD359A" w:rsidRPr="009A336B" w:rsidRDefault="00812435" w:rsidP="00DD359A">
      <w:pPr>
        <w:rPr>
          <w:rFonts w:cs="Calibri"/>
          <w:szCs w:val="24"/>
          <w:lang w:val="es-ES_tradnl"/>
        </w:rPr>
      </w:pPr>
      <w:r w:rsidRPr="009A336B">
        <w:rPr>
          <w:szCs w:val="36"/>
          <w:lang w:val="es-ES_tradnl"/>
        </w:rPr>
        <w:t xml:space="preserve">ODS: </w:t>
      </w:r>
      <w:r w:rsidR="00DD359A" w:rsidRPr="009A336B">
        <w:rPr>
          <w:rFonts w:cs="Calibri"/>
          <w:szCs w:val="24"/>
          <w:lang w:val="es-ES_tradnl"/>
        </w:rPr>
        <w:t>2, 3, 4, 6, 7</w:t>
      </w:r>
      <w:r w:rsidR="00173EE3" w:rsidRPr="009A336B">
        <w:rPr>
          <w:rFonts w:cs="Calibri"/>
          <w:szCs w:val="24"/>
          <w:lang w:val="es-ES_tradnl"/>
        </w:rPr>
        <w:t xml:space="preserve"> y </w:t>
      </w:r>
      <w:r w:rsidR="00DD359A" w:rsidRPr="009A336B">
        <w:rPr>
          <w:rFonts w:cs="Calibri"/>
          <w:szCs w:val="24"/>
          <w:lang w:val="es-ES_tradnl"/>
        </w:rPr>
        <w:t>11</w:t>
      </w:r>
    </w:p>
    <w:p w14:paraId="6CEACCB4" w14:textId="3D574F3C" w:rsidR="003F7FBE" w:rsidRPr="009A336B" w:rsidRDefault="00E81681" w:rsidP="00E81681">
      <w:pPr>
        <w:pStyle w:val="Heading1"/>
        <w:numPr>
          <w:ilvl w:val="0"/>
          <w:numId w:val="21"/>
        </w:numPr>
        <w:pBdr>
          <w:bottom w:val="single" w:sz="4" w:space="1" w:color="2F5496" w:themeColor="accent5" w:themeShade="BF"/>
        </w:pBdr>
        <w:rPr>
          <w:lang w:val="es-ES_tradnl"/>
        </w:rPr>
      </w:pPr>
      <w:bookmarkStart w:id="23" w:name="_Toc473533071"/>
      <w:r w:rsidRPr="009A336B">
        <w:rPr>
          <w:lang w:val="es-ES_tradnl"/>
        </w:rPr>
        <w:lastRenderedPageBreak/>
        <w:t xml:space="preserve">Objetivo </w:t>
      </w:r>
      <w:r w:rsidR="003F7FBE" w:rsidRPr="009A336B">
        <w:rPr>
          <w:lang w:val="es-ES_tradnl"/>
        </w:rPr>
        <w:t>4</w:t>
      </w:r>
      <w:bookmarkEnd w:id="23"/>
    </w:p>
    <w:p w14:paraId="06BBFF0B" w14:textId="126A082B" w:rsidR="003F7FBE" w:rsidRPr="009A336B" w:rsidRDefault="00E81681" w:rsidP="00170D54">
      <w:pPr>
        <w:pStyle w:val="Heading1"/>
        <w:rPr>
          <w:bCs/>
          <w:sz w:val="28"/>
          <w:szCs w:val="28"/>
          <w:lang w:val="es-ES_tradnl"/>
        </w:rPr>
      </w:pPr>
      <w:bookmarkStart w:id="24" w:name="_Toc473533072"/>
      <w:r w:rsidRPr="009A336B">
        <w:rPr>
          <w:bCs/>
          <w:sz w:val="28"/>
          <w:szCs w:val="28"/>
          <w:lang w:val="es-ES_tradnl"/>
        </w:rPr>
        <w:t>Crear capacidades humanas e institucionales, proporcionar datos estadísticos, fomentar la integración digital y prestar asistencia intensiva a los países con necesidades especiales</w:t>
      </w:r>
      <w:bookmarkEnd w:id="24"/>
    </w:p>
    <w:p w14:paraId="3BE25306" w14:textId="123490E2" w:rsidR="00173EE3" w:rsidRPr="009A336B" w:rsidRDefault="00164832" w:rsidP="00170D54">
      <w:pPr>
        <w:rPr>
          <w:lang w:val="es-ES_tradnl"/>
        </w:rPr>
      </w:pPr>
      <w:r w:rsidRPr="009A336B">
        <w:rPr>
          <w:lang w:val="es-ES_tradnl"/>
        </w:rPr>
        <w:t>La finalidad</w:t>
      </w:r>
      <w:r w:rsidR="00173EE3" w:rsidRPr="009A336B">
        <w:rPr>
          <w:lang w:val="es-ES_tradnl"/>
        </w:rPr>
        <w:t xml:space="preserve"> del Objetivo 4 es prestar asistencia a los Miembros de la UIT en la creación de capacidad humana e institucional en el campo de las telecomunicaciones/TIC</w:t>
      </w:r>
      <w:r w:rsidR="00B10994" w:rsidRPr="009A336B">
        <w:rPr>
          <w:lang w:val="es-ES_tradnl"/>
        </w:rPr>
        <w:t>, incluso</w:t>
      </w:r>
      <w:r w:rsidR="00173EE3" w:rsidRPr="009A336B">
        <w:rPr>
          <w:lang w:val="es-ES_tradnl"/>
        </w:rPr>
        <w:t xml:space="preserve"> haciendo uso de las cuestiones de las Comisiones de Estudio prioritarias para los países en desarrollo; impulsa</w:t>
      </w:r>
      <w:r w:rsidR="00B10994" w:rsidRPr="009A336B">
        <w:rPr>
          <w:lang w:val="es-ES_tradnl"/>
        </w:rPr>
        <w:t>r</w:t>
      </w:r>
      <w:r w:rsidR="00173EE3" w:rsidRPr="009A336B">
        <w:rPr>
          <w:lang w:val="es-ES_tradnl"/>
        </w:rPr>
        <w:t xml:space="preserve"> la </w:t>
      </w:r>
      <w:r w:rsidR="00E067CC" w:rsidRPr="009A336B">
        <w:rPr>
          <w:lang w:val="es-ES_tradnl"/>
        </w:rPr>
        <w:t>integración</w:t>
      </w:r>
      <w:r w:rsidR="00173EE3" w:rsidRPr="009A336B">
        <w:rPr>
          <w:lang w:val="es-ES_tradnl"/>
        </w:rPr>
        <w:t xml:space="preserve"> digital a fin de promover la accesibilidad a las telecomunicaciones/TIC; toma</w:t>
      </w:r>
      <w:r w:rsidR="00B10994" w:rsidRPr="009A336B">
        <w:rPr>
          <w:lang w:val="es-ES_tradnl"/>
        </w:rPr>
        <w:t>r</w:t>
      </w:r>
      <w:r w:rsidR="00173EE3" w:rsidRPr="009A336B">
        <w:rPr>
          <w:lang w:val="es-ES_tradnl"/>
        </w:rPr>
        <w:t xml:space="preserve"> decisiones informadas y efectivas sobre las políticas y las estrategias de TIC sobre la base de estadísticas y datos de TIC de alta calidad y comparables a escala internacional; y proporciona</w:t>
      </w:r>
      <w:r w:rsidR="00B10994" w:rsidRPr="009A336B">
        <w:rPr>
          <w:lang w:val="es-ES_tradnl"/>
        </w:rPr>
        <w:t>r</w:t>
      </w:r>
      <w:r w:rsidR="00173EE3" w:rsidRPr="009A336B">
        <w:rPr>
          <w:lang w:val="es-ES_tradnl"/>
        </w:rPr>
        <w:t xml:space="preserve"> asistencia focalizada en países con necesidades especiales. </w:t>
      </w:r>
    </w:p>
    <w:p w14:paraId="5804B811" w14:textId="6E420B94" w:rsidR="00552593" w:rsidRPr="009A336B" w:rsidRDefault="00295E65" w:rsidP="00FE2A13">
      <w:pPr>
        <w:pStyle w:val="Heading2"/>
        <w:numPr>
          <w:ilvl w:val="1"/>
          <w:numId w:val="21"/>
        </w:numPr>
        <w:ind w:left="720"/>
        <w:rPr>
          <w:lang w:val="es-ES_tradnl"/>
        </w:rPr>
      </w:pPr>
      <w:bookmarkStart w:id="25" w:name="_Toc473533073"/>
      <w:r w:rsidRPr="009A336B">
        <w:rPr>
          <w:lang w:val="es-ES_tradnl"/>
        </w:rPr>
        <w:t>Capacitación</w:t>
      </w:r>
      <w:bookmarkEnd w:id="25"/>
    </w:p>
    <w:p w14:paraId="4C53A240" w14:textId="4E607EEE" w:rsidR="00C036B0" w:rsidRPr="009A336B" w:rsidRDefault="00C036B0" w:rsidP="00170D54">
      <w:pPr>
        <w:rPr>
          <w:lang w:val="es-ES_tradnl"/>
        </w:rPr>
      </w:pPr>
      <w:r w:rsidRPr="009A336B">
        <w:rPr>
          <w:lang w:val="es-ES_tradnl"/>
        </w:rPr>
        <w:t xml:space="preserve">Los responsables políticos deben asegurarse de que la brecha digital, que sigue siendo un importante motivo de inquietud para los países en desarrollo, no se transforme también en una brecha de conocimiento. Es necesario prestar asistencia para la creación de capacidades humanas e institucionales que mejoren las </w:t>
      </w:r>
      <w:r w:rsidR="00B10994" w:rsidRPr="009A336B">
        <w:rPr>
          <w:lang w:val="es-ES_tradnl"/>
        </w:rPr>
        <w:t>competencias</w:t>
      </w:r>
      <w:r w:rsidRPr="009A336B">
        <w:rPr>
          <w:lang w:val="es-ES_tradnl"/>
        </w:rPr>
        <w:t xml:space="preserve"> para contribuir al desarrollo y la utilización de las TIC. Es importante aprovechar también los </w:t>
      </w:r>
      <w:r w:rsidR="00183ECB" w:rsidRPr="009A336B">
        <w:rPr>
          <w:lang w:val="es-ES_tradnl"/>
        </w:rPr>
        <w:t xml:space="preserve">medios y </w:t>
      </w:r>
      <w:r w:rsidRPr="009A336B">
        <w:rPr>
          <w:lang w:val="es-ES_tradnl"/>
        </w:rPr>
        <w:t>métodos más a</w:t>
      </w:r>
      <w:r w:rsidR="00183ECB" w:rsidRPr="009A336B">
        <w:rPr>
          <w:lang w:val="es-ES_tradnl"/>
        </w:rPr>
        <w:t xml:space="preserve">ctuales de formación que hacen uso de las TIC </w:t>
      </w:r>
      <w:r w:rsidRPr="009A336B">
        <w:rPr>
          <w:lang w:val="es-ES_tradnl"/>
        </w:rPr>
        <w:t xml:space="preserve">- desde la formación de los reguladores y encargados de formular políticas del gobierno, hasta los programas didácticos </w:t>
      </w:r>
      <w:r w:rsidR="00B10994" w:rsidRPr="009A336B">
        <w:rPr>
          <w:lang w:val="es-ES_tradnl"/>
        </w:rPr>
        <w:t xml:space="preserve">profesionales </w:t>
      </w:r>
      <w:r w:rsidR="00666C38" w:rsidRPr="009A336B">
        <w:rPr>
          <w:lang w:val="es-ES_tradnl"/>
        </w:rPr>
        <w:t xml:space="preserve">centrados en los aspectos de </w:t>
      </w:r>
      <w:r w:rsidRPr="009A336B">
        <w:rPr>
          <w:lang w:val="es-ES_tradnl"/>
        </w:rPr>
        <w:t>negocio para el personal directivo y los ejecutivos de las TIC, hasta programas especializados para el personal técnico y operacional</w:t>
      </w:r>
      <w:r w:rsidR="00B10994" w:rsidRPr="009A336B">
        <w:rPr>
          <w:lang w:val="es-ES_tradnl"/>
        </w:rPr>
        <w:t xml:space="preserve">. </w:t>
      </w:r>
    </w:p>
    <w:p w14:paraId="68FEBA20" w14:textId="409E1F03" w:rsidR="00552593" w:rsidRPr="009A336B" w:rsidRDefault="00295E65" w:rsidP="00170D54">
      <w:pPr>
        <w:pStyle w:val="Heading5"/>
        <w:rPr>
          <w:lang w:val="es-ES_tradnl"/>
        </w:rPr>
      </w:pPr>
      <w:r w:rsidRPr="009A336B">
        <w:rPr>
          <w:lang w:val="es-ES_tradnl"/>
        </w:rPr>
        <w:t>Resultados alcanzados</w:t>
      </w:r>
    </w:p>
    <w:p w14:paraId="6C9CB8A4" w14:textId="56A35809" w:rsidR="00183ECB" w:rsidRPr="009A336B" w:rsidRDefault="00183ECB" w:rsidP="00B56B7B">
      <w:pPr>
        <w:pStyle w:val="ListParagraph"/>
        <w:numPr>
          <w:ilvl w:val="0"/>
          <w:numId w:val="18"/>
        </w:numPr>
        <w:rPr>
          <w:lang w:val="es-ES_tradnl"/>
        </w:rPr>
      </w:pPr>
      <w:r w:rsidRPr="009A336B">
        <w:rPr>
          <w:lang w:val="es-ES_tradnl"/>
        </w:rPr>
        <w:t xml:space="preserve">La BDT </w:t>
      </w:r>
      <w:r w:rsidR="00532456" w:rsidRPr="009A336B">
        <w:rPr>
          <w:lang w:val="es-ES_tradnl"/>
        </w:rPr>
        <w:t>contribuyó</w:t>
      </w:r>
      <w:r w:rsidRPr="009A336B">
        <w:rPr>
          <w:lang w:val="es-ES_tradnl"/>
        </w:rPr>
        <w:t xml:space="preserve"> a fortalecer las capacidades de los Estados Miembros de la UIT mediante la nueva estrategia de Centros de Excelencia (CoE). De acuerdo con la Resolución 73 de la CMDT (Rev. Dubái, 2014), el proyecto de CoE se </w:t>
      </w:r>
      <w:r w:rsidR="00532456" w:rsidRPr="009A336B">
        <w:rPr>
          <w:lang w:val="es-ES_tradnl"/>
        </w:rPr>
        <w:t>revisó</w:t>
      </w:r>
      <w:r w:rsidRPr="009A336B">
        <w:rPr>
          <w:lang w:val="es-ES_tradnl"/>
        </w:rPr>
        <w:t xml:space="preserve"> en 2014. Se </w:t>
      </w:r>
      <w:r w:rsidR="00532456" w:rsidRPr="009A336B">
        <w:rPr>
          <w:lang w:val="es-ES_tradnl"/>
        </w:rPr>
        <w:t>elaboró</w:t>
      </w:r>
      <w:r w:rsidRPr="009A336B">
        <w:rPr>
          <w:lang w:val="es-ES_tradnl"/>
        </w:rPr>
        <w:t xml:space="preserve"> una nueva estrategia de CoE, incluidos los nuevos procedimientos y procesos operacionales. El lanzamiento de esta nueva fase </w:t>
      </w:r>
      <w:r w:rsidR="00532456" w:rsidRPr="009A336B">
        <w:rPr>
          <w:lang w:val="es-ES_tradnl"/>
        </w:rPr>
        <w:t>tuvo</w:t>
      </w:r>
      <w:r w:rsidRPr="009A336B">
        <w:rPr>
          <w:lang w:val="es-ES_tradnl"/>
        </w:rPr>
        <w:t xml:space="preserve"> como resultado la recepción de 99 solicitudes de 65 instituciones de todo el mundo, que </w:t>
      </w:r>
      <w:r w:rsidR="00155EB5" w:rsidRPr="009A336B">
        <w:rPr>
          <w:lang w:val="es-ES_tradnl"/>
        </w:rPr>
        <w:t>expresaron</w:t>
      </w:r>
      <w:r w:rsidRPr="009A336B">
        <w:rPr>
          <w:lang w:val="es-ES_tradnl"/>
        </w:rPr>
        <w:t xml:space="preserve"> su interés por </w:t>
      </w:r>
      <w:r w:rsidR="002B2F82">
        <w:rPr>
          <w:lang w:val="es-ES_tradnl"/>
        </w:rPr>
        <w:t>formar parte de la red de CoE.</w:t>
      </w:r>
    </w:p>
    <w:p w14:paraId="67247A5A" w14:textId="0B924A2D" w:rsidR="00183ECB" w:rsidRPr="009A336B" w:rsidRDefault="00183ECB" w:rsidP="004B4D74">
      <w:pPr>
        <w:pStyle w:val="ListParagraph"/>
        <w:numPr>
          <w:ilvl w:val="0"/>
          <w:numId w:val="18"/>
        </w:numPr>
        <w:rPr>
          <w:lang w:val="es-ES_tradnl"/>
        </w:rPr>
      </w:pPr>
      <w:r w:rsidRPr="009A336B">
        <w:rPr>
          <w:lang w:val="es-ES_tradnl"/>
        </w:rPr>
        <w:t xml:space="preserve">Se </w:t>
      </w:r>
      <w:r w:rsidR="00155EB5" w:rsidRPr="009A336B">
        <w:rPr>
          <w:lang w:val="es-ES_tradnl"/>
        </w:rPr>
        <w:t>seleccionaron</w:t>
      </w:r>
      <w:r w:rsidRPr="009A336B">
        <w:rPr>
          <w:lang w:val="es-ES_tradnl"/>
        </w:rPr>
        <w:t xml:space="preserve"> treinta y dos Centros de Excelencia y cada uno </w:t>
      </w:r>
      <w:r w:rsidR="00532456" w:rsidRPr="009A336B">
        <w:rPr>
          <w:lang w:val="es-ES_tradnl"/>
        </w:rPr>
        <w:t>firm</w:t>
      </w:r>
      <w:r w:rsidR="00B10994" w:rsidRPr="009A336B">
        <w:rPr>
          <w:lang w:val="es-ES_tradnl"/>
        </w:rPr>
        <w:t>ó</w:t>
      </w:r>
      <w:r w:rsidRPr="009A336B">
        <w:rPr>
          <w:lang w:val="es-ES_tradnl"/>
        </w:rPr>
        <w:t xml:space="preserve"> un acuerdo de cooperación con la UIT. Se </w:t>
      </w:r>
      <w:r w:rsidR="00B10994" w:rsidRPr="009A336B">
        <w:rPr>
          <w:lang w:val="es-ES_tradnl"/>
        </w:rPr>
        <w:t>crearon</w:t>
      </w:r>
      <w:r w:rsidRPr="009A336B">
        <w:rPr>
          <w:lang w:val="es-ES_tradnl"/>
        </w:rPr>
        <w:t xml:space="preserve"> Comités de Dirección con representantes de las instituciones seleccionadas, para gestionar la estrategia de CoE. Los Comités de Dirección </w:t>
      </w:r>
      <w:r w:rsidR="00155EB5" w:rsidRPr="009A336B">
        <w:rPr>
          <w:lang w:val="es-ES_tradnl"/>
        </w:rPr>
        <w:t>celebraron</w:t>
      </w:r>
      <w:r w:rsidRPr="009A336B">
        <w:rPr>
          <w:lang w:val="es-ES_tradnl"/>
        </w:rPr>
        <w:t xml:space="preserve"> </w:t>
      </w:r>
      <w:r w:rsidR="00666C38" w:rsidRPr="009A336B">
        <w:rPr>
          <w:lang w:val="es-ES_tradnl"/>
        </w:rPr>
        <w:t>las</w:t>
      </w:r>
      <w:r w:rsidR="004B4D74" w:rsidRPr="009A336B">
        <w:rPr>
          <w:lang w:val="es-ES_tradnl"/>
        </w:rPr>
        <w:t xml:space="preserve"> reuniones </w:t>
      </w:r>
      <w:r w:rsidR="00B10994" w:rsidRPr="009A336B">
        <w:rPr>
          <w:lang w:val="es-ES_tradnl"/>
        </w:rPr>
        <w:t xml:space="preserve">anuales </w:t>
      </w:r>
      <w:r w:rsidR="00666C38" w:rsidRPr="009A336B">
        <w:rPr>
          <w:lang w:val="es-ES_tradnl"/>
        </w:rPr>
        <w:t xml:space="preserve">en 2015 </w:t>
      </w:r>
      <w:r w:rsidR="004B4D74" w:rsidRPr="009A336B">
        <w:rPr>
          <w:lang w:val="es-ES_tradnl"/>
        </w:rPr>
        <w:t>de manera productiva</w:t>
      </w:r>
      <w:r w:rsidR="00B10994" w:rsidRPr="009A336B">
        <w:rPr>
          <w:lang w:val="es-ES_tradnl"/>
        </w:rPr>
        <w:t>,</w:t>
      </w:r>
      <w:r w:rsidR="004B4D74" w:rsidRPr="009A336B">
        <w:rPr>
          <w:lang w:val="es-ES_tradnl"/>
        </w:rPr>
        <w:t xml:space="preserve"> y los próximos Comités de Dirección se celebrarán entre noviembre de </w:t>
      </w:r>
      <w:r w:rsidR="00B10994" w:rsidRPr="009A336B">
        <w:rPr>
          <w:lang w:val="es-ES_tradnl"/>
        </w:rPr>
        <w:t>2</w:t>
      </w:r>
      <w:r w:rsidR="004B4D74" w:rsidRPr="009A336B">
        <w:rPr>
          <w:lang w:val="es-ES_tradnl"/>
        </w:rPr>
        <w:t>0</w:t>
      </w:r>
      <w:r w:rsidR="00B10994" w:rsidRPr="009A336B">
        <w:rPr>
          <w:lang w:val="es-ES_tradnl"/>
        </w:rPr>
        <w:t>1</w:t>
      </w:r>
      <w:r w:rsidR="004B4D74" w:rsidRPr="009A336B">
        <w:rPr>
          <w:lang w:val="es-ES_tradnl"/>
        </w:rPr>
        <w:t xml:space="preserve">6 </w:t>
      </w:r>
      <w:r w:rsidR="00B10994" w:rsidRPr="009A336B">
        <w:rPr>
          <w:lang w:val="es-ES_tradnl"/>
        </w:rPr>
        <w:t>a</w:t>
      </w:r>
      <w:r w:rsidR="004B4D74" w:rsidRPr="009A336B">
        <w:rPr>
          <w:lang w:val="es-ES_tradnl"/>
        </w:rPr>
        <w:t xml:space="preserve"> enero de 2017. Los Centros de Excelencia han reforzado la capacidad de los Estados Miembros con la realización de programas de formación sobre </w:t>
      </w:r>
      <w:r w:rsidR="004B4D74" w:rsidRPr="009A336B">
        <w:rPr>
          <w:lang w:val="es-ES_tradnl"/>
        </w:rPr>
        <w:lastRenderedPageBreak/>
        <w:t xml:space="preserve">políticas y reglamentación, acceso de banda ancha, ciberseguridad, conformidad e interoperabilidad, gestión del espectro, radiodifusión digital, servicios y aplicaciones TIC, telecomunicaciones de emergencia, gobernanza de Internet, residuos electrónicos y adaptación </w:t>
      </w:r>
      <w:r w:rsidR="008D20B5" w:rsidRPr="009A336B">
        <w:rPr>
          <w:lang w:val="es-ES_tradnl"/>
        </w:rPr>
        <w:t>a</w:t>
      </w:r>
      <w:r w:rsidR="004B4D74" w:rsidRPr="009A336B">
        <w:rPr>
          <w:lang w:val="es-ES_tradnl"/>
        </w:rPr>
        <w:t>l cambio climático</w:t>
      </w:r>
      <w:r w:rsidR="008D20B5" w:rsidRPr="009A336B">
        <w:rPr>
          <w:lang w:val="es-ES_tradnl"/>
        </w:rPr>
        <w:t xml:space="preserve"> y mitigación </w:t>
      </w:r>
      <w:r w:rsidR="00164832" w:rsidRPr="009A336B">
        <w:rPr>
          <w:lang w:val="es-ES_tradnl"/>
        </w:rPr>
        <w:t>de sus efectos</w:t>
      </w:r>
      <w:r w:rsidR="004B4D74" w:rsidRPr="009A336B">
        <w:rPr>
          <w:lang w:val="es-ES_tradnl"/>
        </w:rPr>
        <w:t>. Se organizaron 34 actividades de formación en todas las regiones a través de la red de CoE en 2015, con un total de 820 participantes. Entre enero y junio de 201</w:t>
      </w:r>
      <w:r w:rsidR="00666C38" w:rsidRPr="009A336B">
        <w:rPr>
          <w:lang w:val="es-ES_tradnl"/>
        </w:rPr>
        <w:t>6</w:t>
      </w:r>
      <w:r w:rsidR="004B4D74" w:rsidRPr="009A336B">
        <w:rPr>
          <w:lang w:val="es-ES_tradnl"/>
        </w:rPr>
        <w:t xml:space="preserve">, se </w:t>
      </w:r>
      <w:r w:rsidR="008D20B5" w:rsidRPr="009A336B">
        <w:rPr>
          <w:lang w:val="es-ES_tradnl"/>
        </w:rPr>
        <w:t>realizaron</w:t>
      </w:r>
      <w:r w:rsidR="004B4D74" w:rsidRPr="009A336B">
        <w:rPr>
          <w:lang w:val="es-ES_tradnl"/>
        </w:rPr>
        <w:t xml:space="preserve"> 21 actividades de </w:t>
      </w:r>
      <w:r w:rsidR="006302D3" w:rsidRPr="009A336B">
        <w:rPr>
          <w:lang w:val="es-ES_tradnl"/>
        </w:rPr>
        <w:t>formación,</w:t>
      </w:r>
      <w:r w:rsidR="004B4D74" w:rsidRPr="009A336B">
        <w:rPr>
          <w:lang w:val="es-ES_tradnl"/>
        </w:rPr>
        <w:t xml:space="preserve"> con un total de 520 participantes.</w:t>
      </w:r>
    </w:p>
    <w:p w14:paraId="1F84C762" w14:textId="3F4C590D" w:rsidR="000B5C9C" w:rsidRPr="009A336B" w:rsidRDefault="000B5C9C" w:rsidP="00B56B7B">
      <w:pPr>
        <w:pStyle w:val="ListParagraph"/>
        <w:numPr>
          <w:ilvl w:val="0"/>
          <w:numId w:val="18"/>
        </w:numPr>
        <w:rPr>
          <w:rStyle w:val="Emphasis"/>
          <w:i w:val="0"/>
          <w:iCs w:val="0"/>
          <w:lang w:val="es-ES_tradnl"/>
        </w:rPr>
      </w:pPr>
      <w:r w:rsidRPr="009A336B">
        <w:rPr>
          <w:rStyle w:val="Emphasis"/>
          <w:i w:val="0"/>
          <w:iCs w:val="0"/>
          <w:lang w:val="es-ES_tradnl"/>
        </w:rPr>
        <w:t xml:space="preserve">La implicación de la comunidad académica </w:t>
      </w:r>
      <w:r w:rsidR="00666C38" w:rsidRPr="009A336B">
        <w:rPr>
          <w:rStyle w:val="Emphasis"/>
          <w:i w:val="0"/>
          <w:iCs w:val="0"/>
          <w:lang w:val="es-ES_tradnl"/>
        </w:rPr>
        <w:t>en</w:t>
      </w:r>
      <w:r w:rsidRPr="009A336B">
        <w:rPr>
          <w:rStyle w:val="Emphasis"/>
          <w:i w:val="0"/>
          <w:iCs w:val="0"/>
          <w:lang w:val="es-ES_tradnl"/>
        </w:rPr>
        <w:t xml:space="preserve"> el trabajo de la UIT </w:t>
      </w:r>
      <w:r w:rsidR="00532456" w:rsidRPr="009A336B">
        <w:rPr>
          <w:rStyle w:val="Emphasis"/>
          <w:i w:val="0"/>
          <w:iCs w:val="0"/>
          <w:lang w:val="es-ES_tradnl"/>
        </w:rPr>
        <w:t>creció</w:t>
      </w:r>
      <w:r w:rsidRPr="009A336B">
        <w:rPr>
          <w:rStyle w:val="Emphasis"/>
          <w:i w:val="0"/>
          <w:iCs w:val="0"/>
          <w:lang w:val="es-ES_tradnl"/>
        </w:rPr>
        <w:t xml:space="preserve"> gracias la reunión celebrada en 2014 en Praga, República Checa. El evento </w:t>
      </w:r>
      <w:r w:rsidRPr="009A336B">
        <w:rPr>
          <w:color w:val="000000"/>
          <w:lang w:val="es-ES_tradnl"/>
        </w:rPr>
        <w:t>«Propiciar la innovación y las asociaciones en el fomento de capacidades humanas: Mayor participación de las instituciones académicas en la UIT», al que asistieron unos 80</w:t>
      </w:r>
      <w:r w:rsidR="008D20B5" w:rsidRPr="009A336B">
        <w:rPr>
          <w:color w:val="000000"/>
          <w:lang w:val="es-ES_tradnl"/>
        </w:rPr>
        <w:t xml:space="preserve"> </w:t>
      </w:r>
      <w:r w:rsidRPr="009A336B">
        <w:rPr>
          <w:color w:val="000000"/>
          <w:lang w:val="es-ES_tradnl"/>
        </w:rPr>
        <w:t xml:space="preserve">participantes, contribuyó de manera importante a fortalecer la cooperación entre la Academia de la UIT, las </w:t>
      </w:r>
      <w:r w:rsidR="00666C38" w:rsidRPr="009A336B">
        <w:rPr>
          <w:color w:val="000000"/>
          <w:lang w:val="es-ES_tradnl"/>
        </w:rPr>
        <w:t>Instituciones Aca</w:t>
      </w:r>
      <w:r w:rsidRPr="009A336B">
        <w:rPr>
          <w:color w:val="000000"/>
          <w:lang w:val="es-ES_tradnl"/>
        </w:rPr>
        <w:t>démicas y otros interesados del sector público y el sector privado y abrió las puertas a posteriores colaboraciones.</w:t>
      </w:r>
      <w:r w:rsidRPr="009A336B">
        <w:rPr>
          <w:rStyle w:val="Emphasis"/>
          <w:i w:val="0"/>
          <w:iCs w:val="0"/>
          <w:lang w:val="es-ES_tradnl"/>
        </w:rPr>
        <w:t xml:space="preserve"> </w:t>
      </w:r>
    </w:p>
    <w:p w14:paraId="59918F6F" w14:textId="33E9E4E6" w:rsidR="000B5C9C" w:rsidRPr="009A336B" w:rsidRDefault="000B5C9C" w:rsidP="00B56B7B">
      <w:pPr>
        <w:pStyle w:val="ListParagraph"/>
        <w:numPr>
          <w:ilvl w:val="0"/>
          <w:numId w:val="18"/>
        </w:numPr>
        <w:rPr>
          <w:lang w:val="es-ES_tradnl"/>
        </w:rPr>
      </w:pPr>
      <w:r w:rsidRPr="009A336B">
        <w:rPr>
          <w:lang w:val="es-ES_tradnl"/>
        </w:rPr>
        <w:t xml:space="preserve">La UIT </w:t>
      </w:r>
      <w:r w:rsidR="00532456" w:rsidRPr="009A336B">
        <w:rPr>
          <w:lang w:val="es-ES_tradnl"/>
        </w:rPr>
        <w:t>siguió</w:t>
      </w:r>
      <w:r w:rsidRPr="009A336B">
        <w:rPr>
          <w:lang w:val="es-ES_tradnl"/>
        </w:rPr>
        <w:t xml:space="preserve"> reforzando la capacidad de los Estados Miembros con la elaboración de material normalizado de formación</w:t>
      </w:r>
      <w:r w:rsidR="00666C38" w:rsidRPr="009A336B">
        <w:rPr>
          <w:lang w:val="es-ES_tradnl"/>
        </w:rPr>
        <w:t>,</w:t>
      </w:r>
      <w:r w:rsidRPr="009A336B">
        <w:rPr>
          <w:lang w:val="es-ES_tradnl"/>
        </w:rPr>
        <w:t xml:space="preserve"> puesto a disposición a través de los Centros de Excelencia y de otros socios de las instituciones académicas. La elaboración del material de formación en el área de gestión del espectro se finalizó en 2015 y en la </w:t>
      </w:r>
      <w:r w:rsidR="008D20B5" w:rsidRPr="009A336B">
        <w:rPr>
          <w:lang w:val="es-ES_tradnl"/>
        </w:rPr>
        <w:t xml:space="preserve">de </w:t>
      </w:r>
      <w:r w:rsidRPr="009A336B">
        <w:rPr>
          <w:lang w:val="es-ES_tradnl"/>
        </w:rPr>
        <w:t xml:space="preserve">calidad de servicio en 2016. El material de formación </w:t>
      </w:r>
      <w:r w:rsidR="00D11D37" w:rsidRPr="009A336B">
        <w:rPr>
          <w:lang w:val="es-ES_tradnl"/>
        </w:rPr>
        <w:t xml:space="preserve">sobre el tema de </w:t>
      </w:r>
      <w:r w:rsidR="008D20B5" w:rsidRPr="009A336B">
        <w:rPr>
          <w:lang w:val="es-ES_tradnl"/>
        </w:rPr>
        <w:t xml:space="preserve">Las </w:t>
      </w:r>
      <w:r w:rsidR="00D11D37" w:rsidRPr="009A336B">
        <w:rPr>
          <w:lang w:val="es-ES_tradnl"/>
        </w:rPr>
        <w:t xml:space="preserve">TIC y </w:t>
      </w:r>
      <w:r w:rsidR="008D20B5" w:rsidRPr="009A336B">
        <w:rPr>
          <w:lang w:val="es-ES_tradnl"/>
        </w:rPr>
        <w:t xml:space="preserve">el </w:t>
      </w:r>
      <w:r w:rsidR="00D11D37" w:rsidRPr="009A336B">
        <w:rPr>
          <w:lang w:val="es-ES_tradnl"/>
        </w:rPr>
        <w:t>cambio climático se está elaborando actualmente. Un programa de formación sobre la gobernanza de Internet</w:t>
      </w:r>
      <w:r w:rsidR="002B2F82">
        <w:rPr>
          <w:lang w:val="es-ES_tradnl"/>
        </w:rPr>
        <w:t xml:space="preserve"> está previsto para 2016-2017.</w:t>
      </w:r>
    </w:p>
    <w:p w14:paraId="088A6302" w14:textId="6DCC871B" w:rsidR="00D11D37" w:rsidRPr="009A336B" w:rsidRDefault="00D11D37" w:rsidP="0021584F">
      <w:pPr>
        <w:pStyle w:val="ListParagraph"/>
        <w:numPr>
          <w:ilvl w:val="0"/>
          <w:numId w:val="18"/>
        </w:numPr>
        <w:rPr>
          <w:lang w:val="es-ES_tradnl"/>
        </w:rPr>
      </w:pPr>
      <w:r w:rsidRPr="009A336B">
        <w:rPr>
          <w:lang w:val="es-ES_tradnl"/>
        </w:rPr>
        <w:t xml:space="preserve">Las actividades de este Producto 4.1 han contribuido a incrementar la cooperación entre la UIT y los socios relevantes en el campo de la creación de capacidad y la formación. La UIT </w:t>
      </w:r>
      <w:r w:rsidR="00532456" w:rsidRPr="009A336B">
        <w:rPr>
          <w:lang w:val="es-ES_tradnl"/>
        </w:rPr>
        <w:t>firmó</w:t>
      </w:r>
      <w:r w:rsidRPr="009A336B">
        <w:rPr>
          <w:lang w:val="es-ES_tradnl"/>
        </w:rPr>
        <w:t xml:space="preserve"> un acuerdo de cooperación con la Universidad Técnica de Chequia para la realización del </w:t>
      </w:r>
      <w:r w:rsidR="008D20B5" w:rsidRPr="009A336B">
        <w:rPr>
          <w:lang w:val="es-ES_tradnl"/>
        </w:rPr>
        <w:t xml:space="preserve">Programa </w:t>
      </w:r>
      <w:r w:rsidRPr="009A336B">
        <w:rPr>
          <w:lang w:val="es-ES_tradnl"/>
        </w:rPr>
        <w:t xml:space="preserve">de </w:t>
      </w:r>
      <w:r w:rsidR="008D20B5" w:rsidRPr="009A336B">
        <w:rPr>
          <w:lang w:val="es-ES_tradnl"/>
        </w:rPr>
        <w:t xml:space="preserve">Formación </w:t>
      </w:r>
      <w:r w:rsidRPr="009A336B">
        <w:rPr>
          <w:lang w:val="es-ES_tradnl"/>
        </w:rPr>
        <w:t xml:space="preserve">en </w:t>
      </w:r>
      <w:r w:rsidR="008D20B5" w:rsidRPr="009A336B">
        <w:rPr>
          <w:lang w:val="es-ES_tradnl"/>
        </w:rPr>
        <w:t xml:space="preserve">Gestión </w:t>
      </w:r>
      <w:r w:rsidRPr="009A336B">
        <w:rPr>
          <w:lang w:val="es-ES_tradnl"/>
        </w:rPr>
        <w:t xml:space="preserve">del </w:t>
      </w:r>
      <w:r w:rsidR="008D20B5" w:rsidRPr="009A336B">
        <w:rPr>
          <w:lang w:val="es-ES_tradnl"/>
        </w:rPr>
        <w:t xml:space="preserve">Espectro </w:t>
      </w:r>
      <w:r w:rsidRPr="009A336B">
        <w:rPr>
          <w:lang w:val="es-ES_tradnl"/>
        </w:rPr>
        <w:t xml:space="preserve">(SMTP). Los estudiantes que completen todos los estudios y escriban una tesis recibirán un título académico en gestión del espectro. En junio de 2015, la UIT firmó otro acuerdo con la Academia de </w:t>
      </w:r>
      <w:r w:rsidR="008D20B5" w:rsidRPr="009A336B">
        <w:rPr>
          <w:lang w:val="es-ES_tradnl"/>
        </w:rPr>
        <w:t xml:space="preserve">Telecomunicaciones </w:t>
      </w:r>
      <w:r w:rsidRPr="009A336B">
        <w:rPr>
          <w:lang w:val="es-ES_tradnl"/>
        </w:rPr>
        <w:t xml:space="preserve">del Reino Unido para </w:t>
      </w:r>
      <w:r w:rsidR="00532456" w:rsidRPr="009A336B">
        <w:rPr>
          <w:lang w:val="es-ES_tradnl"/>
        </w:rPr>
        <w:t>la impartición de</w:t>
      </w:r>
      <w:r w:rsidRPr="009A336B">
        <w:rPr>
          <w:lang w:val="es-ES_tradnl"/>
        </w:rPr>
        <w:t xml:space="preserve"> un programa de formación conjunto </w:t>
      </w:r>
      <w:r w:rsidR="00A01256">
        <w:rPr>
          <w:lang w:val="es-ES_tradnl"/>
        </w:rPr>
        <w:t>"</w:t>
      </w:r>
      <w:r w:rsidRPr="009A336B">
        <w:rPr>
          <w:lang w:val="es-ES_tradnl"/>
        </w:rPr>
        <w:t>Master en gestión de las comunicaciones</w:t>
      </w:r>
      <w:r w:rsidR="008D20B5" w:rsidRPr="009A336B">
        <w:rPr>
          <w:lang w:val="es-ES_tradnl"/>
        </w:rPr>
        <w:t xml:space="preserve"> en línea</w:t>
      </w:r>
      <w:r w:rsidR="00A01256">
        <w:rPr>
          <w:lang w:val="es-ES_tradnl"/>
        </w:rPr>
        <w:t>"</w:t>
      </w:r>
      <w:r w:rsidRPr="009A336B">
        <w:rPr>
          <w:lang w:val="es-ES_tradnl"/>
        </w:rPr>
        <w:t xml:space="preserve">. En abril de 2016, se firmó un acuerdo de cooperación </w:t>
      </w:r>
      <w:r w:rsidR="0021584F" w:rsidRPr="009A336B">
        <w:rPr>
          <w:lang w:val="es-ES_tradnl"/>
        </w:rPr>
        <w:t xml:space="preserve">con el Instituto Superior Africano de Telecomunicaciones (AFRALTI) para impartir otro SMTP. </w:t>
      </w:r>
    </w:p>
    <w:p w14:paraId="40FD6284" w14:textId="40D6C937" w:rsidR="0021584F" w:rsidRPr="009A336B" w:rsidRDefault="0021584F" w:rsidP="00B56B7B">
      <w:pPr>
        <w:pStyle w:val="ListParagraph"/>
        <w:numPr>
          <w:ilvl w:val="0"/>
          <w:numId w:val="18"/>
        </w:numPr>
        <w:rPr>
          <w:lang w:val="es-ES_tradnl"/>
        </w:rPr>
      </w:pPr>
      <w:r w:rsidRPr="009A336B">
        <w:rPr>
          <w:lang w:val="es-ES_tradnl"/>
        </w:rPr>
        <w:t xml:space="preserve">En mayo de 2016, la UIT </w:t>
      </w:r>
      <w:r w:rsidR="00532456" w:rsidRPr="009A336B">
        <w:rPr>
          <w:lang w:val="es-ES_tradnl"/>
        </w:rPr>
        <w:t>mejoró</w:t>
      </w:r>
      <w:r w:rsidRPr="009A336B">
        <w:rPr>
          <w:lang w:val="es-ES_tradnl"/>
        </w:rPr>
        <w:t xml:space="preserve"> la calidad de servicio y </w:t>
      </w:r>
      <w:r w:rsidR="00532456" w:rsidRPr="009A336B">
        <w:rPr>
          <w:lang w:val="es-ES_tradnl"/>
        </w:rPr>
        <w:t>actualizó</w:t>
      </w:r>
      <w:r w:rsidRPr="009A336B">
        <w:rPr>
          <w:lang w:val="es-ES_tradnl"/>
        </w:rPr>
        <w:t xml:space="preserve"> la plataforma de la Academia, lo cual </w:t>
      </w:r>
      <w:r w:rsidR="008D20B5" w:rsidRPr="009A336B">
        <w:rPr>
          <w:lang w:val="es-ES_tradnl"/>
        </w:rPr>
        <w:t xml:space="preserve">ha mejorado </w:t>
      </w:r>
      <w:r w:rsidRPr="009A336B">
        <w:rPr>
          <w:lang w:val="es-ES_tradnl"/>
        </w:rPr>
        <w:t xml:space="preserve">la experiencia de los usuarios. La actualización </w:t>
      </w:r>
      <w:r w:rsidR="007E6F3E" w:rsidRPr="009A336B">
        <w:rPr>
          <w:lang w:val="es-ES_tradnl"/>
        </w:rPr>
        <w:t>consiste en nuevas capacidades y funcionalidades que se han añadido a la plataforma y que incluyen, entre otras funciones, el pago seguro en línea de cursos mediante tarjetas de débito y de crédito; prestaciones mejoradas para la generación de facturas para el pago por transferencia y la generación automática de certificados al final de</w:t>
      </w:r>
      <w:r w:rsidR="00666C38" w:rsidRPr="009A336B">
        <w:rPr>
          <w:lang w:val="es-ES_tradnl"/>
        </w:rPr>
        <w:t xml:space="preserve"> los </w:t>
      </w:r>
      <w:r w:rsidR="007E6F3E" w:rsidRPr="009A336B">
        <w:rPr>
          <w:lang w:val="es-ES_tradnl"/>
        </w:rPr>
        <w:t>curso</w:t>
      </w:r>
      <w:r w:rsidR="00666C38" w:rsidRPr="009A336B">
        <w:rPr>
          <w:lang w:val="es-ES_tradnl"/>
        </w:rPr>
        <w:t>s</w:t>
      </w:r>
      <w:r w:rsidR="007E6F3E" w:rsidRPr="009A336B">
        <w:rPr>
          <w:lang w:val="es-ES_tradnl"/>
        </w:rPr>
        <w:t xml:space="preserve"> de formación. </w:t>
      </w:r>
    </w:p>
    <w:p w14:paraId="372E0719" w14:textId="58F1C175" w:rsidR="007E6F3E" w:rsidRPr="009A336B" w:rsidRDefault="007E6F3E" w:rsidP="0064647D">
      <w:pPr>
        <w:pStyle w:val="ListParagraph"/>
        <w:numPr>
          <w:ilvl w:val="0"/>
          <w:numId w:val="18"/>
        </w:numPr>
        <w:rPr>
          <w:lang w:val="es-ES_tradnl"/>
        </w:rPr>
      </w:pPr>
      <w:r w:rsidRPr="009A336B">
        <w:rPr>
          <w:lang w:val="es-ES_tradnl"/>
        </w:rPr>
        <w:lastRenderedPageBreak/>
        <w:t xml:space="preserve">En el contexto de este Producto, la UIT incrementó el diálogo entre las partes interesadas clave al organizar el Simposio Mundial sobre Capacitación en TIC (CBS), en Kenya, 6-8 de septiembre de 2016. </w:t>
      </w:r>
      <w:r w:rsidR="0064647D" w:rsidRPr="009A336B">
        <w:rPr>
          <w:lang w:val="es-ES_tradnl"/>
        </w:rPr>
        <w:t xml:space="preserve">El Simposio, al que asistieron más de 400 participantes, tuvo dos eventos previos: </w:t>
      </w:r>
      <w:r w:rsidR="00A01256">
        <w:rPr>
          <w:lang w:val="es-ES_tradnl"/>
        </w:rPr>
        <w:t>"</w:t>
      </w:r>
      <w:r w:rsidR="0064647D" w:rsidRPr="009A336B">
        <w:rPr>
          <w:lang w:val="es-ES_tradnl"/>
        </w:rPr>
        <w:t>Capacitación sobre la gobernanza de Internet</w:t>
      </w:r>
      <w:r w:rsidR="00A01256">
        <w:rPr>
          <w:lang w:val="es-ES_tradnl"/>
        </w:rPr>
        <w:t>"</w:t>
      </w:r>
      <w:r w:rsidR="0064647D" w:rsidRPr="009A336B">
        <w:rPr>
          <w:lang w:val="es-ES_tradnl"/>
        </w:rPr>
        <w:t xml:space="preserve"> y </w:t>
      </w:r>
      <w:r w:rsidR="00A01256">
        <w:rPr>
          <w:lang w:val="es-ES_tradnl"/>
        </w:rPr>
        <w:t>"</w:t>
      </w:r>
      <w:r w:rsidR="0064647D" w:rsidRPr="009A336B">
        <w:rPr>
          <w:color w:val="000000"/>
          <w:lang w:val="es-ES_tradnl"/>
        </w:rPr>
        <w:t>Organismos reguladores como habilitadores y beneficiarios de la capacitación</w:t>
      </w:r>
      <w:r w:rsidR="00A01256">
        <w:rPr>
          <w:color w:val="000000"/>
          <w:lang w:val="es-ES_tradnl"/>
        </w:rPr>
        <w:t>"</w:t>
      </w:r>
      <w:r w:rsidR="0064647D" w:rsidRPr="009A336B">
        <w:rPr>
          <w:color w:val="000000"/>
          <w:lang w:val="es-ES_tradnl"/>
        </w:rPr>
        <w:t xml:space="preserve">. </w:t>
      </w:r>
      <w:r w:rsidR="0064647D" w:rsidRPr="009A336B">
        <w:rPr>
          <w:lang w:val="es-ES_tradnl"/>
        </w:rPr>
        <w:t xml:space="preserve">El simposio se centró en los requisitos de los nuevos perfiles en </w:t>
      </w:r>
      <w:r w:rsidR="008D20B5" w:rsidRPr="009A336B">
        <w:rPr>
          <w:lang w:val="es-ES_tradnl"/>
        </w:rPr>
        <w:t>la</w:t>
      </w:r>
      <w:r w:rsidR="0064647D" w:rsidRPr="009A336B">
        <w:rPr>
          <w:lang w:val="es-ES_tradnl"/>
        </w:rPr>
        <w:t xml:space="preserve"> era digital, y juntó a funcionarios de alto nivel, </w:t>
      </w:r>
      <w:r w:rsidR="008D20B5" w:rsidRPr="009A336B">
        <w:rPr>
          <w:lang w:val="es-ES_tradnl"/>
        </w:rPr>
        <w:t xml:space="preserve">directores </w:t>
      </w:r>
      <w:r w:rsidR="0064647D" w:rsidRPr="009A336B">
        <w:rPr>
          <w:lang w:val="es-ES_tradnl"/>
        </w:rPr>
        <w:t xml:space="preserve">ejecutivos de empresas del sector privado y proveedores de formación como universidades y Centros de Excelencia. Los resultados del </w:t>
      </w:r>
      <w:r w:rsidR="004C75BE" w:rsidRPr="009A336B">
        <w:rPr>
          <w:lang w:val="es-ES_tradnl"/>
        </w:rPr>
        <w:t xml:space="preserve">simposio </w:t>
      </w:r>
      <w:r w:rsidR="0064647D" w:rsidRPr="009A336B">
        <w:rPr>
          <w:lang w:val="es-ES_tradnl"/>
        </w:rPr>
        <w:t>proporcionarán una guía para la comunidad nacional e internacional, incluida la UIT, sobre la capacitación en el ámbito de la</w:t>
      </w:r>
      <w:r w:rsidR="00E13313" w:rsidRPr="009A336B">
        <w:rPr>
          <w:lang w:val="es-ES_tradnl"/>
        </w:rPr>
        <w:t>s</w:t>
      </w:r>
      <w:r w:rsidR="0064647D" w:rsidRPr="009A336B">
        <w:rPr>
          <w:lang w:val="es-ES_tradnl"/>
        </w:rPr>
        <w:t xml:space="preserve"> TIC y el fortalecimiento de la colaboración </w:t>
      </w:r>
      <w:r w:rsidR="00E4650C" w:rsidRPr="009A336B">
        <w:rPr>
          <w:lang w:val="es-ES_tradnl"/>
        </w:rPr>
        <w:t xml:space="preserve">de la comunidad mundial de formación en las TIC. De esta manera, se contribuye directamente a la consecución de los ODS en todos los sectores de desarrollo. Para las universidades y otros proveedores de formación, el Simposio </w:t>
      </w:r>
      <w:r w:rsidR="00532456" w:rsidRPr="009A336B">
        <w:rPr>
          <w:lang w:val="es-ES_tradnl"/>
        </w:rPr>
        <w:t>proporcionó</w:t>
      </w:r>
      <w:r w:rsidR="00E4650C" w:rsidRPr="009A336B">
        <w:rPr>
          <w:lang w:val="es-ES_tradnl"/>
        </w:rPr>
        <w:t xml:space="preserve"> una manera de evaluar las necesidades del mercado en términos de formación y de capacitación en el área de las TIC, y les </w:t>
      </w:r>
      <w:r w:rsidR="00532456" w:rsidRPr="009A336B">
        <w:rPr>
          <w:lang w:val="es-ES_tradnl"/>
        </w:rPr>
        <w:t>ayudó</w:t>
      </w:r>
      <w:r w:rsidR="00E4650C" w:rsidRPr="009A336B">
        <w:rPr>
          <w:lang w:val="es-ES_tradnl"/>
        </w:rPr>
        <w:t xml:space="preserve"> a definir sus futuros programas de formación</w:t>
      </w:r>
      <w:r w:rsidR="00EA5077" w:rsidRPr="009A336B">
        <w:rPr>
          <w:lang w:val="es-ES_tradnl"/>
        </w:rPr>
        <w:t xml:space="preserve"> y de entregas</w:t>
      </w:r>
      <w:r w:rsidR="00E4650C" w:rsidRPr="009A336B">
        <w:rPr>
          <w:lang w:val="es-ES_tradnl"/>
        </w:rPr>
        <w:t>.</w:t>
      </w:r>
      <w:r w:rsidR="0064647D" w:rsidRPr="009A336B">
        <w:rPr>
          <w:lang w:val="es-ES_tradnl"/>
        </w:rPr>
        <w:t xml:space="preserve"> </w:t>
      </w:r>
    </w:p>
    <w:p w14:paraId="74164D70" w14:textId="7140A94A" w:rsidR="00170D54" w:rsidRPr="009A336B" w:rsidRDefault="00417062" w:rsidP="00AB368C">
      <w:pPr>
        <w:pStyle w:val="Heading5"/>
        <w:rPr>
          <w:lang w:val="es-ES_tradnl"/>
        </w:rPr>
      </w:pPr>
      <w:r w:rsidRPr="009A336B">
        <w:rPr>
          <w:lang w:val="es-ES_tradnl"/>
        </w:rPr>
        <w:t>En la Región de África (AFR)</w:t>
      </w:r>
    </w:p>
    <w:p w14:paraId="39DB5FBB" w14:textId="15220543" w:rsidR="00BF6826" w:rsidRPr="009A336B" w:rsidRDefault="00BF6826" w:rsidP="00BF6826">
      <w:pPr>
        <w:pStyle w:val="ListParagraph"/>
        <w:numPr>
          <w:ilvl w:val="0"/>
          <w:numId w:val="18"/>
        </w:numPr>
        <w:rPr>
          <w:lang w:val="es-ES_tradnl"/>
        </w:rPr>
      </w:pPr>
      <w:r w:rsidRPr="009A336B">
        <w:rPr>
          <w:lang w:val="es-ES_tradnl"/>
        </w:rPr>
        <w:t xml:space="preserve">En un taller regional sobre </w:t>
      </w:r>
      <w:r w:rsidR="00A01256">
        <w:rPr>
          <w:lang w:val="es-ES_tradnl"/>
        </w:rPr>
        <w:t>"</w:t>
      </w:r>
      <w:r w:rsidRPr="009A336B">
        <w:rPr>
          <w:lang w:val="es-ES_tradnl"/>
        </w:rPr>
        <w:t>Desarrollo del capital humano y economía digital en el África subsahariana – Problemas, retos y perspectivas</w:t>
      </w:r>
      <w:r w:rsidR="00A01256">
        <w:rPr>
          <w:lang w:val="es-ES_tradnl"/>
        </w:rPr>
        <w:t>"</w:t>
      </w:r>
      <w:r w:rsidRPr="009A336B">
        <w:rPr>
          <w:lang w:val="es-ES_tradnl"/>
        </w:rPr>
        <w:t xml:space="preserve">, celebrado en Niamey, Nigeria, en junio de 2014, se </w:t>
      </w:r>
      <w:r w:rsidR="00532456" w:rsidRPr="009A336B">
        <w:rPr>
          <w:lang w:val="es-ES_tradnl"/>
        </w:rPr>
        <w:t>incrementó</w:t>
      </w:r>
      <w:r w:rsidRPr="009A336B">
        <w:rPr>
          <w:lang w:val="es-ES_tradnl"/>
        </w:rPr>
        <w:t xml:space="preserve"> el conocimiento y </w:t>
      </w:r>
      <w:r w:rsidR="00532456" w:rsidRPr="009A336B">
        <w:rPr>
          <w:lang w:val="es-ES_tradnl"/>
        </w:rPr>
        <w:t>debatió</w:t>
      </w:r>
      <w:r w:rsidRPr="009A336B">
        <w:rPr>
          <w:lang w:val="es-ES_tradnl"/>
        </w:rPr>
        <w:t xml:space="preserve"> sobre posibles soluciones. Un total de 102 participantes representando </w:t>
      </w:r>
      <w:r w:rsidR="00EA5077" w:rsidRPr="009A336B">
        <w:rPr>
          <w:lang w:val="es-ES_tradnl"/>
        </w:rPr>
        <w:t>a 33 países asistieron al taller.</w:t>
      </w:r>
    </w:p>
    <w:p w14:paraId="67F9F68E" w14:textId="18F24DFE" w:rsidR="00BF6826" w:rsidRPr="009A336B" w:rsidRDefault="00BF6826" w:rsidP="00BF6826">
      <w:pPr>
        <w:pStyle w:val="ListParagraph"/>
        <w:numPr>
          <w:ilvl w:val="0"/>
          <w:numId w:val="18"/>
        </w:numPr>
        <w:rPr>
          <w:lang w:val="es-ES_tradnl"/>
        </w:rPr>
      </w:pPr>
      <w:r w:rsidRPr="009A336B">
        <w:rPr>
          <w:lang w:val="es-ES_tradnl"/>
        </w:rPr>
        <w:t xml:space="preserve">Se </w:t>
      </w:r>
      <w:r w:rsidR="00532456" w:rsidRPr="009A336B">
        <w:rPr>
          <w:lang w:val="es-ES_tradnl"/>
        </w:rPr>
        <w:t>aumentó</w:t>
      </w:r>
      <w:r w:rsidRPr="009A336B">
        <w:rPr>
          <w:lang w:val="es-ES_tradnl"/>
        </w:rPr>
        <w:t xml:space="preserve"> el conocimiento con la organización de dos talleres de capacitación de alto nivel sobre modelización de costos y precios </w:t>
      </w:r>
      <w:r w:rsidR="00AD307C" w:rsidRPr="009A336B">
        <w:rPr>
          <w:lang w:val="es-ES_tradnl"/>
        </w:rPr>
        <w:t>en</w:t>
      </w:r>
      <w:r w:rsidRPr="009A336B">
        <w:rPr>
          <w:lang w:val="es-ES_tradnl"/>
        </w:rPr>
        <w:t xml:space="preserve"> las redes de la próxima generación (NGN) y </w:t>
      </w:r>
      <w:r w:rsidR="00AD307C" w:rsidRPr="009A336B">
        <w:rPr>
          <w:lang w:val="es-ES_tradnl"/>
        </w:rPr>
        <w:t xml:space="preserve">sobre </w:t>
      </w:r>
      <w:r w:rsidRPr="009A336B">
        <w:rPr>
          <w:lang w:val="es-ES_tradnl"/>
        </w:rPr>
        <w:t>entornos de servicio cuádruple para África, celebrado en Yaoundé para los países francófonos y en Namibia para los países anglófonos. Un total de 85 participantes de 22 países asistieron a los talleres, mejorando así el nivel de competen</w:t>
      </w:r>
      <w:r w:rsidR="00AD307C" w:rsidRPr="009A336B">
        <w:rPr>
          <w:lang w:val="es-ES_tradnl"/>
        </w:rPr>
        <w:t>cia en sus mercados.</w:t>
      </w:r>
    </w:p>
    <w:p w14:paraId="7CE8A526" w14:textId="66A92E26" w:rsidR="00AD307C" w:rsidRPr="009A336B" w:rsidRDefault="00AD307C" w:rsidP="00B56B7B">
      <w:pPr>
        <w:pStyle w:val="ListParagraph"/>
        <w:numPr>
          <w:ilvl w:val="0"/>
          <w:numId w:val="18"/>
        </w:numPr>
        <w:rPr>
          <w:lang w:val="es-ES_tradnl"/>
        </w:rPr>
      </w:pPr>
      <w:r w:rsidRPr="009A336B">
        <w:rPr>
          <w:lang w:val="es-ES_tradnl"/>
        </w:rPr>
        <w:t xml:space="preserve">En una apuesta por reforzar las capacidades de los </w:t>
      </w:r>
      <w:r w:rsidR="003462A3" w:rsidRPr="009A336B">
        <w:rPr>
          <w:lang w:val="es-ES_tradnl"/>
        </w:rPr>
        <w:t xml:space="preserve">países menos avanzados </w:t>
      </w:r>
      <w:r w:rsidR="00DD2A84" w:rsidRPr="009A336B">
        <w:rPr>
          <w:lang w:val="es-ES_tradnl"/>
        </w:rPr>
        <w:t xml:space="preserve">(PMA) </w:t>
      </w:r>
      <w:r w:rsidRPr="009A336B">
        <w:rPr>
          <w:lang w:val="es-ES_tradnl"/>
        </w:rPr>
        <w:t xml:space="preserve">de África, se organizaron talleres en Madagascar y Gabón en 2016, con 20 y 23 participantes respectivamente, proporcionando </w:t>
      </w:r>
      <w:r w:rsidR="002225C0">
        <w:rPr>
          <w:lang w:val="es-ES_tradnl"/>
        </w:rPr>
        <w:t>los conocimientos adecuados</w:t>
      </w:r>
      <w:r w:rsidRPr="009A336B">
        <w:rPr>
          <w:lang w:val="es-ES_tradnl"/>
        </w:rPr>
        <w:t xml:space="preserve"> sobre </w:t>
      </w:r>
      <w:r w:rsidR="00DD2A84" w:rsidRPr="009A336B">
        <w:rPr>
          <w:lang w:val="es-ES_tradnl"/>
        </w:rPr>
        <w:t xml:space="preserve">los indicadores de TIC y </w:t>
      </w:r>
      <w:r w:rsidRPr="009A336B">
        <w:rPr>
          <w:lang w:val="es-ES_tradnl"/>
        </w:rPr>
        <w:t>la recolección de datos. Un taller similar, para todos los países de África, se celebró en Etiopía en 2015</w:t>
      </w:r>
      <w:r w:rsidR="004C75BE" w:rsidRPr="009A336B">
        <w:rPr>
          <w:lang w:val="es-ES_tradnl"/>
        </w:rPr>
        <w:t>,</w:t>
      </w:r>
      <w:r w:rsidRPr="009A336B">
        <w:rPr>
          <w:lang w:val="es-ES_tradnl"/>
        </w:rPr>
        <w:t xml:space="preserve"> con la asistencia de 140 participantes que representaban a 14 países africanos. </w:t>
      </w:r>
    </w:p>
    <w:p w14:paraId="094BD4A8" w14:textId="2B695BDE" w:rsidR="00AD307C" w:rsidRPr="009A336B" w:rsidRDefault="00AD307C" w:rsidP="00AD307C">
      <w:pPr>
        <w:pStyle w:val="ListParagraph"/>
        <w:numPr>
          <w:ilvl w:val="0"/>
          <w:numId w:val="18"/>
        </w:numPr>
        <w:rPr>
          <w:lang w:val="es-ES_tradnl"/>
        </w:rPr>
      </w:pPr>
      <w:r w:rsidRPr="009A336B">
        <w:rPr>
          <w:lang w:val="es-ES_tradnl"/>
        </w:rPr>
        <w:t xml:space="preserve">IR </w:t>
      </w:r>
      <w:r w:rsidR="00A32908" w:rsidRPr="009A336B">
        <w:rPr>
          <w:lang w:val="es-ES_tradnl"/>
        </w:rPr>
        <w:t>AFR 1:</w:t>
      </w:r>
      <w:r w:rsidR="002360FE" w:rsidRPr="009A336B">
        <w:rPr>
          <w:lang w:val="es-ES_tradnl"/>
        </w:rPr>
        <w:t xml:space="preserve"> </w:t>
      </w:r>
      <w:r w:rsidRPr="009A336B">
        <w:rPr>
          <w:lang w:val="es-ES_tradnl"/>
        </w:rPr>
        <w:t xml:space="preserve">Fortalecimiento de la capacitación humana e institucional. Esta iniciativa regional se implementó fundamentalmente en el marco de la red de Centros de Excelencia y la Academia de la UIT </w:t>
      </w:r>
      <w:r w:rsidR="004C75BE" w:rsidRPr="009A336B">
        <w:rPr>
          <w:lang w:val="es-ES_tradnl"/>
        </w:rPr>
        <w:t xml:space="preserve">y </w:t>
      </w:r>
      <w:r w:rsidRPr="009A336B">
        <w:rPr>
          <w:lang w:val="es-ES_tradnl"/>
        </w:rPr>
        <w:t>a través de</w:t>
      </w:r>
      <w:r w:rsidR="004C75BE" w:rsidRPr="009A336B">
        <w:rPr>
          <w:lang w:val="es-ES_tradnl"/>
        </w:rPr>
        <w:t xml:space="preserve">l cual </w:t>
      </w:r>
      <w:r w:rsidR="00B54527" w:rsidRPr="009A336B">
        <w:rPr>
          <w:lang w:val="es-ES_tradnl"/>
        </w:rPr>
        <w:t xml:space="preserve">se </w:t>
      </w:r>
      <w:r w:rsidR="007B064A" w:rsidRPr="009A336B">
        <w:rPr>
          <w:lang w:val="es-ES_tradnl"/>
        </w:rPr>
        <w:t>han formado</w:t>
      </w:r>
      <w:r w:rsidR="00B54527" w:rsidRPr="009A336B">
        <w:rPr>
          <w:lang w:val="es-ES_tradnl"/>
        </w:rPr>
        <w:t xml:space="preserve"> profesionales en África sobre varios temas prioritarios de la región relativos a las TIC. En 2015, se impartieron 21 cursos de formación presenciales en la red de CoE de la UIT, reforzando la capacidad de 113 participantes de 6 países africanos. Se formó </w:t>
      </w:r>
      <w:r w:rsidR="00B54527" w:rsidRPr="009A336B">
        <w:rPr>
          <w:lang w:val="es-ES_tradnl"/>
        </w:rPr>
        <w:lastRenderedPageBreak/>
        <w:t xml:space="preserve">a los participantes en las áreas de ciberseguridad, reglamentación de las telecomunicaciones y 4G LTE. Otro resultado notable </w:t>
      </w:r>
      <w:r w:rsidR="007B064A" w:rsidRPr="009A336B">
        <w:rPr>
          <w:lang w:val="es-ES_tradnl"/>
        </w:rPr>
        <w:t>ha sido</w:t>
      </w:r>
      <w:r w:rsidR="00B54527" w:rsidRPr="009A336B">
        <w:rPr>
          <w:lang w:val="es-ES_tradnl"/>
        </w:rPr>
        <w:t xml:space="preserve"> la cofinanciación del </w:t>
      </w:r>
      <w:r w:rsidR="00B54527" w:rsidRPr="009A336B">
        <w:rPr>
          <w:color w:val="000000"/>
          <w:lang w:val="es-ES_tradnl"/>
        </w:rPr>
        <w:t xml:space="preserve">Fondo de Smart Africa para la concesión de becas, cuyo primer grupo de seis estudiantes de nivel de Master se </w:t>
      </w:r>
      <w:r w:rsidR="00B54527" w:rsidRPr="009A336B">
        <w:rPr>
          <w:lang w:val="es-ES_tradnl"/>
        </w:rPr>
        <w:t>graduará en 2017</w:t>
      </w:r>
      <w:r w:rsidR="00A271DC" w:rsidRPr="009A336B">
        <w:rPr>
          <w:lang w:val="es-ES_tradnl"/>
        </w:rPr>
        <w:t>,</w:t>
      </w:r>
      <w:r w:rsidR="00B54527" w:rsidRPr="009A336B">
        <w:rPr>
          <w:lang w:val="es-ES_tradnl"/>
        </w:rPr>
        <w:t xml:space="preserve"> por la Universidad Carnegie Me</w:t>
      </w:r>
      <w:r w:rsidR="00F87F72">
        <w:rPr>
          <w:lang w:val="es-ES_tradnl"/>
        </w:rPr>
        <w:t>l</w:t>
      </w:r>
      <w:r w:rsidR="00B54527" w:rsidRPr="009A336B">
        <w:rPr>
          <w:lang w:val="es-ES_tradnl"/>
        </w:rPr>
        <w:t xml:space="preserve">lon. </w:t>
      </w:r>
    </w:p>
    <w:p w14:paraId="1377C60C" w14:textId="28FA3D52" w:rsidR="00170D54" w:rsidRPr="009A336B" w:rsidRDefault="00417062" w:rsidP="00170D54">
      <w:pPr>
        <w:pStyle w:val="Heading5"/>
        <w:rPr>
          <w:lang w:val="es-ES_tradnl"/>
        </w:rPr>
      </w:pPr>
      <w:r w:rsidRPr="009A336B">
        <w:rPr>
          <w:lang w:val="es-ES_tradnl"/>
        </w:rPr>
        <w:t>En la Región de las Américas (AMS)</w:t>
      </w:r>
    </w:p>
    <w:p w14:paraId="079D5C52" w14:textId="37746B95" w:rsidR="00A271DC" w:rsidRPr="009A336B" w:rsidRDefault="00A271DC" w:rsidP="00B56B7B">
      <w:pPr>
        <w:pStyle w:val="ListParagraph"/>
        <w:numPr>
          <w:ilvl w:val="0"/>
          <w:numId w:val="18"/>
        </w:numPr>
        <w:rPr>
          <w:lang w:val="es-ES_tradnl"/>
        </w:rPr>
      </w:pPr>
      <w:r w:rsidRPr="009A336B">
        <w:rPr>
          <w:lang w:val="es-ES_tradnl"/>
        </w:rPr>
        <w:t xml:space="preserve">Se </w:t>
      </w:r>
      <w:r w:rsidR="00532456" w:rsidRPr="009A336B">
        <w:rPr>
          <w:lang w:val="es-ES_tradnl"/>
        </w:rPr>
        <w:t>mejoró</w:t>
      </w:r>
      <w:r w:rsidRPr="009A336B">
        <w:rPr>
          <w:lang w:val="es-ES_tradnl"/>
        </w:rPr>
        <w:t xml:space="preserve"> la capacidad de los Estados Miembros en 2015</w:t>
      </w:r>
      <w:r w:rsidR="004C75BE" w:rsidRPr="009A336B">
        <w:rPr>
          <w:lang w:val="es-ES_tradnl"/>
        </w:rPr>
        <w:t>,</w:t>
      </w:r>
      <w:r w:rsidRPr="009A336B">
        <w:rPr>
          <w:lang w:val="es-ES_tradnl"/>
        </w:rPr>
        <w:t xml:space="preserve"> con un curso de formación en línea sobre gestión del espectro. Los participantes de los seis países beneficiarios (Colombia, República Dominicana, Ecuador, México, Uruguay y Venezuela) evaluaron positivamente el curso indicando que cumplió totalmente las expectativas.</w:t>
      </w:r>
    </w:p>
    <w:p w14:paraId="10DE9771" w14:textId="72E29092" w:rsidR="00A271DC" w:rsidRPr="009A336B" w:rsidRDefault="00A271DC" w:rsidP="00A271DC">
      <w:pPr>
        <w:pStyle w:val="ListParagraph"/>
        <w:numPr>
          <w:ilvl w:val="0"/>
          <w:numId w:val="18"/>
        </w:numPr>
        <w:rPr>
          <w:lang w:val="es-ES_tradnl"/>
        </w:rPr>
      </w:pPr>
      <w:r w:rsidRPr="009A336B">
        <w:rPr>
          <w:lang w:val="es-ES_tradnl"/>
        </w:rPr>
        <w:t xml:space="preserve">Se </w:t>
      </w:r>
      <w:r w:rsidR="00532456" w:rsidRPr="009A336B">
        <w:rPr>
          <w:lang w:val="es-ES_tradnl"/>
        </w:rPr>
        <w:t>capacitó</w:t>
      </w:r>
      <w:r w:rsidRPr="009A336B">
        <w:rPr>
          <w:lang w:val="es-ES_tradnl"/>
        </w:rPr>
        <w:t xml:space="preserve"> a más de 30 participantes en comunicaciones </w:t>
      </w:r>
      <w:r w:rsidR="007B064A" w:rsidRPr="009A336B">
        <w:rPr>
          <w:lang w:val="es-ES_tradnl"/>
        </w:rPr>
        <w:t>por</w:t>
      </w:r>
      <w:r w:rsidRPr="009A336B">
        <w:rPr>
          <w:lang w:val="es-ES_tradnl"/>
        </w:rPr>
        <w:t xml:space="preserve"> satélite mediante la impartición de un curso de formación preparado conjuntamente </w:t>
      </w:r>
      <w:r w:rsidR="007B064A" w:rsidRPr="009A336B">
        <w:rPr>
          <w:lang w:val="es-ES_tradnl"/>
        </w:rPr>
        <w:t>con</w:t>
      </w:r>
      <w:r w:rsidRPr="009A336B">
        <w:rPr>
          <w:lang w:val="es-ES_tradnl"/>
        </w:rPr>
        <w:t xml:space="preserve"> la Unión de Telecomunicaciones del Caribe (CTU) y la Organización Internacional de Telecomunicaciones por Satélite (ITSO).</w:t>
      </w:r>
    </w:p>
    <w:p w14:paraId="07241DBF" w14:textId="0A472D12" w:rsidR="00A271DC" w:rsidRPr="009A336B" w:rsidRDefault="00A271DC" w:rsidP="00A32908">
      <w:pPr>
        <w:pStyle w:val="ListParagraph"/>
        <w:numPr>
          <w:ilvl w:val="0"/>
          <w:numId w:val="18"/>
        </w:numPr>
        <w:rPr>
          <w:lang w:val="es-ES_tradnl"/>
        </w:rPr>
      </w:pPr>
      <w:r w:rsidRPr="009A336B">
        <w:rPr>
          <w:lang w:val="es-ES_tradnl"/>
        </w:rPr>
        <w:t xml:space="preserve">Se </w:t>
      </w:r>
      <w:r w:rsidR="00532456" w:rsidRPr="009A336B">
        <w:rPr>
          <w:lang w:val="es-ES_tradnl"/>
        </w:rPr>
        <w:t>formó</w:t>
      </w:r>
      <w:r w:rsidRPr="009A336B">
        <w:rPr>
          <w:lang w:val="es-ES_tradnl"/>
        </w:rPr>
        <w:t xml:space="preserve"> a 8 profesionales de Argentina, Costa Rica, Colombia y Honduras con la impartición de un curso de formación </w:t>
      </w:r>
      <w:r w:rsidR="00CF7AA1" w:rsidRPr="009A336B">
        <w:rPr>
          <w:lang w:val="es-ES_tradnl"/>
        </w:rPr>
        <w:t xml:space="preserve">sobre redes de comunicaciones avanzadas; se </w:t>
      </w:r>
      <w:r w:rsidR="00532456" w:rsidRPr="009A336B">
        <w:rPr>
          <w:lang w:val="es-ES_tradnl"/>
        </w:rPr>
        <w:t>formó</w:t>
      </w:r>
      <w:r w:rsidR="00CF7AA1" w:rsidRPr="009A336B">
        <w:rPr>
          <w:lang w:val="es-ES_tradnl"/>
        </w:rPr>
        <w:t xml:space="preserve"> a 8 profesionales de Argentina, Bolivia y Uruguay </w:t>
      </w:r>
      <w:r w:rsidR="00A32908" w:rsidRPr="009A336B">
        <w:rPr>
          <w:lang w:val="es-ES_tradnl"/>
        </w:rPr>
        <w:t xml:space="preserve">en </w:t>
      </w:r>
      <w:r w:rsidR="007B064A" w:rsidRPr="009A336B">
        <w:rPr>
          <w:lang w:val="es-ES_tradnl"/>
        </w:rPr>
        <w:t xml:space="preserve">las </w:t>
      </w:r>
      <w:r w:rsidR="00A32908" w:rsidRPr="009A336B">
        <w:rPr>
          <w:lang w:val="es-ES_tradnl"/>
        </w:rPr>
        <w:t xml:space="preserve">tendencias de reglamentación </w:t>
      </w:r>
      <w:r w:rsidR="007B064A" w:rsidRPr="009A336B">
        <w:rPr>
          <w:lang w:val="es-ES_tradnl"/>
        </w:rPr>
        <w:t>para</w:t>
      </w:r>
      <w:r w:rsidR="00A32908" w:rsidRPr="009A336B">
        <w:rPr>
          <w:lang w:val="es-ES_tradnl"/>
        </w:rPr>
        <w:t xml:space="preserve"> la gestión moderna del espectro; y se </w:t>
      </w:r>
      <w:r w:rsidR="00532456" w:rsidRPr="009A336B">
        <w:rPr>
          <w:lang w:val="es-ES_tradnl"/>
        </w:rPr>
        <w:t>prestó</w:t>
      </w:r>
      <w:r w:rsidR="00A32908" w:rsidRPr="009A336B">
        <w:rPr>
          <w:lang w:val="es-ES_tradnl"/>
        </w:rPr>
        <w:t xml:space="preserve"> asistencia, </w:t>
      </w:r>
      <w:r w:rsidR="007B064A" w:rsidRPr="009A336B">
        <w:rPr>
          <w:lang w:val="es-ES_tradnl"/>
        </w:rPr>
        <w:t xml:space="preserve">en colaboración con </w:t>
      </w:r>
      <w:r w:rsidR="00A32908" w:rsidRPr="009A336B">
        <w:rPr>
          <w:lang w:val="es-ES_tradnl"/>
        </w:rPr>
        <w:t>la Agencia Nacional del Espectro de Colombia (ANE), a Colombia y Paraguay en la creación de capacidad en mét</w:t>
      </w:r>
      <w:r w:rsidR="002B2F82">
        <w:rPr>
          <w:lang w:val="es-ES_tradnl"/>
        </w:rPr>
        <w:t>odos y asignación de espectro.</w:t>
      </w:r>
    </w:p>
    <w:p w14:paraId="09AF2616" w14:textId="6F77DABF" w:rsidR="00A32908" w:rsidRPr="009A336B" w:rsidRDefault="00A32908" w:rsidP="00A32908">
      <w:pPr>
        <w:pStyle w:val="ListParagraph"/>
        <w:numPr>
          <w:ilvl w:val="0"/>
          <w:numId w:val="18"/>
        </w:numPr>
        <w:rPr>
          <w:lang w:val="es-ES_tradnl"/>
        </w:rPr>
      </w:pPr>
      <w:r w:rsidRPr="009A336B">
        <w:rPr>
          <w:lang w:val="es-ES_tradnl"/>
        </w:rPr>
        <w:t xml:space="preserve">IR AMS 5: capacitación para la participación en la política global de las TIC, con especial énfasis en mejorar la ciberseguridad y la participación de los países en desarrollo en las instituciones existentes de gobernanza de Internet. Los resultados obtenidos hasta ahora incluyen </w:t>
      </w:r>
      <w:r w:rsidR="007B064A" w:rsidRPr="009A336B">
        <w:rPr>
          <w:lang w:val="es-ES_tradnl"/>
        </w:rPr>
        <w:t xml:space="preserve">el apoyo a </w:t>
      </w:r>
      <w:r w:rsidRPr="009A336B">
        <w:rPr>
          <w:lang w:val="es-ES_tradnl"/>
        </w:rPr>
        <w:t xml:space="preserve">la mejora de la confianza y la seguridad en la utilización de las telecomunicaciones mediante la organización de tres (3) talleres TIC y ejercicios de ciberseguridad para los equipos de respuesta a emergencias informáticas (CIRT y CERT) y la prestación de asistencia a países en </w:t>
      </w:r>
      <w:r w:rsidR="007B064A" w:rsidRPr="009A336B">
        <w:rPr>
          <w:lang w:val="es-ES_tradnl"/>
        </w:rPr>
        <w:t>la creación</w:t>
      </w:r>
      <w:r w:rsidRPr="009A336B">
        <w:rPr>
          <w:lang w:val="es-ES_tradnl"/>
        </w:rPr>
        <w:t xml:space="preserve"> de CIRT nacionales. </w:t>
      </w:r>
    </w:p>
    <w:p w14:paraId="39B2187C" w14:textId="49EC5513" w:rsidR="00A32908" w:rsidRPr="009A336B" w:rsidRDefault="00A32908" w:rsidP="00751FB2">
      <w:pPr>
        <w:pStyle w:val="ListParagraph"/>
        <w:numPr>
          <w:ilvl w:val="0"/>
          <w:numId w:val="18"/>
        </w:numPr>
        <w:rPr>
          <w:lang w:val="es-ES_tradnl"/>
        </w:rPr>
      </w:pPr>
      <w:r w:rsidRPr="009A336B">
        <w:rPr>
          <w:lang w:val="es-ES_tradnl"/>
        </w:rPr>
        <w:t xml:space="preserve">Se diseñó un proyecto de cooperación técnica </w:t>
      </w:r>
      <w:r w:rsidR="00C06D8F" w:rsidRPr="009A336B">
        <w:rPr>
          <w:lang w:val="es-ES_tradnl"/>
        </w:rPr>
        <w:t xml:space="preserve">específicamente para desarrollar el conocimiento </w:t>
      </w:r>
      <w:r w:rsidR="007B064A" w:rsidRPr="009A336B">
        <w:rPr>
          <w:lang w:val="es-ES_tradnl"/>
        </w:rPr>
        <w:t>de</w:t>
      </w:r>
      <w:r w:rsidR="00C06D8F" w:rsidRPr="009A336B">
        <w:rPr>
          <w:lang w:val="es-ES_tradnl"/>
        </w:rPr>
        <w:t>l personal del Instituto Costarricense de Electricidad (ICE</w:t>
      </w:r>
      <w:r w:rsidR="007B064A" w:rsidRPr="009A336B">
        <w:rPr>
          <w:lang w:val="es-ES_tradnl"/>
        </w:rPr>
        <w:t>) en varios temas relacionados con la tecnología</w:t>
      </w:r>
      <w:r w:rsidR="00C06D8F" w:rsidRPr="009A336B">
        <w:rPr>
          <w:lang w:val="es-ES_tradnl"/>
        </w:rPr>
        <w:t>. Se organizaron foros de debate para compartir experiencias y ampliar el conocimiento sobre interconectividad, problemas de ciberseguridad, incluyendo la protección de la infancia en línea (</w:t>
      </w:r>
      <w:r w:rsidR="00751FB2" w:rsidRPr="009A336B">
        <w:rPr>
          <w:lang w:val="es-ES_tradnl"/>
        </w:rPr>
        <w:t>PIeL</w:t>
      </w:r>
      <w:r w:rsidR="00C06D8F" w:rsidRPr="009A336B">
        <w:rPr>
          <w:lang w:val="es-ES_tradnl"/>
        </w:rPr>
        <w:t xml:space="preserve">) e IPv6. Se </w:t>
      </w:r>
      <w:r w:rsidR="00532456" w:rsidRPr="009A336B">
        <w:rPr>
          <w:lang w:val="es-ES_tradnl"/>
        </w:rPr>
        <w:t>prestó</w:t>
      </w:r>
      <w:r w:rsidR="00C06D8F" w:rsidRPr="009A336B">
        <w:rPr>
          <w:lang w:val="es-ES_tradnl"/>
        </w:rPr>
        <w:t xml:space="preserve"> asistencia a los Ministerios de Educación of Barbados, Belice, Granada y Saint Kitts y Nevis a través del exitoso programa de sensibilización sobre la ciberseguridad en las escuelas del Caribe. </w:t>
      </w:r>
    </w:p>
    <w:p w14:paraId="4FE85D71" w14:textId="7FB135A1" w:rsidR="003F6A4D" w:rsidRPr="009A336B" w:rsidRDefault="00417062" w:rsidP="00AB368C">
      <w:pPr>
        <w:pStyle w:val="Heading5"/>
        <w:rPr>
          <w:lang w:val="es-ES_tradnl"/>
        </w:rPr>
      </w:pPr>
      <w:r w:rsidRPr="009A336B">
        <w:rPr>
          <w:lang w:val="es-ES_tradnl"/>
        </w:rPr>
        <w:t>En los Estados Árabes (ARB)</w:t>
      </w:r>
    </w:p>
    <w:p w14:paraId="5E6D3E95" w14:textId="242848BD" w:rsidR="00C06D8F" w:rsidRPr="009A336B" w:rsidRDefault="00C06D8F" w:rsidP="00C0116B">
      <w:pPr>
        <w:rPr>
          <w:lang w:val="es-ES_tradnl"/>
        </w:rPr>
      </w:pPr>
      <w:r w:rsidRPr="009A336B">
        <w:rPr>
          <w:lang w:val="es-ES_tradnl"/>
        </w:rPr>
        <w:t xml:space="preserve">Dentro de las actividades aprobadas de la red de CoE </w:t>
      </w:r>
      <w:r w:rsidR="00642934" w:rsidRPr="009A336B">
        <w:rPr>
          <w:lang w:val="es-ES_tradnl"/>
        </w:rPr>
        <w:t xml:space="preserve">de </w:t>
      </w:r>
      <w:r w:rsidR="007B064A" w:rsidRPr="009A336B">
        <w:rPr>
          <w:lang w:val="es-ES_tradnl"/>
        </w:rPr>
        <w:t>ARB</w:t>
      </w:r>
      <w:r w:rsidRPr="009A336B">
        <w:rPr>
          <w:lang w:val="es-ES_tradnl"/>
        </w:rPr>
        <w:t xml:space="preserve"> de la UIT para 2016, los siguientes eventos de formación </w:t>
      </w:r>
      <w:r w:rsidR="00727BA9" w:rsidRPr="009A336B">
        <w:rPr>
          <w:lang w:val="es-ES_tradnl"/>
        </w:rPr>
        <w:t>de los CoE, aumentaron la capacidad y formación de los participantes:</w:t>
      </w:r>
    </w:p>
    <w:p w14:paraId="14601185" w14:textId="0136C178" w:rsidR="00727BA9" w:rsidRPr="009A336B" w:rsidRDefault="00727BA9" w:rsidP="00B56B7B">
      <w:pPr>
        <w:pStyle w:val="ListParagraph"/>
        <w:numPr>
          <w:ilvl w:val="0"/>
          <w:numId w:val="18"/>
        </w:numPr>
        <w:rPr>
          <w:lang w:val="es-ES_tradnl"/>
        </w:rPr>
      </w:pPr>
      <w:r w:rsidRPr="009A336B">
        <w:rPr>
          <w:lang w:val="es-ES_tradnl"/>
        </w:rPr>
        <w:lastRenderedPageBreak/>
        <w:t xml:space="preserve">Formación en análisis de negocio para los proyectos TIC, del 14 al 16 de marzo de 2016. Se organizó el curso en colaboración con SUDACAD, la Academia de Telecomunicaciones de </w:t>
      </w:r>
      <w:r w:rsidRPr="009A336B">
        <w:rPr>
          <w:rFonts w:ascii="Calibri" w:eastAsia="Calibri" w:hAnsi="Calibri" w:cs="Arial"/>
          <w:szCs w:val="36"/>
          <w:lang w:val="es-ES_tradnl"/>
        </w:rPr>
        <w:t>Sudan Telecom Company Ltd. (</w:t>
      </w:r>
      <w:r w:rsidRPr="009A336B">
        <w:rPr>
          <w:lang w:val="es-ES_tradnl"/>
        </w:rPr>
        <w:t>Sudatel). El objetivo de la formación fue enseñar a los p</w:t>
      </w:r>
      <w:r w:rsidR="004C75BE" w:rsidRPr="009A336B">
        <w:rPr>
          <w:lang w:val="es-ES_tradnl"/>
        </w:rPr>
        <w:t>articipantes de la Región Árabe</w:t>
      </w:r>
      <w:r w:rsidRPr="009A336B">
        <w:rPr>
          <w:lang w:val="es-ES_tradnl"/>
        </w:rPr>
        <w:t xml:space="preserve"> la función de las aplicaciones TIC en el análisis del negocio y en la mejora del entorno de negocio. Asistieron 30 participantes, 9 de ellos mujeres. </w:t>
      </w:r>
    </w:p>
    <w:p w14:paraId="33B8351E" w14:textId="4C82D40B" w:rsidR="00727BA9" w:rsidRPr="009A336B" w:rsidRDefault="0057384D" w:rsidP="00B56B7B">
      <w:pPr>
        <w:pStyle w:val="ListParagraph"/>
        <w:numPr>
          <w:ilvl w:val="0"/>
          <w:numId w:val="18"/>
        </w:numPr>
        <w:rPr>
          <w:lang w:val="es-ES_tradnl"/>
        </w:rPr>
      </w:pPr>
      <w:r w:rsidRPr="009A336B">
        <w:rPr>
          <w:lang w:val="es-ES_tradnl"/>
        </w:rPr>
        <w:t>Curso de formación en g</w:t>
      </w:r>
      <w:r w:rsidR="00727BA9" w:rsidRPr="009A336B">
        <w:rPr>
          <w:lang w:val="es-ES_tradnl"/>
        </w:rPr>
        <w:t xml:space="preserve">estión de </w:t>
      </w:r>
      <w:r w:rsidRPr="009A336B">
        <w:rPr>
          <w:lang w:val="es-ES_tradnl"/>
        </w:rPr>
        <w:t xml:space="preserve">proyectos </w:t>
      </w:r>
      <w:r w:rsidR="00727BA9" w:rsidRPr="009A336B">
        <w:rPr>
          <w:lang w:val="es-ES_tradnl"/>
        </w:rPr>
        <w:t>para la implementación de las TIC, de</w:t>
      </w:r>
      <w:r w:rsidR="007B064A" w:rsidRPr="009A336B">
        <w:rPr>
          <w:lang w:val="es-ES_tradnl"/>
        </w:rPr>
        <w:t>l</w:t>
      </w:r>
      <w:r w:rsidR="00727BA9" w:rsidRPr="009A336B">
        <w:rPr>
          <w:lang w:val="es-ES_tradnl"/>
        </w:rPr>
        <w:t xml:space="preserve"> 18 a</w:t>
      </w:r>
      <w:r w:rsidR="007B064A" w:rsidRPr="009A336B">
        <w:rPr>
          <w:lang w:val="es-ES_tradnl"/>
        </w:rPr>
        <w:t>l</w:t>
      </w:r>
      <w:r w:rsidR="00727BA9" w:rsidRPr="009A336B">
        <w:rPr>
          <w:lang w:val="es-ES_tradnl"/>
        </w:rPr>
        <w:t xml:space="preserve"> 20 de abril de 2016. El curso proporcionó a los participantes formación sobre el ciclo de la gestión de proyecto y el proceso para la gestión de proyectos TIC. El curso de formación se </w:t>
      </w:r>
      <w:r w:rsidR="00116614" w:rsidRPr="009A336B">
        <w:rPr>
          <w:lang w:val="es-ES_tradnl"/>
        </w:rPr>
        <w:t>organizó</w:t>
      </w:r>
      <w:r w:rsidR="00727BA9" w:rsidRPr="009A336B">
        <w:rPr>
          <w:lang w:val="es-ES_tradnl"/>
        </w:rPr>
        <w:t xml:space="preserve"> en colaboración con SUDACAD de Sudán. Asistieron 28 participantes, 3 de los cuales mujeres.</w:t>
      </w:r>
    </w:p>
    <w:p w14:paraId="4058ABAD" w14:textId="212739B4" w:rsidR="0057384D" w:rsidRPr="009A336B" w:rsidRDefault="0057384D" w:rsidP="00B56B7B">
      <w:pPr>
        <w:pStyle w:val="ListParagraph"/>
        <w:numPr>
          <w:ilvl w:val="0"/>
          <w:numId w:val="18"/>
        </w:numPr>
        <w:rPr>
          <w:lang w:val="es-ES_tradnl"/>
        </w:rPr>
      </w:pPr>
      <w:r w:rsidRPr="009A336B">
        <w:rPr>
          <w:lang w:val="es-ES_tradnl"/>
        </w:rPr>
        <w:t xml:space="preserve">Se organizó una segunda sesión de formación sobre análisis de negocio para la implementación de las TIC, en colaboración con SUDACAD de Sudán entre el 9 y el 11 de marzo de 2016. Debido a la alta demanda de esta formación, se organizó una sesión adicional con el objetivo de formar a los participantes de la Región Árabe </w:t>
      </w:r>
      <w:r w:rsidR="00116614" w:rsidRPr="009A336B">
        <w:rPr>
          <w:lang w:val="es-ES_tradnl"/>
        </w:rPr>
        <w:t>sobre la</w:t>
      </w:r>
      <w:r w:rsidRPr="009A336B">
        <w:rPr>
          <w:lang w:val="es-ES_tradnl"/>
        </w:rPr>
        <w:t xml:space="preserve"> función de las aplicaciones TIC en el análisis del negocio y en la mejora del entorno de negocio. Asistieron 17 participantes de los cuales 3 mujeres.</w:t>
      </w:r>
    </w:p>
    <w:p w14:paraId="678CF924" w14:textId="22562342" w:rsidR="00260CD8" w:rsidRPr="009A336B" w:rsidRDefault="00D57162" w:rsidP="00B56B7B">
      <w:pPr>
        <w:pStyle w:val="ListParagraph"/>
        <w:numPr>
          <w:ilvl w:val="0"/>
          <w:numId w:val="18"/>
        </w:numPr>
        <w:rPr>
          <w:lang w:val="es-ES_tradnl"/>
        </w:rPr>
      </w:pPr>
      <w:r w:rsidRPr="009A336B">
        <w:rPr>
          <w:lang w:val="es-ES_tradnl"/>
        </w:rPr>
        <w:t>Se organizó un c</w:t>
      </w:r>
      <w:r w:rsidR="00260CD8" w:rsidRPr="009A336B">
        <w:rPr>
          <w:lang w:val="es-ES_tradnl"/>
        </w:rPr>
        <w:t xml:space="preserve">urso de formación </w:t>
      </w:r>
      <w:r w:rsidRPr="009A336B">
        <w:rPr>
          <w:lang w:val="es-ES_tradnl"/>
        </w:rPr>
        <w:t xml:space="preserve">para la Certificación de </w:t>
      </w:r>
      <w:r w:rsidR="00260CD8" w:rsidRPr="009A336B">
        <w:rPr>
          <w:lang w:val="es-ES_tradnl"/>
        </w:rPr>
        <w:t>Ingeniería de red IPv6</w:t>
      </w:r>
      <w:r w:rsidRPr="009A336B">
        <w:rPr>
          <w:lang w:val="es-ES_tradnl"/>
        </w:rPr>
        <w:t xml:space="preserve"> – Nivel 1 (CNE6 Level1) en colaboración con SUDACAD, del 24 al 26 de mayo de 2016. El objetivo de este curso es </w:t>
      </w:r>
      <w:r w:rsidR="00F624D9">
        <w:rPr>
          <w:lang w:val="es-ES_tradnl"/>
        </w:rPr>
        <w:t>informar a</w:t>
      </w:r>
      <w:r w:rsidRPr="009A336B">
        <w:rPr>
          <w:lang w:val="es-ES_tradnl"/>
        </w:rPr>
        <w:t xml:space="preserve"> los participantes </w:t>
      </w:r>
      <w:r w:rsidR="00F624D9">
        <w:rPr>
          <w:lang w:val="es-ES_tradnl"/>
        </w:rPr>
        <w:t xml:space="preserve">sobre </w:t>
      </w:r>
      <w:r w:rsidRPr="009A336B">
        <w:rPr>
          <w:lang w:val="es-ES_tradnl"/>
        </w:rPr>
        <w:t xml:space="preserve">las tecnologías y servicios actuales y futuros de banda ancha móvil, ayudarles a entender el ecosistema de Internet y </w:t>
      </w:r>
      <w:r w:rsidR="00071FD4" w:rsidRPr="009A336B">
        <w:rPr>
          <w:lang w:val="es-ES_tradnl"/>
        </w:rPr>
        <w:t>el</w:t>
      </w:r>
      <w:r w:rsidRPr="009A336B">
        <w:rPr>
          <w:lang w:val="es-ES_tradnl"/>
        </w:rPr>
        <w:t xml:space="preserve"> marco de gestión de los recursos, las limitaciones de </w:t>
      </w:r>
      <w:r w:rsidR="004C75BE" w:rsidRPr="009A336B">
        <w:rPr>
          <w:lang w:val="es-ES_tradnl"/>
        </w:rPr>
        <w:t>la</w:t>
      </w:r>
      <w:r w:rsidRPr="009A336B">
        <w:rPr>
          <w:lang w:val="es-ES_tradnl"/>
        </w:rPr>
        <w:t xml:space="preserve"> versión actual de</w:t>
      </w:r>
      <w:r w:rsidR="00071FD4" w:rsidRPr="009A336B">
        <w:rPr>
          <w:lang w:val="es-ES_tradnl"/>
        </w:rPr>
        <w:t>l Protocolo de Internet (</w:t>
      </w:r>
      <w:r w:rsidRPr="009A336B">
        <w:rPr>
          <w:lang w:val="es-ES_tradnl"/>
        </w:rPr>
        <w:t>IP</w:t>
      </w:r>
      <w:r w:rsidR="00071FD4" w:rsidRPr="009A336B">
        <w:rPr>
          <w:lang w:val="es-ES_tradnl"/>
        </w:rPr>
        <w:t>)</w:t>
      </w:r>
      <w:r w:rsidRPr="009A336B">
        <w:rPr>
          <w:lang w:val="es-ES_tradnl"/>
        </w:rPr>
        <w:t xml:space="preserve"> así como las funcionalidades de IPv6. 39 participantes de </w:t>
      </w:r>
      <w:r w:rsidR="00AC25AF" w:rsidRPr="009A336B">
        <w:rPr>
          <w:lang w:val="es-ES_tradnl"/>
        </w:rPr>
        <w:t xml:space="preserve">países árabes </w:t>
      </w:r>
      <w:r w:rsidRPr="009A336B">
        <w:rPr>
          <w:lang w:val="es-ES_tradnl"/>
        </w:rPr>
        <w:t>asistieron al curso, 2 de ellos mujeres.</w:t>
      </w:r>
    </w:p>
    <w:p w14:paraId="1892F524" w14:textId="40A2F1E4" w:rsidR="00D57162" w:rsidRPr="009A336B" w:rsidRDefault="00D57162" w:rsidP="00B56B7B">
      <w:pPr>
        <w:pStyle w:val="ListParagraph"/>
        <w:numPr>
          <w:ilvl w:val="0"/>
          <w:numId w:val="18"/>
        </w:numPr>
        <w:rPr>
          <w:lang w:val="es-ES_tradnl"/>
        </w:rPr>
      </w:pPr>
      <w:r w:rsidRPr="009A336B">
        <w:rPr>
          <w:lang w:val="es-ES_tradnl"/>
        </w:rPr>
        <w:t xml:space="preserve">Se organizó una formación en técnicas de ingeniería del espectro en cooperación con el Instituto Nacional de Telecomunicaciones (NTI) de Egipto, del 16 al 18 de agosto de 2016. Esta formación proporcionó </w:t>
      </w:r>
      <w:r w:rsidR="00AC25AF" w:rsidRPr="009A336B">
        <w:rPr>
          <w:lang w:val="es-ES_tradnl"/>
        </w:rPr>
        <w:t>herramientas y técnicas relacionadas con una gestión eficiente del espectro</w:t>
      </w:r>
      <w:r w:rsidR="006302D3" w:rsidRPr="009A336B">
        <w:rPr>
          <w:lang w:val="es-ES_tradnl"/>
        </w:rPr>
        <w:t xml:space="preserve"> a los participantes</w:t>
      </w:r>
      <w:r w:rsidR="00AC25AF" w:rsidRPr="009A336B">
        <w:rPr>
          <w:lang w:val="es-ES_tradnl"/>
        </w:rPr>
        <w:t>. Asistieron 13 participantes de 3 países árabes, una de los cuales mujer.</w:t>
      </w:r>
    </w:p>
    <w:p w14:paraId="7C346FB5" w14:textId="715B3777" w:rsidR="00AC25AF" w:rsidRPr="009A336B" w:rsidRDefault="00AC25AF" w:rsidP="00AC25AF">
      <w:pPr>
        <w:pStyle w:val="ListParagraph"/>
        <w:numPr>
          <w:ilvl w:val="0"/>
          <w:numId w:val="18"/>
        </w:numPr>
        <w:rPr>
          <w:lang w:val="es-ES_tradnl"/>
        </w:rPr>
      </w:pPr>
      <w:r w:rsidRPr="009A336B">
        <w:rPr>
          <w:lang w:val="es-ES_tradnl"/>
        </w:rPr>
        <w:t>Un curso de formación en terminales de muy pequeña abertura (VSAT) y satélites se celebró en Túnez, del 6 al 10 de diciembre de 2015. El objetivo del curso fue ofrecer a los participantes un conocimiento detallado de las políticas y reglamentaciones relativas a los sistemas de satélites, su espectro y tecnologías. Más de 30 participantes de 4 países árabes asistieron al curso de formación.</w:t>
      </w:r>
    </w:p>
    <w:p w14:paraId="629E4232" w14:textId="035C611E" w:rsidR="00AC25AF" w:rsidRPr="009A336B" w:rsidRDefault="00AC25AF" w:rsidP="00B56B7B">
      <w:pPr>
        <w:pStyle w:val="ListParagraph"/>
        <w:numPr>
          <w:ilvl w:val="0"/>
          <w:numId w:val="18"/>
        </w:numPr>
        <w:rPr>
          <w:lang w:val="es-ES_tradnl"/>
        </w:rPr>
      </w:pPr>
      <w:r w:rsidRPr="009A336B">
        <w:rPr>
          <w:lang w:val="es-ES_tradnl"/>
        </w:rPr>
        <w:t>Un curso de formación en VSAT y satélites se celebró en Omán entre el 13 y el 17 de marzo de 2016. La formación proporcionó a los participantes conocimiento</w:t>
      </w:r>
      <w:r w:rsidR="002225C0">
        <w:rPr>
          <w:lang w:val="es-ES_tradnl"/>
        </w:rPr>
        <w:t>s</w:t>
      </w:r>
      <w:r w:rsidRPr="009A336B">
        <w:rPr>
          <w:lang w:val="es-ES_tradnl"/>
        </w:rPr>
        <w:t xml:space="preserve"> sobre la utilización de sistemas de satélites para la prestación de servicios de banda ancha, conectividad de banda ancha y </w:t>
      </w:r>
      <w:r w:rsidR="00071FD4" w:rsidRPr="009A336B">
        <w:rPr>
          <w:lang w:val="es-ES_tradnl"/>
        </w:rPr>
        <w:t xml:space="preserve">tecnologías asociadas </w:t>
      </w:r>
      <w:r w:rsidR="00071FD4" w:rsidRPr="009A336B">
        <w:rPr>
          <w:lang w:val="es-ES_tradnl"/>
        </w:rPr>
        <w:lastRenderedPageBreak/>
        <w:t xml:space="preserve">de </w:t>
      </w:r>
      <w:r w:rsidRPr="009A336B">
        <w:rPr>
          <w:lang w:val="es-ES_tradnl"/>
        </w:rPr>
        <w:t>banda ancha. Más de 90 participantes de 11 países árabes asistieron a este curso de formación.</w:t>
      </w:r>
    </w:p>
    <w:p w14:paraId="1F3EC60B" w14:textId="12E0A649" w:rsidR="00AC25AF" w:rsidRPr="009A336B" w:rsidRDefault="00C07514" w:rsidP="00C07514">
      <w:pPr>
        <w:pStyle w:val="ListParagraph"/>
        <w:numPr>
          <w:ilvl w:val="0"/>
          <w:numId w:val="18"/>
        </w:numPr>
        <w:rPr>
          <w:lang w:val="es-ES_tradnl"/>
        </w:rPr>
      </w:pPr>
      <w:r w:rsidRPr="009A336B">
        <w:rPr>
          <w:lang w:val="es-ES_tradnl"/>
        </w:rPr>
        <w:t>Dentro</w:t>
      </w:r>
      <w:r w:rsidR="00AC25AF" w:rsidRPr="009A336B">
        <w:rPr>
          <w:lang w:val="es-ES_tradnl"/>
        </w:rPr>
        <w:t xml:space="preserve"> del marco de la </w:t>
      </w:r>
      <w:r w:rsidRPr="009A336B">
        <w:rPr>
          <w:lang w:val="es-ES_tradnl"/>
        </w:rPr>
        <w:t xml:space="preserve">iniciativa de asociación con </w:t>
      </w:r>
      <w:r w:rsidR="00BA204A">
        <w:rPr>
          <w:lang w:val="es-ES_tradnl"/>
        </w:rPr>
        <w:t>la Autoridad Reguladora</w:t>
      </w:r>
      <w:r w:rsidRPr="009A336B">
        <w:rPr>
          <w:lang w:val="es-ES_tradnl"/>
        </w:rPr>
        <w:t xml:space="preserve"> de las Telecomunicaciones (TRA-UAE), se firmó un proyecto regional de creación de capacidades humanas sobre IPv6 para los PMA árabes y Palestina. La implementación del proyecto comenzó en 2016. El </w:t>
      </w:r>
      <w:r w:rsidR="00116614" w:rsidRPr="009A336B">
        <w:rPr>
          <w:lang w:val="es-ES_tradnl"/>
        </w:rPr>
        <w:t>proyecto</w:t>
      </w:r>
      <w:r w:rsidRPr="009A336B">
        <w:rPr>
          <w:lang w:val="es-ES_tradnl"/>
        </w:rPr>
        <w:t xml:space="preserve"> consiste en crear capacidad humana e institucional para mejorar las competencias </w:t>
      </w:r>
      <w:r w:rsidR="00071FD4" w:rsidRPr="009A336B">
        <w:rPr>
          <w:lang w:val="es-ES_tradnl"/>
        </w:rPr>
        <w:t>en</w:t>
      </w:r>
      <w:r w:rsidRPr="009A336B">
        <w:rPr>
          <w:lang w:val="es-ES_tradnl"/>
        </w:rPr>
        <w:t xml:space="preserve"> el desarrollo e implantación de IPv6, así como prestar asistencia para un mejor despliegue de IPv6. </w:t>
      </w:r>
      <w:r w:rsidR="00116614" w:rsidRPr="009A336B">
        <w:rPr>
          <w:lang w:val="es-ES_tradnl"/>
        </w:rPr>
        <w:t>Se prevé formar a 28 participantes de PMA árabes y Palesti</w:t>
      </w:r>
      <w:r w:rsidR="002B2F82">
        <w:rPr>
          <w:lang w:val="es-ES_tradnl"/>
        </w:rPr>
        <w:t>na para certificarlos en IPv6.</w:t>
      </w:r>
    </w:p>
    <w:p w14:paraId="381F8BF7" w14:textId="7314163F" w:rsidR="00116614" w:rsidRPr="009A336B" w:rsidRDefault="00116614" w:rsidP="00B56B7B">
      <w:pPr>
        <w:pStyle w:val="ListParagraph"/>
        <w:numPr>
          <w:ilvl w:val="0"/>
          <w:numId w:val="18"/>
        </w:numPr>
        <w:rPr>
          <w:lang w:val="es-ES_tradnl"/>
        </w:rPr>
      </w:pPr>
      <w:r w:rsidRPr="009A336B">
        <w:rPr>
          <w:lang w:val="es-ES_tradnl"/>
        </w:rPr>
        <w:t>La Oficina Regional Árabe de la UIT desarrolló con la TRA-UAE un proyecto de capacitación en temas relacionados con las políticas y reglamentación de las telecomunicaciones. El proyecto busca mejorar las competencias del personal de la TRA en diferentes procesos y aspectos de la reglamentación.</w:t>
      </w:r>
    </w:p>
    <w:p w14:paraId="64A663EC" w14:textId="1D05D533" w:rsidR="00116614" w:rsidRPr="009A336B" w:rsidRDefault="00116614" w:rsidP="00116614">
      <w:pPr>
        <w:pStyle w:val="ListParagraph"/>
        <w:numPr>
          <w:ilvl w:val="0"/>
          <w:numId w:val="18"/>
        </w:numPr>
        <w:rPr>
          <w:lang w:val="es-ES_tradnl"/>
        </w:rPr>
      </w:pPr>
      <w:r w:rsidRPr="009A336B">
        <w:rPr>
          <w:lang w:val="es-ES_tradnl"/>
        </w:rPr>
        <w:t>Además de los cursos de formación indicados anteriorme</w:t>
      </w:r>
      <w:r w:rsidR="00A713B0" w:rsidRPr="009A336B">
        <w:rPr>
          <w:lang w:val="es-ES_tradnl"/>
        </w:rPr>
        <w:t>nte, la primera y la segunda reunión</w:t>
      </w:r>
      <w:r w:rsidRPr="009A336B">
        <w:rPr>
          <w:lang w:val="es-ES_tradnl"/>
        </w:rPr>
        <w:t xml:space="preserve"> del Comité de Dirección de la red de CoE </w:t>
      </w:r>
      <w:r w:rsidR="00642934" w:rsidRPr="009A336B">
        <w:rPr>
          <w:lang w:val="es-ES_tradnl"/>
        </w:rPr>
        <w:t xml:space="preserve">de </w:t>
      </w:r>
      <w:r w:rsidR="00071FD4" w:rsidRPr="009A336B">
        <w:rPr>
          <w:lang w:val="es-ES_tradnl"/>
        </w:rPr>
        <w:t>ARB</w:t>
      </w:r>
      <w:r w:rsidRPr="009A336B">
        <w:rPr>
          <w:lang w:val="es-ES_tradnl"/>
        </w:rPr>
        <w:t xml:space="preserve"> de la UIT se celebr</w:t>
      </w:r>
      <w:r w:rsidR="00A713B0" w:rsidRPr="009A336B">
        <w:rPr>
          <w:lang w:val="es-ES_tradnl"/>
        </w:rPr>
        <w:t>aron</w:t>
      </w:r>
      <w:r w:rsidRPr="009A336B">
        <w:rPr>
          <w:lang w:val="es-ES_tradnl"/>
        </w:rPr>
        <w:t xml:space="preserve"> en Sudán y Túnez</w:t>
      </w:r>
      <w:r w:rsidR="00A713B0" w:rsidRPr="009A336B">
        <w:rPr>
          <w:lang w:val="es-ES_tradnl"/>
        </w:rPr>
        <w:t>,</w:t>
      </w:r>
      <w:r w:rsidRPr="009A336B">
        <w:rPr>
          <w:lang w:val="es-ES_tradnl"/>
        </w:rPr>
        <w:t xml:space="preserve"> en diciembre de 2014 y noviembre de 2015 respectivamente. En la reunión se debatió sobre los aspectos operacionales de la red de CoE </w:t>
      </w:r>
      <w:r w:rsidR="00642934" w:rsidRPr="009A336B">
        <w:rPr>
          <w:lang w:val="es-ES_tradnl"/>
        </w:rPr>
        <w:t xml:space="preserve">de ARB </w:t>
      </w:r>
      <w:r w:rsidRPr="009A336B">
        <w:rPr>
          <w:lang w:val="es-ES_tradnl"/>
        </w:rPr>
        <w:t xml:space="preserve">de la UIT y </w:t>
      </w:r>
      <w:r w:rsidR="00AD069C" w:rsidRPr="009A336B">
        <w:rPr>
          <w:lang w:val="es-ES_tradnl"/>
        </w:rPr>
        <w:t>cómo movilizar recursos de la red. Los presentantes de los CoE seleccionados atendieron ambas reuniones.</w:t>
      </w:r>
    </w:p>
    <w:p w14:paraId="4DA535D8" w14:textId="2EAD5883" w:rsidR="00AD069C" w:rsidRPr="009A336B" w:rsidRDefault="00AD069C" w:rsidP="00AD069C">
      <w:pPr>
        <w:pStyle w:val="ListParagraph"/>
        <w:numPr>
          <w:ilvl w:val="0"/>
          <w:numId w:val="18"/>
        </w:numPr>
        <w:rPr>
          <w:lang w:val="es-ES_tradnl"/>
        </w:rPr>
      </w:pPr>
      <w:r w:rsidRPr="009A336B">
        <w:rPr>
          <w:lang w:val="es-ES_tradnl"/>
        </w:rPr>
        <w:t xml:space="preserve">La tercera reunión de la red de CoE </w:t>
      </w:r>
      <w:r w:rsidR="00642934" w:rsidRPr="009A336B">
        <w:rPr>
          <w:lang w:val="es-ES_tradnl"/>
        </w:rPr>
        <w:t xml:space="preserve">de </w:t>
      </w:r>
      <w:r w:rsidR="00A713B0" w:rsidRPr="009A336B">
        <w:rPr>
          <w:lang w:val="es-ES_tradnl"/>
        </w:rPr>
        <w:t>ARB</w:t>
      </w:r>
      <w:r w:rsidRPr="009A336B">
        <w:rPr>
          <w:lang w:val="es-ES_tradnl"/>
        </w:rPr>
        <w:t xml:space="preserve"> de la UIT se organizó del 10 al 11 de noviembre de 2016 en Rabat, Marruecos. La reunión debatió los retos y las oportunidades de la operación de la red de CoE </w:t>
      </w:r>
      <w:r w:rsidR="00642934" w:rsidRPr="009A336B">
        <w:rPr>
          <w:lang w:val="es-ES_tradnl"/>
        </w:rPr>
        <w:t xml:space="preserve">de </w:t>
      </w:r>
      <w:r w:rsidR="004C75BE" w:rsidRPr="009A336B">
        <w:rPr>
          <w:lang w:val="es-ES_tradnl"/>
        </w:rPr>
        <w:t xml:space="preserve">ARB </w:t>
      </w:r>
      <w:r w:rsidRPr="009A336B">
        <w:rPr>
          <w:lang w:val="es-ES_tradnl"/>
        </w:rPr>
        <w:t xml:space="preserve">de la UIT y aprobó las actividades propuestas para 2017. Las tres reuniones </w:t>
      </w:r>
      <w:r w:rsidR="00A713B0" w:rsidRPr="009A336B">
        <w:rPr>
          <w:lang w:val="es-ES_tradnl"/>
        </w:rPr>
        <w:t>dieron lugar a una mejora del diálogo</w:t>
      </w:r>
      <w:r w:rsidR="002B2F82">
        <w:rPr>
          <w:lang w:val="es-ES_tradnl"/>
        </w:rPr>
        <w:t xml:space="preserve"> entre sus miembros.</w:t>
      </w:r>
    </w:p>
    <w:p w14:paraId="4E19E8BD" w14:textId="1FF3F8A0" w:rsidR="003F6A4D" w:rsidRPr="009A336B" w:rsidRDefault="00417062" w:rsidP="003F6A4D">
      <w:pPr>
        <w:pStyle w:val="Heading5"/>
        <w:rPr>
          <w:lang w:val="es-ES_tradnl"/>
        </w:rPr>
      </w:pPr>
      <w:r w:rsidRPr="009A336B">
        <w:rPr>
          <w:lang w:val="es-ES_tradnl"/>
        </w:rPr>
        <w:t>En la Región de Asia y Pacífico (ASP)</w:t>
      </w:r>
    </w:p>
    <w:p w14:paraId="2F1D152F" w14:textId="5CB3A304" w:rsidR="00AF27B1" w:rsidRPr="009A336B" w:rsidRDefault="00AF27B1" w:rsidP="00B56B7B">
      <w:pPr>
        <w:pStyle w:val="ListParagraph"/>
        <w:numPr>
          <w:ilvl w:val="0"/>
          <w:numId w:val="18"/>
        </w:numPr>
        <w:rPr>
          <w:lang w:val="es-ES_tradnl"/>
        </w:rPr>
      </w:pPr>
      <w:r w:rsidRPr="009A336B">
        <w:rPr>
          <w:lang w:val="es-ES_tradnl"/>
        </w:rPr>
        <w:t xml:space="preserve">Todas las Iniciativas Regionales </w:t>
      </w:r>
      <w:r w:rsidR="00A713B0" w:rsidRPr="009A336B">
        <w:rPr>
          <w:lang w:val="es-ES_tradnl"/>
        </w:rPr>
        <w:t>ASP</w:t>
      </w:r>
      <w:r w:rsidRPr="009A336B">
        <w:rPr>
          <w:lang w:val="es-ES_tradnl"/>
        </w:rPr>
        <w:t xml:space="preserve"> están relacionadas con la creación de capacidad y el desarrollo de competencias. Los Centros de Excelencia de </w:t>
      </w:r>
      <w:r w:rsidR="00691193">
        <w:rPr>
          <w:lang w:val="es-ES_tradnl"/>
        </w:rPr>
        <w:t>Asia-Pacífico</w:t>
      </w:r>
      <w:r w:rsidRPr="009A336B">
        <w:rPr>
          <w:lang w:val="es-ES_tradnl"/>
        </w:rPr>
        <w:t xml:space="preserve"> de la UIT capacitaron a unos 475 participantes en 2014 (</w:t>
      </w:r>
      <w:r w:rsidR="00A713B0" w:rsidRPr="009A336B">
        <w:rPr>
          <w:lang w:val="es-ES_tradnl"/>
        </w:rPr>
        <w:t>11</w:t>
      </w:r>
      <w:r w:rsidRPr="009A336B">
        <w:rPr>
          <w:lang w:val="es-ES_tradnl"/>
        </w:rPr>
        <w:t xml:space="preserve"> cursos de formación regionales) y aproximadamente 300 participantes en 2015 (8 cursos de formación regionales) en áreas especializadas.</w:t>
      </w:r>
    </w:p>
    <w:p w14:paraId="693814B9" w14:textId="5C1A1425" w:rsidR="00AF27B1" w:rsidRPr="009A336B" w:rsidRDefault="00AF27B1" w:rsidP="00631B35">
      <w:pPr>
        <w:pStyle w:val="ListParagraph"/>
        <w:numPr>
          <w:ilvl w:val="0"/>
          <w:numId w:val="18"/>
        </w:numPr>
        <w:rPr>
          <w:lang w:val="es-ES_tradnl"/>
        </w:rPr>
      </w:pPr>
      <w:r w:rsidRPr="009A336B">
        <w:rPr>
          <w:lang w:val="es-ES_tradnl"/>
        </w:rPr>
        <w:t xml:space="preserve">Los cursos de formación se organizaron con el apoyo de los Centros de Excelencia y recibieron también el apoyo de socios financiadores como el Departamento de Comunicaciones y </w:t>
      </w:r>
      <w:r w:rsidR="00412FCF">
        <w:rPr>
          <w:lang w:val="es-ES_tradnl"/>
        </w:rPr>
        <w:t xml:space="preserve">las </w:t>
      </w:r>
      <w:r w:rsidRPr="009A336B">
        <w:rPr>
          <w:lang w:val="es-ES_tradnl"/>
        </w:rPr>
        <w:t xml:space="preserve">Artes (Australia), la Comisión </w:t>
      </w:r>
      <w:r w:rsidR="00631B35" w:rsidRPr="009A336B">
        <w:rPr>
          <w:lang w:val="es-ES_tradnl"/>
        </w:rPr>
        <w:t xml:space="preserve">Nacional </w:t>
      </w:r>
      <w:r w:rsidRPr="009A336B">
        <w:rPr>
          <w:lang w:val="es-ES_tradnl"/>
        </w:rPr>
        <w:t>de Radio</w:t>
      </w:r>
      <w:r w:rsidR="00631B35" w:rsidRPr="009A336B">
        <w:rPr>
          <w:lang w:val="es-ES_tradnl"/>
        </w:rPr>
        <w:t xml:space="preserve">difusión y Telecomunicaciones (NTBC, </w:t>
      </w:r>
      <w:r w:rsidRPr="009A336B">
        <w:rPr>
          <w:lang w:val="es-ES_tradnl"/>
        </w:rPr>
        <w:t>Tailandia)</w:t>
      </w:r>
      <w:r w:rsidR="00631B35" w:rsidRPr="009A336B">
        <w:rPr>
          <w:lang w:val="es-ES_tradnl"/>
        </w:rPr>
        <w:t xml:space="preserve">, APNIC, el Ministerios de Ciencias, TIC y Planificación del Futuro (MSIP, República de Corea), </w:t>
      </w:r>
      <w:r w:rsidR="00BA204A">
        <w:rPr>
          <w:lang w:val="es-ES_tradnl"/>
        </w:rPr>
        <w:t>la Autoridad Reguladora</w:t>
      </w:r>
      <w:r w:rsidR="00631B35" w:rsidRPr="009A336B">
        <w:rPr>
          <w:lang w:val="es-ES_tradnl"/>
        </w:rPr>
        <w:t xml:space="preserve"> de las </w:t>
      </w:r>
      <w:r w:rsidR="005070E7" w:rsidRPr="009A336B">
        <w:rPr>
          <w:lang w:val="es-ES_tradnl"/>
        </w:rPr>
        <w:t xml:space="preserve">Telecomunicaciones </w:t>
      </w:r>
      <w:r w:rsidR="00631B35" w:rsidRPr="009A336B">
        <w:rPr>
          <w:lang w:val="es-ES_tradnl"/>
        </w:rPr>
        <w:t>de la India, el Ministerios</w:t>
      </w:r>
      <w:r w:rsidR="002B2F82">
        <w:rPr>
          <w:lang w:val="es-ES_tradnl"/>
        </w:rPr>
        <w:t xml:space="preserve"> de Asuntos Internos y </w:t>
      </w:r>
      <w:r w:rsidR="00631B35" w:rsidRPr="009A336B">
        <w:rPr>
          <w:lang w:val="es-ES_tradnl"/>
        </w:rPr>
        <w:t>Comunicaciones (Japón), la Unión de Radiodifusión Asia-Pacífico (ABU), TOT Public Company Ltd, la Ciudad Metropolitana de Busán, Asociación de telecomunicaciones de los Países Insulares del Pacífico (PITA) y varias otras empresas que aportaron oradores a los cursos.</w:t>
      </w:r>
      <w:r w:rsidRPr="009A336B">
        <w:rPr>
          <w:lang w:val="es-ES_tradnl"/>
        </w:rPr>
        <w:t xml:space="preserve"> </w:t>
      </w:r>
    </w:p>
    <w:p w14:paraId="071314BF" w14:textId="40603443" w:rsidR="00631B35" w:rsidRPr="009A336B" w:rsidRDefault="00631B35" w:rsidP="00631B35">
      <w:pPr>
        <w:pStyle w:val="ListParagraph"/>
        <w:numPr>
          <w:ilvl w:val="0"/>
          <w:numId w:val="18"/>
        </w:numPr>
        <w:rPr>
          <w:lang w:val="es-ES_tradnl"/>
        </w:rPr>
      </w:pPr>
      <w:r w:rsidRPr="009A336B">
        <w:rPr>
          <w:lang w:val="es-ES_tradnl"/>
        </w:rPr>
        <w:lastRenderedPageBreak/>
        <w:t xml:space="preserve">En 2016, se han previsto 14 cursos aproximadamente en los CoE </w:t>
      </w:r>
      <w:r w:rsidR="00642934" w:rsidRPr="009A336B">
        <w:rPr>
          <w:lang w:val="es-ES_tradnl"/>
        </w:rPr>
        <w:t xml:space="preserve">de </w:t>
      </w:r>
      <w:r w:rsidRPr="009A336B">
        <w:rPr>
          <w:lang w:val="es-ES_tradnl"/>
        </w:rPr>
        <w:t>ASP de la UIT. En agosto</w:t>
      </w:r>
      <w:r w:rsidR="00642934" w:rsidRPr="009A336B">
        <w:rPr>
          <w:lang w:val="es-ES_tradnl"/>
        </w:rPr>
        <w:t xml:space="preserve"> de </w:t>
      </w:r>
      <w:r w:rsidRPr="009A336B">
        <w:rPr>
          <w:lang w:val="es-ES_tradnl"/>
        </w:rPr>
        <w:t xml:space="preserve">2016, 6 cursos de formación de los CoE </w:t>
      </w:r>
      <w:r w:rsidR="00642934" w:rsidRPr="009A336B">
        <w:rPr>
          <w:lang w:val="es-ES_tradnl"/>
        </w:rPr>
        <w:t xml:space="preserve">de </w:t>
      </w:r>
      <w:r w:rsidRPr="009A336B">
        <w:rPr>
          <w:lang w:val="es-ES_tradnl"/>
        </w:rPr>
        <w:t xml:space="preserve">ASP </w:t>
      </w:r>
      <w:r w:rsidR="00155EB5" w:rsidRPr="009A336B">
        <w:rPr>
          <w:lang w:val="es-ES_tradnl"/>
        </w:rPr>
        <w:t>capacitaron</w:t>
      </w:r>
      <w:r w:rsidRPr="009A336B">
        <w:rPr>
          <w:lang w:val="es-ES_tradnl"/>
        </w:rPr>
        <w:t xml:space="preserve"> a más de 225 participantes. Socios como la NTBC (Tailandia) o la Facultad de TIC, Irán (República Islámica del), </w:t>
      </w:r>
      <w:r w:rsidR="00155EB5" w:rsidRPr="009A336B">
        <w:rPr>
          <w:lang w:val="es-ES_tradnl"/>
        </w:rPr>
        <w:t>apoyaron</w:t>
      </w:r>
      <w:r w:rsidRPr="009A336B">
        <w:rPr>
          <w:lang w:val="es-ES_tradnl"/>
        </w:rPr>
        <w:t xml:space="preserve"> los cursos de formación.</w:t>
      </w:r>
    </w:p>
    <w:p w14:paraId="47CB2B54" w14:textId="14F08965" w:rsidR="00631B35" w:rsidRPr="009A336B" w:rsidRDefault="00631B35" w:rsidP="00631B35">
      <w:pPr>
        <w:pStyle w:val="ListParagraph"/>
        <w:numPr>
          <w:ilvl w:val="0"/>
          <w:numId w:val="18"/>
        </w:numPr>
        <w:rPr>
          <w:lang w:val="es-ES_tradnl"/>
        </w:rPr>
      </w:pPr>
      <w:r w:rsidRPr="009A336B">
        <w:rPr>
          <w:lang w:val="es-ES_tradnl"/>
        </w:rPr>
        <w:t xml:space="preserve">Se </w:t>
      </w:r>
      <w:r w:rsidR="00532456" w:rsidRPr="009A336B">
        <w:rPr>
          <w:lang w:val="es-ES_tradnl"/>
        </w:rPr>
        <w:t>reforzó</w:t>
      </w:r>
      <w:r w:rsidRPr="009A336B">
        <w:rPr>
          <w:lang w:val="es-ES_tradnl"/>
        </w:rPr>
        <w:t xml:space="preserve"> la capacidad de la Iniciativa de Centros de capacitación en Internet (ITCI) en Samoa mediante un programa de formación de formadores.</w:t>
      </w:r>
    </w:p>
    <w:p w14:paraId="23FC2263" w14:textId="4C44854B" w:rsidR="00631B35" w:rsidRPr="009A336B" w:rsidRDefault="00F05FAE" w:rsidP="00B56B7B">
      <w:pPr>
        <w:pStyle w:val="ListParagraph"/>
        <w:numPr>
          <w:ilvl w:val="0"/>
          <w:numId w:val="18"/>
        </w:numPr>
        <w:rPr>
          <w:lang w:val="es-ES_tradnl"/>
        </w:rPr>
      </w:pPr>
      <w:r w:rsidRPr="009A336B">
        <w:rPr>
          <w:lang w:val="es-ES_tradnl"/>
        </w:rPr>
        <w:t xml:space="preserve">La UIT colaboró con la APT para crear capacidad en </w:t>
      </w:r>
      <w:r w:rsidR="00A713B0" w:rsidRPr="009A336B">
        <w:rPr>
          <w:lang w:val="es-ES_tradnl"/>
        </w:rPr>
        <w:t xml:space="preserve">el área de </w:t>
      </w:r>
      <w:r w:rsidRPr="009A336B">
        <w:rPr>
          <w:lang w:val="es-ES_tradnl"/>
        </w:rPr>
        <w:t xml:space="preserve">la preparación de participantes para las conferencias internacionales sobre TIC. En la formación </w:t>
      </w:r>
      <w:r w:rsidR="00A713B0" w:rsidRPr="009A336B">
        <w:rPr>
          <w:lang w:val="es-ES_tradnl"/>
        </w:rPr>
        <w:t>de</w:t>
      </w:r>
      <w:r w:rsidRPr="009A336B">
        <w:rPr>
          <w:lang w:val="es-ES_tradnl"/>
        </w:rPr>
        <w:t xml:space="preserve"> dos fases (en línea y presencial), 50 </w:t>
      </w:r>
      <w:r w:rsidR="00AC1CC6" w:rsidRPr="009A336B">
        <w:rPr>
          <w:lang w:val="es-ES_tradnl"/>
        </w:rPr>
        <w:t xml:space="preserve">participantes se incorporaron </w:t>
      </w:r>
      <w:r w:rsidRPr="009A336B">
        <w:rPr>
          <w:lang w:val="es-ES_tradnl"/>
        </w:rPr>
        <w:t>en línea</w:t>
      </w:r>
      <w:r w:rsidR="00A713B0" w:rsidRPr="009A336B">
        <w:rPr>
          <w:lang w:val="es-ES_tradnl"/>
        </w:rPr>
        <w:t>,</w:t>
      </w:r>
      <w:r w:rsidRPr="009A336B">
        <w:rPr>
          <w:lang w:val="es-ES_tradnl"/>
        </w:rPr>
        <w:t xml:space="preserve"> entre el 8 y 19 de febrero, y 28 asistieron a la formación presencial</w:t>
      </w:r>
      <w:r w:rsidR="00A713B0" w:rsidRPr="009A336B">
        <w:rPr>
          <w:lang w:val="es-ES_tradnl"/>
        </w:rPr>
        <w:t>,</w:t>
      </w:r>
      <w:r w:rsidRPr="009A336B">
        <w:rPr>
          <w:lang w:val="es-ES_tradnl"/>
        </w:rPr>
        <w:t xml:space="preserve"> del 28 al 31 de marzo de 2016.</w:t>
      </w:r>
    </w:p>
    <w:p w14:paraId="65FF1E00" w14:textId="601C4BB2" w:rsidR="003F6A4D" w:rsidRPr="009A336B" w:rsidRDefault="00417062" w:rsidP="00AB368C">
      <w:pPr>
        <w:pStyle w:val="Heading5"/>
        <w:rPr>
          <w:lang w:val="es-ES_tradnl"/>
        </w:rPr>
      </w:pPr>
      <w:r w:rsidRPr="009A336B">
        <w:rPr>
          <w:lang w:val="es-ES_tradnl"/>
        </w:rPr>
        <w:t>En la Comunidad de Estados Independientes (CEI)</w:t>
      </w:r>
    </w:p>
    <w:p w14:paraId="414920B9" w14:textId="4803B14E" w:rsidR="00F05FAE" w:rsidRPr="009A336B" w:rsidRDefault="00F05FAE" w:rsidP="00A00D6B">
      <w:pPr>
        <w:pStyle w:val="ListParagraph"/>
        <w:numPr>
          <w:ilvl w:val="0"/>
          <w:numId w:val="18"/>
        </w:numPr>
        <w:rPr>
          <w:lang w:val="es-ES_tradnl"/>
        </w:rPr>
      </w:pPr>
      <w:r w:rsidRPr="009A336B">
        <w:rPr>
          <w:lang w:val="es-ES_tradnl"/>
        </w:rPr>
        <w:t>IR CIS 3</w:t>
      </w:r>
      <w:r w:rsidR="00A713B0" w:rsidRPr="009A336B">
        <w:rPr>
          <w:lang w:val="es-ES_tradnl"/>
        </w:rPr>
        <w:t xml:space="preserve"> sobre i</w:t>
      </w:r>
      <w:r w:rsidRPr="009A336B">
        <w:rPr>
          <w:lang w:val="es-ES_tradnl"/>
        </w:rPr>
        <w:t xml:space="preserve">ntroducción de tecnologías y métodos de capacitación utilizando las telecomunicaciones/TIC para la capacitación humana: los resultados alcanzados hasta ahora incluyen el desarrollo de un software para evaluar </w:t>
      </w:r>
      <w:r w:rsidR="00A00D6B" w:rsidRPr="00A00D6B">
        <w:rPr>
          <w:lang w:val="es-ES_tradnl"/>
        </w:rPr>
        <w:t>para evaluar la capacidad receptiva de las personas a uno o más canales de información</w:t>
      </w:r>
      <w:r w:rsidRPr="009A336B">
        <w:rPr>
          <w:lang w:val="es-ES_tradnl"/>
        </w:rPr>
        <w:t>.</w:t>
      </w:r>
    </w:p>
    <w:p w14:paraId="15CDD099" w14:textId="19F0BA36" w:rsidR="00F05FAE" w:rsidRPr="009A336B" w:rsidRDefault="00F05FAE" w:rsidP="00B56B7B">
      <w:pPr>
        <w:pStyle w:val="ListParagraph"/>
        <w:numPr>
          <w:ilvl w:val="0"/>
          <w:numId w:val="18"/>
        </w:numPr>
        <w:rPr>
          <w:lang w:val="es-ES_tradnl"/>
        </w:rPr>
      </w:pPr>
      <w:r w:rsidRPr="009A336B">
        <w:rPr>
          <w:lang w:val="es-ES_tradnl"/>
        </w:rPr>
        <w:t xml:space="preserve">Además, se crearon prácticas idóneas de recursos </w:t>
      </w:r>
      <w:r w:rsidR="00845C02" w:rsidRPr="009A336B">
        <w:rPr>
          <w:lang w:val="es-ES_tradnl"/>
        </w:rPr>
        <w:t xml:space="preserve">de enseñanza electrónica </w:t>
      </w:r>
      <w:r w:rsidRPr="009A336B">
        <w:rPr>
          <w:lang w:val="es-ES_tradnl"/>
        </w:rPr>
        <w:t>y glosarios de términos</w:t>
      </w:r>
      <w:r w:rsidR="00B83FE0" w:rsidRPr="009A336B">
        <w:rPr>
          <w:lang w:val="es-ES_tradnl"/>
        </w:rPr>
        <w:t>.</w:t>
      </w:r>
      <w:r w:rsidRPr="009A336B">
        <w:rPr>
          <w:lang w:val="es-ES_tradnl"/>
        </w:rPr>
        <w:t xml:space="preserve"> </w:t>
      </w:r>
    </w:p>
    <w:p w14:paraId="6A95545D" w14:textId="3417F1B0" w:rsidR="00B83FE0" w:rsidRPr="009A336B" w:rsidRDefault="00B83FE0" w:rsidP="00B56B7B">
      <w:pPr>
        <w:pStyle w:val="ListParagraph"/>
        <w:numPr>
          <w:ilvl w:val="0"/>
          <w:numId w:val="18"/>
        </w:numPr>
        <w:rPr>
          <w:lang w:val="es-ES_tradnl"/>
        </w:rPr>
      </w:pPr>
      <w:r w:rsidRPr="009A336B">
        <w:rPr>
          <w:lang w:val="es-ES_tradnl"/>
        </w:rPr>
        <w:t xml:space="preserve">Se elaboraron requisitos metodológicos de recursos de enseñanza electrónica, se identificaron las lagunas de la legislación nacional relativas a la enseñanza electrónica en la República Kirguiza y se prepararon recomendaciones para el desarrollo de recursos de enseñanza electrónica. </w:t>
      </w:r>
    </w:p>
    <w:p w14:paraId="1FC86D84" w14:textId="2F95ECC9" w:rsidR="003F6A4D" w:rsidRPr="009A336B" w:rsidRDefault="00417062" w:rsidP="00AB368C">
      <w:pPr>
        <w:pStyle w:val="Heading5"/>
        <w:rPr>
          <w:lang w:val="es-ES_tradnl"/>
        </w:rPr>
      </w:pPr>
      <w:r w:rsidRPr="009A336B">
        <w:rPr>
          <w:lang w:val="es-ES_tradnl"/>
        </w:rPr>
        <w:t>En la Región de Europa (EUR)</w:t>
      </w:r>
    </w:p>
    <w:p w14:paraId="21267B9E" w14:textId="77777777" w:rsidR="00B83FE0" w:rsidRPr="009A336B" w:rsidRDefault="00B83FE0" w:rsidP="00B83FE0">
      <w:pPr>
        <w:pStyle w:val="ListParagraph"/>
        <w:numPr>
          <w:ilvl w:val="0"/>
          <w:numId w:val="18"/>
        </w:numPr>
        <w:rPr>
          <w:lang w:val="es-ES_tradnl"/>
        </w:rPr>
      </w:pPr>
      <w:r w:rsidRPr="009A336B">
        <w:rPr>
          <w:lang w:val="es-ES_tradnl"/>
        </w:rPr>
        <w:t>Para mejorar la capacidad, la UIT impartió varios cursos de formación través de la red europea de Centros de Excelencia en las áreas de banda ancha, ciberseguridad, gobernanza de Internet y residuos electrónicos.</w:t>
      </w:r>
    </w:p>
    <w:p w14:paraId="4165AEEB" w14:textId="325AB435" w:rsidR="003E077C" w:rsidRPr="009A336B" w:rsidRDefault="00B83FE0" w:rsidP="00B83FE0">
      <w:pPr>
        <w:pStyle w:val="ListParagraph"/>
        <w:numPr>
          <w:ilvl w:val="0"/>
          <w:numId w:val="18"/>
        </w:numPr>
        <w:rPr>
          <w:lang w:val="es-ES_tradnl"/>
        </w:rPr>
      </w:pPr>
      <w:r w:rsidRPr="009A336B">
        <w:rPr>
          <w:lang w:val="es-ES_tradnl"/>
        </w:rPr>
        <w:t xml:space="preserve">Desde 2015, se </w:t>
      </w:r>
      <w:r w:rsidR="00155EB5" w:rsidRPr="009A336B">
        <w:rPr>
          <w:lang w:val="es-ES_tradnl"/>
        </w:rPr>
        <w:t>formaron</w:t>
      </w:r>
      <w:r w:rsidRPr="009A336B">
        <w:rPr>
          <w:lang w:val="es-ES_tradnl"/>
        </w:rPr>
        <w:t xml:space="preserve"> más de 400 profesionales en línea en la Academia de la UIT,</w:t>
      </w:r>
      <w:r w:rsidR="00B919A4" w:rsidRPr="009A336B">
        <w:rPr>
          <w:lang w:val="es-ES_tradnl"/>
        </w:rPr>
        <w:t xml:space="preserve"> </w:t>
      </w:r>
      <w:r w:rsidRPr="009A336B">
        <w:rPr>
          <w:lang w:val="es-ES_tradnl"/>
        </w:rPr>
        <w:t>o en las reuniones presenciales en la República Checa, Alemania, la ex República Yugoslava de Macedonia, Polonia y Portugal, mejorando la capacidad de los participantes.</w:t>
      </w:r>
    </w:p>
    <w:p w14:paraId="6DCC30A7" w14:textId="2171A802" w:rsidR="00261395" w:rsidRPr="009A336B" w:rsidRDefault="00417062" w:rsidP="003F6A4D">
      <w:pPr>
        <w:pStyle w:val="Heading4"/>
        <w:rPr>
          <w:lang w:val="es-ES_tradnl"/>
        </w:rPr>
      </w:pPr>
      <w:r w:rsidRPr="009A336B">
        <w:rPr>
          <w:lang w:val="es-ES_tradnl"/>
        </w:rPr>
        <w:t>Cuestiones de las Comisiones de Estudio</w:t>
      </w:r>
    </w:p>
    <w:p w14:paraId="67C5F7D1" w14:textId="7859C3FC" w:rsidR="0023076C" w:rsidRPr="009A336B" w:rsidRDefault="0023076C" w:rsidP="006921F4">
      <w:pPr>
        <w:autoSpaceDE w:val="0"/>
        <w:autoSpaceDN w:val="0"/>
        <w:adjustRightInd w:val="0"/>
        <w:rPr>
          <w:szCs w:val="36"/>
          <w:lang w:val="es-ES_tradnl"/>
        </w:rPr>
      </w:pPr>
      <w:r w:rsidRPr="009A336B">
        <w:rPr>
          <w:szCs w:val="36"/>
          <w:lang w:val="es-ES_tradnl"/>
        </w:rPr>
        <w:t>No hay Cuestiones de las Comisiones de Estudio específicas de la creación de capacidad.</w:t>
      </w:r>
    </w:p>
    <w:p w14:paraId="5C154D29" w14:textId="71A511AF" w:rsidR="006921F4" w:rsidRPr="009A336B" w:rsidRDefault="00812435" w:rsidP="003F6A4D">
      <w:pPr>
        <w:pStyle w:val="Heading4"/>
        <w:rPr>
          <w:lang w:val="es-ES_tradnl"/>
        </w:rPr>
      </w:pPr>
      <w:r w:rsidRPr="009A336B">
        <w:rPr>
          <w:lang w:val="es-ES_tradnl"/>
        </w:rPr>
        <w:t>Resoluciones, Recomendaciones y Decisiones de la CMDT</w:t>
      </w:r>
    </w:p>
    <w:p w14:paraId="3FB6F20B" w14:textId="24D0ABDC" w:rsidR="006921F4" w:rsidRPr="009A336B" w:rsidRDefault="00BC5580" w:rsidP="006921F4">
      <w:pPr>
        <w:rPr>
          <w:rFonts w:ascii="Calibri" w:hAnsi="Calibri" w:cs="Calibri"/>
          <w:szCs w:val="24"/>
          <w:lang w:val="es-ES_tradnl"/>
        </w:rPr>
      </w:pPr>
      <w:r w:rsidRPr="009A336B">
        <w:rPr>
          <w:rFonts w:ascii="Calibri" w:hAnsi="Calibri" w:cs="Calibri"/>
          <w:szCs w:val="24"/>
          <w:lang w:val="es-ES_tradnl"/>
        </w:rPr>
        <w:t>Resoluciones de la CMDT</w:t>
      </w:r>
      <w:r w:rsidR="006921F4" w:rsidRPr="009A336B">
        <w:rPr>
          <w:rFonts w:ascii="Calibri" w:hAnsi="Calibri" w:cs="Calibri"/>
          <w:szCs w:val="24"/>
          <w:lang w:val="es-ES_tradnl"/>
        </w:rPr>
        <w:t>: 1, 5, 9, 15, 20, 21, 22, 30, 32, 33, 36, 40, 50, 59, 73</w:t>
      </w:r>
      <w:r w:rsidR="0023076C" w:rsidRPr="009A336B">
        <w:rPr>
          <w:rFonts w:ascii="Calibri" w:hAnsi="Calibri" w:cs="Calibri"/>
          <w:szCs w:val="24"/>
          <w:lang w:val="es-ES_tradnl"/>
        </w:rPr>
        <w:t xml:space="preserve"> y</w:t>
      </w:r>
      <w:r w:rsidR="006921F4" w:rsidRPr="009A336B">
        <w:rPr>
          <w:rFonts w:ascii="Calibri" w:hAnsi="Calibri" w:cs="Calibri"/>
          <w:szCs w:val="24"/>
          <w:lang w:val="es-ES_tradnl"/>
        </w:rPr>
        <w:t xml:space="preserve"> 77</w:t>
      </w:r>
    </w:p>
    <w:p w14:paraId="399C3F4E" w14:textId="1E1B3F73" w:rsidR="006921F4" w:rsidRPr="009A336B" w:rsidRDefault="00812435" w:rsidP="003F6A4D">
      <w:pPr>
        <w:pStyle w:val="Heading4"/>
        <w:rPr>
          <w:lang w:val="es-ES_tradnl"/>
        </w:rPr>
      </w:pPr>
      <w:r w:rsidRPr="009A336B">
        <w:rPr>
          <w:lang w:val="es-ES_tradnl"/>
        </w:rPr>
        <w:t>Otras Conferencias y Asambleas</w:t>
      </w:r>
    </w:p>
    <w:p w14:paraId="4BF13E6C" w14:textId="745DD735" w:rsidR="00833D88" w:rsidRPr="009A336B" w:rsidRDefault="00833D88" w:rsidP="0023076C">
      <w:pPr>
        <w:pStyle w:val="NewletterBodyText"/>
        <w:ind w:left="0"/>
        <w:rPr>
          <w:rFonts w:ascii="Calibri" w:hAnsi="Calibri" w:cs="Calibri"/>
          <w:szCs w:val="24"/>
          <w:lang w:val="es-ES_tradnl"/>
        </w:rPr>
      </w:pPr>
      <w:r w:rsidRPr="009A336B">
        <w:rPr>
          <w:rFonts w:ascii="Calibri" w:hAnsi="Calibri" w:cs="Calibri"/>
          <w:szCs w:val="24"/>
          <w:lang w:val="es-ES_tradnl"/>
        </w:rPr>
        <w:t>Decisiones 5 y 13 de la PP</w:t>
      </w:r>
    </w:p>
    <w:p w14:paraId="2EAD08E4" w14:textId="4F16069C" w:rsidR="006921F4" w:rsidRPr="009A336B" w:rsidRDefault="00BC5580" w:rsidP="00C27AE8">
      <w:pPr>
        <w:pStyle w:val="NewletterBodyText"/>
        <w:spacing w:after="0" w:line="240" w:lineRule="auto"/>
        <w:ind w:left="0"/>
        <w:rPr>
          <w:szCs w:val="24"/>
          <w:lang w:val="es-ES_tradnl"/>
        </w:rPr>
      </w:pPr>
      <w:r w:rsidRPr="009A336B">
        <w:rPr>
          <w:rFonts w:ascii="Calibri" w:hAnsi="Calibri" w:cs="Calibri"/>
          <w:szCs w:val="24"/>
          <w:lang w:val="es-ES_tradnl"/>
        </w:rPr>
        <w:t xml:space="preserve">Resoluciones de la PP: </w:t>
      </w:r>
      <w:r w:rsidR="006921F4" w:rsidRPr="009A336B">
        <w:rPr>
          <w:rFonts w:ascii="Calibri" w:hAnsi="Calibri" w:cs="Calibri"/>
          <w:szCs w:val="24"/>
          <w:lang w:val="es-ES_tradnl"/>
        </w:rPr>
        <w:t>25, 71, 72, 137, 139, 140, 172, 176, 188, 189, 197, 199</w:t>
      </w:r>
      <w:r w:rsidR="0023076C" w:rsidRPr="009A336B">
        <w:rPr>
          <w:rFonts w:ascii="Calibri" w:hAnsi="Calibri" w:cs="Calibri"/>
          <w:szCs w:val="24"/>
          <w:lang w:val="es-ES_tradnl"/>
        </w:rPr>
        <w:t xml:space="preserve"> y</w:t>
      </w:r>
      <w:r w:rsidR="006921F4" w:rsidRPr="009A336B">
        <w:rPr>
          <w:rFonts w:ascii="Calibri" w:hAnsi="Calibri" w:cs="Calibri"/>
          <w:szCs w:val="24"/>
          <w:lang w:val="es-ES_tradnl"/>
        </w:rPr>
        <w:t xml:space="preserve"> 202</w:t>
      </w:r>
    </w:p>
    <w:p w14:paraId="51E6D5AE" w14:textId="374123AC" w:rsidR="00A3284C" w:rsidRPr="009A336B" w:rsidRDefault="00942E92" w:rsidP="003F6A4D">
      <w:pPr>
        <w:pStyle w:val="Heading4"/>
        <w:rPr>
          <w:lang w:val="es-ES_tradnl"/>
        </w:rPr>
      </w:pPr>
      <w:r w:rsidRPr="009A336B">
        <w:rPr>
          <w:lang w:val="es-ES_tradnl"/>
        </w:rPr>
        <w:lastRenderedPageBreak/>
        <w:t xml:space="preserve">Líneas de Acción de la CMSI </w:t>
      </w:r>
    </w:p>
    <w:p w14:paraId="2F79A307" w14:textId="6F31DD2C" w:rsidR="0023076C" w:rsidRPr="009A336B" w:rsidRDefault="0023076C" w:rsidP="00A3284C">
      <w:pPr>
        <w:autoSpaceDE w:val="0"/>
        <w:autoSpaceDN w:val="0"/>
        <w:adjustRightInd w:val="0"/>
        <w:rPr>
          <w:rFonts w:ascii="Calibri" w:hAnsi="Calibri" w:cs="Calibri"/>
          <w:szCs w:val="24"/>
          <w:lang w:val="es-ES_tradnl"/>
        </w:rPr>
      </w:pPr>
      <w:r w:rsidRPr="009A336B">
        <w:rPr>
          <w:rFonts w:ascii="Calibri" w:hAnsi="Calibri" w:cs="Calibri"/>
          <w:szCs w:val="24"/>
          <w:lang w:val="es-ES_tradnl"/>
        </w:rPr>
        <w:t>Las actividades realizadas en el ámbito del Producto 4.1 han contribuido a la implementación de la Línea de Acción de la CMSI C4 del Plan de Acción de Ginebra y los párrafos 8, 22, 23a, 26g, 49, 51, 65, 72h, 86, 87, 90c, d, f, 95 y 114b de la Agenda de Túnez para la Sociedad de la Información.</w:t>
      </w:r>
    </w:p>
    <w:p w14:paraId="533501CB" w14:textId="0EBBC173" w:rsidR="00A3284C" w:rsidRPr="009A336B" w:rsidRDefault="00812435" w:rsidP="003F6A4D">
      <w:pPr>
        <w:pStyle w:val="Heading4"/>
        <w:rPr>
          <w:lang w:val="es-ES_tradnl"/>
        </w:rPr>
      </w:pPr>
      <w:r w:rsidRPr="009A336B">
        <w:rPr>
          <w:lang w:val="es-ES_tradnl"/>
        </w:rPr>
        <w:t>Contribución a los ODS pertinentes</w:t>
      </w:r>
    </w:p>
    <w:p w14:paraId="3392B205" w14:textId="1B088057" w:rsidR="00A3284C" w:rsidRPr="009A336B" w:rsidRDefault="00812435" w:rsidP="00197845">
      <w:pPr>
        <w:spacing w:after="130"/>
        <w:ind w:right="144"/>
        <w:rPr>
          <w:sz w:val="22"/>
          <w:lang w:val="es-ES_tradnl"/>
        </w:rPr>
      </w:pPr>
      <w:r w:rsidRPr="009A336B">
        <w:rPr>
          <w:szCs w:val="36"/>
          <w:lang w:val="es-ES_tradnl"/>
        </w:rPr>
        <w:t xml:space="preserve">ODS: </w:t>
      </w:r>
      <w:r w:rsidR="00197845" w:rsidRPr="009A336B">
        <w:rPr>
          <w:szCs w:val="24"/>
          <w:lang w:val="es-ES_tradnl"/>
        </w:rPr>
        <w:t>1, 2, 3, 4, 5, 6, 12, 13, 14, 16, 17</w:t>
      </w:r>
      <w:r w:rsidR="0023076C" w:rsidRPr="009A336B">
        <w:rPr>
          <w:szCs w:val="24"/>
          <w:lang w:val="es-ES_tradnl"/>
        </w:rPr>
        <w:t xml:space="preserve"> y</w:t>
      </w:r>
      <w:r w:rsidR="00197845" w:rsidRPr="009A336B">
        <w:rPr>
          <w:szCs w:val="24"/>
          <w:lang w:val="es-ES_tradnl"/>
        </w:rPr>
        <w:t xml:space="preserve"> </w:t>
      </w:r>
      <w:r w:rsidR="00F2690C" w:rsidRPr="009A336B">
        <w:rPr>
          <w:szCs w:val="24"/>
          <w:lang w:val="es-ES_tradnl"/>
        </w:rPr>
        <w:t>18</w:t>
      </w:r>
    </w:p>
    <w:p w14:paraId="3DA2B32C" w14:textId="62AE8CCB" w:rsidR="00305778" w:rsidRPr="009A336B" w:rsidRDefault="00295E65" w:rsidP="00FE2A13">
      <w:pPr>
        <w:pStyle w:val="Heading2"/>
        <w:numPr>
          <w:ilvl w:val="1"/>
          <w:numId w:val="21"/>
        </w:numPr>
        <w:ind w:left="720"/>
        <w:rPr>
          <w:lang w:val="es-ES_tradnl"/>
        </w:rPr>
      </w:pPr>
      <w:bookmarkStart w:id="26" w:name="_Toc473533074"/>
      <w:r w:rsidRPr="009A336B">
        <w:rPr>
          <w:lang w:val="es-ES_tradnl"/>
        </w:rPr>
        <w:t>Estadísticas de telecomunicaciones/TIC</w:t>
      </w:r>
      <w:bookmarkEnd w:id="26"/>
    </w:p>
    <w:p w14:paraId="66E38349" w14:textId="34F2EC5A" w:rsidR="0023076C" w:rsidRPr="009A336B" w:rsidRDefault="0023076C" w:rsidP="003F6A4D">
      <w:pPr>
        <w:rPr>
          <w:lang w:val="es-ES_tradnl"/>
        </w:rPr>
      </w:pPr>
      <w:r w:rsidRPr="009A336B">
        <w:rPr>
          <w:lang w:val="es-ES_tradnl"/>
        </w:rPr>
        <w:t>Cuando las TIC se reconocen cada vez más como un motor del desarrollo social y el crecimiento económico, el número de personas que se incorporan a la sociedad mundial de la información no deja de aumentar y las redes de comunicaciones de alta velocidad se han convertido en una infraestructura indispensable, sigue siendo tan pertinente como siempre seguir y medir las evoluciones de las telecomunicaciones/TIC. Los países utilizan ampliamente las normas, definiciones y métodos estadísticos elaborados por la UIT para elaborar sus estadísticas de TIC</w:t>
      </w:r>
      <w:r w:rsidR="00D07FB5" w:rsidRPr="009A336B">
        <w:rPr>
          <w:lang w:val="es-ES_tradnl"/>
        </w:rPr>
        <w:t xml:space="preserve">. Es </w:t>
      </w:r>
      <w:r w:rsidR="00845C02" w:rsidRPr="009A336B">
        <w:rPr>
          <w:lang w:val="es-ES_tradnl"/>
        </w:rPr>
        <w:t>indispensable</w:t>
      </w:r>
      <w:r w:rsidR="00D07FB5" w:rsidRPr="009A336B">
        <w:rPr>
          <w:lang w:val="es-ES_tradnl"/>
        </w:rPr>
        <w:t xml:space="preserve"> disponer de </w:t>
      </w:r>
      <w:r w:rsidR="00845C02" w:rsidRPr="009A336B">
        <w:rPr>
          <w:lang w:val="es-ES_tradnl"/>
        </w:rPr>
        <w:t xml:space="preserve">las </w:t>
      </w:r>
      <w:r w:rsidR="00D07FB5" w:rsidRPr="009A336B">
        <w:rPr>
          <w:lang w:val="es-ES_tradnl"/>
        </w:rPr>
        <w:t xml:space="preserve">estadísticas fiables, globales y comparables </w:t>
      </w:r>
      <w:r w:rsidR="00845C02" w:rsidRPr="009A336B">
        <w:rPr>
          <w:lang w:val="es-ES_tradnl"/>
        </w:rPr>
        <w:t xml:space="preserve">de la UIT </w:t>
      </w:r>
      <w:r w:rsidR="00D07FB5" w:rsidRPr="009A336B">
        <w:rPr>
          <w:lang w:val="es-ES_tradnl"/>
        </w:rPr>
        <w:t>para identificar los progresos realizados y las carencias, hacer un seguimiento de la evolución de la sociedad de la información a nivel nacional y mundial y permitir a gobiernos e industria tomar decisiones estratégicas con conocimiento de causa a fin de garantizar el acceso equitativo, la utilización y las repercusiones de las TIC. La recopilación y difusión de indicadores y estadísticas de calidad que miden los avances en la utilización y adopción de las TIC en el mundo son esencial</w:t>
      </w:r>
      <w:r w:rsidR="00642934" w:rsidRPr="009A336B">
        <w:rPr>
          <w:lang w:val="es-ES_tradnl"/>
        </w:rPr>
        <w:t>es</w:t>
      </w:r>
      <w:r w:rsidR="00D07FB5" w:rsidRPr="009A336B">
        <w:rPr>
          <w:lang w:val="es-ES_tradnl"/>
        </w:rPr>
        <w:t xml:space="preserve"> a efectos de</w:t>
      </w:r>
      <w:r w:rsidR="00845C02" w:rsidRPr="009A336B">
        <w:rPr>
          <w:lang w:val="es-ES_tradnl"/>
        </w:rPr>
        <w:t xml:space="preserve"> apoyar</w:t>
      </w:r>
      <w:r w:rsidR="00D07FB5" w:rsidRPr="009A336B">
        <w:rPr>
          <w:lang w:val="es-ES_tradnl"/>
        </w:rPr>
        <w:t xml:space="preserve"> las economías en desarrollo</w:t>
      </w:r>
      <w:r w:rsidR="00474D73" w:rsidRPr="009A336B">
        <w:rPr>
          <w:lang w:val="es-ES_tradnl"/>
        </w:rPr>
        <w:t>.</w:t>
      </w:r>
    </w:p>
    <w:p w14:paraId="2A24D6BC" w14:textId="59123E99" w:rsidR="0023076C" w:rsidRPr="009A336B" w:rsidRDefault="00474D73" w:rsidP="003F6A4D">
      <w:pPr>
        <w:rPr>
          <w:lang w:val="es-ES_tradnl"/>
        </w:rPr>
      </w:pPr>
      <w:r w:rsidRPr="009A336B">
        <w:rPr>
          <w:lang w:val="es-ES_tradnl"/>
        </w:rPr>
        <w:t xml:space="preserve">Los principales resultados alcanzados dentro de este Producto son: (i) </w:t>
      </w:r>
      <w:r w:rsidR="00845C02" w:rsidRPr="009A336B">
        <w:rPr>
          <w:lang w:val="es-ES_tradnl"/>
        </w:rPr>
        <w:t xml:space="preserve">unos </w:t>
      </w:r>
      <w:r w:rsidRPr="009A336B">
        <w:rPr>
          <w:lang w:val="es-ES_tradnl"/>
        </w:rPr>
        <w:t>r</w:t>
      </w:r>
      <w:r w:rsidR="00D07FB5" w:rsidRPr="009A336B">
        <w:rPr>
          <w:lang w:val="es-ES_tradnl"/>
        </w:rPr>
        <w:t>esponsables de políticas y otros interesados más informados y con mayores conocimientos sobre las tendencias actuales de las telecomunicaciones/TIC y su evolución a partir de estadísticas y análisis de datos de telecomunicaciones/TIC de alta calidad y co</w:t>
      </w:r>
      <w:r w:rsidRPr="009A336B">
        <w:rPr>
          <w:lang w:val="es-ES_tradnl"/>
        </w:rPr>
        <w:t>mparables a escala internacional, y (ii)</w:t>
      </w:r>
      <w:r w:rsidR="00D07FB5" w:rsidRPr="009A336B">
        <w:rPr>
          <w:lang w:val="es-ES_tradnl"/>
        </w:rPr>
        <w:t xml:space="preserve"> </w:t>
      </w:r>
      <w:r w:rsidR="00845C02" w:rsidRPr="009A336B">
        <w:rPr>
          <w:lang w:val="es-ES_tradnl"/>
        </w:rPr>
        <w:t xml:space="preserve">un </w:t>
      </w:r>
      <w:r w:rsidRPr="009A336B">
        <w:rPr>
          <w:lang w:val="es-ES_tradnl"/>
        </w:rPr>
        <w:t>m</w:t>
      </w:r>
      <w:r w:rsidR="00D07FB5" w:rsidRPr="009A336B">
        <w:rPr>
          <w:lang w:val="es-ES_tradnl"/>
        </w:rPr>
        <w:t>ayor diálogo entre los creadores de datos de telecomunicaciones/TIC y los usuarios y mayor</w:t>
      </w:r>
      <w:r w:rsidR="00642934" w:rsidRPr="009A336B">
        <w:rPr>
          <w:lang w:val="es-ES_tradnl"/>
        </w:rPr>
        <w:t>es</w:t>
      </w:r>
      <w:r w:rsidR="00D07FB5" w:rsidRPr="009A336B">
        <w:rPr>
          <w:lang w:val="es-ES_tradnl"/>
        </w:rPr>
        <w:t xml:space="preserve"> capacidad y conocimientos de los </w:t>
      </w:r>
      <w:r w:rsidR="00845C02" w:rsidRPr="009A336B">
        <w:rPr>
          <w:lang w:val="es-ES_tradnl"/>
        </w:rPr>
        <w:t xml:space="preserve">creadores de </w:t>
      </w:r>
      <w:r w:rsidR="00D07FB5" w:rsidRPr="009A336B">
        <w:rPr>
          <w:lang w:val="es-ES_tradnl"/>
        </w:rPr>
        <w:t>estadístic</w:t>
      </w:r>
      <w:r w:rsidR="00845C02" w:rsidRPr="009A336B">
        <w:rPr>
          <w:lang w:val="es-ES_tradnl"/>
        </w:rPr>
        <w:t>a</w:t>
      </w:r>
      <w:r w:rsidR="00D07FB5" w:rsidRPr="009A336B">
        <w:rPr>
          <w:lang w:val="es-ES_tradnl"/>
        </w:rPr>
        <w:t>s de telecomunicaciones/TIC para recopilar datos a nivel nacional utilizando normas y métodos internacionales</w:t>
      </w:r>
      <w:r w:rsidRPr="009A336B">
        <w:rPr>
          <w:lang w:val="es-ES_tradnl"/>
        </w:rPr>
        <w:t>.</w:t>
      </w:r>
    </w:p>
    <w:p w14:paraId="61587F1C" w14:textId="053CDF7B" w:rsidR="00305778" w:rsidRPr="009A336B" w:rsidRDefault="00593DD0" w:rsidP="003F6A4D">
      <w:pPr>
        <w:pStyle w:val="Heading5"/>
        <w:rPr>
          <w:lang w:val="es-ES_tradnl"/>
        </w:rPr>
      </w:pPr>
      <w:r w:rsidRPr="009A336B">
        <w:rPr>
          <w:lang w:val="es-ES_tradnl"/>
        </w:rPr>
        <w:t>Resultados alcanzados</w:t>
      </w:r>
    </w:p>
    <w:p w14:paraId="3F07EB9F" w14:textId="312ED309" w:rsidR="00474D73" w:rsidRPr="009A336B" w:rsidRDefault="00474D73" w:rsidP="00474D73">
      <w:pPr>
        <w:pStyle w:val="ListParagraph"/>
        <w:numPr>
          <w:ilvl w:val="0"/>
          <w:numId w:val="18"/>
        </w:numPr>
        <w:rPr>
          <w:lang w:val="es-ES_tradnl"/>
        </w:rPr>
      </w:pPr>
      <w:r w:rsidRPr="009A336B">
        <w:rPr>
          <w:lang w:val="es-ES_tradnl"/>
        </w:rPr>
        <w:t xml:space="preserve">La BDT posee la mayor colección de datos y estadísticas de TIC del mundo sobre diversas áreas temáticas, entre ellas infraestructuras de las TIC, acceso </w:t>
      </w:r>
      <w:r w:rsidR="00845C02" w:rsidRPr="009A336B">
        <w:rPr>
          <w:lang w:val="es-ES_tradnl"/>
        </w:rPr>
        <w:t>y utilización</w:t>
      </w:r>
      <w:r w:rsidRPr="009A336B">
        <w:rPr>
          <w:lang w:val="es-ES_tradnl"/>
        </w:rPr>
        <w:t>, política</w:t>
      </w:r>
      <w:r w:rsidR="0098368D" w:rsidRPr="009A336B">
        <w:rPr>
          <w:lang w:val="es-ES_tradnl"/>
        </w:rPr>
        <w:t>s</w:t>
      </w:r>
      <w:r w:rsidRPr="009A336B">
        <w:rPr>
          <w:lang w:val="es-ES_tradnl"/>
        </w:rPr>
        <w:t xml:space="preserve"> y reglamentación, así como </w:t>
      </w:r>
      <w:r w:rsidR="00296B82" w:rsidRPr="009A336B">
        <w:rPr>
          <w:lang w:val="es-ES_tradnl"/>
        </w:rPr>
        <w:t xml:space="preserve">sobre </w:t>
      </w:r>
      <w:r w:rsidRPr="009A336B">
        <w:rPr>
          <w:lang w:val="es-ES_tradnl"/>
        </w:rPr>
        <w:t xml:space="preserve">diversas cuestiones relacionadas con </w:t>
      </w:r>
      <w:r w:rsidR="0098368D" w:rsidRPr="009A336B">
        <w:rPr>
          <w:lang w:val="es-ES_tradnl"/>
        </w:rPr>
        <w:t>políticas</w:t>
      </w:r>
      <w:r w:rsidRPr="009A336B">
        <w:rPr>
          <w:lang w:val="es-ES_tradnl"/>
        </w:rPr>
        <w:t xml:space="preserve"> de imputación de costos y fijación de tarifas. El trabajo de la UIT en el ámbito de este Producto </w:t>
      </w:r>
      <w:r w:rsidR="0098368D" w:rsidRPr="009A336B">
        <w:rPr>
          <w:lang w:val="es-ES_tradnl"/>
        </w:rPr>
        <w:t>ha tenido</w:t>
      </w:r>
      <w:r w:rsidRPr="009A336B">
        <w:rPr>
          <w:lang w:val="es-ES_tradnl"/>
        </w:rPr>
        <w:t xml:space="preserve"> como resultado una mejor disponibilidad y distribución de </w:t>
      </w:r>
      <w:r w:rsidR="0098368D" w:rsidRPr="009A336B">
        <w:rPr>
          <w:lang w:val="es-ES_tradnl"/>
        </w:rPr>
        <w:t xml:space="preserve">las </w:t>
      </w:r>
      <w:r w:rsidRPr="009A336B">
        <w:rPr>
          <w:lang w:val="es-ES_tradnl"/>
        </w:rPr>
        <w:t>bases de datos</w:t>
      </w:r>
      <w:r w:rsidR="00296B82" w:rsidRPr="009A336B">
        <w:rPr>
          <w:lang w:val="es-ES_tradnl"/>
        </w:rPr>
        <w:t xml:space="preserve"> de estadísticas de TIC</w:t>
      </w:r>
      <w:r w:rsidRPr="009A336B">
        <w:rPr>
          <w:lang w:val="es-ES_tradnl"/>
        </w:rPr>
        <w:t>, internacionalmente co</w:t>
      </w:r>
      <w:r w:rsidR="00296B82" w:rsidRPr="009A336B">
        <w:rPr>
          <w:lang w:val="es-ES_tradnl"/>
        </w:rPr>
        <w:t>mparables y oportunas en el tiempo</w:t>
      </w:r>
      <w:r w:rsidRPr="009A336B">
        <w:rPr>
          <w:lang w:val="es-ES_tradnl"/>
        </w:rPr>
        <w:t xml:space="preserve">. </w:t>
      </w:r>
    </w:p>
    <w:p w14:paraId="682C9CDC" w14:textId="2BE848DB" w:rsidR="00161BEA" w:rsidRPr="009A336B" w:rsidRDefault="00161BEA" w:rsidP="00161BEA">
      <w:pPr>
        <w:pStyle w:val="ListParagraph"/>
        <w:numPr>
          <w:ilvl w:val="0"/>
          <w:numId w:val="18"/>
        </w:numPr>
        <w:rPr>
          <w:lang w:val="es-ES_tradnl"/>
        </w:rPr>
      </w:pPr>
      <w:r w:rsidRPr="009A336B">
        <w:rPr>
          <w:lang w:val="es-ES_tradnl"/>
        </w:rPr>
        <w:lastRenderedPageBreak/>
        <w:t>En 2014, 2015 y 2016, para mejorar la información y conocimiento</w:t>
      </w:r>
      <w:r w:rsidR="002225C0">
        <w:rPr>
          <w:lang w:val="es-ES_tradnl"/>
        </w:rPr>
        <w:t>s</w:t>
      </w:r>
      <w:r w:rsidRPr="009A336B">
        <w:rPr>
          <w:lang w:val="es-ES_tradnl"/>
        </w:rPr>
        <w:t xml:space="preserve"> de los responsables de políticas y otras partes interesadas, se publicaron varios productos estadísticos sobre las tendencias actuales de la</w:t>
      </w:r>
      <w:r w:rsidR="00E13313" w:rsidRPr="009A336B">
        <w:rPr>
          <w:lang w:val="es-ES_tradnl"/>
        </w:rPr>
        <w:t>s</w:t>
      </w:r>
      <w:r w:rsidRPr="009A336B">
        <w:rPr>
          <w:lang w:val="es-ES_tradnl"/>
        </w:rPr>
        <w:t xml:space="preserve"> TIC/Telecomunicaciones y </w:t>
      </w:r>
      <w:r w:rsidR="0098368D" w:rsidRPr="009A336B">
        <w:rPr>
          <w:lang w:val="es-ES_tradnl"/>
        </w:rPr>
        <w:t xml:space="preserve">su </w:t>
      </w:r>
      <w:r w:rsidRPr="009A336B">
        <w:rPr>
          <w:lang w:val="es-ES_tradnl"/>
        </w:rPr>
        <w:t xml:space="preserve">evolución a partir de estadísticas de calidad, comparables a escala internacional: los Hechos y cifras de las TIC de 2014, 2015 y 2016; la base de datos de indicadores mundiales de telecomunicaciones/TIC (junio y diciembre de 2014, 2015 y 2016); el </w:t>
      </w:r>
      <w:r w:rsidR="00A01256">
        <w:rPr>
          <w:lang w:val="es-ES_tradnl"/>
        </w:rPr>
        <w:t>"</w:t>
      </w:r>
      <w:r w:rsidRPr="009A336B">
        <w:rPr>
          <w:lang w:val="es-ES_tradnl"/>
        </w:rPr>
        <w:t>Little Data Book on ICT</w:t>
      </w:r>
      <w:r w:rsidR="00A01256">
        <w:rPr>
          <w:lang w:val="es-ES_tradnl"/>
        </w:rPr>
        <w:t>"</w:t>
      </w:r>
      <w:r w:rsidRPr="009A336B">
        <w:rPr>
          <w:lang w:val="es-ES_tradnl"/>
        </w:rPr>
        <w:t xml:space="preserve"> de 2014 y 2015; y el Anuario de estadísticas de 2014, 2015 y 2016. </w:t>
      </w:r>
    </w:p>
    <w:p w14:paraId="1546662A" w14:textId="054B87BB" w:rsidR="00F260F5" w:rsidRPr="009A336B" w:rsidRDefault="00F260F5" w:rsidP="00F260F5">
      <w:pPr>
        <w:pStyle w:val="ListParagraph"/>
        <w:numPr>
          <w:ilvl w:val="0"/>
          <w:numId w:val="18"/>
        </w:numPr>
        <w:rPr>
          <w:lang w:val="es-ES_tradnl"/>
        </w:rPr>
      </w:pPr>
      <w:r w:rsidRPr="009A336B">
        <w:rPr>
          <w:lang w:val="es-ES_tradnl"/>
        </w:rPr>
        <w:t xml:space="preserve">La publicación emblemática de la UIT, </w:t>
      </w:r>
      <w:r w:rsidR="00A01256">
        <w:rPr>
          <w:lang w:val="es-ES_tradnl"/>
        </w:rPr>
        <w:t>"</w:t>
      </w:r>
      <w:r w:rsidRPr="009A336B">
        <w:rPr>
          <w:lang w:val="es-ES_tradnl"/>
        </w:rPr>
        <w:t>Informe sobre Medición de la Sociedad de la Información</w:t>
      </w:r>
      <w:r w:rsidR="00A01256">
        <w:rPr>
          <w:lang w:val="es-ES_tradnl"/>
        </w:rPr>
        <w:t>"</w:t>
      </w:r>
      <w:r w:rsidRPr="009A336B">
        <w:rPr>
          <w:lang w:val="es-ES_tradnl"/>
        </w:rPr>
        <w:t xml:space="preserve"> de 2014 y 2015, </w:t>
      </w:r>
      <w:r w:rsidR="00591E00" w:rsidRPr="009A336B">
        <w:rPr>
          <w:lang w:val="es-ES_tradnl"/>
        </w:rPr>
        <w:t>amplió</w:t>
      </w:r>
      <w:r w:rsidRPr="009A336B">
        <w:rPr>
          <w:lang w:val="es-ES_tradnl"/>
        </w:rPr>
        <w:t xml:space="preserve"> el conocimiento de los responsables de políticas, los inversores y los profesionales del negocio sobre las tendencias actuales de las TIC</w:t>
      </w:r>
      <w:r w:rsidR="0098368D" w:rsidRPr="009A336B">
        <w:rPr>
          <w:lang w:val="es-ES_tradnl"/>
        </w:rPr>
        <w:t>,</w:t>
      </w:r>
      <w:r w:rsidRPr="009A336B">
        <w:rPr>
          <w:lang w:val="es-ES_tradnl"/>
        </w:rPr>
        <w:t xml:space="preserve"> permitiéndol</w:t>
      </w:r>
      <w:r w:rsidR="0098368D" w:rsidRPr="009A336B">
        <w:rPr>
          <w:lang w:val="es-ES_tradnl"/>
        </w:rPr>
        <w:t>e</w:t>
      </w:r>
      <w:r w:rsidRPr="009A336B">
        <w:rPr>
          <w:lang w:val="es-ES_tradnl"/>
        </w:rPr>
        <w:t>s tomar decisiones con conocimiento de causa y proporcionando un análisis riguroso de la evolución de las telecomunicaciones/TIC en el mundo. El Informe de 2015 contiene, entre otras cosas, los resultados del índice de desarrollo de las TIC (IDT) de 2015, una evaluación cuantitativa de las metas y objetivos de Conectar 2020, nuevos datos sobre los precios de las TIC y un análisis de Internet de las cosas en el contexto de datos masivos. El Informe recibió gran cobertura mediática, con más de 1</w:t>
      </w:r>
      <w:r w:rsidR="0098368D" w:rsidRPr="009A336B">
        <w:rPr>
          <w:lang w:val="es-ES_tradnl"/>
        </w:rPr>
        <w:t>.</w:t>
      </w:r>
      <w:r w:rsidRPr="009A336B">
        <w:rPr>
          <w:lang w:val="es-ES_tradnl"/>
        </w:rPr>
        <w:t xml:space="preserve">600 artículos de prensa. </w:t>
      </w:r>
      <w:r w:rsidR="007A0BF9" w:rsidRPr="009A336B">
        <w:rPr>
          <w:lang w:val="es-ES_tradnl"/>
        </w:rPr>
        <w:t xml:space="preserve">La </w:t>
      </w:r>
      <w:r w:rsidRPr="009A336B">
        <w:rPr>
          <w:lang w:val="es-ES_tradnl"/>
        </w:rPr>
        <w:t>edición de 2016 del Informe se presentará en noviembre de 2016 (durante el SMIT-2016).</w:t>
      </w:r>
    </w:p>
    <w:p w14:paraId="209D88B9" w14:textId="30847C7E" w:rsidR="007A0BF9" w:rsidRPr="009A336B" w:rsidRDefault="007A0BF9" w:rsidP="00EB7252">
      <w:pPr>
        <w:pStyle w:val="ListParagraph"/>
        <w:numPr>
          <w:ilvl w:val="0"/>
          <w:numId w:val="18"/>
        </w:numPr>
        <w:rPr>
          <w:lang w:val="es-ES_tradnl"/>
        </w:rPr>
      </w:pPr>
      <w:r w:rsidRPr="009A336B">
        <w:rPr>
          <w:lang w:val="es-ES_tradnl"/>
        </w:rPr>
        <w:t xml:space="preserve">La UIT también contribuyó a mejorar el conocimiento de los responsables de políticas y otras partes interesadas de la comunidad TIC con la publicación de </w:t>
      </w:r>
      <w:r w:rsidR="00A01256">
        <w:rPr>
          <w:lang w:val="es-ES_tradnl"/>
        </w:rPr>
        <w:t>"</w:t>
      </w:r>
      <w:r w:rsidRPr="009A336B">
        <w:rPr>
          <w:lang w:val="es-ES_tradnl"/>
        </w:rPr>
        <w:t>The Final WSIS Targets Review: Achievements, Challenges and the Way Forward</w:t>
      </w:r>
      <w:r w:rsidR="00A01256">
        <w:rPr>
          <w:lang w:val="es-ES_tradnl"/>
        </w:rPr>
        <w:t>"</w:t>
      </w:r>
      <w:r w:rsidRPr="009A336B">
        <w:rPr>
          <w:lang w:val="es-ES_tradnl"/>
        </w:rPr>
        <w:t xml:space="preserve"> (Examen Final de las Metas de la CMSI: logros, dificultades y camino a seguir) </w:t>
      </w:r>
      <w:r w:rsidR="0098368D" w:rsidRPr="009A336B">
        <w:rPr>
          <w:lang w:val="es-ES_tradnl"/>
        </w:rPr>
        <w:t>en</w:t>
      </w:r>
      <w:r w:rsidRPr="009A336B">
        <w:rPr>
          <w:lang w:val="es-ES_tradnl"/>
        </w:rPr>
        <w:t xml:space="preserve"> 2014, publicado conjuntamente con la Alianza para la Medición de las TIC para el Desarrollo. E</w:t>
      </w:r>
      <w:r w:rsidR="00EB7252" w:rsidRPr="009A336B">
        <w:rPr>
          <w:lang w:val="es-ES_tradnl"/>
        </w:rPr>
        <w:t>n e</w:t>
      </w:r>
      <w:r w:rsidRPr="009A336B">
        <w:rPr>
          <w:lang w:val="es-ES_tradnl"/>
        </w:rPr>
        <w:t xml:space="preserve">l Informe </w:t>
      </w:r>
      <w:r w:rsidR="00EB7252" w:rsidRPr="009A336B">
        <w:rPr>
          <w:lang w:val="es-ES_tradnl"/>
        </w:rPr>
        <w:t xml:space="preserve">se </w:t>
      </w:r>
      <w:r w:rsidRPr="009A336B">
        <w:rPr>
          <w:lang w:val="es-ES_tradnl"/>
        </w:rPr>
        <w:t xml:space="preserve">proporciona una amplia evaluación de los resultados obtenidos para alcanzar </w:t>
      </w:r>
      <w:r w:rsidR="00EB7252" w:rsidRPr="009A336B">
        <w:rPr>
          <w:lang w:val="es-ES_tradnl"/>
        </w:rPr>
        <w:t>las metas</w:t>
      </w:r>
      <w:r w:rsidRPr="009A336B">
        <w:rPr>
          <w:lang w:val="es-ES_tradnl"/>
        </w:rPr>
        <w:t xml:space="preserve"> de la CMSI aprobados por los gobiernos en la Cumbre Mundial sobre la Sociedad de la Información. </w:t>
      </w:r>
      <w:r w:rsidR="00EB7252" w:rsidRPr="009A336B">
        <w:rPr>
          <w:lang w:val="es-ES_tradnl"/>
        </w:rPr>
        <w:t xml:space="preserve">También se examinan los avances logrados respecto de cada una de las metas de la CMSI, desde conectar aldeas, escuelas y centros de salud, hasta desarrollar contenidos </w:t>
      </w:r>
      <w:r w:rsidR="00F624D9" w:rsidRPr="009A336B">
        <w:rPr>
          <w:lang w:val="es-ES_tradnl"/>
        </w:rPr>
        <w:t>y proporcionar</w:t>
      </w:r>
      <w:r w:rsidR="00FA7338" w:rsidRPr="009A336B">
        <w:rPr>
          <w:lang w:val="es-ES_tradnl"/>
        </w:rPr>
        <w:t xml:space="preserve"> a las personas acceso a las TIC y </w:t>
      </w:r>
      <w:r w:rsidR="00EB7252" w:rsidRPr="009A336B">
        <w:rPr>
          <w:lang w:val="es-ES_tradnl"/>
        </w:rPr>
        <w:t>se formulan recomendaciones sobre las políticas más pertinentes para la consecución de las metas de la CMSI</w:t>
      </w:r>
      <w:r w:rsidR="00FA7338" w:rsidRPr="009A336B">
        <w:rPr>
          <w:lang w:val="es-ES_tradnl"/>
        </w:rPr>
        <w:t>. En el informe, se examina también la relevancia de los objetivos y los indicadores a la hora de analizar la sociedad de la información,</w:t>
      </w:r>
      <w:r w:rsidR="00EB7252" w:rsidRPr="009A336B">
        <w:rPr>
          <w:lang w:val="es-ES_tradnl"/>
        </w:rPr>
        <w:t xml:space="preserve"> y se señala la disponibilidad (o falta) de datos necesarios para evaluar el progreso en la actualidad y en el futuro. </w:t>
      </w:r>
    </w:p>
    <w:p w14:paraId="27AF652F" w14:textId="4B2970A8" w:rsidR="00EB7252" w:rsidRPr="009A336B" w:rsidRDefault="00EB7252" w:rsidP="00EB7252">
      <w:pPr>
        <w:pStyle w:val="ListParagraph"/>
        <w:numPr>
          <w:ilvl w:val="0"/>
          <w:numId w:val="18"/>
        </w:numPr>
        <w:rPr>
          <w:lang w:val="es-ES_tradnl"/>
        </w:rPr>
      </w:pPr>
      <w:r w:rsidRPr="009A336B">
        <w:rPr>
          <w:lang w:val="es-ES_tradnl"/>
        </w:rPr>
        <w:t xml:space="preserve">Por medio de la organización </w:t>
      </w:r>
      <w:r w:rsidR="00FA7338" w:rsidRPr="009A336B">
        <w:rPr>
          <w:lang w:val="es-ES_tradnl"/>
        </w:rPr>
        <w:t xml:space="preserve">anual </w:t>
      </w:r>
      <w:r w:rsidRPr="009A336B">
        <w:rPr>
          <w:lang w:val="es-ES_tradnl"/>
        </w:rPr>
        <w:t xml:space="preserve">del Simposio Mundial sobre los indicadores de Telecomunicaciones/TIC (SMIT) </w:t>
      </w:r>
      <w:r w:rsidR="00FA7338" w:rsidRPr="009A336B">
        <w:rPr>
          <w:lang w:val="es-ES_tradnl"/>
        </w:rPr>
        <w:t xml:space="preserve">que es el mayor foro mundial para debatir las estadísticas de TIC, </w:t>
      </w:r>
      <w:r w:rsidRPr="009A336B">
        <w:rPr>
          <w:lang w:val="es-ES_tradnl"/>
        </w:rPr>
        <w:t xml:space="preserve">la UIT </w:t>
      </w:r>
      <w:r w:rsidR="00FA7338" w:rsidRPr="009A336B">
        <w:rPr>
          <w:lang w:val="es-ES_tradnl"/>
        </w:rPr>
        <w:t>ha mejorado</w:t>
      </w:r>
      <w:r w:rsidRPr="009A336B">
        <w:rPr>
          <w:lang w:val="es-ES_tradnl"/>
        </w:rPr>
        <w:t xml:space="preserve"> el diálogo entre los responsables de generar datos sobre TIC y los usuarios, e incrementado la concienciación y la capacidad de los países para elaborar estadísticas </w:t>
      </w:r>
      <w:r w:rsidR="00FA7338" w:rsidRPr="009A336B">
        <w:rPr>
          <w:lang w:val="es-ES_tradnl"/>
        </w:rPr>
        <w:t>de</w:t>
      </w:r>
      <w:r w:rsidRPr="009A336B">
        <w:rPr>
          <w:lang w:val="es-ES_tradnl"/>
        </w:rPr>
        <w:t xml:space="preserve"> las telecomunicaciones</w:t>
      </w:r>
      <w:r w:rsidR="00FA7338" w:rsidRPr="009A336B">
        <w:rPr>
          <w:lang w:val="es-ES_tradnl"/>
        </w:rPr>
        <w:t>/TIC</w:t>
      </w:r>
      <w:r w:rsidR="00F46674" w:rsidRPr="009A336B">
        <w:rPr>
          <w:lang w:val="es-ES_tradnl"/>
        </w:rPr>
        <w:t xml:space="preserve">. El 12º SMIT se celebró del 24 al 26 de noviembre de 2014 en </w:t>
      </w:r>
      <w:r w:rsidR="006302D3" w:rsidRPr="009A336B">
        <w:rPr>
          <w:lang w:val="es-ES_tradnl"/>
        </w:rPr>
        <w:t>Tiblisi</w:t>
      </w:r>
      <w:r w:rsidR="00F46674" w:rsidRPr="009A336B">
        <w:rPr>
          <w:lang w:val="es-ES_tradnl"/>
        </w:rPr>
        <w:t xml:space="preserve">, Georgia. El 13º SMIT se celebró </w:t>
      </w:r>
      <w:r w:rsidR="00F46674" w:rsidRPr="009A336B">
        <w:rPr>
          <w:lang w:val="es-ES_tradnl"/>
        </w:rPr>
        <w:lastRenderedPageBreak/>
        <w:t xml:space="preserve">del 30 de noviembre al 2 de diciembre de 2015 en Hiroshima, Japón con más de 600 </w:t>
      </w:r>
      <w:r w:rsidR="00FA7338" w:rsidRPr="009A336B">
        <w:rPr>
          <w:lang w:val="es-ES_tradnl"/>
        </w:rPr>
        <w:t>participantes</w:t>
      </w:r>
      <w:r w:rsidR="00F46674" w:rsidRPr="009A336B">
        <w:rPr>
          <w:lang w:val="es-ES_tradnl"/>
        </w:rPr>
        <w:t xml:space="preserve">. El SMIT </w:t>
      </w:r>
      <w:r w:rsidR="00591E00" w:rsidRPr="009A336B">
        <w:rPr>
          <w:lang w:val="es-ES_tradnl"/>
        </w:rPr>
        <w:t>adoptó</w:t>
      </w:r>
      <w:r w:rsidR="00F46674" w:rsidRPr="009A336B">
        <w:rPr>
          <w:lang w:val="es-ES_tradnl"/>
        </w:rPr>
        <w:t xml:space="preserve"> varias conclusiones y recomendaciones que servirán de guía para los países y la UIT en los futuros trabajos de medición de las TIC. El próximo SMIT se celebrará en Botswana, entre el 21 y el 23 de noviembre de 2016. </w:t>
      </w:r>
    </w:p>
    <w:p w14:paraId="2C04AAA0" w14:textId="434225F1" w:rsidR="00F46674" w:rsidRPr="009A336B" w:rsidRDefault="00F46674" w:rsidP="00F46674">
      <w:pPr>
        <w:pStyle w:val="ListParagraph"/>
        <w:numPr>
          <w:ilvl w:val="0"/>
          <w:numId w:val="18"/>
        </w:numPr>
        <w:rPr>
          <w:lang w:val="es-ES_tradnl"/>
        </w:rPr>
      </w:pPr>
      <w:r w:rsidRPr="009A336B">
        <w:rPr>
          <w:lang w:val="es-ES_tradnl"/>
        </w:rPr>
        <w:t xml:space="preserve">La UIT </w:t>
      </w:r>
      <w:r w:rsidR="00591E00" w:rsidRPr="009A336B">
        <w:rPr>
          <w:lang w:val="es-ES_tradnl"/>
        </w:rPr>
        <w:t>contribuyó</w:t>
      </w:r>
      <w:r w:rsidRPr="009A336B">
        <w:rPr>
          <w:lang w:val="es-ES_tradnl"/>
        </w:rPr>
        <w:t xml:space="preserve"> a fortalecer la capacidad de los Estados Miembros para la recolección de dat</w:t>
      </w:r>
      <w:r w:rsidR="00FA7338" w:rsidRPr="009A336B">
        <w:rPr>
          <w:lang w:val="es-ES_tradnl"/>
        </w:rPr>
        <w:t>os</w:t>
      </w:r>
      <w:r w:rsidRPr="009A336B">
        <w:rPr>
          <w:lang w:val="es-ES_tradnl"/>
        </w:rPr>
        <w:t xml:space="preserve"> de las TIC con la publicación del </w:t>
      </w:r>
      <w:r w:rsidR="00A01256">
        <w:rPr>
          <w:lang w:val="es-ES_tradnl"/>
        </w:rPr>
        <w:t>"</w:t>
      </w:r>
      <w:r w:rsidRPr="009A336B">
        <w:rPr>
          <w:lang w:val="es-ES_tradnl"/>
        </w:rPr>
        <w:t>Manual de la UIT para la medición del acceso a las TIC y su utilización por los hogares y los particulares 2014</w:t>
      </w:r>
      <w:r w:rsidR="00A01256">
        <w:rPr>
          <w:lang w:val="es-ES_tradnl"/>
        </w:rPr>
        <w:t>"</w:t>
      </w:r>
      <w:r w:rsidRPr="009A336B">
        <w:rPr>
          <w:lang w:val="es-ES_tradnl"/>
        </w:rPr>
        <w:t xml:space="preserve">. El manual, disponible en seis idiomas, se </w:t>
      </w:r>
      <w:r w:rsidR="00591E00" w:rsidRPr="009A336B">
        <w:rPr>
          <w:lang w:val="es-ES_tradnl"/>
        </w:rPr>
        <w:t>convirtió</w:t>
      </w:r>
      <w:r w:rsidRPr="009A336B">
        <w:rPr>
          <w:lang w:val="es-ES_tradnl"/>
        </w:rPr>
        <w:t xml:space="preserve"> en el principal documento de referencia para las organizaciones nacionales de estadística en su trabajo de producir estadísticas sobre hogares con TIC y ha contribuido a armonizar las definiciones, los indicadores y las metodologías de recolección.</w:t>
      </w:r>
    </w:p>
    <w:p w14:paraId="3101975D" w14:textId="610F9416" w:rsidR="00F46674" w:rsidRPr="009A336B" w:rsidRDefault="009A0CED" w:rsidP="00D5160C">
      <w:pPr>
        <w:pStyle w:val="ListParagraph"/>
        <w:numPr>
          <w:ilvl w:val="0"/>
          <w:numId w:val="18"/>
        </w:numPr>
        <w:rPr>
          <w:lang w:val="es-ES_tradnl"/>
        </w:rPr>
      </w:pPr>
      <w:r w:rsidRPr="009A336B">
        <w:rPr>
          <w:lang w:val="es-ES_tradnl"/>
        </w:rPr>
        <w:t xml:space="preserve">Las actividades de la UIT en el ámbito de este </w:t>
      </w:r>
      <w:r w:rsidR="00D5160C" w:rsidRPr="009A336B">
        <w:rPr>
          <w:lang w:val="es-ES_tradnl"/>
        </w:rPr>
        <w:t>Producto han</w:t>
      </w:r>
      <w:r w:rsidRPr="009A336B">
        <w:rPr>
          <w:lang w:val="es-ES_tradnl"/>
        </w:rPr>
        <w:t xml:space="preserve"> contribuido a incrementar la cooperación y mejorar las metodologías y las normas internacionales </w:t>
      </w:r>
      <w:r w:rsidR="00FA7338" w:rsidRPr="009A336B">
        <w:rPr>
          <w:lang w:val="es-ES_tradnl"/>
        </w:rPr>
        <w:t>s</w:t>
      </w:r>
      <w:r w:rsidRPr="009A336B">
        <w:rPr>
          <w:lang w:val="es-ES_tradnl"/>
        </w:rPr>
        <w:t xml:space="preserve">obre estadísticas </w:t>
      </w:r>
      <w:r w:rsidR="00D3544E" w:rsidRPr="009A336B">
        <w:rPr>
          <w:lang w:val="es-ES_tradnl"/>
        </w:rPr>
        <w:t xml:space="preserve">de </w:t>
      </w:r>
      <w:r w:rsidRPr="009A336B">
        <w:rPr>
          <w:lang w:val="es-ES_tradnl"/>
        </w:rPr>
        <w:t xml:space="preserve">TIC mediante el trabajo del </w:t>
      </w:r>
      <w:r w:rsidR="00D5160C" w:rsidRPr="009A336B">
        <w:rPr>
          <w:lang w:val="es-ES_tradnl"/>
        </w:rPr>
        <w:t xml:space="preserve">Grupo de Expertos en Indicadores de Telecomunicaciones/TIC (GEIT) y el </w:t>
      </w:r>
      <w:r w:rsidRPr="009A336B">
        <w:rPr>
          <w:lang w:val="es-ES_tradnl"/>
        </w:rPr>
        <w:t xml:space="preserve">Grupo de Expertos sobre </w:t>
      </w:r>
      <w:r w:rsidR="00D5160C" w:rsidRPr="009A336B">
        <w:rPr>
          <w:lang w:val="es-ES_tradnl"/>
        </w:rPr>
        <w:t xml:space="preserve">Indicadores </w:t>
      </w:r>
      <w:r w:rsidR="001A5075" w:rsidRPr="009A336B">
        <w:rPr>
          <w:lang w:val="es-ES_tradnl"/>
        </w:rPr>
        <w:t xml:space="preserve">de </w:t>
      </w:r>
      <w:r w:rsidR="00D5160C" w:rsidRPr="009A336B">
        <w:rPr>
          <w:lang w:val="es-ES_tradnl"/>
        </w:rPr>
        <w:t xml:space="preserve">TIC en el Hogar (GEH). Los dos grupos de Expertos se reunieron en septiembre de 2014, septiembre de 2015 y octubre de 2016, en Ginebra. Asistieron a estas reuniones unos 120 participantes de más de 50 países, así como de organizaciones regionales e internacionales, del sector privado, de Instituciones Académicas y de la sociedad civil. </w:t>
      </w:r>
      <w:r w:rsidR="001A5075" w:rsidRPr="009A336B">
        <w:rPr>
          <w:lang w:val="es-ES_tradnl"/>
        </w:rPr>
        <w:t xml:space="preserve">Las reuniones acordaron </w:t>
      </w:r>
      <w:r w:rsidR="00D5160C" w:rsidRPr="009A336B">
        <w:rPr>
          <w:lang w:val="es-ES_tradnl"/>
        </w:rPr>
        <w:t>una serie de decisiones sobre el futuro trabajo relativo a las estadísticas de TIC, que luego se presentaron y adoptaron en el 12º y 13º Simposio Mundial de Indicadores de Telecomunicaciones/TIC</w:t>
      </w:r>
      <w:r w:rsidR="00C04F74" w:rsidRPr="009A336B">
        <w:rPr>
          <w:lang w:val="es-ES_tradnl"/>
        </w:rPr>
        <w:t>.</w:t>
      </w:r>
    </w:p>
    <w:p w14:paraId="25188681" w14:textId="4F7CEE4E" w:rsidR="00F46674" w:rsidRPr="009A336B" w:rsidRDefault="00D5160C" w:rsidP="00323D4D">
      <w:pPr>
        <w:pStyle w:val="ListParagraph"/>
        <w:numPr>
          <w:ilvl w:val="0"/>
          <w:numId w:val="18"/>
        </w:numPr>
        <w:rPr>
          <w:lang w:val="es-ES_tradnl"/>
        </w:rPr>
      </w:pPr>
      <w:r w:rsidRPr="009A336B">
        <w:rPr>
          <w:lang w:val="es-ES_tradnl"/>
        </w:rPr>
        <w:t xml:space="preserve">Las actividades de este Producto </w:t>
      </w:r>
      <w:r w:rsidR="00296B82" w:rsidRPr="009A336B">
        <w:rPr>
          <w:lang w:val="es-ES_tradnl"/>
        </w:rPr>
        <w:t xml:space="preserve">también </w:t>
      </w:r>
      <w:r w:rsidR="00323D4D" w:rsidRPr="009A336B">
        <w:rPr>
          <w:lang w:val="es-ES_tradnl"/>
        </w:rPr>
        <w:t>ayudaron</w:t>
      </w:r>
      <w:r w:rsidRPr="009A336B">
        <w:rPr>
          <w:lang w:val="es-ES_tradnl"/>
        </w:rPr>
        <w:t xml:space="preserve"> al seguimiento de los objetivos d</w:t>
      </w:r>
      <w:r w:rsidR="00323D4D" w:rsidRPr="009A336B">
        <w:rPr>
          <w:lang w:val="es-ES_tradnl"/>
        </w:rPr>
        <w:t>e desarrollo internacional al contribuir al</w:t>
      </w:r>
      <w:r w:rsidRPr="009A336B">
        <w:rPr>
          <w:lang w:val="es-ES_tradnl"/>
        </w:rPr>
        <w:t xml:space="preserve"> Informe de indicadores de los Objetivos de Desarrollo del Milenio y el Informe sobre la brecha ODM relativo al desarrollo de las TIC</w:t>
      </w:r>
      <w:r w:rsidR="00323D4D" w:rsidRPr="009A336B">
        <w:rPr>
          <w:lang w:val="es-ES_tradnl"/>
        </w:rPr>
        <w:t xml:space="preserve">, así como a la Alianza para la Medición de las TIC para el Desarrollo relativa a indicadores </w:t>
      </w:r>
      <w:r w:rsidR="00296B82" w:rsidRPr="009A336B">
        <w:rPr>
          <w:lang w:val="es-ES_tradnl"/>
        </w:rPr>
        <w:t xml:space="preserve">de </w:t>
      </w:r>
      <w:r w:rsidR="00323D4D" w:rsidRPr="009A336B">
        <w:rPr>
          <w:lang w:val="es-ES_tradnl"/>
        </w:rPr>
        <w:t>TIC para el marco de indicadores ODS. Como resultado de estas actividades, la última versión del marco de indicadores ODS aprobada por la Comisión de Estadística de las Naciones Unidas en marzo de 2016 incluye 7 indicadores TIC que cubren 6 metas relativas a los Objetivos 4, 5, 9 y 17.</w:t>
      </w:r>
    </w:p>
    <w:p w14:paraId="28561B7C" w14:textId="1E4AEB11" w:rsidR="00323D4D" w:rsidRPr="009A336B" w:rsidRDefault="00323D4D" w:rsidP="005A139B">
      <w:pPr>
        <w:pStyle w:val="ListParagraph"/>
        <w:numPr>
          <w:ilvl w:val="0"/>
          <w:numId w:val="18"/>
        </w:numPr>
        <w:rPr>
          <w:lang w:val="es-ES_tradnl"/>
        </w:rPr>
      </w:pPr>
      <w:r w:rsidRPr="009A336B">
        <w:rPr>
          <w:lang w:val="es-ES_tradnl"/>
        </w:rPr>
        <w:t xml:space="preserve">Se incrementó la capacidad y las competencias de los productores de estadísticas de TIC para la recolección de datos, la producción y análisis de indicadores </w:t>
      </w:r>
      <w:r w:rsidR="001A5075" w:rsidRPr="009A336B">
        <w:rPr>
          <w:lang w:val="es-ES_tradnl"/>
        </w:rPr>
        <w:t xml:space="preserve">de </w:t>
      </w:r>
      <w:r w:rsidRPr="009A336B">
        <w:rPr>
          <w:lang w:val="es-ES_tradnl"/>
        </w:rPr>
        <w:t>TIC comparables a escala internacional, mediante varias actividades de creación de capacidad: un taller de formación para varios países</w:t>
      </w:r>
      <w:r w:rsidR="005A139B" w:rsidRPr="009A336B">
        <w:rPr>
          <w:lang w:val="es-ES_tradnl"/>
        </w:rPr>
        <w:t>,</w:t>
      </w:r>
      <w:r w:rsidRPr="009A336B">
        <w:rPr>
          <w:lang w:val="es-ES_tradnl"/>
        </w:rPr>
        <w:t xml:space="preserve"> sobre </w:t>
      </w:r>
      <w:r w:rsidR="005A139B" w:rsidRPr="009A336B">
        <w:rPr>
          <w:lang w:val="es-ES_tradnl"/>
        </w:rPr>
        <w:t xml:space="preserve">coordinadores nacionales de indicadores </w:t>
      </w:r>
      <w:r w:rsidR="001A5075" w:rsidRPr="009A336B">
        <w:rPr>
          <w:lang w:val="es-ES_tradnl"/>
        </w:rPr>
        <w:t xml:space="preserve">de </w:t>
      </w:r>
      <w:r w:rsidR="005A139B" w:rsidRPr="009A336B">
        <w:rPr>
          <w:lang w:val="es-ES_tradnl"/>
        </w:rPr>
        <w:t xml:space="preserve">TIC, se celebró entre el 15 y el 18 de marzo de 2016, en Nay Pyi Taw, Myanmar, al que asistieron 35 delegados de Indonesia, RDP Lao, </w:t>
      </w:r>
      <w:r w:rsidR="00D3544E" w:rsidRPr="009A336B">
        <w:rPr>
          <w:lang w:val="es-ES_tradnl"/>
        </w:rPr>
        <w:t>Myanmar, Timor Leste y Viet Nam.</w:t>
      </w:r>
      <w:r w:rsidR="005A139B" w:rsidRPr="009A336B">
        <w:rPr>
          <w:lang w:val="es-ES_tradnl"/>
        </w:rPr>
        <w:t xml:space="preserve"> Se prestó asistencia y formación sobre la elaboración de un marco nacional de indicadores y estadísticas </w:t>
      </w:r>
      <w:r w:rsidR="00D3544E" w:rsidRPr="009A336B">
        <w:rPr>
          <w:lang w:val="es-ES_tradnl"/>
        </w:rPr>
        <w:t xml:space="preserve">de </w:t>
      </w:r>
      <w:r w:rsidR="005A139B" w:rsidRPr="009A336B">
        <w:rPr>
          <w:lang w:val="es-ES_tradnl"/>
        </w:rPr>
        <w:t>TIC a Albania, Angola, Comoras, Gabón, Myanmar y Pakistán.</w:t>
      </w:r>
    </w:p>
    <w:p w14:paraId="41BFCA85" w14:textId="4379C41F" w:rsidR="003F6A4D" w:rsidRPr="009A336B" w:rsidRDefault="00417062" w:rsidP="003F6A4D">
      <w:pPr>
        <w:pStyle w:val="Heading5"/>
        <w:rPr>
          <w:lang w:val="es-ES_tradnl"/>
        </w:rPr>
      </w:pPr>
      <w:r w:rsidRPr="009A336B">
        <w:rPr>
          <w:lang w:val="es-ES_tradnl"/>
        </w:rPr>
        <w:lastRenderedPageBreak/>
        <w:t>En la Región de África (AFR)</w:t>
      </w:r>
    </w:p>
    <w:p w14:paraId="1FFD05CE" w14:textId="2A45D103" w:rsidR="005A139B" w:rsidRPr="009A336B" w:rsidRDefault="005A139B" w:rsidP="00B56B7B">
      <w:pPr>
        <w:pStyle w:val="ListParagraph"/>
        <w:numPr>
          <w:ilvl w:val="0"/>
          <w:numId w:val="18"/>
        </w:numPr>
        <w:rPr>
          <w:lang w:val="es-ES_tradnl"/>
        </w:rPr>
      </w:pPr>
      <w:r w:rsidRPr="009A336B">
        <w:rPr>
          <w:lang w:val="es-ES_tradnl"/>
        </w:rPr>
        <w:t xml:space="preserve">Se organizó un taller de formación </w:t>
      </w:r>
      <w:r w:rsidR="00D3544E" w:rsidRPr="009A336B">
        <w:rPr>
          <w:lang w:val="es-ES_tradnl"/>
        </w:rPr>
        <w:t xml:space="preserve">regional </w:t>
      </w:r>
      <w:r w:rsidRPr="009A336B">
        <w:rPr>
          <w:lang w:val="es-ES_tradnl"/>
        </w:rPr>
        <w:t>para los países africanos en octubre de 2015 en Addis Abeba, con la asistencia de unos 140 participantes.</w:t>
      </w:r>
    </w:p>
    <w:p w14:paraId="12A5094F" w14:textId="5D7AD901" w:rsidR="005A139B" w:rsidRPr="009A336B" w:rsidRDefault="005A139B" w:rsidP="00B56B7B">
      <w:pPr>
        <w:pStyle w:val="ListParagraph"/>
        <w:numPr>
          <w:ilvl w:val="0"/>
          <w:numId w:val="18"/>
        </w:numPr>
        <w:rPr>
          <w:lang w:val="es-ES_tradnl"/>
        </w:rPr>
      </w:pPr>
      <w:r w:rsidRPr="009A336B">
        <w:rPr>
          <w:lang w:val="es-ES_tradnl"/>
        </w:rPr>
        <w:t xml:space="preserve">Se lanzó un observatorio de las TIC en Madagascar en 2016, en colaboración con la autoridad </w:t>
      </w:r>
      <w:r w:rsidR="0030790A" w:rsidRPr="009A336B">
        <w:rPr>
          <w:lang w:val="es-ES_tradnl"/>
        </w:rPr>
        <w:t>reguladora</w:t>
      </w:r>
      <w:r w:rsidRPr="009A336B">
        <w:rPr>
          <w:lang w:val="es-ES_tradnl"/>
        </w:rPr>
        <w:t xml:space="preserve"> </w:t>
      </w:r>
      <w:r w:rsidR="0030790A" w:rsidRPr="009A336B">
        <w:rPr>
          <w:lang w:val="es-ES_tradnl"/>
        </w:rPr>
        <w:t>(L'autorité de régulation des télécommunications, ARTEC). Permitirá a los responsables de políticas recolectar y analizar datos de las TIC para una mejor elaboración de políticas.</w:t>
      </w:r>
    </w:p>
    <w:p w14:paraId="0C2FB5C6" w14:textId="197AB683" w:rsidR="00BF5697" w:rsidRPr="009A336B" w:rsidRDefault="00417062" w:rsidP="00BF5697">
      <w:pPr>
        <w:pStyle w:val="Heading5"/>
        <w:rPr>
          <w:lang w:val="es-ES_tradnl"/>
        </w:rPr>
      </w:pPr>
      <w:r w:rsidRPr="009A336B">
        <w:rPr>
          <w:lang w:val="es-ES_tradnl"/>
        </w:rPr>
        <w:t>En la Región de las Américas (AMS)</w:t>
      </w:r>
    </w:p>
    <w:p w14:paraId="4CE3F4D2" w14:textId="481AF9A0" w:rsidR="0030790A" w:rsidRPr="009A336B" w:rsidRDefault="0030790A" w:rsidP="00B56B7B">
      <w:pPr>
        <w:pStyle w:val="ListParagraph"/>
        <w:numPr>
          <w:ilvl w:val="0"/>
          <w:numId w:val="18"/>
        </w:numPr>
        <w:rPr>
          <w:lang w:val="es-ES_tradnl"/>
        </w:rPr>
      </w:pPr>
      <w:r w:rsidRPr="009A336B">
        <w:rPr>
          <w:lang w:val="es-ES_tradnl"/>
        </w:rPr>
        <w:t xml:space="preserve">Los Estados Miembros se beneficiaron de un foro </w:t>
      </w:r>
      <w:r w:rsidR="00D3544E" w:rsidRPr="009A336B">
        <w:rPr>
          <w:lang w:val="es-ES_tradnl"/>
        </w:rPr>
        <w:t>adecuado</w:t>
      </w:r>
      <w:r w:rsidRPr="009A336B">
        <w:rPr>
          <w:lang w:val="es-ES_tradnl"/>
        </w:rPr>
        <w:t xml:space="preserve"> para tratar la recolección mejorada de datos y las mediciones para evaluar el </w:t>
      </w:r>
      <w:r w:rsidR="006C51CD" w:rsidRPr="009A336B">
        <w:rPr>
          <w:lang w:val="es-ES_tradnl"/>
        </w:rPr>
        <w:t>acceso a</w:t>
      </w:r>
      <w:r w:rsidRPr="009A336B">
        <w:rPr>
          <w:lang w:val="es-ES_tradnl"/>
        </w:rPr>
        <w:t xml:space="preserve"> la</w:t>
      </w:r>
      <w:r w:rsidR="00D3544E" w:rsidRPr="009A336B">
        <w:rPr>
          <w:lang w:val="es-ES_tradnl"/>
        </w:rPr>
        <w:t>s</w:t>
      </w:r>
      <w:r w:rsidRPr="009A336B">
        <w:rPr>
          <w:lang w:val="es-ES_tradnl"/>
        </w:rPr>
        <w:t xml:space="preserve"> infraestructura</w:t>
      </w:r>
      <w:r w:rsidR="00D3544E" w:rsidRPr="009A336B">
        <w:rPr>
          <w:lang w:val="es-ES_tradnl"/>
        </w:rPr>
        <w:t>s</w:t>
      </w:r>
      <w:r w:rsidRPr="009A336B">
        <w:rPr>
          <w:lang w:val="es-ES_tradnl"/>
        </w:rPr>
        <w:t xml:space="preserve">, servicios y aplicaciones de banda ancha mediante los talleres de formación sobre indicadores </w:t>
      </w:r>
      <w:r w:rsidR="001A5075" w:rsidRPr="009A336B">
        <w:rPr>
          <w:lang w:val="es-ES_tradnl"/>
        </w:rPr>
        <w:t xml:space="preserve">de </w:t>
      </w:r>
      <w:r w:rsidRPr="009A336B">
        <w:rPr>
          <w:lang w:val="es-ES_tradnl"/>
        </w:rPr>
        <w:t>TIC del Caribe, impartido en 2015 y 2016. Durante ambos talleres la formación mejoró la capacidad de 16 países del Caribe para producir estadísticas e indicadores nacionales sobre telecomunicaciones y TIC.</w:t>
      </w:r>
    </w:p>
    <w:p w14:paraId="535FC147" w14:textId="1C70CBFF" w:rsidR="00BF5697" w:rsidRPr="009A336B" w:rsidRDefault="00417062" w:rsidP="00BF5697">
      <w:pPr>
        <w:pStyle w:val="Heading5"/>
        <w:rPr>
          <w:lang w:val="es-ES_tradnl"/>
        </w:rPr>
      </w:pPr>
      <w:r w:rsidRPr="009A336B">
        <w:rPr>
          <w:lang w:val="es-ES_tradnl"/>
        </w:rPr>
        <w:t>En los Estados Árabes (ARB)</w:t>
      </w:r>
    </w:p>
    <w:p w14:paraId="4980C2E4" w14:textId="2F8F83A6" w:rsidR="00057BB8" w:rsidRPr="009A336B" w:rsidRDefault="00E43568" w:rsidP="00E43568">
      <w:pPr>
        <w:pStyle w:val="ListParagraph"/>
        <w:numPr>
          <w:ilvl w:val="0"/>
          <w:numId w:val="18"/>
        </w:numPr>
        <w:rPr>
          <w:lang w:val="es-ES_tradnl"/>
        </w:rPr>
      </w:pPr>
      <w:r w:rsidRPr="009A336B">
        <w:rPr>
          <w:lang w:val="es-ES_tradnl"/>
        </w:rPr>
        <w:t xml:space="preserve">Señalar </w:t>
      </w:r>
      <w:r w:rsidR="006C51CD" w:rsidRPr="009A336B">
        <w:rPr>
          <w:lang w:val="es-ES_tradnl"/>
        </w:rPr>
        <w:t>el</w:t>
      </w:r>
      <w:r w:rsidRPr="009A336B">
        <w:rPr>
          <w:lang w:val="es-ES_tradnl"/>
        </w:rPr>
        <w:t xml:space="preserve"> progreso realizado por países, en particular de la Región Árabe, en su esfuerzo </w:t>
      </w:r>
      <w:r w:rsidR="00D3544E" w:rsidRPr="009A336B">
        <w:rPr>
          <w:lang w:val="es-ES_tradnl"/>
        </w:rPr>
        <w:t>por</w:t>
      </w:r>
      <w:r w:rsidRPr="009A336B">
        <w:rPr>
          <w:lang w:val="es-ES_tradnl"/>
        </w:rPr>
        <w:t xml:space="preserve"> mejorar su desarrollo de las telecomunicaciones/TIC mediante el lanzamiento de lo</w:t>
      </w:r>
      <w:r w:rsidR="008C5AAA" w:rsidRPr="009A336B">
        <w:rPr>
          <w:lang w:val="es-ES_tradnl"/>
        </w:rPr>
        <w:t>s</w:t>
      </w:r>
      <w:r w:rsidRPr="009A336B">
        <w:rPr>
          <w:lang w:val="es-ES_tradnl"/>
        </w:rPr>
        <w:t xml:space="preserve"> Informes Medición de la </w:t>
      </w:r>
      <w:r w:rsidR="00AA2E48" w:rsidRPr="009A336B">
        <w:rPr>
          <w:lang w:val="es-ES_tradnl"/>
        </w:rPr>
        <w:t xml:space="preserve">Sociedad </w:t>
      </w:r>
      <w:r w:rsidRPr="009A336B">
        <w:rPr>
          <w:lang w:val="es-ES_tradnl"/>
        </w:rPr>
        <w:t xml:space="preserve">de la </w:t>
      </w:r>
      <w:r w:rsidR="00AA2E48" w:rsidRPr="009A336B">
        <w:rPr>
          <w:lang w:val="es-ES_tradnl"/>
        </w:rPr>
        <w:t xml:space="preserve">Información </w:t>
      </w:r>
      <w:r w:rsidRPr="009A336B">
        <w:rPr>
          <w:lang w:val="es-ES_tradnl"/>
        </w:rPr>
        <w:t xml:space="preserve">en 2015 y 2016 en dos conferencias de prensa organizadas en colaboración con el Ministerio de Comunicaciones y Tecnologías de la Información (MCIT) de Egipto. </w:t>
      </w:r>
    </w:p>
    <w:p w14:paraId="1C87A05D" w14:textId="2A9BB624" w:rsidR="00BF5697" w:rsidRPr="009A336B" w:rsidRDefault="00417062" w:rsidP="00BF5697">
      <w:pPr>
        <w:pStyle w:val="Heading5"/>
        <w:rPr>
          <w:lang w:val="es-ES_tradnl"/>
        </w:rPr>
      </w:pPr>
      <w:r w:rsidRPr="009A336B">
        <w:rPr>
          <w:lang w:val="es-ES_tradnl"/>
        </w:rPr>
        <w:t>En la Región de Asia y Pacífico (ASP)</w:t>
      </w:r>
    </w:p>
    <w:p w14:paraId="0D592998" w14:textId="5C56FDC0" w:rsidR="00E43568" w:rsidRPr="009A336B" w:rsidRDefault="00E43568" w:rsidP="00B56B7B">
      <w:pPr>
        <w:pStyle w:val="ListParagraph"/>
        <w:numPr>
          <w:ilvl w:val="0"/>
          <w:numId w:val="18"/>
        </w:numPr>
        <w:rPr>
          <w:lang w:val="es-ES_tradnl"/>
        </w:rPr>
      </w:pPr>
      <w:r w:rsidRPr="009A336B">
        <w:rPr>
          <w:lang w:val="es-ES_tradnl"/>
        </w:rPr>
        <w:t xml:space="preserve">La UIT elaboró un marco nacional de estadísticas e indicadores de TIC en 2014 para la RDP Lao para </w:t>
      </w:r>
      <w:r w:rsidR="00296B82" w:rsidRPr="009A336B">
        <w:rPr>
          <w:lang w:val="es-ES_tradnl"/>
        </w:rPr>
        <w:t>la promoción de</w:t>
      </w:r>
      <w:r w:rsidRPr="009A336B">
        <w:rPr>
          <w:lang w:val="es-ES_tradnl"/>
        </w:rPr>
        <w:t xml:space="preserve"> </w:t>
      </w:r>
      <w:r w:rsidR="00AA2E48" w:rsidRPr="009A336B">
        <w:rPr>
          <w:lang w:val="es-ES_tradnl"/>
        </w:rPr>
        <w:t>un</w:t>
      </w:r>
      <w:r w:rsidRPr="009A336B">
        <w:rPr>
          <w:lang w:val="es-ES_tradnl"/>
        </w:rPr>
        <w:t xml:space="preserve"> entorno habilitador de las TIC.</w:t>
      </w:r>
    </w:p>
    <w:p w14:paraId="573FAACC" w14:textId="2A64FD73" w:rsidR="00E43568" w:rsidRPr="009A336B" w:rsidRDefault="00E43568" w:rsidP="00E43568">
      <w:pPr>
        <w:pStyle w:val="ListParagraph"/>
        <w:numPr>
          <w:ilvl w:val="0"/>
          <w:numId w:val="18"/>
        </w:numPr>
        <w:rPr>
          <w:lang w:val="es-ES_tradnl"/>
        </w:rPr>
      </w:pPr>
      <w:r w:rsidRPr="009A336B">
        <w:rPr>
          <w:lang w:val="es-ES_tradnl"/>
        </w:rPr>
        <w:t xml:space="preserve">En Myanmar, la UIT </w:t>
      </w:r>
      <w:r w:rsidR="00591E00" w:rsidRPr="009A336B">
        <w:rPr>
          <w:lang w:val="es-ES_tradnl"/>
        </w:rPr>
        <w:t>dio soporte</w:t>
      </w:r>
      <w:r w:rsidRPr="009A336B">
        <w:rPr>
          <w:lang w:val="es-ES_tradnl"/>
        </w:rPr>
        <w:t xml:space="preserve"> </w:t>
      </w:r>
      <w:r w:rsidR="00AA2E48" w:rsidRPr="009A336B">
        <w:rPr>
          <w:lang w:val="es-ES_tradnl"/>
        </w:rPr>
        <w:t xml:space="preserve">a </w:t>
      </w:r>
      <w:r w:rsidRPr="009A336B">
        <w:rPr>
          <w:lang w:val="es-ES_tradnl"/>
        </w:rPr>
        <w:t xml:space="preserve">la elaboración de un marco nacional de </w:t>
      </w:r>
      <w:r w:rsidR="00AF6406" w:rsidRPr="009A336B">
        <w:rPr>
          <w:lang w:val="es-ES_tradnl"/>
        </w:rPr>
        <w:t xml:space="preserve">indicadores y </w:t>
      </w:r>
      <w:r w:rsidRPr="009A336B">
        <w:rPr>
          <w:lang w:val="es-ES_tradnl"/>
        </w:rPr>
        <w:t>estadísticas de TIC en 2016.</w:t>
      </w:r>
    </w:p>
    <w:p w14:paraId="1935614A" w14:textId="4B6E63F8" w:rsidR="00E43568" w:rsidRPr="009A336B" w:rsidRDefault="00E43568" w:rsidP="00E43568">
      <w:pPr>
        <w:pStyle w:val="ListParagraph"/>
        <w:numPr>
          <w:ilvl w:val="0"/>
          <w:numId w:val="18"/>
        </w:numPr>
        <w:rPr>
          <w:lang w:val="es-ES_tradnl"/>
        </w:rPr>
      </w:pPr>
      <w:r w:rsidRPr="009A336B">
        <w:rPr>
          <w:lang w:val="es-ES_tradnl"/>
        </w:rPr>
        <w:t xml:space="preserve">En 2014, un taller </w:t>
      </w:r>
      <w:r w:rsidR="00A01256">
        <w:rPr>
          <w:lang w:val="es-ES_tradnl"/>
        </w:rPr>
        <w:t>"</w:t>
      </w:r>
      <w:r w:rsidRPr="009A336B">
        <w:rPr>
          <w:lang w:val="es-ES_tradnl"/>
        </w:rPr>
        <w:t>Indicadores y estadísticas de las TIC</w:t>
      </w:r>
      <w:r w:rsidR="00A01256">
        <w:rPr>
          <w:lang w:val="es-ES_tradnl"/>
        </w:rPr>
        <w:t>"</w:t>
      </w:r>
      <w:r w:rsidRPr="009A336B">
        <w:rPr>
          <w:lang w:val="es-ES_tradnl"/>
        </w:rPr>
        <w:t xml:space="preserve"> para los países de la ASEAN y los países insulares del Pacífico informó a 80 participantes de 20 países. La UIT organizó un Simposio sobre indicadores nacionales de TIC, el 25 de julio de 2016, en Islamabad, Pakistán.</w:t>
      </w:r>
    </w:p>
    <w:p w14:paraId="017B8488" w14:textId="03EEDE64" w:rsidR="006A7B10" w:rsidRPr="009A336B" w:rsidRDefault="00A52C4F" w:rsidP="006A7B10">
      <w:pPr>
        <w:autoSpaceDE w:val="0"/>
        <w:autoSpaceDN w:val="0"/>
        <w:adjustRightInd w:val="0"/>
        <w:rPr>
          <w:szCs w:val="36"/>
          <w:lang w:val="es-ES_tradnl"/>
        </w:rPr>
      </w:pPr>
      <w:r w:rsidRPr="009A336B">
        <w:rPr>
          <w:szCs w:val="36"/>
          <w:lang w:val="es-ES_tradnl"/>
        </w:rPr>
        <w:t xml:space="preserve">No existen Iniciativas Regionales directamente relacionadas con las estadísticas de Telecomunicaciones/TIC. </w:t>
      </w:r>
    </w:p>
    <w:p w14:paraId="35EFD3E5" w14:textId="60350302" w:rsidR="006A7B10" w:rsidRPr="009A336B" w:rsidRDefault="00417062" w:rsidP="00D07EFC">
      <w:pPr>
        <w:pStyle w:val="Heading4"/>
        <w:keepNext/>
        <w:ind w:left="11"/>
        <w:rPr>
          <w:lang w:val="es-ES_tradnl"/>
        </w:rPr>
      </w:pPr>
      <w:r w:rsidRPr="009A336B">
        <w:rPr>
          <w:lang w:val="es-ES_tradnl"/>
        </w:rPr>
        <w:t>Cuestiones de las Comisiones de Estudio</w:t>
      </w:r>
    </w:p>
    <w:p w14:paraId="6878A8D9" w14:textId="673BE732" w:rsidR="00A52C4F" w:rsidRPr="009A336B" w:rsidRDefault="00A52C4F" w:rsidP="006A7B10">
      <w:pPr>
        <w:rPr>
          <w:szCs w:val="36"/>
          <w:lang w:val="es-ES_tradnl"/>
        </w:rPr>
      </w:pPr>
      <w:r w:rsidRPr="009A336B">
        <w:rPr>
          <w:szCs w:val="36"/>
          <w:lang w:val="es-ES_tradnl"/>
        </w:rPr>
        <w:t>No hay Cuestiones de las Comisiones de Estudio específicas de estadísticas de telecomunicaciones/TIC.</w:t>
      </w:r>
    </w:p>
    <w:p w14:paraId="3C7B6D70" w14:textId="11A5F671" w:rsidR="006A7B10" w:rsidRPr="009A336B" w:rsidRDefault="00812435" w:rsidP="00BF5697">
      <w:pPr>
        <w:pStyle w:val="Heading4"/>
        <w:rPr>
          <w:lang w:val="es-ES_tradnl"/>
        </w:rPr>
      </w:pPr>
      <w:r w:rsidRPr="009A336B">
        <w:rPr>
          <w:lang w:val="es-ES_tradnl"/>
        </w:rPr>
        <w:t>Resoluciones, Recomendaciones y Decisiones de la CMDT</w:t>
      </w:r>
    </w:p>
    <w:p w14:paraId="4A7D99C6" w14:textId="21A909BF" w:rsidR="006A7B10" w:rsidRPr="009A336B" w:rsidRDefault="00BC5580" w:rsidP="00D92BFA">
      <w:pPr>
        <w:rPr>
          <w:rFonts w:ascii="Calibri" w:hAnsi="Calibri" w:cs="Calibri"/>
          <w:szCs w:val="24"/>
          <w:lang w:val="es-ES_tradnl"/>
        </w:rPr>
      </w:pPr>
      <w:r w:rsidRPr="009A336B">
        <w:rPr>
          <w:rFonts w:ascii="Calibri" w:hAnsi="Calibri" w:cs="Calibri"/>
          <w:szCs w:val="24"/>
          <w:lang w:val="es-ES_tradnl"/>
        </w:rPr>
        <w:t>Resoluciones de la CMDT</w:t>
      </w:r>
      <w:r w:rsidR="006A7B10" w:rsidRPr="009A336B">
        <w:rPr>
          <w:rFonts w:ascii="Calibri" w:hAnsi="Calibri" w:cs="Calibri"/>
          <w:szCs w:val="24"/>
          <w:lang w:val="es-ES_tradnl"/>
        </w:rPr>
        <w:t xml:space="preserve">: </w:t>
      </w:r>
      <w:hyperlink r:id="rId19" w:history="1">
        <w:r w:rsidR="006A7B10" w:rsidRPr="009A336B">
          <w:rPr>
            <w:rStyle w:val="Hyperlink"/>
            <w:rFonts w:ascii="Calibri" w:hAnsi="Calibri" w:cs="Calibri"/>
            <w:szCs w:val="24"/>
            <w:lang w:val="es-ES_tradnl"/>
          </w:rPr>
          <w:t>1, 5, 8, 30, 33, 37, 43, 50, 51, 52, 57, 59</w:t>
        </w:r>
        <w:r w:rsidR="00A52C4F" w:rsidRPr="009A336B">
          <w:rPr>
            <w:rStyle w:val="Hyperlink"/>
            <w:rFonts w:ascii="Calibri" w:hAnsi="Calibri" w:cs="Calibri"/>
            <w:szCs w:val="24"/>
            <w:lang w:val="es-ES_tradnl"/>
          </w:rPr>
          <w:t xml:space="preserve"> y</w:t>
        </w:r>
        <w:r w:rsidR="006A7B10" w:rsidRPr="009A336B">
          <w:rPr>
            <w:rStyle w:val="Hyperlink"/>
            <w:rFonts w:ascii="Calibri" w:hAnsi="Calibri" w:cs="Calibri"/>
            <w:szCs w:val="24"/>
            <w:lang w:val="es-ES_tradnl"/>
          </w:rPr>
          <w:t xml:space="preserve"> 60</w:t>
        </w:r>
      </w:hyperlink>
    </w:p>
    <w:p w14:paraId="1388DA54" w14:textId="2B88348F" w:rsidR="006A7B10" w:rsidRPr="009A336B" w:rsidRDefault="00812435" w:rsidP="00BF5697">
      <w:pPr>
        <w:pStyle w:val="Heading4"/>
        <w:rPr>
          <w:lang w:val="es-ES_tradnl"/>
        </w:rPr>
      </w:pPr>
      <w:r w:rsidRPr="009A336B">
        <w:rPr>
          <w:lang w:val="es-ES_tradnl"/>
        </w:rPr>
        <w:t>Otras Conferencias y Asambleas</w:t>
      </w:r>
    </w:p>
    <w:p w14:paraId="5CC4B3C6" w14:textId="6CE79DDB" w:rsidR="00C27AE8" w:rsidRPr="009A336B" w:rsidRDefault="00833D88" w:rsidP="00C27AE8">
      <w:pPr>
        <w:autoSpaceDE w:val="0"/>
        <w:autoSpaceDN w:val="0"/>
        <w:adjustRightInd w:val="0"/>
        <w:rPr>
          <w:rStyle w:val="Hyperlink"/>
          <w:rFonts w:ascii="Calibri" w:hAnsi="Calibri" w:cs="Calibri"/>
          <w:szCs w:val="24"/>
          <w:lang w:val="es-ES_tradnl"/>
        </w:rPr>
      </w:pPr>
      <w:r w:rsidRPr="009A336B">
        <w:rPr>
          <w:rFonts w:ascii="Calibri" w:hAnsi="Calibri" w:cs="Calibri"/>
          <w:szCs w:val="24"/>
          <w:lang w:val="es-ES_tradnl"/>
        </w:rPr>
        <w:lastRenderedPageBreak/>
        <w:t xml:space="preserve">Decisiones </w:t>
      </w:r>
      <w:r w:rsidR="00A52C4F" w:rsidRPr="009A336B">
        <w:rPr>
          <w:rFonts w:ascii="Calibri" w:hAnsi="Calibri" w:cs="Calibri"/>
          <w:szCs w:val="24"/>
          <w:lang w:val="es-ES_tradnl"/>
        </w:rPr>
        <w:t>de la PP:</w:t>
      </w:r>
      <w:r w:rsidR="00A52C4F" w:rsidRPr="009A336B">
        <w:rPr>
          <w:lang w:val="es-ES_tradnl"/>
        </w:rPr>
        <w:t xml:space="preserve"> </w:t>
      </w:r>
      <w:hyperlink r:id="rId20" w:history="1">
        <w:r w:rsidRPr="009A336B">
          <w:rPr>
            <w:rStyle w:val="Hyperlink"/>
            <w:rFonts w:ascii="Calibri" w:hAnsi="Calibri" w:cs="Calibri"/>
            <w:szCs w:val="24"/>
            <w:lang w:val="es-ES_tradnl"/>
          </w:rPr>
          <w:t>5 y 13</w:t>
        </w:r>
      </w:hyperlink>
      <w:r w:rsidR="00BC5580" w:rsidRPr="009A336B">
        <w:rPr>
          <w:rStyle w:val="Hyperlink"/>
          <w:rFonts w:ascii="Calibri" w:hAnsi="Calibri" w:cs="Calibri"/>
          <w:szCs w:val="24"/>
          <w:lang w:val="es-ES_tradnl"/>
        </w:rPr>
        <w:t xml:space="preserve"> </w:t>
      </w:r>
    </w:p>
    <w:p w14:paraId="5F2918D5" w14:textId="0C9FC09D" w:rsidR="00D92BFA" w:rsidRPr="009A336B" w:rsidRDefault="00BC5580" w:rsidP="00D92BFA">
      <w:pPr>
        <w:autoSpaceDE w:val="0"/>
        <w:autoSpaceDN w:val="0"/>
        <w:adjustRightInd w:val="0"/>
        <w:rPr>
          <w:rFonts w:ascii="Calibri" w:hAnsi="Calibri" w:cs="Calibri"/>
          <w:szCs w:val="24"/>
          <w:lang w:val="es-ES_tradnl"/>
        </w:rPr>
      </w:pPr>
      <w:r w:rsidRPr="009A336B">
        <w:rPr>
          <w:rFonts w:ascii="Calibri" w:hAnsi="Calibri" w:cs="Calibri"/>
          <w:szCs w:val="24"/>
          <w:lang w:val="es-ES_tradnl"/>
        </w:rPr>
        <w:t xml:space="preserve">Resoluciones de la PP: </w:t>
      </w:r>
      <w:hyperlink r:id="rId21" w:history="1">
        <w:r w:rsidR="00D92BFA" w:rsidRPr="009A336B">
          <w:rPr>
            <w:rStyle w:val="Hyperlink"/>
            <w:rFonts w:ascii="Calibri" w:hAnsi="Calibri" w:cs="Calibri"/>
            <w:szCs w:val="24"/>
            <w:lang w:val="es-ES_tradnl"/>
          </w:rPr>
          <w:t>25, 71, 72, 137, 139, 140, 172, 176, 188, 189, 197, 199</w:t>
        </w:r>
        <w:r w:rsidR="00A52C4F" w:rsidRPr="009A336B">
          <w:rPr>
            <w:rStyle w:val="Hyperlink"/>
            <w:rFonts w:ascii="Calibri" w:hAnsi="Calibri" w:cs="Calibri"/>
            <w:szCs w:val="24"/>
            <w:lang w:val="es-ES_tradnl"/>
          </w:rPr>
          <w:t xml:space="preserve"> y</w:t>
        </w:r>
        <w:r w:rsidR="00D92BFA" w:rsidRPr="009A336B">
          <w:rPr>
            <w:rStyle w:val="Hyperlink"/>
            <w:rFonts w:ascii="Calibri" w:hAnsi="Calibri" w:cs="Calibri"/>
            <w:szCs w:val="24"/>
            <w:lang w:val="es-ES_tradnl"/>
          </w:rPr>
          <w:t xml:space="preserve"> 202</w:t>
        </w:r>
      </w:hyperlink>
    </w:p>
    <w:p w14:paraId="3D1B88BA" w14:textId="47253C1F" w:rsidR="006A7B10" w:rsidRPr="009A336B" w:rsidRDefault="00942E92" w:rsidP="00BF5697">
      <w:pPr>
        <w:pStyle w:val="Heading4"/>
        <w:rPr>
          <w:lang w:val="es-ES_tradnl"/>
        </w:rPr>
      </w:pPr>
      <w:r w:rsidRPr="009A336B">
        <w:rPr>
          <w:lang w:val="es-ES_tradnl"/>
        </w:rPr>
        <w:t xml:space="preserve">Líneas de Acción de la CMSI </w:t>
      </w:r>
    </w:p>
    <w:p w14:paraId="6459114C" w14:textId="35109FA7" w:rsidR="006A7B10" w:rsidRPr="009A336B" w:rsidRDefault="00A52C4F" w:rsidP="00A52C4F">
      <w:pPr>
        <w:autoSpaceDE w:val="0"/>
        <w:autoSpaceDN w:val="0"/>
        <w:adjustRightInd w:val="0"/>
        <w:rPr>
          <w:rFonts w:ascii="Calibri" w:hAnsi="Calibri" w:cs="Calibri"/>
          <w:szCs w:val="24"/>
          <w:lang w:val="es-ES_tradnl"/>
        </w:rPr>
      </w:pPr>
      <w:r w:rsidRPr="009A336B">
        <w:rPr>
          <w:rFonts w:ascii="Calibri" w:hAnsi="Calibri" w:cs="Calibri"/>
          <w:szCs w:val="24"/>
          <w:lang w:val="es-ES_tradnl"/>
        </w:rPr>
        <w:t xml:space="preserve">Las estadísticas de TIC son relevantes para la implementación de todas las </w:t>
      </w:r>
      <w:r w:rsidR="00942E92" w:rsidRPr="009A336B">
        <w:rPr>
          <w:rFonts w:ascii="Calibri" w:hAnsi="Calibri" w:cs="Calibri"/>
          <w:szCs w:val="24"/>
          <w:lang w:val="es-ES_tradnl"/>
        </w:rPr>
        <w:t>Líneas de Acción de la CMSI</w:t>
      </w:r>
      <w:r w:rsidR="00BC5580" w:rsidRPr="009A336B">
        <w:rPr>
          <w:rFonts w:ascii="Calibri" w:hAnsi="Calibri" w:cs="Calibri"/>
          <w:szCs w:val="24"/>
          <w:lang w:val="es-ES_tradnl"/>
        </w:rPr>
        <w:t xml:space="preserve"> </w:t>
      </w:r>
      <w:r w:rsidRPr="009A336B">
        <w:rPr>
          <w:rFonts w:ascii="Calibri" w:hAnsi="Calibri" w:cs="Calibri"/>
          <w:szCs w:val="24"/>
          <w:lang w:val="es-ES_tradnl"/>
        </w:rPr>
        <w:t>del Plan de Acción de Ginebra y se hace referencia en los párrafos</w:t>
      </w:r>
      <w:r w:rsidR="006A7B10" w:rsidRPr="009A336B">
        <w:rPr>
          <w:rFonts w:ascii="Calibri" w:hAnsi="Calibri" w:cs="Calibri"/>
          <w:szCs w:val="24"/>
          <w:lang w:val="es-ES_tradnl"/>
        </w:rPr>
        <w:t xml:space="preserve"> 112-119 </w:t>
      </w:r>
      <w:r w:rsidRPr="009A336B">
        <w:rPr>
          <w:rFonts w:ascii="Calibri" w:hAnsi="Calibri" w:cs="Calibri"/>
          <w:szCs w:val="24"/>
          <w:lang w:val="es-ES_tradnl"/>
        </w:rPr>
        <w:t xml:space="preserve">de la Agenda de Túnez para la Sociedad de la Información. </w:t>
      </w:r>
    </w:p>
    <w:p w14:paraId="4AAE5ED3" w14:textId="16D04ED6" w:rsidR="006A7B10" w:rsidRPr="009A336B" w:rsidRDefault="00812435" w:rsidP="00BF5697">
      <w:pPr>
        <w:pStyle w:val="Heading4"/>
        <w:rPr>
          <w:lang w:val="es-ES_tradnl"/>
        </w:rPr>
      </w:pPr>
      <w:r w:rsidRPr="009A336B">
        <w:rPr>
          <w:lang w:val="es-ES_tradnl"/>
        </w:rPr>
        <w:t>Contribución a los ODS pertinentes</w:t>
      </w:r>
    </w:p>
    <w:p w14:paraId="5D99727A" w14:textId="62CBCA25" w:rsidR="001A22FB" w:rsidRPr="009A336B" w:rsidRDefault="00812435" w:rsidP="001A22FB">
      <w:pPr>
        <w:spacing w:after="120"/>
        <w:rPr>
          <w:szCs w:val="24"/>
          <w:lang w:val="es-ES_tradnl"/>
        </w:rPr>
      </w:pPr>
      <w:r w:rsidRPr="009A336B">
        <w:rPr>
          <w:szCs w:val="36"/>
          <w:lang w:val="es-ES_tradnl"/>
        </w:rPr>
        <w:t xml:space="preserve">ODS: </w:t>
      </w:r>
      <w:r w:rsidR="001A22FB" w:rsidRPr="009A336B">
        <w:rPr>
          <w:szCs w:val="24"/>
          <w:lang w:val="es-ES_tradnl"/>
        </w:rPr>
        <w:t>4, 5, 9</w:t>
      </w:r>
      <w:r w:rsidR="002C0D12" w:rsidRPr="009A336B">
        <w:rPr>
          <w:szCs w:val="24"/>
          <w:lang w:val="es-ES_tradnl"/>
        </w:rPr>
        <w:t xml:space="preserve"> y</w:t>
      </w:r>
      <w:r w:rsidR="001A22FB" w:rsidRPr="009A336B">
        <w:rPr>
          <w:szCs w:val="24"/>
          <w:lang w:val="es-ES_tradnl"/>
        </w:rPr>
        <w:t xml:space="preserve"> 17</w:t>
      </w:r>
    </w:p>
    <w:p w14:paraId="0E29FE45" w14:textId="6459109F" w:rsidR="00A96ECE" w:rsidRPr="009A336B" w:rsidRDefault="00295E65" w:rsidP="00FE2A13">
      <w:pPr>
        <w:pStyle w:val="Heading2"/>
        <w:numPr>
          <w:ilvl w:val="1"/>
          <w:numId w:val="21"/>
        </w:numPr>
        <w:ind w:left="720"/>
        <w:rPr>
          <w:lang w:val="es-ES_tradnl"/>
        </w:rPr>
      </w:pPr>
      <w:bookmarkStart w:id="27" w:name="_Toc473533075"/>
      <w:r w:rsidRPr="009A336B">
        <w:rPr>
          <w:lang w:val="es-ES_tradnl"/>
        </w:rPr>
        <w:t>Integración digital de las personas con necesidades especiales</w:t>
      </w:r>
      <w:bookmarkEnd w:id="27"/>
    </w:p>
    <w:p w14:paraId="51E7F7C3" w14:textId="49DEA20C" w:rsidR="00BE4065" w:rsidRPr="009A336B" w:rsidRDefault="008966FD" w:rsidP="00BF5697">
      <w:pPr>
        <w:rPr>
          <w:lang w:val="es-ES_tradnl"/>
        </w:rPr>
      </w:pPr>
      <w:r w:rsidRPr="009A336B">
        <w:rPr>
          <w:lang w:val="es-ES_tradnl"/>
        </w:rPr>
        <w:t xml:space="preserve">La integración digital consiste en garantizar la accesibilidad de las TIC y su utilización para el desarrollo socioeconómico de las personas con necesidades especiales. A pesar del cada vez mayor despliegue de redes </w:t>
      </w:r>
      <w:r w:rsidR="007240AB" w:rsidRPr="009A336B">
        <w:rPr>
          <w:lang w:val="es-ES_tradnl"/>
        </w:rPr>
        <w:t xml:space="preserve">de </w:t>
      </w:r>
      <w:r w:rsidRPr="009A336B">
        <w:rPr>
          <w:lang w:val="es-ES_tradnl"/>
        </w:rPr>
        <w:t>telecomunicaciones/TIC, hay muchas mujeres y niñas, personas con discapacidad, jóvenes, niños y pueblos indígenas que permanecen excluid</w:t>
      </w:r>
      <w:r w:rsidR="00AA2E48" w:rsidRPr="009A336B">
        <w:rPr>
          <w:lang w:val="es-ES_tradnl"/>
        </w:rPr>
        <w:t>o</w:t>
      </w:r>
      <w:r w:rsidRPr="009A336B">
        <w:rPr>
          <w:lang w:val="es-ES_tradnl"/>
        </w:rPr>
        <w:t xml:space="preserve">s de la sociedad de la información. Las personas con necesidades específicas suelen encontrar obstáculos a la hora de utilizar las telecomunicaciones/TIC. Las personas con discapacidad, dependiendo de ésta, pueden no poder ver las pantallas, oír los sonidos de un teléfono o </w:t>
      </w:r>
      <w:r w:rsidR="00BE4065" w:rsidRPr="009A336B">
        <w:rPr>
          <w:lang w:val="es-ES_tradnl"/>
        </w:rPr>
        <w:t>dar instrucciones</w:t>
      </w:r>
      <w:r w:rsidRPr="009A336B">
        <w:rPr>
          <w:lang w:val="es-ES_tradnl"/>
        </w:rPr>
        <w:t xml:space="preserve"> </w:t>
      </w:r>
      <w:r w:rsidR="00BE4065" w:rsidRPr="009A336B">
        <w:rPr>
          <w:lang w:val="es-ES_tradnl"/>
        </w:rPr>
        <w:t>con</w:t>
      </w:r>
      <w:r w:rsidRPr="009A336B">
        <w:rPr>
          <w:lang w:val="es-ES_tradnl"/>
        </w:rPr>
        <w:t xml:space="preserve"> un ratón, computador o teléfono con pantalla táctil. </w:t>
      </w:r>
      <w:r w:rsidR="00BE4065" w:rsidRPr="009A336B">
        <w:rPr>
          <w:lang w:val="es-ES_tradnl"/>
        </w:rPr>
        <w:t>Estas barreras pueden superarse cuando se dispone de TIC accesibles y asequibles. Las mujeres, jóvenes o pueblos indígenas que no están actualmente en línea, necesitan a menudo formación en alfabetización digital básica y avanzada junto con una explicación de cómo utilizar las TIC para su empoderamiento social y econ</w:t>
      </w:r>
      <w:r w:rsidR="002B2F82">
        <w:rPr>
          <w:lang w:val="es-ES_tradnl"/>
        </w:rPr>
        <w:t>ómico.</w:t>
      </w:r>
    </w:p>
    <w:p w14:paraId="7ADD7400" w14:textId="3DC421C7" w:rsidR="008966FD" w:rsidRPr="009A336B" w:rsidRDefault="00BE4065" w:rsidP="00BF5697">
      <w:pPr>
        <w:rPr>
          <w:lang w:val="es-ES_tradnl"/>
        </w:rPr>
      </w:pPr>
      <w:r w:rsidRPr="009A336B">
        <w:rPr>
          <w:lang w:val="es-ES_tradnl"/>
        </w:rPr>
        <w:t>Las barreras que sufren las personas con necesidades especiales pueden eliminarse mediante leyes, políticas, planes nacionales de banda ancha</w:t>
      </w:r>
      <w:r w:rsidR="00CE02E7" w:rsidRPr="009A336B">
        <w:rPr>
          <w:lang w:val="es-ES_tradnl"/>
        </w:rPr>
        <w:t xml:space="preserve">, reglamentaciones y </w:t>
      </w:r>
      <w:r w:rsidRPr="009A336B">
        <w:rPr>
          <w:lang w:val="es-ES_tradnl"/>
        </w:rPr>
        <w:t xml:space="preserve">prácticas de negocio eficaces, así como mediante formación </w:t>
      </w:r>
      <w:r w:rsidR="00CE02E7" w:rsidRPr="009A336B">
        <w:rPr>
          <w:lang w:val="es-ES_tradnl"/>
        </w:rPr>
        <w:t xml:space="preserve">en las TIC </w:t>
      </w:r>
      <w:r w:rsidRPr="009A336B">
        <w:rPr>
          <w:lang w:val="es-ES_tradnl"/>
        </w:rPr>
        <w:t xml:space="preserve">y estrategias de desarrollo que </w:t>
      </w:r>
      <w:r w:rsidR="00F25C2D" w:rsidRPr="009A336B">
        <w:rPr>
          <w:lang w:val="es-ES_tradnl"/>
        </w:rPr>
        <w:t xml:space="preserve">tienen en cuenta las necesidades específicas de mujeres, niñas, pueblos indígenas y personas con discapacidad para </w:t>
      </w:r>
      <w:r w:rsidR="00E9412B" w:rsidRPr="009A336B">
        <w:rPr>
          <w:lang w:val="es-ES_tradnl"/>
        </w:rPr>
        <w:t>garantizar</w:t>
      </w:r>
      <w:r w:rsidR="00F25C2D" w:rsidRPr="009A336B">
        <w:rPr>
          <w:lang w:val="es-ES_tradnl"/>
        </w:rPr>
        <w:t xml:space="preserve"> </w:t>
      </w:r>
      <w:r w:rsidR="006302D3" w:rsidRPr="009A336B">
        <w:rPr>
          <w:lang w:val="es-ES_tradnl"/>
        </w:rPr>
        <w:t>una</w:t>
      </w:r>
      <w:r w:rsidR="00F25C2D" w:rsidRPr="009A336B">
        <w:rPr>
          <w:lang w:val="es-ES_tradnl"/>
        </w:rPr>
        <w:t xml:space="preserve"> sociedad de la información integradora.</w:t>
      </w:r>
    </w:p>
    <w:p w14:paraId="7E164633" w14:textId="02E22750" w:rsidR="00A96ECE" w:rsidRPr="009A336B" w:rsidRDefault="00593DD0" w:rsidP="00BF5697">
      <w:pPr>
        <w:pStyle w:val="Heading5"/>
        <w:rPr>
          <w:lang w:val="es-ES_tradnl"/>
        </w:rPr>
      </w:pPr>
      <w:r w:rsidRPr="009A336B">
        <w:rPr>
          <w:lang w:val="es-ES_tradnl"/>
        </w:rPr>
        <w:t>Resultados alcanzados</w:t>
      </w:r>
    </w:p>
    <w:p w14:paraId="43D03206" w14:textId="70B866A2" w:rsidR="00F25C2D" w:rsidRPr="009A336B" w:rsidRDefault="00CE02E7" w:rsidP="00F25C2D">
      <w:pPr>
        <w:pStyle w:val="ListParagraph"/>
        <w:numPr>
          <w:ilvl w:val="0"/>
          <w:numId w:val="18"/>
        </w:numPr>
        <w:rPr>
          <w:lang w:val="es-ES_tradnl"/>
        </w:rPr>
      </w:pPr>
      <w:r w:rsidRPr="009A336B">
        <w:rPr>
          <w:lang w:val="es-ES_tradnl"/>
        </w:rPr>
        <w:t>Mediante las actividades siguientes, s</w:t>
      </w:r>
      <w:r w:rsidR="00F25C2D" w:rsidRPr="009A336B">
        <w:rPr>
          <w:lang w:val="es-ES_tradnl"/>
        </w:rPr>
        <w:t xml:space="preserve">e </w:t>
      </w:r>
      <w:r w:rsidR="00591E00" w:rsidRPr="009A336B">
        <w:rPr>
          <w:lang w:val="es-ES_tradnl"/>
        </w:rPr>
        <w:t>reforzó</w:t>
      </w:r>
      <w:r w:rsidR="00F25C2D" w:rsidRPr="009A336B">
        <w:rPr>
          <w:lang w:val="es-ES_tradnl"/>
        </w:rPr>
        <w:t xml:space="preserve"> la capacidad de los Estados Miembros para elaborar e implementar políticas, estrategias y directrices de integración digital </w:t>
      </w:r>
      <w:r w:rsidRPr="009A336B">
        <w:rPr>
          <w:lang w:val="es-ES_tradnl"/>
        </w:rPr>
        <w:t>que</w:t>
      </w:r>
      <w:r w:rsidR="00F25C2D" w:rsidRPr="009A336B">
        <w:rPr>
          <w:lang w:val="es-ES_tradnl"/>
        </w:rPr>
        <w:t xml:space="preserve"> </w:t>
      </w:r>
      <w:r w:rsidR="00E9412B" w:rsidRPr="009A336B">
        <w:rPr>
          <w:lang w:val="es-ES_tradnl"/>
        </w:rPr>
        <w:t>garanti</w:t>
      </w:r>
      <w:r w:rsidRPr="009A336B">
        <w:rPr>
          <w:lang w:val="es-ES_tradnl"/>
        </w:rPr>
        <w:t>cen</w:t>
      </w:r>
      <w:r w:rsidR="00F25C2D" w:rsidRPr="009A336B">
        <w:rPr>
          <w:lang w:val="es-ES_tradnl"/>
        </w:rPr>
        <w:t xml:space="preserve"> la accesibilidad de las telecomunicaciones/TIC a personas con discapacidad,:</w:t>
      </w:r>
    </w:p>
    <w:p w14:paraId="04BDB0E9" w14:textId="26BE215C" w:rsidR="00992D8D" w:rsidRPr="009A336B" w:rsidRDefault="00F25C2D" w:rsidP="00992D8D">
      <w:pPr>
        <w:pStyle w:val="ListParagraph"/>
        <w:numPr>
          <w:ilvl w:val="1"/>
          <w:numId w:val="1"/>
        </w:numPr>
        <w:ind w:left="993" w:hanging="567"/>
        <w:rPr>
          <w:rFonts w:eastAsia="SimHei" w:cs="Simplified Arabic"/>
          <w:bCs/>
          <w:szCs w:val="36"/>
          <w:lang w:val="es-ES_tradnl" w:eastAsia="zh-CN"/>
        </w:rPr>
      </w:pPr>
      <w:r w:rsidRPr="009A336B">
        <w:rPr>
          <w:rFonts w:eastAsia="SimHei" w:cs="Simplified Arabic"/>
          <w:bCs/>
          <w:szCs w:val="36"/>
          <w:lang w:val="es-ES_tradnl" w:eastAsia="zh-CN"/>
        </w:rPr>
        <w:t xml:space="preserve">Más de 350 Miembros de la UIT aprovecharon la formación en políticas y prácticas de accesibilidad a las TIC en las reuniones de la Cuestión 7/1 del grupo de Relator y de la Comisión de Estudio del UIT-D en 2015. Además, se formó a 161 participantes sobre el Informe </w:t>
      </w:r>
      <w:r w:rsidR="00CE02E7" w:rsidRPr="009A336B">
        <w:rPr>
          <w:rFonts w:eastAsia="SimHei" w:cs="Simplified Arabic"/>
          <w:bCs/>
          <w:szCs w:val="36"/>
          <w:lang w:val="es-ES_tradnl" w:eastAsia="zh-CN"/>
        </w:rPr>
        <w:t>relativo a los</w:t>
      </w:r>
      <w:r w:rsidR="006C51CD" w:rsidRPr="009A336B">
        <w:rPr>
          <w:rFonts w:eastAsia="SimHei" w:cs="Simplified Arabic"/>
          <w:bCs/>
          <w:szCs w:val="36"/>
          <w:lang w:val="es-ES_tradnl" w:eastAsia="zh-CN"/>
        </w:rPr>
        <w:t xml:space="preserve"> modelo</w:t>
      </w:r>
      <w:r w:rsidR="009000AE" w:rsidRPr="009A336B">
        <w:rPr>
          <w:rFonts w:eastAsia="SimHei" w:cs="Simplified Arabic"/>
          <w:bCs/>
          <w:szCs w:val="36"/>
          <w:lang w:val="es-ES_tradnl" w:eastAsia="zh-CN"/>
        </w:rPr>
        <w:t>s</w:t>
      </w:r>
      <w:r w:rsidR="006C51CD" w:rsidRPr="009A336B">
        <w:rPr>
          <w:rFonts w:eastAsia="SimHei" w:cs="Simplified Arabic"/>
          <w:bCs/>
          <w:szCs w:val="36"/>
          <w:lang w:val="es-ES_tradnl" w:eastAsia="zh-CN"/>
        </w:rPr>
        <w:t xml:space="preserve"> de política</w:t>
      </w:r>
      <w:r w:rsidR="009000AE" w:rsidRPr="009A336B">
        <w:rPr>
          <w:rFonts w:eastAsia="SimHei" w:cs="Simplified Arabic"/>
          <w:bCs/>
          <w:szCs w:val="36"/>
          <w:lang w:val="es-ES_tradnl" w:eastAsia="zh-CN"/>
        </w:rPr>
        <w:t>s</w:t>
      </w:r>
      <w:r w:rsidR="006C51CD" w:rsidRPr="009A336B">
        <w:rPr>
          <w:rFonts w:eastAsia="SimHei" w:cs="Simplified Arabic"/>
          <w:bCs/>
          <w:szCs w:val="36"/>
          <w:lang w:val="es-ES_tradnl" w:eastAsia="zh-CN"/>
        </w:rPr>
        <w:t xml:space="preserve"> </w:t>
      </w:r>
      <w:r w:rsidRPr="009A336B">
        <w:rPr>
          <w:rFonts w:eastAsia="SimHei" w:cs="Simplified Arabic"/>
          <w:bCs/>
          <w:szCs w:val="36"/>
          <w:lang w:val="es-ES_tradnl" w:eastAsia="zh-CN"/>
        </w:rPr>
        <w:t xml:space="preserve">para la accesibilidad de las TIC en la reunión del Grupo de Relator en 2016. </w:t>
      </w:r>
    </w:p>
    <w:p w14:paraId="40669A7D" w14:textId="57352B60" w:rsidR="006C51CD" w:rsidRPr="009A336B" w:rsidRDefault="007240AB" w:rsidP="006C51CD">
      <w:pPr>
        <w:pStyle w:val="ListParagraph"/>
        <w:numPr>
          <w:ilvl w:val="1"/>
          <w:numId w:val="1"/>
        </w:numPr>
        <w:ind w:left="993" w:hanging="567"/>
        <w:rPr>
          <w:rFonts w:eastAsia="SimHei" w:cs="Simplified Arabic"/>
          <w:bCs/>
          <w:szCs w:val="36"/>
          <w:lang w:val="es-ES_tradnl" w:eastAsia="zh-CN"/>
        </w:rPr>
      </w:pPr>
      <w:r w:rsidRPr="009A336B">
        <w:rPr>
          <w:rFonts w:eastAsia="SimHei" w:cs="Simplified Arabic"/>
          <w:bCs/>
          <w:szCs w:val="36"/>
          <w:lang w:val="es-ES_tradnl" w:eastAsia="zh-CN"/>
        </w:rPr>
        <w:lastRenderedPageBreak/>
        <w:t xml:space="preserve">Más </w:t>
      </w:r>
      <w:r w:rsidR="00F25C2D" w:rsidRPr="009A336B">
        <w:rPr>
          <w:rFonts w:eastAsia="SimHei" w:cs="Simplified Arabic"/>
          <w:bCs/>
          <w:szCs w:val="36"/>
          <w:lang w:val="es-ES_tradnl" w:eastAsia="zh-CN"/>
        </w:rPr>
        <w:t>de 186 personas que asistieron al evento regional</w:t>
      </w:r>
      <w:r w:rsidR="00F25C2D" w:rsidRPr="009A336B">
        <w:rPr>
          <w:lang w:val="es-ES_tradnl"/>
        </w:rPr>
        <w:t xml:space="preserve"> </w:t>
      </w:r>
      <w:r w:rsidR="00A01256">
        <w:rPr>
          <w:lang w:val="es-ES_tradnl"/>
        </w:rPr>
        <w:t>"</w:t>
      </w:r>
      <w:r w:rsidR="00F25C2D" w:rsidRPr="009A336B">
        <w:rPr>
          <w:rFonts w:eastAsia="SimHei" w:cs="Simplified Arabic"/>
          <w:bCs/>
          <w:szCs w:val="36"/>
          <w:lang w:val="es-ES_tradnl" w:eastAsia="zh-CN"/>
        </w:rPr>
        <w:t>Américas accesibles – Información y comunicaciones para TODOS</w:t>
      </w:r>
      <w:r w:rsidR="00A01256">
        <w:rPr>
          <w:rFonts w:eastAsia="SimHei" w:cs="Simplified Arabic"/>
          <w:bCs/>
          <w:szCs w:val="36"/>
          <w:lang w:val="es-ES_tradnl" w:eastAsia="zh-CN"/>
        </w:rPr>
        <w:t>"</w:t>
      </w:r>
      <w:r w:rsidR="00F25C2D" w:rsidRPr="009A336B">
        <w:rPr>
          <w:rFonts w:eastAsia="SimHei" w:cs="Simplified Arabic"/>
          <w:bCs/>
          <w:szCs w:val="36"/>
          <w:lang w:val="es-ES_tradnl" w:eastAsia="zh-CN"/>
        </w:rPr>
        <w:t xml:space="preserve">, organizado en Medellín, Colombia, </w:t>
      </w:r>
      <w:r w:rsidR="00992D8D" w:rsidRPr="009A336B">
        <w:rPr>
          <w:rFonts w:eastAsia="SimHei" w:cs="Simplified Arabic"/>
          <w:bCs/>
          <w:szCs w:val="36"/>
          <w:lang w:val="es-ES_tradnl" w:eastAsia="zh-CN"/>
        </w:rPr>
        <w:t>aprovecharon</w:t>
      </w:r>
      <w:r w:rsidR="00F25C2D" w:rsidRPr="009A336B">
        <w:rPr>
          <w:rFonts w:eastAsia="SimHei" w:cs="Simplified Arabic"/>
          <w:bCs/>
          <w:szCs w:val="36"/>
          <w:lang w:val="es-ES_tradnl" w:eastAsia="zh-CN"/>
        </w:rPr>
        <w:t xml:space="preserve"> la formación en políticas de accesibilidad de las TIC </w:t>
      </w:r>
      <w:r w:rsidR="00992D8D" w:rsidRPr="009A336B">
        <w:rPr>
          <w:rFonts w:eastAsia="SimHei" w:cs="Simplified Arabic"/>
          <w:bCs/>
          <w:szCs w:val="36"/>
          <w:lang w:val="es-ES_tradnl" w:eastAsia="zh-CN"/>
        </w:rPr>
        <w:t xml:space="preserve">y, en particular, sobre las directrices para los sitios web accesibles que </w:t>
      </w:r>
      <w:r w:rsidR="00CE02E7" w:rsidRPr="009A336B">
        <w:rPr>
          <w:rFonts w:eastAsia="SimHei" w:cs="Simplified Arabic"/>
          <w:bCs/>
          <w:szCs w:val="36"/>
          <w:lang w:val="es-ES_tradnl" w:eastAsia="zh-CN"/>
        </w:rPr>
        <w:t xml:space="preserve">deben implementarse </w:t>
      </w:r>
      <w:r w:rsidR="00992D8D" w:rsidRPr="009A336B">
        <w:rPr>
          <w:rFonts w:eastAsia="SimHei" w:cs="Simplified Arabic"/>
          <w:bCs/>
          <w:szCs w:val="36"/>
          <w:lang w:val="es-ES_tradnl" w:eastAsia="zh-CN"/>
        </w:rPr>
        <w:t xml:space="preserve">a nivel regional. </w:t>
      </w:r>
    </w:p>
    <w:p w14:paraId="1F706AD5" w14:textId="697B18EB" w:rsidR="006C51CD" w:rsidRPr="009A336B" w:rsidRDefault="00992D8D" w:rsidP="006C51CD">
      <w:pPr>
        <w:pStyle w:val="ListParagraph"/>
        <w:numPr>
          <w:ilvl w:val="1"/>
          <w:numId w:val="1"/>
        </w:numPr>
        <w:ind w:left="993" w:hanging="567"/>
        <w:rPr>
          <w:rFonts w:eastAsia="SimHei" w:cs="Simplified Arabic"/>
          <w:bCs/>
          <w:szCs w:val="36"/>
          <w:lang w:val="es-ES_tradnl" w:eastAsia="zh-CN"/>
        </w:rPr>
      </w:pPr>
      <w:r w:rsidRPr="009A336B">
        <w:rPr>
          <w:rFonts w:eastAsia="SimHei" w:cs="Simplified Arabic"/>
          <w:bCs/>
          <w:szCs w:val="36"/>
          <w:lang w:val="es-ES_tradnl" w:eastAsia="zh-CN"/>
        </w:rPr>
        <w:t xml:space="preserve">Habida cuenta de la importancia de la contratación pública para garantizar que las TIC accesibles estén ampliamente disponibles para las personas con discapacidad, la BDT </w:t>
      </w:r>
      <w:r w:rsidR="00CE02E7" w:rsidRPr="009A336B">
        <w:rPr>
          <w:rFonts w:eastAsia="SimHei" w:cs="Simplified Arabic"/>
          <w:bCs/>
          <w:szCs w:val="36"/>
          <w:lang w:val="es-ES_tradnl" w:eastAsia="zh-CN"/>
        </w:rPr>
        <w:t>preparó</w:t>
      </w:r>
      <w:r w:rsidRPr="009A336B">
        <w:rPr>
          <w:rFonts w:eastAsia="SimHei" w:cs="Simplified Arabic"/>
          <w:bCs/>
          <w:szCs w:val="36"/>
          <w:lang w:val="es-ES_tradnl" w:eastAsia="zh-CN"/>
        </w:rPr>
        <w:t xml:space="preserve"> un extenso conjunto de material didáctico en línea sobre </w:t>
      </w:r>
      <w:r w:rsidR="00A01256">
        <w:rPr>
          <w:rFonts w:eastAsia="SimHei" w:cs="Simplified Arabic"/>
          <w:bCs/>
          <w:szCs w:val="36"/>
          <w:lang w:val="es-ES_tradnl" w:eastAsia="zh-CN"/>
        </w:rPr>
        <w:t>"</w:t>
      </w:r>
      <w:r w:rsidR="00AD3EA9" w:rsidRPr="009A336B">
        <w:rPr>
          <w:rFonts w:eastAsia="SimHei" w:cs="Simplified Arabic"/>
          <w:bCs/>
          <w:szCs w:val="36"/>
          <w:lang w:val="es-ES_tradnl" w:eastAsia="zh-CN"/>
        </w:rPr>
        <w:t>A</w:t>
      </w:r>
      <w:r w:rsidRPr="009A336B">
        <w:rPr>
          <w:rFonts w:eastAsia="SimHei" w:cs="Simplified Arabic"/>
          <w:bCs/>
          <w:szCs w:val="36"/>
          <w:lang w:val="es-ES_tradnl" w:eastAsia="zh-CN"/>
        </w:rPr>
        <w:t>dquisición pública de productos y servicios de TIC accesibles</w:t>
      </w:r>
      <w:r w:rsidR="00A01256">
        <w:rPr>
          <w:rFonts w:eastAsia="SimHei" w:cs="Simplified Arabic"/>
          <w:bCs/>
          <w:szCs w:val="36"/>
          <w:lang w:val="es-ES_tradnl" w:eastAsia="zh-CN"/>
        </w:rPr>
        <w:t>"</w:t>
      </w:r>
      <w:r w:rsidRPr="009A336B">
        <w:rPr>
          <w:rFonts w:eastAsia="SimHei" w:cs="Simplified Arabic"/>
          <w:bCs/>
          <w:szCs w:val="36"/>
          <w:lang w:val="es-ES_tradnl" w:eastAsia="zh-CN"/>
        </w:rPr>
        <w:t xml:space="preserve">, que se </w:t>
      </w:r>
      <w:r w:rsidR="00AD3EA9" w:rsidRPr="009A336B">
        <w:rPr>
          <w:rFonts w:eastAsia="SimHei" w:cs="Simplified Arabic"/>
          <w:bCs/>
          <w:szCs w:val="36"/>
          <w:lang w:val="es-ES_tradnl" w:eastAsia="zh-CN"/>
        </w:rPr>
        <w:t>utilizó</w:t>
      </w:r>
      <w:r w:rsidRPr="009A336B">
        <w:rPr>
          <w:rFonts w:eastAsia="SimHei" w:cs="Simplified Arabic"/>
          <w:bCs/>
          <w:szCs w:val="36"/>
          <w:lang w:val="es-ES_tradnl" w:eastAsia="zh-CN"/>
        </w:rPr>
        <w:t xml:space="preserve"> en un curso de formación en línea a </w:t>
      </w:r>
      <w:r w:rsidR="006C51CD" w:rsidRPr="009A336B">
        <w:rPr>
          <w:rFonts w:eastAsia="SimHei" w:cs="Simplified Arabic"/>
          <w:bCs/>
          <w:szCs w:val="36"/>
          <w:lang w:val="es-ES_tradnl" w:eastAsia="zh-CN"/>
        </w:rPr>
        <w:t>través de la Academia de la UIT y durante el Américas accesibles III: Información y comunicaciones para TODOS, celebrado en Ciudad de México, México.</w:t>
      </w:r>
    </w:p>
    <w:p w14:paraId="2BB01D80" w14:textId="533015E4" w:rsidR="006C51CD" w:rsidRPr="009A336B" w:rsidRDefault="006C51CD" w:rsidP="006C51CD">
      <w:pPr>
        <w:pStyle w:val="ListParagraph"/>
        <w:numPr>
          <w:ilvl w:val="1"/>
          <w:numId w:val="1"/>
        </w:numPr>
        <w:ind w:left="993" w:hanging="567"/>
        <w:rPr>
          <w:rFonts w:eastAsia="SimHei" w:cs="Simplified Arabic"/>
          <w:bCs/>
          <w:szCs w:val="36"/>
          <w:lang w:val="es-ES_tradnl" w:eastAsia="zh-CN"/>
        </w:rPr>
      </w:pPr>
      <w:r w:rsidRPr="009A336B">
        <w:rPr>
          <w:rFonts w:eastAsia="SimHei" w:cs="Simplified Arabic"/>
          <w:bCs/>
          <w:szCs w:val="36"/>
          <w:lang w:val="es-ES_tradnl" w:eastAsia="zh-CN"/>
        </w:rPr>
        <w:t xml:space="preserve">El Informe sobre </w:t>
      </w:r>
      <w:r w:rsidR="009000AE" w:rsidRPr="009A336B">
        <w:rPr>
          <w:rFonts w:eastAsia="SimHei" w:cs="Simplified Arabic"/>
          <w:bCs/>
          <w:szCs w:val="36"/>
          <w:lang w:val="es-ES_tradnl" w:eastAsia="zh-CN"/>
        </w:rPr>
        <w:t>m</w:t>
      </w:r>
      <w:r w:rsidRPr="009A336B">
        <w:rPr>
          <w:rFonts w:eastAsia="SimHei" w:cs="Simplified Arabic"/>
          <w:bCs/>
          <w:szCs w:val="36"/>
          <w:lang w:val="es-ES_tradnl" w:eastAsia="zh-CN"/>
        </w:rPr>
        <w:t>odelo</w:t>
      </w:r>
      <w:r w:rsidR="009000AE" w:rsidRPr="009A336B">
        <w:rPr>
          <w:rFonts w:eastAsia="SimHei" w:cs="Simplified Arabic"/>
          <w:bCs/>
          <w:szCs w:val="36"/>
          <w:lang w:val="es-ES_tradnl" w:eastAsia="zh-CN"/>
        </w:rPr>
        <w:t>s</w:t>
      </w:r>
      <w:r w:rsidRPr="009A336B">
        <w:rPr>
          <w:rFonts w:eastAsia="SimHei" w:cs="Simplified Arabic"/>
          <w:bCs/>
          <w:szCs w:val="36"/>
          <w:lang w:val="es-ES_tradnl" w:eastAsia="zh-CN"/>
        </w:rPr>
        <w:t xml:space="preserve"> de política</w:t>
      </w:r>
      <w:r w:rsidR="009000AE" w:rsidRPr="009A336B">
        <w:rPr>
          <w:rFonts w:eastAsia="SimHei" w:cs="Simplified Arabic"/>
          <w:bCs/>
          <w:szCs w:val="36"/>
          <w:lang w:val="es-ES_tradnl" w:eastAsia="zh-CN"/>
        </w:rPr>
        <w:t>s</w:t>
      </w:r>
      <w:r w:rsidRPr="009A336B">
        <w:rPr>
          <w:rFonts w:eastAsia="SimHei" w:cs="Simplified Arabic"/>
          <w:bCs/>
          <w:szCs w:val="36"/>
          <w:lang w:val="es-ES_tradnl" w:eastAsia="zh-CN"/>
        </w:rPr>
        <w:t xml:space="preserve"> para la accesibilidad de las TIC está disponible en los 6 idiomas oficiales de la UIT para facilitar su utilización en países de todo el mundo. Se publicó en versiones de libro electrónico en árabe, francés y español e inglés accesible en 2015 y en chino y ruso en 2016, y se </w:t>
      </w:r>
      <w:r w:rsidR="00591E00" w:rsidRPr="009A336B">
        <w:rPr>
          <w:rFonts w:eastAsia="SimHei" w:cs="Simplified Arabic"/>
          <w:bCs/>
          <w:szCs w:val="36"/>
          <w:lang w:val="es-ES_tradnl" w:eastAsia="zh-CN"/>
        </w:rPr>
        <w:t>compartió</w:t>
      </w:r>
      <w:r w:rsidRPr="009A336B">
        <w:rPr>
          <w:rFonts w:eastAsia="SimHei" w:cs="Simplified Arabic"/>
          <w:bCs/>
          <w:szCs w:val="36"/>
          <w:lang w:val="es-ES_tradnl" w:eastAsia="zh-CN"/>
        </w:rPr>
        <w:t xml:space="preserve"> con </w:t>
      </w:r>
      <w:r w:rsidR="00861D30" w:rsidRPr="009A336B">
        <w:rPr>
          <w:rFonts w:eastAsia="SimHei" w:cs="Simplified Arabic"/>
          <w:bCs/>
          <w:szCs w:val="36"/>
          <w:lang w:val="es-ES_tradnl" w:eastAsia="zh-CN"/>
        </w:rPr>
        <w:t xml:space="preserve">miembros y personas con discapacidad de organizaciones de todo el mundo </w:t>
      </w:r>
      <w:r w:rsidR="009000AE" w:rsidRPr="009A336B">
        <w:rPr>
          <w:rFonts w:eastAsia="SimHei" w:cs="Simplified Arabic"/>
          <w:bCs/>
          <w:szCs w:val="36"/>
          <w:lang w:val="es-ES_tradnl" w:eastAsia="zh-CN"/>
        </w:rPr>
        <w:t>incluidos</w:t>
      </w:r>
      <w:r w:rsidR="00861D30" w:rsidRPr="009A336B">
        <w:rPr>
          <w:rFonts w:eastAsia="SimHei" w:cs="Simplified Arabic"/>
          <w:bCs/>
          <w:szCs w:val="36"/>
          <w:lang w:val="es-ES_tradnl" w:eastAsia="zh-CN"/>
        </w:rPr>
        <w:t xml:space="preserve"> la Federación Mundial de Sordos </w:t>
      </w:r>
      <w:r w:rsidR="009000AE" w:rsidRPr="009A336B">
        <w:rPr>
          <w:rFonts w:eastAsia="SimHei" w:cs="Simplified Arabic"/>
          <w:bCs/>
          <w:szCs w:val="36"/>
          <w:lang w:val="es-ES_tradnl" w:eastAsia="zh-CN"/>
        </w:rPr>
        <w:t>(WFD)</w:t>
      </w:r>
      <w:r w:rsidR="00861D30" w:rsidRPr="009A336B">
        <w:rPr>
          <w:rFonts w:eastAsia="SimHei" w:cs="Simplified Arabic"/>
          <w:bCs/>
          <w:szCs w:val="36"/>
          <w:lang w:val="es-ES_tradnl" w:eastAsia="zh-CN"/>
        </w:rPr>
        <w:t xml:space="preserve"> </w:t>
      </w:r>
      <w:r w:rsidR="009000AE" w:rsidRPr="009A336B">
        <w:rPr>
          <w:rFonts w:eastAsia="SimHei" w:cs="Simplified Arabic"/>
          <w:bCs/>
          <w:szCs w:val="36"/>
          <w:lang w:val="es-ES_tradnl" w:eastAsia="zh-CN"/>
        </w:rPr>
        <w:t xml:space="preserve">y el Foro de Discapacidad del Pacífico, y se utiliza tanto para informar sobre los tipos de políticas de accesibilidad de las TIC que pueden adoptar los Miembros de la UIT, como para capacitarlos para adoptar e implementar estas políticas. </w:t>
      </w:r>
    </w:p>
    <w:p w14:paraId="5DBD6C2E" w14:textId="71C49C6F" w:rsidR="008C1F89" w:rsidRPr="009A336B" w:rsidRDefault="009000AE" w:rsidP="00E607B1">
      <w:pPr>
        <w:pStyle w:val="ListParagraph"/>
        <w:numPr>
          <w:ilvl w:val="1"/>
          <w:numId w:val="1"/>
        </w:numPr>
        <w:spacing w:after="130"/>
        <w:ind w:left="993" w:right="144" w:hanging="567"/>
        <w:rPr>
          <w:iCs/>
          <w:color w:val="000000" w:themeColor="text1"/>
          <w:lang w:val="es-ES_tradnl"/>
        </w:rPr>
      </w:pPr>
      <w:r w:rsidRPr="009A336B">
        <w:rPr>
          <w:rFonts w:eastAsia="SimHei" w:cs="Simplified Arabic"/>
          <w:bCs/>
          <w:szCs w:val="36"/>
          <w:lang w:val="es-ES_tradnl" w:eastAsia="zh-CN"/>
        </w:rPr>
        <w:t>Se proporcionó orientación</w:t>
      </w:r>
      <w:r w:rsidR="007240AB" w:rsidRPr="009A336B">
        <w:rPr>
          <w:rFonts w:eastAsia="SimHei" w:cs="Simplified Arabic"/>
          <w:bCs/>
          <w:szCs w:val="36"/>
          <w:lang w:val="es-ES_tradnl" w:eastAsia="zh-CN"/>
        </w:rPr>
        <w:t xml:space="preserve"> </w:t>
      </w:r>
      <w:r w:rsidRPr="009A336B">
        <w:rPr>
          <w:rFonts w:eastAsia="SimHei" w:cs="Simplified Arabic"/>
          <w:bCs/>
          <w:szCs w:val="36"/>
          <w:lang w:val="es-ES_tradnl" w:eastAsia="zh-CN"/>
        </w:rPr>
        <w:t xml:space="preserve">al </w:t>
      </w:r>
      <w:r w:rsidR="001C289C" w:rsidRPr="009A336B">
        <w:rPr>
          <w:rFonts w:eastAsia="SimHei" w:cs="Simplified Arabic"/>
          <w:bCs/>
          <w:szCs w:val="36"/>
          <w:lang w:val="es-ES_tradnl" w:eastAsia="zh-CN"/>
        </w:rPr>
        <w:t>Organismo Supervisor de Inversión Privada en Telecomunicaciones</w:t>
      </w:r>
      <w:r w:rsidR="001C289C" w:rsidRPr="009A336B">
        <w:rPr>
          <w:lang w:val="es-ES_tradnl"/>
        </w:rPr>
        <w:t xml:space="preserve"> (</w:t>
      </w:r>
      <w:r w:rsidR="008C1F89" w:rsidRPr="009A336B">
        <w:rPr>
          <w:rFonts w:eastAsia="SimHei" w:cs="Simplified Arabic"/>
          <w:bCs/>
          <w:szCs w:val="36"/>
          <w:lang w:val="es-ES_tradnl" w:eastAsia="zh-CN"/>
        </w:rPr>
        <w:t>OSIPTEL</w:t>
      </w:r>
      <w:r w:rsidR="007240AB" w:rsidRPr="009A336B">
        <w:rPr>
          <w:rFonts w:eastAsia="SimHei" w:cs="Simplified Arabic"/>
          <w:bCs/>
          <w:szCs w:val="36"/>
          <w:lang w:val="es-ES_tradnl" w:eastAsia="zh-CN"/>
        </w:rPr>
        <w:t>) en 2016</w:t>
      </w:r>
      <w:r w:rsidR="008C1F89" w:rsidRPr="009A336B">
        <w:rPr>
          <w:rFonts w:eastAsia="SimHei" w:cs="Simplified Arabic"/>
          <w:bCs/>
          <w:szCs w:val="36"/>
          <w:lang w:val="es-ES_tradnl" w:eastAsia="zh-CN"/>
        </w:rPr>
        <w:t xml:space="preserve">, </w:t>
      </w:r>
      <w:r w:rsidRPr="009A336B">
        <w:rPr>
          <w:rFonts w:eastAsia="SimHei" w:cs="Simplified Arabic"/>
          <w:bCs/>
          <w:szCs w:val="36"/>
          <w:lang w:val="es-ES_tradnl" w:eastAsia="zh-CN"/>
        </w:rPr>
        <w:t>para promover una política de accesibilidad de la web en Perú y a Egipto en 2016</w:t>
      </w:r>
      <w:r w:rsidR="00AD3EA9" w:rsidRPr="009A336B">
        <w:rPr>
          <w:rFonts w:eastAsia="SimHei" w:cs="Simplified Arabic"/>
          <w:bCs/>
          <w:szCs w:val="36"/>
          <w:lang w:val="es-ES_tradnl" w:eastAsia="zh-CN"/>
        </w:rPr>
        <w:t xml:space="preserve"> para desarrollar una política nacional de accesibilidad a las TIC</w:t>
      </w:r>
      <w:r w:rsidRPr="009A336B">
        <w:rPr>
          <w:rFonts w:eastAsia="SimHei" w:cs="Simplified Arabic"/>
          <w:bCs/>
          <w:szCs w:val="36"/>
          <w:lang w:val="es-ES_tradnl" w:eastAsia="zh-CN"/>
        </w:rPr>
        <w:t>.</w:t>
      </w:r>
    </w:p>
    <w:p w14:paraId="0484AEE5" w14:textId="42DCAFBB" w:rsidR="009000AE" w:rsidRPr="009A336B" w:rsidRDefault="009000AE" w:rsidP="006C791F">
      <w:pPr>
        <w:pStyle w:val="ListParagraph"/>
        <w:numPr>
          <w:ilvl w:val="0"/>
          <w:numId w:val="18"/>
        </w:numPr>
        <w:rPr>
          <w:lang w:val="es-ES_tradnl"/>
        </w:rPr>
      </w:pPr>
      <w:r w:rsidRPr="009A336B">
        <w:rPr>
          <w:lang w:val="es-ES_tradnl"/>
        </w:rPr>
        <w:t xml:space="preserve">Desde la CMDT-14, se </w:t>
      </w:r>
      <w:r w:rsidR="00AD3EA9" w:rsidRPr="009A336B">
        <w:rPr>
          <w:lang w:val="es-ES_tradnl"/>
        </w:rPr>
        <w:t>ha informado</w:t>
      </w:r>
      <w:r w:rsidRPr="009A336B">
        <w:rPr>
          <w:lang w:val="es-ES_tradnl"/>
        </w:rPr>
        <w:t xml:space="preserve"> a más de 1</w:t>
      </w:r>
      <w:r w:rsidR="00AD3EA9" w:rsidRPr="009A336B">
        <w:rPr>
          <w:lang w:val="es-ES_tradnl"/>
        </w:rPr>
        <w:t>.</w:t>
      </w:r>
      <w:r w:rsidRPr="009A336B">
        <w:rPr>
          <w:lang w:val="es-ES_tradnl"/>
        </w:rPr>
        <w:t xml:space="preserve">500 </w:t>
      </w:r>
      <w:r w:rsidR="00AD3EA9" w:rsidRPr="009A336B">
        <w:rPr>
          <w:lang w:val="es-ES_tradnl"/>
        </w:rPr>
        <w:t>participantes</w:t>
      </w:r>
      <w:r w:rsidRPr="009A336B">
        <w:rPr>
          <w:lang w:val="es-ES_tradnl"/>
        </w:rPr>
        <w:t xml:space="preserve"> de todo el mundo</w:t>
      </w:r>
      <w:r w:rsidR="00AD3EA9" w:rsidRPr="009A336B">
        <w:rPr>
          <w:lang w:val="es-ES_tradnl"/>
        </w:rPr>
        <w:t>,</w:t>
      </w:r>
      <w:r w:rsidRPr="009A336B">
        <w:rPr>
          <w:lang w:val="es-ES_tradnl"/>
        </w:rPr>
        <w:t xml:space="preserve"> sobre </w:t>
      </w:r>
      <w:r w:rsidR="00E152BE" w:rsidRPr="009A336B">
        <w:rPr>
          <w:lang w:val="es-ES_tradnl"/>
        </w:rPr>
        <w:t>los</w:t>
      </w:r>
      <w:r w:rsidRPr="009A336B">
        <w:rPr>
          <w:lang w:val="es-ES_tradnl"/>
        </w:rPr>
        <w:t xml:space="preserve"> tipo</w:t>
      </w:r>
      <w:r w:rsidR="00E152BE" w:rsidRPr="009A336B">
        <w:rPr>
          <w:lang w:val="es-ES_tradnl"/>
        </w:rPr>
        <w:t>s</w:t>
      </w:r>
      <w:r w:rsidRPr="009A336B">
        <w:rPr>
          <w:lang w:val="es-ES_tradnl"/>
        </w:rPr>
        <w:t xml:space="preserve"> de políticas de accesibilidad de las TIC </w:t>
      </w:r>
      <w:r w:rsidR="00E152BE" w:rsidRPr="009A336B">
        <w:rPr>
          <w:lang w:val="es-ES_tradnl"/>
        </w:rPr>
        <w:t xml:space="preserve">que pueden adoptar e implementar los Miembros de la UIT para </w:t>
      </w:r>
      <w:r w:rsidR="00E9412B" w:rsidRPr="009A336B">
        <w:rPr>
          <w:lang w:val="es-ES_tradnl"/>
        </w:rPr>
        <w:t>garantizar</w:t>
      </w:r>
      <w:r w:rsidR="00E152BE" w:rsidRPr="009A336B">
        <w:rPr>
          <w:lang w:val="es-ES_tradnl"/>
        </w:rPr>
        <w:t xml:space="preserve"> la accesibilidad de las telecomunicaciones/TIC a las personas con discapacidad. El resultado se </w:t>
      </w:r>
      <w:r w:rsidR="00591E00" w:rsidRPr="009A336B">
        <w:rPr>
          <w:lang w:val="es-ES_tradnl"/>
        </w:rPr>
        <w:t>alcanzó</w:t>
      </w:r>
      <w:r w:rsidR="00E152BE" w:rsidRPr="009A336B">
        <w:rPr>
          <w:lang w:val="es-ES_tradnl"/>
        </w:rPr>
        <w:t xml:space="preserve"> mediante reuniones y talleres, como: </w:t>
      </w:r>
      <w:r w:rsidR="00A01256">
        <w:rPr>
          <w:lang w:val="es-ES_tradnl"/>
        </w:rPr>
        <w:t>"</w:t>
      </w:r>
      <w:r w:rsidR="00E152BE" w:rsidRPr="009A336B">
        <w:rPr>
          <w:lang w:val="es-ES_tradnl"/>
        </w:rPr>
        <w:t>Américas accesibles I</w:t>
      </w:r>
      <w:r w:rsidR="00A01256">
        <w:rPr>
          <w:lang w:val="es-ES_tradnl"/>
        </w:rPr>
        <w:t>"</w:t>
      </w:r>
      <w:r w:rsidR="00E152BE" w:rsidRPr="009A336B">
        <w:rPr>
          <w:lang w:val="es-ES_tradnl"/>
        </w:rPr>
        <w:t xml:space="preserve"> en Brasil en 2014, </w:t>
      </w:r>
      <w:r w:rsidR="00A01256">
        <w:rPr>
          <w:lang w:val="es-ES_tradnl"/>
        </w:rPr>
        <w:t>"</w:t>
      </w:r>
      <w:r w:rsidR="00E152BE" w:rsidRPr="009A336B">
        <w:rPr>
          <w:lang w:val="es-ES_tradnl"/>
        </w:rPr>
        <w:t>Américas accesibles II</w:t>
      </w:r>
      <w:r w:rsidR="00A01256">
        <w:rPr>
          <w:lang w:val="es-ES_tradnl"/>
        </w:rPr>
        <w:t>"</w:t>
      </w:r>
      <w:r w:rsidR="00E152BE" w:rsidRPr="009A336B">
        <w:rPr>
          <w:lang w:val="es-ES_tradnl"/>
        </w:rPr>
        <w:t xml:space="preserve"> en Colombia en 2015 y </w:t>
      </w:r>
      <w:r w:rsidR="00A01256">
        <w:rPr>
          <w:lang w:val="es-ES_tradnl"/>
        </w:rPr>
        <w:t>"</w:t>
      </w:r>
      <w:r w:rsidR="00E152BE" w:rsidRPr="009A336B">
        <w:rPr>
          <w:lang w:val="es-ES_tradnl"/>
        </w:rPr>
        <w:t>Américas accesibles III</w:t>
      </w:r>
      <w:r w:rsidR="00A01256">
        <w:rPr>
          <w:lang w:val="es-ES_tradnl"/>
        </w:rPr>
        <w:t>"</w:t>
      </w:r>
      <w:r w:rsidR="00E152BE" w:rsidRPr="009A336B">
        <w:rPr>
          <w:lang w:val="es-ES_tradnl"/>
        </w:rPr>
        <w:t xml:space="preserve"> en México en 2016; la Cumbre M-Enabling en Washington DC en 2014, 2015 y 2016; el Seminario del Grupo de Trabajo sobre Telecomunicaciones e Información del Foro de Cooperación Económica Asia-Pacífico (APEC TEL)</w:t>
      </w:r>
      <w:r w:rsidR="00136ABE" w:rsidRPr="009A336B">
        <w:rPr>
          <w:lang w:val="es-ES_tradnl"/>
        </w:rPr>
        <w:t xml:space="preserve"> sobre </w:t>
      </w:r>
      <w:r w:rsidR="00A01256">
        <w:rPr>
          <w:lang w:val="es-ES_tradnl"/>
        </w:rPr>
        <w:t>"</w:t>
      </w:r>
      <w:r w:rsidR="00136ABE" w:rsidRPr="009A336B">
        <w:rPr>
          <w:lang w:val="es-ES_tradnl"/>
        </w:rPr>
        <w:t>Integración de las personas con discapacidad mediante el acceso a las telecomunicaciones/TIC</w:t>
      </w:r>
      <w:r w:rsidR="00A01256">
        <w:rPr>
          <w:lang w:val="es-ES_tradnl"/>
        </w:rPr>
        <w:t>"</w:t>
      </w:r>
      <w:r w:rsidR="00E152BE" w:rsidRPr="009A336B">
        <w:rPr>
          <w:lang w:val="es-ES_tradnl"/>
        </w:rPr>
        <w:t>,</w:t>
      </w:r>
      <w:r w:rsidR="00136ABE" w:rsidRPr="009A336B">
        <w:rPr>
          <w:lang w:val="es-ES_tradnl"/>
        </w:rPr>
        <w:t xml:space="preserve"> el Foro de </w:t>
      </w:r>
      <w:r w:rsidR="006C791F" w:rsidRPr="009A336B">
        <w:rPr>
          <w:lang w:val="es-ES_tradnl"/>
        </w:rPr>
        <w:t>F</w:t>
      </w:r>
      <w:r w:rsidR="00136ABE" w:rsidRPr="009A336B">
        <w:rPr>
          <w:lang w:val="es-ES_tradnl"/>
        </w:rPr>
        <w:t>undaci</w:t>
      </w:r>
      <w:r w:rsidR="006C791F" w:rsidRPr="009A336B">
        <w:rPr>
          <w:lang w:val="es-ES_tradnl"/>
        </w:rPr>
        <w:t>ones</w:t>
      </w:r>
      <w:r w:rsidR="00136ABE" w:rsidRPr="009A336B">
        <w:rPr>
          <w:lang w:val="es-ES_tradnl"/>
        </w:rPr>
        <w:t xml:space="preserve"> Europea</w:t>
      </w:r>
      <w:r w:rsidR="006C791F" w:rsidRPr="009A336B">
        <w:rPr>
          <w:lang w:val="es-ES_tradnl"/>
        </w:rPr>
        <w:t>s</w:t>
      </w:r>
      <w:r w:rsidR="00136ABE" w:rsidRPr="009A336B">
        <w:rPr>
          <w:lang w:val="es-ES_tradnl"/>
        </w:rPr>
        <w:t xml:space="preserve"> para la Inclusión </w:t>
      </w:r>
      <w:r w:rsidR="006C791F" w:rsidRPr="009A336B">
        <w:rPr>
          <w:lang w:val="es-ES_tradnl"/>
        </w:rPr>
        <w:t xml:space="preserve">de 2016; una serie de reuniones de Iniciativas Regionales EUR en 2015 en Barcelona, Bruselas, Roma, </w:t>
      </w:r>
      <w:r w:rsidR="007240AB" w:rsidRPr="009A336B">
        <w:rPr>
          <w:lang w:val="es-ES_tradnl"/>
        </w:rPr>
        <w:t xml:space="preserve">Serbia </w:t>
      </w:r>
      <w:r w:rsidR="006C791F" w:rsidRPr="009A336B">
        <w:rPr>
          <w:lang w:val="es-ES_tradnl"/>
        </w:rPr>
        <w:t xml:space="preserve">y Eslovenia organizadas con socios europeos clave, incluidos la Comisión Europea, la Unión Europea de </w:t>
      </w:r>
      <w:r w:rsidR="007240AB" w:rsidRPr="009A336B">
        <w:rPr>
          <w:lang w:val="es-ES_tradnl"/>
        </w:rPr>
        <w:t xml:space="preserve">Radiodifusión </w:t>
      </w:r>
      <w:r w:rsidR="006C791F" w:rsidRPr="009A336B">
        <w:rPr>
          <w:lang w:val="es-ES_tradnl"/>
        </w:rPr>
        <w:t xml:space="preserve">(EBU) y las instituciones académicas europeas; las reuniones de las Iniciativas Regionales ARB y CEI </w:t>
      </w:r>
      <w:r w:rsidR="006C791F" w:rsidRPr="009A336B">
        <w:rPr>
          <w:lang w:val="es-ES_tradnl"/>
        </w:rPr>
        <w:lastRenderedPageBreak/>
        <w:t xml:space="preserve">en 2015 y 2016; una reunión del Departamento de Asuntos Económicos y Sociales de las Naciones Unidas (UNDESA) y el Programa de las Naciones Unidas para los Asentamientos Humanos (ONU-HABITAT) sobre discapacidad y desarrollo en </w:t>
      </w:r>
      <w:r w:rsidR="001D7C30" w:rsidRPr="009A336B">
        <w:rPr>
          <w:lang w:val="es-ES_tradnl"/>
        </w:rPr>
        <w:t>África</w:t>
      </w:r>
      <w:r w:rsidR="006C791F" w:rsidRPr="009A336B">
        <w:rPr>
          <w:lang w:val="es-ES_tradnl"/>
        </w:rPr>
        <w:t xml:space="preserve"> en 2015, una sesión del </w:t>
      </w:r>
      <w:r w:rsidR="001D7C30" w:rsidRPr="009A336B">
        <w:rPr>
          <w:lang w:val="es-ES_tradnl"/>
        </w:rPr>
        <w:t xml:space="preserve">Foro </w:t>
      </w:r>
      <w:r w:rsidR="006C791F" w:rsidRPr="009A336B">
        <w:rPr>
          <w:lang w:val="es-ES_tradnl"/>
        </w:rPr>
        <w:t xml:space="preserve">de la </w:t>
      </w:r>
      <w:r w:rsidR="001D7C30" w:rsidRPr="009A336B">
        <w:rPr>
          <w:lang w:val="es-ES_tradnl"/>
        </w:rPr>
        <w:t xml:space="preserve">CMSI 2016 sobre contratación pública de TIC accesibles, organizada en el marco de la Iniciativa Regional EUR y en colaboración con la TSB, y la </w:t>
      </w:r>
      <w:r w:rsidR="00A01256">
        <w:rPr>
          <w:lang w:val="es-ES_tradnl"/>
        </w:rPr>
        <w:t>"</w:t>
      </w:r>
      <w:r w:rsidR="001D7C30" w:rsidRPr="009A336B">
        <w:rPr>
          <w:lang w:val="es-ES_tradnl"/>
        </w:rPr>
        <w:t>Política de accesibilidad electrónica para la región de África oriental</w:t>
      </w:r>
      <w:r w:rsidR="00A01256">
        <w:rPr>
          <w:lang w:val="es-ES_tradnl"/>
        </w:rPr>
        <w:t>"</w:t>
      </w:r>
      <w:r w:rsidR="001D7C30" w:rsidRPr="009A336B">
        <w:rPr>
          <w:lang w:val="es-ES_tradnl"/>
        </w:rPr>
        <w:t xml:space="preserve"> organizó una reunión en Kenya en 2016. </w:t>
      </w:r>
    </w:p>
    <w:p w14:paraId="542ABED0" w14:textId="09E2816F" w:rsidR="00136ABE" w:rsidRPr="009A336B" w:rsidRDefault="001D7C30" w:rsidP="00290768">
      <w:pPr>
        <w:pStyle w:val="ListParagraph"/>
        <w:numPr>
          <w:ilvl w:val="0"/>
          <w:numId w:val="18"/>
        </w:numPr>
        <w:rPr>
          <w:lang w:val="es-ES_tradnl"/>
        </w:rPr>
      </w:pPr>
      <w:r w:rsidRPr="009A336B">
        <w:rPr>
          <w:lang w:val="es-ES_tradnl"/>
        </w:rPr>
        <w:t xml:space="preserve">Desde 2011, cuando se celebró el primer Día Internacional de las Niñas en las TIC, se </w:t>
      </w:r>
      <w:r w:rsidR="00155EB5" w:rsidRPr="009A336B">
        <w:rPr>
          <w:lang w:val="es-ES_tradnl"/>
        </w:rPr>
        <w:t>celebraron</w:t>
      </w:r>
      <w:r w:rsidRPr="009A336B">
        <w:rPr>
          <w:lang w:val="es-ES_tradnl"/>
        </w:rPr>
        <w:t xml:space="preserve"> más de 7.200 eventos en 160 países, y </w:t>
      </w:r>
      <w:r w:rsidR="00290768" w:rsidRPr="009A336B">
        <w:rPr>
          <w:lang w:val="es-ES_tradnl"/>
        </w:rPr>
        <w:t>empoderado</w:t>
      </w:r>
      <w:r w:rsidRPr="009A336B">
        <w:rPr>
          <w:lang w:val="es-ES_tradnl"/>
        </w:rPr>
        <w:t xml:space="preserve"> más de 240.000 niñas y mujeres jóvenes</w:t>
      </w:r>
      <w:r w:rsidR="00290768" w:rsidRPr="009A336B">
        <w:rPr>
          <w:lang w:val="es-ES_tradnl"/>
        </w:rPr>
        <w:t xml:space="preserve"> de todo el mundo. La Sede de la UIT y </w:t>
      </w:r>
      <w:r w:rsidR="00770872" w:rsidRPr="009A336B">
        <w:rPr>
          <w:lang w:val="es-ES_tradnl"/>
        </w:rPr>
        <w:t>todas las oficinas regionales</w:t>
      </w:r>
      <w:r w:rsidR="00290768" w:rsidRPr="009A336B">
        <w:rPr>
          <w:lang w:val="es-ES_tradnl"/>
        </w:rPr>
        <w:t xml:space="preserve"> de la UIT </w:t>
      </w:r>
      <w:r w:rsidR="008D6E90" w:rsidRPr="009A336B">
        <w:rPr>
          <w:lang w:val="es-ES_tradnl"/>
        </w:rPr>
        <w:t>organizaron</w:t>
      </w:r>
      <w:r w:rsidR="00290768" w:rsidRPr="009A336B">
        <w:rPr>
          <w:lang w:val="es-ES_tradnl"/>
        </w:rPr>
        <w:t xml:space="preserve"> eventos del Día de las Niñas en las TIC. Más de 66.600 niñas y mujeres jóvenes de 133 países </w:t>
      </w:r>
      <w:r w:rsidR="008D6E90" w:rsidRPr="009A336B">
        <w:rPr>
          <w:lang w:val="es-ES_tradnl"/>
        </w:rPr>
        <w:t>participaron</w:t>
      </w:r>
      <w:r w:rsidR="00290768" w:rsidRPr="009A336B">
        <w:rPr>
          <w:lang w:val="es-ES_tradnl"/>
        </w:rPr>
        <w:t xml:space="preserve"> en 1.800 celebraciones del Día Internacional de las Niñas en las TIC en 2015. En 2016, más de 66.000 niñas de 138 países en más de 1900 eventos. Se incluyen eventos celebrados en 28 países de la Región AFR, 33 en la Región AMS, 18 en los </w:t>
      </w:r>
      <w:r w:rsidR="00770872" w:rsidRPr="009A336B">
        <w:rPr>
          <w:lang w:val="es-ES_tradnl"/>
        </w:rPr>
        <w:t>Estados</w:t>
      </w:r>
      <w:r w:rsidR="00290768" w:rsidRPr="009A336B">
        <w:rPr>
          <w:lang w:val="es-ES_tradnl"/>
        </w:rPr>
        <w:t xml:space="preserve"> Árabes, 19 en la Región ASP, 5 en la Región CEI y 35 en la Región EUR. el portal de las Niñas en las TIC de la UIT recibió 383.552 visitas en 2016, incrementando las 337.936 visitas de 2015. En 2016 </w:t>
      </w:r>
      <w:r w:rsidR="003C3C05" w:rsidRPr="009A336B">
        <w:rPr>
          <w:lang w:val="es-ES_tradnl"/>
        </w:rPr>
        <w:t>el hashtag</w:t>
      </w:r>
      <w:r w:rsidR="00290768" w:rsidRPr="009A336B">
        <w:rPr>
          <w:lang w:val="es-ES_tradnl"/>
        </w:rPr>
        <w:t xml:space="preserve"> #GirlsinICT alcanzó 54,3 millones de cuentas twitter.</w:t>
      </w:r>
    </w:p>
    <w:p w14:paraId="07B9E287" w14:textId="5E3DF8A9" w:rsidR="003C3C05" w:rsidRPr="009A336B" w:rsidRDefault="003C3C05" w:rsidP="00C04F74">
      <w:pPr>
        <w:pStyle w:val="ListParagraph"/>
        <w:numPr>
          <w:ilvl w:val="0"/>
          <w:numId w:val="18"/>
        </w:numPr>
        <w:rPr>
          <w:i/>
          <w:iCs/>
          <w:lang w:val="es-ES_tradnl"/>
        </w:rPr>
      </w:pPr>
      <w:r w:rsidRPr="009A336B">
        <w:rPr>
          <w:lang w:val="es-ES_tradnl"/>
        </w:rPr>
        <w:t xml:space="preserve">La capacidad de los Miembros para utilizar las telecomunicaciones/TIC para el desarrollo socioeconómico de las personas con necesidades especiales, incluidos los programas de telecomunicaciones/TIC para promover el empleo y el emprendimiento </w:t>
      </w:r>
      <w:r w:rsidR="00210A99" w:rsidRPr="009A336B">
        <w:rPr>
          <w:lang w:val="es-ES_tradnl"/>
        </w:rPr>
        <w:t xml:space="preserve">de los jóvenes </w:t>
      </w:r>
      <w:r w:rsidRPr="009A336B">
        <w:rPr>
          <w:lang w:val="es-ES_tradnl"/>
        </w:rPr>
        <w:t xml:space="preserve">se mejoró mediante: </w:t>
      </w:r>
    </w:p>
    <w:p w14:paraId="7CF0CEBA" w14:textId="6094E2FF" w:rsidR="009C30CF" w:rsidRPr="009A336B" w:rsidRDefault="003C3C05" w:rsidP="009C30CF">
      <w:pPr>
        <w:pStyle w:val="NewletterBodyText"/>
        <w:numPr>
          <w:ilvl w:val="1"/>
          <w:numId w:val="1"/>
        </w:numPr>
        <w:spacing w:after="0" w:line="240" w:lineRule="auto"/>
        <w:ind w:left="851" w:hanging="425"/>
        <w:rPr>
          <w:rStyle w:val="Emphasis"/>
          <w:i w:val="0"/>
          <w:iCs w:val="0"/>
          <w:color w:val="000000" w:themeColor="text1"/>
          <w:lang w:val="es-ES_tradnl"/>
        </w:rPr>
      </w:pPr>
      <w:r w:rsidRPr="009A336B">
        <w:rPr>
          <w:rStyle w:val="Emphasis"/>
          <w:i w:val="0"/>
          <w:iCs w:val="0"/>
          <w:color w:val="000000" w:themeColor="text1"/>
          <w:lang w:val="es-ES_tradnl"/>
        </w:rPr>
        <w:t xml:space="preserve">La publicación de investigaciones y directrices en el informe de la UIT </w:t>
      </w:r>
      <w:r w:rsidR="00A01256">
        <w:rPr>
          <w:rStyle w:val="Emphasis"/>
          <w:i w:val="0"/>
          <w:iCs w:val="0"/>
          <w:color w:val="000000" w:themeColor="text1"/>
          <w:lang w:val="es-ES_tradnl"/>
        </w:rPr>
        <w:t>"</w:t>
      </w:r>
      <w:r w:rsidRPr="009A336B">
        <w:rPr>
          <w:rStyle w:val="Emphasis"/>
          <w:i w:val="0"/>
          <w:iCs w:val="0"/>
          <w:color w:val="000000" w:themeColor="text1"/>
          <w:lang w:val="es-ES_tradnl"/>
        </w:rPr>
        <w:t>Digital Opportunities: Innovative ICT Solutions for Youth Employment (Oportunidades digitales: soluciones TIC innovadoras para el empleo de los jóvenes)</w:t>
      </w:r>
      <w:r w:rsidR="00A01256">
        <w:rPr>
          <w:rStyle w:val="Emphasis"/>
          <w:i w:val="0"/>
          <w:iCs w:val="0"/>
          <w:color w:val="000000" w:themeColor="text1"/>
          <w:lang w:val="es-ES_tradnl"/>
        </w:rPr>
        <w:t>"</w:t>
      </w:r>
      <w:r w:rsidRPr="009A336B">
        <w:rPr>
          <w:rStyle w:val="Emphasis"/>
          <w:i w:val="0"/>
          <w:iCs w:val="0"/>
          <w:color w:val="000000" w:themeColor="text1"/>
          <w:lang w:val="es-ES_tradnl"/>
        </w:rPr>
        <w:t xml:space="preserve"> que se distribuyó a todos los Miembros de la UIT.</w:t>
      </w:r>
    </w:p>
    <w:p w14:paraId="2C5CB490" w14:textId="29AB7109" w:rsidR="00221BBA" w:rsidRPr="009A336B" w:rsidRDefault="003C3C05" w:rsidP="009C30CF">
      <w:pPr>
        <w:pStyle w:val="NewletterBodyText"/>
        <w:numPr>
          <w:ilvl w:val="1"/>
          <w:numId w:val="1"/>
        </w:numPr>
        <w:spacing w:after="0" w:line="240" w:lineRule="auto"/>
        <w:ind w:left="851" w:hanging="425"/>
        <w:rPr>
          <w:rStyle w:val="Emphasis"/>
          <w:lang w:val="es-ES_tradnl"/>
        </w:rPr>
      </w:pPr>
      <w:r w:rsidRPr="009A336B">
        <w:rPr>
          <w:rStyle w:val="Emphasis"/>
          <w:i w:val="0"/>
          <w:color w:val="000000" w:themeColor="text1"/>
          <w:lang w:val="es-ES_tradnl"/>
        </w:rPr>
        <w:t xml:space="preserve">La publicación de un informe sobre </w:t>
      </w:r>
      <w:r w:rsidR="00A01256">
        <w:rPr>
          <w:rStyle w:val="Emphasis"/>
          <w:i w:val="0"/>
          <w:color w:val="000000" w:themeColor="text1"/>
          <w:lang w:val="es-ES_tradnl"/>
        </w:rPr>
        <w:t>"</w:t>
      </w:r>
      <w:r w:rsidR="006302D3" w:rsidRPr="009A336B">
        <w:rPr>
          <w:rStyle w:val="Emphasis"/>
          <w:i w:val="0"/>
          <w:color w:val="000000" w:themeColor="text1"/>
          <w:lang w:val="es-ES_tradnl"/>
        </w:rPr>
        <w:t xml:space="preserve">Coding bootcamps: </w:t>
      </w:r>
      <w:r w:rsidR="009C30CF" w:rsidRPr="009A336B">
        <w:rPr>
          <w:rStyle w:val="Emphasis"/>
          <w:i w:val="0"/>
          <w:color w:val="000000" w:themeColor="text1"/>
          <w:lang w:val="es-ES_tradnl"/>
        </w:rPr>
        <w:t>a strategy for youth employment (</w:t>
      </w:r>
      <w:r w:rsidRPr="009A336B">
        <w:rPr>
          <w:rStyle w:val="Emphasis"/>
          <w:i w:val="0"/>
          <w:color w:val="000000" w:themeColor="text1"/>
          <w:lang w:val="es-ES_tradnl"/>
        </w:rPr>
        <w:t>Cursos intensivos de programación: una estrategia para el empleo de los jóvenes</w:t>
      </w:r>
      <w:r w:rsidR="009C30CF" w:rsidRPr="009A336B">
        <w:rPr>
          <w:rStyle w:val="Emphasis"/>
          <w:i w:val="0"/>
          <w:color w:val="000000" w:themeColor="text1"/>
          <w:lang w:val="es-ES_tradnl"/>
        </w:rPr>
        <w:t>)</w:t>
      </w:r>
      <w:r w:rsidR="00A01256">
        <w:rPr>
          <w:rStyle w:val="Emphasis"/>
          <w:i w:val="0"/>
          <w:color w:val="000000" w:themeColor="text1"/>
          <w:lang w:val="es-ES_tradnl"/>
        </w:rPr>
        <w:t>"</w:t>
      </w:r>
      <w:r w:rsidRPr="009A336B">
        <w:rPr>
          <w:rStyle w:val="Emphasis"/>
          <w:i w:val="0"/>
          <w:color w:val="000000" w:themeColor="text1"/>
          <w:lang w:val="es-ES_tradnl"/>
        </w:rPr>
        <w:t xml:space="preserve"> </w:t>
      </w:r>
      <w:r w:rsidRPr="009A336B">
        <w:rPr>
          <w:rStyle w:val="Emphasis"/>
          <w:i w:val="0"/>
          <w:iCs w:val="0"/>
          <w:color w:val="000000" w:themeColor="text1"/>
          <w:lang w:val="es-ES_tradnl"/>
        </w:rPr>
        <w:t>que se distribuyó a todos los Miembros de la UIT</w:t>
      </w:r>
      <w:r w:rsidR="00221BBA" w:rsidRPr="009A336B">
        <w:rPr>
          <w:rStyle w:val="Emphasis"/>
          <w:color w:val="000000" w:themeColor="text1"/>
          <w:lang w:val="es-ES_tradnl"/>
        </w:rPr>
        <w:t>.</w:t>
      </w:r>
    </w:p>
    <w:p w14:paraId="76A38328" w14:textId="34A52843" w:rsidR="009C30CF" w:rsidRPr="009A336B" w:rsidRDefault="009C30CF" w:rsidP="009C30CF">
      <w:pPr>
        <w:pStyle w:val="NewletterBodyText"/>
        <w:numPr>
          <w:ilvl w:val="1"/>
          <w:numId w:val="1"/>
        </w:numPr>
        <w:spacing w:after="0" w:line="240" w:lineRule="auto"/>
        <w:ind w:left="851" w:hanging="425"/>
        <w:rPr>
          <w:rStyle w:val="Emphasis"/>
          <w:i w:val="0"/>
          <w:color w:val="000000" w:themeColor="text1"/>
          <w:lang w:val="es-ES_tradnl"/>
        </w:rPr>
      </w:pPr>
      <w:r w:rsidRPr="009A336B">
        <w:rPr>
          <w:rStyle w:val="Emphasis"/>
          <w:i w:val="0"/>
          <w:color w:val="000000" w:themeColor="text1"/>
          <w:lang w:val="es-ES_tradnl"/>
        </w:rPr>
        <w:t>El Informe sobre los cursos intensivos de programación también se presentó como contribución de la UIT en la Iniciativa Mundial sobre empleo digno para jóvenes (GIDJ4Y), una coalición de unas 20 agencias de las Naciones Unidas, creada para tratar la crisis mundial de desempleo juvenil. La UIT se comprometió a liderar el área temática de competencias digitales y de centros tecnológicos en la GIDJ4Y.</w:t>
      </w:r>
    </w:p>
    <w:p w14:paraId="42504AEA" w14:textId="4617B949" w:rsidR="009C30CF" w:rsidRPr="00BB304E" w:rsidRDefault="009C30CF" w:rsidP="00FD59C1">
      <w:pPr>
        <w:pStyle w:val="NewletterBodyText"/>
        <w:numPr>
          <w:ilvl w:val="1"/>
          <w:numId w:val="1"/>
        </w:numPr>
        <w:spacing w:after="0" w:line="240" w:lineRule="auto"/>
        <w:ind w:left="851" w:hanging="425"/>
        <w:rPr>
          <w:rStyle w:val="Emphasis"/>
          <w:i w:val="0"/>
          <w:color w:val="000000" w:themeColor="text1"/>
          <w:lang w:val="fr-FR"/>
        </w:rPr>
      </w:pPr>
      <w:r w:rsidRPr="009A336B">
        <w:rPr>
          <w:rStyle w:val="Emphasis"/>
          <w:i w:val="0"/>
          <w:color w:val="000000" w:themeColor="text1"/>
          <w:lang w:val="es-ES_tradnl"/>
        </w:rPr>
        <w:t xml:space="preserve">La creación y puesta a disposición de todos los Miembros de la UIT, </w:t>
      </w:r>
      <w:r w:rsidR="007240AB" w:rsidRPr="009A336B">
        <w:rPr>
          <w:rStyle w:val="Emphasis"/>
          <w:i w:val="0"/>
          <w:color w:val="000000" w:themeColor="text1"/>
          <w:lang w:val="es-ES_tradnl"/>
        </w:rPr>
        <w:t xml:space="preserve">los </w:t>
      </w:r>
      <w:r w:rsidRPr="009A336B">
        <w:rPr>
          <w:rStyle w:val="Emphasis"/>
          <w:i w:val="0"/>
          <w:color w:val="000000" w:themeColor="text1"/>
          <w:lang w:val="es-ES_tradnl"/>
        </w:rPr>
        <w:t>jóvenes que buscan trabajo y</w:t>
      </w:r>
      <w:r w:rsidR="007240AB" w:rsidRPr="009A336B">
        <w:rPr>
          <w:rStyle w:val="Emphasis"/>
          <w:i w:val="0"/>
          <w:color w:val="000000" w:themeColor="text1"/>
          <w:lang w:val="es-ES_tradnl"/>
        </w:rPr>
        <w:t xml:space="preserve"> los</w:t>
      </w:r>
      <w:r w:rsidRPr="009A336B">
        <w:rPr>
          <w:rStyle w:val="Emphasis"/>
          <w:i w:val="0"/>
          <w:color w:val="000000" w:themeColor="text1"/>
          <w:lang w:val="es-ES_tradnl"/>
        </w:rPr>
        <w:t xml:space="preserve"> jóvenes emprendedores de una base de datos en línea de recur</w:t>
      </w:r>
      <w:r w:rsidRPr="009A336B">
        <w:rPr>
          <w:rStyle w:val="Emphasis"/>
          <w:i w:val="0"/>
          <w:color w:val="000000" w:themeColor="text1"/>
          <w:lang w:val="es-ES_tradnl"/>
        </w:rPr>
        <w:lastRenderedPageBreak/>
        <w:t>sos TIC</w:t>
      </w:r>
      <w:r w:rsidR="00FD59C1" w:rsidRPr="009A336B">
        <w:rPr>
          <w:rStyle w:val="Emphasis"/>
          <w:i w:val="0"/>
          <w:color w:val="000000" w:themeColor="text1"/>
          <w:lang w:val="es-ES_tradnl"/>
        </w:rPr>
        <w:t xml:space="preserve">. Esta base de datos incluye enlaces a las oportunidades de formación, financiación colaborativa para empresas de nueva creación, redes de orientación y servicios de búsqueda de empleo a fin de permitir a los miembros y los jóvenes aprovechar las oportunidades digitales para mejorar </w:t>
      </w:r>
      <w:r w:rsidR="006302D3" w:rsidRPr="009A336B">
        <w:rPr>
          <w:rStyle w:val="Emphasis"/>
          <w:i w:val="0"/>
          <w:color w:val="000000" w:themeColor="text1"/>
          <w:lang w:val="es-ES_tradnl"/>
        </w:rPr>
        <w:t>sus oportunidades</w:t>
      </w:r>
      <w:r w:rsidR="00FD59C1" w:rsidRPr="009A336B">
        <w:rPr>
          <w:rStyle w:val="Emphasis"/>
          <w:i w:val="0"/>
          <w:color w:val="000000" w:themeColor="text1"/>
          <w:lang w:val="es-ES_tradnl"/>
        </w:rPr>
        <w:t xml:space="preserve"> de empleo y emprendimiento. </w:t>
      </w:r>
      <w:r w:rsidR="00FD59C1" w:rsidRPr="00BB304E">
        <w:rPr>
          <w:rStyle w:val="Emphasis"/>
          <w:i w:val="0"/>
          <w:color w:val="000000" w:themeColor="text1"/>
          <w:lang w:val="fr-FR"/>
        </w:rPr>
        <w:t xml:space="preserve">Véase </w:t>
      </w:r>
      <w:hyperlink r:id="rId22" w:history="1">
        <w:r w:rsidR="00FD59C1" w:rsidRPr="00BB304E">
          <w:rPr>
            <w:rStyle w:val="Hyperlink"/>
            <w:lang w:val="fr-FR"/>
          </w:rPr>
          <w:t>http://www.itu.int/net4/ITU-D/CDS/sis/Youth/Resources/index.asp</w:t>
        </w:r>
      </w:hyperlink>
    </w:p>
    <w:p w14:paraId="65FA7673" w14:textId="55EB07C9" w:rsidR="00770872" w:rsidRPr="009A336B" w:rsidRDefault="00770872" w:rsidP="00770872">
      <w:pPr>
        <w:pStyle w:val="ListParagraph"/>
        <w:numPr>
          <w:ilvl w:val="0"/>
          <w:numId w:val="1"/>
        </w:numPr>
        <w:rPr>
          <w:iCs/>
          <w:color w:val="000000" w:themeColor="text1"/>
          <w:lang w:val="es-ES_tradnl"/>
        </w:rPr>
      </w:pPr>
      <w:r w:rsidRPr="009A336B">
        <w:rPr>
          <w:iCs/>
          <w:color w:val="000000" w:themeColor="text1"/>
          <w:lang w:val="es-ES_tradnl"/>
        </w:rPr>
        <w:t xml:space="preserve">Se </w:t>
      </w:r>
      <w:r w:rsidR="00591E00" w:rsidRPr="009A336B">
        <w:rPr>
          <w:iCs/>
          <w:color w:val="000000" w:themeColor="text1"/>
          <w:lang w:val="es-ES_tradnl"/>
        </w:rPr>
        <w:t>informó</w:t>
      </w:r>
      <w:r w:rsidRPr="009A336B">
        <w:rPr>
          <w:iCs/>
          <w:color w:val="000000" w:themeColor="text1"/>
          <w:lang w:val="es-ES_tradnl"/>
        </w:rPr>
        <w:t xml:space="preserve"> y </w:t>
      </w:r>
      <w:r w:rsidR="00591E00" w:rsidRPr="009A336B">
        <w:rPr>
          <w:iCs/>
          <w:color w:val="000000" w:themeColor="text1"/>
          <w:lang w:val="es-ES_tradnl"/>
        </w:rPr>
        <w:t>compartió las</w:t>
      </w:r>
      <w:r w:rsidRPr="009A336B">
        <w:rPr>
          <w:iCs/>
          <w:color w:val="000000" w:themeColor="text1"/>
          <w:lang w:val="es-ES_tradnl"/>
        </w:rPr>
        <w:t xml:space="preserve"> prácticas idóneas entre los Miembros de la UIT mediante la publicación semanal de prácticas y estrategias </w:t>
      </w:r>
      <w:r w:rsidR="00210A99" w:rsidRPr="009A336B">
        <w:rPr>
          <w:iCs/>
          <w:color w:val="000000" w:themeColor="text1"/>
          <w:lang w:val="es-ES_tradnl"/>
        </w:rPr>
        <w:t xml:space="preserve">innovadoras </w:t>
      </w:r>
      <w:r w:rsidRPr="009A336B">
        <w:rPr>
          <w:iCs/>
          <w:color w:val="000000" w:themeColor="text1"/>
          <w:lang w:val="es-ES_tradnl"/>
        </w:rPr>
        <w:t xml:space="preserve">de integración digital en Noticias de integración digital del UIT-D en: </w:t>
      </w:r>
      <w:hyperlink r:id="rId23" w:history="1">
        <w:r w:rsidR="00C0116B" w:rsidRPr="009A336B">
          <w:rPr>
            <w:rStyle w:val="Hyperlink"/>
            <w:iCs/>
            <w:lang w:val="es-ES_tradnl"/>
          </w:rPr>
          <w:t>http://digitalinclusionnewslog.itu.int/</w:t>
        </w:r>
      </w:hyperlink>
      <w:r w:rsidR="00BF5697" w:rsidRPr="009A336B">
        <w:rPr>
          <w:iCs/>
          <w:color w:val="000000" w:themeColor="text1"/>
          <w:lang w:val="es-ES_tradnl"/>
        </w:rPr>
        <w:t xml:space="preserve"> </w:t>
      </w:r>
      <w:r w:rsidR="00221BBA" w:rsidRPr="009A336B">
        <w:rPr>
          <w:iCs/>
          <w:color w:val="000000" w:themeColor="text1"/>
          <w:lang w:val="es-ES_tradnl"/>
        </w:rPr>
        <w:t>.</w:t>
      </w:r>
      <w:r w:rsidR="00BC5580" w:rsidRPr="009A336B">
        <w:rPr>
          <w:iCs/>
          <w:color w:val="000000" w:themeColor="text1"/>
          <w:lang w:val="es-ES_tradnl"/>
        </w:rPr>
        <w:t xml:space="preserve"> </w:t>
      </w:r>
      <w:r w:rsidRPr="009A336B">
        <w:rPr>
          <w:iCs/>
          <w:color w:val="000000" w:themeColor="text1"/>
          <w:lang w:val="es-ES_tradnl"/>
        </w:rPr>
        <w:t>El diario Noticias de integración digital destaca las más recientes prácticas y estr</w:t>
      </w:r>
      <w:r w:rsidR="002B2F82">
        <w:rPr>
          <w:iCs/>
          <w:color w:val="000000" w:themeColor="text1"/>
          <w:lang w:val="es-ES_tradnl"/>
        </w:rPr>
        <w:t xml:space="preserve">ategias de integración digital </w:t>
      </w:r>
      <w:r w:rsidRPr="009A336B">
        <w:rPr>
          <w:iCs/>
          <w:color w:val="000000" w:themeColor="text1"/>
          <w:lang w:val="es-ES_tradnl"/>
        </w:rPr>
        <w:t xml:space="preserve">como la alfabetización digital, los cursos de programación, iniciativas para alentar a un mayor número de chicas y mujeres a elegir estudios y carreras profesional </w:t>
      </w:r>
      <w:r w:rsidR="007240AB" w:rsidRPr="009A336B">
        <w:rPr>
          <w:iCs/>
          <w:color w:val="000000" w:themeColor="text1"/>
          <w:lang w:val="es-ES_tradnl"/>
        </w:rPr>
        <w:t>en las</w:t>
      </w:r>
      <w:r w:rsidRPr="009A336B">
        <w:rPr>
          <w:iCs/>
          <w:color w:val="000000" w:themeColor="text1"/>
          <w:lang w:val="es-ES_tradnl"/>
        </w:rPr>
        <w:t xml:space="preserve"> TIC y prácticas de TIC accesibles para personas con discapacidad. </w:t>
      </w:r>
    </w:p>
    <w:p w14:paraId="3D764AA5" w14:textId="5467FD2B" w:rsidR="00E607B1" w:rsidRPr="009A336B" w:rsidRDefault="00E607B1" w:rsidP="00E607B1">
      <w:pPr>
        <w:pStyle w:val="ListParagraph"/>
        <w:numPr>
          <w:ilvl w:val="0"/>
          <w:numId w:val="1"/>
        </w:numPr>
        <w:rPr>
          <w:iCs/>
          <w:color w:val="000000" w:themeColor="text1"/>
          <w:lang w:val="es-ES_tradnl"/>
        </w:rPr>
      </w:pPr>
      <w:r w:rsidRPr="009A336B">
        <w:rPr>
          <w:iCs/>
          <w:color w:val="000000" w:themeColor="text1"/>
          <w:lang w:val="es-ES_tradnl"/>
        </w:rPr>
        <w:t xml:space="preserve">Se </w:t>
      </w:r>
      <w:r w:rsidR="00591E00" w:rsidRPr="009A336B">
        <w:rPr>
          <w:iCs/>
          <w:color w:val="000000" w:themeColor="text1"/>
          <w:lang w:val="es-ES_tradnl"/>
        </w:rPr>
        <w:t>prestó</w:t>
      </w:r>
      <w:r w:rsidRPr="009A336B">
        <w:rPr>
          <w:iCs/>
          <w:color w:val="000000" w:themeColor="text1"/>
          <w:lang w:val="es-ES_tradnl"/>
        </w:rPr>
        <w:t xml:space="preserve"> asistencia directa a países de África para la organización de la celebración del Día de las Niñas en las TIC en 2015 y 2016</w:t>
      </w:r>
      <w:r w:rsidR="007240AB" w:rsidRPr="009A336B">
        <w:rPr>
          <w:iCs/>
          <w:color w:val="000000" w:themeColor="text1"/>
          <w:lang w:val="es-ES_tradnl"/>
        </w:rPr>
        <w:t>,</w:t>
      </w:r>
      <w:r w:rsidRPr="009A336B">
        <w:rPr>
          <w:iCs/>
          <w:color w:val="000000" w:themeColor="text1"/>
          <w:lang w:val="es-ES_tradnl"/>
        </w:rPr>
        <w:t xml:space="preserve"> además de la organización de un concurso regional africano y una conferencia.</w:t>
      </w:r>
    </w:p>
    <w:p w14:paraId="02CDB532" w14:textId="2908C37C" w:rsidR="00910076" w:rsidRPr="009A336B" w:rsidRDefault="00417062" w:rsidP="00910076">
      <w:pPr>
        <w:pStyle w:val="Heading5"/>
        <w:rPr>
          <w:lang w:val="es-ES_tradnl"/>
        </w:rPr>
      </w:pPr>
      <w:r w:rsidRPr="009A336B">
        <w:rPr>
          <w:lang w:val="es-ES_tradnl"/>
        </w:rPr>
        <w:t>En la Región de las Américas (AMS)</w:t>
      </w:r>
    </w:p>
    <w:p w14:paraId="25E3F6B7" w14:textId="6A462D59" w:rsidR="00E607B1" w:rsidRPr="009A336B" w:rsidRDefault="00E607B1" w:rsidP="00642E5B">
      <w:pPr>
        <w:pStyle w:val="ListParagraph"/>
        <w:numPr>
          <w:ilvl w:val="0"/>
          <w:numId w:val="1"/>
        </w:numPr>
        <w:rPr>
          <w:iCs/>
          <w:color w:val="000000" w:themeColor="text1"/>
          <w:lang w:val="es-ES_tradnl"/>
        </w:rPr>
      </w:pPr>
      <w:r w:rsidRPr="009A336B">
        <w:rPr>
          <w:iCs/>
          <w:color w:val="000000" w:themeColor="text1"/>
          <w:lang w:val="es-ES_tradnl"/>
        </w:rPr>
        <w:t xml:space="preserve">Se </w:t>
      </w:r>
      <w:r w:rsidR="0012601E" w:rsidRPr="009A336B">
        <w:rPr>
          <w:iCs/>
          <w:color w:val="000000" w:themeColor="text1"/>
          <w:lang w:val="es-ES_tradnl"/>
        </w:rPr>
        <w:t>prestó</w:t>
      </w:r>
      <w:r w:rsidRPr="009A336B">
        <w:rPr>
          <w:iCs/>
          <w:color w:val="000000" w:themeColor="text1"/>
          <w:lang w:val="es-ES_tradnl"/>
        </w:rPr>
        <w:t xml:space="preserve"> apoyo para el establecimiento de centros de comunidad en Belice, Barbados, Saint Kitts y Granada. Los centros ofrecen acceso a Internet para las comunidades y tiene</w:t>
      </w:r>
      <w:r w:rsidR="00210A99" w:rsidRPr="009A336B">
        <w:rPr>
          <w:iCs/>
          <w:color w:val="000000" w:themeColor="text1"/>
          <w:lang w:val="es-ES_tradnl"/>
        </w:rPr>
        <w:t>n</w:t>
      </w:r>
      <w:r w:rsidRPr="009A336B">
        <w:rPr>
          <w:iCs/>
          <w:color w:val="000000" w:themeColor="text1"/>
          <w:lang w:val="es-ES_tradnl"/>
        </w:rPr>
        <w:t xml:space="preserve"> como objetivo reducir la b</w:t>
      </w:r>
      <w:r w:rsidR="002B2F82">
        <w:rPr>
          <w:iCs/>
          <w:color w:val="000000" w:themeColor="text1"/>
          <w:lang w:val="es-ES_tradnl"/>
        </w:rPr>
        <w:t>recha digital de estos países.</w:t>
      </w:r>
    </w:p>
    <w:p w14:paraId="359A1298" w14:textId="2A9D0E56" w:rsidR="00E607B1" w:rsidRPr="009A336B" w:rsidRDefault="00E607B1" w:rsidP="00642E5B">
      <w:pPr>
        <w:pStyle w:val="ListParagraph"/>
        <w:numPr>
          <w:ilvl w:val="0"/>
          <w:numId w:val="1"/>
        </w:numPr>
        <w:rPr>
          <w:iCs/>
          <w:color w:val="000000" w:themeColor="text1"/>
          <w:lang w:val="es-ES_tradnl"/>
        </w:rPr>
      </w:pPr>
      <w:r w:rsidRPr="009A336B">
        <w:rPr>
          <w:iCs/>
          <w:color w:val="000000" w:themeColor="text1"/>
          <w:lang w:val="es-ES_tradnl"/>
        </w:rPr>
        <w:t>Las últimas tres ediciones de Américas Accesibles: Información y Comunicación para TODOS (2014 en Brasil, 2015 en Colombia y 2016 en México), evento</w:t>
      </w:r>
      <w:r w:rsidR="00FA68D0" w:rsidRPr="009A336B">
        <w:rPr>
          <w:iCs/>
          <w:color w:val="000000" w:themeColor="text1"/>
          <w:lang w:val="es-ES_tradnl"/>
        </w:rPr>
        <w:t>s</w:t>
      </w:r>
      <w:r w:rsidRPr="009A336B">
        <w:rPr>
          <w:iCs/>
          <w:color w:val="000000" w:themeColor="text1"/>
          <w:lang w:val="es-ES_tradnl"/>
        </w:rPr>
        <w:t xml:space="preserve"> de referencia organizado</w:t>
      </w:r>
      <w:r w:rsidR="00FA68D0" w:rsidRPr="009A336B">
        <w:rPr>
          <w:iCs/>
          <w:color w:val="000000" w:themeColor="text1"/>
          <w:lang w:val="es-ES_tradnl"/>
        </w:rPr>
        <w:t>s</w:t>
      </w:r>
      <w:r w:rsidRPr="009A336B">
        <w:rPr>
          <w:iCs/>
          <w:color w:val="000000" w:themeColor="text1"/>
          <w:lang w:val="es-ES_tradnl"/>
        </w:rPr>
        <w:t xml:space="preserve"> cada año en las Américas, permitieron debates sobre la identificación de principios de implementación de las prácticas para que las partes interesadas puedan trabajar </w:t>
      </w:r>
      <w:r w:rsidR="00FA68D0" w:rsidRPr="009A336B">
        <w:rPr>
          <w:iCs/>
          <w:color w:val="000000" w:themeColor="text1"/>
          <w:lang w:val="es-ES_tradnl"/>
        </w:rPr>
        <w:t>para</w:t>
      </w:r>
      <w:r w:rsidRPr="009A336B">
        <w:rPr>
          <w:iCs/>
          <w:color w:val="000000" w:themeColor="text1"/>
          <w:lang w:val="es-ES_tradnl"/>
        </w:rPr>
        <w:t xml:space="preserve"> </w:t>
      </w:r>
      <w:r w:rsidR="00057677" w:rsidRPr="009A336B">
        <w:rPr>
          <w:iCs/>
          <w:color w:val="000000" w:themeColor="text1"/>
          <w:lang w:val="es-ES_tradnl"/>
        </w:rPr>
        <w:t>garantizar</w:t>
      </w:r>
      <w:r w:rsidRPr="009A336B">
        <w:rPr>
          <w:iCs/>
          <w:color w:val="000000" w:themeColor="text1"/>
          <w:lang w:val="es-ES_tradnl"/>
        </w:rPr>
        <w:t xml:space="preserve"> los derechos de las personas con discapacidad, </w:t>
      </w:r>
      <w:r w:rsidR="00057677" w:rsidRPr="009A336B">
        <w:rPr>
          <w:iCs/>
          <w:color w:val="000000" w:themeColor="text1"/>
          <w:lang w:val="es-ES_tradnl"/>
        </w:rPr>
        <w:t>teniendo en cuenta los principios de igualdad</w:t>
      </w:r>
      <w:r w:rsidR="002B2F82">
        <w:rPr>
          <w:iCs/>
          <w:color w:val="000000" w:themeColor="text1"/>
          <w:lang w:val="es-ES_tradnl"/>
        </w:rPr>
        <w:t xml:space="preserve"> y asequibilidad. </w:t>
      </w:r>
      <w:r w:rsidR="00057677" w:rsidRPr="009A336B">
        <w:rPr>
          <w:iCs/>
          <w:color w:val="000000" w:themeColor="text1"/>
          <w:lang w:val="es-ES_tradnl"/>
        </w:rPr>
        <w:t xml:space="preserve">Además, la UIT impartió </w:t>
      </w:r>
      <w:r w:rsidR="00210A99" w:rsidRPr="009A336B">
        <w:rPr>
          <w:iCs/>
          <w:color w:val="000000" w:themeColor="text1"/>
          <w:lang w:val="es-ES_tradnl"/>
        </w:rPr>
        <w:t>a</w:t>
      </w:r>
      <w:r w:rsidR="00057677" w:rsidRPr="009A336B">
        <w:rPr>
          <w:iCs/>
          <w:color w:val="000000" w:themeColor="text1"/>
          <w:lang w:val="es-ES_tradnl"/>
        </w:rPr>
        <w:t xml:space="preserve"> más de 300 participantes, durante los tres eventos, formación para ayudar a los países en el desarrollo de políticas y estrategias de ayuda a la eliminación de barreras y que faciliten el empoderamiento de las personas con discapacidad. </w:t>
      </w:r>
    </w:p>
    <w:p w14:paraId="138FA5C3" w14:textId="578369E1" w:rsidR="00057677" w:rsidRPr="009A336B" w:rsidRDefault="00057677" w:rsidP="00A01256">
      <w:pPr>
        <w:pStyle w:val="ListParagraph"/>
        <w:numPr>
          <w:ilvl w:val="0"/>
          <w:numId w:val="1"/>
        </w:numPr>
        <w:rPr>
          <w:iCs/>
          <w:color w:val="000000" w:themeColor="text1"/>
          <w:lang w:val="es-ES_tradnl"/>
        </w:rPr>
      </w:pPr>
      <w:r w:rsidRPr="009A336B">
        <w:rPr>
          <w:iCs/>
          <w:color w:val="000000" w:themeColor="text1"/>
          <w:lang w:val="es-ES_tradnl"/>
        </w:rPr>
        <w:t>La BDT</w:t>
      </w:r>
      <w:r w:rsidR="00FA68D0" w:rsidRPr="009A336B">
        <w:rPr>
          <w:iCs/>
          <w:color w:val="000000" w:themeColor="text1"/>
          <w:lang w:val="es-ES_tradnl"/>
        </w:rPr>
        <w:t>,</w:t>
      </w:r>
      <w:r w:rsidRPr="009A336B">
        <w:rPr>
          <w:iCs/>
          <w:color w:val="000000" w:themeColor="text1"/>
          <w:lang w:val="es-ES_tradnl"/>
        </w:rPr>
        <w:t xml:space="preserve"> en colaboración con el </w:t>
      </w:r>
      <w:r w:rsidR="00A01256">
        <w:rPr>
          <w:iCs/>
          <w:color w:val="000000" w:themeColor="text1"/>
          <w:lang w:val="es-ES_tradnl"/>
        </w:rPr>
        <w:t>"</w:t>
      </w:r>
      <w:r w:rsidR="00E12C0A" w:rsidRPr="009A336B">
        <w:rPr>
          <w:iCs/>
          <w:color w:val="000000" w:themeColor="text1"/>
          <w:lang w:val="es-ES_tradnl"/>
        </w:rPr>
        <w:t>Fondo Ind</w:t>
      </w:r>
      <w:r w:rsidR="00A01256">
        <w:rPr>
          <w:iCs/>
          <w:color w:val="000000" w:themeColor="text1"/>
          <w:lang w:val="es-ES_tradnl"/>
        </w:rPr>
        <w:t>í</w:t>
      </w:r>
      <w:r w:rsidR="00E12C0A" w:rsidRPr="009A336B">
        <w:rPr>
          <w:iCs/>
          <w:color w:val="000000" w:themeColor="text1"/>
          <w:lang w:val="es-ES_tradnl"/>
        </w:rPr>
        <w:t>gena</w:t>
      </w:r>
      <w:r w:rsidR="00A01256">
        <w:rPr>
          <w:iCs/>
          <w:color w:val="000000" w:themeColor="text1"/>
          <w:lang w:val="es-ES_tradnl"/>
        </w:rPr>
        <w:t>"</w:t>
      </w:r>
      <w:r w:rsidR="00E12C0A" w:rsidRPr="009A336B">
        <w:rPr>
          <w:iCs/>
          <w:color w:val="000000" w:themeColor="text1"/>
          <w:lang w:val="es-ES_tradnl"/>
        </w:rPr>
        <w:t xml:space="preserve">, </w:t>
      </w:r>
      <w:r w:rsidRPr="009A336B">
        <w:rPr>
          <w:iCs/>
          <w:color w:val="000000" w:themeColor="text1"/>
          <w:lang w:val="es-ES_tradnl"/>
        </w:rPr>
        <w:t xml:space="preserve">ofrece cada año </w:t>
      </w:r>
      <w:r w:rsidR="009954CD" w:rsidRPr="009A336B">
        <w:rPr>
          <w:iCs/>
          <w:color w:val="000000" w:themeColor="text1"/>
          <w:lang w:val="es-ES_tradnl"/>
        </w:rPr>
        <w:t xml:space="preserve">a través de la Academia de la UIT, </w:t>
      </w:r>
      <w:r w:rsidRPr="009A336B">
        <w:rPr>
          <w:iCs/>
          <w:color w:val="000000" w:themeColor="text1"/>
          <w:lang w:val="es-ES_tradnl"/>
        </w:rPr>
        <w:t xml:space="preserve">un programa de formación para casi 300 líderes indígenas de América para capacitarles en la utilización de las telecomunicaciones/TIC para el desarrollo socioeconómico. El programa consiste en tres cursos de formación en línea sobre las herramientas digitales para el desarrollo de las comunidades indígenas, así como unas herramientas web relacionadas para el desarrollo, gestión y operación de las estaciones de </w:t>
      </w:r>
      <w:r w:rsidR="009954CD" w:rsidRPr="009A336B">
        <w:rPr>
          <w:iCs/>
          <w:color w:val="000000" w:themeColor="text1"/>
          <w:lang w:val="es-ES_tradnl"/>
        </w:rPr>
        <w:t>radio</w:t>
      </w:r>
      <w:r w:rsidRPr="009A336B">
        <w:rPr>
          <w:iCs/>
          <w:color w:val="000000" w:themeColor="text1"/>
          <w:lang w:val="es-ES_tradnl"/>
        </w:rPr>
        <w:t xml:space="preserve"> locales de la red. </w:t>
      </w:r>
    </w:p>
    <w:p w14:paraId="2C94FA95" w14:textId="1E77C425" w:rsidR="003A66AD" w:rsidRPr="009A336B" w:rsidRDefault="00417062" w:rsidP="00AB368C">
      <w:pPr>
        <w:pStyle w:val="Heading5"/>
        <w:rPr>
          <w:lang w:val="es-ES_tradnl"/>
        </w:rPr>
      </w:pPr>
      <w:r w:rsidRPr="009A336B">
        <w:rPr>
          <w:lang w:val="es-ES_tradnl"/>
        </w:rPr>
        <w:t>En los Estados Árabes (ARB)</w:t>
      </w:r>
    </w:p>
    <w:p w14:paraId="053757AF" w14:textId="2D6D6E8C" w:rsidR="00AA6227" w:rsidRPr="009A336B" w:rsidRDefault="00AA6227" w:rsidP="00AA6227">
      <w:pPr>
        <w:pStyle w:val="ListParagraph"/>
        <w:numPr>
          <w:ilvl w:val="0"/>
          <w:numId w:val="1"/>
        </w:numPr>
        <w:rPr>
          <w:iCs/>
          <w:color w:val="000000" w:themeColor="text1"/>
          <w:lang w:val="es-ES_tradnl"/>
        </w:rPr>
      </w:pPr>
      <w:r w:rsidRPr="009A336B">
        <w:rPr>
          <w:iCs/>
          <w:color w:val="000000" w:themeColor="text1"/>
          <w:lang w:val="es-ES_tradnl"/>
        </w:rPr>
        <w:t xml:space="preserve">IR </w:t>
      </w:r>
      <w:r w:rsidR="003A66AD" w:rsidRPr="009A336B">
        <w:rPr>
          <w:iCs/>
          <w:color w:val="000000" w:themeColor="text1"/>
          <w:lang w:val="es-ES_tradnl"/>
        </w:rPr>
        <w:t xml:space="preserve">ARB </w:t>
      </w:r>
      <w:r w:rsidRPr="009A336B">
        <w:rPr>
          <w:iCs/>
          <w:color w:val="000000" w:themeColor="text1"/>
          <w:lang w:val="es-ES_tradnl"/>
        </w:rPr>
        <w:t>5</w:t>
      </w:r>
      <w:r w:rsidR="009954CD" w:rsidRPr="009A336B">
        <w:rPr>
          <w:iCs/>
          <w:color w:val="000000" w:themeColor="text1"/>
          <w:lang w:val="es-ES_tradnl"/>
        </w:rPr>
        <w:t>:</w:t>
      </w:r>
      <w:r w:rsidRPr="009A336B">
        <w:rPr>
          <w:iCs/>
          <w:color w:val="000000" w:themeColor="text1"/>
          <w:lang w:val="es-ES_tradnl"/>
        </w:rPr>
        <w:t xml:space="preserve"> garantizar el acceso a los servicios de telecomunicaciones/TIC, especialmente a las personas con discapacidad: se </w:t>
      </w:r>
      <w:r w:rsidR="008D6E90" w:rsidRPr="009A336B">
        <w:rPr>
          <w:iCs/>
          <w:color w:val="000000" w:themeColor="text1"/>
          <w:lang w:val="es-ES_tradnl"/>
        </w:rPr>
        <w:lastRenderedPageBreak/>
        <w:t>incrementaron</w:t>
      </w:r>
      <w:r w:rsidRPr="009A336B">
        <w:rPr>
          <w:iCs/>
          <w:color w:val="000000" w:themeColor="text1"/>
          <w:lang w:val="es-ES_tradnl"/>
        </w:rPr>
        <w:t xml:space="preserve"> los esfuerzos para hacer las TIC accesibles a las personas con discapacidad mediante el establecimiento de un centro regional de innovación sobre personas con discapacidad y la prestación de asistencia a algunos países en la formulación de sus políticas nacionales para la creación de un entorno que facilite las TIC accesible</w:t>
      </w:r>
      <w:r w:rsidR="009954CD" w:rsidRPr="009A336B">
        <w:rPr>
          <w:iCs/>
          <w:color w:val="000000" w:themeColor="text1"/>
          <w:lang w:val="es-ES_tradnl"/>
        </w:rPr>
        <w:t>s</w:t>
      </w:r>
      <w:r w:rsidRPr="009A336B">
        <w:rPr>
          <w:iCs/>
          <w:color w:val="000000" w:themeColor="text1"/>
          <w:lang w:val="es-ES_tradnl"/>
        </w:rPr>
        <w:t xml:space="preserve">. </w:t>
      </w:r>
    </w:p>
    <w:p w14:paraId="360D4F8C" w14:textId="0144DB23" w:rsidR="003A66AD" w:rsidRPr="009A336B" w:rsidRDefault="00AA6227" w:rsidP="00642E5B">
      <w:pPr>
        <w:pStyle w:val="ListParagraph"/>
        <w:numPr>
          <w:ilvl w:val="0"/>
          <w:numId w:val="1"/>
        </w:numPr>
        <w:rPr>
          <w:iCs/>
          <w:color w:val="000000" w:themeColor="text1"/>
          <w:lang w:val="es-ES_tradnl"/>
        </w:rPr>
      </w:pPr>
      <w:r w:rsidRPr="009A336B">
        <w:rPr>
          <w:iCs/>
          <w:color w:val="000000" w:themeColor="text1"/>
          <w:lang w:val="es-ES_tradnl"/>
        </w:rPr>
        <w:t xml:space="preserve">Se </w:t>
      </w:r>
      <w:r w:rsidR="00591E00" w:rsidRPr="009A336B">
        <w:rPr>
          <w:iCs/>
          <w:color w:val="000000" w:themeColor="text1"/>
          <w:lang w:val="es-ES_tradnl"/>
        </w:rPr>
        <w:t>informó</w:t>
      </w:r>
      <w:r w:rsidRPr="009A336B">
        <w:rPr>
          <w:iCs/>
          <w:color w:val="000000" w:themeColor="text1"/>
          <w:lang w:val="es-ES_tradnl"/>
        </w:rPr>
        <w:t xml:space="preserve"> de las oportunidades de empleo, en particular </w:t>
      </w:r>
      <w:r w:rsidR="009954CD" w:rsidRPr="009A336B">
        <w:rPr>
          <w:iCs/>
          <w:color w:val="000000" w:themeColor="text1"/>
          <w:lang w:val="es-ES_tradnl"/>
        </w:rPr>
        <w:t>a</w:t>
      </w:r>
      <w:r w:rsidRPr="009A336B">
        <w:rPr>
          <w:iCs/>
          <w:color w:val="000000" w:themeColor="text1"/>
          <w:lang w:val="es-ES_tradnl"/>
        </w:rPr>
        <w:t xml:space="preserve"> los jóvenes con discapacidad. </w:t>
      </w:r>
    </w:p>
    <w:p w14:paraId="2C3D5257" w14:textId="57C18AC5" w:rsidR="00910076" w:rsidRPr="009A336B" w:rsidRDefault="00417062" w:rsidP="00910076">
      <w:pPr>
        <w:pStyle w:val="Heading5"/>
        <w:rPr>
          <w:lang w:val="es-ES_tradnl"/>
        </w:rPr>
      </w:pPr>
      <w:r w:rsidRPr="009A336B">
        <w:rPr>
          <w:lang w:val="es-ES_tradnl"/>
        </w:rPr>
        <w:t>En la Región de Asia y Pacífico (ASP)</w:t>
      </w:r>
    </w:p>
    <w:p w14:paraId="67B39D81" w14:textId="7DAB1D4D" w:rsidR="00D01D83" w:rsidRPr="009A336B" w:rsidRDefault="00E9412B" w:rsidP="00E9412B">
      <w:pPr>
        <w:pStyle w:val="ListParagraph"/>
        <w:numPr>
          <w:ilvl w:val="0"/>
          <w:numId w:val="1"/>
        </w:numPr>
        <w:rPr>
          <w:iCs/>
          <w:color w:val="000000" w:themeColor="text1"/>
          <w:lang w:val="es-ES_tradnl"/>
        </w:rPr>
      </w:pPr>
      <w:r w:rsidRPr="009A336B">
        <w:rPr>
          <w:iCs/>
          <w:color w:val="000000" w:themeColor="text1"/>
          <w:lang w:val="es-ES_tradnl"/>
        </w:rPr>
        <w:t xml:space="preserve">Se </w:t>
      </w:r>
      <w:r w:rsidR="00591E00" w:rsidRPr="009A336B">
        <w:rPr>
          <w:iCs/>
          <w:color w:val="000000" w:themeColor="text1"/>
          <w:lang w:val="es-ES_tradnl"/>
        </w:rPr>
        <w:t>reforzó</w:t>
      </w:r>
      <w:r w:rsidR="00AA6227" w:rsidRPr="009A336B">
        <w:rPr>
          <w:iCs/>
          <w:color w:val="000000" w:themeColor="text1"/>
          <w:lang w:val="es-ES_tradnl"/>
        </w:rPr>
        <w:t xml:space="preserve"> </w:t>
      </w:r>
      <w:r w:rsidRPr="009A336B">
        <w:rPr>
          <w:iCs/>
          <w:color w:val="000000" w:themeColor="text1"/>
          <w:lang w:val="es-ES_tradnl"/>
        </w:rPr>
        <w:t>la capacidad de los Estados Miembros para elaborar y aplicar políticas, estrategias y directrices de integración digital para garantizar la accesibilidad de las telecomunicaciones/TIC para las personas con necesidades especiales y la utilización de las telecomunicaciones/TIC en pro de la autonomía socioeconómica de las personas con necesidades especiales</w:t>
      </w:r>
      <w:r w:rsidR="00E12C0A" w:rsidRPr="009A336B">
        <w:rPr>
          <w:iCs/>
          <w:color w:val="000000" w:themeColor="text1"/>
          <w:lang w:val="es-ES_tradnl"/>
        </w:rPr>
        <w:t>.</w:t>
      </w:r>
    </w:p>
    <w:p w14:paraId="5AAF5319" w14:textId="5DE8FC3C" w:rsidR="00E9412B" w:rsidRPr="009A336B" w:rsidRDefault="00E9412B" w:rsidP="00E9412B">
      <w:pPr>
        <w:pStyle w:val="ListParagraph"/>
        <w:numPr>
          <w:ilvl w:val="0"/>
          <w:numId w:val="1"/>
        </w:numPr>
        <w:rPr>
          <w:iCs/>
          <w:color w:val="000000" w:themeColor="text1"/>
          <w:lang w:val="es-ES_tradnl"/>
        </w:rPr>
      </w:pPr>
      <w:r w:rsidRPr="009A336B">
        <w:rPr>
          <w:iCs/>
          <w:color w:val="000000" w:themeColor="text1"/>
          <w:lang w:val="es-ES_tradnl"/>
        </w:rPr>
        <w:t>La UIT, la Administración de Filipinas y la Fundación Tinder lanzaron</w:t>
      </w:r>
      <w:r w:rsidR="009954CD" w:rsidRPr="009A336B">
        <w:rPr>
          <w:iCs/>
          <w:color w:val="000000" w:themeColor="text1"/>
          <w:lang w:val="es-ES_tradnl"/>
        </w:rPr>
        <w:t>, a título de ensayo y para probar su eficacia en los países en desarrollo de habla inglesa,</w:t>
      </w:r>
      <w:r w:rsidRPr="009A336B">
        <w:rPr>
          <w:iCs/>
          <w:color w:val="000000" w:themeColor="text1"/>
          <w:lang w:val="es-ES_tradnl"/>
        </w:rPr>
        <w:t xml:space="preserve"> un </w:t>
      </w:r>
      <w:r w:rsidR="009954CD" w:rsidRPr="009A336B">
        <w:rPr>
          <w:iCs/>
          <w:color w:val="000000" w:themeColor="text1"/>
          <w:lang w:val="es-ES_tradnl"/>
        </w:rPr>
        <w:t>plan de estudios</w:t>
      </w:r>
      <w:r w:rsidRPr="009A336B">
        <w:rPr>
          <w:iCs/>
          <w:color w:val="000000" w:themeColor="text1"/>
          <w:lang w:val="es-ES_tradnl"/>
        </w:rPr>
        <w:t xml:space="preserve"> en línea interactivo con el fin de mejorar la capacidad de los Miembros para ofrecer a las personas con necesidades especiales, alfabetización digital y formación en la utilización de las telecomunicaciones/TIC para su desarrollo socioeconómico</w:t>
      </w:r>
      <w:r w:rsidR="00C04F74" w:rsidRPr="009A336B">
        <w:rPr>
          <w:iCs/>
          <w:color w:val="000000" w:themeColor="text1"/>
          <w:lang w:val="es-ES_tradnl"/>
        </w:rPr>
        <w:t>.</w:t>
      </w:r>
      <w:r w:rsidRPr="009A336B">
        <w:rPr>
          <w:iCs/>
          <w:color w:val="000000" w:themeColor="text1"/>
          <w:lang w:val="es-ES_tradnl"/>
        </w:rPr>
        <w:t xml:space="preserve"> </w:t>
      </w:r>
    </w:p>
    <w:p w14:paraId="6C4ED56F" w14:textId="226699E9" w:rsidR="00816D55" w:rsidRPr="009A336B" w:rsidRDefault="00816D55" w:rsidP="001B4FEA">
      <w:pPr>
        <w:pStyle w:val="ListParagraph"/>
        <w:numPr>
          <w:ilvl w:val="0"/>
          <w:numId w:val="1"/>
        </w:numPr>
        <w:rPr>
          <w:iCs/>
          <w:color w:val="000000" w:themeColor="text1"/>
          <w:lang w:val="es-ES_tradnl"/>
        </w:rPr>
      </w:pPr>
      <w:r w:rsidRPr="009A336B">
        <w:rPr>
          <w:iCs/>
          <w:color w:val="000000" w:themeColor="text1"/>
          <w:lang w:val="es-ES_tradnl"/>
        </w:rPr>
        <w:t>IR ASP 3, Aprovechamiento de los beneficios de las nuevas tecnologías</w:t>
      </w:r>
      <w:r w:rsidR="00E12C0A" w:rsidRPr="009A336B">
        <w:rPr>
          <w:iCs/>
          <w:color w:val="000000" w:themeColor="text1"/>
          <w:lang w:val="es-ES_tradnl"/>
        </w:rPr>
        <w:t xml:space="preserve">: </w:t>
      </w:r>
      <w:r w:rsidRPr="009A336B">
        <w:rPr>
          <w:iCs/>
          <w:color w:val="000000" w:themeColor="text1"/>
          <w:lang w:val="es-ES_tradnl"/>
        </w:rPr>
        <w:t>s</w:t>
      </w:r>
      <w:r w:rsidR="00E22B2A" w:rsidRPr="009A336B">
        <w:rPr>
          <w:iCs/>
          <w:color w:val="000000" w:themeColor="text1"/>
          <w:lang w:val="es-ES_tradnl"/>
        </w:rPr>
        <w:t xml:space="preserve">e </w:t>
      </w:r>
      <w:r w:rsidR="001B4FEA" w:rsidRPr="009A336B">
        <w:rPr>
          <w:iCs/>
          <w:color w:val="000000" w:themeColor="text1"/>
          <w:lang w:val="es-ES_tradnl"/>
        </w:rPr>
        <w:t>mejoraron</w:t>
      </w:r>
      <w:r w:rsidR="00E22B2A" w:rsidRPr="009A336B">
        <w:rPr>
          <w:iCs/>
          <w:color w:val="000000" w:themeColor="text1"/>
          <w:lang w:val="es-ES_tradnl"/>
        </w:rPr>
        <w:t xml:space="preserve"> las competencias y </w:t>
      </w:r>
      <w:r w:rsidR="001B4FEA" w:rsidRPr="009A336B">
        <w:rPr>
          <w:iCs/>
          <w:color w:val="000000" w:themeColor="text1"/>
          <w:lang w:val="es-ES_tradnl"/>
        </w:rPr>
        <w:t>sensibilizó</w:t>
      </w:r>
      <w:r w:rsidRPr="009A336B">
        <w:rPr>
          <w:iCs/>
          <w:color w:val="000000" w:themeColor="text1"/>
          <w:lang w:val="es-ES_tradnl"/>
        </w:rPr>
        <w:t xml:space="preserve"> sobre </w:t>
      </w:r>
      <w:r w:rsidR="00197F6F" w:rsidRPr="009A336B">
        <w:rPr>
          <w:iCs/>
          <w:color w:val="000000" w:themeColor="text1"/>
          <w:lang w:val="es-ES_tradnl"/>
        </w:rPr>
        <w:t xml:space="preserve">la </w:t>
      </w:r>
      <w:r w:rsidRPr="009A336B">
        <w:rPr>
          <w:iCs/>
          <w:color w:val="000000" w:themeColor="text1"/>
          <w:lang w:val="es-ES_tradnl"/>
        </w:rPr>
        <w:t>alfabetización digital para niños en las zonas rurales</w:t>
      </w:r>
      <w:r w:rsidR="00E22B2A" w:rsidRPr="009A336B">
        <w:rPr>
          <w:iCs/>
          <w:color w:val="000000" w:themeColor="text1"/>
          <w:lang w:val="es-ES_tradnl"/>
        </w:rPr>
        <w:t xml:space="preserve">, se </w:t>
      </w:r>
      <w:r w:rsidR="001B4FEA" w:rsidRPr="009A336B">
        <w:rPr>
          <w:iCs/>
          <w:color w:val="000000" w:themeColor="text1"/>
          <w:lang w:val="es-ES_tradnl"/>
        </w:rPr>
        <w:t>promovió</w:t>
      </w:r>
      <w:r w:rsidR="00E22B2A" w:rsidRPr="009A336B">
        <w:rPr>
          <w:iCs/>
          <w:color w:val="000000" w:themeColor="text1"/>
          <w:lang w:val="es-ES_tradnl"/>
        </w:rPr>
        <w:t xml:space="preserve"> la sensibilización de niños y maestros sobre seguridad en línea</w:t>
      </w:r>
      <w:r w:rsidRPr="009A336B">
        <w:rPr>
          <w:iCs/>
          <w:color w:val="000000" w:themeColor="text1"/>
          <w:lang w:val="es-ES_tradnl"/>
        </w:rPr>
        <w:t xml:space="preserve">, </w:t>
      </w:r>
      <w:r w:rsidR="001B4FEA" w:rsidRPr="009A336B">
        <w:rPr>
          <w:iCs/>
          <w:color w:val="000000" w:themeColor="text1"/>
          <w:lang w:val="es-ES_tradnl"/>
        </w:rPr>
        <w:t xml:space="preserve">y </w:t>
      </w:r>
      <w:r w:rsidR="009954CD" w:rsidRPr="009A336B">
        <w:rPr>
          <w:iCs/>
          <w:color w:val="000000" w:themeColor="text1"/>
          <w:lang w:val="es-ES_tradnl"/>
        </w:rPr>
        <w:t>también</w:t>
      </w:r>
      <w:r w:rsidRPr="009A336B">
        <w:rPr>
          <w:iCs/>
          <w:color w:val="000000" w:themeColor="text1"/>
          <w:lang w:val="es-ES_tradnl"/>
        </w:rPr>
        <w:t xml:space="preserve"> </w:t>
      </w:r>
      <w:r w:rsidR="00E22B2A" w:rsidRPr="009A336B">
        <w:rPr>
          <w:iCs/>
          <w:color w:val="000000" w:themeColor="text1"/>
          <w:lang w:val="es-ES_tradnl"/>
        </w:rPr>
        <w:t xml:space="preserve">de </w:t>
      </w:r>
      <w:r w:rsidRPr="009A336B">
        <w:rPr>
          <w:iCs/>
          <w:color w:val="000000" w:themeColor="text1"/>
          <w:lang w:val="es-ES_tradnl"/>
        </w:rPr>
        <w:t xml:space="preserve">las personas con discapacidad. Se </w:t>
      </w:r>
      <w:r w:rsidR="00591E00" w:rsidRPr="009A336B">
        <w:rPr>
          <w:iCs/>
          <w:color w:val="000000" w:themeColor="text1"/>
          <w:lang w:val="es-ES_tradnl"/>
        </w:rPr>
        <w:t>prestó</w:t>
      </w:r>
      <w:r w:rsidRPr="009A336B">
        <w:rPr>
          <w:iCs/>
          <w:color w:val="000000" w:themeColor="text1"/>
          <w:lang w:val="es-ES_tradnl"/>
        </w:rPr>
        <w:t xml:space="preserve"> asistencia a la elaboración de </w:t>
      </w:r>
      <w:r w:rsidR="00A01256">
        <w:rPr>
          <w:iCs/>
          <w:color w:val="000000" w:themeColor="text1"/>
          <w:lang w:val="es-ES_tradnl"/>
        </w:rPr>
        <w:t>"</w:t>
      </w:r>
      <w:r w:rsidRPr="009A336B">
        <w:rPr>
          <w:iCs/>
          <w:color w:val="000000" w:themeColor="text1"/>
          <w:lang w:val="es-ES_tradnl"/>
        </w:rPr>
        <w:t>Desarrollo de conversión texto a voz</w:t>
      </w:r>
      <w:r w:rsidR="00A01256">
        <w:rPr>
          <w:iCs/>
          <w:color w:val="000000" w:themeColor="text1"/>
          <w:lang w:val="es-ES_tradnl"/>
        </w:rPr>
        <w:t>"</w:t>
      </w:r>
      <w:r w:rsidRPr="009A336B">
        <w:rPr>
          <w:iCs/>
          <w:color w:val="000000" w:themeColor="text1"/>
          <w:lang w:val="es-ES_tradnl"/>
        </w:rPr>
        <w:t xml:space="preserve"> para ayudar a las personas con discapacidad (RDP Lao, 2016). Se ha alentado la participación de las mujeres y las niñas en las TIC a través de</w:t>
      </w:r>
      <w:r w:rsidR="00424F1B" w:rsidRPr="009A336B">
        <w:rPr>
          <w:iCs/>
          <w:color w:val="000000" w:themeColor="text1"/>
          <w:lang w:val="es-ES_tradnl"/>
        </w:rPr>
        <w:t xml:space="preserve"> los programas</w:t>
      </w:r>
      <w:r w:rsidRPr="009A336B">
        <w:rPr>
          <w:iCs/>
          <w:color w:val="000000" w:themeColor="text1"/>
          <w:lang w:val="es-ES_tradnl"/>
        </w:rPr>
        <w:t xml:space="preserve"> </w:t>
      </w:r>
      <w:r w:rsidR="00A01256">
        <w:rPr>
          <w:iCs/>
          <w:color w:val="000000" w:themeColor="text1"/>
          <w:lang w:val="es-ES_tradnl"/>
        </w:rPr>
        <w:t>"</w:t>
      </w:r>
      <w:r w:rsidR="001B4FEA" w:rsidRPr="009A336B">
        <w:rPr>
          <w:iCs/>
          <w:color w:val="000000" w:themeColor="text1"/>
          <w:lang w:val="es-ES_tradnl"/>
        </w:rPr>
        <w:t>Women with the Wave</w:t>
      </w:r>
      <w:r w:rsidR="00A01256">
        <w:rPr>
          <w:iCs/>
          <w:color w:val="000000" w:themeColor="text1"/>
          <w:lang w:val="es-ES_tradnl"/>
        </w:rPr>
        <w:t>"</w:t>
      </w:r>
      <w:r w:rsidR="001B4FEA" w:rsidRPr="009A336B">
        <w:rPr>
          <w:iCs/>
          <w:color w:val="000000" w:themeColor="text1"/>
          <w:lang w:val="es-ES_tradnl"/>
        </w:rPr>
        <w:t xml:space="preserve"> (las m</w:t>
      </w:r>
      <w:r w:rsidRPr="009A336B">
        <w:rPr>
          <w:iCs/>
          <w:color w:val="000000" w:themeColor="text1"/>
          <w:lang w:val="es-ES_tradnl"/>
        </w:rPr>
        <w:t>ujeres en la o</w:t>
      </w:r>
      <w:r w:rsidR="001B4FEA" w:rsidRPr="009A336B">
        <w:rPr>
          <w:iCs/>
          <w:color w:val="000000" w:themeColor="text1"/>
          <w:lang w:val="es-ES_tradnl"/>
        </w:rPr>
        <w:t>nd</w:t>
      </w:r>
      <w:r w:rsidRPr="009A336B">
        <w:rPr>
          <w:iCs/>
          <w:color w:val="000000" w:themeColor="text1"/>
          <w:lang w:val="es-ES_tradnl"/>
        </w:rPr>
        <w:t>a</w:t>
      </w:r>
      <w:r w:rsidR="00A01256">
        <w:rPr>
          <w:iCs/>
          <w:color w:val="000000" w:themeColor="text1"/>
          <w:lang w:val="es-ES_tradnl"/>
        </w:rPr>
        <w:t>"</w:t>
      </w:r>
      <w:r w:rsidR="00424F1B" w:rsidRPr="009A336B">
        <w:rPr>
          <w:iCs/>
          <w:color w:val="000000" w:themeColor="text1"/>
          <w:lang w:val="es-ES_tradnl"/>
        </w:rPr>
        <w:t xml:space="preserve"> (2014-</w:t>
      </w:r>
      <w:r w:rsidRPr="009A336B">
        <w:rPr>
          <w:iCs/>
          <w:color w:val="000000" w:themeColor="text1"/>
          <w:lang w:val="es-ES_tradnl"/>
        </w:rPr>
        <w:t xml:space="preserve">2015) y </w:t>
      </w:r>
      <w:r w:rsidR="001B4FEA" w:rsidRPr="009A336B">
        <w:rPr>
          <w:iCs/>
          <w:color w:val="000000" w:themeColor="text1"/>
          <w:lang w:val="es-ES_tradnl"/>
        </w:rPr>
        <w:t xml:space="preserve">del </w:t>
      </w:r>
      <w:r w:rsidRPr="009A336B">
        <w:rPr>
          <w:iCs/>
          <w:color w:val="000000" w:themeColor="text1"/>
          <w:lang w:val="es-ES_tradnl"/>
        </w:rPr>
        <w:t>Día de las Niñas en las TIC (2014-2016)</w:t>
      </w:r>
      <w:r w:rsidR="00424F1B" w:rsidRPr="009A336B">
        <w:rPr>
          <w:iCs/>
          <w:color w:val="000000" w:themeColor="text1"/>
          <w:lang w:val="es-ES_tradnl"/>
        </w:rPr>
        <w:t xml:space="preserve">. Se ha organizado el </w:t>
      </w:r>
      <w:r w:rsidR="00A01256">
        <w:rPr>
          <w:iCs/>
          <w:color w:val="000000" w:themeColor="text1"/>
          <w:lang w:val="es-ES_tradnl"/>
        </w:rPr>
        <w:t>"</w:t>
      </w:r>
      <w:r w:rsidR="00424F1B" w:rsidRPr="009A336B">
        <w:rPr>
          <w:iCs/>
          <w:color w:val="000000" w:themeColor="text1"/>
          <w:lang w:val="es-ES_tradnl"/>
        </w:rPr>
        <w:t>Curso intensivo de programación para el empleo joven</w:t>
      </w:r>
      <w:r w:rsidR="00A01256">
        <w:rPr>
          <w:iCs/>
          <w:color w:val="000000" w:themeColor="text1"/>
          <w:lang w:val="es-ES_tradnl"/>
        </w:rPr>
        <w:t>"</w:t>
      </w:r>
      <w:r w:rsidR="00424F1B" w:rsidRPr="009A336B">
        <w:rPr>
          <w:iCs/>
          <w:color w:val="000000" w:themeColor="text1"/>
          <w:lang w:val="es-ES_tradnl"/>
        </w:rPr>
        <w:t xml:space="preserve"> para fomentar el empleo entre los jóvenes de la sociedad en la región.</w:t>
      </w:r>
    </w:p>
    <w:p w14:paraId="75FE0C64" w14:textId="29F7BDDC" w:rsidR="004D0C31" w:rsidRPr="009A336B" w:rsidRDefault="00417062" w:rsidP="004D0C31">
      <w:pPr>
        <w:pStyle w:val="Heading5"/>
        <w:rPr>
          <w:lang w:val="es-ES_tradnl"/>
        </w:rPr>
      </w:pPr>
      <w:r w:rsidRPr="009A336B">
        <w:rPr>
          <w:lang w:val="es-ES_tradnl"/>
        </w:rPr>
        <w:t>En la Comunidad de Estados Independientes (CEI)</w:t>
      </w:r>
    </w:p>
    <w:p w14:paraId="577B757B" w14:textId="4B35CB84" w:rsidR="00424F1B" w:rsidRPr="009A336B" w:rsidRDefault="00424F1B" w:rsidP="00642E5B">
      <w:pPr>
        <w:pStyle w:val="ListParagraph"/>
        <w:numPr>
          <w:ilvl w:val="0"/>
          <w:numId w:val="1"/>
        </w:numPr>
        <w:rPr>
          <w:iCs/>
          <w:color w:val="000000" w:themeColor="text1"/>
          <w:lang w:val="es-ES_tradnl"/>
        </w:rPr>
      </w:pPr>
      <w:r w:rsidRPr="009A336B">
        <w:rPr>
          <w:iCs/>
          <w:color w:val="000000" w:themeColor="text1"/>
          <w:lang w:val="es-ES_tradnl"/>
        </w:rPr>
        <w:t xml:space="preserve">Se </w:t>
      </w:r>
      <w:r w:rsidR="00D82F24" w:rsidRPr="009A336B">
        <w:rPr>
          <w:iCs/>
          <w:color w:val="000000" w:themeColor="text1"/>
          <w:lang w:val="es-ES_tradnl"/>
        </w:rPr>
        <w:t>incrementó</w:t>
      </w:r>
      <w:r w:rsidRPr="009A336B">
        <w:rPr>
          <w:iCs/>
          <w:color w:val="000000" w:themeColor="text1"/>
          <w:lang w:val="es-ES_tradnl"/>
        </w:rPr>
        <w:t xml:space="preserve"> la integración de la población rural de la República Kirguisa mediante la formación de los profesores de informática en las zonas rurales. Además esta formación </w:t>
      </w:r>
      <w:r w:rsidR="00D82F24" w:rsidRPr="009A336B">
        <w:rPr>
          <w:iCs/>
          <w:color w:val="000000" w:themeColor="text1"/>
          <w:lang w:val="es-ES_tradnl"/>
        </w:rPr>
        <w:t>contribuyó</w:t>
      </w:r>
      <w:r w:rsidRPr="009A336B">
        <w:rPr>
          <w:iCs/>
          <w:color w:val="000000" w:themeColor="text1"/>
          <w:lang w:val="es-ES_tradnl"/>
        </w:rPr>
        <w:t xml:space="preserve"> a reducir la brecha de género, pues la </w:t>
      </w:r>
      <w:r w:rsidR="001B4FEA" w:rsidRPr="009A336B">
        <w:rPr>
          <w:iCs/>
          <w:color w:val="000000" w:themeColor="text1"/>
          <w:lang w:val="es-ES_tradnl"/>
        </w:rPr>
        <w:t xml:space="preserve">gran </w:t>
      </w:r>
      <w:r w:rsidRPr="009A336B">
        <w:rPr>
          <w:iCs/>
          <w:color w:val="000000" w:themeColor="text1"/>
          <w:lang w:val="es-ES_tradnl"/>
        </w:rPr>
        <w:t xml:space="preserve">mayoría de profesores formados eran mujeres. Los cursos de formación los organizan cada primavera la UIT y el Instituto de Electrónica y Telecomunicaciones (IET) </w:t>
      </w:r>
      <w:r w:rsidR="00A9504A" w:rsidRPr="009A336B">
        <w:rPr>
          <w:iCs/>
          <w:color w:val="000000" w:themeColor="text1"/>
          <w:lang w:val="es-ES_tradnl"/>
        </w:rPr>
        <w:t>de la Universidad Técnica Estatal de Kirguistán desde 2012 y son muy apreciados por el Gobierno de la República Kirguisa. En 2015, 137 profesores rurales completaron el curso, 114 mujeres. En 2016, 107 profesores rurales com</w:t>
      </w:r>
      <w:r w:rsidR="002B2F82">
        <w:rPr>
          <w:iCs/>
          <w:color w:val="000000" w:themeColor="text1"/>
          <w:lang w:val="es-ES_tradnl"/>
        </w:rPr>
        <w:t>pletaron el curso, 83 mujeres.</w:t>
      </w:r>
    </w:p>
    <w:p w14:paraId="392BB742" w14:textId="0D090E69" w:rsidR="00A9504A" w:rsidRPr="009A336B" w:rsidRDefault="00A9504A" w:rsidP="00642E5B">
      <w:pPr>
        <w:pStyle w:val="ListParagraph"/>
        <w:numPr>
          <w:ilvl w:val="0"/>
          <w:numId w:val="1"/>
        </w:numPr>
        <w:rPr>
          <w:iCs/>
          <w:color w:val="000000" w:themeColor="text1"/>
          <w:lang w:val="es-ES_tradnl"/>
        </w:rPr>
      </w:pPr>
      <w:r w:rsidRPr="009A336B">
        <w:rPr>
          <w:iCs/>
          <w:color w:val="000000" w:themeColor="text1"/>
          <w:lang w:val="es-ES_tradnl"/>
        </w:rPr>
        <w:t xml:space="preserve">Se </w:t>
      </w:r>
      <w:r w:rsidR="00D82F24" w:rsidRPr="009A336B">
        <w:rPr>
          <w:iCs/>
          <w:color w:val="000000" w:themeColor="text1"/>
          <w:lang w:val="es-ES_tradnl"/>
        </w:rPr>
        <w:t>alentó</w:t>
      </w:r>
      <w:r w:rsidRPr="009A336B">
        <w:rPr>
          <w:iCs/>
          <w:color w:val="000000" w:themeColor="text1"/>
          <w:lang w:val="es-ES_tradnl"/>
        </w:rPr>
        <w:t xml:space="preserve"> a las mujeres </w:t>
      </w:r>
      <w:r w:rsidR="001B4FEA" w:rsidRPr="009A336B">
        <w:rPr>
          <w:iCs/>
          <w:color w:val="000000" w:themeColor="text1"/>
          <w:lang w:val="es-ES_tradnl"/>
        </w:rPr>
        <w:t xml:space="preserve">jóvenes </w:t>
      </w:r>
      <w:r w:rsidRPr="009A336B">
        <w:rPr>
          <w:iCs/>
          <w:color w:val="000000" w:themeColor="text1"/>
          <w:lang w:val="es-ES_tradnl"/>
        </w:rPr>
        <w:t xml:space="preserve">a iniciar </w:t>
      </w:r>
      <w:r w:rsidR="00747927" w:rsidRPr="009A336B">
        <w:rPr>
          <w:iCs/>
          <w:color w:val="000000" w:themeColor="text1"/>
          <w:lang w:val="es-ES_tradnl"/>
        </w:rPr>
        <w:t xml:space="preserve">una </w:t>
      </w:r>
      <w:r w:rsidRPr="009A336B">
        <w:rPr>
          <w:iCs/>
          <w:color w:val="000000" w:themeColor="text1"/>
          <w:lang w:val="es-ES_tradnl"/>
        </w:rPr>
        <w:t xml:space="preserve">carrera en las TIC en una videoconferencia regional para la CEI dedicada al </w:t>
      </w:r>
      <w:r w:rsidR="00747927" w:rsidRPr="009A336B">
        <w:rPr>
          <w:iCs/>
          <w:color w:val="000000" w:themeColor="text1"/>
          <w:lang w:val="es-ES_tradnl"/>
        </w:rPr>
        <w:t xml:space="preserve">Día de las Niñas en las TIC y al 150 aniversario de la UIT, celebrada </w:t>
      </w:r>
      <w:r w:rsidR="001B4FEA" w:rsidRPr="009A336B">
        <w:rPr>
          <w:iCs/>
          <w:color w:val="000000" w:themeColor="text1"/>
          <w:lang w:val="es-ES_tradnl"/>
        </w:rPr>
        <w:t xml:space="preserve">en la oficina regional de la UIT </w:t>
      </w:r>
      <w:r w:rsidR="00747927" w:rsidRPr="009A336B">
        <w:rPr>
          <w:iCs/>
          <w:color w:val="000000" w:themeColor="text1"/>
          <w:lang w:val="es-ES_tradnl"/>
        </w:rPr>
        <w:t>para la CEI</w:t>
      </w:r>
      <w:r w:rsidR="001B4FEA" w:rsidRPr="009A336B">
        <w:rPr>
          <w:iCs/>
          <w:color w:val="000000" w:themeColor="text1"/>
          <w:lang w:val="es-ES_tradnl"/>
        </w:rPr>
        <w:t>,</w:t>
      </w:r>
      <w:r w:rsidR="00747927" w:rsidRPr="009A336B">
        <w:rPr>
          <w:iCs/>
          <w:color w:val="000000" w:themeColor="text1"/>
          <w:lang w:val="es-ES_tradnl"/>
        </w:rPr>
        <w:t xml:space="preserve"> el 23 de abril de 2015</w:t>
      </w:r>
      <w:r w:rsidR="001B4FEA" w:rsidRPr="009A336B">
        <w:rPr>
          <w:iCs/>
          <w:color w:val="000000" w:themeColor="text1"/>
          <w:lang w:val="es-ES_tradnl"/>
        </w:rPr>
        <w:t>,</w:t>
      </w:r>
      <w:r w:rsidR="00747927" w:rsidRPr="009A336B">
        <w:rPr>
          <w:iCs/>
          <w:color w:val="000000" w:themeColor="text1"/>
          <w:lang w:val="es-ES_tradnl"/>
        </w:rPr>
        <w:t xml:space="preserve"> y al que asistieron 93 participantes de 6 países de la CEI. </w:t>
      </w:r>
    </w:p>
    <w:p w14:paraId="18234887" w14:textId="6E232E88" w:rsidR="00A96ECE" w:rsidRPr="009A336B" w:rsidRDefault="00747927" w:rsidP="00642E5B">
      <w:pPr>
        <w:pStyle w:val="ListParagraph"/>
        <w:numPr>
          <w:ilvl w:val="0"/>
          <w:numId w:val="1"/>
        </w:numPr>
        <w:rPr>
          <w:iCs/>
          <w:color w:val="000000" w:themeColor="text1"/>
          <w:lang w:val="es-ES_tradnl"/>
        </w:rPr>
      </w:pPr>
      <w:r w:rsidRPr="009A336B">
        <w:rPr>
          <w:iCs/>
          <w:color w:val="000000" w:themeColor="text1"/>
          <w:lang w:val="es-ES_tradnl"/>
        </w:rPr>
        <w:t xml:space="preserve">Se </w:t>
      </w:r>
      <w:r w:rsidR="00D82F24" w:rsidRPr="009A336B">
        <w:rPr>
          <w:iCs/>
          <w:color w:val="000000" w:themeColor="text1"/>
          <w:lang w:val="es-ES_tradnl"/>
        </w:rPr>
        <w:t>alentó</w:t>
      </w:r>
      <w:r w:rsidRPr="009A336B">
        <w:rPr>
          <w:iCs/>
          <w:color w:val="000000" w:themeColor="text1"/>
          <w:lang w:val="es-ES_tradnl"/>
        </w:rPr>
        <w:t xml:space="preserve"> la participación de jóvenes investigadores en el desarrollo de las TIC en la </w:t>
      </w:r>
      <w:r w:rsidR="001B4FEA" w:rsidRPr="009A336B">
        <w:rPr>
          <w:iCs/>
          <w:color w:val="000000" w:themeColor="text1"/>
          <w:lang w:val="es-ES_tradnl"/>
        </w:rPr>
        <w:t xml:space="preserve">CEI durante la </w:t>
      </w:r>
      <w:r w:rsidRPr="009A336B">
        <w:rPr>
          <w:iCs/>
          <w:color w:val="000000" w:themeColor="text1"/>
          <w:lang w:val="es-ES_tradnl"/>
        </w:rPr>
        <w:t xml:space="preserve">Conferencia Científica y Técnica </w:t>
      </w:r>
      <w:r w:rsidR="001B4FEA" w:rsidRPr="009A336B">
        <w:rPr>
          <w:iCs/>
          <w:color w:val="000000" w:themeColor="text1"/>
          <w:lang w:val="es-ES_tradnl"/>
        </w:rPr>
        <w:t xml:space="preserve">Internacional </w:t>
      </w:r>
      <w:r w:rsidRPr="009A336B">
        <w:rPr>
          <w:iCs/>
          <w:color w:val="000000" w:themeColor="text1"/>
          <w:lang w:val="es-ES_tradnl"/>
        </w:rPr>
        <w:t xml:space="preserve">de Estudiantes </w:t>
      </w:r>
      <w:r w:rsidR="001B4FEA" w:rsidRPr="009A336B">
        <w:rPr>
          <w:iCs/>
          <w:color w:val="000000" w:themeColor="text1"/>
          <w:lang w:val="es-ES_tradnl"/>
        </w:rPr>
        <w:t xml:space="preserve">y Jóvenes sobre Tecnologías de la Información y Sistemas de Comunicaciones, </w:t>
      </w:r>
      <w:r w:rsidRPr="009A336B">
        <w:rPr>
          <w:iCs/>
          <w:color w:val="000000" w:themeColor="text1"/>
          <w:lang w:val="es-ES_tradnl"/>
        </w:rPr>
        <w:t>celebrada en Moscú, Rusia, entre el 11 y el 16 de mayo de 2015.</w:t>
      </w:r>
    </w:p>
    <w:p w14:paraId="3A299E8E" w14:textId="4E217C5D" w:rsidR="00747927" w:rsidRPr="009A336B" w:rsidRDefault="00747927" w:rsidP="00642E5B">
      <w:pPr>
        <w:pStyle w:val="ListParagraph"/>
        <w:numPr>
          <w:ilvl w:val="0"/>
          <w:numId w:val="1"/>
        </w:numPr>
        <w:rPr>
          <w:iCs/>
          <w:color w:val="000000" w:themeColor="text1"/>
          <w:lang w:val="es-ES_tradnl"/>
        </w:rPr>
      </w:pPr>
      <w:r w:rsidRPr="009A336B">
        <w:rPr>
          <w:iCs/>
          <w:color w:val="000000" w:themeColor="text1"/>
          <w:lang w:val="es-ES_tradnl"/>
        </w:rPr>
        <w:t xml:space="preserve">Se </w:t>
      </w:r>
      <w:r w:rsidR="00D82F24" w:rsidRPr="009A336B">
        <w:rPr>
          <w:iCs/>
          <w:color w:val="000000" w:themeColor="text1"/>
          <w:lang w:val="es-ES_tradnl"/>
        </w:rPr>
        <w:t>mejoró</w:t>
      </w:r>
      <w:r w:rsidRPr="009A336B">
        <w:rPr>
          <w:iCs/>
          <w:color w:val="000000" w:themeColor="text1"/>
          <w:lang w:val="es-ES_tradnl"/>
        </w:rPr>
        <w:t xml:space="preserve"> la integración en la República Kirguisa mediante la elaboración de libros </w:t>
      </w:r>
      <w:r w:rsidR="001B4FEA" w:rsidRPr="009A336B">
        <w:rPr>
          <w:iCs/>
          <w:color w:val="000000" w:themeColor="text1"/>
          <w:lang w:val="es-ES_tradnl"/>
        </w:rPr>
        <w:t xml:space="preserve">de texto electrónicos </w:t>
      </w:r>
      <w:r w:rsidRPr="009A336B">
        <w:rPr>
          <w:iCs/>
          <w:color w:val="000000" w:themeColor="text1"/>
          <w:lang w:val="es-ES_tradnl"/>
        </w:rPr>
        <w:t>interactivos para el estudio de los elementos básicos de Internet y de las tecnologías web</w:t>
      </w:r>
      <w:r w:rsidR="001B4FEA" w:rsidRPr="009A336B">
        <w:rPr>
          <w:iCs/>
          <w:color w:val="000000" w:themeColor="text1"/>
          <w:lang w:val="es-ES_tradnl"/>
        </w:rPr>
        <w:t>,</w:t>
      </w:r>
      <w:r w:rsidRPr="009A336B">
        <w:rPr>
          <w:iCs/>
          <w:color w:val="000000" w:themeColor="text1"/>
          <w:lang w:val="es-ES_tradnl"/>
        </w:rPr>
        <w:t xml:space="preserve"> en el ámbito de la Iniciativa Conectar una Escuela 2015</w:t>
      </w:r>
      <w:r w:rsidR="00C04F74" w:rsidRPr="009A336B">
        <w:rPr>
          <w:iCs/>
          <w:color w:val="000000" w:themeColor="text1"/>
          <w:lang w:val="es-ES_tradnl"/>
        </w:rPr>
        <w:t>.</w:t>
      </w:r>
    </w:p>
    <w:p w14:paraId="4025C4F5" w14:textId="6E524BDD" w:rsidR="00747927" w:rsidRPr="009A336B" w:rsidRDefault="00747927" w:rsidP="00642E5B">
      <w:pPr>
        <w:pStyle w:val="ListParagraph"/>
        <w:numPr>
          <w:ilvl w:val="0"/>
          <w:numId w:val="1"/>
        </w:numPr>
        <w:rPr>
          <w:iCs/>
          <w:color w:val="000000" w:themeColor="text1"/>
          <w:lang w:val="es-ES_tradnl"/>
        </w:rPr>
      </w:pPr>
      <w:r w:rsidRPr="009A336B">
        <w:rPr>
          <w:iCs/>
          <w:color w:val="000000" w:themeColor="text1"/>
          <w:lang w:val="es-ES_tradnl"/>
        </w:rPr>
        <w:t xml:space="preserve">Se </w:t>
      </w:r>
      <w:r w:rsidR="00D82F24" w:rsidRPr="009A336B">
        <w:rPr>
          <w:iCs/>
          <w:color w:val="000000" w:themeColor="text1"/>
          <w:lang w:val="es-ES_tradnl"/>
        </w:rPr>
        <w:t>analizó</w:t>
      </w:r>
      <w:r w:rsidRPr="009A336B">
        <w:rPr>
          <w:iCs/>
          <w:color w:val="000000" w:themeColor="text1"/>
          <w:lang w:val="es-ES_tradnl"/>
        </w:rPr>
        <w:t xml:space="preserve"> la brecha de género en las TIC en la CEI y </w:t>
      </w:r>
      <w:r w:rsidR="00D82F24" w:rsidRPr="009A336B">
        <w:rPr>
          <w:iCs/>
          <w:color w:val="000000" w:themeColor="text1"/>
          <w:lang w:val="es-ES_tradnl"/>
        </w:rPr>
        <w:t>promocionó</w:t>
      </w:r>
      <w:r w:rsidRPr="009A336B">
        <w:rPr>
          <w:iCs/>
          <w:color w:val="000000" w:themeColor="text1"/>
          <w:lang w:val="es-ES_tradnl"/>
        </w:rPr>
        <w:t xml:space="preserve"> las oportunidades de realizar una carrera en las TIC en </w:t>
      </w:r>
      <w:r w:rsidR="00EC22D4" w:rsidRPr="009A336B">
        <w:rPr>
          <w:iCs/>
          <w:color w:val="000000" w:themeColor="text1"/>
          <w:lang w:val="es-ES_tradnl"/>
        </w:rPr>
        <w:t>un taller por</w:t>
      </w:r>
      <w:r w:rsidRPr="009A336B">
        <w:rPr>
          <w:iCs/>
          <w:color w:val="000000" w:themeColor="text1"/>
          <w:lang w:val="es-ES_tradnl"/>
        </w:rPr>
        <w:t xml:space="preserve"> videoconferencia de la UIT</w:t>
      </w:r>
      <w:r w:rsidR="00EC22D4" w:rsidRPr="009A336B">
        <w:rPr>
          <w:iCs/>
          <w:color w:val="000000" w:themeColor="text1"/>
          <w:lang w:val="es-ES_tradnl"/>
        </w:rPr>
        <w:t xml:space="preserve">, </w:t>
      </w:r>
      <w:r w:rsidR="00A83A67" w:rsidRPr="009A336B">
        <w:rPr>
          <w:iCs/>
          <w:color w:val="000000" w:themeColor="text1"/>
          <w:lang w:val="es-ES_tradnl"/>
        </w:rPr>
        <w:t>celebrado</w:t>
      </w:r>
      <w:r w:rsidR="00EC22D4" w:rsidRPr="009A336B">
        <w:rPr>
          <w:iCs/>
          <w:color w:val="000000" w:themeColor="text1"/>
          <w:lang w:val="es-ES_tradnl"/>
        </w:rPr>
        <w:t xml:space="preserve"> en la oficina regional de la UIT para la CEI, el 28 de abril de 2016 con la asistencia de 68 parti</w:t>
      </w:r>
      <w:r w:rsidR="002B2F82">
        <w:rPr>
          <w:iCs/>
          <w:color w:val="000000" w:themeColor="text1"/>
          <w:lang w:val="es-ES_tradnl"/>
        </w:rPr>
        <w:t>cipantes de 8 países de la CEI.</w:t>
      </w:r>
    </w:p>
    <w:p w14:paraId="7A4DCB3E" w14:textId="7BDF1C96" w:rsidR="005832E7" w:rsidRPr="009A336B" w:rsidRDefault="00EC22D4" w:rsidP="00EC22D4">
      <w:pPr>
        <w:pStyle w:val="ListParagraph"/>
        <w:numPr>
          <w:ilvl w:val="0"/>
          <w:numId w:val="1"/>
        </w:numPr>
        <w:rPr>
          <w:iCs/>
          <w:color w:val="000000" w:themeColor="text1"/>
          <w:lang w:val="es-ES_tradnl"/>
        </w:rPr>
      </w:pPr>
      <w:r w:rsidRPr="009A336B">
        <w:rPr>
          <w:iCs/>
          <w:color w:val="000000" w:themeColor="text1"/>
          <w:lang w:val="es-ES_tradnl"/>
        </w:rPr>
        <w:t>IR CEI 2</w:t>
      </w:r>
      <w:r w:rsidR="00A83A67" w:rsidRPr="009A336B">
        <w:rPr>
          <w:iCs/>
          <w:color w:val="000000" w:themeColor="text1"/>
          <w:lang w:val="es-ES_tradnl"/>
        </w:rPr>
        <w:t xml:space="preserve">, </w:t>
      </w:r>
      <w:r w:rsidR="00A01256">
        <w:rPr>
          <w:iCs/>
          <w:color w:val="000000" w:themeColor="text1"/>
          <w:lang w:val="es-ES_tradnl"/>
        </w:rPr>
        <w:t>"</w:t>
      </w:r>
      <w:r w:rsidRPr="009A336B">
        <w:rPr>
          <w:iCs/>
          <w:color w:val="000000" w:themeColor="text1"/>
          <w:lang w:val="es-ES_tradnl"/>
        </w:rPr>
        <w:t>Garantizar el acceso de las personas con discapacidad a los servicios de telecomunicaciones/TIC</w:t>
      </w:r>
      <w:r w:rsidR="00A01256">
        <w:rPr>
          <w:iCs/>
          <w:color w:val="000000" w:themeColor="text1"/>
          <w:lang w:val="es-ES_tradnl"/>
        </w:rPr>
        <w:t>"</w:t>
      </w:r>
      <w:r w:rsidR="005832E7" w:rsidRPr="009A336B">
        <w:rPr>
          <w:iCs/>
          <w:color w:val="000000" w:themeColor="text1"/>
          <w:lang w:val="es-ES_tradnl"/>
        </w:rPr>
        <w:t xml:space="preserve">: </w:t>
      </w:r>
      <w:r w:rsidRPr="009A336B">
        <w:rPr>
          <w:iCs/>
          <w:color w:val="000000" w:themeColor="text1"/>
          <w:lang w:val="es-ES_tradnl"/>
        </w:rPr>
        <w:t xml:space="preserve">los resultados alcanzados hasta hoy incluyen la creación de un Centro de Información y Formación para personas con discapacidad en la República de Belarús, la República Kirguisa, la República de Moldova, la Federación de Rusia y la elaboración y adaptación de recursos en línea </w:t>
      </w:r>
      <w:r w:rsidR="00A83A67" w:rsidRPr="009A336B">
        <w:rPr>
          <w:iCs/>
          <w:color w:val="000000" w:themeColor="text1"/>
          <w:lang w:val="es-ES_tradnl"/>
        </w:rPr>
        <w:t>para</w:t>
      </w:r>
      <w:r w:rsidRPr="009A336B">
        <w:rPr>
          <w:iCs/>
          <w:color w:val="000000" w:themeColor="text1"/>
          <w:lang w:val="es-ES_tradnl"/>
        </w:rPr>
        <w:t xml:space="preserve"> las necesidades de las personas con discapacidad. </w:t>
      </w:r>
    </w:p>
    <w:p w14:paraId="7A2A647E" w14:textId="7841C7F9" w:rsidR="004D0C31" w:rsidRPr="009A336B" w:rsidRDefault="00417062" w:rsidP="004D0C31">
      <w:pPr>
        <w:pStyle w:val="Heading5"/>
        <w:rPr>
          <w:lang w:val="es-ES_tradnl"/>
        </w:rPr>
      </w:pPr>
      <w:r w:rsidRPr="009A336B">
        <w:rPr>
          <w:lang w:val="es-ES_tradnl"/>
        </w:rPr>
        <w:t>En la Región de Europa (EUR)</w:t>
      </w:r>
    </w:p>
    <w:p w14:paraId="799F1571" w14:textId="26E066B6" w:rsidR="00EC22D4" w:rsidRPr="009A336B" w:rsidRDefault="00A83A67" w:rsidP="00642E5B">
      <w:pPr>
        <w:pStyle w:val="ListParagraph"/>
        <w:numPr>
          <w:ilvl w:val="0"/>
          <w:numId w:val="1"/>
        </w:numPr>
        <w:rPr>
          <w:iCs/>
          <w:color w:val="000000" w:themeColor="text1"/>
          <w:lang w:val="es-ES_tradnl"/>
        </w:rPr>
      </w:pPr>
      <w:r w:rsidRPr="009A336B">
        <w:rPr>
          <w:iCs/>
          <w:color w:val="000000" w:themeColor="text1"/>
          <w:lang w:val="es-ES_tradnl"/>
        </w:rPr>
        <w:t>En 2015 y 2016, se realizó</w:t>
      </w:r>
      <w:r w:rsidR="00EC22D4" w:rsidRPr="009A336B">
        <w:rPr>
          <w:iCs/>
          <w:color w:val="000000" w:themeColor="text1"/>
          <w:lang w:val="es-ES_tradnl"/>
        </w:rPr>
        <w:t xml:space="preserve"> una campaña especial, a nivel regional, para alentar a las diferentes partes interesadas europeas a organizar celebraciones del Día de l</w:t>
      </w:r>
      <w:r w:rsidR="002B2F82">
        <w:rPr>
          <w:iCs/>
          <w:color w:val="000000" w:themeColor="text1"/>
          <w:lang w:val="es-ES_tradnl"/>
        </w:rPr>
        <w:t xml:space="preserve">as Niñas en las TIC. </w:t>
      </w:r>
      <w:r w:rsidR="00EC22D4" w:rsidRPr="009A336B">
        <w:rPr>
          <w:iCs/>
          <w:color w:val="000000" w:themeColor="text1"/>
          <w:lang w:val="es-ES_tradnl"/>
        </w:rPr>
        <w:t xml:space="preserve">Los gobiernos, la sociedad civil, las instituciones académicas y el sector privado realizaron varias actividades en al menos 36 países europeos. Se elaboró un informe </w:t>
      </w:r>
      <w:r w:rsidR="008F3DA7" w:rsidRPr="009A336B">
        <w:rPr>
          <w:iCs/>
          <w:color w:val="000000" w:themeColor="text1"/>
          <w:lang w:val="es-ES_tradnl"/>
        </w:rPr>
        <w:t>de las mismas ampliamente difundido para mostrar las buenas prácticas.</w:t>
      </w:r>
    </w:p>
    <w:p w14:paraId="3B9AF593" w14:textId="09C1FA8D" w:rsidR="008F3DA7" w:rsidRPr="009A336B" w:rsidRDefault="00DC57FA" w:rsidP="008F3DA7">
      <w:pPr>
        <w:pStyle w:val="ListParagraph"/>
        <w:numPr>
          <w:ilvl w:val="0"/>
          <w:numId w:val="1"/>
        </w:numPr>
        <w:rPr>
          <w:iCs/>
          <w:color w:val="000000" w:themeColor="text1"/>
          <w:lang w:val="es-ES_tradnl"/>
        </w:rPr>
      </w:pPr>
      <w:r w:rsidRPr="009A336B">
        <w:rPr>
          <w:iCs/>
          <w:color w:val="000000" w:themeColor="text1"/>
          <w:lang w:val="es-ES_tradnl"/>
        </w:rPr>
        <w:t xml:space="preserve">Se organizaron celebraciones conjuntas, entre la UIT y el Comité de Política de la UIT de la </w:t>
      </w:r>
      <w:r w:rsidR="008F3DA7" w:rsidRPr="009A336B">
        <w:rPr>
          <w:iCs/>
          <w:color w:val="000000" w:themeColor="text1"/>
          <w:lang w:val="es-ES_tradnl"/>
        </w:rPr>
        <w:t>Conferencia Europea de Administraciones de Correos y Telecomunicaciones (CEPT)</w:t>
      </w:r>
      <w:r w:rsidRPr="009A336B">
        <w:rPr>
          <w:iCs/>
          <w:color w:val="000000" w:themeColor="text1"/>
          <w:lang w:val="es-ES_tradnl"/>
        </w:rPr>
        <w:t xml:space="preserve">, </w:t>
      </w:r>
      <w:r w:rsidR="006302D3" w:rsidRPr="009A336B">
        <w:rPr>
          <w:iCs/>
          <w:color w:val="000000" w:themeColor="text1"/>
          <w:lang w:val="es-ES_tradnl"/>
        </w:rPr>
        <w:t>del Día</w:t>
      </w:r>
      <w:r w:rsidRPr="009A336B">
        <w:rPr>
          <w:iCs/>
          <w:color w:val="000000" w:themeColor="text1"/>
          <w:lang w:val="es-ES_tradnl"/>
        </w:rPr>
        <w:t xml:space="preserve"> de las Niñas en las TIC en Bucarest, 2015</w:t>
      </w:r>
      <w:r w:rsidR="006302D3" w:rsidRPr="009A336B">
        <w:rPr>
          <w:iCs/>
          <w:color w:val="000000" w:themeColor="text1"/>
          <w:lang w:val="es-ES_tradnl"/>
        </w:rPr>
        <w:t>, y</w:t>
      </w:r>
      <w:r w:rsidRPr="009A336B">
        <w:rPr>
          <w:iCs/>
          <w:color w:val="000000" w:themeColor="text1"/>
          <w:lang w:val="es-ES_tradnl"/>
        </w:rPr>
        <w:t xml:space="preserve"> en Lucerna, en 2016, con el objetivo de sensibilizar a las administraciones europeas sobre la necesidad de dedicarse al tema del género y la importancia de crear nuevas oportunidades de carrera para las mujeres en el sector de las TIC.</w:t>
      </w:r>
    </w:p>
    <w:p w14:paraId="42CBD222" w14:textId="6859F01C" w:rsidR="008F3DA7" w:rsidRPr="009A336B" w:rsidRDefault="00DC57FA" w:rsidP="00DC57FA">
      <w:pPr>
        <w:pStyle w:val="ListParagraph"/>
        <w:numPr>
          <w:ilvl w:val="0"/>
          <w:numId w:val="1"/>
        </w:numPr>
        <w:rPr>
          <w:iCs/>
          <w:color w:val="000000" w:themeColor="text1"/>
          <w:lang w:val="es-ES_tradnl"/>
        </w:rPr>
      </w:pPr>
      <w:r w:rsidRPr="009A336B">
        <w:rPr>
          <w:iCs/>
          <w:color w:val="000000" w:themeColor="text1"/>
          <w:lang w:val="es-ES_tradnl"/>
        </w:rPr>
        <w:t>IR EUR 3: Garantizar el acceso a las telecomunicaciones/TIC, especialmente a las personas con discapacidad. La aplicación de esta iniciativa ha tenido como resultado una cooperación reforzada</w:t>
      </w:r>
      <w:r w:rsidR="00A83A67" w:rsidRPr="009A336B">
        <w:rPr>
          <w:iCs/>
          <w:color w:val="000000" w:themeColor="text1"/>
          <w:lang w:val="es-ES_tradnl"/>
        </w:rPr>
        <w:t>,</w:t>
      </w:r>
      <w:r w:rsidRPr="009A336B">
        <w:rPr>
          <w:iCs/>
          <w:color w:val="000000" w:themeColor="text1"/>
          <w:lang w:val="es-ES_tradnl"/>
        </w:rPr>
        <w:t xml:space="preserve"> </w:t>
      </w:r>
      <w:r w:rsidR="00A83A67" w:rsidRPr="009A336B">
        <w:rPr>
          <w:iCs/>
          <w:color w:val="000000" w:themeColor="text1"/>
          <w:lang w:val="es-ES_tradnl"/>
        </w:rPr>
        <w:t xml:space="preserve">a nivel regional, </w:t>
      </w:r>
      <w:r w:rsidRPr="009A336B">
        <w:rPr>
          <w:iCs/>
          <w:color w:val="000000" w:themeColor="text1"/>
          <w:lang w:val="es-ES_tradnl"/>
        </w:rPr>
        <w:t xml:space="preserve">de las partes interesadas relevantes en el campo de la accesibilidad. Se capacitó a más de 500 profesionales gracias a las actividades realizadas en el ámbito de esta Iniciativa Regional. </w:t>
      </w:r>
    </w:p>
    <w:p w14:paraId="5055272F" w14:textId="66D05559" w:rsidR="00DC57FA" w:rsidRPr="009A336B" w:rsidRDefault="00DC57FA" w:rsidP="00642E5B">
      <w:pPr>
        <w:pStyle w:val="ListParagraph"/>
        <w:numPr>
          <w:ilvl w:val="0"/>
          <w:numId w:val="1"/>
        </w:numPr>
        <w:rPr>
          <w:iCs/>
          <w:color w:val="000000" w:themeColor="text1"/>
          <w:lang w:val="es-ES_tradnl"/>
        </w:rPr>
      </w:pPr>
      <w:r w:rsidRPr="009A336B">
        <w:rPr>
          <w:iCs/>
          <w:color w:val="000000" w:themeColor="text1"/>
          <w:lang w:val="es-ES_tradnl"/>
        </w:rPr>
        <w:t xml:space="preserve">Una serie de reuniones presenciales y de cursos de formación en línea ofrecieron la oportunidad de compartir prácticas idóneas en toda la </w:t>
      </w:r>
      <w:r w:rsidR="00A83A67" w:rsidRPr="009A336B">
        <w:rPr>
          <w:iCs/>
          <w:color w:val="000000" w:themeColor="text1"/>
          <w:lang w:val="es-ES_tradnl"/>
        </w:rPr>
        <w:t>r</w:t>
      </w:r>
      <w:r w:rsidRPr="009A336B">
        <w:rPr>
          <w:iCs/>
          <w:color w:val="000000" w:themeColor="text1"/>
          <w:lang w:val="es-ES_tradnl"/>
        </w:rPr>
        <w:t xml:space="preserve">egión, </w:t>
      </w:r>
      <w:r w:rsidR="007F10BE" w:rsidRPr="009A336B">
        <w:rPr>
          <w:iCs/>
          <w:color w:val="000000" w:themeColor="text1"/>
          <w:lang w:val="es-ES_tradnl"/>
        </w:rPr>
        <w:t xml:space="preserve">aconsejar sobre las políticas y </w:t>
      </w:r>
      <w:r w:rsidR="00A83A67" w:rsidRPr="009A336B">
        <w:rPr>
          <w:iCs/>
          <w:color w:val="000000" w:themeColor="text1"/>
          <w:lang w:val="es-ES_tradnl"/>
        </w:rPr>
        <w:t xml:space="preserve">los </w:t>
      </w:r>
      <w:r w:rsidR="007F10BE" w:rsidRPr="009A336B">
        <w:rPr>
          <w:iCs/>
          <w:color w:val="000000" w:themeColor="text1"/>
          <w:lang w:val="es-ES_tradnl"/>
        </w:rPr>
        <w:t xml:space="preserve">marcos reglamentarios para la promoción de la accesibilidad electrónica, incluidas la televisión y las aplicaciones TIC para personas con discapacidad. </w:t>
      </w:r>
    </w:p>
    <w:p w14:paraId="307A851E" w14:textId="4AABE548" w:rsidR="00DC57FA" w:rsidRPr="009A336B" w:rsidRDefault="007F10BE" w:rsidP="00642E5B">
      <w:pPr>
        <w:pStyle w:val="ListParagraph"/>
        <w:numPr>
          <w:ilvl w:val="0"/>
          <w:numId w:val="1"/>
        </w:numPr>
        <w:rPr>
          <w:iCs/>
          <w:color w:val="000000" w:themeColor="text1"/>
          <w:lang w:val="es-ES_tradnl"/>
        </w:rPr>
      </w:pPr>
      <w:r w:rsidRPr="009A336B">
        <w:rPr>
          <w:iCs/>
          <w:color w:val="000000" w:themeColor="text1"/>
          <w:lang w:val="es-ES_tradnl"/>
        </w:rPr>
        <w:t xml:space="preserve">Se prestó una atención especial a la adquisición pública de TIC accesibles, mediante un curso en línea especial que ofreció una oportunidad única de formarse a los profesionales de las adquisiciones, y de avanzar en la agenda nacional de accesibilidad electrónica. </w:t>
      </w:r>
    </w:p>
    <w:p w14:paraId="3F87CBB5" w14:textId="27D7BBF2" w:rsidR="007F10BE" w:rsidRPr="009A336B" w:rsidRDefault="007F10BE" w:rsidP="00642E5B">
      <w:pPr>
        <w:pStyle w:val="ListParagraph"/>
        <w:numPr>
          <w:ilvl w:val="0"/>
          <w:numId w:val="1"/>
        </w:numPr>
        <w:rPr>
          <w:iCs/>
          <w:color w:val="000000" w:themeColor="text1"/>
          <w:lang w:val="es-ES_tradnl"/>
        </w:rPr>
      </w:pPr>
      <w:r w:rsidRPr="009A336B">
        <w:rPr>
          <w:iCs/>
          <w:color w:val="000000" w:themeColor="text1"/>
          <w:lang w:val="es-ES_tradnl"/>
        </w:rPr>
        <w:t xml:space="preserve">Además, se reforzó la cooperación con diferentes organizaciones europeas de accesibilidad, incluido el Foro Europeo de Discapacidad, </w:t>
      </w:r>
      <w:r w:rsidR="00A83A67" w:rsidRPr="009A336B">
        <w:rPr>
          <w:iCs/>
          <w:color w:val="000000" w:themeColor="text1"/>
          <w:lang w:val="es-ES_tradnl"/>
        </w:rPr>
        <w:t>l</w:t>
      </w:r>
      <w:r w:rsidRPr="009A336B">
        <w:rPr>
          <w:iCs/>
          <w:color w:val="000000" w:themeColor="text1"/>
          <w:lang w:val="es-ES_tradnl"/>
        </w:rPr>
        <w:t>a Comisión Europea, la Unión Europea de Radiodifusión y</w:t>
      </w:r>
      <w:r w:rsidR="00A83A67" w:rsidRPr="009A336B">
        <w:rPr>
          <w:iCs/>
          <w:color w:val="000000" w:themeColor="text1"/>
          <w:lang w:val="es-ES_tradnl"/>
        </w:rPr>
        <w:t xml:space="preserve"> la</w:t>
      </w:r>
      <w:r w:rsidRPr="009A336B">
        <w:rPr>
          <w:iCs/>
          <w:color w:val="000000" w:themeColor="text1"/>
          <w:lang w:val="es-ES_tradnl"/>
        </w:rPr>
        <w:t xml:space="preserve"> G3ICT. </w:t>
      </w:r>
    </w:p>
    <w:p w14:paraId="682E8829" w14:textId="5068C70C" w:rsidR="00DC6D65" w:rsidRPr="009A336B" w:rsidRDefault="00417062" w:rsidP="003A66AD">
      <w:pPr>
        <w:pStyle w:val="Heading4"/>
        <w:rPr>
          <w:lang w:val="es-ES_tradnl"/>
        </w:rPr>
      </w:pPr>
      <w:r w:rsidRPr="009A336B">
        <w:rPr>
          <w:lang w:val="es-ES_tradnl"/>
        </w:rPr>
        <w:t>Cuestiones de las Comisiones de Estudio</w:t>
      </w:r>
    </w:p>
    <w:p w14:paraId="7A92891E" w14:textId="7DBEDE2F" w:rsidR="00537934" w:rsidRPr="009A336B" w:rsidRDefault="003A4402" w:rsidP="00537934">
      <w:pPr>
        <w:rPr>
          <w:szCs w:val="36"/>
          <w:lang w:val="es-ES_tradnl"/>
        </w:rPr>
      </w:pPr>
      <w:r w:rsidRPr="009A336B">
        <w:rPr>
          <w:szCs w:val="36"/>
          <w:lang w:val="es-ES_tradnl"/>
        </w:rPr>
        <w:t>La siguiente Cuesti</w:t>
      </w:r>
      <w:r w:rsidR="007F10BE" w:rsidRPr="009A336B">
        <w:rPr>
          <w:szCs w:val="36"/>
          <w:lang w:val="es-ES_tradnl"/>
        </w:rPr>
        <w:t>ón</w:t>
      </w:r>
      <w:r w:rsidRPr="009A336B">
        <w:rPr>
          <w:szCs w:val="36"/>
          <w:lang w:val="es-ES_tradnl"/>
        </w:rPr>
        <w:t xml:space="preserve"> de la Comisión de Estudio 1 ha contribuido al Producto </w:t>
      </w:r>
      <w:r w:rsidR="00537934" w:rsidRPr="009A336B">
        <w:rPr>
          <w:szCs w:val="36"/>
          <w:lang w:val="es-ES_tradnl"/>
        </w:rPr>
        <w:t>4.3 (</w:t>
      </w:r>
      <w:r w:rsidRPr="00D07EFC">
        <w:rPr>
          <w:szCs w:val="36"/>
          <w:lang w:val="es-ES_tradnl"/>
        </w:rPr>
        <w:t>Véase el Apéndice</w:t>
      </w:r>
      <w:r w:rsidR="00537934" w:rsidRPr="00D07EFC">
        <w:rPr>
          <w:szCs w:val="36"/>
          <w:lang w:val="es-ES_tradnl"/>
        </w:rPr>
        <w:t xml:space="preserve"> 2</w:t>
      </w:r>
      <w:r w:rsidR="00537934" w:rsidRPr="009A336B">
        <w:rPr>
          <w:szCs w:val="36"/>
          <w:lang w:val="es-ES_tradnl"/>
        </w:rPr>
        <w:t>):</w:t>
      </w:r>
    </w:p>
    <w:p w14:paraId="62A336E9" w14:textId="1DCEAD9A" w:rsidR="00537934" w:rsidRPr="009A336B" w:rsidRDefault="006D0B1E" w:rsidP="00537934">
      <w:pPr>
        <w:autoSpaceDE w:val="0"/>
        <w:autoSpaceDN w:val="0"/>
        <w:adjustRightInd w:val="0"/>
        <w:rPr>
          <w:rFonts w:cs="Calibri"/>
          <w:szCs w:val="24"/>
          <w:lang w:val="es-ES_tradnl"/>
        </w:rPr>
      </w:pPr>
      <w:r w:rsidRPr="009A336B">
        <w:rPr>
          <w:rFonts w:cs="Calibri,Bold"/>
          <w:b/>
          <w:bCs/>
          <w:szCs w:val="24"/>
          <w:lang w:val="es-ES_tradnl"/>
        </w:rPr>
        <w:t>Cuestión</w:t>
      </w:r>
      <w:r w:rsidR="00537934" w:rsidRPr="009A336B">
        <w:rPr>
          <w:rFonts w:cs="Calibri,Bold"/>
          <w:b/>
          <w:bCs/>
          <w:szCs w:val="24"/>
          <w:lang w:val="es-ES_tradnl"/>
        </w:rPr>
        <w:t xml:space="preserve">7/1: </w:t>
      </w:r>
      <w:r w:rsidR="003A4402" w:rsidRPr="009A336B">
        <w:rPr>
          <w:rFonts w:cs="Calibri,Bold"/>
          <w:bCs/>
          <w:szCs w:val="24"/>
          <w:lang w:val="es-ES_tradnl"/>
        </w:rPr>
        <w:t>Acceso a los servicios de telecomunicaciones y a las tecnologías de la comunicación y la información (TIC) para las personas con discapacidad y con necesidades especiales</w:t>
      </w:r>
      <w:r w:rsidR="003A4402" w:rsidRPr="009A336B">
        <w:rPr>
          <w:rFonts w:cs="Calibri,Bold"/>
          <w:b/>
          <w:bCs/>
          <w:szCs w:val="24"/>
          <w:lang w:val="es-ES_tradnl"/>
        </w:rPr>
        <w:t xml:space="preserve"> </w:t>
      </w:r>
    </w:p>
    <w:p w14:paraId="789612C3" w14:textId="45D7787C" w:rsidR="00DC6D65" w:rsidRPr="009A336B" w:rsidRDefault="00812435" w:rsidP="003A66AD">
      <w:pPr>
        <w:pStyle w:val="Heading4"/>
        <w:rPr>
          <w:lang w:val="es-ES_tradnl"/>
        </w:rPr>
      </w:pPr>
      <w:r w:rsidRPr="009A336B">
        <w:rPr>
          <w:lang w:val="es-ES_tradnl"/>
        </w:rPr>
        <w:t>Resoluciones, Recomendaciones y Decisiones de la CMDT</w:t>
      </w:r>
    </w:p>
    <w:p w14:paraId="2DF65D77" w14:textId="31E0813F" w:rsidR="00537934" w:rsidRPr="009A336B" w:rsidRDefault="00BC5580" w:rsidP="00537934">
      <w:pPr>
        <w:rPr>
          <w:rFonts w:ascii="Calibri" w:hAnsi="Calibri" w:cs="Calibri"/>
          <w:szCs w:val="24"/>
          <w:lang w:val="es-ES_tradnl"/>
        </w:rPr>
      </w:pPr>
      <w:r w:rsidRPr="009A336B">
        <w:rPr>
          <w:rFonts w:ascii="Calibri" w:hAnsi="Calibri" w:cs="Calibri"/>
          <w:szCs w:val="24"/>
          <w:lang w:val="es-ES_tradnl"/>
        </w:rPr>
        <w:t>Resoluciones de la CMDT</w:t>
      </w:r>
      <w:r w:rsidR="00537934" w:rsidRPr="009A336B">
        <w:rPr>
          <w:rFonts w:ascii="Calibri" w:hAnsi="Calibri" w:cs="Calibri"/>
          <w:szCs w:val="24"/>
          <w:lang w:val="es-ES_tradnl"/>
        </w:rPr>
        <w:t>: 1, 5, 9, 11, 15, 20, 21, 22, 23, 30, 32, 55, 58, 68, 76</w:t>
      </w:r>
      <w:r w:rsidR="007F10BE" w:rsidRPr="009A336B">
        <w:rPr>
          <w:rFonts w:ascii="Calibri" w:hAnsi="Calibri" w:cs="Calibri"/>
          <w:szCs w:val="24"/>
          <w:lang w:val="es-ES_tradnl"/>
        </w:rPr>
        <w:t xml:space="preserve"> y</w:t>
      </w:r>
      <w:r w:rsidR="00537934" w:rsidRPr="009A336B">
        <w:rPr>
          <w:rFonts w:ascii="Calibri" w:hAnsi="Calibri" w:cs="Calibri"/>
          <w:szCs w:val="24"/>
          <w:lang w:val="es-ES_tradnl"/>
        </w:rPr>
        <w:t xml:space="preserve"> 77</w:t>
      </w:r>
    </w:p>
    <w:p w14:paraId="046A29A4" w14:textId="12811875" w:rsidR="00DC6D65" w:rsidRPr="009A336B" w:rsidRDefault="00812435" w:rsidP="003A66AD">
      <w:pPr>
        <w:pStyle w:val="Heading4"/>
        <w:rPr>
          <w:lang w:val="es-ES_tradnl"/>
        </w:rPr>
      </w:pPr>
      <w:r w:rsidRPr="009A336B">
        <w:rPr>
          <w:lang w:val="es-ES_tradnl"/>
        </w:rPr>
        <w:t>Otras Conferencias y Asambleas</w:t>
      </w:r>
    </w:p>
    <w:p w14:paraId="305F531B" w14:textId="5772A8C9" w:rsidR="00833D88" w:rsidRPr="009A336B" w:rsidRDefault="00833D88" w:rsidP="00833D88">
      <w:pPr>
        <w:autoSpaceDE w:val="0"/>
        <w:autoSpaceDN w:val="0"/>
        <w:adjustRightInd w:val="0"/>
        <w:rPr>
          <w:rFonts w:ascii="Calibri" w:hAnsi="Calibri" w:cs="Calibri"/>
          <w:szCs w:val="24"/>
          <w:lang w:val="es-ES_tradnl"/>
        </w:rPr>
      </w:pPr>
      <w:r w:rsidRPr="009A336B">
        <w:rPr>
          <w:rFonts w:ascii="Calibri" w:hAnsi="Calibri" w:cs="Calibri"/>
          <w:szCs w:val="24"/>
          <w:lang w:val="es-ES_tradnl"/>
        </w:rPr>
        <w:t xml:space="preserve">Decisiones </w:t>
      </w:r>
      <w:r w:rsidR="007F10BE" w:rsidRPr="009A336B">
        <w:rPr>
          <w:rFonts w:ascii="Calibri" w:hAnsi="Calibri" w:cs="Calibri"/>
          <w:szCs w:val="24"/>
          <w:lang w:val="es-ES_tradnl"/>
        </w:rPr>
        <w:t xml:space="preserve">de la PP: </w:t>
      </w:r>
      <w:r w:rsidR="00A83A67" w:rsidRPr="009A336B">
        <w:rPr>
          <w:rFonts w:ascii="Calibri" w:hAnsi="Calibri" w:cs="Calibri"/>
          <w:szCs w:val="24"/>
          <w:lang w:val="es-ES_tradnl"/>
        </w:rPr>
        <w:t>5 y 13</w:t>
      </w:r>
    </w:p>
    <w:p w14:paraId="664F0757" w14:textId="64C21217" w:rsidR="009C5D2E" w:rsidRPr="009A336B" w:rsidRDefault="00BC5580" w:rsidP="009C5D2E">
      <w:pPr>
        <w:autoSpaceDE w:val="0"/>
        <w:autoSpaceDN w:val="0"/>
        <w:adjustRightInd w:val="0"/>
        <w:rPr>
          <w:rFonts w:ascii="Calibri" w:hAnsi="Calibri" w:cs="Calibri"/>
          <w:szCs w:val="24"/>
          <w:lang w:val="es-ES_tradnl"/>
        </w:rPr>
      </w:pPr>
      <w:r w:rsidRPr="009A336B">
        <w:rPr>
          <w:rFonts w:ascii="Calibri" w:hAnsi="Calibri" w:cs="Calibri"/>
          <w:szCs w:val="24"/>
          <w:lang w:val="es-ES_tradnl"/>
        </w:rPr>
        <w:t xml:space="preserve">Resoluciones de la PP: </w:t>
      </w:r>
      <w:r w:rsidR="009C5D2E" w:rsidRPr="009A336B">
        <w:rPr>
          <w:rFonts w:ascii="Calibri" w:hAnsi="Calibri" w:cs="Calibri"/>
          <w:szCs w:val="24"/>
          <w:lang w:val="es-ES_tradnl"/>
        </w:rPr>
        <w:t>25, 30, 32, 33, 34, 36, 37, 64, 70, 71, 131, 139, 140, 175, 184, 198</w:t>
      </w:r>
      <w:r w:rsidR="007F10BE" w:rsidRPr="009A336B">
        <w:rPr>
          <w:rFonts w:ascii="Calibri" w:hAnsi="Calibri" w:cs="Calibri"/>
          <w:szCs w:val="24"/>
          <w:lang w:val="es-ES_tradnl"/>
        </w:rPr>
        <w:t xml:space="preserve"> y</w:t>
      </w:r>
      <w:r w:rsidR="00A83A67" w:rsidRPr="009A336B">
        <w:rPr>
          <w:rFonts w:ascii="Calibri" w:hAnsi="Calibri" w:cs="Calibri"/>
          <w:szCs w:val="24"/>
          <w:lang w:val="es-ES_tradnl"/>
        </w:rPr>
        <w:t xml:space="preserve"> </w:t>
      </w:r>
      <w:r w:rsidR="009C5D2E" w:rsidRPr="009A336B">
        <w:rPr>
          <w:rFonts w:ascii="Calibri" w:hAnsi="Calibri" w:cs="Calibri"/>
          <w:szCs w:val="24"/>
          <w:lang w:val="es-ES_tradnl"/>
        </w:rPr>
        <w:t>202</w:t>
      </w:r>
    </w:p>
    <w:p w14:paraId="049CDAB5" w14:textId="796C4139" w:rsidR="00DC6D65" w:rsidRPr="009A336B" w:rsidRDefault="00942E92" w:rsidP="003A66AD">
      <w:pPr>
        <w:pStyle w:val="Heading4"/>
        <w:rPr>
          <w:lang w:val="es-ES_tradnl"/>
        </w:rPr>
      </w:pPr>
      <w:r w:rsidRPr="009A336B">
        <w:rPr>
          <w:lang w:val="es-ES_tradnl"/>
        </w:rPr>
        <w:t xml:space="preserve">Líneas de Acción de la CMSI </w:t>
      </w:r>
    </w:p>
    <w:p w14:paraId="48610FAC" w14:textId="5607AF25" w:rsidR="007F10BE" w:rsidRPr="009A336B" w:rsidRDefault="007F10BE" w:rsidP="003A66AD">
      <w:pPr>
        <w:autoSpaceDE w:val="0"/>
        <w:autoSpaceDN w:val="0"/>
        <w:adjustRightInd w:val="0"/>
        <w:rPr>
          <w:rFonts w:ascii="Calibri" w:hAnsi="Calibri" w:cs="Calibri"/>
          <w:szCs w:val="24"/>
          <w:lang w:val="es-ES_tradnl"/>
        </w:rPr>
      </w:pPr>
      <w:r w:rsidRPr="009A336B">
        <w:rPr>
          <w:rFonts w:ascii="Calibri" w:hAnsi="Calibri" w:cs="Calibri"/>
          <w:szCs w:val="24"/>
          <w:lang w:val="es-ES_tradnl"/>
        </w:rPr>
        <w:t xml:space="preserve">Las </w:t>
      </w:r>
      <w:r w:rsidR="00942E92" w:rsidRPr="009A336B">
        <w:rPr>
          <w:rFonts w:ascii="Calibri" w:hAnsi="Calibri" w:cs="Calibri"/>
          <w:szCs w:val="24"/>
          <w:lang w:val="es-ES_tradnl"/>
        </w:rPr>
        <w:t>Líneas de Acción de la CMSI</w:t>
      </w:r>
      <w:r w:rsidR="00BC5580" w:rsidRPr="009A336B">
        <w:rPr>
          <w:rFonts w:ascii="Calibri" w:hAnsi="Calibri" w:cs="Calibri"/>
          <w:szCs w:val="24"/>
          <w:lang w:val="es-ES_tradnl"/>
        </w:rPr>
        <w:t xml:space="preserve"> </w:t>
      </w:r>
      <w:r w:rsidRPr="009A336B">
        <w:rPr>
          <w:rFonts w:ascii="Calibri" w:hAnsi="Calibri" w:cs="Calibri"/>
          <w:szCs w:val="24"/>
          <w:lang w:val="es-ES_tradnl"/>
        </w:rPr>
        <w:t>C2, C4,</w:t>
      </w:r>
      <w:r w:rsidR="00537934" w:rsidRPr="009A336B">
        <w:rPr>
          <w:rFonts w:ascii="Calibri" w:hAnsi="Calibri" w:cs="Calibri"/>
          <w:szCs w:val="24"/>
          <w:lang w:val="es-ES_tradnl"/>
        </w:rPr>
        <w:t xml:space="preserve"> C7 </w:t>
      </w:r>
      <w:r w:rsidRPr="009A336B">
        <w:rPr>
          <w:rFonts w:ascii="Calibri" w:hAnsi="Calibri" w:cs="Calibri"/>
          <w:szCs w:val="24"/>
          <w:lang w:val="es-ES_tradnl"/>
        </w:rPr>
        <w:t xml:space="preserve">y C8 del Plan de Acción de </w:t>
      </w:r>
      <w:r w:rsidR="006302D3" w:rsidRPr="009A336B">
        <w:rPr>
          <w:rFonts w:ascii="Calibri" w:hAnsi="Calibri" w:cs="Calibri"/>
          <w:szCs w:val="24"/>
          <w:lang w:val="es-ES_tradnl"/>
        </w:rPr>
        <w:t>Ginebra y</w:t>
      </w:r>
      <w:r w:rsidRPr="009A336B">
        <w:rPr>
          <w:rFonts w:ascii="Calibri" w:hAnsi="Calibri" w:cs="Calibri"/>
          <w:szCs w:val="24"/>
          <w:lang w:val="es-ES_tradnl"/>
        </w:rPr>
        <w:t xml:space="preserve"> el párrafo 90 de la Agenda de Túnez para la Sociedad de la Información han contribuido al Producto 4.3.</w:t>
      </w:r>
    </w:p>
    <w:p w14:paraId="5933889C" w14:textId="06C52D7B" w:rsidR="00DC6D65" w:rsidRPr="009A336B" w:rsidRDefault="00812435" w:rsidP="003A66AD">
      <w:pPr>
        <w:pStyle w:val="Heading4"/>
        <w:rPr>
          <w:lang w:val="es-ES_tradnl"/>
        </w:rPr>
      </w:pPr>
      <w:r w:rsidRPr="009A336B">
        <w:rPr>
          <w:lang w:val="es-ES_tradnl"/>
        </w:rPr>
        <w:t>Contribución a los ODS pertinentes</w:t>
      </w:r>
    </w:p>
    <w:p w14:paraId="49B7758A" w14:textId="03152B93" w:rsidR="00B44275" w:rsidRPr="009A336B" w:rsidRDefault="00812435" w:rsidP="00B44275">
      <w:pPr>
        <w:rPr>
          <w:rFonts w:ascii="Calibri" w:hAnsi="Calibri" w:cs="Calibri"/>
          <w:szCs w:val="24"/>
          <w:lang w:val="es-ES_tradnl"/>
        </w:rPr>
      </w:pPr>
      <w:r w:rsidRPr="009A336B">
        <w:rPr>
          <w:szCs w:val="36"/>
          <w:lang w:val="es-ES_tradnl"/>
        </w:rPr>
        <w:t xml:space="preserve">ODS: </w:t>
      </w:r>
      <w:r w:rsidR="00537934" w:rsidRPr="009A336B">
        <w:rPr>
          <w:rFonts w:ascii="Calibri" w:hAnsi="Calibri" w:cs="Calibri"/>
          <w:szCs w:val="24"/>
          <w:lang w:val="es-ES_tradnl"/>
        </w:rPr>
        <w:t>4, 5, 8, 10</w:t>
      </w:r>
      <w:r w:rsidR="007F10BE" w:rsidRPr="009A336B">
        <w:rPr>
          <w:rFonts w:ascii="Calibri" w:hAnsi="Calibri" w:cs="Calibri"/>
          <w:szCs w:val="24"/>
          <w:lang w:val="es-ES_tradnl"/>
        </w:rPr>
        <w:t xml:space="preserve"> y</w:t>
      </w:r>
      <w:r w:rsidR="00537934" w:rsidRPr="009A336B">
        <w:rPr>
          <w:rFonts w:ascii="Calibri" w:hAnsi="Calibri" w:cs="Calibri"/>
          <w:szCs w:val="24"/>
          <w:lang w:val="es-ES_tradnl"/>
        </w:rPr>
        <w:t xml:space="preserve"> 17</w:t>
      </w:r>
    </w:p>
    <w:p w14:paraId="66D43577" w14:textId="0A014E5E" w:rsidR="000B0D4F" w:rsidRPr="009A336B" w:rsidRDefault="00295E65" w:rsidP="007F10BE">
      <w:pPr>
        <w:pStyle w:val="Heading2"/>
        <w:numPr>
          <w:ilvl w:val="1"/>
          <w:numId w:val="21"/>
        </w:numPr>
        <w:ind w:left="709" w:hanging="708"/>
        <w:rPr>
          <w:lang w:val="es-ES_tradnl"/>
        </w:rPr>
      </w:pPr>
      <w:bookmarkStart w:id="28" w:name="_Toc473533076"/>
      <w:r w:rsidRPr="009A336B">
        <w:rPr>
          <w:lang w:val="es-ES_tradnl"/>
        </w:rPr>
        <w:t>Asistencia intensiva a los PMA,</w:t>
      </w:r>
      <w:r w:rsidR="00B408A8" w:rsidRPr="009A336B">
        <w:rPr>
          <w:lang w:val="es-ES_tradnl"/>
        </w:rPr>
        <w:t xml:space="preserve"> los </w:t>
      </w:r>
      <w:r w:rsidRPr="009A336B">
        <w:rPr>
          <w:lang w:val="es-ES_tradnl"/>
        </w:rPr>
        <w:t>PEID y los PDSL</w:t>
      </w:r>
      <w:bookmarkEnd w:id="28"/>
    </w:p>
    <w:p w14:paraId="538944FA" w14:textId="08A2ECF9" w:rsidR="007F10BE" w:rsidRPr="009A336B" w:rsidRDefault="00AB1E75" w:rsidP="003A66AD">
      <w:pPr>
        <w:rPr>
          <w:lang w:val="es-ES_tradnl"/>
        </w:rPr>
      </w:pPr>
      <w:r w:rsidRPr="009A336B">
        <w:rPr>
          <w:lang w:val="es-ES_tradnl"/>
        </w:rPr>
        <w:t xml:space="preserve">A </w:t>
      </w:r>
      <w:r w:rsidR="007F10BE" w:rsidRPr="009A336B">
        <w:rPr>
          <w:lang w:val="es-ES_tradnl"/>
        </w:rPr>
        <w:t>pesar de los avances realizados en l</w:t>
      </w:r>
      <w:r w:rsidRPr="009A336B">
        <w:rPr>
          <w:lang w:val="es-ES_tradnl"/>
        </w:rPr>
        <w:t>a</w:t>
      </w:r>
      <w:r w:rsidR="007F10BE" w:rsidRPr="009A336B">
        <w:rPr>
          <w:lang w:val="es-ES_tradnl"/>
        </w:rPr>
        <w:t>s últim</w:t>
      </w:r>
      <w:r w:rsidRPr="009A336B">
        <w:rPr>
          <w:lang w:val="es-ES_tradnl"/>
        </w:rPr>
        <w:t>a</w:t>
      </w:r>
      <w:r w:rsidR="007F10BE" w:rsidRPr="009A336B">
        <w:rPr>
          <w:lang w:val="es-ES_tradnl"/>
        </w:rPr>
        <w:t xml:space="preserve">s </w:t>
      </w:r>
      <w:r w:rsidRPr="009A336B">
        <w:rPr>
          <w:lang w:val="es-ES_tradnl"/>
        </w:rPr>
        <w:t>décadas,</w:t>
      </w:r>
      <w:r w:rsidR="007F10BE" w:rsidRPr="009A336B">
        <w:rPr>
          <w:lang w:val="es-ES_tradnl"/>
        </w:rPr>
        <w:t xml:space="preserve"> </w:t>
      </w:r>
      <w:r w:rsidRPr="009A336B">
        <w:rPr>
          <w:lang w:val="es-ES_tradnl"/>
        </w:rPr>
        <w:t xml:space="preserve">el número de países con necesidades especiales sigue siendo muy elevado. Los países menos adelantados (PMA), los pequeños Estados insulares en desarrollo (PEID) y los países en desarrollo sin litoral (PDSL), siguen siendo vulnerables y deben hacer frente a unos retos de desarrollo que necesitan una atención especial. Debido a las oportunidades de las TIC para el desarrollo socioeconómico y para ofrecer acceso a los servicios y aplicaciones TIC, es particularmente importante prestar una asistencia intensiva a estos países, especialmente de acuerdo con el punto </w:t>
      </w:r>
      <w:r w:rsidR="00A01256">
        <w:rPr>
          <w:lang w:val="es-ES_tradnl"/>
        </w:rPr>
        <w:t>"</w:t>
      </w:r>
      <w:r w:rsidRPr="009A336B">
        <w:rPr>
          <w:lang w:val="es-ES_tradnl"/>
        </w:rPr>
        <w:t xml:space="preserve">no dejar a </w:t>
      </w:r>
      <w:r w:rsidR="006302D3" w:rsidRPr="009A336B">
        <w:rPr>
          <w:lang w:val="es-ES_tradnl"/>
        </w:rPr>
        <w:t>nadie</w:t>
      </w:r>
      <w:r w:rsidRPr="009A336B">
        <w:rPr>
          <w:lang w:val="es-ES_tradnl"/>
        </w:rPr>
        <w:t xml:space="preserve"> atrás</w:t>
      </w:r>
      <w:r w:rsidR="00A01256">
        <w:rPr>
          <w:lang w:val="es-ES_tradnl"/>
        </w:rPr>
        <w:t>"</w:t>
      </w:r>
      <w:r w:rsidRPr="009A336B">
        <w:rPr>
          <w:lang w:val="es-ES_tradnl"/>
        </w:rPr>
        <w:t xml:space="preserve"> de la Agenda 2030 para el Desarrollo Sostenible. </w:t>
      </w:r>
    </w:p>
    <w:p w14:paraId="2362B43D" w14:textId="5A8BFD98" w:rsidR="00B408A8" w:rsidRPr="009A336B" w:rsidRDefault="00B408A8" w:rsidP="00B408A8">
      <w:pPr>
        <w:rPr>
          <w:lang w:val="es-ES_tradnl"/>
        </w:rPr>
      </w:pPr>
      <w:r w:rsidRPr="009A336B">
        <w:rPr>
          <w:lang w:val="es-ES_tradnl"/>
        </w:rPr>
        <w:t>La UIT se ha comprometido a cumplir plenamente su mandato y a esforzarse por cumplir sus compromisos en virtud del Plan de Acción de Estambul (PAE) en lo que respecta a las tecnologías de la información y la comunicación (TIC) para los PMA, del Plan de Acción de Barbados (PAB) para los PEID, y el Plan de Acción de Almaty (PAA) para los PDSL. Estos planes de acción se han incorporado en el Plan de Acción de Dubái.</w:t>
      </w:r>
    </w:p>
    <w:p w14:paraId="77356577" w14:textId="6F479DCE" w:rsidR="00DC6D65" w:rsidRPr="009A336B" w:rsidRDefault="00593DD0" w:rsidP="009254D3">
      <w:pPr>
        <w:pStyle w:val="Heading5"/>
        <w:rPr>
          <w:lang w:val="es-ES_tradnl"/>
        </w:rPr>
      </w:pPr>
      <w:r w:rsidRPr="009A336B">
        <w:rPr>
          <w:lang w:val="es-ES_tradnl"/>
        </w:rPr>
        <w:t>Resultados alcanzados</w:t>
      </w:r>
    </w:p>
    <w:p w14:paraId="478C88DC" w14:textId="62E57B38" w:rsidR="00B408A8" w:rsidRPr="009A336B" w:rsidRDefault="00B408A8" w:rsidP="00B408A8">
      <w:pPr>
        <w:pStyle w:val="ListParagraph"/>
        <w:numPr>
          <w:ilvl w:val="0"/>
          <w:numId w:val="19"/>
        </w:numPr>
        <w:ind w:left="360"/>
        <w:rPr>
          <w:lang w:val="es-ES_tradnl"/>
        </w:rPr>
      </w:pPr>
      <w:r w:rsidRPr="009A336B">
        <w:rPr>
          <w:lang w:val="es-ES_tradnl"/>
        </w:rPr>
        <w:t xml:space="preserve">La UIT </w:t>
      </w:r>
      <w:r w:rsidR="00D82F24" w:rsidRPr="009A336B">
        <w:rPr>
          <w:lang w:val="es-ES_tradnl"/>
        </w:rPr>
        <w:t>incrementó</w:t>
      </w:r>
      <w:r w:rsidRPr="009A336B">
        <w:rPr>
          <w:lang w:val="es-ES_tradnl"/>
        </w:rPr>
        <w:t xml:space="preserve"> la concienciación sobre la importancia de las TIC para el desarrollo sostenible, proporcionado una asistencia intensiva y mejora</w:t>
      </w:r>
      <w:r w:rsidR="006302D3" w:rsidRPr="009A336B">
        <w:rPr>
          <w:lang w:val="es-ES_tradnl"/>
        </w:rPr>
        <w:t>n</w:t>
      </w:r>
      <w:r w:rsidRPr="009A336B">
        <w:rPr>
          <w:lang w:val="es-ES_tradnl"/>
        </w:rPr>
        <w:t xml:space="preserve">do la capacidad de los PMA, los PEID y los PDSL en todas las actividades, iniciativas, programas y proyectos relacionados con las TIC. Estas actividades incluyen reformas reglamentarias del mercado, telecomunicaciones de emergencia y adaptación al cambio climático. El resultado ha sido una sensibilización mayor y una mejor capacidad para tratar los temas anteriores. </w:t>
      </w:r>
    </w:p>
    <w:p w14:paraId="0C9CBDA5" w14:textId="394E9E83" w:rsidR="00B408A8" w:rsidRPr="009A336B" w:rsidRDefault="00B408A8" w:rsidP="00B408A8">
      <w:pPr>
        <w:pStyle w:val="ListParagraph"/>
        <w:numPr>
          <w:ilvl w:val="0"/>
          <w:numId w:val="19"/>
        </w:numPr>
        <w:ind w:left="360"/>
        <w:rPr>
          <w:lang w:val="es-ES_tradnl"/>
        </w:rPr>
      </w:pPr>
      <w:r w:rsidRPr="009A336B">
        <w:rPr>
          <w:lang w:val="es-ES_tradnl"/>
        </w:rPr>
        <w:t xml:space="preserve">Desde la CMDT-14, la UIT </w:t>
      </w:r>
      <w:r w:rsidR="00D82F24" w:rsidRPr="009A336B">
        <w:rPr>
          <w:lang w:val="es-ES_tradnl"/>
        </w:rPr>
        <w:t>proporcionó</w:t>
      </w:r>
      <w:r w:rsidRPr="009A336B">
        <w:rPr>
          <w:lang w:val="es-ES_tradnl"/>
        </w:rPr>
        <w:t xml:space="preserve"> respuestas a situaciones de emergencia y a catástrofes</w:t>
      </w:r>
      <w:r w:rsidR="009028F5" w:rsidRPr="009A336B">
        <w:rPr>
          <w:lang w:val="es-ES_tradnl"/>
        </w:rPr>
        <w:t xml:space="preserve">, </w:t>
      </w:r>
      <w:r w:rsidR="00D82F24" w:rsidRPr="009A336B">
        <w:rPr>
          <w:lang w:val="es-ES_tradnl"/>
        </w:rPr>
        <w:t>reforzó</w:t>
      </w:r>
      <w:r w:rsidR="009028F5" w:rsidRPr="009A336B">
        <w:rPr>
          <w:lang w:val="es-ES_tradnl"/>
        </w:rPr>
        <w:t xml:space="preserve"> la capacidad y </w:t>
      </w:r>
      <w:r w:rsidR="00D82F24" w:rsidRPr="009A336B">
        <w:rPr>
          <w:lang w:val="es-ES_tradnl"/>
        </w:rPr>
        <w:t>mejoró</w:t>
      </w:r>
      <w:r w:rsidR="009028F5" w:rsidRPr="009A336B">
        <w:rPr>
          <w:lang w:val="es-ES_tradnl"/>
        </w:rPr>
        <w:t xml:space="preserve"> las comunicaciones de operaciones de socorro en un total de 15 </w:t>
      </w:r>
      <w:r w:rsidR="00F624D9" w:rsidRPr="009A336B">
        <w:rPr>
          <w:lang w:val="es-ES_tradnl"/>
        </w:rPr>
        <w:t>países (</w:t>
      </w:r>
      <w:r w:rsidR="009028F5" w:rsidRPr="009A336B">
        <w:rPr>
          <w:lang w:val="es-ES_tradnl"/>
        </w:rPr>
        <w:t>incluidos países e</w:t>
      </w:r>
      <w:r w:rsidR="00C04F74" w:rsidRPr="009A336B">
        <w:rPr>
          <w:lang w:val="es-ES_tradnl"/>
        </w:rPr>
        <w:t>n desarrollo, PMA, PEID y PDSL).</w:t>
      </w:r>
    </w:p>
    <w:p w14:paraId="286E0B9D" w14:textId="63838DB8" w:rsidR="009028F5" w:rsidRPr="009A336B" w:rsidRDefault="009028F5" w:rsidP="00B56B7B">
      <w:pPr>
        <w:pStyle w:val="ListParagraph"/>
        <w:numPr>
          <w:ilvl w:val="0"/>
          <w:numId w:val="19"/>
        </w:numPr>
        <w:ind w:left="360"/>
        <w:rPr>
          <w:lang w:val="es-ES_tradnl"/>
        </w:rPr>
      </w:pPr>
      <w:r w:rsidRPr="009A336B">
        <w:rPr>
          <w:lang w:val="es-ES_tradnl"/>
        </w:rPr>
        <w:t xml:space="preserve">La UIT </w:t>
      </w:r>
      <w:r w:rsidR="00D82F24" w:rsidRPr="009A336B">
        <w:rPr>
          <w:lang w:val="es-ES_tradnl"/>
        </w:rPr>
        <w:t>prestó</w:t>
      </w:r>
      <w:r w:rsidRPr="009A336B">
        <w:rPr>
          <w:lang w:val="es-ES_tradnl"/>
        </w:rPr>
        <w:t xml:space="preserve"> apoyo a países afectados por </w:t>
      </w:r>
      <w:r w:rsidR="00FA68D0" w:rsidRPr="009A336B">
        <w:rPr>
          <w:lang w:val="es-ES_tradnl"/>
        </w:rPr>
        <w:t>catástrofes</w:t>
      </w:r>
      <w:r w:rsidRPr="009A336B">
        <w:rPr>
          <w:lang w:val="es-ES_tradnl"/>
        </w:rPr>
        <w:t xml:space="preserve"> naturales, para restablecer sus redes de comunicación después de los mismos, aportando asistencia directa con la realización de evaluaciones de daños de equipos e infraestructuras, y con la reconstrucción y rehabilitación de las infraestructuras de telecomunicaciones. Durante estos despliegues, se formaron más de 150 usuarios en la utilización de los equipos de telecomunicaciones por satélite, </w:t>
      </w:r>
      <w:r w:rsidR="003462A3" w:rsidRPr="009A336B">
        <w:rPr>
          <w:lang w:val="es-ES_tradnl"/>
        </w:rPr>
        <w:t>durante</w:t>
      </w:r>
      <w:r w:rsidRPr="009A336B">
        <w:rPr>
          <w:lang w:val="es-ES_tradnl"/>
        </w:rPr>
        <w:t xml:space="preserve"> 10 talleres de formación. L</w:t>
      </w:r>
      <w:r w:rsidR="00FE0469" w:rsidRPr="009A336B">
        <w:rPr>
          <w:lang w:val="es-ES_tradnl"/>
        </w:rPr>
        <w:t xml:space="preserve">a UIT está incrementando también la capacidad de los PMA para tratar </w:t>
      </w:r>
      <w:r w:rsidR="00FA68D0" w:rsidRPr="009A336B">
        <w:rPr>
          <w:lang w:val="es-ES_tradnl"/>
        </w:rPr>
        <w:t>las catástrofes</w:t>
      </w:r>
      <w:r w:rsidR="00FE0469" w:rsidRPr="009A336B">
        <w:rPr>
          <w:lang w:val="es-ES_tradnl"/>
        </w:rPr>
        <w:t xml:space="preserve"> con el desarrollo e implantación de sistemas de alerta temprana.</w:t>
      </w:r>
    </w:p>
    <w:p w14:paraId="7205E3F5" w14:textId="1C20F9CE" w:rsidR="00FE0469" w:rsidRPr="009A336B" w:rsidRDefault="00FE0469" w:rsidP="00B56B7B">
      <w:pPr>
        <w:pStyle w:val="ListParagraph"/>
        <w:numPr>
          <w:ilvl w:val="0"/>
          <w:numId w:val="19"/>
        </w:numPr>
        <w:ind w:left="360"/>
        <w:rPr>
          <w:szCs w:val="28"/>
          <w:lang w:val="es-ES_tradnl"/>
        </w:rPr>
      </w:pPr>
      <w:r w:rsidRPr="009A336B">
        <w:rPr>
          <w:lang w:val="es-ES_tradnl"/>
        </w:rPr>
        <w:t xml:space="preserve">La UIT </w:t>
      </w:r>
      <w:r w:rsidR="00D82F24" w:rsidRPr="009A336B">
        <w:rPr>
          <w:lang w:val="es-ES_tradnl"/>
        </w:rPr>
        <w:t>aumentó</w:t>
      </w:r>
      <w:r w:rsidRPr="009A336B">
        <w:rPr>
          <w:lang w:val="es-ES_tradnl"/>
        </w:rPr>
        <w:t xml:space="preserve"> la concienciación sobre la importancia de las TIC para el desarrollo e integr</w:t>
      </w:r>
      <w:r w:rsidR="003462A3" w:rsidRPr="009A336B">
        <w:rPr>
          <w:lang w:val="es-ES_tradnl"/>
        </w:rPr>
        <w:t>ó</w:t>
      </w:r>
      <w:r w:rsidRPr="009A336B">
        <w:rPr>
          <w:lang w:val="es-ES_tradnl"/>
        </w:rPr>
        <w:t xml:space="preserve"> las TIC en el debate más amplio del desarrollo. La UIT </w:t>
      </w:r>
      <w:r w:rsidR="00D82F24" w:rsidRPr="009A336B">
        <w:rPr>
          <w:lang w:val="es-ES_tradnl"/>
        </w:rPr>
        <w:t>contribuyó</w:t>
      </w:r>
      <w:r w:rsidR="003462A3" w:rsidRPr="009A336B">
        <w:rPr>
          <w:lang w:val="es-ES_tradnl"/>
        </w:rPr>
        <w:t>,</w:t>
      </w:r>
      <w:r w:rsidRPr="009A336B">
        <w:rPr>
          <w:lang w:val="es-ES_tradnl"/>
        </w:rPr>
        <w:t xml:space="preserve"> con las referencias a las TIC</w:t>
      </w:r>
      <w:r w:rsidR="003462A3" w:rsidRPr="009A336B">
        <w:rPr>
          <w:lang w:val="es-ES_tradnl"/>
        </w:rPr>
        <w:t>,</w:t>
      </w:r>
      <w:r w:rsidRPr="009A336B">
        <w:rPr>
          <w:lang w:val="es-ES_tradnl"/>
        </w:rPr>
        <w:t xml:space="preserve"> </w:t>
      </w:r>
      <w:r w:rsidR="003462A3" w:rsidRPr="009A336B">
        <w:rPr>
          <w:lang w:val="es-ES_tradnl"/>
        </w:rPr>
        <w:t>a</w:t>
      </w:r>
      <w:r w:rsidRPr="009A336B">
        <w:rPr>
          <w:lang w:val="es-ES_tradnl"/>
        </w:rPr>
        <w:t>l conjunto de herramientas</w:t>
      </w:r>
      <w:r w:rsidR="00AF43E2" w:rsidRPr="009A336B">
        <w:rPr>
          <w:lang w:val="es-ES_tradnl"/>
        </w:rPr>
        <w:t xml:space="preserve"> desarrollado para la aplicación</w:t>
      </w:r>
      <w:r w:rsidRPr="009A336B">
        <w:rPr>
          <w:lang w:val="es-ES_tradnl"/>
        </w:rPr>
        <w:t xml:space="preserve"> </w:t>
      </w:r>
      <w:r w:rsidR="00AF43E2" w:rsidRPr="009A336B">
        <w:rPr>
          <w:lang w:val="es-ES_tradnl"/>
        </w:rPr>
        <w:t>d</w:t>
      </w:r>
      <w:r w:rsidRPr="009A336B">
        <w:rPr>
          <w:lang w:val="es-ES_tradnl"/>
        </w:rPr>
        <w:t>el Programa de Acción de Estambul para</w:t>
      </w:r>
      <w:r w:rsidR="00AF43E2" w:rsidRPr="009A336B">
        <w:rPr>
          <w:lang w:val="es-ES_tradnl"/>
        </w:rPr>
        <w:t xml:space="preserve"> los Países Menos Adelantados. También aportó contribuciones a la ejecución de la implantación de un Banco de Tecnología para los PMA (enero de 2017)</w:t>
      </w:r>
      <w:r w:rsidR="00C04F74" w:rsidRPr="009A336B">
        <w:rPr>
          <w:lang w:val="es-ES_tradnl"/>
        </w:rPr>
        <w:t>.</w:t>
      </w:r>
      <w:r w:rsidRPr="009A336B">
        <w:rPr>
          <w:lang w:val="es-ES_tradnl"/>
        </w:rPr>
        <w:t xml:space="preserve"> </w:t>
      </w:r>
    </w:p>
    <w:p w14:paraId="01D8B250" w14:textId="0A9224DD" w:rsidR="00AF43E2" w:rsidRPr="009A336B" w:rsidRDefault="00AF43E2" w:rsidP="00B56B7B">
      <w:pPr>
        <w:pStyle w:val="ListParagraph"/>
        <w:numPr>
          <w:ilvl w:val="0"/>
          <w:numId w:val="19"/>
        </w:numPr>
        <w:ind w:left="360"/>
        <w:rPr>
          <w:szCs w:val="28"/>
          <w:lang w:val="es-ES_tradnl"/>
        </w:rPr>
      </w:pPr>
      <w:r w:rsidRPr="009A336B">
        <w:rPr>
          <w:szCs w:val="28"/>
          <w:lang w:val="es-ES_tradnl"/>
        </w:rPr>
        <w:t>La UIT incrementó la capacidad de países con necesidades especiales, para lanzar unos proyectos nuevos e innovadores, aportando ayuda financiera para el desarrollo de infraestructura</w:t>
      </w:r>
      <w:r w:rsidR="004A267D" w:rsidRPr="009A336B">
        <w:rPr>
          <w:szCs w:val="28"/>
          <w:lang w:val="es-ES_tradnl"/>
        </w:rPr>
        <w:t>, incluido en las zonas rurales y para crear capacidad de desarrollo y gestión de recursos humanos.</w:t>
      </w:r>
    </w:p>
    <w:p w14:paraId="11A2E73E" w14:textId="4898973F" w:rsidR="009254D3" w:rsidRPr="009A336B" w:rsidRDefault="00417062" w:rsidP="009254D3">
      <w:pPr>
        <w:pStyle w:val="Heading5"/>
        <w:rPr>
          <w:lang w:val="es-ES_tradnl"/>
        </w:rPr>
      </w:pPr>
      <w:r w:rsidRPr="009A336B">
        <w:rPr>
          <w:lang w:val="es-ES_tradnl"/>
        </w:rPr>
        <w:t>En la Región de las Américas (AMS)</w:t>
      </w:r>
    </w:p>
    <w:p w14:paraId="035DACAC" w14:textId="09DE8A16" w:rsidR="001E48F4" w:rsidRPr="009A336B" w:rsidRDefault="001E48F4" w:rsidP="00B56B7B">
      <w:pPr>
        <w:pStyle w:val="ListParagraph"/>
        <w:numPr>
          <w:ilvl w:val="0"/>
          <w:numId w:val="20"/>
        </w:numPr>
        <w:ind w:left="360"/>
        <w:rPr>
          <w:szCs w:val="24"/>
          <w:lang w:val="es-ES_tradnl"/>
        </w:rPr>
      </w:pPr>
      <w:r w:rsidRPr="009A336B">
        <w:rPr>
          <w:lang w:val="es-ES_tradnl"/>
        </w:rPr>
        <w:t xml:space="preserve">Se está prestando asistencia con equipos de comunicaciones por radiofrecuencia de emergencia al Conseil National des Télécommunications (CONATEL) de Haití en su respuesta a </w:t>
      </w:r>
      <w:r w:rsidR="00FA68D0" w:rsidRPr="009A336B">
        <w:rPr>
          <w:lang w:val="es-ES_tradnl"/>
        </w:rPr>
        <w:t>las catástrofes</w:t>
      </w:r>
      <w:r w:rsidRPr="009A336B">
        <w:rPr>
          <w:lang w:val="es-ES_tradnl"/>
        </w:rPr>
        <w:t xml:space="preserve"> naturales, y para asegurar que se incluyen funcionalidades de respuesta resilientes frente a </w:t>
      </w:r>
      <w:r w:rsidR="00FA68D0" w:rsidRPr="009A336B">
        <w:rPr>
          <w:lang w:val="es-ES_tradnl"/>
        </w:rPr>
        <w:t>catástrofes</w:t>
      </w:r>
      <w:r w:rsidRPr="009A336B">
        <w:rPr>
          <w:lang w:val="es-ES_tradnl"/>
        </w:rPr>
        <w:t xml:space="preserve"> en la red e infraestructuras de operaciones de las telecomunicaciones de emergencia nacionales. </w:t>
      </w:r>
    </w:p>
    <w:p w14:paraId="7AB26F81" w14:textId="3745BD8A" w:rsidR="0012601E" w:rsidRPr="009A336B" w:rsidRDefault="001E48F4" w:rsidP="0012601E">
      <w:pPr>
        <w:pStyle w:val="ListParagraph"/>
        <w:numPr>
          <w:ilvl w:val="0"/>
          <w:numId w:val="20"/>
        </w:numPr>
        <w:ind w:left="360"/>
        <w:rPr>
          <w:szCs w:val="24"/>
          <w:lang w:val="es-ES_tradnl"/>
        </w:rPr>
      </w:pPr>
      <w:r w:rsidRPr="009A336B">
        <w:rPr>
          <w:lang w:val="es-ES_tradnl"/>
        </w:rPr>
        <w:t xml:space="preserve">Se lanzó la Iniciativa Bahamas Isla Inteligente en febrero de 2016. Esta iniciativa será un modelo de referencia para otros países del Caribe. La mejora de las infraestructuras urbanas, los sistemas y la gobernanza ayudaran a los países a ser más eficientes, </w:t>
      </w:r>
      <w:r w:rsidR="0012601E" w:rsidRPr="009A336B">
        <w:rPr>
          <w:lang w:val="es-ES_tradnl"/>
        </w:rPr>
        <w:t>habitables</w:t>
      </w:r>
      <w:r w:rsidRPr="009A336B">
        <w:rPr>
          <w:lang w:val="es-ES_tradnl"/>
        </w:rPr>
        <w:t xml:space="preserve"> y ayudará a salvar vidas al estar mejor preparados para responder a los retos </w:t>
      </w:r>
      <w:r w:rsidR="0012601E" w:rsidRPr="009A336B">
        <w:rPr>
          <w:lang w:val="es-ES_tradnl"/>
        </w:rPr>
        <w:t>d</w:t>
      </w:r>
      <w:r w:rsidRPr="009A336B">
        <w:rPr>
          <w:lang w:val="es-ES_tradnl"/>
        </w:rPr>
        <w:t>el cambio climático y</w:t>
      </w:r>
      <w:r w:rsidR="0012601E" w:rsidRPr="009A336B">
        <w:rPr>
          <w:lang w:val="es-ES_tradnl"/>
        </w:rPr>
        <w:t xml:space="preserve"> las interrupciones después de </w:t>
      </w:r>
      <w:r w:rsidR="00FA68D0" w:rsidRPr="009A336B">
        <w:rPr>
          <w:lang w:val="es-ES_tradnl"/>
        </w:rPr>
        <w:t>las catástrofes</w:t>
      </w:r>
      <w:r w:rsidR="0012601E" w:rsidRPr="009A336B">
        <w:rPr>
          <w:lang w:val="es-ES_tradnl"/>
        </w:rPr>
        <w:t>. Contribuirá también a la igualdad social mediante el acceso universal a los servicios públicos – sanidad, seguridad y sistemas de tráfico inteligente, por ejemplo.</w:t>
      </w:r>
    </w:p>
    <w:p w14:paraId="0F20A4A5" w14:textId="08C7690C" w:rsidR="0012601E" w:rsidRPr="009A336B" w:rsidRDefault="0012601E" w:rsidP="0012601E">
      <w:pPr>
        <w:pStyle w:val="ListParagraph"/>
        <w:numPr>
          <w:ilvl w:val="0"/>
          <w:numId w:val="20"/>
        </w:numPr>
        <w:ind w:left="360"/>
        <w:rPr>
          <w:szCs w:val="24"/>
          <w:lang w:val="es-ES_tradnl"/>
        </w:rPr>
      </w:pPr>
      <w:r w:rsidRPr="009A336B">
        <w:rPr>
          <w:szCs w:val="24"/>
          <w:lang w:val="es-ES_tradnl"/>
        </w:rPr>
        <w:t>Se apoyó la restructuración de</w:t>
      </w:r>
      <w:r w:rsidR="00BA204A">
        <w:rPr>
          <w:szCs w:val="24"/>
          <w:lang w:val="es-ES_tradnl"/>
        </w:rPr>
        <w:t xml:space="preserve"> </w:t>
      </w:r>
      <w:r w:rsidR="005070E7" w:rsidRPr="009A336B">
        <w:rPr>
          <w:szCs w:val="24"/>
          <w:lang w:val="es-ES_tradnl"/>
        </w:rPr>
        <w:t>l</w:t>
      </w:r>
      <w:r w:rsidR="00BA204A">
        <w:rPr>
          <w:szCs w:val="24"/>
          <w:lang w:val="es-ES_tradnl"/>
        </w:rPr>
        <w:t>a Autoridad Reguladora</w:t>
      </w:r>
      <w:r w:rsidRPr="009A336B">
        <w:rPr>
          <w:szCs w:val="24"/>
          <w:lang w:val="es-ES_tradnl"/>
        </w:rPr>
        <w:t xml:space="preserve"> de Barbados para mejorar la eficiencia y adaptar las funciones reguladoras al entorno local. Veintidós personas se formaron durante el taller organizado entre el 4 y el 6 de mayo de 2016.</w:t>
      </w:r>
    </w:p>
    <w:p w14:paraId="7495E0F4" w14:textId="7C8DCEE9" w:rsidR="0012601E" w:rsidRPr="009A336B" w:rsidRDefault="0012601E" w:rsidP="0012601E">
      <w:pPr>
        <w:pStyle w:val="ListParagraph"/>
        <w:numPr>
          <w:ilvl w:val="0"/>
          <w:numId w:val="1"/>
        </w:numPr>
        <w:rPr>
          <w:iCs/>
          <w:color w:val="000000" w:themeColor="text1"/>
          <w:lang w:val="es-ES_tradnl"/>
        </w:rPr>
      </w:pPr>
      <w:r w:rsidRPr="009A336B">
        <w:rPr>
          <w:iCs/>
          <w:color w:val="000000" w:themeColor="text1"/>
          <w:lang w:val="es-ES_tradnl"/>
        </w:rPr>
        <w:t xml:space="preserve">Se prestó apoyo para el establecimiento de centros de comunidad en Belice, Barbados, Saint Kitts y Granada. </w:t>
      </w:r>
      <w:r w:rsidR="001E58FA" w:rsidRPr="009A336B">
        <w:rPr>
          <w:iCs/>
          <w:color w:val="000000" w:themeColor="text1"/>
          <w:lang w:val="es-ES_tradnl"/>
        </w:rPr>
        <w:t>El resultado fue la reducción de la brecha digital de estos países al</w:t>
      </w:r>
      <w:r w:rsidRPr="009A336B">
        <w:rPr>
          <w:iCs/>
          <w:color w:val="000000" w:themeColor="text1"/>
          <w:lang w:val="es-ES_tradnl"/>
        </w:rPr>
        <w:t xml:space="preserve"> ofrece</w:t>
      </w:r>
      <w:r w:rsidR="001E58FA" w:rsidRPr="009A336B">
        <w:rPr>
          <w:iCs/>
          <w:color w:val="000000" w:themeColor="text1"/>
          <w:lang w:val="es-ES_tradnl"/>
        </w:rPr>
        <w:t>r</w:t>
      </w:r>
      <w:r w:rsidRPr="009A336B">
        <w:rPr>
          <w:iCs/>
          <w:color w:val="000000" w:themeColor="text1"/>
          <w:lang w:val="es-ES_tradnl"/>
        </w:rPr>
        <w:t xml:space="preserve"> acceso a </w:t>
      </w:r>
      <w:r w:rsidR="002B2F82">
        <w:rPr>
          <w:iCs/>
          <w:color w:val="000000" w:themeColor="text1"/>
          <w:lang w:val="es-ES_tradnl"/>
        </w:rPr>
        <w:t>Internet para las comunidades.</w:t>
      </w:r>
    </w:p>
    <w:p w14:paraId="5E2791F3" w14:textId="02779BDA" w:rsidR="001E58FA" w:rsidRPr="009A336B" w:rsidRDefault="001E58FA" w:rsidP="00B56B7B">
      <w:pPr>
        <w:pStyle w:val="ListParagraph"/>
        <w:numPr>
          <w:ilvl w:val="0"/>
          <w:numId w:val="20"/>
        </w:numPr>
        <w:ind w:left="360"/>
        <w:rPr>
          <w:lang w:val="es-ES_tradnl"/>
        </w:rPr>
      </w:pPr>
      <w:r w:rsidRPr="009A336B">
        <w:rPr>
          <w:lang w:val="es-ES_tradnl"/>
        </w:rPr>
        <w:t xml:space="preserve">La UIT introdujo el Programa de información sobre ciberseguridad en las escuelas del Caribe, diseñado para ayudar a los Ministerios de Educación a promover una utilización segura de las TIC, luchar contra el ciberacoso y sensibilizar sobre los aspectos generales de la ciberseguridad en las escuelas secundarias del Caribe – Belice, Granada y Saint Kitts. </w:t>
      </w:r>
    </w:p>
    <w:p w14:paraId="4CA0B748" w14:textId="54FC98CC" w:rsidR="001E58FA" w:rsidRPr="009A336B" w:rsidRDefault="001E58FA" w:rsidP="00B56B7B">
      <w:pPr>
        <w:pStyle w:val="ListParagraph"/>
        <w:numPr>
          <w:ilvl w:val="0"/>
          <w:numId w:val="20"/>
        </w:numPr>
        <w:ind w:left="360"/>
        <w:rPr>
          <w:lang w:val="es-ES_tradnl"/>
        </w:rPr>
      </w:pPr>
      <w:r w:rsidRPr="009A336B">
        <w:rPr>
          <w:lang w:val="es-ES_tradnl"/>
        </w:rPr>
        <w:t xml:space="preserve">Se organizó un taller sobre </w:t>
      </w:r>
      <w:r w:rsidR="00A01256">
        <w:rPr>
          <w:lang w:val="es-ES_tradnl"/>
        </w:rPr>
        <w:t>"</w:t>
      </w:r>
      <w:r w:rsidRPr="009A336B">
        <w:rPr>
          <w:lang w:val="es-ES_tradnl"/>
        </w:rPr>
        <w:t>La función de la educación en la ciberseguridad: Desarrollo de la ciudadanía digital</w:t>
      </w:r>
      <w:r w:rsidR="00A01256">
        <w:rPr>
          <w:lang w:val="es-ES_tradnl"/>
        </w:rPr>
        <w:t>"</w:t>
      </w:r>
      <w:r w:rsidRPr="009A336B">
        <w:rPr>
          <w:lang w:val="es-ES_tradnl"/>
        </w:rPr>
        <w:t xml:space="preserve"> en Belice con la asistencia de más de 105 personas, durante dos días, los 27 y 28 de junio de 2016. </w:t>
      </w:r>
      <w:r w:rsidR="00967DB9" w:rsidRPr="009A336B">
        <w:rPr>
          <w:lang w:val="es-ES_tradnl"/>
        </w:rPr>
        <w:t>La UIT tiene previsto elaborar un manual para educadores y padres para ayudarles a afrontar el problema del ciberacoso. Se</w:t>
      </w:r>
      <w:r w:rsidR="006341C1" w:rsidRPr="009A336B">
        <w:rPr>
          <w:lang w:val="es-ES_tradnl"/>
        </w:rPr>
        <w:t xml:space="preserve"> ha anunciado que </w:t>
      </w:r>
      <w:r w:rsidR="00967DB9" w:rsidRPr="009A336B">
        <w:rPr>
          <w:lang w:val="es-ES_tradnl"/>
        </w:rPr>
        <w:t xml:space="preserve">un documento de políticas regionales </w:t>
      </w:r>
      <w:r w:rsidR="006341C1" w:rsidRPr="009A336B">
        <w:rPr>
          <w:lang w:val="es-ES_tradnl"/>
        </w:rPr>
        <w:t xml:space="preserve">se finalizará </w:t>
      </w:r>
      <w:r w:rsidR="00967DB9" w:rsidRPr="009A336B">
        <w:rPr>
          <w:lang w:val="es-ES_tradnl"/>
        </w:rPr>
        <w:t xml:space="preserve">en diciembre de 2016. </w:t>
      </w:r>
    </w:p>
    <w:p w14:paraId="5FE40790" w14:textId="0C13CCE8" w:rsidR="00967DB9" w:rsidRPr="009A336B" w:rsidRDefault="00967DB9" w:rsidP="00B56B7B">
      <w:pPr>
        <w:pStyle w:val="ListParagraph"/>
        <w:numPr>
          <w:ilvl w:val="0"/>
          <w:numId w:val="20"/>
        </w:numPr>
        <w:ind w:left="360"/>
        <w:rPr>
          <w:lang w:val="es-ES_tradnl"/>
        </w:rPr>
      </w:pPr>
      <w:r w:rsidRPr="009A336B">
        <w:rPr>
          <w:lang w:val="es-ES_tradnl"/>
        </w:rPr>
        <w:t>Se dio apoyo a Dominica, con la formulación y elaboración de políticas nacionales de banda ancha para la implantación de un marco tecnológico de banda ancha.</w:t>
      </w:r>
    </w:p>
    <w:p w14:paraId="6EA890FB" w14:textId="5CE20C08" w:rsidR="00967DB9" w:rsidRPr="009A336B" w:rsidRDefault="00723240" w:rsidP="00B56B7B">
      <w:pPr>
        <w:pStyle w:val="ListParagraph"/>
        <w:numPr>
          <w:ilvl w:val="0"/>
          <w:numId w:val="20"/>
        </w:numPr>
        <w:ind w:left="360"/>
        <w:rPr>
          <w:lang w:val="es-ES_tradnl"/>
        </w:rPr>
      </w:pPr>
      <w:r w:rsidRPr="009A336B">
        <w:rPr>
          <w:lang w:val="es-ES_tradnl"/>
        </w:rPr>
        <w:t xml:space="preserve">Se debe preparar </w:t>
      </w:r>
      <w:r w:rsidR="00D8393B" w:rsidRPr="009A336B">
        <w:rPr>
          <w:lang w:val="es-ES_tradnl"/>
        </w:rPr>
        <w:t>un modelo de proyecto de</w:t>
      </w:r>
      <w:r w:rsidR="00967DB9" w:rsidRPr="009A336B">
        <w:rPr>
          <w:lang w:val="es-ES_tradnl"/>
        </w:rPr>
        <w:t xml:space="preserve"> ley de itinerancia y las reglamentaciones de soporte precisas en Santa Lucía </w:t>
      </w:r>
      <w:r w:rsidR="006341C1" w:rsidRPr="009A336B">
        <w:rPr>
          <w:lang w:val="es-ES_tradnl"/>
        </w:rPr>
        <w:t>para su</w:t>
      </w:r>
      <w:r w:rsidR="00967DB9" w:rsidRPr="009A336B">
        <w:rPr>
          <w:lang w:val="es-ES_tradnl"/>
        </w:rPr>
        <w:t xml:space="preserve"> </w:t>
      </w:r>
      <w:r w:rsidR="006341C1" w:rsidRPr="009A336B">
        <w:rPr>
          <w:lang w:val="es-ES_tradnl"/>
        </w:rPr>
        <w:t xml:space="preserve">posterior </w:t>
      </w:r>
      <w:r w:rsidR="00967DB9" w:rsidRPr="009A336B">
        <w:rPr>
          <w:lang w:val="es-ES_tradnl"/>
        </w:rPr>
        <w:t xml:space="preserve">adopción </w:t>
      </w:r>
      <w:r w:rsidRPr="009A336B">
        <w:rPr>
          <w:lang w:val="es-ES_tradnl"/>
        </w:rPr>
        <w:t xml:space="preserve">por la Autoridad de Telecomunicaciones del Caribe Oriental (ECTEL). El primer taller sobre este tema se </w:t>
      </w:r>
      <w:r w:rsidR="006341C1" w:rsidRPr="009A336B">
        <w:rPr>
          <w:lang w:val="es-ES_tradnl"/>
        </w:rPr>
        <w:t>realizó</w:t>
      </w:r>
      <w:r w:rsidRPr="009A336B">
        <w:rPr>
          <w:lang w:val="es-ES_tradnl"/>
        </w:rPr>
        <w:t xml:space="preserve"> en San Vicente y las Granadinas el 24 de junio de 2016, con la asistencia de 15 participantes del grupo ECTEL.</w:t>
      </w:r>
    </w:p>
    <w:p w14:paraId="2275FBB0" w14:textId="3B0084B0" w:rsidR="009254D3" w:rsidRPr="009A336B" w:rsidRDefault="00417062">
      <w:pPr>
        <w:pStyle w:val="Heading5"/>
        <w:rPr>
          <w:lang w:val="es-ES_tradnl"/>
        </w:rPr>
      </w:pPr>
      <w:r w:rsidRPr="009A336B">
        <w:rPr>
          <w:lang w:val="es-ES_tradnl"/>
        </w:rPr>
        <w:t>En los Estados Árabes (ARB)</w:t>
      </w:r>
    </w:p>
    <w:p w14:paraId="4A8839E1" w14:textId="45B0E1C2" w:rsidR="00D8393B" w:rsidRPr="009A336B" w:rsidRDefault="00D8393B" w:rsidP="00B56B7B">
      <w:pPr>
        <w:pStyle w:val="ListParagraph"/>
        <w:numPr>
          <w:ilvl w:val="0"/>
          <w:numId w:val="20"/>
        </w:numPr>
        <w:ind w:left="360"/>
        <w:rPr>
          <w:lang w:val="es-ES_tradnl"/>
        </w:rPr>
      </w:pPr>
      <w:r w:rsidRPr="009A336B">
        <w:rPr>
          <w:lang w:val="es-ES_tradnl"/>
        </w:rPr>
        <w:t>Se prestó asistencia para el desarrollo e implantación de</w:t>
      </w:r>
      <w:r w:rsidR="006341C1" w:rsidRPr="009A336B">
        <w:rPr>
          <w:lang w:val="es-ES_tradnl"/>
        </w:rPr>
        <w:t xml:space="preserve"> </w:t>
      </w:r>
      <w:r w:rsidRPr="009A336B">
        <w:rPr>
          <w:lang w:val="es-ES_tradnl"/>
        </w:rPr>
        <w:t xml:space="preserve">la infraestructura IPv6 en Comoras, Djibouti y Yemen, </w:t>
      </w:r>
      <w:r w:rsidR="006341C1" w:rsidRPr="009A336B">
        <w:rPr>
          <w:lang w:val="es-ES_tradnl"/>
        </w:rPr>
        <w:t xml:space="preserve">con </w:t>
      </w:r>
      <w:r w:rsidRPr="009A336B">
        <w:rPr>
          <w:lang w:val="es-ES_tradnl"/>
        </w:rPr>
        <w:t>la elaboración de un informe estratégico nacional sobre el despliegue e implantación de IPv6. Los informes se entregaron en 2015.</w:t>
      </w:r>
    </w:p>
    <w:p w14:paraId="13906BD9" w14:textId="580880E3" w:rsidR="00D8393B" w:rsidRPr="009A336B" w:rsidRDefault="00D8393B" w:rsidP="00D8393B">
      <w:pPr>
        <w:pStyle w:val="ListParagraph"/>
        <w:numPr>
          <w:ilvl w:val="0"/>
          <w:numId w:val="20"/>
        </w:numPr>
        <w:ind w:left="360"/>
        <w:rPr>
          <w:lang w:val="es-ES_tradnl"/>
        </w:rPr>
      </w:pPr>
      <w:r w:rsidRPr="009A336B">
        <w:rPr>
          <w:lang w:val="es-ES_tradnl"/>
        </w:rPr>
        <w:t>La UIT prest</w:t>
      </w:r>
      <w:r w:rsidR="00E13313" w:rsidRPr="009A336B">
        <w:rPr>
          <w:lang w:val="es-ES_tradnl"/>
        </w:rPr>
        <w:t>ó</w:t>
      </w:r>
      <w:r w:rsidRPr="009A336B">
        <w:rPr>
          <w:lang w:val="es-ES_tradnl"/>
        </w:rPr>
        <w:t xml:space="preserve"> asistencia a Palestina para evaluar su </w:t>
      </w:r>
      <w:r w:rsidR="006341C1" w:rsidRPr="009A336B">
        <w:rPr>
          <w:lang w:val="es-ES_tradnl"/>
        </w:rPr>
        <w:t>m</w:t>
      </w:r>
      <w:r w:rsidRPr="009A336B">
        <w:rPr>
          <w:lang w:val="es-ES_tradnl"/>
        </w:rPr>
        <w:t xml:space="preserve">ercado de TIC, la concesión de una nueva licencia y la renovación de las licencias </w:t>
      </w:r>
      <w:r w:rsidR="006341C1" w:rsidRPr="009A336B">
        <w:rPr>
          <w:lang w:val="es-ES_tradnl"/>
        </w:rPr>
        <w:t>existentes</w:t>
      </w:r>
      <w:r w:rsidRPr="009A336B">
        <w:rPr>
          <w:lang w:val="es-ES_tradnl"/>
        </w:rPr>
        <w:t>. La asistencia se prestó en junio y noviembre de 2016.</w:t>
      </w:r>
    </w:p>
    <w:p w14:paraId="5B956746" w14:textId="44114F39" w:rsidR="00D8393B" w:rsidRPr="009A336B" w:rsidRDefault="00D8393B" w:rsidP="00D8393B">
      <w:pPr>
        <w:pStyle w:val="ListParagraph"/>
        <w:numPr>
          <w:ilvl w:val="0"/>
          <w:numId w:val="20"/>
        </w:numPr>
        <w:ind w:left="360"/>
        <w:rPr>
          <w:lang w:val="es-ES_tradnl"/>
        </w:rPr>
      </w:pPr>
      <w:r w:rsidRPr="009A336B">
        <w:rPr>
          <w:lang w:val="es-ES_tradnl"/>
        </w:rPr>
        <w:t xml:space="preserve">Se dio soporte a Comoras para entender mejor la </w:t>
      </w:r>
      <w:r w:rsidR="00E407AA" w:rsidRPr="009A336B">
        <w:rPr>
          <w:lang w:val="es-ES_tradnl"/>
        </w:rPr>
        <w:t>manera</w:t>
      </w:r>
      <w:r w:rsidRPr="009A336B">
        <w:rPr>
          <w:lang w:val="es-ES_tradnl"/>
        </w:rPr>
        <w:t xml:space="preserve"> de liberalizar su mercado TIC y desarrollar sus propias directrices nacionales de compartición de infraestructura. La asistencia se prestó mediante un taller específico para Comoras organizado en colaboración con el Banco Mundial</w:t>
      </w:r>
      <w:r w:rsidR="006341C1" w:rsidRPr="009A336B">
        <w:rPr>
          <w:lang w:val="es-ES_tradnl"/>
        </w:rPr>
        <w:t>,</w:t>
      </w:r>
      <w:r w:rsidRPr="009A336B">
        <w:rPr>
          <w:lang w:val="es-ES_tradnl"/>
        </w:rPr>
        <w:t xml:space="preserve"> en Moroni</w:t>
      </w:r>
      <w:r w:rsidR="006341C1" w:rsidRPr="009A336B">
        <w:rPr>
          <w:lang w:val="es-ES_tradnl"/>
        </w:rPr>
        <w:t>, el</w:t>
      </w:r>
      <w:r w:rsidRPr="009A336B">
        <w:rPr>
          <w:lang w:val="es-ES_tradnl"/>
        </w:rPr>
        <w:t xml:space="preserve"> 5 y 6 de octubre de 2016. 30 participantes de </w:t>
      </w:r>
      <w:r w:rsidR="006341C1" w:rsidRPr="009A336B">
        <w:rPr>
          <w:lang w:val="es-ES_tradnl"/>
        </w:rPr>
        <w:t>diferentes partes</w:t>
      </w:r>
      <w:r w:rsidRPr="009A336B">
        <w:rPr>
          <w:lang w:val="es-ES_tradnl"/>
        </w:rPr>
        <w:t xml:space="preserve"> interesadas en las TIC de las Comoras</w:t>
      </w:r>
      <w:r w:rsidR="006341C1" w:rsidRPr="009A336B">
        <w:rPr>
          <w:lang w:val="es-ES_tradnl"/>
        </w:rPr>
        <w:t>,</w:t>
      </w:r>
      <w:r w:rsidRPr="009A336B">
        <w:rPr>
          <w:lang w:val="es-ES_tradnl"/>
        </w:rPr>
        <w:t xml:space="preserve"> </w:t>
      </w:r>
      <w:r w:rsidR="00E407AA" w:rsidRPr="009A336B">
        <w:rPr>
          <w:lang w:val="es-ES_tradnl"/>
        </w:rPr>
        <w:t>además de Túnez</w:t>
      </w:r>
      <w:r w:rsidRPr="009A336B">
        <w:rPr>
          <w:lang w:val="es-ES_tradnl"/>
        </w:rPr>
        <w:t xml:space="preserve">, Marruecos y </w:t>
      </w:r>
      <w:r w:rsidR="006302D3" w:rsidRPr="009A336B">
        <w:rPr>
          <w:lang w:val="es-ES_tradnl"/>
        </w:rPr>
        <w:t xml:space="preserve">Mauricio </w:t>
      </w:r>
      <w:r w:rsidR="00E407AA" w:rsidRPr="009A336B">
        <w:rPr>
          <w:lang w:val="es-ES_tradnl"/>
        </w:rPr>
        <w:t xml:space="preserve">asistieron al taller. </w:t>
      </w:r>
      <w:r w:rsidR="006341C1" w:rsidRPr="009A336B">
        <w:rPr>
          <w:lang w:val="es-ES_tradnl"/>
        </w:rPr>
        <w:t xml:space="preserve">Se dio </w:t>
      </w:r>
      <w:r w:rsidR="00E407AA" w:rsidRPr="009A336B">
        <w:rPr>
          <w:lang w:val="es-ES_tradnl"/>
        </w:rPr>
        <w:t xml:space="preserve">apoyo a Djibouti para la elaboración de los requisitos legales y reglamentarios para </w:t>
      </w:r>
      <w:r w:rsidR="006341C1" w:rsidRPr="009A336B">
        <w:rPr>
          <w:lang w:val="es-ES_tradnl"/>
        </w:rPr>
        <w:t>la creación de u</w:t>
      </w:r>
      <w:r w:rsidR="00E407AA" w:rsidRPr="009A336B">
        <w:rPr>
          <w:lang w:val="es-ES_tradnl"/>
        </w:rPr>
        <w:t xml:space="preserve">n regulador de TIC independiente. El estudio se entregó diciembre de 2016. </w:t>
      </w:r>
    </w:p>
    <w:p w14:paraId="73C5B7C5" w14:textId="03A60221" w:rsidR="009254D3" w:rsidRPr="009A336B" w:rsidRDefault="00417062">
      <w:pPr>
        <w:pStyle w:val="Heading5"/>
        <w:rPr>
          <w:lang w:val="es-ES_tradnl"/>
        </w:rPr>
      </w:pPr>
      <w:r w:rsidRPr="009A336B">
        <w:rPr>
          <w:lang w:val="es-ES_tradnl"/>
        </w:rPr>
        <w:t>En la Región de Asia y Pacífico (ASP)</w:t>
      </w:r>
    </w:p>
    <w:p w14:paraId="24A00F6D" w14:textId="381C1B3E" w:rsidR="00E407AA" w:rsidRPr="009A336B" w:rsidRDefault="00E407AA" w:rsidP="00B56B7B">
      <w:pPr>
        <w:pStyle w:val="ListParagraph"/>
        <w:numPr>
          <w:ilvl w:val="0"/>
          <w:numId w:val="20"/>
        </w:numPr>
        <w:ind w:left="360"/>
        <w:rPr>
          <w:lang w:val="es-ES_tradnl"/>
        </w:rPr>
      </w:pPr>
      <w:r w:rsidRPr="009A336B">
        <w:rPr>
          <w:lang w:val="es-ES_tradnl"/>
        </w:rPr>
        <w:t xml:space="preserve">IR ASP 1: Necesidades de TIC específicas de los países menos adelantados, los pequeños Estados insulares en desarrollo, incluidos los países insulares del Pacífico, y los países en desarrollo sin litoral. Se </w:t>
      </w:r>
      <w:r w:rsidR="00D82F24" w:rsidRPr="009A336B">
        <w:rPr>
          <w:lang w:val="es-ES_tradnl"/>
        </w:rPr>
        <w:t>mejoró</w:t>
      </w:r>
      <w:r w:rsidRPr="009A336B">
        <w:rPr>
          <w:lang w:val="es-ES_tradnl"/>
        </w:rPr>
        <w:t xml:space="preserve"> la capacidad humana, de políticas y reglamentaria en las áreas de </w:t>
      </w:r>
      <w:r w:rsidR="006341C1" w:rsidRPr="009A336B">
        <w:rPr>
          <w:lang w:val="es-ES_tradnl"/>
        </w:rPr>
        <w:t xml:space="preserve">concesión de </w:t>
      </w:r>
      <w:r w:rsidRPr="009A336B">
        <w:rPr>
          <w:lang w:val="es-ES_tradnl"/>
        </w:rPr>
        <w:t>licencias, gestión del espectro, incluida la elaboración de un cuadro nacional de atribución de bandas de frecuencias</w:t>
      </w:r>
      <w:r w:rsidR="00E57C61" w:rsidRPr="009A336B">
        <w:rPr>
          <w:lang w:val="es-ES_tradnl"/>
        </w:rPr>
        <w:t xml:space="preserve"> (CNAF)</w:t>
      </w:r>
      <w:r w:rsidRPr="009A336B">
        <w:rPr>
          <w:lang w:val="es-ES_tradnl"/>
        </w:rPr>
        <w:t xml:space="preserve">, marcos legislativos, ciberseguridad, radiodifusión de banda ancha, aplicaciones TIC, coordinación de satélites, planificación del tráfico de tránsito de Internet, precios, licencias, numeración </w:t>
      </w:r>
      <w:r w:rsidR="00575390" w:rsidRPr="009A336B">
        <w:rPr>
          <w:lang w:val="es-ES_tradnl"/>
        </w:rPr>
        <w:t>y otras asistencias sobre reglamentación en</w:t>
      </w:r>
      <w:r w:rsidRPr="009A336B">
        <w:rPr>
          <w:lang w:val="es-ES_tradnl"/>
        </w:rPr>
        <w:t xml:space="preserve"> </w:t>
      </w:r>
      <w:r w:rsidR="00575390" w:rsidRPr="009A336B">
        <w:rPr>
          <w:lang w:val="es-ES_tradnl"/>
        </w:rPr>
        <w:t>PMA, PEID y PDSL</w:t>
      </w:r>
      <w:r w:rsidR="00C04F74" w:rsidRPr="009A336B">
        <w:rPr>
          <w:lang w:val="es-ES_tradnl"/>
        </w:rPr>
        <w:t>.</w:t>
      </w:r>
    </w:p>
    <w:p w14:paraId="05402F3F" w14:textId="56D221C9" w:rsidR="00575390" w:rsidRPr="009A336B" w:rsidRDefault="00575390" w:rsidP="00B56B7B">
      <w:pPr>
        <w:pStyle w:val="ListParagraph"/>
        <w:numPr>
          <w:ilvl w:val="0"/>
          <w:numId w:val="20"/>
        </w:numPr>
        <w:ind w:left="360"/>
        <w:rPr>
          <w:lang w:val="es-ES_tradnl"/>
        </w:rPr>
      </w:pPr>
      <w:r w:rsidRPr="009A336B">
        <w:rPr>
          <w:lang w:val="es-ES_tradnl"/>
        </w:rPr>
        <w:t xml:space="preserve">Se </w:t>
      </w:r>
      <w:r w:rsidR="00D82F24" w:rsidRPr="009A336B">
        <w:rPr>
          <w:lang w:val="es-ES_tradnl"/>
        </w:rPr>
        <w:t>creó</w:t>
      </w:r>
      <w:r w:rsidRPr="009A336B">
        <w:rPr>
          <w:lang w:val="es-ES_tradnl"/>
        </w:rPr>
        <w:t xml:space="preserve"> capacidad en varias áreas que incluyen la gestión del espectro, licencias y regulación del servicio, concienciación sobre ciberseguridad, protección de la infancia en línea, alfabetización digital de los niños y </w:t>
      </w:r>
      <w:r w:rsidR="00E57C61" w:rsidRPr="009A336B">
        <w:rPr>
          <w:lang w:val="es-ES_tradnl"/>
        </w:rPr>
        <w:t xml:space="preserve">sensibilización </w:t>
      </w:r>
      <w:r w:rsidRPr="009A336B">
        <w:rPr>
          <w:lang w:val="es-ES_tradnl"/>
        </w:rPr>
        <w:t xml:space="preserve">a niños y </w:t>
      </w:r>
      <w:r w:rsidR="00E57C61" w:rsidRPr="009A336B">
        <w:rPr>
          <w:lang w:val="es-ES_tradnl"/>
        </w:rPr>
        <w:t>maestros</w:t>
      </w:r>
      <w:r w:rsidRPr="009A336B">
        <w:rPr>
          <w:lang w:val="es-ES_tradnl"/>
        </w:rPr>
        <w:t xml:space="preserve"> de la necesidad de mantenerse seguro en línea. </w:t>
      </w:r>
    </w:p>
    <w:p w14:paraId="085228E5" w14:textId="4B04D053" w:rsidR="00575390" w:rsidRPr="009A336B" w:rsidRDefault="00575390" w:rsidP="00575390">
      <w:pPr>
        <w:pStyle w:val="ListParagraph"/>
        <w:numPr>
          <w:ilvl w:val="0"/>
          <w:numId w:val="20"/>
        </w:numPr>
        <w:ind w:left="360"/>
        <w:rPr>
          <w:lang w:val="es-ES_tradnl"/>
        </w:rPr>
      </w:pPr>
      <w:r w:rsidRPr="009A336B">
        <w:rPr>
          <w:lang w:val="es-ES_tradnl"/>
        </w:rPr>
        <w:t xml:space="preserve">Se inició </w:t>
      </w:r>
      <w:r w:rsidR="00E57C61" w:rsidRPr="009A336B">
        <w:rPr>
          <w:lang w:val="es-ES_tradnl"/>
        </w:rPr>
        <w:t>la implementación de</w:t>
      </w:r>
      <w:r w:rsidRPr="009A336B">
        <w:rPr>
          <w:lang w:val="es-ES_tradnl"/>
        </w:rPr>
        <w:t xml:space="preserve">l </w:t>
      </w:r>
      <w:r w:rsidR="00B9362E" w:rsidRPr="009A336B">
        <w:rPr>
          <w:lang w:val="es-ES_tradnl"/>
        </w:rPr>
        <w:t xml:space="preserve">proyecto </w:t>
      </w:r>
      <w:r w:rsidRPr="009A336B">
        <w:rPr>
          <w:lang w:val="es-ES_tradnl"/>
        </w:rPr>
        <w:t xml:space="preserve">de </w:t>
      </w:r>
      <w:r w:rsidR="00B9362E" w:rsidRPr="009A336B">
        <w:rPr>
          <w:lang w:val="es-ES_tradnl"/>
        </w:rPr>
        <w:t xml:space="preserve">conectividad </w:t>
      </w:r>
      <w:r w:rsidRPr="009A336B">
        <w:rPr>
          <w:lang w:val="es-ES_tradnl"/>
        </w:rPr>
        <w:t xml:space="preserve">del Pacífico. </w:t>
      </w:r>
      <w:r w:rsidR="00E57C61" w:rsidRPr="009A336B">
        <w:rPr>
          <w:lang w:val="es-ES_tradnl"/>
        </w:rPr>
        <w:t>E</w:t>
      </w:r>
      <w:r w:rsidRPr="009A336B">
        <w:rPr>
          <w:lang w:val="es-ES_tradnl"/>
        </w:rPr>
        <w:t>l marco del proyecto regional del Pacífico sobre el desarrollo de capacidad de comunicaciones por satélite y de soluciones de comunicaciones de emergencia para las Islas del Pacífico seguirá impl</w:t>
      </w:r>
      <w:r w:rsidR="00E57C61" w:rsidRPr="009A336B">
        <w:rPr>
          <w:lang w:val="es-ES_tradnl"/>
        </w:rPr>
        <w:t>ement</w:t>
      </w:r>
      <w:r w:rsidRPr="009A336B">
        <w:rPr>
          <w:lang w:val="es-ES_tradnl"/>
        </w:rPr>
        <w:t>ándose.</w:t>
      </w:r>
    </w:p>
    <w:p w14:paraId="5611B307" w14:textId="1547E007" w:rsidR="00DC27A7" w:rsidRPr="009A336B" w:rsidRDefault="00417062" w:rsidP="00575390">
      <w:pPr>
        <w:pStyle w:val="Heading4"/>
        <w:ind w:left="0"/>
        <w:rPr>
          <w:lang w:val="es-ES_tradnl"/>
        </w:rPr>
      </w:pPr>
      <w:r w:rsidRPr="009A336B">
        <w:rPr>
          <w:lang w:val="es-ES_tradnl"/>
        </w:rPr>
        <w:t>Cuestiones de las Comisiones de Estudio</w:t>
      </w:r>
    </w:p>
    <w:p w14:paraId="332DECE9" w14:textId="1480E6FE" w:rsidR="007F7A41" w:rsidRPr="009A336B" w:rsidRDefault="00575390" w:rsidP="007F7A41">
      <w:pPr>
        <w:autoSpaceDE w:val="0"/>
        <w:autoSpaceDN w:val="0"/>
        <w:adjustRightInd w:val="0"/>
        <w:rPr>
          <w:szCs w:val="36"/>
          <w:lang w:val="es-ES_tradnl"/>
        </w:rPr>
      </w:pPr>
      <w:r w:rsidRPr="009A336B">
        <w:rPr>
          <w:szCs w:val="36"/>
          <w:lang w:val="es-ES_tradnl"/>
        </w:rPr>
        <w:t>No hay Cuestiones de las Comisiones de Estudio específicas sobre asistencia intensiva a PMA, PEID y PDSL</w:t>
      </w:r>
      <w:r w:rsidR="00E57C61" w:rsidRPr="009A336B">
        <w:rPr>
          <w:szCs w:val="36"/>
          <w:lang w:val="es-ES_tradnl"/>
        </w:rPr>
        <w:t>.</w:t>
      </w:r>
    </w:p>
    <w:p w14:paraId="77B24B1B" w14:textId="105733CA" w:rsidR="00DC27A7" w:rsidRPr="009A336B" w:rsidRDefault="00812435" w:rsidP="009254D3">
      <w:pPr>
        <w:pStyle w:val="Heading4"/>
        <w:rPr>
          <w:lang w:val="es-ES_tradnl"/>
        </w:rPr>
      </w:pPr>
      <w:r w:rsidRPr="009A336B">
        <w:rPr>
          <w:lang w:val="es-ES_tradnl"/>
        </w:rPr>
        <w:t>Resoluciones, Recomendaciones y Decisiones de la CMDT</w:t>
      </w:r>
    </w:p>
    <w:p w14:paraId="74837304" w14:textId="573ECE8A" w:rsidR="007F7A41" w:rsidRPr="009A336B" w:rsidRDefault="00575390" w:rsidP="007F7A41">
      <w:pPr>
        <w:rPr>
          <w:rFonts w:ascii="Calibri" w:hAnsi="Calibri" w:cs="Calibri"/>
          <w:szCs w:val="24"/>
          <w:lang w:val="es-ES_tradnl"/>
        </w:rPr>
      </w:pPr>
      <w:r w:rsidRPr="009A336B">
        <w:rPr>
          <w:rFonts w:ascii="Calibri" w:hAnsi="Calibri" w:cs="Calibri"/>
          <w:szCs w:val="24"/>
          <w:lang w:val="es-ES_tradnl"/>
        </w:rPr>
        <w:t>R</w:t>
      </w:r>
      <w:r w:rsidR="007F7A41" w:rsidRPr="009A336B">
        <w:rPr>
          <w:rFonts w:ascii="Calibri" w:hAnsi="Calibri" w:cs="Calibri"/>
          <w:szCs w:val="24"/>
          <w:lang w:val="es-ES_tradnl"/>
        </w:rPr>
        <w:t>esolu</w:t>
      </w:r>
      <w:r w:rsidRPr="009A336B">
        <w:rPr>
          <w:rFonts w:ascii="Calibri" w:hAnsi="Calibri" w:cs="Calibri"/>
          <w:szCs w:val="24"/>
          <w:lang w:val="es-ES_tradnl"/>
        </w:rPr>
        <w:t>ciones de la CMDT</w:t>
      </w:r>
      <w:r w:rsidR="007F7A41" w:rsidRPr="009A336B">
        <w:rPr>
          <w:rFonts w:ascii="Calibri" w:hAnsi="Calibri" w:cs="Calibri"/>
          <w:szCs w:val="24"/>
          <w:lang w:val="es-ES_tradnl"/>
        </w:rPr>
        <w:t>: 16, 17, 18, 21, 25, 26, 30, 33, 36, 37, 50, 51, 52, 53, 57</w:t>
      </w:r>
      <w:r w:rsidRPr="009A336B">
        <w:rPr>
          <w:rFonts w:ascii="Calibri" w:hAnsi="Calibri" w:cs="Calibri"/>
          <w:szCs w:val="24"/>
          <w:lang w:val="es-ES_tradnl"/>
        </w:rPr>
        <w:t xml:space="preserve"> y</w:t>
      </w:r>
      <w:r w:rsidR="007F7A41" w:rsidRPr="009A336B">
        <w:rPr>
          <w:rFonts w:ascii="Calibri" w:hAnsi="Calibri" w:cs="Calibri"/>
          <w:szCs w:val="24"/>
          <w:lang w:val="es-ES_tradnl"/>
        </w:rPr>
        <w:t xml:space="preserve"> 60 </w:t>
      </w:r>
    </w:p>
    <w:p w14:paraId="409A6F25" w14:textId="333F909C" w:rsidR="00DC27A7" w:rsidRPr="009A336B" w:rsidRDefault="00812435" w:rsidP="009254D3">
      <w:pPr>
        <w:pStyle w:val="Heading4"/>
        <w:rPr>
          <w:lang w:val="es-ES_tradnl"/>
        </w:rPr>
      </w:pPr>
      <w:r w:rsidRPr="009A336B">
        <w:rPr>
          <w:lang w:val="es-ES_tradnl"/>
        </w:rPr>
        <w:t>Otras Conferencias y Asambleas</w:t>
      </w:r>
    </w:p>
    <w:p w14:paraId="77151D56" w14:textId="609E670E" w:rsidR="00833D88" w:rsidRPr="009A336B" w:rsidRDefault="00833D88" w:rsidP="00833D88">
      <w:pPr>
        <w:autoSpaceDE w:val="0"/>
        <w:autoSpaceDN w:val="0"/>
        <w:adjustRightInd w:val="0"/>
        <w:rPr>
          <w:rFonts w:ascii="Calibri" w:hAnsi="Calibri" w:cs="Calibri"/>
          <w:szCs w:val="24"/>
          <w:lang w:val="es-ES_tradnl"/>
        </w:rPr>
      </w:pPr>
      <w:r w:rsidRPr="009A336B">
        <w:rPr>
          <w:rFonts w:ascii="Calibri" w:hAnsi="Calibri" w:cs="Calibri"/>
          <w:szCs w:val="24"/>
          <w:lang w:val="es-ES_tradnl"/>
        </w:rPr>
        <w:t xml:space="preserve">Decisiones </w:t>
      </w:r>
      <w:r w:rsidR="00575390" w:rsidRPr="009A336B">
        <w:rPr>
          <w:rFonts w:ascii="Calibri" w:hAnsi="Calibri" w:cs="Calibri"/>
          <w:szCs w:val="24"/>
          <w:lang w:val="es-ES_tradnl"/>
        </w:rPr>
        <w:t xml:space="preserve">de la PP: </w:t>
      </w:r>
      <w:r w:rsidRPr="009A336B">
        <w:rPr>
          <w:rFonts w:ascii="Calibri" w:hAnsi="Calibri" w:cs="Calibri"/>
          <w:szCs w:val="24"/>
          <w:lang w:val="es-ES_tradnl"/>
        </w:rPr>
        <w:t xml:space="preserve">5 y </w:t>
      </w:r>
      <w:r w:rsidR="00E57C61" w:rsidRPr="009A336B">
        <w:rPr>
          <w:rFonts w:ascii="Calibri" w:hAnsi="Calibri" w:cs="Calibri"/>
          <w:szCs w:val="24"/>
          <w:lang w:val="es-ES_tradnl"/>
        </w:rPr>
        <w:t>13</w:t>
      </w:r>
    </w:p>
    <w:p w14:paraId="1B182C4F" w14:textId="30B070C7" w:rsidR="00D92BFA" w:rsidRPr="009A336B" w:rsidRDefault="00BC5580" w:rsidP="00D92BFA">
      <w:pPr>
        <w:autoSpaceDE w:val="0"/>
        <w:autoSpaceDN w:val="0"/>
        <w:adjustRightInd w:val="0"/>
        <w:rPr>
          <w:rFonts w:ascii="Calibri" w:hAnsi="Calibri" w:cs="Calibri"/>
          <w:szCs w:val="24"/>
          <w:lang w:val="es-ES_tradnl"/>
        </w:rPr>
      </w:pPr>
      <w:r w:rsidRPr="009A336B">
        <w:rPr>
          <w:rFonts w:ascii="Calibri" w:hAnsi="Calibri" w:cs="Calibri"/>
          <w:szCs w:val="24"/>
          <w:lang w:val="es-ES_tradnl"/>
        </w:rPr>
        <w:t xml:space="preserve">Resoluciones de la PP: </w:t>
      </w:r>
      <w:r w:rsidR="00D92BFA" w:rsidRPr="009A336B">
        <w:rPr>
          <w:rFonts w:ascii="Calibri" w:hAnsi="Calibri" w:cs="Calibri"/>
          <w:szCs w:val="24"/>
          <w:lang w:val="es-ES_tradnl"/>
        </w:rPr>
        <w:t>25, 30, 32, 33, 34, 36, 70, 71, 123, 124, 125, 126, 127, 135, 159, 160, 161, 172, 193</w:t>
      </w:r>
      <w:r w:rsidR="00D55F18" w:rsidRPr="009A336B">
        <w:rPr>
          <w:rFonts w:ascii="Calibri" w:hAnsi="Calibri" w:cs="Calibri"/>
          <w:szCs w:val="24"/>
          <w:lang w:val="es-ES_tradnl"/>
        </w:rPr>
        <w:t xml:space="preserve"> y </w:t>
      </w:r>
      <w:r w:rsidR="00D92BFA" w:rsidRPr="009A336B">
        <w:rPr>
          <w:rFonts w:ascii="Calibri" w:hAnsi="Calibri" w:cs="Calibri"/>
          <w:szCs w:val="24"/>
          <w:lang w:val="es-ES_tradnl"/>
        </w:rPr>
        <w:t>202</w:t>
      </w:r>
    </w:p>
    <w:p w14:paraId="4680F12E" w14:textId="5B38E4DB" w:rsidR="00DC27A7" w:rsidRPr="009A336B" w:rsidRDefault="00942E92" w:rsidP="009254D3">
      <w:pPr>
        <w:pStyle w:val="Heading4"/>
        <w:rPr>
          <w:lang w:val="es-ES_tradnl"/>
        </w:rPr>
      </w:pPr>
      <w:r w:rsidRPr="009A336B">
        <w:rPr>
          <w:lang w:val="es-ES_tradnl"/>
        </w:rPr>
        <w:t xml:space="preserve">Líneas de Acción de la CMSI </w:t>
      </w:r>
    </w:p>
    <w:p w14:paraId="505F8CBD" w14:textId="44832211" w:rsidR="007F7A41" w:rsidRPr="009A336B" w:rsidRDefault="00D55F18" w:rsidP="00D55F18">
      <w:pPr>
        <w:autoSpaceDE w:val="0"/>
        <w:autoSpaceDN w:val="0"/>
        <w:adjustRightInd w:val="0"/>
        <w:rPr>
          <w:szCs w:val="24"/>
          <w:lang w:val="es-ES_tradnl"/>
        </w:rPr>
      </w:pPr>
      <w:r w:rsidRPr="009A336B">
        <w:rPr>
          <w:rFonts w:ascii="Calibri" w:hAnsi="Calibri" w:cs="Calibri"/>
          <w:szCs w:val="24"/>
          <w:lang w:val="es-ES_tradnl"/>
        </w:rPr>
        <w:t xml:space="preserve">Las </w:t>
      </w:r>
      <w:r w:rsidR="00942E92" w:rsidRPr="009A336B">
        <w:rPr>
          <w:rFonts w:ascii="Calibri" w:hAnsi="Calibri" w:cs="Calibri"/>
          <w:szCs w:val="24"/>
          <w:lang w:val="es-ES_tradnl"/>
        </w:rPr>
        <w:t>Líneas de Acción de la CMSI</w:t>
      </w:r>
      <w:r w:rsidR="00BC5580" w:rsidRPr="009A336B">
        <w:rPr>
          <w:rFonts w:ascii="Calibri" w:hAnsi="Calibri" w:cs="Calibri"/>
          <w:szCs w:val="24"/>
          <w:lang w:val="es-ES_tradnl"/>
        </w:rPr>
        <w:t xml:space="preserve"> </w:t>
      </w:r>
      <w:r w:rsidR="007F7A41" w:rsidRPr="009A336B">
        <w:rPr>
          <w:rFonts w:ascii="Calibri" w:hAnsi="Calibri" w:cs="Calibri"/>
          <w:szCs w:val="24"/>
          <w:lang w:val="es-ES_tradnl"/>
        </w:rPr>
        <w:t xml:space="preserve">C4 </w:t>
      </w:r>
      <w:r w:rsidRPr="009A336B">
        <w:rPr>
          <w:rFonts w:ascii="Calibri" w:hAnsi="Calibri" w:cs="Calibri"/>
          <w:szCs w:val="24"/>
          <w:lang w:val="es-ES_tradnl"/>
        </w:rPr>
        <w:t>y</w:t>
      </w:r>
      <w:r w:rsidR="007F7A41" w:rsidRPr="009A336B">
        <w:rPr>
          <w:rFonts w:ascii="Calibri" w:hAnsi="Calibri" w:cs="Calibri"/>
          <w:szCs w:val="24"/>
          <w:lang w:val="es-ES_tradnl"/>
        </w:rPr>
        <w:t xml:space="preserve"> C7 </w:t>
      </w:r>
      <w:r w:rsidRPr="009A336B">
        <w:rPr>
          <w:rFonts w:ascii="Calibri" w:hAnsi="Calibri" w:cs="Calibri"/>
          <w:szCs w:val="24"/>
          <w:lang w:val="es-ES_tradnl"/>
        </w:rPr>
        <w:t>del P</w:t>
      </w:r>
      <w:r w:rsidR="006F4F99" w:rsidRPr="009A336B">
        <w:rPr>
          <w:rFonts w:ascii="Calibri" w:hAnsi="Calibri" w:cs="Calibri"/>
          <w:szCs w:val="24"/>
          <w:lang w:val="es-ES_tradnl"/>
        </w:rPr>
        <w:t>l</w:t>
      </w:r>
      <w:r w:rsidRPr="009A336B">
        <w:rPr>
          <w:rFonts w:ascii="Calibri" w:hAnsi="Calibri" w:cs="Calibri"/>
          <w:szCs w:val="24"/>
          <w:lang w:val="es-ES_tradnl"/>
        </w:rPr>
        <w:t xml:space="preserve">an de Acción de Ginebra y los </w:t>
      </w:r>
      <w:r w:rsidR="00771F21" w:rsidRPr="009A336B">
        <w:rPr>
          <w:rFonts w:ascii="Calibri" w:hAnsi="Calibri" w:cs="Calibri"/>
          <w:szCs w:val="24"/>
          <w:lang w:val="es-ES_tradnl"/>
        </w:rPr>
        <w:t>párrafos 9</w:t>
      </w:r>
      <w:r w:rsidR="007F7A41" w:rsidRPr="009A336B">
        <w:rPr>
          <w:rFonts w:ascii="Calibri" w:hAnsi="Calibri" w:cs="Calibri"/>
          <w:szCs w:val="24"/>
          <w:lang w:val="es-ES_tradnl"/>
        </w:rPr>
        <w:t xml:space="preserve">, 23, 26, 49, 59, 87 </w:t>
      </w:r>
      <w:r w:rsidRPr="009A336B">
        <w:rPr>
          <w:rFonts w:ascii="Calibri" w:hAnsi="Calibri" w:cs="Calibri"/>
          <w:szCs w:val="24"/>
          <w:lang w:val="es-ES_tradnl"/>
        </w:rPr>
        <w:t>y</w:t>
      </w:r>
      <w:r w:rsidR="007F7A41" w:rsidRPr="009A336B">
        <w:rPr>
          <w:rFonts w:ascii="Calibri" w:hAnsi="Calibri" w:cs="Calibri"/>
          <w:szCs w:val="24"/>
          <w:lang w:val="es-ES_tradnl"/>
        </w:rPr>
        <w:t xml:space="preserve"> 95</w:t>
      </w:r>
      <w:r w:rsidRPr="009A336B">
        <w:rPr>
          <w:rFonts w:ascii="Calibri" w:hAnsi="Calibri" w:cs="Calibri"/>
          <w:szCs w:val="24"/>
          <w:lang w:val="es-ES_tradnl"/>
        </w:rPr>
        <w:t xml:space="preserve"> de la Agenda de Túnez para la Sociedad de la Información han contribuido al Producto </w:t>
      </w:r>
      <w:r w:rsidR="007F7A41" w:rsidRPr="009A336B">
        <w:rPr>
          <w:rFonts w:ascii="Calibri" w:hAnsi="Calibri" w:cs="Calibri"/>
          <w:szCs w:val="24"/>
          <w:lang w:val="es-ES_tradnl"/>
        </w:rPr>
        <w:t>4.</w:t>
      </w:r>
      <w:r w:rsidR="00E57C61" w:rsidRPr="009A336B">
        <w:rPr>
          <w:rFonts w:ascii="Calibri" w:hAnsi="Calibri" w:cs="Calibri"/>
          <w:szCs w:val="24"/>
          <w:lang w:val="es-ES_tradnl"/>
        </w:rPr>
        <w:t>4.</w:t>
      </w:r>
    </w:p>
    <w:p w14:paraId="598C8453" w14:textId="0CFB889A" w:rsidR="00DC27A7" w:rsidRPr="009A336B" w:rsidRDefault="00812435" w:rsidP="009254D3">
      <w:pPr>
        <w:pStyle w:val="Heading4"/>
        <w:rPr>
          <w:lang w:val="es-ES_tradnl"/>
        </w:rPr>
      </w:pPr>
      <w:r w:rsidRPr="009A336B">
        <w:rPr>
          <w:lang w:val="es-ES_tradnl"/>
        </w:rPr>
        <w:t>Contribución a los ODS pertinentes</w:t>
      </w:r>
    </w:p>
    <w:p w14:paraId="6B23C269" w14:textId="30D366E0" w:rsidR="007F7A41" w:rsidRPr="009A336B" w:rsidRDefault="00812435" w:rsidP="007F7A41">
      <w:pPr>
        <w:pStyle w:val="NewletterBodyText"/>
        <w:spacing w:line="240" w:lineRule="auto"/>
        <w:ind w:left="0"/>
        <w:jc w:val="both"/>
        <w:rPr>
          <w:szCs w:val="28"/>
          <w:lang w:val="es-ES_tradnl"/>
        </w:rPr>
      </w:pPr>
      <w:r w:rsidRPr="009A336B">
        <w:rPr>
          <w:szCs w:val="36"/>
          <w:lang w:val="es-ES_tradnl"/>
        </w:rPr>
        <w:t xml:space="preserve">ODS: </w:t>
      </w:r>
      <w:r w:rsidR="007F7A41" w:rsidRPr="009A336B">
        <w:rPr>
          <w:szCs w:val="28"/>
          <w:lang w:val="es-ES_tradnl"/>
        </w:rPr>
        <w:t>1, 3, 4, 5, 6, 9, 11, 12, 13, 14, 15, 16</w:t>
      </w:r>
      <w:r w:rsidR="00D55F18" w:rsidRPr="009A336B">
        <w:rPr>
          <w:szCs w:val="28"/>
          <w:lang w:val="es-ES_tradnl"/>
        </w:rPr>
        <w:t xml:space="preserve"> y</w:t>
      </w:r>
      <w:r w:rsidR="007F7A41" w:rsidRPr="009A336B">
        <w:rPr>
          <w:szCs w:val="28"/>
          <w:lang w:val="es-ES_tradnl"/>
        </w:rPr>
        <w:t xml:space="preserve"> 17</w:t>
      </w:r>
    </w:p>
    <w:p w14:paraId="3CBB0E0D" w14:textId="5CFC904E" w:rsidR="003F7FBE" w:rsidRPr="009A336B" w:rsidRDefault="00E81681" w:rsidP="00E81681">
      <w:pPr>
        <w:pStyle w:val="Heading1"/>
        <w:numPr>
          <w:ilvl w:val="0"/>
          <w:numId w:val="21"/>
        </w:numPr>
        <w:pBdr>
          <w:bottom w:val="single" w:sz="4" w:space="1" w:color="2F5496" w:themeColor="accent5" w:themeShade="BF"/>
        </w:pBdr>
        <w:rPr>
          <w:lang w:val="es-ES_tradnl"/>
        </w:rPr>
      </w:pPr>
      <w:bookmarkStart w:id="29" w:name="_Toc473533077"/>
      <w:r w:rsidRPr="009A336B">
        <w:rPr>
          <w:lang w:val="es-ES_tradnl"/>
        </w:rPr>
        <w:t xml:space="preserve">Objetivo </w:t>
      </w:r>
      <w:r w:rsidR="003F7FBE" w:rsidRPr="009A336B">
        <w:rPr>
          <w:lang w:val="es-ES_tradnl"/>
        </w:rPr>
        <w:t>5</w:t>
      </w:r>
      <w:bookmarkEnd w:id="29"/>
    </w:p>
    <w:p w14:paraId="6F16D213" w14:textId="67F72FA7" w:rsidR="003F7FBE" w:rsidRPr="009A336B" w:rsidRDefault="00E81681" w:rsidP="009254D3">
      <w:pPr>
        <w:pStyle w:val="Heading1"/>
        <w:rPr>
          <w:lang w:val="es-ES_tradnl" w:eastAsia="zh-CN"/>
        </w:rPr>
      </w:pPr>
      <w:bookmarkStart w:id="30" w:name="_Toc473533078"/>
      <w:r w:rsidRPr="009A336B">
        <w:rPr>
          <w:lang w:val="es-ES_tradnl" w:eastAsia="zh-CN"/>
        </w:rPr>
        <w:t>Reforzar la protección del medio ambiente, la adaptación y mitigación del cambio climático y la gestión de catástrofes mediante las tele-comunicaciones/TIC</w:t>
      </w:r>
      <w:bookmarkEnd w:id="30"/>
    </w:p>
    <w:p w14:paraId="015E9CB5" w14:textId="41C6BBAE" w:rsidR="00601F7C" w:rsidRPr="009A336B" w:rsidRDefault="00601F7C" w:rsidP="009254D3">
      <w:pPr>
        <w:rPr>
          <w:lang w:val="es-ES_tradnl"/>
        </w:rPr>
      </w:pPr>
      <w:r w:rsidRPr="009A336B">
        <w:rPr>
          <w:lang w:val="es-ES_tradnl"/>
        </w:rPr>
        <w:t xml:space="preserve">La finalidad del Objetivo 5 es </w:t>
      </w:r>
      <w:r w:rsidR="00164832" w:rsidRPr="009A336B">
        <w:rPr>
          <w:lang w:val="es-ES_tradnl"/>
        </w:rPr>
        <w:t>ayudar</w:t>
      </w:r>
      <w:r w:rsidRPr="009A336B">
        <w:rPr>
          <w:lang w:val="es-ES_tradnl"/>
        </w:rPr>
        <w:t xml:space="preserve"> a los Miembros de la UIT </w:t>
      </w:r>
      <w:r w:rsidR="00CC004B" w:rsidRPr="009A336B">
        <w:rPr>
          <w:lang w:val="es-ES_tradnl"/>
        </w:rPr>
        <w:t>prestando</w:t>
      </w:r>
      <w:r w:rsidR="00164832" w:rsidRPr="009A336B">
        <w:rPr>
          <w:lang w:val="es-ES_tradnl"/>
        </w:rPr>
        <w:t xml:space="preserve"> asistencia en el ámbito de la adaptación al cambio climático</w:t>
      </w:r>
      <w:r w:rsidR="00CC004B" w:rsidRPr="009A336B">
        <w:rPr>
          <w:lang w:val="es-ES_tradnl"/>
        </w:rPr>
        <w:t>, la mitigación de sus efectos</w:t>
      </w:r>
      <w:r w:rsidR="00164832" w:rsidRPr="009A336B">
        <w:rPr>
          <w:lang w:val="es-ES_tradnl"/>
        </w:rPr>
        <w:t xml:space="preserve"> y la gestión de catástrofes. Los esfuerzos se centran en la identificación de </w:t>
      </w:r>
      <w:r w:rsidR="006A73F8" w:rsidRPr="009A336B">
        <w:rPr>
          <w:lang w:val="es-ES_tradnl"/>
        </w:rPr>
        <w:t xml:space="preserve">las </w:t>
      </w:r>
      <w:r w:rsidR="00164832" w:rsidRPr="009A336B">
        <w:rPr>
          <w:lang w:val="es-ES_tradnl"/>
        </w:rPr>
        <w:t xml:space="preserve">oportunidades y la utilización de las TIC para </w:t>
      </w:r>
      <w:r w:rsidR="00642C8B" w:rsidRPr="009A336B">
        <w:rPr>
          <w:lang w:val="es-ES_tradnl"/>
        </w:rPr>
        <w:t>el tratamiento de</w:t>
      </w:r>
      <w:r w:rsidR="00164832" w:rsidRPr="009A336B">
        <w:rPr>
          <w:lang w:val="es-ES_tradnl"/>
        </w:rPr>
        <w:t xml:space="preserve"> los efectos adversos del cambio climático, </w:t>
      </w:r>
      <w:r w:rsidR="00642C8B" w:rsidRPr="009A336B">
        <w:rPr>
          <w:lang w:val="es-ES_tradnl"/>
        </w:rPr>
        <w:t>la preparación ante posibles catástrofes y la respuesta ante las mismas.</w:t>
      </w:r>
    </w:p>
    <w:p w14:paraId="796EFB63" w14:textId="0C491FC9" w:rsidR="000133AE" w:rsidRPr="009A336B" w:rsidRDefault="00295E65" w:rsidP="00EC10F2">
      <w:pPr>
        <w:pStyle w:val="Heading2"/>
        <w:numPr>
          <w:ilvl w:val="1"/>
          <w:numId w:val="21"/>
        </w:numPr>
        <w:ind w:left="709"/>
        <w:rPr>
          <w:lang w:val="es-ES_tradnl"/>
        </w:rPr>
      </w:pPr>
      <w:bookmarkStart w:id="31" w:name="_Toc473533079"/>
      <w:r w:rsidRPr="009A336B">
        <w:rPr>
          <w:lang w:val="es-ES_tradnl"/>
        </w:rPr>
        <w:t>TIC y adaptación al cambio climático y mitigación de sus efectos</w:t>
      </w:r>
      <w:bookmarkEnd w:id="31"/>
    </w:p>
    <w:p w14:paraId="68A42424" w14:textId="552D3829" w:rsidR="007529BD" w:rsidRPr="009A336B" w:rsidRDefault="00EC10F2" w:rsidP="009254D3">
      <w:pPr>
        <w:rPr>
          <w:color w:val="000000"/>
          <w:lang w:val="es-ES_tradnl"/>
        </w:rPr>
      </w:pPr>
      <w:r w:rsidRPr="009A336B">
        <w:rPr>
          <w:lang w:val="es-ES_tradnl"/>
        </w:rPr>
        <w:t xml:space="preserve">El cambio climático es uno de los retos más importantes del desarrollo actual que afronta el mundo. Supone </w:t>
      </w:r>
      <w:r w:rsidR="00CC004B" w:rsidRPr="009A336B">
        <w:rPr>
          <w:lang w:val="es-ES_tradnl"/>
        </w:rPr>
        <w:t>un tema</w:t>
      </w:r>
      <w:r w:rsidRPr="009A336B">
        <w:rPr>
          <w:lang w:val="es-ES_tradnl"/>
        </w:rPr>
        <w:t xml:space="preserve"> importante </w:t>
      </w:r>
      <w:r w:rsidR="00CC004B" w:rsidRPr="009A336B">
        <w:rPr>
          <w:lang w:val="es-ES_tradnl"/>
        </w:rPr>
        <w:t>d</w:t>
      </w:r>
      <w:r w:rsidRPr="009A336B">
        <w:rPr>
          <w:lang w:val="es-ES_tradnl"/>
        </w:rPr>
        <w:t xml:space="preserve">el debate actual de políticas, incluido el Acuerdo de París adoptado en la Conferencia sobre el Cambio Climático </w:t>
      </w:r>
      <w:r w:rsidR="00CC004B" w:rsidRPr="009A336B">
        <w:rPr>
          <w:lang w:val="es-ES_tradnl"/>
        </w:rPr>
        <w:t>de</w:t>
      </w:r>
      <w:r w:rsidRPr="009A336B">
        <w:rPr>
          <w:lang w:val="es-ES_tradnl"/>
        </w:rPr>
        <w:t xml:space="preserve"> diciembre de 2015, </w:t>
      </w:r>
      <w:r w:rsidR="007529BD" w:rsidRPr="009A336B">
        <w:rPr>
          <w:lang w:val="es-ES_tradnl"/>
        </w:rPr>
        <w:t>la Declaración y Marco de Sendai para la reducción del riesgo de catástrofe 2015-2030</w:t>
      </w:r>
      <w:r w:rsidR="00CC004B" w:rsidRPr="009A336B">
        <w:rPr>
          <w:lang w:val="es-ES_tradnl"/>
        </w:rPr>
        <w:t xml:space="preserve"> y</w:t>
      </w:r>
      <w:r w:rsidR="007529BD" w:rsidRPr="009A336B">
        <w:rPr>
          <w:lang w:val="es-ES_tradnl"/>
        </w:rPr>
        <w:t xml:space="preserve"> la Agenda 2030 para el Desarrollo Sostenible. El cambio climático afecta gravemente el desarrollo socioeconómico sostenible y aumenta el riesgo de catástrofes al hacer que </w:t>
      </w:r>
      <w:r w:rsidRPr="009A336B">
        <w:rPr>
          <w:color w:val="000000"/>
          <w:lang w:val="es-ES_tradnl"/>
        </w:rPr>
        <w:t>los fenómenos climáticos</w:t>
      </w:r>
      <w:r w:rsidR="00CC004B" w:rsidRPr="009A336B">
        <w:rPr>
          <w:color w:val="000000"/>
          <w:lang w:val="es-ES_tradnl"/>
        </w:rPr>
        <w:t xml:space="preserve"> y </w:t>
      </w:r>
      <w:r w:rsidRPr="009A336B">
        <w:rPr>
          <w:color w:val="000000"/>
          <w:lang w:val="es-ES_tradnl"/>
        </w:rPr>
        <w:t>meteorológicos sean más frecuentes y afecten con mayor intensidad a los recursos hidrológicos, la utilización del terreno y los ecosistemas marinos</w:t>
      </w:r>
      <w:r w:rsidR="007529BD" w:rsidRPr="009A336B">
        <w:rPr>
          <w:color w:val="000000"/>
          <w:lang w:val="es-ES_tradnl"/>
        </w:rPr>
        <w:t xml:space="preserve">. Aunque los países más vulnerables, en particular los PMA, afrontan riesgos particulares pues las tasas de </w:t>
      </w:r>
      <w:r w:rsidR="00CC004B" w:rsidRPr="009A336B">
        <w:rPr>
          <w:color w:val="000000"/>
          <w:lang w:val="es-ES_tradnl"/>
        </w:rPr>
        <w:t>mortalidad</w:t>
      </w:r>
      <w:r w:rsidR="007529BD" w:rsidRPr="009A336B">
        <w:rPr>
          <w:color w:val="000000"/>
          <w:lang w:val="es-ES_tradnl"/>
        </w:rPr>
        <w:t xml:space="preserve"> y las pérdidas económicas son proporcionalmente mayores, el cambio climático afecta a las economías de todos los Estados Miembros de la UIT. </w:t>
      </w:r>
    </w:p>
    <w:p w14:paraId="00DF9A0C" w14:textId="734CE464" w:rsidR="007529BD" w:rsidRPr="009A336B" w:rsidRDefault="007529BD" w:rsidP="009254D3">
      <w:pPr>
        <w:rPr>
          <w:lang w:val="es-ES_tradnl"/>
        </w:rPr>
      </w:pPr>
      <w:r w:rsidRPr="009A336B">
        <w:rPr>
          <w:lang w:val="es-ES_tradnl"/>
        </w:rPr>
        <w:t>Las TIC tienen una función importante en la limitación del cambio climático, en la reducción de sus efectos y en la adaptación a los mismos al proporcionar herramientas importantes e innovadoras. Las TIC pueden frenar las emisiones de gases de efecto invernadero (GEI)</w:t>
      </w:r>
      <w:r w:rsidR="00F125D0" w:rsidRPr="009A336B">
        <w:rPr>
          <w:lang w:val="es-ES_tradnl"/>
        </w:rPr>
        <w:t xml:space="preserve"> al </w:t>
      </w:r>
      <w:r w:rsidR="00CC004B" w:rsidRPr="009A336B">
        <w:rPr>
          <w:lang w:val="es-ES_tradnl"/>
        </w:rPr>
        <w:t>permitir</w:t>
      </w:r>
      <w:r w:rsidR="00F125D0" w:rsidRPr="009A336B">
        <w:rPr>
          <w:lang w:val="es-ES_tradnl"/>
        </w:rPr>
        <w:t xml:space="preserve"> equipos y herramientas más eficientes, y </w:t>
      </w:r>
      <w:r w:rsidR="00CC004B" w:rsidRPr="009A336B">
        <w:rPr>
          <w:lang w:val="es-ES_tradnl"/>
        </w:rPr>
        <w:t xml:space="preserve">proporcionar </w:t>
      </w:r>
      <w:r w:rsidR="00F125D0" w:rsidRPr="009A336B">
        <w:rPr>
          <w:lang w:val="es-ES_tradnl"/>
        </w:rPr>
        <w:t>redes y servicios innovadores. Las TIC también incrementan el intercambio de información y de conocimiento, ayudan a monitorizar los cambios asociados al clima y soportan la gestión de catástrofes</w:t>
      </w:r>
      <w:r w:rsidR="00D617FB" w:rsidRPr="009A336B">
        <w:rPr>
          <w:lang w:val="es-ES_tradnl"/>
        </w:rPr>
        <w:t>, incluida</w:t>
      </w:r>
      <w:r w:rsidR="00F125D0" w:rsidRPr="009A336B">
        <w:rPr>
          <w:lang w:val="es-ES_tradnl"/>
        </w:rPr>
        <w:t xml:space="preserve"> la disponibilidad de sistemas de alerta temprana. </w:t>
      </w:r>
      <w:r w:rsidR="00D617FB" w:rsidRPr="009A336B">
        <w:rPr>
          <w:lang w:val="es-ES_tradnl"/>
        </w:rPr>
        <w:t>Por otro lado</w:t>
      </w:r>
      <w:r w:rsidR="00F125D0" w:rsidRPr="009A336B">
        <w:rPr>
          <w:lang w:val="es-ES_tradnl"/>
        </w:rPr>
        <w:t xml:space="preserve">, una industria de las TIC en crecimiento y </w:t>
      </w:r>
      <w:r w:rsidR="00D617FB" w:rsidRPr="009A336B">
        <w:rPr>
          <w:lang w:val="es-ES_tradnl"/>
        </w:rPr>
        <w:t xml:space="preserve">un </w:t>
      </w:r>
      <w:r w:rsidR="00F125D0" w:rsidRPr="009A336B">
        <w:rPr>
          <w:lang w:val="es-ES_tradnl"/>
        </w:rPr>
        <w:t xml:space="preserve">uso cada vez mayor de las TIC </w:t>
      </w:r>
      <w:r w:rsidR="0003407B" w:rsidRPr="009A336B">
        <w:rPr>
          <w:lang w:val="es-ES_tradnl"/>
        </w:rPr>
        <w:t>esté generando más residuos electrónicos, haciendo necesaria</w:t>
      </w:r>
      <w:r w:rsidR="00D617FB" w:rsidRPr="009A336B">
        <w:rPr>
          <w:lang w:val="es-ES_tradnl"/>
        </w:rPr>
        <w:t>s</w:t>
      </w:r>
      <w:r w:rsidR="0003407B" w:rsidRPr="009A336B">
        <w:rPr>
          <w:lang w:val="es-ES_tradnl"/>
        </w:rPr>
        <w:t xml:space="preserve"> directrices sobre </w:t>
      </w:r>
      <w:r w:rsidR="00D617FB" w:rsidRPr="009A336B">
        <w:rPr>
          <w:lang w:val="es-ES_tradnl"/>
        </w:rPr>
        <w:t>la reducción de</w:t>
      </w:r>
      <w:r w:rsidR="0003407B" w:rsidRPr="009A336B">
        <w:rPr>
          <w:lang w:val="es-ES_tradnl"/>
        </w:rPr>
        <w:t xml:space="preserve"> la huella medioambiental.</w:t>
      </w:r>
    </w:p>
    <w:p w14:paraId="7BA09DD6" w14:textId="5E837612" w:rsidR="00A72CE2" w:rsidRPr="009A336B" w:rsidRDefault="00593DD0" w:rsidP="009254D3">
      <w:pPr>
        <w:pStyle w:val="Heading5"/>
        <w:rPr>
          <w:lang w:val="es-ES_tradnl"/>
        </w:rPr>
      </w:pPr>
      <w:r w:rsidRPr="009A336B">
        <w:rPr>
          <w:lang w:val="es-ES_tradnl"/>
        </w:rPr>
        <w:t>Resultados alcanzados</w:t>
      </w:r>
    </w:p>
    <w:p w14:paraId="61EE6C14" w14:textId="089E7CD8" w:rsidR="0003407B" w:rsidRPr="009A336B" w:rsidRDefault="0003407B" w:rsidP="00B56B7B">
      <w:pPr>
        <w:pStyle w:val="ListParagraph"/>
        <w:numPr>
          <w:ilvl w:val="0"/>
          <w:numId w:val="20"/>
        </w:numPr>
        <w:ind w:left="360"/>
        <w:rPr>
          <w:lang w:val="es-ES_tradnl"/>
        </w:rPr>
      </w:pPr>
      <w:r w:rsidRPr="009A336B">
        <w:rPr>
          <w:lang w:val="es-ES_tradnl"/>
        </w:rPr>
        <w:t xml:space="preserve">La UIT contribuyó a la adaptación al cambio climático y a la mitigación de sus efectos con </w:t>
      </w:r>
      <w:r w:rsidR="00CC004B" w:rsidRPr="009A336B">
        <w:rPr>
          <w:lang w:val="es-ES_tradnl"/>
        </w:rPr>
        <w:t>la instalación</w:t>
      </w:r>
      <w:r w:rsidRPr="009A336B">
        <w:rPr>
          <w:lang w:val="es-ES_tradnl"/>
        </w:rPr>
        <w:t xml:space="preserve"> de sistemas de generación de energía</w:t>
      </w:r>
      <w:r w:rsidR="00E01D7C" w:rsidRPr="009A336B">
        <w:rPr>
          <w:lang w:val="es-ES_tradnl"/>
        </w:rPr>
        <w:t xml:space="preserve"> limpios en el proyecto </w:t>
      </w:r>
      <w:r w:rsidR="00A01256">
        <w:rPr>
          <w:lang w:val="es-ES_tradnl"/>
        </w:rPr>
        <w:t>"</w:t>
      </w:r>
      <w:r w:rsidR="00E01D7C" w:rsidRPr="009A336B">
        <w:rPr>
          <w:color w:val="000000"/>
          <w:lang w:val="es-ES_tradnl"/>
        </w:rPr>
        <w:t xml:space="preserve">Desarrollo de la capacidad de comunicación </w:t>
      </w:r>
      <w:r w:rsidR="00D617FB" w:rsidRPr="009A336B">
        <w:rPr>
          <w:color w:val="000000"/>
          <w:lang w:val="es-ES_tradnl"/>
        </w:rPr>
        <w:t xml:space="preserve">por satélite </w:t>
      </w:r>
      <w:r w:rsidR="00E01D7C" w:rsidRPr="009A336B">
        <w:rPr>
          <w:color w:val="000000"/>
          <w:lang w:val="es-ES_tradnl"/>
        </w:rPr>
        <w:t xml:space="preserve">y </w:t>
      </w:r>
      <w:r w:rsidR="00D617FB" w:rsidRPr="009A336B">
        <w:rPr>
          <w:color w:val="000000"/>
          <w:lang w:val="es-ES_tradnl"/>
        </w:rPr>
        <w:t xml:space="preserve">de </w:t>
      </w:r>
      <w:r w:rsidR="00E01D7C" w:rsidRPr="009A336B">
        <w:rPr>
          <w:color w:val="000000"/>
          <w:lang w:val="es-ES_tradnl"/>
        </w:rPr>
        <w:t>soluciones de comunicaciones de emergencia para el Pacífico</w:t>
      </w:r>
      <w:r w:rsidR="00A01256">
        <w:rPr>
          <w:color w:val="000000"/>
          <w:lang w:val="es-ES_tradnl"/>
        </w:rPr>
        <w:t>"</w:t>
      </w:r>
      <w:r w:rsidR="00E01D7C" w:rsidRPr="009A336B">
        <w:rPr>
          <w:color w:val="000000"/>
          <w:lang w:val="es-ES_tradnl"/>
        </w:rPr>
        <w:t>.</w:t>
      </w:r>
      <w:r w:rsidRPr="009A336B">
        <w:rPr>
          <w:lang w:val="es-ES_tradnl"/>
        </w:rPr>
        <w:t xml:space="preserve"> </w:t>
      </w:r>
      <w:r w:rsidR="00E01D7C" w:rsidRPr="009A336B">
        <w:rPr>
          <w:lang w:val="es-ES_tradnl"/>
        </w:rPr>
        <w:t xml:space="preserve">Este proyecto ayudó a reducir la emisión de GEI con la instalación de sistemas de energía solar para </w:t>
      </w:r>
      <w:r w:rsidR="00D617FB" w:rsidRPr="009A336B">
        <w:rPr>
          <w:lang w:val="es-ES_tradnl"/>
        </w:rPr>
        <w:t>la alimentación de</w:t>
      </w:r>
      <w:r w:rsidR="00E01D7C" w:rsidRPr="009A336B">
        <w:rPr>
          <w:lang w:val="es-ES_tradnl"/>
        </w:rPr>
        <w:t xml:space="preserve"> 20 centros </w:t>
      </w:r>
      <w:r w:rsidR="00D617FB" w:rsidRPr="009A336B">
        <w:rPr>
          <w:lang w:val="es-ES_tradnl"/>
        </w:rPr>
        <w:t>informáticos</w:t>
      </w:r>
      <w:r w:rsidR="00E01D7C" w:rsidRPr="009A336B">
        <w:rPr>
          <w:lang w:val="es-ES_tradnl"/>
        </w:rPr>
        <w:t xml:space="preserve">, utilizando sistemas de generación de energía limpios. </w:t>
      </w:r>
    </w:p>
    <w:p w14:paraId="2CE79EFB" w14:textId="0F81038A" w:rsidR="00E01D7C" w:rsidRPr="009A336B" w:rsidRDefault="00E01D7C" w:rsidP="00B56B7B">
      <w:pPr>
        <w:pStyle w:val="ListParagraph"/>
        <w:numPr>
          <w:ilvl w:val="0"/>
          <w:numId w:val="20"/>
        </w:numPr>
        <w:ind w:left="360"/>
        <w:rPr>
          <w:lang w:val="es-ES_tradnl"/>
        </w:rPr>
      </w:pPr>
      <w:r w:rsidRPr="009A336B">
        <w:rPr>
          <w:lang w:val="es-ES_tradnl"/>
        </w:rPr>
        <w:t>La UIT incrementó el conocimiento de los Estados Miembros sobre la utilización de telecomunicaciones/TIC para la adaptación al cambio climático y la importancia de las estrategias de TIC verdes mediante talleres realizados en los 15 países que recibieron equipos TIC y formaci</w:t>
      </w:r>
      <w:r w:rsidR="002B2F82">
        <w:rPr>
          <w:lang w:val="es-ES_tradnl"/>
        </w:rPr>
        <w:t>ón después de las catástrofes.</w:t>
      </w:r>
    </w:p>
    <w:p w14:paraId="01010B21" w14:textId="5649A03E" w:rsidR="00E01D7C" w:rsidRPr="009A336B" w:rsidRDefault="00E01D7C" w:rsidP="00B56B7B">
      <w:pPr>
        <w:pStyle w:val="ListParagraph"/>
        <w:numPr>
          <w:ilvl w:val="0"/>
          <w:numId w:val="20"/>
        </w:numPr>
        <w:ind w:left="360"/>
        <w:rPr>
          <w:lang w:val="es-ES_tradnl"/>
        </w:rPr>
      </w:pPr>
      <w:r w:rsidRPr="009A336B">
        <w:rPr>
          <w:lang w:val="es-ES_tradnl"/>
        </w:rPr>
        <w:t>La UIT contribuyó al desarrollo de un sistema de alerta temprana que respeta el medio ambiente</w:t>
      </w:r>
      <w:r w:rsidR="00D617FB" w:rsidRPr="009A336B">
        <w:rPr>
          <w:lang w:val="es-ES_tradnl"/>
        </w:rPr>
        <w:t>,</w:t>
      </w:r>
      <w:r w:rsidRPr="009A336B">
        <w:rPr>
          <w:lang w:val="es-ES_tradnl"/>
        </w:rPr>
        <w:t xml:space="preserve"> con la instalación de sirenas y centros de control con alimentación solar en el </w:t>
      </w:r>
      <w:r w:rsidR="00D617FB" w:rsidRPr="009A336B">
        <w:rPr>
          <w:lang w:val="es-ES_tradnl"/>
        </w:rPr>
        <w:t xml:space="preserve">Este </w:t>
      </w:r>
      <w:r w:rsidRPr="009A336B">
        <w:rPr>
          <w:lang w:val="es-ES_tradnl"/>
        </w:rPr>
        <w:t xml:space="preserve">de Uganda. Con esta instalación se ha desplegado una solución sostenible para el cambio climático y los riesgos </w:t>
      </w:r>
      <w:r w:rsidR="00D617FB" w:rsidRPr="009A336B">
        <w:rPr>
          <w:lang w:val="es-ES_tradnl"/>
        </w:rPr>
        <w:t>crecientes</w:t>
      </w:r>
      <w:r w:rsidRPr="009A336B">
        <w:rPr>
          <w:lang w:val="es-ES_tradnl"/>
        </w:rPr>
        <w:t xml:space="preserve"> de inundaciones. </w:t>
      </w:r>
    </w:p>
    <w:p w14:paraId="66072902" w14:textId="7A27A647" w:rsidR="009254D3" w:rsidRPr="009A336B" w:rsidRDefault="00417062" w:rsidP="009254D3">
      <w:pPr>
        <w:pStyle w:val="Heading5"/>
        <w:rPr>
          <w:lang w:val="es-ES_tradnl"/>
        </w:rPr>
      </w:pPr>
      <w:r w:rsidRPr="009A336B">
        <w:rPr>
          <w:lang w:val="es-ES_tradnl"/>
        </w:rPr>
        <w:t>En la Región de Asia y Pacífico (ASP)</w:t>
      </w:r>
    </w:p>
    <w:p w14:paraId="73A00495" w14:textId="4BDB2707" w:rsidR="00E01D7C" w:rsidRPr="009A336B" w:rsidRDefault="00E01D7C" w:rsidP="00B56B7B">
      <w:pPr>
        <w:pStyle w:val="ListParagraph"/>
        <w:numPr>
          <w:ilvl w:val="0"/>
          <w:numId w:val="20"/>
        </w:numPr>
        <w:ind w:left="360"/>
        <w:rPr>
          <w:lang w:val="es-ES_tradnl"/>
        </w:rPr>
      </w:pPr>
      <w:r w:rsidRPr="009A336B">
        <w:rPr>
          <w:lang w:val="es-ES_tradnl"/>
        </w:rPr>
        <w:t>Se ha incrementado la capacidad en ciudades inteligentes sostenible, TIC verdes y residuos electrónicos</w:t>
      </w:r>
      <w:r w:rsidR="001B4890" w:rsidRPr="009A336B">
        <w:rPr>
          <w:lang w:val="es-ES_tradnl"/>
        </w:rPr>
        <w:t>,</w:t>
      </w:r>
      <w:r w:rsidRPr="009A336B">
        <w:rPr>
          <w:lang w:val="es-ES_tradnl"/>
        </w:rPr>
        <w:t xml:space="preserve"> mediante foros, talleres, </w:t>
      </w:r>
      <w:r w:rsidR="00A373F8" w:rsidRPr="009A336B">
        <w:rPr>
          <w:lang w:val="es-ES_tradnl"/>
        </w:rPr>
        <w:t xml:space="preserve">desarrollo de materiales </w:t>
      </w:r>
      <w:r w:rsidR="001B4890" w:rsidRPr="009A336B">
        <w:rPr>
          <w:lang w:val="es-ES_tradnl"/>
        </w:rPr>
        <w:t xml:space="preserve">de formación </w:t>
      </w:r>
      <w:r w:rsidR="00A373F8" w:rsidRPr="009A336B">
        <w:rPr>
          <w:lang w:val="es-ES_tradnl"/>
        </w:rPr>
        <w:t>y organización de cursos.</w:t>
      </w:r>
    </w:p>
    <w:p w14:paraId="7912210D" w14:textId="48DDF5F6" w:rsidR="00A373F8" w:rsidRPr="009A336B" w:rsidRDefault="00192DEF" w:rsidP="00B64141">
      <w:pPr>
        <w:pStyle w:val="ListParagraph"/>
        <w:numPr>
          <w:ilvl w:val="0"/>
          <w:numId w:val="20"/>
        </w:numPr>
        <w:ind w:left="360"/>
        <w:rPr>
          <w:lang w:val="es-ES_tradnl"/>
        </w:rPr>
      </w:pPr>
      <w:r w:rsidRPr="00192DEF">
        <w:rPr>
          <w:lang w:val="es-ES_tradnl"/>
        </w:rPr>
        <w:t xml:space="preserve">La formación sobre la mejora de la eficiencia en la gestión de la energía mediante las TIC, capacitó a más de 50 participantes de Pakistán </w:t>
      </w:r>
      <w:r w:rsidR="00A373F8" w:rsidRPr="009A336B">
        <w:rPr>
          <w:lang w:val="es-ES_tradnl"/>
        </w:rPr>
        <w:t xml:space="preserve">del 10 al 14 de noviembre de 2014 </w:t>
      </w:r>
      <w:r w:rsidR="001B4890" w:rsidRPr="009A336B">
        <w:rPr>
          <w:lang w:val="es-ES_tradnl"/>
        </w:rPr>
        <w:t xml:space="preserve">en </w:t>
      </w:r>
      <w:r w:rsidR="00A373F8" w:rsidRPr="009A336B">
        <w:rPr>
          <w:lang w:val="es-ES_tradnl"/>
        </w:rPr>
        <w:t>Islamabad, Pakistán</w:t>
      </w:r>
      <w:r w:rsidR="001B4890" w:rsidRPr="009A336B">
        <w:rPr>
          <w:lang w:val="es-ES_tradnl"/>
        </w:rPr>
        <w:t>;</w:t>
      </w:r>
      <w:r w:rsidR="00A373F8" w:rsidRPr="009A336B">
        <w:rPr>
          <w:lang w:val="es-ES_tradnl"/>
        </w:rPr>
        <w:t xml:space="preserve"> </w:t>
      </w:r>
      <w:r w:rsidR="00CC004B" w:rsidRPr="009A336B">
        <w:rPr>
          <w:lang w:val="es-ES_tradnl"/>
        </w:rPr>
        <w:t>se preparó</w:t>
      </w:r>
      <w:r w:rsidR="00A373F8" w:rsidRPr="009A336B">
        <w:rPr>
          <w:lang w:val="es-ES_tradnl"/>
        </w:rPr>
        <w:t xml:space="preserve"> asimismo un informe para el Ministerio de Información y Tecnología, Pakistán.</w:t>
      </w:r>
    </w:p>
    <w:p w14:paraId="1ED12A7F" w14:textId="59AA6982" w:rsidR="00A373F8" w:rsidRPr="009A336B" w:rsidRDefault="00A373F8" w:rsidP="00B64141">
      <w:pPr>
        <w:rPr>
          <w:szCs w:val="24"/>
          <w:lang w:val="es-ES_tradnl"/>
        </w:rPr>
      </w:pPr>
      <w:r w:rsidRPr="009A336B">
        <w:rPr>
          <w:szCs w:val="24"/>
          <w:lang w:val="es-ES_tradnl"/>
        </w:rPr>
        <w:t>No hay Iniciativas Regionales directamente relacionadas con el Producto 5.1.</w:t>
      </w:r>
    </w:p>
    <w:p w14:paraId="72689B19" w14:textId="5E0800BF" w:rsidR="000133AE" w:rsidRPr="009A336B" w:rsidRDefault="00417062" w:rsidP="009254D3">
      <w:pPr>
        <w:pStyle w:val="Heading4"/>
        <w:rPr>
          <w:lang w:val="es-ES_tradnl"/>
        </w:rPr>
      </w:pPr>
      <w:r w:rsidRPr="009A336B">
        <w:rPr>
          <w:lang w:val="es-ES_tradnl"/>
        </w:rPr>
        <w:t>Cuestiones de las Comisiones de Estudio</w:t>
      </w:r>
    </w:p>
    <w:p w14:paraId="57E0E14F" w14:textId="550291E6" w:rsidR="00A72CE2" w:rsidRPr="009A336B" w:rsidRDefault="003A4402" w:rsidP="003A4402">
      <w:pPr>
        <w:rPr>
          <w:szCs w:val="36"/>
          <w:lang w:val="es-ES_tradnl"/>
        </w:rPr>
      </w:pPr>
      <w:r w:rsidRPr="009A336B">
        <w:rPr>
          <w:szCs w:val="36"/>
          <w:lang w:val="es-ES_tradnl"/>
        </w:rPr>
        <w:t xml:space="preserve">Las siguientes Cuestiones de la Comisión de Estudio 2 han contribuido al Producto </w:t>
      </w:r>
      <w:r w:rsidR="00A72CE2" w:rsidRPr="00D07EFC">
        <w:rPr>
          <w:szCs w:val="36"/>
          <w:lang w:val="es-ES_tradnl"/>
        </w:rPr>
        <w:t>4.3</w:t>
      </w:r>
      <w:r w:rsidR="00A72CE2" w:rsidRPr="009A336B">
        <w:rPr>
          <w:szCs w:val="36"/>
          <w:lang w:val="es-ES_tradnl"/>
        </w:rPr>
        <w:t xml:space="preserve"> (</w:t>
      </w:r>
      <w:r w:rsidRPr="00D07EFC">
        <w:rPr>
          <w:szCs w:val="36"/>
          <w:lang w:val="es-ES_tradnl"/>
        </w:rPr>
        <w:t>Véase el Apéndice</w:t>
      </w:r>
      <w:r w:rsidR="00A72CE2" w:rsidRPr="00D07EFC">
        <w:rPr>
          <w:szCs w:val="36"/>
          <w:lang w:val="es-ES_tradnl"/>
        </w:rPr>
        <w:t xml:space="preserve"> 2):</w:t>
      </w:r>
    </w:p>
    <w:p w14:paraId="01229775" w14:textId="2046C910" w:rsidR="00A72CE2" w:rsidRPr="009A336B" w:rsidRDefault="006D0B1E" w:rsidP="00A72CE2">
      <w:pPr>
        <w:spacing w:line="259" w:lineRule="auto"/>
        <w:jc w:val="both"/>
        <w:rPr>
          <w:szCs w:val="24"/>
          <w:lang w:val="es-ES_tradnl"/>
        </w:rPr>
      </w:pPr>
      <w:r w:rsidRPr="009A336B">
        <w:rPr>
          <w:b/>
          <w:bCs/>
          <w:szCs w:val="24"/>
          <w:lang w:val="es-ES_tradnl"/>
        </w:rPr>
        <w:t>Cuestión</w:t>
      </w:r>
      <w:r w:rsidR="00A72CE2" w:rsidRPr="009A336B">
        <w:rPr>
          <w:b/>
          <w:bCs/>
          <w:szCs w:val="24"/>
          <w:lang w:val="es-ES_tradnl"/>
        </w:rPr>
        <w:t>6/2:</w:t>
      </w:r>
      <w:r w:rsidR="00A72CE2" w:rsidRPr="009A336B">
        <w:rPr>
          <w:szCs w:val="24"/>
          <w:lang w:val="es-ES_tradnl"/>
        </w:rPr>
        <w:t xml:space="preserve"> </w:t>
      </w:r>
      <w:r w:rsidR="003A4402" w:rsidRPr="009A336B">
        <w:rPr>
          <w:szCs w:val="24"/>
          <w:lang w:val="es-ES_tradnl"/>
        </w:rPr>
        <w:t>Las TIC y el cambio climático</w:t>
      </w:r>
    </w:p>
    <w:p w14:paraId="2719073F" w14:textId="272BBCFF" w:rsidR="00A72CE2" w:rsidRPr="009A336B" w:rsidRDefault="006D0B1E" w:rsidP="00E24F81">
      <w:pPr>
        <w:spacing w:line="259" w:lineRule="auto"/>
        <w:jc w:val="both"/>
        <w:rPr>
          <w:szCs w:val="24"/>
          <w:lang w:val="es-ES_tradnl"/>
        </w:rPr>
      </w:pPr>
      <w:r w:rsidRPr="009A336B">
        <w:rPr>
          <w:b/>
          <w:bCs/>
          <w:szCs w:val="24"/>
          <w:lang w:val="es-ES_tradnl"/>
        </w:rPr>
        <w:t>Cuestión</w:t>
      </w:r>
      <w:r w:rsidR="00A72CE2" w:rsidRPr="009A336B">
        <w:rPr>
          <w:b/>
          <w:bCs/>
          <w:szCs w:val="24"/>
          <w:lang w:val="es-ES_tradnl"/>
        </w:rPr>
        <w:t>8/2</w:t>
      </w:r>
      <w:r w:rsidR="00A72CE2" w:rsidRPr="009A336B">
        <w:rPr>
          <w:szCs w:val="24"/>
          <w:lang w:val="es-ES_tradnl"/>
        </w:rPr>
        <w:t xml:space="preserve">: </w:t>
      </w:r>
      <w:r w:rsidR="003A4402" w:rsidRPr="009A336B">
        <w:rPr>
          <w:szCs w:val="24"/>
          <w:lang w:val="es-ES_tradnl"/>
        </w:rPr>
        <w:t>Estrategias y políticas para la adecuada eliminación o reutilización de residuos generados por las telecomunicaciones/TIC</w:t>
      </w:r>
    </w:p>
    <w:p w14:paraId="676109C4" w14:textId="1CA6AD5F" w:rsidR="000133AE" w:rsidRPr="009A336B" w:rsidRDefault="00812435" w:rsidP="009254D3">
      <w:pPr>
        <w:pStyle w:val="Heading4"/>
        <w:rPr>
          <w:lang w:val="es-ES_tradnl"/>
        </w:rPr>
      </w:pPr>
      <w:r w:rsidRPr="009A336B">
        <w:rPr>
          <w:lang w:val="es-ES_tradnl"/>
        </w:rPr>
        <w:t>Resoluciones, Recomendaciones y Decisiones de la CMDT</w:t>
      </w:r>
    </w:p>
    <w:p w14:paraId="186EA3A8" w14:textId="6B190BD6" w:rsidR="00A72CE2" w:rsidRPr="009A336B" w:rsidRDefault="00BC5580" w:rsidP="00A72CE2">
      <w:pPr>
        <w:spacing w:line="259" w:lineRule="auto"/>
        <w:jc w:val="both"/>
        <w:rPr>
          <w:szCs w:val="36"/>
          <w:lang w:val="es-ES_tradnl"/>
        </w:rPr>
      </w:pPr>
      <w:r w:rsidRPr="009A336B">
        <w:rPr>
          <w:szCs w:val="36"/>
          <w:lang w:val="es-ES_tradnl"/>
        </w:rPr>
        <w:t>Resoluciones de la CMDT</w:t>
      </w:r>
      <w:r w:rsidR="00A72CE2" w:rsidRPr="009A336B">
        <w:rPr>
          <w:szCs w:val="36"/>
          <w:lang w:val="es-ES_tradnl"/>
        </w:rPr>
        <w:t>: 17, 21, 30, 32, 37, 50, 52, 53</w:t>
      </w:r>
      <w:r w:rsidR="006F4F99" w:rsidRPr="009A336B">
        <w:rPr>
          <w:szCs w:val="36"/>
          <w:lang w:val="es-ES_tradnl"/>
        </w:rPr>
        <w:t xml:space="preserve"> y</w:t>
      </w:r>
      <w:r w:rsidR="00A72CE2" w:rsidRPr="009A336B">
        <w:rPr>
          <w:szCs w:val="36"/>
          <w:lang w:val="es-ES_tradnl"/>
        </w:rPr>
        <w:t xml:space="preserve"> 66</w:t>
      </w:r>
    </w:p>
    <w:p w14:paraId="7C34A864" w14:textId="726E11A3" w:rsidR="000133AE" w:rsidRPr="009A336B" w:rsidRDefault="00812435" w:rsidP="009254D3">
      <w:pPr>
        <w:pStyle w:val="Heading4"/>
        <w:rPr>
          <w:lang w:val="es-ES_tradnl"/>
        </w:rPr>
      </w:pPr>
      <w:r w:rsidRPr="009A336B">
        <w:rPr>
          <w:lang w:val="es-ES_tradnl"/>
        </w:rPr>
        <w:t>Otras Conferencias y Asambleas</w:t>
      </w:r>
    </w:p>
    <w:p w14:paraId="15C18C5D" w14:textId="154CD0FD" w:rsidR="00833D88" w:rsidRPr="009A336B" w:rsidRDefault="00833D88" w:rsidP="00833D88">
      <w:pPr>
        <w:spacing w:line="259" w:lineRule="auto"/>
        <w:jc w:val="both"/>
        <w:rPr>
          <w:szCs w:val="36"/>
          <w:lang w:val="es-ES_tradnl"/>
        </w:rPr>
      </w:pPr>
      <w:r w:rsidRPr="009A336B">
        <w:rPr>
          <w:szCs w:val="36"/>
          <w:lang w:val="es-ES_tradnl"/>
        </w:rPr>
        <w:t xml:space="preserve">Decisiones </w:t>
      </w:r>
      <w:r w:rsidR="006F4F99" w:rsidRPr="009A336B">
        <w:rPr>
          <w:szCs w:val="36"/>
          <w:lang w:val="es-ES_tradnl"/>
        </w:rPr>
        <w:t xml:space="preserve">de la PP: </w:t>
      </w:r>
      <w:r w:rsidRPr="009A336B">
        <w:rPr>
          <w:szCs w:val="36"/>
          <w:lang w:val="es-ES_tradnl"/>
        </w:rPr>
        <w:t xml:space="preserve">5 y 13 </w:t>
      </w:r>
    </w:p>
    <w:p w14:paraId="7BF59C01" w14:textId="2F59388E" w:rsidR="00D92BFA" w:rsidRPr="009A336B" w:rsidRDefault="00BC5580" w:rsidP="00D92BFA">
      <w:pPr>
        <w:spacing w:line="259" w:lineRule="auto"/>
        <w:jc w:val="both"/>
        <w:rPr>
          <w:szCs w:val="36"/>
          <w:lang w:val="es-ES_tradnl"/>
        </w:rPr>
      </w:pPr>
      <w:r w:rsidRPr="009A336B">
        <w:rPr>
          <w:szCs w:val="36"/>
          <w:lang w:val="es-ES_tradnl"/>
        </w:rPr>
        <w:t>Resoluciones de la PP:</w:t>
      </w:r>
      <w:r w:rsidR="00D92BFA" w:rsidRPr="009A336B">
        <w:rPr>
          <w:szCs w:val="36"/>
          <w:lang w:val="es-ES_tradnl"/>
        </w:rPr>
        <w:t xml:space="preserve"> 25, 71, 172</w:t>
      </w:r>
      <w:r w:rsidR="006F4F99" w:rsidRPr="009A336B">
        <w:rPr>
          <w:szCs w:val="36"/>
          <w:lang w:val="es-ES_tradnl"/>
        </w:rPr>
        <w:t xml:space="preserve"> y</w:t>
      </w:r>
      <w:r w:rsidR="00D92BFA" w:rsidRPr="009A336B">
        <w:rPr>
          <w:szCs w:val="36"/>
          <w:lang w:val="es-ES_tradnl"/>
        </w:rPr>
        <w:t xml:space="preserve"> 182</w:t>
      </w:r>
    </w:p>
    <w:p w14:paraId="24F6F6DC" w14:textId="24DACAAE" w:rsidR="000133AE" w:rsidRPr="009A336B" w:rsidRDefault="00942E92" w:rsidP="009254D3">
      <w:pPr>
        <w:pStyle w:val="Heading4"/>
        <w:rPr>
          <w:lang w:val="es-ES_tradnl"/>
        </w:rPr>
      </w:pPr>
      <w:r w:rsidRPr="009A336B">
        <w:rPr>
          <w:lang w:val="es-ES_tradnl"/>
        </w:rPr>
        <w:t xml:space="preserve">Líneas de Acción de la CMSI </w:t>
      </w:r>
    </w:p>
    <w:p w14:paraId="77836389" w14:textId="130CE6C2" w:rsidR="006F4F99" w:rsidRPr="009A336B" w:rsidRDefault="006F4F99" w:rsidP="009254D3">
      <w:pPr>
        <w:rPr>
          <w:lang w:val="es-ES_tradnl"/>
        </w:rPr>
      </w:pPr>
      <w:r w:rsidRPr="009A336B">
        <w:rPr>
          <w:lang w:val="es-ES_tradnl"/>
        </w:rPr>
        <w:t xml:space="preserve">La Línea de Acción de la CMSI C7 (ciberecología) del Plan de Acción de Ginebra está estrechamente relacionada con el Producto 5.1. En cooperación estrecha con la Organización Mundial de </w:t>
      </w:r>
      <w:r w:rsidR="00693FF3" w:rsidRPr="009A336B">
        <w:rPr>
          <w:lang w:val="es-ES_tradnl"/>
        </w:rPr>
        <w:t xml:space="preserve">Meteorología </w:t>
      </w:r>
      <w:r w:rsidRPr="009A336B">
        <w:rPr>
          <w:lang w:val="es-ES_tradnl"/>
        </w:rPr>
        <w:t xml:space="preserve">(OMM), la UIT ha informado continuamente a los participantes </w:t>
      </w:r>
      <w:r w:rsidR="00693FF3" w:rsidRPr="009A336B">
        <w:rPr>
          <w:lang w:val="es-ES_tradnl"/>
        </w:rPr>
        <w:t>a través de</w:t>
      </w:r>
      <w:r w:rsidRPr="009A336B">
        <w:rPr>
          <w:lang w:val="es-ES_tradnl"/>
        </w:rPr>
        <w:t xml:space="preserve"> varios eventos y charlas organizados durante los foros de la CMSI y durante </w:t>
      </w:r>
      <w:r w:rsidR="001B4890" w:rsidRPr="009A336B">
        <w:rPr>
          <w:lang w:val="es-ES_tradnl"/>
        </w:rPr>
        <w:t>su</w:t>
      </w:r>
      <w:r w:rsidRPr="009A336B">
        <w:rPr>
          <w:lang w:val="es-ES_tradnl"/>
        </w:rPr>
        <w:t xml:space="preserve"> fase preparatoria. Con ello</w:t>
      </w:r>
      <w:r w:rsidR="001B4890" w:rsidRPr="009A336B">
        <w:rPr>
          <w:lang w:val="es-ES_tradnl"/>
        </w:rPr>
        <w:t>,</w:t>
      </w:r>
      <w:r w:rsidRPr="009A336B">
        <w:rPr>
          <w:lang w:val="es-ES_tradnl"/>
        </w:rPr>
        <w:t xml:space="preserve"> se ha</w:t>
      </w:r>
      <w:r w:rsidR="00693FF3" w:rsidRPr="009A336B">
        <w:rPr>
          <w:lang w:val="es-ES_tradnl"/>
        </w:rPr>
        <w:t xml:space="preserve"> facilitado que diferentes partes interesadas de varios países y organizaciones entren en contacto y compartan sus experiencias. La UIT ha alentado a varias partes a presentar sus proyectos a través de la CMSI y a compartirlos con otros participantes. Muchos proyectos que han contribuido al Producto 5.1 han ganado Premios de la CMSI. </w:t>
      </w:r>
    </w:p>
    <w:p w14:paraId="456826F1" w14:textId="231ED8D3" w:rsidR="000133AE" w:rsidRPr="009A336B" w:rsidRDefault="00812435" w:rsidP="009254D3">
      <w:pPr>
        <w:pStyle w:val="Heading4"/>
        <w:rPr>
          <w:lang w:val="es-ES_tradnl"/>
        </w:rPr>
      </w:pPr>
      <w:r w:rsidRPr="009A336B">
        <w:rPr>
          <w:lang w:val="es-ES_tradnl"/>
        </w:rPr>
        <w:t>Contribución a los ODS pertinentes</w:t>
      </w:r>
    </w:p>
    <w:p w14:paraId="5A0DE561" w14:textId="67EDA691" w:rsidR="00A72CE2" w:rsidRPr="009A336B" w:rsidRDefault="00812435" w:rsidP="00A72CE2">
      <w:pPr>
        <w:jc w:val="both"/>
        <w:rPr>
          <w:szCs w:val="24"/>
          <w:lang w:val="es-ES_tradnl"/>
        </w:rPr>
      </w:pPr>
      <w:r w:rsidRPr="009A336B">
        <w:rPr>
          <w:szCs w:val="36"/>
          <w:lang w:val="es-ES_tradnl"/>
        </w:rPr>
        <w:t xml:space="preserve">ODS: </w:t>
      </w:r>
      <w:r w:rsidR="00A72CE2" w:rsidRPr="009A336B">
        <w:rPr>
          <w:szCs w:val="24"/>
          <w:lang w:val="es-ES_tradnl"/>
        </w:rPr>
        <w:t>9. 11, 13, 14</w:t>
      </w:r>
      <w:r w:rsidR="002C0D12" w:rsidRPr="009A336B">
        <w:rPr>
          <w:szCs w:val="24"/>
          <w:lang w:val="es-ES_tradnl"/>
        </w:rPr>
        <w:t xml:space="preserve"> y</w:t>
      </w:r>
      <w:r w:rsidR="00A72CE2" w:rsidRPr="009A336B">
        <w:rPr>
          <w:szCs w:val="24"/>
          <w:lang w:val="es-ES_tradnl"/>
        </w:rPr>
        <w:t xml:space="preserve"> 15</w:t>
      </w:r>
    </w:p>
    <w:p w14:paraId="7B5B1668" w14:textId="225DEA8D" w:rsidR="0005292C" w:rsidRPr="009A336B" w:rsidRDefault="00295E65" w:rsidP="00D07EFC">
      <w:pPr>
        <w:pStyle w:val="Heading2"/>
        <w:numPr>
          <w:ilvl w:val="1"/>
          <w:numId w:val="21"/>
        </w:numPr>
        <w:ind w:left="720"/>
        <w:rPr>
          <w:lang w:val="es-ES_tradnl"/>
        </w:rPr>
      </w:pPr>
      <w:bookmarkStart w:id="32" w:name="_Toc473533080"/>
      <w:r w:rsidRPr="009A336B">
        <w:rPr>
          <w:lang w:val="es-ES_tradnl"/>
        </w:rPr>
        <w:t>Telecomunicaciones de emergencia</w:t>
      </w:r>
      <w:bookmarkEnd w:id="32"/>
    </w:p>
    <w:p w14:paraId="6E8F45A7" w14:textId="496F139E" w:rsidR="00693FF3" w:rsidRPr="009A336B" w:rsidRDefault="00693FF3" w:rsidP="00693FF3">
      <w:pPr>
        <w:rPr>
          <w:lang w:val="es-ES_tradnl"/>
        </w:rPr>
      </w:pPr>
      <w:r w:rsidRPr="009A336B">
        <w:rPr>
          <w:lang w:val="es-ES_tradnl"/>
        </w:rPr>
        <w:t xml:space="preserve">Países de todo el mundo están experimentando un número creciente de catástrofes naturales </w:t>
      </w:r>
      <w:r w:rsidR="006A73F8" w:rsidRPr="009A336B">
        <w:rPr>
          <w:lang w:val="es-ES_tradnl"/>
        </w:rPr>
        <w:t xml:space="preserve">o </w:t>
      </w:r>
      <w:r w:rsidRPr="009A336B">
        <w:rPr>
          <w:lang w:val="es-ES_tradnl"/>
        </w:rPr>
        <w:t xml:space="preserve">producidas por el hombre. </w:t>
      </w:r>
      <w:r w:rsidR="000B71FD" w:rsidRPr="009A336B">
        <w:rPr>
          <w:lang w:val="es-ES_tradnl"/>
        </w:rPr>
        <w:t xml:space="preserve">Las catástrofes </w:t>
      </w:r>
      <w:r w:rsidR="00CC004B" w:rsidRPr="009A336B">
        <w:rPr>
          <w:lang w:val="es-ES_tradnl"/>
        </w:rPr>
        <w:t>tienen</w:t>
      </w:r>
      <w:r w:rsidR="000B71FD" w:rsidRPr="009A336B">
        <w:rPr>
          <w:lang w:val="es-ES_tradnl"/>
        </w:rPr>
        <w:t xml:space="preserve"> </w:t>
      </w:r>
      <w:r w:rsidR="001B4890" w:rsidRPr="009A336B">
        <w:rPr>
          <w:lang w:val="es-ES_tradnl"/>
        </w:rPr>
        <w:t>consecuencias</w:t>
      </w:r>
      <w:r w:rsidR="000B71FD" w:rsidRPr="009A336B">
        <w:rPr>
          <w:lang w:val="es-ES_tradnl"/>
        </w:rPr>
        <w:t xml:space="preserve"> devastadoras </w:t>
      </w:r>
      <w:r w:rsidR="001B4890" w:rsidRPr="009A336B">
        <w:rPr>
          <w:lang w:val="es-ES_tradnl"/>
        </w:rPr>
        <w:t>para</w:t>
      </w:r>
      <w:r w:rsidR="000B71FD" w:rsidRPr="009A336B">
        <w:rPr>
          <w:lang w:val="es-ES_tradnl"/>
        </w:rPr>
        <w:t xml:space="preserve"> las vidas humanas, y unos efectos negativos muy importantes sobre el desarrollo sostenible al interrumpir el curso de la economía y destruir infraestructuras y servicios críticos. </w:t>
      </w:r>
      <w:r w:rsidRPr="009A336B">
        <w:rPr>
          <w:lang w:val="es-ES_tradnl"/>
        </w:rPr>
        <w:t xml:space="preserve">Los PMA, los PDSL y los PEID son particularmente vulnerables a los efectos </w:t>
      </w:r>
      <w:r w:rsidR="001B4890" w:rsidRPr="009A336B">
        <w:rPr>
          <w:lang w:val="es-ES_tradnl"/>
        </w:rPr>
        <w:t xml:space="preserve">de las catástrofes, pues muchos no están preparados </w:t>
      </w:r>
      <w:r w:rsidRPr="009A336B">
        <w:rPr>
          <w:lang w:val="es-ES_tradnl"/>
        </w:rPr>
        <w:t xml:space="preserve">y carecen de capacidad </w:t>
      </w:r>
      <w:r w:rsidR="001B4890" w:rsidRPr="009A336B">
        <w:rPr>
          <w:lang w:val="es-ES_tradnl"/>
        </w:rPr>
        <w:t>de respuesta</w:t>
      </w:r>
      <w:r w:rsidRPr="009A336B">
        <w:rPr>
          <w:lang w:val="es-ES_tradnl"/>
        </w:rPr>
        <w:t>.</w:t>
      </w:r>
    </w:p>
    <w:p w14:paraId="0CDF2E36" w14:textId="224FB3AD" w:rsidR="000B71FD" w:rsidRPr="009A336B" w:rsidRDefault="000B71FD" w:rsidP="00693FF3">
      <w:pPr>
        <w:rPr>
          <w:lang w:val="es-ES_tradnl"/>
        </w:rPr>
      </w:pPr>
      <w:r w:rsidRPr="009A336B">
        <w:rPr>
          <w:lang w:val="es-ES_tradnl"/>
        </w:rPr>
        <w:t>La importancia crucial de la utilización de las telecomunicaciones/TIC en la respuesta a esos fenómenos devastadores es algo ampliamente reconocido. Debido al papel que juegan las telecomunicaciones/TIC en todas las fases de una catástrofe (predicción, detección, mitigación y socorro) es importante desarrollar planes y estrategias para la preparación de las telecomunicaciones en caso de catástrofe, teniendo en cuenta la necesidad de infraestructuras y sistemas resilientes y redundantes como parte de la estrategia de reducción de riesgos y de alerta temprana</w:t>
      </w:r>
      <w:r w:rsidR="00D01250" w:rsidRPr="009A336B">
        <w:rPr>
          <w:lang w:val="es-ES_tradnl"/>
        </w:rPr>
        <w:t xml:space="preserve"> de catástrofes</w:t>
      </w:r>
      <w:r w:rsidRPr="009A336B">
        <w:rPr>
          <w:lang w:val="es-ES_tradnl"/>
        </w:rPr>
        <w:t>.</w:t>
      </w:r>
    </w:p>
    <w:p w14:paraId="3D5E6F62" w14:textId="047A9633" w:rsidR="000B71FD" w:rsidRPr="009A336B" w:rsidRDefault="000B71FD" w:rsidP="009254D3">
      <w:pPr>
        <w:rPr>
          <w:lang w:val="es-ES_tradnl"/>
        </w:rPr>
      </w:pPr>
      <w:r w:rsidRPr="009A336B">
        <w:rPr>
          <w:lang w:val="es-ES_tradnl"/>
        </w:rPr>
        <w:t>Debido a que las catástrofes se extienden a menudo más allá de las fronteras de un Estado</w:t>
      </w:r>
      <w:r w:rsidR="00D01250" w:rsidRPr="009A336B">
        <w:rPr>
          <w:lang w:val="es-ES_tradnl"/>
        </w:rPr>
        <w:t xml:space="preserve"> Miembro</w:t>
      </w:r>
      <w:r w:rsidRPr="009A336B">
        <w:rPr>
          <w:lang w:val="es-ES_tradnl"/>
        </w:rPr>
        <w:t>, una gestión eficaz de catástrofe</w:t>
      </w:r>
      <w:r w:rsidR="00D01250" w:rsidRPr="009A336B">
        <w:rPr>
          <w:lang w:val="es-ES_tradnl"/>
        </w:rPr>
        <w:t>s</w:t>
      </w:r>
      <w:r w:rsidRPr="009A336B">
        <w:rPr>
          <w:lang w:val="es-ES_tradnl"/>
        </w:rPr>
        <w:t xml:space="preserve"> puede exigir </w:t>
      </w:r>
      <w:r w:rsidR="00D01250" w:rsidRPr="009A336B">
        <w:rPr>
          <w:lang w:val="es-ES_tradnl"/>
        </w:rPr>
        <w:t>el despliegue de</w:t>
      </w:r>
      <w:r w:rsidRPr="009A336B">
        <w:rPr>
          <w:lang w:val="es-ES_tradnl"/>
        </w:rPr>
        <w:t xml:space="preserve"> esfuerzos </w:t>
      </w:r>
      <w:r w:rsidR="00D01250" w:rsidRPr="009A336B">
        <w:rPr>
          <w:lang w:val="es-ES_tradnl"/>
        </w:rPr>
        <w:t>por</w:t>
      </w:r>
      <w:r w:rsidRPr="009A336B">
        <w:rPr>
          <w:lang w:val="es-ES_tradnl"/>
        </w:rPr>
        <w:t xml:space="preserve"> más de un país</w:t>
      </w:r>
      <w:r w:rsidR="00D01250" w:rsidRPr="009A336B">
        <w:rPr>
          <w:lang w:val="es-ES_tradnl"/>
        </w:rPr>
        <w:t>,</w:t>
      </w:r>
      <w:r w:rsidRPr="009A336B">
        <w:rPr>
          <w:lang w:val="es-ES_tradnl"/>
        </w:rPr>
        <w:t xml:space="preserve"> para </w:t>
      </w:r>
      <w:r w:rsidR="00D01250" w:rsidRPr="009A336B">
        <w:rPr>
          <w:lang w:val="es-ES_tradnl"/>
        </w:rPr>
        <w:t>p</w:t>
      </w:r>
      <w:r w:rsidRPr="009A336B">
        <w:rPr>
          <w:lang w:val="es-ES_tradnl"/>
        </w:rPr>
        <w:t xml:space="preserve">revenir </w:t>
      </w:r>
      <w:r w:rsidR="00D01250" w:rsidRPr="009A336B">
        <w:rPr>
          <w:lang w:val="es-ES_tradnl"/>
        </w:rPr>
        <w:t xml:space="preserve">la </w:t>
      </w:r>
      <w:r w:rsidRPr="009A336B">
        <w:rPr>
          <w:lang w:val="es-ES_tradnl"/>
        </w:rPr>
        <w:t>pérdida de vidas humanas y una crisis regional. La colaboración y cooperación previa entre expertos en la gestión d</w:t>
      </w:r>
      <w:r w:rsidR="006A73F8" w:rsidRPr="009A336B">
        <w:rPr>
          <w:lang w:val="es-ES_tradnl"/>
        </w:rPr>
        <w:t xml:space="preserve">e catástrofes: </w:t>
      </w:r>
      <w:r w:rsidRPr="009A336B">
        <w:rPr>
          <w:lang w:val="es-ES_tradnl"/>
        </w:rPr>
        <w:t>los gobiernos, el sector privado, las organizaciones internacionales y las organizaciones no gubernamentales, incluidas las organizaciones humanitarias, pueden reducir el riesgo de una catástrofe y aumenta</w:t>
      </w:r>
      <w:r w:rsidR="00631E0C" w:rsidRPr="009A336B">
        <w:rPr>
          <w:lang w:val="es-ES_tradnl"/>
        </w:rPr>
        <w:t>n</w:t>
      </w:r>
      <w:r w:rsidRPr="009A336B">
        <w:rPr>
          <w:lang w:val="es-ES_tradnl"/>
        </w:rPr>
        <w:t xml:space="preserve"> la probabilidad de salvar vidas humanas</w:t>
      </w:r>
    </w:p>
    <w:p w14:paraId="4AD7E54C" w14:textId="67D68FC8" w:rsidR="00631E0C" w:rsidRPr="009A336B" w:rsidRDefault="00631E0C" w:rsidP="009254D3">
      <w:pPr>
        <w:rPr>
          <w:lang w:val="es-ES_tradnl"/>
        </w:rPr>
      </w:pPr>
      <w:r w:rsidRPr="009A336B">
        <w:rPr>
          <w:lang w:val="es-ES_tradnl"/>
        </w:rPr>
        <w:t xml:space="preserve">Los Estados Miembros deben </w:t>
      </w:r>
      <w:r w:rsidR="00D01250" w:rsidRPr="009A336B">
        <w:rPr>
          <w:lang w:val="es-ES_tradnl"/>
        </w:rPr>
        <w:t xml:space="preserve">conocer </w:t>
      </w:r>
      <w:r w:rsidRPr="009A336B">
        <w:rPr>
          <w:lang w:val="es-ES_tradnl"/>
        </w:rPr>
        <w:t>la</w:t>
      </w:r>
      <w:r w:rsidR="00D01250" w:rsidRPr="009A336B">
        <w:rPr>
          <w:lang w:val="es-ES_tradnl"/>
        </w:rPr>
        <w:t xml:space="preserve"> </w:t>
      </w:r>
      <w:r w:rsidRPr="009A336B">
        <w:rPr>
          <w:lang w:val="es-ES_tradnl"/>
        </w:rPr>
        <w:t>amplia gama de soluciones de telecomunicaciones</w:t>
      </w:r>
      <w:r w:rsidR="00D01250" w:rsidRPr="009A336B">
        <w:rPr>
          <w:lang w:val="es-ES_tradnl"/>
        </w:rPr>
        <w:t xml:space="preserve"> y </w:t>
      </w:r>
      <w:r w:rsidRPr="009A336B">
        <w:rPr>
          <w:lang w:val="es-ES_tradnl"/>
        </w:rPr>
        <w:t>TIC adecuadas</w:t>
      </w:r>
      <w:r w:rsidR="00D01250" w:rsidRPr="009A336B">
        <w:rPr>
          <w:lang w:val="es-ES_tradnl"/>
        </w:rPr>
        <w:t>,</w:t>
      </w:r>
      <w:r w:rsidRPr="009A336B">
        <w:rPr>
          <w:lang w:val="es-ES_tradnl"/>
        </w:rPr>
        <w:t xml:space="preserve"> y que están disponibles</w:t>
      </w:r>
      <w:r w:rsidR="00D01250" w:rsidRPr="009A336B">
        <w:rPr>
          <w:lang w:val="es-ES_tradnl"/>
        </w:rPr>
        <w:t xml:space="preserve"> para la respuesta y mitigación de las catástrofes</w:t>
      </w:r>
      <w:r w:rsidRPr="009A336B">
        <w:rPr>
          <w:lang w:val="es-ES_tradnl"/>
        </w:rPr>
        <w:t xml:space="preserve">, incluidos los servicios de radioaficionados y los servicios y medios de las redes terrenales y por satélite, </w:t>
      </w:r>
      <w:r w:rsidR="00D01250" w:rsidRPr="009A336B">
        <w:rPr>
          <w:lang w:val="es-ES_tradnl"/>
        </w:rPr>
        <w:t xml:space="preserve">y </w:t>
      </w:r>
      <w:r w:rsidRPr="009A336B">
        <w:rPr>
          <w:lang w:val="es-ES_tradnl"/>
        </w:rPr>
        <w:t>teniendo</w:t>
      </w:r>
      <w:r w:rsidR="00D01250" w:rsidRPr="009A336B">
        <w:rPr>
          <w:lang w:val="es-ES_tradnl"/>
        </w:rPr>
        <w:t xml:space="preserve"> también</w:t>
      </w:r>
      <w:r w:rsidRPr="009A336B">
        <w:rPr>
          <w:lang w:val="es-ES_tradnl"/>
        </w:rPr>
        <w:t xml:space="preserve"> en cuenta a las personas con discapacidad y necesidades especiales. </w:t>
      </w:r>
    </w:p>
    <w:p w14:paraId="5E57D290" w14:textId="0D9C68DE" w:rsidR="00AB01A4" w:rsidRPr="009A336B" w:rsidRDefault="00593DD0" w:rsidP="009254D3">
      <w:pPr>
        <w:pStyle w:val="Heading5"/>
        <w:rPr>
          <w:lang w:val="es-ES_tradnl"/>
        </w:rPr>
      </w:pPr>
      <w:r w:rsidRPr="009A336B">
        <w:rPr>
          <w:lang w:val="es-ES_tradnl"/>
        </w:rPr>
        <w:t>Resultados alcanzados</w:t>
      </w:r>
    </w:p>
    <w:p w14:paraId="239A5BF6" w14:textId="672E62A4" w:rsidR="00B97D24" w:rsidRPr="009A336B" w:rsidRDefault="00631E0C" w:rsidP="00B97D24">
      <w:pPr>
        <w:pStyle w:val="ListParagraph"/>
        <w:numPr>
          <w:ilvl w:val="0"/>
          <w:numId w:val="20"/>
        </w:numPr>
        <w:ind w:left="360"/>
        <w:rPr>
          <w:lang w:val="es-ES_tradnl"/>
        </w:rPr>
      </w:pPr>
      <w:r w:rsidRPr="009A336B">
        <w:rPr>
          <w:lang w:val="es-ES_tradnl"/>
        </w:rPr>
        <w:t>Dese la CMDT-14, la UIT ha facilitado respuesta de emergencia a situaciones de cat</w:t>
      </w:r>
      <w:r w:rsidR="00B97D24" w:rsidRPr="009A336B">
        <w:rPr>
          <w:lang w:val="es-ES_tradnl"/>
        </w:rPr>
        <w:t xml:space="preserve">ástrofe, reforzado la capacidad, y mejorado las comunicaciones </w:t>
      </w:r>
      <w:r w:rsidRPr="009A336B">
        <w:rPr>
          <w:lang w:val="es-ES_tradnl"/>
        </w:rPr>
        <w:t>para operaciones de socorro</w:t>
      </w:r>
      <w:r w:rsidR="00B97D24" w:rsidRPr="009A336B">
        <w:rPr>
          <w:lang w:val="es-ES_tradnl"/>
        </w:rPr>
        <w:t xml:space="preserve">. Ayudó a 15 Estados Miembros afectados por catástrofes, a reestablecer las redes de comunicaciones después de una catástrofe, prestando asistencia directa </w:t>
      </w:r>
      <w:r w:rsidR="00D01250" w:rsidRPr="009A336B">
        <w:rPr>
          <w:lang w:val="es-ES_tradnl"/>
        </w:rPr>
        <w:t>con</w:t>
      </w:r>
      <w:r w:rsidR="00B97D24" w:rsidRPr="009A336B">
        <w:rPr>
          <w:lang w:val="es-ES_tradnl"/>
        </w:rPr>
        <w:t xml:space="preserve"> la realización de evaluaciones de daños de equipos e infraestructuras y en la reconstrucción y rehabilitación de infraestructuras de telecomunicaciones. Durante estos despliegues, se formaron más de 350 usuarios en la utilización de los equipos de telecomunicaciones por satélite, </w:t>
      </w:r>
      <w:r w:rsidR="00D01250" w:rsidRPr="009A336B">
        <w:rPr>
          <w:lang w:val="es-ES_tradnl"/>
        </w:rPr>
        <w:t>en</w:t>
      </w:r>
      <w:r w:rsidR="00B97D24" w:rsidRPr="009A336B">
        <w:rPr>
          <w:lang w:val="es-ES_tradnl"/>
        </w:rPr>
        <w:t xml:space="preserve"> 15 talleres de formación. </w:t>
      </w:r>
    </w:p>
    <w:p w14:paraId="5F76B1AB" w14:textId="6581D7AB" w:rsidR="00B97D24" w:rsidRPr="009A336B" w:rsidRDefault="00B97D24" w:rsidP="00B56B7B">
      <w:pPr>
        <w:pStyle w:val="ListParagraph"/>
        <w:numPr>
          <w:ilvl w:val="0"/>
          <w:numId w:val="20"/>
        </w:numPr>
        <w:ind w:left="360"/>
        <w:rPr>
          <w:lang w:val="es-ES_tradnl"/>
        </w:rPr>
      </w:pPr>
      <w:r w:rsidRPr="009A336B">
        <w:rPr>
          <w:lang w:val="es-ES_tradnl"/>
        </w:rPr>
        <w:t xml:space="preserve">Con la organización del 2º </w:t>
      </w:r>
      <w:r w:rsidR="00A01256">
        <w:rPr>
          <w:lang w:val="es-ES_tradnl"/>
        </w:rPr>
        <w:t>"</w:t>
      </w:r>
      <w:r w:rsidRPr="009A336B">
        <w:rPr>
          <w:lang w:val="es-ES_tradnl"/>
        </w:rPr>
        <w:t>Foro Mundial de Telecomunicaciones de Emergencia (GET-2016): Salvando Vidas</w:t>
      </w:r>
      <w:r w:rsidR="00A01256">
        <w:rPr>
          <w:lang w:val="es-ES_tradnl"/>
        </w:rPr>
        <w:t>"</w:t>
      </w:r>
      <w:r w:rsidRPr="009A336B">
        <w:rPr>
          <w:lang w:val="es-ES_tradnl"/>
        </w:rPr>
        <w:t xml:space="preserve">, que se celebró en Kuwait City, Kuwait, del 26 al 28 de enero de 2016, la UIT ha incrementado el conocimiento y la capacidad de países para beneficiarse de las TIC para las telecomunicaciones de emergencia y </w:t>
      </w:r>
      <w:r w:rsidR="00CA61D4" w:rsidRPr="009A336B">
        <w:rPr>
          <w:lang w:val="es-ES_tradnl"/>
        </w:rPr>
        <w:t>ha mejorado</w:t>
      </w:r>
      <w:r w:rsidRPr="009A336B">
        <w:rPr>
          <w:lang w:val="es-ES_tradnl"/>
        </w:rPr>
        <w:t xml:space="preserve"> el diálogo entre los expertos en gestión de cat</w:t>
      </w:r>
      <w:r w:rsidR="00B71D13" w:rsidRPr="009A336B">
        <w:rPr>
          <w:lang w:val="es-ES_tradnl"/>
        </w:rPr>
        <w:t>ástrofes</w:t>
      </w:r>
      <w:r w:rsidR="00CA61D4" w:rsidRPr="009A336B">
        <w:rPr>
          <w:lang w:val="es-ES_tradnl"/>
        </w:rPr>
        <w:t>:</w:t>
      </w:r>
      <w:r w:rsidR="00B71D13" w:rsidRPr="009A336B">
        <w:rPr>
          <w:lang w:val="es-ES_tradnl"/>
        </w:rPr>
        <w:t xml:space="preserve"> gobiernos, sector privado, organizaciones internacionales y organizaciones no-gubernamentales, incluidas las organizaciones humanitarias. </w:t>
      </w:r>
      <w:r w:rsidR="00CA61D4" w:rsidRPr="009A336B">
        <w:rPr>
          <w:lang w:val="es-ES_tradnl"/>
        </w:rPr>
        <w:t xml:space="preserve">Más </w:t>
      </w:r>
      <w:r w:rsidR="00B71D13" w:rsidRPr="009A336B">
        <w:rPr>
          <w:lang w:val="es-ES_tradnl"/>
        </w:rPr>
        <w:t>de 500 participantes de Estados Miembros de la UIT, Industria, agencias de las naciones Unidas, ONG, instituciones académicas, y organizaciones humanitarias</w:t>
      </w:r>
      <w:r w:rsidR="00CA61D4" w:rsidRPr="009A336B">
        <w:rPr>
          <w:lang w:val="es-ES_tradnl"/>
        </w:rPr>
        <w:t xml:space="preserve"> asistieron al foro</w:t>
      </w:r>
      <w:r w:rsidR="00B71D13" w:rsidRPr="009A336B">
        <w:rPr>
          <w:lang w:val="es-ES_tradnl"/>
        </w:rPr>
        <w:t xml:space="preserve">. El evento resaltó la importante función de las telecomunicaciones/TIC en la implementación del Marco de Sendai y elaboró recomendaciones concretas sobre cómo las TIC pueden ayudar a los países a alcanzar los Objetivos del </w:t>
      </w:r>
      <w:r w:rsidR="00CA61D4" w:rsidRPr="009A336B">
        <w:rPr>
          <w:lang w:val="es-ES_tradnl"/>
        </w:rPr>
        <w:t xml:space="preserve">Desarrollo </w:t>
      </w:r>
      <w:r w:rsidR="00B71D13" w:rsidRPr="009A336B">
        <w:rPr>
          <w:lang w:val="es-ES_tradnl"/>
        </w:rPr>
        <w:t>Sostenible (ODS) acordados.</w:t>
      </w:r>
    </w:p>
    <w:p w14:paraId="29C548C0" w14:textId="2610588F" w:rsidR="00B44275" w:rsidRPr="009A336B" w:rsidRDefault="00417062" w:rsidP="00B44275">
      <w:pPr>
        <w:pStyle w:val="Heading5"/>
        <w:rPr>
          <w:lang w:val="es-ES_tradnl"/>
        </w:rPr>
      </w:pPr>
      <w:r w:rsidRPr="009A336B">
        <w:rPr>
          <w:lang w:val="es-ES_tradnl"/>
        </w:rPr>
        <w:t>En la Región de África (AFR)</w:t>
      </w:r>
    </w:p>
    <w:p w14:paraId="478637D0" w14:textId="4C7B9B41" w:rsidR="0093626D" w:rsidRPr="009A336B" w:rsidRDefault="003C6F32" w:rsidP="00B56B7B">
      <w:pPr>
        <w:pStyle w:val="ListParagraph"/>
        <w:numPr>
          <w:ilvl w:val="0"/>
          <w:numId w:val="3"/>
        </w:numPr>
        <w:ind w:left="360"/>
        <w:rPr>
          <w:lang w:val="es-ES_tradnl"/>
        </w:rPr>
      </w:pPr>
      <w:r w:rsidRPr="009A336B">
        <w:rPr>
          <w:lang w:val="es-ES_tradnl"/>
        </w:rPr>
        <w:t>La</w:t>
      </w:r>
      <w:r w:rsidR="0093626D" w:rsidRPr="009A336B">
        <w:rPr>
          <w:lang w:val="es-ES_tradnl"/>
        </w:rPr>
        <w:t xml:space="preserve"> UIT mejoró la capacidad de los Estados Miembros </w:t>
      </w:r>
      <w:r w:rsidR="00CA61D4" w:rsidRPr="009A336B">
        <w:rPr>
          <w:lang w:val="es-ES_tradnl"/>
        </w:rPr>
        <w:t>para</w:t>
      </w:r>
      <w:r w:rsidR="0093626D" w:rsidRPr="009A336B">
        <w:rPr>
          <w:lang w:val="es-ES_tradnl"/>
        </w:rPr>
        <w:t xml:space="preserve"> salvar vidas en caso de catástrofe</w:t>
      </w:r>
      <w:r w:rsidRPr="009A336B">
        <w:rPr>
          <w:lang w:val="es-ES_tradnl"/>
        </w:rPr>
        <w:t>,</w:t>
      </w:r>
      <w:r w:rsidR="0093626D" w:rsidRPr="009A336B">
        <w:rPr>
          <w:lang w:val="es-ES_tradnl"/>
        </w:rPr>
        <w:t xml:space="preserve"> mediante el despliegue de equipos de telecomunicaciones de emergencia y formación para utilizar estos equipos y servicios en respuesta en Malawi (inundaci</w:t>
      </w:r>
      <w:r w:rsidR="00CA61D4" w:rsidRPr="009A336B">
        <w:rPr>
          <w:lang w:val="es-ES_tradnl"/>
        </w:rPr>
        <w:t>ones</w:t>
      </w:r>
      <w:r w:rsidR="0093626D" w:rsidRPr="009A336B">
        <w:rPr>
          <w:lang w:val="es-ES_tradnl"/>
        </w:rPr>
        <w:t>, enero de 2015), Mozambique (inundaci</w:t>
      </w:r>
      <w:r w:rsidR="00CA61D4" w:rsidRPr="009A336B">
        <w:rPr>
          <w:lang w:val="es-ES_tradnl"/>
        </w:rPr>
        <w:t>ones</w:t>
      </w:r>
      <w:r w:rsidR="0093626D" w:rsidRPr="009A336B">
        <w:rPr>
          <w:lang w:val="es-ES_tradnl"/>
        </w:rPr>
        <w:t>, abril de 2015), Kenya (inundaci</w:t>
      </w:r>
      <w:r w:rsidR="00CA61D4" w:rsidRPr="009A336B">
        <w:rPr>
          <w:lang w:val="es-ES_tradnl"/>
        </w:rPr>
        <w:t>ones</w:t>
      </w:r>
      <w:r w:rsidR="0093626D" w:rsidRPr="009A336B">
        <w:rPr>
          <w:lang w:val="es-ES_tradnl"/>
        </w:rPr>
        <w:t>, mayo de 2015</w:t>
      </w:r>
      <w:r w:rsidR="00CA61D4" w:rsidRPr="009A336B">
        <w:rPr>
          <w:lang w:val="es-ES_tradnl"/>
        </w:rPr>
        <w:t>)</w:t>
      </w:r>
      <w:r w:rsidR="0093626D" w:rsidRPr="009A336B">
        <w:rPr>
          <w:lang w:val="es-ES_tradnl"/>
        </w:rPr>
        <w:t>.</w:t>
      </w:r>
    </w:p>
    <w:p w14:paraId="4CCB4A75" w14:textId="60BA5E81" w:rsidR="0093626D" w:rsidRPr="009A336B" w:rsidRDefault="0093626D" w:rsidP="00B56B7B">
      <w:pPr>
        <w:pStyle w:val="ListParagraph"/>
        <w:numPr>
          <w:ilvl w:val="0"/>
          <w:numId w:val="3"/>
        </w:numPr>
        <w:ind w:left="360"/>
        <w:rPr>
          <w:lang w:val="es-ES_tradnl"/>
        </w:rPr>
      </w:pPr>
      <w:r w:rsidRPr="009A336B">
        <w:rPr>
          <w:lang w:val="es-ES_tradnl"/>
        </w:rPr>
        <w:t xml:space="preserve">Se </w:t>
      </w:r>
      <w:r w:rsidR="008F4C35" w:rsidRPr="009A336B">
        <w:rPr>
          <w:lang w:val="es-ES_tradnl"/>
        </w:rPr>
        <w:t>implementó</w:t>
      </w:r>
      <w:r w:rsidRPr="009A336B">
        <w:rPr>
          <w:lang w:val="es-ES_tradnl"/>
        </w:rPr>
        <w:t xml:space="preserve"> una gestión de catástrofes y sistemas de alerta temprana en Zambia y Uganda. Estos proyectos tiene la finalidad de proporcionar sistemas de alerta temprana en caso de catástrofes natura</w:t>
      </w:r>
      <w:r w:rsidR="008F4C35" w:rsidRPr="009A336B">
        <w:rPr>
          <w:lang w:val="es-ES_tradnl"/>
        </w:rPr>
        <w:t xml:space="preserve">les para la difusión de alertas sobre inundaciones y catástrofes inminentes, para la seguridad pública y para mejorar la difusión de información en zonas </w:t>
      </w:r>
      <w:r w:rsidR="003C6F32" w:rsidRPr="009A336B">
        <w:rPr>
          <w:lang w:val="es-ES_tradnl"/>
        </w:rPr>
        <w:t>definidas</w:t>
      </w:r>
      <w:r w:rsidR="008F4C35" w:rsidRPr="009A336B">
        <w:rPr>
          <w:lang w:val="es-ES_tradnl"/>
        </w:rPr>
        <w:t>.</w:t>
      </w:r>
    </w:p>
    <w:p w14:paraId="0972D98B" w14:textId="4C6DC5C2" w:rsidR="008F4C35" w:rsidRPr="009A336B" w:rsidRDefault="008F4C35" w:rsidP="00B56B7B">
      <w:pPr>
        <w:pStyle w:val="ListParagraph"/>
        <w:numPr>
          <w:ilvl w:val="0"/>
          <w:numId w:val="3"/>
        </w:numPr>
        <w:ind w:left="360"/>
        <w:rPr>
          <w:lang w:val="es-ES_tradnl"/>
        </w:rPr>
      </w:pPr>
      <w:r w:rsidRPr="009A336B">
        <w:rPr>
          <w:lang w:val="es-ES_tradnl"/>
        </w:rPr>
        <w:t>La UIT informó, aumentó la cooperación y mostró el valor de las TIC, incluido los datos masivos</w:t>
      </w:r>
      <w:r w:rsidR="00CA61D4" w:rsidRPr="009A336B">
        <w:rPr>
          <w:lang w:val="es-ES_tradnl"/>
        </w:rPr>
        <w:t>,</w:t>
      </w:r>
      <w:r w:rsidRPr="009A336B">
        <w:rPr>
          <w:lang w:val="es-ES_tradnl"/>
        </w:rPr>
        <w:t xml:space="preserve"> para el desarrollo en el ámbito de las emergencias sanitarias. La UIT organizó una </w:t>
      </w:r>
      <w:r w:rsidR="00CA61D4" w:rsidRPr="009A336B">
        <w:rPr>
          <w:lang w:val="es-ES_tradnl"/>
        </w:rPr>
        <w:t>Reunión M</w:t>
      </w:r>
      <w:r w:rsidRPr="009A336B">
        <w:rPr>
          <w:lang w:val="es-ES_tradnl"/>
        </w:rPr>
        <w:t xml:space="preserve">inisterial de alto nivel en Sierra Leona en 2015, con la asistencia de 15 Ministros de los sectores </w:t>
      </w:r>
      <w:r w:rsidR="00CA61D4" w:rsidRPr="009A336B">
        <w:rPr>
          <w:lang w:val="es-ES_tradnl"/>
        </w:rPr>
        <w:t xml:space="preserve">de </w:t>
      </w:r>
      <w:r w:rsidRPr="009A336B">
        <w:rPr>
          <w:lang w:val="es-ES_tradnl"/>
        </w:rPr>
        <w:t xml:space="preserve">TIC y de la Salud. El resultado de la reunión fue una declaración </w:t>
      </w:r>
      <w:r w:rsidR="00CA61D4" w:rsidRPr="009A336B">
        <w:rPr>
          <w:lang w:val="es-ES_tradnl"/>
        </w:rPr>
        <w:t xml:space="preserve">en la que se piden esfuerzos constantes para </w:t>
      </w:r>
      <w:r w:rsidRPr="009A336B">
        <w:rPr>
          <w:lang w:val="es-ES_tradnl"/>
        </w:rPr>
        <w:t>la utilización de los datos masivos para combatir el azote del ébola y otras epidemias.</w:t>
      </w:r>
    </w:p>
    <w:p w14:paraId="45E452F9" w14:textId="7468319D" w:rsidR="008F4C35" w:rsidRPr="009A336B" w:rsidRDefault="008F4C35" w:rsidP="00B56B7B">
      <w:pPr>
        <w:pStyle w:val="ListParagraph"/>
        <w:numPr>
          <w:ilvl w:val="0"/>
          <w:numId w:val="3"/>
        </w:numPr>
        <w:ind w:left="360"/>
        <w:rPr>
          <w:lang w:val="es-ES_tradnl"/>
        </w:rPr>
      </w:pPr>
      <w:r w:rsidRPr="009A336B">
        <w:rPr>
          <w:lang w:val="es-ES_tradnl"/>
        </w:rPr>
        <w:t xml:space="preserve">La UIT también lanzó un </w:t>
      </w:r>
      <w:r w:rsidR="00B9362E" w:rsidRPr="009A336B">
        <w:rPr>
          <w:lang w:val="es-ES_tradnl"/>
        </w:rPr>
        <w:t xml:space="preserve">proyecto </w:t>
      </w:r>
      <w:r w:rsidRPr="009A336B">
        <w:rPr>
          <w:lang w:val="es-ES_tradnl"/>
        </w:rPr>
        <w:t xml:space="preserve">de datos masivos en Sierra Leona, Guinea y Liberia </w:t>
      </w:r>
      <w:r w:rsidR="005F4C07" w:rsidRPr="009A336B">
        <w:rPr>
          <w:lang w:val="es-ES_tradnl"/>
        </w:rPr>
        <w:t xml:space="preserve">para mostrar cómo los gobiernos pueden utilizar los datos masivos de los operadores móviles para contener las enfermedades infecciosas propagadas por los humanos. </w:t>
      </w:r>
    </w:p>
    <w:p w14:paraId="0435FB1C" w14:textId="113C659C" w:rsidR="00B44275" w:rsidRPr="009A336B" w:rsidRDefault="00417062" w:rsidP="00B44275">
      <w:pPr>
        <w:pStyle w:val="Heading5"/>
        <w:rPr>
          <w:lang w:val="es-ES_tradnl"/>
        </w:rPr>
      </w:pPr>
      <w:r w:rsidRPr="009A336B">
        <w:rPr>
          <w:lang w:val="es-ES_tradnl"/>
        </w:rPr>
        <w:t>En la Región de las Américas (AMS)</w:t>
      </w:r>
    </w:p>
    <w:p w14:paraId="16A4D09A" w14:textId="4B7B6335" w:rsidR="005F4C07" w:rsidRPr="009A336B" w:rsidRDefault="005F4C07" w:rsidP="00B56B7B">
      <w:pPr>
        <w:pStyle w:val="ListParagraph"/>
        <w:numPr>
          <w:ilvl w:val="0"/>
          <w:numId w:val="3"/>
        </w:numPr>
        <w:ind w:left="360"/>
        <w:rPr>
          <w:lang w:val="es-ES_tradnl"/>
        </w:rPr>
      </w:pPr>
      <w:r w:rsidRPr="009A336B">
        <w:rPr>
          <w:lang w:val="es-ES_tradnl"/>
        </w:rPr>
        <w:t xml:space="preserve">IR </w:t>
      </w:r>
      <w:r w:rsidR="00030A15" w:rsidRPr="009A336B">
        <w:rPr>
          <w:lang w:val="es-ES_tradnl"/>
        </w:rPr>
        <w:t xml:space="preserve">AMS 1: </w:t>
      </w:r>
      <w:r w:rsidRPr="009A336B">
        <w:rPr>
          <w:lang w:val="es-ES_tradnl"/>
        </w:rPr>
        <w:t xml:space="preserve">Telecomunicaciones de emergencia: se apoyó a los Estados Miembros de las Américas a mejorar la capacidad de respuesta rápida en caso de emergencias. </w:t>
      </w:r>
    </w:p>
    <w:p w14:paraId="5799D439" w14:textId="3FE7C624" w:rsidR="005F4C07" w:rsidRPr="009A336B" w:rsidRDefault="005F4C07" w:rsidP="00B56B7B">
      <w:pPr>
        <w:pStyle w:val="ListParagraph"/>
        <w:numPr>
          <w:ilvl w:val="0"/>
          <w:numId w:val="3"/>
        </w:numPr>
        <w:ind w:left="360"/>
        <w:rPr>
          <w:lang w:val="es-ES_tradnl"/>
        </w:rPr>
      </w:pPr>
      <w:r w:rsidRPr="009A336B">
        <w:rPr>
          <w:lang w:val="es-ES_tradnl"/>
        </w:rPr>
        <w:t>Elaboración de los Planes nacionales de telecomunicaciones de emergencia en siete países de la región: Costa Rica, República Dominicana, El Salvador, Guatemala, Honduras, Nicaragua y Panamá, soporte a la mejora de los Centros de Operaciones de Emergencias (</w:t>
      </w:r>
      <w:r w:rsidR="000D32E5" w:rsidRPr="009A336B">
        <w:rPr>
          <w:lang w:val="es-ES_tradnl"/>
        </w:rPr>
        <w:t>COE</w:t>
      </w:r>
      <w:r w:rsidRPr="009A336B">
        <w:rPr>
          <w:lang w:val="es-ES_tradnl"/>
        </w:rPr>
        <w:t xml:space="preserve">) en Guyana. </w:t>
      </w:r>
    </w:p>
    <w:p w14:paraId="6C01BEB4" w14:textId="507033AB" w:rsidR="00422143" w:rsidRPr="009A336B" w:rsidRDefault="005F4C07" w:rsidP="005F4C07">
      <w:pPr>
        <w:pStyle w:val="ListParagraph"/>
        <w:numPr>
          <w:ilvl w:val="0"/>
          <w:numId w:val="3"/>
        </w:numPr>
        <w:ind w:left="360"/>
        <w:rPr>
          <w:lang w:val="es-ES_tradnl"/>
        </w:rPr>
      </w:pPr>
      <w:r w:rsidRPr="009A336B">
        <w:rPr>
          <w:lang w:val="es-ES_tradnl"/>
        </w:rPr>
        <w:t xml:space="preserve">La UIT </w:t>
      </w:r>
      <w:r w:rsidR="00422143" w:rsidRPr="009A336B">
        <w:rPr>
          <w:lang w:val="es-ES_tradnl"/>
        </w:rPr>
        <w:t>organizó</w:t>
      </w:r>
      <w:r w:rsidRPr="009A336B">
        <w:rPr>
          <w:lang w:val="es-ES_tradnl"/>
        </w:rPr>
        <w:t xml:space="preserve"> actividades para mejorar las capacidades de </w:t>
      </w:r>
      <w:r w:rsidR="00422143" w:rsidRPr="009A336B">
        <w:rPr>
          <w:lang w:val="es-ES_tradnl"/>
        </w:rPr>
        <w:t>comunicaciones de emergencia, cambio climático, ciudades inteligentes sostenibles, residuos electrónicos y en el ámbito de los Equipos de Respuesta ante Incidentes Informáticos (CIRT) nacionales.</w:t>
      </w:r>
    </w:p>
    <w:p w14:paraId="738637AF" w14:textId="7D8DD6AC" w:rsidR="00AB368C" w:rsidRPr="009A336B" w:rsidRDefault="00417062" w:rsidP="00AB368C">
      <w:pPr>
        <w:pStyle w:val="Heading5"/>
        <w:rPr>
          <w:lang w:val="es-ES_tradnl"/>
        </w:rPr>
      </w:pPr>
      <w:r w:rsidRPr="009A336B">
        <w:rPr>
          <w:lang w:val="es-ES_tradnl"/>
        </w:rPr>
        <w:t>En la Región de Asia y Pacífico (ASP)</w:t>
      </w:r>
    </w:p>
    <w:p w14:paraId="68DF984F" w14:textId="28BD1599" w:rsidR="00422143" w:rsidRPr="009A336B" w:rsidRDefault="00422143" w:rsidP="00B56B7B">
      <w:pPr>
        <w:pStyle w:val="ListParagraph"/>
        <w:numPr>
          <w:ilvl w:val="0"/>
          <w:numId w:val="3"/>
        </w:numPr>
        <w:ind w:left="360"/>
        <w:rPr>
          <w:lang w:val="es-ES_tradnl"/>
        </w:rPr>
      </w:pPr>
      <w:r w:rsidRPr="009A336B">
        <w:rPr>
          <w:lang w:val="es-ES_tradnl"/>
        </w:rPr>
        <w:t xml:space="preserve">IR </w:t>
      </w:r>
      <w:r w:rsidR="008F0174" w:rsidRPr="009A336B">
        <w:rPr>
          <w:lang w:val="es-ES_tradnl"/>
        </w:rPr>
        <w:t xml:space="preserve">ASP 2: </w:t>
      </w:r>
      <w:r w:rsidRPr="009A336B">
        <w:rPr>
          <w:lang w:val="es-ES_tradnl"/>
        </w:rPr>
        <w:t>Telecomunicaciones de emergencia: se creó capacidad y competencia mediante formación sobre telecomunicaciones de emergencia, se informó mediante seminarios, talleres, reuniones y foros sobre la adaptación al cambio climático, gestión y mitigación de riegos en caso de catástrofes</w:t>
      </w:r>
      <w:r w:rsidR="000D32E5" w:rsidRPr="009A336B">
        <w:rPr>
          <w:lang w:val="es-ES_tradnl"/>
        </w:rPr>
        <w:t xml:space="preserve"> y</w:t>
      </w:r>
      <w:r w:rsidRPr="009A336B">
        <w:rPr>
          <w:lang w:val="es-ES_tradnl"/>
        </w:rPr>
        <w:t xml:space="preserve"> telecomunicaciones de emergencia.</w:t>
      </w:r>
    </w:p>
    <w:p w14:paraId="2845AF41" w14:textId="63717B3B" w:rsidR="00422143" w:rsidRPr="009A336B" w:rsidRDefault="00422143" w:rsidP="00B56B7B">
      <w:pPr>
        <w:pStyle w:val="ListParagraph"/>
        <w:numPr>
          <w:ilvl w:val="0"/>
          <w:numId w:val="3"/>
        </w:numPr>
        <w:ind w:left="360"/>
        <w:rPr>
          <w:lang w:val="es-ES_tradnl"/>
        </w:rPr>
      </w:pPr>
      <w:r w:rsidRPr="009A336B">
        <w:rPr>
          <w:lang w:val="es-ES_tradnl"/>
        </w:rPr>
        <w:t xml:space="preserve">Se </w:t>
      </w:r>
      <w:r w:rsidR="00014A70" w:rsidRPr="009A336B">
        <w:rPr>
          <w:lang w:val="es-ES_tradnl"/>
        </w:rPr>
        <w:t>prestó</w:t>
      </w:r>
      <w:r w:rsidRPr="009A336B">
        <w:rPr>
          <w:lang w:val="es-ES_tradnl"/>
        </w:rPr>
        <w:t xml:space="preserve"> asistencia con equipos de emergencia a: Filipinas tras el </w:t>
      </w:r>
      <w:r w:rsidR="00DD3963" w:rsidRPr="009A336B">
        <w:rPr>
          <w:lang w:val="es-ES_tradnl"/>
        </w:rPr>
        <w:t xml:space="preserve">tifón </w:t>
      </w:r>
      <w:r w:rsidRPr="009A336B">
        <w:rPr>
          <w:lang w:val="es-ES_tradnl"/>
        </w:rPr>
        <w:t xml:space="preserve">Ruby en diciembre de 2014, a Vanuatu, tras el paso del </w:t>
      </w:r>
      <w:r w:rsidR="00DD3963" w:rsidRPr="009A336B">
        <w:rPr>
          <w:lang w:val="es-ES_tradnl"/>
        </w:rPr>
        <w:t xml:space="preserve">ciclón </w:t>
      </w:r>
      <w:r w:rsidRPr="009A336B">
        <w:rPr>
          <w:lang w:val="es-ES_tradnl"/>
        </w:rPr>
        <w:t xml:space="preserve">tropical de </w:t>
      </w:r>
      <w:r w:rsidR="00DD3963" w:rsidRPr="009A336B">
        <w:rPr>
          <w:lang w:val="es-ES_tradnl"/>
        </w:rPr>
        <w:t xml:space="preserve">categoría </w:t>
      </w:r>
      <w:r w:rsidRPr="009A336B">
        <w:rPr>
          <w:lang w:val="es-ES_tradnl"/>
        </w:rPr>
        <w:t>5</w:t>
      </w:r>
      <w:r w:rsidR="000D32E5" w:rsidRPr="009A336B">
        <w:rPr>
          <w:lang w:val="es-ES_tradnl"/>
        </w:rPr>
        <w:t xml:space="preserve"> Pam en marzo de 2015;</w:t>
      </w:r>
      <w:r w:rsidRPr="009A336B">
        <w:rPr>
          <w:lang w:val="es-ES_tradnl"/>
        </w:rPr>
        <w:t xml:space="preserve"> a los Estados Federados de Micronesia, tras e</w:t>
      </w:r>
      <w:r w:rsidR="000D32E5" w:rsidRPr="009A336B">
        <w:rPr>
          <w:lang w:val="es-ES_tradnl"/>
        </w:rPr>
        <w:t xml:space="preserve">l </w:t>
      </w:r>
      <w:r w:rsidR="00DD3963" w:rsidRPr="009A336B">
        <w:rPr>
          <w:lang w:val="es-ES_tradnl"/>
        </w:rPr>
        <w:t xml:space="preserve">tifón </w:t>
      </w:r>
      <w:r w:rsidR="000D32E5" w:rsidRPr="009A336B">
        <w:rPr>
          <w:lang w:val="es-ES_tradnl"/>
        </w:rPr>
        <w:t>Maysak en abril de 2015:</w:t>
      </w:r>
      <w:r w:rsidRPr="009A336B">
        <w:rPr>
          <w:lang w:val="es-ES_tradnl"/>
        </w:rPr>
        <w:t xml:space="preserve"> a Nepal tras el terremoto de fuerza 8,0 en mayo de 201</w:t>
      </w:r>
      <w:r w:rsidR="000D32E5" w:rsidRPr="009A336B">
        <w:rPr>
          <w:lang w:val="es-ES_tradnl"/>
        </w:rPr>
        <w:t>5;</w:t>
      </w:r>
      <w:r w:rsidR="00014A70" w:rsidRPr="009A336B">
        <w:rPr>
          <w:lang w:val="es-ES_tradnl"/>
        </w:rPr>
        <w:t xml:space="preserve"> a Myanmar, tras las graves inundaciones de julio/agosto de 2015 y a Fiji, tras el paso del ciclón tropical de Categoría 5 Winston, en febrero de 2016.</w:t>
      </w:r>
    </w:p>
    <w:p w14:paraId="7BCF273C" w14:textId="02D08B57" w:rsidR="00014A70" w:rsidRPr="009A336B" w:rsidRDefault="00CC004B" w:rsidP="00B56B7B">
      <w:pPr>
        <w:pStyle w:val="ListParagraph"/>
        <w:numPr>
          <w:ilvl w:val="0"/>
          <w:numId w:val="3"/>
        </w:numPr>
        <w:ind w:left="360"/>
        <w:rPr>
          <w:lang w:val="es-ES_tradnl"/>
        </w:rPr>
      </w:pPr>
      <w:r w:rsidRPr="009A336B">
        <w:rPr>
          <w:lang w:val="es-ES_tradnl"/>
        </w:rPr>
        <w:t>Se prestó</w:t>
      </w:r>
      <w:r w:rsidR="00014A70" w:rsidRPr="009A336B">
        <w:rPr>
          <w:lang w:val="es-ES_tradnl"/>
        </w:rPr>
        <w:t xml:space="preserve"> asistencia técnica para la elaboración de un Plan de restablecimiento de la red móvil en caso de catástrofe (Nepal, 2015) y un Plan de comunicaciones de emergencia (Timor Leste 2015).</w:t>
      </w:r>
    </w:p>
    <w:p w14:paraId="196C2048" w14:textId="6AD17B8E" w:rsidR="00014A70" w:rsidRPr="009A336B" w:rsidRDefault="00014A70" w:rsidP="00B56B7B">
      <w:pPr>
        <w:pStyle w:val="ListParagraph"/>
        <w:numPr>
          <w:ilvl w:val="0"/>
          <w:numId w:val="3"/>
        </w:numPr>
        <w:ind w:left="360"/>
        <w:rPr>
          <w:lang w:val="es-ES_tradnl"/>
        </w:rPr>
      </w:pPr>
      <w:r w:rsidRPr="009A336B">
        <w:rPr>
          <w:lang w:val="es-ES_tradnl"/>
        </w:rPr>
        <w:t>Para el restablecimiento de la infraestructura básica de telecomunicaciones en los momentos posteriores a las catástrofes</w:t>
      </w:r>
      <w:r w:rsidR="000D32E5" w:rsidRPr="009A336B">
        <w:rPr>
          <w:lang w:val="es-ES_tradnl"/>
        </w:rPr>
        <w:t>,</w:t>
      </w:r>
      <w:r w:rsidRPr="009A336B">
        <w:rPr>
          <w:lang w:val="es-ES_tradnl"/>
        </w:rPr>
        <w:t xml:space="preserve"> se instaló una unidad de recursos TIC movible y desplegable (MDRU) en la isla de Cebú</w:t>
      </w:r>
      <w:r w:rsidR="000D32E5" w:rsidRPr="009A336B">
        <w:rPr>
          <w:lang w:val="es-ES_tradnl"/>
        </w:rPr>
        <w:t>,</w:t>
      </w:r>
      <w:r w:rsidRPr="009A336B">
        <w:rPr>
          <w:lang w:val="es-ES_tradnl"/>
        </w:rPr>
        <w:t xml:space="preserve"> Filipinas. La instalación de la MDRU forma parte de un estudio m</w:t>
      </w:r>
      <w:r w:rsidR="001E12AA" w:rsidRPr="009A336B">
        <w:rPr>
          <w:lang w:val="es-ES_tradnl"/>
        </w:rPr>
        <w:t xml:space="preserve">ás amplio sobre el restablecimiento rápido de la infraestructura y su utilidad. La implementación del proyecto se realizó con la ayuda del MIC de Japón y como resultado de la instalación, la isla de Cebú está mejor preparada para la disponer de comunicaciones después de las catástrofes. </w:t>
      </w:r>
    </w:p>
    <w:p w14:paraId="522C2D1D" w14:textId="6135D73C" w:rsidR="000D349D" w:rsidRPr="009A336B" w:rsidRDefault="00417062" w:rsidP="00C0116B">
      <w:pPr>
        <w:pStyle w:val="Heading4"/>
        <w:keepNext/>
        <w:ind w:left="11"/>
        <w:rPr>
          <w:lang w:val="es-ES_tradnl"/>
        </w:rPr>
      </w:pPr>
      <w:r w:rsidRPr="009A336B">
        <w:rPr>
          <w:lang w:val="es-ES_tradnl"/>
        </w:rPr>
        <w:t>Cuestiones de las Comisiones de Estudio</w:t>
      </w:r>
    </w:p>
    <w:p w14:paraId="6BC761E2" w14:textId="6819052C" w:rsidR="00667939" w:rsidRPr="009A336B" w:rsidRDefault="003A4402" w:rsidP="00FD0580">
      <w:pPr>
        <w:rPr>
          <w:lang w:val="es-ES_tradnl" w:eastAsia="zh-CN"/>
        </w:rPr>
      </w:pPr>
      <w:r w:rsidRPr="009A336B">
        <w:rPr>
          <w:lang w:val="es-ES_tradnl" w:eastAsia="zh-CN"/>
        </w:rPr>
        <w:t xml:space="preserve">Las siguientes Cuestiones de la Comisión de Estudio 2 han contribuido al Producto </w:t>
      </w:r>
      <w:r w:rsidR="00667939" w:rsidRPr="009A336B">
        <w:rPr>
          <w:lang w:val="es-ES_tradnl" w:eastAsia="zh-CN"/>
        </w:rPr>
        <w:t>5.2:</w:t>
      </w:r>
    </w:p>
    <w:p w14:paraId="00631D29" w14:textId="2BB151F2" w:rsidR="00B44275" w:rsidRPr="009A336B" w:rsidRDefault="006D0B1E" w:rsidP="00B44275">
      <w:pPr>
        <w:autoSpaceDE w:val="0"/>
        <w:autoSpaceDN w:val="0"/>
        <w:adjustRightInd w:val="0"/>
        <w:rPr>
          <w:rFonts w:cs="Calibri"/>
          <w:szCs w:val="24"/>
          <w:lang w:val="es-ES_tradnl"/>
        </w:rPr>
      </w:pPr>
      <w:r w:rsidRPr="009A336B">
        <w:rPr>
          <w:rFonts w:ascii="Calibri" w:eastAsiaTheme="minorEastAsia" w:hAnsi="Calibri" w:cs="Calibri"/>
          <w:b/>
          <w:bCs/>
          <w:lang w:val="es-ES_tradnl" w:eastAsia="zh-CN"/>
        </w:rPr>
        <w:t>Cuestión</w:t>
      </w:r>
      <w:r w:rsidR="00667939" w:rsidRPr="009A336B">
        <w:rPr>
          <w:rFonts w:ascii="Calibri" w:eastAsiaTheme="minorEastAsia" w:hAnsi="Calibri" w:cs="Calibri"/>
          <w:b/>
          <w:bCs/>
          <w:lang w:val="es-ES_tradnl" w:eastAsia="zh-CN"/>
        </w:rPr>
        <w:t>5/2</w:t>
      </w:r>
      <w:r w:rsidR="00B44275" w:rsidRPr="009A336B">
        <w:rPr>
          <w:rFonts w:ascii="Calibri" w:eastAsiaTheme="minorEastAsia" w:hAnsi="Calibri" w:cs="Calibri"/>
          <w:b/>
          <w:bCs/>
          <w:lang w:val="es-ES_tradnl" w:eastAsia="zh-CN"/>
        </w:rPr>
        <w:t xml:space="preserve">: </w:t>
      </w:r>
      <w:r w:rsidR="003A4402" w:rsidRPr="009A336B">
        <w:rPr>
          <w:rFonts w:cs="Calibri"/>
          <w:szCs w:val="24"/>
          <w:lang w:val="es-ES_tradnl"/>
        </w:rPr>
        <w:t>Utilización de las telecomunicaciones/TIC para la preparación, mitigación y respuesta en caso de catástrofe</w:t>
      </w:r>
    </w:p>
    <w:p w14:paraId="7F10A80E" w14:textId="16AFB9AF" w:rsidR="000D349D" w:rsidRPr="009A336B" w:rsidRDefault="00812435" w:rsidP="00B44275">
      <w:pPr>
        <w:pStyle w:val="Heading4"/>
        <w:rPr>
          <w:lang w:val="es-ES_tradnl"/>
        </w:rPr>
      </w:pPr>
      <w:r w:rsidRPr="009A336B">
        <w:rPr>
          <w:lang w:val="es-ES_tradnl"/>
        </w:rPr>
        <w:t>Resoluciones, Recomendaciones y Decisiones de la CMDT</w:t>
      </w:r>
    </w:p>
    <w:p w14:paraId="5A8261C5" w14:textId="635ED95C" w:rsidR="00C42C69" w:rsidRPr="009A336B" w:rsidRDefault="00BC5580" w:rsidP="00C42C69">
      <w:pPr>
        <w:spacing w:line="259" w:lineRule="auto"/>
        <w:jc w:val="both"/>
        <w:rPr>
          <w:szCs w:val="24"/>
          <w:lang w:val="es-ES_tradnl"/>
        </w:rPr>
      </w:pPr>
      <w:r w:rsidRPr="009A336B">
        <w:rPr>
          <w:szCs w:val="24"/>
          <w:lang w:val="es-ES_tradnl"/>
        </w:rPr>
        <w:t>Resoluciones de la CMDT</w:t>
      </w:r>
      <w:r w:rsidR="003F117E" w:rsidRPr="009A336B">
        <w:rPr>
          <w:szCs w:val="24"/>
          <w:lang w:val="es-ES_tradnl"/>
        </w:rPr>
        <w:t>:</w:t>
      </w:r>
      <w:r w:rsidR="00C42C69" w:rsidRPr="009A336B">
        <w:rPr>
          <w:szCs w:val="24"/>
          <w:lang w:val="es-ES_tradnl"/>
        </w:rPr>
        <w:t xml:space="preserve"> 1, 5, 17, 21, 30, 32, 34, 37, 50, 52, 53</w:t>
      </w:r>
      <w:r w:rsidR="001E12AA" w:rsidRPr="009A336B">
        <w:rPr>
          <w:szCs w:val="24"/>
          <w:lang w:val="es-ES_tradnl"/>
        </w:rPr>
        <w:t xml:space="preserve"> y</w:t>
      </w:r>
      <w:r w:rsidR="00C42C69" w:rsidRPr="009A336B">
        <w:rPr>
          <w:szCs w:val="24"/>
          <w:lang w:val="es-ES_tradnl"/>
        </w:rPr>
        <w:t xml:space="preserve"> 69</w:t>
      </w:r>
    </w:p>
    <w:p w14:paraId="2D409DD3" w14:textId="4FBF0DE9" w:rsidR="000D349D" w:rsidRPr="009A336B" w:rsidRDefault="00812435" w:rsidP="00B44275">
      <w:pPr>
        <w:pStyle w:val="Heading4"/>
        <w:rPr>
          <w:lang w:val="es-ES_tradnl"/>
        </w:rPr>
      </w:pPr>
      <w:r w:rsidRPr="009A336B">
        <w:rPr>
          <w:lang w:val="es-ES_tradnl"/>
        </w:rPr>
        <w:t>Otras Conferencias y Asambleas</w:t>
      </w:r>
    </w:p>
    <w:p w14:paraId="4D84AF81" w14:textId="7FA61FF4" w:rsidR="00833D88" w:rsidRPr="009A336B" w:rsidRDefault="00833D88" w:rsidP="00833D88">
      <w:pPr>
        <w:spacing w:line="259" w:lineRule="auto"/>
        <w:jc w:val="both"/>
        <w:rPr>
          <w:szCs w:val="24"/>
          <w:lang w:val="es-ES_tradnl"/>
        </w:rPr>
      </w:pPr>
      <w:r w:rsidRPr="009A336B">
        <w:rPr>
          <w:szCs w:val="24"/>
          <w:lang w:val="es-ES_tradnl"/>
        </w:rPr>
        <w:t xml:space="preserve">Decisiones </w:t>
      </w:r>
      <w:r w:rsidR="001E12AA" w:rsidRPr="009A336B">
        <w:rPr>
          <w:szCs w:val="24"/>
          <w:lang w:val="es-ES_tradnl"/>
        </w:rPr>
        <w:t xml:space="preserve">de la PP: </w:t>
      </w:r>
      <w:r w:rsidRPr="009A336B">
        <w:rPr>
          <w:szCs w:val="24"/>
          <w:lang w:val="es-ES_tradnl"/>
        </w:rPr>
        <w:t>5 y 13</w:t>
      </w:r>
    </w:p>
    <w:p w14:paraId="5E2FE57C" w14:textId="2A9BFF09" w:rsidR="006163B7" w:rsidRPr="009A336B" w:rsidRDefault="00BC5580" w:rsidP="006163B7">
      <w:pPr>
        <w:spacing w:line="259" w:lineRule="auto"/>
        <w:jc w:val="both"/>
        <w:rPr>
          <w:szCs w:val="24"/>
          <w:lang w:val="es-ES_tradnl"/>
        </w:rPr>
      </w:pPr>
      <w:r w:rsidRPr="009A336B">
        <w:rPr>
          <w:szCs w:val="24"/>
          <w:lang w:val="es-ES_tradnl"/>
        </w:rPr>
        <w:t>Resoluciones de la PP:</w:t>
      </w:r>
      <w:r w:rsidR="006163B7" w:rsidRPr="009A336B">
        <w:rPr>
          <w:szCs w:val="24"/>
          <w:lang w:val="es-ES_tradnl"/>
        </w:rPr>
        <w:t xml:space="preserve"> 25, 37, 71, 98, 136, 140, 182, 202</w:t>
      </w:r>
    </w:p>
    <w:p w14:paraId="1E9B3DA3" w14:textId="68072889" w:rsidR="000D349D" w:rsidRPr="009A336B" w:rsidRDefault="00942E92" w:rsidP="00B44275">
      <w:pPr>
        <w:pStyle w:val="Heading4"/>
        <w:rPr>
          <w:lang w:val="es-ES_tradnl"/>
        </w:rPr>
      </w:pPr>
      <w:r w:rsidRPr="009A336B">
        <w:rPr>
          <w:lang w:val="es-ES_tradnl"/>
        </w:rPr>
        <w:t xml:space="preserve">Líneas de Acción de la CMSI </w:t>
      </w:r>
    </w:p>
    <w:p w14:paraId="35A013AA" w14:textId="0C30719C" w:rsidR="001E12AA" w:rsidRPr="009A336B" w:rsidRDefault="001E12AA" w:rsidP="00B44275">
      <w:pPr>
        <w:rPr>
          <w:lang w:val="es-ES_tradnl"/>
        </w:rPr>
      </w:pPr>
      <w:r w:rsidRPr="009A336B">
        <w:rPr>
          <w:lang w:val="es-ES_tradnl"/>
        </w:rPr>
        <w:t>La Línea de Acción de la CMSI C7 (ciberecología) del Plan de Acción de Ginebra está estrechamente relacionada con el Producto 5.1. En cooperación estrecha con la Organización Mundial de Meteorología (OMM), la UIT ha informado continuamente a los participantes a través de varios eventos y charlas organizados durante los foros de la CMSI y durante su fase preparatoria. Con ello se ha facilitado que diferentes partes interesadas de varios países y organizaciones entren en contacto y compartan sus experiencias. La UIT ha alentado a varias partes a presentar sus proyectos a través de la CMSI y a compartirlos con otros participantes. Muchos proyectos que han contribuido al Producto 5.1 han ganado Premios de la CMSI.</w:t>
      </w:r>
    </w:p>
    <w:p w14:paraId="1DA9C6B9" w14:textId="0F6EA102" w:rsidR="000D349D" w:rsidRPr="009A336B" w:rsidRDefault="00812435" w:rsidP="00B44275">
      <w:pPr>
        <w:pStyle w:val="Heading4"/>
        <w:rPr>
          <w:lang w:val="es-ES_tradnl"/>
        </w:rPr>
      </w:pPr>
      <w:r w:rsidRPr="009A336B">
        <w:rPr>
          <w:lang w:val="es-ES_tradnl"/>
        </w:rPr>
        <w:t>Contribución a los ODS pertinentes</w:t>
      </w:r>
    </w:p>
    <w:p w14:paraId="311D4ACB" w14:textId="77777777" w:rsidR="00D07EFC" w:rsidRDefault="00812435">
      <w:pPr>
        <w:spacing w:before="0" w:after="160" w:line="259" w:lineRule="auto"/>
        <w:rPr>
          <w:szCs w:val="24"/>
          <w:lang w:val="es-ES_tradnl"/>
        </w:rPr>
      </w:pPr>
      <w:r w:rsidRPr="009A336B">
        <w:rPr>
          <w:szCs w:val="36"/>
          <w:lang w:val="es-ES_tradnl"/>
        </w:rPr>
        <w:t xml:space="preserve">ODS: </w:t>
      </w:r>
      <w:r w:rsidR="00F72372" w:rsidRPr="009A336B">
        <w:rPr>
          <w:szCs w:val="24"/>
          <w:lang w:val="es-ES_tradnl"/>
        </w:rPr>
        <w:t>9,</w:t>
      </w:r>
      <w:r w:rsidR="00C42C69" w:rsidRPr="009A336B">
        <w:rPr>
          <w:szCs w:val="24"/>
          <w:lang w:val="es-ES_tradnl"/>
        </w:rPr>
        <w:t xml:space="preserve"> 11, 13, 14</w:t>
      </w:r>
      <w:r w:rsidR="002C0D12" w:rsidRPr="009A336B">
        <w:rPr>
          <w:szCs w:val="24"/>
          <w:lang w:val="es-ES_tradnl"/>
        </w:rPr>
        <w:t xml:space="preserve"> y</w:t>
      </w:r>
      <w:r w:rsidR="00F72372" w:rsidRPr="009A336B">
        <w:rPr>
          <w:szCs w:val="24"/>
          <w:lang w:val="es-ES_tradnl"/>
        </w:rPr>
        <w:t xml:space="preserve"> </w:t>
      </w:r>
      <w:r w:rsidR="001E12AA" w:rsidRPr="009A336B">
        <w:rPr>
          <w:szCs w:val="24"/>
          <w:lang w:val="es-ES_tradnl"/>
        </w:rPr>
        <w:t>1</w:t>
      </w:r>
    </w:p>
    <w:p w14:paraId="22F2B2F0" w14:textId="4BCB23D7" w:rsidR="00AB368C" w:rsidRPr="009A336B" w:rsidRDefault="00AB368C">
      <w:pPr>
        <w:spacing w:before="0" w:after="160" w:line="259" w:lineRule="auto"/>
        <w:rPr>
          <w:szCs w:val="24"/>
          <w:lang w:val="es-ES_tradnl"/>
        </w:rPr>
      </w:pPr>
      <w:r w:rsidRPr="009A336B">
        <w:rPr>
          <w:szCs w:val="24"/>
          <w:lang w:val="es-ES_tradnl"/>
        </w:rPr>
        <w:br w:type="page"/>
      </w:r>
    </w:p>
    <w:p w14:paraId="11F83C4B" w14:textId="42C9B11B" w:rsidR="00AB368C" w:rsidRPr="009A336B" w:rsidRDefault="00FD0580" w:rsidP="000D75B0">
      <w:pPr>
        <w:pStyle w:val="Heading1"/>
        <w:rPr>
          <w:lang w:val="es-ES_tradnl"/>
        </w:rPr>
      </w:pPr>
      <w:bookmarkStart w:id="33" w:name="_Toc473533081"/>
      <w:r w:rsidRPr="009A336B">
        <w:rPr>
          <w:bCs/>
          <w:szCs w:val="24"/>
          <w:lang w:val="es-ES_tradnl"/>
        </w:rPr>
        <w:t>Apéndice</w:t>
      </w:r>
      <w:r w:rsidR="00AB368C" w:rsidRPr="009A336B">
        <w:rPr>
          <w:bCs/>
          <w:szCs w:val="24"/>
          <w:lang w:val="es-ES_tradnl"/>
        </w:rPr>
        <w:t xml:space="preserve"> 1</w:t>
      </w:r>
      <w:r w:rsidR="00AB368C" w:rsidRPr="009A336B">
        <w:rPr>
          <w:lang w:val="es-ES_tradnl"/>
        </w:rPr>
        <w:t xml:space="preserve">: </w:t>
      </w:r>
      <w:r w:rsidRPr="009A336B">
        <w:rPr>
          <w:lang w:val="es-ES_tradnl"/>
        </w:rPr>
        <w:t>Detalles de la implementación de las Iniciativas Regionales</w:t>
      </w:r>
      <w:bookmarkEnd w:id="33"/>
    </w:p>
    <w:p w14:paraId="6456F55E" w14:textId="62EAB74A" w:rsidR="005D31B2" w:rsidRPr="009A336B" w:rsidRDefault="005460C5" w:rsidP="005D31B2">
      <w:pPr>
        <w:pStyle w:val="Heading4"/>
        <w:rPr>
          <w:lang w:val="es-ES_tradnl"/>
        </w:rPr>
      </w:pPr>
      <w:r w:rsidRPr="009A336B">
        <w:rPr>
          <w:lang w:val="es-ES_tradnl"/>
        </w:rPr>
        <w:t>REGIÓN DE ÁFRICA</w:t>
      </w:r>
    </w:p>
    <w:p w14:paraId="3EB310FF" w14:textId="441C05BF" w:rsidR="005D31B2" w:rsidRPr="009A336B" w:rsidRDefault="008D4A3E" w:rsidP="005D31B2">
      <w:pPr>
        <w:pStyle w:val="Heading5"/>
        <w:rPr>
          <w:lang w:val="es-ES_tradnl"/>
        </w:rPr>
      </w:pPr>
      <w:r w:rsidRPr="009A336B">
        <w:rPr>
          <w:lang w:val="es-ES_tradnl"/>
        </w:rPr>
        <w:t>IR AFR</w:t>
      </w:r>
      <w:r w:rsidR="005D31B2" w:rsidRPr="009A336B">
        <w:rPr>
          <w:lang w:val="es-ES_tradnl"/>
        </w:rPr>
        <w:t xml:space="preserve"> 1: </w:t>
      </w:r>
      <w:r w:rsidR="005460C5" w:rsidRPr="009A336B">
        <w:rPr>
          <w:lang w:val="es-ES_tradnl"/>
        </w:rPr>
        <w:t>Fortalecimiento de la capacitación humana e institucional</w:t>
      </w:r>
    </w:p>
    <w:p w14:paraId="1579227A" w14:textId="4A5C6CD3" w:rsidR="009F5485" w:rsidRPr="009A336B" w:rsidRDefault="009F5485" w:rsidP="009F5485">
      <w:pPr>
        <w:pStyle w:val="ListParagraph"/>
        <w:numPr>
          <w:ilvl w:val="0"/>
          <w:numId w:val="23"/>
        </w:numPr>
        <w:rPr>
          <w:b/>
          <w:lang w:val="es-ES_tradnl"/>
        </w:rPr>
      </w:pPr>
      <w:r w:rsidRPr="009A336B">
        <w:rPr>
          <w:lang w:val="es-ES_tradnl"/>
        </w:rPr>
        <w:t>Esta iniciativa regional se implementó fundamentalmente en el marco de la red de Centros de Excelencia y la Academia de la UIT.</w:t>
      </w:r>
    </w:p>
    <w:p w14:paraId="2A45FB08" w14:textId="497BA13A" w:rsidR="009F5485" w:rsidRPr="009A336B" w:rsidRDefault="009F5485" w:rsidP="009F5485">
      <w:pPr>
        <w:pStyle w:val="ListParagraph"/>
        <w:numPr>
          <w:ilvl w:val="0"/>
          <w:numId w:val="23"/>
        </w:numPr>
        <w:rPr>
          <w:lang w:val="es-ES_tradnl"/>
        </w:rPr>
      </w:pPr>
      <w:r w:rsidRPr="009A336B">
        <w:rPr>
          <w:lang w:val="es-ES_tradnl"/>
        </w:rPr>
        <w:t xml:space="preserve">La primera reunión del Comité </w:t>
      </w:r>
      <w:r w:rsidR="000F75D4" w:rsidRPr="009A336B">
        <w:rPr>
          <w:lang w:val="es-ES_tradnl"/>
        </w:rPr>
        <w:t>de Dirección</w:t>
      </w:r>
      <w:r w:rsidRPr="009A336B">
        <w:rPr>
          <w:lang w:val="es-ES_tradnl"/>
        </w:rPr>
        <w:t xml:space="preserve"> de la red de Centros de Excelencia (CoE) de la UIT para África tuvo lugar con éxito en Ciudad del Cabo (República Sudafricana) en febrero de 2015. Los seis institutos de capacitación seleccionados como CoE de la UIT para el periodo comprendido entre 2015 y 2018: </w:t>
      </w:r>
      <w:r w:rsidR="000F75D4" w:rsidRPr="009A336B">
        <w:rPr>
          <w:lang w:val="es-ES_tradnl"/>
        </w:rPr>
        <w:t xml:space="preserve">el </w:t>
      </w:r>
      <w:r w:rsidRPr="009A336B">
        <w:rPr>
          <w:lang w:val="es-ES_tradnl"/>
        </w:rPr>
        <w:t>Centre for Learning</w:t>
      </w:r>
      <w:r w:rsidR="000F75D4" w:rsidRPr="009A336B">
        <w:rPr>
          <w:lang w:val="es-ES_tradnl"/>
        </w:rPr>
        <w:t xml:space="preserve"> de </w:t>
      </w:r>
      <w:r w:rsidRPr="009A336B">
        <w:rPr>
          <w:lang w:val="es-ES_tradnl"/>
        </w:rPr>
        <w:t xml:space="preserve">Telkom SA (Sudáfrica); </w:t>
      </w:r>
      <w:r w:rsidR="000F75D4" w:rsidRPr="009A336B">
        <w:rPr>
          <w:lang w:val="es-ES_tradnl"/>
        </w:rPr>
        <w:t xml:space="preserve">el </w:t>
      </w:r>
      <w:r w:rsidRPr="009A336B">
        <w:rPr>
          <w:lang w:val="es-ES_tradnl"/>
        </w:rPr>
        <w:t xml:space="preserve">College of Science and Technology </w:t>
      </w:r>
      <w:r w:rsidR="000F75D4" w:rsidRPr="009A336B">
        <w:rPr>
          <w:lang w:val="es-ES_tradnl"/>
        </w:rPr>
        <w:t xml:space="preserve">de la Universidad de Rwanda, </w:t>
      </w:r>
      <w:r w:rsidRPr="009A336B">
        <w:rPr>
          <w:lang w:val="es-ES_tradnl"/>
        </w:rPr>
        <w:t xml:space="preserve">(URCST), Rwanda; </w:t>
      </w:r>
      <w:r w:rsidR="000F75D4" w:rsidRPr="009A336B">
        <w:rPr>
          <w:lang w:val="es-ES_tradnl"/>
        </w:rPr>
        <w:t xml:space="preserve">el </w:t>
      </w:r>
      <w:r w:rsidRPr="009A336B">
        <w:rPr>
          <w:lang w:val="es-ES_tradnl"/>
        </w:rPr>
        <w:t xml:space="preserve">Digital Bridge Institute (DBI) </w:t>
      </w:r>
      <w:r w:rsidR="000F75D4" w:rsidRPr="009A336B">
        <w:rPr>
          <w:lang w:val="es-ES_tradnl"/>
        </w:rPr>
        <w:t xml:space="preserve">de </w:t>
      </w:r>
      <w:r w:rsidRPr="009A336B">
        <w:rPr>
          <w:lang w:val="es-ES_tradnl"/>
        </w:rPr>
        <w:t xml:space="preserve">Nigeria, Ecole Supérieure Multinationale des Télécommunications (E.S.M.T), Senegal; </w:t>
      </w:r>
      <w:r w:rsidR="000F75D4" w:rsidRPr="009A336B">
        <w:rPr>
          <w:lang w:val="es-ES_tradnl"/>
        </w:rPr>
        <w:t xml:space="preserve">la </w:t>
      </w:r>
      <w:r w:rsidRPr="009A336B">
        <w:rPr>
          <w:lang w:val="es-ES_tradnl"/>
        </w:rPr>
        <w:t>Ecole Supérieure Africaine des Technologie de l'Information et de la Communication (ESATIC), Cote d’Ivoire</w:t>
      </w:r>
      <w:r w:rsidR="000F75D4" w:rsidRPr="009A336B">
        <w:rPr>
          <w:lang w:val="es-ES_tradnl"/>
        </w:rPr>
        <w:t xml:space="preserve"> y</w:t>
      </w:r>
      <w:r w:rsidRPr="009A336B">
        <w:rPr>
          <w:lang w:val="es-ES_tradnl"/>
        </w:rPr>
        <w:t xml:space="preserve"> </w:t>
      </w:r>
      <w:r w:rsidR="000F75D4" w:rsidRPr="009A336B">
        <w:rPr>
          <w:lang w:val="es-ES_tradnl"/>
        </w:rPr>
        <w:t xml:space="preserve">el </w:t>
      </w:r>
      <w:r w:rsidRPr="009A336B">
        <w:rPr>
          <w:lang w:val="es-ES_tradnl"/>
        </w:rPr>
        <w:t>African Advanced Level Telecommunications Institute, (AFRALTI), Kenya, coordinaron y adoptaron el plan de capacitación</w:t>
      </w:r>
      <w:r w:rsidR="0008622D">
        <w:rPr>
          <w:lang w:val="es-ES_tradnl"/>
        </w:rPr>
        <w:t xml:space="preserve"> global</w:t>
      </w:r>
      <w:r w:rsidRPr="009A336B">
        <w:rPr>
          <w:lang w:val="es-ES_tradnl"/>
        </w:rPr>
        <w:t>, los planes individuales, compartieron oportunidades y maneras de resolver posibles problemas.</w:t>
      </w:r>
    </w:p>
    <w:p w14:paraId="02137715" w14:textId="01E24A7A" w:rsidR="000F75D4" w:rsidRPr="009A336B" w:rsidRDefault="000F75D4" w:rsidP="000F75D4">
      <w:pPr>
        <w:pStyle w:val="ListParagraph"/>
        <w:numPr>
          <w:ilvl w:val="0"/>
          <w:numId w:val="23"/>
        </w:numPr>
        <w:rPr>
          <w:lang w:val="es-ES_tradnl"/>
        </w:rPr>
      </w:pPr>
      <w:r w:rsidRPr="009A336B">
        <w:rPr>
          <w:lang w:val="es-ES_tradnl"/>
        </w:rPr>
        <w:t xml:space="preserve">El Segundo Comité de Dirección de la red de Centros de Excelencia (CoE) de la UIT para África tuvo lugar en Mauricio en diciembre de </w:t>
      </w:r>
      <w:r w:rsidR="009F0937" w:rsidRPr="009A336B">
        <w:rPr>
          <w:lang w:val="es-ES_tradnl"/>
        </w:rPr>
        <w:t xml:space="preserve">2015 </w:t>
      </w:r>
      <w:r w:rsidR="009F0937">
        <w:rPr>
          <w:lang w:val="es-ES_tradnl"/>
        </w:rPr>
        <w:t>y</w:t>
      </w:r>
      <w:r w:rsidR="0008622D">
        <w:rPr>
          <w:lang w:val="es-ES_tradnl"/>
        </w:rPr>
        <w:t xml:space="preserve"> realizó</w:t>
      </w:r>
      <w:r w:rsidRPr="009A336B">
        <w:rPr>
          <w:lang w:val="es-ES_tradnl"/>
        </w:rPr>
        <w:t xml:space="preserve"> la coordinación de la entrega de los cursos previstos de 2016. Un total de 14 participantes de las 6 instituciones de capacitación CoE, el país anfitrión y 3 funcionarios de la UIT asistieron a la reunión.</w:t>
      </w:r>
    </w:p>
    <w:p w14:paraId="1E9F53D0" w14:textId="3FA47D98" w:rsidR="000F75D4" w:rsidRPr="009A336B" w:rsidRDefault="000F75D4" w:rsidP="000F75D4">
      <w:pPr>
        <w:pStyle w:val="ListParagraph"/>
        <w:numPr>
          <w:ilvl w:val="0"/>
          <w:numId w:val="23"/>
        </w:numPr>
        <w:rPr>
          <w:lang w:val="es-ES_tradnl"/>
        </w:rPr>
      </w:pPr>
      <w:r w:rsidRPr="009A336B">
        <w:rPr>
          <w:lang w:val="es-ES_tradnl"/>
        </w:rPr>
        <w:t xml:space="preserve">Se impartió una capacitación a profesionales en </w:t>
      </w:r>
      <w:r w:rsidR="0008622D">
        <w:rPr>
          <w:lang w:val="es-ES_tradnl"/>
        </w:rPr>
        <w:t>diversas cuestiones</w:t>
      </w:r>
      <w:r w:rsidRPr="009A336B">
        <w:rPr>
          <w:lang w:val="es-ES_tradnl"/>
        </w:rPr>
        <w:t xml:space="preserve"> relacionad</w:t>
      </w:r>
      <w:r w:rsidR="0008622D">
        <w:rPr>
          <w:lang w:val="es-ES_tradnl"/>
        </w:rPr>
        <w:t>a</w:t>
      </w:r>
      <w:r w:rsidRPr="009A336B">
        <w:rPr>
          <w:lang w:val="es-ES_tradnl"/>
        </w:rPr>
        <w:t xml:space="preserve">s con las TIC utilizando los seis nodos de Centros de Excelencia y la Academia de la UIT, lo cual incrementó el número de profesionales formados </w:t>
      </w:r>
      <w:r w:rsidR="0008622D">
        <w:rPr>
          <w:lang w:val="es-ES_tradnl"/>
        </w:rPr>
        <w:t xml:space="preserve">en las TIC </w:t>
      </w:r>
      <w:r w:rsidRPr="009A336B">
        <w:rPr>
          <w:lang w:val="es-ES_tradnl"/>
        </w:rPr>
        <w:t>en la región, mejorando su conocimiento y competencias.</w:t>
      </w:r>
    </w:p>
    <w:p w14:paraId="1016854F" w14:textId="247314D9" w:rsidR="000F75D4" w:rsidRPr="009A336B" w:rsidRDefault="009D673B" w:rsidP="009D673B">
      <w:pPr>
        <w:pStyle w:val="ListParagraph"/>
        <w:numPr>
          <w:ilvl w:val="0"/>
          <w:numId w:val="23"/>
        </w:numPr>
        <w:rPr>
          <w:lang w:val="es-ES_tradnl"/>
        </w:rPr>
      </w:pPr>
      <w:r w:rsidRPr="009A336B">
        <w:rPr>
          <w:lang w:val="es-ES_tradnl"/>
        </w:rPr>
        <w:t>Para mejora</w:t>
      </w:r>
      <w:r w:rsidR="0008622D">
        <w:rPr>
          <w:lang w:val="es-ES_tradnl"/>
        </w:rPr>
        <w:t>r</w:t>
      </w:r>
      <w:r w:rsidRPr="009A336B">
        <w:rPr>
          <w:lang w:val="es-ES_tradnl"/>
        </w:rPr>
        <w:t xml:space="preserve"> la capacidad, la red de CoE de la UIT impartió 21 cursos de formación presenciales en 2015. 113 participantes de 6 países africanos atendieron estos cursos y se formaron en las áreas de ciberseguridad, reglamentación de las telecomunicaciones, y 4G LTE. En el mismo periodo, se impartió un curso de formación presencial de la UIT y la Organización Internacional de Telecomunicaciones por Satélite (ITSO) sobre comunicaciones por satélite, a 73 participantes de 8 países africanos. </w:t>
      </w:r>
    </w:p>
    <w:p w14:paraId="55EB7A7F" w14:textId="37BF45A7" w:rsidR="009D673B" w:rsidRPr="009A336B" w:rsidRDefault="009D673B" w:rsidP="009706A2">
      <w:pPr>
        <w:pStyle w:val="ListParagraph"/>
        <w:numPr>
          <w:ilvl w:val="0"/>
          <w:numId w:val="23"/>
        </w:numPr>
        <w:rPr>
          <w:lang w:val="es-ES_tradnl"/>
        </w:rPr>
      </w:pPr>
      <w:r w:rsidRPr="009A336B">
        <w:rPr>
          <w:lang w:val="es-ES_tradnl"/>
        </w:rPr>
        <w:t>Se creó el Fondo de Becas SMART Africa con financiación de la U</w:t>
      </w:r>
      <w:r w:rsidR="0008622D">
        <w:rPr>
          <w:lang w:val="es-ES_tradnl"/>
        </w:rPr>
        <w:t xml:space="preserve">IT </w:t>
      </w:r>
      <w:r w:rsidRPr="009A336B">
        <w:rPr>
          <w:lang w:val="es-ES_tradnl"/>
        </w:rPr>
        <w:t xml:space="preserve">y unas contribuciones iniciales de Rwanda y Sudán del Sur. </w:t>
      </w:r>
      <w:r w:rsidR="0008622D" w:rsidRPr="009A336B">
        <w:rPr>
          <w:lang w:val="es-ES_tradnl"/>
        </w:rPr>
        <w:t xml:space="preserve">Se </w:t>
      </w:r>
      <w:r w:rsidRPr="009A336B">
        <w:rPr>
          <w:lang w:val="es-ES_tradnl"/>
        </w:rPr>
        <w:t xml:space="preserve">concedieron siete becas a estudiantes que empezaron </w:t>
      </w:r>
      <w:r w:rsidR="009706A2" w:rsidRPr="009A336B">
        <w:rPr>
          <w:lang w:val="es-ES_tradnl"/>
        </w:rPr>
        <w:t>programas</w:t>
      </w:r>
      <w:r w:rsidRPr="009A336B">
        <w:rPr>
          <w:lang w:val="es-ES_tradnl"/>
        </w:rPr>
        <w:t xml:space="preserve"> de Máster </w:t>
      </w:r>
      <w:r w:rsidR="009706A2" w:rsidRPr="009A336B">
        <w:rPr>
          <w:lang w:val="es-ES_tradnl"/>
        </w:rPr>
        <w:t xml:space="preserve">en la Universidad Carnegie Mellon en Ingeniería/TIC para reforzar su capacidad en las TIC. </w:t>
      </w:r>
      <w:r w:rsidR="0008622D" w:rsidRPr="009A336B">
        <w:rPr>
          <w:lang w:val="es-ES_tradnl"/>
        </w:rPr>
        <w:t xml:space="preserve">Se </w:t>
      </w:r>
      <w:r w:rsidR="009706A2" w:rsidRPr="009A336B">
        <w:rPr>
          <w:lang w:val="es-ES_tradnl"/>
        </w:rPr>
        <w:t xml:space="preserve">están analizando actualmente becas adicionales para la Ecole Supérieure Multinationale des Télécommunications (ESMT) de Dakar </w:t>
      </w:r>
    </w:p>
    <w:p w14:paraId="007840BC" w14:textId="508A2CEE" w:rsidR="009706A2" w:rsidRPr="009A336B" w:rsidRDefault="0008622D" w:rsidP="009706A2">
      <w:pPr>
        <w:pStyle w:val="ListParagraph"/>
        <w:numPr>
          <w:ilvl w:val="0"/>
          <w:numId w:val="23"/>
        </w:numPr>
        <w:rPr>
          <w:b/>
          <w:lang w:val="es-ES_tradnl"/>
        </w:rPr>
      </w:pPr>
      <w:r w:rsidRPr="009A336B">
        <w:rPr>
          <w:lang w:val="es-ES_tradnl"/>
        </w:rPr>
        <w:t xml:space="preserve">Se </w:t>
      </w:r>
      <w:r w:rsidR="009706A2" w:rsidRPr="009A336B">
        <w:rPr>
          <w:lang w:val="es-ES_tradnl"/>
        </w:rPr>
        <w:t>prestó asistencia directa en 2014, 2015 y 2106 a 15 países africanos para la organización de las celebraciones del Día de la Niñas en las TIC</w:t>
      </w:r>
      <w:r>
        <w:rPr>
          <w:lang w:val="es-ES_tradnl"/>
        </w:rPr>
        <w:t>, p</w:t>
      </w:r>
      <w:r w:rsidRPr="009A336B">
        <w:rPr>
          <w:lang w:val="es-ES_tradnl"/>
        </w:rPr>
        <w:t>ara sensibilizar</w:t>
      </w:r>
      <w:r>
        <w:rPr>
          <w:lang w:val="es-ES_tradnl"/>
        </w:rPr>
        <w:t xml:space="preserve"> sobre este tema</w:t>
      </w:r>
      <w:r w:rsidR="009706A2" w:rsidRPr="009A336B">
        <w:rPr>
          <w:lang w:val="es-ES_tradnl"/>
        </w:rPr>
        <w:t xml:space="preserve">. En estos mismos años, se organizaron también celebraciones del Día de las Niñas en las TIC en Addis Ababa, Etiopía, en colaboración con la Comisión de la Unión Africana (AUC) y otras agencias de las Naciones Unidas. Estas actividades </w:t>
      </w:r>
      <w:r>
        <w:rPr>
          <w:lang w:val="es-ES_tradnl"/>
        </w:rPr>
        <w:t>en</w:t>
      </w:r>
      <w:r w:rsidR="009706A2" w:rsidRPr="009A336B">
        <w:rPr>
          <w:lang w:val="es-ES_tradnl"/>
        </w:rPr>
        <w:t xml:space="preserve"> Addis Ababa tuvieron una participación de 265, 250 y 230 chicas de </w:t>
      </w:r>
      <w:r>
        <w:rPr>
          <w:lang w:val="es-ES_tradnl"/>
        </w:rPr>
        <w:t>secundaria</w:t>
      </w:r>
      <w:r w:rsidR="009706A2" w:rsidRPr="009A336B">
        <w:rPr>
          <w:lang w:val="es-ES_tradnl"/>
        </w:rPr>
        <w:t xml:space="preserve"> respectivamente. </w:t>
      </w:r>
    </w:p>
    <w:p w14:paraId="58E958DA" w14:textId="05C7A501" w:rsidR="005D31B2" w:rsidRPr="009A336B" w:rsidRDefault="008D4A3E" w:rsidP="00EE228A">
      <w:pPr>
        <w:pStyle w:val="Heading4"/>
        <w:keepNext/>
        <w:ind w:left="11"/>
        <w:rPr>
          <w:lang w:val="es-ES_tradnl"/>
        </w:rPr>
      </w:pPr>
      <w:r w:rsidRPr="009A336B">
        <w:rPr>
          <w:lang w:val="es-ES_tradnl"/>
        </w:rPr>
        <w:t>IR AFR</w:t>
      </w:r>
      <w:r w:rsidR="005D31B2" w:rsidRPr="009A336B">
        <w:rPr>
          <w:lang w:val="es-ES_tradnl"/>
        </w:rPr>
        <w:t xml:space="preserve"> 2: </w:t>
      </w:r>
      <w:r w:rsidR="005460C5" w:rsidRPr="009A336B">
        <w:rPr>
          <w:lang w:val="es-ES_tradnl"/>
        </w:rPr>
        <w:t>Fortalecimiento y armonización de los marcos políticos y reglamentarios para la integración de los mercados africanos de telecomunicaciones/TIC</w:t>
      </w:r>
    </w:p>
    <w:p w14:paraId="608AAEBA" w14:textId="128E3E04" w:rsidR="00894AF5" w:rsidRPr="009A336B" w:rsidRDefault="00894AF5" w:rsidP="00894AF5">
      <w:pPr>
        <w:pStyle w:val="ListParagraph"/>
        <w:numPr>
          <w:ilvl w:val="0"/>
          <w:numId w:val="24"/>
        </w:numPr>
        <w:rPr>
          <w:lang w:val="es-ES_tradnl"/>
        </w:rPr>
      </w:pPr>
      <w:r w:rsidRPr="009A336B">
        <w:rPr>
          <w:lang w:val="es-ES_tradnl"/>
        </w:rPr>
        <w:t xml:space="preserve">Se elaboraron directrices para el desarrollo de un plan nacional de banda ancha (PNB) y un modelo de plan nacional de banda ancha para los países de la Comunidad de Desarrollo del África Meridional (SADC). Siguiendo las recomendaciones del taller de validación celebrado entre </w:t>
      </w:r>
      <w:r w:rsidR="001E2C57" w:rsidRPr="009A336B">
        <w:rPr>
          <w:lang w:val="es-ES_tradnl"/>
        </w:rPr>
        <w:t>el</w:t>
      </w:r>
      <w:r w:rsidRPr="009A336B">
        <w:rPr>
          <w:lang w:val="es-ES_tradnl"/>
        </w:rPr>
        <w:t xml:space="preserve"> 1 y el 5 de junio de 2015 en Windhoek, Namibia, los países de </w:t>
      </w:r>
      <w:r w:rsidR="001E2C57" w:rsidRPr="009A336B">
        <w:rPr>
          <w:lang w:val="es-ES_tradnl"/>
        </w:rPr>
        <w:t xml:space="preserve">la </w:t>
      </w:r>
      <w:r w:rsidRPr="009A336B">
        <w:rPr>
          <w:lang w:val="es-ES_tradnl"/>
        </w:rPr>
        <w:t xml:space="preserve">SADC adoptaron las directrices y el modelo de </w:t>
      </w:r>
      <w:r w:rsidR="000E1761">
        <w:rPr>
          <w:lang w:val="es-ES_tradnl"/>
        </w:rPr>
        <w:t>PNB</w:t>
      </w:r>
      <w:r w:rsidRPr="009A336B">
        <w:rPr>
          <w:lang w:val="es-ES_tradnl"/>
        </w:rPr>
        <w:t xml:space="preserve"> propuestos </w:t>
      </w:r>
      <w:r w:rsidR="001E2C57" w:rsidRPr="009A336B">
        <w:rPr>
          <w:lang w:val="es-ES_tradnl"/>
        </w:rPr>
        <w:t>durante</w:t>
      </w:r>
      <w:r w:rsidRPr="009A336B">
        <w:rPr>
          <w:lang w:val="es-ES_tradnl"/>
        </w:rPr>
        <w:t xml:space="preserve"> la </w:t>
      </w:r>
      <w:r w:rsidR="001E2C57" w:rsidRPr="009A336B">
        <w:rPr>
          <w:lang w:val="es-ES_tradnl"/>
        </w:rPr>
        <w:t>reunión de Ministros de las TIC de la SADC celebrada entr</w:t>
      </w:r>
      <w:r w:rsidR="000E1761">
        <w:rPr>
          <w:lang w:val="es-ES_tradnl"/>
        </w:rPr>
        <w:t>e el 23 y el 26 de junio de 201</w:t>
      </w:r>
      <w:r w:rsidR="001E2C57" w:rsidRPr="009A336B">
        <w:rPr>
          <w:lang w:val="es-ES_tradnl"/>
        </w:rPr>
        <w:t xml:space="preserve">5. Esta reunión facilitó la adaptación del modelo </w:t>
      </w:r>
      <w:r w:rsidR="000E1761">
        <w:rPr>
          <w:lang w:val="es-ES_tradnl"/>
        </w:rPr>
        <w:t xml:space="preserve">de plan </w:t>
      </w:r>
      <w:r w:rsidR="001E2C57" w:rsidRPr="009A336B">
        <w:rPr>
          <w:lang w:val="es-ES_tradnl"/>
        </w:rPr>
        <w:t xml:space="preserve">a </w:t>
      </w:r>
      <w:r w:rsidR="000E1761">
        <w:rPr>
          <w:lang w:val="es-ES_tradnl"/>
        </w:rPr>
        <w:t>los</w:t>
      </w:r>
      <w:r w:rsidR="001E2C57" w:rsidRPr="009A336B">
        <w:rPr>
          <w:lang w:val="es-ES_tradnl"/>
        </w:rPr>
        <w:t xml:space="preserve"> Planes nacionales de banda ancha.</w:t>
      </w:r>
    </w:p>
    <w:p w14:paraId="7E040CCB" w14:textId="299B5660" w:rsidR="001E2C57" w:rsidRPr="009A336B" w:rsidRDefault="001E2C57" w:rsidP="001E2C57">
      <w:pPr>
        <w:pStyle w:val="ListParagraph"/>
        <w:numPr>
          <w:ilvl w:val="0"/>
          <w:numId w:val="24"/>
        </w:numPr>
        <w:rPr>
          <w:lang w:val="es-ES_tradnl"/>
        </w:rPr>
      </w:pPr>
      <w:r w:rsidRPr="009A336B">
        <w:rPr>
          <w:lang w:val="es-ES_tradnl"/>
        </w:rPr>
        <w:t xml:space="preserve">De 2014 a 2015, se siguió prestando asistencia directa a Sudán del Sur para que inicie las actividades de su Autoridad Nacional de </w:t>
      </w:r>
      <w:r w:rsidR="00B26F25" w:rsidRPr="009A336B">
        <w:rPr>
          <w:lang w:val="es-ES_tradnl"/>
        </w:rPr>
        <w:t>Comunicaciones (</w:t>
      </w:r>
      <w:r w:rsidRPr="009A336B">
        <w:rPr>
          <w:lang w:val="es-ES_tradnl"/>
        </w:rPr>
        <w:t>NCA</w:t>
      </w:r>
      <w:r w:rsidR="00B26F25" w:rsidRPr="009A336B">
        <w:rPr>
          <w:lang w:val="es-ES_tradnl"/>
        </w:rPr>
        <w:t>) y</w:t>
      </w:r>
      <w:r w:rsidRPr="009A336B">
        <w:rPr>
          <w:lang w:val="es-ES_tradnl"/>
        </w:rPr>
        <w:t xml:space="preserve"> la creación de una nueva Junta.</w:t>
      </w:r>
    </w:p>
    <w:p w14:paraId="7CB11ACE" w14:textId="64B588E5" w:rsidR="005D31B2" w:rsidRPr="009A336B" w:rsidRDefault="001E2C57" w:rsidP="00B56B7B">
      <w:pPr>
        <w:pStyle w:val="ListParagraph"/>
        <w:numPr>
          <w:ilvl w:val="0"/>
          <w:numId w:val="24"/>
        </w:numPr>
        <w:rPr>
          <w:lang w:val="es-ES_tradnl"/>
        </w:rPr>
      </w:pPr>
      <w:r w:rsidRPr="009A336B">
        <w:rPr>
          <w:lang w:val="es-ES_tradnl"/>
        </w:rPr>
        <w:t xml:space="preserve">Se reforzó las capacidades de los países menos avanzados (PMA) en normalización </w:t>
      </w:r>
      <w:r w:rsidR="000E1761" w:rsidRPr="009A336B">
        <w:rPr>
          <w:lang w:val="es-ES_tradnl"/>
        </w:rPr>
        <w:t xml:space="preserve">de telecomunicaciones/TIC </w:t>
      </w:r>
      <w:r w:rsidRPr="009A336B">
        <w:rPr>
          <w:lang w:val="es-ES_tradnl"/>
        </w:rPr>
        <w:t>y en estadísticas. Se celebraron talleres nacionales en Gabón y Madagascar, con 25 participantes cada uno, que proporcionaron una mejor comprensión de los indicadores de TIC y de la recolección de datos.</w:t>
      </w:r>
    </w:p>
    <w:p w14:paraId="0EA52325" w14:textId="1696AFD7" w:rsidR="001E2C57" w:rsidRPr="009A336B" w:rsidRDefault="001E2C57" w:rsidP="001E2C57">
      <w:pPr>
        <w:pStyle w:val="ListParagraph"/>
        <w:numPr>
          <w:ilvl w:val="0"/>
          <w:numId w:val="24"/>
        </w:numPr>
        <w:rPr>
          <w:lang w:val="es-ES_tradnl"/>
        </w:rPr>
      </w:pPr>
      <w:r w:rsidRPr="009A336B">
        <w:rPr>
          <w:lang w:val="es-ES_tradnl"/>
        </w:rPr>
        <w:t>Se realizaron talleres en la Comunidad Económica de los Estados de África Central (CEEAC) para armonizar las políticas nacionales en materia de TIC y sus mar</w:t>
      </w:r>
      <w:r w:rsidR="000E1761">
        <w:rPr>
          <w:lang w:val="es-ES_tradnl"/>
        </w:rPr>
        <w:t xml:space="preserve">cos reglamentarios. Se elaboró </w:t>
      </w:r>
      <w:r w:rsidRPr="009A336B">
        <w:rPr>
          <w:lang w:val="es-ES_tradnl"/>
        </w:rPr>
        <w:t xml:space="preserve">como resultado un conjunto de </w:t>
      </w:r>
      <w:r w:rsidR="000E1761">
        <w:rPr>
          <w:lang w:val="es-ES_tradnl"/>
        </w:rPr>
        <w:t>l</w:t>
      </w:r>
      <w:r w:rsidRPr="009A336B">
        <w:rPr>
          <w:lang w:val="es-ES_tradnl"/>
        </w:rPr>
        <w:t>ey</w:t>
      </w:r>
      <w:r w:rsidR="000E1761">
        <w:rPr>
          <w:lang w:val="es-ES_tradnl"/>
        </w:rPr>
        <w:t>es</w:t>
      </w:r>
      <w:r w:rsidRPr="009A336B">
        <w:rPr>
          <w:lang w:val="es-ES_tradnl"/>
        </w:rPr>
        <w:t xml:space="preserve"> </w:t>
      </w:r>
      <w:r w:rsidR="000E1761" w:rsidRPr="009A336B">
        <w:rPr>
          <w:lang w:val="es-ES_tradnl"/>
        </w:rPr>
        <w:t xml:space="preserve">modelo </w:t>
      </w:r>
      <w:r w:rsidRPr="009A336B">
        <w:rPr>
          <w:lang w:val="es-ES_tradnl"/>
        </w:rPr>
        <w:t>que esperan su adaptación a los marcos legislativos de los países que los han solicitado.</w:t>
      </w:r>
    </w:p>
    <w:p w14:paraId="78E8A7AD" w14:textId="0B142314" w:rsidR="0087452A" w:rsidRPr="009A336B" w:rsidRDefault="001E2C57" w:rsidP="0087452A">
      <w:pPr>
        <w:pStyle w:val="ListParagraph"/>
        <w:numPr>
          <w:ilvl w:val="0"/>
          <w:numId w:val="24"/>
        </w:numPr>
        <w:rPr>
          <w:lang w:val="es-ES_tradnl"/>
        </w:rPr>
      </w:pPr>
      <w:r w:rsidRPr="009A336B">
        <w:rPr>
          <w:lang w:val="es-ES_tradnl"/>
        </w:rPr>
        <w:t xml:space="preserve">La UIT prestó asistencia a la República de Namibia y </w:t>
      </w:r>
      <w:r w:rsidR="000E1761">
        <w:rPr>
          <w:lang w:val="es-ES_tradnl"/>
        </w:rPr>
        <w:t>al</w:t>
      </w:r>
      <w:r w:rsidRPr="009A336B">
        <w:rPr>
          <w:lang w:val="es-ES_tradnl"/>
        </w:rPr>
        <w:t xml:space="preserve"> Reino de Swazilandia en el desarrollo de sus respectivos PNB, utilizando las directrices y el modelo elaborados en 2015. </w:t>
      </w:r>
      <w:r w:rsidR="0087452A" w:rsidRPr="009A336B">
        <w:rPr>
          <w:lang w:val="es-ES_tradnl"/>
        </w:rPr>
        <w:t xml:space="preserve">Como resultado de esta asistencia, los dos países adoptaron sus PNB, después del ejercicio de validación </w:t>
      </w:r>
      <w:r w:rsidR="000E1761">
        <w:rPr>
          <w:lang w:val="es-ES_tradnl"/>
        </w:rPr>
        <w:t xml:space="preserve">realizado </w:t>
      </w:r>
      <w:r w:rsidR="0087452A" w:rsidRPr="009A336B">
        <w:rPr>
          <w:lang w:val="es-ES_tradnl"/>
        </w:rPr>
        <w:t>en Namibia, el 27 de febrero de 2016, y Swalizandia, el 24 de mayo de 2016.</w:t>
      </w:r>
    </w:p>
    <w:p w14:paraId="3EC6121B" w14:textId="660B5B8F" w:rsidR="0087452A" w:rsidRPr="009A336B" w:rsidRDefault="0087452A" w:rsidP="0087452A">
      <w:pPr>
        <w:pStyle w:val="ListParagraph"/>
        <w:numPr>
          <w:ilvl w:val="0"/>
          <w:numId w:val="24"/>
        </w:numPr>
        <w:rPr>
          <w:lang w:val="es-ES_tradnl"/>
        </w:rPr>
      </w:pPr>
      <w:r w:rsidRPr="009A336B">
        <w:rPr>
          <w:lang w:val="es-ES_tradnl"/>
        </w:rPr>
        <w:t xml:space="preserve">La UIT prestó asistencia a Rwanda para sentar las bases de nuevas leyes </w:t>
      </w:r>
      <w:r w:rsidR="00912C42">
        <w:rPr>
          <w:lang w:val="es-ES_tradnl"/>
        </w:rPr>
        <w:t xml:space="preserve">sobre </w:t>
      </w:r>
      <w:r w:rsidRPr="009A336B">
        <w:rPr>
          <w:lang w:val="es-ES_tradnl"/>
        </w:rPr>
        <w:t>TIC, una legislación secundaria y la creación de nuevas Agencias Reguladoras especializadas (</w:t>
      </w:r>
      <w:r w:rsidR="00912C42">
        <w:rPr>
          <w:lang w:val="es-ES_tradnl"/>
        </w:rPr>
        <w:t>f</w:t>
      </w:r>
      <w:r w:rsidRPr="009A336B">
        <w:rPr>
          <w:lang w:val="es-ES_tradnl"/>
        </w:rPr>
        <w:t xml:space="preserve">recuencias y TIC). Se prestó también una asistencia similar a Camerún, Guinea Ecuatorial y Togo. </w:t>
      </w:r>
    </w:p>
    <w:p w14:paraId="16B2A404" w14:textId="61CA7552" w:rsidR="005D31B2" w:rsidRPr="009A336B" w:rsidRDefault="008D4A3E" w:rsidP="00642E5B">
      <w:pPr>
        <w:pStyle w:val="Heading5"/>
        <w:rPr>
          <w:lang w:val="es-ES_tradnl"/>
        </w:rPr>
      </w:pPr>
      <w:r w:rsidRPr="009A336B">
        <w:rPr>
          <w:bCs/>
          <w:lang w:val="es-ES_tradnl"/>
        </w:rPr>
        <w:t>IR AFR</w:t>
      </w:r>
      <w:r w:rsidR="005D31B2" w:rsidRPr="009A336B">
        <w:rPr>
          <w:bCs/>
          <w:lang w:val="es-ES_tradnl"/>
        </w:rPr>
        <w:t xml:space="preserve"> 3: </w:t>
      </w:r>
      <w:r w:rsidR="005460C5" w:rsidRPr="009A336B">
        <w:rPr>
          <w:lang w:val="es-ES_tradnl"/>
        </w:rPr>
        <w:t>Desarrollo del acceso en banda ancha y su adopción</w:t>
      </w:r>
    </w:p>
    <w:p w14:paraId="6B160C6B" w14:textId="5D963E76" w:rsidR="001D1818" w:rsidRPr="009A336B" w:rsidRDefault="0087452A" w:rsidP="001D1818">
      <w:pPr>
        <w:pStyle w:val="ListParagraph"/>
        <w:numPr>
          <w:ilvl w:val="0"/>
          <w:numId w:val="25"/>
        </w:numPr>
        <w:rPr>
          <w:lang w:val="es-ES_tradnl"/>
        </w:rPr>
      </w:pPr>
      <w:r w:rsidRPr="009A336B">
        <w:rPr>
          <w:lang w:val="es-ES_tradnl"/>
        </w:rPr>
        <w:t>Se están implementando proyectos de infraestructura de banda ancha inalámbrica dentro de la asociación McCaw/UIT</w:t>
      </w:r>
      <w:r w:rsidR="00912C42">
        <w:rPr>
          <w:lang w:val="es-ES_tradnl"/>
        </w:rPr>
        <w:t xml:space="preserve"> en seis países</w:t>
      </w:r>
      <w:r w:rsidRPr="009A336B">
        <w:rPr>
          <w:lang w:val="es-ES_tradnl"/>
        </w:rPr>
        <w:t>: Burkina Faso, Burundi, Lesot</w:t>
      </w:r>
      <w:r w:rsidR="001D1818" w:rsidRPr="009A336B">
        <w:rPr>
          <w:lang w:val="es-ES_tradnl"/>
        </w:rPr>
        <w:t>h</w:t>
      </w:r>
      <w:r w:rsidRPr="009A336B">
        <w:rPr>
          <w:lang w:val="es-ES_tradnl"/>
        </w:rPr>
        <w:t>o, Mali, Rwanda y Swazilandia</w:t>
      </w:r>
      <w:r w:rsidR="00912C42">
        <w:rPr>
          <w:lang w:val="es-ES_tradnl"/>
        </w:rPr>
        <w:t>,</w:t>
      </w:r>
      <w:r w:rsidRPr="009A336B">
        <w:rPr>
          <w:lang w:val="es-ES_tradnl"/>
        </w:rPr>
        <w:t xml:space="preserve"> para </w:t>
      </w:r>
      <w:r w:rsidR="00912C42">
        <w:rPr>
          <w:lang w:val="es-ES_tradnl"/>
        </w:rPr>
        <w:t>el desarrollo de</w:t>
      </w:r>
      <w:r w:rsidRPr="009A336B">
        <w:rPr>
          <w:lang w:val="es-ES_tradnl"/>
        </w:rPr>
        <w:t xml:space="preserve"> su infraestructura de banda ancha inalámbrica, </w:t>
      </w:r>
      <w:r w:rsidR="00912C42">
        <w:rPr>
          <w:lang w:val="es-ES_tradnl"/>
        </w:rPr>
        <w:t xml:space="preserve">las </w:t>
      </w:r>
      <w:r w:rsidRPr="009A336B">
        <w:rPr>
          <w:lang w:val="es-ES_tradnl"/>
        </w:rPr>
        <w:t xml:space="preserve">aplicaciones y mejorar su capacidad. Los proyectos de Burkina Faso y Burundi se han completado y prestan </w:t>
      </w:r>
      <w:r w:rsidR="00431BAC" w:rsidRPr="009A336B">
        <w:rPr>
          <w:lang w:val="es-ES_tradnl"/>
        </w:rPr>
        <w:t>servicios</w:t>
      </w:r>
      <w:r w:rsidRPr="009A336B">
        <w:rPr>
          <w:lang w:val="es-ES_tradnl"/>
        </w:rPr>
        <w:t xml:space="preserve"> de acceso de banda ancha a </w:t>
      </w:r>
      <w:r w:rsidR="00431BAC" w:rsidRPr="009A336B">
        <w:rPr>
          <w:lang w:val="es-ES_tradnl"/>
        </w:rPr>
        <w:t>hospitales y escuelas</w:t>
      </w:r>
      <w:r w:rsidR="001D1818" w:rsidRPr="009A336B">
        <w:rPr>
          <w:lang w:val="es-ES_tradnl"/>
        </w:rPr>
        <w:t>. Los proyectos de Lesotho, Mali, Rwanda y Swaziland</w:t>
      </w:r>
      <w:r w:rsidR="00B26F25">
        <w:rPr>
          <w:lang w:val="es-ES_tradnl"/>
        </w:rPr>
        <w:t>ia</w:t>
      </w:r>
      <w:r w:rsidR="001D1818" w:rsidRPr="009A336B">
        <w:rPr>
          <w:lang w:val="es-ES_tradnl"/>
        </w:rPr>
        <w:t xml:space="preserve"> están en curso. </w:t>
      </w:r>
    </w:p>
    <w:p w14:paraId="0B37C758" w14:textId="26EF7EA2" w:rsidR="0087452A" w:rsidRPr="009A336B" w:rsidRDefault="001D1818" w:rsidP="0087452A">
      <w:pPr>
        <w:pStyle w:val="ListParagraph"/>
        <w:numPr>
          <w:ilvl w:val="0"/>
          <w:numId w:val="25"/>
        </w:numPr>
        <w:rPr>
          <w:lang w:val="es-ES_tradnl"/>
        </w:rPr>
      </w:pPr>
      <w:r w:rsidRPr="009A336B">
        <w:rPr>
          <w:lang w:val="es-ES_tradnl"/>
        </w:rPr>
        <w:t xml:space="preserve">Se han desarrollado planes maestros de banda ancha inalámbrica en el proyecto UIT-COREA para Congo-Brazzaville y Malawi, sentando las bases para la </w:t>
      </w:r>
      <w:r w:rsidR="00912C42">
        <w:rPr>
          <w:lang w:val="es-ES_tradnl"/>
        </w:rPr>
        <w:t xml:space="preserve">adopción y </w:t>
      </w:r>
      <w:r w:rsidRPr="009A336B">
        <w:rPr>
          <w:lang w:val="es-ES_tradnl"/>
        </w:rPr>
        <w:t>utilización de la banda ancha en estos dos países.</w:t>
      </w:r>
    </w:p>
    <w:p w14:paraId="0B239918" w14:textId="6C28BB51" w:rsidR="001D1818" w:rsidRPr="009A336B" w:rsidRDefault="001D1818" w:rsidP="001D1818">
      <w:pPr>
        <w:pStyle w:val="ListParagraph"/>
        <w:numPr>
          <w:ilvl w:val="0"/>
          <w:numId w:val="25"/>
        </w:numPr>
        <w:rPr>
          <w:lang w:val="es-ES_tradnl"/>
        </w:rPr>
      </w:pPr>
      <w:r w:rsidRPr="009A336B">
        <w:rPr>
          <w:lang w:val="es-ES_tradnl"/>
        </w:rPr>
        <w:t xml:space="preserve">Facilitación de un MoU entre China, la UIT y países de la Comunidad del África Oriental sobre </w:t>
      </w:r>
      <w:r w:rsidR="00A01256">
        <w:rPr>
          <w:lang w:val="es-ES_tradnl"/>
        </w:rPr>
        <w:t>"</w:t>
      </w:r>
      <w:r w:rsidRPr="009A336B">
        <w:rPr>
          <w:lang w:val="es-ES_tradnl"/>
        </w:rPr>
        <w:t>Asociación y cooperación conjuntas sobre la aceleración del desarrollo de infraestructuras para las TIC en el África oriental</w:t>
      </w:r>
      <w:r w:rsidR="00A01256">
        <w:rPr>
          <w:lang w:val="es-ES_tradnl"/>
        </w:rPr>
        <w:t>"</w:t>
      </w:r>
      <w:r w:rsidRPr="009A336B">
        <w:rPr>
          <w:lang w:val="es-ES_tradnl"/>
        </w:rPr>
        <w:t xml:space="preserve">, que constituye la base de la implementación </w:t>
      </w:r>
      <w:r w:rsidR="00912C42">
        <w:rPr>
          <w:lang w:val="es-ES_tradnl"/>
        </w:rPr>
        <w:t xml:space="preserve">futura </w:t>
      </w:r>
      <w:r w:rsidRPr="009A336B">
        <w:rPr>
          <w:lang w:val="es-ES_tradnl"/>
        </w:rPr>
        <w:t>de varios proyectos TIC.</w:t>
      </w:r>
      <w:r w:rsidRPr="009A336B">
        <w:rPr>
          <w:rFonts w:cs="Calibri"/>
          <w:szCs w:val="24"/>
          <w:cs/>
          <w:lang w:val="es-ES_tradnl"/>
        </w:rPr>
        <w:t>‎</w:t>
      </w:r>
    </w:p>
    <w:p w14:paraId="3A04F367" w14:textId="75182C19" w:rsidR="001D1818" w:rsidRPr="009A336B" w:rsidRDefault="001D1818" w:rsidP="001D1818">
      <w:pPr>
        <w:pStyle w:val="ListParagraph"/>
        <w:numPr>
          <w:ilvl w:val="0"/>
          <w:numId w:val="25"/>
        </w:numPr>
        <w:rPr>
          <w:lang w:val="es-ES_tradnl"/>
        </w:rPr>
      </w:pPr>
      <w:r w:rsidRPr="009A336B">
        <w:rPr>
          <w:lang w:val="es-ES_tradnl"/>
        </w:rPr>
        <w:t xml:space="preserve">Continuación del desarrollo de un mapa interactivo de transmisión terrenal en África, que facilitará </w:t>
      </w:r>
      <w:r w:rsidR="000A7DDC" w:rsidRPr="009A336B">
        <w:rPr>
          <w:lang w:val="es-ES_tradnl"/>
        </w:rPr>
        <w:t xml:space="preserve">no solo </w:t>
      </w:r>
      <w:r w:rsidRPr="009A336B">
        <w:rPr>
          <w:lang w:val="es-ES_tradnl"/>
        </w:rPr>
        <w:t xml:space="preserve">el </w:t>
      </w:r>
      <w:r w:rsidR="00912C42">
        <w:rPr>
          <w:lang w:val="es-ES_tradnl"/>
        </w:rPr>
        <w:t>negocio</w:t>
      </w:r>
      <w:r w:rsidRPr="009A336B">
        <w:rPr>
          <w:lang w:val="es-ES_tradnl"/>
        </w:rPr>
        <w:t xml:space="preserve"> </w:t>
      </w:r>
      <w:r w:rsidR="000A7DDC" w:rsidRPr="009A336B">
        <w:rPr>
          <w:lang w:val="es-ES_tradnl"/>
        </w:rPr>
        <w:t xml:space="preserve">sino </w:t>
      </w:r>
      <w:r w:rsidRPr="009A336B">
        <w:rPr>
          <w:lang w:val="es-ES_tradnl"/>
        </w:rPr>
        <w:t>la planificación de infraestructuras en los países</w:t>
      </w:r>
      <w:r w:rsidR="000A7DDC" w:rsidRPr="009A336B">
        <w:rPr>
          <w:lang w:val="es-ES_tradnl"/>
        </w:rPr>
        <w:t xml:space="preserve"> (compartición de la infraestructura pasiva de telecomunicaciones y alimentación) en todos los países de la región.</w:t>
      </w:r>
      <w:r w:rsidRPr="009A336B">
        <w:rPr>
          <w:rFonts w:cs="Calibri"/>
          <w:szCs w:val="24"/>
          <w:cs/>
          <w:lang w:val="es-ES_tradnl"/>
        </w:rPr>
        <w:t>‎</w:t>
      </w:r>
    </w:p>
    <w:p w14:paraId="2CF36844" w14:textId="32786611" w:rsidR="000A7DDC" w:rsidRPr="009A336B" w:rsidRDefault="000A7DDC" w:rsidP="00B56B7B">
      <w:pPr>
        <w:pStyle w:val="ListParagraph"/>
        <w:numPr>
          <w:ilvl w:val="0"/>
          <w:numId w:val="25"/>
        </w:numPr>
        <w:rPr>
          <w:lang w:val="es-ES_tradnl"/>
        </w:rPr>
      </w:pPr>
      <w:r w:rsidRPr="009A336B">
        <w:rPr>
          <w:lang w:val="es-ES_tradnl"/>
        </w:rPr>
        <w:t xml:space="preserve">Distribución de un marco de compartición </w:t>
      </w:r>
      <w:r w:rsidR="00912C42">
        <w:rPr>
          <w:lang w:val="es-ES_tradnl"/>
        </w:rPr>
        <w:t>de</w:t>
      </w:r>
      <w:r w:rsidRPr="009A336B">
        <w:rPr>
          <w:lang w:val="es-ES_tradnl"/>
        </w:rPr>
        <w:t xml:space="preserve"> infraestructuras TIC y acceso a las mismas, recién elaborado y de las directrices adoptadas por los miembros de la SADC en marzo de 2016. Estos documentos </w:t>
      </w:r>
      <w:r w:rsidR="00912C42">
        <w:rPr>
          <w:lang w:val="es-ES_tradnl"/>
        </w:rPr>
        <w:t>apoyaron a</w:t>
      </w:r>
      <w:r w:rsidRPr="009A336B">
        <w:rPr>
          <w:lang w:val="es-ES_tradnl"/>
        </w:rPr>
        <w:t xml:space="preserve"> los países en la elaboración de sus </w:t>
      </w:r>
      <w:r w:rsidR="00B26F25" w:rsidRPr="009A336B">
        <w:rPr>
          <w:lang w:val="es-ES_tradnl"/>
        </w:rPr>
        <w:t>políticas</w:t>
      </w:r>
      <w:r w:rsidRPr="009A336B">
        <w:rPr>
          <w:lang w:val="es-ES_tradnl"/>
        </w:rPr>
        <w:t xml:space="preserve"> de compartición de infraestructuras.</w:t>
      </w:r>
    </w:p>
    <w:p w14:paraId="4D2F1EDB" w14:textId="253C597E" w:rsidR="000A7DDC" w:rsidRPr="009A336B" w:rsidRDefault="000A7DDC" w:rsidP="000A7DDC">
      <w:pPr>
        <w:pStyle w:val="ListParagraph"/>
        <w:numPr>
          <w:ilvl w:val="0"/>
          <w:numId w:val="25"/>
        </w:numPr>
        <w:rPr>
          <w:lang w:val="es-ES_tradnl"/>
        </w:rPr>
      </w:pPr>
      <w:r w:rsidRPr="009A336B">
        <w:rPr>
          <w:lang w:val="es-ES_tradnl"/>
        </w:rPr>
        <w:t xml:space="preserve">La UIT preparó y compartió un case de estudio sobre el marco de itinerancia de la red ONE NETWORK AREA (ONA) para los países del corredor Norte de África Oriental, adoptado como referencia </w:t>
      </w:r>
      <w:r w:rsidR="00374199">
        <w:rPr>
          <w:lang w:val="es-ES_tradnl"/>
        </w:rPr>
        <w:t>para</w:t>
      </w:r>
      <w:r w:rsidRPr="009A336B">
        <w:rPr>
          <w:lang w:val="es-ES_tradnl"/>
        </w:rPr>
        <w:t xml:space="preserve"> la itinerancia </w:t>
      </w:r>
      <w:r w:rsidR="00374199">
        <w:rPr>
          <w:lang w:val="es-ES_tradnl"/>
        </w:rPr>
        <w:t>de</w:t>
      </w:r>
      <w:r w:rsidRPr="009A336B">
        <w:rPr>
          <w:lang w:val="es-ES_tradnl"/>
        </w:rPr>
        <w:t xml:space="preserve"> </w:t>
      </w:r>
      <w:r w:rsidR="00374199" w:rsidRPr="009A336B">
        <w:rPr>
          <w:lang w:val="es-ES_tradnl"/>
        </w:rPr>
        <w:t>África</w:t>
      </w:r>
      <w:r w:rsidRPr="009A336B">
        <w:rPr>
          <w:lang w:val="es-ES_tradnl"/>
        </w:rPr>
        <w:t>.</w:t>
      </w:r>
    </w:p>
    <w:p w14:paraId="224C996E" w14:textId="0940F38B" w:rsidR="000A7DDC" w:rsidRPr="009A336B" w:rsidRDefault="000A7DDC" w:rsidP="000A7DDC">
      <w:pPr>
        <w:pStyle w:val="ListParagraph"/>
        <w:numPr>
          <w:ilvl w:val="0"/>
          <w:numId w:val="25"/>
        </w:numPr>
        <w:rPr>
          <w:lang w:val="es-ES_tradnl"/>
        </w:rPr>
      </w:pPr>
      <w:r w:rsidRPr="009A336B">
        <w:rPr>
          <w:lang w:val="es-ES_tradnl"/>
        </w:rPr>
        <w:t>Se prestó asistencia a Burundi en el desarrollo de una política, una estrategia y un marco reglamentario de banda ancha.</w:t>
      </w:r>
    </w:p>
    <w:p w14:paraId="32B1A14A" w14:textId="58C24C91" w:rsidR="000A7DDC" w:rsidRPr="009A336B" w:rsidRDefault="000A7DDC" w:rsidP="00B56B7B">
      <w:pPr>
        <w:pStyle w:val="ListParagraph"/>
        <w:numPr>
          <w:ilvl w:val="0"/>
          <w:numId w:val="25"/>
        </w:numPr>
        <w:rPr>
          <w:lang w:val="es-ES_tradnl"/>
        </w:rPr>
      </w:pPr>
      <w:r w:rsidRPr="009A336B">
        <w:rPr>
          <w:lang w:val="es-ES_tradnl"/>
        </w:rPr>
        <w:t xml:space="preserve">Se realizó un estudio de acceso universal de banda ancha para el reino de Lesotho, que proporcionó una guía estratégica para la elaboración de </w:t>
      </w:r>
      <w:r w:rsidR="00380B95" w:rsidRPr="009A336B">
        <w:rPr>
          <w:lang w:val="es-ES_tradnl"/>
        </w:rPr>
        <w:t>la</w:t>
      </w:r>
      <w:r w:rsidRPr="009A336B">
        <w:rPr>
          <w:lang w:val="es-ES_tradnl"/>
        </w:rPr>
        <w:t xml:space="preserve"> estrategia de acceso universal </w:t>
      </w:r>
      <w:r w:rsidR="00380B95" w:rsidRPr="009A336B">
        <w:rPr>
          <w:lang w:val="es-ES_tradnl"/>
        </w:rPr>
        <w:t>y en el desarrollo general del sector de las TIC.</w:t>
      </w:r>
    </w:p>
    <w:p w14:paraId="2D977EF6" w14:textId="3ADADA22" w:rsidR="005D31B2" w:rsidRPr="009A336B" w:rsidRDefault="008D4A3E" w:rsidP="00642E5B">
      <w:pPr>
        <w:pStyle w:val="Heading5"/>
        <w:rPr>
          <w:lang w:val="es-ES_tradnl"/>
        </w:rPr>
      </w:pPr>
      <w:r w:rsidRPr="009A336B">
        <w:rPr>
          <w:lang w:val="es-ES_tradnl"/>
        </w:rPr>
        <w:t>IR AFR</w:t>
      </w:r>
      <w:r w:rsidR="005D31B2" w:rsidRPr="009A336B">
        <w:rPr>
          <w:lang w:val="es-ES_tradnl"/>
        </w:rPr>
        <w:t xml:space="preserve"> 4: </w:t>
      </w:r>
      <w:r w:rsidR="005460C5" w:rsidRPr="009A336B">
        <w:rPr>
          <w:lang w:val="es-ES_tradnl"/>
        </w:rPr>
        <w:t>Gestión del espectro y transición a la radiodifusión digital</w:t>
      </w:r>
    </w:p>
    <w:p w14:paraId="1F9B6B85" w14:textId="155DFD9B" w:rsidR="00380B95" w:rsidRPr="009A336B" w:rsidRDefault="00380B95" w:rsidP="00380B95">
      <w:pPr>
        <w:pStyle w:val="ListParagraph"/>
        <w:numPr>
          <w:ilvl w:val="0"/>
          <w:numId w:val="26"/>
        </w:numPr>
        <w:rPr>
          <w:lang w:val="es-ES_tradnl"/>
        </w:rPr>
      </w:pPr>
      <w:r w:rsidRPr="009A336B">
        <w:rPr>
          <w:lang w:val="es-ES_tradnl"/>
        </w:rPr>
        <w:t xml:space="preserve">En 2014, </w:t>
      </w:r>
      <w:r w:rsidR="00B205FA">
        <w:rPr>
          <w:lang w:val="es-ES_tradnl"/>
        </w:rPr>
        <w:t>se prestó</w:t>
      </w:r>
      <w:r w:rsidRPr="009A336B">
        <w:rPr>
          <w:lang w:val="es-ES_tradnl"/>
        </w:rPr>
        <w:t xml:space="preserve"> asistencia a Swazilandia en la elaboración de </w:t>
      </w:r>
      <w:r w:rsidR="00B205FA">
        <w:rPr>
          <w:lang w:val="es-ES_tradnl"/>
        </w:rPr>
        <w:t xml:space="preserve">una hoja de ruta, con </w:t>
      </w:r>
      <w:r w:rsidRPr="009A336B">
        <w:rPr>
          <w:lang w:val="es-ES_tradnl"/>
        </w:rPr>
        <w:t>los cálculos necesarios para la red de radiodifusión.</w:t>
      </w:r>
    </w:p>
    <w:p w14:paraId="7F59AD6A" w14:textId="66DB47FE" w:rsidR="005D31B2" w:rsidRPr="009A336B" w:rsidRDefault="00380B95" w:rsidP="00380B95">
      <w:pPr>
        <w:pStyle w:val="ListParagraph"/>
        <w:numPr>
          <w:ilvl w:val="0"/>
          <w:numId w:val="26"/>
        </w:numPr>
        <w:rPr>
          <w:lang w:val="es-ES_tradnl"/>
        </w:rPr>
      </w:pPr>
      <w:r w:rsidRPr="009A336B">
        <w:rPr>
          <w:lang w:val="es-ES_tradnl"/>
        </w:rPr>
        <w:t>E</w:t>
      </w:r>
      <w:r w:rsidR="005D31B2" w:rsidRPr="009A336B">
        <w:rPr>
          <w:lang w:val="es-ES_tradnl"/>
        </w:rPr>
        <w:t xml:space="preserve">n 2015, </w:t>
      </w:r>
      <w:r w:rsidR="00B205FA">
        <w:rPr>
          <w:lang w:val="es-ES_tradnl"/>
        </w:rPr>
        <w:t>se prestó</w:t>
      </w:r>
      <w:r w:rsidRPr="009A336B">
        <w:rPr>
          <w:lang w:val="es-ES_tradnl"/>
        </w:rPr>
        <w:t xml:space="preserve"> asistencia a Guinea Ecuatorial para la elaboración del diseño de su red y </w:t>
      </w:r>
      <w:r w:rsidR="009F0937">
        <w:rPr>
          <w:lang w:val="es-ES_tradnl"/>
        </w:rPr>
        <w:t>el</w:t>
      </w:r>
      <w:r w:rsidRPr="009A336B">
        <w:rPr>
          <w:lang w:val="es-ES_tradnl"/>
        </w:rPr>
        <w:t xml:space="preserve"> plan de transición digital.</w:t>
      </w:r>
    </w:p>
    <w:p w14:paraId="42AD64FA" w14:textId="20962D3C" w:rsidR="00380B95" w:rsidRPr="009A336B" w:rsidRDefault="00380B95" w:rsidP="00380B95">
      <w:pPr>
        <w:pStyle w:val="ListParagraph"/>
        <w:numPr>
          <w:ilvl w:val="0"/>
          <w:numId w:val="26"/>
        </w:numPr>
        <w:rPr>
          <w:lang w:val="es-ES_tradnl"/>
        </w:rPr>
      </w:pPr>
      <w:r w:rsidRPr="009A336B">
        <w:rPr>
          <w:lang w:val="es-ES_tradnl"/>
        </w:rPr>
        <w:t>Finalización de la hoja de ruta y la estrategia de migración de Burkina Faso, con el lanzamiento de una licitación para la implementación en 2015 de la radiodifusión de televisión digital terrenal (TDT).</w:t>
      </w:r>
    </w:p>
    <w:p w14:paraId="3C520DDF" w14:textId="69C85B51" w:rsidR="00380B95" w:rsidRPr="009A336B" w:rsidRDefault="00380B95" w:rsidP="00380B95">
      <w:pPr>
        <w:pStyle w:val="ListParagraph"/>
        <w:numPr>
          <w:ilvl w:val="0"/>
          <w:numId w:val="26"/>
        </w:numPr>
        <w:rPr>
          <w:lang w:val="es-ES_tradnl"/>
        </w:rPr>
      </w:pPr>
      <w:r w:rsidRPr="009A336B">
        <w:rPr>
          <w:lang w:val="es-ES_tradnl"/>
        </w:rPr>
        <w:t xml:space="preserve">Se prestó asistencia técnica en 2015 </w:t>
      </w:r>
      <w:r w:rsidR="00B205FA">
        <w:rPr>
          <w:lang w:val="es-ES_tradnl"/>
        </w:rPr>
        <w:t>a</w:t>
      </w:r>
      <w:r w:rsidRPr="009A336B">
        <w:rPr>
          <w:lang w:val="es-ES_tradnl"/>
        </w:rPr>
        <w:t xml:space="preserve"> 15 países</w:t>
      </w:r>
      <w:r w:rsidR="00B205FA">
        <w:rPr>
          <w:lang w:val="es-ES_tradnl"/>
        </w:rPr>
        <w:t xml:space="preserve"> que</w:t>
      </w:r>
      <w:r w:rsidRPr="009A336B">
        <w:rPr>
          <w:lang w:val="es-ES_tradnl"/>
        </w:rPr>
        <w:t xml:space="preserve"> lanzar</w:t>
      </w:r>
      <w:r w:rsidR="00B205FA">
        <w:rPr>
          <w:lang w:val="es-ES_tradnl"/>
        </w:rPr>
        <w:t>o</w:t>
      </w:r>
      <w:r w:rsidRPr="009A336B">
        <w:rPr>
          <w:lang w:val="es-ES_tradnl"/>
        </w:rPr>
        <w:t>n sus procesos de migración digital.</w:t>
      </w:r>
    </w:p>
    <w:p w14:paraId="705564AF" w14:textId="519A9BA1" w:rsidR="00380B95" w:rsidRPr="009A336B" w:rsidRDefault="00380B95" w:rsidP="00B56B7B">
      <w:pPr>
        <w:pStyle w:val="ListParagraph"/>
        <w:numPr>
          <w:ilvl w:val="0"/>
          <w:numId w:val="26"/>
        </w:numPr>
        <w:rPr>
          <w:lang w:val="es-ES_tradnl"/>
        </w:rPr>
      </w:pPr>
      <w:r w:rsidRPr="009A336B">
        <w:rPr>
          <w:lang w:val="es-ES_tradnl"/>
        </w:rPr>
        <w:t xml:space="preserve">En 2016, 4 países adicionales recibieron asistencia para la transición </w:t>
      </w:r>
      <w:r w:rsidR="00751FB2" w:rsidRPr="009A336B">
        <w:rPr>
          <w:lang w:val="es-ES_tradnl"/>
        </w:rPr>
        <w:t>digital, y</w:t>
      </w:r>
      <w:r w:rsidRPr="009A336B">
        <w:rPr>
          <w:lang w:val="es-ES_tradnl"/>
        </w:rPr>
        <w:t xml:space="preserve"> lanzaron sus procesos de migración.</w:t>
      </w:r>
    </w:p>
    <w:p w14:paraId="0EC5E07D" w14:textId="4CF64304" w:rsidR="005D31B2" w:rsidRPr="009A336B" w:rsidRDefault="00380B95" w:rsidP="00751FB2">
      <w:pPr>
        <w:pStyle w:val="ListParagraph"/>
        <w:numPr>
          <w:ilvl w:val="0"/>
          <w:numId w:val="26"/>
        </w:numPr>
        <w:rPr>
          <w:lang w:val="es-ES_tradnl"/>
        </w:rPr>
      </w:pPr>
      <w:r w:rsidRPr="009A336B">
        <w:rPr>
          <w:lang w:val="es-ES_tradnl"/>
        </w:rPr>
        <w:t xml:space="preserve">En 2016, se realizó un taller de </w:t>
      </w:r>
      <w:r w:rsidRPr="009A336B">
        <w:rPr>
          <w:color w:val="000000"/>
          <w:lang w:val="es-ES_tradnl"/>
        </w:rPr>
        <w:t>coordinación de frecuencias transfronteriza</w:t>
      </w:r>
      <w:r w:rsidR="00751FB2" w:rsidRPr="009A336B">
        <w:rPr>
          <w:color w:val="000000"/>
          <w:lang w:val="es-ES_tradnl"/>
        </w:rPr>
        <w:t>s</w:t>
      </w:r>
      <w:r w:rsidRPr="009A336B">
        <w:rPr>
          <w:color w:val="000000"/>
          <w:lang w:val="es-ES_tradnl"/>
        </w:rPr>
        <w:t xml:space="preserve"> para la región SADC, </w:t>
      </w:r>
      <w:r w:rsidR="00751FB2" w:rsidRPr="009A336B">
        <w:rPr>
          <w:color w:val="000000"/>
          <w:lang w:val="es-ES_tradnl"/>
        </w:rPr>
        <w:t>con</w:t>
      </w:r>
      <w:r w:rsidRPr="009A336B">
        <w:rPr>
          <w:color w:val="000000"/>
          <w:lang w:val="es-ES_tradnl"/>
        </w:rPr>
        <w:t xml:space="preserve"> </w:t>
      </w:r>
      <w:r w:rsidR="00751FB2" w:rsidRPr="009A336B">
        <w:rPr>
          <w:color w:val="000000"/>
          <w:lang w:val="es-ES_tradnl"/>
        </w:rPr>
        <w:t xml:space="preserve">la </w:t>
      </w:r>
      <w:r w:rsidRPr="009A336B">
        <w:rPr>
          <w:color w:val="000000"/>
          <w:lang w:val="es-ES_tradnl"/>
        </w:rPr>
        <w:t>asistencia de participantes de Angola,</w:t>
      </w:r>
      <w:r w:rsidRPr="009A336B">
        <w:rPr>
          <w:lang w:val="es-ES_tradnl"/>
        </w:rPr>
        <w:t xml:space="preserve"> </w:t>
      </w:r>
      <w:r w:rsidRPr="009A336B">
        <w:rPr>
          <w:color w:val="000000"/>
          <w:lang w:val="es-ES_tradnl"/>
        </w:rPr>
        <w:t>Botswana, Lesotho, Malawi, Namibia y Sudáfrica</w:t>
      </w:r>
      <w:r w:rsidR="00B205FA">
        <w:rPr>
          <w:color w:val="000000"/>
          <w:lang w:val="es-ES_tradnl"/>
        </w:rPr>
        <w:t>, así como</w:t>
      </w:r>
      <w:r w:rsidRPr="009A336B">
        <w:rPr>
          <w:color w:val="000000"/>
          <w:lang w:val="es-ES_tradnl"/>
        </w:rPr>
        <w:t xml:space="preserve"> socios </w:t>
      </w:r>
      <w:r w:rsidR="00B205FA">
        <w:rPr>
          <w:color w:val="000000"/>
          <w:lang w:val="es-ES_tradnl"/>
        </w:rPr>
        <w:t xml:space="preserve">y </w:t>
      </w:r>
      <w:r w:rsidRPr="009A336B">
        <w:rPr>
          <w:color w:val="000000"/>
          <w:lang w:val="es-ES_tradnl"/>
        </w:rPr>
        <w:t>sector</w:t>
      </w:r>
      <w:r w:rsidR="00B205FA">
        <w:rPr>
          <w:color w:val="000000"/>
          <w:lang w:val="es-ES_tradnl"/>
        </w:rPr>
        <w:t xml:space="preserve"> </w:t>
      </w:r>
      <w:r w:rsidRPr="009A336B">
        <w:rPr>
          <w:color w:val="000000"/>
          <w:lang w:val="es-ES_tradnl"/>
        </w:rPr>
        <w:t>privado</w:t>
      </w:r>
      <w:r w:rsidR="00B205FA">
        <w:rPr>
          <w:color w:val="000000"/>
          <w:lang w:val="es-ES_tradnl"/>
        </w:rPr>
        <w:t>,</w:t>
      </w:r>
      <w:r w:rsidRPr="009A336B">
        <w:rPr>
          <w:color w:val="000000"/>
          <w:lang w:val="es-ES_tradnl"/>
        </w:rPr>
        <w:t xml:space="preserve"> como Ericsson y LS Telekoms. </w:t>
      </w:r>
      <w:r w:rsidR="00751FB2" w:rsidRPr="009A336B">
        <w:rPr>
          <w:color w:val="000000"/>
          <w:lang w:val="es-ES_tradnl"/>
        </w:rPr>
        <w:t xml:space="preserve">El resultado fue una mejora de la coordinación transfronteriza de las frecuencias entre estos países, la creación de un Grupo </w:t>
      </w:r>
      <w:r w:rsidR="00B26F25" w:rsidRPr="009A336B">
        <w:rPr>
          <w:color w:val="000000"/>
          <w:lang w:val="es-ES_tradnl"/>
        </w:rPr>
        <w:t>Especial y</w:t>
      </w:r>
      <w:r w:rsidR="00751FB2" w:rsidRPr="009A336B">
        <w:rPr>
          <w:color w:val="000000"/>
          <w:lang w:val="es-ES_tradnl"/>
        </w:rPr>
        <w:t xml:space="preserve"> la expresión de la intención de firmar el Acuerdo sobre el método de cálculo armonizado para África (HCM4A).</w:t>
      </w:r>
    </w:p>
    <w:p w14:paraId="14F09B68" w14:textId="09495D9B" w:rsidR="005D31B2" w:rsidRPr="009A336B" w:rsidRDefault="008D4A3E" w:rsidP="00642E5B">
      <w:pPr>
        <w:pStyle w:val="Heading5"/>
        <w:rPr>
          <w:lang w:val="es-ES_tradnl"/>
        </w:rPr>
      </w:pPr>
      <w:r w:rsidRPr="009A336B">
        <w:rPr>
          <w:bCs/>
          <w:lang w:val="es-ES_tradnl"/>
        </w:rPr>
        <w:t>IR AFR</w:t>
      </w:r>
      <w:r w:rsidR="005D31B2" w:rsidRPr="009A336B">
        <w:rPr>
          <w:bCs/>
          <w:lang w:val="es-ES_tradnl"/>
        </w:rPr>
        <w:t xml:space="preserve"> 5: </w:t>
      </w:r>
      <w:r w:rsidR="005460C5" w:rsidRPr="009A336B">
        <w:rPr>
          <w:lang w:val="es-ES_tradnl"/>
        </w:rPr>
        <w:t>Creación de confianza y seguridad en la utilización de las telecomunicaciones/TIC</w:t>
      </w:r>
    </w:p>
    <w:p w14:paraId="5F33EC79" w14:textId="790D4003" w:rsidR="00751FB2" w:rsidRPr="009A336B" w:rsidRDefault="00751FB2" w:rsidP="00751FB2">
      <w:pPr>
        <w:pStyle w:val="ListParagraph"/>
        <w:numPr>
          <w:ilvl w:val="0"/>
          <w:numId w:val="27"/>
        </w:numPr>
        <w:rPr>
          <w:lang w:val="es-ES_tradnl"/>
        </w:rPr>
      </w:pPr>
      <w:r w:rsidRPr="009A336B">
        <w:rPr>
          <w:lang w:val="es-ES_tradnl"/>
        </w:rPr>
        <w:t>Se elabor</w:t>
      </w:r>
      <w:r w:rsidR="00B205FA">
        <w:rPr>
          <w:lang w:val="es-ES_tradnl"/>
        </w:rPr>
        <w:t>ó</w:t>
      </w:r>
      <w:r w:rsidRPr="009A336B">
        <w:rPr>
          <w:lang w:val="es-ES_tradnl"/>
        </w:rPr>
        <w:t xml:space="preserve"> y comparti</w:t>
      </w:r>
      <w:r w:rsidR="00B205FA">
        <w:rPr>
          <w:lang w:val="es-ES_tradnl"/>
        </w:rPr>
        <w:t>ó</w:t>
      </w:r>
      <w:r w:rsidRPr="009A336B">
        <w:rPr>
          <w:lang w:val="es-ES_tradnl"/>
        </w:rPr>
        <w:t xml:space="preserve"> con todos los países de la región, una metodología y un plan de acción para </w:t>
      </w:r>
      <w:r w:rsidR="00986778">
        <w:rPr>
          <w:lang w:val="es-ES_tradnl"/>
        </w:rPr>
        <w:t xml:space="preserve">la puesta en práctica de </w:t>
      </w:r>
      <w:r w:rsidRPr="009A336B">
        <w:rPr>
          <w:lang w:val="es-ES_tradnl"/>
        </w:rPr>
        <w:t xml:space="preserve">las directrices sobre </w:t>
      </w:r>
      <w:r w:rsidR="00986778">
        <w:rPr>
          <w:lang w:val="es-ES_tradnl"/>
        </w:rPr>
        <w:t>p</w:t>
      </w:r>
      <w:r w:rsidRPr="009A336B">
        <w:rPr>
          <w:lang w:val="es-ES_tradnl"/>
        </w:rPr>
        <w:t xml:space="preserve">rotección de la </w:t>
      </w:r>
      <w:r w:rsidR="00986778" w:rsidRPr="009A336B">
        <w:rPr>
          <w:lang w:val="es-ES_tradnl"/>
        </w:rPr>
        <w:t xml:space="preserve">infancia </w:t>
      </w:r>
      <w:r w:rsidRPr="009A336B">
        <w:rPr>
          <w:lang w:val="es-ES_tradnl"/>
        </w:rPr>
        <w:t xml:space="preserve">en </w:t>
      </w:r>
      <w:r w:rsidR="00986778" w:rsidRPr="009A336B">
        <w:rPr>
          <w:lang w:val="es-ES_tradnl"/>
        </w:rPr>
        <w:t xml:space="preserve">línea </w:t>
      </w:r>
      <w:r w:rsidRPr="009A336B">
        <w:rPr>
          <w:lang w:val="es-ES_tradnl"/>
        </w:rPr>
        <w:t>(PIeL) en África. Con el fin de sensibilizar</w:t>
      </w:r>
      <w:r w:rsidR="00986778">
        <w:rPr>
          <w:lang w:val="es-ES_tradnl"/>
        </w:rPr>
        <w:t xml:space="preserve"> en las cuestiones de la PIeL</w:t>
      </w:r>
      <w:r w:rsidRPr="009A336B">
        <w:rPr>
          <w:lang w:val="es-ES_tradnl"/>
        </w:rPr>
        <w:t xml:space="preserve">, se </w:t>
      </w:r>
      <w:r w:rsidR="00986778">
        <w:rPr>
          <w:lang w:val="es-ES_tradnl"/>
        </w:rPr>
        <w:t>organizó</w:t>
      </w:r>
      <w:r w:rsidRPr="009A336B">
        <w:rPr>
          <w:lang w:val="es-ES_tradnl"/>
        </w:rPr>
        <w:t xml:space="preserve"> con éxito una conferencia regional el 15 y 16 diciembre de 2014, con más de 200 participantes de 2</w:t>
      </w:r>
      <w:r w:rsidR="00986778">
        <w:rPr>
          <w:lang w:val="es-ES_tradnl"/>
        </w:rPr>
        <w:t>1</w:t>
      </w:r>
      <w:r w:rsidRPr="009A336B">
        <w:rPr>
          <w:lang w:val="es-ES_tradnl"/>
        </w:rPr>
        <w:t xml:space="preserve"> países</w:t>
      </w:r>
      <w:r w:rsidR="00986778">
        <w:rPr>
          <w:lang w:val="es-ES_tradnl"/>
        </w:rPr>
        <w:t xml:space="preserve"> africanos</w:t>
      </w:r>
      <w:r w:rsidRPr="009A336B">
        <w:rPr>
          <w:lang w:val="es-ES_tradnl"/>
        </w:rPr>
        <w:t xml:space="preserve">. Se </w:t>
      </w:r>
      <w:r w:rsidR="00986778">
        <w:rPr>
          <w:lang w:val="es-ES_tradnl"/>
        </w:rPr>
        <w:t>elaboró</w:t>
      </w:r>
      <w:r w:rsidRPr="009A336B">
        <w:rPr>
          <w:lang w:val="es-ES_tradnl"/>
        </w:rPr>
        <w:t xml:space="preserve"> también un marco de </w:t>
      </w:r>
      <w:r w:rsidR="00986778">
        <w:rPr>
          <w:lang w:val="es-ES_tradnl"/>
        </w:rPr>
        <w:t>actuación</w:t>
      </w:r>
      <w:r w:rsidRPr="009A336B">
        <w:rPr>
          <w:lang w:val="es-ES_tradnl"/>
        </w:rPr>
        <w:t xml:space="preserve"> para el desarrollo nacional de la PIeL. </w:t>
      </w:r>
    </w:p>
    <w:p w14:paraId="0A88A773" w14:textId="19B983C5" w:rsidR="00751FB2" w:rsidRPr="009A336B" w:rsidRDefault="00751FB2" w:rsidP="00B56B7B">
      <w:pPr>
        <w:pStyle w:val="ListParagraph"/>
        <w:numPr>
          <w:ilvl w:val="0"/>
          <w:numId w:val="27"/>
        </w:numPr>
        <w:rPr>
          <w:lang w:val="es-ES_tradnl"/>
        </w:rPr>
      </w:pPr>
      <w:r w:rsidRPr="009A336B">
        <w:rPr>
          <w:lang w:val="es-ES_tradnl"/>
        </w:rPr>
        <w:t>Para mejorar la información y el conocimiento</w:t>
      </w:r>
      <w:r w:rsidR="00F00774" w:rsidRPr="009A336B">
        <w:rPr>
          <w:lang w:val="es-ES_tradnl"/>
        </w:rPr>
        <w:t xml:space="preserve">, se organizaron talleres nacionales entre las partes interesadas en </w:t>
      </w:r>
      <w:r w:rsidR="00986778">
        <w:rPr>
          <w:lang w:val="es-ES_tradnl"/>
        </w:rPr>
        <w:t>las cuestiones</w:t>
      </w:r>
      <w:r w:rsidR="00F00774" w:rsidRPr="009A336B">
        <w:rPr>
          <w:lang w:val="es-ES_tradnl"/>
        </w:rPr>
        <w:t xml:space="preserve"> de </w:t>
      </w:r>
      <w:r w:rsidR="00986778">
        <w:rPr>
          <w:lang w:val="es-ES_tradnl"/>
        </w:rPr>
        <w:t xml:space="preserve">la </w:t>
      </w:r>
      <w:r w:rsidR="00F00774" w:rsidRPr="009A336B">
        <w:rPr>
          <w:lang w:val="es-ES_tradnl"/>
        </w:rPr>
        <w:t>protección de la infancia en línea (PIeL)</w:t>
      </w:r>
      <w:r w:rsidR="00986778">
        <w:rPr>
          <w:lang w:val="es-ES_tradnl"/>
        </w:rPr>
        <w:t>,</w:t>
      </w:r>
      <w:r w:rsidR="00F00774" w:rsidRPr="009A336B">
        <w:rPr>
          <w:lang w:val="es-ES_tradnl"/>
        </w:rPr>
        <w:t xml:space="preserve"> en Gabón y Chad. Se completaron los proyectos de marcos estratégicos y de políticas nacionales de tres países (Chad, Gabón y Rwanda). Se identificaron los proyectos </w:t>
      </w:r>
      <w:r w:rsidR="00A01256">
        <w:rPr>
          <w:lang w:val="es-ES_tradnl"/>
        </w:rPr>
        <w:t>"</w:t>
      </w:r>
      <w:r w:rsidR="00F00774" w:rsidRPr="009A336B">
        <w:rPr>
          <w:lang w:val="es-ES_tradnl"/>
        </w:rPr>
        <w:t>Creación de un entorno propicio al desarrollo eficaz de una PIeL</w:t>
      </w:r>
      <w:r w:rsidR="00A01256">
        <w:rPr>
          <w:lang w:val="es-ES_tradnl"/>
        </w:rPr>
        <w:t>"</w:t>
      </w:r>
      <w:r w:rsidR="00F00774" w:rsidRPr="009A336B">
        <w:rPr>
          <w:lang w:val="es-ES_tradnl"/>
        </w:rPr>
        <w:t xml:space="preserve">. Se mejoró los conocimientos técnicos de la oficina regional de África en la implantación de la </w:t>
      </w:r>
      <w:r w:rsidR="00B26F25" w:rsidRPr="009A336B">
        <w:rPr>
          <w:lang w:val="es-ES_tradnl"/>
        </w:rPr>
        <w:t>PIeL</w:t>
      </w:r>
      <w:r w:rsidR="00F00774" w:rsidRPr="009A336B">
        <w:rPr>
          <w:lang w:val="es-ES_tradnl"/>
        </w:rPr>
        <w:t xml:space="preserve">. </w:t>
      </w:r>
    </w:p>
    <w:p w14:paraId="6C3AB053" w14:textId="5FFBFC48" w:rsidR="00F00774" w:rsidRPr="009A336B" w:rsidRDefault="00F00774" w:rsidP="00F00774">
      <w:pPr>
        <w:pStyle w:val="ListParagraph"/>
        <w:numPr>
          <w:ilvl w:val="0"/>
          <w:numId w:val="27"/>
        </w:numPr>
        <w:rPr>
          <w:lang w:val="es-ES_tradnl"/>
        </w:rPr>
      </w:pPr>
      <w:r w:rsidRPr="009A336B">
        <w:rPr>
          <w:lang w:val="es-ES_tradnl"/>
        </w:rPr>
        <w:t xml:space="preserve">Se </w:t>
      </w:r>
      <w:r w:rsidR="00986778">
        <w:rPr>
          <w:lang w:val="es-ES_tradnl"/>
        </w:rPr>
        <w:t>implementó</w:t>
      </w:r>
      <w:r w:rsidRPr="009A336B">
        <w:rPr>
          <w:lang w:val="es-ES_tradnl"/>
        </w:rPr>
        <w:t xml:space="preserve"> un proyecto de Equipo encargados de los incidentes informáticos (CIRT) en Tanzania en agosto de 2014 y se realizó una evaluación para la creación de un CIRT en Angola en abril de 2015.</w:t>
      </w:r>
    </w:p>
    <w:p w14:paraId="67227876" w14:textId="224D33F3" w:rsidR="00F00774" w:rsidRPr="009A336B" w:rsidRDefault="00F00774" w:rsidP="00505964">
      <w:pPr>
        <w:pStyle w:val="ListParagraph"/>
        <w:numPr>
          <w:ilvl w:val="0"/>
          <w:numId w:val="27"/>
        </w:numPr>
        <w:rPr>
          <w:lang w:val="es-ES_tradnl"/>
        </w:rPr>
      </w:pPr>
      <w:r w:rsidRPr="009A336B">
        <w:rPr>
          <w:lang w:val="es-ES_tradnl"/>
        </w:rPr>
        <w:t>En septiembre de 2014, se realizó un ejercicio de ciberseguridad en Zambia para los países africanos, con la participación de más de 100 profesionales de 16 países.</w:t>
      </w:r>
    </w:p>
    <w:p w14:paraId="06CEC90F" w14:textId="63E25B1C" w:rsidR="00F00774" w:rsidRPr="009A336B" w:rsidRDefault="00B26F25" w:rsidP="00B56B7B">
      <w:pPr>
        <w:pStyle w:val="ListParagraph"/>
        <w:numPr>
          <w:ilvl w:val="0"/>
          <w:numId w:val="27"/>
        </w:numPr>
        <w:rPr>
          <w:lang w:val="es-ES_tradnl"/>
        </w:rPr>
      </w:pPr>
      <w:r>
        <w:rPr>
          <w:lang w:val="es-ES_tradnl"/>
        </w:rPr>
        <w:t>S</w:t>
      </w:r>
      <w:r w:rsidR="00F00774" w:rsidRPr="009A336B">
        <w:rPr>
          <w:lang w:val="es-ES_tradnl"/>
        </w:rPr>
        <w:t xml:space="preserve">e </w:t>
      </w:r>
      <w:r w:rsidRPr="009A336B">
        <w:rPr>
          <w:lang w:val="es-ES_tradnl"/>
        </w:rPr>
        <w:t>realizó</w:t>
      </w:r>
      <w:r w:rsidR="00F00774" w:rsidRPr="009A336B">
        <w:rPr>
          <w:lang w:val="es-ES_tradnl"/>
        </w:rPr>
        <w:t xml:space="preserve"> un ejercicio de ciberseguridad </w:t>
      </w:r>
      <w:r w:rsidR="00986778">
        <w:rPr>
          <w:lang w:val="es-ES_tradnl"/>
        </w:rPr>
        <w:t xml:space="preserve">regional </w:t>
      </w:r>
      <w:r w:rsidR="00986778" w:rsidRPr="009A336B">
        <w:rPr>
          <w:lang w:val="es-ES_tradnl"/>
        </w:rPr>
        <w:t xml:space="preserve">similar </w:t>
      </w:r>
      <w:r w:rsidR="00F00774" w:rsidRPr="009A336B">
        <w:rPr>
          <w:lang w:val="es-ES_tradnl"/>
        </w:rPr>
        <w:t xml:space="preserve">en Rwanda en mayo de 2015, con la asistencia de 150 participantes de 18 países. Estos ejercicios de ciberseguridad permitieron a los países de África </w:t>
      </w:r>
      <w:r w:rsidR="00266D6F" w:rsidRPr="009A336B">
        <w:rPr>
          <w:lang w:val="es-ES_tradnl"/>
        </w:rPr>
        <w:t xml:space="preserve">compartir experiencias y evaluar su preparación </w:t>
      </w:r>
      <w:r w:rsidR="00986778">
        <w:rPr>
          <w:lang w:val="es-ES_tradnl"/>
        </w:rPr>
        <w:t>en</w:t>
      </w:r>
      <w:r w:rsidR="00266D6F" w:rsidRPr="009A336B">
        <w:rPr>
          <w:lang w:val="es-ES_tradnl"/>
        </w:rPr>
        <w:t xml:space="preserve"> ciberseguridad.</w:t>
      </w:r>
    </w:p>
    <w:p w14:paraId="7A8E6F19" w14:textId="7DCE2BB7" w:rsidR="00266D6F" w:rsidRPr="009A336B" w:rsidRDefault="00266D6F" w:rsidP="00B56B7B">
      <w:pPr>
        <w:pStyle w:val="ListParagraph"/>
        <w:numPr>
          <w:ilvl w:val="0"/>
          <w:numId w:val="27"/>
        </w:numPr>
        <w:rPr>
          <w:lang w:val="es-ES_tradnl"/>
        </w:rPr>
      </w:pPr>
      <w:r w:rsidRPr="009A336B">
        <w:rPr>
          <w:lang w:val="es-ES_tradnl"/>
        </w:rPr>
        <w:t>Se organizó un ejercicio de ciberseguridad en Mauricio, con la asistencia de 15</w:t>
      </w:r>
      <w:r w:rsidR="00986778">
        <w:rPr>
          <w:lang w:val="es-ES_tradnl"/>
        </w:rPr>
        <w:t>0</w:t>
      </w:r>
      <w:r w:rsidRPr="009A336B">
        <w:rPr>
          <w:lang w:val="es-ES_tradnl"/>
        </w:rPr>
        <w:t xml:space="preserve"> participantes de 15 países. Esta actividad tuvo como resultado la mejora de la capacidad nacional de los países participantes.</w:t>
      </w:r>
    </w:p>
    <w:p w14:paraId="18A98DCB" w14:textId="66DF5D98" w:rsidR="00266D6F" w:rsidRPr="009A336B" w:rsidRDefault="00266D6F" w:rsidP="00B56B7B">
      <w:pPr>
        <w:pStyle w:val="ListParagraph"/>
        <w:numPr>
          <w:ilvl w:val="0"/>
          <w:numId w:val="27"/>
        </w:numPr>
        <w:rPr>
          <w:lang w:val="es-ES_tradnl"/>
        </w:rPr>
      </w:pPr>
      <w:r w:rsidRPr="009A336B">
        <w:rPr>
          <w:lang w:val="es-ES_tradnl"/>
        </w:rPr>
        <w:t xml:space="preserve">Se inició una segunda fase del </w:t>
      </w:r>
      <w:r w:rsidR="00B9362E" w:rsidRPr="009A336B">
        <w:rPr>
          <w:lang w:val="es-ES_tradnl"/>
        </w:rPr>
        <w:t xml:space="preserve">proyecto </w:t>
      </w:r>
      <w:r w:rsidRPr="009A336B">
        <w:rPr>
          <w:lang w:val="es-ES_tradnl"/>
        </w:rPr>
        <w:t>CIRT en Kenya, para facilitar una protección más avanzada contra los ciberataques.</w:t>
      </w:r>
    </w:p>
    <w:p w14:paraId="34BB648B" w14:textId="01852BF8" w:rsidR="00266D6F" w:rsidRPr="009A336B" w:rsidRDefault="00266D6F" w:rsidP="00266D6F">
      <w:pPr>
        <w:pStyle w:val="ListParagraph"/>
        <w:numPr>
          <w:ilvl w:val="0"/>
          <w:numId w:val="27"/>
        </w:numPr>
        <w:rPr>
          <w:lang w:val="es-ES_tradnl"/>
        </w:rPr>
      </w:pPr>
      <w:r w:rsidRPr="009A336B">
        <w:rPr>
          <w:lang w:val="es-ES_tradnl"/>
        </w:rPr>
        <w:t xml:space="preserve">En 2015, se organizó el taller regional anual de creación de capacidad para los países africanos en Abidjan, Côte d’Ivoire, entre el 14 y el 18 de septiembre de 2015, con el tema: Migraciones </w:t>
      </w:r>
      <w:r w:rsidR="00015EDF" w:rsidRPr="009A336B">
        <w:rPr>
          <w:lang w:val="es-ES_tradnl"/>
        </w:rPr>
        <w:t>digitales y creación de capacidad humana</w:t>
      </w:r>
      <w:r w:rsidRPr="009A336B">
        <w:rPr>
          <w:lang w:val="es-ES_tradnl"/>
        </w:rPr>
        <w:t xml:space="preserve">. Este taller permitió informar y </w:t>
      </w:r>
      <w:r w:rsidR="00015EDF">
        <w:rPr>
          <w:lang w:val="es-ES_tradnl"/>
        </w:rPr>
        <w:t>capacitar a</w:t>
      </w:r>
      <w:r w:rsidRPr="009A336B">
        <w:rPr>
          <w:lang w:val="es-ES_tradnl"/>
        </w:rPr>
        <w:t xml:space="preserve"> los 161 participantes de 21 países y 8 organizaciones que asistieron.</w:t>
      </w:r>
    </w:p>
    <w:p w14:paraId="6C24779F" w14:textId="2165C7DE" w:rsidR="00266D6F" w:rsidRPr="009A336B" w:rsidRDefault="00266D6F" w:rsidP="00266D6F">
      <w:pPr>
        <w:pStyle w:val="ListParagraph"/>
        <w:numPr>
          <w:ilvl w:val="0"/>
          <w:numId w:val="27"/>
        </w:numPr>
        <w:rPr>
          <w:lang w:val="es-ES_tradnl"/>
        </w:rPr>
      </w:pPr>
      <w:r w:rsidRPr="009A336B">
        <w:rPr>
          <w:lang w:val="es-ES_tradnl"/>
        </w:rPr>
        <w:t xml:space="preserve">Se organizaron un taller conjunto UIT-ATU (Unión Africana de Telecomunicaciones) sobre </w:t>
      </w:r>
      <w:r w:rsidR="00015EDF">
        <w:rPr>
          <w:lang w:val="es-ES_tradnl"/>
        </w:rPr>
        <w:t>e</w:t>
      </w:r>
      <w:r w:rsidRPr="009A336B">
        <w:rPr>
          <w:lang w:val="es-ES_tradnl"/>
        </w:rPr>
        <w:t xml:space="preserve">strategia de ciberseguridad en África y el </w:t>
      </w:r>
      <w:r w:rsidR="00015EDF">
        <w:rPr>
          <w:lang w:val="es-ES_tradnl"/>
        </w:rPr>
        <w:t xml:space="preserve">primer </w:t>
      </w:r>
      <w:r w:rsidRPr="009A336B">
        <w:rPr>
          <w:lang w:val="es-ES_tradnl"/>
        </w:rPr>
        <w:t xml:space="preserve">Simposio </w:t>
      </w:r>
      <w:r w:rsidR="00015EDF" w:rsidRPr="009A336B">
        <w:rPr>
          <w:lang w:val="es-ES_tradnl"/>
        </w:rPr>
        <w:t xml:space="preserve">regional </w:t>
      </w:r>
      <w:r w:rsidR="00015EDF">
        <w:rPr>
          <w:lang w:val="es-ES_tradnl"/>
        </w:rPr>
        <w:t xml:space="preserve">árabe y </w:t>
      </w:r>
      <w:r w:rsidR="00015EDF" w:rsidRPr="009A336B">
        <w:rPr>
          <w:lang w:val="es-ES_tradnl"/>
        </w:rPr>
        <w:t>africano de ciberseguridad</w:t>
      </w:r>
      <w:r w:rsidRPr="009A336B">
        <w:rPr>
          <w:lang w:val="es-ES_tradnl"/>
        </w:rPr>
        <w:t xml:space="preserve">, en Jartum, Sudán entre el 24 y el 28 de julio de 2016. Más de 110 participantes de 18 países, varias empresas y organizaciones internacionales participaron. El taller sentó las bases para la armonización de los marcos </w:t>
      </w:r>
      <w:r w:rsidR="00015EDF">
        <w:rPr>
          <w:lang w:val="es-ES_tradnl"/>
        </w:rPr>
        <w:t xml:space="preserve">legales </w:t>
      </w:r>
      <w:r w:rsidRPr="009A336B">
        <w:rPr>
          <w:lang w:val="es-ES_tradnl"/>
        </w:rPr>
        <w:t>de ciberseguridad en África.</w:t>
      </w:r>
    </w:p>
    <w:p w14:paraId="5725383F" w14:textId="358D69A9" w:rsidR="005D31B2" w:rsidRPr="009A336B" w:rsidRDefault="001B6BAC" w:rsidP="00642E5B">
      <w:pPr>
        <w:pStyle w:val="Heading4"/>
        <w:rPr>
          <w:lang w:val="es-ES_tradnl"/>
        </w:rPr>
      </w:pPr>
      <w:r w:rsidRPr="009A336B">
        <w:rPr>
          <w:lang w:val="es-ES_tradnl"/>
        </w:rPr>
        <w:t>REGIÓN DE LAS AMÉRICAS</w:t>
      </w:r>
    </w:p>
    <w:p w14:paraId="6F10D3C6" w14:textId="2438C83A" w:rsidR="005D31B2" w:rsidRPr="009A336B" w:rsidRDefault="008D4A3E" w:rsidP="00642E5B">
      <w:pPr>
        <w:pStyle w:val="Heading5"/>
        <w:rPr>
          <w:lang w:val="es-ES_tradnl"/>
        </w:rPr>
      </w:pPr>
      <w:r w:rsidRPr="009A336B">
        <w:rPr>
          <w:lang w:val="es-ES_tradnl"/>
        </w:rPr>
        <w:t>IR AMS</w:t>
      </w:r>
      <w:r w:rsidR="005D31B2" w:rsidRPr="009A336B">
        <w:rPr>
          <w:lang w:val="es-ES_tradnl"/>
        </w:rPr>
        <w:t xml:space="preserve"> 1: </w:t>
      </w:r>
      <w:r w:rsidR="001B6BAC" w:rsidRPr="009A336B">
        <w:rPr>
          <w:lang w:val="es-ES_tradnl"/>
        </w:rPr>
        <w:t>Telecomunicaciones de emergencia</w:t>
      </w:r>
    </w:p>
    <w:p w14:paraId="5822CABA" w14:textId="7D15A4A9" w:rsidR="007B28F2" w:rsidRPr="009A336B" w:rsidRDefault="007B28F2" w:rsidP="007B28F2">
      <w:pPr>
        <w:pStyle w:val="ListParagraph"/>
        <w:numPr>
          <w:ilvl w:val="0"/>
          <w:numId w:val="28"/>
        </w:numPr>
        <w:rPr>
          <w:lang w:val="es-ES_tradnl"/>
        </w:rPr>
      </w:pPr>
      <w:r w:rsidRPr="009A336B">
        <w:rPr>
          <w:lang w:val="es-ES_tradnl"/>
        </w:rPr>
        <w:t xml:space="preserve">Soporte a la elaboración de los proyectos de plan de telecomunicaciones de emergencia para </w:t>
      </w:r>
      <w:r w:rsidRPr="009A336B">
        <w:rPr>
          <w:rFonts w:cs="Calibri"/>
          <w:szCs w:val="24"/>
          <w:cs/>
          <w:lang w:val="es-ES_tradnl"/>
        </w:rPr>
        <w:t>‎</w:t>
      </w:r>
      <w:r w:rsidRPr="009A336B">
        <w:rPr>
          <w:rtl/>
          <w:cs/>
          <w:lang w:val="es-ES_tradnl"/>
        </w:rPr>
        <w:t xml:space="preserve">Costa Rica, El Salvador, República Dominicana, Guatemala, Honduras, Nicaragua </w:t>
      </w:r>
      <w:r w:rsidR="009F0937" w:rsidRPr="009A336B">
        <w:rPr>
          <w:lang w:val="es-ES_tradnl"/>
        </w:rPr>
        <w:t>y Panamá</w:t>
      </w:r>
      <w:r w:rsidRPr="009A336B">
        <w:rPr>
          <w:lang w:val="es-ES_tradnl"/>
        </w:rPr>
        <w:t xml:space="preserve">, en 2014. Los países utilizan este documento como referencia </w:t>
      </w:r>
      <w:r w:rsidR="00015EDF">
        <w:rPr>
          <w:lang w:val="es-ES_tradnl"/>
        </w:rPr>
        <w:t>en</w:t>
      </w:r>
      <w:r w:rsidRPr="009A336B">
        <w:rPr>
          <w:lang w:val="es-ES_tradnl"/>
        </w:rPr>
        <w:t xml:space="preserve"> sus legislaciones. La UIT </w:t>
      </w:r>
      <w:r w:rsidR="00015EDF">
        <w:rPr>
          <w:lang w:val="es-ES_tradnl"/>
        </w:rPr>
        <w:t xml:space="preserve">elaboró </w:t>
      </w:r>
      <w:r w:rsidRPr="009A336B">
        <w:rPr>
          <w:lang w:val="es-ES_tradnl"/>
        </w:rPr>
        <w:t xml:space="preserve">con </w:t>
      </w:r>
      <w:r w:rsidR="00015EDF">
        <w:rPr>
          <w:lang w:val="es-ES_tradnl"/>
        </w:rPr>
        <w:t>estos países,</w:t>
      </w:r>
      <w:r w:rsidRPr="009A336B">
        <w:rPr>
          <w:lang w:val="es-ES_tradnl"/>
        </w:rPr>
        <w:t xml:space="preserve"> </w:t>
      </w:r>
      <w:r w:rsidR="00015EDF">
        <w:rPr>
          <w:lang w:val="es-ES_tradnl"/>
        </w:rPr>
        <w:t>un</w:t>
      </w:r>
      <w:r w:rsidRPr="009A336B">
        <w:rPr>
          <w:lang w:val="es-ES_tradnl"/>
        </w:rPr>
        <w:t xml:space="preserve"> documento de proyecto </w:t>
      </w:r>
      <w:r w:rsidR="00A01256">
        <w:rPr>
          <w:lang w:val="es-ES_tradnl"/>
        </w:rPr>
        <w:t>"</w:t>
      </w:r>
      <w:r w:rsidRPr="009A336B">
        <w:rPr>
          <w:lang w:val="es-ES_tradnl"/>
        </w:rPr>
        <w:t>Soluciones Técnicas para Comunicaciones durante Emergencias</w:t>
      </w:r>
      <w:r w:rsidR="00A01256">
        <w:rPr>
          <w:lang w:val="es-ES_tradnl"/>
        </w:rPr>
        <w:t>"</w:t>
      </w:r>
      <w:r w:rsidRPr="009A336B">
        <w:rPr>
          <w:lang w:val="es-ES_tradnl"/>
        </w:rPr>
        <w:t xml:space="preserve"> (STCE), en 2015-2016. También </w:t>
      </w:r>
      <w:r w:rsidR="00015EDF">
        <w:rPr>
          <w:lang w:val="es-ES_tradnl"/>
        </w:rPr>
        <w:t xml:space="preserve">dio apoyo a </w:t>
      </w:r>
      <w:r w:rsidRPr="009A336B">
        <w:rPr>
          <w:lang w:val="es-ES_tradnl"/>
        </w:rPr>
        <w:t xml:space="preserve">la </w:t>
      </w:r>
      <w:r w:rsidR="00015EDF">
        <w:rPr>
          <w:lang w:val="es-ES_tradnl"/>
        </w:rPr>
        <w:t>realización</w:t>
      </w:r>
      <w:r w:rsidRPr="009A336B">
        <w:rPr>
          <w:lang w:val="es-ES_tradnl"/>
        </w:rPr>
        <w:t xml:space="preserve"> de un taller nacional </w:t>
      </w:r>
      <w:r w:rsidR="00015EDF">
        <w:rPr>
          <w:lang w:val="es-ES_tradnl"/>
        </w:rPr>
        <w:t xml:space="preserve">sobre el </w:t>
      </w:r>
      <w:r w:rsidRPr="009A336B">
        <w:rPr>
          <w:lang w:val="es-ES_tradnl"/>
        </w:rPr>
        <w:t>plan nacional de telecomunicaciones de emergencia</w:t>
      </w:r>
      <w:r w:rsidR="00015EDF" w:rsidRPr="00015EDF">
        <w:rPr>
          <w:lang w:val="es-ES_tradnl"/>
        </w:rPr>
        <w:t xml:space="preserve"> </w:t>
      </w:r>
      <w:r w:rsidR="00015EDF">
        <w:rPr>
          <w:lang w:val="es-ES_tradnl"/>
        </w:rPr>
        <w:t xml:space="preserve">en </w:t>
      </w:r>
      <w:r w:rsidR="00015EDF" w:rsidRPr="009A336B">
        <w:rPr>
          <w:lang w:val="es-ES_tradnl"/>
        </w:rPr>
        <w:t>la República Dominicana</w:t>
      </w:r>
      <w:r w:rsidR="00015EDF">
        <w:rPr>
          <w:lang w:val="es-ES_tradnl"/>
        </w:rPr>
        <w:t>,</w:t>
      </w:r>
      <w:r w:rsidR="00015EDF" w:rsidRPr="009A336B">
        <w:rPr>
          <w:lang w:val="es-ES_tradnl"/>
        </w:rPr>
        <w:t xml:space="preserve"> </w:t>
      </w:r>
      <w:r w:rsidRPr="009A336B">
        <w:rPr>
          <w:lang w:val="es-ES_tradnl"/>
        </w:rPr>
        <w:t>en 2015</w:t>
      </w:r>
      <w:r w:rsidR="00015EDF">
        <w:rPr>
          <w:lang w:val="es-ES_tradnl"/>
        </w:rPr>
        <w:t>,</w:t>
      </w:r>
      <w:r w:rsidRPr="009A336B">
        <w:rPr>
          <w:lang w:val="es-ES_tradnl"/>
        </w:rPr>
        <w:t xml:space="preserve"> con la participación de unas 100 personas del país.</w:t>
      </w:r>
    </w:p>
    <w:p w14:paraId="35DAAC1D" w14:textId="170EF98A" w:rsidR="004A7EFB" w:rsidRPr="009A336B" w:rsidRDefault="004A7EFB" w:rsidP="00B56B7B">
      <w:pPr>
        <w:pStyle w:val="ListParagraph"/>
        <w:numPr>
          <w:ilvl w:val="0"/>
          <w:numId w:val="28"/>
        </w:numPr>
        <w:rPr>
          <w:lang w:val="es-ES_tradnl"/>
        </w:rPr>
      </w:pPr>
      <w:r w:rsidRPr="009A336B">
        <w:rPr>
          <w:lang w:val="es-ES_tradnl"/>
        </w:rPr>
        <w:t>La UIT prestó apoyo al Centro de Operaciones de Emergencia (COE) de Dominica con la entrega de equipos de emergencia para dar soporte a la respuesta del gobierno después de los destrozos de la tormenta tropical Erika en 2015.</w:t>
      </w:r>
    </w:p>
    <w:p w14:paraId="23C5D13E" w14:textId="188326BB" w:rsidR="004A7EFB" w:rsidRPr="009A336B" w:rsidRDefault="004A7EFB" w:rsidP="004A7EFB">
      <w:pPr>
        <w:pStyle w:val="ListParagraph"/>
        <w:numPr>
          <w:ilvl w:val="0"/>
          <w:numId w:val="28"/>
        </w:numPr>
        <w:rPr>
          <w:lang w:val="es-ES_tradnl"/>
        </w:rPr>
      </w:pPr>
      <w:r w:rsidRPr="009A336B">
        <w:rPr>
          <w:lang w:val="es-ES_tradnl"/>
        </w:rPr>
        <w:t xml:space="preserve">La UIT </w:t>
      </w:r>
      <w:r w:rsidR="00F64672">
        <w:rPr>
          <w:lang w:val="es-ES_tradnl"/>
        </w:rPr>
        <w:t>también proporcionó</w:t>
      </w:r>
      <w:r w:rsidRPr="009A336B">
        <w:rPr>
          <w:lang w:val="es-ES_tradnl"/>
        </w:rPr>
        <w:t xml:space="preserve"> a Guyana equipos de radiocomunicaciones de emergencia para la red nacional de operaciones de emergencia</w:t>
      </w:r>
      <w:r w:rsidR="00F64672">
        <w:rPr>
          <w:lang w:val="es-ES_tradnl"/>
        </w:rPr>
        <w:t>,</w:t>
      </w:r>
      <w:r w:rsidRPr="009A336B">
        <w:rPr>
          <w:lang w:val="es-ES_tradnl"/>
        </w:rPr>
        <w:t xml:space="preserve"> que mejoró las capacidades nacionales para responder a las catástrofes</w:t>
      </w:r>
      <w:r w:rsidR="00F64672">
        <w:rPr>
          <w:lang w:val="es-ES_tradnl"/>
        </w:rPr>
        <w:t>,</w:t>
      </w:r>
      <w:r w:rsidRPr="009A336B">
        <w:rPr>
          <w:lang w:val="es-ES_tradnl"/>
        </w:rPr>
        <w:t xml:space="preserve"> y para asegurar que se incorporan funcionalidades de respuesta resistentes a las catástrofes en la infraestructura y la red nacional de operaciones de emergencia de Guyana.</w:t>
      </w:r>
    </w:p>
    <w:p w14:paraId="36F85824" w14:textId="790BEAD3" w:rsidR="005D31B2" w:rsidRPr="009A336B" w:rsidRDefault="004A7EFB" w:rsidP="004A7EFB">
      <w:pPr>
        <w:pStyle w:val="ListParagraph"/>
        <w:numPr>
          <w:ilvl w:val="0"/>
          <w:numId w:val="28"/>
        </w:numPr>
        <w:rPr>
          <w:lang w:val="es-ES_tradnl"/>
        </w:rPr>
      </w:pPr>
      <w:r w:rsidRPr="009A336B">
        <w:rPr>
          <w:lang w:val="es-ES_tradnl"/>
        </w:rPr>
        <w:t xml:space="preserve">Se prestó asistencia a Haití en 2016, sobre </w:t>
      </w:r>
      <w:r w:rsidR="00F64672">
        <w:rPr>
          <w:lang w:val="es-ES_tradnl"/>
        </w:rPr>
        <w:t>radio</w:t>
      </w:r>
      <w:r w:rsidRPr="009A336B">
        <w:rPr>
          <w:lang w:val="es-ES_tradnl"/>
        </w:rPr>
        <w:t xml:space="preserve">comunicaciones de emergencia para ayudar al Conseil National des Télécomunications (CONATEL) </w:t>
      </w:r>
      <w:r w:rsidR="000B420E" w:rsidRPr="009A336B">
        <w:rPr>
          <w:lang w:val="es-ES_tradnl"/>
        </w:rPr>
        <w:t xml:space="preserve">en </w:t>
      </w:r>
      <w:r w:rsidR="00F64672">
        <w:rPr>
          <w:lang w:val="es-ES_tradnl"/>
        </w:rPr>
        <w:t>su</w:t>
      </w:r>
      <w:r w:rsidR="000B420E" w:rsidRPr="009A336B">
        <w:rPr>
          <w:lang w:val="es-ES_tradnl"/>
        </w:rPr>
        <w:t xml:space="preserve"> respuesta a las catástrofes.</w:t>
      </w:r>
    </w:p>
    <w:p w14:paraId="799A7697" w14:textId="348BD9BA" w:rsidR="004A7EFB" w:rsidRPr="009A336B" w:rsidRDefault="000B420E" w:rsidP="000B420E">
      <w:pPr>
        <w:pStyle w:val="ListParagraph"/>
        <w:numPr>
          <w:ilvl w:val="0"/>
          <w:numId w:val="28"/>
        </w:numPr>
        <w:rPr>
          <w:lang w:val="es-ES_tradnl"/>
        </w:rPr>
      </w:pPr>
      <w:r w:rsidRPr="009A336B">
        <w:rPr>
          <w:lang w:val="es-ES_tradnl"/>
        </w:rPr>
        <w:t xml:space="preserve">Se organizó en Guayaquil, Ecuador, el </w:t>
      </w:r>
      <w:r w:rsidR="00F64672">
        <w:rPr>
          <w:lang w:val="es-ES_tradnl"/>
        </w:rPr>
        <w:t>2º</w:t>
      </w:r>
      <w:r w:rsidRPr="009A336B">
        <w:rPr>
          <w:lang w:val="es-ES_tradnl"/>
        </w:rPr>
        <w:t xml:space="preserve"> </w:t>
      </w:r>
      <w:r w:rsidR="00C272A3" w:rsidRPr="009A336B">
        <w:rPr>
          <w:lang w:val="es-ES_tradnl"/>
        </w:rPr>
        <w:t xml:space="preserve">taller </w:t>
      </w:r>
      <w:r w:rsidRPr="009A336B">
        <w:rPr>
          <w:lang w:val="es-ES_tradnl"/>
        </w:rPr>
        <w:t xml:space="preserve">regional </w:t>
      </w:r>
      <w:r w:rsidR="00C272A3" w:rsidRPr="009A336B">
        <w:rPr>
          <w:lang w:val="es-ES_tradnl"/>
        </w:rPr>
        <w:t xml:space="preserve">sobre </w:t>
      </w:r>
      <w:r w:rsidRPr="009A336B">
        <w:rPr>
          <w:lang w:val="es-ES_tradnl"/>
        </w:rPr>
        <w:t>comunicaciones de emergencia y cambio climático.</w:t>
      </w:r>
      <w:r w:rsidRPr="009A336B">
        <w:rPr>
          <w:rFonts w:cs="Calibri"/>
          <w:szCs w:val="24"/>
          <w:cs/>
          <w:lang w:val="es-ES_tradnl"/>
        </w:rPr>
        <w:t>‎</w:t>
      </w:r>
    </w:p>
    <w:p w14:paraId="15EDE03D" w14:textId="491B64C6" w:rsidR="000B420E" w:rsidRPr="009A336B" w:rsidRDefault="000B420E" w:rsidP="000B420E">
      <w:pPr>
        <w:pStyle w:val="ListParagraph"/>
        <w:numPr>
          <w:ilvl w:val="0"/>
          <w:numId w:val="28"/>
        </w:numPr>
        <w:rPr>
          <w:lang w:val="es-ES_tradnl"/>
        </w:rPr>
      </w:pPr>
      <w:r w:rsidRPr="009A336B">
        <w:rPr>
          <w:lang w:val="es-ES_tradnl"/>
        </w:rPr>
        <w:t>La UIT apoyó el curso de formación conjunto sobre telecomunicaciones de emergencia</w:t>
      </w:r>
      <w:r w:rsidR="00F64672">
        <w:rPr>
          <w:lang w:val="es-ES_tradnl"/>
        </w:rPr>
        <w:t>,</w:t>
      </w:r>
      <w:r w:rsidRPr="009A336B">
        <w:rPr>
          <w:lang w:val="es-ES_tradnl"/>
        </w:rPr>
        <w:t xml:space="preserve"> para los equipos de respuesta inmediata, organizado por el Centro de coordinación para la prevención de los desastres naturales en América Central (CEPREDENAC) y la Comisión Técnica Regional de Telecomunicaciones (COMTELCA), para los países de América Central (Costa Rica, El Salvador, Guatemala, Honduras y Nicaragua), con la participación de 5 agencias de equipos de respuesta inmediata de emergencia (COE-Costa Rica, Protección Civil-El Salvador, CONRED-Guatemala, COPECO-Honduras y SINAPRED-Nicaragua), </w:t>
      </w:r>
      <w:r w:rsidR="00F64672">
        <w:rPr>
          <w:lang w:val="es-ES_tradnl"/>
        </w:rPr>
        <w:t xml:space="preserve">además de </w:t>
      </w:r>
      <w:r w:rsidRPr="009A336B">
        <w:rPr>
          <w:lang w:val="es-ES_tradnl"/>
        </w:rPr>
        <w:t xml:space="preserve">Costa Rica, </w:t>
      </w:r>
      <w:r w:rsidR="00F64672">
        <w:rPr>
          <w:lang w:val="es-ES_tradnl"/>
        </w:rPr>
        <w:t>participaron representantes de</w:t>
      </w:r>
      <w:r w:rsidRPr="009A336B">
        <w:rPr>
          <w:lang w:val="es-ES_tradnl"/>
        </w:rPr>
        <w:t xml:space="preserve">l Instituto Costarricense de Electricidad (ICE), la Superintendencia de </w:t>
      </w:r>
      <w:r w:rsidR="00B26F25" w:rsidRPr="009A336B">
        <w:rPr>
          <w:lang w:val="es-ES_tradnl"/>
        </w:rPr>
        <w:t>Telecomunicaciones</w:t>
      </w:r>
      <w:r w:rsidRPr="009A336B">
        <w:rPr>
          <w:lang w:val="es-ES_tradnl"/>
        </w:rPr>
        <w:t xml:space="preserve"> (SUTEL) y el Ministerio de Ciencia, Tecnología y Telecomunicaciones (MICITT)</w:t>
      </w:r>
      <w:r w:rsidR="00F64672">
        <w:rPr>
          <w:lang w:val="es-ES_tradnl"/>
        </w:rPr>
        <w:t xml:space="preserve">, para una participación total en el evento </w:t>
      </w:r>
      <w:r w:rsidRPr="009A336B">
        <w:rPr>
          <w:lang w:val="es-ES_tradnl"/>
        </w:rPr>
        <w:t>de un</w:t>
      </w:r>
      <w:r w:rsidR="00F64672">
        <w:rPr>
          <w:lang w:val="es-ES_tradnl"/>
        </w:rPr>
        <w:t>a</w:t>
      </w:r>
      <w:r w:rsidRPr="009A336B">
        <w:rPr>
          <w:lang w:val="es-ES_tradnl"/>
        </w:rPr>
        <w:t xml:space="preserve">s 30 </w:t>
      </w:r>
      <w:r w:rsidR="00F64672">
        <w:rPr>
          <w:lang w:val="es-ES_tradnl"/>
        </w:rPr>
        <w:t>personas</w:t>
      </w:r>
      <w:r w:rsidRPr="009A336B">
        <w:rPr>
          <w:lang w:val="es-ES_tradnl"/>
        </w:rPr>
        <w:t>.</w:t>
      </w:r>
    </w:p>
    <w:p w14:paraId="155FEF13" w14:textId="36887FAA" w:rsidR="005D31B2" w:rsidRPr="009A336B" w:rsidRDefault="008D4A3E" w:rsidP="00642E5B">
      <w:pPr>
        <w:pStyle w:val="Heading5"/>
        <w:rPr>
          <w:lang w:val="es-ES_tradnl"/>
        </w:rPr>
      </w:pPr>
      <w:r w:rsidRPr="009A336B">
        <w:rPr>
          <w:lang w:val="es-ES_tradnl"/>
        </w:rPr>
        <w:t>IR AMS</w:t>
      </w:r>
      <w:r w:rsidR="005D31B2" w:rsidRPr="009A336B">
        <w:rPr>
          <w:lang w:val="es-ES_tradnl"/>
        </w:rPr>
        <w:t xml:space="preserve"> 2: </w:t>
      </w:r>
      <w:r w:rsidR="001B6BAC" w:rsidRPr="009A336B">
        <w:rPr>
          <w:lang w:val="es-ES_tradnl"/>
        </w:rPr>
        <w:t>Gestión del espectro y transición a la radiodifusión digital</w:t>
      </w:r>
    </w:p>
    <w:p w14:paraId="56B952B6" w14:textId="65C2B57C" w:rsidR="00D365F4" w:rsidRPr="009A336B" w:rsidRDefault="000B420E" w:rsidP="00D365F4">
      <w:pPr>
        <w:pStyle w:val="ListParagraph"/>
        <w:numPr>
          <w:ilvl w:val="0"/>
          <w:numId w:val="29"/>
        </w:numPr>
        <w:rPr>
          <w:lang w:val="es-ES_tradnl"/>
        </w:rPr>
      </w:pPr>
      <w:r w:rsidRPr="009A336B">
        <w:rPr>
          <w:lang w:val="es-ES_tradnl"/>
        </w:rPr>
        <w:t xml:space="preserve">Con la finalidad de mejorar el conocimiento y las capacidades </w:t>
      </w:r>
      <w:r w:rsidR="00F64672">
        <w:rPr>
          <w:lang w:val="es-ES_tradnl"/>
        </w:rPr>
        <w:t>en</w:t>
      </w:r>
      <w:r w:rsidRPr="009A336B">
        <w:rPr>
          <w:lang w:val="es-ES_tradnl"/>
        </w:rPr>
        <w:t xml:space="preserve"> gestión </w:t>
      </w:r>
      <w:r w:rsidR="00F64672">
        <w:rPr>
          <w:lang w:val="es-ES_tradnl"/>
        </w:rPr>
        <w:t>de</w:t>
      </w:r>
      <w:r w:rsidRPr="009A336B">
        <w:rPr>
          <w:lang w:val="es-ES_tradnl"/>
        </w:rPr>
        <w:t xml:space="preserve"> planificación </w:t>
      </w:r>
      <w:r w:rsidR="00F64672" w:rsidRPr="009A336B">
        <w:rPr>
          <w:lang w:val="es-ES_tradnl"/>
        </w:rPr>
        <w:t xml:space="preserve">del espectro </w:t>
      </w:r>
      <w:r w:rsidRPr="009A336B">
        <w:rPr>
          <w:lang w:val="es-ES_tradnl"/>
        </w:rPr>
        <w:t xml:space="preserve">y asignación de frecuencias, supervisión de radiofrecuencias y la transición de la radiodifusión de la televisión </w:t>
      </w:r>
      <w:r w:rsidR="00B26F25" w:rsidRPr="009A336B">
        <w:rPr>
          <w:lang w:val="es-ES_tradnl"/>
        </w:rPr>
        <w:t>analógica a</w:t>
      </w:r>
      <w:r w:rsidRPr="009A336B">
        <w:rPr>
          <w:lang w:val="es-ES_tradnl"/>
        </w:rPr>
        <w:t xml:space="preserve"> la digital, la UIT y CAF proporcionaron apoyo a 8 países sobre la transición a la radiodifusión digital</w:t>
      </w:r>
      <w:r w:rsidR="00D365F4" w:rsidRPr="009A336B">
        <w:rPr>
          <w:lang w:val="es-ES_tradnl"/>
        </w:rPr>
        <w:t xml:space="preserve"> en la aplicación de las directrices de la UIT. </w:t>
      </w:r>
      <w:r w:rsidR="00F64672" w:rsidRPr="009A336B">
        <w:rPr>
          <w:lang w:val="es-ES_tradnl"/>
        </w:rPr>
        <w:t xml:space="preserve">Se </w:t>
      </w:r>
      <w:r w:rsidR="00D365F4" w:rsidRPr="009A336B">
        <w:rPr>
          <w:lang w:val="es-ES_tradnl"/>
        </w:rPr>
        <w:t xml:space="preserve">prestó asistencia a Bolivia, Colombia, Costa Rica, República Dominicana, Jamaica, Panamá, Paraguay y Venezuela en el marco del proyecto de la UIT financiado por el Banco de América </w:t>
      </w:r>
      <w:r w:rsidR="00DF24E6" w:rsidRPr="009A336B">
        <w:rPr>
          <w:lang w:val="es-ES_tradnl"/>
        </w:rPr>
        <w:t xml:space="preserve">Latina </w:t>
      </w:r>
      <w:r w:rsidR="00D365F4" w:rsidRPr="009A336B">
        <w:rPr>
          <w:lang w:val="es-ES_tradnl"/>
        </w:rPr>
        <w:t>para el Desarrollo (CAF).</w:t>
      </w:r>
    </w:p>
    <w:p w14:paraId="4CF69C50" w14:textId="5FC8BAF4" w:rsidR="00D365F4" w:rsidRPr="009A336B" w:rsidRDefault="00D365F4" w:rsidP="00D365F4">
      <w:pPr>
        <w:pStyle w:val="ListParagraph"/>
        <w:numPr>
          <w:ilvl w:val="0"/>
          <w:numId w:val="29"/>
        </w:numPr>
        <w:rPr>
          <w:lang w:val="es-ES_tradnl"/>
        </w:rPr>
      </w:pPr>
      <w:r w:rsidRPr="009A336B">
        <w:rPr>
          <w:lang w:val="es-ES_tradnl"/>
        </w:rPr>
        <w:t xml:space="preserve">Se elaboraron y presentaron a Honduras y Nicaragua </w:t>
      </w:r>
      <w:r w:rsidR="00DF24E6" w:rsidRPr="009A336B">
        <w:rPr>
          <w:lang w:val="es-ES_tradnl"/>
        </w:rPr>
        <w:t>en 201</w:t>
      </w:r>
      <w:r w:rsidR="00DF24E6">
        <w:rPr>
          <w:lang w:val="es-ES_tradnl"/>
        </w:rPr>
        <w:t xml:space="preserve">5, </w:t>
      </w:r>
      <w:r w:rsidRPr="009A336B">
        <w:rPr>
          <w:lang w:val="es-ES_tradnl"/>
        </w:rPr>
        <w:t xml:space="preserve">planes de transición a la radiodifusión digital, y </w:t>
      </w:r>
      <w:r w:rsidR="00CE352E" w:rsidRPr="009A336B">
        <w:rPr>
          <w:lang w:val="es-ES_tradnl"/>
        </w:rPr>
        <w:t xml:space="preserve">a </w:t>
      </w:r>
      <w:r w:rsidRPr="009A336B">
        <w:rPr>
          <w:lang w:val="es-ES_tradnl"/>
        </w:rPr>
        <w:t>Guatemala y El Salvador en 2016</w:t>
      </w:r>
      <w:r w:rsidR="00CE352E" w:rsidRPr="009A336B">
        <w:rPr>
          <w:lang w:val="es-ES_tradnl"/>
        </w:rPr>
        <w:t>,</w:t>
      </w:r>
      <w:r w:rsidRPr="009A336B">
        <w:rPr>
          <w:lang w:val="es-ES_tradnl"/>
        </w:rPr>
        <w:t xml:space="preserve"> dentro del Plan Operacional de la UIT.</w:t>
      </w:r>
    </w:p>
    <w:p w14:paraId="0B0E002E" w14:textId="183A5F2F" w:rsidR="00CE352E" w:rsidRPr="009A336B" w:rsidRDefault="00CE352E" w:rsidP="00B56B7B">
      <w:pPr>
        <w:pStyle w:val="ListParagraph"/>
        <w:numPr>
          <w:ilvl w:val="0"/>
          <w:numId w:val="29"/>
        </w:numPr>
        <w:rPr>
          <w:lang w:val="es-ES_tradnl"/>
        </w:rPr>
      </w:pPr>
      <w:r w:rsidRPr="009A336B">
        <w:rPr>
          <w:lang w:val="es-ES_tradnl"/>
        </w:rPr>
        <w:t xml:space="preserve">El proyecto de la UIT soportado por la República de Corea sobre la elaboración de planes maestros de gestión del espectro para los países del Caribe (Granada, Jamaica y San Vicente y las Granadinas) se ejecutó en 2016. La UIT </w:t>
      </w:r>
      <w:r w:rsidR="00DF24E6">
        <w:rPr>
          <w:lang w:val="es-ES_tradnl"/>
        </w:rPr>
        <w:t xml:space="preserve">realizó una encuesta para entender la situación actual en lo relativo a la gestión del espectro, </w:t>
      </w:r>
      <w:r w:rsidRPr="009A336B">
        <w:rPr>
          <w:lang w:val="es-ES_tradnl"/>
        </w:rPr>
        <w:t xml:space="preserve">organizó un taller de capacitación y realizó una evaluación de los tres países que se completó con un Informe de evaluación con las recomendaciones clave y un informe de implementación futura con todas las tareas pertinentes para la elaboración y mejora de un plan maestro de gestión del espectro para los tres países beneficiarios. </w:t>
      </w:r>
    </w:p>
    <w:p w14:paraId="1D06484E" w14:textId="7A3AAB1B" w:rsidR="00CE352E" w:rsidRPr="009A336B" w:rsidRDefault="00CE352E" w:rsidP="00AE7021">
      <w:pPr>
        <w:pStyle w:val="ListParagraph"/>
        <w:numPr>
          <w:ilvl w:val="0"/>
          <w:numId w:val="29"/>
        </w:numPr>
        <w:rPr>
          <w:lang w:val="es-ES_tradnl"/>
        </w:rPr>
      </w:pPr>
      <w:r w:rsidRPr="009A336B">
        <w:rPr>
          <w:lang w:val="es-ES_tradnl"/>
        </w:rPr>
        <w:t>Entre 2014 y 2016, la UIT ha impartido cur</w:t>
      </w:r>
      <w:r w:rsidR="00AE7021" w:rsidRPr="009A336B">
        <w:rPr>
          <w:lang w:val="es-ES_tradnl"/>
        </w:rPr>
        <w:t>s</w:t>
      </w:r>
      <w:r w:rsidRPr="009A336B">
        <w:rPr>
          <w:lang w:val="es-ES_tradnl"/>
        </w:rPr>
        <w:t xml:space="preserve">os de formación en línea en el campo de la gestión de espectro y la radiodifusión digital para </w:t>
      </w:r>
      <w:r w:rsidR="00B26F25" w:rsidRPr="009A336B">
        <w:rPr>
          <w:lang w:val="es-ES_tradnl"/>
        </w:rPr>
        <w:t>beneficio</w:t>
      </w:r>
      <w:r w:rsidRPr="009A336B">
        <w:rPr>
          <w:lang w:val="es-ES_tradnl"/>
        </w:rPr>
        <w:t xml:space="preserve"> de los países de América Latina. En particular, se impartieron curso</w:t>
      </w:r>
      <w:r w:rsidR="00DF24E6">
        <w:rPr>
          <w:lang w:val="es-ES_tradnl"/>
        </w:rPr>
        <w:t>s</w:t>
      </w:r>
      <w:r w:rsidRPr="009A336B">
        <w:rPr>
          <w:lang w:val="es-ES_tradnl"/>
        </w:rPr>
        <w:t xml:space="preserve"> de formación en línea a través de la plataforma de la Academia de la UIT y cursos de capacitación presencial en Bolivia, juntando </w:t>
      </w:r>
      <w:r w:rsidR="00BB304E">
        <w:rPr>
          <w:lang w:val="es-ES_tradnl"/>
        </w:rPr>
        <w:t>teoría</w:t>
      </w:r>
      <w:r w:rsidRPr="009A336B">
        <w:rPr>
          <w:lang w:val="es-ES_tradnl"/>
        </w:rPr>
        <w:t xml:space="preserve"> y </w:t>
      </w:r>
      <w:r w:rsidR="00DF24E6">
        <w:rPr>
          <w:lang w:val="es-ES_tradnl"/>
        </w:rPr>
        <w:t>conocimientos</w:t>
      </w:r>
      <w:r w:rsidRPr="009A336B">
        <w:rPr>
          <w:lang w:val="es-ES_tradnl"/>
        </w:rPr>
        <w:t xml:space="preserve"> práctic</w:t>
      </w:r>
      <w:r w:rsidR="00DF24E6">
        <w:rPr>
          <w:lang w:val="es-ES_tradnl"/>
        </w:rPr>
        <w:t>o</w:t>
      </w:r>
      <w:r w:rsidRPr="009A336B">
        <w:rPr>
          <w:lang w:val="es-ES_tradnl"/>
        </w:rPr>
        <w:t>s sobre las nuevas tendencias y facilidades de las últimas generaciones de herramientas de ingeniería de radiofrecuen</w:t>
      </w:r>
      <w:r w:rsidR="00AE7021" w:rsidRPr="009A336B">
        <w:rPr>
          <w:lang w:val="es-ES_tradnl"/>
        </w:rPr>
        <w:t xml:space="preserve">cias </w:t>
      </w:r>
      <w:r w:rsidR="009F6F59">
        <w:rPr>
          <w:lang w:val="es-ES_tradnl"/>
        </w:rPr>
        <w:t>para</w:t>
      </w:r>
      <w:r w:rsidR="00AE7021" w:rsidRPr="009A336B">
        <w:rPr>
          <w:lang w:val="es-ES_tradnl"/>
        </w:rPr>
        <w:t xml:space="preserve"> el proceso de control y verificación, con </w:t>
      </w:r>
      <w:r w:rsidR="009F6F59">
        <w:rPr>
          <w:lang w:val="es-ES_tradnl"/>
        </w:rPr>
        <w:t>el fin</w:t>
      </w:r>
      <w:r w:rsidR="00AE7021" w:rsidRPr="009A336B">
        <w:rPr>
          <w:lang w:val="es-ES_tradnl"/>
        </w:rPr>
        <w:t xml:space="preserve"> de mejorar la utilización del espec</w:t>
      </w:r>
      <w:r w:rsidR="00DF24E6">
        <w:rPr>
          <w:lang w:val="es-ES_tradnl"/>
        </w:rPr>
        <w:t>tro radioeléctrico</w:t>
      </w:r>
      <w:r w:rsidR="009F6F59" w:rsidRPr="009A336B">
        <w:rPr>
          <w:lang w:val="es-ES_tradnl"/>
        </w:rPr>
        <w:t>, en términos de eficiencia</w:t>
      </w:r>
      <w:r w:rsidR="00DF24E6">
        <w:rPr>
          <w:lang w:val="es-ES_tradnl"/>
        </w:rPr>
        <w:t>, y responder</w:t>
      </w:r>
      <w:r w:rsidR="00AE7021" w:rsidRPr="009A336B">
        <w:rPr>
          <w:lang w:val="es-ES_tradnl"/>
        </w:rPr>
        <w:t xml:space="preserve"> de manera práctica, entre otros, a los retos de la liberalización de nuevas bandas del espectro para las comunicaciones móviles terrenales (IMT). En 2016, también en el campo de la gestión de espectro, </w:t>
      </w:r>
      <w:r w:rsidR="00DF24E6">
        <w:rPr>
          <w:lang w:val="es-ES_tradnl"/>
        </w:rPr>
        <w:t xml:space="preserve">los cursos de formación </w:t>
      </w:r>
      <w:r w:rsidR="00AE7021" w:rsidRPr="009A336B">
        <w:rPr>
          <w:lang w:val="es-ES_tradnl"/>
        </w:rPr>
        <w:t xml:space="preserve">se centraron principalmente en las tendencias </w:t>
      </w:r>
      <w:r w:rsidR="00DF24E6">
        <w:rPr>
          <w:lang w:val="es-ES_tradnl"/>
        </w:rPr>
        <w:t>reglamentarias</w:t>
      </w:r>
      <w:r w:rsidR="00AE7021" w:rsidRPr="009A336B">
        <w:rPr>
          <w:lang w:val="es-ES_tradnl"/>
        </w:rPr>
        <w:t xml:space="preserve"> de </w:t>
      </w:r>
      <w:r w:rsidR="00DF24E6">
        <w:rPr>
          <w:lang w:val="es-ES_tradnl"/>
        </w:rPr>
        <w:t xml:space="preserve">la </w:t>
      </w:r>
      <w:r w:rsidR="00AE7021" w:rsidRPr="009A336B">
        <w:rPr>
          <w:lang w:val="es-ES_tradnl"/>
        </w:rPr>
        <w:t xml:space="preserve">gestión del espectro, </w:t>
      </w:r>
      <w:r w:rsidR="00DF24E6">
        <w:rPr>
          <w:lang w:val="es-ES_tradnl"/>
        </w:rPr>
        <w:t xml:space="preserve">la </w:t>
      </w:r>
      <w:r w:rsidR="00AE7021" w:rsidRPr="009A336B">
        <w:rPr>
          <w:lang w:val="es-ES_tradnl"/>
        </w:rPr>
        <w:t xml:space="preserve">asignación de espectro y </w:t>
      </w:r>
      <w:r w:rsidR="00DF24E6">
        <w:rPr>
          <w:lang w:val="es-ES_tradnl"/>
        </w:rPr>
        <w:t xml:space="preserve">el </w:t>
      </w:r>
      <w:r w:rsidR="00AE7021" w:rsidRPr="009A336B">
        <w:rPr>
          <w:lang w:val="es-ES_tradnl"/>
        </w:rPr>
        <w:t>espectro radioeléctrico. Además, se realizaron cursos de formación en línea en el ámbito de la radiodifusión digital para mejorar la capacidad sobre los sistemas de radiodifusión digital. Se formaron aproximadamente 100 profesionales de América Latina.</w:t>
      </w:r>
    </w:p>
    <w:p w14:paraId="7A4FA387" w14:textId="11E67ABF" w:rsidR="005D31B2" w:rsidRPr="009F6F59" w:rsidRDefault="00601956" w:rsidP="00601956">
      <w:pPr>
        <w:pStyle w:val="ListParagraph"/>
        <w:numPr>
          <w:ilvl w:val="0"/>
          <w:numId w:val="29"/>
        </w:numPr>
        <w:rPr>
          <w:lang w:val="es-ES_tradnl"/>
        </w:rPr>
      </w:pPr>
      <w:r w:rsidRPr="009F6F59">
        <w:rPr>
          <w:lang w:val="es-ES_tradnl"/>
        </w:rPr>
        <w:t>Organización en Nicaragua, en 2015, de un</w:t>
      </w:r>
      <w:r w:rsidR="009F6F59">
        <w:rPr>
          <w:lang w:val="es-ES_tradnl"/>
        </w:rPr>
        <w:t xml:space="preserve"> curso de formación</w:t>
      </w:r>
      <w:r w:rsidRPr="009F6F59">
        <w:rPr>
          <w:lang w:val="es-ES_tradnl"/>
        </w:rPr>
        <w:t xml:space="preserve"> avanzada sobre </w:t>
      </w:r>
      <w:r w:rsidR="00A01256">
        <w:rPr>
          <w:lang w:val="es-ES_tradnl"/>
        </w:rPr>
        <w:t>"</w:t>
      </w:r>
      <w:r w:rsidR="009F6F59">
        <w:rPr>
          <w:lang w:val="es-ES_tradnl"/>
        </w:rPr>
        <w:t>M</w:t>
      </w:r>
      <w:r w:rsidRPr="009F6F59">
        <w:rPr>
          <w:lang w:val="es-ES_tradnl"/>
        </w:rPr>
        <w:t>odelización de costos y tarificación para países de América Latina, y directrices sobre aspectos de política y economía de la asignación y utilización del espectro de radiofrecuencias</w:t>
      </w:r>
      <w:r w:rsidR="00A01256">
        <w:rPr>
          <w:lang w:val="es-ES_tradnl"/>
        </w:rPr>
        <w:t>"</w:t>
      </w:r>
      <w:r w:rsidRPr="009F6F59">
        <w:rPr>
          <w:lang w:val="es-ES_tradnl"/>
        </w:rPr>
        <w:t xml:space="preserve">, con la participación de unos 60 participantes de 8 </w:t>
      </w:r>
      <w:r w:rsidR="009F0937" w:rsidRPr="009F6F59">
        <w:rPr>
          <w:lang w:val="es-ES_tradnl"/>
        </w:rPr>
        <w:t>países (</w:t>
      </w:r>
      <w:r w:rsidR="005D31B2" w:rsidRPr="009F6F59">
        <w:rPr>
          <w:lang w:val="es-ES_tradnl"/>
        </w:rPr>
        <w:t xml:space="preserve">Costa Rica, </w:t>
      </w:r>
      <w:r w:rsidRPr="009F6F59">
        <w:rPr>
          <w:lang w:val="es-ES_tradnl"/>
        </w:rPr>
        <w:t>República Dominicana</w:t>
      </w:r>
      <w:r w:rsidR="005D31B2" w:rsidRPr="009F6F59">
        <w:rPr>
          <w:lang w:val="es-ES_tradnl"/>
        </w:rPr>
        <w:t>, El Salvador, Guatemala, Honduras, M</w:t>
      </w:r>
      <w:r w:rsidRPr="009F6F59">
        <w:rPr>
          <w:lang w:val="es-ES_tradnl"/>
        </w:rPr>
        <w:t>é</w:t>
      </w:r>
      <w:r w:rsidR="005D31B2" w:rsidRPr="009F6F59">
        <w:rPr>
          <w:lang w:val="es-ES_tradnl"/>
        </w:rPr>
        <w:t xml:space="preserve">xico, Nicaragua </w:t>
      </w:r>
      <w:r w:rsidRPr="009F6F59">
        <w:rPr>
          <w:lang w:val="es-ES_tradnl"/>
        </w:rPr>
        <w:t>y</w:t>
      </w:r>
      <w:r w:rsidR="005D31B2" w:rsidRPr="009F6F59">
        <w:rPr>
          <w:lang w:val="es-ES_tradnl"/>
        </w:rPr>
        <w:t xml:space="preserve"> Panam</w:t>
      </w:r>
      <w:r w:rsidRPr="009F6F59">
        <w:rPr>
          <w:lang w:val="es-ES_tradnl"/>
        </w:rPr>
        <w:t>á</w:t>
      </w:r>
      <w:r w:rsidR="005D31B2" w:rsidRPr="009F6F59">
        <w:rPr>
          <w:lang w:val="es-ES_tradnl"/>
        </w:rPr>
        <w:t>).</w:t>
      </w:r>
    </w:p>
    <w:p w14:paraId="296853D2" w14:textId="60531475" w:rsidR="00601956" w:rsidRPr="009A336B" w:rsidRDefault="009F6F59" w:rsidP="00601956">
      <w:pPr>
        <w:pStyle w:val="ListParagraph"/>
        <w:numPr>
          <w:ilvl w:val="0"/>
          <w:numId w:val="29"/>
        </w:numPr>
        <w:rPr>
          <w:lang w:val="es-ES_tradnl"/>
        </w:rPr>
      </w:pPr>
      <w:r>
        <w:rPr>
          <w:lang w:val="es-ES_tradnl"/>
        </w:rPr>
        <w:t>Se</w:t>
      </w:r>
      <w:r w:rsidR="00601956" w:rsidRPr="009F6F59">
        <w:rPr>
          <w:lang w:val="es-ES_tradnl"/>
        </w:rPr>
        <w:t xml:space="preserve"> organizó </w:t>
      </w:r>
      <w:r>
        <w:rPr>
          <w:lang w:val="es-ES_tradnl"/>
        </w:rPr>
        <w:t>e</w:t>
      </w:r>
      <w:r w:rsidRPr="009F6F59">
        <w:rPr>
          <w:lang w:val="es-ES_tradnl"/>
        </w:rPr>
        <w:t>n 2015</w:t>
      </w:r>
      <w:r w:rsidR="007B1996">
        <w:rPr>
          <w:lang w:val="es-ES_tradnl"/>
        </w:rPr>
        <w:t>,</w:t>
      </w:r>
      <w:r>
        <w:rPr>
          <w:lang w:val="es-ES_tradnl"/>
        </w:rPr>
        <w:t xml:space="preserve"> </w:t>
      </w:r>
      <w:r w:rsidRPr="009F6F59">
        <w:rPr>
          <w:lang w:val="es-ES_tradnl"/>
        </w:rPr>
        <w:t>en</w:t>
      </w:r>
      <w:r w:rsidRPr="009A336B">
        <w:rPr>
          <w:lang w:val="es-ES_tradnl"/>
        </w:rPr>
        <w:t xml:space="preserve"> México</w:t>
      </w:r>
      <w:r>
        <w:rPr>
          <w:lang w:val="es-ES_tradnl"/>
        </w:rPr>
        <w:t>,</w:t>
      </w:r>
      <w:r w:rsidRPr="009F6F59">
        <w:rPr>
          <w:lang w:val="es-ES_tradnl"/>
        </w:rPr>
        <w:t xml:space="preserve"> </w:t>
      </w:r>
      <w:r w:rsidR="00601956" w:rsidRPr="009F6F59">
        <w:rPr>
          <w:lang w:val="es-ES_tradnl"/>
        </w:rPr>
        <w:t xml:space="preserve">un </w:t>
      </w:r>
      <w:r w:rsidR="00AD065F">
        <w:rPr>
          <w:lang w:val="es-ES_tradnl"/>
        </w:rPr>
        <w:t>f</w:t>
      </w:r>
      <w:r w:rsidR="00601956" w:rsidRPr="009F6F59">
        <w:rPr>
          <w:lang w:val="es-ES_tradnl"/>
        </w:rPr>
        <w:t>oro regional sobre optimización y uso eficiente del espectro</w:t>
      </w:r>
      <w:r>
        <w:rPr>
          <w:lang w:val="es-ES_tradnl"/>
        </w:rPr>
        <w:t>,</w:t>
      </w:r>
      <w:r w:rsidR="00601956" w:rsidRPr="009F6F59">
        <w:rPr>
          <w:lang w:val="es-ES_tradnl"/>
        </w:rPr>
        <w:t xml:space="preserve"> </w:t>
      </w:r>
      <w:r w:rsidR="00601956" w:rsidRPr="009A336B">
        <w:rPr>
          <w:lang w:val="es-ES_tradnl"/>
        </w:rPr>
        <w:t>con la participación de 12</w:t>
      </w:r>
      <w:r>
        <w:rPr>
          <w:lang w:val="es-ES_tradnl"/>
        </w:rPr>
        <w:t>0</w:t>
      </w:r>
      <w:r w:rsidR="00601956" w:rsidRPr="009A336B">
        <w:rPr>
          <w:lang w:val="es-ES_tradnl"/>
        </w:rPr>
        <w:t xml:space="preserve"> asistentes de 14 países (Bolivia, Brasil, Colombia, Costa Rica, Ecuador, México, Guatemala, Haití, Honduras, Nicaragua, Paraguay, Perú, Estados Unidos y Uruguay). El </w:t>
      </w:r>
      <w:r w:rsidR="00AD065F">
        <w:rPr>
          <w:lang w:val="es-ES_tradnl"/>
        </w:rPr>
        <w:t>f</w:t>
      </w:r>
      <w:r w:rsidR="00601956" w:rsidRPr="009A336B">
        <w:rPr>
          <w:lang w:val="es-ES_tradnl"/>
        </w:rPr>
        <w:t xml:space="preserve">oro mostró las prácticas idóneas de utilización del espectro radioeléctrico y los planes de negocio, </w:t>
      </w:r>
      <w:r>
        <w:rPr>
          <w:lang w:val="es-ES_tradnl"/>
        </w:rPr>
        <w:t>creando capacidad</w:t>
      </w:r>
      <w:r w:rsidR="00601956" w:rsidRPr="009A336B">
        <w:rPr>
          <w:lang w:val="es-ES_tradnl"/>
        </w:rPr>
        <w:t xml:space="preserve"> para las futuras actividades relacionadas con la gestión del espectro y las licitaciones en los países </w:t>
      </w:r>
      <w:r>
        <w:rPr>
          <w:lang w:val="es-ES_tradnl"/>
        </w:rPr>
        <w:t>de las Américas</w:t>
      </w:r>
      <w:r w:rsidR="00601956" w:rsidRPr="009A336B">
        <w:rPr>
          <w:lang w:val="es-ES_tradnl"/>
        </w:rPr>
        <w:t xml:space="preserve">. </w:t>
      </w:r>
    </w:p>
    <w:p w14:paraId="69C5FA36" w14:textId="08F7DCC4" w:rsidR="00601956" w:rsidRPr="009A336B" w:rsidRDefault="00601956" w:rsidP="00B56B7B">
      <w:pPr>
        <w:pStyle w:val="ListParagraph"/>
        <w:numPr>
          <w:ilvl w:val="0"/>
          <w:numId w:val="29"/>
        </w:numPr>
        <w:rPr>
          <w:lang w:val="es-ES_tradnl"/>
        </w:rPr>
      </w:pPr>
      <w:r w:rsidRPr="009A336B">
        <w:rPr>
          <w:lang w:val="es-ES_tradnl"/>
        </w:rPr>
        <w:t>Se impartieron para Colombia y Paraguay</w:t>
      </w:r>
      <w:r w:rsidR="009F6F59">
        <w:rPr>
          <w:lang w:val="es-ES_tradnl"/>
        </w:rPr>
        <w:t>,</w:t>
      </w:r>
      <w:r w:rsidRPr="009A336B">
        <w:rPr>
          <w:lang w:val="es-ES_tradnl"/>
        </w:rPr>
        <w:t xml:space="preserve"> cursos en línea sobre gestión del espectro radioeléctrico y sobre las redes de próxima generación (NGN)</w:t>
      </w:r>
      <w:r w:rsidR="009F6F59">
        <w:rPr>
          <w:lang w:val="es-ES_tradnl"/>
        </w:rPr>
        <w:t>,</w:t>
      </w:r>
      <w:r w:rsidRPr="009A336B">
        <w:rPr>
          <w:lang w:val="es-ES_tradnl"/>
        </w:rPr>
        <w:t xml:space="preserve"> con la participación de 13 participantes.</w:t>
      </w:r>
    </w:p>
    <w:p w14:paraId="19469A52" w14:textId="5BF9BB7E" w:rsidR="00601956" w:rsidRPr="009A336B" w:rsidRDefault="00601956" w:rsidP="00B56B7B">
      <w:pPr>
        <w:pStyle w:val="ListParagraph"/>
        <w:numPr>
          <w:ilvl w:val="0"/>
          <w:numId w:val="29"/>
        </w:numPr>
        <w:rPr>
          <w:lang w:val="es-ES_tradnl"/>
        </w:rPr>
      </w:pPr>
      <w:r w:rsidRPr="009A336B">
        <w:rPr>
          <w:lang w:val="es-ES_tradnl"/>
        </w:rPr>
        <w:t xml:space="preserve">La UIT y COMTELCA </w:t>
      </w:r>
      <w:r w:rsidR="00D260AD" w:rsidRPr="009A336B">
        <w:rPr>
          <w:lang w:val="es-ES_tradnl"/>
        </w:rPr>
        <w:t xml:space="preserve">organizaron la </w:t>
      </w:r>
      <w:r w:rsidR="00A01256">
        <w:rPr>
          <w:lang w:val="es-ES_tradnl"/>
        </w:rPr>
        <w:t>"</w:t>
      </w:r>
      <w:r w:rsidR="00D260AD" w:rsidRPr="009A336B">
        <w:rPr>
          <w:lang w:val="es-ES_tradnl"/>
        </w:rPr>
        <w:t>Cumbre de América Central sobre radiodifusión digital y el dividendo digital</w:t>
      </w:r>
      <w:r w:rsidR="00A01256">
        <w:rPr>
          <w:lang w:val="es-ES_tradnl"/>
        </w:rPr>
        <w:t>"</w:t>
      </w:r>
      <w:r w:rsidR="00D260AD" w:rsidRPr="009A336B">
        <w:rPr>
          <w:lang w:val="es-ES_tradnl"/>
        </w:rPr>
        <w:t xml:space="preserve"> en El Salvador en julio de 2016 con la presentación de varios escenarios de migración de la radiodifusión analógic</w:t>
      </w:r>
      <w:r w:rsidR="009F0937">
        <w:rPr>
          <w:lang w:val="es-ES_tradnl"/>
        </w:rPr>
        <w:t>a</w:t>
      </w:r>
      <w:r w:rsidR="00D260AD" w:rsidRPr="009A336B">
        <w:rPr>
          <w:lang w:val="es-ES_tradnl"/>
        </w:rPr>
        <w:t xml:space="preserve"> a digital y la elaboración de la </w:t>
      </w:r>
      <w:r w:rsidR="007B1996" w:rsidRPr="009A336B">
        <w:rPr>
          <w:lang w:val="es-ES_tradnl"/>
        </w:rPr>
        <w:t xml:space="preserve">Declaración </w:t>
      </w:r>
      <w:r w:rsidR="00D260AD" w:rsidRPr="009A336B">
        <w:rPr>
          <w:lang w:val="es-ES_tradnl"/>
        </w:rPr>
        <w:t xml:space="preserve">de El Salvador sobre los siguientes pasos del proceso de transición en cada uno de los países. </w:t>
      </w:r>
    </w:p>
    <w:p w14:paraId="2726DFD7" w14:textId="0B532FC4" w:rsidR="00D260AD" w:rsidRPr="009A336B" w:rsidRDefault="00D260AD" w:rsidP="00D260AD">
      <w:pPr>
        <w:pStyle w:val="ListParagraph"/>
        <w:numPr>
          <w:ilvl w:val="0"/>
          <w:numId w:val="29"/>
        </w:numPr>
        <w:rPr>
          <w:lang w:val="es-ES_tradnl"/>
        </w:rPr>
      </w:pPr>
      <w:r w:rsidRPr="009A336B">
        <w:rPr>
          <w:lang w:val="es-ES_tradnl"/>
        </w:rPr>
        <w:t xml:space="preserve">La UIT, en colaboración con la CAF, la Secretaría de Comunicaciones y Transportes de México (SCT) y el Foro Mundial organizaron una serie de eventos en la </w:t>
      </w:r>
      <w:r w:rsidR="00A01256">
        <w:rPr>
          <w:lang w:val="es-ES_tradnl"/>
        </w:rPr>
        <w:t>"</w:t>
      </w:r>
      <w:r w:rsidRPr="009A336B">
        <w:rPr>
          <w:lang w:val="es-ES_tradnl"/>
        </w:rPr>
        <w:t>Semana de las Américas sobre radiodifusión digital y Conferencia regional sobre gestión del espectro</w:t>
      </w:r>
      <w:r w:rsidR="00A01256">
        <w:rPr>
          <w:lang w:val="es-ES_tradnl"/>
        </w:rPr>
        <w:t>"</w:t>
      </w:r>
      <w:r w:rsidRPr="009A336B">
        <w:rPr>
          <w:lang w:val="es-ES_tradnl"/>
        </w:rPr>
        <w:t xml:space="preserve"> en octubre de 2016: (1. Políticas de planificación del espectro y dividendo digital, 2. Resultados del </w:t>
      </w:r>
      <w:r w:rsidR="007B1996" w:rsidRPr="009A336B">
        <w:rPr>
          <w:lang w:val="es-ES_tradnl"/>
        </w:rPr>
        <w:t xml:space="preserve">proyecto </w:t>
      </w:r>
      <w:r w:rsidRPr="009A336B">
        <w:rPr>
          <w:lang w:val="es-ES_tradnl"/>
        </w:rPr>
        <w:t>UIT-CAF de apoyo a la transición de la radiodifusión de analógica a digital en la Región de las Américas, 3. Planes maestros de gestión del espectro y coordinación transfronteriza, 4. 3ª Conferencia anual de América Latina sobre gestión del espectro).</w:t>
      </w:r>
    </w:p>
    <w:p w14:paraId="737D0C32" w14:textId="61542494" w:rsidR="00D260AD" w:rsidRPr="009A336B" w:rsidRDefault="000177EC" w:rsidP="000177EC">
      <w:pPr>
        <w:pStyle w:val="ListParagraph"/>
        <w:numPr>
          <w:ilvl w:val="0"/>
          <w:numId w:val="29"/>
        </w:numPr>
        <w:rPr>
          <w:lang w:val="es-ES_tradnl"/>
        </w:rPr>
      </w:pPr>
      <w:r w:rsidRPr="009A336B">
        <w:rPr>
          <w:lang w:val="es-ES_tradnl"/>
        </w:rPr>
        <w:t xml:space="preserve">Se distribuyeron las directrices de política y aspectos económicos de </w:t>
      </w:r>
      <w:r w:rsidR="007B1996">
        <w:rPr>
          <w:lang w:val="es-ES_tradnl"/>
        </w:rPr>
        <w:t xml:space="preserve">la </w:t>
      </w:r>
      <w:r w:rsidRPr="009A336B">
        <w:rPr>
          <w:lang w:val="es-ES_tradnl"/>
        </w:rPr>
        <w:t xml:space="preserve">asignación y </w:t>
      </w:r>
      <w:r w:rsidR="007B1996">
        <w:rPr>
          <w:lang w:val="es-ES_tradnl"/>
        </w:rPr>
        <w:t>utilización</w:t>
      </w:r>
      <w:r w:rsidRPr="009A336B">
        <w:rPr>
          <w:lang w:val="es-ES_tradnl"/>
        </w:rPr>
        <w:t xml:space="preserve"> del espectro radioeléctrico</w:t>
      </w:r>
      <w:r w:rsidR="007B1996">
        <w:rPr>
          <w:lang w:val="es-ES_tradnl"/>
        </w:rPr>
        <w:t>,</w:t>
      </w:r>
      <w:r w:rsidRPr="009A336B">
        <w:rPr>
          <w:lang w:val="es-ES_tradnl"/>
        </w:rPr>
        <w:t xml:space="preserve"> en 2015 a Argentina, Bolivia, Costa Rica, República Dominicana, El Salvador, Guatemala, Honduras, México, Nicaragua y Panamá.</w:t>
      </w:r>
    </w:p>
    <w:p w14:paraId="785017E6" w14:textId="008FDA6A" w:rsidR="005D31B2" w:rsidRPr="009A336B" w:rsidRDefault="008D4A3E" w:rsidP="00DC7181">
      <w:pPr>
        <w:pStyle w:val="Heading5"/>
        <w:rPr>
          <w:lang w:val="es-ES_tradnl"/>
        </w:rPr>
      </w:pPr>
      <w:r w:rsidRPr="009A336B">
        <w:rPr>
          <w:lang w:val="es-ES_tradnl"/>
        </w:rPr>
        <w:t>IR AMS</w:t>
      </w:r>
      <w:r w:rsidR="005D31B2" w:rsidRPr="009A336B">
        <w:rPr>
          <w:lang w:val="es-ES_tradnl"/>
        </w:rPr>
        <w:t xml:space="preserve"> 3: </w:t>
      </w:r>
      <w:r w:rsidR="001B6BAC" w:rsidRPr="009A336B">
        <w:rPr>
          <w:lang w:val="es-ES_tradnl"/>
        </w:rPr>
        <w:t>Desarrollo del acceso en banda ancha y su adopción</w:t>
      </w:r>
    </w:p>
    <w:p w14:paraId="57C66158" w14:textId="68C4ADE8" w:rsidR="00F72A24" w:rsidRPr="009A336B" w:rsidRDefault="00F72A24" w:rsidP="00B56B7B">
      <w:pPr>
        <w:pStyle w:val="ListParagraph"/>
        <w:numPr>
          <w:ilvl w:val="0"/>
          <w:numId w:val="30"/>
        </w:numPr>
        <w:rPr>
          <w:lang w:val="es-ES_tradnl"/>
        </w:rPr>
      </w:pPr>
      <w:r w:rsidRPr="009A336B">
        <w:rPr>
          <w:lang w:val="es-ES_tradnl"/>
        </w:rPr>
        <w:t>La UIT se asoció con el Ministerio de Ciencias, TIC y Planificación del Futuro (MSIP) de la República de Corea para la elaboración de planes maestros de gestión del espectro para San Vicente y las Granadinas, Granada y Jamaica</w:t>
      </w:r>
      <w:r w:rsidR="007B1996">
        <w:rPr>
          <w:lang w:val="es-ES_tradnl"/>
        </w:rPr>
        <w:t>,</w:t>
      </w:r>
      <w:r w:rsidR="007B1996" w:rsidRPr="007B1996">
        <w:rPr>
          <w:lang w:val="es-ES_tradnl"/>
        </w:rPr>
        <w:t xml:space="preserve"> </w:t>
      </w:r>
      <w:r w:rsidR="007B1996" w:rsidRPr="009A336B">
        <w:rPr>
          <w:lang w:val="es-ES_tradnl"/>
        </w:rPr>
        <w:t>en 2014</w:t>
      </w:r>
      <w:r w:rsidRPr="009A336B">
        <w:rPr>
          <w:lang w:val="es-ES_tradnl"/>
        </w:rPr>
        <w:t>.</w:t>
      </w:r>
    </w:p>
    <w:p w14:paraId="5D344AF1" w14:textId="18D690D4" w:rsidR="005D31B2" w:rsidRPr="009A336B" w:rsidRDefault="00F72A24" w:rsidP="00F72A24">
      <w:pPr>
        <w:pStyle w:val="ListParagraph"/>
        <w:numPr>
          <w:ilvl w:val="0"/>
          <w:numId w:val="30"/>
        </w:numPr>
        <w:rPr>
          <w:lang w:val="es-ES_tradnl"/>
        </w:rPr>
      </w:pPr>
      <w:r w:rsidRPr="009A336B">
        <w:rPr>
          <w:lang w:val="es-ES_tradnl"/>
        </w:rPr>
        <w:t>La UIT entregó un estudio de banda ancha, sobre los aspectos tecnológicos, reglamentarios y de mercado</w:t>
      </w:r>
      <w:r w:rsidR="007B1996">
        <w:rPr>
          <w:lang w:val="es-ES_tradnl"/>
        </w:rPr>
        <w:t>,</w:t>
      </w:r>
      <w:r w:rsidRPr="009A336B">
        <w:rPr>
          <w:lang w:val="es-ES_tradnl"/>
        </w:rPr>
        <w:t xml:space="preserve"> que analiza el estado de desarrollo de </w:t>
      </w:r>
      <w:r w:rsidR="00B26F25" w:rsidRPr="009A336B">
        <w:rPr>
          <w:lang w:val="es-ES_tradnl"/>
        </w:rPr>
        <w:t>la</w:t>
      </w:r>
      <w:r w:rsidRPr="009A336B">
        <w:rPr>
          <w:lang w:val="es-ES_tradnl"/>
        </w:rPr>
        <w:t xml:space="preserve"> banda ancha de la </w:t>
      </w:r>
      <w:r w:rsidR="007B1996">
        <w:rPr>
          <w:lang w:val="es-ES_tradnl"/>
        </w:rPr>
        <w:t>sub</w:t>
      </w:r>
      <w:r w:rsidRPr="009A336B">
        <w:rPr>
          <w:lang w:val="es-ES_tradnl"/>
        </w:rPr>
        <w:t>región andina (</w:t>
      </w:r>
      <w:r w:rsidR="005D31B2" w:rsidRPr="009A336B">
        <w:rPr>
          <w:lang w:val="es-ES_tradnl"/>
        </w:rPr>
        <w:t xml:space="preserve">Bolivia, Colombia, Ecuador, </w:t>
      </w:r>
      <w:r w:rsidRPr="009A336B">
        <w:rPr>
          <w:lang w:val="es-ES_tradnl"/>
        </w:rPr>
        <w:t>Perú</w:t>
      </w:r>
      <w:r w:rsidR="005D31B2" w:rsidRPr="009A336B">
        <w:rPr>
          <w:lang w:val="es-ES_tradnl"/>
        </w:rPr>
        <w:t xml:space="preserve"> </w:t>
      </w:r>
      <w:r w:rsidRPr="009A336B">
        <w:rPr>
          <w:lang w:val="es-ES_tradnl"/>
        </w:rPr>
        <w:t>y</w:t>
      </w:r>
      <w:r w:rsidR="005D31B2" w:rsidRPr="009A336B">
        <w:rPr>
          <w:lang w:val="es-ES_tradnl"/>
        </w:rPr>
        <w:t xml:space="preserve"> Venezuela).</w:t>
      </w:r>
    </w:p>
    <w:p w14:paraId="6D2C3FD7" w14:textId="77777777" w:rsidR="00F72A24" w:rsidRPr="009A336B" w:rsidRDefault="00F72A24" w:rsidP="00B56B7B">
      <w:pPr>
        <w:pStyle w:val="ListParagraph"/>
        <w:numPr>
          <w:ilvl w:val="0"/>
          <w:numId w:val="30"/>
        </w:numPr>
        <w:rPr>
          <w:lang w:val="es-ES_tradnl"/>
        </w:rPr>
      </w:pPr>
      <w:r w:rsidRPr="009A336B">
        <w:rPr>
          <w:lang w:val="es-ES_tradnl"/>
        </w:rPr>
        <w:t>Se impartió formación sobre Conformidad e Interoperabilidad (C&amp;I) a los países en 2015 y 2016.</w:t>
      </w:r>
    </w:p>
    <w:p w14:paraId="128129C2" w14:textId="3C55E1AF" w:rsidR="00F72A24" w:rsidRPr="009A336B" w:rsidRDefault="00505964" w:rsidP="00505964">
      <w:pPr>
        <w:pStyle w:val="ListParagraph"/>
        <w:numPr>
          <w:ilvl w:val="0"/>
          <w:numId w:val="30"/>
        </w:numPr>
        <w:rPr>
          <w:lang w:val="es-ES_tradnl"/>
        </w:rPr>
      </w:pPr>
      <w:r w:rsidRPr="009A336B">
        <w:rPr>
          <w:lang w:val="es-ES_tradnl"/>
        </w:rPr>
        <w:t xml:space="preserve">Se impartió </w:t>
      </w:r>
      <w:r w:rsidR="00F72A24" w:rsidRPr="009A336B">
        <w:rPr>
          <w:lang w:val="es-ES_tradnl"/>
        </w:rPr>
        <w:t xml:space="preserve">formación </w:t>
      </w:r>
      <w:r w:rsidR="007B1996">
        <w:rPr>
          <w:lang w:val="es-ES_tradnl"/>
        </w:rPr>
        <w:t>sobre</w:t>
      </w:r>
      <w:r w:rsidR="00F72A24" w:rsidRPr="009A336B">
        <w:rPr>
          <w:lang w:val="es-ES_tradnl"/>
        </w:rPr>
        <w:t xml:space="preserve"> C&amp;I </w:t>
      </w:r>
      <w:r w:rsidR="007B1996">
        <w:rPr>
          <w:lang w:val="es-ES_tradnl"/>
        </w:rPr>
        <w:t xml:space="preserve">en la Región AMS, </w:t>
      </w:r>
      <w:r w:rsidR="00F72A24" w:rsidRPr="009A336B">
        <w:rPr>
          <w:lang w:val="es-ES_tradnl"/>
        </w:rPr>
        <w:t xml:space="preserve">en el marco del programa </w:t>
      </w:r>
      <w:r w:rsidRPr="009A336B">
        <w:rPr>
          <w:lang w:val="es-ES_tradnl"/>
        </w:rPr>
        <w:t xml:space="preserve">mundial </w:t>
      </w:r>
      <w:r w:rsidR="00F72A24" w:rsidRPr="009A336B">
        <w:rPr>
          <w:lang w:val="es-ES_tradnl"/>
        </w:rPr>
        <w:t>de C&amp;I</w:t>
      </w:r>
      <w:r w:rsidRPr="009A336B">
        <w:rPr>
          <w:lang w:val="es-ES_tradnl"/>
        </w:rPr>
        <w:t>,</w:t>
      </w:r>
      <w:r w:rsidR="00F72A24" w:rsidRPr="009A336B">
        <w:rPr>
          <w:lang w:val="es-ES_tradnl"/>
        </w:rPr>
        <w:t xml:space="preserve"> </w:t>
      </w:r>
      <w:r w:rsidRPr="009A336B">
        <w:rPr>
          <w:lang w:val="es-ES_tradnl"/>
        </w:rPr>
        <w:t>en 2014, 2015 y 2016, beneficiando en 2014 a 16 participantes de 10 países (Argentina, Brasil, Costa Rica, Cuba, Ecuador, El Salvador, Haití, Paraguay, Perú y Venezuela), en 2015 a 10 participantes de 6 países (Brasil, Costa Rica, Jamaica, Paraguay, Surinam, Trinidad y Tobago) y en 2016 a 14 participantes de 10 países (Brasil, Costa Rica, Cuba, El Salvador, Haití, Honduras, México, Nicaragua, Paraguay y Venezuela) con la finalidad de incrementar el conocimiento y sensibilizar sobre la importancia de debatir y trabajar conjuntamente para aumentar el número de Acuerdos de Reconocimiento Mutuo (ARM) de la región.</w:t>
      </w:r>
    </w:p>
    <w:p w14:paraId="0E8B9312" w14:textId="70C76C2C" w:rsidR="00505964" w:rsidRPr="009A336B" w:rsidRDefault="00505964" w:rsidP="00505964">
      <w:pPr>
        <w:pStyle w:val="ListParagraph"/>
        <w:numPr>
          <w:ilvl w:val="0"/>
          <w:numId w:val="30"/>
        </w:numPr>
        <w:rPr>
          <w:lang w:val="es-ES_tradnl"/>
        </w:rPr>
      </w:pPr>
      <w:r w:rsidRPr="009A336B">
        <w:rPr>
          <w:lang w:val="es-ES_tradnl"/>
        </w:rPr>
        <w:t xml:space="preserve">Se ha realizado una evaluación del régimen de C&amp;I y de los Acuerdos de Reconocimiento Mutuo específicamente para los países de América Central </w:t>
      </w:r>
      <w:r w:rsidR="005D31B2" w:rsidRPr="009A336B">
        <w:rPr>
          <w:lang w:val="es-ES_tradnl"/>
        </w:rPr>
        <w:t xml:space="preserve">(Costa Rica, El Salvador, Guatemala, Honduras, Nicaragua </w:t>
      </w:r>
      <w:r w:rsidRPr="009A336B">
        <w:rPr>
          <w:lang w:val="es-ES_tradnl"/>
        </w:rPr>
        <w:t>y</w:t>
      </w:r>
      <w:r w:rsidR="005D31B2" w:rsidRPr="009A336B">
        <w:rPr>
          <w:lang w:val="es-ES_tradnl"/>
        </w:rPr>
        <w:t xml:space="preserve"> </w:t>
      </w:r>
      <w:r w:rsidRPr="009A336B">
        <w:rPr>
          <w:lang w:val="es-ES_tradnl"/>
        </w:rPr>
        <w:t>Panamá</w:t>
      </w:r>
      <w:r w:rsidR="005D31B2" w:rsidRPr="009A336B">
        <w:rPr>
          <w:lang w:val="es-ES_tradnl"/>
        </w:rPr>
        <w:t xml:space="preserve">) </w:t>
      </w:r>
      <w:r w:rsidRPr="009A336B">
        <w:rPr>
          <w:lang w:val="es-ES_tradnl"/>
        </w:rPr>
        <w:t>y</w:t>
      </w:r>
      <w:r w:rsidR="005D31B2" w:rsidRPr="009A336B">
        <w:rPr>
          <w:lang w:val="es-ES_tradnl"/>
        </w:rPr>
        <w:t xml:space="preserve"> Cuba.</w:t>
      </w:r>
    </w:p>
    <w:p w14:paraId="455CBB01" w14:textId="3DCCFADD" w:rsidR="00505964" w:rsidRPr="009A336B" w:rsidRDefault="00505964" w:rsidP="00505964">
      <w:pPr>
        <w:pStyle w:val="ListParagraph"/>
        <w:numPr>
          <w:ilvl w:val="0"/>
          <w:numId w:val="30"/>
        </w:numPr>
        <w:rPr>
          <w:lang w:val="es-ES_tradnl"/>
        </w:rPr>
      </w:pPr>
      <w:r w:rsidRPr="009A336B">
        <w:rPr>
          <w:lang w:val="es-ES_tradnl"/>
        </w:rPr>
        <w:t xml:space="preserve">Un taller </w:t>
      </w:r>
      <w:r w:rsidR="007C1223" w:rsidRPr="009A336B">
        <w:rPr>
          <w:lang w:val="es-ES_tradnl"/>
        </w:rPr>
        <w:t>de capacitación</w:t>
      </w:r>
      <w:r w:rsidRPr="009A336B">
        <w:rPr>
          <w:lang w:val="es-ES_tradnl"/>
        </w:rPr>
        <w:t xml:space="preserve"> para el establecimiento de un régimen común de C&amp;I y Acuerdos de Reconocimiento Mutuo en los países de América Central (</w:t>
      </w:r>
      <w:r w:rsidR="005D31B2" w:rsidRPr="009A336B">
        <w:rPr>
          <w:lang w:val="es-ES_tradnl"/>
        </w:rPr>
        <w:t xml:space="preserve">Costa Rica, El Salvador, Guatemala, Honduras, Nicaragua </w:t>
      </w:r>
      <w:r w:rsidRPr="009A336B">
        <w:rPr>
          <w:lang w:val="es-ES_tradnl"/>
        </w:rPr>
        <w:t>y</w:t>
      </w:r>
      <w:r w:rsidR="005D31B2" w:rsidRPr="009A336B">
        <w:rPr>
          <w:lang w:val="es-ES_tradnl"/>
        </w:rPr>
        <w:t xml:space="preserve"> </w:t>
      </w:r>
      <w:r w:rsidRPr="009A336B">
        <w:rPr>
          <w:lang w:val="es-ES_tradnl"/>
        </w:rPr>
        <w:t>Panamá</w:t>
      </w:r>
      <w:r w:rsidR="005D31B2" w:rsidRPr="009A336B">
        <w:rPr>
          <w:lang w:val="es-ES_tradnl"/>
        </w:rPr>
        <w:t xml:space="preserve">) </w:t>
      </w:r>
      <w:r w:rsidRPr="009A336B">
        <w:rPr>
          <w:lang w:val="es-ES_tradnl"/>
        </w:rPr>
        <w:t xml:space="preserve">que debe acabar </w:t>
      </w:r>
      <w:r w:rsidR="007C1223" w:rsidRPr="009A336B">
        <w:rPr>
          <w:lang w:val="es-ES_tradnl"/>
        </w:rPr>
        <w:t>en</w:t>
      </w:r>
      <w:r w:rsidRPr="009A336B">
        <w:rPr>
          <w:lang w:val="es-ES_tradnl"/>
        </w:rPr>
        <w:t xml:space="preserve"> u</w:t>
      </w:r>
      <w:r w:rsidR="007C1223" w:rsidRPr="009A336B">
        <w:rPr>
          <w:lang w:val="es-ES_tradnl"/>
        </w:rPr>
        <w:t>n</w:t>
      </w:r>
      <w:r w:rsidRPr="009A336B">
        <w:rPr>
          <w:lang w:val="es-ES_tradnl"/>
        </w:rPr>
        <w:t xml:space="preserve"> taller para presentar los avances </w:t>
      </w:r>
      <w:r w:rsidR="00867071">
        <w:rPr>
          <w:lang w:val="es-ES_tradnl"/>
        </w:rPr>
        <w:t>en</w:t>
      </w:r>
      <w:r w:rsidR="007C1223" w:rsidRPr="009A336B">
        <w:rPr>
          <w:lang w:val="es-ES_tradnl"/>
        </w:rPr>
        <w:t xml:space="preserve"> la elaboración de</w:t>
      </w:r>
      <w:r w:rsidRPr="009A336B">
        <w:rPr>
          <w:lang w:val="es-ES_tradnl"/>
        </w:rPr>
        <w:t xml:space="preserve"> un proyecto de ARM y la creación de un laboratorio virtual de pruebas. </w:t>
      </w:r>
    </w:p>
    <w:p w14:paraId="608D0319" w14:textId="057552CB" w:rsidR="001F6243" w:rsidRPr="009A336B" w:rsidRDefault="00482746" w:rsidP="00B56B7B">
      <w:pPr>
        <w:pStyle w:val="ListParagraph"/>
        <w:numPr>
          <w:ilvl w:val="0"/>
          <w:numId w:val="30"/>
        </w:numPr>
        <w:rPr>
          <w:lang w:val="es-ES_tradnl"/>
        </w:rPr>
      </w:pPr>
      <w:r w:rsidRPr="009A336B">
        <w:rPr>
          <w:lang w:val="es-ES_tradnl"/>
        </w:rPr>
        <w:t xml:space="preserve">La </w:t>
      </w:r>
      <w:r w:rsidR="001F6243" w:rsidRPr="009A336B">
        <w:rPr>
          <w:lang w:val="es-ES_tradnl"/>
        </w:rPr>
        <w:t xml:space="preserve">UIT realizó </w:t>
      </w:r>
      <w:r w:rsidR="007C1223" w:rsidRPr="009A336B">
        <w:rPr>
          <w:lang w:val="es-ES_tradnl"/>
        </w:rPr>
        <w:t xml:space="preserve">en 2015 </w:t>
      </w:r>
      <w:r w:rsidR="001F6243" w:rsidRPr="009A336B">
        <w:rPr>
          <w:lang w:val="es-ES_tradnl"/>
        </w:rPr>
        <w:t xml:space="preserve">una evaluación de riesgos, un estudio de demanda y un estudio de factibilidad para determinar la necesidad de instalaciones de prueba nacionales o regionales </w:t>
      </w:r>
      <w:r w:rsidRPr="009A336B">
        <w:rPr>
          <w:lang w:val="es-ES_tradnl"/>
        </w:rPr>
        <w:t xml:space="preserve">para apoyar los regímenes de C&amp;I en el Caribe y para apoyar </w:t>
      </w:r>
      <w:r w:rsidR="007C1223" w:rsidRPr="009A336B">
        <w:rPr>
          <w:lang w:val="es-ES_tradnl"/>
        </w:rPr>
        <w:t xml:space="preserve">a </w:t>
      </w:r>
      <w:r w:rsidRPr="009A336B">
        <w:rPr>
          <w:lang w:val="es-ES_tradnl"/>
        </w:rPr>
        <w:t xml:space="preserve">los países del Caribe en la elaboración de </w:t>
      </w:r>
      <w:r w:rsidR="00867071">
        <w:rPr>
          <w:lang w:val="es-ES_tradnl"/>
        </w:rPr>
        <w:t>planes</w:t>
      </w:r>
      <w:r w:rsidRPr="009A336B">
        <w:rPr>
          <w:lang w:val="es-ES_tradnl"/>
        </w:rPr>
        <w:t xml:space="preserve"> para el desarrollo de laboratorios de prueba </w:t>
      </w:r>
      <w:r w:rsidR="00867071">
        <w:rPr>
          <w:lang w:val="es-ES_tradnl"/>
        </w:rPr>
        <w:t>locales en el</w:t>
      </w:r>
      <w:r w:rsidRPr="009A336B">
        <w:rPr>
          <w:lang w:val="es-ES_tradnl"/>
        </w:rPr>
        <w:t xml:space="preserve"> Caribe. Un</w:t>
      </w:r>
      <w:r w:rsidR="00867071">
        <w:rPr>
          <w:lang w:val="es-ES_tradnl"/>
        </w:rPr>
        <w:t>a</w:t>
      </w:r>
      <w:r w:rsidRPr="009A336B">
        <w:rPr>
          <w:lang w:val="es-ES_tradnl"/>
        </w:rPr>
        <w:t xml:space="preserve"> de l</w:t>
      </w:r>
      <w:r w:rsidR="00867071">
        <w:rPr>
          <w:lang w:val="es-ES_tradnl"/>
        </w:rPr>
        <w:t>a</w:t>
      </w:r>
      <w:r w:rsidRPr="009A336B">
        <w:rPr>
          <w:lang w:val="es-ES_tradnl"/>
        </w:rPr>
        <w:t xml:space="preserve">s principales </w:t>
      </w:r>
      <w:r w:rsidR="00867071">
        <w:rPr>
          <w:lang w:val="es-ES_tradnl"/>
        </w:rPr>
        <w:t>conclusiones</w:t>
      </w:r>
      <w:r w:rsidRPr="009A336B">
        <w:rPr>
          <w:lang w:val="es-ES_tradnl"/>
        </w:rPr>
        <w:t xml:space="preserve"> del taller de validación C&amp;I</w:t>
      </w:r>
      <w:r w:rsidR="00867071">
        <w:rPr>
          <w:lang w:val="es-ES_tradnl"/>
        </w:rPr>
        <w:t xml:space="preserve">, fue </w:t>
      </w:r>
      <w:r w:rsidRPr="009A336B">
        <w:rPr>
          <w:lang w:val="es-ES_tradnl"/>
        </w:rPr>
        <w:t>la necesidad de desarrollar un margo general de regímenes de evaluación de la conformidad, así como un marco de C&amp;I de las TIC específico para el Caribe. La UIT</w:t>
      </w:r>
      <w:r w:rsidR="007C1223" w:rsidRPr="009A336B">
        <w:rPr>
          <w:lang w:val="es-ES_tradnl"/>
        </w:rPr>
        <w:t>,</w:t>
      </w:r>
      <w:r w:rsidRPr="009A336B">
        <w:rPr>
          <w:lang w:val="es-ES_tradnl"/>
        </w:rPr>
        <w:t xml:space="preserve"> conjuntamente con la Unión de Telecomunicaciones del Caribe (CTU) y la Organización Regional para la Normalización y la Calidad (CROSQ)</w:t>
      </w:r>
      <w:r w:rsidR="007C1223" w:rsidRPr="009A336B">
        <w:rPr>
          <w:lang w:val="es-ES_tradnl"/>
        </w:rPr>
        <w:t>,</w:t>
      </w:r>
      <w:r w:rsidRPr="009A336B">
        <w:rPr>
          <w:lang w:val="es-ES_tradnl"/>
        </w:rPr>
        <w:t xml:space="preserve"> establecerán ARM con algunos Estados Miembros. Seis ejecutivos de alto nivel de la región del Caribe </w:t>
      </w:r>
      <w:r w:rsidR="007C1223" w:rsidRPr="009A336B">
        <w:rPr>
          <w:lang w:val="es-ES_tradnl"/>
        </w:rPr>
        <w:t>visitaron</w:t>
      </w:r>
      <w:r w:rsidRPr="009A336B">
        <w:rPr>
          <w:lang w:val="es-ES_tradnl"/>
        </w:rPr>
        <w:t xml:space="preserve"> las instalaciones de CPqD </w:t>
      </w:r>
      <w:r w:rsidR="007C1223" w:rsidRPr="009A336B">
        <w:rPr>
          <w:lang w:val="es-ES_tradnl"/>
        </w:rPr>
        <w:t>durante</w:t>
      </w:r>
      <w:r w:rsidRPr="009A336B">
        <w:rPr>
          <w:lang w:val="es-ES_tradnl"/>
        </w:rPr>
        <w:t xml:space="preserve"> el curso de formación </w:t>
      </w:r>
      <w:r w:rsidR="00867071">
        <w:rPr>
          <w:lang w:val="es-ES_tradnl"/>
        </w:rPr>
        <w:t>sobre</w:t>
      </w:r>
      <w:r w:rsidRPr="009A336B">
        <w:rPr>
          <w:lang w:val="es-ES_tradnl"/>
        </w:rPr>
        <w:t xml:space="preserve"> C&amp;I para la región</w:t>
      </w:r>
      <w:r w:rsidR="00867071">
        <w:rPr>
          <w:lang w:val="es-ES_tradnl"/>
        </w:rPr>
        <w:t>,</w:t>
      </w:r>
      <w:r w:rsidRPr="009A336B">
        <w:rPr>
          <w:lang w:val="es-ES_tradnl"/>
        </w:rPr>
        <w:t xml:space="preserve"> entre el 8 y el 12 de junio de 2015</w:t>
      </w:r>
      <w:r w:rsidR="007C1223" w:rsidRPr="009A336B">
        <w:rPr>
          <w:lang w:val="es-ES_tradnl"/>
        </w:rPr>
        <w:t>,</w:t>
      </w:r>
      <w:r w:rsidRPr="009A336B">
        <w:rPr>
          <w:lang w:val="es-ES_tradnl"/>
        </w:rPr>
        <w:t xml:space="preserve"> en Brasil, </w:t>
      </w:r>
      <w:r w:rsidR="007C1223" w:rsidRPr="009A336B">
        <w:rPr>
          <w:lang w:val="es-ES_tradnl"/>
        </w:rPr>
        <w:t>y poder</w:t>
      </w:r>
      <w:r w:rsidRPr="009A336B">
        <w:rPr>
          <w:lang w:val="es-ES_tradnl"/>
        </w:rPr>
        <w:t xml:space="preserve"> </w:t>
      </w:r>
      <w:r w:rsidR="007C1223" w:rsidRPr="009A336B">
        <w:rPr>
          <w:lang w:val="es-ES_tradnl"/>
        </w:rPr>
        <w:t>conocer una buena práctica de laboratorio de pruebas.</w:t>
      </w:r>
    </w:p>
    <w:p w14:paraId="2BDC0337" w14:textId="2768450F" w:rsidR="007C1223" w:rsidRPr="009A336B" w:rsidRDefault="00867071" w:rsidP="007C1223">
      <w:pPr>
        <w:pStyle w:val="ListParagraph"/>
        <w:numPr>
          <w:ilvl w:val="0"/>
          <w:numId w:val="30"/>
        </w:numPr>
        <w:rPr>
          <w:lang w:val="es-ES_tradnl"/>
        </w:rPr>
      </w:pPr>
      <w:r w:rsidRPr="009A336B">
        <w:rPr>
          <w:lang w:val="es-ES_tradnl"/>
        </w:rPr>
        <w:t>Se complet</w:t>
      </w:r>
      <w:r>
        <w:rPr>
          <w:lang w:val="es-ES_tradnl"/>
        </w:rPr>
        <w:t>ó</w:t>
      </w:r>
      <w:r w:rsidRPr="009A336B">
        <w:rPr>
          <w:lang w:val="es-ES_tradnl"/>
        </w:rPr>
        <w:t xml:space="preserve"> </w:t>
      </w:r>
      <w:r>
        <w:rPr>
          <w:lang w:val="es-ES_tradnl"/>
        </w:rPr>
        <w:t>l</w:t>
      </w:r>
      <w:r w:rsidR="007C1223" w:rsidRPr="009A336B">
        <w:rPr>
          <w:lang w:val="es-ES_tradnl"/>
        </w:rPr>
        <w:t xml:space="preserve">a recopilación de datos de 47 operadores de América Latina y el Caribe para la creación de mapas interactivos de redes de transmisión terrenales; esa recopilación prosigue en otros países. </w:t>
      </w:r>
    </w:p>
    <w:p w14:paraId="20F06063" w14:textId="662E1F59" w:rsidR="00A640BE" w:rsidRPr="009A336B" w:rsidRDefault="007C1223" w:rsidP="00A640BE">
      <w:pPr>
        <w:pStyle w:val="ListParagraph"/>
        <w:numPr>
          <w:ilvl w:val="0"/>
          <w:numId w:val="30"/>
        </w:numPr>
        <w:rPr>
          <w:lang w:val="es-ES_tradnl"/>
        </w:rPr>
      </w:pPr>
      <w:r w:rsidRPr="009A336B">
        <w:rPr>
          <w:lang w:val="es-ES_tradnl"/>
        </w:rPr>
        <w:t>Se celebraron foros de interconectividad, ciberseguridad e IPv6 en Paraguay y la República Dominicana en 2014 con más de 90 participantes de 11 países</w:t>
      </w:r>
      <w:r w:rsidR="00A640BE" w:rsidRPr="009A336B">
        <w:rPr>
          <w:lang w:val="es-ES_tradnl"/>
        </w:rPr>
        <w:t xml:space="preserve"> en los dos foros</w:t>
      </w:r>
      <w:r w:rsidRPr="009A336B">
        <w:rPr>
          <w:lang w:val="es-ES_tradnl"/>
        </w:rPr>
        <w:t xml:space="preserve">. </w:t>
      </w:r>
      <w:r w:rsidR="00A640BE" w:rsidRPr="009A336B">
        <w:rPr>
          <w:lang w:val="es-ES_tradnl"/>
        </w:rPr>
        <w:t xml:space="preserve">En 2015 el foro se celebró en </w:t>
      </w:r>
      <w:r w:rsidR="00847880" w:rsidRPr="009A336B">
        <w:rPr>
          <w:lang w:val="es-ES_tradnl"/>
        </w:rPr>
        <w:t>Panamá</w:t>
      </w:r>
      <w:r w:rsidR="00867071">
        <w:rPr>
          <w:lang w:val="es-ES_tradnl"/>
        </w:rPr>
        <w:t>,</w:t>
      </w:r>
      <w:r w:rsidR="00A640BE" w:rsidRPr="009A336B">
        <w:rPr>
          <w:lang w:val="es-ES_tradnl"/>
        </w:rPr>
        <w:t xml:space="preserve"> con la participación de más de 80 representantes de 18 países y en Honduras en 2016, con 112 participantes de 10 países. </w:t>
      </w:r>
      <w:r w:rsidRPr="009A336B">
        <w:rPr>
          <w:lang w:val="es-ES_tradnl"/>
        </w:rPr>
        <w:t xml:space="preserve">Estos foros han mostrado las prácticas idóneas de </w:t>
      </w:r>
      <w:r w:rsidR="00A640BE" w:rsidRPr="009A336B">
        <w:rPr>
          <w:lang w:val="es-ES_tradnl"/>
        </w:rPr>
        <w:t xml:space="preserve">interconectividad, ciberseguridad e IPv6, creando capacidad para las futuras actividades relacionadas con la interconectividad en los países de las Américas. </w:t>
      </w:r>
    </w:p>
    <w:p w14:paraId="461436B6" w14:textId="76F2C190" w:rsidR="00A640BE" w:rsidRPr="009A336B" w:rsidRDefault="00A640BE" w:rsidP="00A640BE">
      <w:pPr>
        <w:pStyle w:val="ListParagraph"/>
        <w:numPr>
          <w:ilvl w:val="0"/>
          <w:numId w:val="30"/>
        </w:numPr>
        <w:rPr>
          <w:lang w:val="es-ES_tradnl"/>
        </w:rPr>
      </w:pPr>
      <w:r w:rsidRPr="009A336B">
        <w:rPr>
          <w:lang w:val="es-ES_tradnl"/>
        </w:rPr>
        <w:t xml:space="preserve">En 2014 y 2015, la UIT ha apoyado la creación de centros de comunidad en el Caribe, en Barbados, Belice, Granada y </w:t>
      </w:r>
      <w:r w:rsidR="00034247">
        <w:rPr>
          <w:lang w:val="es-ES_tradnl"/>
        </w:rPr>
        <w:t>Saint Kitts</w:t>
      </w:r>
      <w:r w:rsidRPr="009A336B">
        <w:rPr>
          <w:lang w:val="es-ES_tradnl"/>
        </w:rPr>
        <w:t>. Estos centros han permitido cerrar la brecha digital de estos países al proporcionar acceso a Internet a las comunidades.</w:t>
      </w:r>
    </w:p>
    <w:p w14:paraId="171219EA" w14:textId="1C59EED1" w:rsidR="0008683B" w:rsidRPr="009A336B" w:rsidRDefault="0008683B" w:rsidP="00FE2A13">
      <w:pPr>
        <w:pStyle w:val="ListParagraph"/>
        <w:numPr>
          <w:ilvl w:val="0"/>
          <w:numId w:val="30"/>
        </w:numPr>
        <w:rPr>
          <w:lang w:val="es-ES_tradnl"/>
        </w:rPr>
      </w:pPr>
      <w:r w:rsidRPr="009A336B">
        <w:rPr>
          <w:lang w:val="es-ES_tradnl"/>
        </w:rPr>
        <w:t xml:space="preserve">La </w:t>
      </w:r>
      <w:r w:rsidR="00522337">
        <w:rPr>
          <w:lang w:val="es-ES_tradnl"/>
        </w:rPr>
        <w:t>BDT</w:t>
      </w:r>
      <w:r w:rsidRPr="009A336B">
        <w:rPr>
          <w:lang w:val="es-ES_tradnl"/>
        </w:rPr>
        <w:t xml:space="preserve"> y ANATEL, en colaboración con FUTURECOM, organizaron en São Paulo (Brasil) en</w:t>
      </w:r>
      <w:r w:rsidR="00FE2A13">
        <w:rPr>
          <w:lang w:val="es-ES_tradnl"/>
        </w:rPr>
        <w:t> </w:t>
      </w:r>
      <w:r w:rsidRPr="009A336B">
        <w:rPr>
          <w:lang w:val="es-ES_tradnl"/>
        </w:rPr>
        <w:t xml:space="preserve">2015, un </w:t>
      </w:r>
      <w:r w:rsidR="00C272A3" w:rsidRPr="009A336B">
        <w:rPr>
          <w:lang w:val="es-ES_tradnl"/>
        </w:rPr>
        <w:t xml:space="preserve">taller </w:t>
      </w:r>
      <w:r w:rsidRPr="009A336B">
        <w:rPr>
          <w:lang w:val="es-ES_tradnl"/>
        </w:rPr>
        <w:t>regional sobre infraestructura estratégica de banda ancha para el desarrollo de las Américas.</w:t>
      </w:r>
    </w:p>
    <w:p w14:paraId="43496422" w14:textId="76369A25" w:rsidR="00A640BE" w:rsidRPr="009A336B" w:rsidRDefault="00A640BE" w:rsidP="00B56B7B">
      <w:pPr>
        <w:pStyle w:val="ListParagraph"/>
        <w:numPr>
          <w:ilvl w:val="0"/>
          <w:numId w:val="30"/>
        </w:numPr>
        <w:rPr>
          <w:lang w:val="es-ES_tradnl"/>
        </w:rPr>
      </w:pPr>
      <w:r w:rsidRPr="009A336B">
        <w:rPr>
          <w:lang w:val="es-ES_tradnl"/>
        </w:rPr>
        <w:t xml:space="preserve">La UIT </w:t>
      </w:r>
      <w:r w:rsidR="00E8539B" w:rsidRPr="009A336B">
        <w:rPr>
          <w:lang w:val="es-ES_tradnl"/>
        </w:rPr>
        <w:t>dio</w:t>
      </w:r>
      <w:r w:rsidRPr="009A336B">
        <w:rPr>
          <w:lang w:val="es-ES_tradnl"/>
        </w:rPr>
        <w:t xml:space="preserve"> apoyo a países de América de</w:t>
      </w:r>
      <w:r w:rsidR="00522337">
        <w:rPr>
          <w:lang w:val="es-ES_tradnl"/>
        </w:rPr>
        <w:t>l</w:t>
      </w:r>
      <w:r w:rsidRPr="009A336B">
        <w:rPr>
          <w:lang w:val="es-ES_tradnl"/>
        </w:rPr>
        <w:t xml:space="preserve"> Sur en </w:t>
      </w:r>
      <w:r w:rsidR="00E8539B" w:rsidRPr="009A336B">
        <w:rPr>
          <w:lang w:val="es-ES_tradnl"/>
        </w:rPr>
        <w:t xml:space="preserve">la </w:t>
      </w:r>
      <w:r w:rsidR="003747A5" w:rsidRPr="009A336B">
        <w:rPr>
          <w:lang w:val="es-ES_tradnl"/>
        </w:rPr>
        <w:t>cartografía</w:t>
      </w:r>
      <w:r w:rsidRPr="009A336B">
        <w:rPr>
          <w:lang w:val="es-ES_tradnl"/>
        </w:rPr>
        <w:t xml:space="preserve"> de los sistemas terrenales de cable óptico de larga distancia </w:t>
      </w:r>
      <w:r w:rsidR="0008683B" w:rsidRPr="009A336B">
        <w:rPr>
          <w:lang w:val="es-ES_tradnl"/>
        </w:rPr>
        <w:t xml:space="preserve">para facilitar </w:t>
      </w:r>
      <w:r w:rsidRPr="009A336B">
        <w:rPr>
          <w:lang w:val="es-ES_tradnl"/>
        </w:rPr>
        <w:t xml:space="preserve">a las administraciones y los reguladores </w:t>
      </w:r>
      <w:r w:rsidR="0008683B" w:rsidRPr="009A336B">
        <w:rPr>
          <w:lang w:val="es-ES_tradnl"/>
        </w:rPr>
        <w:t>el</w:t>
      </w:r>
      <w:r w:rsidRPr="009A336B">
        <w:rPr>
          <w:lang w:val="es-ES_tradnl"/>
        </w:rPr>
        <w:t xml:space="preserve"> </w:t>
      </w:r>
      <w:r w:rsidR="0008683B" w:rsidRPr="009A336B">
        <w:rPr>
          <w:lang w:val="es-ES_tradnl"/>
        </w:rPr>
        <w:t>trabajo</w:t>
      </w:r>
      <w:r w:rsidRPr="009A336B">
        <w:rPr>
          <w:lang w:val="es-ES_tradnl"/>
        </w:rPr>
        <w:t xml:space="preserve"> de elaboración y revisión de las políticas públicas. </w:t>
      </w:r>
    </w:p>
    <w:p w14:paraId="04C208FF" w14:textId="204374D9" w:rsidR="00E8539B" w:rsidRPr="009A336B" w:rsidRDefault="00E8539B" w:rsidP="00FE2A13">
      <w:pPr>
        <w:pStyle w:val="ListParagraph"/>
        <w:numPr>
          <w:ilvl w:val="0"/>
          <w:numId w:val="30"/>
        </w:numPr>
        <w:rPr>
          <w:lang w:val="es-ES_tradnl"/>
        </w:rPr>
      </w:pPr>
      <w:r w:rsidRPr="009A336B">
        <w:rPr>
          <w:lang w:val="es-ES_tradnl"/>
        </w:rPr>
        <w:t xml:space="preserve">Se dio apoyo a Dominica </w:t>
      </w:r>
      <w:r w:rsidR="00522337">
        <w:rPr>
          <w:lang w:val="es-ES_tradnl"/>
        </w:rPr>
        <w:t>en 2014, con</w:t>
      </w:r>
      <w:r w:rsidRPr="009A336B">
        <w:rPr>
          <w:lang w:val="es-ES_tradnl"/>
        </w:rPr>
        <w:t xml:space="preserve"> la formulación y elaboración de políticas nacionales de banda ancha para aplicar un marco tecnológico de banda ancha, en Rosea</w:t>
      </w:r>
      <w:r w:rsidR="00FE2A13">
        <w:rPr>
          <w:lang w:val="es-ES_tradnl"/>
        </w:rPr>
        <w:t xml:space="preserve">u, </w:t>
      </w:r>
      <w:r w:rsidR="00FE2A13" w:rsidRPr="00FE2A13">
        <w:rPr>
          <w:lang w:val="es-ES_tradnl"/>
        </w:rPr>
        <w:t>Comunidad de Dominica. Entre el 18 y el 22 de abril de 2016, la UIT prestó asistencia para la creación de los Grupos de Trabajo adecuados (</w:t>
      </w:r>
      <w:r w:rsidR="00522337" w:rsidRPr="009A336B">
        <w:rPr>
          <w:lang w:val="es-ES_tradnl"/>
        </w:rPr>
        <w:t>políticas</w:t>
      </w:r>
      <w:r w:rsidR="00B9362E">
        <w:rPr>
          <w:lang w:val="es-ES_tradnl"/>
        </w:rPr>
        <w:t>, legislación y</w:t>
      </w:r>
      <w:r w:rsidRPr="009A336B">
        <w:rPr>
          <w:lang w:val="es-ES_tradnl"/>
        </w:rPr>
        <w:t xml:space="preserve"> reglamentación; infraestructura, conectividad y dispositivos; </w:t>
      </w:r>
      <w:r w:rsidR="00875E1C" w:rsidRPr="009A336B">
        <w:rPr>
          <w:lang w:val="es-ES_tradnl"/>
        </w:rPr>
        <w:t xml:space="preserve">creación de capacidad, información, contenido y aplicaciones; </w:t>
      </w:r>
      <w:r w:rsidR="00522337">
        <w:rPr>
          <w:lang w:val="es-ES_tradnl"/>
        </w:rPr>
        <w:t>f</w:t>
      </w:r>
      <w:r w:rsidR="00875E1C" w:rsidRPr="009A336B">
        <w:rPr>
          <w:lang w:val="es-ES_tradnl"/>
        </w:rPr>
        <w:t xml:space="preserve">inanzas e inversión; </w:t>
      </w:r>
      <w:r w:rsidR="00522337">
        <w:rPr>
          <w:lang w:val="es-ES_tradnl"/>
        </w:rPr>
        <w:t>i</w:t>
      </w:r>
      <w:r w:rsidR="00875E1C" w:rsidRPr="009A336B">
        <w:rPr>
          <w:lang w:val="es-ES_tradnl"/>
        </w:rPr>
        <w:t>mplementación, supervisión y evaluación) y para la elaboración de un</w:t>
      </w:r>
      <w:r w:rsidR="00522337">
        <w:rPr>
          <w:lang w:val="es-ES_tradnl"/>
        </w:rPr>
        <w:t>a</w:t>
      </w:r>
      <w:r w:rsidR="00875E1C" w:rsidRPr="009A336B">
        <w:rPr>
          <w:lang w:val="es-ES_tradnl"/>
        </w:rPr>
        <w:t xml:space="preserve"> </w:t>
      </w:r>
      <w:r w:rsidR="00522337" w:rsidRPr="009A336B">
        <w:rPr>
          <w:lang w:val="es-ES_tradnl"/>
        </w:rPr>
        <w:t xml:space="preserve">estrategia </w:t>
      </w:r>
      <w:r w:rsidR="00875E1C" w:rsidRPr="009A336B">
        <w:rPr>
          <w:lang w:val="es-ES_tradnl"/>
        </w:rPr>
        <w:t xml:space="preserve">sectorial y políticas </w:t>
      </w:r>
      <w:r w:rsidR="00522337" w:rsidRPr="009A336B">
        <w:rPr>
          <w:lang w:val="es-ES_tradnl"/>
        </w:rPr>
        <w:t xml:space="preserve">nacionales </w:t>
      </w:r>
      <w:r w:rsidR="00875E1C" w:rsidRPr="009A336B">
        <w:rPr>
          <w:lang w:val="es-ES_tradnl"/>
        </w:rPr>
        <w:t>de banda ancha.</w:t>
      </w:r>
    </w:p>
    <w:p w14:paraId="55EC0671" w14:textId="45A5C740" w:rsidR="00875E1C" w:rsidRPr="00B9362E" w:rsidRDefault="00522337" w:rsidP="00FE2A13">
      <w:pPr>
        <w:pStyle w:val="ListParagraph"/>
        <w:numPr>
          <w:ilvl w:val="0"/>
          <w:numId w:val="30"/>
        </w:numPr>
        <w:rPr>
          <w:lang w:val="es-ES_tradnl"/>
        </w:rPr>
      </w:pPr>
      <w:r w:rsidRPr="00B9362E">
        <w:rPr>
          <w:lang w:val="es-ES_tradnl"/>
        </w:rPr>
        <w:t>Se desarrollaron estudios de casos</w:t>
      </w:r>
      <w:r w:rsidR="00875E1C" w:rsidRPr="00B9362E">
        <w:rPr>
          <w:lang w:val="es-ES_tradnl"/>
        </w:rPr>
        <w:t xml:space="preserve"> </w:t>
      </w:r>
      <w:r w:rsidR="00B9362E">
        <w:rPr>
          <w:lang w:val="es-ES_tradnl"/>
        </w:rPr>
        <w:t>sobre</w:t>
      </w:r>
      <w:r w:rsidR="00875E1C" w:rsidRPr="00B9362E">
        <w:rPr>
          <w:lang w:val="es-ES_tradnl"/>
        </w:rPr>
        <w:t xml:space="preserve"> el entorno general de las TIC en Nicaragua</w:t>
      </w:r>
      <w:r w:rsidR="00B9362E">
        <w:rPr>
          <w:lang w:val="es-ES_tradnl"/>
        </w:rPr>
        <w:t>,</w:t>
      </w:r>
      <w:r w:rsidR="00875E1C" w:rsidRPr="00B9362E">
        <w:rPr>
          <w:lang w:val="es-ES_tradnl"/>
        </w:rPr>
        <w:t xml:space="preserve"> en</w:t>
      </w:r>
      <w:r w:rsidR="00FE2A13">
        <w:rPr>
          <w:lang w:val="es-ES_tradnl"/>
        </w:rPr>
        <w:t> </w:t>
      </w:r>
      <w:r w:rsidR="00875E1C" w:rsidRPr="00B9362E">
        <w:rPr>
          <w:lang w:val="es-ES_tradnl"/>
        </w:rPr>
        <w:t>2016</w:t>
      </w:r>
      <w:r w:rsidR="00B9362E">
        <w:rPr>
          <w:lang w:val="es-ES_tradnl"/>
        </w:rPr>
        <w:t>,</w:t>
      </w:r>
      <w:r w:rsidR="00875E1C" w:rsidRPr="00B9362E">
        <w:rPr>
          <w:lang w:val="es-ES_tradnl"/>
        </w:rPr>
        <w:t xml:space="preserve"> y </w:t>
      </w:r>
      <w:r w:rsidR="00B9362E">
        <w:rPr>
          <w:lang w:val="es-ES_tradnl"/>
        </w:rPr>
        <w:t xml:space="preserve">en </w:t>
      </w:r>
      <w:r w:rsidR="00875E1C" w:rsidRPr="00B9362E">
        <w:rPr>
          <w:lang w:val="es-ES_tradnl"/>
        </w:rPr>
        <w:t>Panamá</w:t>
      </w:r>
      <w:r w:rsidR="00B9362E">
        <w:rPr>
          <w:lang w:val="es-ES_tradnl"/>
        </w:rPr>
        <w:t>,</w:t>
      </w:r>
      <w:r w:rsidR="00875E1C" w:rsidRPr="00B9362E">
        <w:rPr>
          <w:lang w:val="es-ES_tradnl"/>
        </w:rPr>
        <w:t xml:space="preserve"> en 2015, teniendo en cuenta el marco reglamentario del país, las estructuras institucionales, así como el desarrollo y la implantación de políticas de telecomunicación y planes de banda ancha</w:t>
      </w:r>
      <w:r w:rsidR="00FE2A13">
        <w:rPr>
          <w:lang w:val="es-ES_tradnl"/>
        </w:rPr>
        <w:t>.</w:t>
      </w:r>
    </w:p>
    <w:p w14:paraId="2AC93AB5" w14:textId="60FBFBF8" w:rsidR="00875E1C" w:rsidRPr="00B9362E" w:rsidRDefault="00875E1C" w:rsidP="00B56B7B">
      <w:pPr>
        <w:pStyle w:val="ListParagraph"/>
        <w:numPr>
          <w:ilvl w:val="0"/>
          <w:numId w:val="30"/>
        </w:numPr>
        <w:rPr>
          <w:lang w:val="es-ES_tradnl"/>
        </w:rPr>
      </w:pPr>
      <w:r w:rsidRPr="00B9362E">
        <w:rPr>
          <w:lang w:val="es-ES_tradnl"/>
        </w:rPr>
        <w:t xml:space="preserve">Desde febrero de 2016, se trabaja en la elaboración de documentos de </w:t>
      </w:r>
      <w:r w:rsidR="00B9362E" w:rsidRPr="00B9362E">
        <w:rPr>
          <w:lang w:val="es-ES_tradnl"/>
        </w:rPr>
        <w:t xml:space="preserve">proyecto </w:t>
      </w:r>
      <w:r w:rsidRPr="00B9362E">
        <w:rPr>
          <w:lang w:val="es-ES_tradnl"/>
        </w:rPr>
        <w:t xml:space="preserve">para dar soporte a la </w:t>
      </w:r>
      <w:r w:rsidR="00B9362E" w:rsidRPr="00B9362E">
        <w:rPr>
          <w:lang w:val="es-ES_tradnl"/>
        </w:rPr>
        <w:t xml:space="preserve">iniciativa </w:t>
      </w:r>
      <w:r w:rsidR="002B2F82">
        <w:rPr>
          <w:lang w:val="es-ES_tradnl"/>
        </w:rPr>
        <w:t>Bahamas Isla Inteligente.</w:t>
      </w:r>
    </w:p>
    <w:p w14:paraId="76BA5382" w14:textId="531A2FA3" w:rsidR="00875E1C" w:rsidRPr="009A336B" w:rsidRDefault="00875E1C" w:rsidP="00FE2A13">
      <w:pPr>
        <w:pStyle w:val="ListParagraph"/>
        <w:numPr>
          <w:ilvl w:val="0"/>
          <w:numId w:val="30"/>
        </w:numPr>
        <w:rPr>
          <w:lang w:val="es-ES_tradnl"/>
        </w:rPr>
      </w:pPr>
      <w:r w:rsidRPr="009A336B">
        <w:rPr>
          <w:lang w:val="es-ES_tradnl"/>
        </w:rPr>
        <w:t>La UIT apoyó la restructuración de</w:t>
      </w:r>
      <w:r w:rsidR="005070E7" w:rsidRPr="009A336B">
        <w:rPr>
          <w:lang w:val="es-ES_tradnl"/>
        </w:rPr>
        <w:t xml:space="preserve">l </w:t>
      </w:r>
      <w:r w:rsidR="00B9362E">
        <w:rPr>
          <w:lang w:val="es-ES_tradnl"/>
        </w:rPr>
        <w:t>Autoridad Reguladora</w:t>
      </w:r>
      <w:r w:rsidR="005070E7" w:rsidRPr="009A336B">
        <w:rPr>
          <w:lang w:val="es-ES_tradnl"/>
        </w:rPr>
        <w:t xml:space="preserve"> </w:t>
      </w:r>
      <w:r w:rsidRPr="009A336B">
        <w:rPr>
          <w:lang w:val="es-ES_tradnl"/>
        </w:rPr>
        <w:t xml:space="preserve">de Bahamas con la finalidad de promover la eficiencia e introducir las funciones reglamentarias en el entorno local. </w:t>
      </w:r>
      <w:r w:rsidR="00B9362E" w:rsidRPr="009A336B">
        <w:rPr>
          <w:lang w:val="es-ES_tradnl"/>
        </w:rPr>
        <w:t>Veinti</w:t>
      </w:r>
      <w:r w:rsidR="00B9362E">
        <w:rPr>
          <w:lang w:val="es-ES_tradnl"/>
        </w:rPr>
        <w:t>ún</w:t>
      </w:r>
      <w:r w:rsidRPr="009A336B">
        <w:rPr>
          <w:lang w:val="es-ES_tradnl"/>
        </w:rPr>
        <w:t xml:space="preserve"> funcionarios se beneficiaron de la formación realizada entre el 4 y el 6 de mayo de</w:t>
      </w:r>
      <w:r w:rsidR="00FE2A13">
        <w:rPr>
          <w:lang w:val="es-ES_tradnl"/>
        </w:rPr>
        <w:t> </w:t>
      </w:r>
      <w:r w:rsidRPr="009A336B">
        <w:rPr>
          <w:lang w:val="es-ES_tradnl"/>
        </w:rPr>
        <w:t>2016.</w:t>
      </w:r>
    </w:p>
    <w:p w14:paraId="1F5D7696" w14:textId="2939D0A9" w:rsidR="00875E1C" w:rsidRPr="009A336B" w:rsidRDefault="00875E1C" w:rsidP="00FE2A13">
      <w:pPr>
        <w:pStyle w:val="ListParagraph"/>
        <w:numPr>
          <w:ilvl w:val="0"/>
          <w:numId w:val="30"/>
        </w:numPr>
        <w:rPr>
          <w:lang w:val="es-ES_tradnl"/>
        </w:rPr>
      </w:pPr>
      <w:r w:rsidRPr="009A336B">
        <w:rPr>
          <w:lang w:val="es-ES_tradnl"/>
        </w:rPr>
        <w:t xml:space="preserve">Apoyo de la UIT a la preparación de un modelo de ley de itinerancia </w:t>
      </w:r>
      <w:r w:rsidR="00BB1D2E" w:rsidRPr="009A336B">
        <w:rPr>
          <w:lang w:val="es-ES_tradnl"/>
        </w:rPr>
        <w:t xml:space="preserve">para su aprobación </w:t>
      </w:r>
      <w:r w:rsidRPr="009A336B">
        <w:rPr>
          <w:lang w:val="es-ES_tradnl"/>
        </w:rPr>
        <w:t xml:space="preserve">y </w:t>
      </w:r>
      <w:r w:rsidR="00B9362E">
        <w:rPr>
          <w:lang w:val="es-ES_tradnl"/>
        </w:rPr>
        <w:t xml:space="preserve">de </w:t>
      </w:r>
      <w:r w:rsidRPr="009A336B">
        <w:rPr>
          <w:lang w:val="es-ES_tradnl"/>
        </w:rPr>
        <w:t>las reglamentaciones de soporte precisas</w:t>
      </w:r>
      <w:r w:rsidR="00B9362E">
        <w:rPr>
          <w:lang w:val="es-ES_tradnl"/>
        </w:rPr>
        <w:t>,</w:t>
      </w:r>
      <w:r w:rsidRPr="009A336B">
        <w:rPr>
          <w:lang w:val="es-ES_tradnl"/>
        </w:rPr>
        <w:t xml:space="preserve"> en Santa Lucía para su posterior adopción por</w:t>
      </w:r>
      <w:r w:rsidR="00BB1D2E" w:rsidRPr="009A336B">
        <w:rPr>
          <w:lang w:val="es-ES_tradnl"/>
        </w:rPr>
        <w:t xml:space="preserve"> los otros Estados Contratantes de </w:t>
      </w:r>
      <w:r w:rsidRPr="009A336B">
        <w:rPr>
          <w:lang w:val="es-ES_tradnl"/>
        </w:rPr>
        <w:t>la Autoridad de Telecomunicaciones del Caribe Oriental (ECTEL)</w:t>
      </w:r>
      <w:r w:rsidR="00BB1D2E" w:rsidRPr="009A336B">
        <w:rPr>
          <w:lang w:val="es-ES_tradnl"/>
        </w:rPr>
        <w:t xml:space="preserve">, cuándo </w:t>
      </w:r>
      <w:r w:rsidR="00B9362E" w:rsidRPr="009A336B">
        <w:rPr>
          <w:lang w:val="es-ES_tradnl"/>
        </w:rPr>
        <w:t xml:space="preserve">y cómo </w:t>
      </w:r>
      <w:r w:rsidR="00BB1D2E" w:rsidRPr="009A336B">
        <w:rPr>
          <w:lang w:val="es-ES_tradnl"/>
        </w:rPr>
        <w:t xml:space="preserve">sea </w:t>
      </w:r>
      <w:r w:rsidR="00F070CC">
        <w:rPr>
          <w:lang w:val="es-ES_tradnl"/>
        </w:rPr>
        <w:t>necesario</w:t>
      </w:r>
      <w:r w:rsidRPr="009A336B">
        <w:rPr>
          <w:lang w:val="es-ES_tradnl"/>
        </w:rPr>
        <w:t xml:space="preserve">. El primer taller sobre </w:t>
      </w:r>
      <w:r w:rsidR="00BB1D2E" w:rsidRPr="009A336B">
        <w:rPr>
          <w:lang w:val="es-ES_tradnl"/>
        </w:rPr>
        <w:t>aspectos de la itinerancia</w:t>
      </w:r>
      <w:r w:rsidRPr="009A336B">
        <w:rPr>
          <w:lang w:val="es-ES_tradnl"/>
        </w:rPr>
        <w:t xml:space="preserve"> se realizó en San Vicente y las Granadinas</w:t>
      </w:r>
      <w:r w:rsidR="00F070CC">
        <w:rPr>
          <w:lang w:val="es-ES_tradnl"/>
        </w:rPr>
        <w:t>,</w:t>
      </w:r>
      <w:r w:rsidRPr="009A336B">
        <w:rPr>
          <w:lang w:val="es-ES_tradnl"/>
        </w:rPr>
        <w:t xml:space="preserve"> el 24 de junio de 2016, con la asistencia de 15</w:t>
      </w:r>
      <w:r w:rsidR="00FE2A13">
        <w:rPr>
          <w:lang w:val="es-ES_tradnl"/>
        </w:rPr>
        <w:t> </w:t>
      </w:r>
      <w:r w:rsidRPr="009A336B">
        <w:rPr>
          <w:lang w:val="es-ES_tradnl"/>
        </w:rPr>
        <w:t>participantes del grupo ECTEL.</w:t>
      </w:r>
    </w:p>
    <w:p w14:paraId="60F3A904" w14:textId="052DD908" w:rsidR="00BB1D2E" w:rsidRPr="009A336B" w:rsidRDefault="00BB1D2E" w:rsidP="00BB1D2E">
      <w:pPr>
        <w:pStyle w:val="ListParagraph"/>
        <w:numPr>
          <w:ilvl w:val="0"/>
          <w:numId w:val="30"/>
        </w:numPr>
        <w:rPr>
          <w:lang w:val="es-ES_tradnl"/>
        </w:rPr>
      </w:pPr>
      <w:r w:rsidRPr="009A336B">
        <w:rPr>
          <w:lang w:val="es-ES_tradnl"/>
        </w:rPr>
        <w:t xml:space="preserve">La UIT participó en los Congresos FUTURECOM 2014, 2015 y 2016 celebrados en Brasil y destacó la función de la UIT para sensibilizar sobre las infraestructuras de las TIC. Se organizaron eventos paralelos de C&amp;I en colaboración estrecha con la </w:t>
      </w:r>
      <w:r w:rsidRPr="009A336B">
        <w:rPr>
          <w:i/>
          <w:lang w:val="es-ES_tradnl"/>
        </w:rPr>
        <w:t>Agência Nacional de Telecomunicações</w:t>
      </w:r>
      <w:r w:rsidRPr="009A336B">
        <w:rPr>
          <w:lang w:val="es-ES_tradnl"/>
        </w:rPr>
        <w:t xml:space="preserve"> (Anatel), Brasil.</w:t>
      </w:r>
    </w:p>
    <w:p w14:paraId="139B6715" w14:textId="7B6EF90C" w:rsidR="005D31B2" w:rsidRPr="009A336B" w:rsidRDefault="008D4A3E" w:rsidP="001B6BAC">
      <w:pPr>
        <w:pStyle w:val="Heading5"/>
        <w:rPr>
          <w:lang w:val="es-ES_tradnl"/>
        </w:rPr>
      </w:pPr>
      <w:r w:rsidRPr="009A336B">
        <w:rPr>
          <w:lang w:val="es-ES_tradnl"/>
        </w:rPr>
        <w:t>IR AMS</w:t>
      </w:r>
      <w:r w:rsidR="005D31B2" w:rsidRPr="009A336B">
        <w:rPr>
          <w:lang w:val="es-ES_tradnl"/>
        </w:rPr>
        <w:t xml:space="preserve"> 4: </w:t>
      </w:r>
      <w:r w:rsidR="001B6BAC" w:rsidRPr="009A336B">
        <w:rPr>
          <w:lang w:val="es-ES_tradnl"/>
        </w:rPr>
        <w:t>Reducción de los precios de los servicios de telecomunicaciones y de los costos de acceso a Internet</w:t>
      </w:r>
    </w:p>
    <w:p w14:paraId="61DFEACE" w14:textId="5EE20592" w:rsidR="00D01C7E" w:rsidRPr="009A336B" w:rsidRDefault="00D01C7E" w:rsidP="00D01C7E">
      <w:pPr>
        <w:pStyle w:val="ListParagraph"/>
        <w:numPr>
          <w:ilvl w:val="0"/>
          <w:numId w:val="31"/>
        </w:numPr>
        <w:rPr>
          <w:lang w:val="es-ES_tradnl"/>
        </w:rPr>
      </w:pPr>
      <w:r w:rsidRPr="009A336B">
        <w:rPr>
          <w:lang w:val="es-ES_tradnl"/>
        </w:rPr>
        <w:t>Se celebraron foros de interconectividad, ciberseguridad e IPv6 en Paraguay y la República Dominicana en 2014 con más de 90 participantes de 11 países</w:t>
      </w:r>
      <w:r w:rsidR="00F070CC">
        <w:rPr>
          <w:lang w:val="es-ES_tradnl"/>
        </w:rPr>
        <w:t>, e</w:t>
      </w:r>
      <w:r w:rsidRPr="009A336B">
        <w:rPr>
          <w:lang w:val="es-ES_tradnl"/>
        </w:rPr>
        <w:t>n Panamá en 2015, con la participación de 81 representantes de 17 países y en Honduras</w:t>
      </w:r>
      <w:r w:rsidR="00F070CC">
        <w:rPr>
          <w:lang w:val="es-ES_tradnl"/>
        </w:rPr>
        <w:t>,</w:t>
      </w:r>
      <w:r w:rsidRPr="009A336B">
        <w:rPr>
          <w:lang w:val="es-ES_tradnl"/>
        </w:rPr>
        <w:t xml:space="preserve"> en 2016, con 112 participantes de 10 países. Estos foros han mostrado las prácticas idóneas de interconectividad, ciberseguridad e IPv6, creando capacidad para las futuras actividades relacionadas con la interconectividad en los países de las Américas. </w:t>
      </w:r>
    </w:p>
    <w:p w14:paraId="5D4FCD5E" w14:textId="7FE1D33E" w:rsidR="00D01C7E" w:rsidRPr="009A336B" w:rsidRDefault="00205B2E" w:rsidP="00205B2E">
      <w:pPr>
        <w:pStyle w:val="ListParagraph"/>
        <w:numPr>
          <w:ilvl w:val="0"/>
          <w:numId w:val="31"/>
        </w:numPr>
        <w:rPr>
          <w:lang w:val="es-ES_tradnl"/>
        </w:rPr>
      </w:pPr>
      <w:r w:rsidRPr="009A336B">
        <w:rPr>
          <w:lang w:val="es-ES_tradnl"/>
        </w:rPr>
        <w:t xml:space="preserve">Para </w:t>
      </w:r>
      <w:r w:rsidR="00D01C7E" w:rsidRPr="009A336B">
        <w:rPr>
          <w:lang w:val="es-ES_tradnl"/>
        </w:rPr>
        <w:t xml:space="preserve">los miembros de </w:t>
      </w:r>
      <w:r w:rsidRPr="009A336B">
        <w:rPr>
          <w:lang w:val="es-ES_tradnl"/>
        </w:rPr>
        <w:t xml:space="preserve">la Organización de Estados del Caribe </w:t>
      </w:r>
      <w:r w:rsidR="00B26F25" w:rsidRPr="009A336B">
        <w:rPr>
          <w:lang w:val="es-ES_tradnl"/>
        </w:rPr>
        <w:t>Oriental (</w:t>
      </w:r>
      <w:r w:rsidRPr="009A336B">
        <w:rPr>
          <w:lang w:val="es-ES_tradnl"/>
        </w:rPr>
        <w:t xml:space="preserve">OECS), se prestó asistencia </w:t>
      </w:r>
      <w:r w:rsidR="00034247" w:rsidRPr="009A336B">
        <w:rPr>
          <w:lang w:val="es-ES_tradnl"/>
        </w:rPr>
        <w:t>en 2015</w:t>
      </w:r>
      <w:r w:rsidR="00034247">
        <w:rPr>
          <w:lang w:val="es-ES_tradnl"/>
        </w:rPr>
        <w:t xml:space="preserve"> </w:t>
      </w:r>
      <w:r w:rsidRPr="009A336B">
        <w:rPr>
          <w:lang w:val="es-ES_tradnl"/>
        </w:rPr>
        <w:t>para la elaboración de unas directrices sobre políticas, legislación y reglamentación de itinerancia.</w:t>
      </w:r>
    </w:p>
    <w:p w14:paraId="216C8504" w14:textId="7927C066" w:rsidR="00205B2E" w:rsidRPr="009A336B" w:rsidRDefault="00205B2E" w:rsidP="00205B2E">
      <w:pPr>
        <w:pStyle w:val="ListParagraph"/>
        <w:numPr>
          <w:ilvl w:val="0"/>
          <w:numId w:val="31"/>
        </w:numPr>
        <w:rPr>
          <w:lang w:val="es-ES_tradnl"/>
        </w:rPr>
      </w:pPr>
      <w:r w:rsidRPr="009A336B">
        <w:rPr>
          <w:lang w:val="es-ES_tradnl"/>
        </w:rPr>
        <w:t xml:space="preserve">El taller regional de formación sobre portabilidad de número se celebró entre el 28 y el 30 de abril en Paramaribo, Surinam. Asistieron 34 participantes de Bahamas, Guyana, Haití, </w:t>
      </w:r>
      <w:r w:rsidR="00034247">
        <w:rPr>
          <w:lang w:val="es-ES_tradnl"/>
        </w:rPr>
        <w:t>Saint Kitts</w:t>
      </w:r>
      <w:r w:rsidRPr="009A336B">
        <w:rPr>
          <w:lang w:val="es-ES_tradnl"/>
        </w:rPr>
        <w:t xml:space="preserve"> y Nevis, Santa Lucia, Trinidad y Tobago</w:t>
      </w:r>
      <w:r w:rsidR="00034247">
        <w:rPr>
          <w:lang w:val="es-ES_tradnl"/>
        </w:rPr>
        <w:t xml:space="preserve"> y</w:t>
      </w:r>
      <w:r w:rsidRPr="009A336B">
        <w:rPr>
          <w:lang w:val="es-ES_tradnl"/>
        </w:rPr>
        <w:t xml:space="preserve"> el organismo de reglamentación ECTEL. Los participantes de Surinam fueron: el Ministerio de Transporte, Comunicaciones y Turismo de Surinam, UNIQA Telecom</w:t>
      </w:r>
      <w:r w:rsidR="00B26F25">
        <w:rPr>
          <w:lang w:val="es-ES_tradnl"/>
        </w:rPr>
        <w:t>m</w:t>
      </w:r>
      <w:r w:rsidRPr="009A336B">
        <w:rPr>
          <w:lang w:val="es-ES_tradnl"/>
        </w:rPr>
        <w:t xml:space="preserve">unications Suriname y varios departamentos de la Autoridad de Telecomunicaciones de Surinam (TAS). El taller proporcionó a los participantes </w:t>
      </w:r>
      <w:r w:rsidR="00034247">
        <w:rPr>
          <w:lang w:val="es-ES_tradnl"/>
        </w:rPr>
        <w:t>el</w:t>
      </w:r>
      <w:r w:rsidRPr="009A336B">
        <w:rPr>
          <w:lang w:val="es-ES_tradnl"/>
        </w:rPr>
        <w:t xml:space="preserve"> foro adecuado para crear capacidad en portabilidad de n</w:t>
      </w:r>
      <w:r w:rsidR="00034247">
        <w:rPr>
          <w:lang w:val="es-ES_tradnl"/>
        </w:rPr>
        <w:t xml:space="preserve">úmero y debatir sobre las cuestiones </w:t>
      </w:r>
      <w:r w:rsidRPr="009A336B">
        <w:rPr>
          <w:lang w:val="es-ES_tradnl"/>
        </w:rPr>
        <w:t>fundamentales técnic</w:t>
      </w:r>
      <w:r w:rsidR="00034247">
        <w:rPr>
          <w:lang w:val="es-ES_tradnl"/>
        </w:rPr>
        <w:t>a</w:t>
      </w:r>
      <w:r w:rsidRPr="009A336B">
        <w:rPr>
          <w:lang w:val="es-ES_tradnl"/>
        </w:rPr>
        <w:t>s, reglamentari</w:t>
      </w:r>
      <w:r w:rsidR="00034247">
        <w:rPr>
          <w:lang w:val="es-ES_tradnl"/>
        </w:rPr>
        <w:t>a</w:t>
      </w:r>
      <w:r w:rsidRPr="009A336B">
        <w:rPr>
          <w:lang w:val="es-ES_tradnl"/>
        </w:rPr>
        <w:t xml:space="preserve">s, </w:t>
      </w:r>
      <w:r w:rsidR="00034247">
        <w:rPr>
          <w:lang w:val="es-ES_tradnl"/>
        </w:rPr>
        <w:t>c</w:t>
      </w:r>
      <w:r w:rsidRPr="009A336B">
        <w:rPr>
          <w:lang w:val="es-ES_tradnl"/>
        </w:rPr>
        <w:t>omerciales</w:t>
      </w:r>
      <w:r w:rsidR="00034247">
        <w:rPr>
          <w:lang w:val="es-ES_tradnl"/>
        </w:rPr>
        <w:t xml:space="preserve">, </w:t>
      </w:r>
      <w:r w:rsidRPr="009A336B">
        <w:rPr>
          <w:lang w:val="es-ES_tradnl"/>
        </w:rPr>
        <w:t xml:space="preserve">de coste, aplicación </w:t>
      </w:r>
      <w:r w:rsidR="00034247">
        <w:rPr>
          <w:lang w:val="es-ES_tradnl"/>
        </w:rPr>
        <w:t xml:space="preserve">e </w:t>
      </w:r>
      <w:r w:rsidRPr="009A336B">
        <w:rPr>
          <w:lang w:val="es-ES_tradnl"/>
        </w:rPr>
        <w:t xml:space="preserve">implantación de la portabilidad del número, </w:t>
      </w:r>
      <w:r w:rsidR="00034247">
        <w:rPr>
          <w:lang w:val="es-ES_tradnl"/>
        </w:rPr>
        <w:t xml:space="preserve">los </w:t>
      </w:r>
      <w:r w:rsidRPr="009A336B">
        <w:rPr>
          <w:lang w:val="es-ES_tradnl"/>
        </w:rPr>
        <w:t xml:space="preserve">tipos de portabilidad de número y sus repercusiones sobre el fomento de la innovación y la </w:t>
      </w:r>
      <w:r w:rsidR="008433BC" w:rsidRPr="009A336B">
        <w:rPr>
          <w:lang w:val="es-ES_tradnl"/>
        </w:rPr>
        <w:t xml:space="preserve">competencia. Los reguladores de telecomunicaciones de la </w:t>
      </w:r>
      <w:r w:rsidR="00034247" w:rsidRPr="009A336B">
        <w:rPr>
          <w:lang w:val="es-ES_tradnl"/>
        </w:rPr>
        <w:t>región</w:t>
      </w:r>
      <w:r w:rsidR="008433BC" w:rsidRPr="009A336B">
        <w:rPr>
          <w:lang w:val="es-ES_tradnl"/>
        </w:rPr>
        <w:t>, los responsables de políticas, los legisladores y otros profesionales técnicos involucrados en la portabilidad de número, la interconexión y otros temas relacionados, pudieron adquirir un</w:t>
      </w:r>
      <w:r w:rsidR="002225C0">
        <w:rPr>
          <w:lang w:val="es-ES_tradnl"/>
        </w:rPr>
        <w:t>os</w:t>
      </w:r>
      <w:r w:rsidR="008433BC" w:rsidRPr="009A336B">
        <w:rPr>
          <w:lang w:val="es-ES_tradnl"/>
        </w:rPr>
        <w:t xml:space="preserve"> conocimiento</w:t>
      </w:r>
      <w:r w:rsidR="002225C0">
        <w:rPr>
          <w:lang w:val="es-ES_tradnl"/>
        </w:rPr>
        <w:t>s</w:t>
      </w:r>
      <w:r w:rsidR="008433BC" w:rsidRPr="009A336B">
        <w:rPr>
          <w:lang w:val="es-ES_tradnl"/>
        </w:rPr>
        <w:t xml:space="preserve"> mayor</w:t>
      </w:r>
      <w:r w:rsidR="002225C0">
        <w:rPr>
          <w:lang w:val="es-ES_tradnl"/>
        </w:rPr>
        <w:t>es</w:t>
      </w:r>
      <w:r w:rsidR="008433BC" w:rsidRPr="009A336B">
        <w:rPr>
          <w:lang w:val="es-ES_tradnl"/>
        </w:rPr>
        <w:t xml:space="preserve"> de los costos, beneficios y </w:t>
      </w:r>
      <w:r w:rsidR="002225C0">
        <w:rPr>
          <w:lang w:val="es-ES_tradnl"/>
        </w:rPr>
        <w:t>posibilidades</w:t>
      </w:r>
      <w:r w:rsidR="008433BC" w:rsidRPr="009A336B">
        <w:rPr>
          <w:lang w:val="es-ES_tradnl"/>
        </w:rPr>
        <w:t xml:space="preserve"> de est</w:t>
      </w:r>
      <w:r w:rsidR="002225C0">
        <w:rPr>
          <w:lang w:val="es-ES_tradnl"/>
        </w:rPr>
        <w:t>a</w:t>
      </w:r>
      <w:r w:rsidR="008433BC" w:rsidRPr="009A336B">
        <w:rPr>
          <w:lang w:val="es-ES_tradnl"/>
        </w:rPr>
        <w:t xml:space="preserve"> </w:t>
      </w:r>
      <w:r w:rsidR="002225C0">
        <w:rPr>
          <w:lang w:val="es-ES_tradnl"/>
        </w:rPr>
        <w:t>cuestión</w:t>
      </w:r>
      <w:r w:rsidR="008433BC" w:rsidRPr="009A336B">
        <w:rPr>
          <w:lang w:val="es-ES_tradnl"/>
        </w:rPr>
        <w:t xml:space="preserve">. </w:t>
      </w:r>
    </w:p>
    <w:p w14:paraId="11575FCC" w14:textId="2C62EA7B" w:rsidR="008433BC" w:rsidRPr="009A336B" w:rsidRDefault="008433BC" w:rsidP="008433BC">
      <w:pPr>
        <w:pStyle w:val="ListParagraph"/>
        <w:numPr>
          <w:ilvl w:val="0"/>
          <w:numId w:val="31"/>
        </w:numPr>
        <w:rPr>
          <w:lang w:val="es-ES_tradnl"/>
        </w:rPr>
      </w:pPr>
      <w:r w:rsidRPr="009A336B">
        <w:rPr>
          <w:lang w:val="es-ES_tradnl"/>
        </w:rPr>
        <w:t xml:space="preserve">La ITU dio soporte </w:t>
      </w:r>
      <w:r w:rsidR="00034247">
        <w:rPr>
          <w:lang w:val="es-ES_tradnl"/>
        </w:rPr>
        <w:t>al diálogo</w:t>
      </w:r>
      <w:r w:rsidRPr="009A336B">
        <w:rPr>
          <w:lang w:val="es-ES_tradnl"/>
        </w:rPr>
        <w:t xml:space="preserve"> entre la empresa boliviana ENTEL (Bolivia) con la Compañía Paraguaya de </w:t>
      </w:r>
      <w:r w:rsidR="00F71624" w:rsidRPr="009A336B">
        <w:rPr>
          <w:lang w:val="es-ES_tradnl"/>
        </w:rPr>
        <w:t>Telecomunicaciones</w:t>
      </w:r>
      <w:r w:rsidRPr="009A336B">
        <w:rPr>
          <w:lang w:val="es-ES_tradnl"/>
        </w:rPr>
        <w:t xml:space="preserve"> (COPACO) de Paraguay, con objeto de promover la primera conexión de banda ancha entre Paraguay y Bolivia (los dos únicos países de Sudamérica sin litoral).</w:t>
      </w:r>
      <w:r w:rsidRPr="009A336B">
        <w:rPr>
          <w:rFonts w:cs="Calibri"/>
          <w:szCs w:val="24"/>
          <w:cs/>
          <w:lang w:val="es-ES_tradnl"/>
        </w:rPr>
        <w:t>‎</w:t>
      </w:r>
    </w:p>
    <w:p w14:paraId="3DD2EA47" w14:textId="5D1AA975" w:rsidR="008433BC" w:rsidRPr="009A336B" w:rsidRDefault="008433BC" w:rsidP="00B56B7B">
      <w:pPr>
        <w:pStyle w:val="ListParagraph"/>
        <w:numPr>
          <w:ilvl w:val="0"/>
          <w:numId w:val="31"/>
        </w:numPr>
        <w:rPr>
          <w:lang w:val="es-ES_tradnl"/>
        </w:rPr>
      </w:pPr>
      <w:r w:rsidRPr="009A336B">
        <w:rPr>
          <w:lang w:val="es-ES_tradnl"/>
        </w:rPr>
        <w:t xml:space="preserve">La UIT ha dado apoyo a la administración </w:t>
      </w:r>
      <w:r w:rsidR="00034247">
        <w:rPr>
          <w:lang w:val="es-ES_tradnl"/>
        </w:rPr>
        <w:t>de Paraguay</w:t>
      </w:r>
      <w:r w:rsidRPr="009A336B">
        <w:rPr>
          <w:lang w:val="es-ES_tradnl"/>
        </w:rPr>
        <w:t xml:space="preserve"> en el despliegue de un Punto de Interconexión de Internet (IXP) en 2014. </w:t>
      </w:r>
      <w:r w:rsidR="00B42A5E" w:rsidRPr="009A336B">
        <w:rPr>
          <w:lang w:val="es-ES_tradnl"/>
        </w:rPr>
        <w:t xml:space="preserve">La </w:t>
      </w:r>
      <w:r w:rsidRPr="009A336B">
        <w:rPr>
          <w:lang w:val="es-ES_tradnl"/>
        </w:rPr>
        <w:t xml:space="preserve">UIT desarrolló tres modelos y el organismo regulador paraguayo </w:t>
      </w:r>
      <w:r w:rsidR="00F71624" w:rsidRPr="009A336B">
        <w:rPr>
          <w:lang w:val="es-ES_tradnl"/>
        </w:rPr>
        <w:t>presentó a consulta pública, incluyendo recomendaciones sobre la reglamentación interna y sobre la estructura y organización del modelo seleccio</w:t>
      </w:r>
      <w:r w:rsidR="002B2F82">
        <w:rPr>
          <w:lang w:val="es-ES_tradnl"/>
        </w:rPr>
        <w:t>nado.</w:t>
      </w:r>
    </w:p>
    <w:p w14:paraId="6EB80FEB" w14:textId="7CC3C04A" w:rsidR="00F71624" w:rsidRPr="009A336B" w:rsidRDefault="00F71624" w:rsidP="00F71624">
      <w:pPr>
        <w:pStyle w:val="ListParagraph"/>
        <w:numPr>
          <w:ilvl w:val="0"/>
          <w:numId w:val="31"/>
        </w:numPr>
        <w:rPr>
          <w:lang w:val="es-ES_tradnl"/>
        </w:rPr>
      </w:pPr>
      <w:r w:rsidRPr="009A336B">
        <w:rPr>
          <w:lang w:val="es-ES_tradnl"/>
        </w:rPr>
        <w:t xml:space="preserve">El </w:t>
      </w:r>
      <w:r w:rsidR="00B42A5E" w:rsidRPr="009A336B">
        <w:rPr>
          <w:lang w:val="es-ES_tradnl"/>
        </w:rPr>
        <w:t xml:space="preserve">foro </w:t>
      </w:r>
      <w:r w:rsidRPr="009A336B">
        <w:rPr>
          <w:lang w:val="es-ES_tradnl"/>
        </w:rPr>
        <w:t xml:space="preserve">económico y financiero regional para países de América Latina y el Caribe, y la </w:t>
      </w:r>
      <w:r w:rsidR="00B42A5E" w:rsidRPr="009A336B">
        <w:rPr>
          <w:lang w:val="es-ES_tradnl"/>
        </w:rPr>
        <w:t xml:space="preserve">reunión </w:t>
      </w:r>
      <w:r w:rsidRPr="009A336B">
        <w:rPr>
          <w:lang w:val="es-ES_tradnl"/>
        </w:rPr>
        <w:t>del Grupo SG3RG-LAC del UIT-T (Grupo regional de la Comisión de Estudio 3 del UIT-T – Tarificación) se celebraron en Chile en 2015.</w:t>
      </w:r>
      <w:r w:rsidRPr="009A336B">
        <w:rPr>
          <w:rFonts w:cs="Calibri"/>
          <w:szCs w:val="24"/>
          <w:cs/>
          <w:lang w:val="es-ES_tradnl"/>
        </w:rPr>
        <w:t>‎</w:t>
      </w:r>
    </w:p>
    <w:p w14:paraId="4F1256E1" w14:textId="25EB4398" w:rsidR="00F71624" w:rsidRPr="009A336B" w:rsidRDefault="00F71624" w:rsidP="00F71624">
      <w:pPr>
        <w:pStyle w:val="ListParagraph"/>
        <w:numPr>
          <w:ilvl w:val="0"/>
          <w:numId w:val="31"/>
        </w:numPr>
        <w:rPr>
          <w:lang w:val="es-ES_tradnl"/>
        </w:rPr>
      </w:pPr>
      <w:r w:rsidRPr="009A336B">
        <w:rPr>
          <w:lang w:val="es-ES_tradnl"/>
        </w:rPr>
        <w:t xml:space="preserve">Como seguimiento de los resultados del proyecto UIT-CE </w:t>
      </w:r>
      <w:r w:rsidR="00A01256">
        <w:rPr>
          <w:lang w:val="es-ES_tradnl"/>
        </w:rPr>
        <w:t>"</w:t>
      </w:r>
      <w:r w:rsidRPr="009A336B">
        <w:rPr>
          <w:lang w:val="es-ES_tradnl"/>
        </w:rPr>
        <w:t>Mejora de la competitividad en el Caribe gracias a la armonización de políticas, leyes y procedimientos reglamentarios en materia de TIC (HIPCAR)</w:t>
      </w:r>
      <w:r w:rsidR="00A01256">
        <w:rPr>
          <w:lang w:val="es-ES_tradnl"/>
        </w:rPr>
        <w:t>"</w:t>
      </w:r>
      <w:r w:rsidRPr="009A336B">
        <w:rPr>
          <w:lang w:val="es-ES_tradnl"/>
        </w:rPr>
        <w:t xml:space="preserve"> finalizado en 2013, la UIT ha iniciado la elaboración de políticas y leyes modelo relativ</w:t>
      </w:r>
      <w:r w:rsidR="00B42A5E">
        <w:rPr>
          <w:lang w:val="es-ES_tradnl"/>
        </w:rPr>
        <w:t>a</w:t>
      </w:r>
      <w:r w:rsidRPr="009A336B">
        <w:rPr>
          <w:lang w:val="es-ES_tradnl"/>
        </w:rPr>
        <w:t xml:space="preserve">s a los residuos electrónicos para el Caribe en </w:t>
      </w:r>
      <w:r w:rsidR="00B42A5E">
        <w:rPr>
          <w:lang w:val="es-ES_tradnl"/>
        </w:rPr>
        <w:t>las áreas</w:t>
      </w:r>
      <w:r w:rsidRPr="009A336B">
        <w:rPr>
          <w:lang w:val="es-ES_tradnl"/>
        </w:rPr>
        <w:t xml:space="preserve"> de </w:t>
      </w:r>
      <w:r w:rsidR="00B42A5E">
        <w:rPr>
          <w:lang w:val="es-ES_tradnl"/>
        </w:rPr>
        <w:t xml:space="preserve">las </w:t>
      </w:r>
      <w:r w:rsidR="001310CB" w:rsidRPr="009A336B">
        <w:rPr>
          <w:lang w:val="es-ES_tradnl"/>
        </w:rPr>
        <w:t>normas</w:t>
      </w:r>
      <w:r w:rsidRPr="009A336B">
        <w:rPr>
          <w:lang w:val="es-ES_tradnl"/>
        </w:rPr>
        <w:t xml:space="preserve"> medioambiental</w:t>
      </w:r>
      <w:r w:rsidR="001310CB" w:rsidRPr="009A336B">
        <w:rPr>
          <w:lang w:val="es-ES_tradnl"/>
        </w:rPr>
        <w:t>es</w:t>
      </w:r>
      <w:r w:rsidRPr="009A336B">
        <w:rPr>
          <w:lang w:val="es-ES_tradnl"/>
        </w:rPr>
        <w:t xml:space="preserve">, </w:t>
      </w:r>
      <w:r w:rsidR="00B42A5E">
        <w:rPr>
          <w:lang w:val="es-ES_tradnl"/>
        </w:rPr>
        <w:t xml:space="preserve">la </w:t>
      </w:r>
      <w:r w:rsidRPr="009A336B">
        <w:rPr>
          <w:lang w:val="es-ES_tradnl"/>
        </w:rPr>
        <w:t xml:space="preserve">gestión de los residuos electrónicos y </w:t>
      </w:r>
      <w:r w:rsidR="00B42A5E">
        <w:rPr>
          <w:lang w:val="es-ES_tradnl"/>
        </w:rPr>
        <w:t xml:space="preserve">el </w:t>
      </w:r>
      <w:r w:rsidRPr="009A336B">
        <w:rPr>
          <w:lang w:val="es-ES_tradnl"/>
        </w:rPr>
        <w:t xml:space="preserve">reciclado de televisores, teléfonos móviles y computadoras. </w:t>
      </w:r>
      <w:r w:rsidR="001310CB" w:rsidRPr="009A336B">
        <w:rPr>
          <w:lang w:val="es-ES_tradnl"/>
        </w:rPr>
        <w:t xml:space="preserve">Las políticas modelo también incluirán reglamentación </w:t>
      </w:r>
      <w:r w:rsidR="00B42A5E">
        <w:rPr>
          <w:lang w:val="es-ES_tradnl"/>
        </w:rPr>
        <w:t>contra las prácticas anticompetitivas de dumping</w:t>
      </w:r>
      <w:r w:rsidR="001310CB" w:rsidRPr="009A336B">
        <w:rPr>
          <w:lang w:val="es-ES_tradnl"/>
        </w:rPr>
        <w:t xml:space="preserve"> para</w:t>
      </w:r>
      <w:r w:rsidR="00B42A5E">
        <w:rPr>
          <w:lang w:val="es-ES_tradnl"/>
        </w:rPr>
        <w:t xml:space="preserve"> los</w:t>
      </w:r>
      <w:r w:rsidR="001310CB" w:rsidRPr="009A336B">
        <w:rPr>
          <w:lang w:val="es-ES_tradnl"/>
        </w:rPr>
        <w:t xml:space="preserve"> televisores no conformes con los requisitos regionales</w:t>
      </w:r>
      <w:r w:rsidR="002B2F82">
        <w:rPr>
          <w:lang w:val="es-ES_tradnl"/>
        </w:rPr>
        <w:t xml:space="preserve"> y las normas internacionales.</w:t>
      </w:r>
    </w:p>
    <w:p w14:paraId="03F0D05E" w14:textId="353A354B" w:rsidR="005D31B2" w:rsidRPr="009A336B" w:rsidRDefault="001310CB" w:rsidP="00461C14">
      <w:pPr>
        <w:pStyle w:val="ListParagraph"/>
        <w:numPr>
          <w:ilvl w:val="0"/>
          <w:numId w:val="31"/>
        </w:numPr>
        <w:rPr>
          <w:lang w:val="es-ES_tradnl"/>
        </w:rPr>
      </w:pPr>
      <w:r w:rsidRPr="009A336B">
        <w:rPr>
          <w:lang w:val="es-ES_tradnl"/>
        </w:rPr>
        <w:t xml:space="preserve">Además, el </w:t>
      </w:r>
      <w:r w:rsidR="00B9362E" w:rsidRPr="009A336B">
        <w:rPr>
          <w:lang w:val="es-ES_tradnl"/>
        </w:rPr>
        <w:t xml:space="preserve">proyecto de redes </w:t>
      </w:r>
      <w:r w:rsidRPr="009A336B">
        <w:rPr>
          <w:lang w:val="es-ES_tradnl"/>
        </w:rPr>
        <w:t xml:space="preserve">de </w:t>
      </w:r>
      <w:r w:rsidR="00461C14" w:rsidRPr="009A336B">
        <w:rPr>
          <w:lang w:val="es-ES_tradnl"/>
        </w:rPr>
        <w:t>área</w:t>
      </w:r>
      <w:r w:rsidRPr="009A336B">
        <w:rPr>
          <w:lang w:val="es-ES_tradnl"/>
        </w:rPr>
        <w:t xml:space="preserve"> extensa gubernamentales del Caribe (G-WAN) quiere prestar asistencia a tres gobiernos del Caribe (Dominica, Granada y </w:t>
      </w:r>
      <w:r w:rsidR="00034247">
        <w:rPr>
          <w:lang w:val="es-ES_tradnl"/>
        </w:rPr>
        <w:t>Saint Kitts</w:t>
      </w:r>
      <w:r w:rsidRPr="009A336B">
        <w:rPr>
          <w:lang w:val="es-ES_tradnl"/>
        </w:rPr>
        <w:t xml:space="preserve"> y Nevis) </w:t>
      </w:r>
      <w:r w:rsidR="00B42A5E">
        <w:rPr>
          <w:lang w:val="es-ES_tradnl"/>
        </w:rPr>
        <w:t>en</w:t>
      </w:r>
      <w:r w:rsidRPr="009A336B">
        <w:rPr>
          <w:lang w:val="es-ES_tradnl"/>
        </w:rPr>
        <w:t xml:space="preserve"> la planificación, diseño e implantación de una </w:t>
      </w:r>
      <w:r w:rsidR="00B42A5E">
        <w:rPr>
          <w:lang w:val="es-ES_tradnl"/>
        </w:rPr>
        <w:t>amplia</w:t>
      </w:r>
      <w:r w:rsidR="00B42A5E" w:rsidRPr="009A336B">
        <w:rPr>
          <w:lang w:val="es-ES_tradnl"/>
        </w:rPr>
        <w:t xml:space="preserve"> </w:t>
      </w:r>
      <w:r w:rsidRPr="009A336B">
        <w:rPr>
          <w:lang w:val="es-ES_tradnl"/>
        </w:rPr>
        <w:t>red de área extensa gubernamental, segura y basada en IP a fin de proporcionar una plataforma sobre la cual se pued</w:t>
      </w:r>
      <w:r w:rsidR="00B42A5E">
        <w:rPr>
          <w:lang w:val="es-ES_tradnl"/>
        </w:rPr>
        <w:t>a</w:t>
      </w:r>
      <w:r w:rsidRPr="009A336B">
        <w:rPr>
          <w:lang w:val="es-ES_tradnl"/>
        </w:rPr>
        <w:t xml:space="preserve">n construir otras grandes iniciativas, como el cibergobierno. En 2015, los equipos de la UIT y la CTU han llevado a cabo reuniones de lanzamiento en Dominica, Granada y </w:t>
      </w:r>
      <w:r w:rsidR="00034247">
        <w:rPr>
          <w:lang w:val="es-ES_tradnl"/>
        </w:rPr>
        <w:t>Saint Kitts</w:t>
      </w:r>
      <w:r w:rsidRPr="009A336B">
        <w:rPr>
          <w:lang w:val="es-ES_tradnl"/>
        </w:rPr>
        <w:t xml:space="preserve"> con cerca de noventa participantes de Ministerios, departamentos y agencias del sector público. Se realizaron evaluaciones de los emplazamientos de la GWAN así como un taller para capacitar y aportar conocimiento</w:t>
      </w:r>
      <w:r w:rsidR="002225C0">
        <w:rPr>
          <w:lang w:val="es-ES_tradnl"/>
        </w:rPr>
        <w:t>s</w:t>
      </w:r>
      <w:r w:rsidR="00B42A5E">
        <w:rPr>
          <w:lang w:val="es-ES_tradnl"/>
        </w:rPr>
        <w:t>, una</w:t>
      </w:r>
      <w:r w:rsidRPr="009A336B">
        <w:rPr>
          <w:lang w:val="es-ES_tradnl"/>
        </w:rPr>
        <w:t xml:space="preserve"> </w:t>
      </w:r>
      <w:r w:rsidR="00461C14" w:rsidRPr="009A336B">
        <w:rPr>
          <w:lang w:val="es-ES_tradnl"/>
        </w:rPr>
        <w:t>formación en los aspectos de planificación, diseño y f</w:t>
      </w:r>
      <w:r w:rsidR="00605F17">
        <w:rPr>
          <w:lang w:val="es-ES_tradnl"/>
        </w:rPr>
        <w:t>utura implantación de la G-WAN.</w:t>
      </w:r>
    </w:p>
    <w:p w14:paraId="013C0B13" w14:textId="404118DA" w:rsidR="005D31B2" w:rsidRPr="009A336B" w:rsidRDefault="008D4A3E" w:rsidP="00DC7181">
      <w:pPr>
        <w:pStyle w:val="Heading5"/>
        <w:rPr>
          <w:lang w:val="es-ES_tradnl"/>
        </w:rPr>
      </w:pPr>
      <w:r w:rsidRPr="009A336B">
        <w:rPr>
          <w:lang w:val="es-ES_tradnl"/>
        </w:rPr>
        <w:t>IR AMS</w:t>
      </w:r>
      <w:r w:rsidR="005D31B2" w:rsidRPr="009A336B">
        <w:rPr>
          <w:lang w:val="es-ES_tradnl"/>
        </w:rPr>
        <w:t xml:space="preserve"> 5: </w:t>
      </w:r>
      <w:r w:rsidR="001B6BAC" w:rsidRPr="009A336B">
        <w:rPr>
          <w:lang w:val="es-ES_tradnl"/>
        </w:rPr>
        <w:t>Capacitación para la participación en la política global de las TIC, con especial énfasis en mejorar la ciberseguridad y la participación de los países en desarrollo en las instituciones existentes de gobernanza de Internet</w:t>
      </w:r>
    </w:p>
    <w:p w14:paraId="1C19EDC0" w14:textId="3CC87C4F" w:rsidR="00461C14" w:rsidRPr="009A336B" w:rsidRDefault="00461C14" w:rsidP="00605F17">
      <w:pPr>
        <w:pStyle w:val="ListParagraph"/>
        <w:numPr>
          <w:ilvl w:val="0"/>
          <w:numId w:val="32"/>
        </w:numPr>
        <w:rPr>
          <w:lang w:val="es-ES_tradnl"/>
        </w:rPr>
      </w:pPr>
      <w:r w:rsidRPr="009A336B">
        <w:rPr>
          <w:lang w:val="es-ES_tradnl"/>
        </w:rPr>
        <w:t>Entre 2014 y 2016, la UIT realizó 3 ejercicios de ciberseguridad en las Américas, en Perú en</w:t>
      </w:r>
      <w:r w:rsidR="00605F17">
        <w:rPr>
          <w:lang w:val="es-ES_tradnl"/>
        </w:rPr>
        <w:t> </w:t>
      </w:r>
      <w:r w:rsidRPr="009A336B">
        <w:rPr>
          <w:lang w:val="es-ES_tradnl"/>
        </w:rPr>
        <w:t>2014 (9 países y 24 participantes), Colombia en 2015 (13 países y 46 participantes</w:t>
      </w:r>
      <w:r w:rsidR="00B26F25" w:rsidRPr="009A336B">
        <w:rPr>
          <w:lang w:val="es-ES_tradnl"/>
        </w:rPr>
        <w:t>) y</w:t>
      </w:r>
      <w:r w:rsidRPr="009A336B">
        <w:rPr>
          <w:lang w:val="es-ES_tradnl"/>
        </w:rPr>
        <w:t xml:space="preserve"> Ecuador en 2016 (15 países y 60 participantes). La finalidad de los ejercicios de ciberseguridad fue la de mejorar la capacidad de los Estados Miembros de la región para responder </w:t>
      </w:r>
      <w:r w:rsidR="00605F17">
        <w:rPr>
          <w:lang w:val="es-ES_tradnl"/>
        </w:rPr>
        <w:t>rápidamente a los ciberataques.</w:t>
      </w:r>
    </w:p>
    <w:p w14:paraId="18C06C48" w14:textId="0BB78854" w:rsidR="00461C14" w:rsidRPr="009A336B" w:rsidRDefault="00461C14" w:rsidP="00461C14">
      <w:pPr>
        <w:pStyle w:val="ListParagraph"/>
        <w:numPr>
          <w:ilvl w:val="0"/>
          <w:numId w:val="32"/>
        </w:numPr>
        <w:rPr>
          <w:lang w:val="es-ES_tradnl"/>
        </w:rPr>
      </w:pPr>
      <w:r w:rsidRPr="009A336B">
        <w:rPr>
          <w:lang w:val="es-ES_tradnl"/>
        </w:rPr>
        <w:t xml:space="preserve">En 2015, la UIT organizó en Bogotá, Colombia, el </w:t>
      </w:r>
      <w:r w:rsidR="00CB7EAE" w:rsidRPr="009A336B">
        <w:rPr>
          <w:lang w:val="es-ES_tradnl"/>
        </w:rPr>
        <w:t xml:space="preserve">foro </w:t>
      </w:r>
      <w:r w:rsidRPr="009A336B">
        <w:rPr>
          <w:lang w:val="es-ES_tradnl"/>
        </w:rPr>
        <w:t xml:space="preserve">regional sobre ciberseguridad y el tercer ejercicio de ciberseguridad para la formación práctica de los equipos de respuesta de emergencia de la Región de las Américas, con la participación de más de 500 representantes de 13 países en el </w:t>
      </w:r>
      <w:r w:rsidR="00CB7EAE" w:rsidRPr="009A336B">
        <w:rPr>
          <w:lang w:val="es-ES_tradnl"/>
        </w:rPr>
        <w:t xml:space="preserve">foro </w:t>
      </w:r>
      <w:r w:rsidRPr="009A336B">
        <w:rPr>
          <w:lang w:val="es-ES_tradnl"/>
        </w:rPr>
        <w:t xml:space="preserve">y unos 50 participantes </w:t>
      </w:r>
      <w:r w:rsidR="00CB7EAE">
        <w:rPr>
          <w:lang w:val="es-ES_tradnl"/>
        </w:rPr>
        <w:t xml:space="preserve">en </w:t>
      </w:r>
      <w:r w:rsidR="00B26F25" w:rsidRPr="009A336B">
        <w:rPr>
          <w:lang w:val="es-ES_tradnl"/>
        </w:rPr>
        <w:t>el</w:t>
      </w:r>
      <w:r w:rsidRPr="009A336B">
        <w:rPr>
          <w:lang w:val="es-ES_tradnl"/>
        </w:rPr>
        <w:t xml:space="preserve"> ejercicio de ciberseguridad de Antigua y Barbuda, Argentina, Barbados, Bolivia, Colombia, Costa Rica, Cuba, Ecuador, Guatemala, Hondura</w:t>
      </w:r>
      <w:r w:rsidR="00CB7EAE">
        <w:rPr>
          <w:lang w:val="es-ES_tradnl"/>
        </w:rPr>
        <w:t>s, México, Paraguay y Venezuela</w:t>
      </w:r>
      <w:r w:rsidRPr="009A336B">
        <w:rPr>
          <w:lang w:val="es-ES_tradnl"/>
        </w:rPr>
        <w:t>.</w:t>
      </w:r>
    </w:p>
    <w:p w14:paraId="5BE32E76" w14:textId="5A941551" w:rsidR="00461C14" w:rsidRPr="009A336B" w:rsidRDefault="00461C14" w:rsidP="00461C14">
      <w:pPr>
        <w:pStyle w:val="ListParagraph"/>
        <w:numPr>
          <w:ilvl w:val="0"/>
          <w:numId w:val="32"/>
        </w:numPr>
        <w:rPr>
          <w:lang w:val="es-ES_tradnl"/>
        </w:rPr>
      </w:pPr>
      <w:r w:rsidRPr="009A336B">
        <w:rPr>
          <w:lang w:val="es-ES_tradnl"/>
        </w:rPr>
        <w:t xml:space="preserve">Como se indica en </w:t>
      </w:r>
      <w:r w:rsidR="008D4A3E" w:rsidRPr="009A336B">
        <w:rPr>
          <w:lang w:val="es-ES_tradnl"/>
        </w:rPr>
        <w:t>la</w:t>
      </w:r>
      <w:r w:rsidRPr="009A336B">
        <w:rPr>
          <w:lang w:val="es-ES_tradnl"/>
        </w:rPr>
        <w:t xml:space="preserve"> IR</w:t>
      </w:r>
      <w:r w:rsidR="008D4A3E" w:rsidRPr="009A336B">
        <w:rPr>
          <w:lang w:val="es-ES_tradnl"/>
        </w:rPr>
        <w:t>-4, s</w:t>
      </w:r>
      <w:r w:rsidRPr="009A336B">
        <w:rPr>
          <w:lang w:val="es-ES_tradnl"/>
        </w:rPr>
        <w:t>e celebraron foros de interconectividad, ciberseguridad e IPv6 en Paraguay y la República Dominicana en 2014 con más de 90 participantes de 11 países en los dos foros. En 2015</w:t>
      </w:r>
      <w:r w:rsidR="008D4A3E" w:rsidRPr="009A336B">
        <w:rPr>
          <w:lang w:val="es-ES_tradnl"/>
        </w:rPr>
        <w:t>, el foro se celebró en Panamá</w:t>
      </w:r>
      <w:r w:rsidRPr="009A336B">
        <w:rPr>
          <w:lang w:val="es-ES_tradnl"/>
        </w:rPr>
        <w:t xml:space="preserve">, con la participación </w:t>
      </w:r>
      <w:r w:rsidR="008D4A3E" w:rsidRPr="009A336B">
        <w:rPr>
          <w:lang w:val="es-ES_tradnl"/>
        </w:rPr>
        <w:t xml:space="preserve">más </w:t>
      </w:r>
      <w:r w:rsidRPr="009A336B">
        <w:rPr>
          <w:lang w:val="es-ES_tradnl"/>
        </w:rPr>
        <w:t>de 8</w:t>
      </w:r>
      <w:r w:rsidR="008D4A3E" w:rsidRPr="009A336B">
        <w:rPr>
          <w:lang w:val="es-ES_tradnl"/>
        </w:rPr>
        <w:t>0</w:t>
      </w:r>
      <w:r w:rsidRPr="009A336B">
        <w:rPr>
          <w:lang w:val="es-ES_tradnl"/>
        </w:rPr>
        <w:t xml:space="preserve"> representantes de 17 países y en Honduras en 2016, con 112 participantes de 10 países. Estos foros han mostrado las prácticas idóneas de interconectividad, ciberseguridad e IPv6, creando capacidad para las futuras actividades relacionadas con la interconectividad</w:t>
      </w:r>
      <w:r w:rsidR="00605F17">
        <w:rPr>
          <w:lang w:val="es-ES_tradnl"/>
        </w:rPr>
        <w:t xml:space="preserve"> en los países de las Américas.</w:t>
      </w:r>
    </w:p>
    <w:p w14:paraId="64B4110E" w14:textId="48360914" w:rsidR="00461C14" w:rsidRPr="009A336B" w:rsidRDefault="00BE42CF" w:rsidP="00B56B7B">
      <w:pPr>
        <w:pStyle w:val="ListParagraph"/>
        <w:numPr>
          <w:ilvl w:val="0"/>
          <w:numId w:val="32"/>
        </w:numPr>
        <w:rPr>
          <w:lang w:val="es-ES_tradnl"/>
        </w:rPr>
      </w:pPr>
      <w:r w:rsidRPr="009A336B">
        <w:rPr>
          <w:lang w:val="es-ES_tradnl"/>
        </w:rPr>
        <w:t xml:space="preserve">Se realizó la evaluación del Equipo de Respuesta a Incidentes </w:t>
      </w:r>
      <w:r w:rsidR="00920109" w:rsidRPr="009A336B">
        <w:rPr>
          <w:lang w:val="es-ES_tradnl"/>
        </w:rPr>
        <w:t>Informáticos</w:t>
      </w:r>
      <w:r w:rsidRPr="009A336B">
        <w:rPr>
          <w:lang w:val="es-ES_tradnl"/>
        </w:rPr>
        <w:t xml:space="preserve"> (CIRT) </w:t>
      </w:r>
      <w:r w:rsidR="00920109" w:rsidRPr="009A336B">
        <w:rPr>
          <w:lang w:val="es-ES_tradnl"/>
        </w:rPr>
        <w:t xml:space="preserve">y se organizó un taller en Bolivia en 2014 con </w:t>
      </w:r>
      <w:r w:rsidR="00CB7EAE">
        <w:rPr>
          <w:lang w:val="es-ES_tradnl"/>
        </w:rPr>
        <w:t>asistentes</w:t>
      </w:r>
      <w:r w:rsidR="00920109" w:rsidRPr="009A336B">
        <w:rPr>
          <w:lang w:val="es-ES_tradnl"/>
        </w:rPr>
        <w:t xml:space="preserve"> del Ministerio de Defensa, el Ministerio de Economía y de Finanzas, el Ministerio de Desarrollo, el Ministerio de Gobierno, el Ministerio de Comunicaciones, la </w:t>
      </w:r>
      <w:r w:rsidR="00A4095E" w:rsidRPr="009A336B">
        <w:rPr>
          <w:lang w:val="es-ES_tradnl"/>
        </w:rPr>
        <w:t>Empresa</w:t>
      </w:r>
      <w:r w:rsidR="00920109" w:rsidRPr="009A336B">
        <w:rPr>
          <w:lang w:val="es-ES_tradnl"/>
        </w:rPr>
        <w:t xml:space="preserve"> </w:t>
      </w:r>
      <w:r w:rsidR="00A4095E" w:rsidRPr="009A336B">
        <w:rPr>
          <w:lang w:val="es-ES_tradnl"/>
        </w:rPr>
        <w:t>pública de hidrocarburos, el Banco Central de Bolivia, Bancos privados, proveedores de servicio Internet públicos y privados, gestores de universidades públicas y privadas, gestores de la Policía, grupos de trabajo gubernamentales sobre ciberseguridad, grupos gubernamentales para la seguridad de la información, Vicepresidencia, el Viceministerio de Telecomunicaciones, centros de investigación del ejército, la Autoridad de transportes y telecomunicaciones. Los participantes adquirieron conocimiento</w:t>
      </w:r>
      <w:r w:rsidR="002225C0">
        <w:rPr>
          <w:lang w:val="es-ES_tradnl"/>
        </w:rPr>
        <w:t>s</w:t>
      </w:r>
      <w:r w:rsidR="00A4095E" w:rsidRPr="009A336B">
        <w:rPr>
          <w:lang w:val="es-ES_tradnl"/>
        </w:rPr>
        <w:t xml:space="preserve"> amplio</w:t>
      </w:r>
      <w:r w:rsidR="002225C0">
        <w:rPr>
          <w:lang w:val="es-ES_tradnl"/>
        </w:rPr>
        <w:t>s</w:t>
      </w:r>
      <w:r w:rsidR="00A4095E" w:rsidRPr="009A336B">
        <w:rPr>
          <w:lang w:val="es-ES_tradnl"/>
        </w:rPr>
        <w:t xml:space="preserve"> de los CIRT, sus funciones, el tipo de CIRT, las responsabilidades y las im</w:t>
      </w:r>
      <w:r w:rsidR="00605F17">
        <w:rPr>
          <w:lang w:val="es-ES_tradnl"/>
        </w:rPr>
        <w:t>plicaciones de su implantación.</w:t>
      </w:r>
    </w:p>
    <w:p w14:paraId="365B4111" w14:textId="71DA2F77" w:rsidR="008D4A3E" w:rsidRPr="009A336B" w:rsidRDefault="00A4095E" w:rsidP="00F912EF">
      <w:pPr>
        <w:pStyle w:val="ListParagraph"/>
        <w:numPr>
          <w:ilvl w:val="0"/>
          <w:numId w:val="32"/>
        </w:numPr>
        <w:rPr>
          <w:lang w:val="es-ES_tradnl"/>
        </w:rPr>
      </w:pPr>
      <w:r w:rsidRPr="009A336B">
        <w:rPr>
          <w:lang w:val="es-ES_tradnl"/>
        </w:rPr>
        <w:t>Entre 2014 y 2016, la UIT ayudó a los países a establecer CIRT nacionales</w:t>
      </w:r>
      <w:r w:rsidR="00CB7EAE">
        <w:rPr>
          <w:lang w:val="es-ES_tradnl"/>
        </w:rPr>
        <w:t xml:space="preserve"> y se firmaron proyectos técnicos de cooperación que s</w:t>
      </w:r>
      <w:r w:rsidRPr="009A336B">
        <w:rPr>
          <w:lang w:val="es-ES_tradnl"/>
        </w:rPr>
        <w:t xml:space="preserve">e están ejecutando </w:t>
      </w:r>
      <w:r w:rsidR="00CB7EAE">
        <w:rPr>
          <w:lang w:val="es-ES_tradnl"/>
        </w:rPr>
        <w:t>en</w:t>
      </w:r>
      <w:r w:rsidRPr="009A336B">
        <w:rPr>
          <w:lang w:val="es-ES_tradnl"/>
        </w:rPr>
        <w:t xml:space="preserve"> Barbados, Jamaica y Trinidad y Tobago con el objeto </w:t>
      </w:r>
      <w:r w:rsidR="00CB7EAE">
        <w:rPr>
          <w:lang w:val="es-ES_tradnl"/>
        </w:rPr>
        <w:t xml:space="preserve">de </w:t>
      </w:r>
      <w:r w:rsidRPr="009A336B">
        <w:rPr>
          <w:lang w:val="es-ES_tradnl"/>
        </w:rPr>
        <w:t xml:space="preserve">identificar ciberataques, defenderse de ellos, ofrecer una respuesta a los mismos y gestionarlos. Se evaluó la </w:t>
      </w:r>
      <w:r w:rsidR="007D429B">
        <w:rPr>
          <w:lang w:val="es-ES_tradnl"/>
        </w:rPr>
        <w:t>actitud</w:t>
      </w:r>
      <w:r w:rsidRPr="009A336B">
        <w:rPr>
          <w:lang w:val="es-ES_tradnl"/>
        </w:rPr>
        <w:t xml:space="preserve"> de los países de Centroamérica an</w:t>
      </w:r>
      <w:r w:rsidR="00F912EF" w:rsidRPr="009A336B">
        <w:rPr>
          <w:lang w:val="es-ES_tradnl"/>
        </w:rPr>
        <w:t xml:space="preserve">te los CIRT y la ciberseguridad (Costa Rica, El Salvador, Guatemala, Honduras, Nicaragua </w:t>
      </w:r>
      <w:r w:rsidR="007D429B">
        <w:rPr>
          <w:lang w:val="es-ES_tradnl"/>
        </w:rPr>
        <w:t>y</w:t>
      </w:r>
      <w:r w:rsidR="00F912EF" w:rsidRPr="009A336B">
        <w:rPr>
          <w:lang w:val="es-ES_tradnl"/>
        </w:rPr>
        <w:t xml:space="preserve"> Panamá).</w:t>
      </w:r>
    </w:p>
    <w:p w14:paraId="42B090B0" w14:textId="67C4C38A" w:rsidR="00A4095E" w:rsidRPr="009A336B" w:rsidRDefault="00F912EF" w:rsidP="007D429B">
      <w:pPr>
        <w:pStyle w:val="ListParagraph"/>
        <w:numPr>
          <w:ilvl w:val="0"/>
          <w:numId w:val="32"/>
        </w:numPr>
        <w:rPr>
          <w:lang w:val="es-ES_tradnl"/>
        </w:rPr>
      </w:pPr>
      <w:r w:rsidRPr="009A336B">
        <w:rPr>
          <w:lang w:val="es-ES_tradnl"/>
        </w:rPr>
        <w:t xml:space="preserve">Para apoyar a los países </w:t>
      </w:r>
      <w:r w:rsidR="007D429B">
        <w:rPr>
          <w:lang w:val="es-ES_tradnl"/>
        </w:rPr>
        <w:t>en la mejora de</w:t>
      </w:r>
      <w:r w:rsidRPr="009A336B">
        <w:rPr>
          <w:lang w:val="es-ES_tradnl"/>
        </w:rPr>
        <w:t xml:space="preserve"> su capacidad en aplicaciones móviles TIC; se </w:t>
      </w:r>
      <w:r w:rsidR="007D429B">
        <w:rPr>
          <w:lang w:val="es-ES_tradnl"/>
        </w:rPr>
        <w:t>entregó</w:t>
      </w:r>
      <w:r w:rsidRPr="009A336B">
        <w:rPr>
          <w:lang w:val="es-ES_tradnl"/>
        </w:rPr>
        <w:t xml:space="preserve"> una evaluación subregional </w:t>
      </w:r>
      <w:r w:rsidR="007D429B">
        <w:rPr>
          <w:lang w:val="es-ES_tradnl"/>
        </w:rPr>
        <w:t>a</w:t>
      </w:r>
      <w:r w:rsidRPr="009A336B">
        <w:rPr>
          <w:lang w:val="es-ES_tradnl"/>
        </w:rPr>
        <w:t xml:space="preserve"> países de América Latina sobre las posibilidades de las tecnologías móviles, su evolución y sus políticas, las dificultades que plantea el gobierno </w:t>
      </w:r>
      <w:r w:rsidR="007D429B">
        <w:rPr>
          <w:lang w:val="es-ES_tradnl"/>
        </w:rPr>
        <w:t xml:space="preserve">móvil </w:t>
      </w:r>
      <w:r w:rsidRPr="009A336B">
        <w:rPr>
          <w:lang w:val="es-ES_tradnl"/>
        </w:rPr>
        <w:t xml:space="preserve">y herramientas para resolverlas, así como recomendaciones para fomentar la rápida implantación del </w:t>
      </w:r>
      <w:r w:rsidR="007D429B" w:rsidRPr="007D429B">
        <w:rPr>
          <w:lang w:val="es-ES_tradnl"/>
        </w:rPr>
        <w:t xml:space="preserve">gobierno móvil </w:t>
      </w:r>
      <w:r w:rsidRPr="009A336B">
        <w:rPr>
          <w:lang w:val="es-ES_tradnl"/>
        </w:rPr>
        <w:t>en América Latina.</w:t>
      </w:r>
    </w:p>
    <w:p w14:paraId="3399F145" w14:textId="180F4400" w:rsidR="00F912EF" w:rsidRPr="009A336B" w:rsidRDefault="00F912EF" w:rsidP="00F912EF">
      <w:pPr>
        <w:pStyle w:val="ListParagraph"/>
        <w:numPr>
          <w:ilvl w:val="0"/>
          <w:numId w:val="32"/>
        </w:numPr>
        <w:rPr>
          <w:lang w:val="es-ES_tradnl"/>
        </w:rPr>
      </w:pPr>
      <w:r w:rsidRPr="009A336B">
        <w:rPr>
          <w:lang w:val="es-ES_tradnl"/>
        </w:rPr>
        <w:t xml:space="preserve">Asistencia técnica proporcionada a la Administración de Trinidad y </w:t>
      </w:r>
      <w:r w:rsidR="00B26F25" w:rsidRPr="009A336B">
        <w:rPr>
          <w:lang w:val="es-ES_tradnl"/>
        </w:rPr>
        <w:t>Tobago</w:t>
      </w:r>
      <w:r w:rsidRPr="009A336B">
        <w:rPr>
          <w:lang w:val="es-ES_tradnl"/>
        </w:rPr>
        <w:t xml:space="preserve"> para desarrollar la política nacional </w:t>
      </w:r>
      <w:r w:rsidR="007D429B" w:rsidRPr="009A336B">
        <w:rPr>
          <w:lang w:val="es-ES_tradnl"/>
        </w:rPr>
        <w:t xml:space="preserve">de ciberseguridad </w:t>
      </w:r>
      <w:r w:rsidRPr="009A336B">
        <w:rPr>
          <w:lang w:val="es-ES_tradnl"/>
        </w:rPr>
        <w:t>de protección y clasificación de datos, se organizaron también dos talleres sobre clasificació</w:t>
      </w:r>
      <w:r w:rsidR="00605F17">
        <w:rPr>
          <w:lang w:val="es-ES_tradnl"/>
        </w:rPr>
        <w:t>n y retención de datos en 2015.</w:t>
      </w:r>
    </w:p>
    <w:p w14:paraId="7FC964DC" w14:textId="5238BC7C" w:rsidR="00F912EF" w:rsidRPr="007D429B" w:rsidRDefault="00F912EF" w:rsidP="007D429B">
      <w:pPr>
        <w:pStyle w:val="ListParagraph"/>
        <w:numPr>
          <w:ilvl w:val="0"/>
          <w:numId w:val="32"/>
        </w:numPr>
        <w:rPr>
          <w:lang w:val="es-ES_tradnl"/>
        </w:rPr>
      </w:pPr>
      <w:r w:rsidRPr="009A336B">
        <w:rPr>
          <w:lang w:val="es-ES_tradnl"/>
        </w:rPr>
        <w:t xml:space="preserve">Países de </w:t>
      </w:r>
      <w:r w:rsidR="007D429B">
        <w:rPr>
          <w:lang w:val="es-ES_tradnl"/>
        </w:rPr>
        <w:t xml:space="preserve">la Región de </w:t>
      </w:r>
      <w:r w:rsidRPr="009A336B">
        <w:rPr>
          <w:lang w:val="es-ES_tradnl"/>
        </w:rPr>
        <w:t xml:space="preserve">las Américas </w:t>
      </w:r>
      <w:r w:rsidR="00F25DB8" w:rsidRPr="009A336B">
        <w:rPr>
          <w:lang w:val="es-ES_tradnl"/>
        </w:rPr>
        <w:t>participaron</w:t>
      </w:r>
      <w:r w:rsidRPr="009A336B">
        <w:rPr>
          <w:lang w:val="es-ES_tradnl"/>
        </w:rPr>
        <w:t xml:space="preserve"> en la </w:t>
      </w:r>
      <w:r w:rsidR="00F25DB8" w:rsidRPr="009A336B">
        <w:rPr>
          <w:lang w:val="es-ES_tradnl"/>
        </w:rPr>
        <w:t>7ª y 8ª ediciones de la</w:t>
      </w:r>
      <w:r w:rsidRPr="009A336B">
        <w:rPr>
          <w:lang w:val="es-ES_tradnl"/>
        </w:rPr>
        <w:t xml:space="preserve"> Escuela del Sur de Gobernanza de Internet</w:t>
      </w:r>
      <w:r w:rsidR="00F25DB8" w:rsidRPr="009A336B">
        <w:rPr>
          <w:lang w:val="es-ES_tradnl"/>
        </w:rPr>
        <w:t xml:space="preserve"> (SSIG)</w:t>
      </w:r>
      <w:r w:rsidRPr="009A336B">
        <w:rPr>
          <w:lang w:val="es-ES_tradnl"/>
        </w:rPr>
        <w:t xml:space="preserve">, organizado </w:t>
      </w:r>
      <w:r w:rsidR="00F25DB8" w:rsidRPr="009A336B">
        <w:rPr>
          <w:lang w:val="es-ES_tradnl"/>
        </w:rPr>
        <w:t xml:space="preserve">en cooperación con la UIT. La SSIG </w:t>
      </w:r>
      <w:r w:rsidR="007D429B">
        <w:rPr>
          <w:lang w:val="es-ES_tradnl"/>
        </w:rPr>
        <w:t>es</w:t>
      </w:r>
      <w:r w:rsidR="00F25DB8" w:rsidRPr="009A336B">
        <w:rPr>
          <w:lang w:val="es-ES_tradnl"/>
        </w:rPr>
        <w:t xml:space="preserve"> un evento </w:t>
      </w:r>
      <w:r w:rsidR="007D429B">
        <w:rPr>
          <w:lang w:val="es-ES_tradnl"/>
        </w:rPr>
        <w:t xml:space="preserve">de </w:t>
      </w:r>
      <w:r w:rsidR="00F25DB8" w:rsidRPr="009A336B">
        <w:rPr>
          <w:lang w:val="es-ES_tradnl"/>
        </w:rPr>
        <w:t xml:space="preserve">capacitación </w:t>
      </w:r>
      <w:r w:rsidR="007D429B">
        <w:rPr>
          <w:lang w:val="es-ES_tradnl"/>
        </w:rPr>
        <w:t>que tiene</w:t>
      </w:r>
      <w:r w:rsidR="00F25DB8" w:rsidRPr="007D429B">
        <w:rPr>
          <w:lang w:val="es-ES_tradnl"/>
        </w:rPr>
        <w:t xml:space="preserve"> la finalidad de formar</w:t>
      </w:r>
      <w:r w:rsidRPr="007D429B">
        <w:rPr>
          <w:lang w:val="es-ES_tradnl"/>
        </w:rPr>
        <w:t xml:space="preserve"> nuevos líderes en aspectos esenciales relacionados con la gobernanza de Internet, desde una perspectiva mundial y prestando particular atención a la región de Latinoamérica y el Caribe.</w:t>
      </w:r>
    </w:p>
    <w:p w14:paraId="61E16F95" w14:textId="56EBF520" w:rsidR="00F912EF" w:rsidRPr="009A336B" w:rsidRDefault="00F25DB8" w:rsidP="00F25DB8">
      <w:pPr>
        <w:pStyle w:val="ListParagraph"/>
        <w:numPr>
          <w:ilvl w:val="0"/>
          <w:numId w:val="32"/>
        </w:numPr>
        <w:rPr>
          <w:lang w:val="es-ES_tradnl"/>
        </w:rPr>
      </w:pPr>
      <w:r w:rsidRPr="009A336B">
        <w:rPr>
          <w:lang w:val="es-ES_tradnl"/>
        </w:rPr>
        <w:t>Se organizó una reunión en línea para todos los países hispanohablantes de la</w:t>
      </w:r>
      <w:r w:rsidR="007D429B">
        <w:rPr>
          <w:lang w:val="es-ES_tradnl"/>
        </w:rPr>
        <w:t xml:space="preserve"> Región de la</w:t>
      </w:r>
      <w:r w:rsidRPr="009A336B">
        <w:rPr>
          <w:lang w:val="es-ES_tradnl"/>
        </w:rPr>
        <w:t>s Américas a fin de debatir cuestiones de política de Internet con representantes regionales de ISOC, LACNIC e ICANN.</w:t>
      </w:r>
    </w:p>
    <w:p w14:paraId="47316E53" w14:textId="6F311867" w:rsidR="00F25DB8" w:rsidRPr="009A336B" w:rsidRDefault="00F25DB8" w:rsidP="00F25DB8">
      <w:pPr>
        <w:pStyle w:val="ListParagraph"/>
        <w:numPr>
          <w:ilvl w:val="0"/>
          <w:numId w:val="32"/>
        </w:numPr>
        <w:rPr>
          <w:lang w:val="es-ES_tradnl"/>
        </w:rPr>
      </w:pPr>
      <w:r w:rsidRPr="009A336B">
        <w:rPr>
          <w:lang w:val="es-ES_tradnl"/>
        </w:rPr>
        <w:t xml:space="preserve">Se organizó en 2016 un seminario regional para el Caribe sobre cuestiones de ciberseguridad, </w:t>
      </w:r>
      <w:r w:rsidR="007D429B" w:rsidRPr="009A336B">
        <w:rPr>
          <w:lang w:val="es-ES_tradnl"/>
        </w:rPr>
        <w:t>incluida la protección de la infancia en línea</w:t>
      </w:r>
      <w:r w:rsidRPr="009A336B">
        <w:rPr>
          <w:lang w:val="es-ES_tradnl"/>
        </w:rPr>
        <w:t>.</w:t>
      </w:r>
      <w:r w:rsidRPr="009A336B">
        <w:rPr>
          <w:rFonts w:cs="Calibri"/>
          <w:szCs w:val="24"/>
          <w:cs/>
          <w:lang w:val="es-ES_tradnl"/>
        </w:rPr>
        <w:t>‎</w:t>
      </w:r>
    </w:p>
    <w:p w14:paraId="36F81E13" w14:textId="7E566B12" w:rsidR="00F25DB8" w:rsidRPr="009A336B" w:rsidRDefault="00F25DB8" w:rsidP="007C312D">
      <w:pPr>
        <w:pStyle w:val="ListParagraph"/>
        <w:numPr>
          <w:ilvl w:val="0"/>
          <w:numId w:val="32"/>
        </w:numPr>
        <w:rPr>
          <w:lang w:val="es-ES_tradnl"/>
        </w:rPr>
      </w:pPr>
      <w:r w:rsidRPr="009A336B">
        <w:rPr>
          <w:lang w:val="es-ES_tradnl"/>
        </w:rPr>
        <w:t xml:space="preserve">La UIT introdujo en 2016 el Programa de información sobre ciberseguridad en las escuelas del Caribe, diseñado para ayudar a los Ministerios de Educación a promover una utilización segura de las TIC, luchar contra el ciberacoso y sensibilizar sobre los aspectos generales de la ciberseguridad en las escuelas secundarias del Caribe. Tres países se beneficiarán del programa en el Caribe (Belice, Granada y Saint Kitts). El primer taller se celebró en Belice con más de 105 personas durante dos </w:t>
      </w:r>
      <w:r w:rsidR="00D52420">
        <w:rPr>
          <w:lang w:val="es-ES_tradnl"/>
        </w:rPr>
        <w:t>días, 27-</w:t>
      </w:r>
      <w:r w:rsidRPr="009A336B">
        <w:rPr>
          <w:lang w:val="es-ES_tradnl"/>
        </w:rPr>
        <w:t>28 de junio de 2016. La UIT debe desarrolla</w:t>
      </w:r>
      <w:r w:rsidR="007C312D" w:rsidRPr="009A336B">
        <w:rPr>
          <w:lang w:val="es-ES_tradnl"/>
        </w:rPr>
        <w:t xml:space="preserve">r un manual para educadores y padres para ayudar a tratar el ciberacoso. Un documento regional de políticas </w:t>
      </w:r>
      <w:r w:rsidR="00B26F25" w:rsidRPr="009A336B">
        <w:rPr>
          <w:lang w:val="es-ES_tradnl"/>
        </w:rPr>
        <w:t>se completará</w:t>
      </w:r>
      <w:r w:rsidR="007C312D" w:rsidRPr="009A336B">
        <w:rPr>
          <w:lang w:val="es-ES_tradnl"/>
        </w:rPr>
        <w:t xml:space="preserve"> en diciembre de 2016.</w:t>
      </w:r>
    </w:p>
    <w:p w14:paraId="5FB46DD2" w14:textId="572AB970" w:rsidR="005D31B2" w:rsidRPr="009A336B" w:rsidRDefault="001B6BAC" w:rsidP="007C312D">
      <w:pPr>
        <w:pStyle w:val="Heading4"/>
        <w:keepNext/>
        <w:ind w:left="0"/>
        <w:rPr>
          <w:lang w:val="es-ES_tradnl"/>
        </w:rPr>
      </w:pPr>
      <w:r w:rsidRPr="009A336B">
        <w:rPr>
          <w:lang w:val="es-ES_tradnl"/>
        </w:rPr>
        <w:t>REGIÓN DE LOS ESTADOS ÁRABES</w:t>
      </w:r>
    </w:p>
    <w:p w14:paraId="3A0CE793" w14:textId="44B804DB" w:rsidR="005D31B2" w:rsidRPr="009A336B" w:rsidRDefault="008D4A3E" w:rsidP="00DC7181">
      <w:pPr>
        <w:pStyle w:val="Heading5"/>
        <w:rPr>
          <w:lang w:val="es-ES_tradnl"/>
        </w:rPr>
      </w:pPr>
      <w:r w:rsidRPr="009A336B">
        <w:rPr>
          <w:lang w:val="es-ES_tradnl"/>
        </w:rPr>
        <w:t>IR ARB</w:t>
      </w:r>
      <w:r w:rsidR="005D31B2" w:rsidRPr="009A336B">
        <w:rPr>
          <w:lang w:val="es-ES_tradnl"/>
        </w:rPr>
        <w:t xml:space="preserve"> 1: </w:t>
      </w:r>
      <w:r w:rsidR="001B6BAC" w:rsidRPr="009A336B">
        <w:rPr>
          <w:lang w:val="es-ES_tradnl"/>
        </w:rPr>
        <w:t>Desarrollo del acceso en banda ancha y su adopción</w:t>
      </w:r>
    </w:p>
    <w:p w14:paraId="34D90A3A" w14:textId="1821F7C6" w:rsidR="007C312D" w:rsidRPr="009A336B" w:rsidRDefault="007C312D" w:rsidP="00B56B7B">
      <w:pPr>
        <w:pStyle w:val="ListParagraph"/>
        <w:numPr>
          <w:ilvl w:val="0"/>
          <w:numId w:val="33"/>
        </w:numPr>
        <w:rPr>
          <w:lang w:val="es-ES_tradnl"/>
        </w:rPr>
      </w:pPr>
      <w:r w:rsidRPr="009A336B">
        <w:rPr>
          <w:lang w:val="es-ES_tradnl"/>
        </w:rPr>
        <w:t>Se prestó asistencia a Iraq, Libia, Palestina</w:t>
      </w:r>
      <w:r w:rsidR="00D52420">
        <w:rPr>
          <w:lang w:val="es-ES_tradnl"/>
        </w:rPr>
        <w:t>,</w:t>
      </w:r>
      <w:r w:rsidRPr="009A336B">
        <w:rPr>
          <w:lang w:val="es-ES_tradnl"/>
        </w:rPr>
        <w:t xml:space="preserve"> Sudán y Yemen para la elaboración de su plan nacional maestro de banda ancha para soportar el desarrollo de la infraestructura de banda ancha y la adopción de servicios de banda ancha.</w:t>
      </w:r>
    </w:p>
    <w:p w14:paraId="4563939E" w14:textId="40E61C3F" w:rsidR="005D31B2" w:rsidRPr="00170063" w:rsidRDefault="007C312D" w:rsidP="007C312D">
      <w:pPr>
        <w:pStyle w:val="ListParagraph"/>
        <w:numPr>
          <w:ilvl w:val="0"/>
          <w:numId w:val="33"/>
        </w:numPr>
        <w:rPr>
          <w:lang w:val="es-ES_tradnl"/>
        </w:rPr>
      </w:pPr>
      <w:r w:rsidRPr="00170063">
        <w:rPr>
          <w:lang w:val="es-ES_tradnl"/>
        </w:rPr>
        <w:t xml:space="preserve">Se realizó un curso de formación en Túnez en 2016, para 40 participantes de 11 países árabes sobre la implantación y gestión de los Puntos de Intercambio de Internet (IXP). La finalidad de la formación </w:t>
      </w:r>
      <w:r w:rsidR="00170063">
        <w:rPr>
          <w:lang w:val="es-ES_tradnl"/>
        </w:rPr>
        <w:t>era</w:t>
      </w:r>
      <w:r w:rsidRPr="00170063">
        <w:rPr>
          <w:lang w:val="es-ES_tradnl"/>
        </w:rPr>
        <w:t xml:space="preserve"> proporcionar a los participantes las herramientas necesarias para </w:t>
      </w:r>
      <w:r w:rsidR="00170063">
        <w:rPr>
          <w:lang w:val="es-ES_tradnl"/>
        </w:rPr>
        <w:t>conseguir una reducción de</w:t>
      </w:r>
      <w:r w:rsidRPr="00170063">
        <w:rPr>
          <w:lang w:val="es-ES_tradnl"/>
        </w:rPr>
        <w:t xml:space="preserve"> costes y </w:t>
      </w:r>
      <w:r w:rsidR="00170063">
        <w:rPr>
          <w:lang w:val="es-ES_tradnl"/>
        </w:rPr>
        <w:t>una mejora de</w:t>
      </w:r>
      <w:r w:rsidRPr="00170063">
        <w:rPr>
          <w:lang w:val="es-ES_tradnl"/>
        </w:rPr>
        <w:t xml:space="preserve"> la calidad de</w:t>
      </w:r>
      <w:r w:rsidR="00170063">
        <w:rPr>
          <w:lang w:val="es-ES_tradnl"/>
        </w:rPr>
        <w:t>l</w:t>
      </w:r>
      <w:r w:rsidRPr="00170063">
        <w:rPr>
          <w:lang w:val="es-ES_tradnl"/>
        </w:rPr>
        <w:t xml:space="preserve"> tráfico nacional de Internet.</w:t>
      </w:r>
    </w:p>
    <w:p w14:paraId="56AE71EE" w14:textId="10291353" w:rsidR="007C312D" w:rsidRPr="00170063" w:rsidRDefault="007C312D" w:rsidP="007C312D">
      <w:pPr>
        <w:pStyle w:val="ListParagraph"/>
        <w:numPr>
          <w:ilvl w:val="0"/>
          <w:numId w:val="33"/>
        </w:numPr>
        <w:rPr>
          <w:lang w:val="es-ES_tradnl"/>
        </w:rPr>
      </w:pPr>
      <w:r w:rsidRPr="00170063">
        <w:rPr>
          <w:lang w:val="es-ES_tradnl"/>
        </w:rPr>
        <w:t xml:space="preserve">Se formó a 12 técnicos de 8 países árabes, en 2015 y 2016, </w:t>
      </w:r>
      <w:r w:rsidR="00366FAF">
        <w:rPr>
          <w:lang w:val="es-ES_tradnl"/>
        </w:rPr>
        <w:t>en</w:t>
      </w:r>
      <w:r w:rsidRPr="00170063">
        <w:rPr>
          <w:lang w:val="es-ES_tradnl"/>
        </w:rPr>
        <w:t xml:space="preserve"> conformidad e interoperabilidad (C&amp;I) </w:t>
      </w:r>
      <w:r w:rsidR="00366FAF">
        <w:rPr>
          <w:lang w:val="es-ES_tradnl"/>
        </w:rPr>
        <w:t>con el fin de</w:t>
      </w:r>
      <w:r w:rsidRPr="00170063">
        <w:rPr>
          <w:lang w:val="es-ES_tradnl"/>
        </w:rPr>
        <w:t xml:space="preserve"> mejorar </w:t>
      </w:r>
      <w:r w:rsidR="00170063" w:rsidRPr="00170063">
        <w:rPr>
          <w:lang w:val="es-ES_tradnl"/>
        </w:rPr>
        <w:t>los conocimientos</w:t>
      </w:r>
      <w:r w:rsidRPr="00170063">
        <w:rPr>
          <w:lang w:val="es-ES_tradnl"/>
        </w:rPr>
        <w:t xml:space="preserve"> y la capacidad de los países sobre las normas y procedimientos </w:t>
      </w:r>
      <w:r w:rsidR="00366FAF" w:rsidRPr="00170063">
        <w:rPr>
          <w:lang w:val="es-ES_tradnl"/>
        </w:rPr>
        <w:t xml:space="preserve">relevantes </w:t>
      </w:r>
      <w:r w:rsidRPr="00170063">
        <w:rPr>
          <w:lang w:val="es-ES_tradnl"/>
        </w:rPr>
        <w:t>para el control y la homologación de los equipos. También se impartió la formación</w:t>
      </w:r>
      <w:r w:rsidR="00366FAF">
        <w:rPr>
          <w:lang w:val="es-ES_tradnl"/>
        </w:rPr>
        <w:t xml:space="preserve"> en C&amp;I</w:t>
      </w:r>
      <w:r w:rsidRPr="00170063">
        <w:rPr>
          <w:lang w:val="es-ES_tradnl"/>
        </w:rPr>
        <w:t xml:space="preserve"> a 5 técnicos del Regulador </w:t>
      </w:r>
      <w:r w:rsidR="00366FAF">
        <w:rPr>
          <w:lang w:val="es-ES_tradnl"/>
        </w:rPr>
        <w:t>de Siria</w:t>
      </w:r>
      <w:r w:rsidRPr="00170063">
        <w:rPr>
          <w:lang w:val="es-ES_tradnl"/>
        </w:rPr>
        <w:t xml:space="preserve"> (SYTRA) </w:t>
      </w:r>
      <w:r w:rsidR="00366FAF">
        <w:rPr>
          <w:lang w:val="es-ES_tradnl"/>
        </w:rPr>
        <w:t>para apoyar</w:t>
      </w:r>
      <w:r w:rsidRPr="00170063">
        <w:rPr>
          <w:lang w:val="es-ES_tradnl"/>
        </w:rPr>
        <w:t xml:space="preserve"> al país en la implanta</w:t>
      </w:r>
      <w:r w:rsidR="002B2F82">
        <w:rPr>
          <w:lang w:val="es-ES_tradnl"/>
        </w:rPr>
        <w:t>ción de su laboratorio de C&amp;I.</w:t>
      </w:r>
    </w:p>
    <w:p w14:paraId="6F1BE825" w14:textId="01F90830" w:rsidR="007C312D" w:rsidRPr="009A336B" w:rsidRDefault="007C312D" w:rsidP="00B56B7B">
      <w:pPr>
        <w:pStyle w:val="ListParagraph"/>
        <w:numPr>
          <w:ilvl w:val="0"/>
          <w:numId w:val="33"/>
        </w:numPr>
        <w:rPr>
          <w:lang w:val="es-ES_tradnl"/>
        </w:rPr>
      </w:pPr>
      <w:r w:rsidRPr="009A336B">
        <w:rPr>
          <w:lang w:val="es-ES_tradnl"/>
        </w:rPr>
        <w:t xml:space="preserve">Otros 13 participantes de 5 países árabes se formaron en 2016 en los aspectos organizativos y administrativos de la evaluación de la conformidad. </w:t>
      </w:r>
    </w:p>
    <w:p w14:paraId="1CA5CC74" w14:textId="59E67195" w:rsidR="007C312D" w:rsidRPr="009A336B" w:rsidRDefault="00E511FA" w:rsidP="00B56B7B">
      <w:pPr>
        <w:pStyle w:val="ListParagraph"/>
        <w:numPr>
          <w:ilvl w:val="0"/>
          <w:numId w:val="33"/>
        </w:numPr>
        <w:rPr>
          <w:lang w:val="es-ES_tradnl"/>
        </w:rPr>
      </w:pPr>
      <w:r w:rsidRPr="009A336B">
        <w:rPr>
          <w:lang w:val="es-ES_tradnl"/>
        </w:rPr>
        <w:t>Se realizó un estudio de evaluación de los países del Magreb</w:t>
      </w:r>
      <w:r w:rsidR="00366FAF">
        <w:rPr>
          <w:lang w:val="es-ES_tradnl"/>
        </w:rPr>
        <w:t xml:space="preserve"> y se difundió</w:t>
      </w:r>
      <w:r w:rsidRPr="009A336B">
        <w:rPr>
          <w:lang w:val="es-ES_tradnl"/>
        </w:rPr>
        <w:t xml:space="preserve"> en 2014</w:t>
      </w:r>
      <w:r w:rsidR="00366FAF">
        <w:rPr>
          <w:lang w:val="es-ES_tradnl"/>
        </w:rPr>
        <w:t>,</w:t>
      </w:r>
      <w:r w:rsidRPr="009A336B">
        <w:rPr>
          <w:lang w:val="es-ES_tradnl"/>
        </w:rPr>
        <w:t xml:space="preserve"> </w:t>
      </w:r>
      <w:r w:rsidR="00366FAF">
        <w:rPr>
          <w:lang w:val="es-ES_tradnl"/>
        </w:rPr>
        <w:t xml:space="preserve">llevó </w:t>
      </w:r>
      <w:r w:rsidRPr="009A336B">
        <w:rPr>
          <w:lang w:val="es-ES_tradnl"/>
        </w:rPr>
        <w:t xml:space="preserve">al desarrollo de un Acuerdo de Reconocimiento Mutuo para promover la cooperación </w:t>
      </w:r>
      <w:r w:rsidR="00366FAF" w:rsidRPr="009A336B">
        <w:rPr>
          <w:lang w:val="es-ES_tradnl"/>
        </w:rPr>
        <w:t xml:space="preserve">en asuntos de C&amp;I </w:t>
      </w:r>
      <w:r w:rsidRPr="009A336B">
        <w:rPr>
          <w:lang w:val="es-ES_tradnl"/>
        </w:rPr>
        <w:t xml:space="preserve">entre países </w:t>
      </w:r>
      <w:r w:rsidR="00366FAF">
        <w:rPr>
          <w:lang w:val="es-ES_tradnl"/>
        </w:rPr>
        <w:t xml:space="preserve">árabes </w:t>
      </w:r>
      <w:r w:rsidRPr="009A336B">
        <w:rPr>
          <w:lang w:val="es-ES_tradnl"/>
        </w:rPr>
        <w:t xml:space="preserve">del Magreb. </w:t>
      </w:r>
    </w:p>
    <w:p w14:paraId="748E737A" w14:textId="36F66B91" w:rsidR="00BB4551" w:rsidRPr="009A336B" w:rsidRDefault="00E511FA" w:rsidP="00B56B7B">
      <w:pPr>
        <w:pStyle w:val="ListParagraph"/>
        <w:numPr>
          <w:ilvl w:val="0"/>
          <w:numId w:val="33"/>
        </w:numPr>
        <w:rPr>
          <w:lang w:val="es-ES_tradnl"/>
        </w:rPr>
      </w:pPr>
      <w:r w:rsidRPr="009A336B">
        <w:rPr>
          <w:lang w:val="es-ES_tradnl"/>
        </w:rPr>
        <w:t xml:space="preserve">Se compartieron con 10 países árabes </w:t>
      </w:r>
      <w:r w:rsidR="00366FAF">
        <w:rPr>
          <w:lang w:val="es-ES_tradnl"/>
        </w:rPr>
        <w:t xml:space="preserve">en 2016, </w:t>
      </w:r>
      <w:r w:rsidRPr="009A336B">
        <w:rPr>
          <w:lang w:val="es-ES_tradnl"/>
        </w:rPr>
        <w:t xml:space="preserve">las directrices sobre </w:t>
      </w:r>
      <w:r w:rsidR="00366FAF">
        <w:rPr>
          <w:lang w:val="es-ES_tradnl"/>
        </w:rPr>
        <w:t xml:space="preserve">el </w:t>
      </w:r>
      <w:r w:rsidRPr="009A336B">
        <w:rPr>
          <w:lang w:val="es-ES_tradnl"/>
        </w:rPr>
        <w:t xml:space="preserve">desarrollo de modelos </w:t>
      </w:r>
      <w:r w:rsidR="00B26F25" w:rsidRPr="009A336B">
        <w:rPr>
          <w:lang w:val="es-ES_tradnl"/>
        </w:rPr>
        <w:t xml:space="preserve">innovadores </w:t>
      </w:r>
      <w:r w:rsidRPr="009A336B">
        <w:rPr>
          <w:lang w:val="es-ES_tradnl"/>
        </w:rPr>
        <w:t xml:space="preserve">de inversión para minimizar las barreras </w:t>
      </w:r>
      <w:r w:rsidR="00366FAF">
        <w:rPr>
          <w:lang w:val="es-ES_tradnl"/>
        </w:rPr>
        <w:t>en</w:t>
      </w:r>
      <w:r w:rsidRPr="009A336B">
        <w:rPr>
          <w:lang w:val="es-ES_tradnl"/>
        </w:rPr>
        <w:t xml:space="preserve"> la adopción de la banda ancha</w:t>
      </w:r>
      <w:r w:rsidR="00366FAF">
        <w:rPr>
          <w:lang w:val="es-ES_tradnl"/>
        </w:rPr>
        <w:t xml:space="preserve">, incluyendo </w:t>
      </w:r>
      <w:r w:rsidRPr="009A336B">
        <w:rPr>
          <w:lang w:val="es-ES_tradnl"/>
        </w:rPr>
        <w:t xml:space="preserve">la compartición de infraestructura y la competencia en el mercado. </w:t>
      </w:r>
    </w:p>
    <w:p w14:paraId="4887FB09" w14:textId="3B5DD7DB" w:rsidR="005D31B2" w:rsidRPr="009A336B" w:rsidRDefault="00E511FA" w:rsidP="00E511FA">
      <w:pPr>
        <w:pStyle w:val="ListParagraph"/>
        <w:numPr>
          <w:ilvl w:val="0"/>
          <w:numId w:val="33"/>
        </w:numPr>
        <w:rPr>
          <w:lang w:val="es-ES_tradnl"/>
        </w:rPr>
      </w:pPr>
      <w:r w:rsidRPr="009A336B">
        <w:rPr>
          <w:lang w:val="es-ES_tradnl"/>
        </w:rPr>
        <w:t xml:space="preserve">El primer proyecto de directrices sobre computación en la nube para la educación se publicó y debatió durante la reunión de expertos organizada en colaboración con la Liga Árabe para la Educación, la Ciencia y la Cultura (ALECSO). Estas directrices darán soporte a los responsables de políticas de los países árabes </w:t>
      </w:r>
      <w:r w:rsidR="00366FAF">
        <w:rPr>
          <w:lang w:val="es-ES_tradnl"/>
        </w:rPr>
        <w:t>en la elección d</w:t>
      </w:r>
      <w:r w:rsidRPr="009A336B">
        <w:rPr>
          <w:lang w:val="es-ES_tradnl"/>
        </w:rPr>
        <w:t>el modelo de plataforma en la nube que corresponde con sus necesidades y presupuestos.</w:t>
      </w:r>
    </w:p>
    <w:p w14:paraId="1DF863B4" w14:textId="18974CA3" w:rsidR="00E511FA" w:rsidRPr="009A336B" w:rsidRDefault="001E7D35" w:rsidP="00B56B7B">
      <w:pPr>
        <w:pStyle w:val="ListParagraph"/>
        <w:numPr>
          <w:ilvl w:val="0"/>
          <w:numId w:val="33"/>
        </w:numPr>
        <w:rPr>
          <w:lang w:val="es-ES_tradnl"/>
        </w:rPr>
      </w:pPr>
      <w:r w:rsidRPr="009A336B">
        <w:rPr>
          <w:lang w:val="es-ES_tradnl"/>
        </w:rPr>
        <w:t>En 2016, s</w:t>
      </w:r>
      <w:r w:rsidR="00E511FA" w:rsidRPr="009A336B">
        <w:rPr>
          <w:lang w:val="es-ES_tradnl"/>
        </w:rPr>
        <w:t>e mejoró la capacidad de 10 países árabes en la identificación</w:t>
      </w:r>
      <w:r w:rsidR="00BA66F2">
        <w:rPr>
          <w:lang w:val="es-ES_tradnl"/>
        </w:rPr>
        <w:t xml:space="preserve"> de las</w:t>
      </w:r>
      <w:r w:rsidR="00E511FA" w:rsidRPr="009A336B">
        <w:rPr>
          <w:lang w:val="es-ES_tradnl"/>
        </w:rPr>
        <w:t xml:space="preserve"> medidas técnicas</w:t>
      </w:r>
      <w:r w:rsidR="00BA66F2">
        <w:rPr>
          <w:lang w:val="es-ES_tradnl"/>
        </w:rPr>
        <w:t>,</w:t>
      </w:r>
      <w:r w:rsidR="00E511FA" w:rsidRPr="009A336B">
        <w:rPr>
          <w:lang w:val="es-ES_tradnl"/>
        </w:rPr>
        <w:t xml:space="preserve"> reglamentarias </w:t>
      </w:r>
      <w:r w:rsidR="00BA66F2">
        <w:rPr>
          <w:lang w:val="es-ES_tradnl"/>
        </w:rPr>
        <w:t xml:space="preserve">y </w:t>
      </w:r>
      <w:r w:rsidR="00BA66F2" w:rsidRPr="009A336B">
        <w:rPr>
          <w:lang w:val="es-ES_tradnl"/>
        </w:rPr>
        <w:t xml:space="preserve">de políticas </w:t>
      </w:r>
      <w:r w:rsidR="00E511FA" w:rsidRPr="009A336B">
        <w:rPr>
          <w:lang w:val="es-ES_tradnl"/>
        </w:rPr>
        <w:t xml:space="preserve">adecuadas </w:t>
      </w:r>
      <w:r w:rsidRPr="009A336B">
        <w:rPr>
          <w:lang w:val="es-ES_tradnl"/>
        </w:rPr>
        <w:t xml:space="preserve">para </w:t>
      </w:r>
      <w:r w:rsidR="00BA66F2">
        <w:rPr>
          <w:lang w:val="es-ES_tradnl"/>
        </w:rPr>
        <w:t>un mejor aprovechamiento de</w:t>
      </w:r>
      <w:r w:rsidRPr="009A336B">
        <w:rPr>
          <w:lang w:val="es-ES_tradnl"/>
        </w:rPr>
        <w:t xml:space="preserve"> la adopción de nuevas tecnologías, en particular los datos masivos, la computación en la nube, el Internet de las cosas y 5G, </w:t>
      </w:r>
      <w:r w:rsidR="00BA66F2" w:rsidRPr="009A336B">
        <w:rPr>
          <w:lang w:val="es-ES_tradnl"/>
        </w:rPr>
        <w:t xml:space="preserve">en el foro sobre nuevas tecnologías para el desarrollo </w:t>
      </w:r>
      <w:r w:rsidRPr="009A336B">
        <w:rPr>
          <w:lang w:val="es-ES_tradnl"/>
        </w:rPr>
        <w:t xml:space="preserve">en El Cairo, Egipto, acogido por la Universidad del Nilo y en colaboración con la Autoridad </w:t>
      </w:r>
      <w:r w:rsidR="00863969" w:rsidRPr="009A336B">
        <w:rPr>
          <w:lang w:val="es-ES_tradnl"/>
        </w:rPr>
        <w:t xml:space="preserve">Nacional Reguladora </w:t>
      </w:r>
      <w:r w:rsidRPr="009A336B">
        <w:rPr>
          <w:lang w:val="es-ES_tradnl"/>
        </w:rPr>
        <w:t xml:space="preserve">de las </w:t>
      </w:r>
      <w:r w:rsidR="00863969" w:rsidRPr="009A336B">
        <w:rPr>
          <w:lang w:val="es-ES_tradnl"/>
        </w:rPr>
        <w:t xml:space="preserve">Telecomunicaciones </w:t>
      </w:r>
      <w:r w:rsidRPr="009A336B">
        <w:rPr>
          <w:lang w:val="es-ES_tradnl"/>
        </w:rPr>
        <w:t>de Egipto.</w:t>
      </w:r>
    </w:p>
    <w:p w14:paraId="434F4D7C" w14:textId="4D114701" w:rsidR="00E511FA" w:rsidRPr="009A336B" w:rsidRDefault="001E7D35" w:rsidP="00B56B7B">
      <w:pPr>
        <w:pStyle w:val="ListParagraph"/>
        <w:numPr>
          <w:ilvl w:val="0"/>
          <w:numId w:val="33"/>
        </w:numPr>
        <w:rPr>
          <w:lang w:val="es-ES_tradnl"/>
        </w:rPr>
      </w:pPr>
      <w:r w:rsidRPr="009A336B">
        <w:rPr>
          <w:lang w:val="es-ES_tradnl"/>
        </w:rPr>
        <w:t xml:space="preserve">Se formó en 2015, a ocho palestinos en tecnología de computación en la nube para ayudarles a entender la tecnología de computación en la nube y permitirles diseñar más </w:t>
      </w:r>
      <w:r w:rsidR="00605F17">
        <w:rPr>
          <w:lang w:val="es-ES_tradnl"/>
        </w:rPr>
        <w:t>eficazmente su centro de datos.</w:t>
      </w:r>
    </w:p>
    <w:p w14:paraId="7130FE92" w14:textId="79CF9C5F" w:rsidR="001E7D35" w:rsidRPr="009A336B" w:rsidRDefault="001E7D35" w:rsidP="00AC2E70">
      <w:pPr>
        <w:pStyle w:val="ListParagraph"/>
        <w:numPr>
          <w:ilvl w:val="0"/>
          <w:numId w:val="33"/>
        </w:numPr>
        <w:rPr>
          <w:lang w:val="es-ES_tradnl"/>
        </w:rPr>
      </w:pPr>
      <w:r w:rsidRPr="009A336B">
        <w:rPr>
          <w:lang w:val="es-ES_tradnl"/>
        </w:rPr>
        <w:t xml:space="preserve">Se elaboraron recomendaciones y se proporcionó orientación sobre </w:t>
      </w:r>
      <w:r w:rsidR="00A01256">
        <w:rPr>
          <w:lang w:val="es-ES_tradnl"/>
        </w:rPr>
        <w:t>"</w:t>
      </w:r>
      <w:r w:rsidR="00BA66F2">
        <w:rPr>
          <w:lang w:val="es-ES_tradnl"/>
        </w:rPr>
        <w:t>p</w:t>
      </w:r>
      <w:r w:rsidRPr="009A336B">
        <w:rPr>
          <w:lang w:val="es-ES_tradnl"/>
        </w:rPr>
        <w:t>rocedimientos alternativos de llamada</w:t>
      </w:r>
      <w:r w:rsidR="00A01256">
        <w:rPr>
          <w:lang w:val="es-ES_tradnl"/>
        </w:rPr>
        <w:t>"</w:t>
      </w:r>
      <w:r w:rsidR="00B26F25" w:rsidRPr="009A336B">
        <w:rPr>
          <w:lang w:val="es-ES_tradnl"/>
        </w:rPr>
        <w:t xml:space="preserve"> y</w:t>
      </w:r>
      <w:r w:rsidRPr="009A336B">
        <w:rPr>
          <w:lang w:val="es-ES_tradnl"/>
        </w:rPr>
        <w:t xml:space="preserve"> sobre </w:t>
      </w:r>
      <w:r w:rsidR="00BA66F2">
        <w:rPr>
          <w:lang w:val="es-ES_tradnl"/>
        </w:rPr>
        <w:t>cuestiones de</w:t>
      </w:r>
      <w:r w:rsidR="00AC2E70" w:rsidRPr="009A336B">
        <w:rPr>
          <w:lang w:val="es-ES_tradnl"/>
        </w:rPr>
        <w:t xml:space="preserve"> </w:t>
      </w:r>
      <w:r w:rsidR="00A01256">
        <w:rPr>
          <w:lang w:val="es-ES_tradnl"/>
        </w:rPr>
        <w:t>"</w:t>
      </w:r>
      <w:r w:rsidR="00AC2E70" w:rsidRPr="009A336B">
        <w:rPr>
          <w:lang w:val="es-ES_tradnl"/>
        </w:rPr>
        <w:t xml:space="preserve">Integración </w:t>
      </w:r>
      <w:r w:rsidRPr="009A336B">
        <w:rPr>
          <w:lang w:val="es-ES_tradnl"/>
        </w:rPr>
        <w:t>financiera digital</w:t>
      </w:r>
      <w:r w:rsidR="00A01256">
        <w:rPr>
          <w:lang w:val="es-ES_tradnl"/>
        </w:rPr>
        <w:t>"</w:t>
      </w:r>
      <w:r w:rsidRPr="009A336B">
        <w:rPr>
          <w:lang w:val="es-ES_tradnl"/>
        </w:rPr>
        <w:t xml:space="preserve"> </w:t>
      </w:r>
      <w:r w:rsidR="00AC2E70" w:rsidRPr="009A336B">
        <w:rPr>
          <w:lang w:val="es-ES_tradnl"/>
        </w:rPr>
        <w:t xml:space="preserve">a los 40 </w:t>
      </w:r>
      <w:r w:rsidR="00BA66F2" w:rsidRPr="009A336B">
        <w:rPr>
          <w:lang w:val="es-ES_tradnl"/>
        </w:rPr>
        <w:t xml:space="preserve">participantes del foro sobre </w:t>
      </w:r>
      <w:r w:rsidR="00AC2E70" w:rsidRPr="009A336B">
        <w:rPr>
          <w:lang w:val="es-ES_tradnl"/>
        </w:rPr>
        <w:t xml:space="preserve">la construcción y la financiación de la banda ancha, celebrado en Bahrein en 2015. El objetivo </w:t>
      </w:r>
      <w:r w:rsidR="00BA66F2" w:rsidRPr="009A336B">
        <w:rPr>
          <w:lang w:val="es-ES_tradnl"/>
        </w:rPr>
        <w:t xml:space="preserve">del foro </w:t>
      </w:r>
      <w:r w:rsidR="00AC2E70" w:rsidRPr="009A336B">
        <w:rPr>
          <w:lang w:val="es-ES_tradnl"/>
        </w:rPr>
        <w:t xml:space="preserve">fue apoyar a los países </w:t>
      </w:r>
      <w:r w:rsidR="00B26F25" w:rsidRPr="009A336B">
        <w:rPr>
          <w:lang w:val="es-ES_tradnl"/>
        </w:rPr>
        <w:t>árabes a</w:t>
      </w:r>
      <w:r w:rsidR="00AC2E70" w:rsidRPr="009A336B">
        <w:rPr>
          <w:lang w:val="es-ES_tradnl"/>
        </w:rPr>
        <w:t xml:space="preserve"> tratar de manera eficaz el tráfico de llamada</w:t>
      </w:r>
      <w:r w:rsidR="00863969" w:rsidRPr="009A336B">
        <w:rPr>
          <w:lang w:val="es-ES_tradnl"/>
        </w:rPr>
        <w:t>s</w:t>
      </w:r>
      <w:r w:rsidR="00AC2E70" w:rsidRPr="009A336B">
        <w:rPr>
          <w:lang w:val="es-ES_tradnl"/>
        </w:rPr>
        <w:t xml:space="preserve"> telefónicas alternativas y preparar el entorno para los s</w:t>
      </w:r>
      <w:r w:rsidR="00605F17">
        <w:rPr>
          <w:lang w:val="es-ES_tradnl"/>
        </w:rPr>
        <w:t>ervicios financieros digitales.</w:t>
      </w:r>
    </w:p>
    <w:p w14:paraId="47BC91F1" w14:textId="38E5A951" w:rsidR="001E7D35" w:rsidRPr="009A336B" w:rsidRDefault="00AC2E70" w:rsidP="00B56B7B">
      <w:pPr>
        <w:pStyle w:val="ListParagraph"/>
        <w:numPr>
          <w:ilvl w:val="0"/>
          <w:numId w:val="33"/>
        </w:numPr>
        <w:rPr>
          <w:lang w:val="es-ES_tradnl"/>
        </w:rPr>
      </w:pPr>
      <w:r w:rsidRPr="009A336B">
        <w:rPr>
          <w:lang w:val="es-ES_tradnl"/>
        </w:rPr>
        <w:t>Se proporcionó formación a 60 participantes de los países árabes</w:t>
      </w:r>
      <w:r w:rsidR="00BA66F2">
        <w:rPr>
          <w:lang w:val="es-ES_tradnl"/>
        </w:rPr>
        <w:t>,</w:t>
      </w:r>
      <w:r w:rsidRPr="009A336B">
        <w:rPr>
          <w:lang w:val="es-ES_tradnl"/>
        </w:rPr>
        <w:t xml:space="preserve"> en 2015</w:t>
      </w:r>
      <w:r w:rsidR="00863969" w:rsidRPr="009A336B">
        <w:rPr>
          <w:lang w:val="es-ES_tradnl"/>
        </w:rPr>
        <w:t>,</w:t>
      </w:r>
      <w:r w:rsidRPr="009A336B">
        <w:rPr>
          <w:lang w:val="es-ES_tradnl"/>
        </w:rPr>
        <w:t xml:space="preserve"> sobre las nuevas tendencias para promover los servicios de banda ancha en el </w:t>
      </w:r>
      <w:r w:rsidR="00BA66F2">
        <w:rPr>
          <w:lang w:val="es-ES_tradnl"/>
        </w:rPr>
        <w:t>contexto</w:t>
      </w:r>
      <w:r w:rsidRPr="009A336B">
        <w:rPr>
          <w:lang w:val="es-ES_tradnl"/>
        </w:rPr>
        <w:t xml:space="preserve"> de los servicios superpuestos (OTT)</w:t>
      </w:r>
      <w:r w:rsidR="00863969" w:rsidRPr="009A336B">
        <w:rPr>
          <w:lang w:val="es-ES_tradnl"/>
        </w:rPr>
        <w:t>,</w:t>
      </w:r>
      <w:r w:rsidRPr="009A336B">
        <w:rPr>
          <w:lang w:val="es-ES_tradnl"/>
        </w:rPr>
        <w:t xml:space="preserve"> para dar soporte a los responsables de políticas de los países árabes </w:t>
      </w:r>
      <w:r w:rsidR="00863969" w:rsidRPr="009A336B">
        <w:rPr>
          <w:lang w:val="es-ES_tradnl"/>
        </w:rPr>
        <w:t>en el</w:t>
      </w:r>
      <w:r w:rsidRPr="009A336B">
        <w:rPr>
          <w:lang w:val="es-ES_tradnl"/>
        </w:rPr>
        <w:t xml:space="preserve"> desarrollar políticas </w:t>
      </w:r>
      <w:r w:rsidR="00863969" w:rsidRPr="009A336B">
        <w:rPr>
          <w:lang w:val="es-ES_tradnl"/>
        </w:rPr>
        <w:t xml:space="preserve">eficaces </w:t>
      </w:r>
      <w:r w:rsidR="00605F17">
        <w:rPr>
          <w:lang w:val="es-ES_tradnl"/>
        </w:rPr>
        <w:t>de servicios OTT.</w:t>
      </w:r>
    </w:p>
    <w:p w14:paraId="49C00541" w14:textId="59E129A0" w:rsidR="00AC2E70" w:rsidRPr="009A336B" w:rsidRDefault="00AC2E70" w:rsidP="00B56B7B">
      <w:pPr>
        <w:pStyle w:val="ListParagraph"/>
        <w:numPr>
          <w:ilvl w:val="0"/>
          <w:numId w:val="33"/>
        </w:numPr>
        <w:rPr>
          <w:lang w:val="es-ES_tradnl"/>
        </w:rPr>
      </w:pPr>
      <w:r w:rsidRPr="009A336B">
        <w:rPr>
          <w:lang w:val="es-ES_tradnl"/>
        </w:rPr>
        <w:t>Se prestó asistencia para expandir la red de banda ancha de Djibouti Telecom mediante redes inalámbricas de banda ancha WIMAX.</w:t>
      </w:r>
    </w:p>
    <w:p w14:paraId="001EC4E2" w14:textId="2B0B40FA" w:rsidR="00AC2E70" w:rsidRPr="009A336B" w:rsidRDefault="00AC2E70" w:rsidP="00B56B7B">
      <w:pPr>
        <w:pStyle w:val="ListParagraph"/>
        <w:numPr>
          <w:ilvl w:val="0"/>
          <w:numId w:val="33"/>
        </w:numPr>
        <w:rPr>
          <w:lang w:val="es-ES_tradnl"/>
        </w:rPr>
      </w:pPr>
      <w:r w:rsidRPr="009A336B">
        <w:rPr>
          <w:lang w:val="es-ES_tradnl"/>
        </w:rPr>
        <w:t>Se organiz</w:t>
      </w:r>
      <w:r w:rsidR="00CE5913" w:rsidRPr="009A336B">
        <w:rPr>
          <w:lang w:val="es-ES_tradnl"/>
        </w:rPr>
        <w:t>ará</w:t>
      </w:r>
      <w:r w:rsidRPr="009A336B">
        <w:rPr>
          <w:lang w:val="es-ES_tradnl"/>
        </w:rPr>
        <w:t xml:space="preserve"> un taller dedicado a Comoras sobre liberalización y compartición de infraestructuras y desagregación</w:t>
      </w:r>
      <w:r w:rsidR="00CE5913" w:rsidRPr="009A336B">
        <w:rPr>
          <w:lang w:val="es-ES_tradnl"/>
        </w:rPr>
        <w:t xml:space="preserve"> del bucle local. El taller </w:t>
      </w:r>
      <w:r w:rsidR="00BA66F2">
        <w:rPr>
          <w:lang w:val="es-ES_tradnl"/>
        </w:rPr>
        <w:t>dará apoyo</w:t>
      </w:r>
      <w:r w:rsidR="00CE5913" w:rsidRPr="009A336B">
        <w:rPr>
          <w:lang w:val="es-ES_tradnl"/>
        </w:rPr>
        <w:t xml:space="preserve"> a Comoras en el diseño más eficaz de sus redes y en la elaboración de directrices nacionales sobre compartición de infraestructura. El taller se celebrará en Moroni los 5 y 6 de octubre de 2016 y se espera la asistencia de más de 40 personas de las partes interesadas locales.</w:t>
      </w:r>
    </w:p>
    <w:p w14:paraId="2E06C900" w14:textId="25CD105B" w:rsidR="00AC2E70" w:rsidRPr="009A336B" w:rsidRDefault="00CE5913" w:rsidP="00B56B7B">
      <w:pPr>
        <w:pStyle w:val="ListParagraph"/>
        <w:numPr>
          <w:ilvl w:val="0"/>
          <w:numId w:val="33"/>
        </w:numPr>
        <w:rPr>
          <w:lang w:val="es-ES_tradnl"/>
        </w:rPr>
      </w:pPr>
      <w:r w:rsidRPr="009A336B">
        <w:rPr>
          <w:lang w:val="es-ES_tradnl"/>
        </w:rPr>
        <w:t>Se realizó un estudio de evaluación para apoya a Palestina en el establecimiento de un</w:t>
      </w:r>
      <w:r w:rsidR="00605F17">
        <w:rPr>
          <w:lang w:val="es-ES_tradnl"/>
        </w:rPr>
        <w:t>a estación terrena de satélite.</w:t>
      </w:r>
    </w:p>
    <w:p w14:paraId="488E6223" w14:textId="18B847DA" w:rsidR="00CE5913" w:rsidRPr="009A336B" w:rsidRDefault="00CE5913" w:rsidP="00B56B7B">
      <w:pPr>
        <w:pStyle w:val="ListParagraph"/>
        <w:numPr>
          <w:ilvl w:val="0"/>
          <w:numId w:val="33"/>
        </w:numPr>
        <w:rPr>
          <w:lang w:val="es-ES_tradnl"/>
        </w:rPr>
      </w:pPr>
      <w:r w:rsidRPr="009A336B">
        <w:rPr>
          <w:lang w:val="es-ES_tradnl"/>
        </w:rPr>
        <w:t>Se ha ejecutado un proyecto de creación de capacidad humana en IPv6 dentro del Acuerdo de cooperación marco fir</w:t>
      </w:r>
      <w:r w:rsidR="00605F17">
        <w:rPr>
          <w:lang w:val="es-ES_tradnl"/>
        </w:rPr>
        <w:t>mado entre la TRA-UAE y la UIT.</w:t>
      </w:r>
    </w:p>
    <w:p w14:paraId="4E2DAE23" w14:textId="34A85763" w:rsidR="005D31B2" w:rsidRPr="009A336B" w:rsidRDefault="00CE5913" w:rsidP="00CE5913">
      <w:pPr>
        <w:pStyle w:val="ListParagraph"/>
        <w:numPr>
          <w:ilvl w:val="0"/>
          <w:numId w:val="33"/>
        </w:numPr>
        <w:rPr>
          <w:lang w:val="es-ES_tradnl"/>
        </w:rPr>
      </w:pPr>
      <w:r w:rsidRPr="009A336B">
        <w:rPr>
          <w:lang w:val="es-ES_tradnl"/>
        </w:rPr>
        <w:t>Se ha prestado asistencia a los países árabes en la identificación de la política y las medidas técnicas y comerciales adecuadas para conseguir un acceso asequible a la banda ancha y sus servicios.</w:t>
      </w:r>
    </w:p>
    <w:p w14:paraId="0D7E906D" w14:textId="0CDAC55C" w:rsidR="005D31B2" w:rsidRPr="009A336B" w:rsidRDefault="008D4A3E" w:rsidP="00DC7181">
      <w:pPr>
        <w:pStyle w:val="Heading5"/>
        <w:rPr>
          <w:lang w:val="es-ES_tradnl"/>
        </w:rPr>
      </w:pPr>
      <w:r w:rsidRPr="009A336B">
        <w:rPr>
          <w:lang w:val="es-ES_tradnl"/>
        </w:rPr>
        <w:t>IR ARB</w:t>
      </w:r>
      <w:r w:rsidR="005D31B2" w:rsidRPr="009A336B">
        <w:rPr>
          <w:lang w:val="es-ES_tradnl"/>
        </w:rPr>
        <w:t xml:space="preserve"> 2: </w:t>
      </w:r>
      <w:r w:rsidR="001B6BAC" w:rsidRPr="009A336B">
        <w:rPr>
          <w:lang w:val="es-ES_tradnl"/>
        </w:rPr>
        <w:t>Creación de confianza y seguridad en la utilización de las telecomunicaciones/TIC</w:t>
      </w:r>
    </w:p>
    <w:p w14:paraId="41EE46E1" w14:textId="113D47A4" w:rsidR="006D6F4B" w:rsidRPr="00AE0AA4" w:rsidRDefault="006D6F4B" w:rsidP="00AE0AA4">
      <w:pPr>
        <w:pStyle w:val="ListParagraph"/>
        <w:numPr>
          <w:ilvl w:val="0"/>
          <w:numId w:val="34"/>
        </w:numPr>
        <w:rPr>
          <w:lang w:val="es-ES_tradnl"/>
        </w:rPr>
      </w:pPr>
      <w:r w:rsidRPr="009A336B">
        <w:rPr>
          <w:lang w:val="es-ES_tradnl"/>
        </w:rPr>
        <w:t>Se ha prestado asistencia</w:t>
      </w:r>
      <w:r w:rsidR="005446FA" w:rsidRPr="009A336B">
        <w:rPr>
          <w:lang w:val="es-ES_tradnl"/>
        </w:rPr>
        <w:t>,</w:t>
      </w:r>
      <w:r w:rsidRPr="009A336B">
        <w:rPr>
          <w:lang w:val="es-ES_tradnl"/>
        </w:rPr>
        <w:t xml:space="preserve"> en 2015</w:t>
      </w:r>
      <w:r w:rsidR="005446FA" w:rsidRPr="009A336B">
        <w:rPr>
          <w:lang w:val="es-ES_tradnl"/>
        </w:rPr>
        <w:t>,</w:t>
      </w:r>
      <w:r w:rsidRPr="009A336B">
        <w:rPr>
          <w:lang w:val="es-ES_tradnl"/>
        </w:rPr>
        <w:t xml:space="preserve"> a </w:t>
      </w:r>
      <w:r w:rsidR="005D31B2" w:rsidRPr="009A336B">
        <w:rPr>
          <w:lang w:val="es-ES_tradnl"/>
        </w:rPr>
        <w:t>Comor</w:t>
      </w:r>
      <w:r w:rsidRPr="009A336B">
        <w:rPr>
          <w:lang w:val="es-ES_tradnl"/>
        </w:rPr>
        <w:t>a</w:t>
      </w:r>
      <w:r w:rsidR="005D31B2" w:rsidRPr="009A336B">
        <w:rPr>
          <w:lang w:val="es-ES_tradnl"/>
        </w:rPr>
        <w:t>s, Djibouti, Jordan</w:t>
      </w:r>
      <w:r w:rsidRPr="009A336B">
        <w:rPr>
          <w:lang w:val="es-ES_tradnl"/>
        </w:rPr>
        <w:t>ia</w:t>
      </w:r>
      <w:r w:rsidR="005D31B2" w:rsidRPr="009A336B">
        <w:rPr>
          <w:lang w:val="es-ES_tradnl"/>
        </w:rPr>
        <w:t xml:space="preserve">, </w:t>
      </w:r>
      <w:r w:rsidRPr="009A336B">
        <w:rPr>
          <w:lang w:val="es-ES_tradnl"/>
        </w:rPr>
        <w:t>Líbano</w:t>
      </w:r>
      <w:r w:rsidR="005D31B2" w:rsidRPr="009A336B">
        <w:rPr>
          <w:lang w:val="es-ES_tradnl"/>
        </w:rPr>
        <w:t xml:space="preserve">, Mauritania </w:t>
      </w:r>
      <w:r w:rsidRPr="009A336B">
        <w:rPr>
          <w:lang w:val="es-ES_tradnl"/>
        </w:rPr>
        <w:t xml:space="preserve">y Palestina </w:t>
      </w:r>
      <w:r w:rsidR="00AE0AA4">
        <w:rPr>
          <w:lang w:val="es-ES_tradnl"/>
        </w:rPr>
        <w:t>en</w:t>
      </w:r>
      <w:r w:rsidRPr="00AE0AA4">
        <w:rPr>
          <w:lang w:val="es-ES_tradnl"/>
        </w:rPr>
        <w:t xml:space="preserve"> la evaluación de la preparación en ciberseguridad para la creación e implementación de Equipos de Respuesta a Incidentes Informáticos (CIRT) nacionales.</w:t>
      </w:r>
    </w:p>
    <w:p w14:paraId="714748FA" w14:textId="76F22BD3" w:rsidR="006D6F4B" w:rsidRPr="009A336B" w:rsidRDefault="005446FA" w:rsidP="000E0143">
      <w:pPr>
        <w:pStyle w:val="ListParagraph"/>
        <w:numPr>
          <w:ilvl w:val="0"/>
          <w:numId w:val="34"/>
        </w:numPr>
        <w:rPr>
          <w:lang w:val="es-ES_tradnl"/>
        </w:rPr>
      </w:pPr>
      <w:r w:rsidRPr="009A336B">
        <w:rPr>
          <w:lang w:val="es-ES_tradnl"/>
        </w:rPr>
        <w:t xml:space="preserve">En el marco del proyecto sobre protección de infraestructuras de los países menos adelantados, se prestó asistencia a cerca de 50 participantes de Comoras, Djibouti y Mauritania, en 2015 y 2016, durante un programa de dos semanas para el reforzamiento de sus capacidades en materia de ciberseguridad, </w:t>
      </w:r>
      <w:r w:rsidR="000E0143" w:rsidRPr="009A336B">
        <w:rPr>
          <w:lang w:val="es-ES_tradnl"/>
        </w:rPr>
        <w:t>incluido</w:t>
      </w:r>
      <w:r w:rsidR="00AE0AA4">
        <w:rPr>
          <w:lang w:val="es-ES_tradnl"/>
        </w:rPr>
        <w:t>s</w:t>
      </w:r>
      <w:r w:rsidR="000E0143" w:rsidRPr="009A336B">
        <w:rPr>
          <w:lang w:val="es-ES_tradnl"/>
        </w:rPr>
        <w:t xml:space="preserve"> los aspectos relativos a la gestión de riegos de las infraestructuras</w:t>
      </w:r>
      <w:r w:rsidRPr="009A336B">
        <w:rPr>
          <w:lang w:val="es-ES_tradnl"/>
        </w:rPr>
        <w:t>.</w:t>
      </w:r>
      <w:r w:rsidR="000E0143" w:rsidRPr="009A336B">
        <w:rPr>
          <w:lang w:val="es-ES_tradnl"/>
        </w:rPr>
        <w:t xml:space="preserve"> El programa se ejecutó dentro del proyecto sobre protección de infraestructuras de los países menos adelantados.</w:t>
      </w:r>
    </w:p>
    <w:p w14:paraId="56C7815A" w14:textId="46F9342C" w:rsidR="006D6F4B" w:rsidRPr="009A336B" w:rsidRDefault="000E0143" w:rsidP="000E0143">
      <w:pPr>
        <w:pStyle w:val="ListParagraph"/>
        <w:numPr>
          <w:ilvl w:val="0"/>
          <w:numId w:val="34"/>
        </w:numPr>
        <w:rPr>
          <w:lang w:val="es-ES_tradnl"/>
        </w:rPr>
      </w:pPr>
      <w:r w:rsidRPr="009A336B">
        <w:rPr>
          <w:lang w:val="es-ES_tradnl"/>
        </w:rPr>
        <w:t xml:space="preserve">Se elaboraron directrices sobre </w:t>
      </w:r>
      <w:r w:rsidR="00AE0AA4">
        <w:rPr>
          <w:lang w:val="es-ES_tradnl"/>
        </w:rPr>
        <w:t xml:space="preserve">un </w:t>
      </w:r>
      <w:r w:rsidRPr="009A336B">
        <w:rPr>
          <w:lang w:val="es-ES_tradnl"/>
        </w:rPr>
        <w:t xml:space="preserve">marco jurídico regional </w:t>
      </w:r>
      <w:r w:rsidR="00AE0AA4">
        <w:rPr>
          <w:lang w:val="es-ES_tradnl"/>
        </w:rPr>
        <w:t xml:space="preserve">y un modelo de ley </w:t>
      </w:r>
      <w:r w:rsidRPr="009A336B">
        <w:rPr>
          <w:lang w:val="es-ES_tradnl"/>
        </w:rPr>
        <w:t xml:space="preserve">para la protección de la infancia en línea en la Región de los Estados Árabes, en 2016, </w:t>
      </w:r>
      <w:r w:rsidR="00AE0AA4">
        <w:rPr>
          <w:lang w:val="es-ES_tradnl"/>
        </w:rPr>
        <w:t>para su utilización por</w:t>
      </w:r>
      <w:r w:rsidRPr="009A336B">
        <w:rPr>
          <w:lang w:val="es-ES_tradnl"/>
        </w:rPr>
        <w:t xml:space="preserve"> </w:t>
      </w:r>
      <w:r w:rsidR="00AE0AA4" w:rsidRPr="009A336B">
        <w:rPr>
          <w:lang w:val="es-ES_tradnl"/>
        </w:rPr>
        <w:t xml:space="preserve">los países árabes </w:t>
      </w:r>
      <w:r w:rsidRPr="009A336B">
        <w:rPr>
          <w:lang w:val="es-ES_tradnl"/>
        </w:rPr>
        <w:t xml:space="preserve">en la elaboración y modificación </w:t>
      </w:r>
      <w:r w:rsidR="00AE0AA4">
        <w:rPr>
          <w:lang w:val="es-ES_tradnl"/>
        </w:rPr>
        <w:t>de sus leyes nacionales</w:t>
      </w:r>
      <w:r w:rsidRPr="009A336B">
        <w:rPr>
          <w:lang w:val="es-ES_tradnl"/>
        </w:rPr>
        <w:t xml:space="preserve"> sobre la seguridad de los niños</w:t>
      </w:r>
      <w:r w:rsidR="00605F17">
        <w:rPr>
          <w:lang w:val="es-ES_tradnl"/>
        </w:rPr>
        <w:t>.</w:t>
      </w:r>
    </w:p>
    <w:p w14:paraId="715B9418" w14:textId="43F09EE3" w:rsidR="00623050" w:rsidRPr="009A336B" w:rsidRDefault="00623050" w:rsidP="00623050">
      <w:pPr>
        <w:pStyle w:val="ListParagraph"/>
        <w:numPr>
          <w:ilvl w:val="0"/>
          <w:numId w:val="34"/>
        </w:numPr>
        <w:rPr>
          <w:lang w:val="es-ES_tradnl"/>
        </w:rPr>
      </w:pPr>
      <w:r w:rsidRPr="009A336B">
        <w:rPr>
          <w:lang w:val="es-ES_tradnl"/>
        </w:rPr>
        <w:t xml:space="preserve">Se formó a 45 participantes sobre protección de la infancia en línea </w:t>
      </w:r>
      <w:r w:rsidR="00C272A3" w:rsidRPr="009A336B">
        <w:rPr>
          <w:lang w:val="es-ES_tradnl"/>
        </w:rPr>
        <w:t xml:space="preserve">en el taller sobre el marco </w:t>
      </w:r>
      <w:r w:rsidR="00AE0AA4">
        <w:rPr>
          <w:lang w:val="es-ES_tradnl"/>
        </w:rPr>
        <w:t>estratégico</w:t>
      </w:r>
      <w:r w:rsidR="00C272A3" w:rsidRPr="009A336B">
        <w:rPr>
          <w:lang w:val="es-ES_tradnl"/>
        </w:rPr>
        <w:t xml:space="preserve"> de protección de la infancia en línea</w:t>
      </w:r>
      <w:r w:rsidR="00863969" w:rsidRPr="009A336B">
        <w:rPr>
          <w:lang w:val="es-ES_tradnl"/>
        </w:rPr>
        <w:t xml:space="preserve"> </w:t>
      </w:r>
      <w:r w:rsidRPr="009A336B">
        <w:rPr>
          <w:lang w:val="es-ES_tradnl"/>
        </w:rPr>
        <w:t>(PIeL) y el concurso PIeL organizados en Bahrein</w:t>
      </w:r>
      <w:r w:rsidR="00AE0AA4">
        <w:rPr>
          <w:lang w:val="es-ES_tradnl"/>
        </w:rPr>
        <w:t>,</w:t>
      </w:r>
      <w:r w:rsidRPr="009A336B">
        <w:rPr>
          <w:lang w:val="es-ES_tradnl"/>
        </w:rPr>
        <w:t xml:space="preserve"> en colaboración con </w:t>
      </w:r>
      <w:r w:rsidR="00AE0AA4">
        <w:rPr>
          <w:lang w:val="es-ES_tradnl"/>
        </w:rPr>
        <w:t>la</w:t>
      </w:r>
      <w:r w:rsidR="005070E7" w:rsidRPr="009A336B">
        <w:rPr>
          <w:lang w:val="es-ES_tradnl"/>
        </w:rPr>
        <w:t xml:space="preserve"> </w:t>
      </w:r>
      <w:r w:rsidR="00AE0AA4">
        <w:rPr>
          <w:lang w:val="es-ES_tradnl"/>
        </w:rPr>
        <w:t>Autoridad</w:t>
      </w:r>
      <w:r w:rsidR="005070E7" w:rsidRPr="009A336B">
        <w:rPr>
          <w:lang w:val="es-ES_tradnl"/>
        </w:rPr>
        <w:t xml:space="preserve"> Regulador</w:t>
      </w:r>
      <w:r w:rsidR="00AE0AA4">
        <w:rPr>
          <w:lang w:val="es-ES_tradnl"/>
        </w:rPr>
        <w:t>a</w:t>
      </w:r>
      <w:r w:rsidRPr="009A336B">
        <w:rPr>
          <w:lang w:val="es-ES_tradnl"/>
        </w:rPr>
        <w:t xml:space="preserve"> de Telecomunicaciones (TRA) </w:t>
      </w:r>
      <w:r w:rsidR="00AE0AA4">
        <w:rPr>
          <w:lang w:val="es-ES_tradnl"/>
        </w:rPr>
        <w:t xml:space="preserve">de Bahrein, </w:t>
      </w:r>
      <w:r w:rsidRPr="009A336B">
        <w:rPr>
          <w:lang w:val="es-ES_tradnl"/>
        </w:rPr>
        <w:t>del 14 al 16 de septiembre de 2014</w:t>
      </w:r>
      <w:r w:rsidR="00AE0AA4">
        <w:rPr>
          <w:lang w:val="es-ES_tradnl"/>
        </w:rPr>
        <w:t>,</w:t>
      </w:r>
      <w:r w:rsidRPr="009A336B">
        <w:rPr>
          <w:lang w:val="es-ES_tradnl"/>
        </w:rPr>
        <w:t xml:space="preserve"> auspiciado por el centro regional de ciberseguridad.</w:t>
      </w:r>
    </w:p>
    <w:p w14:paraId="4D32D001" w14:textId="542D3B8A" w:rsidR="006E7F36" w:rsidRPr="009A336B" w:rsidRDefault="00623050" w:rsidP="00B56B7B">
      <w:pPr>
        <w:pStyle w:val="ListParagraph"/>
        <w:numPr>
          <w:ilvl w:val="0"/>
          <w:numId w:val="34"/>
        </w:numPr>
        <w:rPr>
          <w:lang w:val="es-ES_tradnl"/>
        </w:rPr>
      </w:pPr>
      <w:r w:rsidRPr="009A336B">
        <w:rPr>
          <w:lang w:val="es-ES_tradnl"/>
        </w:rPr>
        <w:t xml:space="preserve">Se informó </w:t>
      </w:r>
      <w:r w:rsidR="00AE0AA4">
        <w:rPr>
          <w:lang w:val="es-ES_tradnl"/>
        </w:rPr>
        <w:t xml:space="preserve">sobre cuestiones de </w:t>
      </w:r>
      <w:r w:rsidRPr="009A336B">
        <w:rPr>
          <w:lang w:val="es-ES_tradnl"/>
        </w:rPr>
        <w:t>ciberseguridad a los 280 participantes, niños, padres y escuelas de Egipto, en el concurso P</w:t>
      </w:r>
      <w:r w:rsidR="00B26F25">
        <w:rPr>
          <w:lang w:val="es-ES_tradnl"/>
        </w:rPr>
        <w:t>I</w:t>
      </w:r>
      <w:r w:rsidRPr="009A336B">
        <w:rPr>
          <w:lang w:val="es-ES_tradnl"/>
        </w:rPr>
        <w:t>e</w:t>
      </w:r>
      <w:r w:rsidR="00B26F25">
        <w:rPr>
          <w:lang w:val="es-ES_tradnl"/>
        </w:rPr>
        <w:t>L</w:t>
      </w:r>
      <w:r w:rsidR="00AE0AA4">
        <w:rPr>
          <w:lang w:val="es-ES_tradnl"/>
        </w:rPr>
        <w:t xml:space="preserve"> de Aswan</w:t>
      </w:r>
      <w:r w:rsidRPr="009A336B">
        <w:rPr>
          <w:lang w:val="es-ES_tradnl"/>
        </w:rPr>
        <w:t xml:space="preserve"> el 21 de febrero de 2015 y en Damanhour el 27 de febrero de 2016, en colaboración con el Ministerio de Tecnología de Comunicaciones e Información y el Ministerio de Educación de Egipto, junto con operadores móviles</w:t>
      </w:r>
      <w:r w:rsidR="00605F17">
        <w:rPr>
          <w:lang w:val="es-ES_tradnl"/>
        </w:rPr>
        <w:t xml:space="preserve"> y empresas del sector privado.</w:t>
      </w:r>
    </w:p>
    <w:p w14:paraId="73B205DF" w14:textId="743700B3" w:rsidR="00623050" w:rsidRPr="009A336B" w:rsidRDefault="00623050" w:rsidP="00605F17">
      <w:pPr>
        <w:pStyle w:val="ListParagraph"/>
        <w:numPr>
          <w:ilvl w:val="0"/>
          <w:numId w:val="34"/>
        </w:numPr>
        <w:rPr>
          <w:lang w:val="es-ES_tradnl"/>
        </w:rPr>
      </w:pPr>
      <w:r w:rsidRPr="009A336B">
        <w:rPr>
          <w:lang w:val="es-ES_tradnl"/>
        </w:rPr>
        <w:t xml:space="preserve">Se promovió la cooperación </w:t>
      </w:r>
      <w:r w:rsidR="00C04040" w:rsidRPr="009A336B">
        <w:rPr>
          <w:lang w:val="es-ES_tradnl"/>
        </w:rPr>
        <w:t xml:space="preserve">regional </w:t>
      </w:r>
      <w:r w:rsidRPr="009A336B">
        <w:rPr>
          <w:lang w:val="es-ES_tradnl"/>
        </w:rPr>
        <w:t>entre expertos en</w:t>
      </w:r>
      <w:r w:rsidR="00361815">
        <w:rPr>
          <w:lang w:val="es-ES_tradnl"/>
        </w:rPr>
        <w:t xml:space="preserve"> ciberseguridad</w:t>
      </w:r>
      <w:r w:rsidR="00C04040" w:rsidRPr="009A336B">
        <w:rPr>
          <w:lang w:val="es-ES_tradnl"/>
        </w:rPr>
        <w:t xml:space="preserve"> entre los 125</w:t>
      </w:r>
      <w:r w:rsidR="00605F17">
        <w:rPr>
          <w:lang w:val="es-ES_tradnl"/>
        </w:rPr>
        <w:t> </w:t>
      </w:r>
      <w:r w:rsidR="00C04040" w:rsidRPr="009A336B">
        <w:rPr>
          <w:lang w:val="es-ES_tradnl"/>
        </w:rPr>
        <w:t xml:space="preserve">participantes de 8 países árabes y expertos internacionales, durante la </w:t>
      </w:r>
      <w:r w:rsidR="00863969" w:rsidRPr="009A336B">
        <w:rPr>
          <w:lang w:val="es-ES_tradnl"/>
        </w:rPr>
        <w:t xml:space="preserve">Cumbre </w:t>
      </w:r>
      <w:r w:rsidR="00361815" w:rsidRPr="009A336B">
        <w:rPr>
          <w:lang w:val="es-ES_tradnl"/>
        </w:rPr>
        <w:t xml:space="preserve">regional de ciberseguridad </w:t>
      </w:r>
      <w:r w:rsidR="00C04040" w:rsidRPr="009A336B">
        <w:rPr>
          <w:lang w:val="es-ES_tradnl"/>
        </w:rPr>
        <w:t>celebrada en marzo de 2015 en Omán. Además, la cumbre aportó información sobre las nuevas tendencias y retos de la ciberseguridad.</w:t>
      </w:r>
    </w:p>
    <w:p w14:paraId="3E815D55" w14:textId="3B9D9C57" w:rsidR="00623050" w:rsidRPr="009A336B" w:rsidRDefault="00C04040" w:rsidP="00B56B7B">
      <w:pPr>
        <w:pStyle w:val="ListParagraph"/>
        <w:numPr>
          <w:ilvl w:val="0"/>
          <w:numId w:val="34"/>
        </w:numPr>
        <w:rPr>
          <w:lang w:val="es-ES_tradnl"/>
        </w:rPr>
      </w:pPr>
      <w:r w:rsidRPr="009A336B">
        <w:rPr>
          <w:lang w:val="es-ES_tradnl"/>
        </w:rPr>
        <w:t xml:space="preserve">Se mejoró la cooperación entre los 45 participantes de 7 países árabes, </w:t>
      </w:r>
      <w:r w:rsidR="00863969" w:rsidRPr="009A336B">
        <w:rPr>
          <w:lang w:val="es-ES_tradnl"/>
        </w:rPr>
        <w:t>incluid</w:t>
      </w:r>
      <w:r w:rsidR="00361815">
        <w:rPr>
          <w:lang w:val="es-ES_tradnl"/>
        </w:rPr>
        <w:t>o</w:t>
      </w:r>
      <w:r w:rsidR="00863969" w:rsidRPr="009A336B">
        <w:rPr>
          <w:lang w:val="es-ES_tradnl"/>
        </w:rPr>
        <w:t xml:space="preserve"> la cooperación </w:t>
      </w:r>
      <w:r w:rsidRPr="009A336B">
        <w:rPr>
          <w:lang w:val="es-ES_tradnl"/>
        </w:rPr>
        <w:t xml:space="preserve">entre los CIRT árabes y </w:t>
      </w:r>
      <w:r w:rsidR="00863969" w:rsidRPr="009A336B">
        <w:rPr>
          <w:lang w:val="es-ES_tradnl"/>
        </w:rPr>
        <w:t>la compartición de conocimiento</w:t>
      </w:r>
      <w:r w:rsidR="00361815">
        <w:rPr>
          <w:lang w:val="es-ES_tradnl"/>
        </w:rPr>
        <w:t>s</w:t>
      </w:r>
      <w:r w:rsidR="00863969" w:rsidRPr="009A336B">
        <w:rPr>
          <w:lang w:val="es-ES_tradnl"/>
        </w:rPr>
        <w:t xml:space="preserve"> con </w:t>
      </w:r>
      <w:r w:rsidRPr="009A336B">
        <w:rPr>
          <w:lang w:val="es-ES_tradnl"/>
        </w:rPr>
        <w:t>los países que no tiene</w:t>
      </w:r>
      <w:r w:rsidR="00863969" w:rsidRPr="009A336B">
        <w:rPr>
          <w:lang w:val="es-ES_tradnl"/>
        </w:rPr>
        <w:t>n</w:t>
      </w:r>
      <w:r w:rsidRPr="009A336B">
        <w:rPr>
          <w:lang w:val="es-ES_tradnl"/>
        </w:rPr>
        <w:t xml:space="preserve"> todavía CIRT, que asistieron al ejercicio de ciberseguridad para la Región Árabe, celebrado entre el 17 y el 19 de mayo de 2015 en Hurghada, Egipto. A continuación del ejercicio, el programa de capacitación en protección de infraestructuras esenciales </w:t>
      </w:r>
      <w:r w:rsidR="00D62A1F" w:rsidRPr="009A336B">
        <w:rPr>
          <w:lang w:val="es-ES_tradnl"/>
        </w:rPr>
        <w:t>para</w:t>
      </w:r>
      <w:r w:rsidRPr="009A336B">
        <w:rPr>
          <w:lang w:val="es-ES_tradnl"/>
        </w:rPr>
        <w:t xml:space="preserve"> la Región Árabe se celebró entre el 20 y el 21 de mayo de 2015</w:t>
      </w:r>
      <w:r w:rsidR="00863969" w:rsidRPr="009A336B">
        <w:rPr>
          <w:lang w:val="es-ES_tradnl"/>
        </w:rPr>
        <w:t>,</w:t>
      </w:r>
      <w:r w:rsidRPr="009A336B">
        <w:rPr>
          <w:lang w:val="es-ES_tradnl"/>
        </w:rPr>
        <w:t xml:space="preserve"> también en Hurghada, Egipto, para crear capacidad sobre </w:t>
      </w:r>
      <w:r w:rsidR="00D62A1F" w:rsidRPr="009A336B">
        <w:rPr>
          <w:lang w:val="es-ES_tradnl"/>
        </w:rPr>
        <w:t>asuntos</w:t>
      </w:r>
      <w:r w:rsidRPr="009A336B">
        <w:rPr>
          <w:lang w:val="es-ES_tradnl"/>
        </w:rPr>
        <w:t xml:space="preserve"> relacionados con la protección de infraestructuras esenciales. </w:t>
      </w:r>
    </w:p>
    <w:p w14:paraId="15EEF19C" w14:textId="672324DD" w:rsidR="00D62A1F" w:rsidRPr="009A336B" w:rsidRDefault="00D62A1F" w:rsidP="00D62A1F">
      <w:pPr>
        <w:pStyle w:val="ListParagraph"/>
        <w:numPr>
          <w:ilvl w:val="0"/>
          <w:numId w:val="34"/>
        </w:numPr>
        <w:rPr>
          <w:lang w:val="es-ES_tradnl"/>
        </w:rPr>
      </w:pPr>
      <w:r w:rsidRPr="009A336B">
        <w:rPr>
          <w:lang w:val="es-ES_tradnl"/>
        </w:rPr>
        <w:t>Se intercambiaron ideas, conocimiento</w:t>
      </w:r>
      <w:r w:rsidR="00170063">
        <w:rPr>
          <w:lang w:val="es-ES_tradnl"/>
        </w:rPr>
        <w:t>s</w:t>
      </w:r>
      <w:r w:rsidRPr="009A336B">
        <w:rPr>
          <w:lang w:val="es-ES_tradnl"/>
        </w:rPr>
        <w:t xml:space="preserve"> y prácticas idóneas relacionad</w:t>
      </w:r>
      <w:r w:rsidR="00361815">
        <w:rPr>
          <w:lang w:val="es-ES_tradnl"/>
        </w:rPr>
        <w:t>o</w:t>
      </w:r>
      <w:r w:rsidRPr="009A336B">
        <w:rPr>
          <w:lang w:val="es-ES_tradnl"/>
        </w:rPr>
        <w:t xml:space="preserve">s con la protección de la infancia entre los 65 participantes de 10 países árabes, además de promover las relaciones entre instituciones y el diálogo para establecer una red panárabe de expertos, </w:t>
      </w:r>
      <w:r w:rsidR="00C272A3" w:rsidRPr="009A336B">
        <w:rPr>
          <w:lang w:val="es-ES_tradnl"/>
        </w:rPr>
        <w:t xml:space="preserve">durante el taller de estrategia regional árabe de </w:t>
      </w:r>
      <w:r w:rsidRPr="009A336B">
        <w:rPr>
          <w:lang w:val="es-ES_tradnl"/>
        </w:rPr>
        <w:t>la UIT sobre PIeL: empoderamiento de los futuros ciudadanos digitales, organizado bajo los auspicios de la Liga de los Estados Árabes y en cooperación con el Ministerio de Comunicaciones y Tecnologías de la Información de Egipto</w:t>
      </w:r>
      <w:r w:rsidR="00361815">
        <w:rPr>
          <w:lang w:val="es-ES_tradnl"/>
        </w:rPr>
        <w:t>,</w:t>
      </w:r>
      <w:r w:rsidRPr="009A336B">
        <w:rPr>
          <w:lang w:val="es-ES_tradnl"/>
        </w:rPr>
        <w:t xml:space="preserve"> los días 25 y 26 de octubre de 2015 en Egipto.</w:t>
      </w:r>
    </w:p>
    <w:p w14:paraId="4CF21528" w14:textId="4A4A2A8B" w:rsidR="00D62A1F" w:rsidRPr="009A336B" w:rsidRDefault="00D62A1F" w:rsidP="00D62A1F">
      <w:pPr>
        <w:pStyle w:val="ListParagraph"/>
        <w:numPr>
          <w:ilvl w:val="0"/>
          <w:numId w:val="34"/>
        </w:numPr>
        <w:rPr>
          <w:lang w:val="es-ES_tradnl"/>
        </w:rPr>
      </w:pPr>
      <w:r w:rsidRPr="009A336B">
        <w:rPr>
          <w:lang w:val="es-ES_tradnl"/>
        </w:rPr>
        <w:t xml:space="preserve">Se prestó asistencia a Mauritania </w:t>
      </w:r>
      <w:r w:rsidR="00361815">
        <w:rPr>
          <w:lang w:val="es-ES_tradnl"/>
        </w:rPr>
        <w:t xml:space="preserve">en 2015 </w:t>
      </w:r>
      <w:r w:rsidRPr="009A336B">
        <w:rPr>
          <w:lang w:val="es-ES_tradnl"/>
        </w:rPr>
        <w:t>para desarrollar su estrategia de ciberseguridad nacional; se celebrará a continuación, en 2016, un taller con las partes interesadas locales sobre los pasos futuros.</w:t>
      </w:r>
    </w:p>
    <w:p w14:paraId="69767274" w14:textId="6671AE65" w:rsidR="00D62A1F" w:rsidRPr="009A336B" w:rsidRDefault="00586F19" w:rsidP="00586F19">
      <w:pPr>
        <w:pStyle w:val="ListParagraph"/>
        <w:numPr>
          <w:ilvl w:val="0"/>
          <w:numId w:val="34"/>
        </w:numPr>
        <w:rPr>
          <w:lang w:val="es-ES_tradnl"/>
        </w:rPr>
      </w:pPr>
      <w:r w:rsidRPr="009A336B">
        <w:rPr>
          <w:lang w:val="es-ES_tradnl"/>
        </w:rPr>
        <w:t xml:space="preserve">Se prestó asistencia a 50 participantes </w:t>
      </w:r>
      <w:r w:rsidR="00361815">
        <w:rPr>
          <w:lang w:val="es-ES_tradnl"/>
        </w:rPr>
        <w:t>de</w:t>
      </w:r>
      <w:r w:rsidRPr="009A336B">
        <w:rPr>
          <w:lang w:val="es-ES_tradnl"/>
        </w:rPr>
        <w:t xml:space="preserve"> Djibouti en el reforzamiento de sus capacidades en materia de ciberseguridad, </w:t>
      </w:r>
      <w:r w:rsidR="00361815">
        <w:rPr>
          <w:lang w:val="es-ES_tradnl"/>
        </w:rPr>
        <w:t>dentro d</w:t>
      </w:r>
      <w:r w:rsidRPr="009A336B">
        <w:rPr>
          <w:lang w:val="es-ES_tradnl"/>
        </w:rPr>
        <w:t xml:space="preserve">el marco del proyecto sobre protección de infraestructuras de los países menos adelantados, que incluye la formación técnica sobre ciberseguridad que se llevó a cabo del 1 al 5 de noviembre 2015 y la formación </w:t>
      </w:r>
      <w:r w:rsidR="00361815">
        <w:rPr>
          <w:lang w:val="es-ES_tradnl"/>
        </w:rPr>
        <w:t>para la dirección</w:t>
      </w:r>
      <w:r w:rsidRPr="009A336B">
        <w:rPr>
          <w:lang w:val="es-ES_tradnl"/>
        </w:rPr>
        <w:t xml:space="preserve"> del 22 al 26 de noviembre de 2015.</w:t>
      </w:r>
    </w:p>
    <w:p w14:paraId="664F629C" w14:textId="3EC9E6C5" w:rsidR="00586F19" w:rsidRPr="009A336B" w:rsidRDefault="00586F19" w:rsidP="00586F19">
      <w:pPr>
        <w:pStyle w:val="ListParagraph"/>
        <w:numPr>
          <w:ilvl w:val="0"/>
          <w:numId w:val="34"/>
        </w:numPr>
        <w:rPr>
          <w:lang w:val="es-ES_tradnl"/>
        </w:rPr>
      </w:pPr>
      <w:r w:rsidRPr="009A336B">
        <w:rPr>
          <w:lang w:val="es-ES_tradnl"/>
        </w:rPr>
        <w:t xml:space="preserve">Se realizó un estudio </w:t>
      </w:r>
      <w:r w:rsidR="006A2393">
        <w:rPr>
          <w:lang w:val="es-ES_tradnl"/>
        </w:rPr>
        <w:t>comparativo</w:t>
      </w:r>
      <w:r w:rsidRPr="009A336B">
        <w:rPr>
          <w:lang w:val="es-ES_tradnl"/>
        </w:rPr>
        <w:t xml:space="preserve"> </w:t>
      </w:r>
      <w:r w:rsidR="006A2393">
        <w:rPr>
          <w:lang w:val="es-ES_tradnl"/>
        </w:rPr>
        <w:t>con</w:t>
      </w:r>
      <w:r w:rsidR="006A2393" w:rsidRPr="009A336B">
        <w:rPr>
          <w:lang w:val="es-ES_tradnl"/>
        </w:rPr>
        <w:t xml:space="preserve"> Europa </w:t>
      </w:r>
      <w:r w:rsidRPr="009A336B">
        <w:rPr>
          <w:lang w:val="es-ES_tradnl"/>
        </w:rPr>
        <w:t xml:space="preserve">de la legislación sobre seguridad de la nube en la Región Árabe, en noviembre de 2015, </w:t>
      </w:r>
      <w:r w:rsidR="006A2393">
        <w:rPr>
          <w:lang w:val="es-ES_tradnl"/>
        </w:rPr>
        <w:t>se publicó</w:t>
      </w:r>
      <w:r w:rsidRPr="009A336B">
        <w:rPr>
          <w:lang w:val="es-ES_tradnl"/>
        </w:rPr>
        <w:t xml:space="preserve"> posteriormente en 2016 y </w:t>
      </w:r>
      <w:r w:rsidR="006A2393">
        <w:rPr>
          <w:lang w:val="es-ES_tradnl"/>
        </w:rPr>
        <w:t>se distribuyó</w:t>
      </w:r>
      <w:r w:rsidRPr="009A336B">
        <w:rPr>
          <w:lang w:val="es-ES_tradnl"/>
        </w:rPr>
        <w:t xml:space="preserve"> a los Miembros para </w:t>
      </w:r>
      <w:r w:rsidR="00AD1A22" w:rsidRPr="009A336B">
        <w:rPr>
          <w:lang w:val="es-ES_tradnl"/>
        </w:rPr>
        <w:t>ayudar</w:t>
      </w:r>
      <w:r w:rsidRPr="009A336B">
        <w:rPr>
          <w:lang w:val="es-ES_tradnl"/>
        </w:rPr>
        <w:t xml:space="preserve"> a los países de la región </w:t>
      </w:r>
      <w:r w:rsidR="00AD1A22" w:rsidRPr="009A336B">
        <w:rPr>
          <w:lang w:val="es-ES_tradnl"/>
        </w:rPr>
        <w:t>a entender los aspectos legales y reglamentarios de la computación en la nube.</w:t>
      </w:r>
    </w:p>
    <w:p w14:paraId="502B8B02" w14:textId="111D5771" w:rsidR="00586F19" w:rsidRPr="009A336B" w:rsidRDefault="00AD1A22" w:rsidP="00B56B7B">
      <w:pPr>
        <w:pStyle w:val="ListParagraph"/>
        <w:numPr>
          <w:ilvl w:val="0"/>
          <w:numId w:val="34"/>
        </w:numPr>
        <w:rPr>
          <w:lang w:val="es-ES_tradnl"/>
        </w:rPr>
      </w:pPr>
      <w:r w:rsidRPr="009A336B">
        <w:rPr>
          <w:lang w:val="es-ES_tradnl"/>
        </w:rPr>
        <w:t xml:space="preserve">Se organizó un ejercicio de ciberseguridad, en mayo de 2016, en Túnez para los países árabes a fin de promover el intercambio de experiencias entre profesionales de la ciberseguridad de los países árabes y para reforzar </w:t>
      </w:r>
      <w:r w:rsidR="006A2393">
        <w:rPr>
          <w:lang w:val="es-ES_tradnl"/>
        </w:rPr>
        <w:t>la</w:t>
      </w:r>
      <w:r w:rsidRPr="009A336B">
        <w:rPr>
          <w:lang w:val="es-ES_tradnl"/>
        </w:rPr>
        <w:t xml:space="preserve"> colaboración en el ámbito de la ciberseguridad. 70 participantes de 11 países asistieron al ejercicio.</w:t>
      </w:r>
    </w:p>
    <w:p w14:paraId="1099ABDD" w14:textId="5463EB69" w:rsidR="00AD1A22" w:rsidRPr="009A336B" w:rsidRDefault="00AD1A22" w:rsidP="00544B36">
      <w:pPr>
        <w:pStyle w:val="ListParagraph"/>
        <w:numPr>
          <w:ilvl w:val="0"/>
          <w:numId w:val="34"/>
        </w:numPr>
        <w:rPr>
          <w:lang w:val="es-ES_tradnl"/>
        </w:rPr>
      </w:pPr>
      <w:r w:rsidRPr="009A336B">
        <w:rPr>
          <w:lang w:val="es-ES_tradnl"/>
        </w:rPr>
        <w:t>El taller UIT-ATU sobre estrategia de ciberseguridad en los países africanos se celebró en Jartum (Sudán) d</w:t>
      </w:r>
      <w:r w:rsidR="006A2393">
        <w:rPr>
          <w:lang w:val="es-ES_tradnl"/>
        </w:rPr>
        <w:t>el 24 al 26 de julio de 2016. A</w:t>
      </w:r>
      <w:r w:rsidRPr="009A336B">
        <w:rPr>
          <w:lang w:val="es-ES_tradnl"/>
        </w:rPr>
        <w:t>sistieron más de 1</w:t>
      </w:r>
      <w:r w:rsidR="006A2393">
        <w:rPr>
          <w:lang w:val="es-ES_tradnl"/>
        </w:rPr>
        <w:t>0</w:t>
      </w:r>
      <w:r w:rsidRPr="009A336B">
        <w:rPr>
          <w:lang w:val="es-ES_tradnl"/>
        </w:rPr>
        <w:t xml:space="preserve">0 participantes </w:t>
      </w:r>
      <w:r w:rsidR="006A2393">
        <w:rPr>
          <w:lang w:val="es-ES_tradnl"/>
        </w:rPr>
        <w:t xml:space="preserve">a este taller que </w:t>
      </w:r>
      <w:r w:rsidRPr="009A336B">
        <w:rPr>
          <w:lang w:val="es-ES_tradnl"/>
        </w:rPr>
        <w:t xml:space="preserve">creó capacidad, permitió el intercambio de experiencias y prácticas idóneas </w:t>
      </w:r>
      <w:r w:rsidR="006A2393">
        <w:rPr>
          <w:lang w:val="es-ES_tradnl"/>
        </w:rPr>
        <w:t xml:space="preserve">en los países, y proporcionó información </w:t>
      </w:r>
      <w:r w:rsidRPr="009A336B">
        <w:rPr>
          <w:lang w:val="es-ES_tradnl"/>
        </w:rPr>
        <w:t>sobre la situación de las estrategias de ciberseguridad existentes</w:t>
      </w:r>
      <w:r w:rsidR="006A2393">
        <w:rPr>
          <w:lang w:val="es-ES_tradnl"/>
        </w:rPr>
        <w:t>,</w:t>
      </w:r>
      <w:r w:rsidRPr="009A336B">
        <w:rPr>
          <w:lang w:val="es-ES_tradnl"/>
        </w:rPr>
        <w:t xml:space="preserve"> para identificar las eventuales lagunas y definir la manera de proceder. El taller fue una actividad conjunta de la BDT y la TSB.</w:t>
      </w:r>
    </w:p>
    <w:p w14:paraId="4F1CF9C6" w14:textId="4BDDAD43" w:rsidR="00AD1A22" w:rsidRPr="009A336B" w:rsidRDefault="00AD1A22" w:rsidP="00B56B7B">
      <w:pPr>
        <w:pStyle w:val="ListParagraph"/>
        <w:numPr>
          <w:ilvl w:val="0"/>
          <w:numId w:val="34"/>
        </w:numPr>
        <w:rPr>
          <w:lang w:val="es-ES_tradnl"/>
        </w:rPr>
      </w:pPr>
      <w:r w:rsidRPr="009A336B">
        <w:rPr>
          <w:lang w:val="es-ES_tradnl"/>
        </w:rPr>
        <w:t xml:space="preserve">Se reforzó la cooperación regional en ciberseguridad entre [número de participantes y de países] </w:t>
      </w:r>
      <w:r w:rsidR="00C272A3" w:rsidRPr="009A336B">
        <w:rPr>
          <w:lang w:val="es-ES_tradnl"/>
        </w:rPr>
        <w:t xml:space="preserve">durante el taller para </w:t>
      </w:r>
      <w:r w:rsidRPr="009A336B">
        <w:rPr>
          <w:lang w:val="es-ES_tradnl"/>
        </w:rPr>
        <w:t>los CIRT árabes organizado durante la Cumbre Regional de Ciberseguridad</w:t>
      </w:r>
      <w:r w:rsidR="004840EA" w:rsidRPr="009A336B">
        <w:rPr>
          <w:lang w:val="es-ES_tradnl"/>
        </w:rPr>
        <w:t>,</w:t>
      </w:r>
      <w:r w:rsidRPr="009A336B">
        <w:rPr>
          <w:lang w:val="es-ES_tradnl"/>
        </w:rPr>
        <w:t xml:space="preserve"> </w:t>
      </w:r>
      <w:r w:rsidR="004840EA" w:rsidRPr="009A336B">
        <w:rPr>
          <w:lang w:val="es-ES_tradnl"/>
        </w:rPr>
        <w:t>el 30 de noviembre, en Egipto</w:t>
      </w:r>
    </w:p>
    <w:p w14:paraId="4A28B1A2" w14:textId="2F5B2249" w:rsidR="005D31B2" w:rsidRPr="009A336B" w:rsidRDefault="004840EA" w:rsidP="00B56B7B">
      <w:pPr>
        <w:pStyle w:val="ListParagraph"/>
        <w:numPr>
          <w:ilvl w:val="0"/>
          <w:numId w:val="34"/>
        </w:numPr>
        <w:rPr>
          <w:lang w:val="es-ES_tradnl"/>
        </w:rPr>
      </w:pPr>
      <w:r w:rsidRPr="009A336B">
        <w:rPr>
          <w:lang w:val="es-ES_tradnl"/>
        </w:rPr>
        <w:t xml:space="preserve">El Simposio Regional Árabe y Africano FIRST sobre Ciberseguridad se va a celebrar en Egipto en noviembre de 2016. </w:t>
      </w:r>
    </w:p>
    <w:p w14:paraId="62A80F59" w14:textId="7A4C0CA0" w:rsidR="005D31B2" w:rsidRPr="009A336B" w:rsidRDefault="008D4A3E" w:rsidP="00DC7181">
      <w:pPr>
        <w:pStyle w:val="Heading5"/>
        <w:rPr>
          <w:lang w:val="es-ES_tradnl"/>
        </w:rPr>
      </w:pPr>
      <w:r w:rsidRPr="009A336B">
        <w:rPr>
          <w:lang w:val="es-ES_tradnl"/>
        </w:rPr>
        <w:t>IR ARB</w:t>
      </w:r>
      <w:r w:rsidR="005D31B2" w:rsidRPr="009A336B">
        <w:rPr>
          <w:lang w:val="es-ES_tradnl"/>
        </w:rPr>
        <w:t xml:space="preserve"> 3: </w:t>
      </w:r>
      <w:r w:rsidR="001B6BAC" w:rsidRPr="009A336B">
        <w:rPr>
          <w:lang w:val="es-ES_tradnl"/>
        </w:rPr>
        <w:t>Utilización de las telecomunicaciones/TIC para el desarrollo inteligente y sostenible y la protección del medio ambiente</w:t>
      </w:r>
    </w:p>
    <w:p w14:paraId="086AD5D6" w14:textId="674129C8" w:rsidR="004840EA" w:rsidRPr="009A336B" w:rsidRDefault="004840EA" w:rsidP="000F062A">
      <w:pPr>
        <w:pStyle w:val="ListParagraph"/>
        <w:numPr>
          <w:ilvl w:val="0"/>
          <w:numId w:val="35"/>
        </w:numPr>
        <w:rPr>
          <w:lang w:val="es-ES_tradnl"/>
        </w:rPr>
      </w:pPr>
      <w:r w:rsidRPr="009A336B">
        <w:rPr>
          <w:lang w:val="es-ES_tradnl"/>
        </w:rPr>
        <w:t xml:space="preserve">Se </w:t>
      </w:r>
      <w:r w:rsidR="006032D1" w:rsidRPr="009A336B">
        <w:rPr>
          <w:lang w:val="es-ES_tradnl"/>
        </w:rPr>
        <w:t>dio a conocer</w:t>
      </w:r>
      <w:r w:rsidR="000F062A" w:rsidRPr="009A336B">
        <w:rPr>
          <w:lang w:val="es-ES_tradnl"/>
        </w:rPr>
        <w:t xml:space="preserve"> la importancia de la utilización de las TIC en el desarrollo sostenible y en la protección del medio ambiente para conseguir un desarrollo inteligente y sostenible</w:t>
      </w:r>
      <w:r w:rsidR="005070E7" w:rsidRPr="009A336B">
        <w:rPr>
          <w:lang w:val="es-ES_tradnl"/>
        </w:rPr>
        <w:t>,</w:t>
      </w:r>
      <w:r w:rsidR="009545E2" w:rsidRPr="009A336B">
        <w:rPr>
          <w:lang w:val="es-ES_tradnl"/>
        </w:rPr>
        <w:t xml:space="preserve"> a los más de 30 participantes de diferentes organizaciones que trabajan en el desarrollo sostenible y la protección del medio ambiente que asistieron a la reunión de lanzamiento de esta iniciativa regional</w:t>
      </w:r>
      <w:r w:rsidR="000F062A" w:rsidRPr="009A336B">
        <w:rPr>
          <w:lang w:val="es-ES_tradnl"/>
        </w:rPr>
        <w:t xml:space="preserve">. </w:t>
      </w:r>
      <w:r w:rsidR="009545E2" w:rsidRPr="009A336B">
        <w:rPr>
          <w:lang w:val="es-ES_tradnl"/>
        </w:rPr>
        <w:t xml:space="preserve">El </w:t>
      </w:r>
      <w:r w:rsidR="000F062A" w:rsidRPr="009A336B">
        <w:rPr>
          <w:lang w:val="es-ES_tradnl"/>
        </w:rPr>
        <w:t xml:space="preserve">evento </w:t>
      </w:r>
      <w:r w:rsidR="009545E2" w:rsidRPr="009A336B">
        <w:rPr>
          <w:lang w:val="es-ES_tradnl"/>
        </w:rPr>
        <w:t xml:space="preserve">se organizó </w:t>
      </w:r>
      <w:r w:rsidR="000F062A" w:rsidRPr="009A336B">
        <w:rPr>
          <w:lang w:val="es-ES_tradnl"/>
        </w:rPr>
        <w:t>e</w:t>
      </w:r>
      <w:r w:rsidRPr="009A336B">
        <w:rPr>
          <w:lang w:val="es-ES_tradnl"/>
        </w:rPr>
        <w:t>n cooperación con la</w:t>
      </w:r>
      <w:r w:rsidR="000F062A" w:rsidRPr="009A336B">
        <w:rPr>
          <w:lang w:val="es-ES_tradnl"/>
        </w:rPr>
        <w:t xml:space="preserve"> Comisión Económica y Social para Asia Occidental (</w:t>
      </w:r>
      <w:r w:rsidRPr="009A336B">
        <w:rPr>
          <w:lang w:val="es-ES_tradnl"/>
        </w:rPr>
        <w:t>UNESCWA</w:t>
      </w:r>
      <w:r w:rsidR="000F062A" w:rsidRPr="009A336B">
        <w:rPr>
          <w:lang w:val="es-ES_tradnl"/>
        </w:rPr>
        <w:t>)</w:t>
      </w:r>
      <w:r w:rsidRPr="009A336B">
        <w:rPr>
          <w:lang w:val="es-ES_tradnl"/>
        </w:rPr>
        <w:t xml:space="preserve">, la </w:t>
      </w:r>
      <w:r w:rsidR="000F062A" w:rsidRPr="009A336B">
        <w:rPr>
          <w:lang w:val="es-ES_tradnl"/>
        </w:rPr>
        <w:t>Liga de Estados Árabes (</w:t>
      </w:r>
      <w:r w:rsidRPr="009A336B">
        <w:rPr>
          <w:lang w:val="es-ES_tradnl"/>
        </w:rPr>
        <w:t>LAS</w:t>
      </w:r>
      <w:r w:rsidR="000F062A" w:rsidRPr="009A336B">
        <w:rPr>
          <w:lang w:val="es-ES_tradnl"/>
        </w:rPr>
        <w:t>)</w:t>
      </w:r>
      <w:r w:rsidRPr="009A336B">
        <w:rPr>
          <w:lang w:val="es-ES_tradnl"/>
        </w:rPr>
        <w:t xml:space="preserve"> y el PNUMA en Manama (Bahréin), el 6 de mayo de 2015.</w:t>
      </w:r>
    </w:p>
    <w:p w14:paraId="3EB2E8C3" w14:textId="4D3F28ED" w:rsidR="009545E2" w:rsidRPr="009A336B" w:rsidRDefault="009545E2" w:rsidP="00B56B7B">
      <w:pPr>
        <w:pStyle w:val="ListParagraph"/>
        <w:numPr>
          <w:ilvl w:val="0"/>
          <w:numId w:val="35"/>
        </w:numPr>
        <w:rPr>
          <w:lang w:val="es-ES_tradnl"/>
        </w:rPr>
      </w:pPr>
      <w:r w:rsidRPr="009A336B">
        <w:rPr>
          <w:lang w:val="es-ES_tradnl"/>
        </w:rPr>
        <w:t xml:space="preserve">Se </w:t>
      </w:r>
      <w:r w:rsidR="00711C3A">
        <w:rPr>
          <w:lang w:val="es-ES_tradnl"/>
        </w:rPr>
        <w:t>informó sobre cómo</w:t>
      </w:r>
      <w:r w:rsidRPr="009A336B">
        <w:rPr>
          <w:lang w:val="es-ES_tradnl"/>
        </w:rPr>
        <w:t xml:space="preserve"> </w:t>
      </w:r>
      <w:r w:rsidR="00711C3A">
        <w:rPr>
          <w:lang w:val="es-ES_tradnl"/>
        </w:rPr>
        <w:t xml:space="preserve">pueden utilizarse </w:t>
      </w:r>
      <w:r w:rsidRPr="009A336B">
        <w:rPr>
          <w:lang w:val="es-ES_tradnl"/>
        </w:rPr>
        <w:t xml:space="preserve">las </w:t>
      </w:r>
      <w:r w:rsidR="00711C3A">
        <w:rPr>
          <w:lang w:val="es-ES_tradnl"/>
        </w:rPr>
        <w:t>TIC</w:t>
      </w:r>
      <w:r w:rsidRPr="009A336B">
        <w:rPr>
          <w:lang w:val="es-ES_tradnl"/>
        </w:rPr>
        <w:t xml:space="preserve"> para la implementación </w:t>
      </w:r>
      <w:r w:rsidR="00711C3A">
        <w:rPr>
          <w:lang w:val="es-ES_tradnl"/>
        </w:rPr>
        <w:t xml:space="preserve">eficiente </w:t>
      </w:r>
      <w:r w:rsidRPr="009A336B">
        <w:rPr>
          <w:lang w:val="es-ES_tradnl"/>
        </w:rPr>
        <w:t xml:space="preserve">de las ciudades inteligentes sostenibles y la función que </w:t>
      </w:r>
      <w:r w:rsidR="00711C3A">
        <w:rPr>
          <w:lang w:val="es-ES_tradnl"/>
        </w:rPr>
        <w:t xml:space="preserve">las </w:t>
      </w:r>
      <w:r w:rsidRPr="009A336B">
        <w:rPr>
          <w:lang w:val="es-ES_tradnl"/>
        </w:rPr>
        <w:t xml:space="preserve">diferentes partes interesadas pueden tener en este ámbito, </w:t>
      </w:r>
      <w:r w:rsidR="005070E7" w:rsidRPr="009A336B">
        <w:rPr>
          <w:lang w:val="es-ES_tradnl"/>
        </w:rPr>
        <w:t>a</w:t>
      </w:r>
      <w:r w:rsidRPr="009A336B">
        <w:rPr>
          <w:lang w:val="es-ES_tradnl"/>
        </w:rPr>
        <w:t xml:space="preserve"> los más de 60 participantes en </w:t>
      </w:r>
      <w:r w:rsidR="00711C3A" w:rsidRPr="009A336B">
        <w:rPr>
          <w:lang w:val="es-ES_tradnl"/>
        </w:rPr>
        <w:t xml:space="preserve">el foro </w:t>
      </w:r>
      <w:r w:rsidRPr="009A336B">
        <w:rPr>
          <w:lang w:val="es-ES_tradnl"/>
        </w:rPr>
        <w:t xml:space="preserve">regional sobre ciudades inteligentes sostenibles de la Región Árabe organizado en cooperación con la TSB, y acogido por </w:t>
      </w:r>
      <w:r w:rsidR="00711C3A">
        <w:rPr>
          <w:lang w:val="es-ES_tradnl"/>
        </w:rPr>
        <w:t>la Autoridad</w:t>
      </w:r>
      <w:r w:rsidRPr="009A336B">
        <w:rPr>
          <w:lang w:val="es-ES_tradnl"/>
        </w:rPr>
        <w:t xml:space="preserve"> Regulador</w:t>
      </w:r>
      <w:r w:rsidR="00711C3A">
        <w:rPr>
          <w:lang w:val="es-ES_tradnl"/>
        </w:rPr>
        <w:t>a</w:t>
      </w:r>
      <w:r w:rsidRPr="009A336B">
        <w:rPr>
          <w:lang w:val="es-ES_tradnl"/>
        </w:rPr>
        <w:t xml:space="preserve"> de las Telecomunicaciones (TRA) de l</w:t>
      </w:r>
      <w:r w:rsidR="005070E7" w:rsidRPr="009A336B">
        <w:rPr>
          <w:lang w:val="es-ES_tradnl"/>
        </w:rPr>
        <w:t xml:space="preserve">os Emiratos Árabes Unidos (EAU), en Abu Dhabi los 3 y 4 de mayo de 2015. El </w:t>
      </w:r>
      <w:r w:rsidR="00711C3A" w:rsidRPr="009A336B">
        <w:rPr>
          <w:lang w:val="es-ES_tradnl"/>
        </w:rPr>
        <w:t>foro</w:t>
      </w:r>
      <w:r w:rsidR="005070E7" w:rsidRPr="009A336B">
        <w:rPr>
          <w:lang w:val="es-ES_tradnl"/>
        </w:rPr>
        <w:t>, al que asistieron representantes de las ciudades inteligentes de la región y Miembros de la UIT, adoptó un</w:t>
      </w:r>
      <w:r w:rsidR="00711C3A">
        <w:rPr>
          <w:lang w:val="es-ES_tradnl"/>
        </w:rPr>
        <w:t>a</w:t>
      </w:r>
      <w:r w:rsidR="005070E7" w:rsidRPr="009A336B">
        <w:rPr>
          <w:lang w:val="es-ES_tradnl"/>
        </w:rPr>
        <w:t xml:space="preserve"> </w:t>
      </w:r>
      <w:r w:rsidR="00711C3A">
        <w:rPr>
          <w:lang w:val="es-ES_tradnl"/>
        </w:rPr>
        <w:t>hoja de ruta</w:t>
      </w:r>
      <w:r w:rsidR="005070E7" w:rsidRPr="009A336B">
        <w:rPr>
          <w:lang w:val="es-ES_tradnl"/>
        </w:rPr>
        <w:t xml:space="preserve"> de las TIC para la transición a </w:t>
      </w:r>
      <w:r w:rsidR="00711C3A">
        <w:rPr>
          <w:lang w:val="es-ES_tradnl"/>
        </w:rPr>
        <w:t xml:space="preserve">las </w:t>
      </w:r>
      <w:r w:rsidR="005070E7" w:rsidRPr="009A336B">
        <w:rPr>
          <w:lang w:val="es-ES_tradnl"/>
        </w:rPr>
        <w:t>ciudades inteligentes sostenibles en la Región</w:t>
      </w:r>
      <w:r w:rsidR="00711C3A">
        <w:rPr>
          <w:lang w:val="es-ES_tradnl"/>
        </w:rPr>
        <w:t xml:space="preserve"> Árabe</w:t>
      </w:r>
      <w:r w:rsidR="005070E7" w:rsidRPr="009A336B">
        <w:rPr>
          <w:lang w:val="es-ES_tradnl"/>
        </w:rPr>
        <w:t>.</w:t>
      </w:r>
      <w:r w:rsidRPr="009A336B">
        <w:rPr>
          <w:lang w:val="es-ES_tradnl"/>
        </w:rPr>
        <w:t xml:space="preserve"> </w:t>
      </w:r>
    </w:p>
    <w:p w14:paraId="6109BD19" w14:textId="4E8057A2" w:rsidR="00204B60" w:rsidRPr="009A336B" w:rsidRDefault="005070E7" w:rsidP="00204B60">
      <w:pPr>
        <w:pStyle w:val="ListParagraph"/>
        <w:numPr>
          <w:ilvl w:val="0"/>
          <w:numId w:val="35"/>
        </w:numPr>
        <w:rPr>
          <w:lang w:val="es-ES_tradnl"/>
        </w:rPr>
      </w:pPr>
      <w:r w:rsidRPr="009A336B">
        <w:rPr>
          <w:lang w:val="es-ES_tradnl"/>
        </w:rPr>
        <w:t xml:space="preserve">Se elaboró </w:t>
      </w:r>
      <w:r w:rsidR="00204B60" w:rsidRPr="009A336B">
        <w:rPr>
          <w:lang w:val="es-ES_tradnl"/>
        </w:rPr>
        <w:t xml:space="preserve">en 2015 </w:t>
      </w:r>
      <w:r w:rsidRPr="009A336B">
        <w:rPr>
          <w:lang w:val="es-ES_tradnl"/>
        </w:rPr>
        <w:t xml:space="preserve">una hoja de ruta para la utilización de las TIC en la transición a las ciudades inteligentes sostenibles </w:t>
      </w:r>
      <w:r w:rsidR="00204B60" w:rsidRPr="009A336B">
        <w:rPr>
          <w:lang w:val="es-ES_tradnl"/>
        </w:rPr>
        <w:t xml:space="preserve">en </w:t>
      </w:r>
      <w:r w:rsidRPr="009A336B">
        <w:rPr>
          <w:lang w:val="es-ES_tradnl"/>
        </w:rPr>
        <w:t xml:space="preserve">la Región Árabe </w:t>
      </w:r>
      <w:r w:rsidR="00204B60" w:rsidRPr="009A336B">
        <w:rPr>
          <w:lang w:val="es-ES_tradnl"/>
        </w:rPr>
        <w:t>para beneficio de 22 países árabes.</w:t>
      </w:r>
    </w:p>
    <w:p w14:paraId="46AB23BD" w14:textId="5C5DD8B1" w:rsidR="00204B60" w:rsidRPr="009A336B" w:rsidRDefault="00204B60" w:rsidP="00204B60">
      <w:pPr>
        <w:pStyle w:val="ListParagraph"/>
        <w:numPr>
          <w:ilvl w:val="0"/>
          <w:numId w:val="35"/>
        </w:numPr>
        <w:rPr>
          <w:lang w:val="es-ES_tradnl"/>
        </w:rPr>
      </w:pPr>
      <w:r w:rsidRPr="009A336B">
        <w:rPr>
          <w:lang w:val="es-ES_tradnl"/>
        </w:rPr>
        <w:t>Se firmó un documento de proyecto</w:t>
      </w:r>
      <w:r w:rsidR="00711C3A">
        <w:rPr>
          <w:lang w:val="es-ES_tradnl"/>
        </w:rPr>
        <w:t xml:space="preserve"> en 2016</w:t>
      </w:r>
      <w:r w:rsidRPr="009A336B">
        <w:rPr>
          <w:lang w:val="es-ES_tradnl"/>
        </w:rPr>
        <w:t xml:space="preserve">, con el Ministerio de Tecnologías de la Comunicaciones y la Información de Egipto sobre la gestión inteligente de las aguas subterráneas. Este proyecto de dos años tiene como finalidad mostrar las </w:t>
      </w:r>
      <w:r w:rsidR="00711C3A">
        <w:rPr>
          <w:lang w:val="es-ES_tradnl"/>
        </w:rPr>
        <w:t>posibilidades</w:t>
      </w:r>
      <w:r w:rsidRPr="009A336B">
        <w:rPr>
          <w:lang w:val="es-ES_tradnl"/>
        </w:rPr>
        <w:t xml:space="preserve"> de utilización de las TIC para una gestión eficiente de las aguas subterráneas.</w:t>
      </w:r>
    </w:p>
    <w:p w14:paraId="2CAEBD91" w14:textId="059F8DE5" w:rsidR="00204B60" w:rsidRPr="009A336B" w:rsidRDefault="00204B60" w:rsidP="00204B60">
      <w:pPr>
        <w:pStyle w:val="ListParagraph"/>
        <w:numPr>
          <w:ilvl w:val="0"/>
          <w:numId w:val="35"/>
        </w:numPr>
        <w:rPr>
          <w:lang w:val="es-ES_tradnl"/>
        </w:rPr>
      </w:pPr>
      <w:r w:rsidRPr="009A336B">
        <w:rPr>
          <w:lang w:val="es-ES_tradnl"/>
        </w:rPr>
        <w:t xml:space="preserve">Se informó sobre la importancia de las telecomunicaciones/TIC en el desarrollo inteligente y sostenible, la función de las estrategias nacionales de las TIC en el desarrollo sostenible y cómo las TIC pueden utilizarse para reducir los riesgos del cambio climático y las catástrofes y adaptarse a sus efectos, a los 40 participantes de 10 países que participaron en el </w:t>
      </w:r>
      <w:r w:rsidR="00711C3A" w:rsidRPr="009A336B">
        <w:rPr>
          <w:lang w:val="es-ES_tradnl"/>
        </w:rPr>
        <w:t xml:space="preserve">foro </w:t>
      </w:r>
      <w:r w:rsidRPr="009A336B">
        <w:rPr>
          <w:lang w:val="es-ES_tradnl"/>
        </w:rPr>
        <w:t xml:space="preserve">regional sobre la utilización de las TIC en la transición a un desarrollo </w:t>
      </w:r>
      <w:r w:rsidR="006032D1" w:rsidRPr="009A336B">
        <w:rPr>
          <w:lang w:val="es-ES_tradnl"/>
        </w:rPr>
        <w:t xml:space="preserve">inteligente y sostenible para la Región </w:t>
      </w:r>
      <w:r w:rsidR="00711C3A" w:rsidRPr="009A336B">
        <w:rPr>
          <w:lang w:val="es-ES_tradnl"/>
        </w:rPr>
        <w:t>Árabe</w:t>
      </w:r>
      <w:r w:rsidR="00711C3A">
        <w:rPr>
          <w:lang w:val="es-ES_tradnl"/>
        </w:rPr>
        <w:t>,</w:t>
      </w:r>
      <w:r w:rsidR="00711C3A" w:rsidRPr="009A336B">
        <w:rPr>
          <w:lang w:val="es-ES_tradnl"/>
        </w:rPr>
        <w:t xml:space="preserve"> </w:t>
      </w:r>
      <w:r w:rsidR="006032D1" w:rsidRPr="009A336B">
        <w:rPr>
          <w:lang w:val="es-ES_tradnl"/>
        </w:rPr>
        <w:t xml:space="preserve">organizado en cooperación con la Academia de </w:t>
      </w:r>
      <w:r w:rsidR="00711C3A" w:rsidRPr="009A336B">
        <w:rPr>
          <w:lang w:val="es-ES_tradnl"/>
        </w:rPr>
        <w:t xml:space="preserve">Telecomunicaciones </w:t>
      </w:r>
      <w:r w:rsidR="006032D1" w:rsidRPr="009A336B">
        <w:rPr>
          <w:lang w:val="es-ES_tradnl"/>
        </w:rPr>
        <w:t>de Sudatel (SUDADAC)</w:t>
      </w:r>
      <w:r w:rsidR="00826E52">
        <w:rPr>
          <w:lang w:val="es-ES_tradnl"/>
        </w:rPr>
        <w:t>,</w:t>
      </w:r>
      <w:r w:rsidR="006032D1" w:rsidRPr="009A336B">
        <w:rPr>
          <w:lang w:val="es-ES_tradnl"/>
        </w:rPr>
        <w:t xml:space="preserve"> el 11 y 12 de diciembre de 2016.</w:t>
      </w:r>
    </w:p>
    <w:p w14:paraId="6DAB68FF" w14:textId="58925571" w:rsidR="00B91C36" w:rsidRPr="009A336B" w:rsidRDefault="006032D1" w:rsidP="00B91C36">
      <w:pPr>
        <w:pStyle w:val="ListParagraph"/>
        <w:numPr>
          <w:ilvl w:val="0"/>
          <w:numId w:val="35"/>
        </w:numPr>
        <w:rPr>
          <w:lang w:val="es-ES_tradnl"/>
        </w:rPr>
      </w:pPr>
      <w:r w:rsidRPr="009A336B">
        <w:rPr>
          <w:lang w:val="es-ES_tradnl"/>
        </w:rPr>
        <w:t xml:space="preserve">Para ayudar a los países a desarrollar sus </w:t>
      </w:r>
      <w:r w:rsidR="00826E52">
        <w:rPr>
          <w:lang w:val="es-ES_tradnl"/>
        </w:rPr>
        <w:t xml:space="preserve">propias </w:t>
      </w:r>
      <w:r w:rsidRPr="009A336B">
        <w:rPr>
          <w:lang w:val="es-ES_tradnl"/>
        </w:rPr>
        <w:t xml:space="preserve">políticas nacionales, se va a elaborar </w:t>
      </w:r>
      <w:r w:rsidR="00826E52">
        <w:rPr>
          <w:lang w:val="es-ES_tradnl"/>
        </w:rPr>
        <w:t xml:space="preserve">un modelo de </w:t>
      </w:r>
      <w:r w:rsidRPr="009A336B">
        <w:rPr>
          <w:lang w:val="es-ES_tradnl"/>
        </w:rPr>
        <w:t xml:space="preserve">política y un informe de </w:t>
      </w:r>
      <w:r w:rsidR="00522337">
        <w:rPr>
          <w:lang w:val="es-ES_tradnl"/>
        </w:rPr>
        <w:t>estudios de casos</w:t>
      </w:r>
      <w:r w:rsidRPr="009A336B">
        <w:rPr>
          <w:lang w:val="es-ES_tradnl"/>
        </w:rPr>
        <w:t xml:space="preserve"> sobre residuos electrónicos generados por las TIC en la Región Árabe y se prevé su entrega a mediados de diciembre de 2016.</w:t>
      </w:r>
      <w:r w:rsidR="00B91C36" w:rsidRPr="009A336B">
        <w:rPr>
          <w:rFonts w:cs="Calibri"/>
          <w:szCs w:val="24"/>
          <w:cs/>
          <w:lang w:val="es-ES_tradnl"/>
        </w:rPr>
        <w:t>‎</w:t>
      </w:r>
    </w:p>
    <w:p w14:paraId="5BED7386" w14:textId="26A4A03C" w:rsidR="00204B60" w:rsidRPr="009A336B" w:rsidRDefault="006032D1" w:rsidP="00B91C36">
      <w:pPr>
        <w:pStyle w:val="ListParagraph"/>
        <w:numPr>
          <w:ilvl w:val="0"/>
          <w:numId w:val="35"/>
        </w:numPr>
        <w:rPr>
          <w:lang w:val="es-ES_tradnl"/>
        </w:rPr>
      </w:pPr>
      <w:r w:rsidRPr="009A336B">
        <w:rPr>
          <w:lang w:val="es-ES_tradnl"/>
        </w:rPr>
        <w:t xml:space="preserve">Se va a realizar un estudio regional sobre </w:t>
      </w:r>
      <w:r w:rsidR="00826E52">
        <w:rPr>
          <w:lang w:val="es-ES_tradnl"/>
        </w:rPr>
        <w:t>el</w:t>
      </w:r>
      <w:r w:rsidR="00B91C36" w:rsidRPr="009A336B">
        <w:rPr>
          <w:lang w:val="es-ES_tradnl"/>
        </w:rPr>
        <w:t xml:space="preserve"> marco reglamentario </w:t>
      </w:r>
      <w:r w:rsidR="00826E52">
        <w:rPr>
          <w:lang w:val="es-ES_tradnl"/>
        </w:rPr>
        <w:t xml:space="preserve">de las TIC </w:t>
      </w:r>
      <w:r w:rsidR="00B91C36" w:rsidRPr="009A336B">
        <w:rPr>
          <w:lang w:val="es-ES_tradnl"/>
        </w:rPr>
        <w:t xml:space="preserve">para la transición a un desarrollo inteligente y sostenible en la Región </w:t>
      </w:r>
      <w:r w:rsidR="00826E52" w:rsidRPr="009A336B">
        <w:rPr>
          <w:lang w:val="es-ES_tradnl"/>
        </w:rPr>
        <w:t xml:space="preserve">Árabe </w:t>
      </w:r>
      <w:r w:rsidRPr="009A336B">
        <w:rPr>
          <w:lang w:val="es-ES_tradnl"/>
        </w:rPr>
        <w:t>y se entregará a mediados de diciembre de 2016. La finalidad del estudio es la formulación de un modelo de marco reglamentario de</w:t>
      </w:r>
      <w:r w:rsidR="00AD0347" w:rsidRPr="009A336B">
        <w:rPr>
          <w:lang w:val="es-ES_tradnl"/>
        </w:rPr>
        <w:t xml:space="preserve"> </w:t>
      </w:r>
      <w:r w:rsidRPr="009A336B">
        <w:rPr>
          <w:lang w:val="es-ES_tradnl"/>
        </w:rPr>
        <w:t>la utilización de las telecomunicaciones/TIC para la transición a un desarrollo inteligente y sostenible en la Región Árabe.</w:t>
      </w:r>
    </w:p>
    <w:p w14:paraId="6A5798DB" w14:textId="76EC0BEC" w:rsidR="006032D1" w:rsidRPr="009A336B" w:rsidRDefault="006032D1" w:rsidP="00B56B7B">
      <w:pPr>
        <w:pStyle w:val="ListParagraph"/>
        <w:numPr>
          <w:ilvl w:val="0"/>
          <w:numId w:val="35"/>
        </w:numPr>
        <w:rPr>
          <w:lang w:val="es-ES_tradnl"/>
        </w:rPr>
      </w:pPr>
      <w:r w:rsidRPr="009A336B">
        <w:rPr>
          <w:lang w:val="es-ES_tradnl"/>
        </w:rPr>
        <w:t xml:space="preserve">Para </w:t>
      </w:r>
      <w:r w:rsidR="00B91C36" w:rsidRPr="009A336B">
        <w:rPr>
          <w:lang w:val="es-ES_tradnl"/>
        </w:rPr>
        <w:t xml:space="preserve">dar soporte a los países </w:t>
      </w:r>
      <w:r w:rsidR="00826E52">
        <w:rPr>
          <w:lang w:val="es-ES_tradnl"/>
        </w:rPr>
        <w:t>en la elaboración de</w:t>
      </w:r>
      <w:r w:rsidR="00B91C36" w:rsidRPr="009A336B">
        <w:rPr>
          <w:lang w:val="es-ES_tradnl"/>
        </w:rPr>
        <w:t xml:space="preserve"> </w:t>
      </w:r>
      <w:r w:rsidR="00826E52">
        <w:rPr>
          <w:lang w:val="es-ES_tradnl"/>
        </w:rPr>
        <w:t xml:space="preserve">sus propios </w:t>
      </w:r>
      <w:r w:rsidR="00B91C36" w:rsidRPr="009A336B">
        <w:rPr>
          <w:lang w:val="es-ES_tradnl"/>
        </w:rPr>
        <w:t xml:space="preserve">planes nacionales </w:t>
      </w:r>
      <w:r w:rsidR="00826E52">
        <w:rPr>
          <w:lang w:val="es-ES_tradnl"/>
        </w:rPr>
        <w:t xml:space="preserve">de emergencia </w:t>
      </w:r>
      <w:r w:rsidR="00B91C36" w:rsidRPr="009A336B">
        <w:rPr>
          <w:lang w:val="es-ES_tradnl"/>
        </w:rPr>
        <w:t>de</w:t>
      </w:r>
      <w:r w:rsidR="00826E52">
        <w:rPr>
          <w:lang w:val="es-ES_tradnl"/>
        </w:rPr>
        <w:t xml:space="preserve"> las </w:t>
      </w:r>
      <w:r w:rsidR="00B91C36" w:rsidRPr="009A336B">
        <w:rPr>
          <w:lang w:val="es-ES_tradnl"/>
        </w:rPr>
        <w:t xml:space="preserve">telecomunicaciones, se va a elaborar un </w:t>
      </w:r>
      <w:r w:rsidR="00826E52" w:rsidRPr="009A336B">
        <w:rPr>
          <w:lang w:val="es-ES_tradnl"/>
        </w:rPr>
        <w:t xml:space="preserve">modelo </w:t>
      </w:r>
      <w:r w:rsidR="00826E52">
        <w:rPr>
          <w:lang w:val="es-ES_tradnl"/>
        </w:rPr>
        <w:t xml:space="preserve">de </w:t>
      </w:r>
      <w:r w:rsidR="00B91C36" w:rsidRPr="009A336B">
        <w:rPr>
          <w:lang w:val="es-ES_tradnl"/>
        </w:rPr>
        <w:t xml:space="preserve">plan nacional </w:t>
      </w:r>
      <w:r w:rsidR="00826E52">
        <w:rPr>
          <w:lang w:val="es-ES_tradnl"/>
        </w:rPr>
        <w:t>de</w:t>
      </w:r>
      <w:r w:rsidR="00B91C36" w:rsidRPr="009A336B">
        <w:rPr>
          <w:lang w:val="es-ES_tradnl"/>
        </w:rPr>
        <w:t xml:space="preserve"> telecomunicaciones de emergencia </w:t>
      </w:r>
      <w:r w:rsidR="00826E52">
        <w:rPr>
          <w:lang w:val="es-ES_tradnl"/>
        </w:rPr>
        <w:t>para</w:t>
      </w:r>
      <w:r w:rsidR="00B91C36" w:rsidRPr="009A336B">
        <w:rPr>
          <w:lang w:val="es-ES_tradnl"/>
        </w:rPr>
        <w:t xml:space="preserve"> la Región Árabe y se entregará a mediados de diciembre de 2016.</w:t>
      </w:r>
    </w:p>
    <w:p w14:paraId="577A9B5C" w14:textId="137D82F5" w:rsidR="005D31B2" w:rsidRPr="009A336B" w:rsidRDefault="008D4A3E" w:rsidP="00DC7181">
      <w:pPr>
        <w:pStyle w:val="Heading5"/>
        <w:rPr>
          <w:lang w:val="es-ES_tradnl"/>
        </w:rPr>
      </w:pPr>
      <w:r w:rsidRPr="009A336B">
        <w:rPr>
          <w:lang w:val="es-ES_tradnl"/>
        </w:rPr>
        <w:t>IR ARB</w:t>
      </w:r>
      <w:r w:rsidR="005D31B2" w:rsidRPr="009A336B">
        <w:rPr>
          <w:lang w:val="es-ES_tradnl"/>
        </w:rPr>
        <w:t xml:space="preserve"> 4: </w:t>
      </w:r>
      <w:r w:rsidR="001B6BAC" w:rsidRPr="009A336B">
        <w:rPr>
          <w:lang w:val="es-ES_tradnl"/>
        </w:rPr>
        <w:t>Aprendizaje inteligente</w:t>
      </w:r>
    </w:p>
    <w:p w14:paraId="416F1D17" w14:textId="7D22CECE" w:rsidR="005D31B2" w:rsidRPr="00BA204A" w:rsidRDefault="00B91C36" w:rsidP="00544B36">
      <w:pPr>
        <w:pStyle w:val="ListParagraph"/>
        <w:numPr>
          <w:ilvl w:val="0"/>
          <w:numId w:val="36"/>
        </w:numPr>
        <w:rPr>
          <w:lang w:val="es-ES_tradnl"/>
        </w:rPr>
      </w:pPr>
      <w:r w:rsidRPr="009A336B">
        <w:rPr>
          <w:lang w:val="es-ES_tradnl"/>
        </w:rPr>
        <w:t xml:space="preserve">Se informó sobre </w:t>
      </w:r>
      <w:r w:rsidR="00826E52">
        <w:rPr>
          <w:lang w:val="es-ES_tradnl"/>
        </w:rPr>
        <w:t>cuestiones</w:t>
      </w:r>
      <w:r w:rsidRPr="009A336B">
        <w:rPr>
          <w:lang w:val="es-ES_tradnl"/>
        </w:rPr>
        <w:t xml:space="preserve"> de aprendizaje inteligente a 200 participantes del </w:t>
      </w:r>
      <w:r w:rsidR="00826E52">
        <w:rPr>
          <w:lang w:val="es-ES_tradnl"/>
        </w:rPr>
        <w:t>f</w:t>
      </w:r>
      <w:r w:rsidRPr="009A336B">
        <w:rPr>
          <w:lang w:val="es-ES_tradnl"/>
        </w:rPr>
        <w:t xml:space="preserve">oro UIT/ Liga Árabe para la Educación, la Ciencia y la Cultura (ALECSO) sobre </w:t>
      </w:r>
      <w:r w:rsidR="00826E52" w:rsidRPr="009A336B">
        <w:rPr>
          <w:lang w:val="es-ES_tradnl"/>
        </w:rPr>
        <w:t>aprendizaje inteligente</w:t>
      </w:r>
      <w:r w:rsidRPr="009A336B">
        <w:rPr>
          <w:lang w:val="es-ES_tradnl"/>
        </w:rPr>
        <w:t>, organizado del 14 al 16 de dic</w:t>
      </w:r>
      <w:r w:rsidR="00826E52">
        <w:rPr>
          <w:lang w:val="es-ES_tradnl"/>
        </w:rPr>
        <w:t xml:space="preserve">iembre de 2015 y acogido por la Autoridad Reguladora </w:t>
      </w:r>
      <w:r w:rsidRPr="009A336B">
        <w:rPr>
          <w:lang w:val="es-ES_tradnl"/>
        </w:rPr>
        <w:t xml:space="preserve">de las Telecomunicaciones (TRA) de los Emiratos Árabes Unidos (EAU) en colaboración con Intel y </w:t>
      </w:r>
      <w:r w:rsidRPr="00BA204A">
        <w:rPr>
          <w:lang w:val="es-ES_tradnl"/>
        </w:rPr>
        <w:t>M</w:t>
      </w:r>
      <w:r w:rsidR="005D31B2" w:rsidRPr="00BA204A">
        <w:rPr>
          <w:lang w:val="es-ES_tradnl"/>
        </w:rPr>
        <w:t>illennium@EDU.</w:t>
      </w:r>
    </w:p>
    <w:p w14:paraId="73F9D643" w14:textId="6FE35EFA" w:rsidR="00B91C36" w:rsidRPr="00BA204A" w:rsidRDefault="00B91C36" w:rsidP="00544B36">
      <w:pPr>
        <w:pStyle w:val="ListParagraph"/>
        <w:numPr>
          <w:ilvl w:val="0"/>
          <w:numId w:val="36"/>
        </w:numPr>
        <w:rPr>
          <w:lang w:val="es-ES_tradnl"/>
        </w:rPr>
      </w:pPr>
      <w:r w:rsidRPr="00BA204A">
        <w:rPr>
          <w:lang w:val="es-ES_tradnl"/>
        </w:rPr>
        <w:t xml:space="preserve">Se organizará una serie de cuatro talleres de capacitación </w:t>
      </w:r>
      <w:r w:rsidR="0034270F">
        <w:rPr>
          <w:lang w:val="es-ES_tradnl"/>
        </w:rPr>
        <w:t>durante</w:t>
      </w:r>
      <w:r w:rsidR="00B430AA" w:rsidRPr="00BA204A">
        <w:rPr>
          <w:lang w:val="es-ES_tradnl"/>
        </w:rPr>
        <w:t xml:space="preserve"> dos años con la finalidad de capacitar a unos 30 responsables de políticas y planificadores de los sectores de las TIC y la educación de los países de la Región Árabe. Estos talleres se van a realizar mediante un acuerdo de cooperación firmado con la TRA EAU diseñado para crear capacidad en los gobiernos de la Región Árabe en el área de aprendizaje inteligente. </w:t>
      </w:r>
    </w:p>
    <w:p w14:paraId="64500D8D" w14:textId="4F372751" w:rsidR="00B430AA" w:rsidRPr="009A336B" w:rsidRDefault="00B430AA" w:rsidP="00B56B7B">
      <w:pPr>
        <w:pStyle w:val="ListParagraph"/>
        <w:numPr>
          <w:ilvl w:val="0"/>
          <w:numId w:val="36"/>
        </w:numPr>
        <w:rPr>
          <w:lang w:val="es-ES_tradnl"/>
        </w:rPr>
      </w:pPr>
      <w:r w:rsidRPr="00BA204A">
        <w:rPr>
          <w:lang w:val="es-ES_tradnl"/>
        </w:rPr>
        <w:t xml:space="preserve">Se </w:t>
      </w:r>
      <w:r w:rsidR="00E50E2E" w:rsidRPr="00BA204A">
        <w:rPr>
          <w:lang w:val="es-ES_tradnl"/>
        </w:rPr>
        <w:t xml:space="preserve">publicarán </w:t>
      </w:r>
      <w:r w:rsidR="00B26F25" w:rsidRPr="00BA204A">
        <w:rPr>
          <w:lang w:val="es-ES_tradnl"/>
        </w:rPr>
        <w:t>unas directrices</w:t>
      </w:r>
      <w:r w:rsidRPr="00BA204A">
        <w:rPr>
          <w:lang w:val="es-ES_tradnl"/>
        </w:rPr>
        <w:t xml:space="preserve"> para ayudar a los responsables de políticas</w:t>
      </w:r>
      <w:r w:rsidRPr="009A336B">
        <w:rPr>
          <w:lang w:val="es-ES_tradnl"/>
        </w:rPr>
        <w:t xml:space="preserve"> de la Región Árabe en la formulación de las estrategias nacionales de aprendizaje inteligente, en diciembre de 2016, y se compartirán con los 22 Estados Miembros de la región. </w:t>
      </w:r>
    </w:p>
    <w:p w14:paraId="6E24B841" w14:textId="27BBD4A1" w:rsidR="00B430AA" w:rsidRPr="009A336B" w:rsidRDefault="00BC38B2" w:rsidP="00B56B7B">
      <w:pPr>
        <w:pStyle w:val="ListParagraph"/>
        <w:numPr>
          <w:ilvl w:val="0"/>
          <w:numId w:val="36"/>
        </w:numPr>
        <w:rPr>
          <w:lang w:val="es-ES_tradnl"/>
        </w:rPr>
      </w:pPr>
      <w:r w:rsidRPr="009A336B">
        <w:rPr>
          <w:lang w:val="es-ES_tradnl"/>
        </w:rPr>
        <w:t xml:space="preserve">Se publicará un estudio sobre el despliegue de dispositivos computadores en las escuelas de la Región Árabe para ayudar a los responsables de las políticas, los responsables de las adquisiciones y los planificadores de la educación, a identificar </w:t>
      </w:r>
      <w:r w:rsidR="00E50E2E" w:rsidRPr="009A336B">
        <w:rPr>
          <w:lang w:val="es-ES_tradnl"/>
        </w:rPr>
        <w:t>los tipos</w:t>
      </w:r>
      <w:r w:rsidRPr="009A336B">
        <w:rPr>
          <w:lang w:val="es-ES_tradnl"/>
        </w:rPr>
        <w:t xml:space="preserve"> de dispositivos computadores que mejor se adecúan a sus </w:t>
      </w:r>
      <w:r w:rsidR="00E50E2E" w:rsidRPr="009A336B">
        <w:rPr>
          <w:lang w:val="es-ES_tradnl"/>
        </w:rPr>
        <w:t>condiciones</w:t>
      </w:r>
      <w:r w:rsidRPr="009A336B">
        <w:rPr>
          <w:lang w:val="es-ES_tradnl"/>
        </w:rPr>
        <w:t>, y se distribuirá entre los 22 Estados Miembros de la región.</w:t>
      </w:r>
    </w:p>
    <w:p w14:paraId="6BD8DFC1" w14:textId="0BCF500D" w:rsidR="00E50E2E" w:rsidRPr="009A336B" w:rsidRDefault="00E50E2E" w:rsidP="00E50E2E">
      <w:pPr>
        <w:pStyle w:val="ListParagraph"/>
        <w:numPr>
          <w:ilvl w:val="0"/>
          <w:numId w:val="36"/>
        </w:numPr>
        <w:rPr>
          <w:lang w:val="es-ES_tradnl"/>
        </w:rPr>
      </w:pPr>
      <w:r w:rsidRPr="009A336B">
        <w:rPr>
          <w:lang w:val="es-ES_tradnl"/>
        </w:rPr>
        <w:t xml:space="preserve">Se identificaron las </w:t>
      </w:r>
      <w:r w:rsidR="0034270F">
        <w:rPr>
          <w:lang w:val="es-ES_tradnl"/>
        </w:rPr>
        <w:t>posibilidades</w:t>
      </w:r>
      <w:r w:rsidRPr="009A336B">
        <w:rPr>
          <w:lang w:val="es-ES_tradnl"/>
        </w:rPr>
        <w:t xml:space="preserve"> y retos de transformar algunas escuelas elegidas en escuelas de aprendizaje inteligente, en particular en los países menos avanzados, en un proyecto piloto sobre aprendizaje inteligente realizado con el Ministerio de TIC de Palestina.</w:t>
      </w:r>
    </w:p>
    <w:p w14:paraId="3786B738" w14:textId="3B64B7BC" w:rsidR="00E50E2E" w:rsidRPr="009A336B" w:rsidRDefault="00E50E2E" w:rsidP="00E50E2E">
      <w:pPr>
        <w:pStyle w:val="ListParagraph"/>
        <w:numPr>
          <w:ilvl w:val="0"/>
          <w:numId w:val="36"/>
        </w:numPr>
        <w:rPr>
          <w:lang w:val="es-ES_tradnl"/>
        </w:rPr>
      </w:pPr>
      <w:r w:rsidRPr="009A336B">
        <w:rPr>
          <w:lang w:val="es-ES_tradnl"/>
        </w:rPr>
        <w:t>Inicia</w:t>
      </w:r>
      <w:r w:rsidR="0034270F">
        <w:rPr>
          <w:lang w:val="es-ES_tradnl"/>
        </w:rPr>
        <w:t>dos</w:t>
      </w:r>
      <w:r w:rsidRPr="009A336B">
        <w:rPr>
          <w:lang w:val="es-ES_tradnl"/>
        </w:rPr>
        <w:t xml:space="preserve"> los preparativos de una conferencia de alto nivel sobre aprendizaje inteligente que tendría lugar durante el segundo trimestre de 2017 con objeto de adoptar un plan de acción regional sobre aprendizaje inteligente</w:t>
      </w:r>
      <w:r w:rsidR="00605F17">
        <w:rPr>
          <w:lang w:val="es-ES_tradnl"/>
        </w:rPr>
        <w:t>.</w:t>
      </w:r>
    </w:p>
    <w:p w14:paraId="3E0D0281" w14:textId="2F5B01A3" w:rsidR="005D31B2" w:rsidRPr="009A336B" w:rsidRDefault="008D4A3E" w:rsidP="00DC7181">
      <w:pPr>
        <w:pStyle w:val="Heading5"/>
        <w:rPr>
          <w:lang w:val="es-ES_tradnl"/>
        </w:rPr>
      </w:pPr>
      <w:r w:rsidRPr="009A336B">
        <w:rPr>
          <w:lang w:val="es-ES_tradnl"/>
        </w:rPr>
        <w:t>IR ARB</w:t>
      </w:r>
      <w:r w:rsidR="005D31B2" w:rsidRPr="009A336B">
        <w:rPr>
          <w:lang w:val="es-ES_tradnl"/>
        </w:rPr>
        <w:t xml:space="preserve"> 5: </w:t>
      </w:r>
      <w:r w:rsidR="001B6BAC" w:rsidRPr="009A336B">
        <w:rPr>
          <w:lang w:val="es-ES_tradnl"/>
        </w:rPr>
        <w:t>Garantizar el a</w:t>
      </w:r>
      <w:r w:rsidR="00B26F25">
        <w:rPr>
          <w:lang w:val="es-ES_tradnl"/>
        </w:rPr>
        <w:t>cceso a los servicios de teleco</w:t>
      </w:r>
      <w:r w:rsidR="001B6BAC" w:rsidRPr="009A336B">
        <w:rPr>
          <w:lang w:val="es-ES_tradnl"/>
        </w:rPr>
        <w:t>municaciones/TIC, especialmente a las personas con discapacidad</w:t>
      </w:r>
    </w:p>
    <w:p w14:paraId="2D9C152E" w14:textId="045B821D" w:rsidR="001B4A1B" w:rsidRPr="009A336B" w:rsidRDefault="001B4A1B" w:rsidP="0034270F">
      <w:pPr>
        <w:pStyle w:val="ListParagraph"/>
        <w:numPr>
          <w:ilvl w:val="0"/>
          <w:numId w:val="37"/>
        </w:numPr>
        <w:rPr>
          <w:lang w:val="es-ES_tradnl"/>
        </w:rPr>
      </w:pPr>
      <w:r w:rsidRPr="009A336B">
        <w:rPr>
          <w:lang w:val="es-ES_tradnl"/>
        </w:rPr>
        <w:t>Se dio a conocer</w:t>
      </w:r>
      <w:r w:rsidR="001B7B3B" w:rsidRPr="009A336B">
        <w:rPr>
          <w:lang w:val="es-ES_tradnl"/>
        </w:rPr>
        <w:t>,</w:t>
      </w:r>
      <w:r w:rsidRPr="009A336B">
        <w:rPr>
          <w:lang w:val="es-ES_tradnl"/>
        </w:rPr>
        <w:t xml:space="preserve"> </w:t>
      </w:r>
      <w:r w:rsidR="00A82BDC" w:rsidRPr="009A336B">
        <w:rPr>
          <w:lang w:val="es-ES_tradnl"/>
        </w:rPr>
        <w:t xml:space="preserve">entre los </w:t>
      </w:r>
      <w:r w:rsidR="001B7B3B" w:rsidRPr="009A336B">
        <w:rPr>
          <w:lang w:val="es-ES_tradnl"/>
        </w:rPr>
        <w:t xml:space="preserve">casi </w:t>
      </w:r>
      <w:r w:rsidR="00A82BDC" w:rsidRPr="009A336B">
        <w:rPr>
          <w:lang w:val="es-ES_tradnl"/>
        </w:rPr>
        <w:t xml:space="preserve">200 participantes, </w:t>
      </w:r>
      <w:r w:rsidRPr="009A336B">
        <w:rPr>
          <w:lang w:val="es-ES_tradnl"/>
        </w:rPr>
        <w:t xml:space="preserve">la importancia de la </w:t>
      </w:r>
      <w:r w:rsidR="0034270F">
        <w:rPr>
          <w:lang w:val="es-ES_tradnl"/>
        </w:rPr>
        <w:t xml:space="preserve">accesibilidad </w:t>
      </w:r>
      <w:r w:rsidRPr="009A336B">
        <w:rPr>
          <w:lang w:val="es-ES_tradnl"/>
        </w:rPr>
        <w:t>de las TIC para las personas con discapacidad y los objetivos de la iniciativa regional para promover</w:t>
      </w:r>
      <w:r w:rsidR="00A82BDC" w:rsidRPr="009A336B">
        <w:rPr>
          <w:lang w:val="es-ES_tradnl"/>
        </w:rPr>
        <w:t xml:space="preserve"> la aceptación, solicitar comentarios y adoptar el marco de aplicación, durante </w:t>
      </w:r>
      <w:r w:rsidR="001B7B3B" w:rsidRPr="009A336B">
        <w:rPr>
          <w:lang w:val="es-ES_tradnl"/>
        </w:rPr>
        <w:t>el</w:t>
      </w:r>
      <w:r w:rsidR="00A82BDC" w:rsidRPr="009A336B">
        <w:rPr>
          <w:lang w:val="es-ES_tradnl"/>
        </w:rPr>
        <w:t xml:space="preserve"> taller de lanzamiento de la Iniciativa de la Región Árabe sobre </w:t>
      </w:r>
      <w:r w:rsidR="0034270F" w:rsidRPr="0034270F">
        <w:rPr>
          <w:lang w:val="es-ES_tradnl"/>
        </w:rPr>
        <w:t>accesibilidad de las TIC</w:t>
      </w:r>
      <w:r w:rsidR="00A82BDC" w:rsidRPr="009A336B">
        <w:rPr>
          <w:lang w:val="es-ES_tradnl"/>
        </w:rPr>
        <w:t>, celebrad</w:t>
      </w:r>
      <w:r w:rsidR="001B7B3B" w:rsidRPr="009A336B">
        <w:rPr>
          <w:lang w:val="es-ES_tradnl"/>
        </w:rPr>
        <w:t>o</w:t>
      </w:r>
      <w:r w:rsidR="00A82BDC" w:rsidRPr="009A336B">
        <w:rPr>
          <w:lang w:val="es-ES_tradnl"/>
        </w:rPr>
        <w:t xml:space="preserve"> en El Cairo, Egipto, entre el 20 y 21 de abril de 2015</w:t>
      </w:r>
      <w:r w:rsidR="001B7B3B" w:rsidRPr="009A336B">
        <w:rPr>
          <w:lang w:val="es-ES_tradnl"/>
        </w:rPr>
        <w:t>.</w:t>
      </w:r>
      <w:r w:rsidR="00A82BDC" w:rsidRPr="009A336B">
        <w:rPr>
          <w:lang w:val="es-ES_tradnl"/>
        </w:rPr>
        <w:t xml:space="preserve"> </w:t>
      </w:r>
    </w:p>
    <w:p w14:paraId="57E54E64" w14:textId="4E3A3458" w:rsidR="001B4A1B" w:rsidRPr="009A336B" w:rsidRDefault="001B7B3B" w:rsidP="0034270F">
      <w:pPr>
        <w:pStyle w:val="ListParagraph"/>
        <w:numPr>
          <w:ilvl w:val="0"/>
          <w:numId w:val="37"/>
        </w:numPr>
        <w:rPr>
          <w:lang w:val="es-ES_tradnl"/>
        </w:rPr>
      </w:pPr>
      <w:r w:rsidRPr="009A336B">
        <w:rPr>
          <w:lang w:val="es-ES_tradnl"/>
        </w:rPr>
        <w:t>Para ayudar a los países de la Región Árabe a desarrollar sus políticas nacionales, el Informe de</w:t>
      </w:r>
      <w:r w:rsidR="0034270F">
        <w:rPr>
          <w:lang w:val="es-ES_tradnl"/>
        </w:rPr>
        <w:t xml:space="preserve"> </w:t>
      </w:r>
      <w:r w:rsidRPr="009A336B">
        <w:rPr>
          <w:lang w:val="es-ES_tradnl"/>
        </w:rPr>
        <w:t>l</w:t>
      </w:r>
      <w:r w:rsidR="0034270F">
        <w:rPr>
          <w:lang w:val="es-ES_tradnl"/>
        </w:rPr>
        <w:t>a</w:t>
      </w:r>
      <w:r w:rsidRPr="009A336B">
        <w:rPr>
          <w:lang w:val="es-ES_tradnl"/>
        </w:rPr>
        <w:t xml:space="preserve"> UIT </w:t>
      </w:r>
      <w:r w:rsidR="0034270F" w:rsidRPr="0034270F">
        <w:rPr>
          <w:lang w:val="es-ES_tradnl"/>
        </w:rPr>
        <w:t>sobre un modelo de política en materia de accesibilidad</w:t>
      </w:r>
      <w:r w:rsidRPr="009A336B">
        <w:rPr>
          <w:lang w:val="es-ES_tradnl"/>
        </w:rPr>
        <w:t xml:space="preserve"> </w:t>
      </w:r>
      <w:r w:rsidR="0034270F">
        <w:rPr>
          <w:lang w:val="es-ES_tradnl"/>
        </w:rPr>
        <w:t xml:space="preserve">de las TIC </w:t>
      </w:r>
      <w:r w:rsidR="0034270F" w:rsidRPr="009A336B">
        <w:rPr>
          <w:lang w:val="es-ES_tradnl"/>
        </w:rPr>
        <w:t xml:space="preserve">se tradujo y publicó en árabe </w:t>
      </w:r>
      <w:r w:rsidRPr="009A336B">
        <w:rPr>
          <w:lang w:val="es-ES_tradnl"/>
        </w:rPr>
        <w:t>para los 22 Estados Miembros de la región.</w:t>
      </w:r>
    </w:p>
    <w:p w14:paraId="641487BE" w14:textId="5564E408" w:rsidR="001B7B3B" w:rsidRPr="009A336B" w:rsidRDefault="001B7B3B" w:rsidP="00B56B7B">
      <w:pPr>
        <w:pStyle w:val="ListParagraph"/>
        <w:numPr>
          <w:ilvl w:val="0"/>
          <w:numId w:val="37"/>
        </w:numPr>
        <w:rPr>
          <w:lang w:val="es-ES_tradnl"/>
        </w:rPr>
      </w:pPr>
      <w:r w:rsidRPr="009A336B">
        <w:rPr>
          <w:lang w:val="es-ES_tradnl"/>
        </w:rPr>
        <w:t xml:space="preserve">Para apoyar a las organizaciones en su esfuerzo por organizar eventos (reuniones, talleres, conferencias, etc.) accesibles para las personas con discapacidad, se elaboró un proyecto avanzado de manual de accesibilidad de las TIC en las reuniones, talleres y conferencias y </w:t>
      </w:r>
      <w:r w:rsidR="00370DE1">
        <w:rPr>
          <w:lang w:val="es-ES_tradnl"/>
        </w:rPr>
        <w:t xml:space="preserve">se </w:t>
      </w:r>
      <w:r w:rsidRPr="009A336B">
        <w:rPr>
          <w:lang w:val="es-ES_tradnl"/>
        </w:rPr>
        <w:t xml:space="preserve">presentó en la 5ª Conferencia sobre accesibilidad de las TIC, organizada por ALESCO del 21 al 23 de diciembre de 2015 en Marrakech, Marruecos. </w:t>
      </w:r>
    </w:p>
    <w:p w14:paraId="0E719184" w14:textId="1C886262" w:rsidR="001B7B3B" w:rsidRPr="009A336B" w:rsidRDefault="001B7B3B" w:rsidP="00B56B7B">
      <w:pPr>
        <w:pStyle w:val="ListParagraph"/>
        <w:numPr>
          <w:ilvl w:val="0"/>
          <w:numId w:val="37"/>
        </w:numPr>
        <w:rPr>
          <w:lang w:val="es-ES_tradnl"/>
        </w:rPr>
      </w:pPr>
      <w:r w:rsidRPr="009A336B">
        <w:rPr>
          <w:lang w:val="es-ES_tradnl"/>
        </w:rPr>
        <w:t>Se prestar</w:t>
      </w:r>
      <w:r w:rsidR="003C35DD" w:rsidRPr="009A336B">
        <w:rPr>
          <w:lang w:val="es-ES_tradnl"/>
        </w:rPr>
        <w:t>á</w:t>
      </w:r>
      <w:r w:rsidRPr="009A336B">
        <w:rPr>
          <w:lang w:val="es-ES_tradnl"/>
        </w:rPr>
        <w:t xml:space="preserve"> asistencia a los países de la región </w:t>
      </w:r>
      <w:r w:rsidR="00370DE1">
        <w:rPr>
          <w:lang w:val="es-ES_tradnl"/>
        </w:rPr>
        <w:t>para</w:t>
      </w:r>
      <w:r w:rsidR="003C35DD" w:rsidRPr="009A336B">
        <w:rPr>
          <w:lang w:val="es-ES_tradnl"/>
        </w:rPr>
        <w:t xml:space="preserve"> la promoción de innovaciones</w:t>
      </w:r>
      <w:r w:rsidR="00370DE1">
        <w:rPr>
          <w:lang w:val="es-ES_tradnl"/>
        </w:rPr>
        <w:t>,</w:t>
      </w:r>
      <w:r w:rsidR="003C35DD" w:rsidRPr="009A336B">
        <w:rPr>
          <w:lang w:val="es-ES_tradnl"/>
        </w:rPr>
        <w:t xml:space="preserve"> en </w:t>
      </w:r>
      <w:r w:rsidR="00370DE1">
        <w:rPr>
          <w:lang w:val="es-ES_tradnl"/>
        </w:rPr>
        <w:t xml:space="preserve">el ámbito de la </w:t>
      </w:r>
      <w:r w:rsidR="003C35DD" w:rsidRPr="009A336B">
        <w:rPr>
          <w:lang w:val="es-ES_tradnl"/>
        </w:rPr>
        <w:t xml:space="preserve">accesibilidad de las TIC para las personas con discapacidad, en un Centro regional de innovación sobre accesibilidad de las TIC que se va a desarrollar mediante un proyecto realizado por el Ministerio de Tecnologías de la Comunicación y la Información de Egipto y la UIT. </w:t>
      </w:r>
    </w:p>
    <w:p w14:paraId="150F7DD3" w14:textId="3C8CC0AA" w:rsidR="003C35DD" w:rsidRPr="009A336B" w:rsidRDefault="003C35DD" w:rsidP="003C35DD">
      <w:pPr>
        <w:pStyle w:val="ListParagraph"/>
        <w:numPr>
          <w:ilvl w:val="0"/>
          <w:numId w:val="37"/>
        </w:numPr>
        <w:rPr>
          <w:lang w:val="es-ES_tradnl"/>
        </w:rPr>
      </w:pPr>
      <w:r w:rsidRPr="009A336B">
        <w:rPr>
          <w:lang w:val="es-ES_tradnl"/>
        </w:rPr>
        <w:t xml:space="preserve">Aumentar la sensibilización sobre algunas de las </w:t>
      </w:r>
      <w:r w:rsidR="00370DE1">
        <w:rPr>
          <w:lang w:val="es-ES_tradnl"/>
        </w:rPr>
        <w:t>posibilidades</w:t>
      </w:r>
      <w:r w:rsidRPr="009A336B">
        <w:rPr>
          <w:lang w:val="es-ES_tradnl"/>
        </w:rPr>
        <w:t xml:space="preserve"> que los poderes públicos de la región pueden aprovechar para el empleo de los jóvenes</w:t>
      </w:r>
      <w:r w:rsidR="00370DE1">
        <w:rPr>
          <w:lang w:val="es-ES_tradnl"/>
        </w:rPr>
        <w:t>,</w:t>
      </w:r>
      <w:r w:rsidRPr="009A336B">
        <w:rPr>
          <w:lang w:val="es-ES_tradnl"/>
        </w:rPr>
        <w:t xml:space="preserve"> en el campo de la accesibilidad de las TIC</w:t>
      </w:r>
      <w:r w:rsidR="00370DE1">
        <w:rPr>
          <w:lang w:val="es-ES_tradnl"/>
        </w:rPr>
        <w:t>,</w:t>
      </w:r>
      <w:r w:rsidRPr="009A336B">
        <w:rPr>
          <w:lang w:val="es-ES_tradnl"/>
        </w:rPr>
        <w:t xml:space="preserve"> durante un taller regional sobre accesibilidad de las TIC para el empleo previst</w:t>
      </w:r>
      <w:r w:rsidR="00370DE1">
        <w:rPr>
          <w:lang w:val="es-ES_tradnl"/>
        </w:rPr>
        <w:t>o</w:t>
      </w:r>
      <w:r w:rsidRPr="009A336B">
        <w:rPr>
          <w:lang w:val="es-ES_tradnl"/>
        </w:rPr>
        <w:t xml:space="preserve"> para el 14 y 15 de diciembre en El Cairo, Egipto.</w:t>
      </w:r>
    </w:p>
    <w:p w14:paraId="096C7569" w14:textId="5C234C12" w:rsidR="003C35DD" w:rsidRPr="009A336B" w:rsidRDefault="003C35DD" w:rsidP="00B56B7B">
      <w:pPr>
        <w:pStyle w:val="ListParagraph"/>
        <w:numPr>
          <w:ilvl w:val="0"/>
          <w:numId w:val="37"/>
        </w:numPr>
        <w:rPr>
          <w:lang w:val="es-ES_tradnl"/>
        </w:rPr>
      </w:pPr>
      <w:r w:rsidRPr="009A336B">
        <w:rPr>
          <w:lang w:val="es-ES_tradnl"/>
        </w:rPr>
        <w:t xml:space="preserve">Apoyo a Egipto en la formulación de su política nacional sobre accesibilidad de las TIC para crear un entorno facilitador de la accesibilidad de las TIC </w:t>
      </w:r>
      <w:r w:rsidR="00370DE1">
        <w:rPr>
          <w:lang w:val="es-ES_tradnl"/>
        </w:rPr>
        <w:t>par</w:t>
      </w:r>
      <w:r w:rsidRPr="009A336B">
        <w:rPr>
          <w:lang w:val="es-ES_tradnl"/>
        </w:rPr>
        <w:t>a las personas con discapacidad en Egipto, y para alentar a otros países a hacerlo, mostrando el caso de la transformación del marco de política nacional de Egipto en este ámbito.</w:t>
      </w:r>
    </w:p>
    <w:p w14:paraId="7E76BA7D" w14:textId="17EED7AA" w:rsidR="005D31B2" w:rsidRPr="009A336B" w:rsidRDefault="00605F17" w:rsidP="00DC7181">
      <w:pPr>
        <w:pStyle w:val="Heading4"/>
        <w:rPr>
          <w:lang w:val="es-ES_tradnl"/>
        </w:rPr>
      </w:pPr>
      <w:r>
        <w:rPr>
          <w:lang w:val="es-ES_tradnl"/>
        </w:rPr>
        <w:t>REGIÓN ASIA-PACÍFICO</w:t>
      </w:r>
    </w:p>
    <w:p w14:paraId="61E0A9D6" w14:textId="056C4FDC" w:rsidR="005D31B2" w:rsidRPr="009A336B" w:rsidRDefault="008D4A3E" w:rsidP="00DC7181">
      <w:pPr>
        <w:pStyle w:val="Heading5"/>
        <w:rPr>
          <w:lang w:val="es-ES_tradnl"/>
        </w:rPr>
      </w:pPr>
      <w:r w:rsidRPr="009A336B">
        <w:rPr>
          <w:lang w:val="es-ES_tradnl"/>
        </w:rPr>
        <w:t>IR ASP</w:t>
      </w:r>
      <w:r w:rsidR="005D31B2" w:rsidRPr="009A336B">
        <w:rPr>
          <w:lang w:val="es-ES_tradnl"/>
        </w:rPr>
        <w:t xml:space="preserve"> 1: </w:t>
      </w:r>
      <w:r w:rsidR="001B6BAC" w:rsidRPr="009A336B">
        <w:rPr>
          <w:lang w:val="es-ES_tradnl"/>
        </w:rPr>
        <w:t>Necesidades de TIC específicas de los países menos adelantados, los pequeños Estados insulares en desarrollo, incluidos los países insulares del Pacífico, y los países en desarrollo sin litoral</w:t>
      </w:r>
    </w:p>
    <w:p w14:paraId="7B4CE078" w14:textId="7392BF43" w:rsidR="003C35DD" w:rsidRPr="009A336B" w:rsidRDefault="003C35DD" w:rsidP="00C30D2A">
      <w:pPr>
        <w:pStyle w:val="ListParagraph"/>
        <w:numPr>
          <w:ilvl w:val="0"/>
          <w:numId w:val="38"/>
        </w:numPr>
        <w:rPr>
          <w:lang w:val="es-ES_tradnl"/>
        </w:rPr>
      </w:pPr>
      <w:r w:rsidRPr="009A336B">
        <w:rPr>
          <w:lang w:val="es-ES_tradnl"/>
        </w:rPr>
        <w:t xml:space="preserve">La primera Iniciativa Regional de </w:t>
      </w:r>
      <w:r w:rsidR="00691193">
        <w:rPr>
          <w:lang w:val="es-ES_tradnl"/>
        </w:rPr>
        <w:t>Asia-Pacífico</w:t>
      </w:r>
      <w:r w:rsidRPr="009A336B">
        <w:rPr>
          <w:lang w:val="es-ES_tradnl"/>
        </w:rPr>
        <w:t xml:space="preserve"> </w:t>
      </w:r>
      <w:r w:rsidR="005D31B2" w:rsidRPr="009A336B">
        <w:rPr>
          <w:lang w:val="es-ES_tradnl"/>
        </w:rPr>
        <w:t>(</w:t>
      </w:r>
      <w:r w:rsidR="008D4A3E" w:rsidRPr="009A336B">
        <w:rPr>
          <w:lang w:val="es-ES_tradnl"/>
        </w:rPr>
        <w:t>IR ASP</w:t>
      </w:r>
      <w:r w:rsidR="005D31B2" w:rsidRPr="009A336B">
        <w:rPr>
          <w:lang w:val="es-ES_tradnl"/>
        </w:rPr>
        <w:t xml:space="preserve"> 1) </w:t>
      </w:r>
      <w:r w:rsidR="00691193">
        <w:rPr>
          <w:lang w:val="es-ES_tradnl"/>
        </w:rPr>
        <w:t>aspira a lograr</w:t>
      </w:r>
      <w:r w:rsidR="00C30D2A" w:rsidRPr="009A336B">
        <w:rPr>
          <w:lang w:val="es-ES_tradnl"/>
        </w:rPr>
        <w:t xml:space="preserve"> </w:t>
      </w:r>
      <w:r w:rsidR="00691193">
        <w:rPr>
          <w:lang w:val="es-ES_tradnl"/>
        </w:rPr>
        <w:t xml:space="preserve">una </w:t>
      </w:r>
      <w:r w:rsidR="00C30D2A" w:rsidRPr="009A336B">
        <w:rPr>
          <w:lang w:val="es-ES_tradnl"/>
        </w:rPr>
        <w:t xml:space="preserve">atención especial </w:t>
      </w:r>
      <w:r w:rsidR="00691193">
        <w:rPr>
          <w:lang w:val="es-ES_tradnl"/>
        </w:rPr>
        <w:t>par</w:t>
      </w:r>
      <w:r w:rsidR="00C30D2A" w:rsidRPr="009A336B">
        <w:rPr>
          <w:lang w:val="es-ES_tradnl"/>
        </w:rPr>
        <w:t>a los países menos adelantados (PMA)</w:t>
      </w:r>
      <w:r w:rsidR="008740BB" w:rsidRPr="009A336B">
        <w:rPr>
          <w:lang w:val="es-ES_tradnl"/>
        </w:rPr>
        <w:t xml:space="preserve">, </w:t>
      </w:r>
      <w:r w:rsidR="00C30D2A" w:rsidRPr="009A336B">
        <w:rPr>
          <w:lang w:val="es-ES_tradnl"/>
        </w:rPr>
        <w:t>los pequeños Estados insulares en desarrollo (PEID)</w:t>
      </w:r>
      <w:r w:rsidR="008740BB" w:rsidRPr="009A336B">
        <w:rPr>
          <w:lang w:val="es-ES_tradnl"/>
        </w:rPr>
        <w:t>, que incluyen las islas del Pacífico,</w:t>
      </w:r>
      <w:r w:rsidR="00C30D2A" w:rsidRPr="009A336B">
        <w:rPr>
          <w:lang w:val="es-ES_tradnl"/>
        </w:rPr>
        <w:t xml:space="preserve"> y los países en desarrollo sin litoral (PDSL</w:t>
      </w:r>
      <w:r w:rsidR="008740BB" w:rsidRPr="009A336B">
        <w:rPr>
          <w:lang w:val="es-ES_tradnl"/>
        </w:rPr>
        <w:t xml:space="preserve">) </w:t>
      </w:r>
      <w:r w:rsidR="00691193">
        <w:rPr>
          <w:lang w:val="es-ES_tradnl"/>
        </w:rPr>
        <w:t>a fin de</w:t>
      </w:r>
      <w:r w:rsidR="008740BB" w:rsidRPr="009A336B">
        <w:rPr>
          <w:lang w:val="es-ES_tradnl"/>
        </w:rPr>
        <w:t xml:space="preserve"> atender a sus necesidades prioritarias en materia de TIC. </w:t>
      </w:r>
    </w:p>
    <w:p w14:paraId="425F7E2C" w14:textId="46D101B4" w:rsidR="00C30D2A" w:rsidRPr="009A336B" w:rsidRDefault="008740BB" w:rsidP="003C35DD">
      <w:pPr>
        <w:pStyle w:val="ListParagraph"/>
        <w:numPr>
          <w:ilvl w:val="0"/>
          <w:numId w:val="38"/>
        </w:numPr>
        <w:rPr>
          <w:lang w:val="es-ES_tradnl"/>
        </w:rPr>
      </w:pPr>
      <w:r w:rsidRPr="009A336B">
        <w:rPr>
          <w:lang w:val="es-ES_tradnl"/>
        </w:rPr>
        <w:t>Se prestó asistencia, en una asociación entre la UIT y el Ministerio de Ciencias, TIC y Planificación del Futuro</w:t>
      </w:r>
      <w:r w:rsidR="00544B36" w:rsidRPr="009A336B">
        <w:rPr>
          <w:lang w:val="es-ES_tradnl"/>
        </w:rPr>
        <w:t xml:space="preserve"> (MSIP)</w:t>
      </w:r>
      <w:r w:rsidRPr="009A336B">
        <w:rPr>
          <w:lang w:val="es-ES_tradnl"/>
        </w:rPr>
        <w:t xml:space="preserve"> de la República de Corea, a la Región </w:t>
      </w:r>
      <w:r w:rsidR="00691193">
        <w:rPr>
          <w:lang w:val="es-ES_tradnl"/>
        </w:rPr>
        <w:t>de Asia-Pacífico</w:t>
      </w:r>
      <w:r w:rsidRPr="009A336B">
        <w:rPr>
          <w:lang w:val="es-ES_tradnl"/>
        </w:rPr>
        <w:t xml:space="preserve"> para dar apoyo a algunos </w:t>
      </w:r>
      <w:r w:rsidR="00691193" w:rsidRPr="009A336B">
        <w:rPr>
          <w:lang w:val="es-ES_tradnl"/>
        </w:rPr>
        <w:t xml:space="preserve">Miembros </w:t>
      </w:r>
      <w:r w:rsidRPr="009A336B">
        <w:rPr>
          <w:lang w:val="es-ES_tradnl"/>
        </w:rPr>
        <w:t>en el establecimiento de sus planes maestros nacionales de gestión del espectro (tratado en detalle en el apartado IP ASP 3 a continuación).</w:t>
      </w:r>
    </w:p>
    <w:p w14:paraId="5EE354EF" w14:textId="18FD9E65" w:rsidR="008740BB" w:rsidRPr="009A336B" w:rsidRDefault="00544B36" w:rsidP="00B56B7B">
      <w:pPr>
        <w:pStyle w:val="ListParagraph"/>
        <w:numPr>
          <w:ilvl w:val="0"/>
          <w:numId w:val="38"/>
        </w:numPr>
        <w:rPr>
          <w:lang w:val="es-ES_tradnl"/>
        </w:rPr>
      </w:pPr>
      <w:r w:rsidRPr="009A336B">
        <w:rPr>
          <w:lang w:val="es-ES_tradnl"/>
        </w:rPr>
        <w:t xml:space="preserve">El proyecto para seguir desarrollando el sistema de gestión del espectro para países en desarrollo (SMS4DC) empezó en 2014, también con el soporte del MSIP. Durante el primer trimestre de 2014, más de 10 países recibieron asistencia con datos de alta resolución del terreno y una versión temporal para </w:t>
      </w:r>
      <w:r w:rsidR="00362D99">
        <w:rPr>
          <w:lang w:val="es-ES_tradnl"/>
        </w:rPr>
        <w:t>la realización de</w:t>
      </w:r>
      <w:r w:rsidRPr="009A336B">
        <w:rPr>
          <w:lang w:val="es-ES_tradnl"/>
        </w:rPr>
        <w:t xml:space="preserve"> pruebas del software.</w:t>
      </w:r>
    </w:p>
    <w:p w14:paraId="25DFCB55" w14:textId="7324372D" w:rsidR="00544B36" w:rsidRPr="009A336B" w:rsidRDefault="00362D99" w:rsidP="00544B36">
      <w:pPr>
        <w:pStyle w:val="ListParagraph"/>
        <w:numPr>
          <w:ilvl w:val="0"/>
          <w:numId w:val="38"/>
        </w:numPr>
        <w:rPr>
          <w:lang w:val="es-ES_tradnl"/>
        </w:rPr>
      </w:pPr>
      <w:r>
        <w:rPr>
          <w:lang w:val="es-ES_tradnl"/>
        </w:rPr>
        <w:t>El curso de formación</w:t>
      </w:r>
      <w:r w:rsidR="00544B36" w:rsidRPr="009A336B">
        <w:rPr>
          <w:lang w:val="es-ES_tradnl"/>
        </w:rPr>
        <w:t xml:space="preserve"> sobre el SMS4DC se impartió del 11 al 21 de agosto de 2014 </w:t>
      </w:r>
      <w:r>
        <w:rPr>
          <w:lang w:val="es-ES_tradnl"/>
        </w:rPr>
        <w:t>para</w:t>
      </w:r>
      <w:r w:rsidR="00544B36" w:rsidRPr="009A336B">
        <w:rPr>
          <w:lang w:val="es-ES_tradnl"/>
        </w:rPr>
        <w:t xml:space="preserve"> Samoa, las Islas Salomón, Timor-Leste, Tonga y Vanuatu que utilizan actualmente el sistema para gestionar su espectro nacional.</w:t>
      </w:r>
    </w:p>
    <w:p w14:paraId="579C0554" w14:textId="07B65833" w:rsidR="00544B36" w:rsidRPr="009A336B" w:rsidRDefault="00544B36" w:rsidP="00544B36">
      <w:pPr>
        <w:pStyle w:val="ListParagraph"/>
        <w:numPr>
          <w:ilvl w:val="0"/>
          <w:numId w:val="38"/>
        </w:numPr>
        <w:rPr>
          <w:lang w:val="es-ES_tradnl"/>
        </w:rPr>
      </w:pPr>
      <w:r w:rsidRPr="009A336B">
        <w:rPr>
          <w:lang w:val="es-ES_tradnl"/>
        </w:rPr>
        <w:t>Después de la salida de la última versión (SMS4DC v.5) en 2015 y a petición de Kiribati, se impartió una formación adicional en febrero de 2016</w:t>
      </w:r>
      <w:r w:rsidR="00362D99">
        <w:rPr>
          <w:lang w:val="es-ES_tradnl"/>
        </w:rPr>
        <w:t>,</w:t>
      </w:r>
      <w:r w:rsidRPr="009A336B">
        <w:rPr>
          <w:lang w:val="es-ES_tradnl"/>
        </w:rPr>
        <w:t xml:space="preserve"> para 22 participantes de 10 Estados Miembros que mejoró la capacidad de estos países en el ámbito de la gestión del espectro.</w:t>
      </w:r>
    </w:p>
    <w:p w14:paraId="10D82AED" w14:textId="01AC80D4" w:rsidR="005D31B2" w:rsidRPr="009A336B" w:rsidRDefault="00544B36" w:rsidP="00B56B7B">
      <w:pPr>
        <w:pStyle w:val="ListParagraph"/>
        <w:numPr>
          <w:ilvl w:val="0"/>
          <w:numId w:val="38"/>
        </w:numPr>
        <w:rPr>
          <w:lang w:val="es-ES_tradnl"/>
        </w:rPr>
      </w:pPr>
      <w:r w:rsidRPr="009A336B">
        <w:rPr>
          <w:lang w:val="es-ES_tradnl"/>
        </w:rPr>
        <w:t xml:space="preserve">Acción </w:t>
      </w:r>
      <w:r w:rsidR="00362D99" w:rsidRPr="009A336B">
        <w:rPr>
          <w:lang w:val="es-ES_tradnl"/>
        </w:rPr>
        <w:t xml:space="preserve">directa </w:t>
      </w:r>
      <w:r w:rsidRPr="009A336B">
        <w:rPr>
          <w:lang w:val="es-ES_tradnl"/>
        </w:rPr>
        <w:t>de país para la RDP Lao sobre política</w:t>
      </w:r>
      <w:r w:rsidR="008311D7" w:rsidRPr="009A336B">
        <w:rPr>
          <w:lang w:val="es-ES_tradnl"/>
        </w:rPr>
        <w:t>s</w:t>
      </w:r>
      <w:r w:rsidRPr="009A336B">
        <w:rPr>
          <w:lang w:val="es-ES_tradnl"/>
        </w:rPr>
        <w:t xml:space="preserve"> </w:t>
      </w:r>
      <w:r w:rsidR="008311D7" w:rsidRPr="009A336B">
        <w:rPr>
          <w:lang w:val="es-ES_tradnl"/>
        </w:rPr>
        <w:t xml:space="preserve">y reglamentación </w:t>
      </w:r>
      <w:r w:rsidRPr="009A336B">
        <w:rPr>
          <w:lang w:val="es-ES_tradnl"/>
        </w:rPr>
        <w:t>de tarifas</w:t>
      </w:r>
      <w:r w:rsidR="008311D7" w:rsidRPr="009A336B">
        <w:rPr>
          <w:lang w:val="es-ES_tradnl"/>
        </w:rPr>
        <w:t xml:space="preserve">, con preparación de un proyecto de reglamentación de tarifas, de 2014 a 2016, donde al menos 8 </w:t>
      </w:r>
      <w:r w:rsidR="00362D99">
        <w:rPr>
          <w:lang w:val="es-ES_tradnl"/>
        </w:rPr>
        <w:t>empleados</w:t>
      </w:r>
      <w:r w:rsidR="008311D7" w:rsidRPr="009A336B">
        <w:rPr>
          <w:lang w:val="es-ES_tradnl"/>
        </w:rPr>
        <w:t xml:space="preserve"> del Ministerio de Correos y Telecomunicaciones (MPT) estuvieron involucrados en el trabajo de los expertos, beneficiándose de la importante transferencia de conocimiento</w:t>
      </w:r>
      <w:r w:rsidR="00170063">
        <w:rPr>
          <w:lang w:val="es-ES_tradnl"/>
        </w:rPr>
        <w:t>s</w:t>
      </w:r>
      <w:r w:rsidR="00362D99">
        <w:rPr>
          <w:lang w:val="es-ES_tradnl"/>
        </w:rPr>
        <w:t>.</w:t>
      </w:r>
    </w:p>
    <w:p w14:paraId="4FF38111" w14:textId="788FF02C" w:rsidR="005D31B2" w:rsidRPr="009A336B" w:rsidRDefault="008311D7" w:rsidP="008311D7">
      <w:pPr>
        <w:pStyle w:val="ListParagraph"/>
        <w:numPr>
          <w:ilvl w:val="0"/>
          <w:numId w:val="38"/>
        </w:numPr>
        <w:rPr>
          <w:lang w:val="es-ES_tradnl"/>
        </w:rPr>
      </w:pPr>
      <w:r w:rsidRPr="009A336B">
        <w:rPr>
          <w:lang w:val="es-ES_tradnl"/>
        </w:rPr>
        <w:t xml:space="preserve">En 2014, la UIT realizó </w:t>
      </w:r>
      <w:r w:rsidR="00362D99">
        <w:rPr>
          <w:lang w:val="es-ES_tradnl"/>
        </w:rPr>
        <w:t>un examen</w:t>
      </w:r>
      <w:r w:rsidRPr="009A336B">
        <w:rPr>
          <w:lang w:val="es-ES_tradnl"/>
        </w:rPr>
        <w:t xml:space="preserve"> de la reglamentación </w:t>
      </w:r>
      <w:r w:rsidR="00362D99">
        <w:rPr>
          <w:lang w:val="es-ES_tradnl"/>
        </w:rPr>
        <w:t>de la</w:t>
      </w:r>
      <w:r w:rsidRPr="009A336B">
        <w:rPr>
          <w:lang w:val="es-ES_tradnl"/>
        </w:rPr>
        <w:t xml:space="preserve"> competencia y </w:t>
      </w:r>
      <w:r w:rsidR="00362D99">
        <w:rPr>
          <w:lang w:val="es-ES_tradnl"/>
        </w:rPr>
        <w:t>un examen</w:t>
      </w:r>
      <w:r w:rsidRPr="009A336B">
        <w:rPr>
          <w:lang w:val="es-ES_tradnl"/>
        </w:rPr>
        <w:t xml:space="preserve"> del mecanismo del Fondo de Servicio Universal para el sector de las </w:t>
      </w:r>
      <w:r w:rsidR="00B26F25" w:rsidRPr="009A336B">
        <w:rPr>
          <w:lang w:val="es-ES_tradnl"/>
        </w:rPr>
        <w:t>TIC para</w:t>
      </w:r>
      <w:r w:rsidRPr="009A336B">
        <w:rPr>
          <w:lang w:val="es-ES_tradnl"/>
        </w:rPr>
        <w:t xml:space="preserve"> </w:t>
      </w:r>
      <w:r w:rsidRPr="009A336B">
        <w:rPr>
          <w:i/>
          <w:lang w:val="es-ES_tradnl"/>
        </w:rPr>
        <w:t>Bhutan InfoCom and Media Authority</w:t>
      </w:r>
      <w:r w:rsidRPr="009A336B">
        <w:rPr>
          <w:lang w:val="es-ES_tradnl"/>
        </w:rPr>
        <w:t xml:space="preserve"> (BICMA)</w:t>
      </w:r>
      <w:r w:rsidR="00B26F25" w:rsidRPr="009A336B">
        <w:rPr>
          <w:lang w:val="es-ES_tradnl"/>
        </w:rPr>
        <w:t>, Bhután</w:t>
      </w:r>
      <w:r w:rsidRPr="009A336B">
        <w:rPr>
          <w:lang w:val="es-ES_tradnl"/>
        </w:rPr>
        <w:t>.</w:t>
      </w:r>
    </w:p>
    <w:p w14:paraId="2D1DC4ED" w14:textId="12F508BD" w:rsidR="008311D7" w:rsidRPr="003738B9" w:rsidRDefault="008311D7" w:rsidP="003738B9">
      <w:pPr>
        <w:pStyle w:val="ListParagraph"/>
        <w:numPr>
          <w:ilvl w:val="0"/>
          <w:numId w:val="38"/>
        </w:numPr>
        <w:rPr>
          <w:lang w:val="es-ES_tradnl"/>
        </w:rPr>
      </w:pPr>
      <w:r w:rsidRPr="003738B9">
        <w:rPr>
          <w:lang w:val="es-ES_tradnl"/>
        </w:rPr>
        <w:t>Se capacit</w:t>
      </w:r>
      <w:r w:rsidR="00362D99" w:rsidRPr="003738B9">
        <w:rPr>
          <w:lang w:val="es-ES_tradnl"/>
        </w:rPr>
        <w:t>ó</w:t>
      </w:r>
      <w:r w:rsidRPr="003738B9">
        <w:rPr>
          <w:lang w:val="es-ES_tradnl"/>
        </w:rPr>
        <w:t xml:space="preserve"> a 5 expertos del Equipo de Respuesta a Emergencias Informáticas de Afganistán (AfCERT) </w:t>
      </w:r>
      <w:r w:rsidR="003738B9" w:rsidRPr="003738B9">
        <w:rPr>
          <w:lang w:val="es-ES_tradnl"/>
        </w:rPr>
        <w:t>durante un programa de formación intensiva, sobre seguridad de la información de E</w:t>
      </w:r>
      <w:r w:rsidR="003738B9">
        <w:rPr>
          <w:lang w:val="es-ES_tradnl"/>
        </w:rPr>
        <w:t>C-Council, en noviembre de 2014</w:t>
      </w:r>
      <w:r w:rsidR="004B7182" w:rsidRPr="003738B9">
        <w:rPr>
          <w:lang w:val="es-ES_tradnl"/>
        </w:rPr>
        <w:t>.</w:t>
      </w:r>
    </w:p>
    <w:p w14:paraId="2F09E279" w14:textId="16F22811" w:rsidR="008311D7" w:rsidRPr="009A336B" w:rsidRDefault="004B7182" w:rsidP="00B56B7B">
      <w:pPr>
        <w:pStyle w:val="ListParagraph"/>
        <w:numPr>
          <w:ilvl w:val="0"/>
          <w:numId w:val="38"/>
        </w:numPr>
        <w:rPr>
          <w:lang w:val="es-ES_tradnl"/>
        </w:rPr>
      </w:pPr>
      <w:r w:rsidRPr="009A336B">
        <w:rPr>
          <w:lang w:val="es-ES_tradnl"/>
        </w:rPr>
        <w:t>Timor-Leste recibió un marco de concesión de licencias y una estrategia de desarrollo del sector</w:t>
      </w:r>
      <w:r w:rsidR="00AF6406" w:rsidRPr="009A336B">
        <w:rPr>
          <w:lang w:val="es-ES_tradnl"/>
        </w:rPr>
        <w:t>, en 2014 y 2015</w:t>
      </w:r>
      <w:r w:rsidRPr="009A336B">
        <w:rPr>
          <w:lang w:val="es-ES_tradnl"/>
        </w:rPr>
        <w:t xml:space="preserve"> respectivamente, el segundo </w:t>
      </w:r>
      <w:r w:rsidR="00412FCF">
        <w:rPr>
          <w:lang w:val="es-ES_tradnl"/>
        </w:rPr>
        <w:t xml:space="preserve">posterior al </w:t>
      </w:r>
      <w:r w:rsidRPr="009A336B">
        <w:rPr>
          <w:lang w:val="es-ES_tradnl"/>
        </w:rPr>
        <w:t xml:space="preserve">examen </w:t>
      </w:r>
      <w:r w:rsidR="00AF6406" w:rsidRPr="009A336B">
        <w:rPr>
          <w:lang w:val="es-ES_tradnl"/>
        </w:rPr>
        <w:t>realizado después de</w:t>
      </w:r>
      <w:r w:rsidRPr="009A336B">
        <w:rPr>
          <w:lang w:val="es-ES_tradnl"/>
        </w:rPr>
        <w:t xml:space="preserve"> </w:t>
      </w:r>
      <w:r w:rsidR="00412FCF">
        <w:rPr>
          <w:lang w:val="es-ES_tradnl"/>
        </w:rPr>
        <w:t xml:space="preserve">la </w:t>
      </w:r>
      <w:r w:rsidRPr="009A336B">
        <w:rPr>
          <w:lang w:val="es-ES_tradnl"/>
        </w:rPr>
        <w:t>liberalización.</w:t>
      </w:r>
    </w:p>
    <w:p w14:paraId="294216D9" w14:textId="39F2424E" w:rsidR="008311D7" w:rsidRPr="009A336B" w:rsidRDefault="004B7182" w:rsidP="00B56B7B">
      <w:pPr>
        <w:pStyle w:val="ListParagraph"/>
        <w:numPr>
          <w:ilvl w:val="0"/>
          <w:numId w:val="38"/>
        </w:numPr>
        <w:rPr>
          <w:lang w:val="es-ES_tradnl"/>
        </w:rPr>
      </w:pPr>
      <w:r w:rsidRPr="009A336B">
        <w:rPr>
          <w:lang w:val="es-ES_tradnl"/>
        </w:rPr>
        <w:t>La UIT desarrolló un marco nacional de estadísticas e indicadores de TIC en 2014 y una política de ciberseguridad en 2015, para la RDP Lao, con el fin de desarrollar un entorno facilitador de las TIC.</w:t>
      </w:r>
    </w:p>
    <w:p w14:paraId="4DF89DAA" w14:textId="4B75A441" w:rsidR="004B7182" w:rsidRPr="009A336B" w:rsidRDefault="004B7182" w:rsidP="004B7182">
      <w:pPr>
        <w:pStyle w:val="ListParagraph"/>
        <w:numPr>
          <w:ilvl w:val="0"/>
          <w:numId w:val="38"/>
        </w:numPr>
        <w:rPr>
          <w:lang w:val="es-ES_tradnl"/>
        </w:rPr>
      </w:pPr>
      <w:r w:rsidRPr="009A336B">
        <w:rPr>
          <w:lang w:val="es-ES_tradnl"/>
        </w:rPr>
        <w:t xml:space="preserve">Para Myanmar, la UIT dio apoyo al desarrollo de un enfoque de resolución de conflictos reglamentarios en el ámbito de las telecomunicaciones en 2014, y de un marco nacional de </w:t>
      </w:r>
      <w:r w:rsidR="00AF6406" w:rsidRPr="009A336B">
        <w:rPr>
          <w:lang w:val="es-ES_tradnl"/>
        </w:rPr>
        <w:t xml:space="preserve">indicadores y </w:t>
      </w:r>
      <w:r w:rsidRPr="009A336B">
        <w:rPr>
          <w:lang w:val="es-ES_tradnl"/>
        </w:rPr>
        <w:t>estadísticas de TIC en 2016.</w:t>
      </w:r>
    </w:p>
    <w:p w14:paraId="2ABFFA1C" w14:textId="18EBC166" w:rsidR="004B7182" w:rsidRPr="009A336B" w:rsidRDefault="004B7182" w:rsidP="004B7182">
      <w:pPr>
        <w:pStyle w:val="ListParagraph"/>
        <w:numPr>
          <w:ilvl w:val="0"/>
          <w:numId w:val="38"/>
        </w:numPr>
        <w:rPr>
          <w:lang w:val="es-ES_tradnl"/>
        </w:rPr>
      </w:pPr>
      <w:r w:rsidRPr="009A336B">
        <w:rPr>
          <w:lang w:val="es-ES_tradnl"/>
        </w:rPr>
        <w:t xml:space="preserve">Se desarrollaron reglas y </w:t>
      </w:r>
      <w:r w:rsidR="00412FCF">
        <w:rPr>
          <w:lang w:val="es-ES_tradnl"/>
        </w:rPr>
        <w:t xml:space="preserve">una </w:t>
      </w:r>
      <w:r w:rsidRPr="009A336B">
        <w:rPr>
          <w:lang w:val="es-ES_tradnl"/>
        </w:rPr>
        <w:t xml:space="preserve">reglamentación </w:t>
      </w:r>
      <w:r w:rsidR="00412FCF">
        <w:rPr>
          <w:lang w:val="es-ES_tradnl"/>
        </w:rPr>
        <w:t>de</w:t>
      </w:r>
      <w:r w:rsidRPr="009A336B">
        <w:rPr>
          <w:lang w:val="es-ES_tradnl"/>
        </w:rPr>
        <w:t xml:space="preserve"> </w:t>
      </w:r>
      <w:r w:rsidR="007E6EBA" w:rsidRPr="009A336B">
        <w:rPr>
          <w:lang w:val="es-ES_tradnl"/>
        </w:rPr>
        <w:t>concesión</w:t>
      </w:r>
      <w:r w:rsidRPr="009A336B">
        <w:rPr>
          <w:lang w:val="es-ES_tradnl"/>
        </w:rPr>
        <w:t xml:space="preserve"> de licencias </w:t>
      </w:r>
      <w:r w:rsidR="007E6EBA" w:rsidRPr="009A336B">
        <w:rPr>
          <w:lang w:val="es-ES_tradnl"/>
        </w:rPr>
        <w:t xml:space="preserve">en Camboya en 2014, mejorando el entorno reglamentario de telecomunicaciones de Camboya y la capacidad institucional en el ámbito de la concesión de </w:t>
      </w:r>
      <w:r w:rsidR="00B26F25" w:rsidRPr="009A336B">
        <w:rPr>
          <w:lang w:val="es-ES_tradnl"/>
        </w:rPr>
        <w:t>licencias</w:t>
      </w:r>
      <w:r w:rsidR="007E6EBA" w:rsidRPr="009A336B">
        <w:rPr>
          <w:lang w:val="es-ES_tradnl"/>
        </w:rPr>
        <w:t xml:space="preserve">. </w:t>
      </w:r>
    </w:p>
    <w:p w14:paraId="260352E8" w14:textId="37610D6D" w:rsidR="004B7182" w:rsidRPr="009A336B" w:rsidRDefault="007E6EBA" w:rsidP="00B56B7B">
      <w:pPr>
        <w:pStyle w:val="ListParagraph"/>
        <w:numPr>
          <w:ilvl w:val="0"/>
          <w:numId w:val="38"/>
        </w:numPr>
        <w:rPr>
          <w:lang w:val="es-ES_tradnl"/>
        </w:rPr>
      </w:pPr>
      <w:r w:rsidRPr="009A336B">
        <w:rPr>
          <w:lang w:val="es-ES_tradnl"/>
        </w:rPr>
        <w:t xml:space="preserve">La formación en reglamentación de la UIT y la Autoridad de Telecomunicaciones de Pakistán (PTA) sobre concesión de licencias y reglamentación de los servicios, benefició a 20 </w:t>
      </w:r>
      <w:r w:rsidR="00412FCF">
        <w:rPr>
          <w:lang w:val="es-ES_tradnl"/>
        </w:rPr>
        <w:t>participantes</w:t>
      </w:r>
      <w:r w:rsidRPr="009A336B">
        <w:rPr>
          <w:lang w:val="es-ES_tradnl"/>
        </w:rPr>
        <w:t xml:space="preserve"> de las Autoridades Reguladores de las Telecomunicaciones de Afganistán y </w:t>
      </w:r>
      <w:r w:rsidR="00B26F25" w:rsidRPr="009A336B">
        <w:rPr>
          <w:lang w:val="es-ES_tradnl"/>
        </w:rPr>
        <w:t>Pakistán del</w:t>
      </w:r>
      <w:r w:rsidRPr="009A336B">
        <w:rPr>
          <w:lang w:val="es-ES_tradnl"/>
        </w:rPr>
        <w:t xml:space="preserve"> 20 al 23 de julio de 2015.</w:t>
      </w:r>
    </w:p>
    <w:p w14:paraId="4A3A0BED" w14:textId="09C3DAF8" w:rsidR="004B7182" w:rsidRPr="009A336B" w:rsidRDefault="007E6EBA" w:rsidP="00B56B7B">
      <w:pPr>
        <w:pStyle w:val="ListParagraph"/>
        <w:numPr>
          <w:ilvl w:val="0"/>
          <w:numId w:val="38"/>
        </w:numPr>
        <w:rPr>
          <w:lang w:val="es-ES_tradnl"/>
        </w:rPr>
      </w:pPr>
      <w:r w:rsidRPr="009A336B">
        <w:rPr>
          <w:lang w:val="es-ES_tradnl"/>
        </w:rPr>
        <w:t>Se prestó asistencia a Mongolia sobre asuntos reglamentarios y técnicos como coordinación y planificación de satélites en 2014, planificación del tráfico de tránsito (2015), IPv6 (2015), concesión de licencias (2015) y móviles en 2015 que mejoraron la capacidad de las partes interesadas de Mongolia para mejorar el entorno habilitador.</w:t>
      </w:r>
    </w:p>
    <w:p w14:paraId="188C0E98" w14:textId="0C7B452A" w:rsidR="007E6EBA" w:rsidRPr="009A336B" w:rsidRDefault="006C12E5" w:rsidP="006C12E5">
      <w:pPr>
        <w:pStyle w:val="ListParagraph"/>
        <w:numPr>
          <w:ilvl w:val="0"/>
          <w:numId w:val="38"/>
        </w:numPr>
        <w:rPr>
          <w:lang w:val="es-ES_tradnl"/>
        </w:rPr>
      </w:pPr>
      <w:r w:rsidRPr="009A336B">
        <w:rPr>
          <w:lang w:val="es-ES_tradnl"/>
        </w:rPr>
        <w:t xml:space="preserve">En noviembre de 2015, </w:t>
      </w:r>
      <w:r w:rsidR="00A73EEF" w:rsidRPr="009A336B">
        <w:rPr>
          <w:lang w:val="es-ES_tradnl"/>
        </w:rPr>
        <w:t>se a</w:t>
      </w:r>
      <w:r w:rsidRPr="009A336B">
        <w:rPr>
          <w:lang w:val="es-ES_tradnl"/>
        </w:rPr>
        <w:t>ument</w:t>
      </w:r>
      <w:r w:rsidR="00A73EEF" w:rsidRPr="009A336B">
        <w:rPr>
          <w:lang w:val="es-ES_tradnl"/>
        </w:rPr>
        <w:t xml:space="preserve">ó </w:t>
      </w:r>
      <w:r w:rsidRPr="009A336B">
        <w:rPr>
          <w:lang w:val="es-ES_tradnl"/>
        </w:rPr>
        <w:t>la capacidad de 50 participantes de 9 Estados Miembros del Pacífico mediante la capacitación del Centro de Excelencia</w:t>
      </w:r>
      <w:r w:rsidR="00A73EEF" w:rsidRPr="009A336B">
        <w:rPr>
          <w:lang w:val="es-ES_tradnl"/>
        </w:rPr>
        <w:t xml:space="preserve"> de </w:t>
      </w:r>
      <w:r w:rsidR="00691193">
        <w:rPr>
          <w:lang w:val="es-ES_tradnl"/>
        </w:rPr>
        <w:t>Asia-Pacífico</w:t>
      </w:r>
      <w:r w:rsidR="00A73EEF" w:rsidRPr="009A336B">
        <w:rPr>
          <w:lang w:val="es-ES_tradnl"/>
        </w:rPr>
        <w:t xml:space="preserve"> de la </w:t>
      </w:r>
      <w:r w:rsidR="00B26F25" w:rsidRPr="009A336B">
        <w:rPr>
          <w:lang w:val="es-ES_tradnl"/>
        </w:rPr>
        <w:t xml:space="preserve">UIT </w:t>
      </w:r>
      <w:r w:rsidR="00A01256">
        <w:rPr>
          <w:lang w:val="es-ES_tradnl"/>
        </w:rPr>
        <w:t>"</w:t>
      </w:r>
      <w:r w:rsidR="00A73EEF" w:rsidRPr="009A336B">
        <w:rPr>
          <w:lang w:val="es-ES_tradnl"/>
        </w:rPr>
        <w:t>Estrategia de telecomunicaciones para el Pacífico - Los próximos 5 años</w:t>
      </w:r>
      <w:r w:rsidR="00A01256">
        <w:rPr>
          <w:lang w:val="es-ES_tradnl"/>
        </w:rPr>
        <w:t>"</w:t>
      </w:r>
      <w:r w:rsidR="00A73EEF" w:rsidRPr="009A336B">
        <w:rPr>
          <w:lang w:val="es-ES_tradnl"/>
        </w:rPr>
        <w:t xml:space="preserve">. Este curso se impartió en </w:t>
      </w:r>
      <w:r w:rsidR="00412FCF">
        <w:rPr>
          <w:lang w:val="es-ES_tradnl"/>
        </w:rPr>
        <w:t>colaboración</w:t>
      </w:r>
      <w:r w:rsidR="00A73EEF" w:rsidRPr="009A336B">
        <w:rPr>
          <w:lang w:val="es-ES_tradnl"/>
        </w:rPr>
        <w:t xml:space="preserve"> con la Asociación de Telecomunicaciones de las Islas del Pacífico (PITA), el Departamento de Comunicaciones y </w:t>
      </w:r>
      <w:r w:rsidR="00412FCF">
        <w:rPr>
          <w:lang w:val="es-ES_tradnl"/>
        </w:rPr>
        <w:t xml:space="preserve">las </w:t>
      </w:r>
      <w:r w:rsidR="00A73EEF" w:rsidRPr="009A336B">
        <w:rPr>
          <w:lang w:val="es-ES_tradnl"/>
        </w:rPr>
        <w:t xml:space="preserve">Artes (Australia) y el centro de formación de Internet de Samos </w:t>
      </w:r>
      <w:r w:rsidR="00412FCF">
        <w:rPr>
          <w:lang w:val="es-ES_tradnl"/>
        </w:rPr>
        <w:t>a través de</w:t>
      </w:r>
      <w:r w:rsidR="00A73EEF" w:rsidRPr="009A336B">
        <w:rPr>
          <w:lang w:val="es-ES_tradnl"/>
        </w:rPr>
        <w:t xml:space="preserve"> un programa de formación de formadores.</w:t>
      </w:r>
    </w:p>
    <w:p w14:paraId="4AFEF600" w14:textId="7A0AF531" w:rsidR="00A73EEF" w:rsidRPr="009A336B" w:rsidRDefault="00A73EEF" w:rsidP="00722E38">
      <w:pPr>
        <w:pStyle w:val="ListParagraph"/>
        <w:numPr>
          <w:ilvl w:val="0"/>
          <w:numId w:val="38"/>
        </w:numPr>
        <w:rPr>
          <w:lang w:val="es-ES_tradnl"/>
        </w:rPr>
      </w:pPr>
      <w:r w:rsidRPr="009A336B">
        <w:rPr>
          <w:lang w:val="es-ES_tradnl"/>
        </w:rPr>
        <w:t xml:space="preserve">La UIT desarrolló una estrategia nacional de ciberseguridad para Nepal entre el 4 y el 8 de agosto de 2016, aumentando la sensibilización y formando a </w:t>
      </w:r>
      <w:r w:rsidR="00B33BE5">
        <w:rPr>
          <w:lang w:val="es-ES_tradnl"/>
        </w:rPr>
        <w:t xml:space="preserve">unos </w:t>
      </w:r>
      <w:r w:rsidRPr="009A336B">
        <w:rPr>
          <w:lang w:val="es-ES_tradnl"/>
        </w:rPr>
        <w:t>100 participantes del gobierno, del regulador y del sector privado, mostrando también una exitosa simulación de ciberseguridad y mejorando la cooperación con la Autoridad de Telecomunicaciones de Nepal (NTA) para seguir trabajando sobre la legislación contra los ciberdelitos con una posible financiación por su parte.</w:t>
      </w:r>
    </w:p>
    <w:p w14:paraId="59304198" w14:textId="2A8DBB5A" w:rsidR="00A73EEF" w:rsidRPr="009A336B" w:rsidRDefault="0081720C" w:rsidP="00605F17">
      <w:pPr>
        <w:pStyle w:val="ListParagraph"/>
        <w:numPr>
          <w:ilvl w:val="0"/>
          <w:numId w:val="38"/>
        </w:numPr>
        <w:rPr>
          <w:lang w:val="es-ES_tradnl"/>
        </w:rPr>
      </w:pPr>
      <w:r w:rsidRPr="009A336B">
        <w:rPr>
          <w:lang w:val="es-ES_tradnl"/>
        </w:rPr>
        <w:t xml:space="preserve">Además, la UIT desarrolló las pruebas de conformidad de las estaciones de base móviles y las estaciones de radiodifusión para </w:t>
      </w:r>
      <w:r w:rsidRPr="00B33BE5">
        <w:rPr>
          <w:lang w:val="es-ES_tradnl"/>
        </w:rPr>
        <w:t>InfoCom and Media Authority</w:t>
      </w:r>
      <w:r w:rsidRPr="009A336B">
        <w:rPr>
          <w:lang w:val="es-ES_tradnl"/>
        </w:rPr>
        <w:t xml:space="preserve"> (BICMA), Bhután en</w:t>
      </w:r>
      <w:r w:rsidR="00605F17">
        <w:rPr>
          <w:lang w:val="es-ES_tradnl"/>
        </w:rPr>
        <w:t> </w:t>
      </w:r>
      <w:r w:rsidRPr="009A336B">
        <w:rPr>
          <w:lang w:val="es-ES_tradnl"/>
        </w:rPr>
        <w:t>2016.</w:t>
      </w:r>
    </w:p>
    <w:p w14:paraId="2B514182" w14:textId="189A5AEB" w:rsidR="00A73EEF" w:rsidRPr="009A336B" w:rsidRDefault="0081720C" w:rsidP="00B56B7B">
      <w:pPr>
        <w:pStyle w:val="ListParagraph"/>
        <w:numPr>
          <w:ilvl w:val="0"/>
          <w:numId w:val="38"/>
        </w:numPr>
        <w:rPr>
          <w:lang w:val="es-ES_tradnl"/>
        </w:rPr>
      </w:pPr>
      <w:r w:rsidRPr="009A336B">
        <w:rPr>
          <w:lang w:val="es-ES_tradnl"/>
        </w:rPr>
        <w:t>Se impartió una formación para Afganistán, sobre desarrollo de aplicaciones móviles</w:t>
      </w:r>
      <w:r w:rsidR="00223480" w:rsidRPr="009A336B">
        <w:rPr>
          <w:lang w:val="es-ES_tradnl"/>
        </w:rPr>
        <w:t>,</w:t>
      </w:r>
      <w:r w:rsidRPr="009A336B">
        <w:rPr>
          <w:lang w:val="es-ES_tradnl"/>
        </w:rPr>
        <w:t xml:space="preserve"> de la UIT, la Autoridad de Telecomunicaciones de Pakistán (PTA) y el Instituto de Tecnología de Comunicación e Informaci</w:t>
      </w:r>
      <w:r w:rsidR="00223480" w:rsidRPr="009A336B">
        <w:rPr>
          <w:lang w:val="es-ES_tradnl"/>
        </w:rPr>
        <w:t>ón (ICTI), en febrero de 2016 para mejorar la capacidad en esta área.</w:t>
      </w:r>
    </w:p>
    <w:p w14:paraId="69A2A472" w14:textId="4923158C" w:rsidR="005D31B2" w:rsidRPr="009A336B" w:rsidRDefault="00223480" w:rsidP="00446BD5">
      <w:pPr>
        <w:pStyle w:val="ListParagraph"/>
        <w:numPr>
          <w:ilvl w:val="0"/>
          <w:numId w:val="38"/>
        </w:numPr>
        <w:rPr>
          <w:lang w:val="es-ES_tradnl"/>
        </w:rPr>
      </w:pPr>
      <w:r w:rsidRPr="009A336B">
        <w:rPr>
          <w:lang w:val="es-ES_tradnl"/>
        </w:rPr>
        <w:t>En el marco del proyecto regional para el Pacífico sobre el desarrollo de capacidad de comunicaciones por satélite y soluciones de comunicaciones de emergencia para las Islas del Pacífico, se firmaron acuerdos de cooperación con 11 Estados Miembros insulares del Pacífico como beneficiarios. El proyecto tiene un componente de adaptación al cambio climático, con el acuerdo de servicio principal</w:t>
      </w:r>
      <w:r w:rsidR="00446BD5" w:rsidRPr="009A336B">
        <w:rPr>
          <w:lang w:val="es-ES_tradnl"/>
        </w:rPr>
        <w:t>, actualmente</w:t>
      </w:r>
      <w:r w:rsidRPr="009A336B">
        <w:rPr>
          <w:lang w:val="es-ES_tradnl"/>
        </w:rPr>
        <w:t xml:space="preserve"> en fase de finalización </w:t>
      </w:r>
      <w:r w:rsidR="00B33BE5" w:rsidRPr="009A336B">
        <w:rPr>
          <w:lang w:val="es-ES_tradnl"/>
        </w:rPr>
        <w:t>con Intelsat</w:t>
      </w:r>
      <w:r w:rsidR="00B33BE5">
        <w:rPr>
          <w:lang w:val="es-ES_tradnl"/>
        </w:rPr>
        <w:t>,</w:t>
      </w:r>
      <w:r w:rsidR="00B33BE5" w:rsidRPr="009A336B">
        <w:rPr>
          <w:lang w:val="es-ES_tradnl"/>
        </w:rPr>
        <w:t xml:space="preserve"> </w:t>
      </w:r>
      <w:r w:rsidR="00DE4873" w:rsidRPr="009A336B">
        <w:rPr>
          <w:lang w:val="es-ES_tradnl"/>
        </w:rPr>
        <w:t xml:space="preserve">y </w:t>
      </w:r>
      <w:r w:rsidRPr="009A336B">
        <w:rPr>
          <w:lang w:val="es-ES_tradnl"/>
        </w:rPr>
        <w:t xml:space="preserve">para </w:t>
      </w:r>
      <w:r w:rsidR="00DE4873" w:rsidRPr="009A336B">
        <w:rPr>
          <w:lang w:val="es-ES_tradnl"/>
        </w:rPr>
        <w:t>implementar</w:t>
      </w:r>
      <w:r w:rsidRPr="009A336B">
        <w:rPr>
          <w:lang w:val="es-ES_tradnl"/>
        </w:rPr>
        <w:t xml:space="preserve"> a partir de agosto </w:t>
      </w:r>
      <w:r w:rsidR="00B33BE5">
        <w:rPr>
          <w:lang w:val="es-ES_tradnl"/>
        </w:rPr>
        <w:t xml:space="preserve">de </w:t>
      </w:r>
      <w:r w:rsidRPr="009A336B">
        <w:rPr>
          <w:lang w:val="es-ES_tradnl"/>
        </w:rPr>
        <w:t xml:space="preserve">2016. Se mejoró el entorno habilitador de las aplicaciones TIC mediante el desarrollo de una estrategia de ciberagricultura (plan maestro de </w:t>
      </w:r>
      <w:r w:rsidR="00446BD5" w:rsidRPr="009A336B">
        <w:rPr>
          <w:lang w:val="es-ES_tradnl"/>
        </w:rPr>
        <w:t xml:space="preserve">soluciones TIC para los </w:t>
      </w:r>
      <w:r w:rsidRPr="009A336B">
        <w:rPr>
          <w:lang w:val="es-ES_tradnl"/>
        </w:rPr>
        <w:t xml:space="preserve">recursos naturales renovables (E-RNR)) </w:t>
      </w:r>
      <w:r w:rsidR="00B33BE5">
        <w:rPr>
          <w:lang w:val="es-ES_tradnl"/>
        </w:rPr>
        <w:t>para</w:t>
      </w:r>
      <w:r w:rsidRPr="009A336B">
        <w:rPr>
          <w:lang w:val="es-ES_tradnl"/>
        </w:rPr>
        <w:t xml:space="preserve"> Bhut</w:t>
      </w:r>
      <w:r w:rsidR="00446BD5" w:rsidRPr="009A336B">
        <w:rPr>
          <w:lang w:val="es-ES_tradnl"/>
        </w:rPr>
        <w:t>á</w:t>
      </w:r>
      <w:r w:rsidRPr="009A336B">
        <w:rPr>
          <w:lang w:val="es-ES_tradnl"/>
        </w:rPr>
        <w:t xml:space="preserve">n </w:t>
      </w:r>
      <w:r w:rsidR="00446BD5" w:rsidRPr="009A336B">
        <w:rPr>
          <w:lang w:val="es-ES_tradnl"/>
        </w:rPr>
        <w:t>en</w:t>
      </w:r>
      <w:r w:rsidRPr="009A336B">
        <w:rPr>
          <w:lang w:val="es-ES_tradnl"/>
        </w:rPr>
        <w:t xml:space="preserve"> [2015-2016] </w:t>
      </w:r>
      <w:r w:rsidR="00B33BE5">
        <w:rPr>
          <w:lang w:val="es-ES_tradnl"/>
        </w:rPr>
        <w:t xml:space="preserve">y </w:t>
      </w:r>
      <w:r w:rsidR="009F0937">
        <w:rPr>
          <w:lang w:val="es-ES_tradnl"/>
        </w:rPr>
        <w:t xml:space="preserve">se está prestando </w:t>
      </w:r>
      <w:r w:rsidR="009F0937" w:rsidRPr="009A336B">
        <w:rPr>
          <w:lang w:val="es-ES_tradnl"/>
        </w:rPr>
        <w:t xml:space="preserve">asistencia </w:t>
      </w:r>
      <w:r w:rsidR="009F0937">
        <w:rPr>
          <w:lang w:val="es-ES_tradnl"/>
        </w:rPr>
        <w:t>actualmente a</w:t>
      </w:r>
      <w:r w:rsidR="00446BD5" w:rsidRPr="009A336B">
        <w:rPr>
          <w:lang w:val="es-ES_tradnl"/>
        </w:rPr>
        <w:t xml:space="preserve"> </w:t>
      </w:r>
      <w:r w:rsidRPr="009A336B">
        <w:rPr>
          <w:lang w:val="es-ES_tradnl"/>
        </w:rPr>
        <w:t xml:space="preserve">Fiji (2016) </w:t>
      </w:r>
      <w:r w:rsidR="00446BD5" w:rsidRPr="009A336B">
        <w:rPr>
          <w:lang w:val="es-ES_tradnl"/>
        </w:rPr>
        <w:t>y</w:t>
      </w:r>
      <w:r w:rsidRPr="009A336B">
        <w:rPr>
          <w:lang w:val="es-ES_tradnl"/>
        </w:rPr>
        <w:t xml:space="preserve"> Papua </w:t>
      </w:r>
      <w:r w:rsidR="00446BD5" w:rsidRPr="009A336B">
        <w:rPr>
          <w:lang w:val="es-ES_tradnl"/>
        </w:rPr>
        <w:t>Nueva</w:t>
      </w:r>
      <w:r w:rsidRPr="009A336B">
        <w:rPr>
          <w:lang w:val="es-ES_tradnl"/>
        </w:rPr>
        <w:t xml:space="preserve"> Guinea (2016).</w:t>
      </w:r>
    </w:p>
    <w:p w14:paraId="48B269B4" w14:textId="2C62250C" w:rsidR="005D31B2" w:rsidRPr="009A336B" w:rsidRDefault="008D4A3E" w:rsidP="00DC7181">
      <w:pPr>
        <w:pStyle w:val="Heading5"/>
        <w:rPr>
          <w:lang w:val="es-ES_tradnl"/>
        </w:rPr>
      </w:pPr>
      <w:r w:rsidRPr="009A336B">
        <w:rPr>
          <w:lang w:val="es-ES_tradnl"/>
        </w:rPr>
        <w:t>IR ASP</w:t>
      </w:r>
      <w:r w:rsidR="005D31B2" w:rsidRPr="009A336B">
        <w:rPr>
          <w:lang w:val="es-ES_tradnl"/>
        </w:rPr>
        <w:t xml:space="preserve"> 2: </w:t>
      </w:r>
      <w:r w:rsidR="001B6BAC" w:rsidRPr="009A336B">
        <w:rPr>
          <w:lang w:val="es-ES_tradnl"/>
        </w:rPr>
        <w:t>Telecomunicaciones de emergencia</w:t>
      </w:r>
    </w:p>
    <w:p w14:paraId="73FE8B05" w14:textId="1EE5C780" w:rsidR="00DE4873" w:rsidRPr="009A336B" w:rsidRDefault="00DE4873" w:rsidP="00DE4873">
      <w:pPr>
        <w:pStyle w:val="ListParagraph"/>
        <w:numPr>
          <w:ilvl w:val="0"/>
          <w:numId w:val="39"/>
        </w:numPr>
        <w:rPr>
          <w:lang w:val="es-ES_tradnl"/>
        </w:rPr>
      </w:pPr>
      <w:r w:rsidRPr="009A336B">
        <w:rPr>
          <w:lang w:val="es-ES_tradnl"/>
        </w:rPr>
        <w:t xml:space="preserve">El proyecto </w:t>
      </w:r>
      <w:r w:rsidR="008201AD">
        <w:rPr>
          <w:lang w:val="es-ES_tradnl"/>
        </w:rPr>
        <w:t>de</w:t>
      </w:r>
      <w:r w:rsidRPr="009A336B">
        <w:rPr>
          <w:lang w:val="es-ES_tradnl"/>
        </w:rPr>
        <w:t xml:space="preserve"> unidad móvil y desplegable de recursos TIC (MDRU) se lanzó en 2014 tras los estragos causados por el tifón Yolanda en Filipinas en 2013. El proyecto, en colaboración con el Ministerio de Asuntos Internos y Comunicaciones (MIC) de Japón, la Oficina de las TIC del Departamento de Ciencia y Tecnología (DOST-ICTO) de Filipinas y la UIT se lanzó y </w:t>
      </w:r>
      <w:r w:rsidR="00CB1279">
        <w:rPr>
          <w:lang w:val="es-ES_tradnl"/>
        </w:rPr>
        <w:t>entregó</w:t>
      </w:r>
      <w:r w:rsidRPr="009A336B">
        <w:rPr>
          <w:lang w:val="es-ES_tradnl"/>
        </w:rPr>
        <w:t xml:space="preserve"> al DOST-ICTO de Filipinas en febrero de 2015 mejorando la capacidad y </w:t>
      </w:r>
      <w:r w:rsidR="00CB1279">
        <w:rPr>
          <w:lang w:val="es-ES_tradnl"/>
        </w:rPr>
        <w:t>situación</w:t>
      </w:r>
      <w:r w:rsidRPr="009A336B">
        <w:rPr>
          <w:lang w:val="es-ES_tradnl"/>
        </w:rPr>
        <w:t xml:space="preserve"> del país en la preparación ante catástrofes. Otros socios del proyecto MDRU </w:t>
      </w:r>
      <w:r w:rsidR="00CB1279">
        <w:rPr>
          <w:lang w:val="es-ES_tradnl"/>
        </w:rPr>
        <w:t>son</w:t>
      </w:r>
      <w:r w:rsidRPr="009A336B">
        <w:rPr>
          <w:lang w:val="es-ES_tradnl"/>
        </w:rPr>
        <w:t xml:space="preserve"> Nippon Telegraph and Telephone Corporation (NTT) de Japón y </w:t>
      </w:r>
      <w:r w:rsidR="00B26F25" w:rsidRPr="009A336B">
        <w:rPr>
          <w:lang w:val="es-ES_tradnl"/>
        </w:rPr>
        <w:t>La Central</w:t>
      </w:r>
      <w:r w:rsidRPr="009A336B">
        <w:rPr>
          <w:lang w:val="es-ES_tradnl"/>
        </w:rPr>
        <w:t xml:space="preserve"> Visayas Information Sharing Network Foundation, Inc. (CVISNet) </w:t>
      </w:r>
      <w:r w:rsidR="00411B66" w:rsidRPr="009A336B">
        <w:rPr>
          <w:lang w:val="es-ES_tradnl"/>
        </w:rPr>
        <w:t xml:space="preserve">de Filipinas. El proyecto MDRU puede replicarse no solo en otros municipios de Filipinas, sino también en otros Estados Miembros, en caso de necesidad. El MIC de Japón está desarrollando </w:t>
      </w:r>
      <w:r w:rsidR="00B26F25" w:rsidRPr="009A336B">
        <w:rPr>
          <w:lang w:val="es-ES_tradnl"/>
        </w:rPr>
        <w:t>actualmente futuros</w:t>
      </w:r>
      <w:r w:rsidR="00411B66" w:rsidRPr="009A336B">
        <w:rPr>
          <w:lang w:val="es-ES_tradnl"/>
        </w:rPr>
        <w:t xml:space="preserve"> modelos GSM/LTE para facilitar su despliegue.</w:t>
      </w:r>
    </w:p>
    <w:p w14:paraId="7E99E17D" w14:textId="74FB186E" w:rsidR="00411B66" w:rsidRPr="009A336B" w:rsidRDefault="00411B66" w:rsidP="00722E38">
      <w:pPr>
        <w:pStyle w:val="ListParagraph"/>
        <w:numPr>
          <w:ilvl w:val="0"/>
          <w:numId w:val="39"/>
        </w:numPr>
        <w:rPr>
          <w:lang w:val="es-ES_tradnl"/>
        </w:rPr>
      </w:pPr>
      <w:r w:rsidRPr="009A336B">
        <w:rPr>
          <w:lang w:val="es-ES_tradnl"/>
        </w:rPr>
        <w:t>Entre 2014 y 2016</w:t>
      </w:r>
      <w:r w:rsidR="008201AD">
        <w:rPr>
          <w:lang w:val="es-ES_tradnl"/>
        </w:rPr>
        <w:t>,</w:t>
      </w:r>
      <w:r w:rsidRPr="009A336B">
        <w:rPr>
          <w:lang w:val="es-ES_tradnl"/>
        </w:rPr>
        <w:t xml:space="preserve"> la UIT ha seguido prestando apoyo a la región durante las situaciones de catástrofe con el despliegue </w:t>
      </w:r>
      <w:r w:rsidR="00CB1279">
        <w:rPr>
          <w:lang w:val="es-ES_tradnl"/>
        </w:rPr>
        <w:t>oportuno</w:t>
      </w:r>
      <w:r w:rsidRPr="009A336B">
        <w:rPr>
          <w:lang w:val="es-ES_tradnl"/>
        </w:rPr>
        <w:t xml:space="preserve"> y rápido de equipos de comunicación por satélite. Los equipos desplegados durante estas situaciones de emergencia incluyen: teléfonos por satélite, terminales B-GAN por satélite, terminales de muy pequeña apertura (VSAT) y estaciones de base desplegables de Qualcomm. En este sentido se prestó asistencia</w:t>
      </w:r>
      <w:r w:rsidR="00DD3963" w:rsidRPr="009A336B">
        <w:rPr>
          <w:lang w:val="es-ES_tradnl"/>
        </w:rPr>
        <w:t xml:space="preserve"> a</w:t>
      </w:r>
      <w:r w:rsidRPr="009A336B">
        <w:rPr>
          <w:lang w:val="es-ES_tradnl"/>
        </w:rPr>
        <w:t xml:space="preserve"> Filipinas tras </w:t>
      </w:r>
      <w:r w:rsidR="00DD3963" w:rsidRPr="009A336B">
        <w:rPr>
          <w:lang w:val="es-ES_tradnl"/>
        </w:rPr>
        <w:t>el súper tifón de categoría 5 Yolanda</w:t>
      </w:r>
      <w:r w:rsidR="008201AD">
        <w:rPr>
          <w:lang w:val="es-ES_tradnl"/>
        </w:rPr>
        <w:t>,</w:t>
      </w:r>
      <w:r w:rsidR="00DD3963" w:rsidRPr="009A336B">
        <w:rPr>
          <w:lang w:val="es-ES_tradnl"/>
        </w:rPr>
        <w:t xml:space="preserve"> en noviembre de 2013</w:t>
      </w:r>
      <w:r w:rsidR="008201AD">
        <w:rPr>
          <w:lang w:val="es-ES_tradnl"/>
        </w:rPr>
        <w:t>,</w:t>
      </w:r>
      <w:r w:rsidR="00DD3963" w:rsidRPr="009A336B">
        <w:rPr>
          <w:lang w:val="es-ES_tradnl"/>
        </w:rPr>
        <w:t xml:space="preserve"> y </w:t>
      </w:r>
      <w:r w:rsidRPr="009A336B">
        <w:rPr>
          <w:lang w:val="es-ES_tradnl"/>
        </w:rPr>
        <w:t xml:space="preserve">el </w:t>
      </w:r>
      <w:r w:rsidR="00DD3963" w:rsidRPr="009A336B">
        <w:rPr>
          <w:lang w:val="es-ES_tradnl"/>
        </w:rPr>
        <w:t>tifón de categoría 3 Ruby</w:t>
      </w:r>
      <w:r w:rsidR="008201AD">
        <w:rPr>
          <w:lang w:val="es-ES_tradnl"/>
        </w:rPr>
        <w:t>,</w:t>
      </w:r>
      <w:r w:rsidR="00DD3963" w:rsidRPr="009A336B">
        <w:rPr>
          <w:lang w:val="es-ES_tradnl"/>
        </w:rPr>
        <w:t xml:space="preserve"> </w:t>
      </w:r>
      <w:r w:rsidRPr="009A336B">
        <w:rPr>
          <w:lang w:val="es-ES_tradnl"/>
        </w:rPr>
        <w:t>en diciembre de 2014</w:t>
      </w:r>
      <w:r w:rsidR="008201AD">
        <w:rPr>
          <w:lang w:val="es-ES_tradnl"/>
        </w:rPr>
        <w:t>;</w:t>
      </w:r>
      <w:r w:rsidRPr="009A336B">
        <w:rPr>
          <w:lang w:val="es-ES_tradnl"/>
        </w:rPr>
        <w:t xml:space="preserve"> a Vanuatu tras el paso del </w:t>
      </w:r>
      <w:r w:rsidR="00DD3963" w:rsidRPr="009A336B">
        <w:rPr>
          <w:lang w:val="es-ES_tradnl"/>
        </w:rPr>
        <w:t xml:space="preserve">ciclón </w:t>
      </w:r>
      <w:r w:rsidRPr="009A336B">
        <w:rPr>
          <w:lang w:val="es-ES_tradnl"/>
        </w:rPr>
        <w:t>tropical de Categoría 5 Pam</w:t>
      </w:r>
      <w:r w:rsidR="008201AD">
        <w:rPr>
          <w:lang w:val="es-ES_tradnl"/>
        </w:rPr>
        <w:t>,</w:t>
      </w:r>
      <w:r w:rsidRPr="009A336B">
        <w:rPr>
          <w:lang w:val="es-ES_tradnl"/>
        </w:rPr>
        <w:t xml:space="preserve"> en marzo de 2015; a los Estados Federados de Micronesia, tras el </w:t>
      </w:r>
      <w:r w:rsidR="00DD3963" w:rsidRPr="009A336B">
        <w:rPr>
          <w:lang w:val="es-ES_tradnl"/>
        </w:rPr>
        <w:t>súper t</w:t>
      </w:r>
      <w:r w:rsidRPr="009A336B">
        <w:rPr>
          <w:lang w:val="es-ES_tradnl"/>
        </w:rPr>
        <w:t xml:space="preserve">ifón </w:t>
      </w:r>
      <w:r w:rsidR="00DD3963" w:rsidRPr="009A336B">
        <w:rPr>
          <w:lang w:val="es-ES_tradnl"/>
        </w:rPr>
        <w:t xml:space="preserve">de categoría 5 </w:t>
      </w:r>
      <w:r w:rsidRPr="009A336B">
        <w:rPr>
          <w:lang w:val="es-ES_tradnl"/>
        </w:rPr>
        <w:t>Maysak</w:t>
      </w:r>
      <w:r w:rsidR="008201AD">
        <w:rPr>
          <w:lang w:val="es-ES_tradnl"/>
        </w:rPr>
        <w:t>,</w:t>
      </w:r>
      <w:r w:rsidRPr="009A336B">
        <w:rPr>
          <w:lang w:val="es-ES_tradnl"/>
        </w:rPr>
        <w:t xml:space="preserve"> en abril de 2015</w:t>
      </w:r>
      <w:r w:rsidR="008201AD">
        <w:rPr>
          <w:lang w:val="es-ES_tradnl"/>
        </w:rPr>
        <w:t>;</w:t>
      </w:r>
      <w:r w:rsidRPr="009A336B">
        <w:rPr>
          <w:lang w:val="es-ES_tradnl"/>
        </w:rPr>
        <w:t xml:space="preserve"> a Nepal tras el terremoto de fuerza 8,0</w:t>
      </w:r>
      <w:r w:rsidR="008201AD">
        <w:rPr>
          <w:lang w:val="es-ES_tradnl"/>
        </w:rPr>
        <w:t>,</w:t>
      </w:r>
      <w:r w:rsidRPr="009A336B">
        <w:rPr>
          <w:lang w:val="es-ES_tradnl"/>
        </w:rPr>
        <w:t xml:space="preserve"> en mayo de 2015; a Myanma</w:t>
      </w:r>
      <w:r w:rsidR="002B2F82">
        <w:rPr>
          <w:lang w:val="es-ES_tradnl"/>
        </w:rPr>
        <w:t xml:space="preserve">r tras las graves inundaciones </w:t>
      </w:r>
      <w:r w:rsidRPr="009A336B">
        <w:rPr>
          <w:lang w:val="es-ES_tradnl"/>
        </w:rPr>
        <w:t xml:space="preserve">de julio/agosto de 2015 y a Fiji tras el paso del </w:t>
      </w:r>
      <w:r w:rsidR="00DD3963" w:rsidRPr="009A336B">
        <w:rPr>
          <w:lang w:val="es-ES_tradnl"/>
        </w:rPr>
        <w:t xml:space="preserve">grave </w:t>
      </w:r>
      <w:r w:rsidRPr="009A336B">
        <w:rPr>
          <w:lang w:val="es-ES_tradnl"/>
        </w:rPr>
        <w:t>ciclón tropical de Categoría 5 Winston, en febrero de 2016.</w:t>
      </w:r>
    </w:p>
    <w:p w14:paraId="12E88EAE" w14:textId="491150E2" w:rsidR="00DD3963" w:rsidRPr="009A336B" w:rsidRDefault="00DD3963" w:rsidP="00B56B7B">
      <w:pPr>
        <w:pStyle w:val="ListParagraph"/>
        <w:numPr>
          <w:ilvl w:val="0"/>
          <w:numId w:val="39"/>
        </w:numPr>
        <w:rPr>
          <w:lang w:val="es-ES_tradnl"/>
        </w:rPr>
      </w:pPr>
      <w:r w:rsidRPr="009A336B">
        <w:rPr>
          <w:lang w:val="es-ES_tradnl"/>
        </w:rPr>
        <w:t xml:space="preserve">La UIT prestó asistencia técnica a Nepal y mejoró la capacidad </w:t>
      </w:r>
      <w:r w:rsidR="008201AD">
        <w:rPr>
          <w:lang w:val="es-ES_tradnl"/>
        </w:rPr>
        <w:t>de</w:t>
      </w:r>
      <w:r w:rsidRPr="009A336B">
        <w:rPr>
          <w:lang w:val="es-ES_tradnl"/>
        </w:rPr>
        <w:t xml:space="preserve"> preparación para emergencias al desarrollar el sistema de gestión de continuidad de las telecomunicaciones de emergencia de Nepal (NETCOMS) en 2015.</w:t>
      </w:r>
    </w:p>
    <w:p w14:paraId="7EB65531" w14:textId="6BBAE815" w:rsidR="00DD3963" w:rsidRPr="009A336B" w:rsidRDefault="00DD3963" w:rsidP="00DD3963">
      <w:pPr>
        <w:pStyle w:val="ListParagraph"/>
        <w:numPr>
          <w:ilvl w:val="0"/>
          <w:numId w:val="39"/>
        </w:numPr>
        <w:rPr>
          <w:lang w:val="es-ES_tradnl"/>
        </w:rPr>
      </w:pPr>
      <w:r w:rsidRPr="009A336B">
        <w:rPr>
          <w:lang w:val="es-ES_tradnl"/>
        </w:rPr>
        <w:t>Se prestó asistencia a la Autoridade Nacional de Communicações (ANC)</w:t>
      </w:r>
      <w:r w:rsidR="00105A44" w:rsidRPr="009A336B">
        <w:rPr>
          <w:lang w:val="es-ES_tradnl"/>
        </w:rPr>
        <w:t xml:space="preserve"> de</w:t>
      </w:r>
      <w:r w:rsidRPr="009A336B">
        <w:rPr>
          <w:lang w:val="es-ES_tradnl"/>
        </w:rPr>
        <w:t xml:space="preserve"> Timor-Leste</w:t>
      </w:r>
      <w:r w:rsidR="00105A44" w:rsidRPr="009A336B">
        <w:rPr>
          <w:lang w:val="es-ES_tradnl"/>
        </w:rPr>
        <w:t>, en la elaboración de un plan de comunicaciones de emergencia en 2015.</w:t>
      </w:r>
    </w:p>
    <w:p w14:paraId="538102DF" w14:textId="1DFB76E0" w:rsidR="00DD3963" w:rsidRPr="009A336B" w:rsidRDefault="00105A44" w:rsidP="00105A44">
      <w:pPr>
        <w:pStyle w:val="ListParagraph"/>
        <w:numPr>
          <w:ilvl w:val="0"/>
          <w:numId w:val="39"/>
        </w:numPr>
        <w:rPr>
          <w:lang w:val="es-ES_tradnl"/>
        </w:rPr>
      </w:pPr>
      <w:r w:rsidRPr="009A336B">
        <w:rPr>
          <w:lang w:val="es-ES_tradnl"/>
        </w:rPr>
        <w:t xml:space="preserve">La UIT realizó unas contribuciones </w:t>
      </w:r>
      <w:r w:rsidR="008201AD">
        <w:rPr>
          <w:lang w:val="es-ES_tradnl"/>
        </w:rPr>
        <w:t>de fondo</w:t>
      </w:r>
      <w:r w:rsidRPr="009A336B">
        <w:rPr>
          <w:lang w:val="es-ES_tradnl"/>
        </w:rPr>
        <w:t xml:space="preserve"> en la Cumbre de medios de comunicación sobre el cambio climático, las TIC y la reducción de los riesgos de catástrofe de la Unión de Radiodifusión de Asia-Pacífico (ABU), en junio de 2014, en Yakarta y en el 6º </w:t>
      </w:r>
      <w:r w:rsidR="00C272A3" w:rsidRPr="009A336B">
        <w:rPr>
          <w:lang w:val="es-ES_tradnl"/>
        </w:rPr>
        <w:t xml:space="preserve">taller </w:t>
      </w:r>
      <w:r w:rsidRPr="009A336B">
        <w:rPr>
          <w:lang w:val="es-ES_tradnl"/>
        </w:rPr>
        <w:t xml:space="preserve">sobre comunicaciones y gestión de catástrofes de la Telecomunidad de </w:t>
      </w:r>
      <w:r w:rsidR="00691193">
        <w:rPr>
          <w:lang w:val="es-ES_tradnl"/>
        </w:rPr>
        <w:t>Asia-Pacífico</w:t>
      </w:r>
      <w:r w:rsidRPr="009A336B">
        <w:rPr>
          <w:lang w:val="es-ES_tradnl"/>
        </w:rPr>
        <w:t xml:space="preserve"> (APT), en</w:t>
      </w:r>
      <w:r w:rsidR="008201AD">
        <w:rPr>
          <w:lang w:val="es-ES_tradnl"/>
        </w:rPr>
        <w:t xml:space="preserve"> julio de 2015 en Na</w:t>
      </w:r>
      <w:r w:rsidRPr="009A336B">
        <w:rPr>
          <w:lang w:val="es-ES_tradnl"/>
        </w:rPr>
        <w:t>di, Fiji, compartiendo información sobre normalización de la UIT, actividades de desarrollo de los temas y respuesta a</w:t>
      </w:r>
      <w:r w:rsidR="009F6979" w:rsidRPr="009A336B">
        <w:rPr>
          <w:lang w:val="es-ES_tradnl"/>
        </w:rPr>
        <w:t>nte</w:t>
      </w:r>
      <w:r w:rsidRPr="009A336B">
        <w:rPr>
          <w:lang w:val="es-ES_tradnl"/>
        </w:rPr>
        <w:t xml:space="preserve"> emergencias en la región ASP, así como </w:t>
      </w:r>
      <w:r w:rsidR="009F6979" w:rsidRPr="009A336B">
        <w:rPr>
          <w:lang w:val="es-ES_tradnl"/>
        </w:rPr>
        <w:t>una</w:t>
      </w:r>
      <w:r w:rsidRPr="009A336B">
        <w:rPr>
          <w:lang w:val="es-ES_tradnl"/>
        </w:rPr>
        <w:t xml:space="preserve"> presentación y contribución </w:t>
      </w:r>
      <w:r w:rsidR="009F6979" w:rsidRPr="009A336B">
        <w:rPr>
          <w:lang w:val="es-ES_tradnl"/>
        </w:rPr>
        <w:t>a</w:t>
      </w:r>
      <w:r w:rsidR="002B2F82">
        <w:rPr>
          <w:lang w:val="es-ES_tradnl"/>
        </w:rPr>
        <w:t xml:space="preserve"> los debates </w:t>
      </w:r>
      <w:r w:rsidR="009F6979" w:rsidRPr="009A336B">
        <w:rPr>
          <w:lang w:val="es-ES_tradnl"/>
        </w:rPr>
        <w:t xml:space="preserve">en el </w:t>
      </w:r>
      <w:r w:rsidR="00C272A3" w:rsidRPr="009A336B">
        <w:rPr>
          <w:lang w:val="es-ES_tradnl"/>
        </w:rPr>
        <w:t>taller</w:t>
      </w:r>
      <w:r w:rsidR="009F6979" w:rsidRPr="009A336B">
        <w:rPr>
          <w:lang w:val="es-ES_tradnl"/>
        </w:rPr>
        <w:t xml:space="preserve"> del </w:t>
      </w:r>
      <w:r w:rsidR="009F6979" w:rsidRPr="009A336B">
        <w:rPr>
          <w:color w:val="000000"/>
          <w:lang w:val="es-ES_tradnl"/>
        </w:rPr>
        <w:t xml:space="preserve">Grupo de </w:t>
      </w:r>
      <w:r w:rsidR="00C272A3" w:rsidRPr="009A336B">
        <w:rPr>
          <w:color w:val="000000"/>
          <w:lang w:val="es-ES_tradnl"/>
        </w:rPr>
        <w:t xml:space="preserve">telecomunicaciones de emergencia </w:t>
      </w:r>
      <w:r w:rsidR="009F6979" w:rsidRPr="009A336B">
        <w:rPr>
          <w:color w:val="000000"/>
          <w:lang w:val="es-ES_tradnl"/>
        </w:rPr>
        <w:t>celebrado en Samoa en julio de 2016.</w:t>
      </w:r>
    </w:p>
    <w:p w14:paraId="1757F796" w14:textId="670F0908" w:rsidR="00DD3963" w:rsidRPr="009A336B" w:rsidRDefault="009F6979" w:rsidP="00B56B7B">
      <w:pPr>
        <w:pStyle w:val="ListParagraph"/>
        <w:numPr>
          <w:ilvl w:val="0"/>
          <w:numId w:val="39"/>
        </w:numPr>
        <w:rPr>
          <w:lang w:val="es-ES_tradnl"/>
        </w:rPr>
      </w:pPr>
      <w:r w:rsidRPr="009A336B">
        <w:rPr>
          <w:lang w:val="es-ES_tradnl"/>
        </w:rPr>
        <w:t xml:space="preserve">La región ha visto mejorar la capacidad y el conocimiento de sus Estados Miembros en el tratamiento de </w:t>
      </w:r>
      <w:r w:rsidR="00F241F3">
        <w:rPr>
          <w:lang w:val="es-ES_tradnl"/>
        </w:rPr>
        <w:t>las cuestiones</w:t>
      </w:r>
      <w:r w:rsidRPr="009A336B">
        <w:rPr>
          <w:lang w:val="es-ES_tradnl"/>
        </w:rPr>
        <w:t xml:space="preserve"> relativ</w:t>
      </w:r>
      <w:r w:rsidR="00F241F3">
        <w:rPr>
          <w:lang w:val="es-ES_tradnl"/>
        </w:rPr>
        <w:t>a</w:t>
      </w:r>
      <w:r w:rsidRPr="009A336B">
        <w:rPr>
          <w:lang w:val="es-ES_tradnl"/>
        </w:rPr>
        <w:t xml:space="preserve">s a las telecomunicaciones de emergencia a través de varias actividades, que incluyen </w:t>
      </w:r>
      <w:r w:rsidR="00F241F3">
        <w:rPr>
          <w:lang w:val="es-ES_tradnl"/>
        </w:rPr>
        <w:t>la a</w:t>
      </w:r>
      <w:r w:rsidRPr="009A336B">
        <w:rPr>
          <w:lang w:val="es-ES_tradnl"/>
        </w:rPr>
        <w:t xml:space="preserve">sistencia directa a país </w:t>
      </w:r>
      <w:r w:rsidR="00F241F3">
        <w:rPr>
          <w:lang w:val="es-ES_tradnl"/>
        </w:rPr>
        <w:t>con</w:t>
      </w:r>
      <w:r w:rsidRPr="009A336B">
        <w:rPr>
          <w:lang w:val="es-ES_tradnl"/>
        </w:rPr>
        <w:t xml:space="preserve"> la compartición de </w:t>
      </w:r>
      <w:r w:rsidR="00A01256">
        <w:rPr>
          <w:lang w:val="es-ES_tradnl"/>
        </w:rPr>
        <w:t>"</w:t>
      </w:r>
      <w:r w:rsidRPr="009A336B">
        <w:rPr>
          <w:lang w:val="es-ES_tradnl"/>
        </w:rPr>
        <w:t>Prácticas idóneas en comunicaciones de emergencia</w:t>
      </w:r>
      <w:r w:rsidR="00A01256">
        <w:rPr>
          <w:lang w:val="es-ES_tradnl"/>
        </w:rPr>
        <w:t>"</w:t>
      </w:r>
      <w:r w:rsidRPr="009A336B">
        <w:rPr>
          <w:lang w:val="es-ES_tradnl"/>
        </w:rPr>
        <w:t xml:space="preserve"> y en un estudio presentado en un informe </w:t>
      </w:r>
      <w:r w:rsidR="00A01256">
        <w:rPr>
          <w:lang w:val="es-ES_tradnl"/>
        </w:rPr>
        <w:t>"</w:t>
      </w:r>
      <w:r w:rsidRPr="009A336B">
        <w:rPr>
          <w:lang w:val="es-ES_tradnl"/>
        </w:rPr>
        <w:t>TIC accesibles para personas con discapacidad: tratamiento de la preparación</w:t>
      </w:r>
      <w:r w:rsidR="00A01256">
        <w:rPr>
          <w:lang w:val="es-ES_tradnl"/>
        </w:rPr>
        <w:t>"</w:t>
      </w:r>
      <w:r w:rsidRPr="009A336B">
        <w:rPr>
          <w:lang w:val="es-ES_tradnl"/>
        </w:rPr>
        <w:t xml:space="preserve"> </w:t>
      </w:r>
      <w:r w:rsidR="00F241F3">
        <w:rPr>
          <w:lang w:val="es-ES_tradnl"/>
        </w:rPr>
        <w:t xml:space="preserve">en </w:t>
      </w:r>
      <w:r w:rsidRPr="009A336B">
        <w:rPr>
          <w:lang w:val="es-ES_tradnl"/>
        </w:rPr>
        <w:t xml:space="preserve">2014 </w:t>
      </w:r>
      <w:r w:rsidR="00F241F3">
        <w:rPr>
          <w:lang w:val="es-ES_tradnl"/>
        </w:rPr>
        <w:t xml:space="preserve">en </w:t>
      </w:r>
      <w:r w:rsidRPr="009A336B">
        <w:rPr>
          <w:lang w:val="es-ES_tradnl"/>
        </w:rPr>
        <w:t>India.</w:t>
      </w:r>
    </w:p>
    <w:p w14:paraId="72736A01" w14:textId="03A1C5C4" w:rsidR="005D31B2" w:rsidRPr="009A336B" w:rsidRDefault="008D4A3E" w:rsidP="00DC7181">
      <w:pPr>
        <w:pStyle w:val="Heading5"/>
        <w:rPr>
          <w:lang w:val="es-ES_tradnl"/>
        </w:rPr>
      </w:pPr>
      <w:r w:rsidRPr="009A336B">
        <w:rPr>
          <w:lang w:val="es-ES_tradnl"/>
        </w:rPr>
        <w:t>IR ASP</w:t>
      </w:r>
      <w:r w:rsidR="005D31B2" w:rsidRPr="009A336B">
        <w:rPr>
          <w:lang w:val="es-ES_tradnl"/>
        </w:rPr>
        <w:t xml:space="preserve"> 3: </w:t>
      </w:r>
      <w:r w:rsidR="001B6BAC" w:rsidRPr="009A336B">
        <w:rPr>
          <w:lang w:val="es-ES_tradnl"/>
        </w:rPr>
        <w:t>Aprovechamiento de los beneficios de las nuevas tecnologías</w:t>
      </w:r>
    </w:p>
    <w:p w14:paraId="112A85A1" w14:textId="6508AB78" w:rsidR="009F6979" w:rsidRPr="009A336B" w:rsidRDefault="009F6979" w:rsidP="009F6979">
      <w:pPr>
        <w:pStyle w:val="ListParagraph"/>
        <w:numPr>
          <w:ilvl w:val="0"/>
          <w:numId w:val="40"/>
        </w:numPr>
        <w:rPr>
          <w:lang w:val="es-ES_tradnl"/>
        </w:rPr>
      </w:pPr>
      <w:r w:rsidRPr="009A336B">
        <w:rPr>
          <w:lang w:val="es-ES_tradnl"/>
        </w:rPr>
        <w:t xml:space="preserve">La UIT </w:t>
      </w:r>
      <w:r w:rsidR="00F241F3">
        <w:rPr>
          <w:lang w:val="es-ES_tradnl"/>
        </w:rPr>
        <w:t>elaboró</w:t>
      </w:r>
      <w:r w:rsidRPr="009A336B">
        <w:rPr>
          <w:lang w:val="es-ES_tradnl"/>
        </w:rPr>
        <w:t xml:space="preserve"> planes maestros de gestión del espectro para </w:t>
      </w:r>
      <w:r w:rsidR="005D31B2" w:rsidRPr="009A336B">
        <w:rPr>
          <w:lang w:val="es-ES_tradnl"/>
        </w:rPr>
        <w:t xml:space="preserve">Bangladesh, Brunei Darussalam </w:t>
      </w:r>
      <w:r w:rsidRPr="009A336B">
        <w:rPr>
          <w:lang w:val="es-ES_tradnl"/>
        </w:rPr>
        <w:t>y</w:t>
      </w:r>
      <w:r w:rsidR="005D31B2" w:rsidRPr="009A336B">
        <w:rPr>
          <w:lang w:val="es-ES_tradnl"/>
        </w:rPr>
        <w:t xml:space="preserve"> Fiji </w:t>
      </w:r>
      <w:r w:rsidRPr="009A336B">
        <w:rPr>
          <w:lang w:val="es-ES_tradnl"/>
        </w:rPr>
        <w:t xml:space="preserve">en asociación con el Ministerio de Ciencias, TIC y Planificación del Futuro (MSIP) de la República de Corea, en 2014, 2015 y 2016. En 2015 y 2016, se dio apoyo a Pakistán, Samoa y Tailandia </w:t>
      </w:r>
      <w:r w:rsidR="00B360DE" w:rsidRPr="009A336B">
        <w:rPr>
          <w:lang w:val="es-ES_tradnl"/>
        </w:rPr>
        <w:t xml:space="preserve">mediante una financiación adicional </w:t>
      </w:r>
      <w:r w:rsidR="00B26F25" w:rsidRPr="009A336B">
        <w:rPr>
          <w:lang w:val="es-ES_tradnl"/>
        </w:rPr>
        <w:t>recibida</w:t>
      </w:r>
      <w:r w:rsidR="00B360DE" w:rsidRPr="009A336B">
        <w:rPr>
          <w:lang w:val="es-ES_tradnl"/>
        </w:rPr>
        <w:t xml:space="preserve"> del MSIP en 2015.</w:t>
      </w:r>
    </w:p>
    <w:p w14:paraId="27A79FD1" w14:textId="7EEAA54B" w:rsidR="00B360DE" w:rsidRPr="009A336B" w:rsidRDefault="00B360DE" w:rsidP="00B360DE">
      <w:pPr>
        <w:pStyle w:val="ListParagraph"/>
        <w:numPr>
          <w:ilvl w:val="0"/>
          <w:numId w:val="40"/>
        </w:numPr>
        <w:rPr>
          <w:lang w:val="es-ES_tradnl"/>
        </w:rPr>
      </w:pPr>
      <w:r w:rsidRPr="009A336B">
        <w:rPr>
          <w:lang w:val="es-ES_tradnl"/>
        </w:rPr>
        <w:t xml:space="preserve">Veinticuatro Estados Miembros de la región han recibido asistencia desde entonces para elaborar sus planes de transición de la radiodifusión de televisión terrenal analógica a la digital: Afganistán, Bangladesh, Bhután, Camboya, Fiji, Indonesia, Kiribati, PDP Lao, Maldivas, Micronesia, Mongolia, Myanmar, Nepal (República de), Nauru, Papua Nueva Guinea, Filipinas, Samoa, Islas Salomón, Sri Lanka, Tailandia, Tonga, Timor-Leste, Vanuatu y Viet Nam. Esto ha sido posible gracias al apoyo del Ministerio de Ciencias, TIC y Planificación del Futuro (MSIP) de la República de Corea, el Departamento de Asuntos Internos y Comunicaciones (MIC) de Japón, el Departamento de Comunicaciones y las Artes (DoCA) de Australia y los programas operacionales de la UIT. La UIT trabaja también estrechamente con la ABU y el Instituto de </w:t>
      </w:r>
      <w:r w:rsidR="00691193">
        <w:rPr>
          <w:lang w:val="es-ES_tradnl"/>
        </w:rPr>
        <w:t>Asia-Pacífico</w:t>
      </w:r>
      <w:r w:rsidRPr="009A336B">
        <w:rPr>
          <w:lang w:val="es-ES_tradnl"/>
        </w:rPr>
        <w:t xml:space="preserve"> para el Desarrollo de la Radiodifusión (AIBD) en este ámbito.</w:t>
      </w:r>
    </w:p>
    <w:p w14:paraId="69EE75EC" w14:textId="56AD0780" w:rsidR="00B360DE" w:rsidRPr="009A336B" w:rsidRDefault="00B360DE" w:rsidP="00522337">
      <w:pPr>
        <w:pStyle w:val="ListParagraph"/>
        <w:numPr>
          <w:ilvl w:val="0"/>
          <w:numId w:val="40"/>
        </w:numPr>
        <w:rPr>
          <w:lang w:val="es-ES_tradnl"/>
        </w:rPr>
      </w:pPr>
      <w:r w:rsidRPr="009A336B">
        <w:rPr>
          <w:lang w:val="es-ES_tradnl"/>
        </w:rPr>
        <w:t>Se han actualizado las directrices sobre la transición de la radiodifusión de televisión terrenal analógica a la digital</w:t>
      </w:r>
      <w:r w:rsidR="00F241F3">
        <w:rPr>
          <w:lang w:val="es-ES_tradnl"/>
        </w:rPr>
        <w:t>,</w:t>
      </w:r>
      <w:r w:rsidRPr="009A336B">
        <w:rPr>
          <w:lang w:val="es-ES_tradnl"/>
        </w:rPr>
        <w:t xml:space="preserve"> en 2014</w:t>
      </w:r>
      <w:r w:rsidR="00F241F3">
        <w:rPr>
          <w:lang w:val="es-ES_tradnl"/>
        </w:rPr>
        <w:t>,</w:t>
      </w:r>
      <w:r w:rsidRPr="009A336B">
        <w:rPr>
          <w:lang w:val="es-ES_tradnl"/>
        </w:rPr>
        <w:t xml:space="preserve"> para el beneficio de los Miembros de la UIT. Se han completado los </w:t>
      </w:r>
      <w:r w:rsidR="00522337" w:rsidRPr="00522337">
        <w:rPr>
          <w:lang w:val="es-ES_tradnl"/>
        </w:rPr>
        <w:t>estudios de casos</w:t>
      </w:r>
      <w:r w:rsidR="00522337">
        <w:rPr>
          <w:lang w:val="es-ES_tradnl"/>
        </w:rPr>
        <w:t xml:space="preserve"> </w:t>
      </w:r>
      <w:r w:rsidRPr="009A336B">
        <w:rPr>
          <w:lang w:val="es-ES_tradnl"/>
        </w:rPr>
        <w:t xml:space="preserve">de la implantación de la radiodifusión de la televisión digital terrenal en Australia, Japón y Tailandia entre 2013 y 2015. Se ha elaborado </w:t>
      </w:r>
      <w:r w:rsidR="00C4051F" w:rsidRPr="009A336B">
        <w:rPr>
          <w:lang w:val="es-ES_tradnl"/>
        </w:rPr>
        <w:t xml:space="preserve">también </w:t>
      </w:r>
      <w:r w:rsidRPr="009A336B">
        <w:rPr>
          <w:lang w:val="es-ES_tradnl"/>
        </w:rPr>
        <w:t xml:space="preserve">un informe </w:t>
      </w:r>
      <w:r w:rsidR="00C4051F" w:rsidRPr="009A336B">
        <w:rPr>
          <w:lang w:val="es-ES_tradnl"/>
        </w:rPr>
        <w:t xml:space="preserve">sobre </w:t>
      </w:r>
      <w:r w:rsidR="00A01256">
        <w:rPr>
          <w:lang w:val="es-ES_tradnl"/>
        </w:rPr>
        <w:t>"</w:t>
      </w:r>
      <w:r w:rsidR="00C4051F" w:rsidRPr="009A336B">
        <w:rPr>
          <w:lang w:val="es-ES_tradnl"/>
        </w:rPr>
        <w:t xml:space="preserve">Servicios multimedios interactivos en </w:t>
      </w:r>
      <w:r w:rsidR="00691193">
        <w:rPr>
          <w:lang w:val="es-ES_tradnl"/>
        </w:rPr>
        <w:t>Asia-Pacífico</w:t>
      </w:r>
      <w:r w:rsidR="00C4051F" w:rsidRPr="009A336B">
        <w:rPr>
          <w:lang w:val="es-ES_tradnl"/>
        </w:rPr>
        <w:t>: información detallada y tendencias</w:t>
      </w:r>
      <w:r w:rsidR="00A01256">
        <w:rPr>
          <w:lang w:val="es-ES_tradnl"/>
        </w:rPr>
        <w:t>"</w:t>
      </w:r>
      <w:r w:rsidR="00C4051F" w:rsidRPr="009A336B">
        <w:rPr>
          <w:lang w:val="es-ES_tradnl"/>
        </w:rPr>
        <w:t xml:space="preserve"> </w:t>
      </w:r>
      <w:r w:rsidR="00F241F3">
        <w:rPr>
          <w:lang w:val="es-ES_tradnl"/>
        </w:rPr>
        <w:t xml:space="preserve">(2014-2015) </w:t>
      </w:r>
      <w:r w:rsidR="00C4051F" w:rsidRPr="009A336B">
        <w:rPr>
          <w:lang w:val="es-ES_tradnl"/>
        </w:rPr>
        <w:t xml:space="preserve">para incrementar el conocimiento sobre los despliegues de nuevas tecnologías en el sector de </w:t>
      </w:r>
      <w:r w:rsidR="00F241F3">
        <w:rPr>
          <w:lang w:val="es-ES_tradnl"/>
        </w:rPr>
        <w:t xml:space="preserve">la </w:t>
      </w:r>
      <w:r w:rsidR="00C4051F" w:rsidRPr="009A336B">
        <w:rPr>
          <w:lang w:val="es-ES_tradnl"/>
        </w:rPr>
        <w:t xml:space="preserve">radiodifusión en </w:t>
      </w:r>
      <w:r w:rsidR="00691193">
        <w:rPr>
          <w:lang w:val="es-ES_tradnl"/>
        </w:rPr>
        <w:t>Asia-Pacífico</w:t>
      </w:r>
      <w:r w:rsidR="00C4051F" w:rsidRPr="009A336B">
        <w:rPr>
          <w:lang w:val="es-ES_tradnl"/>
        </w:rPr>
        <w:t xml:space="preserve">. </w:t>
      </w:r>
    </w:p>
    <w:p w14:paraId="0B48B374" w14:textId="60E6ED01" w:rsidR="00C4051F" w:rsidRPr="009A336B" w:rsidRDefault="00C4051F" w:rsidP="00B56B7B">
      <w:pPr>
        <w:pStyle w:val="ListParagraph"/>
        <w:numPr>
          <w:ilvl w:val="0"/>
          <w:numId w:val="40"/>
        </w:numPr>
        <w:rPr>
          <w:lang w:val="es-ES_tradnl"/>
        </w:rPr>
      </w:pPr>
      <w:r w:rsidRPr="009A336B">
        <w:rPr>
          <w:lang w:val="es-ES_tradnl"/>
        </w:rPr>
        <w:t>Entre 2014 y 2015, la UIT realizó también varios proyectos que incluían radiodifusión digital (televisión y radio) con la Comisión Nacional de Radiodifusión y Telecomunicaciones (NBTC)</w:t>
      </w:r>
      <w:r w:rsidR="00F241F3">
        <w:rPr>
          <w:lang w:val="es-ES_tradnl"/>
        </w:rPr>
        <w:t xml:space="preserve"> de Tailandia</w:t>
      </w:r>
      <w:r w:rsidRPr="009A336B">
        <w:rPr>
          <w:lang w:val="es-ES_tradnl"/>
        </w:rPr>
        <w:t xml:space="preserve">. Los proyectos, aunque centrados en Tailandia, también han beneficiado a otros países de la Región </w:t>
      </w:r>
      <w:r w:rsidR="00691193">
        <w:rPr>
          <w:lang w:val="es-ES_tradnl"/>
        </w:rPr>
        <w:t>Asia-Pacífico</w:t>
      </w:r>
      <w:r w:rsidRPr="009A336B">
        <w:rPr>
          <w:lang w:val="es-ES_tradnl"/>
        </w:rPr>
        <w:t xml:space="preserve">. </w:t>
      </w:r>
    </w:p>
    <w:p w14:paraId="09E14407" w14:textId="7FA5B783" w:rsidR="00C4051F" w:rsidRPr="009A336B" w:rsidRDefault="00F241F3" w:rsidP="00B56B7B">
      <w:pPr>
        <w:pStyle w:val="ListParagraph"/>
        <w:numPr>
          <w:ilvl w:val="0"/>
          <w:numId w:val="40"/>
        </w:numPr>
        <w:rPr>
          <w:lang w:val="es-ES_tradnl"/>
        </w:rPr>
      </w:pPr>
      <w:r w:rsidRPr="009A336B">
        <w:rPr>
          <w:lang w:val="es-ES_tradnl"/>
        </w:rPr>
        <w:t xml:space="preserve">Se </w:t>
      </w:r>
      <w:r>
        <w:rPr>
          <w:lang w:val="es-ES_tradnl"/>
        </w:rPr>
        <w:t>examinó la reglamentación del</w:t>
      </w:r>
      <w:r w:rsidRPr="009A336B">
        <w:rPr>
          <w:lang w:val="es-ES_tradnl"/>
        </w:rPr>
        <w:t xml:space="preserve"> </w:t>
      </w:r>
      <w:r w:rsidR="00C4051F" w:rsidRPr="009A336B">
        <w:rPr>
          <w:lang w:val="es-ES_tradnl"/>
        </w:rPr>
        <w:t xml:space="preserve">apagón analógico (ASO) y de la radiodifusión de televisión digital terrenal (RTDT) </w:t>
      </w:r>
      <w:r>
        <w:rPr>
          <w:lang w:val="es-ES_tradnl"/>
        </w:rPr>
        <w:t>de</w:t>
      </w:r>
      <w:r w:rsidR="00C4051F" w:rsidRPr="009A336B">
        <w:rPr>
          <w:lang w:val="es-ES_tradnl"/>
        </w:rPr>
        <w:t xml:space="preserve"> Papua Nueva Guinea en agosto de 2015.</w:t>
      </w:r>
    </w:p>
    <w:p w14:paraId="10B6A37B" w14:textId="1A331C43" w:rsidR="00C4051F" w:rsidRPr="009A336B" w:rsidRDefault="00C4051F" w:rsidP="00C4051F">
      <w:pPr>
        <w:pStyle w:val="ListParagraph"/>
        <w:numPr>
          <w:ilvl w:val="0"/>
          <w:numId w:val="40"/>
        </w:numPr>
        <w:rPr>
          <w:lang w:val="es-ES_tradnl"/>
        </w:rPr>
      </w:pPr>
      <w:r w:rsidRPr="009A336B">
        <w:rPr>
          <w:lang w:val="es-ES_tradnl"/>
        </w:rPr>
        <w:t>La UIT revisó también el calendario y estado del apagón analógico (ASO) y el plan de radiodifusión de televisión digital terrenal (RTDT) para Filipinas, en octubre de 2015. En el plan actual, Filipinas está prev</w:t>
      </w:r>
      <w:r w:rsidR="002B2F82">
        <w:rPr>
          <w:lang w:val="es-ES_tradnl"/>
        </w:rPr>
        <w:t>iendo su implantación en 2020.</w:t>
      </w:r>
    </w:p>
    <w:p w14:paraId="1380D7A4" w14:textId="06949A7A" w:rsidR="00F9420F" w:rsidRPr="009A336B" w:rsidRDefault="00F9420F" w:rsidP="00F9420F">
      <w:pPr>
        <w:pStyle w:val="ListParagraph"/>
        <w:numPr>
          <w:ilvl w:val="0"/>
          <w:numId w:val="40"/>
        </w:numPr>
        <w:rPr>
          <w:lang w:val="es-ES_tradnl"/>
        </w:rPr>
      </w:pPr>
      <w:r w:rsidRPr="009A336B">
        <w:rPr>
          <w:lang w:val="es-ES_tradnl"/>
        </w:rPr>
        <w:t>Fiji puso en funcionamiento su radiodifusión de televisión digital terrenal mediante una prueba de campo nacional el 1 de agosto de 2016. La UIT prestó asistencia a la elaboración de</w:t>
      </w:r>
      <w:r w:rsidR="00F06A90">
        <w:rPr>
          <w:lang w:val="es-ES_tradnl"/>
        </w:rPr>
        <w:t xml:space="preserve"> la hoja de ruta </w:t>
      </w:r>
      <w:r w:rsidRPr="009A336B">
        <w:rPr>
          <w:lang w:val="es-ES_tradnl"/>
        </w:rPr>
        <w:t xml:space="preserve">de </w:t>
      </w:r>
      <w:r w:rsidR="00F06A90">
        <w:rPr>
          <w:lang w:val="es-ES_tradnl"/>
        </w:rPr>
        <w:t xml:space="preserve">la </w:t>
      </w:r>
      <w:r w:rsidRPr="009A336B">
        <w:rPr>
          <w:lang w:val="es-ES_tradnl"/>
        </w:rPr>
        <w:t xml:space="preserve">transición de la RTDT de Fiji. Se prevé el apagón analógico en 2017. </w:t>
      </w:r>
    </w:p>
    <w:p w14:paraId="683F7E23" w14:textId="34A4F1E6" w:rsidR="00C4051F" w:rsidRPr="009A336B" w:rsidRDefault="00F9420F" w:rsidP="00F9420F">
      <w:pPr>
        <w:pStyle w:val="ListParagraph"/>
        <w:numPr>
          <w:ilvl w:val="0"/>
          <w:numId w:val="40"/>
        </w:numPr>
        <w:rPr>
          <w:lang w:val="es-ES_tradnl"/>
        </w:rPr>
      </w:pPr>
      <w:r w:rsidRPr="009A336B">
        <w:rPr>
          <w:lang w:val="es-ES_tradnl"/>
        </w:rPr>
        <w:t xml:space="preserve">En 2014, se prestó asistencia a Vanuatu para </w:t>
      </w:r>
      <w:r w:rsidR="00B26F25" w:rsidRPr="009A336B">
        <w:rPr>
          <w:lang w:val="es-ES_tradnl"/>
        </w:rPr>
        <w:t>la</w:t>
      </w:r>
      <w:r w:rsidRPr="009A336B">
        <w:rPr>
          <w:lang w:val="es-ES_tradnl"/>
        </w:rPr>
        <w:t xml:space="preserve"> actualización del Cuadro Nacional de Atribución de bandas de </w:t>
      </w:r>
      <w:r w:rsidR="00F06A90" w:rsidRPr="009A336B">
        <w:rPr>
          <w:lang w:val="es-ES_tradnl"/>
        </w:rPr>
        <w:t>Frecuencias</w:t>
      </w:r>
      <w:r w:rsidRPr="009A336B">
        <w:rPr>
          <w:lang w:val="es-ES_tradnl"/>
        </w:rPr>
        <w:t>. Se prestó también asistencia a Bhután en 2015 en la creación de capacidad para la revisión de la gestión nacional del espectro para una utilización eficiente de los recursos, mediante un taller nacional donde asistieron 26 parti</w:t>
      </w:r>
      <w:r w:rsidR="002B2F82">
        <w:rPr>
          <w:lang w:val="es-ES_tradnl"/>
        </w:rPr>
        <w:t>cipantes de 12 organizaciones.</w:t>
      </w:r>
    </w:p>
    <w:p w14:paraId="66D6E9DE" w14:textId="5E2A03E0" w:rsidR="00C4051F" w:rsidRPr="009A336B" w:rsidRDefault="00F9420F" w:rsidP="00B56B7B">
      <w:pPr>
        <w:pStyle w:val="ListParagraph"/>
        <w:numPr>
          <w:ilvl w:val="0"/>
          <w:numId w:val="40"/>
        </w:numPr>
        <w:rPr>
          <w:lang w:val="es-ES_tradnl"/>
        </w:rPr>
      </w:pPr>
      <w:r w:rsidRPr="009A336B">
        <w:rPr>
          <w:lang w:val="es-ES_tradnl"/>
        </w:rPr>
        <w:t xml:space="preserve">Se proporcionó un marco mejorado y capacidades </w:t>
      </w:r>
      <w:r w:rsidR="0061529C" w:rsidRPr="009A336B">
        <w:rPr>
          <w:lang w:val="es-ES_tradnl"/>
        </w:rPr>
        <w:t xml:space="preserve">en el </w:t>
      </w:r>
      <w:r w:rsidR="001F0EEE" w:rsidRPr="009A336B">
        <w:rPr>
          <w:lang w:val="es-ES_tradnl"/>
        </w:rPr>
        <w:t xml:space="preserve">ámbito de </w:t>
      </w:r>
      <w:r w:rsidR="00F06A90">
        <w:rPr>
          <w:lang w:val="es-ES_tradnl"/>
        </w:rPr>
        <w:t xml:space="preserve">la </w:t>
      </w:r>
      <w:r w:rsidRPr="009A336B">
        <w:rPr>
          <w:lang w:val="es-ES_tradnl"/>
        </w:rPr>
        <w:t xml:space="preserve">conformidad </w:t>
      </w:r>
      <w:r w:rsidR="001F0EEE" w:rsidRPr="009A336B">
        <w:rPr>
          <w:lang w:val="es-ES_tradnl"/>
        </w:rPr>
        <w:t>e</w:t>
      </w:r>
      <w:r w:rsidRPr="009A336B">
        <w:rPr>
          <w:lang w:val="es-ES_tradnl"/>
        </w:rPr>
        <w:t xml:space="preserve"> interoperabilidad</w:t>
      </w:r>
      <w:r w:rsidR="00F06A90">
        <w:rPr>
          <w:lang w:val="es-ES_tradnl"/>
        </w:rPr>
        <w:t xml:space="preserve"> (C&amp;I)</w:t>
      </w:r>
      <w:r w:rsidRPr="009A336B">
        <w:rPr>
          <w:lang w:val="es-ES_tradnl"/>
        </w:rPr>
        <w:t xml:space="preserve"> y </w:t>
      </w:r>
      <w:r w:rsidR="001F0EEE" w:rsidRPr="009A336B">
        <w:rPr>
          <w:lang w:val="es-ES_tradnl"/>
        </w:rPr>
        <w:t>de</w:t>
      </w:r>
      <w:r w:rsidR="0061529C" w:rsidRPr="009A336B">
        <w:rPr>
          <w:lang w:val="es-ES_tradnl"/>
        </w:rPr>
        <w:t xml:space="preserve"> </w:t>
      </w:r>
      <w:r w:rsidR="00F06A90">
        <w:rPr>
          <w:lang w:val="es-ES_tradnl"/>
        </w:rPr>
        <w:t xml:space="preserve">las </w:t>
      </w:r>
      <w:r w:rsidRPr="009A336B">
        <w:rPr>
          <w:lang w:val="es-ES_tradnl"/>
        </w:rPr>
        <w:t>h</w:t>
      </w:r>
      <w:r w:rsidR="0061529C" w:rsidRPr="009A336B">
        <w:rPr>
          <w:lang w:val="es-ES_tradnl"/>
        </w:rPr>
        <w:t>omologaciones, a varios países, mediante las siguientes acciones:</w:t>
      </w:r>
    </w:p>
    <w:p w14:paraId="6BDC9A4B" w14:textId="041ED983" w:rsidR="0061529C" w:rsidRPr="009A336B" w:rsidRDefault="0061529C" w:rsidP="0061529C">
      <w:pPr>
        <w:pStyle w:val="ListParagraph"/>
        <w:numPr>
          <w:ilvl w:val="0"/>
          <w:numId w:val="42"/>
        </w:numPr>
        <w:ind w:left="851" w:hanging="425"/>
        <w:rPr>
          <w:lang w:val="es-ES_tradnl"/>
        </w:rPr>
      </w:pPr>
      <w:r w:rsidRPr="009A336B">
        <w:rPr>
          <w:lang w:val="es-ES_tradnl"/>
        </w:rPr>
        <w:t>Se realizó</w:t>
      </w:r>
      <w:r w:rsidR="00F06A90">
        <w:rPr>
          <w:lang w:val="es-ES_tradnl"/>
        </w:rPr>
        <w:t>,</w:t>
      </w:r>
      <w:r w:rsidRPr="009A336B">
        <w:rPr>
          <w:lang w:val="es-ES_tradnl"/>
        </w:rPr>
        <w:t xml:space="preserve"> </w:t>
      </w:r>
      <w:r w:rsidR="00F06A90" w:rsidRPr="009A336B">
        <w:rPr>
          <w:lang w:val="es-ES_tradnl"/>
        </w:rPr>
        <w:t>para Mongolia</w:t>
      </w:r>
      <w:r w:rsidR="00F06A90">
        <w:rPr>
          <w:lang w:val="es-ES_tradnl"/>
        </w:rPr>
        <w:t>,</w:t>
      </w:r>
      <w:r w:rsidR="00F06A90" w:rsidRPr="009A336B">
        <w:rPr>
          <w:lang w:val="es-ES_tradnl"/>
        </w:rPr>
        <w:t xml:space="preserve"> </w:t>
      </w:r>
      <w:r w:rsidRPr="009A336B">
        <w:rPr>
          <w:lang w:val="es-ES_tradnl"/>
        </w:rPr>
        <w:t xml:space="preserve">una reunión de revisión del régimen de homologación en enero de 2015, en Ulan-Bator. Participaron 30 personas. </w:t>
      </w:r>
    </w:p>
    <w:p w14:paraId="12D708C7" w14:textId="28EB619A" w:rsidR="0061529C" w:rsidRPr="009A336B" w:rsidRDefault="0061529C" w:rsidP="00030139">
      <w:pPr>
        <w:pStyle w:val="ListParagraph"/>
        <w:numPr>
          <w:ilvl w:val="0"/>
          <w:numId w:val="42"/>
        </w:numPr>
        <w:ind w:left="851" w:hanging="425"/>
        <w:rPr>
          <w:lang w:val="es-ES_tradnl"/>
        </w:rPr>
      </w:pPr>
      <w:r w:rsidRPr="009A336B">
        <w:rPr>
          <w:lang w:val="es-ES_tradnl"/>
        </w:rPr>
        <w:t xml:space="preserve">Se dio soporte a la Telecomunidad de </w:t>
      </w:r>
      <w:r w:rsidR="00691193">
        <w:rPr>
          <w:lang w:val="es-ES_tradnl"/>
        </w:rPr>
        <w:t>Asia-Pacífico</w:t>
      </w:r>
      <w:r w:rsidRPr="009A336B">
        <w:rPr>
          <w:lang w:val="es-ES_tradnl"/>
        </w:rPr>
        <w:t xml:space="preserve"> (APT) para sus programas de conformidad e interoperabilidad (C&amp;I)</w:t>
      </w:r>
      <w:r w:rsidR="00F06A90">
        <w:rPr>
          <w:lang w:val="es-ES_tradnl"/>
        </w:rPr>
        <w:t>,</w:t>
      </w:r>
      <w:r w:rsidRPr="009A336B">
        <w:rPr>
          <w:lang w:val="es-ES_tradnl"/>
        </w:rPr>
        <w:t xml:space="preserve"> en septiembre y octubre de 2015</w:t>
      </w:r>
      <w:r w:rsidR="00F06A90">
        <w:rPr>
          <w:lang w:val="es-ES_tradnl"/>
        </w:rPr>
        <w:t>,</w:t>
      </w:r>
      <w:r w:rsidRPr="009A336B">
        <w:rPr>
          <w:lang w:val="es-ES_tradnl"/>
        </w:rPr>
        <w:t xml:space="preserve"> </w:t>
      </w:r>
      <w:r w:rsidR="001F0EEE" w:rsidRPr="009A336B">
        <w:rPr>
          <w:lang w:val="es-ES_tradnl"/>
        </w:rPr>
        <w:t>enfocado a los Miembros de la UIT (38) de la región.</w:t>
      </w:r>
      <w:r w:rsidRPr="009A336B">
        <w:rPr>
          <w:lang w:val="es-ES_tradnl"/>
        </w:rPr>
        <w:t xml:space="preserve"> </w:t>
      </w:r>
    </w:p>
    <w:p w14:paraId="03AF6989" w14:textId="1DAB479D" w:rsidR="001F0EEE" w:rsidRPr="009A336B" w:rsidRDefault="00F06A90" w:rsidP="001F0EEE">
      <w:pPr>
        <w:pStyle w:val="ListParagraph"/>
        <w:numPr>
          <w:ilvl w:val="0"/>
          <w:numId w:val="42"/>
        </w:numPr>
        <w:ind w:left="851" w:hanging="425"/>
        <w:rPr>
          <w:lang w:val="es-ES_tradnl"/>
        </w:rPr>
      </w:pPr>
      <w:r w:rsidRPr="009A336B">
        <w:rPr>
          <w:lang w:val="es-ES_tradnl"/>
        </w:rPr>
        <w:t xml:space="preserve">Se </w:t>
      </w:r>
      <w:r w:rsidR="001F0EEE" w:rsidRPr="009A336B">
        <w:rPr>
          <w:lang w:val="es-ES_tradnl"/>
        </w:rPr>
        <w:t>mejoró la capacidad de los responsables de políticas, reguladores e industria en la transición de IPv4 a IPv6 y la seguridad de las infraestructuras relacionadas</w:t>
      </w:r>
      <w:r>
        <w:rPr>
          <w:lang w:val="es-ES_tradnl"/>
        </w:rPr>
        <w:t>,</w:t>
      </w:r>
      <w:r w:rsidR="001F0EEE" w:rsidRPr="009A336B">
        <w:rPr>
          <w:lang w:val="es-ES_tradnl"/>
        </w:rPr>
        <w:t xml:space="preserve"> mediante acciones </w:t>
      </w:r>
      <w:r>
        <w:rPr>
          <w:lang w:val="es-ES_tradnl"/>
        </w:rPr>
        <w:t xml:space="preserve">en </w:t>
      </w:r>
      <w:r w:rsidR="00F10AFC">
        <w:rPr>
          <w:lang w:val="es-ES_tradnl"/>
        </w:rPr>
        <w:t>los países</w:t>
      </w:r>
      <w:r>
        <w:rPr>
          <w:lang w:val="es-ES_tradnl"/>
        </w:rPr>
        <w:t>,</w:t>
      </w:r>
      <w:r w:rsidR="001F0EEE" w:rsidRPr="009A336B">
        <w:rPr>
          <w:lang w:val="es-ES_tradnl"/>
        </w:rPr>
        <w:t xml:space="preserve"> </w:t>
      </w:r>
      <w:r>
        <w:rPr>
          <w:lang w:val="es-ES_tradnl"/>
        </w:rPr>
        <w:t>realizadas para la</w:t>
      </w:r>
      <w:r w:rsidR="001F0EEE" w:rsidRPr="009A336B">
        <w:rPr>
          <w:lang w:val="es-ES_tradnl"/>
        </w:rPr>
        <w:t xml:space="preserve"> RDP Lao (2014), Mongolia (2015) y Camboya (2016).</w:t>
      </w:r>
    </w:p>
    <w:p w14:paraId="6BB18F73" w14:textId="6CF100AB" w:rsidR="005D31B2" w:rsidRPr="00F10AFC" w:rsidRDefault="001F0EEE" w:rsidP="00B56B7B">
      <w:pPr>
        <w:pStyle w:val="ListParagraph"/>
        <w:numPr>
          <w:ilvl w:val="0"/>
          <w:numId w:val="41"/>
        </w:numPr>
        <w:rPr>
          <w:lang w:val="es-ES_tradnl"/>
        </w:rPr>
      </w:pPr>
      <w:r w:rsidRPr="00F10AFC">
        <w:rPr>
          <w:lang w:val="es-ES_tradnl"/>
        </w:rPr>
        <w:t>De 2014 a 2015</w:t>
      </w:r>
      <w:r w:rsidR="00F06A90" w:rsidRPr="00F10AFC">
        <w:rPr>
          <w:lang w:val="es-ES_tradnl"/>
        </w:rPr>
        <w:t>,</w:t>
      </w:r>
      <w:r w:rsidR="00F10AFC">
        <w:rPr>
          <w:lang w:val="es-ES_tradnl"/>
        </w:rPr>
        <w:t xml:space="preserve"> se mejo</w:t>
      </w:r>
      <w:r w:rsidR="00170063" w:rsidRPr="00F10AFC">
        <w:rPr>
          <w:lang w:val="es-ES_tradnl"/>
        </w:rPr>
        <w:t>r</w:t>
      </w:r>
      <w:r w:rsidR="00F10AFC">
        <w:rPr>
          <w:lang w:val="es-ES_tradnl"/>
        </w:rPr>
        <w:t>ó</w:t>
      </w:r>
      <w:r w:rsidR="00170063" w:rsidRPr="00F10AFC">
        <w:rPr>
          <w:lang w:val="es-ES_tradnl"/>
        </w:rPr>
        <w:t xml:space="preserve"> los conocimientos </w:t>
      </w:r>
      <w:r w:rsidRPr="00F10AFC">
        <w:rPr>
          <w:lang w:val="es-ES_tradnl"/>
        </w:rPr>
        <w:t>en nuevas tecnologías mediante los siguientes seminarios y foros:</w:t>
      </w:r>
    </w:p>
    <w:p w14:paraId="43034102" w14:textId="5C1B5F37" w:rsidR="001F0EEE" w:rsidRPr="009A336B" w:rsidRDefault="001F0EEE" w:rsidP="001F0EEE">
      <w:pPr>
        <w:pStyle w:val="ListParagraph"/>
        <w:numPr>
          <w:ilvl w:val="0"/>
          <w:numId w:val="42"/>
        </w:numPr>
        <w:ind w:left="851" w:hanging="425"/>
        <w:rPr>
          <w:lang w:val="es-ES_tradnl"/>
        </w:rPr>
      </w:pPr>
      <w:r w:rsidRPr="009A336B">
        <w:rPr>
          <w:lang w:val="es-ES_tradnl"/>
        </w:rPr>
        <w:t xml:space="preserve">El </w:t>
      </w:r>
      <w:r w:rsidR="00AD065F">
        <w:rPr>
          <w:lang w:val="es-ES_tradnl"/>
        </w:rPr>
        <w:t>f</w:t>
      </w:r>
      <w:r w:rsidR="00F10AFC" w:rsidRPr="009A336B">
        <w:rPr>
          <w:lang w:val="es-ES_tradnl"/>
        </w:rPr>
        <w:t xml:space="preserve">oro </w:t>
      </w:r>
      <w:r w:rsidRPr="009A336B">
        <w:rPr>
          <w:lang w:val="es-ES_tradnl"/>
        </w:rPr>
        <w:t>de la UIT- ASEAN (Asociación de Naciones del Sudeste Asiático) sobre servicios superpuestos (OTT)</w:t>
      </w:r>
      <w:r w:rsidR="00F10AFC">
        <w:rPr>
          <w:lang w:val="es-ES_tradnl"/>
        </w:rPr>
        <w:t>,</w:t>
      </w:r>
      <w:r w:rsidRPr="009A336B">
        <w:rPr>
          <w:lang w:val="es-ES_tradnl"/>
        </w:rPr>
        <w:t xml:space="preserve"> celebrado en diciembre de 2015, con la participación de 60 delegados de 12 países;</w:t>
      </w:r>
    </w:p>
    <w:p w14:paraId="23AE9085" w14:textId="7CDFE4F0" w:rsidR="001F0EEE" w:rsidRPr="009A336B" w:rsidRDefault="001F0EEE" w:rsidP="00030139">
      <w:pPr>
        <w:pStyle w:val="ListParagraph"/>
        <w:numPr>
          <w:ilvl w:val="0"/>
          <w:numId w:val="42"/>
        </w:numPr>
        <w:ind w:left="851" w:hanging="425"/>
        <w:rPr>
          <w:lang w:val="es-ES_tradnl"/>
        </w:rPr>
      </w:pPr>
      <w:r w:rsidRPr="009A336B">
        <w:rPr>
          <w:lang w:val="es-ES_tradnl"/>
        </w:rPr>
        <w:t xml:space="preserve">El </w:t>
      </w:r>
      <w:r w:rsidR="00AD065F">
        <w:rPr>
          <w:lang w:val="es-ES_tradnl"/>
        </w:rPr>
        <w:t>f</w:t>
      </w:r>
      <w:r w:rsidR="00F10AFC" w:rsidRPr="009A336B">
        <w:rPr>
          <w:lang w:val="es-ES_tradnl"/>
        </w:rPr>
        <w:t xml:space="preserve">oro </w:t>
      </w:r>
      <w:r w:rsidRPr="009A336B">
        <w:rPr>
          <w:lang w:val="es-ES_tradnl"/>
        </w:rPr>
        <w:t xml:space="preserve">sobre la utilización </w:t>
      </w:r>
      <w:r w:rsidR="00722E38" w:rsidRPr="009A336B">
        <w:rPr>
          <w:lang w:val="es-ES_tradnl"/>
        </w:rPr>
        <w:t>positiva</w:t>
      </w:r>
      <w:r w:rsidRPr="009A336B">
        <w:rPr>
          <w:lang w:val="es-ES_tradnl"/>
        </w:rPr>
        <w:t xml:space="preserve"> de Internet y los medios sociales en el servicio público</w:t>
      </w:r>
      <w:r w:rsidR="00722E38" w:rsidRPr="009A336B">
        <w:rPr>
          <w:lang w:val="es-ES_tradnl"/>
        </w:rPr>
        <w:t>,</w:t>
      </w:r>
      <w:r w:rsidRPr="009A336B">
        <w:rPr>
          <w:lang w:val="es-ES_tradnl"/>
        </w:rPr>
        <w:t xml:space="preserve"> realizado en diciembre de 2014 en Yakarta, Indonesia, en asociación con ASEAN y la Comisión de Comunicación y Multimedios de Malasia (MCMC)</w:t>
      </w:r>
      <w:r w:rsidR="00F10AFC">
        <w:rPr>
          <w:lang w:val="es-ES_tradnl"/>
        </w:rPr>
        <w:t>,</w:t>
      </w:r>
      <w:r w:rsidRPr="009A336B">
        <w:rPr>
          <w:lang w:val="es-ES_tradnl"/>
        </w:rPr>
        <w:t xml:space="preserve"> con 45 participantes de los países de la ASEAN;</w:t>
      </w:r>
    </w:p>
    <w:p w14:paraId="7097F93F" w14:textId="4D8F68BF" w:rsidR="001F0EEE" w:rsidRPr="009A336B" w:rsidRDefault="00722E38" w:rsidP="00030139">
      <w:pPr>
        <w:pStyle w:val="ListParagraph"/>
        <w:numPr>
          <w:ilvl w:val="0"/>
          <w:numId w:val="42"/>
        </w:numPr>
        <w:ind w:left="851" w:hanging="425"/>
        <w:rPr>
          <w:lang w:val="es-ES_tradnl"/>
        </w:rPr>
      </w:pPr>
      <w:r w:rsidRPr="009A336B">
        <w:rPr>
          <w:lang w:val="es-ES_tradnl"/>
        </w:rPr>
        <w:t xml:space="preserve">El </w:t>
      </w:r>
      <w:r w:rsidR="00F10AFC">
        <w:rPr>
          <w:lang w:val="es-ES_tradnl"/>
        </w:rPr>
        <w:t>s</w:t>
      </w:r>
      <w:r w:rsidRPr="009A336B">
        <w:rPr>
          <w:lang w:val="es-ES_tradnl"/>
        </w:rPr>
        <w:t xml:space="preserve">eminario para </w:t>
      </w:r>
      <w:r w:rsidR="00691193">
        <w:rPr>
          <w:lang w:val="es-ES_tradnl"/>
        </w:rPr>
        <w:t>Asia-Pacífico</w:t>
      </w:r>
      <w:r w:rsidRPr="009A336B">
        <w:rPr>
          <w:lang w:val="es-ES_tradnl"/>
        </w:rPr>
        <w:t xml:space="preserve"> sobre IMT en 2020 y después – tecnologías y espectro, realizado en febrero de 2014, en Viet Nam, con la asistencia de 156 participantes de 24 Estados Miembros (16 Estados Miembros de la Región </w:t>
      </w:r>
      <w:r w:rsidR="00691193">
        <w:rPr>
          <w:lang w:val="es-ES_tradnl"/>
        </w:rPr>
        <w:t>Asia-Pacífico</w:t>
      </w:r>
      <w:r w:rsidRPr="009A336B">
        <w:rPr>
          <w:lang w:val="es-ES_tradnl"/>
        </w:rPr>
        <w:t xml:space="preserve"> y 8 Estados Miembros de fuera de la Región</w:t>
      </w:r>
      <w:r w:rsidR="00F10AFC" w:rsidRPr="00F10AFC">
        <w:rPr>
          <w:lang w:val="es-ES_tradnl"/>
        </w:rPr>
        <w:t xml:space="preserve"> Asia-Pacífico</w:t>
      </w:r>
      <w:r w:rsidRPr="009A336B">
        <w:rPr>
          <w:lang w:val="es-ES_tradnl"/>
        </w:rPr>
        <w:t xml:space="preserve">) y de varias agencias operativas reconocida por la UIT de todo el mundo o de organizaciones </w:t>
      </w:r>
      <w:r w:rsidR="00F10AFC">
        <w:rPr>
          <w:lang w:val="es-ES_tradnl"/>
        </w:rPr>
        <w:t xml:space="preserve">científicas o </w:t>
      </w:r>
      <w:r w:rsidRPr="009A336B">
        <w:rPr>
          <w:lang w:val="es-ES_tradnl"/>
        </w:rPr>
        <w:t>industriales;</w:t>
      </w:r>
    </w:p>
    <w:p w14:paraId="0DEDA539" w14:textId="5E0BFB19" w:rsidR="00722E38" w:rsidRPr="009A336B" w:rsidRDefault="00722E38" w:rsidP="00030139">
      <w:pPr>
        <w:pStyle w:val="ListParagraph"/>
        <w:numPr>
          <w:ilvl w:val="0"/>
          <w:numId w:val="42"/>
        </w:numPr>
        <w:ind w:left="851" w:hanging="425"/>
        <w:rPr>
          <w:lang w:val="es-ES_tradnl"/>
        </w:rPr>
      </w:pPr>
      <w:r w:rsidRPr="009A336B">
        <w:rPr>
          <w:lang w:val="es-ES_tradnl"/>
        </w:rPr>
        <w:t xml:space="preserve">El </w:t>
      </w:r>
      <w:r w:rsidR="00C272A3" w:rsidRPr="009A336B">
        <w:rPr>
          <w:lang w:val="es-ES_tradnl"/>
        </w:rPr>
        <w:t xml:space="preserve">taller </w:t>
      </w:r>
      <w:r w:rsidRPr="009A336B">
        <w:rPr>
          <w:lang w:val="es-ES_tradnl"/>
        </w:rPr>
        <w:t xml:space="preserve">regional para la mejora de la experiencia de la radiodifusión de televisión digital terrenal, celebrado en mayo de 2015, en Malasia, en colaboración con el Instituto de </w:t>
      </w:r>
      <w:r w:rsidR="00691193">
        <w:rPr>
          <w:lang w:val="es-ES_tradnl"/>
        </w:rPr>
        <w:t>Asia-Pacífico</w:t>
      </w:r>
      <w:r w:rsidRPr="009A336B">
        <w:rPr>
          <w:lang w:val="es-ES_tradnl"/>
        </w:rPr>
        <w:t xml:space="preserve"> para el desarrollo de la radiodifusión y la ABU, benefició a 45 participantes de 20 países;</w:t>
      </w:r>
    </w:p>
    <w:p w14:paraId="3A905606" w14:textId="2C39CE1B" w:rsidR="00722E38" w:rsidRPr="009A336B" w:rsidRDefault="00722E38" w:rsidP="00030139">
      <w:pPr>
        <w:pStyle w:val="ListParagraph"/>
        <w:numPr>
          <w:ilvl w:val="0"/>
          <w:numId w:val="42"/>
        </w:numPr>
        <w:ind w:left="851" w:hanging="425"/>
        <w:rPr>
          <w:lang w:val="es-ES_tradnl"/>
        </w:rPr>
      </w:pPr>
      <w:r w:rsidRPr="009A336B">
        <w:rPr>
          <w:lang w:val="es-ES_tradnl"/>
        </w:rPr>
        <w:t>La Conferencia de la Asociación de medios del Pacífico</w:t>
      </w:r>
      <w:r w:rsidR="00C272A3" w:rsidRPr="009A336B">
        <w:rPr>
          <w:lang w:val="es-ES_tradnl"/>
        </w:rPr>
        <w:t>:</w:t>
      </w:r>
      <w:r w:rsidRPr="009A336B">
        <w:rPr>
          <w:lang w:val="es-ES_tradnl"/>
        </w:rPr>
        <w:t xml:space="preserve"> colaborando para la radiodifusión</w:t>
      </w:r>
      <w:r w:rsidR="00C272A3" w:rsidRPr="009A336B">
        <w:rPr>
          <w:lang w:val="es-ES_tradnl"/>
        </w:rPr>
        <w:t>,</w:t>
      </w:r>
      <w:r w:rsidRPr="009A336B">
        <w:rPr>
          <w:lang w:val="es-ES_tradnl"/>
        </w:rPr>
        <w:t xml:space="preserve"> se celebró en agosto de 2015, en Samoa, con la colaboración de la ABU y </w:t>
      </w:r>
      <w:r w:rsidR="00C272A3" w:rsidRPr="009A336B">
        <w:rPr>
          <w:lang w:val="es-ES_tradnl"/>
        </w:rPr>
        <w:t>la asistencia de</w:t>
      </w:r>
      <w:r w:rsidRPr="009A336B">
        <w:rPr>
          <w:lang w:val="es-ES_tradnl"/>
        </w:rPr>
        <w:t xml:space="preserve"> </w:t>
      </w:r>
      <w:r w:rsidR="00367550">
        <w:rPr>
          <w:lang w:val="es-ES_tradnl"/>
        </w:rPr>
        <w:t xml:space="preserve">más de </w:t>
      </w:r>
      <w:r w:rsidRPr="009A336B">
        <w:rPr>
          <w:lang w:val="es-ES_tradnl"/>
        </w:rPr>
        <w:t>50 participantes;</w:t>
      </w:r>
    </w:p>
    <w:p w14:paraId="4557835B" w14:textId="17C3101A" w:rsidR="00722E38" w:rsidRPr="009A336B" w:rsidRDefault="00722E38" w:rsidP="00030139">
      <w:pPr>
        <w:pStyle w:val="ListParagraph"/>
        <w:numPr>
          <w:ilvl w:val="0"/>
          <w:numId w:val="42"/>
        </w:numPr>
        <w:ind w:left="851" w:hanging="425"/>
        <w:rPr>
          <w:lang w:val="es-ES_tradnl"/>
        </w:rPr>
      </w:pPr>
      <w:r w:rsidRPr="009A336B">
        <w:rPr>
          <w:lang w:val="es-ES_tradnl"/>
        </w:rPr>
        <w:t xml:space="preserve">El </w:t>
      </w:r>
      <w:r w:rsidR="00C272A3" w:rsidRPr="009A336B">
        <w:rPr>
          <w:lang w:val="es-ES_tradnl"/>
        </w:rPr>
        <w:t xml:space="preserve">taller </w:t>
      </w:r>
      <w:r w:rsidRPr="009A336B">
        <w:rPr>
          <w:lang w:val="es-ES_tradnl"/>
        </w:rPr>
        <w:t xml:space="preserve">regional de </w:t>
      </w:r>
      <w:r w:rsidR="00691193">
        <w:rPr>
          <w:lang w:val="es-ES_tradnl"/>
        </w:rPr>
        <w:t>Asia-Pacífico</w:t>
      </w:r>
      <w:r w:rsidRPr="009A336B">
        <w:rPr>
          <w:lang w:val="es-ES_tradnl"/>
        </w:rPr>
        <w:t xml:space="preserve"> sobre coordinación de satélites</w:t>
      </w:r>
      <w:r w:rsidR="00C173A9" w:rsidRPr="009A336B">
        <w:rPr>
          <w:lang w:val="es-ES_tradnl"/>
        </w:rPr>
        <w:t>,</w:t>
      </w:r>
      <w:r w:rsidRPr="009A336B">
        <w:rPr>
          <w:lang w:val="es-ES_tradnl"/>
        </w:rPr>
        <w:t xml:space="preserve"> con la Oficina de Radiocomunicaciones (BR)</w:t>
      </w:r>
      <w:r w:rsidR="00C173A9" w:rsidRPr="009A336B">
        <w:rPr>
          <w:lang w:val="es-ES_tradnl"/>
        </w:rPr>
        <w:t>, se celebró en 2015 y asistieron</w:t>
      </w:r>
      <w:r w:rsidR="002B2F82">
        <w:rPr>
          <w:lang w:val="es-ES_tradnl"/>
        </w:rPr>
        <w:t xml:space="preserve"> 70 participantes de 20 países;</w:t>
      </w:r>
    </w:p>
    <w:p w14:paraId="22BF92F7" w14:textId="32EA15DF" w:rsidR="00722E38" w:rsidRPr="009A336B" w:rsidRDefault="00C173A9" w:rsidP="00030139">
      <w:pPr>
        <w:pStyle w:val="ListParagraph"/>
        <w:numPr>
          <w:ilvl w:val="0"/>
          <w:numId w:val="42"/>
        </w:numPr>
        <w:ind w:left="851" w:hanging="425"/>
        <w:rPr>
          <w:lang w:val="es-ES_tradnl"/>
        </w:rPr>
      </w:pPr>
      <w:r w:rsidRPr="009A336B">
        <w:rPr>
          <w:lang w:val="es-ES_tradnl"/>
        </w:rPr>
        <w:t xml:space="preserve">El </w:t>
      </w:r>
      <w:r w:rsidR="00AD065F">
        <w:rPr>
          <w:lang w:val="es-ES_tradnl"/>
        </w:rPr>
        <w:t>f</w:t>
      </w:r>
      <w:r w:rsidRPr="009A336B">
        <w:rPr>
          <w:lang w:val="es-ES_tradnl"/>
        </w:rPr>
        <w:t xml:space="preserve">oro regional de </w:t>
      </w:r>
      <w:r w:rsidR="00691193">
        <w:rPr>
          <w:lang w:val="es-ES_tradnl"/>
        </w:rPr>
        <w:t>Asia-Pacífico</w:t>
      </w:r>
      <w:r w:rsidRPr="009A336B">
        <w:rPr>
          <w:lang w:val="es-ES_tradnl"/>
        </w:rPr>
        <w:t xml:space="preserve"> sobre cibergobierno y ciudades inteligentes se celebró en Bangkok, Tailandia, en agosto de 2015, con la asistencia de unos 333 participantes de 39 países. </w:t>
      </w:r>
    </w:p>
    <w:p w14:paraId="06E82E7E" w14:textId="4D2F5EC2" w:rsidR="00C173A9" w:rsidRPr="009A336B" w:rsidRDefault="00C173A9" w:rsidP="00B56B7B">
      <w:pPr>
        <w:pStyle w:val="ListParagraph"/>
        <w:numPr>
          <w:ilvl w:val="0"/>
          <w:numId w:val="44"/>
        </w:numPr>
        <w:rPr>
          <w:lang w:val="es-ES_tradnl"/>
        </w:rPr>
      </w:pPr>
      <w:r w:rsidRPr="009A336B">
        <w:rPr>
          <w:lang w:val="es-ES_tradnl"/>
        </w:rPr>
        <w:t xml:space="preserve">Entre 2014 y 2016, se prestó asistencia a los Miembros </w:t>
      </w:r>
      <w:r w:rsidR="00367550">
        <w:rPr>
          <w:lang w:val="es-ES_tradnl"/>
        </w:rPr>
        <w:t>en</w:t>
      </w:r>
      <w:r w:rsidRPr="009A336B">
        <w:rPr>
          <w:lang w:val="es-ES_tradnl"/>
        </w:rPr>
        <w:t xml:space="preserve"> el desarrollo de aplicaciones y </w:t>
      </w:r>
      <w:r w:rsidR="00090714" w:rsidRPr="009A336B">
        <w:rPr>
          <w:lang w:val="es-ES_tradnl"/>
        </w:rPr>
        <w:t xml:space="preserve">la </w:t>
      </w:r>
      <w:r w:rsidRPr="009A336B">
        <w:rPr>
          <w:lang w:val="es-ES_tradnl"/>
        </w:rPr>
        <w:t>computación en la nube mediante:</w:t>
      </w:r>
    </w:p>
    <w:p w14:paraId="432207E3" w14:textId="70DE5AD5" w:rsidR="00C173A9" w:rsidRPr="009A336B" w:rsidRDefault="00C173A9" w:rsidP="00750FD7">
      <w:pPr>
        <w:pStyle w:val="ListParagraph"/>
        <w:numPr>
          <w:ilvl w:val="0"/>
          <w:numId w:val="45"/>
        </w:numPr>
        <w:ind w:left="851" w:hanging="425"/>
        <w:rPr>
          <w:lang w:val="es-ES_tradnl"/>
        </w:rPr>
      </w:pPr>
      <w:r w:rsidRPr="009A336B">
        <w:rPr>
          <w:lang w:val="es-ES_tradnl"/>
        </w:rPr>
        <w:t xml:space="preserve">Evaluación </w:t>
      </w:r>
      <w:r w:rsidR="00367550">
        <w:rPr>
          <w:lang w:val="es-ES_tradnl"/>
        </w:rPr>
        <w:t>y</w:t>
      </w:r>
      <w:r w:rsidRPr="009A336B">
        <w:rPr>
          <w:lang w:val="es-ES_tradnl"/>
        </w:rPr>
        <w:t xml:space="preserve"> posible</w:t>
      </w:r>
      <w:r w:rsidR="00367550">
        <w:rPr>
          <w:lang w:val="es-ES_tradnl"/>
        </w:rPr>
        <w:t>s</w:t>
      </w:r>
      <w:r w:rsidRPr="009A336B">
        <w:rPr>
          <w:lang w:val="es-ES_tradnl"/>
        </w:rPr>
        <w:t xml:space="preserve"> utilizaci</w:t>
      </w:r>
      <w:r w:rsidR="00367550">
        <w:rPr>
          <w:lang w:val="es-ES_tradnl"/>
        </w:rPr>
        <w:t>ones</w:t>
      </w:r>
      <w:r w:rsidRPr="009A336B">
        <w:rPr>
          <w:lang w:val="es-ES_tradnl"/>
        </w:rPr>
        <w:t xml:space="preserve"> de las aplicaciones móviles en el sector de la salud de Bangladesh (2014).</w:t>
      </w:r>
    </w:p>
    <w:p w14:paraId="32C5D9A8" w14:textId="2AAE1CEE" w:rsidR="00C173A9" w:rsidRPr="009A336B" w:rsidRDefault="00C173A9" w:rsidP="00750FD7">
      <w:pPr>
        <w:pStyle w:val="ListParagraph"/>
        <w:numPr>
          <w:ilvl w:val="0"/>
          <w:numId w:val="45"/>
        </w:numPr>
        <w:ind w:left="851" w:hanging="425"/>
        <w:rPr>
          <w:lang w:val="es-ES_tradnl"/>
        </w:rPr>
      </w:pPr>
      <w:r w:rsidRPr="009A336B">
        <w:rPr>
          <w:lang w:val="es-ES_tradnl"/>
        </w:rPr>
        <w:t>Taller nacional sobre computación en la nube</w:t>
      </w:r>
      <w:r w:rsidR="00367550">
        <w:rPr>
          <w:lang w:val="es-ES_tradnl"/>
        </w:rPr>
        <w:t xml:space="preserve"> en</w:t>
      </w:r>
      <w:r w:rsidRPr="009A336B">
        <w:rPr>
          <w:lang w:val="es-ES_tradnl"/>
        </w:rPr>
        <w:t xml:space="preserve"> Colombo</w:t>
      </w:r>
      <w:r w:rsidR="00367550">
        <w:rPr>
          <w:lang w:val="es-ES_tradnl"/>
        </w:rPr>
        <w:t>,</w:t>
      </w:r>
      <w:r w:rsidRPr="009A336B">
        <w:rPr>
          <w:lang w:val="es-ES_tradnl"/>
        </w:rPr>
        <w:t xml:space="preserve"> Sri Lanka (julio de 2013)</w:t>
      </w:r>
      <w:r w:rsidR="00367550">
        <w:rPr>
          <w:lang w:val="es-ES_tradnl"/>
        </w:rPr>
        <w:t>,</w:t>
      </w:r>
      <w:r w:rsidRPr="009A336B">
        <w:rPr>
          <w:lang w:val="es-ES_tradnl"/>
        </w:rPr>
        <w:t xml:space="preserve"> para mejorar la capacidad de 60 participantes del gobierno, el regulador, la industria y</w:t>
      </w:r>
      <w:r w:rsidR="002B2F82">
        <w:rPr>
          <w:lang w:val="es-ES_tradnl"/>
        </w:rPr>
        <w:t xml:space="preserve"> las instituciones académicas.</w:t>
      </w:r>
    </w:p>
    <w:p w14:paraId="4F256DFD" w14:textId="15A41AF9" w:rsidR="00C173A9" w:rsidRPr="009A336B" w:rsidRDefault="00C173A9" w:rsidP="00750FD7">
      <w:pPr>
        <w:pStyle w:val="ListParagraph"/>
        <w:numPr>
          <w:ilvl w:val="0"/>
          <w:numId w:val="45"/>
        </w:numPr>
        <w:ind w:left="851" w:hanging="425"/>
        <w:rPr>
          <w:lang w:val="es-ES_tradnl"/>
        </w:rPr>
      </w:pPr>
      <w:r w:rsidRPr="009A336B">
        <w:rPr>
          <w:lang w:val="es-ES_tradnl"/>
        </w:rPr>
        <w:t xml:space="preserve">Formación a medida para crear capacidad y un conjunto de competencias sobre el desarrollo de aplicaciones móviles y </w:t>
      </w:r>
      <w:r w:rsidR="00367550">
        <w:rPr>
          <w:lang w:val="es-ES_tradnl"/>
        </w:rPr>
        <w:t xml:space="preserve">de </w:t>
      </w:r>
      <w:r w:rsidRPr="009A336B">
        <w:rPr>
          <w:lang w:val="es-ES_tradnl"/>
        </w:rPr>
        <w:t xml:space="preserve">soluciones a través del móvil para 8 </w:t>
      </w:r>
      <w:r w:rsidR="005D317A" w:rsidRPr="009A336B">
        <w:rPr>
          <w:lang w:val="es-ES_tradnl"/>
        </w:rPr>
        <w:t>asistentes</w:t>
      </w:r>
      <w:r w:rsidRPr="009A336B">
        <w:rPr>
          <w:lang w:val="es-ES_tradnl"/>
        </w:rPr>
        <w:t xml:space="preserve"> del Instituto de Tecnología de Comunicación de la Información (ICTI) de Afganistán, en febrero de 2016. La formación la impartió la Autoridad de las Telecomunicaciones de Pakistán (PTA), en Pakistán.</w:t>
      </w:r>
    </w:p>
    <w:p w14:paraId="7289D151" w14:textId="44A7C85B" w:rsidR="006B617F" w:rsidRPr="009A336B" w:rsidRDefault="00C173A9" w:rsidP="006B617F">
      <w:pPr>
        <w:pStyle w:val="ListParagraph"/>
        <w:numPr>
          <w:ilvl w:val="0"/>
          <w:numId w:val="45"/>
        </w:numPr>
        <w:ind w:left="851" w:hanging="425"/>
        <w:rPr>
          <w:lang w:val="es-ES_tradnl"/>
        </w:rPr>
      </w:pPr>
      <w:r w:rsidRPr="009A336B">
        <w:rPr>
          <w:lang w:val="es-ES_tradnl"/>
        </w:rPr>
        <w:t>Se mejoró la capacidad de 38 participantes de 4 países (en 2015</w:t>
      </w:r>
      <w:r w:rsidR="006B617F" w:rsidRPr="009A336B">
        <w:rPr>
          <w:lang w:val="es-ES_tradnl"/>
        </w:rPr>
        <w:t>,</w:t>
      </w:r>
      <w:r w:rsidRPr="009A336B">
        <w:rPr>
          <w:lang w:val="es-ES_tradnl"/>
        </w:rPr>
        <w:t xml:space="preserve"> Nonthaburi, Tailandia) en TIC verdes y residuos electrónicos mediante </w:t>
      </w:r>
      <w:r w:rsidR="006B617F" w:rsidRPr="009A336B">
        <w:rPr>
          <w:lang w:val="es-ES_tradnl"/>
        </w:rPr>
        <w:t>la elaboración</w:t>
      </w:r>
      <w:r w:rsidRPr="009A336B">
        <w:rPr>
          <w:lang w:val="es-ES_tradnl"/>
        </w:rPr>
        <w:t xml:space="preserve"> de materiales de formación y la realización de </w:t>
      </w:r>
      <w:r w:rsidR="006B617F" w:rsidRPr="009A336B">
        <w:rPr>
          <w:lang w:val="es-ES_tradnl"/>
        </w:rPr>
        <w:t>cursos en los temas de ciudades inteligentes sostenibles, TIC verdes y redes eléctricas inteligentes.</w:t>
      </w:r>
    </w:p>
    <w:p w14:paraId="0D76592D" w14:textId="54E920F8" w:rsidR="006B617F" w:rsidRPr="009A336B" w:rsidRDefault="00192DEF" w:rsidP="006B617F">
      <w:pPr>
        <w:pStyle w:val="ListParagraph"/>
        <w:numPr>
          <w:ilvl w:val="0"/>
          <w:numId w:val="45"/>
        </w:numPr>
        <w:ind w:left="851" w:hanging="425"/>
        <w:rPr>
          <w:lang w:val="es-ES_tradnl"/>
        </w:rPr>
      </w:pPr>
      <w:r>
        <w:rPr>
          <w:lang w:val="es-ES_tradnl"/>
        </w:rPr>
        <w:t>La formación sobre l</w:t>
      </w:r>
      <w:r w:rsidR="00367550">
        <w:rPr>
          <w:lang w:val="es-ES_tradnl"/>
        </w:rPr>
        <w:t>a mejora de</w:t>
      </w:r>
      <w:r w:rsidR="006B617F" w:rsidRPr="009A336B">
        <w:rPr>
          <w:lang w:val="es-ES_tradnl"/>
        </w:rPr>
        <w:t xml:space="preserve"> la eficiencia en la gestión de la energía mediante </w:t>
      </w:r>
      <w:r w:rsidR="00367550">
        <w:rPr>
          <w:lang w:val="es-ES_tradnl"/>
        </w:rPr>
        <w:t xml:space="preserve">las </w:t>
      </w:r>
      <w:r w:rsidR="006B617F" w:rsidRPr="009A336B">
        <w:rPr>
          <w:lang w:val="es-ES_tradnl"/>
        </w:rPr>
        <w:t>TIC</w:t>
      </w:r>
      <w:r w:rsidR="00367550">
        <w:rPr>
          <w:lang w:val="es-ES_tradnl"/>
        </w:rPr>
        <w:t xml:space="preserve">, </w:t>
      </w:r>
      <w:r>
        <w:rPr>
          <w:lang w:val="es-ES_tradnl"/>
        </w:rPr>
        <w:t xml:space="preserve">capacitó a </w:t>
      </w:r>
      <w:r w:rsidR="006B617F" w:rsidRPr="009A336B">
        <w:rPr>
          <w:lang w:val="es-ES_tradnl"/>
        </w:rPr>
        <w:t>más de 50 participantes de Pakistán del 10 al 14 de noviembre de 2014 en Islamabad, Pakistán; se preparó asimismo un informe para el Ministerio de Información y Tecnología, Pakistán.</w:t>
      </w:r>
    </w:p>
    <w:p w14:paraId="0364E301" w14:textId="04BFFC22" w:rsidR="006B617F" w:rsidRPr="009A336B" w:rsidRDefault="006B617F" w:rsidP="00A01256">
      <w:pPr>
        <w:pStyle w:val="ListParagraph"/>
        <w:numPr>
          <w:ilvl w:val="0"/>
          <w:numId w:val="45"/>
        </w:numPr>
        <w:ind w:left="851" w:hanging="425"/>
        <w:rPr>
          <w:lang w:val="es-ES_tradnl"/>
        </w:rPr>
      </w:pPr>
      <w:r w:rsidRPr="009A336B">
        <w:rPr>
          <w:lang w:val="es-ES_tradnl"/>
        </w:rPr>
        <w:t xml:space="preserve">En colaboración con la Organización para la Alimentación y la Agricultura (FAO), la </w:t>
      </w:r>
      <w:r w:rsidR="00B26F25" w:rsidRPr="009A336B">
        <w:rPr>
          <w:lang w:val="es-ES_tradnl"/>
        </w:rPr>
        <w:t>UIT mejoró</w:t>
      </w:r>
      <w:r w:rsidRPr="009A336B">
        <w:rPr>
          <w:lang w:val="es-ES_tradnl"/>
        </w:rPr>
        <w:t xml:space="preserve"> la capacidad de los Miembros de la </w:t>
      </w:r>
      <w:r w:rsidR="00192DEF" w:rsidRPr="009A336B">
        <w:rPr>
          <w:lang w:val="es-ES_tradnl"/>
        </w:rPr>
        <w:t xml:space="preserve">FAO </w:t>
      </w:r>
      <w:r w:rsidRPr="009A336B">
        <w:rPr>
          <w:lang w:val="es-ES_tradnl"/>
        </w:rPr>
        <w:t xml:space="preserve">y la </w:t>
      </w:r>
      <w:r w:rsidR="00192DEF" w:rsidRPr="009A336B">
        <w:rPr>
          <w:lang w:val="es-ES_tradnl"/>
        </w:rPr>
        <w:t xml:space="preserve">UIT </w:t>
      </w:r>
      <w:r w:rsidRPr="009A336B">
        <w:rPr>
          <w:lang w:val="es-ES_tradnl"/>
        </w:rPr>
        <w:t>y de otras partes interesadas en la agricultura, en la utilización estratégica de las TIC para la agricultura. A este fin, la UIT y la FAO elaboraron una guía sobre estrategias nacionales de ciberagricultura para ayudar a los países a elaborar sus propias estrategias nacionales de ciberagricultura (2014-2016). Se prestó asistencia a B</w:t>
      </w:r>
      <w:r w:rsidR="00A01256" w:rsidRPr="009A336B">
        <w:rPr>
          <w:lang w:val="es-ES_tradnl"/>
        </w:rPr>
        <w:t>h</w:t>
      </w:r>
      <w:r w:rsidRPr="009A336B">
        <w:rPr>
          <w:lang w:val="es-ES_tradnl"/>
        </w:rPr>
        <w:t>után y Sri-Lanka</w:t>
      </w:r>
      <w:r w:rsidR="00192DEF">
        <w:rPr>
          <w:lang w:val="es-ES_tradnl"/>
        </w:rPr>
        <w:t>,</w:t>
      </w:r>
      <w:r w:rsidRPr="009A336B">
        <w:rPr>
          <w:lang w:val="es-ES_tradnl"/>
        </w:rPr>
        <w:t xml:space="preserve"> en la elaboración del plan maestro de E-RNR para Bhután (2015-2016) y </w:t>
      </w:r>
      <w:r w:rsidR="00192DEF">
        <w:rPr>
          <w:lang w:val="es-ES_tradnl"/>
        </w:rPr>
        <w:t xml:space="preserve">de </w:t>
      </w:r>
      <w:r w:rsidRPr="009A336B">
        <w:rPr>
          <w:lang w:val="es-ES_tradnl"/>
        </w:rPr>
        <w:t xml:space="preserve">la estrategia nacional de ciberagricultura para Sri Lanka (2015-2016). Varios nuevos </w:t>
      </w:r>
      <w:r w:rsidR="00192DEF">
        <w:rPr>
          <w:lang w:val="es-ES_tradnl"/>
        </w:rPr>
        <w:t>socios</w:t>
      </w:r>
      <w:r w:rsidRPr="009A336B">
        <w:rPr>
          <w:lang w:val="es-ES_tradnl"/>
        </w:rPr>
        <w:t xml:space="preserve"> (</w:t>
      </w:r>
      <w:r w:rsidR="00192DEF">
        <w:rPr>
          <w:lang w:val="es-ES_tradnl"/>
        </w:rPr>
        <w:t>como</w:t>
      </w:r>
      <w:r w:rsidRPr="009A336B">
        <w:rPr>
          <w:lang w:val="es-ES_tradnl"/>
        </w:rPr>
        <w:t xml:space="preserve"> el </w:t>
      </w:r>
      <w:r w:rsidR="007C03C5" w:rsidRPr="009A336B">
        <w:rPr>
          <w:lang w:val="es-ES_tradnl"/>
        </w:rPr>
        <w:t>Centro Técnico para la Cooperación Agrícola y Rural (CTA) y CAB Internacional (CABI)</w:t>
      </w:r>
      <w:r w:rsidR="00B26F25" w:rsidRPr="009A336B">
        <w:rPr>
          <w:lang w:val="es-ES_tradnl"/>
        </w:rPr>
        <w:t>) se</w:t>
      </w:r>
      <w:r w:rsidR="007C03C5" w:rsidRPr="009A336B">
        <w:rPr>
          <w:lang w:val="es-ES_tradnl"/>
        </w:rPr>
        <w:t xml:space="preserve"> han incorporado a esta área desde 2014.</w:t>
      </w:r>
    </w:p>
    <w:p w14:paraId="5601DB2E" w14:textId="3E5EB57F" w:rsidR="006B617F" w:rsidRPr="009A336B" w:rsidRDefault="007C03C5" w:rsidP="006B617F">
      <w:pPr>
        <w:pStyle w:val="ListParagraph"/>
        <w:numPr>
          <w:ilvl w:val="0"/>
          <w:numId w:val="45"/>
        </w:numPr>
        <w:ind w:left="851" w:hanging="425"/>
        <w:rPr>
          <w:lang w:val="es-ES_tradnl"/>
        </w:rPr>
      </w:pPr>
      <w:r w:rsidRPr="009A336B">
        <w:rPr>
          <w:lang w:val="es-ES_tradnl"/>
        </w:rPr>
        <w:t xml:space="preserve">En 2015, se creó también capacidad para 20 participantes de </w:t>
      </w:r>
      <w:r w:rsidR="00192DEF">
        <w:rPr>
          <w:lang w:val="es-ES_tradnl"/>
        </w:rPr>
        <w:t xml:space="preserve">organismos </w:t>
      </w:r>
      <w:r w:rsidRPr="009A336B">
        <w:rPr>
          <w:lang w:val="es-ES_tradnl"/>
        </w:rPr>
        <w:t xml:space="preserve">responsables de políticas, reguladores </w:t>
      </w:r>
      <w:r w:rsidR="00192DEF">
        <w:rPr>
          <w:lang w:val="es-ES_tradnl"/>
        </w:rPr>
        <w:t>y de la</w:t>
      </w:r>
      <w:r w:rsidRPr="009A336B">
        <w:rPr>
          <w:lang w:val="es-ES_tradnl"/>
        </w:rPr>
        <w:t xml:space="preserve"> industria de Mongolia, en el ámbito </w:t>
      </w:r>
      <w:r w:rsidR="00192DEF">
        <w:rPr>
          <w:lang w:val="es-ES_tradnl"/>
        </w:rPr>
        <w:t xml:space="preserve">de </w:t>
      </w:r>
      <w:r w:rsidRPr="009A336B">
        <w:rPr>
          <w:lang w:val="es-ES_tradnl"/>
        </w:rPr>
        <w:t xml:space="preserve">la planificación del tráfico de tránsito de Internet. </w:t>
      </w:r>
    </w:p>
    <w:p w14:paraId="485C3EB0" w14:textId="7035FE8A" w:rsidR="007C03C5" w:rsidRPr="009A336B" w:rsidRDefault="007C03C5" w:rsidP="00B56B7B">
      <w:pPr>
        <w:pStyle w:val="ListParagraph"/>
        <w:numPr>
          <w:ilvl w:val="0"/>
          <w:numId w:val="46"/>
        </w:numPr>
        <w:rPr>
          <w:lang w:val="es-ES_tradnl"/>
        </w:rPr>
      </w:pPr>
      <w:r w:rsidRPr="009A336B">
        <w:rPr>
          <w:lang w:val="es-ES_tradnl"/>
        </w:rPr>
        <w:t xml:space="preserve">Se </w:t>
      </w:r>
      <w:r w:rsidR="00192DEF">
        <w:rPr>
          <w:lang w:val="es-ES_tradnl"/>
        </w:rPr>
        <w:t xml:space="preserve">creó capacidad en </w:t>
      </w:r>
      <w:r w:rsidRPr="009A336B">
        <w:rPr>
          <w:lang w:val="es-ES_tradnl"/>
        </w:rPr>
        <w:t>gobierno</w:t>
      </w:r>
      <w:r w:rsidR="00090714" w:rsidRPr="009A336B">
        <w:rPr>
          <w:lang w:val="es-ES_tradnl"/>
        </w:rPr>
        <w:t>s</w:t>
      </w:r>
      <w:r w:rsidRPr="009A336B">
        <w:rPr>
          <w:lang w:val="es-ES_tradnl"/>
        </w:rPr>
        <w:t>, reguladores e industria</w:t>
      </w:r>
      <w:r w:rsidR="00192DEF">
        <w:rPr>
          <w:lang w:val="es-ES_tradnl"/>
        </w:rPr>
        <w:t>,</w:t>
      </w:r>
      <w:r w:rsidRPr="009A336B">
        <w:rPr>
          <w:lang w:val="es-ES_tradnl"/>
        </w:rPr>
        <w:t xml:space="preserve"> mediante varios cursos de formación</w:t>
      </w:r>
      <w:r w:rsidR="00192DEF">
        <w:rPr>
          <w:lang w:val="es-ES_tradnl"/>
        </w:rPr>
        <w:t>,</w:t>
      </w:r>
      <w:r w:rsidRPr="009A336B">
        <w:rPr>
          <w:lang w:val="es-ES_tradnl"/>
        </w:rPr>
        <w:t xml:space="preserve"> en las áreas siguientes:</w:t>
      </w:r>
    </w:p>
    <w:p w14:paraId="482EB1B0" w14:textId="77777777" w:rsidR="007C03C5" w:rsidRPr="009A336B" w:rsidRDefault="007C03C5" w:rsidP="007C03C5">
      <w:pPr>
        <w:pStyle w:val="ListParagraph"/>
        <w:numPr>
          <w:ilvl w:val="0"/>
          <w:numId w:val="80"/>
        </w:numPr>
        <w:ind w:left="851" w:hanging="425"/>
        <w:rPr>
          <w:lang w:val="es-ES_tradnl"/>
        </w:rPr>
      </w:pPr>
      <w:r w:rsidRPr="009A336B">
        <w:rPr>
          <w:lang w:val="es-ES_tradnl"/>
        </w:rPr>
        <w:t xml:space="preserve">Tecnologías e implementación de la radiodifusión digital (77 participantes de 16 países, febrero de 2014, Nueva Delhi, India). </w:t>
      </w:r>
    </w:p>
    <w:p w14:paraId="7E262482" w14:textId="4DD1D60B" w:rsidR="007C03C5" w:rsidRPr="009A336B" w:rsidRDefault="007C03C5" w:rsidP="007C03C5">
      <w:pPr>
        <w:pStyle w:val="ListParagraph"/>
        <w:numPr>
          <w:ilvl w:val="0"/>
          <w:numId w:val="80"/>
        </w:numPr>
        <w:ind w:left="851" w:hanging="425"/>
        <w:rPr>
          <w:lang w:val="es-ES_tradnl"/>
        </w:rPr>
      </w:pPr>
      <w:r w:rsidRPr="009A336B">
        <w:rPr>
          <w:lang w:val="es-ES_tradnl"/>
        </w:rPr>
        <w:t>Prácticas de seguridad inalámbrica para responsables de políticas y reguladores (18 participantes de 10 países,</w:t>
      </w:r>
      <w:r w:rsidR="00090714" w:rsidRPr="009A336B">
        <w:rPr>
          <w:lang w:val="es-ES_tradnl"/>
        </w:rPr>
        <w:t xml:space="preserve"> </w:t>
      </w:r>
      <w:r w:rsidRPr="009A336B">
        <w:rPr>
          <w:lang w:val="es-ES_tradnl"/>
        </w:rPr>
        <w:t>marzo/abril de 2014, Academia de la UIT, en línea).</w:t>
      </w:r>
    </w:p>
    <w:p w14:paraId="15848EE1" w14:textId="1CA3A061" w:rsidR="007C03C5" w:rsidRPr="009A336B" w:rsidRDefault="000C54FA" w:rsidP="007C03C5">
      <w:pPr>
        <w:pStyle w:val="ListParagraph"/>
        <w:numPr>
          <w:ilvl w:val="0"/>
          <w:numId w:val="80"/>
        </w:numPr>
        <w:ind w:left="851" w:hanging="425"/>
        <w:rPr>
          <w:lang w:val="es-ES_tradnl"/>
        </w:rPr>
      </w:pPr>
      <w:r w:rsidRPr="009A336B">
        <w:rPr>
          <w:lang w:val="es-ES_tradnl"/>
        </w:rPr>
        <w:t xml:space="preserve">Servicios </w:t>
      </w:r>
      <w:r>
        <w:rPr>
          <w:lang w:val="es-ES_tradnl"/>
        </w:rPr>
        <w:t>y t</w:t>
      </w:r>
      <w:r w:rsidR="00356C96" w:rsidRPr="009A336B">
        <w:rPr>
          <w:lang w:val="es-ES_tradnl"/>
        </w:rPr>
        <w:t>ecno</w:t>
      </w:r>
      <w:r>
        <w:rPr>
          <w:lang w:val="es-ES_tradnl"/>
        </w:rPr>
        <w:t>logías</w:t>
      </w:r>
      <w:r w:rsidR="00356C96" w:rsidRPr="009A336B">
        <w:rPr>
          <w:lang w:val="es-ES_tradnl"/>
        </w:rPr>
        <w:t xml:space="preserve"> inteligentes en la era del LTE avanzado </w:t>
      </w:r>
      <w:r w:rsidR="00090714" w:rsidRPr="009A336B">
        <w:rPr>
          <w:lang w:val="es-ES_tradnl"/>
        </w:rPr>
        <w:t>(</w:t>
      </w:r>
      <w:r w:rsidR="00356C96" w:rsidRPr="009A336B">
        <w:rPr>
          <w:lang w:val="es-ES_tradnl"/>
        </w:rPr>
        <w:t xml:space="preserve">26 </w:t>
      </w:r>
      <w:r w:rsidR="007C03C5" w:rsidRPr="009A336B">
        <w:rPr>
          <w:lang w:val="es-ES_tradnl"/>
        </w:rPr>
        <w:t>participantes de</w:t>
      </w:r>
      <w:r w:rsidR="00090714" w:rsidRPr="009A336B">
        <w:rPr>
          <w:lang w:val="es-ES_tradnl"/>
        </w:rPr>
        <w:t xml:space="preserve"> </w:t>
      </w:r>
      <w:r w:rsidR="00356C96" w:rsidRPr="009A336B">
        <w:rPr>
          <w:lang w:val="es-ES_tradnl"/>
        </w:rPr>
        <w:t>10 países,</w:t>
      </w:r>
      <w:r w:rsidR="007C03C5" w:rsidRPr="009A336B">
        <w:rPr>
          <w:lang w:val="es-ES_tradnl"/>
        </w:rPr>
        <w:t xml:space="preserve"> mayo de 2014, Busán, República de Corea).</w:t>
      </w:r>
    </w:p>
    <w:p w14:paraId="03EB7A15" w14:textId="5E8CBAC6" w:rsidR="007C03C5" w:rsidRPr="009A336B" w:rsidRDefault="00356C96" w:rsidP="007C03C5">
      <w:pPr>
        <w:pStyle w:val="ListParagraph"/>
        <w:numPr>
          <w:ilvl w:val="0"/>
          <w:numId w:val="80"/>
        </w:numPr>
        <w:ind w:left="851" w:hanging="425"/>
        <w:rPr>
          <w:lang w:val="es-ES_tradnl"/>
        </w:rPr>
      </w:pPr>
      <w:r w:rsidRPr="009A336B">
        <w:rPr>
          <w:lang w:val="es-ES_tradnl"/>
        </w:rPr>
        <w:t xml:space="preserve">Seguridad de la </w:t>
      </w:r>
      <w:r w:rsidR="00791E76" w:rsidRPr="009A336B">
        <w:rPr>
          <w:lang w:val="es-ES_tradnl"/>
        </w:rPr>
        <w:t>infraestructura</w:t>
      </w:r>
      <w:r w:rsidRPr="009A336B">
        <w:rPr>
          <w:lang w:val="es-ES_tradnl"/>
        </w:rPr>
        <w:t xml:space="preserve"> IPv6 para redes de telecomunicaciones (32 </w:t>
      </w:r>
      <w:r w:rsidR="007C03C5" w:rsidRPr="009A336B">
        <w:rPr>
          <w:lang w:val="es-ES_tradnl"/>
        </w:rPr>
        <w:t xml:space="preserve">participantes de </w:t>
      </w:r>
      <w:r w:rsidRPr="009A336B">
        <w:rPr>
          <w:lang w:val="es-ES_tradnl"/>
        </w:rPr>
        <w:t>8</w:t>
      </w:r>
      <w:r w:rsidR="007C03C5" w:rsidRPr="009A336B">
        <w:rPr>
          <w:lang w:val="es-ES_tradnl"/>
        </w:rPr>
        <w:t xml:space="preserve"> países, </w:t>
      </w:r>
      <w:r w:rsidRPr="009A336B">
        <w:rPr>
          <w:lang w:val="es-ES_tradnl"/>
        </w:rPr>
        <w:t>Junio/julio</w:t>
      </w:r>
      <w:r w:rsidR="007C03C5" w:rsidRPr="009A336B">
        <w:rPr>
          <w:lang w:val="es-ES_tradnl"/>
        </w:rPr>
        <w:t xml:space="preserve"> de 2014</w:t>
      </w:r>
      <w:r w:rsidRPr="009A336B">
        <w:rPr>
          <w:lang w:val="es-ES_tradnl"/>
        </w:rPr>
        <w:t>; 29 participantes, junio de 2015</w:t>
      </w:r>
      <w:r w:rsidR="007C03C5" w:rsidRPr="009A336B">
        <w:rPr>
          <w:lang w:val="es-ES_tradnl"/>
        </w:rPr>
        <w:t xml:space="preserve">, </w:t>
      </w:r>
      <w:r w:rsidRPr="009A336B">
        <w:rPr>
          <w:lang w:val="es-ES_tradnl"/>
        </w:rPr>
        <w:t>Nonthaburi, Tailandia; 42 participantes de 10 países, mayo de 2016, Nonthaburi, Tailandia</w:t>
      </w:r>
      <w:r w:rsidR="007C03C5" w:rsidRPr="009A336B">
        <w:rPr>
          <w:lang w:val="es-ES_tradnl"/>
        </w:rPr>
        <w:t>).</w:t>
      </w:r>
    </w:p>
    <w:p w14:paraId="3A813DFD" w14:textId="7768F181" w:rsidR="007C03C5" w:rsidRPr="009A336B" w:rsidRDefault="00356C96" w:rsidP="007C03C5">
      <w:pPr>
        <w:pStyle w:val="ListParagraph"/>
        <w:numPr>
          <w:ilvl w:val="0"/>
          <w:numId w:val="80"/>
        </w:numPr>
        <w:ind w:left="851" w:hanging="425"/>
        <w:rPr>
          <w:lang w:val="es-ES_tradnl"/>
        </w:rPr>
      </w:pPr>
      <w:r w:rsidRPr="009A336B">
        <w:rPr>
          <w:lang w:val="es-ES_tradnl"/>
        </w:rPr>
        <w:t xml:space="preserve">Supervisión del espectro </w:t>
      </w:r>
      <w:r w:rsidR="007C03C5" w:rsidRPr="009A336B">
        <w:rPr>
          <w:lang w:val="es-ES_tradnl"/>
        </w:rPr>
        <w:t>(</w:t>
      </w:r>
      <w:r w:rsidRPr="009A336B">
        <w:rPr>
          <w:lang w:val="es-ES_tradnl"/>
        </w:rPr>
        <w:t>42</w:t>
      </w:r>
      <w:r w:rsidR="007C03C5" w:rsidRPr="009A336B">
        <w:rPr>
          <w:lang w:val="es-ES_tradnl"/>
        </w:rPr>
        <w:t xml:space="preserve"> participantes de </w:t>
      </w:r>
      <w:r w:rsidRPr="009A336B">
        <w:rPr>
          <w:lang w:val="es-ES_tradnl"/>
        </w:rPr>
        <w:t>14</w:t>
      </w:r>
      <w:r w:rsidR="007C03C5" w:rsidRPr="009A336B">
        <w:rPr>
          <w:lang w:val="es-ES_tradnl"/>
        </w:rPr>
        <w:t xml:space="preserve"> países, </w:t>
      </w:r>
      <w:r w:rsidRPr="009A336B">
        <w:rPr>
          <w:lang w:val="es-ES_tradnl"/>
        </w:rPr>
        <w:t>agosto</w:t>
      </w:r>
      <w:r w:rsidR="007C03C5" w:rsidRPr="009A336B">
        <w:rPr>
          <w:lang w:val="es-ES_tradnl"/>
        </w:rPr>
        <w:t xml:space="preserve"> de 201</w:t>
      </w:r>
      <w:r w:rsidR="009A6B2D" w:rsidRPr="009A336B">
        <w:rPr>
          <w:lang w:val="es-ES_tradnl"/>
        </w:rPr>
        <w:t>5</w:t>
      </w:r>
      <w:r w:rsidR="007C03C5" w:rsidRPr="009A336B">
        <w:rPr>
          <w:lang w:val="es-ES_tradnl"/>
        </w:rPr>
        <w:t xml:space="preserve">, </w:t>
      </w:r>
      <w:r w:rsidRPr="009A336B">
        <w:rPr>
          <w:lang w:val="es-ES_tradnl"/>
        </w:rPr>
        <w:t>Beijing, China</w:t>
      </w:r>
      <w:r w:rsidR="007C03C5" w:rsidRPr="009A336B">
        <w:rPr>
          <w:lang w:val="es-ES_tradnl"/>
        </w:rPr>
        <w:t>).</w:t>
      </w:r>
    </w:p>
    <w:p w14:paraId="1BE7F670" w14:textId="0688B051" w:rsidR="007C03C5" w:rsidRPr="009A336B" w:rsidRDefault="00356C96" w:rsidP="007C03C5">
      <w:pPr>
        <w:pStyle w:val="ListParagraph"/>
        <w:numPr>
          <w:ilvl w:val="0"/>
          <w:numId w:val="80"/>
        </w:numPr>
        <w:ind w:left="851" w:hanging="425"/>
        <w:rPr>
          <w:lang w:val="es-ES_tradnl"/>
        </w:rPr>
      </w:pPr>
      <w:r w:rsidRPr="009A336B">
        <w:rPr>
          <w:lang w:val="es-ES_tradnl"/>
        </w:rPr>
        <w:t xml:space="preserve">Servicios multimedios </w:t>
      </w:r>
      <w:r w:rsidR="000C54FA" w:rsidRPr="009A336B">
        <w:rPr>
          <w:lang w:val="es-ES_tradnl"/>
        </w:rPr>
        <w:t xml:space="preserve">interactivos </w:t>
      </w:r>
      <w:r w:rsidRPr="009A336B">
        <w:rPr>
          <w:lang w:val="es-ES_tradnl"/>
        </w:rPr>
        <w:t xml:space="preserve">y </w:t>
      </w:r>
      <w:r w:rsidR="00791E76" w:rsidRPr="009A336B">
        <w:rPr>
          <w:lang w:val="es-ES_tradnl"/>
        </w:rPr>
        <w:t>t</w:t>
      </w:r>
      <w:r w:rsidRPr="009A336B">
        <w:rPr>
          <w:lang w:val="es-ES_tradnl"/>
        </w:rPr>
        <w:t xml:space="preserve">elevisión de pago </w:t>
      </w:r>
      <w:r w:rsidR="007C03C5" w:rsidRPr="009A336B">
        <w:rPr>
          <w:lang w:val="es-ES_tradnl"/>
        </w:rPr>
        <w:t>(</w:t>
      </w:r>
      <w:r w:rsidRPr="009A336B">
        <w:rPr>
          <w:lang w:val="es-ES_tradnl"/>
        </w:rPr>
        <w:t>65</w:t>
      </w:r>
      <w:r w:rsidR="007C03C5" w:rsidRPr="009A336B">
        <w:rPr>
          <w:lang w:val="es-ES_tradnl"/>
        </w:rPr>
        <w:t xml:space="preserve"> participantes de </w:t>
      </w:r>
      <w:r w:rsidRPr="009A336B">
        <w:rPr>
          <w:lang w:val="es-ES_tradnl"/>
        </w:rPr>
        <w:t>6</w:t>
      </w:r>
      <w:r w:rsidR="007C03C5" w:rsidRPr="009A336B">
        <w:rPr>
          <w:lang w:val="es-ES_tradnl"/>
        </w:rPr>
        <w:t xml:space="preserve"> países,</w:t>
      </w:r>
      <w:r w:rsidR="00090714" w:rsidRPr="009A336B">
        <w:rPr>
          <w:lang w:val="es-ES_tradnl"/>
        </w:rPr>
        <w:t xml:space="preserve"> </w:t>
      </w:r>
      <w:r w:rsidRPr="009A336B">
        <w:rPr>
          <w:lang w:val="es-ES_tradnl"/>
        </w:rPr>
        <w:t>septiembre</w:t>
      </w:r>
      <w:r w:rsidR="000C54FA">
        <w:rPr>
          <w:lang w:val="es-ES_tradnl"/>
        </w:rPr>
        <w:t xml:space="preserve"> de 2014</w:t>
      </w:r>
      <w:r w:rsidR="007C03C5" w:rsidRPr="009A336B">
        <w:rPr>
          <w:lang w:val="es-ES_tradnl"/>
        </w:rPr>
        <w:t xml:space="preserve">, </w:t>
      </w:r>
      <w:r w:rsidRPr="009A336B">
        <w:rPr>
          <w:lang w:val="es-ES_tradnl"/>
        </w:rPr>
        <w:t>Hanoi, Viet Nam</w:t>
      </w:r>
      <w:r w:rsidR="007C03C5" w:rsidRPr="009A336B">
        <w:rPr>
          <w:lang w:val="es-ES_tradnl"/>
        </w:rPr>
        <w:t>).</w:t>
      </w:r>
    </w:p>
    <w:p w14:paraId="59A48AB2" w14:textId="41B9B11D" w:rsidR="007C03C5" w:rsidRPr="009A336B" w:rsidRDefault="00356C96" w:rsidP="00D07EFC">
      <w:pPr>
        <w:pStyle w:val="ListParagraph"/>
        <w:numPr>
          <w:ilvl w:val="0"/>
          <w:numId w:val="80"/>
        </w:numPr>
        <w:ind w:left="851" w:hanging="425"/>
        <w:rPr>
          <w:lang w:val="es-ES_tradnl"/>
        </w:rPr>
      </w:pPr>
      <w:r w:rsidRPr="009A336B">
        <w:rPr>
          <w:lang w:val="es-ES_tradnl"/>
        </w:rPr>
        <w:t xml:space="preserve">Aplicaciones móviles en la nube para desarrollar servicios de valor añadido </w:t>
      </w:r>
      <w:r w:rsidR="007C03C5" w:rsidRPr="009A336B">
        <w:rPr>
          <w:lang w:val="es-ES_tradnl"/>
        </w:rPr>
        <w:t>(</w:t>
      </w:r>
      <w:r w:rsidRPr="009A336B">
        <w:rPr>
          <w:lang w:val="es-ES_tradnl"/>
        </w:rPr>
        <w:t>73</w:t>
      </w:r>
      <w:r w:rsidR="00D07EFC">
        <w:rPr>
          <w:lang w:val="es-ES_tradnl"/>
        </w:rPr>
        <w:t> </w:t>
      </w:r>
      <w:r w:rsidR="007C03C5" w:rsidRPr="009A336B">
        <w:rPr>
          <w:lang w:val="es-ES_tradnl"/>
        </w:rPr>
        <w:t xml:space="preserve">participantes de </w:t>
      </w:r>
      <w:r w:rsidRPr="009A336B">
        <w:rPr>
          <w:lang w:val="es-ES_tradnl"/>
        </w:rPr>
        <w:t>7</w:t>
      </w:r>
      <w:r w:rsidR="007C03C5" w:rsidRPr="009A336B">
        <w:rPr>
          <w:lang w:val="es-ES_tradnl"/>
        </w:rPr>
        <w:t xml:space="preserve"> países, </w:t>
      </w:r>
      <w:r w:rsidRPr="009A336B">
        <w:rPr>
          <w:lang w:val="es-ES_tradnl"/>
        </w:rPr>
        <w:t>septiembre</w:t>
      </w:r>
      <w:r w:rsidR="00090714" w:rsidRPr="009A336B">
        <w:rPr>
          <w:lang w:val="es-ES_tradnl"/>
        </w:rPr>
        <w:t xml:space="preserve"> </w:t>
      </w:r>
      <w:r w:rsidR="007C03C5" w:rsidRPr="009A336B">
        <w:rPr>
          <w:lang w:val="es-ES_tradnl"/>
        </w:rPr>
        <w:t xml:space="preserve">de 2014, </w:t>
      </w:r>
      <w:r w:rsidRPr="009A336B">
        <w:rPr>
          <w:lang w:val="es-ES_tradnl"/>
        </w:rPr>
        <w:t>Hanoi, Viet Nam</w:t>
      </w:r>
      <w:r w:rsidR="007C03C5" w:rsidRPr="009A336B">
        <w:rPr>
          <w:lang w:val="es-ES_tradnl"/>
        </w:rPr>
        <w:t>).</w:t>
      </w:r>
    </w:p>
    <w:p w14:paraId="429F40E0" w14:textId="4072E9B6" w:rsidR="007C03C5" w:rsidRPr="009A336B" w:rsidRDefault="00356C96" w:rsidP="00D07EFC">
      <w:pPr>
        <w:pStyle w:val="ListParagraph"/>
        <w:numPr>
          <w:ilvl w:val="0"/>
          <w:numId w:val="80"/>
        </w:numPr>
        <w:ind w:left="851" w:hanging="425"/>
        <w:rPr>
          <w:lang w:val="es-ES_tradnl"/>
        </w:rPr>
      </w:pPr>
      <w:r w:rsidRPr="009A336B">
        <w:rPr>
          <w:lang w:val="es-ES_tradnl"/>
        </w:rPr>
        <w:t xml:space="preserve">Seguridad y técnicas forenses en la nube </w:t>
      </w:r>
      <w:r w:rsidR="007C03C5" w:rsidRPr="009A336B">
        <w:rPr>
          <w:lang w:val="es-ES_tradnl"/>
        </w:rPr>
        <w:t>(</w:t>
      </w:r>
      <w:r w:rsidRPr="009A336B">
        <w:rPr>
          <w:lang w:val="es-ES_tradnl"/>
        </w:rPr>
        <w:t>31</w:t>
      </w:r>
      <w:r w:rsidR="007C03C5" w:rsidRPr="009A336B">
        <w:rPr>
          <w:lang w:val="es-ES_tradnl"/>
        </w:rPr>
        <w:t xml:space="preserve"> participantes de </w:t>
      </w:r>
      <w:r w:rsidRPr="009A336B">
        <w:rPr>
          <w:lang w:val="es-ES_tradnl"/>
        </w:rPr>
        <w:t>9</w:t>
      </w:r>
      <w:r w:rsidR="007C03C5" w:rsidRPr="009A336B">
        <w:rPr>
          <w:lang w:val="es-ES_tradnl"/>
        </w:rPr>
        <w:t xml:space="preserve"> países,</w:t>
      </w:r>
      <w:r w:rsidR="00090714" w:rsidRPr="009A336B">
        <w:rPr>
          <w:lang w:val="es-ES_tradnl"/>
        </w:rPr>
        <w:t xml:space="preserve"> </w:t>
      </w:r>
      <w:r w:rsidRPr="009A336B">
        <w:rPr>
          <w:lang w:val="es-ES_tradnl"/>
        </w:rPr>
        <w:t>noviembre</w:t>
      </w:r>
      <w:r w:rsidR="007C03C5" w:rsidRPr="009A336B">
        <w:rPr>
          <w:lang w:val="es-ES_tradnl"/>
        </w:rPr>
        <w:t xml:space="preserve"> de</w:t>
      </w:r>
      <w:r w:rsidR="00D07EFC">
        <w:rPr>
          <w:lang w:val="es-ES_tradnl"/>
        </w:rPr>
        <w:t> </w:t>
      </w:r>
      <w:r w:rsidR="007C03C5" w:rsidRPr="009A336B">
        <w:rPr>
          <w:lang w:val="es-ES_tradnl"/>
        </w:rPr>
        <w:t>2014</w:t>
      </w:r>
      <w:r w:rsidRPr="009A336B">
        <w:rPr>
          <w:lang w:val="es-ES_tradnl"/>
        </w:rPr>
        <w:t>, Nonthaburi, Tailandia</w:t>
      </w:r>
      <w:r w:rsidR="007C03C5" w:rsidRPr="009A336B">
        <w:rPr>
          <w:lang w:val="es-ES_tradnl"/>
        </w:rPr>
        <w:t>).</w:t>
      </w:r>
    </w:p>
    <w:p w14:paraId="74AB9F89" w14:textId="1420A03F" w:rsidR="007C03C5" w:rsidRPr="009A336B" w:rsidRDefault="00356C96" w:rsidP="007C03C5">
      <w:pPr>
        <w:pStyle w:val="ListParagraph"/>
        <w:numPr>
          <w:ilvl w:val="0"/>
          <w:numId w:val="80"/>
        </w:numPr>
        <w:ind w:left="851" w:hanging="425"/>
        <w:rPr>
          <w:lang w:val="es-ES_tradnl"/>
        </w:rPr>
      </w:pPr>
      <w:r w:rsidRPr="009A336B">
        <w:rPr>
          <w:lang w:val="es-ES_tradnl"/>
        </w:rPr>
        <w:t xml:space="preserve">Procedimientos de </w:t>
      </w:r>
      <w:r w:rsidR="009A6B2D" w:rsidRPr="009A336B">
        <w:rPr>
          <w:lang w:val="es-ES_tradnl"/>
        </w:rPr>
        <w:t>registro</w:t>
      </w:r>
      <w:r w:rsidRPr="009A336B">
        <w:rPr>
          <w:lang w:val="es-ES_tradnl"/>
        </w:rPr>
        <w:t xml:space="preserve"> de las redes de satélites y </w:t>
      </w:r>
      <w:r w:rsidR="009A6B2D" w:rsidRPr="009A336B">
        <w:rPr>
          <w:lang w:val="es-ES_tradnl"/>
        </w:rPr>
        <w:t>reglamentación</w:t>
      </w:r>
      <w:r w:rsidRPr="009A336B">
        <w:rPr>
          <w:lang w:val="es-ES_tradnl"/>
        </w:rPr>
        <w:t xml:space="preserve"> internacional con la BR </w:t>
      </w:r>
      <w:r w:rsidR="007C03C5" w:rsidRPr="009A336B">
        <w:rPr>
          <w:lang w:val="es-ES_tradnl"/>
        </w:rPr>
        <w:t>(</w:t>
      </w:r>
      <w:r w:rsidRPr="009A336B">
        <w:rPr>
          <w:lang w:val="es-ES_tradnl"/>
        </w:rPr>
        <w:t>66</w:t>
      </w:r>
      <w:r w:rsidR="007C03C5" w:rsidRPr="009A336B">
        <w:rPr>
          <w:lang w:val="es-ES_tradnl"/>
        </w:rPr>
        <w:t xml:space="preserve"> participantes de</w:t>
      </w:r>
      <w:r w:rsidRPr="009A336B">
        <w:rPr>
          <w:lang w:val="es-ES_tradnl"/>
        </w:rPr>
        <w:t>25</w:t>
      </w:r>
      <w:r w:rsidR="007C03C5" w:rsidRPr="009A336B">
        <w:rPr>
          <w:lang w:val="es-ES_tradnl"/>
        </w:rPr>
        <w:t xml:space="preserve"> países, </w:t>
      </w:r>
      <w:r w:rsidRPr="009A336B">
        <w:rPr>
          <w:lang w:val="es-ES_tradnl"/>
        </w:rPr>
        <w:t>junio</w:t>
      </w:r>
      <w:r w:rsidR="007C03C5" w:rsidRPr="009A336B">
        <w:rPr>
          <w:lang w:val="es-ES_tradnl"/>
        </w:rPr>
        <w:t xml:space="preserve"> de 201</w:t>
      </w:r>
      <w:r w:rsidR="009A6B2D" w:rsidRPr="009A336B">
        <w:rPr>
          <w:lang w:val="es-ES_tradnl"/>
        </w:rPr>
        <w:t>5</w:t>
      </w:r>
      <w:r w:rsidR="007C03C5" w:rsidRPr="009A336B">
        <w:rPr>
          <w:lang w:val="es-ES_tradnl"/>
        </w:rPr>
        <w:t>,</w:t>
      </w:r>
      <w:r w:rsidR="009A6B2D" w:rsidRPr="009A336B">
        <w:rPr>
          <w:lang w:val="es-ES_tradnl"/>
        </w:rPr>
        <w:t xml:space="preserve"> Academia de la UIT, en línea</w:t>
      </w:r>
      <w:r w:rsidR="007C03C5" w:rsidRPr="009A336B">
        <w:rPr>
          <w:lang w:val="es-ES_tradnl"/>
        </w:rPr>
        <w:t>)</w:t>
      </w:r>
      <w:r w:rsidR="009A6B2D" w:rsidRPr="009A336B">
        <w:rPr>
          <w:lang w:val="es-ES_tradnl"/>
        </w:rPr>
        <w:t xml:space="preserve"> </w:t>
      </w:r>
      <w:r w:rsidR="00726871" w:rsidRPr="009A336B">
        <w:rPr>
          <w:lang w:val="es-ES_tradnl"/>
        </w:rPr>
        <w:t>en el marco de</w:t>
      </w:r>
      <w:r w:rsidR="009A6B2D" w:rsidRPr="009A336B">
        <w:rPr>
          <w:lang w:val="es-ES_tradnl"/>
        </w:rPr>
        <w:t xml:space="preserve"> los Centros de Excelencia de </w:t>
      </w:r>
      <w:r w:rsidR="00691193">
        <w:rPr>
          <w:lang w:val="es-ES_tradnl"/>
        </w:rPr>
        <w:t>Asia-Pacífico</w:t>
      </w:r>
      <w:r w:rsidR="009A6B2D" w:rsidRPr="009A336B">
        <w:rPr>
          <w:lang w:val="es-ES_tradnl"/>
        </w:rPr>
        <w:t xml:space="preserve"> de la UIT</w:t>
      </w:r>
      <w:r w:rsidR="00791E76" w:rsidRPr="009A336B">
        <w:rPr>
          <w:lang w:val="es-ES_tradnl"/>
        </w:rPr>
        <w:t>,</w:t>
      </w:r>
      <w:r w:rsidR="009A6B2D" w:rsidRPr="009A336B">
        <w:rPr>
          <w:lang w:val="es-ES_tradnl"/>
        </w:rPr>
        <w:t xml:space="preserve"> junto con los centros y los socios</w:t>
      </w:r>
      <w:r w:rsidR="007C03C5" w:rsidRPr="009A336B">
        <w:rPr>
          <w:lang w:val="es-ES_tradnl"/>
        </w:rPr>
        <w:t>.</w:t>
      </w:r>
    </w:p>
    <w:p w14:paraId="2A43722A" w14:textId="3D7FCF9F" w:rsidR="007C03C5" w:rsidRPr="009A336B" w:rsidRDefault="009A6B2D" w:rsidP="007C03C5">
      <w:pPr>
        <w:pStyle w:val="ListParagraph"/>
        <w:numPr>
          <w:ilvl w:val="0"/>
          <w:numId w:val="80"/>
        </w:numPr>
        <w:ind w:left="851" w:hanging="425"/>
        <w:rPr>
          <w:lang w:val="es-ES_tradnl"/>
        </w:rPr>
      </w:pPr>
      <w:r w:rsidRPr="009A336B">
        <w:rPr>
          <w:lang w:val="es-ES_tradnl"/>
        </w:rPr>
        <w:t xml:space="preserve">Planificación de </w:t>
      </w:r>
      <w:r w:rsidR="00791E76" w:rsidRPr="009A336B">
        <w:rPr>
          <w:lang w:val="es-ES_tradnl"/>
        </w:rPr>
        <w:t xml:space="preserve">las </w:t>
      </w:r>
      <w:r w:rsidRPr="009A336B">
        <w:rPr>
          <w:lang w:val="es-ES_tradnl"/>
        </w:rPr>
        <w:t xml:space="preserve">redes de acceso de banda ancha </w:t>
      </w:r>
      <w:r w:rsidR="007C03C5" w:rsidRPr="009A336B">
        <w:rPr>
          <w:lang w:val="es-ES_tradnl"/>
        </w:rPr>
        <w:t>(</w:t>
      </w:r>
      <w:r w:rsidRPr="009A336B">
        <w:rPr>
          <w:lang w:val="es-ES_tradnl"/>
        </w:rPr>
        <w:t>9</w:t>
      </w:r>
      <w:r w:rsidR="007C03C5" w:rsidRPr="009A336B">
        <w:rPr>
          <w:lang w:val="es-ES_tradnl"/>
        </w:rPr>
        <w:t xml:space="preserve"> participantes de </w:t>
      </w:r>
      <w:r w:rsidRPr="009A336B">
        <w:rPr>
          <w:lang w:val="es-ES_tradnl"/>
        </w:rPr>
        <w:t>4</w:t>
      </w:r>
      <w:r w:rsidR="007C03C5" w:rsidRPr="009A336B">
        <w:rPr>
          <w:lang w:val="es-ES_tradnl"/>
        </w:rPr>
        <w:t xml:space="preserve"> países, </w:t>
      </w:r>
      <w:r w:rsidRPr="009A336B">
        <w:rPr>
          <w:lang w:val="es-ES_tradnl"/>
        </w:rPr>
        <w:t>octubre</w:t>
      </w:r>
      <w:r w:rsidR="00090714" w:rsidRPr="009A336B">
        <w:rPr>
          <w:lang w:val="es-ES_tradnl"/>
        </w:rPr>
        <w:t xml:space="preserve"> </w:t>
      </w:r>
      <w:r w:rsidR="007C03C5" w:rsidRPr="009A336B">
        <w:rPr>
          <w:lang w:val="es-ES_tradnl"/>
        </w:rPr>
        <w:t>de 201</w:t>
      </w:r>
      <w:r w:rsidRPr="009A336B">
        <w:rPr>
          <w:lang w:val="es-ES_tradnl"/>
        </w:rPr>
        <w:t>5, Ghaziabad, India</w:t>
      </w:r>
      <w:r w:rsidR="007C03C5" w:rsidRPr="009A336B">
        <w:rPr>
          <w:lang w:val="es-ES_tradnl"/>
        </w:rPr>
        <w:t>).</w:t>
      </w:r>
    </w:p>
    <w:p w14:paraId="7FAF937B" w14:textId="5E203CA5" w:rsidR="007C03C5" w:rsidRPr="009A336B" w:rsidRDefault="009A6B2D" w:rsidP="007C03C5">
      <w:pPr>
        <w:pStyle w:val="ListParagraph"/>
        <w:numPr>
          <w:ilvl w:val="0"/>
          <w:numId w:val="80"/>
        </w:numPr>
        <w:ind w:left="851" w:hanging="425"/>
        <w:rPr>
          <w:lang w:val="es-ES_tradnl"/>
        </w:rPr>
      </w:pPr>
      <w:r w:rsidRPr="009A336B">
        <w:rPr>
          <w:lang w:val="es-ES_tradnl"/>
        </w:rPr>
        <w:t xml:space="preserve">Conformidad e Interoperabilidad </w:t>
      </w:r>
      <w:r w:rsidR="007C03C5" w:rsidRPr="009A336B">
        <w:rPr>
          <w:lang w:val="es-ES_tradnl"/>
        </w:rPr>
        <w:t>(</w:t>
      </w:r>
      <w:r w:rsidRPr="009A336B">
        <w:rPr>
          <w:lang w:val="es-ES_tradnl"/>
        </w:rPr>
        <w:t>15</w:t>
      </w:r>
      <w:r w:rsidR="007C03C5" w:rsidRPr="009A336B">
        <w:rPr>
          <w:lang w:val="es-ES_tradnl"/>
        </w:rPr>
        <w:t xml:space="preserve"> participantes de </w:t>
      </w:r>
      <w:r w:rsidRPr="009A336B">
        <w:rPr>
          <w:lang w:val="es-ES_tradnl"/>
        </w:rPr>
        <w:t>7</w:t>
      </w:r>
      <w:r w:rsidR="007C03C5" w:rsidRPr="009A336B">
        <w:rPr>
          <w:lang w:val="es-ES_tradnl"/>
        </w:rPr>
        <w:t xml:space="preserve"> países, </w:t>
      </w:r>
      <w:r w:rsidRPr="009A336B">
        <w:rPr>
          <w:lang w:val="es-ES_tradnl"/>
        </w:rPr>
        <w:t>octubre</w:t>
      </w:r>
      <w:r w:rsidR="007C03C5" w:rsidRPr="009A336B">
        <w:rPr>
          <w:lang w:val="es-ES_tradnl"/>
        </w:rPr>
        <w:t xml:space="preserve"> de 201</w:t>
      </w:r>
      <w:r w:rsidRPr="009A336B">
        <w:rPr>
          <w:lang w:val="es-ES_tradnl"/>
        </w:rPr>
        <w:t>5, Beijing, China</w:t>
      </w:r>
      <w:r w:rsidR="007C03C5" w:rsidRPr="009A336B">
        <w:rPr>
          <w:lang w:val="es-ES_tradnl"/>
        </w:rPr>
        <w:t>).</w:t>
      </w:r>
    </w:p>
    <w:p w14:paraId="690C2553" w14:textId="58673ADF" w:rsidR="007C03C5" w:rsidRPr="009A336B" w:rsidRDefault="009A6B2D" w:rsidP="00090714">
      <w:pPr>
        <w:pStyle w:val="ListParagraph"/>
        <w:numPr>
          <w:ilvl w:val="0"/>
          <w:numId w:val="80"/>
        </w:numPr>
        <w:ind w:left="851" w:hanging="425"/>
        <w:rPr>
          <w:lang w:val="es-ES_tradnl"/>
        </w:rPr>
      </w:pPr>
      <w:r w:rsidRPr="009A336B">
        <w:rPr>
          <w:lang w:val="es-ES_tradnl"/>
        </w:rPr>
        <w:t xml:space="preserve">Calidad de servicio </w:t>
      </w:r>
      <w:r w:rsidR="00791E76" w:rsidRPr="009A336B">
        <w:rPr>
          <w:lang w:val="es-ES_tradnl"/>
        </w:rPr>
        <w:t>en la</w:t>
      </w:r>
      <w:r w:rsidRPr="009A336B">
        <w:rPr>
          <w:lang w:val="es-ES_tradnl"/>
        </w:rPr>
        <w:t xml:space="preserve"> banda ancha </w:t>
      </w:r>
      <w:r w:rsidR="007C03C5" w:rsidRPr="009A336B">
        <w:rPr>
          <w:lang w:val="es-ES_tradnl"/>
        </w:rPr>
        <w:t>(</w:t>
      </w:r>
      <w:r w:rsidRPr="009A336B">
        <w:rPr>
          <w:lang w:val="es-ES_tradnl"/>
        </w:rPr>
        <w:t>51</w:t>
      </w:r>
      <w:r w:rsidR="007C03C5" w:rsidRPr="009A336B">
        <w:rPr>
          <w:lang w:val="es-ES_tradnl"/>
        </w:rPr>
        <w:t xml:space="preserve"> participantes de </w:t>
      </w:r>
      <w:r w:rsidRPr="009A336B">
        <w:rPr>
          <w:lang w:val="es-ES_tradnl"/>
        </w:rPr>
        <w:t>7</w:t>
      </w:r>
      <w:r w:rsidR="007C03C5" w:rsidRPr="009A336B">
        <w:rPr>
          <w:lang w:val="es-ES_tradnl"/>
        </w:rPr>
        <w:t xml:space="preserve"> países, </w:t>
      </w:r>
      <w:r w:rsidRPr="009A336B">
        <w:rPr>
          <w:lang w:val="es-ES_tradnl"/>
        </w:rPr>
        <w:t>octubre</w:t>
      </w:r>
      <w:r w:rsidR="007C03C5" w:rsidRPr="009A336B">
        <w:rPr>
          <w:lang w:val="es-ES_tradnl"/>
        </w:rPr>
        <w:t xml:space="preserve"> de 201</w:t>
      </w:r>
      <w:r w:rsidRPr="009A336B">
        <w:rPr>
          <w:lang w:val="es-ES_tradnl"/>
        </w:rPr>
        <w:t>5</w:t>
      </w:r>
      <w:r w:rsidR="007C03C5" w:rsidRPr="009A336B">
        <w:rPr>
          <w:lang w:val="es-ES_tradnl"/>
        </w:rPr>
        <w:t xml:space="preserve">, </w:t>
      </w:r>
      <w:r w:rsidRPr="009A336B">
        <w:rPr>
          <w:lang w:val="es-ES_tradnl"/>
        </w:rPr>
        <w:t>Bangkok</w:t>
      </w:r>
      <w:r w:rsidR="007C03C5" w:rsidRPr="009A336B">
        <w:rPr>
          <w:lang w:val="es-ES_tradnl"/>
        </w:rPr>
        <w:t>,</w:t>
      </w:r>
      <w:r w:rsidRPr="009A336B">
        <w:rPr>
          <w:lang w:val="es-ES_tradnl"/>
        </w:rPr>
        <w:t xml:space="preserve"> Tailandia</w:t>
      </w:r>
      <w:r w:rsidR="00090714" w:rsidRPr="009A336B">
        <w:rPr>
          <w:lang w:val="es-ES_tradnl"/>
        </w:rPr>
        <w:t>)</w:t>
      </w:r>
      <w:r w:rsidR="007C03C5" w:rsidRPr="009A336B">
        <w:rPr>
          <w:lang w:val="es-ES_tradnl"/>
        </w:rPr>
        <w:t>.</w:t>
      </w:r>
    </w:p>
    <w:p w14:paraId="107A6039" w14:textId="4D808CCE" w:rsidR="00090714" w:rsidRPr="009A336B" w:rsidRDefault="00090714" w:rsidP="004F5099">
      <w:pPr>
        <w:pStyle w:val="ListParagraph"/>
        <w:numPr>
          <w:ilvl w:val="0"/>
          <w:numId w:val="46"/>
        </w:numPr>
        <w:rPr>
          <w:lang w:val="es-ES_tradnl"/>
        </w:rPr>
      </w:pPr>
      <w:r w:rsidRPr="009A336B">
        <w:rPr>
          <w:lang w:val="es-ES_tradnl"/>
        </w:rPr>
        <w:t xml:space="preserve">Se ha mejorado las competencias y </w:t>
      </w:r>
      <w:r w:rsidR="00170063">
        <w:rPr>
          <w:lang w:val="es-ES_tradnl"/>
        </w:rPr>
        <w:t>los conocimientos</w:t>
      </w:r>
      <w:r w:rsidRPr="009A336B">
        <w:rPr>
          <w:lang w:val="es-ES_tradnl"/>
        </w:rPr>
        <w:t xml:space="preserve"> </w:t>
      </w:r>
      <w:r w:rsidR="002225C0">
        <w:rPr>
          <w:lang w:val="es-ES_tradnl"/>
        </w:rPr>
        <w:t>relacionados con</w:t>
      </w:r>
      <w:r w:rsidRPr="009A336B">
        <w:rPr>
          <w:lang w:val="es-ES_tradnl"/>
        </w:rPr>
        <w:t xml:space="preserve"> la ciberseguridad y la protección de la infancia en línea (PIeL), mediante cursos de formación y eventos:</w:t>
      </w:r>
    </w:p>
    <w:p w14:paraId="7FAFDBF7" w14:textId="7EC83740" w:rsidR="00733599" w:rsidRPr="009A336B" w:rsidRDefault="00733599" w:rsidP="00750FD7">
      <w:pPr>
        <w:pStyle w:val="ListParagraph"/>
        <w:numPr>
          <w:ilvl w:val="0"/>
          <w:numId w:val="49"/>
        </w:numPr>
        <w:ind w:left="851" w:hanging="425"/>
        <w:rPr>
          <w:lang w:val="es-ES_tradnl"/>
        </w:rPr>
      </w:pPr>
      <w:r w:rsidRPr="009A336B">
        <w:rPr>
          <w:lang w:val="es-ES_tradnl"/>
        </w:rPr>
        <w:t>30 personas de los equipos de respuesta ante emergencias informáticas (CERT) de Camboya, RDP Lao, Myanmar y Sri Lanka</w:t>
      </w:r>
      <w:r w:rsidR="000C54FA">
        <w:rPr>
          <w:lang w:val="es-ES_tradnl"/>
        </w:rPr>
        <w:t>,</w:t>
      </w:r>
      <w:r w:rsidRPr="009A336B">
        <w:rPr>
          <w:lang w:val="es-ES_tradnl"/>
        </w:rPr>
        <w:t xml:space="preserve"> mediante un curso de formación </w:t>
      </w:r>
      <w:r w:rsidR="000C54FA">
        <w:rPr>
          <w:lang w:val="es-ES_tradnl"/>
        </w:rPr>
        <w:t xml:space="preserve">sobre CERT </w:t>
      </w:r>
      <w:r w:rsidRPr="009A336B">
        <w:rPr>
          <w:lang w:val="es-ES_tradnl"/>
        </w:rPr>
        <w:t>realizado en Vienti</w:t>
      </w:r>
      <w:r w:rsidR="008A1B36">
        <w:rPr>
          <w:lang w:val="es-ES_tradnl"/>
        </w:rPr>
        <w:t>án</w:t>
      </w:r>
      <w:r w:rsidRPr="009A336B">
        <w:rPr>
          <w:lang w:val="es-ES_tradnl"/>
        </w:rPr>
        <w:t>, RDP Lao</w:t>
      </w:r>
      <w:r w:rsidR="00791E76" w:rsidRPr="009A336B">
        <w:rPr>
          <w:lang w:val="es-ES_tradnl"/>
        </w:rPr>
        <w:t>,</w:t>
      </w:r>
      <w:r w:rsidRPr="009A336B">
        <w:rPr>
          <w:lang w:val="es-ES_tradnl"/>
        </w:rPr>
        <w:t xml:space="preserve"> en 2014.</w:t>
      </w:r>
    </w:p>
    <w:p w14:paraId="12B2DA87" w14:textId="101D2712" w:rsidR="00733599" w:rsidRPr="009A336B" w:rsidRDefault="00733599" w:rsidP="00733599">
      <w:pPr>
        <w:pStyle w:val="ListParagraph"/>
        <w:numPr>
          <w:ilvl w:val="0"/>
          <w:numId w:val="49"/>
        </w:numPr>
        <w:ind w:left="851" w:hanging="425"/>
        <w:rPr>
          <w:lang w:val="es-ES_tradnl"/>
        </w:rPr>
      </w:pPr>
      <w:r w:rsidRPr="009A336B">
        <w:rPr>
          <w:lang w:val="es-ES_tradnl"/>
        </w:rPr>
        <w:t>5 expertos del equipo de respuesta ante emergencias informáticas de Afganistán (AfCERT) durante un programa de formación intensiva</w:t>
      </w:r>
      <w:r w:rsidR="003738B9">
        <w:rPr>
          <w:lang w:val="es-ES_tradnl"/>
        </w:rPr>
        <w:t>,</w:t>
      </w:r>
      <w:r w:rsidRPr="009A336B">
        <w:rPr>
          <w:lang w:val="es-ES_tradnl"/>
        </w:rPr>
        <w:t xml:space="preserve"> </w:t>
      </w:r>
      <w:r w:rsidR="000C54FA" w:rsidRPr="009A336B">
        <w:rPr>
          <w:lang w:val="es-ES_tradnl"/>
        </w:rPr>
        <w:t>sobre seguridad de la información de EC-Council</w:t>
      </w:r>
      <w:r w:rsidR="003738B9">
        <w:rPr>
          <w:lang w:val="es-ES_tradnl"/>
        </w:rPr>
        <w:t>,</w:t>
      </w:r>
      <w:r w:rsidR="000C54FA" w:rsidRPr="009A336B">
        <w:rPr>
          <w:lang w:val="es-ES_tradnl"/>
        </w:rPr>
        <w:t xml:space="preserve"> </w:t>
      </w:r>
      <w:r w:rsidRPr="009A336B">
        <w:rPr>
          <w:lang w:val="es-ES_tradnl"/>
        </w:rPr>
        <w:t>en noviembre de 2014.</w:t>
      </w:r>
    </w:p>
    <w:p w14:paraId="0BC9323E" w14:textId="49C756C5" w:rsidR="005D31B2" w:rsidRPr="009A336B" w:rsidRDefault="007B78CD" w:rsidP="00733599">
      <w:pPr>
        <w:pStyle w:val="ListParagraph"/>
        <w:numPr>
          <w:ilvl w:val="0"/>
          <w:numId w:val="49"/>
        </w:numPr>
        <w:ind w:left="851" w:hanging="425"/>
        <w:rPr>
          <w:lang w:val="es-ES_tradnl"/>
        </w:rPr>
      </w:pPr>
      <w:r>
        <w:rPr>
          <w:lang w:val="es-ES_tradnl"/>
        </w:rPr>
        <w:t xml:space="preserve">El evento </w:t>
      </w:r>
      <w:r w:rsidR="00A01256">
        <w:rPr>
          <w:lang w:val="es-ES_tradnl"/>
        </w:rPr>
        <w:t>"</w:t>
      </w:r>
      <w:r w:rsidR="00733599" w:rsidRPr="009A336B">
        <w:rPr>
          <w:lang w:val="es-ES_tradnl"/>
        </w:rPr>
        <w:t>Simulación de incidente informático y Conferencia sobre la protección de infraestructuras esenciales nacionales</w:t>
      </w:r>
      <w:r w:rsidR="00A01256">
        <w:rPr>
          <w:lang w:val="es-ES_tradnl"/>
        </w:rPr>
        <w:t>"</w:t>
      </w:r>
      <w:r w:rsidR="00733599" w:rsidRPr="009A336B">
        <w:rPr>
          <w:lang w:val="es-ES_tradnl"/>
        </w:rPr>
        <w:t xml:space="preserve"> </w:t>
      </w:r>
      <w:r>
        <w:rPr>
          <w:lang w:val="es-ES_tradnl"/>
        </w:rPr>
        <w:t>se</w:t>
      </w:r>
      <w:r w:rsidRPr="009A336B">
        <w:rPr>
          <w:lang w:val="es-ES_tradnl"/>
        </w:rPr>
        <w:t xml:space="preserve"> celebró </w:t>
      </w:r>
      <w:r w:rsidR="00733599" w:rsidRPr="009A336B">
        <w:rPr>
          <w:lang w:val="es-ES_tradnl"/>
        </w:rPr>
        <w:t>el 23 de noviembre de 2015 en Bangkok, Tailandia, en colaboración con el Ministerio de Defensa de Tailandia, con más de 200 participantes.</w:t>
      </w:r>
    </w:p>
    <w:p w14:paraId="5BDD66EE" w14:textId="6DEF4FA2" w:rsidR="00733599" w:rsidRPr="009A336B" w:rsidRDefault="00733599" w:rsidP="00733599">
      <w:pPr>
        <w:pStyle w:val="ListParagraph"/>
        <w:numPr>
          <w:ilvl w:val="0"/>
          <w:numId w:val="49"/>
        </w:numPr>
        <w:ind w:left="851" w:hanging="425"/>
        <w:rPr>
          <w:lang w:val="es-ES_tradnl"/>
        </w:rPr>
      </w:pPr>
      <w:r w:rsidRPr="009A336B">
        <w:rPr>
          <w:lang w:val="es-ES_tradnl"/>
        </w:rPr>
        <w:t xml:space="preserve">Se elaboró un informe de </w:t>
      </w:r>
      <w:r w:rsidR="00791E76" w:rsidRPr="009A336B">
        <w:rPr>
          <w:lang w:val="es-ES_tradnl"/>
        </w:rPr>
        <w:t>los estudios</w:t>
      </w:r>
      <w:r w:rsidRPr="009A336B">
        <w:rPr>
          <w:lang w:val="es-ES_tradnl"/>
        </w:rPr>
        <w:t xml:space="preserve"> sobre ciberseguridad y PIeL para Nepal y se organizó un </w:t>
      </w:r>
      <w:r w:rsidR="00177769" w:rsidRPr="009A336B">
        <w:rPr>
          <w:lang w:val="es-ES_tradnl"/>
        </w:rPr>
        <w:t xml:space="preserve">taller </w:t>
      </w:r>
      <w:r w:rsidRPr="009A336B">
        <w:rPr>
          <w:lang w:val="es-ES_tradnl"/>
        </w:rPr>
        <w:t>nacional con 60 participantes.</w:t>
      </w:r>
    </w:p>
    <w:p w14:paraId="40992587" w14:textId="10CEDC89" w:rsidR="005D31B2" w:rsidRPr="009A336B" w:rsidRDefault="00177769" w:rsidP="00733599">
      <w:pPr>
        <w:pStyle w:val="ListParagraph"/>
        <w:numPr>
          <w:ilvl w:val="0"/>
          <w:numId w:val="49"/>
        </w:numPr>
        <w:ind w:left="851" w:hanging="425"/>
        <w:rPr>
          <w:lang w:val="es-ES_tradnl"/>
        </w:rPr>
      </w:pPr>
      <w:r w:rsidRPr="009A336B">
        <w:rPr>
          <w:lang w:val="es-ES_tradnl"/>
        </w:rPr>
        <w:t>30 miembros de los equipos de repuesta a incidentes de 20 agencias gubernamentales de Filipinas, que trabajan en el ámbito del tratamiento de los incidentes informáticos (marzo de 2016)</w:t>
      </w:r>
      <w:r w:rsidR="005D31B2" w:rsidRPr="009A336B">
        <w:rPr>
          <w:lang w:val="es-ES_tradnl"/>
        </w:rPr>
        <w:t xml:space="preserve"> </w:t>
      </w:r>
    </w:p>
    <w:p w14:paraId="5EACE30E" w14:textId="021EC261" w:rsidR="00733599" w:rsidRPr="009A336B" w:rsidRDefault="00177769" w:rsidP="00750FD7">
      <w:pPr>
        <w:pStyle w:val="ListParagraph"/>
        <w:numPr>
          <w:ilvl w:val="0"/>
          <w:numId w:val="49"/>
        </w:numPr>
        <w:ind w:left="851" w:hanging="425"/>
        <w:rPr>
          <w:lang w:val="es-ES_tradnl"/>
        </w:rPr>
      </w:pPr>
      <w:r w:rsidRPr="009A336B">
        <w:rPr>
          <w:lang w:val="es-ES_tradnl"/>
        </w:rPr>
        <w:t>Niños y profesores de tres poblaciones rurales de Indonesia participaron en actividades realizadas en asociación con Intel Indonesia. Participaron unos 70 profesores y estudiantes de la escuela local elemental.</w:t>
      </w:r>
    </w:p>
    <w:p w14:paraId="41894E7B" w14:textId="05A3574F" w:rsidR="005D31B2" w:rsidRPr="009A336B" w:rsidRDefault="00177769" w:rsidP="00177769">
      <w:pPr>
        <w:pStyle w:val="ListParagraph"/>
        <w:numPr>
          <w:ilvl w:val="0"/>
          <w:numId w:val="49"/>
        </w:numPr>
        <w:ind w:left="851" w:hanging="425"/>
        <w:rPr>
          <w:lang w:val="es-ES_tradnl"/>
        </w:rPr>
      </w:pPr>
      <w:r w:rsidRPr="009A336B">
        <w:rPr>
          <w:lang w:val="es-ES_tradnl"/>
        </w:rPr>
        <w:t>Se prestó asistencia para la elaboración de la estrategia nacional de ciberseguridad de Nepal, en agosto de 2016 y se creó capacidad para más de 50 participantes.</w:t>
      </w:r>
    </w:p>
    <w:p w14:paraId="7F575D17" w14:textId="5D66D119" w:rsidR="005D31B2" w:rsidRPr="009A336B" w:rsidRDefault="00177769" w:rsidP="004F5099">
      <w:pPr>
        <w:pStyle w:val="ListParagraph"/>
        <w:numPr>
          <w:ilvl w:val="0"/>
          <w:numId w:val="50"/>
        </w:numPr>
        <w:rPr>
          <w:lang w:val="es-ES_tradnl"/>
        </w:rPr>
      </w:pPr>
      <w:r w:rsidRPr="009A336B">
        <w:rPr>
          <w:lang w:val="es-ES_tradnl"/>
        </w:rPr>
        <w:t xml:space="preserve">Se creó capacidad, </w:t>
      </w:r>
      <w:r w:rsidR="00170063">
        <w:rPr>
          <w:lang w:val="es-ES_tradnl"/>
        </w:rPr>
        <w:t>ampliaron los conocimientos</w:t>
      </w:r>
      <w:r w:rsidRPr="009A336B">
        <w:rPr>
          <w:lang w:val="es-ES_tradnl"/>
        </w:rPr>
        <w:t xml:space="preserve"> y reforzó el compromiso de los participantes de los gobiernos, reguladores e industria en los siguientes ámbitos: </w:t>
      </w:r>
    </w:p>
    <w:p w14:paraId="559B2B26" w14:textId="31B43E2C" w:rsidR="005D31B2" w:rsidRPr="009A336B" w:rsidRDefault="00177769" w:rsidP="00D07EFC">
      <w:pPr>
        <w:pStyle w:val="ListParagraph"/>
        <w:numPr>
          <w:ilvl w:val="0"/>
          <w:numId w:val="51"/>
        </w:numPr>
        <w:ind w:left="851" w:hanging="425"/>
        <w:rPr>
          <w:lang w:val="es-ES_tradnl"/>
        </w:rPr>
      </w:pPr>
      <w:r w:rsidRPr="009A336B">
        <w:rPr>
          <w:lang w:val="es-ES_tradnl"/>
        </w:rPr>
        <w:t xml:space="preserve">Formación </w:t>
      </w:r>
      <w:r w:rsidR="00984923" w:rsidRPr="009A336B">
        <w:rPr>
          <w:lang w:val="es-ES_tradnl"/>
        </w:rPr>
        <w:t>en</w:t>
      </w:r>
      <w:r w:rsidRPr="009A336B">
        <w:rPr>
          <w:lang w:val="es-ES_tradnl"/>
        </w:rPr>
        <w:t xml:space="preserve"> el desarrollo de una estrategia de telecomunicaciones para el Pacífico. </w:t>
      </w:r>
      <w:r w:rsidR="00984923" w:rsidRPr="009A336B">
        <w:rPr>
          <w:lang w:val="es-ES_tradnl"/>
        </w:rPr>
        <w:t xml:space="preserve">Se elaboró un proyecto de hoja de ruta. La formación, enfocada </w:t>
      </w:r>
      <w:r w:rsidR="004F4D65" w:rsidRPr="009A336B">
        <w:rPr>
          <w:lang w:val="es-ES_tradnl"/>
        </w:rPr>
        <w:t>en</w:t>
      </w:r>
      <w:r w:rsidR="00984923" w:rsidRPr="009A336B">
        <w:rPr>
          <w:lang w:val="es-ES_tradnl"/>
        </w:rPr>
        <w:t xml:space="preserve"> </w:t>
      </w:r>
      <w:r w:rsidR="004F4D65" w:rsidRPr="009A336B">
        <w:rPr>
          <w:lang w:val="es-ES_tradnl"/>
        </w:rPr>
        <w:t>la alta dirección</w:t>
      </w:r>
      <w:r w:rsidR="00984923" w:rsidRPr="009A336B">
        <w:rPr>
          <w:lang w:val="es-ES_tradnl"/>
        </w:rPr>
        <w:t>, amplió su</w:t>
      </w:r>
      <w:r w:rsidR="00170063">
        <w:rPr>
          <w:lang w:val="es-ES_tradnl"/>
        </w:rPr>
        <w:t>s</w:t>
      </w:r>
      <w:r w:rsidR="00984923" w:rsidRPr="009A336B">
        <w:rPr>
          <w:lang w:val="es-ES_tradnl"/>
        </w:rPr>
        <w:t xml:space="preserve"> conocimiento</w:t>
      </w:r>
      <w:r w:rsidR="00170063">
        <w:rPr>
          <w:lang w:val="es-ES_tradnl"/>
        </w:rPr>
        <w:t>s</w:t>
      </w:r>
      <w:r w:rsidR="00984923" w:rsidRPr="009A336B">
        <w:rPr>
          <w:lang w:val="es-ES_tradnl"/>
        </w:rPr>
        <w:t xml:space="preserve"> de la estrategia de telecomunicaciones </w:t>
      </w:r>
      <w:r w:rsidR="004F4D65" w:rsidRPr="009A336B">
        <w:rPr>
          <w:lang w:val="es-ES_tradnl"/>
        </w:rPr>
        <w:t>del Pacífico para</w:t>
      </w:r>
      <w:r w:rsidR="00984923" w:rsidRPr="009A336B">
        <w:rPr>
          <w:lang w:val="es-ES_tradnl"/>
        </w:rPr>
        <w:t xml:space="preserve"> los próximos 5 años. </w:t>
      </w:r>
      <w:r w:rsidR="004F4D65" w:rsidRPr="009A336B">
        <w:rPr>
          <w:lang w:val="es-ES_tradnl"/>
        </w:rPr>
        <w:t xml:space="preserve">Asistieron más </w:t>
      </w:r>
      <w:r w:rsidR="00984923" w:rsidRPr="009A336B">
        <w:rPr>
          <w:lang w:val="es-ES_tradnl"/>
        </w:rPr>
        <w:t>de 50 participantes de 9 países, en noviembre de</w:t>
      </w:r>
      <w:r w:rsidR="00D07EFC">
        <w:rPr>
          <w:lang w:val="es-ES_tradnl"/>
        </w:rPr>
        <w:t> </w:t>
      </w:r>
      <w:r w:rsidR="00984923" w:rsidRPr="009A336B">
        <w:rPr>
          <w:lang w:val="es-ES_tradnl"/>
        </w:rPr>
        <w:t xml:space="preserve">2015, en Nadi, Fiji. </w:t>
      </w:r>
    </w:p>
    <w:p w14:paraId="1F7E8824" w14:textId="613427D7" w:rsidR="00984923" w:rsidRPr="009A336B" w:rsidRDefault="00984923" w:rsidP="00984923">
      <w:pPr>
        <w:pStyle w:val="ListParagraph"/>
        <w:numPr>
          <w:ilvl w:val="0"/>
          <w:numId w:val="51"/>
        </w:numPr>
        <w:ind w:left="851" w:hanging="425"/>
        <w:rPr>
          <w:lang w:val="es-ES_tradnl"/>
        </w:rPr>
      </w:pPr>
      <w:r w:rsidRPr="009A336B">
        <w:rPr>
          <w:lang w:val="es-ES_tradnl"/>
        </w:rPr>
        <w:t>Se prestó asistencia directa de país a</w:t>
      </w:r>
      <w:r w:rsidR="00BA204A">
        <w:rPr>
          <w:lang w:val="es-ES_tradnl"/>
        </w:rPr>
        <w:t xml:space="preserve"> </w:t>
      </w:r>
      <w:r w:rsidRPr="009A336B">
        <w:rPr>
          <w:lang w:val="es-ES_tradnl"/>
        </w:rPr>
        <w:t>l</w:t>
      </w:r>
      <w:r w:rsidR="00BA204A">
        <w:rPr>
          <w:lang w:val="es-ES_tradnl"/>
        </w:rPr>
        <w:t xml:space="preserve">a Autoridad Reguladora </w:t>
      </w:r>
      <w:r w:rsidRPr="009A336B">
        <w:rPr>
          <w:lang w:val="es-ES_tradnl"/>
        </w:rPr>
        <w:t xml:space="preserve">de las Comunicaciones de Maldivas sobre acceso </w:t>
      </w:r>
      <w:r w:rsidR="004F4D65" w:rsidRPr="009A336B">
        <w:rPr>
          <w:lang w:val="es-ES_tradnl"/>
        </w:rPr>
        <w:t xml:space="preserve">asequible </w:t>
      </w:r>
      <w:r w:rsidRPr="009A336B">
        <w:rPr>
          <w:lang w:val="es-ES_tradnl"/>
        </w:rPr>
        <w:t>a Internet (2015) donde se capacitó a más de 20 participantes.</w:t>
      </w:r>
    </w:p>
    <w:p w14:paraId="0C234D19" w14:textId="4658ED39" w:rsidR="005D31B2" w:rsidRPr="009A336B" w:rsidRDefault="00984923" w:rsidP="00984923">
      <w:pPr>
        <w:pStyle w:val="ListParagraph"/>
        <w:numPr>
          <w:ilvl w:val="0"/>
          <w:numId w:val="51"/>
        </w:numPr>
        <w:ind w:left="851" w:hanging="425"/>
        <w:rPr>
          <w:lang w:val="es-ES_tradnl"/>
        </w:rPr>
      </w:pPr>
      <w:r w:rsidRPr="009A336B">
        <w:rPr>
          <w:lang w:val="es-ES_tradnl"/>
        </w:rPr>
        <w:t xml:space="preserve">Planificación y costes de proyectos NGN (23 participantes de 6 países, febrero de 2016, </w:t>
      </w:r>
      <w:r w:rsidR="005D31B2" w:rsidRPr="009A336B">
        <w:rPr>
          <w:lang w:val="es-ES_tradnl"/>
        </w:rPr>
        <w:t xml:space="preserve">Ghaziabad, India). </w:t>
      </w:r>
    </w:p>
    <w:p w14:paraId="08046FE1" w14:textId="4A103FC0" w:rsidR="00984923" w:rsidRPr="009A336B" w:rsidRDefault="00984923" w:rsidP="00984923">
      <w:pPr>
        <w:pStyle w:val="ListParagraph"/>
        <w:numPr>
          <w:ilvl w:val="0"/>
          <w:numId w:val="51"/>
        </w:numPr>
        <w:ind w:left="851" w:hanging="425"/>
        <w:rPr>
          <w:lang w:val="es-ES_tradnl"/>
        </w:rPr>
      </w:pPr>
      <w:r w:rsidRPr="009A336B">
        <w:rPr>
          <w:lang w:val="es-ES_tradnl"/>
        </w:rPr>
        <w:t>Se reforzó la participaci</w:t>
      </w:r>
      <w:r w:rsidR="004F4D65" w:rsidRPr="009A336B">
        <w:rPr>
          <w:lang w:val="es-ES_tradnl"/>
        </w:rPr>
        <w:t xml:space="preserve">ón de </w:t>
      </w:r>
      <w:r w:rsidR="007B78CD">
        <w:rPr>
          <w:lang w:val="es-ES_tradnl"/>
        </w:rPr>
        <w:t xml:space="preserve">los </w:t>
      </w:r>
      <w:r w:rsidR="004F4D65" w:rsidRPr="009A336B">
        <w:rPr>
          <w:lang w:val="es-ES_tradnl"/>
        </w:rPr>
        <w:t>socios en la India</w:t>
      </w:r>
      <w:r w:rsidR="007B78CD">
        <w:rPr>
          <w:lang w:val="es-ES_tradnl"/>
        </w:rPr>
        <w:t>,</w:t>
      </w:r>
      <w:r w:rsidRPr="009A336B">
        <w:rPr>
          <w:lang w:val="es-ES_tradnl"/>
        </w:rPr>
        <w:t xml:space="preserve"> en el ámbito de la salud móvil, mediante </w:t>
      </w:r>
      <w:r w:rsidR="0022503E" w:rsidRPr="009A336B">
        <w:rPr>
          <w:lang w:val="es-ES_tradnl"/>
        </w:rPr>
        <w:t>debates con las partes interesadas</w:t>
      </w:r>
      <w:r w:rsidR="007B78CD">
        <w:rPr>
          <w:lang w:val="es-ES_tradnl"/>
        </w:rPr>
        <w:t xml:space="preserve"> principales</w:t>
      </w:r>
      <w:r w:rsidR="0022503E" w:rsidRPr="009A336B">
        <w:rPr>
          <w:lang w:val="es-ES_tradnl"/>
        </w:rPr>
        <w:t xml:space="preserve">. Se organizó una reunión de socios y partes interesadas en la salud móvil, el 6 de abril de 2016, en Nueva Delhi, India, para conseguir apoyo, donde </w:t>
      </w:r>
      <w:r w:rsidR="00C272A3" w:rsidRPr="009A336B">
        <w:rPr>
          <w:lang w:val="es-ES_tradnl"/>
        </w:rPr>
        <w:t>asistieron</w:t>
      </w:r>
      <w:r w:rsidR="0022503E" w:rsidRPr="009A336B">
        <w:rPr>
          <w:lang w:val="es-ES_tradnl"/>
        </w:rPr>
        <w:t xml:space="preserve"> 40 participantes del Ministerio de Salud y Bienestar Familiar, el Ministerio de Tecnologías de la Información y la Comunicación, </w:t>
      </w:r>
      <w:r w:rsidR="00BA204A">
        <w:rPr>
          <w:lang w:val="es-ES_tradnl"/>
        </w:rPr>
        <w:t>la</w:t>
      </w:r>
      <w:r w:rsidR="0022503E" w:rsidRPr="009A336B">
        <w:rPr>
          <w:lang w:val="es-ES_tradnl"/>
        </w:rPr>
        <w:t xml:space="preserve"> </w:t>
      </w:r>
      <w:r w:rsidR="00BA204A">
        <w:rPr>
          <w:lang w:val="es-ES_tradnl"/>
        </w:rPr>
        <w:t>Autoridad Reguladora</w:t>
      </w:r>
      <w:r w:rsidR="00C272A3" w:rsidRPr="009A336B">
        <w:rPr>
          <w:lang w:val="es-ES_tradnl"/>
        </w:rPr>
        <w:t xml:space="preserve"> de las </w:t>
      </w:r>
      <w:r w:rsidR="00BA204A" w:rsidRPr="009A336B">
        <w:rPr>
          <w:lang w:val="es-ES_tradnl"/>
        </w:rPr>
        <w:t xml:space="preserve">Telecomunicaciones </w:t>
      </w:r>
      <w:r w:rsidR="0022503E" w:rsidRPr="009A336B">
        <w:rPr>
          <w:lang w:val="es-ES_tradnl"/>
        </w:rPr>
        <w:t>de la India, la Organización Nacional de Normalización (TEC), el portal nacional de la salud, compañías de seguros, proveedores de servicios de telecomunicaciones, hospitales, la Fundación UIT-APT, el Centro de formación avanzada de telecomunicacione</w:t>
      </w:r>
      <w:r w:rsidR="007B78CD">
        <w:rPr>
          <w:lang w:val="es-ES_tradnl"/>
        </w:rPr>
        <w:t>s (ALTTC) (CoE de ASP), instituciones académicas, expertos</w:t>
      </w:r>
      <w:r w:rsidR="0022503E" w:rsidRPr="009A336B">
        <w:rPr>
          <w:lang w:val="es-ES_tradnl"/>
        </w:rPr>
        <w:t>, la OMS y la UIT.</w:t>
      </w:r>
    </w:p>
    <w:p w14:paraId="0B471811" w14:textId="1056DE05" w:rsidR="00C272A3" w:rsidRPr="009A336B" w:rsidRDefault="00C272A3" w:rsidP="00750FD7">
      <w:pPr>
        <w:pStyle w:val="ListParagraph"/>
        <w:numPr>
          <w:ilvl w:val="0"/>
          <w:numId w:val="51"/>
        </w:numPr>
        <w:ind w:left="851" w:hanging="425"/>
        <w:rPr>
          <w:lang w:val="es-ES_tradnl"/>
        </w:rPr>
      </w:pPr>
      <w:r w:rsidRPr="009A336B">
        <w:rPr>
          <w:lang w:val="es-ES_tradnl"/>
        </w:rPr>
        <w:t>Formación en gestión y supervisión del espectro (45 participantes de 14 países, Chengdu, China).</w:t>
      </w:r>
    </w:p>
    <w:p w14:paraId="73BAB7D2" w14:textId="543A7E80" w:rsidR="00C272A3" w:rsidRPr="009A336B" w:rsidRDefault="00C272A3" w:rsidP="00C272A3">
      <w:pPr>
        <w:pStyle w:val="ListParagraph"/>
        <w:numPr>
          <w:ilvl w:val="0"/>
          <w:numId w:val="51"/>
        </w:numPr>
        <w:ind w:left="851" w:hanging="425"/>
        <w:rPr>
          <w:lang w:val="es-ES_tradnl"/>
        </w:rPr>
      </w:pPr>
      <w:r w:rsidRPr="009A336B">
        <w:rPr>
          <w:lang w:val="es-ES_tradnl"/>
        </w:rPr>
        <w:t xml:space="preserve">Formación sobre conformidad e interoperabilidad en abril/mayo de 2016, a través de la Academia de la UIT en línea, </w:t>
      </w:r>
      <w:r w:rsidR="00726871" w:rsidRPr="009A336B">
        <w:rPr>
          <w:lang w:val="es-ES_tradnl"/>
        </w:rPr>
        <w:t>en el marco de</w:t>
      </w:r>
      <w:r w:rsidRPr="009A336B">
        <w:rPr>
          <w:lang w:val="es-ES_tradnl"/>
        </w:rPr>
        <w:t xml:space="preserve"> los Centros de Excelencia de </w:t>
      </w:r>
      <w:r w:rsidR="00691193">
        <w:rPr>
          <w:lang w:val="es-ES_tradnl"/>
        </w:rPr>
        <w:t>Asia-Pacífico</w:t>
      </w:r>
      <w:r w:rsidRPr="009A336B">
        <w:rPr>
          <w:lang w:val="es-ES_tradnl"/>
        </w:rPr>
        <w:t xml:space="preserve"> de la UIT junto con </w:t>
      </w:r>
      <w:r w:rsidR="00791E76" w:rsidRPr="009A336B">
        <w:rPr>
          <w:lang w:val="es-ES_tradnl"/>
        </w:rPr>
        <w:t xml:space="preserve">los </w:t>
      </w:r>
      <w:r w:rsidRPr="009A336B">
        <w:rPr>
          <w:lang w:val="es-ES_tradnl"/>
        </w:rPr>
        <w:t xml:space="preserve">centros y </w:t>
      </w:r>
      <w:r w:rsidR="00791E76" w:rsidRPr="009A336B">
        <w:rPr>
          <w:lang w:val="es-ES_tradnl"/>
        </w:rPr>
        <w:t xml:space="preserve">los </w:t>
      </w:r>
      <w:r w:rsidRPr="009A336B">
        <w:rPr>
          <w:lang w:val="es-ES_tradnl"/>
        </w:rPr>
        <w:t>socios.</w:t>
      </w:r>
    </w:p>
    <w:p w14:paraId="41730CEE" w14:textId="5D29DD2A" w:rsidR="00C272A3" w:rsidRPr="009A336B" w:rsidRDefault="00726871" w:rsidP="00750FD7">
      <w:pPr>
        <w:pStyle w:val="ListParagraph"/>
        <w:numPr>
          <w:ilvl w:val="0"/>
          <w:numId w:val="51"/>
        </w:numPr>
        <w:ind w:left="851" w:hanging="425"/>
        <w:rPr>
          <w:lang w:val="es-ES_tradnl"/>
        </w:rPr>
      </w:pPr>
      <w:r w:rsidRPr="009A336B">
        <w:rPr>
          <w:lang w:val="es-ES_tradnl"/>
        </w:rPr>
        <w:t xml:space="preserve">Se mejoró el marco de ciberseguridad de Tailandia, mediante la evaluación de la ciberseguridad y la protección de las infraestructuras esenciales de Tailandia, realizada en colaboración con el </w:t>
      </w:r>
      <w:r w:rsidR="004F4D65" w:rsidRPr="009A336B">
        <w:rPr>
          <w:lang w:val="es-ES_tradnl"/>
        </w:rPr>
        <w:t>Global Cyber Security Capacity Centre de</w:t>
      </w:r>
      <w:r w:rsidRPr="009A336B">
        <w:rPr>
          <w:lang w:val="es-ES_tradnl"/>
        </w:rPr>
        <w:t xml:space="preserve"> </w:t>
      </w:r>
      <w:r w:rsidR="004F4D65" w:rsidRPr="009A336B">
        <w:rPr>
          <w:lang w:val="es-ES_tradnl"/>
        </w:rPr>
        <w:t>l</w:t>
      </w:r>
      <w:r w:rsidRPr="009A336B">
        <w:rPr>
          <w:lang w:val="es-ES_tradnl"/>
        </w:rPr>
        <w:t>a Universidad de Oxford y NBTC de Tailandia.</w:t>
      </w:r>
    </w:p>
    <w:p w14:paraId="6ECE39A2" w14:textId="65EF3E52" w:rsidR="005D31B2" w:rsidRPr="009A336B" w:rsidRDefault="00726871" w:rsidP="00750FD7">
      <w:pPr>
        <w:pStyle w:val="ListParagraph"/>
        <w:numPr>
          <w:ilvl w:val="0"/>
          <w:numId w:val="51"/>
        </w:numPr>
        <w:ind w:left="851" w:hanging="425"/>
        <w:rPr>
          <w:lang w:val="es-ES_tradnl"/>
        </w:rPr>
      </w:pPr>
      <w:r w:rsidRPr="009A336B">
        <w:rPr>
          <w:lang w:val="es-ES_tradnl"/>
        </w:rPr>
        <w:t xml:space="preserve">Formación de 17 participantes para el desarrollo de ciberestrategias postales en asociación con la Unión Postal de </w:t>
      </w:r>
      <w:r w:rsidR="00691193">
        <w:rPr>
          <w:lang w:val="es-ES_tradnl"/>
        </w:rPr>
        <w:t>Asia-Pacífico</w:t>
      </w:r>
      <w:r w:rsidRPr="009A336B">
        <w:rPr>
          <w:lang w:val="es-ES_tradnl"/>
        </w:rPr>
        <w:t xml:space="preserve"> (APPU) en junio de 2016, en Bangkok, Tailandia.</w:t>
      </w:r>
    </w:p>
    <w:p w14:paraId="5FF1A989" w14:textId="706F1CAE" w:rsidR="00C272A3" w:rsidRPr="009A336B" w:rsidRDefault="00726871" w:rsidP="00750FD7">
      <w:pPr>
        <w:pStyle w:val="ListParagraph"/>
        <w:numPr>
          <w:ilvl w:val="0"/>
          <w:numId w:val="51"/>
        </w:numPr>
        <w:ind w:left="851" w:hanging="425"/>
        <w:rPr>
          <w:lang w:val="es-ES_tradnl"/>
        </w:rPr>
      </w:pPr>
      <w:r w:rsidRPr="009A336B">
        <w:rPr>
          <w:lang w:val="es-ES_tradnl"/>
        </w:rPr>
        <w:t xml:space="preserve">Se </w:t>
      </w:r>
      <w:r w:rsidR="0091276E">
        <w:rPr>
          <w:lang w:val="es-ES_tradnl"/>
        </w:rPr>
        <w:t>mejoraron los conocimientos sobre</w:t>
      </w:r>
      <w:r w:rsidRPr="009A336B">
        <w:rPr>
          <w:lang w:val="es-ES_tradnl"/>
        </w:rPr>
        <w:t xml:space="preserve"> ciudades inteligentes y cibergobierno mediante la organización del 2º Foro de </w:t>
      </w:r>
      <w:r w:rsidR="00691193">
        <w:rPr>
          <w:lang w:val="es-ES_tradnl"/>
        </w:rPr>
        <w:t>Asia-Pacífico</w:t>
      </w:r>
      <w:r w:rsidRPr="009A336B">
        <w:rPr>
          <w:lang w:val="es-ES_tradnl"/>
        </w:rPr>
        <w:t xml:space="preserve"> sobre ciudades inteligentes </w:t>
      </w:r>
      <w:r w:rsidR="00963E0A" w:rsidRPr="009A336B">
        <w:rPr>
          <w:lang w:val="es-ES_tradnl"/>
        </w:rPr>
        <w:t>sostenibles</w:t>
      </w:r>
      <w:r w:rsidRPr="009A336B">
        <w:rPr>
          <w:lang w:val="es-ES_tradnl"/>
        </w:rPr>
        <w:t xml:space="preserve"> y </w:t>
      </w:r>
      <w:r w:rsidR="00963E0A" w:rsidRPr="009A336B">
        <w:rPr>
          <w:lang w:val="es-ES_tradnl"/>
        </w:rPr>
        <w:t>cibergobierno,</w:t>
      </w:r>
      <w:r w:rsidRPr="009A336B">
        <w:rPr>
          <w:lang w:val="es-ES_tradnl"/>
        </w:rPr>
        <w:t xml:space="preserve"> del 30 de agosto al 1 de septiembre de 2016, en Phuket, Tailandia. </w:t>
      </w:r>
    </w:p>
    <w:p w14:paraId="580BF860" w14:textId="1E292476" w:rsidR="00963E0A" w:rsidRPr="009A336B" w:rsidRDefault="00963E0A" w:rsidP="00717E3B">
      <w:pPr>
        <w:pStyle w:val="ListParagraph"/>
        <w:numPr>
          <w:ilvl w:val="0"/>
          <w:numId w:val="51"/>
        </w:numPr>
        <w:ind w:left="851" w:hanging="425"/>
        <w:rPr>
          <w:lang w:val="es-ES_tradnl"/>
        </w:rPr>
      </w:pPr>
      <w:r w:rsidRPr="009A336B">
        <w:rPr>
          <w:lang w:val="es-ES_tradnl"/>
        </w:rPr>
        <w:t>Se organizó un foro de soluciones de ciberagricultura</w:t>
      </w:r>
      <w:r w:rsidR="004F4D65" w:rsidRPr="009A336B">
        <w:rPr>
          <w:lang w:val="es-ES_tradnl"/>
        </w:rPr>
        <w:t>,</w:t>
      </w:r>
      <w:r w:rsidRPr="009A336B">
        <w:rPr>
          <w:lang w:val="es-ES_tradnl"/>
        </w:rPr>
        <w:t xml:space="preserve"> en agosto de 2016 en N</w:t>
      </w:r>
      <w:r w:rsidR="005D31B2" w:rsidRPr="009A336B">
        <w:rPr>
          <w:lang w:val="es-ES_tradnl"/>
        </w:rPr>
        <w:t xml:space="preserve">onthaburi, Bangkok, </w:t>
      </w:r>
      <w:r w:rsidRPr="009A336B">
        <w:rPr>
          <w:lang w:val="es-ES_tradnl"/>
        </w:rPr>
        <w:t xml:space="preserve">con la finalidad de establecer una comunidad de proveedores de soluciones de ciberagricultura y mejorar el compromiso entre las comunidades </w:t>
      </w:r>
      <w:r w:rsidR="008A1B36" w:rsidRPr="009A336B">
        <w:rPr>
          <w:lang w:val="es-ES_tradnl"/>
        </w:rPr>
        <w:t>TIC y</w:t>
      </w:r>
      <w:r w:rsidRPr="009A336B">
        <w:rPr>
          <w:lang w:val="es-ES_tradnl"/>
        </w:rPr>
        <w:t xml:space="preserve"> de la agricultura en </w:t>
      </w:r>
      <w:r w:rsidR="00691193">
        <w:rPr>
          <w:lang w:val="es-ES_tradnl"/>
        </w:rPr>
        <w:t>Asia-Pacífico</w:t>
      </w:r>
      <w:r w:rsidRPr="009A336B">
        <w:rPr>
          <w:lang w:val="es-ES_tradnl"/>
        </w:rPr>
        <w:t>. El foro aportó conocimientos a 120 participantes de 29 países en el área de la ciberagricultura. También mejoró</w:t>
      </w:r>
      <w:r w:rsidR="004F4D65" w:rsidRPr="009A336B">
        <w:rPr>
          <w:lang w:val="es-ES_tradnl"/>
        </w:rPr>
        <w:t xml:space="preserve"> la</w:t>
      </w:r>
      <w:r w:rsidR="0002689C" w:rsidRPr="009A336B">
        <w:rPr>
          <w:lang w:val="es-ES_tradnl"/>
        </w:rPr>
        <w:t>s</w:t>
      </w:r>
      <w:r w:rsidRPr="009A336B">
        <w:rPr>
          <w:lang w:val="es-ES_tradnl"/>
        </w:rPr>
        <w:t xml:space="preserve"> relaci</w:t>
      </w:r>
      <w:r w:rsidR="0002689C" w:rsidRPr="009A336B">
        <w:rPr>
          <w:lang w:val="es-ES_tradnl"/>
        </w:rPr>
        <w:t>ones</w:t>
      </w:r>
      <w:r w:rsidRPr="009A336B">
        <w:rPr>
          <w:lang w:val="es-ES_tradnl"/>
        </w:rPr>
        <w:t xml:space="preserve"> con los responsables de políticas, los reguladores y la industria de los sectores de agricultura y </w:t>
      </w:r>
      <w:r w:rsidR="0091276E">
        <w:rPr>
          <w:lang w:val="es-ES_tradnl"/>
        </w:rPr>
        <w:t xml:space="preserve">de las </w:t>
      </w:r>
      <w:r w:rsidR="002B2F82">
        <w:rPr>
          <w:lang w:val="es-ES_tradnl"/>
        </w:rPr>
        <w:t>TIC.</w:t>
      </w:r>
    </w:p>
    <w:p w14:paraId="69BF78B7" w14:textId="71AC2ACE" w:rsidR="005D31B2" w:rsidRPr="009A336B" w:rsidRDefault="00963E0A" w:rsidP="00963E0A">
      <w:pPr>
        <w:pStyle w:val="ListParagraph"/>
        <w:numPr>
          <w:ilvl w:val="0"/>
          <w:numId w:val="51"/>
        </w:numPr>
        <w:ind w:left="851" w:hanging="425"/>
        <w:rPr>
          <w:lang w:val="es-ES_tradnl"/>
        </w:rPr>
      </w:pPr>
      <w:r w:rsidRPr="009A336B">
        <w:rPr>
          <w:lang w:val="es-ES_tradnl"/>
        </w:rPr>
        <w:t xml:space="preserve">Se formó a las partes interesadas en el desarrollo de estrategias de ciberagricultura, mediante un programa de formación de formadores </w:t>
      </w:r>
      <w:r w:rsidR="0091276E">
        <w:rPr>
          <w:lang w:val="es-ES_tradnl"/>
        </w:rPr>
        <w:t>con</w:t>
      </w:r>
      <w:r w:rsidRPr="009A336B">
        <w:rPr>
          <w:lang w:val="es-ES_tradnl"/>
        </w:rPr>
        <w:t xml:space="preserve">junto con la FAO (1-2 de septiembre de 2016, </w:t>
      </w:r>
      <w:r w:rsidR="005D31B2" w:rsidRPr="009A336B">
        <w:rPr>
          <w:lang w:val="es-ES_tradnl"/>
        </w:rPr>
        <w:t xml:space="preserve">Nonthaburi, </w:t>
      </w:r>
      <w:r w:rsidR="0002689C" w:rsidRPr="009A336B">
        <w:rPr>
          <w:lang w:val="es-ES_tradnl"/>
        </w:rPr>
        <w:t>Tailandia</w:t>
      </w:r>
      <w:r w:rsidR="005D31B2" w:rsidRPr="009A336B">
        <w:rPr>
          <w:lang w:val="es-ES_tradnl"/>
        </w:rPr>
        <w:t>).</w:t>
      </w:r>
    </w:p>
    <w:p w14:paraId="5F2B3487" w14:textId="7BF4B75A" w:rsidR="005D31B2" w:rsidRPr="009A336B" w:rsidRDefault="008D4A3E" w:rsidP="00727CA0">
      <w:pPr>
        <w:pStyle w:val="Heading5"/>
        <w:rPr>
          <w:lang w:val="es-ES_tradnl"/>
        </w:rPr>
      </w:pPr>
      <w:r w:rsidRPr="009A336B">
        <w:rPr>
          <w:lang w:val="es-ES_tradnl"/>
        </w:rPr>
        <w:t>IR ASP</w:t>
      </w:r>
      <w:r w:rsidR="005D31B2" w:rsidRPr="009A336B">
        <w:rPr>
          <w:lang w:val="es-ES_tradnl"/>
        </w:rPr>
        <w:t xml:space="preserve"> 4: </w:t>
      </w:r>
      <w:r w:rsidR="001B6BAC" w:rsidRPr="009A336B">
        <w:rPr>
          <w:lang w:val="es-ES_tradnl"/>
        </w:rPr>
        <w:t>Desarrollo del acceso en banda ancha y su adopción</w:t>
      </w:r>
    </w:p>
    <w:p w14:paraId="5E8EF632" w14:textId="4D9D7903" w:rsidR="0002689C" w:rsidRPr="009A336B" w:rsidRDefault="0002689C" w:rsidP="0002689C">
      <w:pPr>
        <w:pStyle w:val="ListParagraph"/>
        <w:numPr>
          <w:ilvl w:val="0"/>
          <w:numId w:val="52"/>
        </w:numPr>
        <w:rPr>
          <w:lang w:val="es-ES_tradnl"/>
        </w:rPr>
      </w:pPr>
      <w:r w:rsidRPr="009A336B">
        <w:rPr>
          <w:lang w:val="es-ES_tradnl"/>
        </w:rPr>
        <w:t>Se prepararon políticas nacionales de banda ancha para Bhután (2012-2014, 2015), Brunei Darussalam (2013-2014), Islas Marshall (2014), Filipinas (2014) y Vanuatu (2014). Brunei Darussalam adoptó su política en 2015.</w:t>
      </w:r>
    </w:p>
    <w:p w14:paraId="4B111902" w14:textId="3C6AD66F" w:rsidR="002A16FD" w:rsidRPr="009A336B" w:rsidRDefault="002A16FD" w:rsidP="002A16FD">
      <w:pPr>
        <w:pStyle w:val="ListParagraph"/>
        <w:numPr>
          <w:ilvl w:val="0"/>
          <w:numId w:val="52"/>
        </w:numPr>
        <w:rPr>
          <w:lang w:val="es-ES_tradnl"/>
        </w:rPr>
      </w:pPr>
      <w:r w:rsidRPr="009A336B">
        <w:rPr>
          <w:lang w:val="es-ES_tradnl"/>
        </w:rPr>
        <w:t xml:space="preserve">Se ha ampliado el conocimiento sobre infraestructuras de banda ancha con la mejora del Mapa de transmisión interactivo en línea para la Región </w:t>
      </w:r>
      <w:r w:rsidR="00691193">
        <w:rPr>
          <w:lang w:val="es-ES_tradnl"/>
        </w:rPr>
        <w:t>Asia-Pacífico</w:t>
      </w:r>
      <w:r w:rsidRPr="009A336B">
        <w:rPr>
          <w:lang w:val="es-ES_tradnl"/>
        </w:rPr>
        <w:t xml:space="preserve"> en colaboración con la Comisión Económica y Social para Asia y el Pacífico (CESPAP) de las Naciones Unidas.</w:t>
      </w:r>
    </w:p>
    <w:p w14:paraId="16460ABD" w14:textId="6F2B8F10" w:rsidR="0002689C" w:rsidRPr="009A336B" w:rsidRDefault="00EB5D87" w:rsidP="002A16FD">
      <w:pPr>
        <w:pStyle w:val="ListParagraph"/>
        <w:numPr>
          <w:ilvl w:val="0"/>
          <w:numId w:val="52"/>
        </w:numPr>
        <w:rPr>
          <w:lang w:val="es-ES_tradnl"/>
        </w:rPr>
      </w:pPr>
      <w:r>
        <w:rPr>
          <w:lang w:val="es-ES_tradnl"/>
        </w:rPr>
        <w:t>Un e</w:t>
      </w:r>
      <w:r w:rsidR="002A16FD" w:rsidRPr="009A336B">
        <w:rPr>
          <w:lang w:val="es-ES_tradnl"/>
        </w:rPr>
        <w:t xml:space="preserve">studio sobre políticas nacionales de banda ancha para el proyecto Smartly Digital Asia-Pacific-2020, </w:t>
      </w:r>
      <w:r>
        <w:rPr>
          <w:lang w:val="es-ES_tradnl"/>
        </w:rPr>
        <w:t>un estudio sobre</w:t>
      </w:r>
      <w:r w:rsidR="002A16FD" w:rsidRPr="009A336B">
        <w:rPr>
          <w:lang w:val="es-ES_tradnl"/>
        </w:rPr>
        <w:t xml:space="preserve"> acceso asequible a Internet, y un informe de estudios sobre la factibilidad de la banda ancha </w:t>
      </w:r>
      <w:r w:rsidR="00070B94" w:rsidRPr="009A336B">
        <w:rPr>
          <w:lang w:val="es-ES_tradnl"/>
        </w:rPr>
        <w:t xml:space="preserve">que </w:t>
      </w:r>
      <w:r w:rsidR="002A16FD" w:rsidRPr="009A336B">
        <w:rPr>
          <w:lang w:val="es-ES_tradnl"/>
        </w:rPr>
        <w:t>se present</w:t>
      </w:r>
      <w:r w:rsidR="00070B94" w:rsidRPr="009A336B">
        <w:rPr>
          <w:lang w:val="es-ES_tradnl"/>
        </w:rPr>
        <w:t>ó</w:t>
      </w:r>
      <w:r w:rsidR="002A16FD" w:rsidRPr="009A336B">
        <w:rPr>
          <w:lang w:val="es-ES_tradnl"/>
        </w:rPr>
        <w:t xml:space="preserve"> </w:t>
      </w:r>
      <w:r w:rsidR="00070B94" w:rsidRPr="009A336B">
        <w:rPr>
          <w:lang w:val="es-ES_tradnl"/>
        </w:rPr>
        <w:t>a la Autoridad Nacional de Tecnologías de la Información y la Comunicación (NICTA) de Papua Nueva Guinea en 2015.</w:t>
      </w:r>
    </w:p>
    <w:p w14:paraId="0B3A6423" w14:textId="0BFCEC72" w:rsidR="002A16FD" w:rsidRPr="009A336B" w:rsidRDefault="00070B94" w:rsidP="00B56B7B">
      <w:pPr>
        <w:pStyle w:val="ListParagraph"/>
        <w:numPr>
          <w:ilvl w:val="0"/>
          <w:numId w:val="52"/>
        </w:numPr>
        <w:rPr>
          <w:lang w:val="es-ES_tradnl"/>
        </w:rPr>
      </w:pPr>
      <w:r w:rsidRPr="009A336B">
        <w:rPr>
          <w:lang w:val="es-ES_tradnl"/>
        </w:rPr>
        <w:t xml:space="preserve">Se </w:t>
      </w:r>
      <w:r w:rsidR="00EB5D87">
        <w:rPr>
          <w:lang w:val="es-ES_tradnl"/>
        </w:rPr>
        <w:t>mejoraron</w:t>
      </w:r>
      <w:r w:rsidRPr="009A336B">
        <w:rPr>
          <w:lang w:val="es-ES_tradnl"/>
        </w:rPr>
        <w:t xml:space="preserve"> </w:t>
      </w:r>
      <w:r w:rsidR="00170063">
        <w:rPr>
          <w:lang w:val="es-ES_tradnl"/>
        </w:rPr>
        <w:t>los conocimientos</w:t>
      </w:r>
      <w:r w:rsidRPr="009A336B">
        <w:rPr>
          <w:lang w:val="es-ES_tradnl"/>
        </w:rPr>
        <w:t xml:space="preserve"> </w:t>
      </w:r>
      <w:r w:rsidR="00EB5D87">
        <w:rPr>
          <w:lang w:val="es-ES_tradnl"/>
        </w:rPr>
        <w:t>en</w:t>
      </w:r>
      <w:r w:rsidRPr="009A336B">
        <w:rPr>
          <w:lang w:val="es-ES_tradnl"/>
        </w:rPr>
        <w:t xml:space="preserve"> la mejora del acceso a infraestructuras, aplicaciones y servicios de banda ancha a través de los siguientes eventos:</w:t>
      </w:r>
    </w:p>
    <w:p w14:paraId="4815267B" w14:textId="58C5F178" w:rsidR="002A16FD" w:rsidRPr="009A336B" w:rsidRDefault="00070B94" w:rsidP="00B56B7B">
      <w:pPr>
        <w:pStyle w:val="ListParagraph"/>
        <w:numPr>
          <w:ilvl w:val="0"/>
          <w:numId w:val="52"/>
        </w:numPr>
        <w:rPr>
          <w:lang w:val="es-ES_tradnl"/>
        </w:rPr>
      </w:pPr>
      <w:r w:rsidRPr="009A336B">
        <w:rPr>
          <w:lang w:val="es-ES_tradnl"/>
        </w:rPr>
        <w:t xml:space="preserve">El </w:t>
      </w:r>
      <w:r w:rsidR="001D2AF8" w:rsidRPr="009A336B">
        <w:rPr>
          <w:lang w:val="es-ES_tradnl"/>
        </w:rPr>
        <w:t>foro</w:t>
      </w:r>
      <w:r w:rsidR="001D2AF8">
        <w:rPr>
          <w:lang w:val="es-ES_tradnl"/>
        </w:rPr>
        <w:t xml:space="preserve"> regional</w:t>
      </w:r>
      <w:r w:rsidR="001D2AF8" w:rsidRPr="009A336B">
        <w:rPr>
          <w:lang w:val="es-ES_tradnl"/>
        </w:rPr>
        <w:t xml:space="preserve"> </w:t>
      </w:r>
      <w:r w:rsidRPr="009A336B">
        <w:rPr>
          <w:lang w:val="es-ES_tradnl"/>
        </w:rPr>
        <w:t xml:space="preserve">de </w:t>
      </w:r>
      <w:r w:rsidR="00691193">
        <w:rPr>
          <w:lang w:val="es-ES_tradnl"/>
        </w:rPr>
        <w:t>Asia-Pacífico</w:t>
      </w:r>
      <w:r w:rsidRPr="009A336B">
        <w:rPr>
          <w:lang w:val="es-ES_tradnl"/>
        </w:rPr>
        <w:t xml:space="preserve"> sobre </w:t>
      </w:r>
      <w:r w:rsidR="00A01256">
        <w:rPr>
          <w:lang w:val="es-ES_tradnl"/>
        </w:rPr>
        <w:t>"</w:t>
      </w:r>
      <w:r w:rsidR="001D2AF8" w:rsidRPr="009A336B">
        <w:rPr>
          <w:lang w:val="es-ES_tradnl"/>
        </w:rPr>
        <w:t xml:space="preserve">Servicio </w:t>
      </w:r>
      <w:r w:rsidRPr="009A336B">
        <w:rPr>
          <w:lang w:val="es-ES_tradnl"/>
        </w:rPr>
        <w:t xml:space="preserve">y </w:t>
      </w:r>
      <w:r w:rsidR="001D2AF8" w:rsidRPr="009A336B">
        <w:rPr>
          <w:lang w:val="es-ES_tradnl"/>
        </w:rPr>
        <w:t xml:space="preserve">acceso </w:t>
      </w:r>
      <w:r w:rsidRPr="009A336B">
        <w:rPr>
          <w:lang w:val="es-ES_tradnl"/>
        </w:rPr>
        <w:t>universal</w:t>
      </w:r>
      <w:r w:rsidR="001D2AF8">
        <w:rPr>
          <w:lang w:val="es-ES_tradnl"/>
        </w:rPr>
        <w:t>es</w:t>
      </w:r>
      <w:r w:rsidRPr="009A336B">
        <w:rPr>
          <w:lang w:val="es-ES_tradnl"/>
        </w:rPr>
        <w:t xml:space="preserve"> y despliegue de banda ancha 2015</w:t>
      </w:r>
      <w:r w:rsidR="00A01256">
        <w:rPr>
          <w:lang w:val="es-ES_tradnl"/>
        </w:rPr>
        <w:t>"</w:t>
      </w:r>
      <w:r w:rsidRPr="009A336B">
        <w:rPr>
          <w:lang w:val="es-ES_tradnl"/>
        </w:rPr>
        <w:t xml:space="preserve"> se celebró en Bangkok, Tailandia, entre </w:t>
      </w:r>
      <w:r w:rsidR="001D2AF8">
        <w:rPr>
          <w:lang w:val="es-ES_tradnl"/>
        </w:rPr>
        <w:t>e</w:t>
      </w:r>
      <w:r w:rsidRPr="009A336B">
        <w:rPr>
          <w:lang w:val="es-ES_tradnl"/>
        </w:rPr>
        <w:t>l 25 y el</w:t>
      </w:r>
      <w:r w:rsidR="001D2AF8">
        <w:rPr>
          <w:lang w:val="es-ES_tradnl"/>
        </w:rPr>
        <w:t xml:space="preserve"> </w:t>
      </w:r>
      <w:r w:rsidRPr="009A336B">
        <w:rPr>
          <w:lang w:val="es-ES_tradnl"/>
        </w:rPr>
        <w:t>27 de marzo de 2015 con la asistencia de 250 participantes.</w:t>
      </w:r>
    </w:p>
    <w:p w14:paraId="19C87D26" w14:textId="1BA3A3DD" w:rsidR="00070B94" w:rsidRPr="009A336B" w:rsidRDefault="00070B94" w:rsidP="00B56B7B">
      <w:pPr>
        <w:pStyle w:val="ListParagraph"/>
        <w:numPr>
          <w:ilvl w:val="0"/>
          <w:numId w:val="52"/>
        </w:numPr>
        <w:rPr>
          <w:bCs/>
          <w:lang w:val="es-ES_tradnl"/>
        </w:rPr>
      </w:pPr>
      <w:r w:rsidRPr="009A336B">
        <w:rPr>
          <w:bCs/>
          <w:lang w:val="es-ES_tradnl"/>
        </w:rPr>
        <w:t>Se celebr</w:t>
      </w:r>
      <w:r w:rsidR="007C199B" w:rsidRPr="009A336B">
        <w:rPr>
          <w:bCs/>
          <w:lang w:val="es-ES_tradnl"/>
        </w:rPr>
        <w:t xml:space="preserve">ó el </w:t>
      </w:r>
      <w:r w:rsidR="00A01256">
        <w:rPr>
          <w:bCs/>
          <w:lang w:val="es-ES_tradnl"/>
        </w:rPr>
        <w:t>"</w:t>
      </w:r>
      <w:r w:rsidRPr="009A336B">
        <w:rPr>
          <w:bCs/>
          <w:lang w:val="es-ES_tradnl"/>
        </w:rPr>
        <w:t>Foro de políticas para las sociedades digitales</w:t>
      </w:r>
      <w:r w:rsidR="00A01256">
        <w:rPr>
          <w:bCs/>
          <w:lang w:val="es-ES_tradnl"/>
        </w:rPr>
        <w:t>"</w:t>
      </w:r>
      <w:r w:rsidR="008A1B36" w:rsidRPr="009A336B">
        <w:rPr>
          <w:bCs/>
          <w:lang w:val="es-ES_tradnl"/>
        </w:rPr>
        <w:t>, 27</w:t>
      </w:r>
      <w:r w:rsidR="007C199B" w:rsidRPr="009A336B">
        <w:rPr>
          <w:bCs/>
          <w:lang w:val="es-ES_tradnl"/>
        </w:rPr>
        <w:t>-29 de abril de 2016, Bangkok, Tailandia con la asistencia de 150 participantes de 20 países.</w:t>
      </w:r>
    </w:p>
    <w:p w14:paraId="5E98AAC0" w14:textId="6E2E1DF8" w:rsidR="007C199B" w:rsidRPr="009A336B" w:rsidRDefault="007C199B" w:rsidP="00B56B7B">
      <w:pPr>
        <w:pStyle w:val="ListParagraph"/>
        <w:numPr>
          <w:ilvl w:val="0"/>
          <w:numId w:val="52"/>
        </w:numPr>
        <w:rPr>
          <w:bCs/>
          <w:lang w:val="es-ES_tradnl"/>
        </w:rPr>
      </w:pPr>
      <w:r w:rsidRPr="009A336B">
        <w:rPr>
          <w:bCs/>
          <w:lang w:val="es-ES_tradnl"/>
        </w:rPr>
        <w:t xml:space="preserve">El </w:t>
      </w:r>
      <w:r w:rsidR="001D2AF8" w:rsidRPr="009A336B">
        <w:rPr>
          <w:bCs/>
          <w:lang w:val="es-ES_tradnl"/>
        </w:rPr>
        <w:t xml:space="preserve">foro </w:t>
      </w:r>
      <w:r w:rsidRPr="009A336B">
        <w:rPr>
          <w:bCs/>
          <w:lang w:val="es-ES_tradnl"/>
        </w:rPr>
        <w:t xml:space="preserve">regional de </w:t>
      </w:r>
      <w:r w:rsidR="00691193">
        <w:rPr>
          <w:bCs/>
          <w:lang w:val="es-ES_tradnl"/>
        </w:rPr>
        <w:t>Asia-Pacífico</w:t>
      </w:r>
      <w:r w:rsidRPr="009A336B">
        <w:rPr>
          <w:bCs/>
          <w:lang w:val="es-ES_tradnl"/>
        </w:rPr>
        <w:t xml:space="preserve"> sobre </w:t>
      </w:r>
      <w:r w:rsidR="00A01256">
        <w:rPr>
          <w:bCs/>
          <w:lang w:val="es-ES_tradnl"/>
        </w:rPr>
        <w:t>"</w:t>
      </w:r>
      <w:r w:rsidRPr="009A336B">
        <w:rPr>
          <w:bCs/>
          <w:lang w:val="es-ES_tradnl"/>
        </w:rPr>
        <w:t>cibergobierno, ciudades inteligentes y sociedades digitales para un desarrollo sostenible</w:t>
      </w:r>
      <w:r w:rsidR="00A01256">
        <w:rPr>
          <w:bCs/>
          <w:lang w:val="es-ES_tradnl"/>
        </w:rPr>
        <w:t>"</w:t>
      </w:r>
      <w:r w:rsidRPr="009A336B">
        <w:rPr>
          <w:bCs/>
          <w:lang w:val="es-ES_tradnl"/>
        </w:rPr>
        <w:t xml:space="preserve"> se celebró en Bangkok, Tailandia, del 19 al 20 de agosto de 2015 con la asistencia de 200 participantes. </w:t>
      </w:r>
    </w:p>
    <w:p w14:paraId="21DB6CD5" w14:textId="03C38E4B" w:rsidR="007C199B" w:rsidRPr="009A336B" w:rsidRDefault="007C199B" w:rsidP="007C199B">
      <w:pPr>
        <w:pStyle w:val="ListParagraph"/>
        <w:numPr>
          <w:ilvl w:val="0"/>
          <w:numId w:val="52"/>
        </w:numPr>
        <w:rPr>
          <w:bCs/>
          <w:lang w:val="es-ES_tradnl"/>
        </w:rPr>
      </w:pPr>
      <w:r w:rsidRPr="009A336B">
        <w:rPr>
          <w:bCs/>
          <w:lang w:val="es-ES_tradnl"/>
        </w:rPr>
        <w:t xml:space="preserve">El </w:t>
      </w:r>
      <w:r w:rsidR="001D2AF8" w:rsidRPr="009A336B">
        <w:rPr>
          <w:bCs/>
          <w:lang w:val="es-ES_tradnl"/>
        </w:rPr>
        <w:t xml:space="preserve">foro </w:t>
      </w:r>
      <w:r w:rsidRPr="009A336B">
        <w:rPr>
          <w:bCs/>
          <w:lang w:val="es-ES_tradnl"/>
        </w:rPr>
        <w:t xml:space="preserve">regional de </w:t>
      </w:r>
      <w:r w:rsidR="00691193">
        <w:rPr>
          <w:bCs/>
          <w:lang w:val="es-ES_tradnl"/>
        </w:rPr>
        <w:t>Asia-Pacífico</w:t>
      </w:r>
      <w:r w:rsidRPr="009A336B">
        <w:rPr>
          <w:bCs/>
          <w:lang w:val="es-ES_tradnl"/>
        </w:rPr>
        <w:t xml:space="preserve"> sobre </w:t>
      </w:r>
      <w:r w:rsidR="00A01256">
        <w:rPr>
          <w:bCs/>
          <w:lang w:val="es-ES_tradnl"/>
        </w:rPr>
        <w:t>"</w:t>
      </w:r>
      <w:r w:rsidRPr="009A336B">
        <w:rPr>
          <w:bCs/>
          <w:lang w:val="es-ES_tradnl"/>
        </w:rPr>
        <w:t>cambios del horizonte de políticas y reglamentario para acelerar el acceso de banda ancha</w:t>
      </w:r>
      <w:r w:rsidR="00A01256">
        <w:rPr>
          <w:bCs/>
          <w:lang w:val="es-ES_tradnl"/>
        </w:rPr>
        <w:t>"</w:t>
      </w:r>
      <w:r w:rsidRPr="009A336B">
        <w:rPr>
          <w:bCs/>
          <w:lang w:val="es-ES_tradnl"/>
        </w:rPr>
        <w:t xml:space="preserve"> se celebró en Yakarta, Indonesia, en septiembre de 2015 con la asistencia de 115 participantes de 19 países de la región y de fuera de la región.</w:t>
      </w:r>
    </w:p>
    <w:p w14:paraId="1608F1FF" w14:textId="5855B5E8" w:rsidR="005D31B2" w:rsidRPr="009A336B" w:rsidRDefault="007C199B" w:rsidP="007C199B">
      <w:pPr>
        <w:pStyle w:val="ListParagraph"/>
        <w:numPr>
          <w:ilvl w:val="0"/>
          <w:numId w:val="52"/>
        </w:numPr>
        <w:rPr>
          <w:lang w:val="es-ES_tradnl"/>
        </w:rPr>
      </w:pPr>
      <w:r w:rsidRPr="009A336B">
        <w:rPr>
          <w:lang w:val="es-ES_tradnl"/>
        </w:rPr>
        <w:t xml:space="preserve">Además, se organizaron las </w:t>
      </w:r>
      <w:r w:rsidR="008A1B36" w:rsidRPr="009A336B">
        <w:rPr>
          <w:lang w:val="es-ES_tradnl"/>
        </w:rPr>
        <w:t>siguientes</w:t>
      </w:r>
      <w:r w:rsidRPr="009A336B">
        <w:rPr>
          <w:lang w:val="es-ES_tradnl"/>
        </w:rPr>
        <w:t xml:space="preserve"> formaciones para crear capacidad en diferentes áreas:</w:t>
      </w:r>
    </w:p>
    <w:p w14:paraId="703889C4" w14:textId="17475329" w:rsidR="005D31B2" w:rsidRPr="009A336B" w:rsidRDefault="00A01256" w:rsidP="00B56B7B">
      <w:pPr>
        <w:pStyle w:val="ListParagraph"/>
        <w:numPr>
          <w:ilvl w:val="0"/>
          <w:numId w:val="53"/>
        </w:numPr>
        <w:rPr>
          <w:lang w:val="es-ES_tradnl"/>
        </w:rPr>
      </w:pPr>
      <w:r>
        <w:rPr>
          <w:lang w:val="es-ES_tradnl"/>
        </w:rPr>
        <w:t>"</w:t>
      </w:r>
      <w:r w:rsidR="007C199B" w:rsidRPr="009A336B">
        <w:rPr>
          <w:lang w:val="es-ES_tradnl"/>
        </w:rPr>
        <w:t>Políticas de banda ancha para el acceso universal</w:t>
      </w:r>
      <w:r>
        <w:rPr>
          <w:lang w:val="es-ES_tradnl"/>
        </w:rPr>
        <w:t>"</w:t>
      </w:r>
      <w:r w:rsidR="005D31B2" w:rsidRPr="009A336B">
        <w:rPr>
          <w:lang w:val="es-ES_tradnl"/>
        </w:rPr>
        <w:t xml:space="preserve"> (51 participant</w:t>
      </w:r>
      <w:r w:rsidR="007C199B" w:rsidRPr="009A336B">
        <w:rPr>
          <w:lang w:val="es-ES_tradnl"/>
        </w:rPr>
        <w:t>e</w:t>
      </w:r>
      <w:r w:rsidR="005D31B2" w:rsidRPr="009A336B">
        <w:rPr>
          <w:lang w:val="es-ES_tradnl"/>
        </w:rPr>
        <w:t xml:space="preserve">s </w:t>
      </w:r>
      <w:r w:rsidR="007C199B" w:rsidRPr="009A336B">
        <w:rPr>
          <w:lang w:val="es-ES_tradnl"/>
        </w:rPr>
        <w:t>de</w:t>
      </w:r>
      <w:r w:rsidR="005D31B2" w:rsidRPr="009A336B">
        <w:rPr>
          <w:lang w:val="es-ES_tradnl"/>
        </w:rPr>
        <w:t xml:space="preserve"> 30 </w:t>
      </w:r>
      <w:r w:rsidR="007C199B" w:rsidRPr="009A336B">
        <w:rPr>
          <w:lang w:val="es-ES_tradnl"/>
        </w:rPr>
        <w:t>países</w:t>
      </w:r>
      <w:r w:rsidR="005D31B2" w:rsidRPr="009A336B">
        <w:rPr>
          <w:lang w:val="es-ES_tradnl"/>
        </w:rPr>
        <w:t xml:space="preserve">, 27 </w:t>
      </w:r>
      <w:r w:rsidR="007C199B" w:rsidRPr="009A336B">
        <w:rPr>
          <w:lang w:val="es-ES_tradnl"/>
        </w:rPr>
        <w:t>de enero</w:t>
      </w:r>
      <w:r w:rsidR="005D31B2" w:rsidRPr="009A336B">
        <w:rPr>
          <w:lang w:val="es-ES_tradnl"/>
        </w:rPr>
        <w:t xml:space="preserve">-23 </w:t>
      </w:r>
      <w:r w:rsidR="007C199B" w:rsidRPr="009A336B">
        <w:rPr>
          <w:lang w:val="es-ES_tradnl"/>
        </w:rPr>
        <w:t>de febrero de</w:t>
      </w:r>
      <w:r w:rsidR="005D31B2" w:rsidRPr="009A336B">
        <w:rPr>
          <w:lang w:val="es-ES_tradnl"/>
        </w:rPr>
        <w:t xml:space="preserve"> 2014, </w:t>
      </w:r>
      <w:r w:rsidR="007C199B" w:rsidRPr="009A336B">
        <w:rPr>
          <w:lang w:val="es-ES_tradnl"/>
        </w:rPr>
        <w:t>Academia de la UIT en línea</w:t>
      </w:r>
      <w:r w:rsidR="005D31B2" w:rsidRPr="009A336B">
        <w:rPr>
          <w:lang w:val="es-ES_tradnl"/>
        </w:rPr>
        <w:t xml:space="preserve">). </w:t>
      </w:r>
    </w:p>
    <w:p w14:paraId="440A2501" w14:textId="2D3657DF" w:rsidR="005D31B2" w:rsidRPr="009A336B" w:rsidRDefault="00A01256" w:rsidP="00D07EFC">
      <w:pPr>
        <w:pStyle w:val="ListParagraph"/>
        <w:numPr>
          <w:ilvl w:val="0"/>
          <w:numId w:val="53"/>
        </w:numPr>
        <w:rPr>
          <w:lang w:val="es-ES_tradnl"/>
        </w:rPr>
      </w:pPr>
      <w:r>
        <w:rPr>
          <w:lang w:val="es-ES_tradnl"/>
        </w:rPr>
        <w:t>"</w:t>
      </w:r>
      <w:r w:rsidR="007C199B" w:rsidRPr="009A336B">
        <w:rPr>
          <w:lang w:val="es-ES_tradnl"/>
        </w:rPr>
        <w:t>Ciudades inteligentes sostenibles</w:t>
      </w:r>
      <w:r>
        <w:rPr>
          <w:lang w:val="es-ES_tradnl"/>
        </w:rPr>
        <w:t>"</w:t>
      </w:r>
      <w:r w:rsidR="005D31B2" w:rsidRPr="009A336B">
        <w:rPr>
          <w:lang w:val="es-ES_tradnl"/>
        </w:rPr>
        <w:t xml:space="preserve">, </w:t>
      </w:r>
      <w:r w:rsidR="007C199B" w:rsidRPr="009A336B">
        <w:rPr>
          <w:lang w:val="es-ES_tradnl"/>
        </w:rPr>
        <w:t>conjunt</w:t>
      </w:r>
      <w:r w:rsidR="001D2AF8">
        <w:rPr>
          <w:lang w:val="es-ES_tradnl"/>
        </w:rPr>
        <w:t>amente</w:t>
      </w:r>
      <w:r w:rsidR="007C199B" w:rsidRPr="009A336B">
        <w:rPr>
          <w:lang w:val="es-ES_tradnl"/>
        </w:rPr>
        <w:t xml:space="preserve"> entre UIT y UIT-D</w:t>
      </w:r>
      <w:r w:rsidR="005D31B2" w:rsidRPr="009A336B">
        <w:rPr>
          <w:lang w:val="es-ES_tradnl"/>
        </w:rPr>
        <w:t xml:space="preserve"> (50 </w:t>
      </w:r>
      <w:r w:rsidR="007C199B" w:rsidRPr="009A336B">
        <w:rPr>
          <w:lang w:val="es-ES_tradnl"/>
        </w:rPr>
        <w:t xml:space="preserve">participantes de </w:t>
      </w:r>
      <w:r w:rsidR="005D31B2" w:rsidRPr="009A336B">
        <w:rPr>
          <w:lang w:val="es-ES_tradnl"/>
        </w:rPr>
        <w:t xml:space="preserve">11 </w:t>
      </w:r>
      <w:r w:rsidR="007C199B" w:rsidRPr="009A336B">
        <w:rPr>
          <w:lang w:val="es-ES_tradnl"/>
        </w:rPr>
        <w:t>países</w:t>
      </w:r>
      <w:r w:rsidR="005D31B2" w:rsidRPr="009A336B">
        <w:rPr>
          <w:lang w:val="es-ES_tradnl"/>
        </w:rPr>
        <w:t xml:space="preserve">, 29 </w:t>
      </w:r>
      <w:r w:rsidR="007C199B" w:rsidRPr="009A336B">
        <w:rPr>
          <w:lang w:val="es-ES_tradnl"/>
        </w:rPr>
        <w:t>de septiembre</w:t>
      </w:r>
      <w:r w:rsidR="005D31B2" w:rsidRPr="009A336B">
        <w:rPr>
          <w:lang w:val="es-ES_tradnl"/>
        </w:rPr>
        <w:t xml:space="preserve">-2 </w:t>
      </w:r>
      <w:r w:rsidR="007C199B" w:rsidRPr="009A336B">
        <w:rPr>
          <w:lang w:val="es-ES_tradnl"/>
        </w:rPr>
        <w:t>de octubre de 2014, Bangkok</w:t>
      </w:r>
      <w:r w:rsidR="005D31B2" w:rsidRPr="009A336B">
        <w:rPr>
          <w:lang w:val="es-ES_tradnl"/>
        </w:rPr>
        <w:t xml:space="preserve"> </w:t>
      </w:r>
      <w:r w:rsidR="007C199B" w:rsidRPr="009A336B">
        <w:rPr>
          <w:lang w:val="es-ES_tradnl"/>
        </w:rPr>
        <w:t>y</w:t>
      </w:r>
      <w:r w:rsidR="005D31B2" w:rsidRPr="009A336B">
        <w:rPr>
          <w:lang w:val="es-ES_tradnl"/>
        </w:rPr>
        <w:t xml:space="preserve"> 107 </w:t>
      </w:r>
      <w:r w:rsidR="007C199B" w:rsidRPr="009A336B">
        <w:rPr>
          <w:lang w:val="es-ES_tradnl"/>
        </w:rPr>
        <w:t xml:space="preserve">participantes de </w:t>
      </w:r>
      <w:r w:rsidR="005D31B2" w:rsidRPr="009A336B">
        <w:rPr>
          <w:lang w:val="es-ES_tradnl"/>
        </w:rPr>
        <w:t>12</w:t>
      </w:r>
      <w:r w:rsidR="00D07EFC">
        <w:rPr>
          <w:lang w:val="es-ES_tradnl"/>
        </w:rPr>
        <w:t> </w:t>
      </w:r>
      <w:r w:rsidR="007C199B" w:rsidRPr="009A336B">
        <w:rPr>
          <w:lang w:val="es-ES_tradnl"/>
        </w:rPr>
        <w:t xml:space="preserve">países en India, </w:t>
      </w:r>
      <w:r w:rsidR="005D31B2" w:rsidRPr="009A336B">
        <w:rPr>
          <w:lang w:val="es-ES_tradnl"/>
        </w:rPr>
        <w:t xml:space="preserve">24-26 </w:t>
      </w:r>
      <w:r w:rsidR="007C199B" w:rsidRPr="009A336B">
        <w:rPr>
          <w:lang w:val="es-ES_tradnl"/>
        </w:rPr>
        <w:t>de marzo de</w:t>
      </w:r>
      <w:r w:rsidR="005D31B2" w:rsidRPr="009A336B">
        <w:rPr>
          <w:lang w:val="es-ES_tradnl"/>
        </w:rPr>
        <w:t xml:space="preserve"> 2015).</w:t>
      </w:r>
    </w:p>
    <w:p w14:paraId="543A7A7E" w14:textId="5C92870D" w:rsidR="005D31B2" w:rsidRPr="009A336B" w:rsidRDefault="00A01256" w:rsidP="00D07EFC">
      <w:pPr>
        <w:pStyle w:val="ListParagraph"/>
        <w:numPr>
          <w:ilvl w:val="0"/>
          <w:numId w:val="53"/>
        </w:numPr>
        <w:rPr>
          <w:lang w:val="es-ES_tradnl"/>
        </w:rPr>
      </w:pPr>
      <w:r>
        <w:rPr>
          <w:lang w:val="es-ES_tradnl"/>
        </w:rPr>
        <w:t>"</w:t>
      </w:r>
      <w:r w:rsidR="007C199B" w:rsidRPr="009A336B">
        <w:rPr>
          <w:lang w:val="es-ES_tradnl"/>
        </w:rPr>
        <w:t>Desarrollo de una hoja de ruta para la banda ancha inalámbrica</w:t>
      </w:r>
      <w:r>
        <w:rPr>
          <w:lang w:val="es-ES_tradnl"/>
        </w:rPr>
        <w:t>"</w:t>
      </w:r>
      <w:r w:rsidR="005D31B2" w:rsidRPr="009A336B">
        <w:rPr>
          <w:lang w:val="es-ES_tradnl"/>
        </w:rPr>
        <w:t xml:space="preserve"> (55 </w:t>
      </w:r>
      <w:r w:rsidR="007C199B" w:rsidRPr="009A336B">
        <w:rPr>
          <w:lang w:val="es-ES_tradnl"/>
        </w:rPr>
        <w:t xml:space="preserve">participantes de </w:t>
      </w:r>
      <w:r w:rsidR="005D31B2" w:rsidRPr="009A336B">
        <w:rPr>
          <w:lang w:val="es-ES_tradnl"/>
        </w:rPr>
        <w:t>9</w:t>
      </w:r>
      <w:r w:rsidR="00D07EFC">
        <w:rPr>
          <w:lang w:val="es-ES_tradnl"/>
        </w:rPr>
        <w:t> </w:t>
      </w:r>
      <w:r w:rsidR="007C199B" w:rsidRPr="009A336B">
        <w:rPr>
          <w:lang w:val="es-ES_tradnl"/>
        </w:rPr>
        <w:t>países</w:t>
      </w:r>
      <w:r w:rsidR="005D31B2" w:rsidRPr="009A336B">
        <w:rPr>
          <w:lang w:val="es-ES_tradnl"/>
        </w:rPr>
        <w:t xml:space="preserve">, 6-9 </w:t>
      </w:r>
      <w:r w:rsidR="007C199B" w:rsidRPr="009A336B">
        <w:rPr>
          <w:lang w:val="es-ES_tradnl"/>
        </w:rPr>
        <w:t>de agosto de</w:t>
      </w:r>
      <w:r w:rsidR="005D31B2" w:rsidRPr="009A336B">
        <w:rPr>
          <w:lang w:val="es-ES_tradnl"/>
        </w:rPr>
        <w:t xml:space="preserve"> 2016, </w:t>
      </w:r>
      <w:r w:rsidR="008A1B36" w:rsidRPr="009A336B">
        <w:rPr>
          <w:lang w:val="es-ES_tradnl"/>
        </w:rPr>
        <w:t>Teherán</w:t>
      </w:r>
      <w:r w:rsidR="005D31B2" w:rsidRPr="009A336B">
        <w:rPr>
          <w:lang w:val="es-ES_tradnl"/>
        </w:rPr>
        <w:t xml:space="preserve">, </w:t>
      </w:r>
      <w:r w:rsidR="007C199B" w:rsidRPr="009A336B">
        <w:rPr>
          <w:lang w:val="es-ES_tradnl"/>
        </w:rPr>
        <w:t>Irán</w:t>
      </w:r>
      <w:r w:rsidR="005D31B2" w:rsidRPr="009A336B">
        <w:rPr>
          <w:lang w:val="es-ES_tradnl"/>
        </w:rPr>
        <w:t>).</w:t>
      </w:r>
    </w:p>
    <w:p w14:paraId="627A1986" w14:textId="3A97FD6C" w:rsidR="005D31B2" w:rsidRPr="009A336B" w:rsidRDefault="00A01256" w:rsidP="00D07EFC">
      <w:pPr>
        <w:pStyle w:val="ListParagraph"/>
        <w:numPr>
          <w:ilvl w:val="0"/>
          <w:numId w:val="53"/>
        </w:numPr>
        <w:rPr>
          <w:lang w:val="es-ES_tradnl"/>
        </w:rPr>
      </w:pPr>
      <w:r>
        <w:rPr>
          <w:lang w:val="es-ES_tradnl"/>
        </w:rPr>
        <w:t>"</w:t>
      </w:r>
      <w:r w:rsidR="007C199B" w:rsidRPr="009A336B">
        <w:rPr>
          <w:lang w:val="es-ES_tradnl"/>
        </w:rPr>
        <w:t>Cuádruple oferta</w:t>
      </w:r>
      <w:r w:rsidR="005D31B2" w:rsidRPr="009A336B">
        <w:rPr>
          <w:lang w:val="es-ES_tradnl"/>
        </w:rPr>
        <w:t xml:space="preserve">: </w:t>
      </w:r>
      <w:r w:rsidR="008B2B47" w:rsidRPr="009A336B">
        <w:rPr>
          <w:lang w:val="es-ES_tradnl"/>
        </w:rPr>
        <w:t>Costes y precios de la infraestructura de acceso</w:t>
      </w:r>
      <w:r>
        <w:rPr>
          <w:lang w:val="es-ES_tradnl"/>
        </w:rPr>
        <w:t>"</w:t>
      </w:r>
      <w:r w:rsidR="005D31B2" w:rsidRPr="009A336B">
        <w:rPr>
          <w:lang w:val="es-ES_tradnl"/>
        </w:rPr>
        <w:t xml:space="preserve"> (</w:t>
      </w:r>
      <w:r w:rsidR="008B2B47" w:rsidRPr="009A336B">
        <w:rPr>
          <w:lang w:val="es-ES_tradnl"/>
        </w:rPr>
        <w:t>unos</w:t>
      </w:r>
      <w:r w:rsidR="005D31B2" w:rsidRPr="009A336B">
        <w:rPr>
          <w:lang w:val="es-ES_tradnl"/>
        </w:rPr>
        <w:t xml:space="preserve"> 60</w:t>
      </w:r>
      <w:r w:rsidR="00D07EFC">
        <w:rPr>
          <w:lang w:val="es-ES_tradnl"/>
        </w:rPr>
        <w:t> </w:t>
      </w:r>
      <w:r w:rsidR="007C199B" w:rsidRPr="009A336B">
        <w:rPr>
          <w:lang w:val="es-ES_tradnl"/>
        </w:rPr>
        <w:t xml:space="preserve">participantes de </w:t>
      </w:r>
      <w:r w:rsidR="005D31B2" w:rsidRPr="009A336B">
        <w:rPr>
          <w:lang w:val="es-ES_tradnl"/>
        </w:rPr>
        <w:t xml:space="preserve">14 </w:t>
      </w:r>
      <w:r w:rsidR="007C199B" w:rsidRPr="009A336B">
        <w:rPr>
          <w:lang w:val="es-ES_tradnl"/>
        </w:rPr>
        <w:t>países</w:t>
      </w:r>
      <w:r w:rsidR="005D31B2" w:rsidRPr="009A336B">
        <w:rPr>
          <w:lang w:val="es-ES_tradnl"/>
        </w:rPr>
        <w:t xml:space="preserve">, 15-19 </w:t>
      </w:r>
      <w:r w:rsidR="008B2B47" w:rsidRPr="009A336B">
        <w:rPr>
          <w:lang w:val="es-ES_tradnl"/>
        </w:rPr>
        <w:t>de agosto de</w:t>
      </w:r>
      <w:r w:rsidR="005D31B2" w:rsidRPr="009A336B">
        <w:rPr>
          <w:lang w:val="es-ES_tradnl"/>
        </w:rPr>
        <w:t xml:space="preserve"> 2016, Bangkok, </w:t>
      </w:r>
      <w:r w:rsidR="008B2B47" w:rsidRPr="009A336B">
        <w:rPr>
          <w:lang w:val="es-ES_tradnl"/>
        </w:rPr>
        <w:t>Tailandia</w:t>
      </w:r>
      <w:r w:rsidR="005D31B2" w:rsidRPr="009A336B">
        <w:rPr>
          <w:lang w:val="es-ES_tradnl"/>
        </w:rPr>
        <w:t>)</w:t>
      </w:r>
      <w:r w:rsidR="008B2B47" w:rsidRPr="009A336B">
        <w:rPr>
          <w:lang w:val="es-ES_tradnl"/>
        </w:rPr>
        <w:t>.</w:t>
      </w:r>
    </w:p>
    <w:p w14:paraId="7A94EAC1" w14:textId="6AC8350A" w:rsidR="005D31B2" w:rsidRPr="009A336B" w:rsidRDefault="008D4A3E" w:rsidP="00146DD2">
      <w:pPr>
        <w:pStyle w:val="Heading5"/>
        <w:rPr>
          <w:lang w:val="es-ES_tradnl"/>
        </w:rPr>
      </w:pPr>
      <w:r w:rsidRPr="009A336B">
        <w:rPr>
          <w:lang w:val="es-ES_tradnl"/>
        </w:rPr>
        <w:t>IR ASP</w:t>
      </w:r>
      <w:r w:rsidR="005D31B2" w:rsidRPr="009A336B">
        <w:rPr>
          <w:lang w:val="es-ES_tradnl"/>
        </w:rPr>
        <w:t xml:space="preserve"> 5: </w:t>
      </w:r>
      <w:r w:rsidR="001B6BAC" w:rsidRPr="009A336B">
        <w:rPr>
          <w:lang w:val="es-ES_tradnl"/>
        </w:rPr>
        <w:t>Política y reglamentación</w:t>
      </w:r>
    </w:p>
    <w:p w14:paraId="1255AC31" w14:textId="49F161B5" w:rsidR="008B2B47" w:rsidRPr="009A336B" w:rsidRDefault="008B2B47" w:rsidP="00B56B7B">
      <w:pPr>
        <w:pStyle w:val="ListParagraph"/>
        <w:numPr>
          <w:ilvl w:val="0"/>
          <w:numId w:val="54"/>
        </w:numPr>
        <w:rPr>
          <w:lang w:val="es-ES_tradnl"/>
        </w:rPr>
      </w:pPr>
      <w:r w:rsidRPr="009A336B">
        <w:rPr>
          <w:lang w:val="es-ES_tradnl"/>
        </w:rPr>
        <w:t xml:space="preserve">Se </w:t>
      </w:r>
      <w:r w:rsidR="001D2AF8">
        <w:rPr>
          <w:lang w:val="es-ES_tradnl"/>
        </w:rPr>
        <w:t>reforzaron</w:t>
      </w:r>
      <w:r w:rsidRPr="009A336B">
        <w:rPr>
          <w:lang w:val="es-ES_tradnl"/>
        </w:rPr>
        <w:t xml:space="preserve"> los marcos </w:t>
      </w:r>
      <w:r w:rsidR="001D2AF8" w:rsidRPr="009A336B">
        <w:rPr>
          <w:lang w:val="es-ES_tradnl"/>
        </w:rPr>
        <w:t xml:space="preserve">nacionales </w:t>
      </w:r>
      <w:r w:rsidRPr="009A336B">
        <w:rPr>
          <w:lang w:val="es-ES_tradnl"/>
        </w:rPr>
        <w:t>legislativos</w:t>
      </w:r>
      <w:r w:rsidR="001D2AF8">
        <w:rPr>
          <w:lang w:val="es-ES_tradnl"/>
        </w:rPr>
        <w:t xml:space="preserve">, </w:t>
      </w:r>
      <w:r w:rsidRPr="009A336B">
        <w:rPr>
          <w:lang w:val="es-ES_tradnl"/>
        </w:rPr>
        <w:t>reglamentarios</w:t>
      </w:r>
      <w:r w:rsidR="001D2AF8">
        <w:rPr>
          <w:lang w:val="es-ES_tradnl"/>
        </w:rPr>
        <w:t xml:space="preserve"> y</w:t>
      </w:r>
      <w:r w:rsidRPr="009A336B">
        <w:rPr>
          <w:lang w:val="es-ES_tradnl"/>
        </w:rPr>
        <w:t xml:space="preserve"> </w:t>
      </w:r>
      <w:r w:rsidR="001D2AF8" w:rsidRPr="009A336B">
        <w:rPr>
          <w:lang w:val="es-ES_tradnl"/>
        </w:rPr>
        <w:t xml:space="preserve">de políticas </w:t>
      </w:r>
      <w:r w:rsidRPr="009A336B">
        <w:rPr>
          <w:lang w:val="es-ES_tradnl"/>
        </w:rPr>
        <w:t>de telecomunicaciones y TIC</w:t>
      </w:r>
      <w:r w:rsidR="001D2AF8">
        <w:rPr>
          <w:lang w:val="es-ES_tradnl"/>
        </w:rPr>
        <w:t>,</w:t>
      </w:r>
      <w:r w:rsidRPr="009A336B">
        <w:rPr>
          <w:lang w:val="es-ES_tradnl"/>
        </w:rPr>
        <w:t xml:space="preserve"> mediante acciones directas en los países</w:t>
      </w:r>
      <w:r w:rsidR="001D2AF8">
        <w:rPr>
          <w:lang w:val="es-ES_tradnl"/>
        </w:rPr>
        <w:t>,</w:t>
      </w:r>
      <w:r w:rsidRPr="009A336B">
        <w:rPr>
          <w:lang w:val="es-ES_tradnl"/>
        </w:rPr>
        <w:t xml:space="preserve"> en las áreas de:</w:t>
      </w:r>
    </w:p>
    <w:p w14:paraId="071E9062" w14:textId="755A2E9C" w:rsidR="008B2B47" w:rsidRPr="009A336B" w:rsidRDefault="008B2B47" w:rsidP="00B56B7B">
      <w:pPr>
        <w:pStyle w:val="ListParagraph"/>
        <w:numPr>
          <w:ilvl w:val="0"/>
          <w:numId w:val="55"/>
        </w:numPr>
        <w:rPr>
          <w:lang w:val="es-ES_tradnl"/>
        </w:rPr>
      </w:pPr>
      <w:r w:rsidRPr="009A336B">
        <w:rPr>
          <w:lang w:val="es-ES_tradnl"/>
        </w:rPr>
        <w:t>Se ha elaborado un proyecto de modificación de la Ley de Telecomunicacione</w:t>
      </w:r>
      <w:r w:rsidR="00605F17">
        <w:rPr>
          <w:lang w:val="es-ES_tradnl"/>
        </w:rPr>
        <w:t>s de Filipinas. Filipinas, 2015.</w:t>
      </w:r>
    </w:p>
    <w:p w14:paraId="169CA13F" w14:textId="1342E53D" w:rsidR="008B2B47" w:rsidRPr="009A336B" w:rsidRDefault="008B2B47" w:rsidP="008B2B47">
      <w:pPr>
        <w:pStyle w:val="ListParagraph"/>
        <w:numPr>
          <w:ilvl w:val="0"/>
          <w:numId w:val="55"/>
        </w:numPr>
        <w:rPr>
          <w:lang w:val="es-ES_tradnl"/>
        </w:rPr>
      </w:pPr>
      <w:r w:rsidRPr="009A336B">
        <w:rPr>
          <w:lang w:val="es-ES_tradnl"/>
        </w:rPr>
        <w:t xml:space="preserve">Se preparó un documento sobre reglamentación y políticas de tarifas para la RDP Lao. 8 </w:t>
      </w:r>
      <w:r w:rsidR="00ED7ECA">
        <w:rPr>
          <w:lang w:val="es-ES_tradnl"/>
        </w:rPr>
        <w:t>empleados</w:t>
      </w:r>
      <w:r w:rsidRPr="009A336B">
        <w:rPr>
          <w:lang w:val="es-ES_tradnl"/>
        </w:rPr>
        <w:t xml:space="preserve"> del Ministerio de Correos y Telecomunicaciones (MPT) trabajaron con </w:t>
      </w:r>
      <w:r w:rsidR="001D2AF8">
        <w:rPr>
          <w:lang w:val="es-ES_tradnl"/>
        </w:rPr>
        <w:t>los</w:t>
      </w:r>
      <w:r w:rsidRPr="009A336B">
        <w:rPr>
          <w:lang w:val="es-ES_tradnl"/>
        </w:rPr>
        <w:t xml:space="preserve"> experto</w:t>
      </w:r>
      <w:r w:rsidR="001D2AF8">
        <w:rPr>
          <w:lang w:val="es-ES_tradnl"/>
        </w:rPr>
        <w:t>s</w:t>
      </w:r>
      <w:r w:rsidRPr="009A336B">
        <w:rPr>
          <w:lang w:val="es-ES_tradnl"/>
        </w:rPr>
        <w:t>, facilitando la transferencia de conocimiento</w:t>
      </w:r>
      <w:r w:rsidR="00170063">
        <w:rPr>
          <w:lang w:val="es-ES_tradnl"/>
        </w:rPr>
        <w:t>s</w:t>
      </w:r>
      <w:r w:rsidR="002B2F82">
        <w:rPr>
          <w:lang w:val="es-ES_tradnl"/>
        </w:rPr>
        <w:t>.</w:t>
      </w:r>
    </w:p>
    <w:p w14:paraId="2738BAD5" w14:textId="505E5D04" w:rsidR="008B2B47" w:rsidRPr="009A336B" w:rsidRDefault="00AF6406" w:rsidP="008B2B47">
      <w:pPr>
        <w:pStyle w:val="ListParagraph"/>
        <w:numPr>
          <w:ilvl w:val="0"/>
          <w:numId w:val="55"/>
        </w:numPr>
        <w:rPr>
          <w:lang w:val="es-ES_tradnl"/>
        </w:rPr>
      </w:pPr>
      <w:r w:rsidRPr="009A336B">
        <w:rPr>
          <w:lang w:val="es-ES_tradnl"/>
        </w:rPr>
        <w:t xml:space="preserve">Se desarrolló </w:t>
      </w:r>
      <w:r w:rsidR="008B2B47" w:rsidRPr="009A336B">
        <w:rPr>
          <w:lang w:val="es-ES_tradnl"/>
        </w:rPr>
        <w:t xml:space="preserve">un marco de concesión de licencias </w:t>
      </w:r>
      <w:r w:rsidRPr="009A336B">
        <w:rPr>
          <w:lang w:val="es-ES_tradnl"/>
        </w:rPr>
        <w:t xml:space="preserve">(2014) </w:t>
      </w:r>
      <w:r w:rsidR="008B2B47" w:rsidRPr="009A336B">
        <w:rPr>
          <w:lang w:val="es-ES_tradnl"/>
        </w:rPr>
        <w:t xml:space="preserve">y una estrategia de desarrollo del sector </w:t>
      </w:r>
      <w:r w:rsidR="008A1B36" w:rsidRPr="009A336B">
        <w:rPr>
          <w:lang w:val="es-ES_tradnl"/>
        </w:rPr>
        <w:t>(2015</w:t>
      </w:r>
      <w:r w:rsidRPr="009A336B">
        <w:rPr>
          <w:lang w:val="es-ES_tradnl"/>
        </w:rPr>
        <w:t>) para Timor-Leste</w:t>
      </w:r>
      <w:r w:rsidR="008B2B47" w:rsidRPr="009A336B">
        <w:rPr>
          <w:lang w:val="es-ES_tradnl"/>
        </w:rPr>
        <w:t xml:space="preserve">, </w:t>
      </w:r>
      <w:r w:rsidRPr="009A336B">
        <w:rPr>
          <w:lang w:val="es-ES_tradnl"/>
        </w:rPr>
        <w:t xml:space="preserve">sobre la base de un </w:t>
      </w:r>
      <w:r w:rsidR="008B2B47" w:rsidRPr="009A336B">
        <w:rPr>
          <w:lang w:val="es-ES_tradnl"/>
        </w:rPr>
        <w:t xml:space="preserve">examen </w:t>
      </w:r>
      <w:r w:rsidRPr="009A336B">
        <w:rPr>
          <w:lang w:val="es-ES_tradnl"/>
        </w:rPr>
        <w:t>realizado después</w:t>
      </w:r>
      <w:r w:rsidR="008B2B47" w:rsidRPr="009A336B">
        <w:rPr>
          <w:lang w:val="es-ES_tradnl"/>
        </w:rPr>
        <w:t xml:space="preserve"> </w:t>
      </w:r>
      <w:r w:rsidRPr="009A336B">
        <w:rPr>
          <w:lang w:val="es-ES_tradnl"/>
        </w:rPr>
        <w:t>de</w:t>
      </w:r>
      <w:r w:rsidR="008B2B47" w:rsidRPr="009A336B">
        <w:rPr>
          <w:lang w:val="es-ES_tradnl"/>
        </w:rPr>
        <w:t xml:space="preserve"> la liberalización.</w:t>
      </w:r>
    </w:p>
    <w:p w14:paraId="3BF3EC36" w14:textId="4F234B94" w:rsidR="005D31B2" w:rsidRPr="009A336B" w:rsidRDefault="00AF6406" w:rsidP="00AF6406">
      <w:pPr>
        <w:pStyle w:val="ListParagraph"/>
        <w:numPr>
          <w:ilvl w:val="0"/>
          <w:numId w:val="55"/>
        </w:numPr>
        <w:rPr>
          <w:lang w:val="es-ES_tradnl"/>
        </w:rPr>
      </w:pPr>
      <w:r w:rsidRPr="009A336B">
        <w:rPr>
          <w:lang w:val="es-ES_tradnl"/>
        </w:rPr>
        <w:t>Se elaboró un marco nacional de indicadores y estadísticas de TIC (2014), un plan de numeración (2015) y un</w:t>
      </w:r>
      <w:r w:rsidR="008A1B36">
        <w:rPr>
          <w:lang w:val="es-ES_tradnl"/>
        </w:rPr>
        <w:t>a</w:t>
      </w:r>
      <w:r w:rsidRPr="009A336B">
        <w:rPr>
          <w:lang w:val="es-ES_tradnl"/>
        </w:rPr>
        <w:t xml:space="preserve"> política de ciberseguridad (2015) para la RDP Lao.</w:t>
      </w:r>
    </w:p>
    <w:p w14:paraId="4EC10C34" w14:textId="1FBB0D5C" w:rsidR="00AF6406" w:rsidRPr="009A336B" w:rsidRDefault="00AF6406" w:rsidP="00AF6406">
      <w:pPr>
        <w:pStyle w:val="ListParagraph"/>
        <w:numPr>
          <w:ilvl w:val="0"/>
          <w:numId w:val="55"/>
        </w:numPr>
        <w:rPr>
          <w:lang w:val="es-ES_tradnl"/>
        </w:rPr>
      </w:pPr>
      <w:r w:rsidRPr="009A336B">
        <w:rPr>
          <w:lang w:val="es-ES_tradnl"/>
        </w:rPr>
        <w:t xml:space="preserve">Se desarrolló </w:t>
      </w:r>
      <w:r w:rsidR="00ED7ECA">
        <w:rPr>
          <w:lang w:val="es-ES_tradnl"/>
        </w:rPr>
        <w:t>una</w:t>
      </w:r>
      <w:r w:rsidRPr="009A336B">
        <w:rPr>
          <w:lang w:val="es-ES_tradnl"/>
        </w:rPr>
        <w:t xml:space="preserve"> </w:t>
      </w:r>
      <w:r w:rsidR="00FD1E4D" w:rsidRPr="009A336B">
        <w:rPr>
          <w:lang w:val="es-ES_tradnl"/>
        </w:rPr>
        <w:t xml:space="preserve">resolución </w:t>
      </w:r>
      <w:r w:rsidRPr="009A336B">
        <w:rPr>
          <w:lang w:val="es-ES_tradnl"/>
        </w:rPr>
        <w:t xml:space="preserve">de </w:t>
      </w:r>
      <w:r w:rsidR="00ED7ECA" w:rsidRPr="009A336B">
        <w:rPr>
          <w:lang w:val="es-ES_tradnl"/>
        </w:rPr>
        <w:t xml:space="preserve">conflictos </w:t>
      </w:r>
      <w:r w:rsidRPr="009A336B">
        <w:rPr>
          <w:lang w:val="es-ES_tradnl"/>
        </w:rPr>
        <w:t>reglamentarios de telecomunicaciones (2014) y un marco nacional de indicadores y estadísticas de TIC (2016) para Myanmar</w:t>
      </w:r>
      <w:r w:rsidR="00605F17">
        <w:rPr>
          <w:lang w:val="es-ES_tradnl"/>
        </w:rPr>
        <w:t>.</w:t>
      </w:r>
    </w:p>
    <w:p w14:paraId="17B9B46D" w14:textId="48F8A029" w:rsidR="005D31B2" w:rsidRPr="009A336B" w:rsidRDefault="009E0464" w:rsidP="009E0464">
      <w:pPr>
        <w:pStyle w:val="ListParagraph"/>
        <w:numPr>
          <w:ilvl w:val="0"/>
          <w:numId w:val="55"/>
        </w:numPr>
        <w:rPr>
          <w:lang w:val="es-ES_tradnl"/>
        </w:rPr>
      </w:pPr>
      <w:r w:rsidRPr="009A336B">
        <w:rPr>
          <w:lang w:val="es-ES_tradnl"/>
        </w:rPr>
        <w:t xml:space="preserve">Se realizó una acción directa </w:t>
      </w:r>
      <w:r w:rsidR="00FD1E4D" w:rsidRPr="009A336B">
        <w:rPr>
          <w:lang w:val="es-ES_tradnl"/>
        </w:rPr>
        <w:t xml:space="preserve">para Camboya </w:t>
      </w:r>
      <w:r w:rsidRPr="009A336B">
        <w:rPr>
          <w:lang w:val="es-ES_tradnl"/>
        </w:rPr>
        <w:t>en el ámbito de concesión de licencias en 2014 que desarrolló un proyecto de reglas de concesión de licencias para Camboya. Además 30 personas de los diferentes ministerios relacionados</w:t>
      </w:r>
      <w:r w:rsidR="00FD1E4D">
        <w:rPr>
          <w:lang w:val="es-ES_tradnl"/>
        </w:rPr>
        <w:t xml:space="preserve"> con la cuestión</w:t>
      </w:r>
      <w:r w:rsidRPr="009A336B">
        <w:rPr>
          <w:lang w:val="es-ES_tradnl"/>
        </w:rPr>
        <w:t>, aprovecharon la capacitación.</w:t>
      </w:r>
    </w:p>
    <w:p w14:paraId="027929BF" w14:textId="60F966D0" w:rsidR="005D31B2" w:rsidRPr="009A336B" w:rsidRDefault="009E0464" w:rsidP="00B56B7B">
      <w:pPr>
        <w:pStyle w:val="ListParagraph"/>
        <w:numPr>
          <w:ilvl w:val="0"/>
          <w:numId w:val="56"/>
        </w:numPr>
        <w:rPr>
          <w:lang w:val="es-ES_tradnl"/>
        </w:rPr>
      </w:pPr>
      <w:r w:rsidRPr="009A336B">
        <w:rPr>
          <w:lang w:val="es-ES_tradnl"/>
        </w:rPr>
        <w:t xml:space="preserve">Los países también mejoraron su marco reglamentario </w:t>
      </w:r>
      <w:r w:rsidR="00ED7ECA">
        <w:rPr>
          <w:lang w:val="es-ES_tradnl"/>
        </w:rPr>
        <w:t xml:space="preserve">gracias a la </w:t>
      </w:r>
      <w:r w:rsidRPr="009A336B">
        <w:rPr>
          <w:lang w:val="es-ES_tradnl"/>
        </w:rPr>
        <w:t>prestación de asistencia directa</w:t>
      </w:r>
      <w:r w:rsidR="00ED7ECA">
        <w:rPr>
          <w:lang w:val="es-ES_tradnl"/>
        </w:rPr>
        <w:t>,</w:t>
      </w:r>
      <w:r w:rsidRPr="009A336B">
        <w:rPr>
          <w:lang w:val="es-ES_tradnl"/>
        </w:rPr>
        <w:t xml:space="preserve"> en las áreas de:</w:t>
      </w:r>
    </w:p>
    <w:p w14:paraId="0A5398AA" w14:textId="67D97302" w:rsidR="009E0464" w:rsidRPr="009A336B" w:rsidRDefault="009E0464" w:rsidP="00B56B7B">
      <w:pPr>
        <w:pStyle w:val="ListParagraph"/>
        <w:numPr>
          <w:ilvl w:val="0"/>
          <w:numId w:val="55"/>
        </w:numPr>
        <w:rPr>
          <w:lang w:val="es-ES_tradnl"/>
        </w:rPr>
      </w:pPr>
      <w:r w:rsidRPr="009A336B">
        <w:rPr>
          <w:lang w:val="es-ES_tradnl"/>
        </w:rPr>
        <w:t xml:space="preserve">Se proporcionó </w:t>
      </w:r>
      <w:r w:rsidR="00ED7ECA" w:rsidRPr="009A336B">
        <w:rPr>
          <w:lang w:val="es-ES_tradnl"/>
        </w:rPr>
        <w:t xml:space="preserve">a Mongolia (2014), </w:t>
      </w:r>
      <w:r w:rsidRPr="009A336B">
        <w:rPr>
          <w:lang w:val="es-ES_tradnl"/>
        </w:rPr>
        <w:t>un informe detallado sobre aspectos reglamentarios y de políticas para la introducción de redes de la próxima generación (NGN) en el país.</w:t>
      </w:r>
    </w:p>
    <w:p w14:paraId="392E1E20" w14:textId="2581D0DD" w:rsidR="009E0464" w:rsidRPr="009A336B" w:rsidRDefault="009E0464" w:rsidP="00B56B7B">
      <w:pPr>
        <w:pStyle w:val="ListParagraph"/>
        <w:numPr>
          <w:ilvl w:val="0"/>
          <w:numId w:val="55"/>
        </w:numPr>
        <w:rPr>
          <w:lang w:val="es-ES_tradnl"/>
        </w:rPr>
      </w:pPr>
      <w:r w:rsidRPr="009A336B">
        <w:rPr>
          <w:lang w:val="es-ES_tradnl"/>
        </w:rPr>
        <w:t xml:space="preserve">Se </w:t>
      </w:r>
      <w:r w:rsidR="00E26087" w:rsidRPr="009A336B">
        <w:rPr>
          <w:lang w:val="es-ES_tradnl"/>
        </w:rPr>
        <w:t>prestó</w:t>
      </w:r>
      <w:r w:rsidRPr="009A336B">
        <w:rPr>
          <w:lang w:val="es-ES_tradnl"/>
        </w:rPr>
        <w:t xml:space="preserve"> asistencia directa sobre modelos de costes de interconexión a la Autoridad Reguladora </w:t>
      </w:r>
      <w:r w:rsidR="000C0298">
        <w:rPr>
          <w:lang w:val="es-ES_tradnl"/>
        </w:rPr>
        <w:t xml:space="preserve">de las Comunicaciones </w:t>
      </w:r>
      <w:r w:rsidRPr="009A336B">
        <w:rPr>
          <w:lang w:val="es-ES_tradnl"/>
        </w:rPr>
        <w:t>de Irán (2014).</w:t>
      </w:r>
    </w:p>
    <w:p w14:paraId="6746B458" w14:textId="1BCE5AA3" w:rsidR="009E0464" w:rsidRPr="009A336B" w:rsidRDefault="009E0464" w:rsidP="00B56B7B">
      <w:pPr>
        <w:pStyle w:val="ListParagraph"/>
        <w:numPr>
          <w:ilvl w:val="0"/>
          <w:numId w:val="55"/>
        </w:numPr>
        <w:rPr>
          <w:lang w:val="es-ES_tradnl"/>
        </w:rPr>
      </w:pPr>
      <w:r w:rsidRPr="009A336B">
        <w:rPr>
          <w:lang w:val="es-ES_tradnl"/>
        </w:rPr>
        <w:t xml:space="preserve">Se prepararon directrices para la Autoridad de Telecomunicaciones de Nepal (2014) sobre </w:t>
      </w:r>
      <w:r w:rsidR="000C0298">
        <w:rPr>
          <w:lang w:val="es-ES_tradnl"/>
        </w:rPr>
        <w:t>el fomento d</w:t>
      </w:r>
      <w:r w:rsidRPr="009A336B">
        <w:rPr>
          <w:lang w:val="es-ES_tradnl"/>
        </w:rPr>
        <w:t>el desarrollo del sector</w:t>
      </w:r>
      <w:r w:rsidR="00605F17">
        <w:rPr>
          <w:lang w:val="es-ES_tradnl"/>
        </w:rPr>
        <w:t xml:space="preserve"> de las telecomunicaciones.</w:t>
      </w:r>
    </w:p>
    <w:p w14:paraId="1E817108" w14:textId="76E3F23F" w:rsidR="009E0464" w:rsidRPr="009A336B" w:rsidRDefault="009E0464" w:rsidP="00B56B7B">
      <w:pPr>
        <w:pStyle w:val="ListParagraph"/>
        <w:numPr>
          <w:ilvl w:val="0"/>
          <w:numId w:val="55"/>
        </w:numPr>
        <w:rPr>
          <w:lang w:val="es-ES_tradnl"/>
        </w:rPr>
      </w:pPr>
      <w:r w:rsidRPr="009A336B">
        <w:rPr>
          <w:lang w:val="es-ES_tradnl"/>
        </w:rPr>
        <w:t>Se mejoró el conocimiento de las partes interesadas en general</w:t>
      </w:r>
      <w:r w:rsidR="000C0298">
        <w:rPr>
          <w:lang w:val="es-ES_tradnl"/>
        </w:rPr>
        <w:t>,</w:t>
      </w:r>
      <w:r w:rsidRPr="009A336B">
        <w:rPr>
          <w:lang w:val="es-ES_tradnl"/>
        </w:rPr>
        <w:t xml:space="preserve"> y del regulador en particular</w:t>
      </w:r>
      <w:r w:rsidR="000C0298">
        <w:rPr>
          <w:lang w:val="es-ES_tradnl"/>
        </w:rPr>
        <w:t>,</w:t>
      </w:r>
      <w:r w:rsidR="001A490E" w:rsidRPr="009A336B">
        <w:rPr>
          <w:lang w:val="es-ES_tradnl"/>
        </w:rPr>
        <w:t xml:space="preserve"> </w:t>
      </w:r>
      <w:r w:rsidR="000C0298">
        <w:rPr>
          <w:lang w:val="es-ES_tradnl"/>
        </w:rPr>
        <w:t>a través de</w:t>
      </w:r>
      <w:r w:rsidR="00E26087" w:rsidRPr="009A336B">
        <w:rPr>
          <w:lang w:val="es-ES_tradnl"/>
        </w:rPr>
        <w:t xml:space="preserve"> la </w:t>
      </w:r>
      <w:r w:rsidR="001A490E" w:rsidRPr="009A336B">
        <w:rPr>
          <w:lang w:val="es-ES_tradnl"/>
        </w:rPr>
        <w:t xml:space="preserve">prestación de </w:t>
      </w:r>
      <w:r w:rsidR="00E26087" w:rsidRPr="009A336B">
        <w:rPr>
          <w:lang w:val="es-ES_tradnl"/>
        </w:rPr>
        <w:t xml:space="preserve">asistencia </w:t>
      </w:r>
      <w:r w:rsidR="001A490E" w:rsidRPr="009A336B">
        <w:rPr>
          <w:lang w:val="es-ES_tradnl"/>
        </w:rPr>
        <w:t>por</w:t>
      </w:r>
      <w:r w:rsidR="00E26087" w:rsidRPr="009A336B">
        <w:rPr>
          <w:lang w:val="es-ES_tradnl"/>
        </w:rPr>
        <w:t xml:space="preserve"> expertos </w:t>
      </w:r>
      <w:r w:rsidR="000C0298">
        <w:rPr>
          <w:lang w:val="es-ES_tradnl"/>
        </w:rPr>
        <w:t>a</w:t>
      </w:r>
      <w:r w:rsidR="000C0298" w:rsidRPr="009A336B">
        <w:rPr>
          <w:lang w:val="es-ES_tradnl"/>
        </w:rPr>
        <w:t xml:space="preserve"> Mongolia, </w:t>
      </w:r>
      <w:r w:rsidR="00E26087" w:rsidRPr="009A336B">
        <w:rPr>
          <w:lang w:val="es-ES_tradnl"/>
        </w:rPr>
        <w:t xml:space="preserve">sobre </w:t>
      </w:r>
      <w:r w:rsidR="001A490E" w:rsidRPr="009A336B">
        <w:rPr>
          <w:lang w:val="es-ES_tradnl"/>
        </w:rPr>
        <w:t xml:space="preserve">la </w:t>
      </w:r>
      <w:r w:rsidR="00E26087" w:rsidRPr="009A336B">
        <w:rPr>
          <w:lang w:val="es-ES_tradnl"/>
        </w:rPr>
        <w:t>concesi</w:t>
      </w:r>
      <w:r w:rsidR="000C0298">
        <w:rPr>
          <w:lang w:val="es-ES_tradnl"/>
        </w:rPr>
        <w:t>ón</w:t>
      </w:r>
      <w:r w:rsidR="00E26087" w:rsidRPr="009A336B">
        <w:rPr>
          <w:lang w:val="es-ES_tradnl"/>
        </w:rPr>
        <w:t xml:space="preserve"> de licencias</w:t>
      </w:r>
      <w:r w:rsidR="001A490E" w:rsidRPr="009A336B">
        <w:rPr>
          <w:lang w:val="es-ES_tradnl"/>
        </w:rPr>
        <w:t xml:space="preserve"> unificadas (Mongolia, 2015).</w:t>
      </w:r>
    </w:p>
    <w:p w14:paraId="27A92BEB" w14:textId="5677E439" w:rsidR="009E0464" w:rsidRPr="009A336B" w:rsidRDefault="001A490E" w:rsidP="00B56B7B">
      <w:pPr>
        <w:pStyle w:val="ListParagraph"/>
        <w:numPr>
          <w:ilvl w:val="0"/>
          <w:numId w:val="55"/>
        </w:numPr>
        <w:rPr>
          <w:lang w:val="es-ES_tradnl"/>
        </w:rPr>
      </w:pPr>
      <w:r w:rsidRPr="009A336B">
        <w:rPr>
          <w:lang w:val="es-ES_tradnl"/>
        </w:rPr>
        <w:t>Plan de numeración e implantación de la portabilidad de número (Timor-Leste, 2015)</w:t>
      </w:r>
      <w:r w:rsidR="00605F17">
        <w:rPr>
          <w:lang w:val="es-ES_tradnl"/>
        </w:rPr>
        <w:t>.</w:t>
      </w:r>
    </w:p>
    <w:p w14:paraId="76888612" w14:textId="5399B293" w:rsidR="001A490E" w:rsidRPr="009A336B" w:rsidRDefault="001A490E" w:rsidP="00B56B7B">
      <w:pPr>
        <w:pStyle w:val="ListParagraph"/>
        <w:numPr>
          <w:ilvl w:val="0"/>
          <w:numId w:val="55"/>
        </w:numPr>
        <w:rPr>
          <w:lang w:val="es-ES_tradnl"/>
        </w:rPr>
      </w:pPr>
      <w:r w:rsidRPr="009A336B">
        <w:rPr>
          <w:lang w:val="es-ES_tradnl"/>
        </w:rPr>
        <w:t>Prestación de asistencia directa</w:t>
      </w:r>
      <w:r w:rsidR="000C0298">
        <w:rPr>
          <w:lang w:val="es-ES_tradnl"/>
        </w:rPr>
        <w:t>,</w:t>
      </w:r>
      <w:r w:rsidRPr="009A336B">
        <w:rPr>
          <w:lang w:val="es-ES_tradnl"/>
        </w:rPr>
        <w:t xml:space="preserve"> con el desarrollo de un informe de estudios sobre </w:t>
      </w:r>
      <w:r w:rsidR="00A01256">
        <w:rPr>
          <w:lang w:val="es-ES_tradnl"/>
        </w:rPr>
        <w:t>"</w:t>
      </w:r>
      <w:r w:rsidRPr="009A336B">
        <w:rPr>
          <w:lang w:val="es-ES_tradnl"/>
        </w:rPr>
        <w:t>gestión y administración del nombre de dominio .mv</w:t>
      </w:r>
      <w:r w:rsidR="00A01256">
        <w:rPr>
          <w:lang w:val="es-ES_tradnl"/>
        </w:rPr>
        <w:t>"</w:t>
      </w:r>
      <w:r w:rsidR="000C0298">
        <w:rPr>
          <w:lang w:val="es-ES_tradnl"/>
        </w:rPr>
        <w:t>,</w:t>
      </w:r>
      <w:r w:rsidRPr="009A336B">
        <w:rPr>
          <w:lang w:val="es-ES_tradnl"/>
        </w:rPr>
        <w:t xml:space="preserve"> proporcionado a la Autoridad de </w:t>
      </w:r>
      <w:r w:rsidR="000C0298">
        <w:rPr>
          <w:lang w:val="es-ES_tradnl"/>
        </w:rPr>
        <w:t xml:space="preserve">las </w:t>
      </w:r>
      <w:r w:rsidR="000C0298" w:rsidRPr="009A336B">
        <w:rPr>
          <w:lang w:val="es-ES_tradnl"/>
        </w:rPr>
        <w:t xml:space="preserve">Comunicaciones </w:t>
      </w:r>
      <w:r w:rsidRPr="009A336B">
        <w:rPr>
          <w:lang w:val="es-ES_tradnl"/>
        </w:rPr>
        <w:t>de Maldivas en Male, Maldivas, 3-7 de abril de 2016.</w:t>
      </w:r>
    </w:p>
    <w:p w14:paraId="61630D43" w14:textId="507B43B6" w:rsidR="001A490E" w:rsidRPr="009A336B" w:rsidRDefault="001A490E" w:rsidP="001A490E">
      <w:pPr>
        <w:pStyle w:val="ListParagraph"/>
        <w:numPr>
          <w:ilvl w:val="0"/>
          <w:numId w:val="55"/>
        </w:numPr>
        <w:rPr>
          <w:lang w:val="es-ES_tradnl"/>
        </w:rPr>
      </w:pPr>
      <w:r w:rsidRPr="009A336B">
        <w:rPr>
          <w:lang w:val="es-ES_tradnl"/>
        </w:rPr>
        <w:t xml:space="preserve">Se </w:t>
      </w:r>
      <w:r w:rsidR="000C0298">
        <w:rPr>
          <w:lang w:val="es-ES_tradnl"/>
        </w:rPr>
        <w:t>reforzaron</w:t>
      </w:r>
      <w:r w:rsidRPr="009A336B">
        <w:rPr>
          <w:lang w:val="es-ES_tradnl"/>
        </w:rPr>
        <w:t xml:space="preserve"> los marcos nacionales y </w:t>
      </w:r>
      <w:r w:rsidR="000C0298">
        <w:rPr>
          <w:lang w:val="es-ES_tradnl"/>
        </w:rPr>
        <w:t>mejoró</w:t>
      </w:r>
      <w:r w:rsidRPr="009A336B">
        <w:rPr>
          <w:lang w:val="es-ES_tradnl"/>
        </w:rPr>
        <w:t xml:space="preserve"> </w:t>
      </w:r>
      <w:r w:rsidR="00170063">
        <w:rPr>
          <w:lang w:val="es-ES_tradnl"/>
        </w:rPr>
        <w:t>los conocimientos</w:t>
      </w:r>
      <w:r w:rsidRPr="009A336B">
        <w:rPr>
          <w:lang w:val="es-ES_tradnl"/>
        </w:rPr>
        <w:t xml:space="preserve"> de más de 90 participantes mediante un simposio sobre ciudades inteligentes sostenibles (Simposio TRA-UIT sobre los retos reglamentarios de las TIC en las ciudades inteligentes sostenibles</w:t>
      </w:r>
      <w:r w:rsidR="000C0298">
        <w:rPr>
          <w:lang w:val="es-ES_tradnl"/>
        </w:rPr>
        <w:t xml:space="preserve"> de la India</w:t>
      </w:r>
      <w:r w:rsidRPr="009A336B">
        <w:rPr>
          <w:lang w:val="es-ES_tradnl"/>
        </w:rPr>
        <w:t>, marzo de 2015)</w:t>
      </w:r>
      <w:r w:rsidR="00605F17">
        <w:rPr>
          <w:lang w:val="es-ES_tradnl"/>
        </w:rPr>
        <w:t>.</w:t>
      </w:r>
    </w:p>
    <w:p w14:paraId="1D258904" w14:textId="68E3192F" w:rsidR="001A490E" w:rsidRPr="00362E2B" w:rsidRDefault="001A490E" w:rsidP="00B56B7B">
      <w:pPr>
        <w:pStyle w:val="ListParagraph"/>
        <w:numPr>
          <w:ilvl w:val="0"/>
          <w:numId w:val="57"/>
        </w:numPr>
        <w:rPr>
          <w:lang w:val="es-ES_tradnl"/>
        </w:rPr>
      </w:pPr>
      <w:r w:rsidRPr="009A336B">
        <w:rPr>
          <w:lang w:val="es-ES_tradnl"/>
        </w:rPr>
        <w:t xml:space="preserve">Se ha mejorado el dialogo </w:t>
      </w:r>
      <w:r w:rsidR="000C0298">
        <w:rPr>
          <w:lang w:val="es-ES_tradnl"/>
        </w:rPr>
        <w:t xml:space="preserve">e </w:t>
      </w:r>
      <w:r w:rsidRPr="009A336B">
        <w:rPr>
          <w:lang w:val="es-ES_tradnl"/>
        </w:rPr>
        <w:t xml:space="preserve">intercambiado información sobre asuntos reglamentarios, </w:t>
      </w:r>
      <w:r w:rsidRPr="00362E2B">
        <w:rPr>
          <w:lang w:val="es-ES_tradnl"/>
        </w:rPr>
        <w:t>mediante diálogos reglamentarios de alto nivel en los siguientes eventos:</w:t>
      </w:r>
    </w:p>
    <w:p w14:paraId="17045098" w14:textId="5B72A160" w:rsidR="00A54C24" w:rsidRPr="00362E2B" w:rsidRDefault="00A54C24" w:rsidP="00B56B7B">
      <w:pPr>
        <w:pStyle w:val="ListParagraph"/>
        <w:numPr>
          <w:ilvl w:val="0"/>
          <w:numId w:val="58"/>
        </w:numPr>
        <w:rPr>
          <w:lang w:val="es-ES_tradnl"/>
        </w:rPr>
      </w:pPr>
      <w:r w:rsidRPr="00362E2B">
        <w:rPr>
          <w:lang w:val="es-ES_tradnl"/>
        </w:rPr>
        <w:t xml:space="preserve">La </w:t>
      </w:r>
      <w:r w:rsidR="00A01256">
        <w:rPr>
          <w:lang w:val="es-ES_tradnl"/>
        </w:rPr>
        <w:t>"</w:t>
      </w:r>
      <w:r w:rsidRPr="00362E2B">
        <w:rPr>
          <w:lang w:val="es-ES_tradnl"/>
        </w:rPr>
        <w:t xml:space="preserve">Mesa redonda de reguladores de </w:t>
      </w:r>
      <w:r w:rsidR="00691193" w:rsidRPr="00362E2B">
        <w:rPr>
          <w:lang w:val="es-ES_tradnl"/>
        </w:rPr>
        <w:t>Asia-Pacífico</w:t>
      </w:r>
      <w:r w:rsidR="00A01256">
        <w:rPr>
          <w:lang w:val="es-ES_tradnl"/>
        </w:rPr>
        <w:t>"</w:t>
      </w:r>
      <w:r w:rsidRPr="00362E2B">
        <w:rPr>
          <w:lang w:val="es-ES_tradnl"/>
        </w:rPr>
        <w:t xml:space="preserve"> en 2014 (Australia) con 55 participantes de 24 países, 2015 (Malasia) con </w:t>
      </w:r>
      <w:r w:rsidR="00FD1E4D" w:rsidRPr="00362E2B">
        <w:rPr>
          <w:lang w:val="es-ES_tradnl"/>
        </w:rPr>
        <w:t>5</w:t>
      </w:r>
      <w:r w:rsidRPr="00362E2B">
        <w:rPr>
          <w:lang w:val="es-ES_tradnl"/>
        </w:rPr>
        <w:t>2 participantes de 1</w:t>
      </w:r>
      <w:r w:rsidR="00FD1E4D" w:rsidRPr="00362E2B">
        <w:rPr>
          <w:lang w:val="es-ES_tradnl"/>
        </w:rPr>
        <w:t>9</w:t>
      </w:r>
      <w:r w:rsidRPr="00362E2B">
        <w:rPr>
          <w:lang w:val="es-ES_tradnl"/>
        </w:rPr>
        <w:t xml:space="preserve"> países; 2016 (Pakistán) con </w:t>
      </w:r>
      <w:r w:rsidR="00FD1E4D" w:rsidRPr="00362E2B">
        <w:rPr>
          <w:lang w:val="es-ES_tradnl"/>
        </w:rPr>
        <w:t>48</w:t>
      </w:r>
      <w:r w:rsidRPr="00362E2B">
        <w:rPr>
          <w:lang w:val="es-ES_tradnl"/>
        </w:rPr>
        <w:t xml:space="preserve"> participantes de 1</w:t>
      </w:r>
      <w:r w:rsidR="00FD1E4D" w:rsidRPr="00362E2B">
        <w:rPr>
          <w:lang w:val="es-ES_tradnl"/>
        </w:rPr>
        <w:t>7</w:t>
      </w:r>
      <w:r w:rsidRPr="00362E2B">
        <w:rPr>
          <w:lang w:val="es-ES_tradnl"/>
        </w:rPr>
        <w:t xml:space="preserve"> países.</w:t>
      </w:r>
    </w:p>
    <w:p w14:paraId="17A106A1" w14:textId="2E9350FB" w:rsidR="00A54C24" w:rsidRPr="009A336B" w:rsidRDefault="00A54C24" w:rsidP="00D07EFC">
      <w:pPr>
        <w:pStyle w:val="ListParagraph"/>
        <w:numPr>
          <w:ilvl w:val="0"/>
          <w:numId w:val="58"/>
        </w:numPr>
        <w:rPr>
          <w:lang w:val="es-ES_tradnl"/>
        </w:rPr>
      </w:pPr>
      <w:r w:rsidRPr="009A336B">
        <w:rPr>
          <w:lang w:val="es-ES_tradnl"/>
        </w:rPr>
        <w:t xml:space="preserve">El </w:t>
      </w:r>
      <w:r w:rsidR="00A01256">
        <w:rPr>
          <w:lang w:val="es-ES_tradnl"/>
        </w:rPr>
        <w:t>"</w:t>
      </w:r>
      <w:r w:rsidRPr="009A336B">
        <w:rPr>
          <w:lang w:val="es-ES_tradnl"/>
        </w:rPr>
        <w:t>Programa internacional de formación</w:t>
      </w:r>
      <w:r w:rsidR="00A01256">
        <w:rPr>
          <w:lang w:val="es-ES_tradnl"/>
        </w:rPr>
        <w:t>"</w:t>
      </w:r>
      <w:r w:rsidRPr="009A336B">
        <w:rPr>
          <w:lang w:val="es-ES_tradnl"/>
        </w:rPr>
        <w:t xml:space="preserve"> en 2014 (Australia) con 56 participantes de 26</w:t>
      </w:r>
      <w:r w:rsidR="00D07EFC">
        <w:rPr>
          <w:lang w:val="es-ES_tradnl"/>
        </w:rPr>
        <w:t> </w:t>
      </w:r>
      <w:r w:rsidRPr="009A336B">
        <w:rPr>
          <w:lang w:val="es-ES_tradnl"/>
        </w:rPr>
        <w:t>países, 2015 (Malasia) con 62 participantes de 18 países; 2016 (Pakistán) con 66 participantes de 18 países.</w:t>
      </w:r>
    </w:p>
    <w:p w14:paraId="6C176564" w14:textId="664E74CA" w:rsidR="00A54C24" w:rsidRPr="009A336B" w:rsidRDefault="00FD1E4D" w:rsidP="00D07EFC">
      <w:pPr>
        <w:pStyle w:val="ListParagraph"/>
        <w:numPr>
          <w:ilvl w:val="0"/>
          <w:numId w:val="58"/>
        </w:numPr>
        <w:rPr>
          <w:lang w:val="es-ES_tradnl"/>
        </w:rPr>
      </w:pPr>
      <w:r>
        <w:rPr>
          <w:lang w:val="es-ES_tradnl"/>
        </w:rPr>
        <w:t>El p</w:t>
      </w:r>
      <w:r w:rsidR="00A54C24" w:rsidRPr="009A336B">
        <w:rPr>
          <w:lang w:val="es-ES_tradnl"/>
        </w:rPr>
        <w:t>rograma de formación de ejecutivos de la UIT-IDA</w:t>
      </w:r>
      <w:r w:rsidR="000C0298">
        <w:rPr>
          <w:lang w:val="es-ES_tradnl"/>
        </w:rPr>
        <w:t>,</w:t>
      </w:r>
      <w:r w:rsidR="00A54C24" w:rsidRPr="009A336B">
        <w:rPr>
          <w:lang w:val="es-ES_tradnl"/>
        </w:rPr>
        <w:t xml:space="preserve"> </w:t>
      </w:r>
      <w:r w:rsidR="00362E2B">
        <w:rPr>
          <w:lang w:val="es-ES_tradnl"/>
        </w:rPr>
        <w:t xml:space="preserve">en Singapur </w:t>
      </w:r>
      <w:r w:rsidR="00A54C24" w:rsidRPr="009A336B">
        <w:rPr>
          <w:lang w:val="es-ES_tradnl"/>
        </w:rPr>
        <w:t>(en 2014 con 25</w:t>
      </w:r>
      <w:r w:rsidR="00D07EFC">
        <w:rPr>
          <w:lang w:val="es-ES_tradnl"/>
        </w:rPr>
        <w:t> </w:t>
      </w:r>
      <w:r w:rsidR="00A54C24" w:rsidRPr="009A336B">
        <w:rPr>
          <w:lang w:val="es-ES_tradnl"/>
        </w:rPr>
        <w:t>participantes de 14 países y en 2015 con 22 delegados de alto nivel de 10 países).</w:t>
      </w:r>
    </w:p>
    <w:p w14:paraId="76E51633" w14:textId="4E02F417" w:rsidR="00717E3B" w:rsidRPr="009A336B" w:rsidRDefault="00A54C24" w:rsidP="00D07EFC">
      <w:pPr>
        <w:pStyle w:val="ListParagraph"/>
        <w:numPr>
          <w:ilvl w:val="0"/>
          <w:numId w:val="58"/>
        </w:numPr>
        <w:rPr>
          <w:lang w:val="es-ES_tradnl"/>
        </w:rPr>
      </w:pPr>
      <w:r w:rsidRPr="009A336B">
        <w:rPr>
          <w:lang w:val="es-ES_tradnl"/>
        </w:rPr>
        <w:t xml:space="preserve">La </w:t>
      </w:r>
      <w:r w:rsidR="000C0298">
        <w:rPr>
          <w:lang w:val="es-ES_tradnl"/>
        </w:rPr>
        <w:t>UIT y la C</w:t>
      </w:r>
      <w:r w:rsidRPr="009A336B">
        <w:rPr>
          <w:lang w:val="es-ES_tradnl"/>
        </w:rPr>
        <w:t>omisión de Multimedia y C</w:t>
      </w:r>
      <w:r w:rsidR="00605F17">
        <w:rPr>
          <w:lang w:val="es-ES_tradnl"/>
        </w:rPr>
        <w:t xml:space="preserve">omunicaciones de Malasia (MCMC) </w:t>
      </w:r>
      <w:r w:rsidRPr="009A336B">
        <w:rPr>
          <w:lang w:val="es-ES_tradnl"/>
        </w:rPr>
        <w:t>coorganiz</w:t>
      </w:r>
      <w:r w:rsidR="000C0298">
        <w:rPr>
          <w:lang w:val="es-ES_tradnl"/>
        </w:rPr>
        <w:t>aron</w:t>
      </w:r>
      <w:r w:rsidRPr="009A336B">
        <w:rPr>
          <w:lang w:val="es-ES_tradnl"/>
        </w:rPr>
        <w:t xml:space="preserve"> el foro regional de </w:t>
      </w:r>
      <w:r w:rsidR="00691193">
        <w:rPr>
          <w:lang w:val="es-ES_tradnl"/>
        </w:rPr>
        <w:t>Asia-Pacífico</w:t>
      </w:r>
      <w:r w:rsidRPr="009A336B">
        <w:rPr>
          <w:lang w:val="es-ES_tradnl"/>
        </w:rPr>
        <w:t xml:space="preserve"> para los reguladores de </w:t>
      </w:r>
      <w:r w:rsidR="00653526">
        <w:rPr>
          <w:lang w:val="es-ES_tradnl"/>
        </w:rPr>
        <w:t xml:space="preserve">los sectores de </w:t>
      </w:r>
      <w:r w:rsidRPr="009A336B">
        <w:rPr>
          <w:lang w:val="es-ES_tradnl"/>
        </w:rPr>
        <w:t xml:space="preserve">telecomunicaciones/TIC </w:t>
      </w:r>
      <w:r w:rsidR="00717E3B" w:rsidRPr="009A336B">
        <w:rPr>
          <w:lang w:val="es-ES_tradnl"/>
        </w:rPr>
        <w:t>y financiero</w:t>
      </w:r>
      <w:r w:rsidR="00653526">
        <w:rPr>
          <w:lang w:val="es-ES_tradnl"/>
        </w:rPr>
        <w:t>,</w:t>
      </w:r>
      <w:r w:rsidR="00717E3B" w:rsidRPr="009A336B">
        <w:rPr>
          <w:lang w:val="es-ES_tradnl"/>
        </w:rPr>
        <w:t xml:space="preserve"> sobre integración financiera digital (agosto de</w:t>
      </w:r>
      <w:r w:rsidR="00D07EFC">
        <w:rPr>
          <w:lang w:val="es-ES_tradnl"/>
        </w:rPr>
        <w:t> </w:t>
      </w:r>
      <w:r w:rsidR="00717E3B" w:rsidRPr="009A336B">
        <w:rPr>
          <w:lang w:val="es-ES_tradnl"/>
        </w:rPr>
        <w:t xml:space="preserve">2015, Kuala Lumpur, Malasia), apoyado por el Ministerio de Comunicaciones y Multimedios de </w:t>
      </w:r>
      <w:r w:rsidR="00653526" w:rsidRPr="009A336B">
        <w:rPr>
          <w:lang w:val="es-ES_tradnl"/>
        </w:rPr>
        <w:t xml:space="preserve">Malasia </w:t>
      </w:r>
      <w:r w:rsidR="00717E3B" w:rsidRPr="009A336B">
        <w:rPr>
          <w:lang w:val="es-ES_tradnl"/>
        </w:rPr>
        <w:t>(KKMM), el Departamento de Comunicaciones y las Artes (DoCA) de Australia y la Bill and Melinda Gates Foundation. Más de 70 delegados de 17</w:t>
      </w:r>
      <w:r w:rsidR="00D07EFC">
        <w:rPr>
          <w:lang w:val="es-ES_tradnl"/>
        </w:rPr>
        <w:t> </w:t>
      </w:r>
      <w:r w:rsidR="00717E3B" w:rsidRPr="009A336B">
        <w:rPr>
          <w:lang w:val="es-ES_tradnl"/>
        </w:rPr>
        <w:t xml:space="preserve">países participaron en el </w:t>
      </w:r>
      <w:r w:rsidR="00653526" w:rsidRPr="009A336B">
        <w:rPr>
          <w:lang w:val="es-ES_tradnl"/>
        </w:rPr>
        <w:t>foro</w:t>
      </w:r>
      <w:r w:rsidR="00717E3B" w:rsidRPr="009A336B">
        <w:rPr>
          <w:lang w:val="es-ES_tradnl"/>
        </w:rPr>
        <w:t>.</w:t>
      </w:r>
    </w:p>
    <w:p w14:paraId="13036E82" w14:textId="66371175" w:rsidR="00717E3B" w:rsidRPr="009A336B" w:rsidRDefault="00717E3B" w:rsidP="00B56B7B">
      <w:pPr>
        <w:pStyle w:val="ListParagraph"/>
        <w:numPr>
          <w:ilvl w:val="0"/>
          <w:numId w:val="59"/>
        </w:numPr>
        <w:rPr>
          <w:lang w:val="es-ES_tradnl"/>
        </w:rPr>
      </w:pPr>
      <w:r w:rsidRPr="009A336B">
        <w:rPr>
          <w:lang w:val="es-ES_tradnl"/>
        </w:rPr>
        <w:t xml:space="preserve">Se ha mejorado </w:t>
      </w:r>
      <w:r w:rsidR="00170063">
        <w:rPr>
          <w:lang w:val="es-ES_tradnl"/>
        </w:rPr>
        <w:t>los conocimientos</w:t>
      </w:r>
      <w:r w:rsidRPr="009A336B">
        <w:rPr>
          <w:lang w:val="es-ES_tradnl"/>
        </w:rPr>
        <w:t xml:space="preserve"> de los responsables de políticas de China, mediante los seminarios anuales de la UIT y el Ministerio de Información y Tecnologías de la Información (MIIT) siguientes:</w:t>
      </w:r>
    </w:p>
    <w:p w14:paraId="7127FF0F" w14:textId="30572563" w:rsidR="00717E3B" w:rsidRPr="009A336B" w:rsidRDefault="00717E3B" w:rsidP="00717E3B">
      <w:pPr>
        <w:pStyle w:val="ListParagraph"/>
        <w:numPr>
          <w:ilvl w:val="0"/>
          <w:numId w:val="60"/>
        </w:numPr>
        <w:rPr>
          <w:lang w:val="es-ES_tradnl"/>
        </w:rPr>
      </w:pPr>
      <w:r w:rsidRPr="009A336B">
        <w:rPr>
          <w:lang w:val="es-ES_tradnl"/>
        </w:rPr>
        <w:t xml:space="preserve">2014 </w:t>
      </w:r>
      <w:r w:rsidR="00BF12E3" w:rsidRPr="00BF12E3">
        <w:rPr>
          <w:lang w:val="es-ES_tradnl"/>
        </w:rPr>
        <w:t>–</w:t>
      </w:r>
      <w:r w:rsidRPr="009A336B">
        <w:rPr>
          <w:lang w:val="es-ES_tradnl"/>
        </w:rPr>
        <w:t xml:space="preserve"> </w:t>
      </w:r>
      <w:r w:rsidR="00A01256">
        <w:rPr>
          <w:lang w:val="es-ES_tradnl"/>
        </w:rPr>
        <w:t>"</w:t>
      </w:r>
      <w:r w:rsidRPr="009A336B">
        <w:rPr>
          <w:lang w:val="es-ES_tradnl"/>
        </w:rPr>
        <w:t>Innovación y desarrollo de la banda ancha con la utilización de Internet</w:t>
      </w:r>
      <w:r w:rsidR="00A01256">
        <w:rPr>
          <w:lang w:val="es-ES_tradnl"/>
        </w:rPr>
        <w:t>"</w:t>
      </w:r>
      <w:r w:rsidRPr="009A336B">
        <w:rPr>
          <w:lang w:val="es-ES_tradnl"/>
        </w:rPr>
        <w:t>, 30 de junio-1 de julio de 2014 en Yinchuan, China.</w:t>
      </w:r>
    </w:p>
    <w:p w14:paraId="2670C548" w14:textId="735C2E40" w:rsidR="00717E3B" w:rsidRPr="009A336B" w:rsidRDefault="00717E3B" w:rsidP="00717E3B">
      <w:pPr>
        <w:pStyle w:val="ListParagraph"/>
        <w:numPr>
          <w:ilvl w:val="0"/>
          <w:numId w:val="60"/>
        </w:numPr>
        <w:rPr>
          <w:lang w:val="es-ES_tradnl"/>
        </w:rPr>
      </w:pPr>
      <w:r w:rsidRPr="009A336B">
        <w:rPr>
          <w:lang w:val="es-ES_tradnl"/>
        </w:rPr>
        <w:t xml:space="preserve">2015 </w:t>
      </w:r>
      <w:r w:rsidR="00BF12E3" w:rsidRPr="00BF12E3">
        <w:rPr>
          <w:lang w:val="es-ES_tradnl"/>
        </w:rPr>
        <w:t>–</w:t>
      </w:r>
      <w:r w:rsidRPr="009A336B">
        <w:rPr>
          <w:lang w:val="es-ES_tradnl"/>
        </w:rPr>
        <w:t xml:space="preserve"> </w:t>
      </w:r>
      <w:r w:rsidR="00A01256">
        <w:rPr>
          <w:lang w:val="es-ES_tradnl"/>
        </w:rPr>
        <w:t>"</w:t>
      </w:r>
      <w:r w:rsidRPr="009A336B">
        <w:rPr>
          <w:lang w:val="es-ES_tradnl"/>
        </w:rPr>
        <w:t>Desarrollo de las TIC en la era de Internet+</w:t>
      </w:r>
      <w:r w:rsidR="00A01256">
        <w:rPr>
          <w:lang w:val="es-ES_tradnl"/>
        </w:rPr>
        <w:t>"</w:t>
      </w:r>
      <w:r w:rsidRPr="009A336B">
        <w:rPr>
          <w:lang w:val="es-ES_tradnl"/>
        </w:rPr>
        <w:t>, del 30 de junio al 01 de julio 2015, en Harbin, China, con más de 100 participantes.</w:t>
      </w:r>
    </w:p>
    <w:p w14:paraId="1A4F1A1B" w14:textId="4E68C640" w:rsidR="00717E3B" w:rsidRPr="009A336B" w:rsidRDefault="00717E3B" w:rsidP="00D93261">
      <w:pPr>
        <w:pStyle w:val="ListParagraph"/>
        <w:numPr>
          <w:ilvl w:val="0"/>
          <w:numId w:val="60"/>
        </w:numPr>
        <w:rPr>
          <w:lang w:val="es-ES_tradnl"/>
        </w:rPr>
      </w:pPr>
      <w:r w:rsidRPr="009A336B">
        <w:rPr>
          <w:lang w:val="es-ES_tradnl"/>
        </w:rPr>
        <w:t xml:space="preserve">2016 – </w:t>
      </w:r>
      <w:r w:rsidR="00A01256">
        <w:rPr>
          <w:lang w:val="es-ES_tradnl"/>
        </w:rPr>
        <w:t>"</w:t>
      </w:r>
      <w:r w:rsidR="00D93261" w:rsidRPr="009A336B">
        <w:rPr>
          <w:lang w:val="es-ES_tradnl"/>
        </w:rPr>
        <w:t>Reglamentación en la nueva era</w:t>
      </w:r>
      <w:r w:rsidR="00A01256">
        <w:rPr>
          <w:lang w:val="es-ES_tradnl"/>
        </w:rPr>
        <w:t>"</w:t>
      </w:r>
      <w:r w:rsidRPr="009A336B">
        <w:rPr>
          <w:lang w:val="es-ES_tradnl"/>
        </w:rPr>
        <w:t xml:space="preserve">, 14-15 </w:t>
      </w:r>
      <w:r w:rsidR="00D93261" w:rsidRPr="009A336B">
        <w:rPr>
          <w:lang w:val="es-ES_tradnl"/>
        </w:rPr>
        <w:t>de julio de</w:t>
      </w:r>
      <w:r w:rsidRPr="009A336B">
        <w:rPr>
          <w:lang w:val="es-ES_tradnl"/>
        </w:rPr>
        <w:t xml:space="preserve"> 2016, </w:t>
      </w:r>
      <w:r w:rsidR="00D93261" w:rsidRPr="009A336B">
        <w:rPr>
          <w:lang w:val="es-ES_tradnl"/>
        </w:rPr>
        <w:t>en</w:t>
      </w:r>
      <w:r w:rsidRPr="009A336B">
        <w:rPr>
          <w:lang w:val="es-ES_tradnl"/>
        </w:rPr>
        <w:t xml:space="preserve"> Chongqing, China, </w:t>
      </w:r>
      <w:r w:rsidR="00D93261" w:rsidRPr="009A336B">
        <w:rPr>
          <w:lang w:val="es-ES_tradnl"/>
        </w:rPr>
        <w:t xml:space="preserve">con más de </w:t>
      </w:r>
      <w:r w:rsidRPr="009A336B">
        <w:rPr>
          <w:lang w:val="es-ES_tradnl"/>
        </w:rPr>
        <w:t>150 participant</w:t>
      </w:r>
      <w:r w:rsidR="00D93261" w:rsidRPr="009A336B">
        <w:rPr>
          <w:lang w:val="es-ES_tradnl"/>
        </w:rPr>
        <w:t>e</w:t>
      </w:r>
      <w:r w:rsidRPr="009A336B">
        <w:rPr>
          <w:lang w:val="es-ES_tradnl"/>
        </w:rPr>
        <w:t>s.</w:t>
      </w:r>
    </w:p>
    <w:p w14:paraId="30C2ECEF" w14:textId="0846A11C" w:rsidR="00D93261" w:rsidRPr="009A336B" w:rsidRDefault="00D93261" w:rsidP="00B56B7B">
      <w:pPr>
        <w:numPr>
          <w:ilvl w:val="0"/>
          <w:numId w:val="61"/>
        </w:numPr>
        <w:spacing w:before="0" w:after="160" w:line="259" w:lineRule="auto"/>
        <w:rPr>
          <w:szCs w:val="24"/>
          <w:lang w:val="es-ES_tradnl"/>
        </w:rPr>
      </w:pPr>
      <w:r w:rsidRPr="009A336B">
        <w:rPr>
          <w:szCs w:val="24"/>
          <w:lang w:val="es-ES_tradnl"/>
        </w:rPr>
        <w:t>Se mejoró las competencias reglamentarias y de políticas de los participantes de los gobiernos, reguladores, industria e instituciones académicas en áreas como:</w:t>
      </w:r>
    </w:p>
    <w:p w14:paraId="1FF32C66" w14:textId="358290BF" w:rsidR="00D93261" w:rsidRPr="009A336B" w:rsidRDefault="00D93261" w:rsidP="00750FD7">
      <w:pPr>
        <w:pStyle w:val="ListParagraph"/>
        <w:numPr>
          <w:ilvl w:val="0"/>
          <w:numId w:val="62"/>
        </w:numPr>
        <w:ind w:left="851" w:hanging="491"/>
        <w:rPr>
          <w:lang w:val="es-ES_tradnl"/>
        </w:rPr>
      </w:pPr>
      <w:r w:rsidRPr="009A336B">
        <w:rPr>
          <w:lang w:val="es-ES_tradnl"/>
        </w:rPr>
        <w:t xml:space="preserve">Formación en </w:t>
      </w:r>
      <w:r w:rsidR="00A01256">
        <w:rPr>
          <w:lang w:val="es-ES_tradnl"/>
        </w:rPr>
        <w:t>"</w:t>
      </w:r>
      <w:r w:rsidRPr="009A336B">
        <w:rPr>
          <w:lang w:val="es-ES_tradnl"/>
        </w:rPr>
        <w:t>Planificación estratégica de costes y del negocio</w:t>
      </w:r>
      <w:r w:rsidR="007F64A4" w:rsidRPr="009A336B">
        <w:rPr>
          <w:lang w:val="es-ES_tradnl"/>
        </w:rPr>
        <w:t xml:space="preserve"> en la oferta cuádruple</w:t>
      </w:r>
      <w:r w:rsidR="00A01256">
        <w:rPr>
          <w:lang w:val="es-ES_tradnl"/>
        </w:rPr>
        <w:t>"</w:t>
      </w:r>
      <w:r w:rsidRPr="009A336B">
        <w:rPr>
          <w:lang w:val="es-ES_tradnl"/>
        </w:rPr>
        <w:t>, con 60 participantes de 18 países, del 13 al 22 de agosto de 2014 en Bangkok, Tailandia.</w:t>
      </w:r>
    </w:p>
    <w:p w14:paraId="129DF2E3" w14:textId="264331FE" w:rsidR="005D31B2" w:rsidRPr="009A336B" w:rsidRDefault="00D93261" w:rsidP="00571A48">
      <w:pPr>
        <w:pStyle w:val="ListParagraph"/>
        <w:numPr>
          <w:ilvl w:val="0"/>
          <w:numId w:val="62"/>
        </w:numPr>
        <w:ind w:left="851" w:hanging="491"/>
        <w:rPr>
          <w:lang w:val="es-ES_tradnl"/>
        </w:rPr>
      </w:pPr>
      <w:r w:rsidRPr="009A336B">
        <w:rPr>
          <w:lang w:val="es-ES_tradnl"/>
        </w:rPr>
        <w:t xml:space="preserve">Formación en </w:t>
      </w:r>
      <w:r w:rsidR="00A01256">
        <w:rPr>
          <w:lang w:val="es-ES_tradnl"/>
        </w:rPr>
        <w:t>"</w:t>
      </w:r>
      <w:r w:rsidRPr="009A336B">
        <w:rPr>
          <w:lang w:val="es-ES_tradnl"/>
        </w:rPr>
        <w:t>Planificación estratégica de costes y de la convergencia para el Pacífico</w:t>
      </w:r>
      <w:r w:rsidR="00A01256">
        <w:rPr>
          <w:lang w:val="es-ES_tradnl"/>
        </w:rPr>
        <w:t>"</w:t>
      </w:r>
      <w:r w:rsidR="005D31B2" w:rsidRPr="009A336B">
        <w:rPr>
          <w:lang w:val="es-ES_tradnl"/>
        </w:rPr>
        <w:t xml:space="preserve">, </w:t>
      </w:r>
      <w:r w:rsidRPr="009A336B">
        <w:rPr>
          <w:lang w:val="es-ES_tradnl"/>
        </w:rPr>
        <w:t>con</w:t>
      </w:r>
      <w:r w:rsidR="005D31B2" w:rsidRPr="009A336B">
        <w:rPr>
          <w:lang w:val="es-ES_tradnl"/>
        </w:rPr>
        <w:t xml:space="preserve"> 16 participant</w:t>
      </w:r>
      <w:r w:rsidRPr="009A336B">
        <w:rPr>
          <w:lang w:val="es-ES_tradnl"/>
        </w:rPr>
        <w:t>e</w:t>
      </w:r>
      <w:r w:rsidR="005D31B2" w:rsidRPr="009A336B">
        <w:rPr>
          <w:lang w:val="es-ES_tradnl"/>
        </w:rPr>
        <w:t xml:space="preserve">s </w:t>
      </w:r>
      <w:r w:rsidRPr="009A336B">
        <w:rPr>
          <w:lang w:val="es-ES_tradnl"/>
        </w:rPr>
        <w:t>de</w:t>
      </w:r>
      <w:r w:rsidR="005D31B2" w:rsidRPr="009A336B">
        <w:rPr>
          <w:lang w:val="es-ES_tradnl"/>
        </w:rPr>
        <w:t xml:space="preserve"> 5 </w:t>
      </w:r>
      <w:r w:rsidRPr="009A336B">
        <w:rPr>
          <w:lang w:val="es-ES_tradnl"/>
        </w:rPr>
        <w:t>países</w:t>
      </w:r>
      <w:r w:rsidR="005D31B2" w:rsidRPr="009A336B">
        <w:rPr>
          <w:lang w:val="es-ES_tradnl"/>
        </w:rPr>
        <w:t xml:space="preserve">, </w:t>
      </w:r>
      <w:r w:rsidRPr="009A336B">
        <w:rPr>
          <w:lang w:val="es-ES_tradnl"/>
        </w:rPr>
        <w:t>de</w:t>
      </w:r>
      <w:r w:rsidR="005D31B2" w:rsidRPr="009A336B">
        <w:rPr>
          <w:lang w:val="es-ES_tradnl"/>
        </w:rPr>
        <w:t xml:space="preserve"> 6</w:t>
      </w:r>
      <w:r w:rsidRPr="009A336B">
        <w:rPr>
          <w:lang w:val="es-ES_tradnl"/>
        </w:rPr>
        <w:t xml:space="preserve"> al </w:t>
      </w:r>
      <w:r w:rsidR="005D31B2" w:rsidRPr="009A336B">
        <w:rPr>
          <w:lang w:val="es-ES_tradnl"/>
        </w:rPr>
        <w:t xml:space="preserve">10 </w:t>
      </w:r>
      <w:r w:rsidRPr="009A336B">
        <w:rPr>
          <w:lang w:val="es-ES_tradnl"/>
        </w:rPr>
        <w:t>de octubre de</w:t>
      </w:r>
      <w:r w:rsidR="005D31B2" w:rsidRPr="009A336B">
        <w:rPr>
          <w:lang w:val="es-ES_tradnl"/>
        </w:rPr>
        <w:t xml:space="preserve"> 2014, </w:t>
      </w:r>
      <w:r w:rsidRPr="009A336B">
        <w:rPr>
          <w:lang w:val="es-ES_tradnl"/>
        </w:rPr>
        <w:t>en Suva, Fiji</w:t>
      </w:r>
      <w:r w:rsidR="005D31B2" w:rsidRPr="009A336B">
        <w:rPr>
          <w:lang w:val="es-ES_tradnl"/>
        </w:rPr>
        <w:t>.</w:t>
      </w:r>
    </w:p>
    <w:p w14:paraId="507BB233" w14:textId="1B1E91F7" w:rsidR="005D31B2" w:rsidRPr="009A336B" w:rsidRDefault="00571A48" w:rsidP="00D07EFC">
      <w:pPr>
        <w:pStyle w:val="ListParagraph"/>
        <w:numPr>
          <w:ilvl w:val="0"/>
          <w:numId w:val="62"/>
        </w:numPr>
        <w:ind w:left="851" w:hanging="491"/>
        <w:rPr>
          <w:lang w:val="es-ES_tradnl"/>
        </w:rPr>
      </w:pPr>
      <w:r w:rsidRPr="009A336B">
        <w:rPr>
          <w:lang w:val="es-ES_tradnl"/>
        </w:rPr>
        <w:t xml:space="preserve">Formación en línea </w:t>
      </w:r>
      <w:r w:rsidR="00A01256">
        <w:rPr>
          <w:lang w:val="es-ES_tradnl"/>
        </w:rPr>
        <w:t>"</w:t>
      </w:r>
      <w:r w:rsidRPr="009A336B">
        <w:rPr>
          <w:lang w:val="es-ES_tradnl"/>
        </w:rPr>
        <w:t>Calidad de servicio en la banda ancha –</w:t>
      </w:r>
      <w:r w:rsidR="00653526">
        <w:rPr>
          <w:lang w:val="es-ES_tradnl"/>
        </w:rPr>
        <w:t>P</w:t>
      </w:r>
      <w:r w:rsidRPr="009A336B">
        <w:rPr>
          <w:lang w:val="es-ES_tradnl"/>
        </w:rPr>
        <w:t>erspectiva</w:t>
      </w:r>
      <w:r w:rsidR="00653526">
        <w:rPr>
          <w:lang w:val="es-ES_tradnl"/>
        </w:rPr>
        <w:t>s</w:t>
      </w:r>
      <w:r w:rsidRPr="009A336B">
        <w:rPr>
          <w:lang w:val="es-ES_tradnl"/>
        </w:rPr>
        <w:t xml:space="preserve"> reglamentaria</w:t>
      </w:r>
      <w:r w:rsidR="00653526">
        <w:rPr>
          <w:lang w:val="es-ES_tradnl"/>
        </w:rPr>
        <w:t>s</w:t>
      </w:r>
      <w:r w:rsidR="00A01256">
        <w:rPr>
          <w:lang w:val="es-ES_tradnl"/>
        </w:rPr>
        <w:t>"</w:t>
      </w:r>
      <w:r w:rsidR="005D31B2" w:rsidRPr="009A336B">
        <w:rPr>
          <w:lang w:val="es-ES_tradnl"/>
        </w:rPr>
        <w:t xml:space="preserve">, </w:t>
      </w:r>
      <w:r w:rsidRPr="009A336B">
        <w:rPr>
          <w:lang w:val="es-ES_tradnl"/>
        </w:rPr>
        <w:t>con</w:t>
      </w:r>
      <w:r w:rsidR="005D31B2" w:rsidRPr="009A336B">
        <w:rPr>
          <w:lang w:val="es-ES_tradnl"/>
        </w:rPr>
        <w:t xml:space="preserve"> 26 participant</w:t>
      </w:r>
      <w:r w:rsidRPr="009A336B">
        <w:rPr>
          <w:lang w:val="es-ES_tradnl"/>
        </w:rPr>
        <w:t>e</w:t>
      </w:r>
      <w:r w:rsidR="005D31B2" w:rsidRPr="009A336B">
        <w:rPr>
          <w:lang w:val="es-ES_tradnl"/>
        </w:rPr>
        <w:t xml:space="preserve">s </w:t>
      </w:r>
      <w:r w:rsidRPr="009A336B">
        <w:rPr>
          <w:lang w:val="es-ES_tradnl"/>
        </w:rPr>
        <w:t>de</w:t>
      </w:r>
      <w:r w:rsidR="005D31B2" w:rsidRPr="009A336B">
        <w:rPr>
          <w:lang w:val="es-ES_tradnl"/>
        </w:rPr>
        <w:t xml:space="preserve"> 17 </w:t>
      </w:r>
      <w:r w:rsidRPr="009A336B">
        <w:rPr>
          <w:lang w:val="es-ES_tradnl"/>
        </w:rPr>
        <w:t>países; del 25 de noviembre al</w:t>
      </w:r>
      <w:r w:rsidR="005D31B2" w:rsidRPr="009A336B">
        <w:rPr>
          <w:lang w:val="es-ES_tradnl"/>
        </w:rPr>
        <w:t xml:space="preserve"> 19</w:t>
      </w:r>
      <w:r w:rsidR="00D07EFC">
        <w:rPr>
          <w:lang w:val="es-ES_tradnl"/>
        </w:rPr>
        <w:t> </w:t>
      </w:r>
      <w:r w:rsidRPr="009A336B">
        <w:rPr>
          <w:lang w:val="es-ES_tradnl"/>
        </w:rPr>
        <w:t>diciembre de</w:t>
      </w:r>
      <w:r w:rsidR="005D31B2" w:rsidRPr="009A336B">
        <w:rPr>
          <w:lang w:val="es-ES_tradnl"/>
        </w:rPr>
        <w:t xml:space="preserve"> 2014.</w:t>
      </w:r>
    </w:p>
    <w:p w14:paraId="34703029" w14:textId="7F5C3BCF" w:rsidR="005D31B2" w:rsidRPr="009A336B" w:rsidRDefault="00571A48" w:rsidP="00750FD7">
      <w:pPr>
        <w:pStyle w:val="ListParagraph"/>
        <w:numPr>
          <w:ilvl w:val="0"/>
          <w:numId w:val="62"/>
        </w:numPr>
        <w:ind w:left="851" w:hanging="491"/>
        <w:rPr>
          <w:lang w:val="es-ES_tradnl"/>
        </w:rPr>
      </w:pPr>
      <w:r w:rsidRPr="009A336B">
        <w:rPr>
          <w:lang w:val="es-ES_tradnl"/>
        </w:rPr>
        <w:t xml:space="preserve">Taller </w:t>
      </w:r>
      <w:r w:rsidR="00A01256">
        <w:rPr>
          <w:lang w:val="es-ES_tradnl"/>
        </w:rPr>
        <w:t>"</w:t>
      </w:r>
      <w:r w:rsidRPr="009A336B">
        <w:rPr>
          <w:lang w:val="es-ES_tradnl"/>
        </w:rPr>
        <w:t>Indicadores y estadísticas de las TIC</w:t>
      </w:r>
      <w:r w:rsidR="00A01256">
        <w:rPr>
          <w:lang w:val="es-ES_tradnl"/>
        </w:rPr>
        <w:t>"</w:t>
      </w:r>
      <w:r w:rsidR="005D31B2" w:rsidRPr="009A336B">
        <w:rPr>
          <w:lang w:val="es-ES_tradnl"/>
        </w:rPr>
        <w:t xml:space="preserve"> </w:t>
      </w:r>
      <w:r w:rsidR="00653526">
        <w:rPr>
          <w:lang w:val="es-ES_tradnl"/>
        </w:rPr>
        <w:t xml:space="preserve">de </w:t>
      </w:r>
      <w:r w:rsidR="00653526" w:rsidRPr="009A336B">
        <w:rPr>
          <w:lang w:val="es-ES_tradnl"/>
        </w:rPr>
        <w:t xml:space="preserve">2014 </w:t>
      </w:r>
      <w:r w:rsidRPr="009A336B">
        <w:rPr>
          <w:lang w:val="es-ES_tradnl"/>
        </w:rPr>
        <w:t xml:space="preserve">para los países de la ASEAN y los países insulares del Pacífico, con 80 participantes de 20 países. </w:t>
      </w:r>
    </w:p>
    <w:p w14:paraId="0377553A" w14:textId="59766847" w:rsidR="007F64A4" w:rsidRPr="009A336B" w:rsidRDefault="00A01256" w:rsidP="00BF12E3">
      <w:pPr>
        <w:pStyle w:val="ListParagraph"/>
        <w:numPr>
          <w:ilvl w:val="0"/>
          <w:numId w:val="62"/>
        </w:numPr>
        <w:ind w:left="851" w:hanging="491"/>
        <w:rPr>
          <w:lang w:val="es-ES_tradnl"/>
        </w:rPr>
      </w:pPr>
      <w:r>
        <w:rPr>
          <w:lang w:val="es-ES_tradnl"/>
        </w:rPr>
        <w:t>"</w:t>
      </w:r>
      <w:r w:rsidR="007F64A4" w:rsidRPr="009A336B">
        <w:rPr>
          <w:lang w:val="es-ES_tradnl"/>
        </w:rPr>
        <w:t>Formación de la UIT-PTA sobre reglamentación de</w:t>
      </w:r>
      <w:r w:rsidR="00653526">
        <w:rPr>
          <w:lang w:val="es-ES_tradnl"/>
        </w:rPr>
        <w:t>l</w:t>
      </w:r>
      <w:r w:rsidR="007F64A4" w:rsidRPr="009A336B">
        <w:rPr>
          <w:lang w:val="es-ES_tradnl"/>
        </w:rPr>
        <w:t xml:space="preserve"> servicio y concesión de licencias</w:t>
      </w:r>
      <w:r>
        <w:rPr>
          <w:lang w:val="es-ES_tradnl"/>
        </w:rPr>
        <w:t>"</w:t>
      </w:r>
      <w:r w:rsidR="007F64A4" w:rsidRPr="009A336B">
        <w:rPr>
          <w:lang w:val="es-ES_tradnl"/>
        </w:rPr>
        <w:t xml:space="preserve"> para asistentes de la Autoridad Reguladora de las Telecomunicaciones de Afganistán (ATRA), </w:t>
      </w:r>
      <w:r w:rsidR="008A1B36" w:rsidRPr="009A336B">
        <w:rPr>
          <w:lang w:val="es-ES_tradnl"/>
        </w:rPr>
        <w:t>Afganistán</w:t>
      </w:r>
      <w:r w:rsidR="007F64A4" w:rsidRPr="009A336B">
        <w:rPr>
          <w:lang w:val="es-ES_tradnl"/>
        </w:rPr>
        <w:t xml:space="preserve"> e Islamabad, que se impartió en Pakistán, del 20 al 23 de julio de</w:t>
      </w:r>
      <w:r w:rsidR="00BF12E3">
        <w:rPr>
          <w:lang w:val="es-ES_tradnl"/>
        </w:rPr>
        <w:t> </w:t>
      </w:r>
      <w:r w:rsidR="007F64A4" w:rsidRPr="009A336B">
        <w:rPr>
          <w:lang w:val="es-ES_tradnl"/>
        </w:rPr>
        <w:t>2015.</w:t>
      </w:r>
    </w:p>
    <w:p w14:paraId="106EA950" w14:textId="738D97E6" w:rsidR="005D31B2" w:rsidRPr="009A336B" w:rsidRDefault="007F64A4" w:rsidP="00750FD7">
      <w:pPr>
        <w:pStyle w:val="ListParagraph"/>
        <w:numPr>
          <w:ilvl w:val="0"/>
          <w:numId w:val="62"/>
        </w:numPr>
        <w:ind w:left="851" w:hanging="491"/>
        <w:rPr>
          <w:lang w:val="es-ES_tradnl"/>
        </w:rPr>
      </w:pPr>
      <w:r w:rsidRPr="009A336B">
        <w:rPr>
          <w:lang w:val="es-ES_tradnl"/>
        </w:rPr>
        <w:t xml:space="preserve">Se </w:t>
      </w:r>
      <w:r w:rsidR="00FD43B4" w:rsidRPr="009A336B">
        <w:rPr>
          <w:lang w:val="es-ES_tradnl"/>
        </w:rPr>
        <w:t>realizó</w:t>
      </w:r>
      <w:r w:rsidRPr="009A336B">
        <w:rPr>
          <w:lang w:val="es-ES_tradnl"/>
        </w:rPr>
        <w:t xml:space="preserve"> un </w:t>
      </w:r>
      <w:r w:rsidR="00FD43B4" w:rsidRPr="009A336B">
        <w:rPr>
          <w:lang w:val="es-ES_tradnl"/>
        </w:rPr>
        <w:t>examen</w:t>
      </w:r>
      <w:r w:rsidRPr="009A336B">
        <w:rPr>
          <w:lang w:val="es-ES_tradnl"/>
        </w:rPr>
        <w:t xml:space="preserve"> del </w:t>
      </w:r>
      <w:r w:rsidR="00FD43B4" w:rsidRPr="009A336B">
        <w:rPr>
          <w:lang w:val="es-ES_tradnl"/>
        </w:rPr>
        <w:t>régimen</w:t>
      </w:r>
      <w:r w:rsidRPr="009A336B">
        <w:rPr>
          <w:lang w:val="es-ES_tradnl"/>
        </w:rPr>
        <w:t xml:space="preserve"> de concesión de licencias de Sri Lanka (2015-2016). </w:t>
      </w:r>
    </w:p>
    <w:p w14:paraId="58F2E9D9" w14:textId="35D775AD" w:rsidR="00FD43B4" w:rsidRPr="009A336B" w:rsidRDefault="00FD43B4" w:rsidP="00B56B7B">
      <w:pPr>
        <w:pStyle w:val="ListParagraph"/>
        <w:numPr>
          <w:ilvl w:val="0"/>
          <w:numId w:val="63"/>
        </w:numPr>
        <w:rPr>
          <w:lang w:val="es-ES_tradnl"/>
        </w:rPr>
      </w:pPr>
      <w:r w:rsidRPr="009A336B">
        <w:rPr>
          <w:lang w:val="es-ES_tradnl"/>
        </w:rPr>
        <w:t xml:space="preserve">Se mejoró la colaboración con la Telecomunidad de </w:t>
      </w:r>
      <w:r w:rsidR="00691193">
        <w:rPr>
          <w:lang w:val="es-ES_tradnl"/>
        </w:rPr>
        <w:t>Asia-Pacífico</w:t>
      </w:r>
      <w:r w:rsidRPr="009A336B">
        <w:rPr>
          <w:lang w:val="es-ES_tradnl"/>
        </w:rPr>
        <w:t xml:space="preserve"> (organización regional de telecomunicaciones) a través de la colaboración en las actividades siguientes: </w:t>
      </w:r>
    </w:p>
    <w:p w14:paraId="2854D8B2" w14:textId="18485895" w:rsidR="00FD43B4" w:rsidRPr="009A336B" w:rsidRDefault="00FD43B4" w:rsidP="00FD43B4">
      <w:pPr>
        <w:pStyle w:val="ListParagraph"/>
        <w:numPr>
          <w:ilvl w:val="0"/>
          <w:numId w:val="63"/>
        </w:numPr>
        <w:rPr>
          <w:lang w:val="es-ES_tradnl"/>
        </w:rPr>
      </w:pPr>
      <w:r w:rsidRPr="009A336B">
        <w:rPr>
          <w:lang w:val="es-ES_tradnl"/>
        </w:rPr>
        <w:t xml:space="preserve">Un seminario sobre </w:t>
      </w:r>
      <w:r w:rsidR="00A01256">
        <w:rPr>
          <w:lang w:val="es-ES_tradnl"/>
        </w:rPr>
        <w:t>"</w:t>
      </w:r>
      <w:r w:rsidRPr="009A336B">
        <w:rPr>
          <w:lang w:val="es-ES_tradnl"/>
        </w:rPr>
        <w:t>Gestión del espectro y radiodifusión de televisión terrenal en el Pacífico</w:t>
      </w:r>
      <w:r w:rsidR="00A01256">
        <w:rPr>
          <w:lang w:val="es-ES_tradnl"/>
        </w:rPr>
        <w:t>"</w:t>
      </w:r>
      <w:r w:rsidRPr="009A336B">
        <w:rPr>
          <w:lang w:val="es-ES_tradnl"/>
        </w:rPr>
        <w:t xml:space="preserve"> organizado en Nadi, Fiji el 10 de julio de 2015. Se organizó </w:t>
      </w:r>
      <w:r w:rsidR="00653526">
        <w:rPr>
          <w:lang w:val="es-ES_tradnl"/>
        </w:rPr>
        <w:t>anteriormente</w:t>
      </w:r>
      <w:r w:rsidRPr="009A336B">
        <w:rPr>
          <w:lang w:val="es-ES_tradnl"/>
        </w:rPr>
        <w:t xml:space="preserve">, un programa de formación sobre </w:t>
      </w:r>
      <w:r w:rsidR="00A01256">
        <w:rPr>
          <w:lang w:val="es-ES_tradnl"/>
        </w:rPr>
        <w:t>"</w:t>
      </w:r>
      <w:r w:rsidRPr="009A336B">
        <w:rPr>
          <w:lang w:val="es-ES_tradnl"/>
        </w:rPr>
        <w:t>Servicios y gestión del espectro de radiodifusión en el Pacífico</w:t>
      </w:r>
      <w:r w:rsidR="00A01256">
        <w:rPr>
          <w:lang w:val="es-ES_tradnl"/>
        </w:rPr>
        <w:t>"</w:t>
      </w:r>
      <w:r w:rsidRPr="009A336B">
        <w:rPr>
          <w:lang w:val="es-ES_tradnl"/>
        </w:rPr>
        <w:t xml:space="preserve"> organizado por la APT en colaboración con la UIT del 6 al 9 de julio de 2015. Asistieron 34 participantes de 10 administraciones de Islas del Pacífico </w:t>
      </w:r>
      <w:r w:rsidR="00AC1CC6" w:rsidRPr="009A336B">
        <w:rPr>
          <w:lang w:val="es-ES_tradnl"/>
        </w:rPr>
        <w:t xml:space="preserve">Miembros </w:t>
      </w:r>
      <w:r w:rsidRPr="009A336B">
        <w:rPr>
          <w:lang w:val="es-ES_tradnl"/>
        </w:rPr>
        <w:t>de la UIT</w:t>
      </w:r>
      <w:r w:rsidR="00AC1CC6" w:rsidRPr="009A336B">
        <w:rPr>
          <w:lang w:val="es-ES_tradnl"/>
        </w:rPr>
        <w:t>, 3 organizaciones regionales (APT y PITA), 3 países Miembros de la UIT que no pertenecen a la Región Pacífico y 4 organizaciones de la industria de las TIC.</w:t>
      </w:r>
    </w:p>
    <w:p w14:paraId="5F997D9D" w14:textId="7AC9171F" w:rsidR="00AC1CC6" w:rsidRPr="009A336B" w:rsidRDefault="00AC1CC6" w:rsidP="00AC1CC6">
      <w:pPr>
        <w:pStyle w:val="ListParagraph"/>
        <w:numPr>
          <w:ilvl w:val="0"/>
          <w:numId w:val="63"/>
        </w:numPr>
        <w:rPr>
          <w:lang w:val="es-ES_tradnl"/>
        </w:rPr>
      </w:pPr>
      <w:r w:rsidRPr="009A336B">
        <w:rPr>
          <w:lang w:val="es-ES_tradnl"/>
        </w:rPr>
        <w:t>La UIT creó capacidad en el área de preparación de los participantes de conferencias internacionales sobre TIC en general, y de APT y UIT en particular, mediante una formación en dos fases (entre el 8 y 19 de febrero, en línea, y del 28 al 31 de marzo de 2016, presencial). Unos 50 participantes se incorporaron al curso en línea, de los cuales 28 asist</w:t>
      </w:r>
      <w:r w:rsidR="005D317A" w:rsidRPr="009A336B">
        <w:rPr>
          <w:lang w:val="es-ES_tradnl"/>
        </w:rPr>
        <w:t>ieron a la formación presencial</w:t>
      </w:r>
      <w:r w:rsidRPr="009A336B">
        <w:rPr>
          <w:lang w:val="es-ES_tradnl"/>
        </w:rPr>
        <w:t>.</w:t>
      </w:r>
    </w:p>
    <w:p w14:paraId="0CAA579C" w14:textId="6C51ADB3" w:rsidR="00AC1CC6" w:rsidRPr="009A336B" w:rsidRDefault="005D317A" w:rsidP="00B56B7B">
      <w:pPr>
        <w:pStyle w:val="ListParagraph"/>
        <w:numPr>
          <w:ilvl w:val="0"/>
          <w:numId w:val="63"/>
        </w:numPr>
        <w:rPr>
          <w:lang w:val="es-ES_tradnl"/>
        </w:rPr>
      </w:pPr>
      <w:r w:rsidRPr="009A336B">
        <w:rPr>
          <w:lang w:val="es-ES_tradnl"/>
        </w:rPr>
        <w:t>Otras acciones para reforzar los marcos nacionales incluye</w:t>
      </w:r>
      <w:r w:rsidR="00653526">
        <w:rPr>
          <w:lang w:val="es-ES_tradnl"/>
        </w:rPr>
        <w:t>ro</w:t>
      </w:r>
      <w:r w:rsidRPr="009A336B">
        <w:rPr>
          <w:lang w:val="es-ES_tradnl"/>
        </w:rPr>
        <w:t>n:</w:t>
      </w:r>
    </w:p>
    <w:p w14:paraId="267F2142" w14:textId="46CB4E96" w:rsidR="005D317A" w:rsidRPr="009A336B" w:rsidRDefault="00C96266" w:rsidP="00750FD7">
      <w:pPr>
        <w:pStyle w:val="ListParagraph"/>
        <w:numPr>
          <w:ilvl w:val="0"/>
          <w:numId w:val="64"/>
        </w:numPr>
        <w:ind w:left="851" w:hanging="425"/>
        <w:rPr>
          <w:lang w:val="es-ES_tradnl"/>
        </w:rPr>
      </w:pPr>
      <w:r w:rsidRPr="009A336B">
        <w:rPr>
          <w:lang w:val="es-ES_tradnl"/>
        </w:rPr>
        <w:t xml:space="preserve">Asistencia directa a países en el ámbito de crecimiento del sector de las TIC (República de Nepal), </w:t>
      </w:r>
      <w:r w:rsidR="00824725" w:rsidRPr="00824725">
        <w:rPr>
          <w:lang w:val="es-ES_tradnl"/>
        </w:rPr>
        <w:t xml:space="preserve">eficiencia en la gestión de la energía mediante las TIC </w:t>
      </w:r>
      <w:r w:rsidRPr="009A336B">
        <w:rPr>
          <w:lang w:val="es-ES_tradnl"/>
        </w:rPr>
        <w:t xml:space="preserve">(Pakistán), </w:t>
      </w:r>
      <w:r w:rsidR="00824725">
        <w:rPr>
          <w:lang w:val="es-ES_tradnl"/>
        </w:rPr>
        <w:t>c</w:t>
      </w:r>
      <w:r w:rsidRPr="009A336B">
        <w:rPr>
          <w:lang w:val="es-ES_tradnl"/>
        </w:rPr>
        <w:t xml:space="preserve">oncesión de licencias (Camboya y Timor-Leste), marco nacional de indicadores y estadísticas de TIC (RDP Lao), resolución de conflictos reglamentarios de telecomunicaciones (Myanmar), marco de mejora de la interoperabilidad (Mongolia), ciberagricultura (Bhután, Fiji, Papua Nueva Guinea y Sri Lanka), </w:t>
      </w:r>
      <w:r w:rsidR="001E2737" w:rsidRPr="009A336B">
        <w:rPr>
          <w:lang w:val="es-ES_tradnl"/>
        </w:rPr>
        <w:t>marco de competencia (Bhután), mejora de conocimiento</w:t>
      </w:r>
      <w:r w:rsidR="00170063">
        <w:rPr>
          <w:lang w:val="es-ES_tradnl"/>
        </w:rPr>
        <w:t>s</w:t>
      </w:r>
      <w:r w:rsidR="001E2737" w:rsidRPr="009A336B">
        <w:rPr>
          <w:lang w:val="es-ES_tradnl"/>
        </w:rPr>
        <w:t xml:space="preserve"> y competencias para la implantación de IPv6 (RDP Lao, Camboya y Mongolia).</w:t>
      </w:r>
      <w:r w:rsidRPr="009A336B">
        <w:rPr>
          <w:lang w:val="es-ES_tradnl"/>
        </w:rPr>
        <w:t xml:space="preserve"> </w:t>
      </w:r>
    </w:p>
    <w:p w14:paraId="0E2F873F" w14:textId="625AE7A7" w:rsidR="00C96266" w:rsidRPr="009A336B" w:rsidRDefault="001E2737" w:rsidP="00750FD7">
      <w:pPr>
        <w:pStyle w:val="ListParagraph"/>
        <w:numPr>
          <w:ilvl w:val="0"/>
          <w:numId w:val="64"/>
        </w:numPr>
        <w:ind w:left="851" w:hanging="425"/>
        <w:rPr>
          <w:lang w:val="es-ES_tradnl"/>
        </w:rPr>
      </w:pPr>
      <w:r w:rsidRPr="009A336B">
        <w:rPr>
          <w:lang w:val="es-ES_tradnl"/>
        </w:rPr>
        <w:t>Está prevista una prestación de asistencia a la República Islámica del Irán</w:t>
      </w:r>
      <w:r w:rsidR="00605F17">
        <w:rPr>
          <w:lang w:val="es-ES_tradnl"/>
        </w:rPr>
        <w:t>.</w:t>
      </w:r>
    </w:p>
    <w:p w14:paraId="4A317CD7" w14:textId="3E52C110" w:rsidR="005D31B2" w:rsidRPr="009A336B" w:rsidRDefault="001E2737" w:rsidP="001E2737">
      <w:pPr>
        <w:pStyle w:val="ListParagraph"/>
        <w:numPr>
          <w:ilvl w:val="0"/>
          <w:numId w:val="64"/>
        </w:numPr>
        <w:ind w:left="851" w:hanging="425"/>
        <w:rPr>
          <w:lang w:val="es-ES_tradnl"/>
        </w:rPr>
      </w:pPr>
      <w:r w:rsidRPr="009A336B">
        <w:rPr>
          <w:lang w:val="es-ES_tradnl"/>
        </w:rPr>
        <w:t>Además, se comunicaron los resultados de la CMR-15 en 2016, a través de múltiples talleres regionales, subregionales y nacionales para asegurar la armonización de la utilización del espectro</w:t>
      </w:r>
      <w:r w:rsidR="00BF12E3">
        <w:rPr>
          <w:lang w:val="es-ES_tradnl"/>
        </w:rPr>
        <w:t>.</w:t>
      </w:r>
    </w:p>
    <w:p w14:paraId="78950D72" w14:textId="66E35A9B" w:rsidR="005D31B2" w:rsidRPr="009A336B" w:rsidRDefault="001B6BAC" w:rsidP="00B56B7B">
      <w:pPr>
        <w:pStyle w:val="Heading4"/>
        <w:keepNext/>
        <w:rPr>
          <w:lang w:val="es-ES_tradnl"/>
        </w:rPr>
      </w:pPr>
      <w:r w:rsidRPr="009A336B">
        <w:rPr>
          <w:lang w:val="es-ES_tradnl"/>
        </w:rPr>
        <w:t>REGION DE LA CEI</w:t>
      </w:r>
    </w:p>
    <w:p w14:paraId="56B9562E" w14:textId="7CE8F4FB" w:rsidR="005D31B2" w:rsidRPr="009A336B" w:rsidRDefault="008D4A3E" w:rsidP="00B56B7B">
      <w:pPr>
        <w:pStyle w:val="Heading5"/>
        <w:keepLines w:val="0"/>
        <w:rPr>
          <w:lang w:val="es-ES_tradnl"/>
        </w:rPr>
      </w:pPr>
      <w:r w:rsidRPr="009A336B">
        <w:rPr>
          <w:bCs/>
          <w:lang w:val="es-ES_tradnl"/>
        </w:rPr>
        <w:t>IR CEI</w:t>
      </w:r>
      <w:r w:rsidR="005D31B2" w:rsidRPr="009A336B">
        <w:rPr>
          <w:bCs/>
          <w:lang w:val="es-ES_tradnl"/>
        </w:rPr>
        <w:t xml:space="preserve"> 1: </w:t>
      </w:r>
      <w:r w:rsidR="001B6BAC" w:rsidRPr="009A336B">
        <w:rPr>
          <w:lang w:val="es-ES_tradnl"/>
        </w:rPr>
        <w:t>Creación de un centro de protección de la infancia en línea para la región de la CEI</w:t>
      </w:r>
    </w:p>
    <w:p w14:paraId="21F412CD" w14:textId="00929C40" w:rsidR="001E2737" w:rsidRPr="009A336B" w:rsidRDefault="001E2737" w:rsidP="001E2737">
      <w:pPr>
        <w:pStyle w:val="ListParagraph"/>
        <w:keepNext/>
        <w:numPr>
          <w:ilvl w:val="0"/>
          <w:numId w:val="65"/>
        </w:numPr>
        <w:rPr>
          <w:lang w:val="es-ES_tradnl"/>
        </w:rPr>
      </w:pPr>
      <w:r w:rsidRPr="009A336B">
        <w:rPr>
          <w:lang w:val="es-ES_tradnl"/>
        </w:rPr>
        <w:t>La</w:t>
      </w:r>
      <w:r w:rsidR="005D31B2" w:rsidRPr="009A336B">
        <w:rPr>
          <w:lang w:val="es-ES_tradnl"/>
        </w:rPr>
        <w:t xml:space="preserve"> </w:t>
      </w:r>
      <w:r w:rsidR="008D4A3E" w:rsidRPr="009A336B">
        <w:rPr>
          <w:lang w:val="es-ES_tradnl"/>
        </w:rPr>
        <w:t>IR CEI</w:t>
      </w:r>
      <w:r w:rsidR="005D31B2" w:rsidRPr="009A336B">
        <w:rPr>
          <w:lang w:val="es-ES_tradnl"/>
        </w:rPr>
        <w:t xml:space="preserve"> 1 </w:t>
      </w:r>
      <w:r w:rsidR="00F54159" w:rsidRPr="009A336B">
        <w:rPr>
          <w:lang w:val="es-ES_tradnl"/>
        </w:rPr>
        <w:t>se está</w:t>
      </w:r>
      <w:r w:rsidRPr="009A336B">
        <w:rPr>
          <w:lang w:val="es-ES_tradnl"/>
        </w:rPr>
        <w:t xml:space="preserve"> </w:t>
      </w:r>
      <w:r w:rsidR="00F54159" w:rsidRPr="009A336B">
        <w:rPr>
          <w:lang w:val="es-ES_tradnl"/>
        </w:rPr>
        <w:t>implementando</w:t>
      </w:r>
      <w:r w:rsidRPr="009A336B">
        <w:rPr>
          <w:lang w:val="es-ES_tradnl"/>
        </w:rPr>
        <w:t xml:space="preserve"> en asociación con la Academia Nacional de Telecomunicaciones de Odessa A.S. Popov (ONAT A.S. Popov), Miembro de Sector del UIT-D y con </w:t>
      </w:r>
      <w:r w:rsidR="00912B23" w:rsidRPr="009A336B">
        <w:rPr>
          <w:lang w:val="es-ES_tradnl"/>
        </w:rPr>
        <w:t xml:space="preserve">el </w:t>
      </w:r>
      <w:r w:rsidRPr="009A336B">
        <w:rPr>
          <w:lang w:val="es-ES_tradnl"/>
        </w:rPr>
        <w:t xml:space="preserve">apoyo de la Administración de </w:t>
      </w:r>
      <w:r w:rsidR="00824725">
        <w:rPr>
          <w:lang w:val="es-ES_tradnl"/>
        </w:rPr>
        <w:t xml:space="preserve">la </w:t>
      </w:r>
      <w:r w:rsidRPr="009A336B">
        <w:rPr>
          <w:lang w:val="es-ES_tradnl"/>
        </w:rPr>
        <w:t>Comunicación de Ucrania.</w:t>
      </w:r>
    </w:p>
    <w:p w14:paraId="381007FE" w14:textId="16D00D17" w:rsidR="00456281" w:rsidRPr="009A336B" w:rsidRDefault="001E2737" w:rsidP="00456281">
      <w:pPr>
        <w:pStyle w:val="ListParagraph"/>
        <w:numPr>
          <w:ilvl w:val="0"/>
          <w:numId w:val="65"/>
        </w:numPr>
        <w:rPr>
          <w:bCs/>
          <w:lang w:val="es-ES_tradnl"/>
        </w:rPr>
      </w:pPr>
      <w:r w:rsidRPr="009A336B">
        <w:rPr>
          <w:bCs/>
          <w:lang w:val="es-ES_tradnl"/>
        </w:rPr>
        <w:t xml:space="preserve">Se ha desarrollado un curso multimedios en línea </w:t>
      </w:r>
      <w:r w:rsidR="00824725">
        <w:rPr>
          <w:bCs/>
          <w:lang w:val="es-ES_tradnl"/>
        </w:rPr>
        <w:t xml:space="preserve">de aprendizaje a distancia, </w:t>
      </w:r>
      <w:r w:rsidRPr="009A336B">
        <w:rPr>
          <w:bCs/>
          <w:lang w:val="es-ES_tradnl"/>
        </w:rPr>
        <w:t>sobre la utilización segura de los recursos de Internet. El curso está organizado en tres módulos:</w:t>
      </w:r>
      <w:r w:rsidRPr="009A336B">
        <w:rPr>
          <w:lang w:val="es-ES_tradnl"/>
        </w:rPr>
        <w:t xml:space="preserve"> </w:t>
      </w:r>
      <w:r w:rsidRPr="009A336B">
        <w:rPr>
          <w:bCs/>
          <w:lang w:val="es-ES_tradnl"/>
        </w:rPr>
        <w:t xml:space="preserve">básico (para preescolares y alumnos de escuelas primarias), intermedio (para alumnos </w:t>
      </w:r>
      <w:r w:rsidR="0044136C">
        <w:rPr>
          <w:bCs/>
          <w:lang w:val="es-ES_tradnl"/>
        </w:rPr>
        <w:t xml:space="preserve">en su </w:t>
      </w:r>
      <w:r w:rsidRPr="009A336B">
        <w:rPr>
          <w:bCs/>
          <w:lang w:val="es-ES_tradnl"/>
        </w:rPr>
        <w:t>5</w:t>
      </w:r>
      <w:r w:rsidR="0044136C">
        <w:rPr>
          <w:bCs/>
          <w:lang w:val="es-ES_tradnl"/>
        </w:rPr>
        <w:t>º</w:t>
      </w:r>
      <w:r w:rsidRPr="009A336B">
        <w:rPr>
          <w:bCs/>
          <w:lang w:val="es-ES_tradnl"/>
        </w:rPr>
        <w:t xml:space="preserve"> </w:t>
      </w:r>
      <w:r w:rsidR="0044136C">
        <w:rPr>
          <w:bCs/>
          <w:lang w:val="es-ES_tradnl"/>
        </w:rPr>
        <w:t>a</w:t>
      </w:r>
      <w:r w:rsidRPr="009A336B">
        <w:rPr>
          <w:bCs/>
          <w:lang w:val="es-ES_tradnl"/>
        </w:rPr>
        <w:t xml:space="preserve"> 9</w:t>
      </w:r>
      <w:r w:rsidR="0044136C">
        <w:rPr>
          <w:bCs/>
          <w:lang w:val="es-ES_tradnl"/>
        </w:rPr>
        <w:t>º</w:t>
      </w:r>
      <w:r w:rsidR="0044136C" w:rsidRPr="0044136C">
        <w:rPr>
          <w:bCs/>
          <w:lang w:val="es-ES_tradnl"/>
        </w:rPr>
        <w:t xml:space="preserve"> </w:t>
      </w:r>
      <w:r w:rsidR="0044136C">
        <w:rPr>
          <w:bCs/>
          <w:lang w:val="es-ES_tradnl"/>
        </w:rPr>
        <w:t>año de estudios</w:t>
      </w:r>
      <w:r w:rsidRPr="009A336B">
        <w:rPr>
          <w:bCs/>
          <w:lang w:val="es-ES_tradnl"/>
        </w:rPr>
        <w:t>) y avanzado (para alumnos mayores, profesores de informática y padres). El curso está disp</w:t>
      </w:r>
      <w:r w:rsidR="00456281" w:rsidRPr="009A336B">
        <w:rPr>
          <w:bCs/>
          <w:lang w:val="es-ES_tradnl"/>
        </w:rPr>
        <w:t xml:space="preserve">onible en ruso en la dirección: </w:t>
      </w:r>
      <w:hyperlink r:id="rId24" w:history="1">
        <w:r w:rsidR="005D31B2" w:rsidRPr="009A336B">
          <w:rPr>
            <w:rStyle w:val="Hyperlink"/>
            <w:szCs w:val="24"/>
            <w:lang w:val="es-ES_tradnl"/>
          </w:rPr>
          <w:t>https://onlinesafety.info</w:t>
        </w:r>
      </w:hyperlink>
      <w:r w:rsidR="005D31B2" w:rsidRPr="009A336B">
        <w:rPr>
          <w:lang w:val="es-ES_tradnl"/>
        </w:rPr>
        <w:t xml:space="preserve"> </w:t>
      </w:r>
      <w:r w:rsidR="00456281" w:rsidRPr="009A336B">
        <w:rPr>
          <w:lang w:val="es-ES_tradnl"/>
        </w:rPr>
        <w:t>y en D</w:t>
      </w:r>
      <w:r w:rsidR="005D31B2" w:rsidRPr="009A336B">
        <w:rPr>
          <w:lang w:val="es-ES_tradnl"/>
        </w:rPr>
        <w:t xml:space="preserve">VD. </w:t>
      </w:r>
      <w:r w:rsidR="00456281" w:rsidRPr="009A336B">
        <w:rPr>
          <w:lang w:val="es-ES_tradnl"/>
        </w:rPr>
        <w:t xml:space="preserve">El proyecto, </w:t>
      </w:r>
      <w:r w:rsidR="0044136C">
        <w:rPr>
          <w:lang w:val="es-ES_tradnl"/>
        </w:rPr>
        <w:t>desarrollado</w:t>
      </w:r>
      <w:r w:rsidR="00456281" w:rsidRPr="009A336B">
        <w:rPr>
          <w:lang w:val="es-ES_tradnl"/>
        </w:rPr>
        <w:t xml:space="preserve"> por </w:t>
      </w:r>
      <w:r w:rsidR="0044136C">
        <w:rPr>
          <w:lang w:val="es-ES_tradnl"/>
        </w:rPr>
        <w:t xml:space="preserve">la </w:t>
      </w:r>
      <w:r w:rsidR="00456281" w:rsidRPr="009A336B">
        <w:rPr>
          <w:lang w:val="es-ES_tradnl"/>
        </w:rPr>
        <w:t xml:space="preserve">ONAT A.S. Popov, </w:t>
      </w:r>
      <w:r w:rsidR="0044136C">
        <w:rPr>
          <w:lang w:val="es-ES_tradnl"/>
        </w:rPr>
        <w:t>consistente en la</w:t>
      </w:r>
      <w:r w:rsidR="00456281" w:rsidRPr="009A336B">
        <w:rPr>
          <w:lang w:val="es-ES_tradnl"/>
        </w:rPr>
        <w:t xml:space="preserve"> creación de un curso multimedios en línea </w:t>
      </w:r>
      <w:r w:rsidR="0044136C">
        <w:rPr>
          <w:lang w:val="es-ES_tradnl"/>
        </w:rPr>
        <w:t>de</w:t>
      </w:r>
      <w:r w:rsidR="00456281" w:rsidRPr="009A336B">
        <w:rPr>
          <w:lang w:val="es-ES_tradnl"/>
        </w:rPr>
        <w:t xml:space="preserve"> aprendizaje </w:t>
      </w:r>
      <w:r w:rsidR="0044136C">
        <w:rPr>
          <w:lang w:val="es-ES_tradnl"/>
        </w:rPr>
        <w:t>a distancia</w:t>
      </w:r>
      <w:r w:rsidR="00456281" w:rsidRPr="009A336B">
        <w:rPr>
          <w:lang w:val="es-ES_tradnl"/>
        </w:rPr>
        <w:t xml:space="preserve"> sobre la utilización segura de los recursos de Internet recibió el Premio de la CMSI 2016 de Campeón de la sección</w:t>
      </w:r>
      <w:r w:rsidR="00747669">
        <w:rPr>
          <w:lang w:val="es-ES_tradnl"/>
        </w:rPr>
        <w:t>: c</w:t>
      </w:r>
      <w:r w:rsidR="00456281" w:rsidRPr="009A336B">
        <w:rPr>
          <w:lang w:val="es-ES_tradnl"/>
        </w:rPr>
        <w:t>reación de confianza y seguridad en la utilización de las TIC.</w:t>
      </w:r>
    </w:p>
    <w:p w14:paraId="1DB0AF59" w14:textId="314106D0" w:rsidR="00456281" w:rsidRPr="009A336B" w:rsidRDefault="00456281" w:rsidP="00456281">
      <w:pPr>
        <w:pStyle w:val="ListParagraph"/>
        <w:numPr>
          <w:ilvl w:val="0"/>
          <w:numId w:val="65"/>
        </w:numPr>
        <w:rPr>
          <w:bCs/>
          <w:lang w:val="es-ES_tradnl"/>
        </w:rPr>
      </w:pPr>
      <w:r w:rsidRPr="009A336B">
        <w:rPr>
          <w:bCs/>
          <w:lang w:val="es-ES_tradnl"/>
        </w:rPr>
        <w:t xml:space="preserve">El curso se presentó en Odessa, Ucrania, y Bishkek, República Kirguisa, en diciembre de 2015, con la participación de más de 200 directores de escuela. También se presentó en una mesa redonda en Bishkek, República Kirguisa, el 9 de diciembre de 2015, con la participación de la UIT, la UNESCO, funcionarios del gobierno, el sector privado e instituciones académicas. </w:t>
      </w:r>
    </w:p>
    <w:p w14:paraId="5B738D11" w14:textId="53BF3E48" w:rsidR="00456281" w:rsidRPr="009A336B" w:rsidRDefault="00456281" w:rsidP="00456281">
      <w:pPr>
        <w:pStyle w:val="ListParagraph"/>
        <w:numPr>
          <w:ilvl w:val="0"/>
          <w:numId w:val="65"/>
        </w:numPr>
        <w:rPr>
          <w:lang w:val="es-ES_tradnl"/>
        </w:rPr>
      </w:pPr>
      <w:r w:rsidRPr="009A336B">
        <w:rPr>
          <w:lang w:val="es-ES_tradnl"/>
        </w:rPr>
        <w:t>Durante las vacaciones de verano de 2016, la ONAT A.S. Popov</w:t>
      </w:r>
      <w:r w:rsidR="00333966" w:rsidRPr="009A336B">
        <w:rPr>
          <w:lang w:val="es-ES_tradnl"/>
        </w:rPr>
        <w:t xml:space="preserve"> organizó una serie de clases para los niños que participaban en campamentos de verano en Odessa. Las </w:t>
      </w:r>
      <w:r w:rsidR="008A1B36" w:rsidRPr="009A336B">
        <w:rPr>
          <w:lang w:val="es-ES_tradnl"/>
        </w:rPr>
        <w:t>clases</w:t>
      </w:r>
      <w:r w:rsidR="00333966" w:rsidRPr="009A336B">
        <w:rPr>
          <w:lang w:val="es-ES_tradnl"/>
        </w:rPr>
        <w:t xml:space="preserve"> explicaron los riesgos existentes para los niños en Internet y diferentes maneras de evitar estos riesgos. </w:t>
      </w:r>
      <w:r w:rsidR="008A1B36" w:rsidRPr="009A336B">
        <w:rPr>
          <w:lang w:val="es-ES_tradnl"/>
        </w:rPr>
        <w:t>Las</w:t>
      </w:r>
      <w:r w:rsidR="00333966" w:rsidRPr="009A336B">
        <w:rPr>
          <w:lang w:val="es-ES_tradnl"/>
        </w:rPr>
        <w:t xml:space="preserve"> clases fueron muy interactivas y participaron más de 100 niños.</w:t>
      </w:r>
    </w:p>
    <w:p w14:paraId="5A3F31F6" w14:textId="23E5CA7A" w:rsidR="00456281" w:rsidRPr="009A336B" w:rsidRDefault="00333966" w:rsidP="00CC612A">
      <w:pPr>
        <w:pStyle w:val="ListParagraph"/>
        <w:numPr>
          <w:ilvl w:val="0"/>
          <w:numId w:val="65"/>
        </w:numPr>
        <w:rPr>
          <w:lang w:val="es-ES_tradnl"/>
        </w:rPr>
      </w:pPr>
      <w:r w:rsidRPr="009A336B">
        <w:rPr>
          <w:lang w:val="es-ES_tradnl"/>
        </w:rPr>
        <w:t xml:space="preserve">Durante los primeros seis meses desde su lanzamiento en diciembre de 2015, más de 13.500 usuarios de más de 60 países en todo el mundo </w:t>
      </w:r>
      <w:r w:rsidR="0044136C">
        <w:rPr>
          <w:lang w:val="es-ES_tradnl"/>
        </w:rPr>
        <w:t>vieron</w:t>
      </w:r>
      <w:r w:rsidRPr="009A336B">
        <w:rPr>
          <w:lang w:val="es-ES_tradnl"/>
        </w:rPr>
        <w:t xml:space="preserve"> el curso y se </w:t>
      </w:r>
      <w:r w:rsidR="0044136C">
        <w:rPr>
          <w:lang w:val="es-ES_tradnl"/>
        </w:rPr>
        <w:t>expidieron</w:t>
      </w:r>
      <w:r w:rsidRPr="009A336B">
        <w:rPr>
          <w:lang w:val="es-ES_tradnl"/>
        </w:rPr>
        <w:t xml:space="preserve"> más de 4.400 certificados de finalización del mismo. Los resultados del proyecto se están promocionando continuamente a nivel de las </w:t>
      </w:r>
      <w:r w:rsidR="008A1B36" w:rsidRPr="009A336B">
        <w:rPr>
          <w:lang w:val="es-ES_tradnl"/>
        </w:rPr>
        <w:t>Comisiones de</w:t>
      </w:r>
      <w:r w:rsidRPr="009A336B">
        <w:rPr>
          <w:lang w:val="es-ES_tradnl"/>
        </w:rPr>
        <w:t xml:space="preserve"> Estudio del UIT-D, el Grupo de Trabajo del Consejo de la UIT sobre la </w:t>
      </w:r>
      <w:r w:rsidR="00027F7F" w:rsidRPr="009A336B">
        <w:rPr>
          <w:lang w:val="es-ES_tradnl"/>
        </w:rPr>
        <w:t xml:space="preserve">protección </w:t>
      </w:r>
      <w:r w:rsidRPr="009A336B">
        <w:rPr>
          <w:lang w:val="es-ES_tradnl"/>
        </w:rPr>
        <w:t>de la Infancia en línea y los eventos regionales de la UIT en la CEI. Se han enviado también cartas de información con la descripción del curso a los Ministros de TIC de los países de la CEI y a los Ministros de Educación de los países de la</w:t>
      </w:r>
      <w:r w:rsidR="00BF12E3">
        <w:rPr>
          <w:lang w:val="es-ES_tradnl"/>
        </w:rPr>
        <w:t xml:space="preserve"> CEI (por la UNESCO).</w:t>
      </w:r>
    </w:p>
    <w:p w14:paraId="39631B02" w14:textId="1DF731D3" w:rsidR="005D31B2" w:rsidRPr="009A336B" w:rsidRDefault="00CC612A" w:rsidP="00CC612A">
      <w:pPr>
        <w:pStyle w:val="ListParagraph"/>
        <w:numPr>
          <w:ilvl w:val="0"/>
          <w:numId w:val="65"/>
        </w:numPr>
        <w:rPr>
          <w:lang w:val="es-ES_tradnl"/>
        </w:rPr>
      </w:pPr>
      <w:r w:rsidRPr="009A336B">
        <w:rPr>
          <w:lang w:val="es-ES_tradnl"/>
        </w:rPr>
        <w:t>Otros resultados en el ámbito de la</w:t>
      </w:r>
      <w:r w:rsidR="005D31B2" w:rsidRPr="009A336B">
        <w:rPr>
          <w:lang w:val="es-ES_tradnl"/>
        </w:rPr>
        <w:t xml:space="preserve"> </w:t>
      </w:r>
      <w:r w:rsidR="008D4A3E" w:rsidRPr="009A336B">
        <w:rPr>
          <w:lang w:val="es-ES_tradnl"/>
        </w:rPr>
        <w:t>IR CEI</w:t>
      </w:r>
      <w:r w:rsidR="005D31B2" w:rsidRPr="009A336B">
        <w:rPr>
          <w:lang w:val="es-ES_tradnl"/>
        </w:rPr>
        <w:t xml:space="preserve"> 1 </w:t>
      </w:r>
      <w:r w:rsidRPr="009A336B">
        <w:rPr>
          <w:lang w:val="es-ES_tradnl"/>
        </w:rPr>
        <w:t xml:space="preserve">incluyen el </w:t>
      </w:r>
      <w:r w:rsidRPr="009A336B">
        <w:rPr>
          <w:bCs/>
          <w:lang w:val="es-ES_tradnl"/>
        </w:rPr>
        <w:t xml:space="preserve">desarrollo de una base de datos para el almacenamiento de datos de </w:t>
      </w:r>
      <w:r w:rsidR="0044136C">
        <w:rPr>
          <w:bCs/>
          <w:lang w:val="es-ES_tradnl"/>
        </w:rPr>
        <w:t xml:space="preserve">las </w:t>
      </w:r>
      <w:r w:rsidR="0044136C" w:rsidRPr="009A336B">
        <w:rPr>
          <w:bCs/>
          <w:lang w:val="es-ES_tradnl"/>
        </w:rPr>
        <w:t>soluciones</w:t>
      </w:r>
      <w:r w:rsidRPr="009A336B">
        <w:rPr>
          <w:bCs/>
          <w:lang w:val="es-ES_tradnl"/>
        </w:rPr>
        <w:t xml:space="preserve"> técnicas para la protección de la infancia en línea y de un software para la selección de la mejor solución técnica. Los expertos probaron más de 70 soluciones técnicas para la protección de la infancia en línea </w:t>
      </w:r>
      <w:r w:rsidR="00027F7F" w:rsidRPr="009A336B">
        <w:rPr>
          <w:bCs/>
          <w:lang w:val="es-ES_tradnl"/>
        </w:rPr>
        <w:t>que</w:t>
      </w:r>
      <w:r w:rsidRPr="009A336B">
        <w:rPr>
          <w:bCs/>
          <w:lang w:val="es-ES_tradnl"/>
        </w:rPr>
        <w:t xml:space="preserve"> se incluyeron en esta base de datos. El software y la base de datos están disponibles </w:t>
      </w:r>
      <w:r w:rsidR="00DC50A5" w:rsidRPr="009A336B">
        <w:rPr>
          <w:bCs/>
          <w:lang w:val="es-ES_tradnl"/>
        </w:rPr>
        <w:t xml:space="preserve">en ruso </w:t>
      </w:r>
      <w:r w:rsidRPr="009A336B">
        <w:rPr>
          <w:bCs/>
          <w:lang w:val="es-ES_tradnl"/>
        </w:rPr>
        <w:t xml:space="preserve">en la dirección </w:t>
      </w:r>
      <w:hyperlink r:id="rId25" w:history="1">
        <w:r w:rsidR="005D31B2" w:rsidRPr="009A336B">
          <w:rPr>
            <w:rStyle w:val="Hyperlink"/>
            <w:szCs w:val="24"/>
            <w:lang w:val="es-ES_tradnl"/>
          </w:rPr>
          <w:t>https://contentfiltering.info</w:t>
        </w:r>
      </w:hyperlink>
      <w:r w:rsidR="00BF12E3" w:rsidRPr="009A336B">
        <w:rPr>
          <w:lang w:val="es-ES_tradnl"/>
        </w:rPr>
        <w:t>.</w:t>
      </w:r>
    </w:p>
    <w:p w14:paraId="2A0FEE39" w14:textId="2F3F24D3" w:rsidR="005D31B2" w:rsidRPr="009A336B" w:rsidRDefault="00CC612A" w:rsidP="00DC50A5">
      <w:pPr>
        <w:pStyle w:val="ListParagraph"/>
        <w:numPr>
          <w:ilvl w:val="0"/>
          <w:numId w:val="65"/>
        </w:numPr>
        <w:rPr>
          <w:lang w:val="es-ES_tradnl"/>
        </w:rPr>
      </w:pPr>
      <w:r w:rsidRPr="009A336B">
        <w:rPr>
          <w:lang w:val="es-ES_tradnl"/>
        </w:rPr>
        <w:t xml:space="preserve">Desarrollo de un sistema </w:t>
      </w:r>
      <w:r w:rsidR="00027F7F" w:rsidRPr="009A336B">
        <w:rPr>
          <w:lang w:val="es-ES_tradnl"/>
        </w:rPr>
        <w:t xml:space="preserve">automatizado </w:t>
      </w:r>
      <w:r w:rsidRPr="009A336B">
        <w:rPr>
          <w:lang w:val="es-ES_tradnl"/>
        </w:rPr>
        <w:t xml:space="preserve">de distribución de listas de recursos de Internet </w:t>
      </w:r>
      <w:r w:rsidR="00A01256">
        <w:rPr>
          <w:lang w:val="es-ES_tradnl"/>
        </w:rPr>
        <w:t>"</w:t>
      </w:r>
      <w:r w:rsidRPr="009A336B">
        <w:rPr>
          <w:lang w:val="es-ES_tradnl"/>
        </w:rPr>
        <w:t>negros</w:t>
      </w:r>
      <w:r w:rsidR="00A01256">
        <w:rPr>
          <w:lang w:val="es-ES_tradnl"/>
        </w:rPr>
        <w:t>"</w:t>
      </w:r>
      <w:r w:rsidRPr="009A336B">
        <w:rPr>
          <w:lang w:val="es-ES_tradnl"/>
        </w:rPr>
        <w:t xml:space="preserve"> (no seguros) y </w:t>
      </w:r>
      <w:r w:rsidR="00A01256">
        <w:rPr>
          <w:lang w:val="es-ES_tradnl"/>
        </w:rPr>
        <w:t>"</w:t>
      </w:r>
      <w:r w:rsidRPr="009A336B">
        <w:rPr>
          <w:lang w:val="es-ES_tradnl"/>
        </w:rPr>
        <w:t>blancos</w:t>
      </w:r>
      <w:r w:rsidR="00A01256">
        <w:rPr>
          <w:lang w:val="es-ES_tradnl"/>
        </w:rPr>
        <w:t>"</w:t>
      </w:r>
      <w:r w:rsidRPr="009A336B">
        <w:rPr>
          <w:lang w:val="es-ES_tradnl"/>
        </w:rPr>
        <w:t xml:space="preserve"> (seguros). El sistema incluye módulos para administradores, expertos y usuarios y puede utilizarse en instituciones educativas, operadores de telecomunicaciones y otras partes interesadas. Se incorporaron al sistema los recursos de Internet y plantilla</w:t>
      </w:r>
      <w:r w:rsidR="00DC50A5" w:rsidRPr="009A336B">
        <w:rPr>
          <w:lang w:val="es-ES_tradnl"/>
        </w:rPr>
        <w:t xml:space="preserve">s específicos </w:t>
      </w:r>
      <w:r w:rsidR="00E13811">
        <w:rPr>
          <w:lang w:val="es-ES_tradnl"/>
        </w:rPr>
        <w:t>para</w:t>
      </w:r>
      <w:r w:rsidR="00DC50A5" w:rsidRPr="009A336B">
        <w:rPr>
          <w:lang w:val="es-ES_tradnl"/>
        </w:rPr>
        <w:t xml:space="preserve"> los países de la CEI. El sistema está disponible en ruso en la dirección </w:t>
      </w:r>
      <w:hyperlink r:id="rId26" w:history="1">
        <w:r w:rsidR="005D31B2" w:rsidRPr="009A336B">
          <w:rPr>
            <w:rStyle w:val="Hyperlink"/>
            <w:szCs w:val="24"/>
            <w:lang w:val="es-ES_tradnl"/>
          </w:rPr>
          <w:t>http://bwld.online</w:t>
        </w:r>
      </w:hyperlink>
      <w:r w:rsidR="00BF12E3" w:rsidRPr="009A336B">
        <w:rPr>
          <w:lang w:val="es-ES_tradnl"/>
        </w:rPr>
        <w:t>.</w:t>
      </w:r>
    </w:p>
    <w:p w14:paraId="148F5D28" w14:textId="03D1C531" w:rsidR="00DC50A5" w:rsidRPr="009A336B" w:rsidRDefault="00DC50A5" w:rsidP="00DC50A5">
      <w:pPr>
        <w:pStyle w:val="ListParagraph"/>
        <w:numPr>
          <w:ilvl w:val="0"/>
          <w:numId w:val="65"/>
        </w:numPr>
        <w:rPr>
          <w:lang w:val="es-ES_tradnl"/>
        </w:rPr>
      </w:pPr>
      <w:r w:rsidRPr="009A336B">
        <w:rPr>
          <w:lang w:val="es-ES_tradnl"/>
        </w:rPr>
        <w:t>Sobre la base de los resultados de la</w:t>
      </w:r>
      <w:r w:rsidR="005D31B2" w:rsidRPr="009A336B">
        <w:rPr>
          <w:lang w:val="es-ES_tradnl"/>
        </w:rPr>
        <w:t xml:space="preserve"> </w:t>
      </w:r>
      <w:r w:rsidR="008D4A3E" w:rsidRPr="009A336B">
        <w:rPr>
          <w:lang w:val="es-ES_tradnl"/>
        </w:rPr>
        <w:t>IR CEI</w:t>
      </w:r>
      <w:r w:rsidR="005D31B2" w:rsidRPr="009A336B">
        <w:rPr>
          <w:lang w:val="es-ES_tradnl"/>
        </w:rPr>
        <w:t>1</w:t>
      </w:r>
      <w:r w:rsidRPr="009A336B">
        <w:rPr>
          <w:lang w:val="es-ES_tradnl"/>
        </w:rPr>
        <w:t xml:space="preserve">, la ONAT A.S. Popov </w:t>
      </w:r>
      <w:r w:rsidR="00027F7F" w:rsidRPr="009A336B">
        <w:rPr>
          <w:lang w:val="es-ES_tradnl"/>
        </w:rPr>
        <w:t>organizó</w:t>
      </w:r>
      <w:r w:rsidRPr="009A336B">
        <w:rPr>
          <w:lang w:val="es-ES_tradnl"/>
        </w:rPr>
        <w:t xml:space="preserve"> </w:t>
      </w:r>
      <w:r w:rsidR="00027F7F" w:rsidRPr="009A336B">
        <w:rPr>
          <w:lang w:val="es-ES_tradnl"/>
        </w:rPr>
        <w:t>una mini sesión</w:t>
      </w:r>
      <w:r w:rsidRPr="009A336B">
        <w:rPr>
          <w:lang w:val="es-ES_tradnl"/>
        </w:rPr>
        <w:t xml:space="preserve"> en un jardín de infancia</w:t>
      </w:r>
      <w:r w:rsidR="00E13811">
        <w:rPr>
          <w:lang w:val="es-ES_tradnl"/>
        </w:rPr>
        <w:t>,</w:t>
      </w:r>
      <w:r w:rsidRPr="009A336B">
        <w:rPr>
          <w:lang w:val="es-ES_tradnl"/>
        </w:rPr>
        <w:t xml:space="preserve"> con unos 20 alumnos de </w:t>
      </w:r>
      <w:r w:rsidR="008A1B36" w:rsidRPr="009A336B">
        <w:rPr>
          <w:lang w:val="es-ES_tradnl"/>
        </w:rPr>
        <w:t>preescolar</w:t>
      </w:r>
      <w:r w:rsidR="00E13811">
        <w:rPr>
          <w:lang w:val="es-ES_tradnl"/>
        </w:rPr>
        <w:t>,</w:t>
      </w:r>
      <w:r w:rsidR="008A1B36" w:rsidRPr="009A336B">
        <w:rPr>
          <w:lang w:val="es-ES_tradnl"/>
        </w:rPr>
        <w:t xml:space="preserve"> para</w:t>
      </w:r>
      <w:r w:rsidRPr="009A336B">
        <w:rPr>
          <w:lang w:val="es-ES_tradnl"/>
        </w:rPr>
        <w:t xml:space="preserve"> enseñarles </w:t>
      </w:r>
      <w:r w:rsidR="00027F7F" w:rsidRPr="009A336B">
        <w:rPr>
          <w:lang w:val="es-ES_tradnl"/>
        </w:rPr>
        <w:t>a</w:t>
      </w:r>
      <w:r w:rsidRPr="009A336B">
        <w:rPr>
          <w:lang w:val="es-ES_tradnl"/>
        </w:rPr>
        <w:t xml:space="preserve"> mantenerse seguro</w:t>
      </w:r>
      <w:r w:rsidR="00027F7F" w:rsidRPr="009A336B">
        <w:rPr>
          <w:lang w:val="es-ES_tradnl"/>
        </w:rPr>
        <w:t>s</w:t>
      </w:r>
      <w:r w:rsidRPr="009A336B">
        <w:rPr>
          <w:lang w:val="es-ES_tradnl"/>
        </w:rPr>
        <w:t xml:space="preserve"> en Internet (Odessa, Ucrania, 9 de febrero de 2016)</w:t>
      </w:r>
      <w:r w:rsidR="00027F7F" w:rsidRPr="009A336B">
        <w:rPr>
          <w:lang w:val="es-ES_tradnl"/>
        </w:rPr>
        <w:t>. En febrero de 2016, se impartieron una serie de clases sobre seguridad en Internet a niños en más de 100 escuelas de la región de Odessa.</w:t>
      </w:r>
    </w:p>
    <w:p w14:paraId="1FFDAB01" w14:textId="1CC2EFAF" w:rsidR="00027F7F" w:rsidRPr="009A336B" w:rsidRDefault="00354B7B" w:rsidP="00B53B56">
      <w:pPr>
        <w:pStyle w:val="ListParagraph"/>
        <w:numPr>
          <w:ilvl w:val="0"/>
          <w:numId w:val="65"/>
        </w:numPr>
        <w:rPr>
          <w:lang w:val="es-ES_tradnl"/>
        </w:rPr>
      </w:pPr>
      <w:r w:rsidRPr="009A336B">
        <w:rPr>
          <w:lang w:val="es-ES_tradnl"/>
        </w:rPr>
        <w:t xml:space="preserve">Los </w:t>
      </w:r>
      <w:r w:rsidR="00027F7F" w:rsidRPr="009A336B">
        <w:rPr>
          <w:lang w:val="es-ES_tradnl"/>
        </w:rPr>
        <w:t xml:space="preserve">resultados de la </w:t>
      </w:r>
      <w:r w:rsidR="008D4A3E" w:rsidRPr="009A336B">
        <w:rPr>
          <w:lang w:val="es-ES_tradnl"/>
        </w:rPr>
        <w:t>IR CEI</w:t>
      </w:r>
      <w:r w:rsidR="005D31B2" w:rsidRPr="009A336B">
        <w:rPr>
          <w:lang w:val="es-ES_tradnl"/>
        </w:rPr>
        <w:t xml:space="preserve"> 1 </w:t>
      </w:r>
      <w:r w:rsidRPr="009A336B">
        <w:rPr>
          <w:lang w:val="es-ES_tradnl"/>
        </w:rPr>
        <w:t xml:space="preserve">se compartieron </w:t>
      </w:r>
      <w:r w:rsidR="00B53B56" w:rsidRPr="00B53B56">
        <w:rPr>
          <w:lang w:val="es-ES_tradnl"/>
        </w:rPr>
        <w:t xml:space="preserve">en una reunión </w:t>
      </w:r>
      <w:r w:rsidR="00027F7F" w:rsidRPr="009A336B">
        <w:rPr>
          <w:lang w:val="es-ES_tradnl"/>
        </w:rPr>
        <w:t xml:space="preserve">con </w:t>
      </w:r>
      <w:r w:rsidRPr="009A336B">
        <w:rPr>
          <w:lang w:val="es-ES_tradnl"/>
        </w:rPr>
        <w:t>la</w:t>
      </w:r>
      <w:r w:rsidR="00027F7F" w:rsidRPr="009A336B">
        <w:rPr>
          <w:lang w:val="es-ES_tradnl"/>
        </w:rPr>
        <w:t xml:space="preserve"> President</w:t>
      </w:r>
      <w:r w:rsidRPr="009A336B">
        <w:rPr>
          <w:lang w:val="es-ES_tradnl"/>
        </w:rPr>
        <w:t>a</w:t>
      </w:r>
      <w:r w:rsidR="00027F7F" w:rsidRPr="009A336B">
        <w:rPr>
          <w:lang w:val="es-ES_tradnl"/>
        </w:rPr>
        <w:t xml:space="preserve"> del Gobierno de la República de Sakha (Federación de Rusia), la Sra. Galina Danchikova. Esta reunión que se celebró el 17 de agosto de 2016 en el marco del </w:t>
      </w:r>
      <w:r w:rsidR="00B53B56" w:rsidRPr="009A336B">
        <w:rPr>
          <w:lang w:val="es-ES_tradnl"/>
        </w:rPr>
        <w:t xml:space="preserve">foro de educación </w:t>
      </w:r>
      <w:r w:rsidR="00027F7F" w:rsidRPr="009A336B">
        <w:rPr>
          <w:lang w:val="es-ES_tradnl"/>
        </w:rPr>
        <w:t>Lensky</w:t>
      </w:r>
      <w:r w:rsidR="00E13811">
        <w:rPr>
          <w:lang w:val="es-ES_tradnl"/>
        </w:rPr>
        <w:t>,</w:t>
      </w:r>
      <w:r w:rsidR="00027F7F" w:rsidRPr="009A336B">
        <w:rPr>
          <w:lang w:val="es-ES_tradnl"/>
        </w:rPr>
        <w:t xml:space="preserve"> en Yakutia, también contó con la presencia de otros funcionarios de alto nivel</w:t>
      </w:r>
      <w:r w:rsidR="00B53B56">
        <w:rPr>
          <w:lang w:val="es-ES_tradnl"/>
        </w:rPr>
        <w:t xml:space="preserve"> del gobierno</w:t>
      </w:r>
      <w:r w:rsidR="00027F7F" w:rsidRPr="009A336B">
        <w:rPr>
          <w:lang w:val="es-ES_tradnl"/>
        </w:rPr>
        <w:t>. El Gobierno de la República de Sakha está interesado en utilizar los resultados de la IR y en una</w:t>
      </w:r>
      <w:r w:rsidR="00BF12E3">
        <w:rPr>
          <w:lang w:val="es-ES_tradnl"/>
        </w:rPr>
        <w:t xml:space="preserve"> futura cooperación con la UIT.</w:t>
      </w:r>
    </w:p>
    <w:p w14:paraId="0FA29B90" w14:textId="4FD2B36F" w:rsidR="005D31B2" w:rsidRPr="009A336B" w:rsidRDefault="00027F7F" w:rsidP="00B56B7B">
      <w:pPr>
        <w:pStyle w:val="ListParagraph"/>
        <w:numPr>
          <w:ilvl w:val="0"/>
          <w:numId w:val="65"/>
        </w:numPr>
        <w:rPr>
          <w:lang w:val="es-ES_tradnl"/>
        </w:rPr>
      </w:pPr>
      <w:r w:rsidRPr="009A336B">
        <w:rPr>
          <w:lang w:val="es-ES_tradnl"/>
        </w:rPr>
        <w:t xml:space="preserve">La implementación de la </w:t>
      </w:r>
      <w:r w:rsidR="008D4A3E" w:rsidRPr="009A336B">
        <w:rPr>
          <w:bCs/>
          <w:lang w:val="es-ES_tradnl"/>
        </w:rPr>
        <w:t>IR CEI</w:t>
      </w:r>
      <w:r w:rsidR="005D31B2" w:rsidRPr="009A336B">
        <w:rPr>
          <w:bCs/>
          <w:lang w:val="es-ES_tradnl"/>
        </w:rPr>
        <w:t xml:space="preserve"> 1 </w:t>
      </w:r>
      <w:r w:rsidRPr="009A336B">
        <w:rPr>
          <w:bCs/>
          <w:lang w:val="es-ES_tradnl"/>
        </w:rPr>
        <w:t>se completó en agosto de</w:t>
      </w:r>
      <w:r w:rsidR="005D31B2" w:rsidRPr="009A336B">
        <w:rPr>
          <w:bCs/>
          <w:lang w:val="es-ES_tradnl"/>
        </w:rPr>
        <w:t xml:space="preserve"> 2016.</w:t>
      </w:r>
      <w:r w:rsidR="005D31B2" w:rsidRPr="009A336B">
        <w:rPr>
          <w:lang w:val="es-ES_tradnl"/>
        </w:rPr>
        <w:t xml:space="preserve"> </w:t>
      </w:r>
    </w:p>
    <w:p w14:paraId="08E6EB28" w14:textId="37AE6848" w:rsidR="005D31B2" w:rsidRPr="009A336B" w:rsidRDefault="008D4A3E" w:rsidP="00B56B7B">
      <w:pPr>
        <w:pStyle w:val="Heading5"/>
        <w:rPr>
          <w:lang w:val="es-ES_tradnl"/>
        </w:rPr>
      </w:pPr>
      <w:r w:rsidRPr="009A336B">
        <w:rPr>
          <w:lang w:val="es-ES_tradnl"/>
        </w:rPr>
        <w:t>IR CEI</w:t>
      </w:r>
      <w:r w:rsidR="005D31B2" w:rsidRPr="009A336B">
        <w:rPr>
          <w:lang w:val="es-ES_tradnl"/>
        </w:rPr>
        <w:t xml:space="preserve"> 2: </w:t>
      </w:r>
      <w:r w:rsidR="001B6BAC" w:rsidRPr="009A336B">
        <w:rPr>
          <w:lang w:val="es-ES_tradnl"/>
        </w:rPr>
        <w:t>Garantizar el acceso de las personas con discapacidad a los servicios de telecomunicaciones/TIC</w:t>
      </w:r>
    </w:p>
    <w:p w14:paraId="1DD81834" w14:textId="7D71DF71" w:rsidR="005D31B2" w:rsidRPr="009A336B" w:rsidRDefault="00F54159" w:rsidP="00B56B7B">
      <w:pPr>
        <w:pStyle w:val="ListParagraph"/>
        <w:numPr>
          <w:ilvl w:val="0"/>
          <w:numId w:val="66"/>
        </w:numPr>
        <w:rPr>
          <w:lang w:val="es-ES_tradnl"/>
        </w:rPr>
      </w:pPr>
      <w:r w:rsidRPr="009A336B">
        <w:rPr>
          <w:lang w:val="es-ES_tradnl"/>
        </w:rPr>
        <w:t xml:space="preserve">La IR CEI 2 se </w:t>
      </w:r>
      <w:r w:rsidR="00027F7F" w:rsidRPr="009A336B">
        <w:rPr>
          <w:lang w:val="es-ES_tradnl"/>
        </w:rPr>
        <w:t xml:space="preserve">está implementando </w:t>
      </w:r>
      <w:r w:rsidR="00D17EC2" w:rsidRPr="009A336B">
        <w:rPr>
          <w:lang w:val="es-ES_tradnl"/>
        </w:rPr>
        <w:t>en asociación con</w:t>
      </w:r>
      <w:r w:rsidR="005D31B2" w:rsidRPr="009A336B">
        <w:rPr>
          <w:lang w:val="es-ES_tradnl"/>
        </w:rPr>
        <w:t>:</w:t>
      </w:r>
    </w:p>
    <w:p w14:paraId="1671DC10" w14:textId="7B07ADE5" w:rsidR="00D17EC2" w:rsidRPr="009A336B" w:rsidRDefault="00D17EC2" w:rsidP="00B56B7B">
      <w:pPr>
        <w:pStyle w:val="ListParagraph"/>
        <w:numPr>
          <w:ilvl w:val="0"/>
          <w:numId w:val="67"/>
        </w:numPr>
        <w:rPr>
          <w:lang w:val="es-ES_tradnl"/>
        </w:rPr>
      </w:pPr>
      <w:r w:rsidRPr="009A336B">
        <w:rPr>
          <w:lang w:val="es-ES_tradnl"/>
        </w:rPr>
        <w:t>La Academia Estatal de Comunicaciones de Belarús, con el soporte de las Administraciones de Comunicación de la República de Belarús;</w:t>
      </w:r>
    </w:p>
    <w:p w14:paraId="57F9D30C" w14:textId="5828B282" w:rsidR="00D17EC2" w:rsidRPr="009A336B" w:rsidRDefault="00D17EC2" w:rsidP="00D17EC2">
      <w:pPr>
        <w:pStyle w:val="ListParagraph"/>
        <w:numPr>
          <w:ilvl w:val="0"/>
          <w:numId w:val="67"/>
        </w:numPr>
        <w:rPr>
          <w:lang w:val="es-ES_tradnl"/>
        </w:rPr>
      </w:pPr>
      <w:r w:rsidRPr="009A336B">
        <w:rPr>
          <w:lang w:val="es-ES_tradnl"/>
        </w:rPr>
        <w:t xml:space="preserve">El Instituto de Electrónica y Telecomunicaciones (IET) de la Universidad </w:t>
      </w:r>
      <w:r w:rsidR="00E13811">
        <w:rPr>
          <w:lang w:val="es-ES_tradnl"/>
        </w:rPr>
        <w:t xml:space="preserve">Técnica </w:t>
      </w:r>
      <w:r w:rsidRPr="009A336B">
        <w:rPr>
          <w:lang w:val="es-ES_tradnl"/>
        </w:rPr>
        <w:t>Estatal Kirguisa, de nombre Iskhak Razzakov, un Miembro de Sector del UIT-D, con el soporte de las Administraciones de Comunicación de la República Kirguisa;</w:t>
      </w:r>
    </w:p>
    <w:p w14:paraId="11F3341C" w14:textId="1A2BCE03" w:rsidR="005D31B2" w:rsidRPr="009A336B" w:rsidRDefault="00D17EC2" w:rsidP="00B56B7B">
      <w:pPr>
        <w:pStyle w:val="ListParagraph"/>
        <w:numPr>
          <w:ilvl w:val="0"/>
          <w:numId w:val="67"/>
        </w:numPr>
        <w:rPr>
          <w:lang w:val="es-ES_tradnl"/>
        </w:rPr>
      </w:pPr>
      <w:r w:rsidRPr="009A336B">
        <w:rPr>
          <w:lang w:val="es-ES_tradnl"/>
        </w:rPr>
        <w:t>El Ministerios de Tecnologías de la Información y Comunicaciones de</w:t>
      </w:r>
      <w:r w:rsidR="005D31B2" w:rsidRPr="009A336B">
        <w:rPr>
          <w:lang w:val="es-ES_tradnl"/>
        </w:rPr>
        <w:t xml:space="preserve"> Moldova;</w:t>
      </w:r>
    </w:p>
    <w:p w14:paraId="3A22C2C1" w14:textId="2C54FCBF" w:rsidR="005D31B2" w:rsidRPr="009A336B" w:rsidRDefault="00D17EC2" w:rsidP="00D17EC2">
      <w:pPr>
        <w:pStyle w:val="ListParagraph"/>
        <w:numPr>
          <w:ilvl w:val="0"/>
          <w:numId w:val="67"/>
        </w:numPr>
        <w:rPr>
          <w:lang w:val="es-ES_tradnl"/>
        </w:rPr>
      </w:pPr>
      <w:r w:rsidRPr="009A336B">
        <w:rPr>
          <w:lang w:val="es-ES_tradnl"/>
        </w:rPr>
        <w:t>El Gobierno de la República</w:t>
      </w:r>
      <w:r w:rsidR="005D31B2" w:rsidRPr="009A336B">
        <w:rPr>
          <w:lang w:val="es-ES_tradnl"/>
        </w:rPr>
        <w:t xml:space="preserve"> </w:t>
      </w:r>
      <w:r w:rsidRPr="009A336B">
        <w:rPr>
          <w:lang w:val="es-ES_tradnl"/>
        </w:rPr>
        <w:t xml:space="preserve">de </w:t>
      </w:r>
      <w:r w:rsidR="005D31B2" w:rsidRPr="009A336B">
        <w:rPr>
          <w:lang w:val="es-ES_tradnl"/>
        </w:rPr>
        <w:t xml:space="preserve">Sakha, </w:t>
      </w:r>
      <w:r w:rsidRPr="009A336B">
        <w:rPr>
          <w:lang w:val="es-ES_tradnl"/>
        </w:rPr>
        <w:t xml:space="preserve">con el soporte </w:t>
      </w:r>
      <w:r w:rsidR="00E13811">
        <w:rPr>
          <w:lang w:val="es-ES_tradnl"/>
        </w:rPr>
        <w:t xml:space="preserve">de </w:t>
      </w:r>
      <w:r w:rsidRPr="009A336B">
        <w:rPr>
          <w:lang w:val="es-ES_tradnl"/>
        </w:rPr>
        <w:t>las Administraciones de Comunicación de</w:t>
      </w:r>
      <w:r w:rsidR="00AD0347" w:rsidRPr="009A336B">
        <w:rPr>
          <w:lang w:val="es-ES_tradnl"/>
        </w:rPr>
        <w:t xml:space="preserve"> </w:t>
      </w:r>
      <w:r w:rsidRPr="009A336B">
        <w:rPr>
          <w:lang w:val="es-ES_tradnl"/>
        </w:rPr>
        <w:t>la Federación de Rusia</w:t>
      </w:r>
      <w:r w:rsidR="005D31B2" w:rsidRPr="009A336B">
        <w:rPr>
          <w:lang w:val="es-ES_tradnl"/>
        </w:rPr>
        <w:t>;</w:t>
      </w:r>
    </w:p>
    <w:p w14:paraId="629642DF" w14:textId="13A8671A" w:rsidR="005D31B2" w:rsidRPr="009A336B" w:rsidRDefault="00D17EC2" w:rsidP="00B56B7B">
      <w:pPr>
        <w:pStyle w:val="ListParagraph"/>
        <w:numPr>
          <w:ilvl w:val="0"/>
          <w:numId w:val="67"/>
        </w:numPr>
        <w:rPr>
          <w:lang w:val="es-ES_tradnl"/>
        </w:rPr>
      </w:pPr>
      <w:r w:rsidRPr="009A336B">
        <w:rPr>
          <w:lang w:val="es-ES_tradnl"/>
        </w:rPr>
        <w:t xml:space="preserve">El Instituto </w:t>
      </w:r>
      <w:r w:rsidR="00F54159" w:rsidRPr="009A336B">
        <w:rPr>
          <w:lang w:val="es-ES_tradnl"/>
        </w:rPr>
        <w:t>para las Tecnologías de la Información en la Educación de la UNESCO, Moscú</w:t>
      </w:r>
      <w:r w:rsidR="005D31B2" w:rsidRPr="009A336B">
        <w:rPr>
          <w:lang w:val="es-ES_tradnl"/>
        </w:rPr>
        <w:t xml:space="preserve">, </w:t>
      </w:r>
      <w:r w:rsidR="00F54159" w:rsidRPr="009A336B">
        <w:rPr>
          <w:lang w:val="es-ES_tradnl"/>
        </w:rPr>
        <w:t>Federación de Rusia</w:t>
      </w:r>
      <w:r w:rsidR="005D31B2" w:rsidRPr="009A336B">
        <w:rPr>
          <w:lang w:val="es-ES_tradnl"/>
        </w:rPr>
        <w:t xml:space="preserve"> (IITE UNESCO).</w:t>
      </w:r>
    </w:p>
    <w:p w14:paraId="09AA3C62" w14:textId="741148AE" w:rsidR="00F54159" w:rsidRPr="009A336B" w:rsidRDefault="00F54159" w:rsidP="00F54159">
      <w:pPr>
        <w:pStyle w:val="ListParagraph"/>
        <w:numPr>
          <w:ilvl w:val="0"/>
          <w:numId w:val="68"/>
        </w:numPr>
        <w:rPr>
          <w:lang w:val="es-ES_tradnl"/>
        </w:rPr>
      </w:pPr>
      <w:r w:rsidRPr="009A336B">
        <w:rPr>
          <w:lang w:val="es-ES_tradnl"/>
        </w:rPr>
        <w:t xml:space="preserve">Se creó un centro de información y formación para personas con discapacidad en la República Kirguisa basado en el IET. Se abrió el </w:t>
      </w:r>
      <w:r w:rsidR="008A1B36" w:rsidRPr="009A336B">
        <w:rPr>
          <w:lang w:val="es-ES_tradnl"/>
        </w:rPr>
        <w:t>centro el</w:t>
      </w:r>
      <w:r w:rsidRPr="009A336B">
        <w:rPr>
          <w:lang w:val="es-ES_tradnl"/>
        </w:rPr>
        <w:t xml:space="preserve"> 22 de octubre de 2015 y proporciona seis puestos de trabajo para usuarios con discapacidad motora y seis puestos de trabajo para usuarios con deficiencias visuales. El centro ofrece todas las condiciones necesarias para continuar la educación escolar y </w:t>
      </w:r>
      <w:r w:rsidR="00D643F2" w:rsidRPr="009A336B">
        <w:rPr>
          <w:lang w:val="es-ES_tradnl"/>
        </w:rPr>
        <w:t xml:space="preserve">aprender diferentes profesiones para personas con discapacidad. El Viceprimer ministro, el Ministro de Educación, miembros del Parlamento y otros funcionarios </w:t>
      </w:r>
      <w:r w:rsidR="00E13811" w:rsidRPr="009A336B">
        <w:rPr>
          <w:lang w:val="es-ES_tradnl"/>
        </w:rPr>
        <w:t xml:space="preserve">de alto nivel </w:t>
      </w:r>
      <w:r w:rsidR="00D643F2" w:rsidRPr="009A336B">
        <w:rPr>
          <w:lang w:val="es-ES_tradnl"/>
        </w:rPr>
        <w:t>del gobierno asistieron</w:t>
      </w:r>
      <w:r w:rsidR="00BF12E3">
        <w:rPr>
          <w:lang w:val="es-ES_tradnl"/>
        </w:rPr>
        <w:t xml:space="preserve"> a la ceremonia de inauguración.</w:t>
      </w:r>
    </w:p>
    <w:p w14:paraId="5DDD2C18" w14:textId="4692DF0E" w:rsidR="00F54159" w:rsidRPr="009A336B" w:rsidRDefault="00D643F2" w:rsidP="00D643F2">
      <w:pPr>
        <w:pStyle w:val="ListParagraph"/>
        <w:numPr>
          <w:ilvl w:val="0"/>
          <w:numId w:val="68"/>
        </w:numPr>
        <w:rPr>
          <w:lang w:val="es-ES_tradnl"/>
        </w:rPr>
      </w:pPr>
      <w:r w:rsidRPr="009A336B">
        <w:rPr>
          <w:lang w:val="es-ES_tradnl"/>
        </w:rPr>
        <w:t>Debido al éxito de</w:t>
      </w:r>
      <w:r w:rsidR="00E13811">
        <w:rPr>
          <w:lang w:val="es-ES_tradnl"/>
        </w:rPr>
        <w:t>l funcionamiento</w:t>
      </w:r>
      <w:r w:rsidRPr="009A336B">
        <w:rPr>
          <w:lang w:val="es-ES_tradnl"/>
        </w:rPr>
        <w:t xml:space="preserve"> del centro, la UIT dio soporte en 2016 a una ampliación del </w:t>
      </w:r>
      <w:r w:rsidR="000B2542" w:rsidRPr="009A336B">
        <w:rPr>
          <w:lang w:val="es-ES_tradnl"/>
        </w:rPr>
        <w:t xml:space="preserve">mismo </w:t>
      </w:r>
      <w:r w:rsidRPr="009A336B">
        <w:rPr>
          <w:lang w:val="es-ES_tradnl"/>
        </w:rPr>
        <w:t>para añadir cuatro puesto</w:t>
      </w:r>
      <w:r w:rsidR="00747669">
        <w:rPr>
          <w:lang w:val="es-ES_tradnl"/>
        </w:rPr>
        <w:t>s</w:t>
      </w:r>
      <w:r w:rsidRPr="009A336B">
        <w:rPr>
          <w:lang w:val="es-ES_tradnl"/>
        </w:rPr>
        <w:t xml:space="preserve"> de trabajo adicionales: dos para personas con deficiencias auditivas y dos para personas con disfunciones del habla.</w:t>
      </w:r>
    </w:p>
    <w:p w14:paraId="608229A5" w14:textId="0787ABC1" w:rsidR="00D643F2" w:rsidRPr="009A336B" w:rsidRDefault="000B2542" w:rsidP="000B2542">
      <w:pPr>
        <w:pStyle w:val="ListParagraph"/>
        <w:numPr>
          <w:ilvl w:val="0"/>
          <w:numId w:val="68"/>
        </w:numPr>
        <w:rPr>
          <w:lang w:val="es-ES_tradnl"/>
        </w:rPr>
      </w:pPr>
      <w:r w:rsidRPr="009A336B">
        <w:rPr>
          <w:lang w:val="es-ES_tradnl"/>
        </w:rPr>
        <w:t xml:space="preserve">El </w:t>
      </w:r>
      <w:r w:rsidR="00B9362E" w:rsidRPr="009A336B">
        <w:rPr>
          <w:lang w:val="es-ES_tradnl"/>
        </w:rPr>
        <w:t xml:space="preserve">proyecto </w:t>
      </w:r>
      <w:r w:rsidRPr="009A336B">
        <w:rPr>
          <w:lang w:val="es-ES_tradnl"/>
        </w:rPr>
        <w:t>de creación de un centro de acceso Internet y de formación para personas con discapacidad en Bishkek recibió el Premio de la CMSI 2016 de Campeón de la sección</w:t>
      </w:r>
      <w:r w:rsidR="00747669">
        <w:rPr>
          <w:lang w:val="es-ES_tradnl"/>
        </w:rPr>
        <w:t>:</w:t>
      </w:r>
      <w:r w:rsidRPr="009A336B">
        <w:rPr>
          <w:lang w:val="es-ES_tradnl"/>
        </w:rPr>
        <w:t xml:space="preserve"> </w:t>
      </w:r>
      <w:r w:rsidR="00747669" w:rsidRPr="009A336B">
        <w:rPr>
          <w:lang w:val="es-ES_tradnl"/>
        </w:rPr>
        <w:t xml:space="preserve">acceso </w:t>
      </w:r>
      <w:r w:rsidRPr="009A336B">
        <w:rPr>
          <w:lang w:val="es-ES_tradnl"/>
        </w:rPr>
        <w:t>a la información y los conocimientos.</w:t>
      </w:r>
    </w:p>
    <w:p w14:paraId="731B5CCF" w14:textId="45BB855D" w:rsidR="000B2542" w:rsidRPr="009A336B" w:rsidRDefault="000B2542" w:rsidP="000B2542">
      <w:pPr>
        <w:pStyle w:val="ListParagraph"/>
        <w:numPr>
          <w:ilvl w:val="0"/>
          <w:numId w:val="68"/>
        </w:numPr>
        <w:rPr>
          <w:lang w:val="es-ES_tradnl"/>
        </w:rPr>
      </w:pPr>
      <w:r w:rsidRPr="009A336B">
        <w:rPr>
          <w:lang w:val="es-ES_tradnl"/>
        </w:rPr>
        <w:t xml:space="preserve">Para crear la capacidad humana necesaria para formar a las personas con discapacidad en el centro </w:t>
      </w:r>
      <w:r w:rsidR="00747669" w:rsidRPr="009A336B">
        <w:rPr>
          <w:lang w:val="es-ES_tradnl"/>
        </w:rPr>
        <w:t>creado</w:t>
      </w:r>
      <w:r w:rsidR="00747669">
        <w:rPr>
          <w:lang w:val="es-ES_tradnl"/>
        </w:rPr>
        <w:t>,</w:t>
      </w:r>
      <w:r w:rsidR="00747669" w:rsidRPr="009A336B">
        <w:rPr>
          <w:lang w:val="es-ES_tradnl"/>
        </w:rPr>
        <w:t xml:space="preserve"> </w:t>
      </w:r>
      <w:r w:rsidRPr="009A336B">
        <w:rPr>
          <w:lang w:val="es-ES_tradnl"/>
        </w:rPr>
        <w:t>de acceso Internet y de formación para personas con discapacidad</w:t>
      </w:r>
      <w:r w:rsidR="00747669">
        <w:rPr>
          <w:lang w:val="es-ES_tradnl"/>
        </w:rPr>
        <w:t>,</w:t>
      </w:r>
      <w:r w:rsidR="00747669" w:rsidRPr="00747669">
        <w:rPr>
          <w:lang w:val="es-ES_tradnl"/>
        </w:rPr>
        <w:t xml:space="preserve"> </w:t>
      </w:r>
      <w:r w:rsidRPr="009A336B">
        <w:rPr>
          <w:lang w:val="es-ES_tradnl"/>
        </w:rPr>
        <w:t>la UIT en cooperación con IITE UNESCO y el IET, impartió una formación el 8 de octubre de 2015 y un seminario los 7 y 8 de diciembre de 2015 pa</w:t>
      </w:r>
      <w:r w:rsidR="00961E16" w:rsidRPr="009A336B">
        <w:rPr>
          <w:lang w:val="es-ES_tradnl"/>
        </w:rPr>
        <w:t>r</w:t>
      </w:r>
      <w:r w:rsidRPr="009A336B">
        <w:rPr>
          <w:lang w:val="es-ES_tradnl"/>
        </w:rPr>
        <w:t>a formar a personal del IET al que asistieron 35 personas.</w:t>
      </w:r>
    </w:p>
    <w:p w14:paraId="7C80EBBD" w14:textId="61361F1D" w:rsidR="00A07E47" w:rsidRPr="009A336B" w:rsidRDefault="00747669" w:rsidP="00B56B7B">
      <w:pPr>
        <w:pStyle w:val="ListParagraph"/>
        <w:numPr>
          <w:ilvl w:val="0"/>
          <w:numId w:val="68"/>
        </w:numPr>
        <w:rPr>
          <w:lang w:val="es-ES_tradnl"/>
        </w:rPr>
      </w:pPr>
      <w:r w:rsidRPr="009A336B">
        <w:rPr>
          <w:lang w:val="es-ES_tradnl"/>
        </w:rPr>
        <w:t xml:space="preserve">Se debatieron los </w:t>
      </w:r>
      <w:r w:rsidR="000B2542" w:rsidRPr="009A336B">
        <w:rPr>
          <w:lang w:val="es-ES_tradnl"/>
        </w:rPr>
        <w:t>resultados del proyecto y los siguientes pasos a seguir en una mesa redonda en Bishkek, República Kirguisa, el 9 de diciembre de 2015</w:t>
      </w:r>
      <w:r w:rsidR="00A07E47" w:rsidRPr="009A336B">
        <w:rPr>
          <w:lang w:val="es-ES_tradnl"/>
        </w:rPr>
        <w:t xml:space="preserve">, a la que asistieron representantes de reguladores, responsables de políticas, instituciones académicas y sociedad civil de </w:t>
      </w:r>
      <w:r>
        <w:rPr>
          <w:lang w:val="es-ES_tradnl"/>
        </w:rPr>
        <w:t xml:space="preserve">5 </w:t>
      </w:r>
      <w:r w:rsidR="00A07E47" w:rsidRPr="009A336B">
        <w:rPr>
          <w:lang w:val="es-ES_tradnl"/>
        </w:rPr>
        <w:t>países de la CEI, así co</w:t>
      </w:r>
      <w:r w:rsidR="00BF12E3">
        <w:rPr>
          <w:lang w:val="es-ES_tradnl"/>
        </w:rPr>
        <w:t>mo representantes de la UNESCO.</w:t>
      </w:r>
    </w:p>
    <w:p w14:paraId="244D50AD" w14:textId="78779234" w:rsidR="000B2542" w:rsidRPr="009A336B" w:rsidRDefault="00A07E47" w:rsidP="00B56B7B">
      <w:pPr>
        <w:pStyle w:val="ListParagraph"/>
        <w:numPr>
          <w:ilvl w:val="0"/>
          <w:numId w:val="68"/>
        </w:numPr>
        <w:rPr>
          <w:lang w:val="es-ES_tradnl"/>
        </w:rPr>
      </w:pPr>
      <w:r w:rsidRPr="009A336B">
        <w:rPr>
          <w:lang w:val="es-ES_tradnl"/>
        </w:rPr>
        <w:t>Se creó en noviembre de 2015 un centro de acceso a Internet y de formación</w:t>
      </w:r>
      <w:r w:rsidR="00961E16" w:rsidRPr="009A336B">
        <w:rPr>
          <w:lang w:val="es-ES_tradnl"/>
        </w:rPr>
        <w:t xml:space="preserve"> para las personas con deficiencias visuales (3 puestos de trabajo) en la periferia de Chisinau, Moldova.</w:t>
      </w:r>
    </w:p>
    <w:p w14:paraId="451CD184" w14:textId="71D15BE2" w:rsidR="000B2542" w:rsidRPr="009A336B" w:rsidRDefault="00961E16" w:rsidP="00961E16">
      <w:pPr>
        <w:pStyle w:val="ListParagraph"/>
        <w:numPr>
          <w:ilvl w:val="0"/>
          <w:numId w:val="68"/>
        </w:numPr>
        <w:rPr>
          <w:lang w:val="es-ES_tradnl"/>
        </w:rPr>
      </w:pPr>
      <w:r w:rsidRPr="009A336B">
        <w:rPr>
          <w:lang w:val="es-ES_tradnl"/>
        </w:rPr>
        <w:t>Se realizaron pruebas de una muestra de recursos de web públicos de la República Kirguisa, utilizando las directrices de accesibilidad de los contenidos en la Web (WCAG) 2.0, sobre accesibilidad de las personas con discapacidad.</w:t>
      </w:r>
    </w:p>
    <w:p w14:paraId="693CCFD9" w14:textId="430736A2" w:rsidR="00961E16" w:rsidRPr="009A336B" w:rsidRDefault="00650974" w:rsidP="00650974">
      <w:pPr>
        <w:pStyle w:val="ListParagraph"/>
        <w:numPr>
          <w:ilvl w:val="0"/>
          <w:numId w:val="68"/>
        </w:numPr>
        <w:rPr>
          <w:lang w:val="es-ES_tradnl"/>
        </w:rPr>
      </w:pPr>
      <w:r w:rsidRPr="009A336B">
        <w:rPr>
          <w:lang w:val="es-ES_tradnl"/>
        </w:rPr>
        <w:t xml:space="preserve">Se diseñó y elaboró un portal de información y educación para personas con discapacidad, gestionado por el IET y hasta ahora utilizado mayoritariamente por le República Kirguisa. Está previsto que otros países de la CEI se beneficien también de este portal. Se ha preparado la metodología de adaptación de los programas universitarios </w:t>
      </w:r>
      <w:r w:rsidR="008A1B36" w:rsidRPr="009A336B">
        <w:rPr>
          <w:lang w:val="es-ES_tradnl"/>
        </w:rPr>
        <w:t>a las</w:t>
      </w:r>
      <w:r w:rsidRPr="009A336B">
        <w:rPr>
          <w:lang w:val="es-ES_tradnl"/>
        </w:rPr>
        <w:t xml:space="preserve"> necesidades de las personas con discapacidad. Se </w:t>
      </w:r>
      <w:r w:rsidR="00747669">
        <w:rPr>
          <w:lang w:val="es-ES_tradnl"/>
        </w:rPr>
        <w:t>h</w:t>
      </w:r>
      <w:r w:rsidRPr="009A336B">
        <w:rPr>
          <w:lang w:val="es-ES_tradnl"/>
        </w:rPr>
        <w:t xml:space="preserve"> recursos de formación multimedios: materiales de audio para las personas con deficiencias visuales y materiales de audio y video para los usuarios con deficiencias músculo-esqueléticas.</w:t>
      </w:r>
    </w:p>
    <w:p w14:paraId="5F25E232" w14:textId="6B5DA50C" w:rsidR="00961E16" w:rsidRPr="009A336B" w:rsidRDefault="008A1B36" w:rsidP="00650974">
      <w:pPr>
        <w:pStyle w:val="ListParagraph"/>
        <w:numPr>
          <w:ilvl w:val="0"/>
          <w:numId w:val="68"/>
        </w:numPr>
        <w:rPr>
          <w:lang w:val="es-ES_tradnl"/>
        </w:rPr>
      </w:pPr>
      <w:r w:rsidRPr="009A336B">
        <w:rPr>
          <w:lang w:val="es-ES_tradnl"/>
        </w:rPr>
        <w:t>Se formó</w:t>
      </w:r>
      <w:r w:rsidR="00650974" w:rsidRPr="009A336B">
        <w:rPr>
          <w:lang w:val="es-ES_tradnl"/>
        </w:rPr>
        <w:t xml:space="preserve"> a los desarrolladores de sitios web gubernamentales en el área de la accesibilidad de la web. Se adaptó el portal del IET a las necesidades especiales de las personas con discapacidad. Se elaboró un sistema de prueba en línea para los usuarios con deficiencias visuales y para los usuarios con deficiencias músculo-esqueléticas. Se elaboró un portal web con la finalidad de </w:t>
      </w:r>
      <w:r w:rsidR="00354B7B" w:rsidRPr="009A336B">
        <w:rPr>
          <w:lang w:val="es-ES_tradnl"/>
        </w:rPr>
        <w:t xml:space="preserve">ayudar a la búsqueda de empleo </w:t>
      </w:r>
      <w:r w:rsidR="00BF12E3">
        <w:rPr>
          <w:lang w:val="es-ES_tradnl"/>
        </w:rPr>
        <w:t>a las personas con deficiencia.</w:t>
      </w:r>
    </w:p>
    <w:p w14:paraId="445424ED" w14:textId="2A72E276" w:rsidR="00650974" w:rsidRPr="009A336B" w:rsidRDefault="00B53B56" w:rsidP="00B56B7B">
      <w:pPr>
        <w:pStyle w:val="ListParagraph"/>
        <w:numPr>
          <w:ilvl w:val="0"/>
          <w:numId w:val="68"/>
        </w:numPr>
        <w:rPr>
          <w:lang w:val="es-ES_tradnl"/>
        </w:rPr>
      </w:pPr>
      <w:r>
        <w:rPr>
          <w:lang w:val="es-ES_tradnl"/>
        </w:rPr>
        <w:t>E</w:t>
      </w:r>
      <w:r w:rsidR="00354B7B" w:rsidRPr="009A336B">
        <w:rPr>
          <w:lang w:val="es-ES_tradnl"/>
        </w:rPr>
        <w:t xml:space="preserve">n estrecha colaboración con el IITE UNESCO, </w:t>
      </w:r>
      <w:r>
        <w:rPr>
          <w:lang w:val="es-ES_tradnl"/>
        </w:rPr>
        <w:t>s</w:t>
      </w:r>
      <w:r w:rsidRPr="009A336B">
        <w:rPr>
          <w:lang w:val="es-ES_tradnl"/>
        </w:rPr>
        <w:t xml:space="preserve">e ha </w:t>
      </w:r>
      <w:r>
        <w:rPr>
          <w:lang w:val="es-ES_tradnl"/>
        </w:rPr>
        <w:t xml:space="preserve">creado </w:t>
      </w:r>
      <w:r w:rsidR="00354B7B" w:rsidRPr="009A336B">
        <w:rPr>
          <w:lang w:val="es-ES_tradnl"/>
        </w:rPr>
        <w:t xml:space="preserve">un centro de acceso a Internet y de formación para usuarios con deficiencias motores y del habla, en agosto de 2016 en la República Sakha de la </w:t>
      </w:r>
      <w:r w:rsidRPr="009A336B">
        <w:rPr>
          <w:lang w:val="es-ES_tradnl"/>
        </w:rPr>
        <w:t xml:space="preserve">Federación </w:t>
      </w:r>
      <w:r w:rsidR="00354B7B" w:rsidRPr="009A336B">
        <w:rPr>
          <w:lang w:val="es-ES_tradnl"/>
        </w:rPr>
        <w:t>de Rusia. El centro ofrece dos puestos de trabajo para usuarios ciegos, tres puestos de trabajo para personas con deficiencias visuales y cinco puestos de trabajo para usuarios con deficiencias musculo-esquelé</w:t>
      </w:r>
      <w:r w:rsidR="00BF12E3">
        <w:rPr>
          <w:lang w:val="es-ES_tradnl"/>
        </w:rPr>
        <w:t>ticas y deficiencias del habla.</w:t>
      </w:r>
    </w:p>
    <w:p w14:paraId="4861710A" w14:textId="3C5DF1E4" w:rsidR="00354B7B" w:rsidRPr="009A336B" w:rsidRDefault="00354B7B" w:rsidP="00B53B56">
      <w:pPr>
        <w:pStyle w:val="ListParagraph"/>
        <w:numPr>
          <w:ilvl w:val="0"/>
          <w:numId w:val="68"/>
        </w:numPr>
        <w:rPr>
          <w:lang w:val="es-ES_tradnl"/>
        </w:rPr>
      </w:pPr>
      <w:r w:rsidRPr="009A336B">
        <w:rPr>
          <w:lang w:val="es-ES_tradnl"/>
        </w:rPr>
        <w:t xml:space="preserve">Los resultados de la IR CEI 2 se compartieron </w:t>
      </w:r>
      <w:r w:rsidR="00B53B56">
        <w:rPr>
          <w:lang w:val="es-ES_tradnl"/>
        </w:rPr>
        <w:t xml:space="preserve">en una reunión </w:t>
      </w:r>
      <w:r w:rsidRPr="009A336B">
        <w:rPr>
          <w:lang w:val="es-ES_tradnl"/>
        </w:rPr>
        <w:t xml:space="preserve">con la Presidenta del Gobierno de la República de Sakha (Federación de Rusia), la Sra. Galina Danchikova. Esta reunión que se celebró el 17 de agosto de 2016 en el marco </w:t>
      </w:r>
      <w:r w:rsidR="00B53B56" w:rsidRPr="009A336B">
        <w:rPr>
          <w:lang w:val="es-ES_tradnl"/>
        </w:rPr>
        <w:t xml:space="preserve">del foro de educación </w:t>
      </w:r>
      <w:r w:rsidRPr="009A336B">
        <w:rPr>
          <w:lang w:val="es-ES_tradnl"/>
        </w:rPr>
        <w:t>Lensky en Yakutia, también contó con la presencia de otros funcionarios de alto nivel</w:t>
      </w:r>
      <w:r w:rsidR="00B53B56" w:rsidRPr="00B53B56">
        <w:rPr>
          <w:lang w:val="es-ES"/>
        </w:rPr>
        <w:t xml:space="preserve"> </w:t>
      </w:r>
      <w:r w:rsidR="00B53B56" w:rsidRPr="00B53B56">
        <w:rPr>
          <w:lang w:val="es-ES_tradnl"/>
        </w:rPr>
        <w:t>del gobierno</w:t>
      </w:r>
      <w:r w:rsidRPr="009A336B">
        <w:rPr>
          <w:lang w:val="es-ES_tradnl"/>
        </w:rPr>
        <w:t>. El Gobierno de la República de Sakha está interesado en utilizar los resultados de la IR y en una</w:t>
      </w:r>
      <w:r w:rsidR="00BF12E3">
        <w:rPr>
          <w:lang w:val="es-ES_tradnl"/>
        </w:rPr>
        <w:t xml:space="preserve"> futura cooperación con la UIT.</w:t>
      </w:r>
    </w:p>
    <w:p w14:paraId="61EA2FE3" w14:textId="0684D328" w:rsidR="00354B7B" w:rsidRPr="009A336B" w:rsidRDefault="00354B7B" w:rsidP="00354B7B">
      <w:pPr>
        <w:pStyle w:val="ListParagraph"/>
        <w:numPr>
          <w:ilvl w:val="0"/>
          <w:numId w:val="68"/>
        </w:numPr>
        <w:rPr>
          <w:lang w:val="es-ES_tradnl"/>
        </w:rPr>
      </w:pPr>
      <w:r w:rsidRPr="009A336B">
        <w:rPr>
          <w:lang w:val="es-ES_tradnl"/>
        </w:rPr>
        <w:t xml:space="preserve">Se ha </w:t>
      </w:r>
      <w:r w:rsidR="00B53B56">
        <w:rPr>
          <w:lang w:val="es-ES_tradnl"/>
        </w:rPr>
        <w:t>creado</w:t>
      </w:r>
      <w:r w:rsidRPr="009A336B">
        <w:rPr>
          <w:lang w:val="es-ES_tradnl"/>
        </w:rPr>
        <w:t xml:space="preserve"> un centro de acceso a Internet y de formación para usuarios con deficiencias auditivas en Minsk, Belarús, en septiembre de 2016. El centro o</w:t>
      </w:r>
      <w:r w:rsidR="00BF12E3">
        <w:rPr>
          <w:lang w:val="es-ES_tradnl"/>
        </w:rPr>
        <w:t>frece cinco puestos de trabajo.</w:t>
      </w:r>
    </w:p>
    <w:p w14:paraId="5D3A711C" w14:textId="542BDE30" w:rsidR="00354B7B" w:rsidRPr="009A336B" w:rsidRDefault="00354B7B" w:rsidP="00354B7B">
      <w:pPr>
        <w:pStyle w:val="ListParagraph"/>
        <w:numPr>
          <w:ilvl w:val="0"/>
          <w:numId w:val="68"/>
        </w:numPr>
        <w:rPr>
          <w:lang w:val="es-ES_tradnl"/>
        </w:rPr>
      </w:pPr>
      <w:r w:rsidRPr="009A336B">
        <w:rPr>
          <w:lang w:val="es-ES_tradnl"/>
        </w:rPr>
        <w:t xml:space="preserve">La implementación de la IR CEI 2 se </w:t>
      </w:r>
      <w:r w:rsidR="00BF12E3">
        <w:rPr>
          <w:lang w:val="es-ES_tradnl"/>
        </w:rPr>
        <w:t>completó en septiembre de 2016.</w:t>
      </w:r>
    </w:p>
    <w:p w14:paraId="576C92C8" w14:textId="61371D8B" w:rsidR="005D31B2" w:rsidRPr="009A336B" w:rsidRDefault="008D4A3E" w:rsidP="00B56B7B">
      <w:pPr>
        <w:pStyle w:val="Heading5"/>
        <w:rPr>
          <w:lang w:val="es-ES_tradnl"/>
        </w:rPr>
      </w:pPr>
      <w:r w:rsidRPr="009A336B">
        <w:rPr>
          <w:lang w:val="es-ES_tradnl"/>
        </w:rPr>
        <w:t>IR CEI</w:t>
      </w:r>
      <w:r w:rsidR="005D31B2" w:rsidRPr="009A336B">
        <w:rPr>
          <w:lang w:val="es-ES_tradnl"/>
        </w:rPr>
        <w:t xml:space="preserve"> 3: </w:t>
      </w:r>
      <w:r w:rsidR="001B6BAC" w:rsidRPr="009A336B">
        <w:rPr>
          <w:lang w:val="es-ES_tradnl"/>
        </w:rPr>
        <w:t>Introducción de tecnologías y métodos de capacitación utilizando las telecomunicaciones/TIC para la capacitación humana</w:t>
      </w:r>
    </w:p>
    <w:p w14:paraId="7B47E722" w14:textId="5CD233B4" w:rsidR="005D31B2" w:rsidRPr="009A336B" w:rsidRDefault="00354B7B" w:rsidP="00354B7B">
      <w:pPr>
        <w:pStyle w:val="ListParagraph"/>
        <w:numPr>
          <w:ilvl w:val="0"/>
          <w:numId w:val="69"/>
        </w:numPr>
        <w:rPr>
          <w:lang w:val="es-ES_tradnl"/>
        </w:rPr>
      </w:pPr>
      <w:r w:rsidRPr="009A336B">
        <w:rPr>
          <w:lang w:val="es-ES_tradnl"/>
        </w:rPr>
        <w:t xml:space="preserve">La </w:t>
      </w:r>
      <w:r w:rsidR="008D4A3E" w:rsidRPr="009A336B">
        <w:rPr>
          <w:lang w:val="es-ES_tradnl"/>
        </w:rPr>
        <w:t>IR CEI</w:t>
      </w:r>
      <w:r w:rsidR="005D31B2" w:rsidRPr="009A336B">
        <w:rPr>
          <w:lang w:val="es-ES_tradnl"/>
        </w:rPr>
        <w:t xml:space="preserve"> 3 </w:t>
      </w:r>
      <w:r w:rsidRPr="009A336B">
        <w:rPr>
          <w:lang w:val="es-ES_tradnl"/>
        </w:rPr>
        <w:t>se está implementando en asociación con:</w:t>
      </w:r>
    </w:p>
    <w:p w14:paraId="1D7213BA" w14:textId="0051D692" w:rsidR="00354B7B" w:rsidRPr="009A336B" w:rsidRDefault="00354B7B" w:rsidP="00354B7B">
      <w:pPr>
        <w:pStyle w:val="ListParagraph"/>
        <w:numPr>
          <w:ilvl w:val="0"/>
          <w:numId w:val="70"/>
        </w:numPr>
        <w:rPr>
          <w:lang w:val="es-ES_tradnl"/>
        </w:rPr>
      </w:pPr>
      <w:r w:rsidRPr="009A336B">
        <w:rPr>
          <w:lang w:val="es-ES_tradnl"/>
        </w:rPr>
        <w:t xml:space="preserve">El Instituto de Electrónica y Telecomunicaciones (IET) de la Universidad </w:t>
      </w:r>
      <w:r w:rsidR="00B53B56">
        <w:rPr>
          <w:lang w:val="es-ES_tradnl"/>
        </w:rPr>
        <w:t xml:space="preserve">Técnica </w:t>
      </w:r>
      <w:r w:rsidRPr="009A336B">
        <w:rPr>
          <w:lang w:val="es-ES_tradnl"/>
        </w:rPr>
        <w:t>Estatal Kirguisa, de nombre Iskhak Razzakov, un Miembro de Sector del UIT-D, con el soporte de las Administraciones de Comuni</w:t>
      </w:r>
      <w:r w:rsidR="00912B23" w:rsidRPr="009A336B">
        <w:rPr>
          <w:lang w:val="es-ES_tradnl"/>
        </w:rPr>
        <w:t>cación de la República Kirguisa.</w:t>
      </w:r>
    </w:p>
    <w:p w14:paraId="06D0438B" w14:textId="44B0A88C" w:rsidR="00912B23" w:rsidRPr="009A336B" w:rsidRDefault="00912B23" w:rsidP="00B56B7B">
      <w:pPr>
        <w:pStyle w:val="ListParagraph"/>
        <w:numPr>
          <w:ilvl w:val="0"/>
          <w:numId w:val="70"/>
        </w:numPr>
        <w:rPr>
          <w:lang w:val="es-ES_tradnl"/>
        </w:rPr>
      </w:pPr>
      <w:r w:rsidRPr="009A336B">
        <w:rPr>
          <w:lang w:val="es-ES_tradnl"/>
        </w:rPr>
        <w:t xml:space="preserve">La Academia Nacional de Telecomunicaciones de Odessa A.S. Popov, Miembro de Sector del UIT-D, con el apoyo de la Administración de Comunicación de Ucrania. </w:t>
      </w:r>
    </w:p>
    <w:p w14:paraId="25165615" w14:textId="22702720" w:rsidR="00912B23" w:rsidRPr="009A336B" w:rsidRDefault="00912B23" w:rsidP="002562B4">
      <w:pPr>
        <w:pStyle w:val="ListParagraph"/>
        <w:numPr>
          <w:ilvl w:val="0"/>
          <w:numId w:val="71"/>
        </w:numPr>
        <w:rPr>
          <w:lang w:val="es-ES_tradnl"/>
        </w:rPr>
      </w:pPr>
      <w:r w:rsidRPr="009A336B">
        <w:rPr>
          <w:lang w:val="es-ES_tradnl"/>
        </w:rPr>
        <w:t xml:space="preserve">Se desarrolló un software (Sistema automatizado) para evaluar la </w:t>
      </w:r>
      <w:r w:rsidR="00B53B56">
        <w:rPr>
          <w:lang w:val="es-ES_tradnl"/>
        </w:rPr>
        <w:t>capacidad receptiva de las personas</w:t>
      </w:r>
      <w:r w:rsidRPr="009A336B">
        <w:rPr>
          <w:lang w:val="es-ES_tradnl"/>
        </w:rPr>
        <w:t xml:space="preserve"> </w:t>
      </w:r>
      <w:r w:rsidR="00A00D6B">
        <w:rPr>
          <w:lang w:val="es-ES_tradnl"/>
        </w:rPr>
        <w:t>a</w:t>
      </w:r>
      <w:r w:rsidRPr="009A336B">
        <w:rPr>
          <w:lang w:val="es-ES_tradnl"/>
        </w:rPr>
        <w:t xml:space="preserve"> uno o más canales de información. </w:t>
      </w:r>
      <w:r w:rsidR="002562B4" w:rsidRPr="009A336B">
        <w:rPr>
          <w:lang w:val="es-ES_tradnl"/>
        </w:rPr>
        <w:t xml:space="preserve">Ucrania está </w:t>
      </w:r>
      <w:r w:rsidR="00A00D6B">
        <w:rPr>
          <w:lang w:val="es-ES_tradnl"/>
        </w:rPr>
        <w:t xml:space="preserve">realizando una prueba piloto del </w:t>
      </w:r>
      <w:r w:rsidRPr="009A336B">
        <w:rPr>
          <w:lang w:val="es-ES_tradnl"/>
        </w:rPr>
        <w:t>software</w:t>
      </w:r>
      <w:r w:rsidR="002562B4" w:rsidRPr="009A336B">
        <w:rPr>
          <w:lang w:val="es-ES_tradnl"/>
        </w:rPr>
        <w:t xml:space="preserve">. Permite a los usuarios determinar su canal de percepción dominante y proporciona recomendaciones valiosas para mejorar la calidad del proceso educativo con la utilización de las TIC. La finalidad principal del sistema es la identificación de las cualidades personales del alumno que afectan la </w:t>
      </w:r>
      <w:r w:rsidR="00A00D6B">
        <w:rPr>
          <w:lang w:val="es-ES_tradnl"/>
        </w:rPr>
        <w:t>consecución</w:t>
      </w:r>
      <w:r w:rsidR="002562B4" w:rsidRPr="009A336B">
        <w:rPr>
          <w:lang w:val="es-ES_tradnl"/>
        </w:rPr>
        <w:t xml:space="preserve"> de buenos resultados en el proceso de aprendizaje, así como la definición de los métodos y las formas óptimas de suministrar material de formación, con la aplicación de la</w:t>
      </w:r>
      <w:r w:rsidR="002B2F82">
        <w:rPr>
          <w:lang w:val="es-ES_tradnl"/>
        </w:rPr>
        <w:t>s telecomunicaciones y las TIC.</w:t>
      </w:r>
    </w:p>
    <w:p w14:paraId="0ADB774C" w14:textId="31F7BF84" w:rsidR="005D31B2" w:rsidRPr="009A336B" w:rsidRDefault="002562B4" w:rsidP="00CA3987">
      <w:pPr>
        <w:pStyle w:val="ListParagraph"/>
        <w:numPr>
          <w:ilvl w:val="0"/>
          <w:numId w:val="71"/>
        </w:numPr>
        <w:rPr>
          <w:lang w:val="es-ES_tradnl"/>
        </w:rPr>
      </w:pPr>
      <w:r w:rsidRPr="009A336B">
        <w:rPr>
          <w:lang w:val="es-ES_tradnl"/>
        </w:rPr>
        <w:t xml:space="preserve">Se realizó un estudio sobre prácticas idóneas en la utilización de </w:t>
      </w:r>
      <w:r w:rsidR="00A00D6B">
        <w:rPr>
          <w:lang w:val="es-ES_tradnl"/>
        </w:rPr>
        <w:t xml:space="preserve">los </w:t>
      </w:r>
      <w:r w:rsidRPr="009A336B">
        <w:rPr>
          <w:lang w:val="es-ES_tradnl"/>
        </w:rPr>
        <w:t>recursos de aprendizaje inteligente</w:t>
      </w:r>
      <w:r w:rsidR="00A00D6B">
        <w:rPr>
          <w:lang w:val="es-ES_tradnl"/>
        </w:rPr>
        <w:t>,</w:t>
      </w:r>
      <w:r w:rsidRPr="009A336B">
        <w:rPr>
          <w:lang w:val="es-ES_tradnl"/>
        </w:rPr>
        <w:t xml:space="preserve"> y se presentaron los resultados el 31 de mayo de 2016 en una reunión con mesa redonda</w:t>
      </w:r>
      <w:r w:rsidR="00A00D6B">
        <w:rPr>
          <w:lang w:val="es-ES_tradnl"/>
        </w:rPr>
        <w:t>,</w:t>
      </w:r>
      <w:r w:rsidRPr="009A336B">
        <w:rPr>
          <w:lang w:val="es-ES_tradnl"/>
        </w:rPr>
        <w:t xml:space="preserve"> en Bishkek, República Kirguisa, cofinanciada por el programa Tempus de la </w:t>
      </w:r>
      <w:r w:rsidR="00A00D6B" w:rsidRPr="009A336B">
        <w:rPr>
          <w:lang w:val="es-ES_tradnl"/>
        </w:rPr>
        <w:t xml:space="preserve">Unión </w:t>
      </w:r>
      <w:r w:rsidRPr="009A336B">
        <w:rPr>
          <w:lang w:val="es-ES_tradnl"/>
        </w:rPr>
        <w:t xml:space="preserve">Europea. Se creó </w:t>
      </w:r>
      <w:r w:rsidR="00CA3987" w:rsidRPr="009A336B">
        <w:rPr>
          <w:lang w:val="es-ES_tradnl"/>
        </w:rPr>
        <w:t>un</w:t>
      </w:r>
      <w:r w:rsidRPr="009A336B">
        <w:rPr>
          <w:lang w:val="es-ES_tradnl"/>
        </w:rPr>
        <w:t xml:space="preserve"> glosario </w:t>
      </w:r>
      <w:r w:rsidR="00CA3987" w:rsidRPr="009A336B">
        <w:rPr>
          <w:lang w:val="es-ES_tradnl"/>
        </w:rPr>
        <w:t xml:space="preserve">de términos de recursos de enseñanza electrónica y se publicó en el sitio web del IET: </w:t>
      </w:r>
      <w:hyperlink r:id="rId27" w:history="1">
        <w:r w:rsidR="005D31B2" w:rsidRPr="009A336B">
          <w:rPr>
            <w:rStyle w:val="Hyperlink"/>
            <w:szCs w:val="24"/>
            <w:lang w:val="es-ES_tradnl"/>
          </w:rPr>
          <w:t>www.iet.kg</w:t>
        </w:r>
      </w:hyperlink>
      <w:r w:rsidR="00BF12E3" w:rsidRPr="009A336B">
        <w:rPr>
          <w:lang w:val="es-ES_tradnl"/>
        </w:rPr>
        <w:t>.</w:t>
      </w:r>
    </w:p>
    <w:p w14:paraId="207C5695" w14:textId="087AE9E6" w:rsidR="005D31B2" w:rsidRPr="009A336B" w:rsidRDefault="00CA3987" w:rsidP="00CA3987">
      <w:pPr>
        <w:pStyle w:val="ListParagraph"/>
        <w:numPr>
          <w:ilvl w:val="0"/>
          <w:numId w:val="71"/>
        </w:numPr>
        <w:rPr>
          <w:u w:val="single"/>
          <w:lang w:val="es-ES_tradnl"/>
        </w:rPr>
      </w:pPr>
      <w:r w:rsidRPr="009A336B">
        <w:rPr>
          <w:lang w:val="es-ES_tradnl"/>
        </w:rPr>
        <w:t xml:space="preserve">Se elaboraron requisitos metodológicos </w:t>
      </w:r>
      <w:r w:rsidR="00A00D6B">
        <w:rPr>
          <w:lang w:val="es-ES_tradnl"/>
        </w:rPr>
        <w:t>para los</w:t>
      </w:r>
      <w:r w:rsidRPr="009A336B">
        <w:rPr>
          <w:lang w:val="es-ES_tradnl"/>
        </w:rPr>
        <w:t xml:space="preserve"> recursos de enseñanza electrónica. Se identificaron lagunas relevantes en la legislación nacional en la República Kirguiza. Se preparó un proyecto de recomendaciones para la creación de recursos de enseñanza electrónica y se publicaron en el sitio web del IET para compartirlo con los otros países de la Región CEI</w:t>
      </w:r>
      <w:r w:rsidR="005D31B2" w:rsidRPr="009A336B">
        <w:rPr>
          <w:lang w:val="es-ES_tradnl"/>
        </w:rPr>
        <w:t xml:space="preserve">: </w:t>
      </w:r>
      <w:hyperlink r:id="rId28" w:history="1">
        <w:r w:rsidR="005D31B2" w:rsidRPr="009A336B">
          <w:rPr>
            <w:rStyle w:val="Hyperlink"/>
            <w:szCs w:val="24"/>
            <w:lang w:val="es-ES_tradnl"/>
          </w:rPr>
          <w:t>www.iet.kg</w:t>
        </w:r>
      </w:hyperlink>
      <w:r w:rsidR="00BF12E3" w:rsidRPr="009A336B">
        <w:rPr>
          <w:lang w:val="es-ES_tradnl"/>
        </w:rPr>
        <w:t>.</w:t>
      </w:r>
    </w:p>
    <w:p w14:paraId="7E57BAE7" w14:textId="36ABB083" w:rsidR="00CA3987" w:rsidRPr="009A336B" w:rsidRDefault="00CA3987" w:rsidP="00B53B56">
      <w:pPr>
        <w:pStyle w:val="ListParagraph"/>
        <w:numPr>
          <w:ilvl w:val="0"/>
          <w:numId w:val="71"/>
        </w:numPr>
        <w:rPr>
          <w:lang w:val="es-ES_tradnl"/>
        </w:rPr>
      </w:pPr>
      <w:r w:rsidRPr="009A336B">
        <w:rPr>
          <w:lang w:val="es-ES_tradnl"/>
        </w:rPr>
        <w:t xml:space="preserve">Los resultados de la IR CEI 3 se compartieron </w:t>
      </w:r>
      <w:r w:rsidR="00B53B56" w:rsidRPr="00B53B56">
        <w:rPr>
          <w:lang w:val="es-ES_tradnl"/>
        </w:rPr>
        <w:t xml:space="preserve">en una reunión </w:t>
      </w:r>
      <w:r w:rsidRPr="009A336B">
        <w:rPr>
          <w:lang w:val="es-ES_tradnl"/>
        </w:rPr>
        <w:t>con la Presidenta del Gobierno de la República de Sakha (Federación de Rusia), la Sra. Galina Danchikova. Esta reunión que se celebró el 17 de agosto de 2016</w:t>
      </w:r>
      <w:r w:rsidR="00A00D6B">
        <w:rPr>
          <w:lang w:val="es-ES_tradnl"/>
        </w:rPr>
        <w:t>,</w:t>
      </w:r>
      <w:r w:rsidRPr="009A336B">
        <w:rPr>
          <w:lang w:val="es-ES_tradnl"/>
        </w:rPr>
        <w:t xml:space="preserve"> en el marco del </w:t>
      </w:r>
      <w:r w:rsidR="00B53B56" w:rsidRPr="009A336B">
        <w:rPr>
          <w:lang w:val="es-ES_tradnl"/>
        </w:rPr>
        <w:t xml:space="preserve">foro de educación </w:t>
      </w:r>
      <w:r w:rsidRPr="009A336B">
        <w:rPr>
          <w:lang w:val="es-ES_tradnl"/>
        </w:rPr>
        <w:t>Lensky en Yakutia, también contó con la presencia de otros funcionarios de alto nivel</w:t>
      </w:r>
      <w:r w:rsidR="00B53B56" w:rsidRPr="00B53B56">
        <w:rPr>
          <w:lang w:val="es-ES"/>
        </w:rPr>
        <w:t xml:space="preserve"> </w:t>
      </w:r>
      <w:r w:rsidR="00B53B56" w:rsidRPr="00B53B56">
        <w:rPr>
          <w:lang w:val="es-ES_tradnl"/>
        </w:rPr>
        <w:t>del gobierno</w:t>
      </w:r>
      <w:r w:rsidRPr="009A336B">
        <w:rPr>
          <w:lang w:val="es-ES_tradnl"/>
        </w:rPr>
        <w:t>. El Gobierno de la República de Sakha está interesado en utilizar los resultados de la IR y en una</w:t>
      </w:r>
      <w:r w:rsidR="00BF12E3">
        <w:rPr>
          <w:lang w:val="es-ES_tradnl"/>
        </w:rPr>
        <w:t xml:space="preserve"> futura cooperación con la UIT.</w:t>
      </w:r>
    </w:p>
    <w:p w14:paraId="4A7C8016" w14:textId="47089FB3" w:rsidR="00CA3987" w:rsidRPr="009A336B" w:rsidRDefault="00CA3987" w:rsidP="00CA3987">
      <w:pPr>
        <w:pStyle w:val="ListParagraph"/>
        <w:numPr>
          <w:ilvl w:val="0"/>
          <w:numId w:val="71"/>
        </w:numPr>
        <w:rPr>
          <w:lang w:val="es-ES_tradnl"/>
        </w:rPr>
      </w:pPr>
      <w:r w:rsidRPr="009A336B">
        <w:rPr>
          <w:lang w:val="es-ES_tradnl"/>
        </w:rPr>
        <w:t xml:space="preserve">La implementación de la IR CEI 3 </w:t>
      </w:r>
      <w:r w:rsidR="00BF12E3">
        <w:rPr>
          <w:lang w:val="es-ES_tradnl"/>
        </w:rPr>
        <w:t>se completó en octubre de 2016.</w:t>
      </w:r>
    </w:p>
    <w:p w14:paraId="164CA6CD" w14:textId="152D847E" w:rsidR="005D31B2" w:rsidRPr="009A336B" w:rsidRDefault="008D4A3E" w:rsidP="00B56B7B">
      <w:pPr>
        <w:pStyle w:val="Heading5"/>
        <w:rPr>
          <w:lang w:val="es-ES_tradnl"/>
        </w:rPr>
      </w:pPr>
      <w:r w:rsidRPr="009A336B">
        <w:rPr>
          <w:lang w:val="es-ES_tradnl"/>
        </w:rPr>
        <w:t>IR CEI</w:t>
      </w:r>
      <w:r w:rsidR="005D31B2" w:rsidRPr="009A336B">
        <w:rPr>
          <w:lang w:val="es-ES_tradnl"/>
        </w:rPr>
        <w:t xml:space="preserve"> 4: </w:t>
      </w:r>
      <w:r w:rsidR="001B6BAC" w:rsidRPr="009A336B">
        <w:rPr>
          <w:lang w:val="es-ES_tradnl"/>
        </w:rPr>
        <w:t>Desarrollo del acceso en banda ancha y su adopción</w:t>
      </w:r>
    </w:p>
    <w:p w14:paraId="60F3F5A9" w14:textId="21B758C5" w:rsidR="005D31B2" w:rsidRPr="009A336B" w:rsidRDefault="00CA3987" w:rsidP="00CA3987">
      <w:pPr>
        <w:pStyle w:val="ListParagraph"/>
        <w:numPr>
          <w:ilvl w:val="0"/>
          <w:numId w:val="72"/>
        </w:numPr>
        <w:rPr>
          <w:lang w:val="es-ES_tradnl"/>
        </w:rPr>
      </w:pPr>
      <w:r w:rsidRPr="009A336B">
        <w:rPr>
          <w:lang w:val="es-ES_tradnl"/>
        </w:rPr>
        <w:t>En 2016, como parte del proceso de planificación, la UIT estableció una estrategia de implementación de la iniciativa regional, identificando posibles asociados para su implementación y los fondos necesarios estima</w:t>
      </w:r>
      <w:r w:rsidR="00BF12E3">
        <w:rPr>
          <w:lang w:val="es-ES_tradnl"/>
        </w:rPr>
        <w:t>dos.</w:t>
      </w:r>
    </w:p>
    <w:p w14:paraId="2AE8D022" w14:textId="61113D8D" w:rsidR="005D31B2" w:rsidRPr="009A336B" w:rsidRDefault="008D4A3E" w:rsidP="00B56B7B">
      <w:pPr>
        <w:pStyle w:val="Heading5"/>
        <w:rPr>
          <w:lang w:val="es-ES_tradnl"/>
        </w:rPr>
      </w:pPr>
      <w:r w:rsidRPr="009A336B">
        <w:rPr>
          <w:lang w:val="es-ES_tradnl"/>
        </w:rPr>
        <w:t>IR CEI</w:t>
      </w:r>
      <w:r w:rsidR="005D31B2" w:rsidRPr="009A336B">
        <w:rPr>
          <w:lang w:val="es-ES_tradnl"/>
        </w:rPr>
        <w:t xml:space="preserve"> 5: </w:t>
      </w:r>
      <w:r w:rsidR="001B6BAC" w:rsidRPr="009A336B">
        <w:rPr>
          <w:lang w:val="es-ES_tradnl"/>
        </w:rPr>
        <w:t>Creación de confianza y seguridad en la utilización de las TIC</w:t>
      </w:r>
    </w:p>
    <w:p w14:paraId="3FDFBB2A" w14:textId="1730A42D" w:rsidR="00F06942" w:rsidRPr="009A336B" w:rsidRDefault="00F06942" w:rsidP="00F06942">
      <w:pPr>
        <w:pStyle w:val="ListParagraph"/>
        <w:numPr>
          <w:ilvl w:val="0"/>
          <w:numId w:val="72"/>
        </w:numPr>
        <w:rPr>
          <w:lang w:val="es-ES_tradnl"/>
        </w:rPr>
      </w:pPr>
      <w:r w:rsidRPr="009A336B">
        <w:rPr>
          <w:lang w:val="es-ES_tradnl"/>
        </w:rPr>
        <w:t>La IR CEI 5 se está implementando en asociación con la Universidad Técnica de Comunicaciones e Informática de Moscú (MTUCI), con el apoyo de las Administraciones de Comunicación</w:t>
      </w:r>
      <w:r w:rsidR="00BF12E3">
        <w:rPr>
          <w:lang w:val="es-ES_tradnl"/>
        </w:rPr>
        <w:t xml:space="preserve"> de la Federación de Rusia.</w:t>
      </w:r>
    </w:p>
    <w:p w14:paraId="7E6A35A4" w14:textId="384C5A9E" w:rsidR="00F06942" w:rsidRPr="009A336B" w:rsidRDefault="00F06942" w:rsidP="00F06942">
      <w:pPr>
        <w:pStyle w:val="ListParagraph"/>
        <w:numPr>
          <w:ilvl w:val="0"/>
          <w:numId w:val="72"/>
        </w:numPr>
        <w:rPr>
          <w:bCs/>
          <w:lang w:val="es-ES_tradnl"/>
        </w:rPr>
      </w:pPr>
      <w:r w:rsidRPr="009A336B">
        <w:rPr>
          <w:bCs/>
          <w:lang w:val="es-ES_tradnl"/>
        </w:rPr>
        <w:t xml:space="preserve">Se analizó la situación actual </w:t>
      </w:r>
      <w:r w:rsidR="00A00D6B">
        <w:rPr>
          <w:bCs/>
          <w:lang w:val="es-ES_tradnl"/>
        </w:rPr>
        <w:t>de</w:t>
      </w:r>
      <w:r w:rsidRPr="009A336B">
        <w:rPr>
          <w:bCs/>
          <w:lang w:val="es-ES_tradnl"/>
        </w:rPr>
        <w:t xml:space="preserve"> la CEI</w:t>
      </w:r>
      <w:r w:rsidR="00A00D6B">
        <w:rPr>
          <w:bCs/>
          <w:lang w:val="es-ES_tradnl"/>
        </w:rPr>
        <w:t>,</w:t>
      </w:r>
      <w:r w:rsidRPr="009A336B">
        <w:rPr>
          <w:bCs/>
          <w:lang w:val="es-ES_tradnl"/>
        </w:rPr>
        <w:t xml:space="preserve"> en el ámbito de la creación de confianza y seguridad en la utilización de las TIC.</w:t>
      </w:r>
    </w:p>
    <w:p w14:paraId="665160F2" w14:textId="4DA368B2" w:rsidR="00F06942" w:rsidRPr="009A336B" w:rsidRDefault="00F06942" w:rsidP="00B56B7B">
      <w:pPr>
        <w:pStyle w:val="ListParagraph"/>
        <w:numPr>
          <w:ilvl w:val="0"/>
          <w:numId w:val="72"/>
        </w:numPr>
        <w:rPr>
          <w:bCs/>
          <w:lang w:val="es-ES_tradnl"/>
        </w:rPr>
      </w:pPr>
      <w:r w:rsidRPr="009A336B">
        <w:rPr>
          <w:bCs/>
          <w:lang w:val="es-ES_tradnl"/>
        </w:rPr>
        <w:t>Se elaboraron recomendaciones que contienen indicaciones generales sobre la manera de evaluar el nivel de confianza y seguridad en la utilización de las TIC, que se compartirán en el f</w:t>
      </w:r>
      <w:r w:rsidR="00BF12E3">
        <w:rPr>
          <w:bCs/>
          <w:lang w:val="es-ES_tradnl"/>
        </w:rPr>
        <w:t>uturo con los países de la CEI.</w:t>
      </w:r>
    </w:p>
    <w:p w14:paraId="2DA2714B" w14:textId="18AAFA15" w:rsidR="00F06942" w:rsidRPr="009A336B" w:rsidRDefault="00F06942" w:rsidP="001D3949">
      <w:pPr>
        <w:pStyle w:val="ListParagraph"/>
        <w:numPr>
          <w:ilvl w:val="0"/>
          <w:numId w:val="72"/>
        </w:numPr>
        <w:rPr>
          <w:bCs/>
          <w:lang w:val="es-ES_tradnl"/>
        </w:rPr>
      </w:pPr>
      <w:r w:rsidRPr="009A336B">
        <w:rPr>
          <w:bCs/>
          <w:lang w:val="es-ES_tradnl"/>
        </w:rPr>
        <w:t xml:space="preserve">Se desarrollaron materiales de formación </w:t>
      </w:r>
      <w:r w:rsidR="00A00D6B">
        <w:rPr>
          <w:bCs/>
          <w:lang w:val="es-ES_tradnl"/>
        </w:rPr>
        <w:t xml:space="preserve">en laboratorio, </w:t>
      </w:r>
      <w:r w:rsidRPr="009A336B">
        <w:rPr>
          <w:bCs/>
          <w:lang w:val="es-ES_tradnl"/>
        </w:rPr>
        <w:t>para la detección de intrusiones</w:t>
      </w:r>
      <w:r w:rsidRPr="009A336B">
        <w:rPr>
          <w:lang w:val="es-ES_tradnl"/>
        </w:rPr>
        <w:t xml:space="preserve"> </w:t>
      </w:r>
      <w:r w:rsidRPr="009A336B">
        <w:rPr>
          <w:bCs/>
          <w:lang w:val="es-ES_tradnl"/>
        </w:rPr>
        <w:t xml:space="preserve">y prevención de intrusiones (Sistemas IDS/IPS) </w:t>
      </w:r>
      <w:r w:rsidR="00A01256">
        <w:rPr>
          <w:bCs/>
          <w:lang w:val="es-ES_tradnl"/>
        </w:rPr>
        <w:t>"</w:t>
      </w:r>
      <w:r w:rsidRPr="009A336B">
        <w:rPr>
          <w:bCs/>
          <w:lang w:val="es-ES_tradnl"/>
        </w:rPr>
        <w:t>Forpost</w:t>
      </w:r>
      <w:r w:rsidR="00A01256">
        <w:rPr>
          <w:bCs/>
          <w:lang w:val="es-ES_tradnl"/>
        </w:rPr>
        <w:t>"</w:t>
      </w:r>
      <w:r w:rsidRPr="009A336B">
        <w:rPr>
          <w:bCs/>
          <w:lang w:val="es-ES_tradnl"/>
        </w:rPr>
        <w:t>, incluidos módulos profesionales, ayudas a la formación y materiales de prueba para los ingenieros de seguridad informática.</w:t>
      </w:r>
    </w:p>
    <w:p w14:paraId="4DF44083" w14:textId="119C50D0" w:rsidR="00DC300E" w:rsidRPr="009A336B" w:rsidRDefault="00DC300E" w:rsidP="00DC300E">
      <w:pPr>
        <w:pStyle w:val="ListParagraph"/>
        <w:numPr>
          <w:ilvl w:val="0"/>
          <w:numId w:val="73"/>
        </w:numPr>
        <w:rPr>
          <w:lang w:val="es-ES_tradnl"/>
        </w:rPr>
      </w:pPr>
      <w:r w:rsidRPr="009A336B">
        <w:rPr>
          <w:lang w:val="es-ES_tradnl"/>
        </w:rPr>
        <w:t>La implementación de la IR CEI 5 se completó en octubre de 2016. La UIT y sus socios seguirán apoyando la distribución e implementación de los resultados de la IR CEI 5, dentro del ámbito del Plan Operacional del UIT-D.</w:t>
      </w:r>
    </w:p>
    <w:p w14:paraId="4BC6DF5F" w14:textId="6AF5C3CD" w:rsidR="005D31B2" w:rsidRPr="009A336B" w:rsidRDefault="001B6BAC" w:rsidP="00B56B7B">
      <w:pPr>
        <w:pStyle w:val="Heading4"/>
        <w:rPr>
          <w:lang w:val="es-ES_tradnl"/>
        </w:rPr>
      </w:pPr>
      <w:r w:rsidRPr="009A336B">
        <w:rPr>
          <w:lang w:val="es-ES_tradnl"/>
        </w:rPr>
        <w:t>REGIÓN EUROPA</w:t>
      </w:r>
    </w:p>
    <w:p w14:paraId="2D1716B2" w14:textId="26689119" w:rsidR="005D31B2" w:rsidRPr="009A336B" w:rsidRDefault="008D4A3E" w:rsidP="00B56B7B">
      <w:pPr>
        <w:pStyle w:val="Heading5"/>
        <w:rPr>
          <w:lang w:val="es-ES_tradnl"/>
        </w:rPr>
      </w:pPr>
      <w:r w:rsidRPr="009A336B">
        <w:rPr>
          <w:lang w:val="es-ES_tradnl"/>
        </w:rPr>
        <w:t>IR EUR</w:t>
      </w:r>
      <w:r w:rsidR="005D31B2" w:rsidRPr="009A336B">
        <w:rPr>
          <w:lang w:val="es-ES_tradnl"/>
        </w:rPr>
        <w:t xml:space="preserve"> 1: </w:t>
      </w:r>
      <w:r w:rsidR="001B6BAC" w:rsidRPr="009A336B">
        <w:rPr>
          <w:lang w:val="es-ES_tradnl"/>
        </w:rPr>
        <w:t>Gestión del espectro y transición a la radiodifusión digital</w:t>
      </w:r>
    </w:p>
    <w:p w14:paraId="69CE6FD2" w14:textId="0818552B" w:rsidR="005D31B2" w:rsidRPr="009A336B" w:rsidRDefault="00DC300E" w:rsidP="001D3949">
      <w:pPr>
        <w:pStyle w:val="ListParagraph"/>
        <w:numPr>
          <w:ilvl w:val="0"/>
          <w:numId w:val="74"/>
        </w:numPr>
        <w:rPr>
          <w:lang w:val="es-ES_tradnl"/>
        </w:rPr>
      </w:pPr>
      <w:r w:rsidRPr="009A336B">
        <w:rPr>
          <w:lang w:val="es-ES_tradnl"/>
        </w:rPr>
        <w:t xml:space="preserve">La IR EUR 1 se está implementando en asociación con diferentes partes interesadas que incluyen la Autoridad Nacional de Medios e Infocomunicaciones de Hungría, </w:t>
      </w:r>
      <w:r w:rsidRPr="009A336B">
        <w:rPr>
          <w:color w:val="000000"/>
          <w:lang w:val="es-ES_tradnl"/>
        </w:rPr>
        <w:t xml:space="preserve">la Autoridad Nacional de Administración y Reglamentación de las Comunicaciones </w:t>
      </w:r>
      <w:r w:rsidR="004C7945" w:rsidRPr="009A336B">
        <w:rPr>
          <w:color w:val="000000"/>
          <w:lang w:val="es-ES_tradnl"/>
        </w:rPr>
        <w:t xml:space="preserve">(ANCOM), </w:t>
      </w:r>
      <w:r w:rsidRPr="009A336B">
        <w:rPr>
          <w:color w:val="000000"/>
          <w:lang w:val="es-ES_tradnl"/>
        </w:rPr>
        <w:t>Rumania</w:t>
      </w:r>
      <w:r w:rsidR="004C7945" w:rsidRPr="009A336B">
        <w:rPr>
          <w:color w:val="000000"/>
          <w:lang w:val="es-ES_tradnl"/>
        </w:rPr>
        <w:t xml:space="preserve">, el Ministerio de Comunicaciones y </w:t>
      </w:r>
      <w:r w:rsidR="00C93FC7">
        <w:rPr>
          <w:color w:val="000000"/>
          <w:lang w:val="es-ES_tradnl"/>
        </w:rPr>
        <w:t xml:space="preserve">de </w:t>
      </w:r>
      <w:r w:rsidR="004C7945" w:rsidRPr="009A336B">
        <w:rPr>
          <w:color w:val="000000"/>
          <w:lang w:val="es-ES_tradnl"/>
        </w:rPr>
        <w:t xml:space="preserve">la Sociedad de la Información de Rumania, la Autoridad de </w:t>
      </w:r>
      <w:r w:rsidR="00C93FC7">
        <w:rPr>
          <w:color w:val="000000"/>
          <w:lang w:val="es-ES_tradnl"/>
        </w:rPr>
        <w:t xml:space="preserve">las </w:t>
      </w:r>
      <w:r w:rsidR="004C7945" w:rsidRPr="009A336B">
        <w:rPr>
          <w:color w:val="000000"/>
          <w:lang w:val="es-ES_tradnl"/>
        </w:rPr>
        <w:t xml:space="preserve">Tecnologías de la Información y la Comunicación (ICTA), Turquía, la Autoridad de las Comunicaciones Electrónicas y Postales (AKEP), Albania, ETV y el </w:t>
      </w:r>
      <w:hyperlink r:id="rId29" w:history="1">
        <w:r w:rsidR="005D31B2" w:rsidRPr="009A336B">
          <w:rPr>
            <w:rStyle w:val="Hyperlink"/>
            <w:szCs w:val="24"/>
            <w:lang w:val="es-ES_tradnl"/>
          </w:rPr>
          <w:t>Minist</w:t>
        </w:r>
        <w:r w:rsidR="004C7945" w:rsidRPr="009A336B">
          <w:rPr>
            <w:rStyle w:val="Hyperlink"/>
            <w:szCs w:val="24"/>
            <w:lang w:val="es-ES_tradnl"/>
          </w:rPr>
          <w:t xml:space="preserve">erio de Comercio, Turismo y </w:t>
        </w:r>
        <w:r w:rsidR="00537933" w:rsidRPr="009A336B">
          <w:rPr>
            <w:rStyle w:val="Hyperlink"/>
            <w:szCs w:val="24"/>
            <w:lang w:val="es-ES_tradnl"/>
          </w:rPr>
          <w:t>Telecomunicaciones</w:t>
        </w:r>
      </w:hyperlink>
      <w:r w:rsidR="005D31B2" w:rsidRPr="009A336B">
        <w:rPr>
          <w:lang w:val="es-ES_tradnl"/>
        </w:rPr>
        <w:t xml:space="preserve"> </w:t>
      </w:r>
      <w:r w:rsidR="00C93FC7">
        <w:rPr>
          <w:lang w:val="es-ES_tradnl"/>
        </w:rPr>
        <w:t xml:space="preserve">de </w:t>
      </w:r>
      <w:r w:rsidR="00BF12E3">
        <w:rPr>
          <w:lang w:val="es-ES_tradnl"/>
        </w:rPr>
        <w:t>Serbia.</w:t>
      </w:r>
    </w:p>
    <w:p w14:paraId="59C37849" w14:textId="53AE0049" w:rsidR="004C7945" w:rsidRPr="009A336B" w:rsidRDefault="004C7945" w:rsidP="00B56B7B">
      <w:pPr>
        <w:pStyle w:val="ListParagraph"/>
        <w:numPr>
          <w:ilvl w:val="0"/>
          <w:numId w:val="74"/>
        </w:numPr>
        <w:rPr>
          <w:lang w:val="es-ES_tradnl"/>
        </w:rPr>
      </w:pPr>
      <w:r w:rsidRPr="009A336B">
        <w:rPr>
          <w:lang w:val="es-ES_tradnl"/>
        </w:rPr>
        <w:t xml:space="preserve">La implementación de esta Iniciativa entre 2014 y 2016 ha tenido como resultado el fortalecimiento de la cooperación regional. Se creó capacidad humana en el ámbito de la gestión del espectro y de la radiodifusión digital con más de 250 profesionales de 16 países. </w:t>
      </w:r>
      <w:r w:rsidR="00C93FC7">
        <w:rPr>
          <w:lang w:val="es-ES_tradnl"/>
        </w:rPr>
        <w:t xml:space="preserve">Varias </w:t>
      </w:r>
      <w:r w:rsidRPr="009A336B">
        <w:rPr>
          <w:lang w:val="es-ES_tradnl"/>
        </w:rPr>
        <w:t>reuniones anuales sobre gestión del espectro y radiodifusión se complementaron con la prestación de asistencia directa, programas de hermanamiento, elaboración de estudios comparativos, evaluaciones nacionales y cur</w:t>
      </w:r>
      <w:r w:rsidR="00C93FC7">
        <w:rPr>
          <w:lang w:val="es-ES_tradnl"/>
        </w:rPr>
        <w:t>s</w:t>
      </w:r>
      <w:r w:rsidR="002B2F82">
        <w:rPr>
          <w:lang w:val="es-ES_tradnl"/>
        </w:rPr>
        <w:t>os de formación.</w:t>
      </w:r>
    </w:p>
    <w:p w14:paraId="4B79D14D" w14:textId="65CE410C" w:rsidR="004C7945" w:rsidRPr="009A336B" w:rsidRDefault="004C7945" w:rsidP="00B56B7B">
      <w:pPr>
        <w:pStyle w:val="ListParagraph"/>
        <w:numPr>
          <w:ilvl w:val="0"/>
          <w:numId w:val="74"/>
        </w:numPr>
        <w:rPr>
          <w:lang w:val="es-ES_tradnl"/>
        </w:rPr>
      </w:pPr>
      <w:r w:rsidRPr="009A336B">
        <w:rPr>
          <w:lang w:val="es-ES_tradnl"/>
        </w:rPr>
        <w:t xml:space="preserve">La especificación técnica para </w:t>
      </w:r>
      <w:r w:rsidR="00C93FC7">
        <w:rPr>
          <w:lang w:val="es-ES_tradnl"/>
        </w:rPr>
        <w:t>la creación</w:t>
      </w:r>
      <w:r w:rsidRPr="009A336B">
        <w:rPr>
          <w:lang w:val="es-ES_tradnl"/>
        </w:rPr>
        <w:t xml:space="preserve"> en Albania de un centro de supervisión del espectro </w:t>
      </w:r>
      <w:r w:rsidR="00F94761" w:rsidRPr="009A336B">
        <w:rPr>
          <w:lang w:val="es-ES_tradnl"/>
        </w:rPr>
        <w:t>se elabor</w:t>
      </w:r>
      <w:r w:rsidR="00C93FC7">
        <w:rPr>
          <w:lang w:val="es-ES_tradnl"/>
        </w:rPr>
        <w:t>ó</w:t>
      </w:r>
      <w:r w:rsidR="00F94761" w:rsidRPr="009A336B">
        <w:rPr>
          <w:lang w:val="es-ES_tradnl"/>
        </w:rPr>
        <w:t xml:space="preserve"> en 2014</w:t>
      </w:r>
      <w:r w:rsidR="00C93FC7">
        <w:rPr>
          <w:lang w:val="es-ES_tradnl"/>
        </w:rPr>
        <w:t>,</w:t>
      </w:r>
      <w:r w:rsidR="00F94761" w:rsidRPr="009A336B">
        <w:rPr>
          <w:lang w:val="es-ES_tradnl"/>
        </w:rPr>
        <w:t xml:space="preserve"> </w:t>
      </w:r>
      <w:r w:rsidR="00C93FC7">
        <w:rPr>
          <w:lang w:val="es-ES_tradnl"/>
        </w:rPr>
        <w:t>incluyendo</w:t>
      </w:r>
      <w:r w:rsidR="00F94761" w:rsidRPr="009A336B">
        <w:rPr>
          <w:lang w:val="es-ES_tradnl"/>
        </w:rPr>
        <w:t xml:space="preserve"> los requisitos</w:t>
      </w:r>
      <w:r w:rsidR="00C93FC7">
        <w:rPr>
          <w:lang w:val="es-ES_tradnl"/>
        </w:rPr>
        <w:t xml:space="preserve"> pertinentes</w:t>
      </w:r>
      <w:r w:rsidR="00F94761" w:rsidRPr="009A336B">
        <w:rPr>
          <w:lang w:val="es-ES_tradnl"/>
        </w:rPr>
        <w:t>, facilitando la creació</w:t>
      </w:r>
      <w:r w:rsidR="00BF12E3">
        <w:rPr>
          <w:lang w:val="es-ES_tradnl"/>
        </w:rPr>
        <w:t>n de la estación de supervisión.</w:t>
      </w:r>
    </w:p>
    <w:p w14:paraId="353D7BEA" w14:textId="10752608" w:rsidR="00F94761" w:rsidRPr="009A336B" w:rsidRDefault="00F94761" w:rsidP="00BF12E3">
      <w:pPr>
        <w:pStyle w:val="ListParagraph"/>
        <w:numPr>
          <w:ilvl w:val="0"/>
          <w:numId w:val="74"/>
        </w:numPr>
        <w:rPr>
          <w:lang w:val="es-ES_tradnl"/>
        </w:rPr>
      </w:pPr>
      <w:r w:rsidRPr="009A336B">
        <w:rPr>
          <w:lang w:val="es-ES_tradnl"/>
        </w:rPr>
        <w:t>Un taller regional entre Europa y la CEI sobre gestión del espectro y la transición a la radiodifusión de televisión digital terrenal se celebró entre el 5 y el 7 de mayo de 2015 en Budapest, Hungría, organizado en colaboración con la Autoridad Nacional de Medios e Infocomunicaciones de Hungría, y proporcionó una oportunidad única para más de 15</w:t>
      </w:r>
      <w:r w:rsidR="00BF12E3">
        <w:rPr>
          <w:lang w:val="es-ES_tradnl"/>
        </w:rPr>
        <w:t> </w:t>
      </w:r>
      <w:r w:rsidRPr="009A336B">
        <w:rPr>
          <w:lang w:val="es-ES_tradnl"/>
        </w:rPr>
        <w:t xml:space="preserve">administraciones europeas para crear capacidad en más de 80 profesionales, sensibilizar sobre el proceso del apagón digital e </w:t>
      </w:r>
      <w:r w:rsidR="00BF12E3">
        <w:rPr>
          <w:lang w:val="es-ES_tradnl"/>
        </w:rPr>
        <w:t>intercambiar prácticas idóneas.</w:t>
      </w:r>
    </w:p>
    <w:p w14:paraId="15635BB3" w14:textId="09C1ECCB" w:rsidR="00F94761" w:rsidRPr="009A336B" w:rsidRDefault="00F94761" w:rsidP="00F94761">
      <w:pPr>
        <w:pStyle w:val="ListParagraph"/>
        <w:numPr>
          <w:ilvl w:val="0"/>
          <w:numId w:val="74"/>
        </w:numPr>
        <w:rPr>
          <w:lang w:val="es-ES_tradnl"/>
        </w:rPr>
      </w:pPr>
      <w:r w:rsidRPr="009A336B">
        <w:rPr>
          <w:lang w:val="es-ES_tradnl"/>
        </w:rPr>
        <w:t>Se impartió formación sobre la gestión del espectro en septiembre de 2015, en Turquía, organizada en colaboración con la Autoridad de Tecnologías de la Información y la Comunicación (ICTA) de Turquía</w:t>
      </w:r>
      <w:r w:rsidR="00DE0B45">
        <w:rPr>
          <w:lang w:val="es-ES_tradnl"/>
        </w:rPr>
        <w:t>,</w:t>
      </w:r>
      <w:r w:rsidRPr="009A336B">
        <w:rPr>
          <w:lang w:val="es-ES_tradnl"/>
        </w:rPr>
        <w:t xml:space="preserve"> con la finalidad de crear capacidad nacional en más de 50 profesionales nacionales.</w:t>
      </w:r>
    </w:p>
    <w:p w14:paraId="3FA6F0CF" w14:textId="320F2317" w:rsidR="00F94761" w:rsidRPr="009A336B" w:rsidRDefault="00F94761" w:rsidP="00B56B7B">
      <w:pPr>
        <w:pStyle w:val="ListParagraph"/>
        <w:numPr>
          <w:ilvl w:val="0"/>
          <w:numId w:val="74"/>
        </w:numPr>
        <w:rPr>
          <w:lang w:val="es-ES_tradnl"/>
        </w:rPr>
      </w:pPr>
      <w:r w:rsidRPr="009A336B">
        <w:rPr>
          <w:lang w:val="es-ES_tradnl"/>
        </w:rPr>
        <w:t xml:space="preserve">Se organizó un programa de hermanamiento </w:t>
      </w:r>
      <w:r w:rsidR="00DE0B45">
        <w:rPr>
          <w:lang w:val="es-ES_tradnl"/>
        </w:rPr>
        <w:t xml:space="preserve">en 2016 </w:t>
      </w:r>
      <w:r w:rsidRPr="009A336B">
        <w:rPr>
          <w:lang w:val="es-ES_tradnl"/>
        </w:rPr>
        <w:t xml:space="preserve">entre Albania y Hungría para el intercambio de conocimientos entre </w:t>
      </w:r>
      <w:r w:rsidR="00DE0B45">
        <w:rPr>
          <w:lang w:val="es-ES_tradnl"/>
        </w:rPr>
        <w:t>ambos</w:t>
      </w:r>
      <w:r w:rsidRPr="009A336B">
        <w:rPr>
          <w:lang w:val="es-ES_tradnl"/>
        </w:rPr>
        <w:t xml:space="preserve"> países</w:t>
      </w:r>
      <w:r w:rsidR="00DE0B45">
        <w:rPr>
          <w:lang w:val="es-ES_tradnl"/>
        </w:rPr>
        <w:t>,</w:t>
      </w:r>
      <w:r w:rsidRPr="009A336B">
        <w:rPr>
          <w:lang w:val="es-ES_tradnl"/>
        </w:rPr>
        <w:t xml:space="preserve"> en el ámbito de </w:t>
      </w:r>
      <w:r w:rsidR="00DE0B45">
        <w:rPr>
          <w:lang w:val="es-ES_tradnl"/>
        </w:rPr>
        <w:t xml:space="preserve">la </w:t>
      </w:r>
      <w:r w:rsidRPr="009A336B">
        <w:rPr>
          <w:lang w:val="es-ES_tradnl"/>
        </w:rPr>
        <w:t>gestión del espectro y de la elaboración de una estrategia del espectro.</w:t>
      </w:r>
    </w:p>
    <w:p w14:paraId="7F94824F" w14:textId="6C89F05B" w:rsidR="00F94761" w:rsidRPr="009A336B" w:rsidRDefault="00F94761" w:rsidP="005D6CB7">
      <w:pPr>
        <w:pStyle w:val="ListParagraph"/>
        <w:numPr>
          <w:ilvl w:val="0"/>
          <w:numId w:val="74"/>
        </w:numPr>
        <w:rPr>
          <w:lang w:val="es-ES_tradnl"/>
        </w:rPr>
      </w:pPr>
      <w:r w:rsidRPr="009A336B">
        <w:rPr>
          <w:lang w:val="es-ES_tradnl"/>
        </w:rPr>
        <w:t>La UIT contribuyó al EMC Europa 2016 Wroclaw</w:t>
      </w:r>
      <w:r w:rsidR="005D6CB7" w:rsidRPr="009A336B">
        <w:rPr>
          <w:lang w:val="es-ES_tradnl"/>
        </w:rPr>
        <w:t xml:space="preserve">, Simposio internacional y exposición sobre compatibilidad electromagnética (EMC), 5-9 de septiembre de 2016, en Wroclaw, Polonia </w:t>
      </w:r>
    </w:p>
    <w:p w14:paraId="02D6D750" w14:textId="785D2634" w:rsidR="005D6CB7" w:rsidRPr="009A336B" w:rsidRDefault="005D6CB7" w:rsidP="00B56B7B">
      <w:pPr>
        <w:pStyle w:val="ListParagraph"/>
        <w:numPr>
          <w:ilvl w:val="0"/>
          <w:numId w:val="74"/>
        </w:numPr>
        <w:rPr>
          <w:lang w:val="es-ES_tradnl"/>
        </w:rPr>
      </w:pPr>
      <w:r w:rsidRPr="009A336B">
        <w:rPr>
          <w:lang w:val="es-ES_tradnl"/>
        </w:rPr>
        <w:t>Se intercambi</w:t>
      </w:r>
      <w:r w:rsidR="00170063">
        <w:rPr>
          <w:lang w:val="es-ES_tradnl"/>
        </w:rPr>
        <w:t>aron</w:t>
      </w:r>
      <w:r w:rsidRPr="009A336B">
        <w:rPr>
          <w:lang w:val="es-ES_tradnl"/>
        </w:rPr>
        <w:t xml:space="preserve"> conocimiento</w:t>
      </w:r>
      <w:r w:rsidR="00170063">
        <w:rPr>
          <w:lang w:val="es-ES_tradnl"/>
        </w:rPr>
        <w:t>s</w:t>
      </w:r>
      <w:r w:rsidRPr="009A336B">
        <w:rPr>
          <w:lang w:val="es-ES_tradnl"/>
        </w:rPr>
        <w:t xml:space="preserve"> sobre la transición </w:t>
      </w:r>
      <w:r w:rsidR="00DE0B45">
        <w:rPr>
          <w:lang w:val="es-ES_tradnl"/>
        </w:rPr>
        <w:t>a</w:t>
      </w:r>
      <w:r w:rsidRPr="009A336B">
        <w:rPr>
          <w:lang w:val="es-ES_tradnl"/>
        </w:rPr>
        <w:t xml:space="preserve"> la radiodifusión digital y </w:t>
      </w:r>
      <w:r w:rsidR="00DE0B45">
        <w:rPr>
          <w:lang w:val="es-ES_tradnl"/>
        </w:rPr>
        <w:t>se</w:t>
      </w:r>
      <w:r w:rsidRPr="009A336B">
        <w:rPr>
          <w:lang w:val="es-ES_tradnl"/>
        </w:rPr>
        <w:t xml:space="preserve"> estableció una innovadora red de supervisión de la televisión digital terrenal (TDT) a fin de evaluar</w:t>
      </w:r>
      <w:r w:rsidR="00DE0B45">
        <w:rPr>
          <w:lang w:val="es-ES_tradnl"/>
        </w:rPr>
        <w:t>,</w:t>
      </w:r>
      <w:r w:rsidRPr="009A336B">
        <w:rPr>
          <w:lang w:val="es-ES_tradnl"/>
        </w:rPr>
        <w:t xml:space="preserve"> en tiempo real</w:t>
      </w:r>
      <w:r w:rsidR="00DE0B45">
        <w:rPr>
          <w:lang w:val="es-ES_tradnl"/>
        </w:rPr>
        <w:t>,</w:t>
      </w:r>
      <w:r w:rsidRPr="009A336B">
        <w:rPr>
          <w:lang w:val="es-ES_tradnl"/>
        </w:rPr>
        <w:t xml:space="preserve"> la integridad de la señal de TDT en todo </w:t>
      </w:r>
      <w:r w:rsidR="00DE0B45">
        <w:rPr>
          <w:lang w:val="es-ES_tradnl"/>
        </w:rPr>
        <w:t>el</w:t>
      </w:r>
      <w:r w:rsidRPr="009A336B">
        <w:rPr>
          <w:lang w:val="es-ES_tradnl"/>
        </w:rPr>
        <w:t xml:space="preserve"> país</w:t>
      </w:r>
      <w:r w:rsidR="00DE0B45">
        <w:rPr>
          <w:lang w:val="es-ES_tradnl"/>
        </w:rPr>
        <w:t>,</w:t>
      </w:r>
      <w:r w:rsidRPr="009A336B">
        <w:rPr>
          <w:lang w:val="es-ES_tradnl"/>
        </w:rPr>
        <w:t xml:space="preserve"> en Turquía</w:t>
      </w:r>
      <w:r w:rsidR="00DE0B45">
        <w:rPr>
          <w:lang w:val="es-ES_tradnl"/>
        </w:rPr>
        <w:t>,</w:t>
      </w:r>
      <w:r w:rsidR="00DE0B45" w:rsidRPr="00DE0B45">
        <w:rPr>
          <w:lang w:val="es-ES_tradnl"/>
        </w:rPr>
        <w:t xml:space="preserve"> </w:t>
      </w:r>
      <w:r w:rsidR="00DE0B45" w:rsidRPr="009A336B">
        <w:rPr>
          <w:lang w:val="es-ES_tradnl"/>
        </w:rPr>
        <w:t>en 2014</w:t>
      </w:r>
      <w:r w:rsidRPr="009A336B">
        <w:rPr>
          <w:lang w:val="es-ES_tradnl"/>
        </w:rPr>
        <w:t>.</w:t>
      </w:r>
    </w:p>
    <w:p w14:paraId="2C04447B" w14:textId="60EF9AC9" w:rsidR="005D6CB7" w:rsidRPr="009A336B" w:rsidRDefault="005D6CB7" w:rsidP="005D6CB7">
      <w:pPr>
        <w:pStyle w:val="ListParagraph"/>
        <w:numPr>
          <w:ilvl w:val="0"/>
          <w:numId w:val="74"/>
        </w:numPr>
        <w:rPr>
          <w:lang w:val="es-ES_tradnl"/>
        </w:rPr>
      </w:pPr>
      <w:r w:rsidRPr="009A336B">
        <w:rPr>
          <w:lang w:val="es-ES_tradnl"/>
        </w:rPr>
        <w:t>Se elaboró una visión general paneuropea de la transición de la radiodifusión terrenal analógica a digital, completada en 2015, y la información se introdujo en la base de datos de la transición a los sistemas digitales de la UIT, mostrando la situación general de la transición.</w:t>
      </w:r>
    </w:p>
    <w:p w14:paraId="6311ECBB" w14:textId="5F41FAAA" w:rsidR="005D6CB7" w:rsidRPr="009A336B" w:rsidRDefault="005D6CB7" w:rsidP="005D6CB7">
      <w:pPr>
        <w:pStyle w:val="ListParagraph"/>
        <w:numPr>
          <w:ilvl w:val="0"/>
          <w:numId w:val="74"/>
        </w:numPr>
        <w:rPr>
          <w:lang w:val="es-ES_tradnl"/>
        </w:rPr>
      </w:pPr>
      <w:r w:rsidRPr="009A336B">
        <w:rPr>
          <w:lang w:val="es-ES_tradnl"/>
        </w:rPr>
        <w:t xml:space="preserve">Se prestó asistencia a Serbia cada año. Esta asistencia incluyó una revisión anual de las prioridades nacionales y en 2015 la implantación de equipos de radiodifusión (equipos de relleno), asegurando </w:t>
      </w:r>
      <w:r w:rsidR="00DE0B45">
        <w:rPr>
          <w:lang w:val="es-ES_tradnl"/>
        </w:rPr>
        <w:t xml:space="preserve">que </w:t>
      </w:r>
      <w:r w:rsidRPr="009A336B">
        <w:rPr>
          <w:lang w:val="es-ES_tradnl"/>
        </w:rPr>
        <w:t xml:space="preserve">la cobertura de televisión digital </w:t>
      </w:r>
      <w:r w:rsidR="00DE0B45">
        <w:rPr>
          <w:lang w:val="es-ES_tradnl"/>
        </w:rPr>
        <w:t>alcanzara</w:t>
      </w:r>
      <w:r w:rsidRPr="009A336B">
        <w:rPr>
          <w:lang w:val="es-ES_tradnl"/>
        </w:rPr>
        <w:t xml:space="preserve"> varios municipios.</w:t>
      </w:r>
    </w:p>
    <w:p w14:paraId="19C79196" w14:textId="03F5D25B" w:rsidR="005D31B2" w:rsidRPr="009A336B" w:rsidRDefault="008D4A3E" w:rsidP="00B56B7B">
      <w:pPr>
        <w:pStyle w:val="Heading5"/>
        <w:rPr>
          <w:lang w:val="es-ES_tradnl"/>
        </w:rPr>
      </w:pPr>
      <w:r w:rsidRPr="009A336B">
        <w:rPr>
          <w:lang w:val="es-ES_tradnl"/>
        </w:rPr>
        <w:t>IR EUR</w:t>
      </w:r>
      <w:r w:rsidR="005D31B2" w:rsidRPr="009A336B">
        <w:rPr>
          <w:lang w:val="es-ES_tradnl"/>
        </w:rPr>
        <w:t xml:space="preserve"> 2: </w:t>
      </w:r>
      <w:r w:rsidR="001B6BAC" w:rsidRPr="009A336B">
        <w:rPr>
          <w:lang w:val="es-ES_tradnl"/>
        </w:rPr>
        <w:t>Desarrollo del acceso en banda ancha y su adopción</w:t>
      </w:r>
    </w:p>
    <w:p w14:paraId="563962D5" w14:textId="109E4A23" w:rsidR="00B52A55" w:rsidRPr="009A336B" w:rsidRDefault="005D6CB7" w:rsidP="005D6CB7">
      <w:pPr>
        <w:pStyle w:val="ListParagraph"/>
        <w:numPr>
          <w:ilvl w:val="0"/>
          <w:numId w:val="75"/>
        </w:numPr>
        <w:rPr>
          <w:lang w:val="es-ES_tradnl"/>
        </w:rPr>
      </w:pPr>
      <w:r w:rsidRPr="009A336B">
        <w:rPr>
          <w:lang w:val="es-ES_tradnl"/>
        </w:rPr>
        <w:t>La IR EUR 2 se está implementando en asociación con diferentes partes interesadas que incluyen la Oficina de Comunicaciones Electrónicas (UKE) de la República de Polonia;</w:t>
      </w:r>
      <w:r w:rsidR="00B52A55" w:rsidRPr="009A336B">
        <w:rPr>
          <w:lang w:val="es-ES_tradnl"/>
        </w:rPr>
        <w:t xml:space="preserve"> la Agencia de Comunicaciones Electrónicas y Servicios Postales de la República de Montenegro; el Ministerio para la Sociedad de la Información y las Telecomunicaciones</w:t>
      </w:r>
      <w:r w:rsidR="00DE0B45">
        <w:rPr>
          <w:lang w:val="es-ES_tradnl"/>
        </w:rPr>
        <w:t xml:space="preserve"> de</w:t>
      </w:r>
      <w:r w:rsidR="00B52A55" w:rsidRPr="009A336B">
        <w:rPr>
          <w:lang w:val="es-ES_tradnl"/>
        </w:rPr>
        <w:t xml:space="preserve"> Montenegro; la Autoridad de las Comunicaciones Electrónicas y Postales (AKEP)</w:t>
      </w:r>
      <w:r w:rsidR="00DE0B45">
        <w:rPr>
          <w:lang w:val="es-ES_tradnl"/>
        </w:rPr>
        <w:t xml:space="preserve"> de</w:t>
      </w:r>
      <w:r w:rsidR="00B52A55" w:rsidRPr="009A336B">
        <w:rPr>
          <w:lang w:val="es-ES_tradnl"/>
        </w:rPr>
        <w:t xml:space="preserve"> Albania; la Agencia para las Redes y Servicios de Telecomunicaciones, Eslovenia; el Ministerio de Desarrollo Económico, Italia; la Fundación Ugo Bordoni (FUB), Italia; La </w:t>
      </w:r>
      <w:r w:rsidR="00537933" w:rsidRPr="009A336B">
        <w:rPr>
          <w:lang w:val="es-ES_tradnl"/>
        </w:rPr>
        <w:t>Autoridad</w:t>
      </w:r>
      <w:r w:rsidR="00B52A55" w:rsidRPr="009A336B">
        <w:rPr>
          <w:lang w:val="es-ES_tradnl"/>
        </w:rPr>
        <w:t xml:space="preserve"> </w:t>
      </w:r>
      <w:r w:rsidR="00537933" w:rsidRPr="009A336B">
        <w:rPr>
          <w:lang w:val="es-ES_tradnl"/>
        </w:rPr>
        <w:t>Reguladora</w:t>
      </w:r>
      <w:r w:rsidR="00B52A55" w:rsidRPr="009A336B">
        <w:rPr>
          <w:lang w:val="es-ES_tradnl"/>
        </w:rPr>
        <w:t xml:space="preserve"> de las Comunicaciones de Italia (AGCOM</w:t>
      </w:r>
      <w:r w:rsidR="00DE0B45">
        <w:rPr>
          <w:lang w:val="es-ES_tradnl"/>
        </w:rPr>
        <w:t>)</w:t>
      </w:r>
      <w:r w:rsidR="00B52A55" w:rsidRPr="009A336B">
        <w:rPr>
          <w:lang w:val="es-ES_tradnl"/>
        </w:rPr>
        <w:t>, Italia; la Comisión Europea y la Internet Society (ISOC).</w:t>
      </w:r>
    </w:p>
    <w:p w14:paraId="0AFCD874" w14:textId="5F0443D9" w:rsidR="005D6CB7" w:rsidRPr="009A336B" w:rsidRDefault="00B52A55" w:rsidP="005D6CB7">
      <w:pPr>
        <w:pStyle w:val="ListParagraph"/>
        <w:numPr>
          <w:ilvl w:val="0"/>
          <w:numId w:val="75"/>
        </w:numPr>
        <w:rPr>
          <w:lang w:val="es-ES_tradnl"/>
        </w:rPr>
      </w:pPr>
      <w:r w:rsidRPr="009A336B">
        <w:rPr>
          <w:lang w:val="es-ES_tradnl"/>
        </w:rPr>
        <w:t>La implementación de esta Iniciativa entre 2015 y 2016 ha tenido como resultado el fortalecimiento de la cooperación regional. Se ha capacitado en el ámbito del desarrollo de la redes de alta velocidad en Europa a más de 1.000 profesionales de más de 30 países. Series de reuniones presenciales y de</w:t>
      </w:r>
      <w:r w:rsidR="00DE0B45">
        <w:rPr>
          <w:lang w:val="es-ES_tradnl"/>
        </w:rPr>
        <w:t xml:space="preserve"> </w:t>
      </w:r>
      <w:r w:rsidRPr="009A336B">
        <w:rPr>
          <w:lang w:val="es-ES_tradnl"/>
        </w:rPr>
        <w:t xml:space="preserve">cursos de formación en línea han </w:t>
      </w:r>
      <w:r w:rsidR="00DE0B45">
        <w:rPr>
          <w:lang w:val="es-ES_tradnl"/>
        </w:rPr>
        <w:t xml:space="preserve">ofrecido la posibilidad de </w:t>
      </w:r>
      <w:r w:rsidRPr="009A336B">
        <w:rPr>
          <w:lang w:val="es-ES_tradnl"/>
        </w:rPr>
        <w:t xml:space="preserve">compartir las prácticas idóneas en toda la región. Además, la cooperación bilateral se ha reforzado </w:t>
      </w:r>
      <w:r w:rsidR="00DE0B45">
        <w:rPr>
          <w:lang w:val="es-ES_tradnl"/>
        </w:rPr>
        <w:t>con</w:t>
      </w:r>
      <w:r w:rsidRPr="009A336B">
        <w:rPr>
          <w:lang w:val="es-ES_tradnl"/>
        </w:rPr>
        <w:t xml:space="preserve"> los programas de hermanamiento </w:t>
      </w:r>
      <w:r w:rsidR="00DE0B45">
        <w:rPr>
          <w:lang w:val="es-ES_tradnl"/>
        </w:rPr>
        <w:t xml:space="preserve">donde </w:t>
      </w:r>
      <w:r w:rsidR="00B509CF">
        <w:rPr>
          <w:lang w:val="es-ES_tradnl"/>
        </w:rPr>
        <w:t>participaron</w:t>
      </w:r>
      <w:r w:rsidRPr="009A336B">
        <w:rPr>
          <w:lang w:val="es-ES_tradnl"/>
        </w:rPr>
        <w:t xml:space="preserve"> 4 países. </w:t>
      </w:r>
      <w:r w:rsidR="00DE0B45" w:rsidRPr="009A336B">
        <w:rPr>
          <w:lang w:val="es-ES_tradnl"/>
        </w:rPr>
        <w:t xml:space="preserve">Se </w:t>
      </w:r>
      <w:r w:rsidR="00B509CF">
        <w:rPr>
          <w:lang w:val="es-ES_tradnl"/>
        </w:rPr>
        <w:t>realizaron</w:t>
      </w:r>
      <w:r w:rsidRPr="009A336B">
        <w:rPr>
          <w:lang w:val="es-ES_tradnl"/>
        </w:rPr>
        <w:t xml:space="preserve"> estudios específicos y comparaciones de mercado. Se prestó asistencia directa a algunos países, </w:t>
      </w:r>
      <w:r w:rsidR="00B509CF">
        <w:rPr>
          <w:lang w:val="es-ES_tradnl"/>
        </w:rPr>
        <w:t xml:space="preserve">como </w:t>
      </w:r>
      <w:r w:rsidRPr="009A336B">
        <w:rPr>
          <w:lang w:val="es-ES_tradnl"/>
        </w:rPr>
        <w:t>por ejemplo el establecimiento de un IXP nacional en Montenegro</w:t>
      </w:r>
      <w:r w:rsidR="00B509CF">
        <w:rPr>
          <w:lang w:val="es-ES_tradnl"/>
        </w:rPr>
        <w:t>,</w:t>
      </w:r>
      <w:r w:rsidRPr="009A336B">
        <w:rPr>
          <w:lang w:val="es-ES_tradnl"/>
        </w:rPr>
        <w:t xml:space="preserve"> </w:t>
      </w:r>
      <w:r w:rsidR="009877A8" w:rsidRPr="009A336B">
        <w:rPr>
          <w:lang w:val="es-ES_tradnl"/>
        </w:rPr>
        <w:t>que dio lugar a la creación de capacidad regional en este ámbito.</w:t>
      </w:r>
    </w:p>
    <w:p w14:paraId="10EE1EB7" w14:textId="23D83549" w:rsidR="009877A8" w:rsidRPr="009A336B" w:rsidRDefault="009877A8" w:rsidP="009877A8">
      <w:pPr>
        <w:pStyle w:val="ListParagraph"/>
        <w:numPr>
          <w:ilvl w:val="0"/>
          <w:numId w:val="75"/>
        </w:numPr>
        <w:rPr>
          <w:lang w:val="es-ES_tradnl"/>
        </w:rPr>
      </w:pPr>
      <w:r w:rsidRPr="009A336B">
        <w:rPr>
          <w:lang w:val="es-ES_tradnl"/>
        </w:rPr>
        <w:t xml:space="preserve">La Conferencia sobre reglamentación en Europa </w:t>
      </w:r>
      <w:r w:rsidR="00B509CF">
        <w:rPr>
          <w:lang w:val="es-ES_tradnl"/>
        </w:rPr>
        <w:t>sobre</w:t>
      </w:r>
      <w:r w:rsidRPr="009A336B">
        <w:rPr>
          <w:lang w:val="es-ES_tradnl"/>
        </w:rPr>
        <w:t xml:space="preserve"> la ampliación y adopción del acceso a la banda ancha, se celebró los 28 y 29 de septiembre de 2015 en Budva, Montenegro. Asistieron más de 150 expertos de más de 15 países europeos y </w:t>
      </w:r>
      <w:r w:rsidR="00B509CF" w:rsidRPr="009A336B">
        <w:rPr>
          <w:lang w:val="es-ES_tradnl"/>
        </w:rPr>
        <w:t>ofreció</w:t>
      </w:r>
      <w:r w:rsidRPr="009A336B">
        <w:rPr>
          <w:lang w:val="es-ES_tradnl"/>
        </w:rPr>
        <w:t xml:space="preserve"> </w:t>
      </w:r>
      <w:r w:rsidR="00B509CF">
        <w:rPr>
          <w:lang w:val="es-ES_tradnl"/>
        </w:rPr>
        <w:t>la posibilidad de identificar</w:t>
      </w:r>
      <w:r w:rsidRPr="009A336B">
        <w:rPr>
          <w:lang w:val="es-ES_tradnl"/>
        </w:rPr>
        <w:t xml:space="preserve"> los retos regionales más importantes que deben tratarse en la iniciativa regional. También proporcionó una oportunidad para revisar las estrategias nacionales de banda ancha y dio lugar a una serie de acciones concretas </w:t>
      </w:r>
      <w:r w:rsidR="00B509CF">
        <w:rPr>
          <w:lang w:val="es-ES_tradnl"/>
        </w:rPr>
        <w:t>iniciadas</w:t>
      </w:r>
      <w:r w:rsidRPr="009A336B">
        <w:rPr>
          <w:lang w:val="es-ES_tradnl"/>
        </w:rPr>
        <w:t xml:space="preserve"> en el </w:t>
      </w:r>
      <w:r w:rsidR="00B509CF">
        <w:rPr>
          <w:lang w:val="es-ES_tradnl"/>
        </w:rPr>
        <w:t>campo</w:t>
      </w:r>
      <w:r w:rsidRPr="009A336B">
        <w:rPr>
          <w:lang w:val="es-ES_tradnl"/>
        </w:rPr>
        <w:t xml:space="preserve"> de la Calidad de Servicio (QoS).</w:t>
      </w:r>
    </w:p>
    <w:p w14:paraId="0AA52AC5" w14:textId="4562C219" w:rsidR="009877A8" w:rsidRPr="009A336B" w:rsidRDefault="009877A8" w:rsidP="00B56B7B">
      <w:pPr>
        <w:pStyle w:val="ListParagraph"/>
        <w:numPr>
          <w:ilvl w:val="0"/>
          <w:numId w:val="75"/>
        </w:numPr>
        <w:rPr>
          <w:lang w:val="es-ES_tradnl"/>
        </w:rPr>
      </w:pPr>
      <w:r w:rsidRPr="009A336B">
        <w:rPr>
          <w:lang w:val="es-ES_tradnl"/>
        </w:rPr>
        <w:t>Se realizó</w:t>
      </w:r>
      <w:r w:rsidR="00B509CF">
        <w:rPr>
          <w:lang w:val="es-ES_tradnl"/>
        </w:rPr>
        <w:t>,</w:t>
      </w:r>
      <w:r w:rsidR="00B509CF" w:rsidRPr="009A336B">
        <w:rPr>
          <w:lang w:val="es-ES_tradnl"/>
        </w:rPr>
        <w:t xml:space="preserve"> en 2015</w:t>
      </w:r>
      <w:r w:rsidR="00B509CF">
        <w:rPr>
          <w:lang w:val="es-ES_tradnl"/>
        </w:rPr>
        <w:t>,</w:t>
      </w:r>
      <w:r w:rsidRPr="009A336B">
        <w:rPr>
          <w:lang w:val="es-ES_tradnl"/>
        </w:rPr>
        <w:t xml:space="preserve"> la revisión subregional de las estrategias nacionales de banda ancha y de los planes de despliegue, enfocada a los países de Europa del Sur y del Este</w:t>
      </w:r>
      <w:r w:rsidR="00B509CF">
        <w:rPr>
          <w:lang w:val="es-ES_tradnl"/>
        </w:rPr>
        <w:t>, que</w:t>
      </w:r>
      <w:r w:rsidRPr="009A336B">
        <w:rPr>
          <w:lang w:val="es-ES_tradnl"/>
        </w:rPr>
        <w:t xml:space="preserve"> reflejó la inf</w:t>
      </w:r>
      <w:r w:rsidR="00BF12E3">
        <w:rPr>
          <w:lang w:val="es-ES_tradnl"/>
        </w:rPr>
        <w:t>ormación de 12 países europeos.</w:t>
      </w:r>
    </w:p>
    <w:p w14:paraId="4C8C5BE5" w14:textId="1CEBA7D3" w:rsidR="009877A8" w:rsidRPr="009A336B" w:rsidRDefault="009877A8" w:rsidP="009877A8">
      <w:pPr>
        <w:pStyle w:val="ListParagraph"/>
        <w:numPr>
          <w:ilvl w:val="0"/>
          <w:numId w:val="75"/>
        </w:numPr>
        <w:rPr>
          <w:lang w:val="es-ES_tradnl"/>
        </w:rPr>
      </w:pPr>
      <w:r w:rsidRPr="009A336B">
        <w:rPr>
          <w:lang w:val="es-ES_tradnl"/>
        </w:rPr>
        <w:t xml:space="preserve">La Conferencia sobre reglamentación en Europa </w:t>
      </w:r>
      <w:r w:rsidR="0082152A">
        <w:rPr>
          <w:lang w:val="es-ES_tradnl"/>
        </w:rPr>
        <w:t>dedicada a la</w:t>
      </w:r>
      <w:r w:rsidRPr="009A336B">
        <w:rPr>
          <w:lang w:val="es-ES_tradnl"/>
        </w:rPr>
        <w:t xml:space="preserve"> reglamentación del mercado de </w:t>
      </w:r>
      <w:r w:rsidR="00B509CF">
        <w:rPr>
          <w:lang w:val="es-ES_tradnl"/>
        </w:rPr>
        <w:t xml:space="preserve">las </w:t>
      </w:r>
      <w:r w:rsidRPr="009A336B">
        <w:rPr>
          <w:lang w:val="es-ES_tradnl"/>
        </w:rPr>
        <w:t xml:space="preserve">comunicaciones electrónicas se celebró, </w:t>
      </w:r>
      <w:r w:rsidR="0093050A" w:rsidRPr="009A336B">
        <w:rPr>
          <w:lang w:val="es-ES_tradnl"/>
        </w:rPr>
        <w:t xml:space="preserve">el </w:t>
      </w:r>
      <w:r w:rsidRPr="009A336B">
        <w:rPr>
          <w:lang w:val="es-ES_tradnl"/>
        </w:rPr>
        <w:t xml:space="preserve">26 </w:t>
      </w:r>
      <w:r w:rsidR="0093050A" w:rsidRPr="009A336B">
        <w:rPr>
          <w:lang w:val="es-ES_tradnl"/>
        </w:rPr>
        <w:t>y</w:t>
      </w:r>
      <w:r w:rsidRPr="009A336B">
        <w:rPr>
          <w:lang w:val="es-ES_tradnl"/>
        </w:rPr>
        <w:t xml:space="preserve"> 27 de septiembre de 201</w:t>
      </w:r>
      <w:r w:rsidR="0093050A" w:rsidRPr="009A336B">
        <w:rPr>
          <w:lang w:val="es-ES_tradnl"/>
        </w:rPr>
        <w:t>6</w:t>
      </w:r>
      <w:r w:rsidRPr="009A336B">
        <w:rPr>
          <w:lang w:val="es-ES_tradnl"/>
        </w:rPr>
        <w:t xml:space="preserve">, </w:t>
      </w:r>
      <w:r w:rsidR="0093050A" w:rsidRPr="009A336B">
        <w:rPr>
          <w:lang w:val="es-ES_tradnl"/>
        </w:rPr>
        <w:t xml:space="preserve">en </w:t>
      </w:r>
      <w:r w:rsidRPr="009A336B">
        <w:rPr>
          <w:lang w:val="es-ES_tradnl"/>
        </w:rPr>
        <w:t>Budva (Montenegro), organizada en colaboración con la Agencia de Comunicaciones Electrónicas y Servicios Postales de la República de Montenegro.</w:t>
      </w:r>
      <w:r w:rsidR="0093050A" w:rsidRPr="009A336B">
        <w:rPr>
          <w:lang w:val="es-ES_tradnl"/>
        </w:rPr>
        <w:t xml:space="preserve"> Asistieron más de 150 expertos de más de 15 países europeos. La reunión ofreció una oportunidad única para identificar </w:t>
      </w:r>
      <w:r w:rsidR="008A1B36" w:rsidRPr="009A336B">
        <w:rPr>
          <w:lang w:val="es-ES_tradnl"/>
        </w:rPr>
        <w:t>las</w:t>
      </w:r>
      <w:r w:rsidR="0093050A" w:rsidRPr="009A336B">
        <w:rPr>
          <w:lang w:val="es-ES_tradnl"/>
        </w:rPr>
        <w:t xml:space="preserve"> acciones concretas de apoyo a los países en su esfuerzo de armonización de la reglamentación</w:t>
      </w:r>
      <w:r w:rsidR="00B509CF">
        <w:rPr>
          <w:lang w:val="es-ES_tradnl"/>
        </w:rPr>
        <w:t>,</w:t>
      </w:r>
      <w:r w:rsidR="0093050A" w:rsidRPr="009A336B">
        <w:rPr>
          <w:lang w:val="es-ES_tradnl"/>
        </w:rPr>
        <w:t xml:space="preserve"> teniendo en cuenta </w:t>
      </w:r>
      <w:r w:rsidR="00B509CF">
        <w:rPr>
          <w:lang w:val="es-ES_tradnl"/>
        </w:rPr>
        <w:t>el examen</w:t>
      </w:r>
      <w:r w:rsidR="0093050A" w:rsidRPr="009A336B">
        <w:rPr>
          <w:lang w:val="es-ES_tradnl"/>
        </w:rPr>
        <w:t xml:space="preserve"> en curso del marco reglamentario de la UE. Se ampliaron los conocimientos en el área de itinerancia internacional y se debatieron las acciones subregionales relacionadas.</w:t>
      </w:r>
    </w:p>
    <w:p w14:paraId="00A1ECAF" w14:textId="073E4869" w:rsidR="0093050A" w:rsidRPr="009A336B" w:rsidRDefault="0093050A" w:rsidP="00A01256">
      <w:pPr>
        <w:pStyle w:val="ListParagraph"/>
        <w:numPr>
          <w:ilvl w:val="0"/>
          <w:numId w:val="75"/>
        </w:numPr>
        <w:rPr>
          <w:lang w:val="es-ES_tradnl"/>
        </w:rPr>
      </w:pPr>
      <w:r w:rsidRPr="009A336B">
        <w:rPr>
          <w:lang w:val="es-ES_tradnl"/>
        </w:rPr>
        <w:t xml:space="preserve">La Conferencia sobre reglamentación en Europa </w:t>
      </w:r>
      <w:r w:rsidR="00B509CF">
        <w:rPr>
          <w:lang w:val="es-ES_tradnl"/>
        </w:rPr>
        <w:t>sobre</w:t>
      </w:r>
      <w:r w:rsidRPr="009A336B">
        <w:rPr>
          <w:lang w:val="es-ES_tradnl"/>
        </w:rPr>
        <w:t xml:space="preserve"> nuevas cuestiones en la medición y supervisión de la QoS se celebró, el 25 y 26 de noviembre en Bolonia, Italia.</w:t>
      </w:r>
      <w:r w:rsidR="0003662D" w:rsidRPr="009A336B">
        <w:rPr>
          <w:lang w:val="es-ES_tradnl"/>
        </w:rPr>
        <w:t xml:space="preserve"> Este taller de expertos coorganizado por la UIT junto con el Ministerio de Desarrollo Económico de Italia y acogido por la Fundaci</w:t>
      </w:r>
      <w:r w:rsidR="00A01256">
        <w:rPr>
          <w:lang w:val="es-ES_tradnl"/>
        </w:rPr>
        <w:t>ó</w:t>
      </w:r>
      <w:r w:rsidR="0003662D" w:rsidRPr="009A336B">
        <w:rPr>
          <w:lang w:val="es-ES_tradnl"/>
        </w:rPr>
        <w:t>n Ugo Bordoni (FUB)</w:t>
      </w:r>
      <w:r w:rsidR="006B1A62">
        <w:rPr>
          <w:lang w:val="es-ES_tradnl"/>
        </w:rPr>
        <w:t>,</w:t>
      </w:r>
      <w:r w:rsidR="0003662D" w:rsidRPr="009A336B">
        <w:rPr>
          <w:lang w:val="es-ES_tradnl"/>
        </w:rPr>
        <w:t xml:space="preserve"> tuvo como finalidad la recolección de prácticas idóneas en el área de la calidad de servicio y de </w:t>
      </w:r>
      <w:r w:rsidR="006B1A62">
        <w:rPr>
          <w:lang w:val="es-ES_tradnl"/>
        </w:rPr>
        <w:t xml:space="preserve">la calidad de </w:t>
      </w:r>
      <w:r w:rsidR="0003662D" w:rsidRPr="009A336B">
        <w:rPr>
          <w:lang w:val="es-ES_tradnl"/>
        </w:rPr>
        <w:t xml:space="preserve">experiencia. Más de 50 </w:t>
      </w:r>
      <w:r w:rsidR="006B1A62">
        <w:rPr>
          <w:lang w:val="es-ES_tradnl"/>
        </w:rPr>
        <w:t>expertos</w:t>
      </w:r>
      <w:r w:rsidR="0003662D" w:rsidRPr="009A336B">
        <w:rPr>
          <w:lang w:val="es-ES_tradnl"/>
        </w:rPr>
        <w:t xml:space="preserve"> de 12 países aportaron completos </w:t>
      </w:r>
      <w:r w:rsidR="00635C7B" w:rsidRPr="00635C7B">
        <w:rPr>
          <w:lang w:val="es-ES_tradnl"/>
        </w:rPr>
        <w:t>estudios de casos</w:t>
      </w:r>
      <w:r w:rsidR="0003662D" w:rsidRPr="009A336B">
        <w:rPr>
          <w:lang w:val="es-ES_tradnl"/>
        </w:rPr>
        <w:t xml:space="preserve">. El taller proporcionó una oportunidad para la revisión entre pares del nuevo programa de estudios de la formación de la Academia de la UIT sobre calidad de servicio. Esta reunión supuso también una oportunidad de reforzar la cooperación con la Comisión Europea </w:t>
      </w:r>
      <w:r w:rsidR="00BF12E3">
        <w:rPr>
          <w:lang w:val="es-ES_tradnl"/>
        </w:rPr>
        <w:t>en el ámbito de la banda ancha.</w:t>
      </w:r>
    </w:p>
    <w:p w14:paraId="365CAC3E" w14:textId="096B3FE8" w:rsidR="0093050A" w:rsidRPr="009A336B" w:rsidRDefault="0003662D" w:rsidP="0093050A">
      <w:pPr>
        <w:pStyle w:val="ListParagraph"/>
        <w:numPr>
          <w:ilvl w:val="0"/>
          <w:numId w:val="75"/>
        </w:numPr>
        <w:rPr>
          <w:lang w:val="es-ES_tradnl"/>
        </w:rPr>
      </w:pPr>
      <w:r w:rsidRPr="009A336B">
        <w:rPr>
          <w:lang w:val="es-ES_tradnl"/>
        </w:rPr>
        <w:t xml:space="preserve">Desde 2015, la UIT ha preparado un conjunto de prácticas idóneas sobre calidad de servicio y protección del consumidor, </w:t>
      </w:r>
      <w:r w:rsidR="006B1A62">
        <w:rPr>
          <w:lang w:val="es-ES_tradnl"/>
        </w:rPr>
        <w:t>sobre la base de</w:t>
      </w:r>
      <w:r w:rsidRPr="009A336B">
        <w:rPr>
          <w:lang w:val="es-ES_tradnl"/>
        </w:rPr>
        <w:t xml:space="preserve"> las contribuciones de los Estados</w:t>
      </w:r>
      <w:r w:rsidR="00671A05" w:rsidRPr="009A336B">
        <w:rPr>
          <w:lang w:val="es-ES_tradnl"/>
        </w:rPr>
        <w:t xml:space="preserve"> Miembros, para </w:t>
      </w:r>
      <w:r w:rsidR="006B1A62">
        <w:rPr>
          <w:lang w:val="es-ES_tradnl"/>
        </w:rPr>
        <w:t xml:space="preserve">mejorar </w:t>
      </w:r>
      <w:r w:rsidR="00671A05" w:rsidRPr="009A336B">
        <w:rPr>
          <w:lang w:val="es-ES_tradnl"/>
        </w:rPr>
        <w:t>el intercambio de información y conocimientos.</w:t>
      </w:r>
    </w:p>
    <w:p w14:paraId="1F5A2D6C" w14:textId="727F51FD" w:rsidR="0003662D" w:rsidRPr="009A336B" w:rsidRDefault="001D3949" w:rsidP="003747A5">
      <w:pPr>
        <w:pStyle w:val="ListParagraph"/>
        <w:numPr>
          <w:ilvl w:val="0"/>
          <w:numId w:val="75"/>
        </w:numPr>
        <w:rPr>
          <w:lang w:val="es-ES_tradnl"/>
        </w:rPr>
      </w:pPr>
      <w:r w:rsidRPr="009A336B">
        <w:rPr>
          <w:lang w:val="es-ES_tradnl"/>
        </w:rPr>
        <w:t xml:space="preserve">Desde 2015, la UIT ha contribuido al Comité de Dirección y al Grupo </w:t>
      </w:r>
      <w:r w:rsidR="003747A5" w:rsidRPr="009A336B">
        <w:rPr>
          <w:lang w:val="es-ES_tradnl"/>
        </w:rPr>
        <w:t xml:space="preserve">de análisis </w:t>
      </w:r>
      <w:r w:rsidRPr="009A336B">
        <w:rPr>
          <w:lang w:val="es-ES_tradnl"/>
        </w:rPr>
        <w:t>técnic</w:t>
      </w:r>
      <w:r w:rsidR="003747A5" w:rsidRPr="009A336B">
        <w:rPr>
          <w:lang w:val="es-ES_tradnl"/>
        </w:rPr>
        <w:t>o</w:t>
      </w:r>
      <w:r w:rsidRPr="009A336B">
        <w:rPr>
          <w:lang w:val="es-ES_tradnl"/>
        </w:rPr>
        <w:t xml:space="preserve"> de la plataforma europea de supervisión para la </w:t>
      </w:r>
      <w:r w:rsidR="003747A5" w:rsidRPr="009A336B">
        <w:rPr>
          <w:lang w:val="es-ES_tradnl"/>
        </w:rPr>
        <w:t>cartografía</w:t>
      </w:r>
      <w:r w:rsidR="00995C24" w:rsidRPr="009A336B">
        <w:rPr>
          <w:lang w:val="es-ES_tradnl"/>
        </w:rPr>
        <w:t xml:space="preserve"> de QoS/QoE, un</w:t>
      </w:r>
      <w:r w:rsidRPr="009A336B">
        <w:rPr>
          <w:lang w:val="es-ES_tradnl"/>
        </w:rPr>
        <w:t xml:space="preserve"> proyecto liderado por la Comisión Europea </w:t>
      </w:r>
      <w:r w:rsidR="00995C24" w:rsidRPr="009A336B">
        <w:rPr>
          <w:lang w:val="es-ES_tradnl"/>
        </w:rPr>
        <w:t xml:space="preserve">con quien se ha </w:t>
      </w:r>
      <w:r w:rsidRPr="009A336B">
        <w:rPr>
          <w:lang w:val="es-ES_tradnl"/>
        </w:rPr>
        <w:t>reforzado la cooperación en el área de desarrollo de la banda ancha.</w:t>
      </w:r>
    </w:p>
    <w:p w14:paraId="7D0FC525" w14:textId="1ADD4D09" w:rsidR="00995C24" w:rsidRPr="009A336B" w:rsidRDefault="00995C24" w:rsidP="003747A5">
      <w:pPr>
        <w:pStyle w:val="ListParagraph"/>
        <w:numPr>
          <w:ilvl w:val="0"/>
          <w:numId w:val="75"/>
        </w:numPr>
        <w:rPr>
          <w:lang w:val="es-ES_tradnl"/>
        </w:rPr>
      </w:pPr>
      <w:r w:rsidRPr="009A336B">
        <w:rPr>
          <w:lang w:val="es-ES_tradnl"/>
        </w:rPr>
        <w:t xml:space="preserve">La Conferencia regional UIT-CE sobre Cartografía </w:t>
      </w:r>
      <w:r w:rsidR="006B1A62" w:rsidRPr="009A336B">
        <w:rPr>
          <w:lang w:val="es-ES_tradnl"/>
        </w:rPr>
        <w:t>del servicio</w:t>
      </w:r>
      <w:r w:rsidR="006B1A62" w:rsidRPr="006B1A62">
        <w:rPr>
          <w:lang w:val="es-ES_tradnl"/>
        </w:rPr>
        <w:t xml:space="preserve"> </w:t>
      </w:r>
      <w:r w:rsidR="006B1A62">
        <w:rPr>
          <w:lang w:val="es-ES_tradnl"/>
        </w:rPr>
        <w:t xml:space="preserve">y </w:t>
      </w:r>
      <w:r w:rsidRPr="009A336B">
        <w:rPr>
          <w:lang w:val="es-ES_tradnl"/>
        </w:rPr>
        <w:t>la</w:t>
      </w:r>
      <w:r w:rsidR="006B1A62">
        <w:rPr>
          <w:lang w:val="es-ES_tradnl"/>
        </w:rPr>
        <w:t>s</w:t>
      </w:r>
      <w:r w:rsidRPr="009A336B">
        <w:rPr>
          <w:lang w:val="es-ES_tradnl"/>
        </w:rPr>
        <w:t xml:space="preserve"> infraestructura</w:t>
      </w:r>
      <w:r w:rsidR="006B1A62">
        <w:rPr>
          <w:lang w:val="es-ES_tradnl"/>
        </w:rPr>
        <w:t>s</w:t>
      </w:r>
      <w:r w:rsidRPr="009A336B">
        <w:rPr>
          <w:lang w:val="es-ES_tradnl"/>
        </w:rPr>
        <w:t xml:space="preserve"> </w:t>
      </w:r>
      <w:r w:rsidR="006B1A62" w:rsidRPr="009A336B">
        <w:rPr>
          <w:lang w:val="es-ES_tradnl"/>
        </w:rPr>
        <w:t>de banda ancha</w:t>
      </w:r>
      <w:r w:rsidRPr="009A336B">
        <w:rPr>
          <w:lang w:val="es-ES_tradnl"/>
        </w:rPr>
        <w:t xml:space="preserve">, se celebró el 11 y el 12 de abril de 2016 en Varsovia, República de Polonia, organizada en </w:t>
      </w:r>
      <w:r w:rsidR="003747A5" w:rsidRPr="009A336B">
        <w:rPr>
          <w:lang w:val="es-ES_tradnl"/>
        </w:rPr>
        <w:t>asociación con UKE</w:t>
      </w:r>
      <w:r w:rsidRPr="009A336B">
        <w:rPr>
          <w:lang w:val="es-ES_tradnl"/>
        </w:rPr>
        <w:t>.</w:t>
      </w:r>
      <w:r w:rsidR="003747A5" w:rsidRPr="009A336B">
        <w:rPr>
          <w:lang w:val="es-ES_tradnl"/>
        </w:rPr>
        <w:t xml:space="preserve"> Asistieron </w:t>
      </w:r>
      <w:r w:rsidR="006B1A62">
        <w:rPr>
          <w:lang w:val="es-ES_tradnl"/>
        </w:rPr>
        <w:t xml:space="preserve">más de </w:t>
      </w:r>
      <w:r w:rsidR="003747A5" w:rsidRPr="009A336B">
        <w:rPr>
          <w:lang w:val="es-ES_tradnl"/>
        </w:rPr>
        <w:t>120 profesionales de 25 países europeos que debatieron las posibilidades de armonización de los enfoques nacionales relativos a la cartografía y supervisión de la</w:t>
      </w:r>
      <w:r w:rsidR="006B1A62">
        <w:rPr>
          <w:lang w:val="es-ES_tradnl"/>
        </w:rPr>
        <w:t>s</w:t>
      </w:r>
      <w:r w:rsidR="003747A5" w:rsidRPr="009A336B">
        <w:rPr>
          <w:lang w:val="es-ES_tradnl"/>
        </w:rPr>
        <w:t xml:space="preserve"> calidad</w:t>
      </w:r>
      <w:r w:rsidR="006B1A62">
        <w:rPr>
          <w:lang w:val="es-ES_tradnl"/>
        </w:rPr>
        <w:t>es</w:t>
      </w:r>
      <w:r w:rsidR="003747A5" w:rsidRPr="009A336B">
        <w:rPr>
          <w:lang w:val="es-ES_tradnl"/>
        </w:rPr>
        <w:t xml:space="preserve"> de servicio y de experiencia (QoS/QoE). La reunión dio lugar al lanzamiento de dos programas de hermanamiento.</w:t>
      </w:r>
    </w:p>
    <w:p w14:paraId="0CC29972" w14:textId="70D46B7F" w:rsidR="00995C24" w:rsidRPr="009A336B" w:rsidRDefault="003747A5" w:rsidP="003747A5">
      <w:pPr>
        <w:pStyle w:val="ListParagraph"/>
        <w:numPr>
          <w:ilvl w:val="0"/>
          <w:numId w:val="75"/>
        </w:numPr>
        <w:rPr>
          <w:lang w:val="es-ES_tradnl"/>
        </w:rPr>
      </w:pPr>
      <w:r w:rsidRPr="009A336B">
        <w:rPr>
          <w:lang w:val="es-ES_tradnl"/>
        </w:rPr>
        <w:t>Se estableci</w:t>
      </w:r>
      <w:r w:rsidR="008C02CC" w:rsidRPr="009A336B">
        <w:rPr>
          <w:lang w:val="es-ES_tradnl"/>
        </w:rPr>
        <w:t>ó</w:t>
      </w:r>
      <w:r w:rsidR="006B1A62">
        <w:rPr>
          <w:lang w:val="es-ES_tradnl"/>
        </w:rPr>
        <w:t>,</w:t>
      </w:r>
      <w:r w:rsidRPr="009A336B">
        <w:rPr>
          <w:lang w:val="es-ES_tradnl"/>
        </w:rPr>
        <w:t xml:space="preserve"> </w:t>
      </w:r>
      <w:r w:rsidR="008C02CC" w:rsidRPr="009A336B">
        <w:rPr>
          <w:lang w:val="es-ES_tradnl"/>
        </w:rPr>
        <w:t>en 2016</w:t>
      </w:r>
      <w:r w:rsidR="006B1A62">
        <w:rPr>
          <w:lang w:val="es-ES_tradnl"/>
        </w:rPr>
        <w:t>,</w:t>
      </w:r>
      <w:r w:rsidR="008C02CC" w:rsidRPr="009A336B">
        <w:rPr>
          <w:lang w:val="es-ES_tradnl"/>
        </w:rPr>
        <w:t xml:space="preserve"> </w:t>
      </w:r>
      <w:r w:rsidRPr="009A336B">
        <w:rPr>
          <w:lang w:val="es-ES_tradnl"/>
        </w:rPr>
        <w:t>un programa de hermanamiento entre Albania y Eslovenia, en el campo de la cartografía de las infraestructuras de banda ancha, que permitió la elaboración de especificaciones técnicas para la creación de un sistema de cartografía de la infraestructura en Albania.</w:t>
      </w:r>
    </w:p>
    <w:p w14:paraId="1CEC4868" w14:textId="74B9B187" w:rsidR="008C02CC" w:rsidRPr="009A336B" w:rsidRDefault="008C02CC" w:rsidP="008C02CC">
      <w:pPr>
        <w:pStyle w:val="ListParagraph"/>
        <w:numPr>
          <w:ilvl w:val="0"/>
          <w:numId w:val="75"/>
        </w:numPr>
        <w:rPr>
          <w:lang w:val="es-ES_tradnl"/>
        </w:rPr>
      </w:pPr>
      <w:r w:rsidRPr="009A336B">
        <w:rPr>
          <w:lang w:val="es-ES_tradnl"/>
        </w:rPr>
        <w:t>Se estableció</w:t>
      </w:r>
      <w:r w:rsidR="006B1A62">
        <w:rPr>
          <w:lang w:val="es-ES_tradnl"/>
        </w:rPr>
        <w:t>,</w:t>
      </w:r>
      <w:r w:rsidRPr="009A336B">
        <w:rPr>
          <w:lang w:val="es-ES_tradnl"/>
        </w:rPr>
        <w:t xml:space="preserve"> en 2016</w:t>
      </w:r>
      <w:r w:rsidR="006B1A62">
        <w:rPr>
          <w:lang w:val="es-ES_tradnl"/>
        </w:rPr>
        <w:t>,</w:t>
      </w:r>
      <w:r w:rsidRPr="009A336B">
        <w:rPr>
          <w:lang w:val="es-ES_tradnl"/>
        </w:rPr>
        <w:t xml:space="preserve"> un programa de hermanamiento entre Albania y Polonia con la finalidad de elaborar las especificaciones técnicas para la creación de un sistema de supervisión de QoS/QoE.</w:t>
      </w:r>
    </w:p>
    <w:p w14:paraId="2CDBA8EC" w14:textId="12DC6EB3" w:rsidR="008C02CC" w:rsidRPr="009A336B" w:rsidRDefault="008C02CC" w:rsidP="00B56B7B">
      <w:pPr>
        <w:pStyle w:val="ListParagraph"/>
        <w:numPr>
          <w:ilvl w:val="0"/>
          <w:numId w:val="75"/>
        </w:numPr>
        <w:rPr>
          <w:lang w:val="es-ES_tradnl"/>
        </w:rPr>
      </w:pPr>
      <w:r w:rsidRPr="009A336B">
        <w:rPr>
          <w:lang w:val="es-ES_tradnl"/>
        </w:rPr>
        <w:t xml:space="preserve">Entre 2014 y 2016, se ha seguido el desarrollo del Mapa interactivo de la transmisión terrenal de la UIT que refleja la información de la infraestructura </w:t>
      </w:r>
      <w:r w:rsidR="00AD0347" w:rsidRPr="009A336B">
        <w:rPr>
          <w:lang w:val="es-ES_tradnl"/>
        </w:rPr>
        <w:t xml:space="preserve">troncal de núcleo </w:t>
      </w:r>
      <w:r w:rsidRPr="009A336B">
        <w:rPr>
          <w:lang w:val="es-ES_tradnl"/>
        </w:rPr>
        <w:t xml:space="preserve">de </w:t>
      </w:r>
      <w:r w:rsidR="00AD0347" w:rsidRPr="009A336B">
        <w:rPr>
          <w:lang w:val="es-ES_tradnl"/>
        </w:rPr>
        <w:t xml:space="preserve">la </w:t>
      </w:r>
      <w:r w:rsidRPr="009A336B">
        <w:rPr>
          <w:lang w:val="es-ES_tradnl"/>
        </w:rPr>
        <w:t>banda ancha de más del 60% de los países de Europa.</w:t>
      </w:r>
    </w:p>
    <w:p w14:paraId="203D64B1" w14:textId="129C626F" w:rsidR="00AD0347" w:rsidRPr="009A336B" w:rsidRDefault="00AD0347" w:rsidP="00635C7B">
      <w:pPr>
        <w:pStyle w:val="ListParagraph"/>
        <w:numPr>
          <w:ilvl w:val="0"/>
          <w:numId w:val="75"/>
        </w:numPr>
        <w:rPr>
          <w:lang w:val="es-ES_tradnl"/>
        </w:rPr>
      </w:pPr>
      <w:r w:rsidRPr="009A336B">
        <w:rPr>
          <w:lang w:val="es-ES_tradnl"/>
        </w:rPr>
        <w:t xml:space="preserve">La UIT desarrolló </w:t>
      </w:r>
      <w:r w:rsidR="00635C7B" w:rsidRPr="00635C7B">
        <w:rPr>
          <w:lang w:val="es-ES_tradnl"/>
        </w:rPr>
        <w:t xml:space="preserve">estudios de casos </w:t>
      </w:r>
      <w:r w:rsidRPr="009A336B">
        <w:rPr>
          <w:lang w:val="es-ES_tradnl"/>
        </w:rPr>
        <w:t>para Montenegro (IXP Nacional) y Portugal (Nuevos par</w:t>
      </w:r>
      <w:r w:rsidR="00BF12E3">
        <w:rPr>
          <w:lang w:val="es-ES_tradnl"/>
        </w:rPr>
        <w:t>adigmas legislativos) en 2015.</w:t>
      </w:r>
    </w:p>
    <w:p w14:paraId="7041EDB9" w14:textId="59D79A50" w:rsidR="00AD0347" w:rsidRPr="009A336B" w:rsidRDefault="00AD0347" w:rsidP="00B56B7B">
      <w:pPr>
        <w:pStyle w:val="ListParagraph"/>
        <w:numPr>
          <w:ilvl w:val="0"/>
          <w:numId w:val="75"/>
        </w:numPr>
        <w:rPr>
          <w:lang w:val="es-ES_tradnl"/>
        </w:rPr>
      </w:pPr>
      <w:r w:rsidRPr="009A336B">
        <w:rPr>
          <w:lang w:val="es-ES_tradnl"/>
        </w:rPr>
        <w:t>Un taller subregional sobre el establecimiento de un IXP nacional se celebró en 2015 en Montenegro y asistieron más de 100 profesionales de 8 países.</w:t>
      </w:r>
    </w:p>
    <w:p w14:paraId="305AEEFD" w14:textId="13C65553" w:rsidR="005D31B2" w:rsidRPr="009A336B" w:rsidRDefault="00AD0347" w:rsidP="00AD0347">
      <w:pPr>
        <w:pStyle w:val="ListParagraph"/>
        <w:numPr>
          <w:ilvl w:val="0"/>
          <w:numId w:val="75"/>
        </w:numPr>
        <w:rPr>
          <w:lang w:val="es-ES_tradnl"/>
        </w:rPr>
      </w:pPr>
      <w:r w:rsidRPr="009A336B">
        <w:rPr>
          <w:lang w:val="es-ES_tradnl"/>
        </w:rPr>
        <w:t xml:space="preserve">Se prestó asistencia directa </w:t>
      </w:r>
      <w:r w:rsidR="006B1A62">
        <w:rPr>
          <w:lang w:val="es-ES_tradnl"/>
        </w:rPr>
        <w:t>a</w:t>
      </w:r>
      <w:r w:rsidR="006B1A62" w:rsidRPr="009A336B">
        <w:rPr>
          <w:lang w:val="es-ES_tradnl"/>
        </w:rPr>
        <w:t xml:space="preserve"> Montenegro </w:t>
      </w:r>
      <w:r w:rsidRPr="009A336B">
        <w:rPr>
          <w:lang w:val="es-ES_tradnl"/>
        </w:rPr>
        <w:t xml:space="preserve">para el establecimiento de un IXP nacional, en funcionamiento desde julio de 2015. Se ampliaron las capacidades del IXP en 2016, a petición de la Administración, para responder al crecimiento gradual de la demanda de servicios </w:t>
      </w:r>
      <w:r w:rsidR="006B1A62">
        <w:rPr>
          <w:lang w:val="es-ES_tradnl"/>
        </w:rPr>
        <w:t xml:space="preserve">del </w:t>
      </w:r>
      <w:r w:rsidRPr="009A336B">
        <w:rPr>
          <w:lang w:val="es-ES_tradnl"/>
        </w:rPr>
        <w:t>IX</w:t>
      </w:r>
      <w:r w:rsidR="006B1A62">
        <w:rPr>
          <w:lang w:val="es-ES_tradnl"/>
        </w:rPr>
        <w:t>P</w:t>
      </w:r>
      <w:r w:rsidRPr="009A336B">
        <w:rPr>
          <w:lang w:val="es-ES_tradnl"/>
        </w:rPr>
        <w:t xml:space="preserve"> a nivel nacional.</w:t>
      </w:r>
    </w:p>
    <w:p w14:paraId="1D5C221D" w14:textId="10FC5E17" w:rsidR="00AD0347" w:rsidRPr="009A336B" w:rsidRDefault="00AD0347" w:rsidP="00B56B7B">
      <w:pPr>
        <w:pStyle w:val="ListParagraph"/>
        <w:numPr>
          <w:ilvl w:val="0"/>
          <w:numId w:val="75"/>
        </w:numPr>
        <w:rPr>
          <w:lang w:val="es-ES_tradnl"/>
        </w:rPr>
      </w:pPr>
      <w:r w:rsidRPr="009A336B">
        <w:rPr>
          <w:lang w:val="es-ES_tradnl"/>
        </w:rPr>
        <w:t>Se realizaron más de 10 eventos de formación</w:t>
      </w:r>
      <w:r w:rsidR="006B1A62" w:rsidRPr="009A336B">
        <w:rPr>
          <w:lang w:val="es-ES_tradnl"/>
        </w:rPr>
        <w:t xml:space="preserve"> a través de la red de Centros de Excelencia de la UIT</w:t>
      </w:r>
      <w:r w:rsidR="006B1A62">
        <w:rPr>
          <w:lang w:val="es-ES_tradnl"/>
        </w:rPr>
        <w:t>,</w:t>
      </w:r>
      <w:r w:rsidRPr="009A336B">
        <w:rPr>
          <w:lang w:val="es-ES_tradnl"/>
        </w:rPr>
        <w:t xml:space="preserve"> mejorando la capacidad y </w:t>
      </w:r>
      <w:r w:rsidR="00170063">
        <w:rPr>
          <w:lang w:val="es-ES_tradnl"/>
        </w:rPr>
        <w:t>los conocimientos</w:t>
      </w:r>
      <w:r w:rsidRPr="009A336B">
        <w:rPr>
          <w:lang w:val="es-ES_tradnl"/>
        </w:rPr>
        <w:t xml:space="preserve"> de más de 600 profesionales en los temas siguientes: re</w:t>
      </w:r>
      <w:r w:rsidR="00166D9E">
        <w:rPr>
          <w:lang w:val="es-ES_tradnl"/>
        </w:rPr>
        <w:t>des de próxima generación (NGN);</w:t>
      </w:r>
      <w:r w:rsidRPr="009A336B">
        <w:rPr>
          <w:lang w:val="es-ES_tradnl"/>
        </w:rPr>
        <w:t xml:space="preserve"> banda ancha móvil</w:t>
      </w:r>
      <w:r w:rsidR="00166D9E">
        <w:rPr>
          <w:lang w:val="es-ES_tradnl"/>
        </w:rPr>
        <w:t>; acceso de banda ancha;</w:t>
      </w:r>
      <w:r w:rsidRPr="009A336B">
        <w:rPr>
          <w:lang w:val="es-ES_tradnl"/>
        </w:rPr>
        <w:t xml:space="preserve"> pruebas y control de calidad del software</w:t>
      </w:r>
      <w:r w:rsidR="00166D9E">
        <w:rPr>
          <w:lang w:val="es-ES_tradnl"/>
        </w:rPr>
        <w:t>;</w:t>
      </w:r>
      <w:r w:rsidRPr="009A336B">
        <w:rPr>
          <w:lang w:val="es-ES_tradnl"/>
        </w:rPr>
        <w:t xml:space="preserve"> evaluación de la conformidad de los cab</w:t>
      </w:r>
      <w:r w:rsidR="00A00D6B">
        <w:rPr>
          <w:lang w:val="es-ES_tradnl"/>
        </w:rPr>
        <w:t>l</w:t>
      </w:r>
      <w:r w:rsidRPr="009A336B">
        <w:rPr>
          <w:lang w:val="es-ES_tradnl"/>
        </w:rPr>
        <w:t>es</w:t>
      </w:r>
      <w:r w:rsidR="00166D9E">
        <w:rPr>
          <w:lang w:val="es-ES_tradnl"/>
        </w:rPr>
        <w:t>,</w:t>
      </w:r>
      <w:r w:rsidRPr="009A336B">
        <w:rPr>
          <w:lang w:val="es-ES_tradnl"/>
        </w:rPr>
        <w:t xml:space="preserve"> de telecomunicaciones y de comunicación de datos</w:t>
      </w:r>
      <w:r w:rsidR="00166D9E">
        <w:rPr>
          <w:lang w:val="es-ES_tradnl"/>
        </w:rPr>
        <w:t>,</w:t>
      </w:r>
      <w:r w:rsidRPr="009A336B">
        <w:rPr>
          <w:lang w:val="es-ES_tradnl"/>
        </w:rPr>
        <w:t xml:space="preserve"> y de los dispositivos</w:t>
      </w:r>
      <w:r w:rsidR="00166D9E">
        <w:rPr>
          <w:lang w:val="es-ES_tradnl"/>
        </w:rPr>
        <w:t>;</w:t>
      </w:r>
      <w:r w:rsidRPr="009A336B">
        <w:rPr>
          <w:lang w:val="es-ES_tradnl"/>
        </w:rPr>
        <w:t xml:space="preserve"> </w:t>
      </w:r>
      <w:r w:rsidR="00FC2F47" w:rsidRPr="009A336B">
        <w:rPr>
          <w:lang w:val="es-ES_tradnl"/>
        </w:rPr>
        <w:t>aspectos estratégicos de la gobernanza de Internet e innovación en el diseño de la calidad de servicio de extremo a extremo.</w:t>
      </w:r>
    </w:p>
    <w:p w14:paraId="334E9466" w14:textId="7977E3E5" w:rsidR="005D31B2" w:rsidRPr="009A336B" w:rsidRDefault="008D4A3E" w:rsidP="00B56B7B">
      <w:pPr>
        <w:pStyle w:val="Heading5"/>
        <w:rPr>
          <w:lang w:val="es-ES_tradnl"/>
        </w:rPr>
      </w:pPr>
      <w:r w:rsidRPr="009A336B">
        <w:rPr>
          <w:lang w:val="es-ES_tradnl"/>
        </w:rPr>
        <w:t>IR EUR</w:t>
      </w:r>
      <w:r w:rsidR="005D31B2" w:rsidRPr="009A336B">
        <w:rPr>
          <w:lang w:val="es-ES_tradnl"/>
        </w:rPr>
        <w:t xml:space="preserve"> 3: </w:t>
      </w:r>
      <w:r w:rsidR="001B6BAC" w:rsidRPr="009A336B">
        <w:rPr>
          <w:lang w:val="es-ES_tradnl"/>
        </w:rPr>
        <w:t>Garantizar el acceso a las telecomunicaciones/TIC, especialmente a las personas con discapacidad</w:t>
      </w:r>
    </w:p>
    <w:p w14:paraId="699E7D3A" w14:textId="3CB25546" w:rsidR="00FC2F47" w:rsidRPr="009A336B" w:rsidRDefault="00FC2F47" w:rsidP="00B56B7B">
      <w:pPr>
        <w:pStyle w:val="ListParagraph"/>
        <w:numPr>
          <w:ilvl w:val="0"/>
          <w:numId w:val="76"/>
        </w:numPr>
        <w:ind w:left="360"/>
        <w:rPr>
          <w:lang w:val="es-ES_tradnl"/>
        </w:rPr>
      </w:pPr>
      <w:r w:rsidRPr="009A336B">
        <w:rPr>
          <w:lang w:val="es-ES_tradnl"/>
        </w:rPr>
        <w:t>La IR EUR 3 se está implementando en asociación con diferentes partes interesadas que incluyen: el Ministerio de Transporte, Tecnologías de la Información y Comunicaciones de Bulgaria; El Ministerio de Cultura e Información de Serbia; el Ministerio de Comercio, Turismo y Telecomunicaciones de Serbia; el Programa de Desarrollo de las Naciones Unidas; la Comisión Europea; la Unión Europea de Radiodifusión; la Universidad Autónoma de Barcelona (</w:t>
      </w:r>
      <w:r w:rsidR="000645D5" w:rsidRPr="009A336B">
        <w:rPr>
          <w:lang w:val="es-ES_tradnl"/>
        </w:rPr>
        <w:t>UAB</w:t>
      </w:r>
      <w:r w:rsidRPr="009A336B">
        <w:rPr>
          <w:lang w:val="es-ES_tradnl"/>
        </w:rPr>
        <w:t>); la Universidad Roma Tre (Italia)</w:t>
      </w:r>
      <w:r w:rsidR="00166D9E">
        <w:rPr>
          <w:lang w:val="es-ES_tradnl"/>
        </w:rPr>
        <w:t>;</w:t>
      </w:r>
      <w:r w:rsidRPr="009A336B">
        <w:rPr>
          <w:lang w:val="es-ES_tradnl"/>
        </w:rPr>
        <w:t xml:space="preserve"> ProForma; Mercato Internazionale Audiovisivo; SUB-TI Access; la Cámara Internacional de Comercio.</w:t>
      </w:r>
    </w:p>
    <w:p w14:paraId="0ABBC80B" w14:textId="7546CF83" w:rsidR="00FC2F47" w:rsidRPr="009A336B" w:rsidRDefault="00FC2F47" w:rsidP="00B56B7B">
      <w:pPr>
        <w:pStyle w:val="ListParagraph"/>
        <w:numPr>
          <w:ilvl w:val="0"/>
          <w:numId w:val="76"/>
        </w:numPr>
        <w:ind w:left="360"/>
        <w:rPr>
          <w:lang w:val="es-ES_tradnl"/>
        </w:rPr>
      </w:pPr>
      <w:r w:rsidRPr="009A336B">
        <w:rPr>
          <w:lang w:val="es-ES_tradnl"/>
        </w:rPr>
        <w:t xml:space="preserve">La implementación de esta Iniciativa ha tenido como resultado el fortalecimiento de la cooperación regional de las partes </w:t>
      </w:r>
      <w:r w:rsidR="000645D5" w:rsidRPr="009A336B">
        <w:rPr>
          <w:lang w:val="es-ES_tradnl"/>
        </w:rPr>
        <w:t>interesadas</w:t>
      </w:r>
      <w:r w:rsidRPr="009A336B">
        <w:rPr>
          <w:lang w:val="es-ES_tradnl"/>
        </w:rPr>
        <w:t xml:space="preserve"> relevantes en </w:t>
      </w:r>
      <w:r w:rsidR="00537933" w:rsidRPr="009A336B">
        <w:rPr>
          <w:lang w:val="es-ES_tradnl"/>
        </w:rPr>
        <w:t>el área</w:t>
      </w:r>
      <w:r w:rsidRPr="009A336B">
        <w:rPr>
          <w:lang w:val="es-ES_tradnl"/>
        </w:rPr>
        <w:t xml:space="preserve"> de </w:t>
      </w:r>
      <w:r w:rsidR="000645D5" w:rsidRPr="009A336B">
        <w:rPr>
          <w:lang w:val="es-ES_tradnl"/>
        </w:rPr>
        <w:t>accesibilidad</w:t>
      </w:r>
      <w:r w:rsidRPr="009A336B">
        <w:rPr>
          <w:lang w:val="es-ES_tradnl"/>
        </w:rPr>
        <w:t xml:space="preserve"> y </w:t>
      </w:r>
      <w:r w:rsidR="000645D5" w:rsidRPr="009A336B">
        <w:rPr>
          <w:lang w:val="es-ES_tradnl"/>
        </w:rPr>
        <w:t xml:space="preserve">se ha creado capacidad en más de 500 profesionales de más de 30 países. Una serie de reuniones presenciales y los cursos de formación en línea ofrecieron la oportunidad de compartir las prácticas idóneas en toda la región y las opiniones sobre los marcos reglamentarios y las políticas que promueven la accesibilidad electrónica, incluidas las aplicaciones de la televisión y las TIC para las personas con discapacidad. Se ha prestado una atención especial a la capacitación de los profesionales del área de adquisiciones, y en el avance de las agendas nacionales de accesibilidad electrónica. </w:t>
      </w:r>
      <w:r w:rsidR="006825F0" w:rsidRPr="009A336B">
        <w:rPr>
          <w:lang w:val="es-ES_tradnl"/>
        </w:rPr>
        <w:t xml:space="preserve">Además, se ha reforzado la cooperación con diferentes organizaciones europeas de accesibilidad como el </w:t>
      </w:r>
      <w:r w:rsidR="006825F0" w:rsidRPr="009A336B">
        <w:rPr>
          <w:color w:val="000000"/>
          <w:lang w:val="es-ES_tradnl"/>
        </w:rPr>
        <w:t>Foro Europeo de la Discapacidad (FED), la Comisión Europea, la Unión Europea de Radiodifusión y la Iniciativa Mundial para TIC integradoras (G3ICT).</w:t>
      </w:r>
    </w:p>
    <w:p w14:paraId="77C1779C" w14:textId="0AB0EB17" w:rsidR="000645D5" w:rsidRPr="009A336B" w:rsidRDefault="006825F0" w:rsidP="00B56B7B">
      <w:pPr>
        <w:pStyle w:val="ListParagraph"/>
        <w:numPr>
          <w:ilvl w:val="0"/>
          <w:numId w:val="76"/>
        </w:numPr>
        <w:ind w:left="360"/>
        <w:rPr>
          <w:lang w:val="es-ES_tradnl"/>
        </w:rPr>
      </w:pPr>
      <w:r w:rsidRPr="009A336B">
        <w:rPr>
          <w:lang w:val="es-ES_tradnl"/>
        </w:rPr>
        <w:t xml:space="preserve">La UIT, junto con la Universidad Autónoma de Barcelona (UAB) y la Comisión Europea, organizaron un taller regional sobre accesibilidad inteligente </w:t>
      </w:r>
      <w:r w:rsidR="00166D9E">
        <w:rPr>
          <w:lang w:val="es-ES_tradnl"/>
        </w:rPr>
        <w:t>en</w:t>
      </w:r>
      <w:r w:rsidRPr="009A336B">
        <w:rPr>
          <w:lang w:val="es-ES_tradnl"/>
        </w:rPr>
        <w:t xml:space="preserve"> los televisores conectados en marzo de 2015, en Barcelona. Asistieron más de 70 partes interesadas</w:t>
      </w:r>
      <w:r w:rsidR="00166D9E">
        <w:rPr>
          <w:lang w:val="es-ES_tradnl"/>
        </w:rPr>
        <w:t>,</w:t>
      </w:r>
      <w:r w:rsidRPr="009A336B">
        <w:rPr>
          <w:lang w:val="es-ES_tradnl"/>
        </w:rPr>
        <w:t xml:space="preserve"> activas en el área de la accesibilidad electrónica, y el evento tuvo como resultado la identificación de los principales retos que afrontan los operadores de radiodifusión y la presentación de posibles soluciones técnicas para la radiodifusión.</w:t>
      </w:r>
    </w:p>
    <w:p w14:paraId="5D8BE10C" w14:textId="709459FA" w:rsidR="001443E1" w:rsidRPr="009A336B" w:rsidRDefault="006825F0" w:rsidP="001443E1">
      <w:pPr>
        <w:pStyle w:val="ListParagraph"/>
        <w:numPr>
          <w:ilvl w:val="0"/>
          <w:numId w:val="76"/>
        </w:numPr>
        <w:ind w:left="360"/>
        <w:rPr>
          <w:lang w:val="es-ES_tradnl"/>
        </w:rPr>
      </w:pPr>
      <w:r w:rsidRPr="009A336B">
        <w:rPr>
          <w:lang w:val="es-ES_tradnl"/>
        </w:rPr>
        <w:t xml:space="preserve">El Grupo de Expertos de la UIT sobre accesibilidad se celebró conjuntamente con el Simposio internacional sobre </w:t>
      </w:r>
      <w:r w:rsidR="00166D9E">
        <w:rPr>
          <w:lang w:val="es-ES_tradnl"/>
        </w:rPr>
        <w:t>t</w:t>
      </w:r>
      <w:r w:rsidR="00537933" w:rsidRPr="009A336B">
        <w:rPr>
          <w:lang w:val="es-ES_tradnl"/>
        </w:rPr>
        <w:t>ranscripción vocal (Respeaking)</w:t>
      </w:r>
      <w:r w:rsidR="001443E1" w:rsidRPr="009A336B">
        <w:rPr>
          <w:i/>
          <w:lang w:val="es-ES_tradnl"/>
        </w:rPr>
        <w:t>-</w:t>
      </w:r>
      <w:r w:rsidR="001443E1" w:rsidRPr="009A336B">
        <w:rPr>
          <w:lang w:val="es-ES_tradnl"/>
        </w:rPr>
        <w:t>subtitulado en vivo-accesibilidad</w:t>
      </w:r>
      <w:r w:rsidR="00166D9E">
        <w:rPr>
          <w:lang w:val="es-ES_tradnl"/>
        </w:rPr>
        <w:t>,</w:t>
      </w:r>
      <w:r w:rsidR="001443E1" w:rsidRPr="009A336B">
        <w:rPr>
          <w:lang w:val="es-ES_tradnl"/>
        </w:rPr>
        <w:t xml:space="preserve"> en junio de 2015, en Italia. Juntó a más de 30 expertos </w:t>
      </w:r>
      <w:r w:rsidR="00D44470" w:rsidRPr="009A336B">
        <w:rPr>
          <w:lang w:val="es-ES_tradnl"/>
        </w:rPr>
        <w:t>en</w:t>
      </w:r>
      <w:r w:rsidR="001443E1" w:rsidRPr="009A336B">
        <w:rPr>
          <w:lang w:val="es-ES_tradnl"/>
        </w:rPr>
        <w:t xml:space="preserve"> accesibilidad con propuestas de acciones en el marco de la iniciativa regional. La reunión también ofreció la oportunidad de la primera revisión entre pares del programa del curs</w:t>
      </w:r>
      <w:r w:rsidR="00BF12E3">
        <w:rPr>
          <w:lang w:val="es-ES_tradnl"/>
        </w:rPr>
        <w:t>o en línea sobre accesibilidad.</w:t>
      </w:r>
    </w:p>
    <w:p w14:paraId="19CB1739" w14:textId="7EFBD87C" w:rsidR="001443E1" w:rsidRPr="009A336B" w:rsidRDefault="001443E1" w:rsidP="001443E1">
      <w:pPr>
        <w:pStyle w:val="ListParagraph"/>
        <w:numPr>
          <w:ilvl w:val="0"/>
          <w:numId w:val="76"/>
        </w:numPr>
        <w:ind w:left="360"/>
        <w:rPr>
          <w:lang w:val="es-ES_tradnl"/>
        </w:rPr>
      </w:pPr>
      <w:r w:rsidRPr="009A336B">
        <w:rPr>
          <w:lang w:val="es-ES_tradnl"/>
        </w:rPr>
        <w:t>la UIT coorganizó una conferencia con Mercato Internazionale Audiovisivo y SUB-TI Access</w:t>
      </w:r>
      <w:r w:rsidR="005D31B2" w:rsidRPr="009A336B">
        <w:rPr>
          <w:lang w:val="es-ES_tradnl"/>
        </w:rPr>
        <w:t xml:space="preserve"> </w:t>
      </w:r>
      <w:r w:rsidRPr="009A336B">
        <w:rPr>
          <w:lang w:val="es-ES_tradnl"/>
        </w:rPr>
        <w:t xml:space="preserve">sobre cine y accesibilidad en el Festival internacional de </w:t>
      </w:r>
      <w:r w:rsidR="00166D9E" w:rsidRPr="009A336B">
        <w:rPr>
          <w:lang w:val="es-ES_tradnl"/>
        </w:rPr>
        <w:t xml:space="preserve">Cine </w:t>
      </w:r>
      <w:r w:rsidRPr="009A336B">
        <w:rPr>
          <w:lang w:val="es-ES_tradnl"/>
        </w:rPr>
        <w:t xml:space="preserve">de Roma en octubre de 2015, en Italia, que juntó a más de 70 expertos en accesibilidad, incluidos productores de películas, con el fin de debatir sobre la necesidad de incorporar componentes de accesibilidad en </w:t>
      </w:r>
      <w:r w:rsidR="00BF12E3">
        <w:rPr>
          <w:lang w:val="es-ES_tradnl"/>
        </w:rPr>
        <w:t>la producción de las películas.</w:t>
      </w:r>
    </w:p>
    <w:p w14:paraId="536C1586" w14:textId="3C8B4820" w:rsidR="005D31B2" w:rsidRPr="009A336B" w:rsidRDefault="0094229B" w:rsidP="004A2208">
      <w:pPr>
        <w:pStyle w:val="ListParagraph"/>
        <w:numPr>
          <w:ilvl w:val="0"/>
          <w:numId w:val="76"/>
        </w:numPr>
        <w:ind w:left="360"/>
        <w:rPr>
          <w:lang w:val="es-ES_tradnl"/>
        </w:rPr>
      </w:pPr>
      <w:r w:rsidRPr="009A336B">
        <w:rPr>
          <w:lang w:val="es-ES_tradnl"/>
        </w:rPr>
        <w:t xml:space="preserve">La UIT </w:t>
      </w:r>
      <w:r w:rsidR="00166D9E">
        <w:rPr>
          <w:lang w:val="es-ES_tradnl"/>
        </w:rPr>
        <w:t>contribuyó</w:t>
      </w:r>
      <w:r w:rsidRPr="009A336B">
        <w:rPr>
          <w:lang w:val="es-ES_tradnl"/>
        </w:rPr>
        <w:t xml:space="preserve"> a la reunión de EUROVISON/</w:t>
      </w:r>
      <w:r w:rsidR="00BC5580" w:rsidRPr="009A336B">
        <w:rPr>
          <w:lang w:val="es-ES_tradnl"/>
        </w:rPr>
        <w:t xml:space="preserve"> </w:t>
      </w:r>
      <w:r w:rsidRPr="009A336B">
        <w:rPr>
          <w:lang w:val="es-ES_tradnl"/>
        </w:rPr>
        <w:t xml:space="preserve">Grupos de expertos de la Unión Europea de Radiodifusión celebrada en Bruselas en octubre de 2015, a la que asistieron más de 80 representantes de los operadores europeos de radiodifusión </w:t>
      </w:r>
      <w:r w:rsidR="004A2208" w:rsidRPr="009A336B">
        <w:rPr>
          <w:lang w:val="es-ES_tradnl"/>
        </w:rPr>
        <w:t xml:space="preserve">que están implementando la accesibilidad en la radiodifusión. La reunión reforzó la coordinación con la Unión Europea de Radiodifusión y la cooperación, en particular para la realización de un posible ejercicio de Inventario de la accesibilidad en la TVIP, dentro del marco de esta iniciativa regional. </w:t>
      </w:r>
    </w:p>
    <w:p w14:paraId="21A13088" w14:textId="6D1C6D99" w:rsidR="004A2208" w:rsidRPr="009A336B" w:rsidRDefault="004A2208" w:rsidP="004A2208">
      <w:pPr>
        <w:pStyle w:val="ListParagraph"/>
        <w:numPr>
          <w:ilvl w:val="0"/>
          <w:numId w:val="76"/>
        </w:numPr>
        <w:ind w:left="360"/>
        <w:rPr>
          <w:lang w:val="es-ES_tradnl"/>
        </w:rPr>
      </w:pPr>
      <w:r w:rsidRPr="009A336B">
        <w:rPr>
          <w:lang w:val="es-ES_tradnl"/>
        </w:rPr>
        <w:t xml:space="preserve">La </w:t>
      </w:r>
      <w:r w:rsidR="003770C7" w:rsidRPr="009A336B">
        <w:rPr>
          <w:lang w:val="es-ES_tradnl"/>
        </w:rPr>
        <w:t>Conferencia</w:t>
      </w:r>
      <w:r w:rsidRPr="009A336B">
        <w:rPr>
          <w:lang w:val="es-ES_tradnl"/>
        </w:rPr>
        <w:t xml:space="preserve"> regional para Europa sobre la función de</w:t>
      </w:r>
      <w:r w:rsidR="003770C7" w:rsidRPr="009A336B">
        <w:rPr>
          <w:lang w:val="es-ES_tradnl"/>
        </w:rPr>
        <w:t xml:space="preserve"> </w:t>
      </w:r>
      <w:r w:rsidRPr="009A336B">
        <w:rPr>
          <w:lang w:val="es-ES_tradnl"/>
        </w:rPr>
        <w:t>las TIC en el desarrollo de una sociedad integradora</w:t>
      </w:r>
      <w:r w:rsidR="002506F0">
        <w:rPr>
          <w:lang w:val="es-ES_tradnl"/>
        </w:rPr>
        <w:t>,</w:t>
      </w:r>
      <w:r w:rsidRPr="009A336B">
        <w:rPr>
          <w:lang w:val="es-ES_tradnl"/>
        </w:rPr>
        <w:t xml:space="preserve"> </w:t>
      </w:r>
      <w:r w:rsidR="003770C7" w:rsidRPr="009A336B">
        <w:rPr>
          <w:lang w:val="es-ES_tradnl"/>
        </w:rPr>
        <w:t xml:space="preserve">se celebró en Serbia, en octubre de 2015. Se </w:t>
      </w:r>
      <w:r w:rsidR="002506F0">
        <w:rPr>
          <w:lang w:val="es-ES_tradnl"/>
        </w:rPr>
        <w:t>capacitó</w:t>
      </w:r>
      <w:r w:rsidR="003770C7" w:rsidRPr="009A336B">
        <w:rPr>
          <w:lang w:val="es-ES_tradnl"/>
        </w:rPr>
        <w:t xml:space="preserve"> a más de 80 profesionales de la accesibilidad y representantes de organizaciones relevantes de 16 países. Los resultados de la conferencia incluyen el desarrollo de unas recomendaciones para las partes interesadas involucrados activamente en la implementación de soluciones de accesibilidad en toda la región.</w:t>
      </w:r>
    </w:p>
    <w:p w14:paraId="79B532F0" w14:textId="24A033D7" w:rsidR="003770C7" w:rsidRPr="009A336B" w:rsidRDefault="003770C7" w:rsidP="00B56B7B">
      <w:pPr>
        <w:pStyle w:val="ListParagraph"/>
        <w:numPr>
          <w:ilvl w:val="0"/>
          <w:numId w:val="76"/>
        </w:numPr>
        <w:ind w:left="360"/>
        <w:rPr>
          <w:lang w:val="es-ES_tradnl"/>
        </w:rPr>
      </w:pPr>
      <w:r w:rsidRPr="009A336B">
        <w:rPr>
          <w:lang w:val="es-ES_tradnl"/>
        </w:rPr>
        <w:t>La Academia de la UIT impartió una formación en línea sobre adquisiciones públicas de TIC accesibles en el periodo de octubre y noviembre de 2015, que permitió crear capacidad en más de 15 profesionales del ámbito de las adquisiciones de 6 países europeos. A petición de otras partes interesadas, se ha previsto una segunda edición de la formación para finales de 2016. La Academia de al UIT también impartirá una formación en línea para los operadores de radiodifusión sobre descripción del audio y subt</w:t>
      </w:r>
      <w:r w:rsidR="002B2F82">
        <w:rPr>
          <w:lang w:val="es-ES_tradnl"/>
        </w:rPr>
        <w:t>itulado, en noviembre de 2016.</w:t>
      </w:r>
    </w:p>
    <w:p w14:paraId="3F0C6E71" w14:textId="3085E9EC" w:rsidR="003770C7" w:rsidRPr="009A336B" w:rsidRDefault="003770C7" w:rsidP="00B56B7B">
      <w:pPr>
        <w:pStyle w:val="ListParagraph"/>
        <w:numPr>
          <w:ilvl w:val="0"/>
          <w:numId w:val="76"/>
        </w:numPr>
        <w:ind w:left="360"/>
        <w:rPr>
          <w:lang w:val="es-ES_tradnl"/>
        </w:rPr>
      </w:pPr>
      <w:r w:rsidRPr="009A336B">
        <w:rPr>
          <w:lang w:val="es-ES_tradnl"/>
        </w:rPr>
        <w:t xml:space="preserve">En cooperación con el Ministerio de Transporte, Tecnologías de la Información </w:t>
      </w:r>
      <w:r w:rsidR="00D44470" w:rsidRPr="009A336B">
        <w:rPr>
          <w:lang w:val="es-ES_tradnl"/>
        </w:rPr>
        <w:t xml:space="preserve">y Comunicaciones de Bulgaria, la UIT implementó en 2015 el proyecto piloto para municipios de frontera </w:t>
      </w:r>
      <w:r w:rsidR="003354F3">
        <w:rPr>
          <w:lang w:val="es-ES_tradnl"/>
        </w:rPr>
        <w:t>(</w:t>
      </w:r>
      <w:r w:rsidR="003354F3" w:rsidRPr="003354F3">
        <w:rPr>
          <w:lang w:val="es-ES"/>
        </w:rPr>
        <w:t>Zlatograd</w:t>
      </w:r>
      <w:r w:rsidR="003354F3">
        <w:rPr>
          <w:lang w:val="es-ES"/>
        </w:rPr>
        <w:t>)</w:t>
      </w:r>
      <w:r w:rsidR="003354F3" w:rsidRPr="003354F3">
        <w:rPr>
          <w:lang w:val="es-ES_tradnl"/>
        </w:rPr>
        <w:t xml:space="preserve"> </w:t>
      </w:r>
      <w:r w:rsidR="00D44470" w:rsidRPr="009A336B">
        <w:rPr>
          <w:lang w:val="es-ES_tradnl"/>
        </w:rPr>
        <w:t xml:space="preserve">con la finalidad de implantar puntos de acceso WIFI, formar a los adultos con deficiencias visuales y problemas de audición y aumentar la alfabetización digital. </w:t>
      </w:r>
    </w:p>
    <w:p w14:paraId="0AE0D5A3" w14:textId="36742FE1" w:rsidR="00D44470" w:rsidRPr="009A336B" w:rsidRDefault="00D44470" w:rsidP="00B56B7B">
      <w:pPr>
        <w:pStyle w:val="ListParagraph"/>
        <w:numPr>
          <w:ilvl w:val="0"/>
          <w:numId w:val="76"/>
        </w:numPr>
        <w:ind w:left="360"/>
        <w:rPr>
          <w:lang w:val="es-ES_tradnl"/>
        </w:rPr>
      </w:pPr>
      <w:r w:rsidRPr="009A336B">
        <w:rPr>
          <w:lang w:val="es-ES_tradnl"/>
        </w:rPr>
        <w:t xml:space="preserve">Más de 50 expertos en accesibilidad aprovecharon </w:t>
      </w:r>
      <w:r w:rsidR="002506F0">
        <w:rPr>
          <w:lang w:val="es-ES_tradnl"/>
        </w:rPr>
        <w:t>el intercambio</w:t>
      </w:r>
      <w:r w:rsidRPr="009A336B">
        <w:rPr>
          <w:lang w:val="es-ES_tradnl"/>
        </w:rPr>
        <w:t xml:space="preserve"> de conocimientos </w:t>
      </w:r>
      <w:r w:rsidR="008A1B36" w:rsidRPr="009A336B">
        <w:rPr>
          <w:lang w:val="es-ES_tradnl"/>
        </w:rPr>
        <w:t>sobre accesibilidad</w:t>
      </w:r>
      <w:r w:rsidRPr="009A336B">
        <w:rPr>
          <w:lang w:val="es-ES_tradnl"/>
        </w:rPr>
        <w:t xml:space="preserve"> de las TIC en los eventos</w:t>
      </w:r>
      <w:r w:rsidR="003354F3">
        <w:rPr>
          <w:lang w:val="es-ES_tradnl"/>
        </w:rPr>
        <w:t>,</w:t>
      </w:r>
      <w:r w:rsidR="002506F0">
        <w:rPr>
          <w:lang w:val="es-ES_tradnl"/>
        </w:rPr>
        <w:t xml:space="preserve"> h</w:t>
      </w:r>
      <w:r w:rsidRPr="009A336B">
        <w:rPr>
          <w:lang w:val="es-ES_tradnl"/>
        </w:rPr>
        <w:t xml:space="preserve">acer las TIC accesibles </w:t>
      </w:r>
      <w:r w:rsidR="00C47093" w:rsidRPr="009A336B">
        <w:rPr>
          <w:lang w:val="es-ES_tradnl"/>
        </w:rPr>
        <w:t xml:space="preserve">e integradoras </w:t>
      </w:r>
      <w:r w:rsidRPr="009A336B">
        <w:rPr>
          <w:lang w:val="es-ES_tradnl"/>
        </w:rPr>
        <w:t xml:space="preserve">para </w:t>
      </w:r>
      <w:r w:rsidR="008A1B36" w:rsidRPr="009A336B">
        <w:rPr>
          <w:lang w:val="es-ES_tradnl"/>
        </w:rPr>
        <w:t>TODOS</w:t>
      </w:r>
      <w:r w:rsidR="003354F3">
        <w:rPr>
          <w:lang w:val="es-ES_tradnl"/>
        </w:rPr>
        <w:t>,</w:t>
      </w:r>
      <w:r w:rsidR="008A1B36" w:rsidRPr="009A336B">
        <w:rPr>
          <w:lang w:val="es-ES_tradnl"/>
        </w:rPr>
        <w:t xml:space="preserve"> y</w:t>
      </w:r>
      <w:r w:rsidRPr="009A336B">
        <w:rPr>
          <w:lang w:val="es-ES_tradnl"/>
        </w:rPr>
        <w:t xml:space="preserve"> </w:t>
      </w:r>
      <w:r w:rsidR="003354F3">
        <w:rPr>
          <w:lang w:val="es-ES_tradnl"/>
        </w:rPr>
        <w:t>a</w:t>
      </w:r>
      <w:r w:rsidRPr="009A336B">
        <w:rPr>
          <w:lang w:val="es-ES_tradnl"/>
        </w:rPr>
        <w:t>dquisiciones públicas de TIC accesibles, celebrados en abril y mayo de 2015</w:t>
      </w:r>
      <w:r w:rsidR="003354F3">
        <w:rPr>
          <w:lang w:val="es-ES_tradnl"/>
        </w:rPr>
        <w:t>,</w:t>
      </w:r>
      <w:r w:rsidRPr="009A336B">
        <w:rPr>
          <w:lang w:val="es-ES_tradnl"/>
        </w:rPr>
        <w:t xml:space="preserve"> respectivamente, en Ginebra. </w:t>
      </w:r>
      <w:r w:rsidR="00C47093" w:rsidRPr="009A336B">
        <w:rPr>
          <w:lang w:val="es-ES_tradnl"/>
        </w:rPr>
        <w:t xml:space="preserve">Estos eventos fomentaron, por un lado, el intercambio de prácticas idóneas y de soluciones innovadoras en el ámbito de la accesibilidad electrónica y, por otro, ofrecieron una plataforma de debate sobre la normalización de las políticas públicas de adquisición de TIC accesibles. </w:t>
      </w:r>
    </w:p>
    <w:p w14:paraId="39A54F20" w14:textId="7415D551" w:rsidR="00C47093" w:rsidRPr="009A336B" w:rsidRDefault="00C47093" w:rsidP="00B56B7B">
      <w:pPr>
        <w:pStyle w:val="ListParagraph"/>
        <w:numPr>
          <w:ilvl w:val="0"/>
          <w:numId w:val="76"/>
        </w:numPr>
        <w:ind w:left="360"/>
        <w:rPr>
          <w:lang w:val="es-ES_tradnl"/>
        </w:rPr>
      </w:pPr>
      <w:r w:rsidRPr="009A336B">
        <w:rPr>
          <w:lang w:val="es-ES_tradnl"/>
        </w:rPr>
        <w:t xml:space="preserve">La UIT </w:t>
      </w:r>
      <w:r w:rsidR="003354F3">
        <w:rPr>
          <w:lang w:val="es-ES_tradnl"/>
        </w:rPr>
        <w:t>contribuyó al</w:t>
      </w:r>
      <w:r w:rsidRPr="009A336B">
        <w:rPr>
          <w:lang w:val="es-ES_tradnl"/>
        </w:rPr>
        <w:t xml:space="preserve"> taller nacional sobre </w:t>
      </w:r>
      <w:r w:rsidR="003354F3">
        <w:rPr>
          <w:lang w:val="es-ES_tradnl"/>
        </w:rPr>
        <w:t xml:space="preserve">la </w:t>
      </w:r>
      <w:r w:rsidRPr="009A336B">
        <w:rPr>
          <w:lang w:val="es-ES_tradnl"/>
        </w:rPr>
        <w:t>accesibilidad en Eslovenia, celebrado en diciembre de 2015 en Eslovenia. Asistieron más de 80 expertos de 10 países y permiti</w:t>
      </w:r>
      <w:r w:rsidR="003354F3">
        <w:rPr>
          <w:lang w:val="es-ES_tradnl"/>
        </w:rPr>
        <w:t>ó</w:t>
      </w:r>
      <w:r w:rsidRPr="009A336B">
        <w:rPr>
          <w:lang w:val="es-ES_tradnl"/>
        </w:rPr>
        <w:t xml:space="preserve"> la revisión de las prácticas de los países en la elaboración de políticas relativas a la accesibilidad de las TIC y en la sensibilización sobre los retos que necesitan una acción a nivel regional.</w:t>
      </w:r>
    </w:p>
    <w:p w14:paraId="615F23CD" w14:textId="7E7EEC5D" w:rsidR="00C47093" w:rsidRPr="009A336B" w:rsidRDefault="00C47093" w:rsidP="00B56B7B">
      <w:pPr>
        <w:pStyle w:val="ListParagraph"/>
        <w:numPr>
          <w:ilvl w:val="0"/>
          <w:numId w:val="76"/>
        </w:numPr>
        <w:ind w:left="360"/>
        <w:rPr>
          <w:lang w:val="es-ES_tradnl"/>
        </w:rPr>
      </w:pPr>
      <w:r w:rsidRPr="009A336B">
        <w:rPr>
          <w:lang w:val="es-ES_tradnl"/>
        </w:rPr>
        <w:t>Basado en el Informe de la UIT</w:t>
      </w:r>
      <w:r w:rsidR="003354F3">
        <w:rPr>
          <w:lang w:val="es-ES_tradnl"/>
        </w:rPr>
        <w:t>,</w:t>
      </w:r>
      <w:r w:rsidRPr="009A336B">
        <w:rPr>
          <w:lang w:val="es-ES_tradnl"/>
        </w:rPr>
        <w:t xml:space="preserve"> sobre </w:t>
      </w:r>
      <w:r w:rsidR="003354F3" w:rsidRPr="003354F3">
        <w:rPr>
          <w:lang w:val="es-ES"/>
        </w:rPr>
        <w:t>un modelo de política en materia de accesibilidad</w:t>
      </w:r>
      <w:r w:rsidRPr="009A336B">
        <w:rPr>
          <w:lang w:val="es-ES_tradnl"/>
        </w:rPr>
        <w:t xml:space="preserve">, se está desarrollando un proyecto subregional sobre accesibilidad de las TIC conjuntamente entre la UIT, ProForma, Ministerios relevantes y el Programa de Desarrollo de las naciones Unidas. Su finalidad es alcanzar los profesionales de esta área e incrementar la capacidad </w:t>
      </w:r>
      <w:r w:rsidR="00FE1B9C" w:rsidRPr="009A336B">
        <w:rPr>
          <w:lang w:val="es-ES_tradnl"/>
        </w:rPr>
        <w:t>al menos en cuatro países: Serbia, Bosnia y Herzegovina, Montenegro y Croacia.</w:t>
      </w:r>
    </w:p>
    <w:p w14:paraId="06F5404C" w14:textId="17E31A91" w:rsidR="00FE1B9C" w:rsidRPr="009A336B" w:rsidRDefault="00FE1B9C" w:rsidP="00B56B7B">
      <w:pPr>
        <w:pStyle w:val="ListParagraph"/>
        <w:numPr>
          <w:ilvl w:val="0"/>
          <w:numId w:val="76"/>
        </w:numPr>
        <w:ind w:left="360"/>
        <w:rPr>
          <w:lang w:val="es-ES_tradnl"/>
        </w:rPr>
      </w:pPr>
      <w:r w:rsidRPr="009A336B">
        <w:rPr>
          <w:lang w:val="es-ES_tradnl"/>
        </w:rPr>
        <w:t xml:space="preserve">El estudio comparativo de la UIT sobre servicios de accesibilidad en la TVIP se está lanzando en 2016 y tiene como finalidad el desarrollo de una base de datos única utilizada para la comparación de los niveles de accesibilidad de los </w:t>
      </w:r>
      <w:r w:rsidR="003354F3">
        <w:rPr>
          <w:lang w:val="es-ES_tradnl"/>
        </w:rPr>
        <w:t>sistemas</w:t>
      </w:r>
      <w:r w:rsidRPr="009A336B">
        <w:rPr>
          <w:lang w:val="es-ES_tradnl"/>
        </w:rPr>
        <w:t xml:space="preserve"> tradicionales de radiodifusión y de </w:t>
      </w:r>
      <w:r w:rsidR="003354F3">
        <w:rPr>
          <w:lang w:val="es-ES_tradnl"/>
        </w:rPr>
        <w:t xml:space="preserve">la </w:t>
      </w:r>
      <w:r w:rsidRPr="009A336B">
        <w:rPr>
          <w:lang w:val="es-ES_tradnl"/>
        </w:rPr>
        <w:t>TVIP.</w:t>
      </w:r>
    </w:p>
    <w:p w14:paraId="26B66242" w14:textId="3C705570" w:rsidR="005D31B2" w:rsidRPr="009A336B" w:rsidRDefault="008D4A3E" w:rsidP="00B56B7B">
      <w:pPr>
        <w:pStyle w:val="Heading5"/>
        <w:rPr>
          <w:lang w:val="es-ES_tradnl"/>
        </w:rPr>
      </w:pPr>
      <w:r w:rsidRPr="009A336B">
        <w:rPr>
          <w:lang w:val="es-ES_tradnl"/>
        </w:rPr>
        <w:t>IR EUR</w:t>
      </w:r>
      <w:r w:rsidR="005D31B2" w:rsidRPr="009A336B">
        <w:rPr>
          <w:lang w:val="es-ES_tradnl"/>
        </w:rPr>
        <w:t xml:space="preserve"> 4: </w:t>
      </w:r>
      <w:r w:rsidR="001B6BAC" w:rsidRPr="009A336B">
        <w:rPr>
          <w:lang w:val="es-ES_tradnl"/>
        </w:rPr>
        <w:t>Crear confianza y seguridad en la utilización de las Telecomunicaciones/TIC</w:t>
      </w:r>
    </w:p>
    <w:p w14:paraId="3DE43C64" w14:textId="09DDC2C0" w:rsidR="005D31B2" w:rsidRPr="009A336B" w:rsidRDefault="00FE1B9C" w:rsidP="00090F65">
      <w:pPr>
        <w:pStyle w:val="ListParagraph"/>
        <w:numPr>
          <w:ilvl w:val="0"/>
          <w:numId w:val="77"/>
        </w:numPr>
        <w:ind w:left="360"/>
        <w:rPr>
          <w:lang w:val="es-ES_tradnl"/>
        </w:rPr>
      </w:pPr>
      <w:r w:rsidRPr="009A336B">
        <w:rPr>
          <w:lang w:val="es-ES_tradnl"/>
        </w:rPr>
        <w:t xml:space="preserve">La IR EUR 4 se está implementando en asociación con diferentes partes interesadas que incluyen: el Ministerio de Transporte, Tecnologías de la Información y Comunicaciones de Bulgaria; la Agencia para las comunicaciones Electrónicas y los Servicios Postales de la República de Montenegro; el Ministerio para la Sociedad de la Información y las Telecomunicaciones de Montenegro; la Autoridad de las </w:t>
      </w:r>
      <w:r w:rsidR="00537933" w:rsidRPr="009A336B">
        <w:rPr>
          <w:lang w:val="es-ES_tradnl"/>
        </w:rPr>
        <w:t>Tecnologías</w:t>
      </w:r>
      <w:r w:rsidRPr="009A336B">
        <w:rPr>
          <w:lang w:val="es-ES_tradnl"/>
        </w:rPr>
        <w:t xml:space="preserve"> de la Información y la Comunicación de Turquía; el</w:t>
      </w:r>
      <w:r w:rsidR="005D31B2" w:rsidRPr="009A336B">
        <w:rPr>
          <w:lang w:val="es-ES_tradnl"/>
        </w:rPr>
        <w:t xml:space="preserve"> </w:t>
      </w:r>
      <w:hyperlink r:id="rId30" w:history="1">
        <w:r w:rsidR="005D31B2" w:rsidRPr="009A336B">
          <w:rPr>
            <w:rStyle w:val="Hyperlink"/>
            <w:szCs w:val="24"/>
            <w:lang w:val="es-ES_tradnl"/>
          </w:rPr>
          <w:t>Minist</w:t>
        </w:r>
        <w:r w:rsidRPr="009A336B">
          <w:rPr>
            <w:rStyle w:val="Hyperlink"/>
            <w:szCs w:val="24"/>
            <w:lang w:val="es-ES_tradnl"/>
          </w:rPr>
          <w:t>erio de Comercio, Turismo y Telecomunicacione</w:t>
        </w:r>
        <w:r w:rsidR="005D31B2" w:rsidRPr="009A336B">
          <w:rPr>
            <w:rStyle w:val="Hyperlink"/>
            <w:szCs w:val="24"/>
            <w:lang w:val="es-ES_tradnl"/>
          </w:rPr>
          <w:t>s</w:t>
        </w:r>
      </w:hyperlink>
      <w:r w:rsidRPr="009A336B">
        <w:rPr>
          <w:lang w:val="es-ES_tradnl"/>
        </w:rPr>
        <w:t xml:space="preserve"> de S</w:t>
      </w:r>
      <w:r w:rsidR="005D31B2" w:rsidRPr="009A336B">
        <w:rPr>
          <w:lang w:val="es-ES_tradnl"/>
        </w:rPr>
        <w:t xml:space="preserve">erbia; </w:t>
      </w:r>
      <w:r w:rsidRPr="009A336B">
        <w:rPr>
          <w:lang w:val="es-ES_tradnl"/>
        </w:rPr>
        <w:t xml:space="preserve">la Agencia </w:t>
      </w:r>
      <w:r w:rsidR="003354F3">
        <w:rPr>
          <w:lang w:val="es-ES_tradnl"/>
        </w:rPr>
        <w:t xml:space="preserve">de la Unión </w:t>
      </w:r>
      <w:r w:rsidRPr="009A336B">
        <w:rPr>
          <w:lang w:val="es-ES_tradnl"/>
        </w:rPr>
        <w:t>Europea de Seguridad de las Redes y de la Información (ENISA)</w:t>
      </w:r>
      <w:r w:rsidR="00A751A2" w:rsidRPr="009A336B">
        <w:rPr>
          <w:lang w:val="es-ES_tradnl"/>
        </w:rPr>
        <w:t xml:space="preserve">; el Consejo de Europa y la </w:t>
      </w:r>
      <w:r w:rsidR="005D31B2" w:rsidRPr="009A336B">
        <w:rPr>
          <w:lang w:val="es-ES_tradnl"/>
        </w:rPr>
        <w:t xml:space="preserve">Swiss Web Academy. </w:t>
      </w:r>
    </w:p>
    <w:p w14:paraId="5F430652" w14:textId="6DADEC6B" w:rsidR="00A751A2" w:rsidRPr="009A336B" w:rsidRDefault="00FE1B9C" w:rsidP="00A751A2">
      <w:pPr>
        <w:pStyle w:val="ListParagraph"/>
        <w:numPr>
          <w:ilvl w:val="0"/>
          <w:numId w:val="77"/>
        </w:numPr>
        <w:ind w:left="360"/>
        <w:rPr>
          <w:lang w:val="es-ES_tradnl"/>
        </w:rPr>
      </w:pPr>
      <w:r w:rsidRPr="009A336B">
        <w:rPr>
          <w:lang w:val="es-ES_tradnl"/>
        </w:rPr>
        <w:t xml:space="preserve">La implementación de esta Iniciativa ha tenido como resultado el fortalecimiento de la cooperación regional </w:t>
      </w:r>
      <w:r w:rsidR="00A751A2" w:rsidRPr="009A336B">
        <w:rPr>
          <w:lang w:val="es-ES_tradnl"/>
        </w:rPr>
        <w:t>entre</w:t>
      </w:r>
      <w:r w:rsidRPr="009A336B">
        <w:rPr>
          <w:lang w:val="es-ES_tradnl"/>
        </w:rPr>
        <w:t xml:space="preserve"> las partes interesadas relevantes en </w:t>
      </w:r>
      <w:r w:rsidR="00537933" w:rsidRPr="009A336B">
        <w:rPr>
          <w:lang w:val="es-ES_tradnl"/>
        </w:rPr>
        <w:t>la creación de</w:t>
      </w:r>
      <w:r w:rsidR="00A751A2" w:rsidRPr="009A336B">
        <w:rPr>
          <w:lang w:val="es-ES_tradnl"/>
        </w:rPr>
        <w:t xml:space="preserve"> confianza y seguridad en la utilización de las Telecomunicaciones/TIC entre los niños y los jóvenes y se ha creado capacidad </w:t>
      </w:r>
      <w:r w:rsidR="003354F3">
        <w:rPr>
          <w:lang w:val="es-ES_tradnl"/>
        </w:rPr>
        <w:t>en</w:t>
      </w:r>
      <w:r w:rsidR="00A751A2" w:rsidRPr="009A336B">
        <w:rPr>
          <w:lang w:val="es-ES_tradnl"/>
        </w:rPr>
        <w:t xml:space="preserve"> más de 2500 profesionales. Las directrices </w:t>
      </w:r>
      <w:r w:rsidR="003354F3" w:rsidRPr="009A336B">
        <w:rPr>
          <w:lang w:val="es-ES_tradnl"/>
        </w:rPr>
        <w:t xml:space="preserve">actualizadas </w:t>
      </w:r>
      <w:r w:rsidR="00A751A2" w:rsidRPr="009A336B">
        <w:rPr>
          <w:lang w:val="es-ES_tradnl"/>
        </w:rPr>
        <w:t>sobre protección de la infancia en línea (PIeL) sirvieron de base para las campañas nacionales realizadas por más de 5 países. Una serie de reuniones presenciales sirvieron como plataforma de recolección e intercambio de prácticas idóneas. El examen regional de los enfoques nacionales sobre PIeL ofreci</w:t>
      </w:r>
      <w:r w:rsidR="003354F3">
        <w:rPr>
          <w:lang w:val="es-ES_tradnl"/>
        </w:rPr>
        <w:t>ó</w:t>
      </w:r>
      <w:r w:rsidR="00A751A2" w:rsidRPr="009A336B">
        <w:rPr>
          <w:lang w:val="es-ES_tradnl"/>
        </w:rPr>
        <w:t xml:space="preserve"> un buen punto de partida para el debate sobre las acciones regionales y para el desarrollo de </w:t>
      </w:r>
      <w:r w:rsidR="00977A00">
        <w:rPr>
          <w:lang w:val="es-ES_tradnl"/>
        </w:rPr>
        <w:t>la</w:t>
      </w:r>
      <w:r w:rsidR="00A751A2" w:rsidRPr="009A336B">
        <w:rPr>
          <w:lang w:val="es-ES_tradnl"/>
        </w:rPr>
        <w:t xml:space="preserve"> guía </w:t>
      </w:r>
      <w:r w:rsidR="00977A00">
        <w:rPr>
          <w:lang w:val="es-ES_tradnl"/>
        </w:rPr>
        <w:t>de</w:t>
      </w:r>
      <w:r w:rsidR="00A751A2" w:rsidRPr="009A336B">
        <w:rPr>
          <w:lang w:val="es-ES_tradnl"/>
        </w:rPr>
        <w:t xml:space="preserve"> </w:t>
      </w:r>
      <w:r w:rsidR="00977A00">
        <w:rPr>
          <w:lang w:val="es-ES_tradnl"/>
        </w:rPr>
        <w:t xml:space="preserve">un </w:t>
      </w:r>
      <w:r w:rsidR="00A751A2" w:rsidRPr="009A336B">
        <w:rPr>
          <w:lang w:val="es-ES_tradnl"/>
        </w:rPr>
        <w:t xml:space="preserve">modelo de política para PIeL. </w:t>
      </w:r>
      <w:r w:rsidR="00537933" w:rsidRPr="009A336B">
        <w:rPr>
          <w:lang w:val="es-ES_tradnl"/>
        </w:rPr>
        <w:t xml:space="preserve">Se prestó </w:t>
      </w:r>
      <w:r w:rsidR="008A1B36" w:rsidRPr="009A336B">
        <w:rPr>
          <w:lang w:val="es-ES_tradnl"/>
        </w:rPr>
        <w:t>una</w:t>
      </w:r>
      <w:r w:rsidR="00537933" w:rsidRPr="009A336B">
        <w:rPr>
          <w:lang w:val="es-ES_tradnl"/>
        </w:rPr>
        <w:t xml:space="preserve"> atención especial </w:t>
      </w:r>
      <w:r w:rsidR="00977A00">
        <w:rPr>
          <w:lang w:val="es-ES_tradnl"/>
        </w:rPr>
        <w:t>en reforzar</w:t>
      </w:r>
      <w:r w:rsidR="00537933" w:rsidRPr="009A336B">
        <w:rPr>
          <w:lang w:val="es-ES_tradnl"/>
        </w:rPr>
        <w:t xml:space="preserve"> la cooperación con la Agencia de la Unión Europea para la Seguridad de las Redes y de la Información, la Comisión Europea y el Consejo de Europa. </w:t>
      </w:r>
    </w:p>
    <w:p w14:paraId="293A6E3B" w14:textId="48DD6E10" w:rsidR="00FE1B9C" w:rsidRPr="009A336B" w:rsidRDefault="00537933" w:rsidP="00B56B7B">
      <w:pPr>
        <w:pStyle w:val="ListParagraph"/>
        <w:numPr>
          <w:ilvl w:val="0"/>
          <w:numId w:val="77"/>
        </w:numPr>
        <w:ind w:left="360"/>
        <w:rPr>
          <w:lang w:val="es-ES_tradnl"/>
        </w:rPr>
      </w:pPr>
      <w:r w:rsidRPr="009A336B">
        <w:rPr>
          <w:lang w:val="es-ES_tradnl"/>
        </w:rPr>
        <w:t xml:space="preserve">La UIT </w:t>
      </w:r>
      <w:r w:rsidR="00977A00">
        <w:rPr>
          <w:lang w:val="es-ES_tradnl"/>
        </w:rPr>
        <w:t>co</w:t>
      </w:r>
      <w:r w:rsidRPr="009A336B">
        <w:rPr>
          <w:lang w:val="es-ES_tradnl"/>
        </w:rPr>
        <w:t xml:space="preserve">organizó </w:t>
      </w:r>
      <w:r w:rsidR="00977A00">
        <w:rPr>
          <w:lang w:val="es-ES_tradnl"/>
        </w:rPr>
        <w:t xml:space="preserve">las </w:t>
      </w:r>
      <w:r w:rsidRPr="009A336B">
        <w:rPr>
          <w:lang w:val="es-ES_tradnl"/>
        </w:rPr>
        <w:t xml:space="preserve">conferencias internacionales </w:t>
      </w:r>
      <w:r w:rsidR="00977A00" w:rsidRPr="009A336B">
        <w:rPr>
          <w:lang w:val="es-ES_tradnl"/>
        </w:rPr>
        <w:t xml:space="preserve">anuales </w:t>
      </w:r>
      <w:r w:rsidRPr="009A336B">
        <w:rPr>
          <w:lang w:val="es-ES_tradnl"/>
        </w:rPr>
        <w:t xml:space="preserve">para Europa </w:t>
      </w:r>
      <w:r w:rsidR="00A01256">
        <w:rPr>
          <w:lang w:val="es-ES_tradnl"/>
        </w:rPr>
        <w:t>"</w:t>
      </w:r>
      <w:r w:rsidRPr="009A336B">
        <w:rPr>
          <w:lang w:val="es-ES_tradnl"/>
        </w:rPr>
        <w:t>Mantener la seguridad de los niños y los jóvenes en línea</w:t>
      </w:r>
      <w:r w:rsidR="00A01256">
        <w:rPr>
          <w:lang w:val="es-ES_tradnl"/>
        </w:rPr>
        <w:t>"</w:t>
      </w:r>
      <w:r w:rsidRPr="009A336B">
        <w:rPr>
          <w:lang w:val="es-ES_tradnl"/>
        </w:rPr>
        <w:t xml:space="preserve"> en 2015 y 2016, en Varsovia, Polonia. Estos eventos </w:t>
      </w:r>
      <w:r w:rsidR="00977A00">
        <w:rPr>
          <w:lang w:val="es-ES_tradnl"/>
        </w:rPr>
        <w:t>juntaron</w:t>
      </w:r>
      <w:r w:rsidRPr="009A336B">
        <w:rPr>
          <w:lang w:val="es-ES_tradnl"/>
        </w:rPr>
        <w:t xml:space="preserve"> más de 600 participantes de más de 20 países, ofreciendo una plataforma para compartir las experiencias y fomentar la cooperación. </w:t>
      </w:r>
    </w:p>
    <w:p w14:paraId="7D8D5251" w14:textId="0E1E768A" w:rsidR="00537933" w:rsidRPr="009A336B" w:rsidRDefault="00537933" w:rsidP="00B56B7B">
      <w:pPr>
        <w:pStyle w:val="ListParagraph"/>
        <w:numPr>
          <w:ilvl w:val="0"/>
          <w:numId w:val="77"/>
        </w:numPr>
        <w:ind w:left="360"/>
        <w:rPr>
          <w:lang w:val="es-ES_tradnl"/>
        </w:rPr>
      </w:pPr>
      <w:r w:rsidRPr="009A336B">
        <w:rPr>
          <w:lang w:val="es-ES_tradnl"/>
        </w:rPr>
        <w:t xml:space="preserve">La UIT coorganizó </w:t>
      </w:r>
      <w:r w:rsidR="00977A00">
        <w:rPr>
          <w:lang w:val="es-ES_tradnl"/>
        </w:rPr>
        <w:t xml:space="preserve">las </w:t>
      </w:r>
      <w:r w:rsidRPr="009A336B">
        <w:rPr>
          <w:lang w:val="es-ES_tradnl"/>
        </w:rPr>
        <w:t xml:space="preserve">conferencias anuales </w:t>
      </w:r>
      <w:r w:rsidR="00A01256">
        <w:rPr>
          <w:lang w:val="es-ES_tradnl"/>
        </w:rPr>
        <w:t>"</w:t>
      </w:r>
      <w:r w:rsidRPr="009A336B">
        <w:rPr>
          <w:lang w:val="es-ES_tradnl"/>
        </w:rPr>
        <w:t>Plataforma de diálogo público-privado sobre ciberseguridad en Europa</w:t>
      </w:r>
      <w:r w:rsidR="00841F7B" w:rsidRPr="009A336B">
        <w:rPr>
          <w:lang w:val="es-ES_tradnl"/>
        </w:rPr>
        <w:t xml:space="preserve"> Central</w:t>
      </w:r>
      <w:r w:rsidR="00A01256">
        <w:rPr>
          <w:lang w:val="es-ES_tradnl"/>
        </w:rPr>
        <w:t>"</w:t>
      </w:r>
      <w:r w:rsidR="00841F7B" w:rsidRPr="009A336B">
        <w:rPr>
          <w:lang w:val="es-ES_tradnl"/>
        </w:rPr>
        <w:t>, celebrada</w:t>
      </w:r>
      <w:r w:rsidR="00977A00">
        <w:rPr>
          <w:lang w:val="es-ES_tradnl"/>
        </w:rPr>
        <w:t>s</w:t>
      </w:r>
      <w:r w:rsidR="00841F7B" w:rsidRPr="009A336B">
        <w:rPr>
          <w:lang w:val="es-ES_tradnl"/>
        </w:rPr>
        <w:t xml:space="preserve"> en 2014, 2015 y 2016, en Sibiu, Rumania. </w:t>
      </w:r>
      <w:r w:rsidR="00977A00">
        <w:rPr>
          <w:lang w:val="es-ES_tradnl"/>
        </w:rPr>
        <w:t>Juntaron</w:t>
      </w:r>
      <w:r w:rsidR="00841F7B" w:rsidRPr="009A336B">
        <w:rPr>
          <w:lang w:val="es-ES_tradnl"/>
        </w:rPr>
        <w:t xml:space="preserve"> a más de 500 expertos en ciberseguridad, ofreciendo un entorno único para debatir los retos en el área de al ciberseguridad</w:t>
      </w:r>
      <w:r w:rsidR="00977A00">
        <w:rPr>
          <w:lang w:val="es-ES_tradnl"/>
        </w:rPr>
        <w:t>,</w:t>
      </w:r>
      <w:r w:rsidR="00841F7B" w:rsidRPr="009A336B">
        <w:rPr>
          <w:lang w:val="es-ES_tradnl"/>
        </w:rPr>
        <w:t xml:space="preserve"> incluida la protección de la infancia en línea</w:t>
      </w:r>
      <w:r w:rsidR="00977A00">
        <w:rPr>
          <w:lang w:val="es-ES_tradnl"/>
        </w:rPr>
        <w:t>,</w:t>
      </w:r>
      <w:r w:rsidR="00841F7B" w:rsidRPr="009A336B">
        <w:rPr>
          <w:lang w:val="es-ES_tradnl"/>
        </w:rPr>
        <w:t xml:space="preserve"> y </w:t>
      </w:r>
      <w:r w:rsidR="00977A00">
        <w:rPr>
          <w:lang w:val="es-ES_tradnl"/>
        </w:rPr>
        <w:t>promocionando</w:t>
      </w:r>
      <w:r w:rsidR="00841F7B" w:rsidRPr="009A336B">
        <w:rPr>
          <w:lang w:val="es-ES_tradnl"/>
        </w:rPr>
        <w:t xml:space="preserve"> la colaboración entre diferentes partes interesadas, algunas posiblemente mediante asociaciones público privad</w:t>
      </w:r>
      <w:r w:rsidR="002B2F82">
        <w:rPr>
          <w:lang w:val="es-ES_tradnl"/>
        </w:rPr>
        <w:t>as.</w:t>
      </w:r>
    </w:p>
    <w:p w14:paraId="319BF5A6" w14:textId="757CD4F1" w:rsidR="00537933" w:rsidRPr="009A336B" w:rsidRDefault="00544C75" w:rsidP="00B56B7B">
      <w:pPr>
        <w:pStyle w:val="ListParagraph"/>
        <w:numPr>
          <w:ilvl w:val="0"/>
          <w:numId w:val="77"/>
        </w:numPr>
        <w:ind w:left="360"/>
        <w:rPr>
          <w:lang w:val="es-ES_tradnl"/>
        </w:rPr>
      </w:pPr>
      <w:r w:rsidRPr="009A336B">
        <w:rPr>
          <w:lang w:val="es-ES_tradnl"/>
        </w:rPr>
        <w:t>Desde 2014, se ha prestado asistencia para el establecimiento o refuerzo de las capacidades de los CIRT nacionales en Albania, Bosnia y Herzegovina, la ex República Y</w:t>
      </w:r>
      <w:r w:rsidR="00BF12E3">
        <w:rPr>
          <w:lang w:val="es-ES_tradnl"/>
        </w:rPr>
        <w:t>ugoslava de Macedonia y Serbia.</w:t>
      </w:r>
    </w:p>
    <w:p w14:paraId="472B9D79" w14:textId="6EC58BA3" w:rsidR="00537933" w:rsidRPr="009A336B" w:rsidRDefault="00544C75" w:rsidP="00B56B7B">
      <w:pPr>
        <w:pStyle w:val="ListParagraph"/>
        <w:numPr>
          <w:ilvl w:val="0"/>
          <w:numId w:val="77"/>
        </w:numPr>
        <w:ind w:left="360"/>
        <w:rPr>
          <w:lang w:val="es-ES_tradnl"/>
        </w:rPr>
      </w:pPr>
      <w:r w:rsidRPr="009A336B">
        <w:rPr>
          <w:lang w:val="es-ES_tradnl"/>
        </w:rPr>
        <w:t xml:space="preserve">Se realizó un ejercicio de ciberseguridad internacional ALERT de la UIT en la Región </w:t>
      </w:r>
      <w:r w:rsidR="00977A00">
        <w:rPr>
          <w:lang w:val="es-ES_tradnl"/>
        </w:rPr>
        <w:t>Europa</w:t>
      </w:r>
      <w:r w:rsidRPr="009A336B">
        <w:rPr>
          <w:lang w:val="es-ES_tradnl"/>
        </w:rPr>
        <w:t xml:space="preserve"> en 2015, en Montenegro. Juntó a más de 50 participantes de 10 países europeos y facilitó el desarrollo de capacidad humanan de los equipos CIRT de los países.</w:t>
      </w:r>
    </w:p>
    <w:p w14:paraId="3E427CDC" w14:textId="3BF3A0E9" w:rsidR="00544C75" w:rsidRPr="009A336B" w:rsidRDefault="00544C75" w:rsidP="00B56B7B">
      <w:pPr>
        <w:pStyle w:val="ListParagraph"/>
        <w:numPr>
          <w:ilvl w:val="0"/>
          <w:numId w:val="77"/>
        </w:numPr>
        <w:ind w:left="360"/>
        <w:rPr>
          <w:lang w:val="es-ES_tradnl"/>
        </w:rPr>
      </w:pPr>
      <w:r w:rsidRPr="009A336B">
        <w:rPr>
          <w:lang w:val="es-ES_tradnl"/>
        </w:rPr>
        <w:t xml:space="preserve">La UIT contribuyó al lanzamiento oficial </w:t>
      </w:r>
      <w:r w:rsidR="005F388C" w:rsidRPr="009A336B">
        <w:rPr>
          <w:lang w:val="es-ES_tradnl"/>
        </w:rPr>
        <w:t>de</w:t>
      </w:r>
      <w:r w:rsidRPr="009A336B">
        <w:rPr>
          <w:lang w:val="es-ES_tradnl"/>
        </w:rPr>
        <w:t xml:space="preserve"> </w:t>
      </w:r>
      <w:r w:rsidR="00A01256">
        <w:rPr>
          <w:lang w:val="es-ES_tradnl"/>
        </w:rPr>
        <w:t>"</w:t>
      </w:r>
      <w:r w:rsidR="00977A00" w:rsidRPr="009A336B">
        <w:rPr>
          <w:lang w:val="es-ES_tradnl"/>
        </w:rPr>
        <w:t>Octubre de 2015</w:t>
      </w:r>
      <w:r w:rsidR="00977A00">
        <w:rPr>
          <w:lang w:val="es-ES_tradnl"/>
        </w:rPr>
        <w:t>, m</w:t>
      </w:r>
      <w:r w:rsidRPr="009A336B">
        <w:rPr>
          <w:lang w:val="es-ES_tradnl"/>
        </w:rPr>
        <w:t>es de sensibilización</w:t>
      </w:r>
      <w:r w:rsidR="00A01256">
        <w:rPr>
          <w:lang w:val="es-ES_tradnl"/>
        </w:rPr>
        <w:t>"</w:t>
      </w:r>
      <w:r w:rsidR="005F388C" w:rsidRPr="009A336B">
        <w:rPr>
          <w:lang w:val="es-ES_tradnl"/>
        </w:rPr>
        <w:t xml:space="preserve">, </w:t>
      </w:r>
      <w:r w:rsidRPr="009A336B">
        <w:rPr>
          <w:lang w:val="es-ES_tradnl"/>
        </w:rPr>
        <w:t>organizado por la Agencia Europea de la Seguridad de las Redes y de la Información (ENISA) en Bruselas. En 2016, se organizó un grupo especial de alto nivel</w:t>
      </w:r>
      <w:r w:rsidR="005F388C" w:rsidRPr="009A336B">
        <w:rPr>
          <w:lang w:val="es-ES_tradnl"/>
        </w:rPr>
        <w:t>,</w:t>
      </w:r>
      <w:r w:rsidRPr="009A336B">
        <w:rPr>
          <w:lang w:val="es-ES_tradnl"/>
        </w:rPr>
        <w:t xml:space="preserve"> </w:t>
      </w:r>
      <w:r w:rsidR="005F388C" w:rsidRPr="009A336B">
        <w:rPr>
          <w:lang w:val="es-ES_tradnl"/>
        </w:rPr>
        <w:t>con ocasión de</w:t>
      </w:r>
      <w:r w:rsidR="00977A00">
        <w:rPr>
          <w:lang w:val="es-ES_tradnl"/>
        </w:rPr>
        <w:t xml:space="preserve"> </w:t>
      </w:r>
      <w:r w:rsidR="00A01256">
        <w:rPr>
          <w:lang w:val="es-ES_tradnl"/>
        </w:rPr>
        <w:t>"</w:t>
      </w:r>
      <w:r w:rsidR="00977A00" w:rsidRPr="00977A00">
        <w:rPr>
          <w:lang w:val="es-ES_tradnl"/>
        </w:rPr>
        <w:t>Octubre de 2015, mes de sensibilización</w:t>
      </w:r>
      <w:r w:rsidR="00A01256">
        <w:rPr>
          <w:lang w:val="es-ES_tradnl"/>
        </w:rPr>
        <w:t>"</w:t>
      </w:r>
      <w:r w:rsidR="005F388C" w:rsidRPr="009A336B">
        <w:rPr>
          <w:lang w:val="es-ES_tradnl"/>
        </w:rPr>
        <w:t>, involucrando a socios clave europeos relevantes en la implementación de la iniciativa regional</w:t>
      </w:r>
      <w:r w:rsidR="00977A00">
        <w:rPr>
          <w:lang w:val="es-ES_tradnl"/>
        </w:rPr>
        <w:t>.</w:t>
      </w:r>
    </w:p>
    <w:p w14:paraId="4C1C9FAA" w14:textId="4C5A70A8" w:rsidR="00544C75" w:rsidRPr="009A336B" w:rsidRDefault="005F388C" w:rsidP="00B56B7B">
      <w:pPr>
        <w:pStyle w:val="ListParagraph"/>
        <w:numPr>
          <w:ilvl w:val="0"/>
          <w:numId w:val="77"/>
        </w:numPr>
        <w:ind w:left="360"/>
        <w:rPr>
          <w:lang w:val="es-ES_tradnl"/>
        </w:rPr>
      </w:pPr>
      <w:r w:rsidRPr="009A336B">
        <w:rPr>
          <w:lang w:val="es-ES_tradnl"/>
        </w:rPr>
        <w:t xml:space="preserve">El </w:t>
      </w:r>
      <w:r w:rsidR="00AD065F">
        <w:rPr>
          <w:lang w:val="es-ES_tradnl"/>
        </w:rPr>
        <w:t>f</w:t>
      </w:r>
      <w:r w:rsidRPr="009A336B">
        <w:rPr>
          <w:lang w:val="es-ES_tradnl"/>
        </w:rPr>
        <w:t>oro regional de la UIT y ENISA para Europa sobre ciberseguridad se celebrará en noviembre de 2016, en Sofía, Bulgaria, en colaboración con el Consejo de Europa, y con la finalidad de ofrecer una plataforma única para los debates de alto nivel sobre los retos regionales y las acciones concretas para la creación de confianza en la utilización delas TIC.</w:t>
      </w:r>
    </w:p>
    <w:p w14:paraId="25B8FADD" w14:textId="31F3582F" w:rsidR="005D31B2" w:rsidRPr="009A336B" w:rsidRDefault="005F388C" w:rsidP="00EB077E">
      <w:pPr>
        <w:pStyle w:val="ListParagraph"/>
        <w:numPr>
          <w:ilvl w:val="0"/>
          <w:numId w:val="77"/>
        </w:numPr>
        <w:ind w:left="360"/>
        <w:rPr>
          <w:lang w:val="es-ES_tradnl"/>
        </w:rPr>
      </w:pPr>
      <w:r w:rsidRPr="009A336B">
        <w:rPr>
          <w:lang w:val="es-ES_tradnl"/>
        </w:rPr>
        <w:t xml:space="preserve">A petición de los miembros en 2015, se actualizaron las directrices sobre PIeL para padres y educadores y las directrices sobre PIeL para niños. </w:t>
      </w:r>
      <w:r w:rsidR="00271994" w:rsidRPr="009A336B">
        <w:rPr>
          <w:lang w:val="es-ES_tradnl"/>
        </w:rPr>
        <w:t xml:space="preserve">Las </w:t>
      </w:r>
      <w:r w:rsidRPr="009A336B">
        <w:rPr>
          <w:lang w:val="es-ES_tradnl"/>
        </w:rPr>
        <w:t xml:space="preserve">versiones actualizadas de las directrices </w:t>
      </w:r>
      <w:r w:rsidR="00271994">
        <w:rPr>
          <w:lang w:val="es-ES_tradnl"/>
        </w:rPr>
        <w:t>sirvieron</w:t>
      </w:r>
      <w:r w:rsidRPr="009A336B">
        <w:rPr>
          <w:lang w:val="es-ES_tradnl"/>
        </w:rPr>
        <w:t xml:space="preserve"> como base para </w:t>
      </w:r>
      <w:r w:rsidR="00271994">
        <w:rPr>
          <w:lang w:val="es-ES_tradnl"/>
        </w:rPr>
        <w:t xml:space="preserve">una </w:t>
      </w:r>
      <w:r w:rsidRPr="009A336B">
        <w:rPr>
          <w:lang w:val="es-ES_tradnl"/>
        </w:rPr>
        <w:t>acciones realizadas a nivel nacional</w:t>
      </w:r>
      <w:r w:rsidR="00271994">
        <w:rPr>
          <w:lang w:val="es-ES_tradnl"/>
        </w:rPr>
        <w:t>,</w:t>
      </w:r>
      <w:r w:rsidRPr="009A336B">
        <w:rPr>
          <w:lang w:val="es-ES_tradnl"/>
        </w:rPr>
        <w:t xml:space="preserve"> </w:t>
      </w:r>
      <w:r w:rsidR="00271994">
        <w:rPr>
          <w:lang w:val="es-ES_tradnl"/>
        </w:rPr>
        <w:t>con</w:t>
      </w:r>
      <w:r w:rsidRPr="009A336B">
        <w:rPr>
          <w:lang w:val="es-ES_tradnl"/>
        </w:rPr>
        <w:t xml:space="preserve"> campañas de comunicación sobre protección de la infancia </w:t>
      </w:r>
      <w:r w:rsidR="00271994">
        <w:rPr>
          <w:lang w:val="es-ES_tradnl"/>
        </w:rPr>
        <w:t xml:space="preserve">en línea, facilitadas por la UIT, para sensibilizar a </w:t>
      </w:r>
      <w:r w:rsidRPr="009A336B">
        <w:rPr>
          <w:lang w:val="es-ES_tradnl"/>
        </w:rPr>
        <w:t xml:space="preserve">niños, padres y </w:t>
      </w:r>
      <w:r w:rsidR="00EB077E" w:rsidRPr="009A336B">
        <w:rPr>
          <w:lang w:val="es-ES_tradnl"/>
        </w:rPr>
        <w:t>docentes</w:t>
      </w:r>
      <w:r w:rsidR="00271994">
        <w:rPr>
          <w:lang w:val="es-ES_tradnl"/>
        </w:rPr>
        <w:t>,</w:t>
      </w:r>
      <w:r w:rsidRPr="009A336B">
        <w:rPr>
          <w:lang w:val="es-ES_tradnl"/>
        </w:rPr>
        <w:t xml:space="preserve"> </w:t>
      </w:r>
      <w:r w:rsidR="00EB077E" w:rsidRPr="009A336B">
        <w:rPr>
          <w:lang w:val="es-ES_tradnl"/>
        </w:rPr>
        <w:t xml:space="preserve">en </w:t>
      </w:r>
      <w:r w:rsidR="00271994">
        <w:rPr>
          <w:lang w:val="es-ES_tradnl"/>
        </w:rPr>
        <w:t>varios</w:t>
      </w:r>
      <w:r w:rsidR="00EB077E" w:rsidRPr="009A336B">
        <w:rPr>
          <w:lang w:val="es-ES_tradnl"/>
        </w:rPr>
        <w:t xml:space="preserve"> países europeos: </w:t>
      </w:r>
      <w:r w:rsidR="005D31B2" w:rsidRPr="009A336B">
        <w:rPr>
          <w:lang w:val="es-ES_tradnl"/>
        </w:rPr>
        <w:t xml:space="preserve">Bosnia </w:t>
      </w:r>
      <w:r w:rsidR="00EB077E" w:rsidRPr="009A336B">
        <w:rPr>
          <w:lang w:val="es-ES_tradnl"/>
        </w:rPr>
        <w:t>y</w:t>
      </w:r>
      <w:r w:rsidR="005D31B2" w:rsidRPr="009A336B">
        <w:rPr>
          <w:lang w:val="es-ES_tradnl"/>
        </w:rPr>
        <w:t xml:space="preserve"> Herzegovina, </w:t>
      </w:r>
      <w:r w:rsidR="00EB077E" w:rsidRPr="009A336B">
        <w:rPr>
          <w:lang w:val="es-ES_tradnl"/>
        </w:rPr>
        <w:t>Croacia</w:t>
      </w:r>
      <w:r w:rsidR="005D31B2" w:rsidRPr="009A336B">
        <w:rPr>
          <w:lang w:val="es-ES_tradnl"/>
        </w:rPr>
        <w:t xml:space="preserve">, </w:t>
      </w:r>
      <w:r w:rsidR="00EB077E" w:rsidRPr="009A336B">
        <w:rPr>
          <w:lang w:val="es-ES_tradnl"/>
        </w:rPr>
        <w:t>Italia</w:t>
      </w:r>
      <w:r w:rsidR="005D31B2" w:rsidRPr="009A336B">
        <w:rPr>
          <w:lang w:val="es-ES_tradnl"/>
        </w:rPr>
        <w:t>, Montenegro, R</w:t>
      </w:r>
      <w:r w:rsidR="00EB077E" w:rsidRPr="009A336B">
        <w:rPr>
          <w:lang w:val="es-ES_tradnl"/>
        </w:rPr>
        <w:t>u</w:t>
      </w:r>
      <w:r w:rsidR="005D31B2" w:rsidRPr="009A336B">
        <w:rPr>
          <w:lang w:val="es-ES_tradnl"/>
        </w:rPr>
        <w:t xml:space="preserve">mania </w:t>
      </w:r>
      <w:r w:rsidR="00EB077E" w:rsidRPr="009A336B">
        <w:rPr>
          <w:lang w:val="es-ES_tradnl"/>
        </w:rPr>
        <w:t>y</w:t>
      </w:r>
      <w:r w:rsidR="005D31B2" w:rsidRPr="009A336B">
        <w:rPr>
          <w:lang w:val="es-ES_tradnl"/>
        </w:rPr>
        <w:t xml:space="preserve"> Serbia.</w:t>
      </w:r>
    </w:p>
    <w:p w14:paraId="0513D70E" w14:textId="27E83C0E" w:rsidR="00EB077E" w:rsidRPr="009A336B" w:rsidRDefault="00EB077E" w:rsidP="00EB077E">
      <w:pPr>
        <w:pStyle w:val="ListParagraph"/>
        <w:numPr>
          <w:ilvl w:val="0"/>
          <w:numId w:val="77"/>
        </w:numPr>
        <w:ind w:left="360"/>
        <w:rPr>
          <w:lang w:val="es-ES_tradnl"/>
        </w:rPr>
      </w:pPr>
      <w:r w:rsidRPr="009A336B">
        <w:rPr>
          <w:lang w:val="es-ES_tradnl"/>
        </w:rPr>
        <w:t>Los programas de hermanamiento entre Polonia y Rumania, en 2015, facilitaron la transferencia de materiales para las campañas nacionales en escuelas para alumnos y docentes de ambos países.</w:t>
      </w:r>
    </w:p>
    <w:p w14:paraId="62FF7742" w14:textId="560466D4" w:rsidR="00EB077E" w:rsidRPr="009A336B" w:rsidRDefault="00EB077E" w:rsidP="00B56B7B">
      <w:pPr>
        <w:pStyle w:val="ListParagraph"/>
        <w:numPr>
          <w:ilvl w:val="0"/>
          <w:numId w:val="77"/>
        </w:numPr>
        <w:ind w:left="360"/>
        <w:rPr>
          <w:lang w:val="es-ES_tradnl"/>
        </w:rPr>
      </w:pPr>
      <w:r w:rsidRPr="009A336B">
        <w:rPr>
          <w:lang w:val="es-ES_tradnl"/>
        </w:rPr>
        <w:t>Se ha elaborado un examen regional de los enfoques nacionales de PIeL en Europa en 2016, con especial atención a los 19 países de Europa Central y del Este, que muestra una gran diversidad en la región y aporta orientaciones sobe posibles acciones futuras para tr</w:t>
      </w:r>
      <w:r w:rsidR="00BF12E3">
        <w:rPr>
          <w:lang w:val="es-ES_tradnl"/>
        </w:rPr>
        <w:t>atar las tendencias emergentes.</w:t>
      </w:r>
    </w:p>
    <w:p w14:paraId="64ACC0D3" w14:textId="11D5C79E" w:rsidR="005D31B2" w:rsidRPr="009A336B" w:rsidRDefault="008D4A3E" w:rsidP="00B56B7B">
      <w:pPr>
        <w:pStyle w:val="Heading5"/>
        <w:rPr>
          <w:lang w:val="es-ES_tradnl"/>
        </w:rPr>
      </w:pPr>
      <w:r w:rsidRPr="009A336B">
        <w:rPr>
          <w:lang w:val="es-ES_tradnl"/>
        </w:rPr>
        <w:t>IR EUR</w:t>
      </w:r>
      <w:r w:rsidR="005D31B2" w:rsidRPr="009A336B">
        <w:rPr>
          <w:lang w:val="es-ES_tradnl"/>
        </w:rPr>
        <w:t xml:space="preserve"> 5: </w:t>
      </w:r>
      <w:r w:rsidR="001B6BAC" w:rsidRPr="009A336B">
        <w:rPr>
          <w:lang w:val="es-ES_tradnl"/>
        </w:rPr>
        <w:t>Empresariado, innovación y juventud</w:t>
      </w:r>
    </w:p>
    <w:p w14:paraId="4EC445FB" w14:textId="04F4CB04" w:rsidR="00EB077E" w:rsidRPr="009A336B" w:rsidRDefault="00EB077E" w:rsidP="00B56B7B">
      <w:pPr>
        <w:pStyle w:val="ListParagraph"/>
        <w:numPr>
          <w:ilvl w:val="0"/>
          <w:numId w:val="78"/>
        </w:numPr>
        <w:rPr>
          <w:lang w:val="es-ES_tradnl"/>
        </w:rPr>
      </w:pPr>
      <w:r w:rsidRPr="009A336B">
        <w:rPr>
          <w:lang w:val="es-ES_tradnl"/>
        </w:rPr>
        <w:t>La IR EUR 5 se está implementando en asociación con diferentes partes interesadas que incluyen: el Ministerio de Infraestructuras, Transporte y Redes de Grecia; el Ministerio de Desarrollo nacional de Hungría; la Ofici</w:t>
      </w:r>
      <w:r w:rsidR="00271994">
        <w:rPr>
          <w:lang w:val="es-ES_tradnl"/>
        </w:rPr>
        <w:t>na</w:t>
      </w:r>
      <w:r w:rsidRPr="009A336B">
        <w:rPr>
          <w:lang w:val="es-ES_tradnl"/>
        </w:rPr>
        <w:t xml:space="preserve"> para las Comunicaciones Electrónicas de Polonia; el Ministerio de Asuntos Digitales de Polonia; el Ministerio de Comercio, Turismo y Telecomunicaciones de Serbia; la Cámara Técnica de Grecia (TEE); la Asociación Helena de </w:t>
      </w:r>
      <w:r w:rsidR="00090F65" w:rsidRPr="009A336B">
        <w:rPr>
          <w:lang w:val="es-ES_tradnl"/>
        </w:rPr>
        <w:t>Empresas de Aplicaciones Móviles de Grecia; la Asociación Helena de Ingenieros de Computación (HACE) de Grecia; la Organización de las Naciones Unidas para e</w:t>
      </w:r>
      <w:r w:rsidR="002B2F82">
        <w:rPr>
          <w:lang w:val="es-ES_tradnl"/>
        </w:rPr>
        <w:t>l Desarrollo Industrial (ONUDI)</w:t>
      </w:r>
      <w:r w:rsidR="00090F65" w:rsidRPr="009A336B">
        <w:rPr>
          <w:lang w:val="es-ES_tradnl"/>
        </w:rPr>
        <w:t xml:space="preserve"> y la Conferencia de las Naciones Unidas para el Co</w:t>
      </w:r>
      <w:r w:rsidR="00BF12E3">
        <w:rPr>
          <w:lang w:val="es-ES_tradnl"/>
        </w:rPr>
        <w:t>mercio y el Desarrollo (UNCTAD).</w:t>
      </w:r>
    </w:p>
    <w:p w14:paraId="196BACED" w14:textId="7A03714A" w:rsidR="00EB077E" w:rsidRPr="009A336B" w:rsidRDefault="00090F65" w:rsidP="00BF12E3">
      <w:pPr>
        <w:pStyle w:val="ListParagraph"/>
        <w:numPr>
          <w:ilvl w:val="0"/>
          <w:numId w:val="78"/>
        </w:numPr>
        <w:rPr>
          <w:lang w:val="es-ES_tradnl"/>
        </w:rPr>
      </w:pPr>
      <w:r w:rsidRPr="009A336B">
        <w:rPr>
          <w:lang w:val="es-ES_tradnl"/>
        </w:rPr>
        <w:t xml:space="preserve">La implementación de esta Iniciativa ha tenido como resultado el fortalecimiento de la cooperación regional en el área de emprendimiento e innovación. Más de 700 profesionales de más de 25 países han </w:t>
      </w:r>
      <w:r w:rsidR="00271994">
        <w:rPr>
          <w:lang w:val="es-ES_tradnl"/>
        </w:rPr>
        <w:t>participado activamente</w:t>
      </w:r>
      <w:r w:rsidRPr="009A336B">
        <w:rPr>
          <w:lang w:val="es-ES_tradnl"/>
        </w:rPr>
        <w:t xml:space="preserve"> en diferentes acciones realizadas e</w:t>
      </w:r>
      <w:r w:rsidR="002B2F82">
        <w:rPr>
          <w:lang w:val="es-ES_tradnl"/>
        </w:rPr>
        <w:t xml:space="preserve">n el marco de esta iniciativa. </w:t>
      </w:r>
      <w:r w:rsidRPr="009A336B">
        <w:rPr>
          <w:lang w:val="es-ES_tradnl"/>
        </w:rPr>
        <w:t>Una serie de intercambios de conocimientos en Hungría y Suiza en</w:t>
      </w:r>
      <w:r w:rsidR="00BF12E3">
        <w:rPr>
          <w:lang w:val="es-ES_tradnl"/>
        </w:rPr>
        <w:t> </w:t>
      </w:r>
      <w:r w:rsidRPr="009A336B">
        <w:rPr>
          <w:lang w:val="es-ES_tradnl"/>
        </w:rPr>
        <w:t>2015, el examen del ecosistema de Grecia, así como el examen de Albania en 2016 han permitido el desarrollo de una metodología única, utilizada por la UIT para los exámenes nacionales de los ecosistemas de innovación centrada en las TIC. Además, acciones regionales</w:t>
      </w:r>
      <w:r w:rsidR="00271994">
        <w:rPr>
          <w:lang w:val="es-ES_tradnl"/>
        </w:rPr>
        <w:t>,</w:t>
      </w:r>
      <w:r w:rsidRPr="009A336B">
        <w:rPr>
          <w:lang w:val="es-ES_tradnl"/>
        </w:rPr>
        <w:t xml:space="preserve"> </w:t>
      </w:r>
      <w:r w:rsidR="00271994">
        <w:rPr>
          <w:lang w:val="es-ES_tradnl"/>
        </w:rPr>
        <w:t xml:space="preserve">como </w:t>
      </w:r>
      <w:r w:rsidRPr="009A336B">
        <w:rPr>
          <w:lang w:val="es-ES_tradnl"/>
        </w:rPr>
        <w:t>las Cumbres anuales sobre pagos digitales coorganizadas por la UIT y las reuniones del Grupo de Expertos de la UIT sobre Identidad móvil</w:t>
      </w:r>
      <w:r w:rsidR="00271994">
        <w:rPr>
          <w:lang w:val="es-ES_tradnl"/>
        </w:rPr>
        <w:t>,</w:t>
      </w:r>
      <w:r w:rsidRPr="009A336B">
        <w:rPr>
          <w:lang w:val="es-ES_tradnl"/>
        </w:rPr>
        <w:t xml:space="preserve"> han proporcionado una oportunidad única para reforzar las capacidades regionales en innovación de las transformaciones gubernamentales. Se ha desarrollado una cooperación reforzada con ONUDI y la UNCTAD.</w:t>
      </w:r>
    </w:p>
    <w:p w14:paraId="27A75A47" w14:textId="708A7412" w:rsidR="00090F65" w:rsidRPr="009A336B" w:rsidRDefault="00D617B2" w:rsidP="00B56B7B">
      <w:pPr>
        <w:pStyle w:val="ListParagraph"/>
        <w:numPr>
          <w:ilvl w:val="0"/>
          <w:numId w:val="78"/>
        </w:numPr>
        <w:rPr>
          <w:lang w:val="es-ES_tradnl"/>
        </w:rPr>
      </w:pPr>
      <w:r w:rsidRPr="009A336B">
        <w:rPr>
          <w:lang w:val="es-ES_tradnl"/>
        </w:rPr>
        <w:t xml:space="preserve">Se </w:t>
      </w:r>
      <w:r w:rsidR="00271994">
        <w:rPr>
          <w:lang w:val="es-ES_tradnl"/>
        </w:rPr>
        <w:t>realizó</w:t>
      </w:r>
      <w:r w:rsidRPr="009A336B">
        <w:rPr>
          <w:lang w:val="es-ES_tradnl"/>
        </w:rPr>
        <w:t xml:space="preserve"> una sesión sobre innovación </w:t>
      </w:r>
      <w:r w:rsidR="00271994">
        <w:rPr>
          <w:lang w:val="es-ES_tradnl"/>
        </w:rPr>
        <w:t>cada</w:t>
      </w:r>
      <w:r w:rsidR="00271994" w:rsidRPr="009A336B">
        <w:rPr>
          <w:lang w:val="es-ES_tradnl"/>
        </w:rPr>
        <w:t xml:space="preserve"> año </w:t>
      </w:r>
      <w:r w:rsidRPr="009A336B">
        <w:rPr>
          <w:lang w:val="es-ES_tradnl"/>
        </w:rPr>
        <w:t>en el Foro del CMSI</w:t>
      </w:r>
      <w:r w:rsidR="00271994">
        <w:rPr>
          <w:lang w:val="es-ES_tradnl"/>
        </w:rPr>
        <w:t>, en</w:t>
      </w:r>
      <w:r w:rsidRPr="009A336B">
        <w:rPr>
          <w:lang w:val="es-ES_tradnl"/>
        </w:rPr>
        <w:t xml:space="preserve"> 2015 y 2016, en Ginebra. Ofrec</w:t>
      </w:r>
      <w:r w:rsidR="00271994">
        <w:rPr>
          <w:lang w:val="es-ES_tradnl"/>
        </w:rPr>
        <w:t>ió</w:t>
      </w:r>
      <w:r w:rsidRPr="009A336B">
        <w:rPr>
          <w:lang w:val="es-ES_tradnl"/>
        </w:rPr>
        <w:t xml:space="preserve"> una plataforma para más de 50 partes interesadas </w:t>
      </w:r>
      <w:r w:rsidR="00271994">
        <w:rPr>
          <w:lang w:val="es-ES_tradnl"/>
        </w:rPr>
        <w:t>en</w:t>
      </w:r>
      <w:r w:rsidRPr="009A336B">
        <w:rPr>
          <w:lang w:val="es-ES_tradnl"/>
        </w:rPr>
        <w:t xml:space="preserve"> debatir los retos, posibilidades y acciones concretas para promover la innovación centrada en </w:t>
      </w:r>
      <w:r w:rsidR="008A1B36" w:rsidRPr="009A336B">
        <w:rPr>
          <w:lang w:val="es-ES_tradnl"/>
        </w:rPr>
        <w:t>las</w:t>
      </w:r>
      <w:r w:rsidRPr="009A336B">
        <w:rPr>
          <w:lang w:val="es-ES_tradnl"/>
        </w:rPr>
        <w:t xml:space="preserve"> TIC.</w:t>
      </w:r>
    </w:p>
    <w:p w14:paraId="48AFB4F9" w14:textId="27F517AE" w:rsidR="00D617B2" w:rsidRPr="009A336B" w:rsidRDefault="00D617B2" w:rsidP="00D617B2">
      <w:pPr>
        <w:pStyle w:val="ListParagraph"/>
        <w:numPr>
          <w:ilvl w:val="0"/>
          <w:numId w:val="78"/>
        </w:numPr>
        <w:rPr>
          <w:lang w:val="es-ES_tradnl"/>
        </w:rPr>
      </w:pPr>
      <w:r w:rsidRPr="009A336B">
        <w:rPr>
          <w:lang w:val="es-ES_tradnl"/>
        </w:rPr>
        <w:t>Las Cumbre</w:t>
      </w:r>
      <w:r w:rsidR="00271994">
        <w:rPr>
          <w:lang w:val="es-ES_tradnl"/>
        </w:rPr>
        <w:t>s</w:t>
      </w:r>
      <w:r w:rsidRPr="009A336B">
        <w:rPr>
          <w:lang w:val="es-ES_tradnl"/>
        </w:rPr>
        <w:t xml:space="preserve"> de pagos digitales (2015 y 2016) fueron coorganizadas por la UIT y la Secretaría general de Telecomunicaciones y Correos de Grecia, la Asociación Helena de Ingenieros de Computación (HACE), la Cámara Técnica de Grecia, la Asociación Helena de Empresas de Aplicaciones Móviles en Atenas, Grecia. </w:t>
      </w:r>
      <w:r w:rsidR="00414FCD" w:rsidRPr="009A336B">
        <w:rPr>
          <w:lang w:val="es-ES_tradnl"/>
        </w:rPr>
        <w:t xml:space="preserve">Cada </w:t>
      </w:r>
      <w:r w:rsidRPr="009A336B">
        <w:rPr>
          <w:lang w:val="es-ES_tradnl"/>
        </w:rPr>
        <w:t xml:space="preserve">año, </w:t>
      </w:r>
      <w:r w:rsidR="00414FCD">
        <w:rPr>
          <w:lang w:val="es-ES_tradnl"/>
        </w:rPr>
        <w:t xml:space="preserve">atrajeron </w:t>
      </w:r>
      <w:r w:rsidRPr="009A336B">
        <w:rPr>
          <w:lang w:val="es-ES_tradnl"/>
        </w:rPr>
        <w:t>a más de 200 profesionales involucrados en la construcción del ecosistema de pagos digitales. El evento también fue una oportunidad para intercambiar opiniones sobre los pasos necesarios para fomentar el desarrollo de</w:t>
      </w:r>
      <w:r w:rsidR="002B2F82">
        <w:rPr>
          <w:lang w:val="es-ES_tradnl"/>
        </w:rPr>
        <w:t xml:space="preserve"> un entorno sin dinero físico.</w:t>
      </w:r>
    </w:p>
    <w:p w14:paraId="64439DC2" w14:textId="258159B7" w:rsidR="00090F65" w:rsidRPr="009A336B" w:rsidRDefault="00D617B2" w:rsidP="00D617B2">
      <w:pPr>
        <w:pStyle w:val="ListParagraph"/>
        <w:numPr>
          <w:ilvl w:val="0"/>
          <w:numId w:val="78"/>
        </w:numPr>
        <w:rPr>
          <w:lang w:val="es-ES_tradnl"/>
        </w:rPr>
      </w:pPr>
      <w:r w:rsidRPr="009A336B">
        <w:rPr>
          <w:lang w:val="es-ES_tradnl"/>
        </w:rPr>
        <w:t>El examen del ecosistema nacional se realizó en Grecia en septiembre de 2015. Asistieron unas 70 partes interesadas del ecosistema griego de innovación y ofreció la oportunidad de cuantificar las fuerzas y debilidades de</w:t>
      </w:r>
      <w:r w:rsidR="00414FCD">
        <w:rPr>
          <w:lang w:val="es-ES_tradnl"/>
        </w:rPr>
        <w:t>l</w:t>
      </w:r>
      <w:r w:rsidRPr="009A336B">
        <w:rPr>
          <w:lang w:val="es-ES_tradnl"/>
        </w:rPr>
        <w:t xml:space="preserve"> ecosistema nacional centrado en las TIC. Con este resultado, el Grupo de expertos de la UIT sobre </w:t>
      </w:r>
      <w:r w:rsidR="00414FCD" w:rsidRPr="009A336B">
        <w:rPr>
          <w:lang w:val="es-ES_tradnl"/>
        </w:rPr>
        <w:t>espíritu emprendedor</w:t>
      </w:r>
      <w:r w:rsidR="00414FCD">
        <w:rPr>
          <w:lang w:val="es-ES_tradnl"/>
        </w:rPr>
        <w:t>,</w:t>
      </w:r>
      <w:r w:rsidR="00414FCD" w:rsidRPr="009A336B">
        <w:rPr>
          <w:lang w:val="es-ES_tradnl"/>
        </w:rPr>
        <w:t xml:space="preserve"> </w:t>
      </w:r>
      <w:r w:rsidRPr="009A336B">
        <w:rPr>
          <w:lang w:val="es-ES_tradnl"/>
        </w:rPr>
        <w:t>innovación</w:t>
      </w:r>
      <w:r w:rsidR="00414FCD">
        <w:rPr>
          <w:lang w:val="es-ES_tradnl"/>
        </w:rPr>
        <w:t xml:space="preserve"> y</w:t>
      </w:r>
      <w:r w:rsidRPr="009A336B">
        <w:rPr>
          <w:lang w:val="es-ES_tradnl"/>
        </w:rPr>
        <w:t xml:space="preserve"> juventud se celebró en Grecia en diciembre de 2015, y acordó el Manifiesto de Atenas como herramienta para dirigir </w:t>
      </w:r>
      <w:r w:rsidR="008A1B36" w:rsidRPr="009A336B">
        <w:rPr>
          <w:lang w:val="es-ES_tradnl"/>
        </w:rPr>
        <w:t>las acciones futuras</w:t>
      </w:r>
      <w:r w:rsidRPr="009A336B">
        <w:rPr>
          <w:lang w:val="es-ES_tradnl"/>
        </w:rPr>
        <w:t xml:space="preserve"> </w:t>
      </w:r>
      <w:r w:rsidR="00D463E4" w:rsidRPr="009A336B">
        <w:rPr>
          <w:lang w:val="es-ES_tradnl"/>
        </w:rPr>
        <w:t>para un entorno habilitador.</w:t>
      </w:r>
    </w:p>
    <w:p w14:paraId="2BAE70FD" w14:textId="711E1F36" w:rsidR="00D617B2" w:rsidRPr="009A336B" w:rsidRDefault="00D463E4" w:rsidP="00B56B7B">
      <w:pPr>
        <w:pStyle w:val="ListParagraph"/>
        <w:numPr>
          <w:ilvl w:val="0"/>
          <w:numId w:val="78"/>
        </w:numPr>
        <w:rPr>
          <w:lang w:val="es-ES_tradnl"/>
        </w:rPr>
      </w:pPr>
      <w:r w:rsidRPr="009A336B">
        <w:rPr>
          <w:lang w:val="es-ES_tradnl"/>
        </w:rPr>
        <w:t>El Desafío de expertos in situ</w:t>
      </w:r>
      <w:r w:rsidR="00414FCD">
        <w:rPr>
          <w:lang w:val="es-ES_tradnl"/>
        </w:rPr>
        <w:t>,</w:t>
      </w:r>
      <w:r w:rsidRPr="009A336B">
        <w:rPr>
          <w:lang w:val="es-ES_tradnl"/>
        </w:rPr>
        <w:t xml:space="preserve"> sobre el ecosistema de innovación y emprendimiento en TELECOM WORLD 2015, en octubre en Hungría, al que asistieron más de 50 partes interesadas diferentes</w:t>
      </w:r>
      <w:r w:rsidR="00414FCD">
        <w:rPr>
          <w:lang w:val="es-ES_tradnl"/>
        </w:rPr>
        <w:t>,</w:t>
      </w:r>
      <w:r w:rsidRPr="009A336B">
        <w:rPr>
          <w:lang w:val="es-ES_tradnl"/>
        </w:rPr>
        <w:t xml:space="preserve"> ofreció orientaciones sobre los requisitos y los pasos necesarios para el desarrollo del proyecto Agora TIC de la UIT</w:t>
      </w:r>
      <w:r w:rsidR="00BF12E3">
        <w:rPr>
          <w:lang w:val="es-ES_tradnl"/>
        </w:rPr>
        <w:t>.</w:t>
      </w:r>
    </w:p>
    <w:p w14:paraId="22033C82" w14:textId="1849FCA2" w:rsidR="00D617B2" w:rsidRPr="009A336B" w:rsidRDefault="00D463E4" w:rsidP="00B56B7B">
      <w:pPr>
        <w:pStyle w:val="ListParagraph"/>
        <w:numPr>
          <w:ilvl w:val="0"/>
          <w:numId w:val="78"/>
        </w:numPr>
        <w:rPr>
          <w:lang w:val="es-ES_tradnl"/>
        </w:rPr>
      </w:pPr>
      <w:r w:rsidRPr="009A336B">
        <w:rPr>
          <w:lang w:val="es-ES_tradnl"/>
        </w:rPr>
        <w:t>Las asociaciones establecidas entre la UIT, la UNCTAD y la ONUDI han permitido el desarrollo de una metodología única de la UIT para los exámenes nacionales de los ecosistemas nacionales de innovación centrada en las TIC realizados en Europa y en otras regiones en 2016.</w:t>
      </w:r>
    </w:p>
    <w:p w14:paraId="3CA31FE6" w14:textId="41B1FD12" w:rsidR="00D463E4" w:rsidRPr="009A336B" w:rsidRDefault="00D463E4" w:rsidP="00B56B7B">
      <w:pPr>
        <w:pStyle w:val="ListParagraph"/>
        <w:numPr>
          <w:ilvl w:val="0"/>
          <w:numId w:val="78"/>
        </w:numPr>
        <w:rPr>
          <w:lang w:val="es-ES_tradnl"/>
        </w:rPr>
      </w:pPr>
      <w:r w:rsidRPr="009A336B">
        <w:rPr>
          <w:lang w:val="es-ES_tradnl"/>
        </w:rPr>
        <w:t xml:space="preserve">Se realizaron </w:t>
      </w:r>
      <w:r w:rsidR="00414FCD">
        <w:rPr>
          <w:lang w:val="es-ES_tradnl"/>
        </w:rPr>
        <w:t>el examen</w:t>
      </w:r>
      <w:r w:rsidRPr="009A336B">
        <w:rPr>
          <w:lang w:val="es-ES_tradnl"/>
        </w:rPr>
        <w:t xml:space="preserve"> nacional de</w:t>
      </w:r>
      <w:r w:rsidR="00414FCD">
        <w:rPr>
          <w:lang w:val="es-ES_tradnl"/>
        </w:rPr>
        <w:t>l</w:t>
      </w:r>
      <w:r w:rsidRPr="009A336B">
        <w:rPr>
          <w:lang w:val="es-ES_tradnl"/>
        </w:rPr>
        <w:t xml:space="preserve"> ecosistema de innovación centrada en las TIC en Albania en 2016 que di</w:t>
      </w:r>
      <w:r w:rsidR="00414FCD">
        <w:rPr>
          <w:lang w:val="es-ES_tradnl"/>
        </w:rPr>
        <w:t>o</w:t>
      </w:r>
      <w:r w:rsidRPr="009A336B">
        <w:rPr>
          <w:lang w:val="es-ES_tradnl"/>
        </w:rPr>
        <w:t xml:space="preserve"> lugar a un estudio completo, incluidas las opciones de políticas y la propuesta de tres acciones específicas para su implementación a nivel nacional. Necesitó la organización de tres talleres nacionales y la realización de más de 50 entrevistas con las principales partes interesadas que dirigen </w:t>
      </w:r>
      <w:r w:rsidR="00BF12E3">
        <w:rPr>
          <w:lang w:val="es-ES_tradnl"/>
        </w:rPr>
        <w:t>la innovación a nivel nacional.</w:t>
      </w:r>
    </w:p>
    <w:p w14:paraId="0549174E" w14:textId="1B7782DD" w:rsidR="00D463E4" w:rsidRPr="009A336B" w:rsidRDefault="00D463E4" w:rsidP="00B56B7B">
      <w:pPr>
        <w:pStyle w:val="ListParagraph"/>
        <w:numPr>
          <w:ilvl w:val="0"/>
          <w:numId w:val="78"/>
        </w:numPr>
        <w:rPr>
          <w:lang w:val="es-ES_tradnl"/>
        </w:rPr>
      </w:pPr>
      <w:r w:rsidRPr="009A336B">
        <w:rPr>
          <w:lang w:val="es-ES_tradnl"/>
        </w:rPr>
        <w:t xml:space="preserve">La semana de la </w:t>
      </w:r>
      <w:r w:rsidR="00DE1804" w:rsidRPr="009A336B">
        <w:rPr>
          <w:lang w:val="es-ES_tradnl"/>
        </w:rPr>
        <w:t>Innovación</w:t>
      </w:r>
      <w:r w:rsidRPr="009A336B">
        <w:rPr>
          <w:lang w:val="es-ES_tradnl"/>
        </w:rPr>
        <w:t xml:space="preserve"> </w:t>
      </w:r>
      <w:r w:rsidR="00DE1804" w:rsidRPr="009A336B">
        <w:rPr>
          <w:lang w:val="es-ES_tradnl"/>
        </w:rPr>
        <w:t xml:space="preserve">en Albania </w:t>
      </w:r>
      <w:r w:rsidRPr="009A336B">
        <w:rPr>
          <w:lang w:val="es-ES_tradnl"/>
        </w:rPr>
        <w:t xml:space="preserve">en abril de 2016, con el soporte de la UIT, atrajo a más de 100 personas interesadas del sector de las TIC y </w:t>
      </w:r>
      <w:r w:rsidR="00DE1804" w:rsidRPr="009A336B">
        <w:rPr>
          <w:lang w:val="es-ES_tradnl"/>
        </w:rPr>
        <w:t>se benefició de las contribuciones de los representantes de Grecia y Hungría. Ofreció una oportunidad para el desarrollo de una asociación entre diferentes partes interesadas, y trató los resultados y las propuestas del examen nacional.</w:t>
      </w:r>
    </w:p>
    <w:p w14:paraId="52E40BC3" w14:textId="0AB24596" w:rsidR="00DE1804" w:rsidRPr="009A336B" w:rsidRDefault="00DE1804" w:rsidP="00B56B7B">
      <w:pPr>
        <w:pStyle w:val="ListParagraph"/>
        <w:numPr>
          <w:ilvl w:val="0"/>
          <w:numId w:val="78"/>
        </w:numPr>
        <w:rPr>
          <w:lang w:val="es-ES_tradnl"/>
        </w:rPr>
      </w:pPr>
      <w:r w:rsidRPr="009A336B">
        <w:rPr>
          <w:lang w:val="es-ES_tradnl"/>
        </w:rPr>
        <w:t>La reunión del grupo de expertos en identidad móvil, en octubre de 2016, en Varsovia, Polonia, tiene como finalidad el examen de soluciones técnicas pa</w:t>
      </w:r>
      <w:r w:rsidR="00414FCD">
        <w:rPr>
          <w:lang w:val="es-ES_tradnl"/>
        </w:rPr>
        <w:t>r</w:t>
      </w:r>
      <w:r w:rsidRPr="009A336B">
        <w:rPr>
          <w:lang w:val="es-ES_tradnl"/>
        </w:rPr>
        <w:t xml:space="preserve">a la </w:t>
      </w:r>
      <w:r w:rsidR="00414FCD">
        <w:rPr>
          <w:lang w:val="es-ES_tradnl"/>
        </w:rPr>
        <w:t>implantación</w:t>
      </w:r>
      <w:r w:rsidRPr="009A336B">
        <w:rPr>
          <w:lang w:val="es-ES_tradnl"/>
        </w:rPr>
        <w:t xml:space="preserve"> de la identidad móvil a nivel de país. Se ha previsto presentar y documentar una serie de </w:t>
      </w:r>
      <w:r w:rsidR="00635C7B" w:rsidRPr="00635C7B">
        <w:rPr>
          <w:lang w:val="es-ES_tradnl"/>
        </w:rPr>
        <w:t>estudios de casos</w:t>
      </w:r>
      <w:r w:rsidRPr="009A336B">
        <w:rPr>
          <w:lang w:val="es-ES_tradnl"/>
        </w:rPr>
        <w:t xml:space="preserve"> de países a fin de desarrollar una orientación práctica para las administraciones que quieren implantar la identidad móvil.</w:t>
      </w:r>
    </w:p>
    <w:p w14:paraId="3610C9D6" w14:textId="2F792BC8" w:rsidR="00DE1804" w:rsidRPr="009A336B" w:rsidRDefault="00DE1804" w:rsidP="00B56B7B">
      <w:pPr>
        <w:pStyle w:val="ListParagraph"/>
        <w:numPr>
          <w:ilvl w:val="0"/>
          <w:numId w:val="78"/>
        </w:numPr>
        <w:rPr>
          <w:lang w:val="es-ES_tradnl"/>
        </w:rPr>
      </w:pPr>
      <w:r w:rsidRPr="009A336B">
        <w:rPr>
          <w:lang w:val="es-ES_tradnl"/>
        </w:rPr>
        <w:t>El examen del ecosistema de Hungría</w:t>
      </w:r>
      <w:r w:rsidR="00414FCD">
        <w:rPr>
          <w:lang w:val="es-ES_tradnl"/>
        </w:rPr>
        <w:t>,</w:t>
      </w:r>
      <w:r w:rsidRPr="009A336B">
        <w:rPr>
          <w:lang w:val="es-ES_tradnl"/>
        </w:rPr>
        <w:t xml:space="preserve"> en noviembre de 2016</w:t>
      </w:r>
      <w:r w:rsidR="00414FCD">
        <w:rPr>
          <w:lang w:val="es-ES_tradnl"/>
        </w:rPr>
        <w:t>,</w:t>
      </w:r>
      <w:r w:rsidRPr="009A336B">
        <w:rPr>
          <w:lang w:val="es-ES_tradnl"/>
        </w:rPr>
        <w:t xml:space="preserve"> tiene como finalidad realizar el inventario de los retos nacionales y de las posibles acciones a nivel </w:t>
      </w:r>
      <w:r w:rsidR="008A1B36" w:rsidRPr="009A336B">
        <w:rPr>
          <w:lang w:val="es-ES_tradnl"/>
        </w:rPr>
        <w:t>regional para</w:t>
      </w:r>
      <w:r w:rsidRPr="009A336B">
        <w:rPr>
          <w:lang w:val="es-ES_tradnl"/>
        </w:rPr>
        <w:t xml:space="preserve"> superarlos</w:t>
      </w:r>
      <w:r w:rsidR="002D0D25" w:rsidRPr="009A336B">
        <w:rPr>
          <w:lang w:val="es-ES_tradnl"/>
        </w:rPr>
        <w:t>.</w:t>
      </w:r>
    </w:p>
    <w:p w14:paraId="44350B70" w14:textId="77777777" w:rsidR="005D31B2" w:rsidRPr="009A336B" w:rsidRDefault="005D31B2">
      <w:pPr>
        <w:spacing w:before="0" w:after="160" w:line="259" w:lineRule="auto"/>
        <w:rPr>
          <w:szCs w:val="24"/>
          <w:lang w:val="es-ES_tradnl"/>
        </w:rPr>
      </w:pPr>
    </w:p>
    <w:p w14:paraId="48BB476D" w14:textId="77777777" w:rsidR="005D31B2" w:rsidRPr="009A336B" w:rsidRDefault="005D31B2">
      <w:pPr>
        <w:spacing w:before="0" w:after="160" w:line="259" w:lineRule="auto"/>
        <w:rPr>
          <w:szCs w:val="24"/>
          <w:lang w:val="es-ES_tradnl"/>
        </w:rPr>
        <w:sectPr w:rsidR="005D31B2" w:rsidRPr="009A336B" w:rsidSect="00605F17">
          <w:headerReference w:type="even" r:id="rId31"/>
          <w:headerReference w:type="default" r:id="rId32"/>
          <w:footerReference w:type="even" r:id="rId33"/>
          <w:footerReference w:type="default" r:id="rId34"/>
          <w:headerReference w:type="first" r:id="rId35"/>
          <w:footerReference w:type="first" r:id="rId36"/>
          <w:pgSz w:w="12240" w:h="15840" w:code="1"/>
          <w:pgMar w:top="799" w:right="1440" w:bottom="1247" w:left="1440" w:header="425" w:footer="425" w:gutter="0"/>
          <w:cols w:space="708"/>
          <w:titlePg/>
          <w:docGrid w:linePitch="360"/>
        </w:sectPr>
      </w:pPr>
    </w:p>
    <w:p w14:paraId="4EB029E2" w14:textId="311532EB" w:rsidR="00AB368C" w:rsidRPr="009A336B" w:rsidRDefault="002D0D25" w:rsidP="000D5CF0">
      <w:pPr>
        <w:pStyle w:val="Heading1"/>
        <w:rPr>
          <w:lang w:val="es-ES_tradnl"/>
        </w:rPr>
      </w:pPr>
      <w:bookmarkStart w:id="40" w:name="_Toc473533082"/>
      <w:r w:rsidRPr="009A336B">
        <w:rPr>
          <w:bCs/>
          <w:szCs w:val="24"/>
          <w:lang w:val="es-ES_tradnl"/>
        </w:rPr>
        <w:t>Anexo</w:t>
      </w:r>
      <w:r w:rsidR="00AB368C" w:rsidRPr="009A336B">
        <w:rPr>
          <w:bCs/>
          <w:szCs w:val="24"/>
          <w:lang w:val="es-ES_tradnl"/>
        </w:rPr>
        <w:t xml:space="preserve"> 1</w:t>
      </w:r>
      <w:r w:rsidR="00AB368C" w:rsidRPr="009A336B">
        <w:rPr>
          <w:lang w:val="es-ES_tradnl"/>
        </w:rPr>
        <w:t xml:space="preserve">: </w:t>
      </w:r>
      <w:r w:rsidRPr="009A336B">
        <w:rPr>
          <w:lang w:val="es-ES_tradnl"/>
        </w:rPr>
        <w:t xml:space="preserve">Implementación </w:t>
      </w:r>
      <w:r w:rsidR="009A336B" w:rsidRPr="009A336B">
        <w:rPr>
          <w:lang w:val="es-ES_tradnl"/>
        </w:rPr>
        <w:t>financiera</w:t>
      </w:r>
      <w:r w:rsidRPr="009A336B">
        <w:rPr>
          <w:lang w:val="es-ES_tradnl"/>
        </w:rPr>
        <w:t xml:space="preserve"> por Región</w:t>
      </w:r>
      <w:bookmarkEnd w:id="40"/>
    </w:p>
    <w:p w14:paraId="0DADBD60" w14:textId="3726621B" w:rsidR="002D0D25" w:rsidRPr="009A336B" w:rsidRDefault="002D0D25" w:rsidP="005D31B2">
      <w:pPr>
        <w:rPr>
          <w:szCs w:val="24"/>
          <w:lang w:val="es-ES_tradnl"/>
        </w:rPr>
      </w:pPr>
      <w:r w:rsidRPr="009A336B">
        <w:rPr>
          <w:szCs w:val="24"/>
          <w:lang w:val="es-ES_tradnl"/>
        </w:rPr>
        <w:t xml:space="preserve">Los Cuadros y Figuras a continuación ofrecen una información detallada de la </w:t>
      </w:r>
      <w:r w:rsidR="00E77B11" w:rsidRPr="009A336B">
        <w:rPr>
          <w:szCs w:val="24"/>
          <w:lang w:val="es-ES_tradnl"/>
        </w:rPr>
        <w:t xml:space="preserve">implementación del presupuesto </w:t>
      </w:r>
      <w:r w:rsidR="008A1B36" w:rsidRPr="009A336B">
        <w:rPr>
          <w:szCs w:val="24"/>
          <w:lang w:val="es-ES_tradnl"/>
        </w:rPr>
        <w:t>de 2015</w:t>
      </w:r>
      <w:r w:rsidR="00E77B11" w:rsidRPr="009A336B">
        <w:rPr>
          <w:szCs w:val="24"/>
          <w:lang w:val="es-ES_tradnl"/>
        </w:rPr>
        <w:t xml:space="preserve"> para el Plan Operacional y los </w:t>
      </w:r>
      <w:r w:rsidR="009A336B" w:rsidRPr="009A336B">
        <w:rPr>
          <w:szCs w:val="24"/>
          <w:lang w:val="es-ES_tradnl"/>
        </w:rPr>
        <w:t>proyectos</w:t>
      </w:r>
      <w:r w:rsidR="00E77B11" w:rsidRPr="009A336B">
        <w:rPr>
          <w:szCs w:val="24"/>
          <w:lang w:val="es-ES_tradnl"/>
        </w:rPr>
        <w:t xml:space="preserve"> por Región. </w:t>
      </w:r>
    </w:p>
    <w:p w14:paraId="3A1ECE7C" w14:textId="2C314DD8" w:rsidR="005D31B2" w:rsidRPr="009A336B" w:rsidRDefault="005D31B2" w:rsidP="005D31B2">
      <w:pPr>
        <w:pStyle w:val="Heading5"/>
        <w:rPr>
          <w:lang w:val="es-ES_tradnl"/>
        </w:rPr>
      </w:pPr>
      <w:r w:rsidRPr="009A336B">
        <w:rPr>
          <w:lang w:val="es-ES_tradnl"/>
        </w:rPr>
        <w:t>Implementa</w:t>
      </w:r>
      <w:r w:rsidR="00E77B11" w:rsidRPr="009A336B">
        <w:rPr>
          <w:lang w:val="es-ES_tradnl"/>
        </w:rPr>
        <w:t>ción del Plan Operacional</w:t>
      </w:r>
    </w:p>
    <w:p w14:paraId="4AE44F27" w14:textId="77777777" w:rsidR="005D31B2" w:rsidRPr="009A336B" w:rsidRDefault="005D31B2" w:rsidP="005D31B2">
      <w:pPr>
        <w:rPr>
          <w:b/>
          <w:bCs/>
          <w:szCs w:val="24"/>
          <w:lang w:val="es-ES_tradnl"/>
        </w:rPr>
      </w:pPr>
      <w:r w:rsidRPr="009A336B">
        <w:rPr>
          <w:noProof/>
          <w:szCs w:val="24"/>
          <w:lang w:val="en-GB" w:eastAsia="zh-CN"/>
        </w:rPr>
        <w:drawing>
          <wp:inline distT="0" distB="0" distL="0" distR="0" wp14:anchorId="094A5459" wp14:editId="03928006">
            <wp:extent cx="8731096" cy="20764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8754400" cy="2081992"/>
                    </a:xfrm>
                    <a:prstGeom prst="rect">
                      <a:avLst/>
                    </a:prstGeom>
                    <a:noFill/>
                    <a:ln>
                      <a:noFill/>
                    </a:ln>
                  </pic:spPr>
                </pic:pic>
              </a:graphicData>
            </a:graphic>
          </wp:inline>
        </w:drawing>
      </w:r>
    </w:p>
    <w:p w14:paraId="01A715FD" w14:textId="53CF1F6C" w:rsidR="00962DBE" w:rsidRPr="00432031" w:rsidRDefault="00962DBE" w:rsidP="00432031">
      <w:pPr>
        <w:spacing w:before="360"/>
        <w:rPr>
          <w:bCs/>
          <w:sz w:val="16"/>
          <w:szCs w:val="16"/>
          <w:highlight w:val="yellow"/>
          <w:lang w:val="es-ES_tradnl"/>
        </w:rPr>
      </w:pPr>
      <w:r w:rsidRPr="00432031">
        <w:rPr>
          <w:bCs/>
          <w:sz w:val="16"/>
          <w:szCs w:val="16"/>
          <w:highlight w:val="yellow"/>
          <w:lang w:val="es-ES_tradnl"/>
        </w:rPr>
        <w:t>Objetivo 1, Objetivo 2, Objetivo 3, Objetivo 4, Objetivo 5, TOTAL</w:t>
      </w:r>
    </w:p>
    <w:p w14:paraId="5382965C" w14:textId="4152C574" w:rsidR="00962DBE" w:rsidRPr="00432031" w:rsidRDefault="00962DBE" w:rsidP="00432031">
      <w:pPr>
        <w:spacing w:before="0"/>
        <w:rPr>
          <w:bCs/>
          <w:sz w:val="16"/>
          <w:szCs w:val="16"/>
          <w:highlight w:val="yellow"/>
          <w:lang w:val="es-ES_tradnl"/>
        </w:rPr>
      </w:pPr>
      <w:r w:rsidRPr="00432031">
        <w:rPr>
          <w:bCs/>
          <w:sz w:val="16"/>
          <w:szCs w:val="16"/>
          <w:highlight w:val="yellow"/>
          <w:lang w:val="es-ES_tradnl"/>
        </w:rPr>
        <w:t xml:space="preserve">Número de acciones </w:t>
      </w:r>
    </w:p>
    <w:p w14:paraId="1DD2F6CD" w14:textId="365978F2" w:rsidR="00962DBE" w:rsidRPr="00432031" w:rsidRDefault="00962DBE" w:rsidP="00432031">
      <w:pPr>
        <w:spacing w:before="0"/>
        <w:rPr>
          <w:bCs/>
          <w:sz w:val="16"/>
          <w:szCs w:val="16"/>
          <w:highlight w:val="yellow"/>
          <w:lang w:val="es-ES_tradnl"/>
        </w:rPr>
      </w:pPr>
      <w:r w:rsidRPr="00432031">
        <w:rPr>
          <w:bCs/>
          <w:sz w:val="16"/>
          <w:szCs w:val="16"/>
          <w:highlight w:val="yellow"/>
          <w:lang w:val="es-ES_tradnl"/>
        </w:rPr>
        <w:t>Nivel de implementación (miles de CHF)</w:t>
      </w:r>
    </w:p>
    <w:p w14:paraId="2181B096" w14:textId="0EE033F5" w:rsidR="00962DBE" w:rsidRPr="00432031" w:rsidRDefault="00962DBE" w:rsidP="00432031">
      <w:pPr>
        <w:spacing w:before="0"/>
        <w:rPr>
          <w:bCs/>
          <w:sz w:val="16"/>
          <w:szCs w:val="16"/>
          <w:highlight w:val="yellow"/>
          <w:lang w:val="es-ES_tradnl"/>
        </w:rPr>
      </w:pPr>
      <w:r w:rsidRPr="00432031">
        <w:rPr>
          <w:bCs/>
          <w:sz w:val="16"/>
          <w:szCs w:val="16"/>
          <w:highlight w:val="yellow"/>
          <w:lang w:val="es-ES_tradnl"/>
        </w:rPr>
        <w:t>África</w:t>
      </w:r>
    </w:p>
    <w:p w14:paraId="076027B6" w14:textId="2A88EC23" w:rsidR="00962DBE" w:rsidRPr="00432031" w:rsidRDefault="00962DBE" w:rsidP="00432031">
      <w:pPr>
        <w:spacing w:before="0"/>
        <w:rPr>
          <w:bCs/>
          <w:sz w:val="16"/>
          <w:szCs w:val="16"/>
          <w:highlight w:val="yellow"/>
          <w:lang w:val="es-ES_tradnl"/>
        </w:rPr>
      </w:pPr>
      <w:r w:rsidRPr="00432031">
        <w:rPr>
          <w:bCs/>
          <w:sz w:val="16"/>
          <w:szCs w:val="16"/>
          <w:highlight w:val="yellow"/>
          <w:lang w:val="es-ES_tradnl"/>
        </w:rPr>
        <w:t>Américas</w:t>
      </w:r>
    </w:p>
    <w:p w14:paraId="12A04BCE" w14:textId="0B74F411" w:rsidR="00962DBE" w:rsidRPr="00432031" w:rsidRDefault="00962DBE" w:rsidP="00432031">
      <w:pPr>
        <w:spacing w:before="0"/>
        <w:rPr>
          <w:bCs/>
          <w:sz w:val="16"/>
          <w:szCs w:val="16"/>
          <w:highlight w:val="yellow"/>
          <w:lang w:val="es-ES_tradnl"/>
        </w:rPr>
      </w:pPr>
      <w:r w:rsidRPr="00432031">
        <w:rPr>
          <w:bCs/>
          <w:sz w:val="16"/>
          <w:szCs w:val="16"/>
          <w:highlight w:val="yellow"/>
          <w:lang w:val="es-ES_tradnl"/>
        </w:rPr>
        <w:t>Estado</w:t>
      </w:r>
      <w:r w:rsidR="009A336B" w:rsidRPr="00432031">
        <w:rPr>
          <w:bCs/>
          <w:sz w:val="16"/>
          <w:szCs w:val="16"/>
          <w:highlight w:val="yellow"/>
          <w:lang w:val="es-ES_tradnl"/>
        </w:rPr>
        <w:t>s</w:t>
      </w:r>
      <w:r w:rsidRPr="00432031">
        <w:rPr>
          <w:bCs/>
          <w:sz w:val="16"/>
          <w:szCs w:val="16"/>
          <w:highlight w:val="yellow"/>
          <w:lang w:val="es-ES_tradnl"/>
        </w:rPr>
        <w:t xml:space="preserve"> Árabes</w:t>
      </w:r>
    </w:p>
    <w:p w14:paraId="2EF1098C" w14:textId="58D18347" w:rsidR="00962DBE" w:rsidRPr="00432031" w:rsidRDefault="00691193" w:rsidP="00432031">
      <w:pPr>
        <w:spacing w:before="0"/>
        <w:rPr>
          <w:bCs/>
          <w:sz w:val="16"/>
          <w:szCs w:val="16"/>
          <w:highlight w:val="yellow"/>
          <w:lang w:val="es-ES_tradnl"/>
        </w:rPr>
      </w:pPr>
      <w:r w:rsidRPr="00432031">
        <w:rPr>
          <w:bCs/>
          <w:sz w:val="16"/>
          <w:szCs w:val="16"/>
          <w:highlight w:val="yellow"/>
          <w:lang w:val="es-ES_tradnl"/>
        </w:rPr>
        <w:t>Asia-Pacífico</w:t>
      </w:r>
    </w:p>
    <w:p w14:paraId="02034BE1" w14:textId="6DF62533" w:rsidR="00962DBE" w:rsidRPr="00432031" w:rsidRDefault="00962DBE" w:rsidP="00432031">
      <w:pPr>
        <w:spacing w:before="0"/>
        <w:rPr>
          <w:bCs/>
          <w:sz w:val="16"/>
          <w:szCs w:val="16"/>
          <w:highlight w:val="yellow"/>
          <w:lang w:val="es-ES_tradnl"/>
        </w:rPr>
      </w:pPr>
      <w:r w:rsidRPr="00432031">
        <w:rPr>
          <w:bCs/>
          <w:sz w:val="16"/>
          <w:szCs w:val="16"/>
          <w:highlight w:val="yellow"/>
          <w:lang w:val="es-ES_tradnl"/>
        </w:rPr>
        <w:t>CEI</w:t>
      </w:r>
    </w:p>
    <w:p w14:paraId="1AD8104D" w14:textId="28F12295" w:rsidR="00962DBE" w:rsidRPr="00432031" w:rsidRDefault="00962DBE" w:rsidP="00432031">
      <w:pPr>
        <w:spacing w:before="0"/>
        <w:rPr>
          <w:bCs/>
          <w:sz w:val="16"/>
          <w:szCs w:val="16"/>
          <w:highlight w:val="yellow"/>
          <w:lang w:val="es-ES_tradnl"/>
        </w:rPr>
      </w:pPr>
      <w:r w:rsidRPr="00432031">
        <w:rPr>
          <w:bCs/>
          <w:sz w:val="16"/>
          <w:szCs w:val="16"/>
          <w:highlight w:val="yellow"/>
          <w:lang w:val="es-ES_tradnl"/>
        </w:rPr>
        <w:t>Europa</w:t>
      </w:r>
    </w:p>
    <w:p w14:paraId="16FDFD75" w14:textId="5D1E0603" w:rsidR="00962DBE" w:rsidRPr="00432031" w:rsidRDefault="00962DBE" w:rsidP="00432031">
      <w:pPr>
        <w:spacing w:before="0"/>
        <w:rPr>
          <w:bCs/>
          <w:sz w:val="16"/>
          <w:szCs w:val="16"/>
          <w:highlight w:val="yellow"/>
          <w:lang w:val="es-ES_tradnl"/>
        </w:rPr>
      </w:pPr>
      <w:r w:rsidRPr="00432031">
        <w:rPr>
          <w:bCs/>
          <w:sz w:val="16"/>
          <w:szCs w:val="16"/>
          <w:highlight w:val="yellow"/>
          <w:lang w:val="es-ES_tradnl"/>
        </w:rPr>
        <w:t>Múltiple Regiones</w:t>
      </w:r>
    </w:p>
    <w:p w14:paraId="38EFA873" w14:textId="63D990CE" w:rsidR="00962DBE" w:rsidRPr="00432031" w:rsidRDefault="00962DBE" w:rsidP="00432031">
      <w:pPr>
        <w:spacing w:before="0"/>
        <w:rPr>
          <w:bCs/>
          <w:sz w:val="16"/>
          <w:szCs w:val="16"/>
          <w:lang w:val="es-ES_tradnl"/>
        </w:rPr>
      </w:pPr>
      <w:r w:rsidRPr="00432031">
        <w:rPr>
          <w:bCs/>
          <w:sz w:val="16"/>
          <w:szCs w:val="16"/>
          <w:highlight w:val="yellow"/>
          <w:lang w:val="es-ES_tradnl"/>
        </w:rPr>
        <w:t>Total</w:t>
      </w:r>
    </w:p>
    <w:p w14:paraId="33BD586C" w14:textId="40766C65" w:rsidR="005D31B2" w:rsidRPr="009A336B" w:rsidRDefault="00E77B11" w:rsidP="005D31B2">
      <w:pPr>
        <w:pStyle w:val="Heading5"/>
        <w:rPr>
          <w:lang w:val="es-ES_tradnl"/>
        </w:rPr>
      </w:pPr>
      <w:r w:rsidRPr="009A336B">
        <w:rPr>
          <w:lang w:val="es-ES_tradnl"/>
        </w:rPr>
        <w:t xml:space="preserve">Implementación de los </w:t>
      </w:r>
      <w:r w:rsidR="00B9362E" w:rsidRPr="009A336B">
        <w:rPr>
          <w:lang w:val="es-ES_tradnl"/>
        </w:rPr>
        <w:t>proyectos</w:t>
      </w:r>
    </w:p>
    <w:p w14:paraId="01F5E521" w14:textId="77777777" w:rsidR="005D31B2" w:rsidRPr="009A336B" w:rsidRDefault="005D31B2" w:rsidP="005D31B2">
      <w:pPr>
        <w:jc w:val="center"/>
        <w:rPr>
          <w:b/>
          <w:bCs/>
          <w:szCs w:val="24"/>
          <w:lang w:val="es-ES_tradnl"/>
        </w:rPr>
      </w:pPr>
      <w:r w:rsidRPr="009A336B">
        <w:rPr>
          <w:noProof/>
          <w:szCs w:val="24"/>
          <w:lang w:val="en-GB" w:eastAsia="zh-CN"/>
        </w:rPr>
        <w:drawing>
          <wp:inline distT="0" distB="0" distL="0" distR="0" wp14:anchorId="264627AB" wp14:editId="6C6C9B84">
            <wp:extent cx="8803531" cy="17481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8817869" cy="1751002"/>
                    </a:xfrm>
                    <a:prstGeom prst="rect">
                      <a:avLst/>
                    </a:prstGeom>
                    <a:noFill/>
                    <a:ln>
                      <a:noFill/>
                    </a:ln>
                  </pic:spPr>
                </pic:pic>
              </a:graphicData>
            </a:graphic>
          </wp:inline>
        </w:drawing>
      </w:r>
    </w:p>
    <w:p w14:paraId="0E4CBFB0" w14:textId="2C988E4C" w:rsidR="00962DBE" w:rsidRPr="00432031" w:rsidRDefault="00962DBE" w:rsidP="00432031">
      <w:pPr>
        <w:spacing w:before="240"/>
        <w:rPr>
          <w:bCs/>
          <w:sz w:val="16"/>
          <w:szCs w:val="16"/>
          <w:highlight w:val="yellow"/>
        </w:rPr>
      </w:pPr>
      <w:r w:rsidRPr="00432031">
        <w:rPr>
          <w:bCs/>
          <w:sz w:val="16"/>
          <w:szCs w:val="16"/>
          <w:highlight w:val="yellow"/>
        </w:rPr>
        <w:t>FIT, FDTIC, Plan Operacional, PNUD, TOTAL</w:t>
      </w:r>
    </w:p>
    <w:p w14:paraId="757BFAD1" w14:textId="77777777" w:rsidR="00095920" w:rsidRPr="00432031" w:rsidRDefault="00095920" w:rsidP="00432031">
      <w:pPr>
        <w:spacing w:before="0"/>
        <w:rPr>
          <w:bCs/>
          <w:sz w:val="16"/>
          <w:szCs w:val="16"/>
          <w:highlight w:val="yellow"/>
          <w:lang w:val="es-ES_tradnl"/>
        </w:rPr>
      </w:pPr>
      <w:r w:rsidRPr="00432031">
        <w:rPr>
          <w:bCs/>
          <w:sz w:val="16"/>
          <w:szCs w:val="16"/>
          <w:highlight w:val="yellow"/>
          <w:lang w:val="es-ES_tradnl"/>
        </w:rPr>
        <w:t>Región</w:t>
      </w:r>
    </w:p>
    <w:p w14:paraId="31628E51" w14:textId="529DDE81" w:rsidR="00962DBE" w:rsidRPr="00432031" w:rsidRDefault="00962DBE" w:rsidP="00432031">
      <w:pPr>
        <w:spacing w:before="0"/>
        <w:rPr>
          <w:bCs/>
          <w:sz w:val="16"/>
          <w:szCs w:val="16"/>
          <w:highlight w:val="yellow"/>
          <w:lang w:val="es-ES_tradnl"/>
        </w:rPr>
      </w:pPr>
      <w:r w:rsidRPr="00432031">
        <w:rPr>
          <w:bCs/>
          <w:sz w:val="16"/>
          <w:szCs w:val="16"/>
          <w:highlight w:val="yellow"/>
          <w:lang w:val="es-ES_tradnl"/>
        </w:rPr>
        <w:t>Número de proyectos</w:t>
      </w:r>
    </w:p>
    <w:p w14:paraId="2CFA88ED" w14:textId="589F12BA" w:rsidR="00962DBE" w:rsidRPr="00432031" w:rsidRDefault="00962DBE" w:rsidP="00432031">
      <w:pPr>
        <w:spacing w:before="0"/>
        <w:rPr>
          <w:bCs/>
          <w:sz w:val="16"/>
          <w:szCs w:val="16"/>
          <w:highlight w:val="yellow"/>
          <w:lang w:val="es-ES_tradnl"/>
        </w:rPr>
      </w:pPr>
      <w:r w:rsidRPr="00432031">
        <w:rPr>
          <w:bCs/>
          <w:sz w:val="16"/>
          <w:szCs w:val="16"/>
          <w:highlight w:val="yellow"/>
          <w:lang w:val="es-ES_tradnl"/>
        </w:rPr>
        <w:t>Nivel de implementación (miles de USD)</w:t>
      </w:r>
    </w:p>
    <w:p w14:paraId="2263BB39" w14:textId="77777777" w:rsidR="00962DBE" w:rsidRPr="00432031" w:rsidRDefault="00962DBE" w:rsidP="00432031">
      <w:pPr>
        <w:spacing w:before="0"/>
        <w:rPr>
          <w:bCs/>
          <w:sz w:val="16"/>
          <w:szCs w:val="16"/>
          <w:highlight w:val="yellow"/>
          <w:lang w:val="es-ES_tradnl"/>
        </w:rPr>
      </w:pPr>
      <w:r w:rsidRPr="00432031">
        <w:rPr>
          <w:bCs/>
          <w:sz w:val="16"/>
          <w:szCs w:val="16"/>
          <w:highlight w:val="yellow"/>
          <w:lang w:val="es-ES_tradnl"/>
        </w:rPr>
        <w:t>África</w:t>
      </w:r>
    </w:p>
    <w:p w14:paraId="67124C5A" w14:textId="77777777" w:rsidR="00962DBE" w:rsidRPr="00432031" w:rsidRDefault="00962DBE" w:rsidP="00432031">
      <w:pPr>
        <w:spacing w:before="0"/>
        <w:rPr>
          <w:bCs/>
          <w:sz w:val="16"/>
          <w:szCs w:val="16"/>
          <w:highlight w:val="yellow"/>
          <w:lang w:val="es-ES_tradnl"/>
        </w:rPr>
      </w:pPr>
      <w:r w:rsidRPr="00432031">
        <w:rPr>
          <w:bCs/>
          <w:sz w:val="16"/>
          <w:szCs w:val="16"/>
          <w:highlight w:val="yellow"/>
          <w:lang w:val="es-ES_tradnl"/>
        </w:rPr>
        <w:t>Américas</w:t>
      </w:r>
    </w:p>
    <w:p w14:paraId="4407FFF2" w14:textId="20C3D7AA" w:rsidR="00962DBE" w:rsidRPr="00432031" w:rsidRDefault="00962DBE" w:rsidP="00432031">
      <w:pPr>
        <w:spacing w:before="0"/>
        <w:rPr>
          <w:bCs/>
          <w:sz w:val="16"/>
          <w:szCs w:val="16"/>
          <w:highlight w:val="yellow"/>
          <w:lang w:val="es-ES_tradnl"/>
        </w:rPr>
      </w:pPr>
      <w:r w:rsidRPr="00432031">
        <w:rPr>
          <w:bCs/>
          <w:sz w:val="16"/>
          <w:szCs w:val="16"/>
          <w:highlight w:val="yellow"/>
          <w:lang w:val="es-ES_tradnl"/>
        </w:rPr>
        <w:t>Estado</w:t>
      </w:r>
      <w:r w:rsidR="009A336B" w:rsidRPr="00432031">
        <w:rPr>
          <w:bCs/>
          <w:sz w:val="16"/>
          <w:szCs w:val="16"/>
          <w:highlight w:val="yellow"/>
          <w:lang w:val="es-ES_tradnl"/>
        </w:rPr>
        <w:t>s</w:t>
      </w:r>
      <w:r w:rsidRPr="00432031">
        <w:rPr>
          <w:bCs/>
          <w:sz w:val="16"/>
          <w:szCs w:val="16"/>
          <w:highlight w:val="yellow"/>
          <w:lang w:val="es-ES_tradnl"/>
        </w:rPr>
        <w:t xml:space="preserve"> Árabes</w:t>
      </w:r>
    </w:p>
    <w:p w14:paraId="01F2CC4C" w14:textId="1710756A" w:rsidR="00962DBE" w:rsidRPr="00432031" w:rsidRDefault="00691193" w:rsidP="00432031">
      <w:pPr>
        <w:spacing w:before="0"/>
        <w:rPr>
          <w:bCs/>
          <w:sz w:val="16"/>
          <w:szCs w:val="16"/>
          <w:highlight w:val="yellow"/>
          <w:lang w:val="es-ES_tradnl"/>
        </w:rPr>
      </w:pPr>
      <w:r w:rsidRPr="00432031">
        <w:rPr>
          <w:bCs/>
          <w:sz w:val="16"/>
          <w:szCs w:val="16"/>
          <w:highlight w:val="yellow"/>
          <w:lang w:val="es-ES_tradnl"/>
        </w:rPr>
        <w:t>Asia-Pacífico</w:t>
      </w:r>
    </w:p>
    <w:p w14:paraId="5A9429DE" w14:textId="77777777" w:rsidR="00962DBE" w:rsidRPr="00432031" w:rsidRDefault="00962DBE" w:rsidP="00432031">
      <w:pPr>
        <w:spacing w:before="0"/>
        <w:rPr>
          <w:bCs/>
          <w:sz w:val="16"/>
          <w:szCs w:val="16"/>
          <w:highlight w:val="yellow"/>
          <w:lang w:val="es-ES_tradnl"/>
        </w:rPr>
      </w:pPr>
      <w:r w:rsidRPr="00432031">
        <w:rPr>
          <w:bCs/>
          <w:sz w:val="16"/>
          <w:szCs w:val="16"/>
          <w:highlight w:val="yellow"/>
          <w:lang w:val="es-ES_tradnl"/>
        </w:rPr>
        <w:t>CEI</w:t>
      </w:r>
    </w:p>
    <w:p w14:paraId="01171494" w14:textId="77777777" w:rsidR="00962DBE" w:rsidRPr="00432031" w:rsidRDefault="00962DBE" w:rsidP="00432031">
      <w:pPr>
        <w:spacing w:before="0"/>
        <w:rPr>
          <w:bCs/>
          <w:sz w:val="16"/>
          <w:szCs w:val="16"/>
          <w:highlight w:val="yellow"/>
          <w:lang w:val="es-ES_tradnl"/>
        </w:rPr>
      </w:pPr>
      <w:r w:rsidRPr="00432031">
        <w:rPr>
          <w:bCs/>
          <w:sz w:val="16"/>
          <w:szCs w:val="16"/>
          <w:highlight w:val="yellow"/>
          <w:lang w:val="es-ES_tradnl"/>
        </w:rPr>
        <w:t>Europa</w:t>
      </w:r>
    </w:p>
    <w:p w14:paraId="73E55A63" w14:textId="77777777" w:rsidR="00962DBE" w:rsidRPr="00432031" w:rsidRDefault="00962DBE" w:rsidP="00432031">
      <w:pPr>
        <w:spacing w:before="0"/>
        <w:rPr>
          <w:bCs/>
          <w:sz w:val="16"/>
          <w:szCs w:val="16"/>
          <w:lang w:val="es-ES_tradnl"/>
        </w:rPr>
      </w:pPr>
      <w:r w:rsidRPr="00432031">
        <w:rPr>
          <w:bCs/>
          <w:sz w:val="16"/>
          <w:szCs w:val="16"/>
          <w:highlight w:val="yellow"/>
          <w:lang w:val="es-ES_tradnl"/>
        </w:rPr>
        <w:t>Total</w:t>
      </w:r>
    </w:p>
    <w:p w14:paraId="5163D7D0" w14:textId="77777777" w:rsidR="005D31B2" w:rsidRPr="009A336B" w:rsidRDefault="005D31B2" w:rsidP="005D31B2">
      <w:pPr>
        <w:jc w:val="center"/>
        <w:rPr>
          <w:szCs w:val="24"/>
          <w:lang w:val="es-ES_tradnl"/>
        </w:rPr>
      </w:pPr>
      <w:r w:rsidRPr="009A336B">
        <w:rPr>
          <w:szCs w:val="24"/>
          <w:lang w:val="es-ES_tradnl"/>
        </w:rPr>
        <w:br w:type="page"/>
      </w:r>
      <w:r w:rsidRPr="009A336B">
        <w:rPr>
          <w:noProof/>
          <w:szCs w:val="24"/>
          <w:lang w:val="en-GB" w:eastAsia="zh-CN"/>
        </w:rPr>
        <w:drawing>
          <wp:inline distT="0" distB="0" distL="0" distR="0" wp14:anchorId="1D971356" wp14:editId="64C64678">
            <wp:extent cx="7886700" cy="5505450"/>
            <wp:effectExtent l="0" t="0" r="0" b="0"/>
            <wp:docPr id="1028" name="Chart 10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5456CEE9" w14:textId="212BDC07" w:rsidR="005D31B2" w:rsidRPr="009A336B" w:rsidRDefault="005D31B2">
      <w:pPr>
        <w:spacing w:before="0" w:after="160" w:line="259" w:lineRule="auto"/>
        <w:rPr>
          <w:szCs w:val="24"/>
          <w:lang w:val="es-ES_tradnl"/>
        </w:rPr>
      </w:pPr>
      <w:r w:rsidRPr="009A336B">
        <w:rPr>
          <w:szCs w:val="24"/>
          <w:lang w:val="es-ES_tradnl"/>
        </w:rPr>
        <w:br w:type="page"/>
      </w:r>
    </w:p>
    <w:p w14:paraId="2AA4ABA5" w14:textId="0A59AE23" w:rsidR="00B44275" w:rsidRPr="009A336B" w:rsidRDefault="005D31B2" w:rsidP="00432031">
      <w:pPr>
        <w:jc w:val="center"/>
        <w:rPr>
          <w:szCs w:val="24"/>
          <w:lang w:val="es-ES_tradnl"/>
        </w:rPr>
      </w:pPr>
      <w:r w:rsidRPr="009A336B">
        <w:rPr>
          <w:noProof/>
          <w:lang w:val="en-GB" w:eastAsia="zh-CN"/>
        </w:rPr>
        <w:drawing>
          <wp:inline distT="0" distB="0" distL="0" distR="0" wp14:anchorId="2D7A3C59" wp14:editId="02B97434">
            <wp:extent cx="8243570" cy="5375097"/>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8243570" cy="5375097"/>
                    </a:xfrm>
                    <a:prstGeom prst="rect">
                      <a:avLst/>
                    </a:prstGeom>
                    <a:noFill/>
                    <a:ln>
                      <a:noFill/>
                    </a:ln>
                  </pic:spPr>
                </pic:pic>
              </a:graphicData>
            </a:graphic>
          </wp:inline>
        </w:drawing>
      </w:r>
    </w:p>
    <w:p w14:paraId="38DEF1F3" w14:textId="152F9488" w:rsidR="00962DBE" w:rsidRPr="00432031" w:rsidRDefault="00962DBE" w:rsidP="00432031">
      <w:pPr>
        <w:rPr>
          <w:sz w:val="16"/>
          <w:szCs w:val="16"/>
          <w:highlight w:val="yellow"/>
          <w:lang w:val="es-ES_tradnl"/>
        </w:rPr>
      </w:pPr>
      <w:r w:rsidRPr="00432031">
        <w:rPr>
          <w:sz w:val="16"/>
          <w:szCs w:val="16"/>
          <w:highlight w:val="yellow"/>
          <w:lang w:val="es-ES_tradnl"/>
        </w:rPr>
        <w:t>Implementa</w:t>
      </w:r>
      <w:r w:rsidR="003B1AB2" w:rsidRPr="00432031">
        <w:rPr>
          <w:sz w:val="16"/>
          <w:szCs w:val="16"/>
          <w:highlight w:val="yellow"/>
          <w:lang w:val="es-ES_tradnl"/>
        </w:rPr>
        <w:t>ción</w:t>
      </w:r>
      <w:r w:rsidRPr="00432031">
        <w:rPr>
          <w:sz w:val="16"/>
          <w:szCs w:val="16"/>
          <w:highlight w:val="yellow"/>
          <w:lang w:val="es-ES_tradnl"/>
        </w:rPr>
        <w:t xml:space="preserve"> de proyectos</w:t>
      </w:r>
    </w:p>
    <w:p w14:paraId="5D61D0B7" w14:textId="534FE3F8" w:rsidR="003B1AB2" w:rsidRPr="00432031" w:rsidRDefault="003B1AB2" w:rsidP="00432031">
      <w:pPr>
        <w:spacing w:before="0"/>
        <w:rPr>
          <w:sz w:val="16"/>
          <w:szCs w:val="16"/>
          <w:highlight w:val="yellow"/>
          <w:lang w:val="es-ES_tradnl"/>
        </w:rPr>
      </w:pPr>
      <w:r w:rsidRPr="00432031">
        <w:rPr>
          <w:sz w:val="16"/>
          <w:szCs w:val="16"/>
          <w:highlight w:val="yellow"/>
          <w:lang w:val="es-ES_tradnl"/>
        </w:rPr>
        <w:t xml:space="preserve">Número de </w:t>
      </w:r>
      <w:r w:rsidR="00B9362E" w:rsidRPr="00432031">
        <w:rPr>
          <w:sz w:val="16"/>
          <w:szCs w:val="16"/>
          <w:highlight w:val="yellow"/>
          <w:lang w:val="es-ES_tradnl"/>
        </w:rPr>
        <w:t>proyectos</w:t>
      </w:r>
    </w:p>
    <w:p w14:paraId="2EDC1289" w14:textId="172B7FB7" w:rsidR="003B1AB2" w:rsidRPr="00432031" w:rsidRDefault="003B1AB2" w:rsidP="00432031">
      <w:pPr>
        <w:spacing w:before="0"/>
        <w:rPr>
          <w:sz w:val="16"/>
          <w:szCs w:val="16"/>
          <w:lang w:val="es-ES_tradnl"/>
        </w:rPr>
      </w:pPr>
      <w:r w:rsidRPr="00432031">
        <w:rPr>
          <w:sz w:val="16"/>
          <w:szCs w:val="16"/>
          <w:highlight w:val="yellow"/>
          <w:lang w:val="es-ES_tradnl"/>
        </w:rPr>
        <w:t>Implementación en miles de USD</w:t>
      </w:r>
    </w:p>
    <w:p w14:paraId="01AA8443" w14:textId="540621B2" w:rsidR="003B1AB2" w:rsidRPr="00432031" w:rsidRDefault="003B1AB2" w:rsidP="00432031">
      <w:pPr>
        <w:spacing w:before="0"/>
        <w:rPr>
          <w:bCs/>
          <w:sz w:val="16"/>
          <w:szCs w:val="16"/>
          <w:highlight w:val="yellow"/>
          <w:lang w:val="es-ES_tradnl"/>
        </w:rPr>
      </w:pPr>
      <w:r w:rsidRPr="00432031">
        <w:rPr>
          <w:bCs/>
          <w:sz w:val="16"/>
          <w:szCs w:val="16"/>
          <w:highlight w:val="yellow"/>
          <w:lang w:val="es-ES_tradnl"/>
        </w:rPr>
        <w:t>África</w:t>
      </w:r>
      <w:r w:rsidR="00432031">
        <w:rPr>
          <w:bCs/>
          <w:sz w:val="16"/>
          <w:szCs w:val="16"/>
          <w:highlight w:val="yellow"/>
          <w:lang w:val="es-ES_tradnl"/>
        </w:rPr>
        <w:t xml:space="preserve"> </w:t>
      </w:r>
      <w:r w:rsidR="00432031" w:rsidRPr="00432031">
        <w:rPr>
          <w:bCs/>
          <w:sz w:val="16"/>
          <w:szCs w:val="16"/>
          <w:highlight w:val="yellow"/>
          <w:lang w:val="es-ES_tradnl"/>
        </w:rPr>
        <w:t>–</w:t>
      </w:r>
      <w:r w:rsidR="00432031">
        <w:rPr>
          <w:bCs/>
          <w:sz w:val="16"/>
          <w:szCs w:val="16"/>
          <w:highlight w:val="yellow"/>
          <w:lang w:val="es-ES_tradnl"/>
        </w:rPr>
        <w:t xml:space="preserve"> </w:t>
      </w:r>
      <w:r w:rsidRPr="00432031">
        <w:rPr>
          <w:bCs/>
          <w:sz w:val="16"/>
          <w:szCs w:val="16"/>
          <w:highlight w:val="yellow"/>
          <w:lang w:val="es-ES_tradnl"/>
        </w:rPr>
        <w:t>Américas</w:t>
      </w:r>
      <w:r w:rsidR="00432031">
        <w:rPr>
          <w:bCs/>
          <w:sz w:val="16"/>
          <w:szCs w:val="16"/>
          <w:highlight w:val="yellow"/>
          <w:lang w:val="es-ES_tradnl"/>
        </w:rPr>
        <w:t xml:space="preserve"> </w:t>
      </w:r>
      <w:r w:rsidR="00432031" w:rsidRPr="00432031">
        <w:rPr>
          <w:bCs/>
          <w:sz w:val="16"/>
          <w:szCs w:val="16"/>
          <w:highlight w:val="yellow"/>
          <w:lang w:val="es-ES_tradnl"/>
        </w:rPr>
        <w:t>–</w:t>
      </w:r>
      <w:r w:rsidR="00432031">
        <w:rPr>
          <w:bCs/>
          <w:sz w:val="16"/>
          <w:szCs w:val="16"/>
          <w:highlight w:val="yellow"/>
          <w:lang w:val="es-ES_tradnl"/>
        </w:rPr>
        <w:t xml:space="preserve"> </w:t>
      </w:r>
      <w:r w:rsidRPr="00432031">
        <w:rPr>
          <w:bCs/>
          <w:sz w:val="16"/>
          <w:szCs w:val="16"/>
          <w:highlight w:val="yellow"/>
          <w:lang w:val="es-ES_tradnl"/>
        </w:rPr>
        <w:t>Estado Árabes</w:t>
      </w:r>
      <w:r w:rsidR="00432031">
        <w:rPr>
          <w:bCs/>
          <w:sz w:val="16"/>
          <w:szCs w:val="16"/>
          <w:highlight w:val="yellow"/>
          <w:lang w:val="es-ES_tradnl"/>
        </w:rPr>
        <w:t xml:space="preserve"> </w:t>
      </w:r>
      <w:r w:rsidR="00432031" w:rsidRPr="00432031">
        <w:rPr>
          <w:bCs/>
          <w:sz w:val="16"/>
          <w:szCs w:val="16"/>
          <w:highlight w:val="yellow"/>
          <w:lang w:val="es-ES_tradnl"/>
        </w:rPr>
        <w:t>–</w:t>
      </w:r>
      <w:r w:rsidR="00432031">
        <w:rPr>
          <w:bCs/>
          <w:sz w:val="16"/>
          <w:szCs w:val="16"/>
          <w:highlight w:val="yellow"/>
          <w:lang w:val="es-ES_tradnl"/>
        </w:rPr>
        <w:t xml:space="preserve"> </w:t>
      </w:r>
      <w:r w:rsidR="00691193" w:rsidRPr="00432031">
        <w:rPr>
          <w:bCs/>
          <w:sz w:val="16"/>
          <w:szCs w:val="16"/>
          <w:highlight w:val="yellow"/>
          <w:lang w:val="es-ES_tradnl"/>
        </w:rPr>
        <w:t>Asia-Pacífico</w:t>
      </w:r>
      <w:r w:rsidR="00432031">
        <w:rPr>
          <w:bCs/>
          <w:sz w:val="16"/>
          <w:szCs w:val="16"/>
          <w:highlight w:val="yellow"/>
          <w:lang w:val="es-ES_tradnl"/>
        </w:rPr>
        <w:t xml:space="preserve"> </w:t>
      </w:r>
      <w:r w:rsidR="00432031" w:rsidRPr="00432031">
        <w:rPr>
          <w:bCs/>
          <w:sz w:val="16"/>
          <w:szCs w:val="16"/>
          <w:highlight w:val="yellow"/>
          <w:lang w:val="es-ES_tradnl"/>
        </w:rPr>
        <w:t>–</w:t>
      </w:r>
      <w:r w:rsidR="00432031">
        <w:rPr>
          <w:bCs/>
          <w:sz w:val="16"/>
          <w:szCs w:val="16"/>
          <w:highlight w:val="yellow"/>
          <w:lang w:val="es-ES_tradnl"/>
        </w:rPr>
        <w:t xml:space="preserve"> </w:t>
      </w:r>
      <w:r w:rsidRPr="00432031">
        <w:rPr>
          <w:bCs/>
          <w:sz w:val="16"/>
          <w:szCs w:val="16"/>
          <w:highlight w:val="yellow"/>
          <w:lang w:val="es-ES_tradnl"/>
        </w:rPr>
        <w:t>CEI</w:t>
      </w:r>
      <w:r w:rsidR="00432031">
        <w:rPr>
          <w:bCs/>
          <w:sz w:val="16"/>
          <w:szCs w:val="16"/>
          <w:highlight w:val="yellow"/>
          <w:lang w:val="es-ES_tradnl"/>
        </w:rPr>
        <w:t xml:space="preserve"> </w:t>
      </w:r>
      <w:r w:rsidR="00432031" w:rsidRPr="00432031">
        <w:rPr>
          <w:bCs/>
          <w:sz w:val="16"/>
          <w:szCs w:val="16"/>
          <w:highlight w:val="yellow"/>
          <w:lang w:val="es-ES_tradnl"/>
        </w:rPr>
        <w:t>–</w:t>
      </w:r>
      <w:r w:rsidRPr="00432031">
        <w:rPr>
          <w:bCs/>
          <w:sz w:val="16"/>
          <w:szCs w:val="16"/>
          <w:highlight w:val="yellow"/>
          <w:lang w:val="es-ES_tradnl"/>
        </w:rPr>
        <w:t>Europa</w:t>
      </w:r>
    </w:p>
    <w:p w14:paraId="38D58561" w14:textId="77777777" w:rsidR="002B2F82" w:rsidRPr="00432031" w:rsidRDefault="002B2F82" w:rsidP="00432031">
      <w:pPr>
        <w:spacing w:before="0"/>
        <w:jc w:val="center"/>
        <w:rPr>
          <w:lang w:val="es-ES_tradnl"/>
        </w:rPr>
      </w:pPr>
      <w:r w:rsidRPr="00432031">
        <w:rPr>
          <w:lang w:val="es-ES_tradnl"/>
        </w:rPr>
        <w:t>______________</w:t>
      </w:r>
    </w:p>
    <w:sectPr w:rsidR="002B2F82" w:rsidRPr="00432031" w:rsidSect="00432031">
      <w:headerReference w:type="default" r:id="rId41"/>
      <w:pgSz w:w="15840" w:h="12240" w:orient="landscape"/>
      <w:pgMar w:top="1304" w:right="1418" w:bottom="1247" w:left="1440" w:header="425" w:footer="55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E1723D" w14:textId="77777777" w:rsidR="006D0786" w:rsidRDefault="006D0786" w:rsidP="00860DD7">
      <w:r>
        <w:separator/>
      </w:r>
    </w:p>
  </w:endnote>
  <w:endnote w:type="continuationSeparator" w:id="0">
    <w:p w14:paraId="71B0C53C" w14:textId="77777777" w:rsidR="006D0786" w:rsidRDefault="006D0786" w:rsidP="00860DD7">
      <w:r>
        <w:continuationSeparator/>
      </w:r>
    </w:p>
  </w:endnote>
  <w:endnote w:type="continuationNotice" w:id="1">
    <w:p w14:paraId="7610C3B6" w14:textId="77777777" w:rsidR="006D0786" w:rsidRDefault="006D07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Hei">
    <w:altName w:val="黑体"/>
    <w:panose1 w:val="02010609060101010101"/>
    <w:charset w:val="86"/>
    <w:family w:val="modern"/>
    <w:notTrueType/>
    <w:pitch w:val="fixed"/>
    <w:sig w:usb0="00000001" w:usb1="080E0000" w:usb2="00000010" w:usb3="00000000" w:csb0="0004000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MS Gothic">
    <w:altName w:val="ＭＳ ゴシック"/>
    <w:panose1 w:val="020B0609070205080204"/>
    <w:charset w:val="80"/>
    <w:family w:val="modern"/>
    <w:pitch w:val="fixed"/>
    <w:sig w:usb0="E00002FF" w:usb1="6AC7FDFB" w:usb2="00000012" w:usb3="00000000" w:csb0="0002009F" w:csb1="00000000"/>
  </w:font>
  <w:font w:name="MS PGothic">
    <w:panose1 w:val="020B0600070205080204"/>
    <w:charset w:val="80"/>
    <w:family w:val="swiss"/>
    <w:pitch w:val="variable"/>
    <w:sig w:usb0="E00002FF" w:usb1="6AC7FDFB" w:usb2="00000012" w:usb3="00000000" w:csb0="0002009F" w:csb1="00000000"/>
  </w:font>
  <w:font w:name="Calibri,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1AF521" w14:textId="77777777" w:rsidR="006476A1" w:rsidRDefault="006476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C4873" w14:textId="232BAA49" w:rsidR="006D0786" w:rsidRPr="006476A1" w:rsidRDefault="006D0786" w:rsidP="006476A1">
    <w:pPr>
      <w:pStyle w:val="Footer"/>
    </w:pPr>
    <w:bookmarkStart w:id="36" w:name="_GoBack"/>
    <w:bookmarkEnd w:id="36"/>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56" w:type="dxa"/>
      <w:tblLayout w:type="fixed"/>
      <w:tblLook w:val="04A0" w:firstRow="1" w:lastRow="0" w:firstColumn="1" w:lastColumn="0" w:noHBand="0" w:noVBand="1"/>
    </w:tblPr>
    <w:tblGrid>
      <w:gridCol w:w="1526"/>
      <w:gridCol w:w="2585"/>
      <w:gridCol w:w="5845"/>
    </w:tblGrid>
    <w:tr w:rsidR="006D0786" w:rsidRPr="006476A1" w14:paraId="037FAC2A" w14:textId="77777777" w:rsidTr="00286E89">
      <w:tc>
        <w:tcPr>
          <w:tcW w:w="1526" w:type="dxa"/>
          <w:tcBorders>
            <w:top w:val="single" w:sz="4" w:space="0" w:color="000000"/>
          </w:tcBorders>
          <w:shd w:val="clear" w:color="auto" w:fill="auto"/>
        </w:tcPr>
        <w:p w14:paraId="313D8084" w14:textId="57E2294B" w:rsidR="006D0786" w:rsidRPr="00F624D9" w:rsidRDefault="006D0786" w:rsidP="00800EFA">
          <w:pPr>
            <w:pStyle w:val="FirstFooter"/>
            <w:tabs>
              <w:tab w:val="left" w:pos="1559"/>
              <w:tab w:val="left" w:pos="3828"/>
            </w:tabs>
            <w:rPr>
              <w:sz w:val="18"/>
              <w:szCs w:val="18"/>
              <w:lang w:val="es-ES_tradnl"/>
            </w:rPr>
          </w:pPr>
          <w:r w:rsidRPr="00F624D9">
            <w:rPr>
              <w:sz w:val="18"/>
              <w:szCs w:val="18"/>
              <w:lang w:val="es-ES_tradnl"/>
            </w:rPr>
            <w:t>Contacto:</w:t>
          </w:r>
        </w:p>
      </w:tc>
      <w:tc>
        <w:tcPr>
          <w:tcW w:w="2585" w:type="dxa"/>
          <w:tcBorders>
            <w:top w:val="single" w:sz="4" w:space="0" w:color="000000"/>
          </w:tcBorders>
          <w:shd w:val="clear" w:color="auto" w:fill="auto"/>
        </w:tcPr>
        <w:p w14:paraId="1F781428" w14:textId="33D9E22E" w:rsidR="006D0786" w:rsidRPr="00F624D9" w:rsidRDefault="006D0786" w:rsidP="00286E89">
          <w:pPr>
            <w:pStyle w:val="FirstFooter"/>
            <w:tabs>
              <w:tab w:val="left" w:pos="2302"/>
            </w:tabs>
            <w:ind w:left="2302" w:hanging="2302"/>
            <w:rPr>
              <w:sz w:val="18"/>
              <w:szCs w:val="18"/>
              <w:lang w:val="es-ES_tradnl"/>
            </w:rPr>
          </w:pPr>
          <w:r w:rsidRPr="00F624D9">
            <w:rPr>
              <w:sz w:val="18"/>
              <w:szCs w:val="18"/>
              <w:lang w:val="es-ES_tradnl"/>
            </w:rPr>
            <w:t>Nombre/Organización/Entidad</w:t>
          </w:r>
        </w:p>
      </w:tc>
      <w:tc>
        <w:tcPr>
          <w:tcW w:w="5845" w:type="dxa"/>
          <w:tcBorders>
            <w:top w:val="single" w:sz="4" w:space="0" w:color="000000"/>
          </w:tcBorders>
          <w:shd w:val="clear" w:color="auto" w:fill="auto"/>
        </w:tcPr>
        <w:p w14:paraId="5CAA11F4" w14:textId="1553EABD" w:rsidR="006D0786" w:rsidRPr="00F624D9" w:rsidRDefault="006D0786" w:rsidP="00CD0E68">
          <w:pPr>
            <w:pStyle w:val="FirstFooter"/>
            <w:rPr>
              <w:sz w:val="18"/>
              <w:szCs w:val="18"/>
              <w:lang w:val="es-ES_tradnl"/>
            </w:rPr>
          </w:pPr>
          <w:bookmarkStart w:id="37" w:name="OrgName"/>
          <w:bookmarkEnd w:id="37"/>
          <w:r w:rsidRPr="00F624D9">
            <w:rPr>
              <w:sz w:val="18"/>
              <w:szCs w:val="18"/>
              <w:lang w:val="es-ES_tradnl"/>
            </w:rPr>
            <w:t>Sr. Bruno Ramos De Carvalho, Director Regional, Oficina Regional de la UIT para las Américas</w:t>
          </w:r>
        </w:p>
      </w:tc>
    </w:tr>
    <w:tr w:rsidR="006D0786" w:rsidRPr="00F624D9" w14:paraId="2BB9A8F6" w14:textId="77777777" w:rsidTr="00286E89">
      <w:tc>
        <w:tcPr>
          <w:tcW w:w="1526" w:type="dxa"/>
          <w:shd w:val="clear" w:color="auto" w:fill="auto"/>
        </w:tcPr>
        <w:p w14:paraId="53FC77A9" w14:textId="77777777" w:rsidR="006D0786" w:rsidRPr="00F624D9" w:rsidRDefault="006D0786" w:rsidP="00800EFA">
          <w:pPr>
            <w:pStyle w:val="FirstFooter"/>
            <w:tabs>
              <w:tab w:val="left" w:pos="1559"/>
              <w:tab w:val="left" w:pos="3828"/>
            </w:tabs>
            <w:rPr>
              <w:sz w:val="20"/>
              <w:lang w:val="es-ES_tradnl"/>
            </w:rPr>
          </w:pPr>
        </w:p>
      </w:tc>
      <w:tc>
        <w:tcPr>
          <w:tcW w:w="2585" w:type="dxa"/>
          <w:shd w:val="clear" w:color="auto" w:fill="auto"/>
        </w:tcPr>
        <w:p w14:paraId="17877546" w14:textId="4D009B1D" w:rsidR="006D0786" w:rsidRPr="00F624D9" w:rsidRDefault="006D0786" w:rsidP="00800EFA">
          <w:pPr>
            <w:pStyle w:val="FirstFooter"/>
            <w:tabs>
              <w:tab w:val="left" w:pos="2302"/>
            </w:tabs>
            <w:rPr>
              <w:sz w:val="18"/>
              <w:szCs w:val="18"/>
              <w:lang w:val="es-ES_tradnl"/>
            </w:rPr>
          </w:pPr>
          <w:r w:rsidRPr="00F624D9">
            <w:rPr>
              <w:sz w:val="18"/>
              <w:szCs w:val="18"/>
              <w:lang w:val="es-ES_tradnl"/>
            </w:rPr>
            <w:t>Teléfono:</w:t>
          </w:r>
        </w:p>
      </w:tc>
      <w:tc>
        <w:tcPr>
          <w:tcW w:w="5845" w:type="dxa"/>
          <w:shd w:val="clear" w:color="auto" w:fill="auto"/>
        </w:tcPr>
        <w:p w14:paraId="42AAC0F7" w14:textId="40CC6B7D" w:rsidR="006D0786" w:rsidRPr="00F624D9" w:rsidRDefault="006D0786" w:rsidP="001767A9">
          <w:pPr>
            <w:pStyle w:val="FirstFooter"/>
            <w:tabs>
              <w:tab w:val="left" w:pos="2302"/>
            </w:tabs>
            <w:rPr>
              <w:sz w:val="18"/>
              <w:szCs w:val="18"/>
              <w:highlight w:val="yellow"/>
              <w:lang w:val="es-ES_tradnl"/>
            </w:rPr>
          </w:pPr>
          <w:bookmarkStart w:id="38" w:name="PhoneNo"/>
          <w:bookmarkEnd w:id="38"/>
          <w:r w:rsidRPr="00F624D9">
            <w:rPr>
              <w:sz w:val="18"/>
              <w:szCs w:val="18"/>
              <w:lang w:val="es-ES_tradnl"/>
            </w:rPr>
            <w:t>+55 61 2313 2730 / +41 22 730 6099</w:t>
          </w:r>
        </w:p>
      </w:tc>
    </w:tr>
    <w:tr w:rsidR="006D0786" w:rsidRPr="00F624D9" w14:paraId="1C0390FC" w14:textId="77777777" w:rsidTr="00286E89">
      <w:tc>
        <w:tcPr>
          <w:tcW w:w="1526" w:type="dxa"/>
          <w:tcBorders>
            <w:bottom w:val="single" w:sz="4" w:space="0" w:color="auto"/>
          </w:tcBorders>
          <w:shd w:val="clear" w:color="auto" w:fill="auto"/>
        </w:tcPr>
        <w:p w14:paraId="0C93A80F" w14:textId="77777777" w:rsidR="006D0786" w:rsidRPr="00F624D9" w:rsidRDefault="006D0786" w:rsidP="00800EFA">
          <w:pPr>
            <w:pStyle w:val="FirstFooter"/>
            <w:tabs>
              <w:tab w:val="left" w:pos="1559"/>
              <w:tab w:val="left" w:pos="3828"/>
            </w:tabs>
            <w:rPr>
              <w:sz w:val="20"/>
              <w:lang w:val="es-ES_tradnl"/>
            </w:rPr>
          </w:pPr>
        </w:p>
      </w:tc>
      <w:tc>
        <w:tcPr>
          <w:tcW w:w="2585" w:type="dxa"/>
          <w:tcBorders>
            <w:bottom w:val="single" w:sz="4" w:space="0" w:color="auto"/>
          </w:tcBorders>
          <w:shd w:val="clear" w:color="auto" w:fill="auto"/>
        </w:tcPr>
        <w:p w14:paraId="17A2EDE4" w14:textId="0545EB2C" w:rsidR="006D0786" w:rsidRPr="00F624D9" w:rsidRDefault="006D0786" w:rsidP="00800EFA">
          <w:pPr>
            <w:pStyle w:val="FirstFooter"/>
            <w:tabs>
              <w:tab w:val="left" w:pos="2302"/>
            </w:tabs>
            <w:rPr>
              <w:sz w:val="18"/>
              <w:szCs w:val="18"/>
              <w:lang w:val="es-ES_tradnl"/>
            </w:rPr>
          </w:pPr>
          <w:r w:rsidRPr="00F624D9">
            <w:rPr>
              <w:sz w:val="18"/>
              <w:szCs w:val="18"/>
              <w:lang w:val="es-ES_tradnl"/>
            </w:rPr>
            <w:t>Correo-e:</w:t>
          </w:r>
        </w:p>
      </w:tc>
      <w:bookmarkStart w:id="39" w:name="Email"/>
      <w:bookmarkEnd w:id="39"/>
      <w:tc>
        <w:tcPr>
          <w:tcW w:w="5845" w:type="dxa"/>
          <w:tcBorders>
            <w:bottom w:val="single" w:sz="4" w:space="0" w:color="auto"/>
          </w:tcBorders>
          <w:shd w:val="clear" w:color="auto" w:fill="auto"/>
        </w:tcPr>
        <w:p w14:paraId="608CFE45" w14:textId="15EC3C7D" w:rsidR="006D0786" w:rsidRPr="00F624D9" w:rsidRDefault="006D0786" w:rsidP="001767A9">
          <w:pPr>
            <w:pStyle w:val="FirstFooter"/>
            <w:tabs>
              <w:tab w:val="left" w:pos="2302"/>
            </w:tabs>
            <w:rPr>
              <w:sz w:val="18"/>
              <w:szCs w:val="18"/>
              <w:highlight w:val="yellow"/>
              <w:lang w:val="es-ES_tradnl"/>
            </w:rPr>
          </w:pPr>
          <w:r w:rsidRPr="00F624D9">
            <w:rPr>
              <w:rFonts w:eastAsiaTheme="minorHAnsi"/>
              <w:sz w:val="18"/>
              <w:szCs w:val="18"/>
              <w:lang w:val="es-ES_tradnl"/>
            </w:rPr>
            <w:fldChar w:fldCharType="begin"/>
          </w:r>
          <w:r w:rsidRPr="00F624D9">
            <w:rPr>
              <w:rFonts w:eastAsiaTheme="minorHAnsi"/>
              <w:sz w:val="18"/>
              <w:szCs w:val="18"/>
              <w:lang w:val="es-ES_tradnl"/>
            </w:rPr>
            <w:instrText xml:space="preserve"> HYPERLINK "mailto:brunos.ramos@itu.int" </w:instrText>
          </w:r>
          <w:r w:rsidRPr="00F624D9">
            <w:rPr>
              <w:rFonts w:eastAsiaTheme="minorHAnsi"/>
              <w:sz w:val="18"/>
              <w:szCs w:val="18"/>
              <w:lang w:val="es-ES_tradnl"/>
            </w:rPr>
            <w:fldChar w:fldCharType="separate"/>
          </w:r>
          <w:r w:rsidRPr="00F624D9">
            <w:rPr>
              <w:rStyle w:val="Hyperlink"/>
              <w:rFonts w:eastAsiaTheme="minorHAnsi"/>
              <w:sz w:val="18"/>
              <w:szCs w:val="18"/>
              <w:lang w:val="es-ES_tradnl"/>
            </w:rPr>
            <w:t>brunos.ramos@itu.int</w:t>
          </w:r>
          <w:r w:rsidRPr="00F624D9">
            <w:rPr>
              <w:rFonts w:eastAsiaTheme="minorHAnsi"/>
              <w:sz w:val="18"/>
              <w:szCs w:val="18"/>
              <w:lang w:val="es-ES_tradnl"/>
            </w:rPr>
            <w:fldChar w:fldCharType="end"/>
          </w:r>
        </w:p>
      </w:tc>
    </w:tr>
    <w:tr w:rsidR="006D0786" w:rsidRPr="006476A1" w14:paraId="77A47E83" w14:textId="77777777" w:rsidTr="009C1F9E">
      <w:tc>
        <w:tcPr>
          <w:tcW w:w="1526" w:type="dxa"/>
          <w:tcBorders>
            <w:top w:val="single" w:sz="4" w:space="0" w:color="auto"/>
          </w:tcBorders>
          <w:shd w:val="clear" w:color="auto" w:fill="auto"/>
        </w:tcPr>
        <w:p w14:paraId="4FDDC6F2" w14:textId="1A56FCD6" w:rsidR="006D0786" w:rsidRPr="00F624D9" w:rsidRDefault="006D0786" w:rsidP="00CD0E68">
          <w:pPr>
            <w:pStyle w:val="FirstFooter"/>
            <w:tabs>
              <w:tab w:val="left" w:pos="1559"/>
              <w:tab w:val="left" w:pos="3828"/>
            </w:tabs>
            <w:rPr>
              <w:sz w:val="20"/>
              <w:lang w:val="es-ES_tradnl"/>
            </w:rPr>
          </w:pPr>
          <w:r w:rsidRPr="00F624D9">
            <w:rPr>
              <w:sz w:val="20"/>
              <w:lang w:val="es-ES_tradnl"/>
            </w:rPr>
            <w:t>Contacto:</w:t>
          </w:r>
        </w:p>
      </w:tc>
      <w:tc>
        <w:tcPr>
          <w:tcW w:w="2585" w:type="dxa"/>
          <w:tcBorders>
            <w:top w:val="single" w:sz="4" w:space="0" w:color="000000"/>
          </w:tcBorders>
          <w:shd w:val="clear" w:color="auto" w:fill="auto"/>
        </w:tcPr>
        <w:p w14:paraId="0A2622FC" w14:textId="782F35B9" w:rsidR="006D0786" w:rsidRPr="00F624D9" w:rsidRDefault="006D0786" w:rsidP="00CD0E68">
          <w:pPr>
            <w:pStyle w:val="FirstFooter"/>
            <w:tabs>
              <w:tab w:val="left" w:pos="2302"/>
            </w:tabs>
            <w:rPr>
              <w:sz w:val="18"/>
              <w:szCs w:val="18"/>
              <w:lang w:val="es-ES_tradnl"/>
            </w:rPr>
          </w:pPr>
          <w:r w:rsidRPr="00F624D9">
            <w:rPr>
              <w:sz w:val="18"/>
              <w:szCs w:val="18"/>
              <w:lang w:val="es-ES_tradnl"/>
            </w:rPr>
            <w:t>Nombre/Organización/Entidad</w:t>
          </w:r>
        </w:p>
      </w:tc>
      <w:tc>
        <w:tcPr>
          <w:tcW w:w="5845" w:type="dxa"/>
          <w:tcBorders>
            <w:top w:val="single" w:sz="4" w:space="0" w:color="auto"/>
          </w:tcBorders>
          <w:shd w:val="clear" w:color="auto" w:fill="auto"/>
        </w:tcPr>
        <w:p w14:paraId="7418D4B1" w14:textId="5EE92C51" w:rsidR="006D0786" w:rsidRPr="00F624D9" w:rsidRDefault="006D0786" w:rsidP="00FD0580">
          <w:pPr>
            <w:pStyle w:val="FirstFooter"/>
            <w:tabs>
              <w:tab w:val="left" w:pos="2302"/>
            </w:tabs>
            <w:rPr>
              <w:sz w:val="18"/>
              <w:szCs w:val="18"/>
              <w:lang w:val="es-ES_tradnl"/>
            </w:rPr>
          </w:pPr>
          <w:r w:rsidRPr="00F624D9">
            <w:rPr>
              <w:sz w:val="18"/>
              <w:szCs w:val="18"/>
              <w:lang w:val="es-ES_tradnl"/>
            </w:rPr>
            <w:t>Sr. Yushi Torigoe, Director Adjunto de la BDT</w:t>
          </w:r>
        </w:p>
      </w:tc>
    </w:tr>
    <w:tr w:rsidR="006D0786" w:rsidRPr="00F624D9" w14:paraId="771247F0" w14:textId="77777777" w:rsidTr="00CD0E68">
      <w:tc>
        <w:tcPr>
          <w:tcW w:w="1526" w:type="dxa"/>
          <w:shd w:val="clear" w:color="auto" w:fill="auto"/>
        </w:tcPr>
        <w:p w14:paraId="7C965D4C" w14:textId="77777777" w:rsidR="006D0786" w:rsidRPr="00F624D9" w:rsidRDefault="006D0786" w:rsidP="00CD0E68">
          <w:pPr>
            <w:pStyle w:val="FirstFooter"/>
            <w:tabs>
              <w:tab w:val="left" w:pos="1559"/>
              <w:tab w:val="left" w:pos="3828"/>
            </w:tabs>
            <w:rPr>
              <w:sz w:val="20"/>
              <w:lang w:val="es-ES_tradnl"/>
            </w:rPr>
          </w:pPr>
        </w:p>
      </w:tc>
      <w:tc>
        <w:tcPr>
          <w:tcW w:w="2585" w:type="dxa"/>
          <w:shd w:val="clear" w:color="auto" w:fill="auto"/>
        </w:tcPr>
        <w:p w14:paraId="2F863A9A" w14:textId="43E61E9E" w:rsidR="006D0786" w:rsidRPr="00F624D9" w:rsidRDefault="006D0786" w:rsidP="00CD0E68">
          <w:pPr>
            <w:pStyle w:val="FirstFooter"/>
            <w:tabs>
              <w:tab w:val="left" w:pos="2302"/>
            </w:tabs>
            <w:rPr>
              <w:sz w:val="18"/>
              <w:szCs w:val="18"/>
              <w:lang w:val="es-ES_tradnl"/>
            </w:rPr>
          </w:pPr>
          <w:r w:rsidRPr="00F624D9">
            <w:rPr>
              <w:sz w:val="18"/>
              <w:szCs w:val="18"/>
              <w:lang w:val="es-ES_tradnl"/>
            </w:rPr>
            <w:t>Teléfono:</w:t>
          </w:r>
        </w:p>
      </w:tc>
      <w:tc>
        <w:tcPr>
          <w:tcW w:w="5845" w:type="dxa"/>
          <w:shd w:val="clear" w:color="auto" w:fill="auto"/>
        </w:tcPr>
        <w:p w14:paraId="4B82E183" w14:textId="77777777" w:rsidR="006D0786" w:rsidRPr="00F624D9" w:rsidRDefault="006D0786" w:rsidP="00CD0E68">
          <w:pPr>
            <w:pStyle w:val="FirstFooter"/>
            <w:tabs>
              <w:tab w:val="left" w:pos="2302"/>
            </w:tabs>
            <w:rPr>
              <w:sz w:val="18"/>
              <w:szCs w:val="18"/>
              <w:lang w:val="es-ES_tradnl"/>
            </w:rPr>
          </w:pPr>
          <w:r w:rsidRPr="00F624D9">
            <w:rPr>
              <w:sz w:val="18"/>
              <w:szCs w:val="18"/>
              <w:lang w:val="es-ES_tradnl"/>
            </w:rPr>
            <w:t>+ 41 22 730 5784</w:t>
          </w:r>
        </w:p>
      </w:tc>
    </w:tr>
    <w:tr w:rsidR="006D0786" w:rsidRPr="00F624D9" w14:paraId="09FD31C7" w14:textId="77777777" w:rsidTr="00CD0E68">
      <w:tc>
        <w:tcPr>
          <w:tcW w:w="1526" w:type="dxa"/>
          <w:shd w:val="clear" w:color="auto" w:fill="auto"/>
        </w:tcPr>
        <w:p w14:paraId="135EAADE" w14:textId="77777777" w:rsidR="006D0786" w:rsidRPr="00F624D9" w:rsidRDefault="006D0786" w:rsidP="00CD0E68">
          <w:pPr>
            <w:pStyle w:val="FirstFooter"/>
            <w:tabs>
              <w:tab w:val="left" w:pos="1559"/>
              <w:tab w:val="left" w:pos="3828"/>
            </w:tabs>
            <w:rPr>
              <w:sz w:val="20"/>
              <w:lang w:val="es-ES_tradnl"/>
            </w:rPr>
          </w:pPr>
        </w:p>
      </w:tc>
      <w:tc>
        <w:tcPr>
          <w:tcW w:w="2585" w:type="dxa"/>
          <w:shd w:val="clear" w:color="auto" w:fill="auto"/>
        </w:tcPr>
        <w:p w14:paraId="31CDB0AF" w14:textId="7821BB60" w:rsidR="006D0786" w:rsidRPr="00F624D9" w:rsidRDefault="006D0786" w:rsidP="00CD0E68">
          <w:pPr>
            <w:pStyle w:val="FirstFooter"/>
            <w:tabs>
              <w:tab w:val="left" w:pos="2302"/>
            </w:tabs>
            <w:rPr>
              <w:sz w:val="18"/>
              <w:szCs w:val="18"/>
              <w:lang w:val="es-ES_tradnl"/>
            </w:rPr>
          </w:pPr>
          <w:r w:rsidRPr="00F624D9">
            <w:rPr>
              <w:sz w:val="18"/>
              <w:szCs w:val="18"/>
              <w:lang w:val="es-ES_tradnl"/>
            </w:rPr>
            <w:t>Correo-e:</w:t>
          </w:r>
        </w:p>
      </w:tc>
      <w:tc>
        <w:tcPr>
          <w:tcW w:w="5845" w:type="dxa"/>
          <w:shd w:val="clear" w:color="auto" w:fill="auto"/>
        </w:tcPr>
        <w:p w14:paraId="3AFFFF98" w14:textId="0322233A" w:rsidR="006D0786" w:rsidRPr="00F624D9" w:rsidRDefault="006476A1" w:rsidP="00CD0E68">
          <w:pPr>
            <w:pStyle w:val="FirstFooter"/>
            <w:tabs>
              <w:tab w:val="left" w:pos="2302"/>
            </w:tabs>
            <w:rPr>
              <w:sz w:val="18"/>
              <w:szCs w:val="18"/>
              <w:lang w:val="es-ES_tradnl"/>
            </w:rPr>
          </w:pPr>
          <w:hyperlink r:id="rId1" w:history="1">
            <w:r w:rsidR="006D0786" w:rsidRPr="00F624D9">
              <w:rPr>
                <w:rStyle w:val="Hyperlink"/>
                <w:sz w:val="18"/>
                <w:szCs w:val="18"/>
                <w:lang w:val="es-ES_tradnl"/>
              </w:rPr>
              <w:t>yushi.torigoe@itu.int</w:t>
            </w:r>
          </w:hyperlink>
        </w:p>
      </w:tc>
    </w:tr>
  </w:tbl>
  <w:p w14:paraId="54013480" w14:textId="05290389" w:rsidR="006D0786" w:rsidRPr="00BB304E" w:rsidRDefault="006476A1" w:rsidP="00CB13F2">
    <w:pPr>
      <w:pStyle w:val="Footer"/>
      <w:jc w:val="center"/>
      <w:rPr>
        <w:sz w:val="18"/>
        <w:szCs w:val="18"/>
      </w:rPr>
    </w:pPr>
    <w:hyperlink r:id="rId2" w:history="1">
      <w:r w:rsidR="006D0786" w:rsidRPr="00BB304E">
        <w:rPr>
          <w:rStyle w:val="Hyperlink"/>
          <w:sz w:val="18"/>
          <w:szCs w:val="18"/>
        </w:rPr>
        <w:t>http://www.itu.int/go/en/wtdc17rpm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83C998" w14:textId="77777777" w:rsidR="006D0786" w:rsidRDefault="006D0786" w:rsidP="00860DD7">
      <w:r>
        <w:separator/>
      </w:r>
    </w:p>
  </w:footnote>
  <w:footnote w:type="continuationSeparator" w:id="0">
    <w:p w14:paraId="61471561" w14:textId="77777777" w:rsidR="006D0786" w:rsidRDefault="006D0786" w:rsidP="00860DD7">
      <w:r>
        <w:continuationSeparator/>
      </w:r>
    </w:p>
  </w:footnote>
  <w:footnote w:type="continuationNotice" w:id="1">
    <w:p w14:paraId="0EB41A86" w14:textId="77777777" w:rsidR="006D0786" w:rsidRDefault="006D0786"/>
  </w:footnote>
  <w:footnote w:id="2">
    <w:p w14:paraId="14A94233" w14:textId="3E080794" w:rsidR="006D0786" w:rsidRPr="00C734C4" w:rsidRDefault="006D0786" w:rsidP="00C734C4">
      <w:pPr>
        <w:pStyle w:val="Tabletext"/>
        <w:rPr>
          <w:lang w:val="es-ES_tradnl"/>
        </w:rPr>
      </w:pPr>
      <w:r>
        <w:rPr>
          <w:rStyle w:val="FootnoteReference"/>
          <w:rFonts w:eastAsiaTheme="minorHAnsi"/>
        </w:rPr>
        <w:footnoteRef/>
      </w:r>
      <w:r w:rsidRPr="001218D0">
        <w:rPr>
          <w:lang w:val="es-ES"/>
        </w:rPr>
        <w:t xml:space="preserve"> </w:t>
      </w:r>
      <w:r w:rsidRPr="00C734C4">
        <w:rPr>
          <w:lang w:val="es-ES_tradnl"/>
        </w:rPr>
        <w:t>En 2014: Chipre, Congo, Zimbabwe, Swazilandia, Mónaco, Fiji, Vanuatu, Comoras, Bolivia, Jordania, Palestina, Liberia; en 2015; República del Congo</w:t>
      </w:r>
      <w:r w:rsidR="00FE2A13">
        <w:rPr>
          <w:lang w:val="es-ES_tradnl"/>
        </w:rPr>
        <w:t>.</w:t>
      </w:r>
    </w:p>
  </w:footnote>
  <w:footnote w:id="3">
    <w:p w14:paraId="6AE96F0D" w14:textId="55179CB8" w:rsidR="006D0786" w:rsidRPr="006D0786" w:rsidRDefault="006D0786" w:rsidP="006D0786">
      <w:pPr>
        <w:pStyle w:val="Tabletext"/>
        <w:rPr>
          <w:lang w:val="es-ES_tradnl"/>
        </w:rPr>
      </w:pPr>
      <w:r>
        <w:rPr>
          <w:rStyle w:val="FootnoteReference"/>
          <w:rFonts w:eastAsiaTheme="minorHAnsi"/>
        </w:rPr>
        <w:footnoteRef/>
      </w:r>
      <w:r w:rsidRPr="00C734C4">
        <w:rPr>
          <w:lang w:val="es-ES"/>
        </w:rPr>
        <w:t xml:space="preserve"> </w:t>
      </w:r>
      <w:r w:rsidRPr="00C734C4">
        <w:rPr>
          <w:lang w:val="es-ES_tradnl"/>
        </w:rPr>
        <w:t>En 2014: Tanzania, Cote D’Ivoire, Ghana; En 2015: Chipre; En 2016: Barbados. Actualmente en proceso: Gambia, Trinidad y Tobago, Jamaica, Líbano, Burundi</w:t>
      </w:r>
      <w:r w:rsidR="00FE2A13">
        <w:rPr>
          <w:lang w:val="es-ES_tradn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8AA8F5" w14:textId="77777777" w:rsidR="006476A1" w:rsidRDefault="006476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4D2604" w14:textId="74EADCDA" w:rsidR="006D0786" w:rsidRPr="002B2F82" w:rsidRDefault="006D0786" w:rsidP="002B2F82">
    <w:pPr>
      <w:tabs>
        <w:tab w:val="left" w:pos="3828"/>
        <w:tab w:val="right" w:pos="14175"/>
      </w:tabs>
      <w:spacing w:after="240"/>
      <w:rPr>
        <w:smallCaps/>
        <w:spacing w:val="24"/>
        <w:sz w:val="22"/>
        <w:lang w:val="en-GB"/>
      </w:rPr>
    </w:pPr>
    <w:r>
      <w:rPr>
        <w:sz w:val="22"/>
        <w:lang w:val="es-ES_tradnl"/>
      </w:rPr>
      <w:tab/>
    </w:r>
    <w:r w:rsidRPr="002B2F82">
      <w:rPr>
        <w:sz w:val="22"/>
        <w:lang w:val="en-GB"/>
      </w:rPr>
      <w:t>ITU-D/</w:t>
    </w:r>
    <w:bookmarkStart w:id="34" w:name="DocRef2"/>
    <w:bookmarkEnd w:id="34"/>
    <w:r w:rsidRPr="002B2F82">
      <w:rPr>
        <w:sz w:val="22"/>
        <w:lang w:val="en-GB"/>
      </w:rPr>
      <w:t>RPM-AMS17/</w:t>
    </w:r>
    <w:bookmarkStart w:id="35" w:name="DocNo2"/>
    <w:bookmarkEnd w:id="35"/>
    <w:r w:rsidRPr="002B2F82">
      <w:rPr>
        <w:sz w:val="22"/>
        <w:lang w:val="en-GB"/>
      </w:rPr>
      <w:t>2-S</w:t>
    </w:r>
    <w:r w:rsidRPr="002B2F82">
      <w:rPr>
        <w:sz w:val="22"/>
        <w:lang w:val="en-GB"/>
      </w:rPr>
      <w:tab/>
      <w:t xml:space="preserve">Página </w:t>
    </w:r>
    <w:r w:rsidRPr="004D495C">
      <w:rPr>
        <w:sz w:val="22"/>
      </w:rPr>
      <w:fldChar w:fldCharType="begin"/>
    </w:r>
    <w:r w:rsidRPr="002B2F82">
      <w:rPr>
        <w:sz w:val="22"/>
        <w:lang w:val="en-GB"/>
      </w:rPr>
      <w:instrText xml:space="preserve"> PAGE </w:instrText>
    </w:r>
    <w:r w:rsidRPr="004D495C">
      <w:rPr>
        <w:sz w:val="22"/>
      </w:rPr>
      <w:fldChar w:fldCharType="separate"/>
    </w:r>
    <w:r w:rsidR="006476A1">
      <w:rPr>
        <w:noProof/>
        <w:sz w:val="22"/>
        <w:lang w:val="en-GB"/>
      </w:rPr>
      <w:t>3</w:t>
    </w:r>
    <w:r w:rsidRPr="004D495C">
      <w:rPr>
        <w:sz w:val="22"/>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F305A0" w14:textId="77777777" w:rsidR="006476A1" w:rsidRDefault="006476A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CD4BA0" w14:textId="40B0AC95" w:rsidR="006D0786" w:rsidRPr="002B2F82" w:rsidRDefault="006D0786" w:rsidP="002B2F82">
    <w:pPr>
      <w:tabs>
        <w:tab w:val="left" w:pos="5670"/>
        <w:tab w:val="right" w:pos="14175"/>
      </w:tabs>
      <w:ind w:right="1"/>
      <w:rPr>
        <w:smallCaps/>
        <w:spacing w:val="24"/>
        <w:sz w:val="22"/>
        <w:lang w:val="en-GB"/>
      </w:rPr>
    </w:pPr>
    <w:r>
      <w:rPr>
        <w:sz w:val="22"/>
        <w:lang w:val="es-ES_tradnl"/>
      </w:rPr>
      <w:tab/>
    </w:r>
    <w:r w:rsidRPr="002B2F82">
      <w:rPr>
        <w:sz w:val="22"/>
        <w:lang w:val="en-GB"/>
      </w:rPr>
      <w:t>ITU-D/RPM-AMS17/2-S</w:t>
    </w:r>
    <w:r w:rsidRPr="002B2F82">
      <w:rPr>
        <w:sz w:val="22"/>
        <w:lang w:val="en-GB"/>
      </w:rPr>
      <w:tab/>
      <w:t xml:space="preserve">Page </w:t>
    </w:r>
    <w:r w:rsidRPr="004D495C">
      <w:rPr>
        <w:sz w:val="22"/>
      </w:rPr>
      <w:fldChar w:fldCharType="begin"/>
    </w:r>
    <w:r w:rsidRPr="002B2F82">
      <w:rPr>
        <w:sz w:val="22"/>
        <w:lang w:val="en-GB"/>
      </w:rPr>
      <w:instrText xml:space="preserve"> PAGE </w:instrText>
    </w:r>
    <w:r w:rsidRPr="004D495C">
      <w:rPr>
        <w:sz w:val="22"/>
      </w:rPr>
      <w:fldChar w:fldCharType="separate"/>
    </w:r>
    <w:r w:rsidR="006476A1">
      <w:rPr>
        <w:noProof/>
        <w:sz w:val="22"/>
        <w:lang w:val="en-GB"/>
      </w:rPr>
      <w:t>108</w:t>
    </w:r>
    <w:r w:rsidRPr="004D495C">
      <w:rPr>
        <w:sz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B8AA046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764AAD"/>
    <w:multiLevelType w:val="hybridMultilevel"/>
    <w:tmpl w:val="0FDE1424"/>
    <w:lvl w:ilvl="0" w:tplc="65747098">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33F377F"/>
    <w:multiLevelType w:val="hybridMultilevel"/>
    <w:tmpl w:val="97CAAE2C"/>
    <w:lvl w:ilvl="0" w:tplc="040C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A30E0D"/>
    <w:multiLevelType w:val="hybridMultilevel"/>
    <w:tmpl w:val="934A2366"/>
    <w:lvl w:ilvl="0" w:tplc="101C4DB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8C3477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163BCF"/>
    <w:multiLevelType w:val="hybridMultilevel"/>
    <w:tmpl w:val="74F8B804"/>
    <w:lvl w:ilvl="0" w:tplc="101C4DBA">
      <w:start w:val="1"/>
      <w:numFmt w:val="bullet"/>
      <w:lvlText w:val=""/>
      <w:lvlJc w:val="left"/>
      <w:pPr>
        <w:ind w:left="360" w:hanging="360"/>
      </w:pPr>
      <w:rPr>
        <w:rFonts w:ascii="Symbol" w:hAnsi="Symbol" w:hint="default"/>
        <w:color w:val="000000" w:themeColor="text1"/>
        <w:sz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0F069C"/>
    <w:multiLevelType w:val="hybridMultilevel"/>
    <w:tmpl w:val="920C559E"/>
    <w:lvl w:ilvl="0" w:tplc="101C4DB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BA01CDA"/>
    <w:multiLevelType w:val="hybridMultilevel"/>
    <w:tmpl w:val="34DE8E3E"/>
    <w:lvl w:ilvl="0" w:tplc="101C4DB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D8D1ECC"/>
    <w:multiLevelType w:val="hybridMultilevel"/>
    <w:tmpl w:val="4B36C2A0"/>
    <w:lvl w:ilvl="0" w:tplc="101C4DBA">
      <w:start w:val="1"/>
      <w:numFmt w:val="bullet"/>
      <w:lvlText w:val=""/>
      <w:lvlJc w:val="left"/>
      <w:pPr>
        <w:ind w:left="360" w:hanging="360"/>
      </w:pPr>
      <w:rPr>
        <w:rFonts w:ascii="Symbol" w:hAnsi="Symbol" w:hint="default"/>
        <w:color w:val="000000"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7259BA"/>
    <w:multiLevelType w:val="hybridMultilevel"/>
    <w:tmpl w:val="FF5AE140"/>
    <w:lvl w:ilvl="0" w:tplc="101C4DB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F9442A5"/>
    <w:multiLevelType w:val="hybridMultilevel"/>
    <w:tmpl w:val="D910E386"/>
    <w:lvl w:ilvl="0" w:tplc="101C4DB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05B19CF"/>
    <w:multiLevelType w:val="hybridMultilevel"/>
    <w:tmpl w:val="99664A00"/>
    <w:lvl w:ilvl="0" w:tplc="65747098">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1075D9F"/>
    <w:multiLevelType w:val="hybridMultilevel"/>
    <w:tmpl w:val="AA4806C6"/>
    <w:lvl w:ilvl="0" w:tplc="101C4DB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32D4A97"/>
    <w:multiLevelType w:val="hybridMultilevel"/>
    <w:tmpl w:val="995E3870"/>
    <w:lvl w:ilvl="0" w:tplc="101C4DB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5E476F7"/>
    <w:multiLevelType w:val="hybridMultilevel"/>
    <w:tmpl w:val="4346220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6DD525F"/>
    <w:multiLevelType w:val="hybridMultilevel"/>
    <w:tmpl w:val="599E7AC6"/>
    <w:lvl w:ilvl="0" w:tplc="101C4DB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8952EC6"/>
    <w:multiLevelType w:val="hybridMultilevel"/>
    <w:tmpl w:val="38509E5C"/>
    <w:lvl w:ilvl="0" w:tplc="101C4DBA">
      <w:start w:val="1"/>
      <w:numFmt w:val="bullet"/>
      <w:lvlText w:val=""/>
      <w:lvlJc w:val="left"/>
      <w:pPr>
        <w:ind w:left="-1770" w:hanging="360"/>
      </w:pPr>
      <w:rPr>
        <w:rFonts w:ascii="Symbol" w:hAnsi="Symbol" w:hint="default"/>
      </w:rPr>
    </w:lvl>
    <w:lvl w:ilvl="1" w:tplc="08090003" w:tentative="1">
      <w:start w:val="1"/>
      <w:numFmt w:val="bullet"/>
      <w:lvlText w:val="o"/>
      <w:lvlJc w:val="left"/>
      <w:pPr>
        <w:ind w:left="-1050" w:hanging="360"/>
      </w:pPr>
      <w:rPr>
        <w:rFonts w:ascii="Courier New" w:hAnsi="Courier New" w:cs="Courier New" w:hint="default"/>
      </w:rPr>
    </w:lvl>
    <w:lvl w:ilvl="2" w:tplc="08090005" w:tentative="1">
      <w:start w:val="1"/>
      <w:numFmt w:val="bullet"/>
      <w:lvlText w:val=""/>
      <w:lvlJc w:val="left"/>
      <w:pPr>
        <w:ind w:left="-330" w:hanging="360"/>
      </w:pPr>
      <w:rPr>
        <w:rFonts w:ascii="Wingdings" w:hAnsi="Wingdings" w:hint="default"/>
      </w:rPr>
    </w:lvl>
    <w:lvl w:ilvl="3" w:tplc="08090001" w:tentative="1">
      <w:start w:val="1"/>
      <w:numFmt w:val="bullet"/>
      <w:lvlText w:val=""/>
      <w:lvlJc w:val="left"/>
      <w:pPr>
        <w:ind w:left="390" w:hanging="360"/>
      </w:pPr>
      <w:rPr>
        <w:rFonts w:ascii="Symbol" w:hAnsi="Symbol" w:hint="default"/>
      </w:rPr>
    </w:lvl>
    <w:lvl w:ilvl="4" w:tplc="08090003" w:tentative="1">
      <w:start w:val="1"/>
      <w:numFmt w:val="bullet"/>
      <w:lvlText w:val="o"/>
      <w:lvlJc w:val="left"/>
      <w:pPr>
        <w:ind w:left="1110" w:hanging="360"/>
      </w:pPr>
      <w:rPr>
        <w:rFonts w:ascii="Courier New" w:hAnsi="Courier New" w:cs="Courier New" w:hint="default"/>
      </w:rPr>
    </w:lvl>
    <w:lvl w:ilvl="5" w:tplc="08090005" w:tentative="1">
      <w:start w:val="1"/>
      <w:numFmt w:val="bullet"/>
      <w:lvlText w:val=""/>
      <w:lvlJc w:val="left"/>
      <w:pPr>
        <w:ind w:left="1830" w:hanging="360"/>
      </w:pPr>
      <w:rPr>
        <w:rFonts w:ascii="Wingdings" w:hAnsi="Wingdings" w:hint="default"/>
      </w:rPr>
    </w:lvl>
    <w:lvl w:ilvl="6" w:tplc="08090001" w:tentative="1">
      <w:start w:val="1"/>
      <w:numFmt w:val="bullet"/>
      <w:lvlText w:val=""/>
      <w:lvlJc w:val="left"/>
      <w:pPr>
        <w:ind w:left="2550" w:hanging="360"/>
      </w:pPr>
      <w:rPr>
        <w:rFonts w:ascii="Symbol" w:hAnsi="Symbol" w:hint="default"/>
      </w:rPr>
    </w:lvl>
    <w:lvl w:ilvl="7" w:tplc="08090003" w:tentative="1">
      <w:start w:val="1"/>
      <w:numFmt w:val="bullet"/>
      <w:lvlText w:val="o"/>
      <w:lvlJc w:val="left"/>
      <w:pPr>
        <w:ind w:left="3270" w:hanging="360"/>
      </w:pPr>
      <w:rPr>
        <w:rFonts w:ascii="Courier New" w:hAnsi="Courier New" w:cs="Courier New" w:hint="default"/>
      </w:rPr>
    </w:lvl>
    <w:lvl w:ilvl="8" w:tplc="08090005" w:tentative="1">
      <w:start w:val="1"/>
      <w:numFmt w:val="bullet"/>
      <w:lvlText w:val=""/>
      <w:lvlJc w:val="left"/>
      <w:pPr>
        <w:ind w:left="3990" w:hanging="360"/>
      </w:pPr>
      <w:rPr>
        <w:rFonts w:ascii="Wingdings" w:hAnsi="Wingdings" w:hint="default"/>
      </w:rPr>
    </w:lvl>
  </w:abstractNum>
  <w:abstractNum w:abstractNumId="17" w15:restartNumberingAfterBreak="0">
    <w:nsid w:val="1B0D7C1A"/>
    <w:multiLevelType w:val="hybridMultilevel"/>
    <w:tmpl w:val="805A7A28"/>
    <w:lvl w:ilvl="0" w:tplc="101C4DB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B9434A5"/>
    <w:multiLevelType w:val="hybridMultilevel"/>
    <w:tmpl w:val="9A5C2040"/>
    <w:lvl w:ilvl="0" w:tplc="04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1C411FB8"/>
    <w:multiLevelType w:val="hybridMultilevel"/>
    <w:tmpl w:val="74A2D46E"/>
    <w:lvl w:ilvl="0" w:tplc="6574709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25B475A"/>
    <w:multiLevelType w:val="hybridMultilevel"/>
    <w:tmpl w:val="FDEAB8C0"/>
    <w:lvl w:ilvl="0" w:tplc="101C4DB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2D86CC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3407911"/>
    <w:multiLevelType w:val="hybridMultilevel"/>
    <w:tmpl w:val="A2F8B4E8"/>
    <w:lvl w:ilvl="0" w:tplc="101C4DB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6A77E50"/>
    <w:multiLevelType w:val="hybridMultilevel"/>
    <w:tmpl w:val="96CA4632"/>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8296C0B"/>
    <w:multiLevelType w:val="hybridMultilevel"/>
    <w:tmpl w:val="61E6529A"/>
    <w:lvl w:ilvl="0" w:tplc="101C4DBA">
      <w:start w:val="1"/>
      <w:numFmt w:val="bullet"/>
      <w:lvlText w:val=""/>
      <w:lvlJc w:val="left"/>
      <w:pPr>
        <w:ind w:left="360" w:hanging="360"/>
      </w:pPr>
      <w:rPr>
        <w:rFonts w:ascii="Symbol" w:hAnsi="Symbol" w:hint="default"/>
        <w:color w:val="000000"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94322FF"/>
    <w:multiLevelType w:val="hybridMultilevel"/>
    <w:tmpl w:val="78E6841E"/>
    <w:lvl w:ilvl="0" w:tplc="101C4DB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9FE3019"/>
    <w:multiLevelType w:val="hybridMultilevel"/>
    <w:tmpl w:val="D35E6BE0"/>
    <w:lvl w:ilvl="0" w:tplc="04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2A956360"/>
    <w:multiLevelType w:val="hybridMultilevel"/>
    <w:tmpl w:val="3468F49A"/>
    <w:lvl w:ilvl="0" w:tplc="101C4DB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2C3765E7"/>
    <w:multiLevelType w:val="hybridMultilevel"/>
    <w:tmpl w:val="48369632"/>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C7118FC"/>
    <w:multiLevelType w:val="hybridMultilevel"/>
    <w:tmpl w:val="6AAA8998"/>
    <w:lvl w:ilvl="0" w:tplc="101C4DB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2D19602F"/>
    <w:multiLevelType w:val="hybridMultilevel"/>
    <w:tmpl w:val="478675B4"/>
    <w:lvl w:ilvl="0" w:tplc="101C4DB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2E6D3EC4"/>
    <w:multiLevelType w:val="hybridMultilevel"/>
    <w:tmpl w:val="11822B06"/>
    <w:lvl w:ilvl="0" w:tplc="101C4DB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2F67454D"/>
    <w:multiLevelType w:val="hybridMultilevel"/>
    <w:tmpl w:val="A0BE2B6C"/>
    <w:lvl w:ilvl="0" w:tplc="65747098">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1670450"/>
    <w:multiLevelType w:val="hybridMultilevel"/>
    <w:tmpl w:val="C336848C"/>
    <w:lvl w:ilvl="0" w:tplc="657470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20643BC"/>
    <w:multiLevelType w:val="hybridMultilevel"/>
    <w:tmpl w:val="72885684"/>
    <w:lvl w:ilvl="0" w:tplc="101C4DB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4F31AC5"/>
    <w:multiLevelType w:val="hybridMultilevel"/>
    <w:tmpl w:val="662C3A64"/>
    <w:lvl w:ilvl="0" w:tplc="101C4DB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37BD0EEC"/>
    <w:multiLevelType w:val="hybridMultilevel"/>
    <w:tmpl w:val="4BB23F9C"/>
    <w:lvl w:ilvl="0" w:tplc="101C4DBA">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38F84A42"/>
    <w:multiLevelType w:val="hybridMultilevel"/>
    <w:tmpl w:val="19B48754"/>
    <w:lvl w:ilvl="0" w:tplc="101C4DBA">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3A103CED"/>
    <w:multiLevelType w:val="multilevel"/>
    <w:tmpl w:val="DBE0CAD2"/>
    <w:lvl w:ilvl="0">
      <w:start w:val="1"/>
      <w:numFmt w:val="decimal"/>
      <w:lvlText w:val="%1."/>
      <w:lvlJc w:val="left"/>
      <w:pPr>
        <w:ind w:left="360" w:hanging="360"/>
      </w:pPr>
    </w:lvl>
    <w:lvl w:ilvl="1">
      <w:start w:val="1"/>
      <w:numFmt w:val="decimal"/>
      <w:isLgl/>
      <w:lvlText w:val="%1.%2"/>
      <w:lvlJc w:val="left"/>
      <w:pPr>
        <w:ind w:left="1288"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9" w15:restartNumberingAfterBreak="0">
    <w:nsid w:val="3A6B6613"/>
    <w:multiLevelType w:val="hybridMultilevel"/>
    <w:tmpl w:val="FD52C59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0" w15:restartNumberingAfterBreak="0">
    <w:nsid w:val="3B211EBF"/>
    <w:multiLevelType w:val="hybridMultilevel"/>
    <w:tmpl w:val="5A029132"/>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DC900BD"/>
    <w:multiLevelType w:val="hybridMultilevel"/>
    <w:tmpl w:val="F536DC80"/>
    <w:lvl w:ilvl="0" w:tplc="101C4DB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3F450BAD"/>
    <w:multiLevelType w:val="hybridMultilevel"/>
    <w:tmpl w:val="5FFE186A"/>
    <w:lvl w:ilvl="0" w:tplc="04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400F4C67"/>
    <w:multiLevelType w:val="hybridMultilevel"/>
    <w:tmpl w:val="A83ED420"/>
    <w:lvl w:ilvl="0" w:tplc="101C4DB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21029B4"/>
    <w:multiLevelType w:val="hybridMultilevel"/>
    <w:tmpl w:val="CBE6ECA6"/>
    <w:lvl w:ilvl="0" w:tplc="101C4DB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42F730CD"/>
    <w:multiLevelType w:val="hybridMultilevel"/>
    <w:tmpl w:val="D9BA493C"/>
    <w:lvl w:ilvl="0" w:tplc="101C4DB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49420E3"/>
    <w:multiLevelType w:val="hybridMultilevel"/>
    <w:tmpl w:val="AAE239F4"/>
    <w:lvl w:ilvl="0" w:tplc="69DCA3B2">
      <w:start w:val="1"/>
      <w:numFmt w:val="decimal"/>
      <w:lvlText w:val="1.%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45575D62"/>
    <w:multiLevelType w:val="hybridMultilevel"/>
    <w:tmpl w:val="55005578"/>
    <w:lvl w:ilvl="0" w:tplc="101C4D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4787407D"/>
    <w:multiLevelType w:val="hybridMultilevel"/>
    <w:tmpl w:val="6F2EA854"/>
    <w:lvl w:ilvl="0" w:tplc="65747098">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4A6F5ADB"/>
    <w:multiLevelType w:val="hybridMultilevel"/>
    <w:tmpl w:val="7408E528"/>
    <w:lvl w:ilvl="0" w:tplc="04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0" w15:restartNumberingAfterBreak="0">
    <w:nsid w:val="4BA00B93"/>
    <w:multiLevelType w:val="hybridMultilevel"/>
    <w:tmpl w:val="55005578"/>
    <w:lvl w:ilvl="0" w:tplc="101C4D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4C3B3AF6"/>
    <w:multiLevelType w:val="hybridMultilevel"/>
    <w:tmpl w:val="67629972"/>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E140BDB"/>
    <w:multiLevelType w:val="hybridMultilevel"/>
    <w:tmpl w:val="0958CEFC"/>
    <w:lvl w:ilvl="0" w:tplc="101C4DBA">
      <w:start w:val="1"/>
      <w:numFmt w:val="bullet"/>
      <w:lvlText w:val=""/>
      <w:lvlJc w:val="left"/>
      <w:pPr>
        <w:ind w:left="360" w:hanging="360"/>
      </w:pPr>
      <w:rPr>
        <w:rFonts w:ascii="Symbol" w:hAnsi="Symbol" w:hint="default"/>
        <w:color w:val="000000" w:themeColor="text1"/>
        <w:sz w:val="22"/>
      </w:rPr>
    </w:lvl>
    <w:lvl w:ilvl="1" w:tplc="5B16CB00">
      <w:numFmt w:val="bullet"/>
      <w:lvlText w:val="-"/>
      <w:lvlJc w:val="left"/>
      <w:pPr>
        <w:ind w:left="1080" w:hanging="360"/>
      </w:pPr>
      <w:rPr>
        <w:rFonts w:ascii="Calibri" w:eastAsiaTheme="minorEastAsia" w:hAnsi="Calibri" w:cstheme="minorBid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4E4D1ECA"/>
    <w:multiLevelType w:val="hybridMultilevel"/>
    <w:tmpl w:val="C5B2C032"/>
    <w:lvl w:ilvl="0" w:tplc="101C4DB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4F2E4B19"/>
    <w:multiLevelType w:val="hybridMultilevel"/>
    <w:tmpl w:val="6F6031F6"/>
    <w:lvl w:ilvl="0" w:tplc="101C4DB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FE66D71"/>
    <w:multiLevelType w:val="hybridMultilevel"/>
    <w:tmpl w:val="AA44A846"/>
    <w:lvl w:ilvl="0" w:tplc="65747098">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16674D8"/>
    <w:multiLevelType w:val="hybridMultilevel"/>
    <w:tmpl w:val="BFC0D1A2"/>
    <w:lvl w:ilvl="0" w:tplc="101C4DB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32276C1"/>
    <w:multiLevelType w:val="hybridMultilevel"/>
    <w:tmpl w:val="1A5EF120"/>
    <w:lvl w:ilvl="0" w:tplc="101C4DBA">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Courier New"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Courier New"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Courier New" w:hint="default"/>
      </w:rPr>
    </w:lvl>
    <w:lvl w:ilvl="8" w:tplc="08090005" w:tentative="1">
      <w:start w:val="1"/>
      <w:numFmt w:val="bullet"/>
      <w:lvlText w:val=""/>
      <w:lvlJc w:val="left"/>
      <w:pPr>
        <w:ind w:left="6134" w:hanging="360"/>
      </w:pPr>
      <w:rPr>
        <w:rFonts w:ascii="Wingdings" w:hAnsi="Wingdings" w:hint="default"/>
      </w:rPr>
    </w:lvl>
  </w:abstractNum>
  <w:abstractNum w:abstractNumId="58" w15:restartNumberingAfterBreak="0">
    <w:nsid w:val="534954DC"/>
    <w:multiLevelType w:val="hybridMultilevel"/>
    <w:tmpl w:val="671C1978"/>
    <w:lvl w:ilvl="0" w:tplc="101C4DB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4F046A1"/>
    <w:multiLevelType w:val="hybridMultilevel"/>
    <w:tmpl w:val="8CAACA2E"/>
    <w:lvl w:ilvl="0" w:tplc="101C4DB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55672A53"/>
    <w:multiLevelType w:val="hybridMultilevel"/>
    <w:tmpl w:val="C0749306"/>
    <w:lvl w:ilvl="0" w:tplc="04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1" w15:restartNumberingAfterBreak="0">
    <w:nsid w:val="557E7BA8"/>
    <w:multiLevelType w:val="hybridMultilevel"/>
    <w:tmpl w:val="5712D63C"/>
    <w:lvl w:ilvl="0" w:tplc="101C4DB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878297F"/>
    <w:multiLevelType w:val="hybridMultilevel"/>
    <w:tmpl w:val="22BCD694"/>
    <w:lvl w:ilvl="0" w:tplc="101C4DB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91E1B69"/>
    <w:multiLevelType w:val="hybridMultilevel"/>
    <w:tmpl w:val="8610A308"/>
    <w:lvl w:ilvl="0" w:tplc="101C4DB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5ACA2EEA"/>
    <w:multiLevelType w:val="hybridMultilevel"/>
    <w:tmpl w:val="FED83F0E"/>
    <w:lvl w:ilvl="0" w:tplc="101C4DB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5B0F24A6"/>
    <w:multiLevelType w:val="hybridMultilevel"/>
    <w:tmpl w:val="7714A848"/>
    <w:lvl w:ilvl="0" w:tplc="101C4DB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5B1D2CF5"/>
    <w:multiLevelType w:val="hybridMultilevel"/>
    <w:tmpl w:val="C7245B10"/>
    <w:lvl w:ilvl="0" w:tplc="101C4DBA">
      <w:start w:val="1"/>
      <w:numFmt w:val="bullet"/>
      <w:lvlText w:val=""/>
      <w:lvlJc w:val="left"/>
      <w:pPr>
        <w:ind w:left="360" w:hanging="360"/>
      </w:pPr>
      <w:rPr>
        <w:rFonts w:ascii="Symbol" w:hAnsi="Symbol" w:hint="default"/>
        <w:color w:val="000000" w:themeColor="text1"/>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60223E24"/>
    <w:multiLevelType w:val="hybridMultilevel"/>
    <w:tmpl w:val="4986EC26"/>
    <w:lvl w:ilvl="0" w:tplc="101C4DB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 w15:restartNumberingAfterBreak="0">
    <w:nsid w:val="609343A1"/>
    <w:multiLevelType w:val="hybridMultilevel"/>
    <w:tmpl w:val="74AEA42E"/>
    <w:lvl w:ilvl="0" w:tplc="65747098">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9" w15:restartNumberingAfterBreak="0">
    <w:nsid w:val="61B9527B"/>
    <w:multiLevelType w:val="hybridMultilevel"/>
    <w:tmpl w:val="A670B27C"/>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3E16B1C"/>
    <w:multiLevelType w:val="hybridMultilevel"/>
    <w:tmpl w:val="9C526332"/>
    <w:lvl w:ilvl="0" w:tplc="040C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4670285"/>
    <w:multiLevelType w:val="hybridMultilevel"/>
    <w:tmpl w:val="94C49350"/>
    <w:lvl w:ilvl="0" w:tplc="101C4DB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15:restartNumberingAfterBreak="0">
    <w:nsid w:val="696C2748"/>
    <w:multiLevelType w:val="hybridMultilevel"/>
    <w:tmpl w:val="7D8A916A"/>
    <w:lvl w:ilvl="0" w:tplc="101C4DB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9B519B7"/>
    <w:multiLevelType w:val="hybridMultilevel"/>
    <w:tmpl w:val="855A5B56"/>
    <w:lvl w:ilvl="0" w:tplc="101C4DB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6D5A6A7D"/>
    <w:multiLevelType w:val="hybridMultilevel"/>
    <w:tmpl w:val="050634DE"/>
    <w:lvl w:ilvl="0" w:tplc="101C4DB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5" w15:restartNumberingAfterBreak="0">
    <w:nsid w:val="704B4295"/>
    <w:multiLevelType w:val="hybridMultilevel"/>
    <w:tmpl w:val="044C370E"/>
    <w:lvl w:ilvl="0" w:tplc="04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6" w15:restartNumberingAfterBreak="0">
    <w:nsid w:val="714E142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71BA4648"/>
    <w:multiLevelType w:val="hybridMultilevel"/>
    <w:tmpl w:val="6352B418"/>
    <w:lvl w:ilvl="0" w:tplc="65747098">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3F728C1"/>
    <w:multiLevelType w:val="hybridMultilevel"/>
    <w:tmpl w:val="426A5984"/>
    <w:lvl w:ilvl="0" w:tplc="101C4DB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40F3BE2"/>
    <w:multiLevelType w:val="hybridMultilevel"/>
    <w:tmpl w:val="B030D03C"/>
    <w:lvl w:ilvl="0" w:tplc="69DCA3B2">
      <w:start w:val="1"/>
      <w:numFmt w:val="decimal"/>
      <w:lvlText w:val="1.%1"/>
      <w:lvlJc w:val="left"/>
      <w:pPr>
        <w:ind w:left="360" w:hanging="360"/>
      </w:pPr>
      <w:rPr>
        <w:rFonts w:hint="default"/>
      </w:rPr>
    </w:lvl>
    <w:lvl w:ilvl="1" w:tplc="69DCA3B2">
      <w:start w:val="1"/>
      <w:numFmt w:val="decimal"/>
      <w:lvlText w:val="1.%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0" w15:restartNumberingAfterBreak="0">
    <w:nsid w:val="74400AB7"/>
    <w:multiLevelType w:val="hybridMultilevel"/>
    <w:tmpl w:val="6374D93A"/>
    <w:lvl w:ilvl="0" w:tplc="040C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55765D3"/>
    <w:multiLevelType w:val="hybridMultilevel"/>
    <w:tmpl w:val="1C345AA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2" w15:restartNumberingAfterBreak="0">
    <w:nsid w:val="792840C9"/>
    <w:multiLevelType w:val="hybridMultilevel"/>
    <w:tmpl w:val="2916B812"/>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96604FE"/>
    <w:multiLevelType w:val="hybridMultilevel"/>
    <w:tmpl w:val="5F387954"/>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9B67C11"/>
    <w:multiLevelType w:val="hybridMultilevel"/>
    <w:tmpl w:val="C4D0D978"/>
    <w:lvl w:ilvl="0" w:tplc="04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5" w15:restartNumberingAfterBreak="0">
    <w:nsid w:val="7DA74001"/>
    <w:multiLevelType w:val="hybridMultilevel"/>
    <w:tmpl w:val="4056B3A8"/>
    <w:lvl w:ilvl="0" w:tplc="101C4DB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7EC76EBF"/>
    <w:multiLevelType w:val="hybridMultilevel"/>
    <w:tmpl w:val="C6206C5C"/>
    <w:lvl w:ilvl="0" w:tplc="04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77"/>
  </w:num>
  <w:num w:numId="2">
    <w:abstractNumId w:val="19"/>
  </w:num>
  <w:num w:numId="3">
    <w:abstractNumId w:val="33"/>
  </w:num>
  <w:num w:numId="4">
    <w:abstractNumId w:val="39"/>
  </w:num>
  <w:num w:numId="5">
    <w:abstractNumId w:val="80"/>
  </w:num>
  <w:num w:numId="6">
    <w:abstractNumId w:val="70"/>
  </w:num>
  <w:num w:numId="7">
    <w:abstractNumId w:val="2"/>
  </w:num>
  <w:num w:numId="8">
    <w:abstractNumId w:val="50"/>
  </w:num>
  <w:num w:numId="9">
    <w:abstractNumId w:val="74"/>
  </w:num>
  <w:num w:numId="10">
    <w:abstractNumId w:val="54"/>
  </w:num>
  <w:num w:numId="11">
    <w:abstractNumId w:val="25"/>
  </w:num>
  <w:num w:numId="12">
    <w:abstractNumId w:val="67"/>
  </w:num>
  <w:num w:numId="13">
    <w:abstractNumId w:val="59"/>
  </w:num>
  <w:num w:numId="14">
    <w:abstractNumId w:val="64"/>
  </w:num>
  <w:num w:numId="15">
    <w:abstractNumId w:val="11"/>
  </w:num>
  <w:num w:numId="16">
    <w:abstractNumId w:val="48"/>
  </w:num>
  <w:num w:numId="17">
    <w:abstractNumId w:val="55"/>
  </w:num>
  <w:num w:numId="18">
    <w:abstractNumId w:val="32"/>
  </w:num>
  <w:num w:numId="19">
    <w:abstractNumId w:val="68"/>
  </w:num>
  <w:num w:numId="20">
    <w:abstractNumId w:val="1"/>
  </w:num>
  <w:num w:numId="21">
    <w:abstractNumId w:val="38"/>
  </w:num>
  <w:num w:numId="22">
    <w:abstractNumId w:val="79"/>
  </w:num>
  <w:num w:numId="23">
    <w:abstractNumId w:val="53"/>
  </w:num>
  <w:num w:numId="24">
    <w:abstractNumId w:val="57"/>
  </w:num>
  <w:num w:numId="25">
    <w:abstractNumId w:val="7"/>
  </w:num>
  <w:num w:numId="26">
    <w:abstractNumId w:val="41"/>
  </w:num>
  <w:num w:numId="27">
    <w:abstractNumId w:val="30"/>
  </w:num>
  <w:num w:numId="28">
    <w:abstractNumId w:val="63"/>
  </w:num>
  <w:num w:numId="29">
    <w:abstractNumId w:val="78"/>
  </w:num>
  <w:num w:numId="30">
    <w:abstractNumId w:val="56"/>
  </w:num>
  <w:num w:numId="31">
    <w:abstractNumId w:val="29"/>
  </w:num>
  <w:num w:numId="32">
    <w:abstractNumId w:val="61"/>
  </w:num>
  <w:num w:numId="33">
    <w:abstractNumId w:val="58"/>
  </w:num>
  <w:num w:numId="34">
    <w:abstractNumId w:val="27"/>
  </w:num>
  <w:num w:numId="35">
    <w:abstractNumId w:val="45"/>
  </w:num>
  <w:num w:numId="36">
    <w:abstractNumId w:val="20"/>
  </w:num>
  <w:num w:numId="37">
    <w:abstractNumId w:val="13"/>
  </w:num>
  <w:num w:numId="38">
    <w:abstractNumId w:val="24"/>
  </w:num>
  <w:num w:numId="39">
    <w:abstractNumId w:val="8"/>
  </w:num>
  <w:num w:numId="40">
    <w:abstractNumId w:val="5"/>
  </w:num>
  <w:num w:numId="41">
    <w:abstractNumId w:val="66"/>
  </w:num>
  <w:num w:numId="42">
    <w:abstractNumId w:val="49"/>
  </w:num>
  <w:num w:numId="43">
    <w:abstractNumId w:val="18"/>
  </w:num>
  <w:num w:numId="44">
    <w:abstractNumId w:val="71"/>
  </w:num>
  <w:num w:numId="45">
    <w:abstractNumId w:val="75"/>
  </w:num>
  <w:num w:numId="46">
    <w:abstractNumId w:val="15"/>
  </w:num>
  <w:num w:numId="47">
    <w:abstractNumId w:val="14"/>
  </w:num>
  <w:num w:numId="48">
    <w:abstractNumId w:val="16"/>
  </w:num>
  <w:num w:numId="49">
    <w:abstractNumId w:val="42"/>
  </w:num>
  <w:num w:numId="50">
    <w:abstractNumId w:val="9"/>
  </w:num>
  <w:num w:numId="51">
    <w:abstractNumId w:val="26"/>
  </w:num>
  <w:num w:numId="52">
    <w:abstractNumId w:val="31"/>
  </w:num>
  <w:num w:numId="53">
    <w:abstractNumId w:val="82"/>
  </w:num>
  <w:num w:numId="54">
    <w:abstractNumId w:val="73"/>
  </w:num>
  <w:num w:numId="55">
    <w:abstractNumId w:val="69"/>
  </w:num>
  <w:num w:numId="56">
    <w:abstractNumId w:val="44"/>
  </w:num>
  <w:num w:numId="57">
    <w:abstractNumId w:val="62"/>
  </w:num>
  <w:num w:numId="58">
    <w:abstractNumId w:val="51"/>
  </w:num>
  <w:num w:numId="59">
    <w:abstractNumId w:val="43"/>
  </w:num>
  <w:num w:numId="60">
    <w:abstractNumId w:val="40"/>
  </w:num>
  <w:num w:numId="61">
    <w:abstractNumId w:val="52"/>
  </w:num>
  <w:num w:numId="62">
    <w:abstractNumId w:val="28"/>
  </w:num>
  <w:num w:numId="63">
    <w:abstractNumId w:val="17"/>
  </w:num>
  <w:num w:numId="64">
    <w:abstractNumId w:val="60"/>
  </w:num>
  <w:num w:numId="65">
    <w:abstractNumId w:val="34"/>
  </w:num>
  <w:num w:numId="66">
    <w:abstractNumId w:val="12"/>
  </w:num>
  <w:num w:numId="67">
    <w:abstractNumId w:val="23"/>
  </w:num>
  <w:num w:numId="68">
    <w:abstractNumId w:val="10"/>
  </w:num>
  <w:num w:numId="69">
    <w:abstractNumId w:val="35"/>
  </w:num>
  <w:num w:numId="70">
    <w:abstractNumId w:val="83"/>
  </w:num>
  <w:num w:numId="71">
    <w:abstractNumId w:val="22"/>
  </w:num>
  <w:num w:numId="72">
    <w:abstractNumId w:val="72"/>
  </w:num>
  <w:num w:numId="73">
    <w:abstractNumId w:val="85"/>
  </w:num>
  <w:num w:numId="74">
    <w:abstractNumId w:val="6"/>
  </w:num>
  <w:num w:numId="75">
    <w:abstractNumId w:val="65"/>
  </w:num>
  <w:num w:numId="76">
    <w:abstractNumId w:val="37"/>
  </w:num>
  <w:num w:numId="77">
    <w:abstractNumId w:val="36"/>
  </w:num>
  <w:num w:numId="78">
    <w:abstractNumId w:val="3"/>
  </w:num>
  <w:num w:numId="79">
    <w:abstractNumId w:val="84"/>
  </w:num>
  <w:num w:numId="80">
    <w:abstractNumId w:val="86"/>
  </w:num>
  <w:num w:numId="81">
    <w:abstractNumId w:val="81"/>
  </w:num>
  <w:num w:numId="82">
    <w:abstractNumId w:val="21"/>
  </w:num>
  <w:num w:numId="83">
    <w:abstractNumId w:val="4"/>
  </w:num>
  <w:num w:numId="84">
    <w:abstractNumId w:val="76"/>
  </w:num>
  <w:num w:numId="85">
    <w:abstractNumId w:val="46"/>
  </w:num>
  <w:num w:numId="86">
    <w:abstractNumId w:val="47"/>
  </w:num>
  <w:num w:numId="87">
    <w:abstractNumId w:val="0"/>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DQwsLA0MTI0szSyMDVS0lEKTi0uzszPAykwrAUA2V+e+iwAAAA="/>
  </w:docVars>
  <w:rsids>
    <w:rsidRoot w:val="00D311E2"/>
    <w:rsid w:val="000000D7"/>
    <w:rsid w:val="00000654"/>
    <w:rsid w:val="0000299B"/>
    <w:rsid w:val="00007481"/>
    <w:rsid w:val="000133AE"/>
    <w:rsid w:val="00013656"/>
    <w:rsid w:val="00014254"/>
    <w:rsid w:val="00014A70"/>
    <w:rsid w:val="00015AEF"/>
    <w:rsid w:val="00015EDF"/>
    <w:rsid w:val="00015FDF"/>
    <w:rsid w:val="000177EC"/>
    <w:rsid w:val="00020EDD"/>
    <w:rsid w:val="00025398"/>
    <w:rsid w:val="0002689C"/>
    <w:rsid w:val="00027812"/>
    <w:rsid w:val="00027F7F"/>
    <w:rsid w:val="00030139"/>
    <w:rsid w:val="00030A15"/>
    <w:rsid w:val="00031114"/>
    <w:rsid w:val="00032EAF"/>
    <w:rsid w:val="0003407B"/>
    <w:rsid w:val="00034247"/>
    <w:rsid w:val="00034B02"/>
    <w:rsid w:val="0003662D"/>
    <w:rsid w:val="00037529"/>
    <w:rsid w:val="00045AD4"/>
    <w:rsid w:val="0005292C"/>
    <w:rsid w:val="000531F8"/>
    <w:rsid w:val="00054738"/>
    <w:rsid w:val="00055F35"/>
    <w:rsid w:val="00057677"/>
    <w:rsid w:val="00057BB8"/>
    <w:rsid w:val="00061F87"/>
    <w:rsid w:val="00062A5C"/>
    <w:rsid w:val="00063750"/>
    <w:rsid w:val="000645D5"/>
    <w:rsid w:val="0006473F"/>
    <w:rsid w:val="00064A04"/>
    <w:rsid w:val="0006602E"/>
    <w:rsid w:val="00066E1A"/>
    <w:rsid w:val="000672E1"/>
    <w:rsid w:val="00070B94"/>
    <w:rsid w:val="00071FD4"/>
    <w:rsid w:val="000736E0"/>
    <w:rsid w:val="000747A6"/>
    <w:rsid w:val="000748DD"/>
    <w:rsid w:val="000749E5"/>
    <w:rsid w:val="00074DD4"/>
    <w:rsid w:val="000761D1"/>
    <w:rsid w:val="000764C9"/>
    <w:rsid w:val="0008306A"/>
    <w:rsid w:val="00084946"/>
    <w:rsid w:val="000849A5"/>
    <w:rsid w:val="00085183"/>
    <w:rsid w:val="00085E35"/>
    <w:rsid w:val="0008622D"/>
    <w:rsid w:val="000863ED"/>
    <w:rsid w:val="0008683B"/>
    <w:rsid w:val="000876E2"/>
    <w:rsid w:val="00090714"/>
    <w:rsid w:val="00090F65"/>
    <w:rsid w:val="00092BF7"/>
    <w:rsid w:val="0009427B"/>
    <w:rsid w:val="00094833"/>
    <w:rsid w:val="00095920"/>
    <w:rsid w:val="000959D9"/>
    <w:rsid w:val="00096854"/>
    <w:rsid w:val="000969A0"/>
    <w:rsid w:val="000A2263"/>
    <w:rsid w:val="000A6F7D"/>
    <w:rsid w:val="000A7602"/>
    <w:rsid w:val="000A7DDC"/>
    <w:rsid w:val="000B04BF"/>
    <w:rsid w:val="000B0D4F"/>
    <w:rsid w:val="000B111F"/>
    <w:rsid w:val="000B22D3"/>
    <w:rsid w:val="000B2542"/>
    <w:rsid w:val="000B2CF1"/>
    <w:rsid w:val="000B3511"/>
    <w:rsid w:val="000B420E"/>
    <w:rsid w:val="000B43F0"/>
    <w:rsid w:val="000B4460"/>
    <w:rsid w:val="000B5C9C"/>
    <w:rsid w:val="000B71FD"/>
    <w:rsid w:val="000C0298"/>
    <w:rsid w:val="000C0E1E"/>
    <w:rsid w:val="000C1939"/>
    <w:rsid w:val="000C213F"/>
    <w:rsid w:val="000C2146"/>
    <w:rsid w:val="000C2630"/>
    <w:rsid w:val="000C313F"/>
    <w:rsid w:val="000C54FA"/>
    <w:rsid w:val="000C6AE5"/>
    <w:rsid w:val="000C7652"/>
    <w:rsid w:val="000C7EE4"/>
    <w:rsid w:val="000D0609"/>
    <w:rsid w:val="000D1265"/>
    <w:rsid w:val="000D3010"/>
    <w:rsid w:val="000D32E5"/>
    <w:rsid w:val="000D349D"/>
    <w:rsid w:val="000D36C6"/>
    <w:rsid w:val="000D4DDD"/>
    <w:rsid w:val="000D509B"/>
    <w:rsid w:val="000D5CF0"/>
    <w:rsid w:val="000D69E9"/>
    <w:rsid w:val="000D75B0"/>
    <w:rsid w:val="000E0143"/>
    <w:rsid w:val="000E0FE3"/>
    <w:rsid w:val="000E15FB"/>
    <w:rsid w:val="000E1761"/>
    <w:rsid w:val="000E1B53"/>
    <w:rsid w:val="000E2C7E"/>
    <w:rsid w:val="000E4469"/>
    <w:rsid w:val="000E4898"/>
    <w:rsid w:val="000E5324"/>
    <w:rsid w:val="000E7DD5"/>
    <w:rsid w:val="000F062A"/>
    <w:rsid w:val="000F0A06"/>
    <w:rsid w:val="000F221D"/>
    <w:rsid w:val="000F4389"/>
    <w:rsid w:val="000F4BAE"/>
    <w:rsid w:val="000F75D4"/>
    <w:rsid w:val="000F79B2"/>
    <w:rsid w:val="001032A1"/>
    <w:rsid w:val="001034B6"/>
    <w:rsid w:val="00104921"/>
    <w:rsid w:val="00104C86"/>
    <w:rsid w:val="00105A44"/>
    <w:rsid w:val="00111706"/>
    <w:rsid w:val="00116614"/>
    <w:rsid w:val="00117D45"/>
    <w:rsid w:val="001218D0"/>
    <w:rsid w:val="001249A0"/>
    <w:rsid w:val="00124A03"/>
    <w:rsid w:val="0012601E"/>
    <w:rsid w:val="00126390"/>
    <w:rsid w:val="001310CB"/>
    <w:rsid w:val="00132592"/>
    <w:rsid w:val="00132C32"/>
    <w:rsid w:val="00133EFF"/>
    <w:rsid w:val="00136ABE"/>
    <w:rsid w:val="00136F44"/>
    <w:rsid w:val="00141BEE"/>
    <w:rsid w:val="00142251"/>
    <w:rsid w:val="001436A2"/>
    <w:rsid w:val="001443E1"/>
    <w:rsid w:val="00145110"/>
    <w:rsid w:val="00146ACC"/>
    <w:rsid w:val="00146DD2"/>
    <w:rsid w:val="00150D09"/>
    <w:rsid w:val="00151125"/>
    <w:rsid w:val="00151EE2"/>
    <w:rsid w:val="00154A33"/>
    <w:rsid w:val="00155EB5"/>
    <w:rsid w:val="0015649F"/>
    <w:rsid w:val="0016110D"/>
    <w:rsid w:val="001619B8"/>
    <w:rsid w:val="00161BEA"/>
    <w:rsid w:val="00163111"/>
    <w:rsid w:val="00164832"/>
    <w:rsid w:val="001651AE"/>
    <w:rsid w:val="00166A44"/>
    <w:rsid w:val="00166A53"/>
    <w:rsid w:val="00166AA2"/>
    <w:rsid w:val="00166D9E"/>
    <w:rsid w:val="0016705C"/>
    <w:rsid w:val="00167800"/>
    <w:rsid w:val="00170063"/>
    <w:rsid w:val="00170D54"/>
    <w:rsid w:val="00173BC5"/>
    <w:rsid w:val="00173EE3"/>
    <w:rsid w:val="001754C3"/>
    <w:rsid w:val="0017628B"/>
    <w:rsid w:val="001767A9"/>
    <w:rsid w:val="00177769"/>
    <w:rsid w:val="0018250D"/>
    <w:rsid w:val="00183ECB"/>
    <w:rsid w:val="00185DFC"/>
    <w:rsid w:val="001860BE"/>
    <w:rsid w:val="00192DEF"/>
    <w:rsid w:val="00195041"/>
    <w:rsid w:val="00197728"/>
    <w:rsid w:val="001977A3"/>
    <w:rsid w:val="00197845"/>
    <w:rsid w:val="001978F8"/>
    <w:rsid w:val="00197F6F"/>
    <w:rsid w:val="001A0A2E"/>
    <w:rsid w:val="001A22FB"/>
    <w:rsid w:val="001A3462"/>
    <w:rsid w:val="001A490E"/>
    <w:rsid w:val="001A5075"/>
    <w:rsid w:val="001A71C1"/>
    <w:rsid w:val="001B078C"/>
    <w:rsid w:val="001B12B0"/>
    <w:rsid w:val="001B474F"/>
    <w:rsid w:val="001B4890"/>
    <w:rsid w:val="001B4A1B"/>
    <w:rsid w:val="001B4FEA"/>
    <w:rsid w:val="001B5014"/>
    <w:rsid w:val="001B6BAC"/>
    <w:rsid w:val="001B7B3B"/>
    <w:rsid w:val="001C2528"/>
    <w:rsid w:val="001C289C"/>
    <w:rsid w:val="001C5C8F"/>
    <w:rsid w:val="001C7385"/>
    <w:rsid w:val="001D1818"/>
    <w:rsid w:val="001D1C04"/>
    <w:rsid w:val="001D2AF8"/>
    <w:rsid w:val="001D3949"/>
    <w:rsid w:val="001D77AA"/>
    <w:rsid w:val="001D7C30"/>
    <w:rsid w:val="001E0545"/>
    <w:rsid w:val="001E1182"/>
    <w:rsid w:val="001E12AA"/>
    <w:rsid w:val="001E2737"/>
    <w:rsid w:val="001E2C57"/>
    <w:rsid w:val="001E2D2D"/>
    <w:rsid w:val="001E341D"/>
    <w:rsid w:val="001E3F66"/>
    <w:rsid w:val="001E48F4"/>
    <w:rsid w:val="001E58FA"/>
    <w:rsid w:val="001E7D35"/>
    <w:rsid w:val="001F0EEE"/>
    <w:rsid w:val="001F1566"/>
    <w:rsid w:val="001F56DF"/>
    <w:rsid w:val="001F6243"/>
    <w:rsid w:val="00202C3E"/>
    <w:rsid w:val="00204B60"/>
    <w:rsid w:val="00205B2E"/>
    <w:rsid w:val="00207DA5"/>
    <w:rsid w:val="00210A99"/>
    <w:rsid w:val="00211709"/>
    <w:rsid w:val="00214093"/>
    <w:rsid w:val="00214BDB"/>
    <w:rsid w:val="0021584F"/>
    <w:rsid w:val="002205D8"/>
    <w:rsid w:val="002214C8"/>
    <w:rsid w:val="002216F2"/>
    <w:rsid w:val="00221BBA"/>
    <w:rsid w:val="00222161"/>
    <w:rsid w:val="00222207"/>
    <w:rsid w:val="002225C0"/>
    <w:rsid w:val="002227BF"/>
    <w:rsid w:val="00223480"/>
    <w:rsid w:val="00224268"/>
    <w:rsid w:val="00224360"/>
    <w:rsid w:val="0022503E"/>
    <w:rsid w:val="00225166"/>
    <w:rsid w:val="0022690A"/>
    <w:rsid w:val="00227A9A"/>
    <w:rsid w:val="0023071B"/>
    <w:rsid w:val="0023076C"/>
    <w:rsid w:val="00233A51"/>
    <w:rsid w:val="00234680"/>
    <w:rsid w:val="002360FE"/>
    <w:rsid w:val="00237444"/>
    <w:rsid w:val="002376F9"/>
    <w:rsid w:val="00240392"/>
    <w:rsid w:val="00240762"/>
    <w:rsid w:val="002423F4"/>
    <w:rsid w:val="002438E2"/>
    <w:rsid w:val="00245A85"/>
    <w:rsid w:val="00246F54"/>
    <w:rsid w:val="002506F0"/>
    <w:rsid w:val="002510B4"/>
    <w:rsid w:val="00251558"/>
    <w:rsid w:val="00251F88"/>
    <w:rsid w:val="00252BF8"/>
    <w:rsid w:val="0025397A"/>
    <w:rsid w:val="002562B4"/>
    <w:rsid w:val="002562DA"/>
    <w:rsid w:val="00260C7C"/>
    <w:rsid w:val="00260CD8"/>
    <w:rsid w:val="00261395"/>
    <w:rsid w:val="00263F8B"/>
    <w:rsid w:val="00266854"/>
    <w:rsid w:val="00266D6F"/>
    <w:rsid w:val="00270DC8"/>
    <w:rsid w:val="00271994"/>
    <w:rsid w:val="00272ADF"/>
    <w:rsid w:val="00276AA0"/>
    <w:rsid w:val="00277806"/>
    <w:rsid w:val="0028036A"/>
    <w:rsid w:val="0028116E"/>
    <w:rsid w:val="00282606"/>
    <w:rsid w:val="00282D09"/>
    <w:rsid w:val="0028314D"/>
    <w:rsid w:val="00284573"/>
    <w:rsid w:val="00286E89"/>
    <w:rsid w:val="00290292"/>
    <w:rsid w:val="00290768"/>
    <w:rsid w:val="0029423A"/>
    <w:rsid w:val="0029490B"/>
    <w:rsid w:val="00295E65"/>
    <w:rsid w:val="00296B82"/>
    <w:rsid w:val="002974CE"/>
    <w:rsid w:val="00297F98"/>
    <w:rsid w:val="002A0658"/>
    <w:rsid w:val="002A0B6B"/>
    <w:rsid w:val="002A16FD"/>
    <w:rsid w:val="002A1FB9"/>
    <w:rsid w:val="002A53C0"/>
    <w:rsid w:val="002A7BD5"/>
    <w:rsid w:val="002B013A"/>
    <w:rsid w:val="002B2F82"/>
    <w:rsid w:val="002B3192"/>
    <w:rsid w:val="002B4678"/>
    <w:rsid w:val="002B5A00"/>
    <w:rsid w:val="002C0D12"/>
    <w:rsid w:val="002C33AD"/>
    <w:rsid w:val="002C36B5"/>
    <w:rsid w:val="002C6187"/>
    <w:rsid w:val="002D0D25"/>
    <w:rsid w:val="002D6757"/>
    <w:rsid w:val="002E0F0E"/>
    <w:rsid w:val="002E16EE"/>
    <w:rsid w:val="002E4FE8"/>
    <w:rsid w:val="002E54EC"/>
    <w:rsid w:val="002F2DFD"/>
    <w:rsid w:val="002F4ADF"/>
    <w:rsid w:val="002F4B8F"/>
    <w:rsid w:val="003014F1"/>
    <w:rsid w:val="00301AF1"/>
    <w:rsid w:val="00304C8F"/>
    <w:rsid w:val="00304DAD"/>
    <w:rsid w:val="00305778"/>
    <w:rsid w:val="00305813"/>
    <w:rsid w:val="0030595C"/>
    <w:rsid w:val="00305DAA"/>
    <w:rsid w:val="00306695"/>
    <w:rsid w:val="0030790A"/>
    <w:rsid w:val="00314BB1"/>
    <w:rsid w:val="00314D3C"/>
    <w:rsid w:val="00315C43"/>
    <w:rsid w:val="003177D5"/>
    <w:rsid w:val="00320AD0"/>
    <w:rsid w:val="00322F11"/>
    <w:rsid w:val="00323D4D"/>
    <w:rsid w:val="00327F84"/>
    <w:rsid w:val="00333343"/>
    <w:rsid w:val="00333599"/>
    <w:rsid w:val="00333966"/>
    <w:rsid w:val="00333A6E"/>
    <w:rsid w:val="00333D86"/>
    <w:rsid w:val="003354F3"/>
    <w:rsid w:val="00335AA0"/>
    <w:rsid w:val="00336B93"/>
    <w:rsid w:val="00341605"/>
    <w:rsid w:val="0034270F"/>
    <w:rsid w:val="00343C69"/>
    <w:rsid w:val="003462A3"/>
    <w:rsid w:val="00347359"/>
    <w:rsid w:val="00347688"/>
    <w:rsid w:val="00347ED8"/>
    <w:rsid w:val="00351214"/>
    <w:rsid w:val="0035155B"/>
    <w:rsid w:val="00352A07"/>
    <w:rsid w:val="00354B7B"/>
    <w:rsid w:val="00356C96"/>
    <w:rsid w:val="00360A77"/>
    <w:rsid w:val="00361815"/>
    <w:rsid w:val="00362987"/>
    <w:rsid w:val="00362A74"/>
    <w:rsid w:val="00362D99"/>
    <w:rsid w:val="00362E2B"/>
    <w:rsid w:val="00365608"/>
    <w:rsid w:val="00366FAF"/>
    <w:rsid w:val="00367550"/>
    <w:rsid w:val="00367DF6"/>
    <w:rsid w:val="003700F3"/>
    <w:rsid w:val="003708C7"/>
    <w:rsid w:val="00370DE1"/>
    <w:rsid w:val="00372778"/>
    <w:rsid w:val="003738B9"/>
    <w:rsid w:val="00373C62"/>
    <w:rsid w:val="00374199"/>
    <w:rsid w:val="003747A5"/>
    <w:rsid w:val="0037576E"/>
    <w:rsid w:val="003770C7"/>
    <w:rsid w:val="00380B95"/>
    <w:rsid w:val="00381895"/>
    <w:rsid w:val="003839E7"/>
    <w:rsid w:val="00384AAC"/>
    <w:rsid w:val="00386083"/>
    <w:rsid w:val="00386E8A"/>
    <w:rsid w:val="0038708A"/>
    <w:rsid w:val="00392361"/>
    <w:rsid w:val="00392D7A"/>
    <w:rsid w:val="00394AD6"/>
    <w:rsid w:val="00396703"/>
    <w:rsid w:val="003A0B22"/>
    <w:rsid w:val="003A1BC0"/>
    <w:rsid w:val="003A2638"/>
    <w:rsid w:val="003A2F4A"/>
    <w:rsid w:val="003A3DBE"/>
    <w:rsid w:val="003A4402"/>
    <w:rsid w:val="003A4938"/>
    <w:rsid w:val="003A4CA5"/>
    <w:rsid w:val="003A66AD"/>
    <w:rsid w:val="003B0027"/>
    <w:rsid w:val="003B1AB2"/>
    <w:rsid w:val="003B3F4D"/>
    <w:rsid w:val="003B6CAC"/>
    <w:rsid w:val="003B7138"/>
    <w:rsid w:val="003B72AD"/>
    <w:rsid w:val="003C2285"/>
    <w:rsid w:val="003C2BDA"/>
    <w:rsid w:val="003C2F2E"/>
    <w:rsid w:val="003C35DD"/>
    <w:rsid w:val="003C3C05"/>
    <w:rsid w:val="003C6F32"/>
    <w:rsid w:val="003D0F88"/>
    <w:rsid w:val="003D3BC8"/>
    <w:rsid w:val="003D3E24"/>
    <w:rsid w:val="003D68D4"/>
    <w:rsid w:val="003E077C"/>
    <w:rsid w:val="003E0FAA"/>
    <w:rsid w:val="003E41C4"/>
    <w:rsid w:val="003E69F8"/>
    <w:rsid w:val="003E7364"/>
    <w:rsid w:val="003E7D4C"/>
    <w:rsid w:val="003F0343"/>
    <w:rsid w:val="003F117E"/>
    <w:rsid w:val="003F6A4D"/>
    <w:rsid w:val="003F73C5"/>
    <w:rsid w:val="003F7FBE"/>
    <w:rsid w:val="00400245"/>
    <w:rsid w:val="00402D4C"/>
    <w:rsid w:val="004043EE"/>
    <w:rsid w:val="00411B66"/>
    <w:rsid w:val="00412396"/>
    <w:rsid w:val="00412FCF"/>
    <w:rsid w:val="004133C1"/>
    <w:rsid w:val="00414FCD"/>
    <w:rsid w:val="004153AF"/>
    <w:rsid w:val="00416688"/>
    <w:rsid w:val="00417062"/>
    <w:rsid w:val="00421420"/>
    <w:rsid w:val="00422143"/>
    <w:rsid w:val="00422FFC"/>
    <w:rsid w:val="00424369"/>
    <w:rsid w:val="00424F1B"/>
    <w:rsid w:val="0042651E"/>
    <w:rsid w:val="00427354"/>
    <w:rsid w:val="0043020E"/>
    <w:rsid w:val="00430240"/>
    <w:rsid w:val="004302EC"/>
    <w:rsid w:val="0043075B"/>
    <w:rsid w:val="00431008"/>
    <w:rsid w:val="00431604"/>
    <w:rsid w:val="00431BAC"/>
    <w:rsid w:val="00432031"/>
    <w:rsid w:val="00432206"/>
    <w:rsid w:val="00433168"/>
    <w:rsid w:val="00435C8B"/>
    <w:rsid w:val="00436678"/>
    <w:rsid w:val="00440BC4"/>
    <w:rsid w:val="0044100A"/>
    <w:rsid w:val="0044136C"/>
    <w:rsid w:val="004417A4"/>
    <w:rsid w:val="00442B1C"/>
    <w:rsid w:val="0044494E"/>
    <w:rsid w:val="004467C3"/>
    <w:rsid w:val="00446BD5"/>
    <w:rsid w:val="00447D0C"/>
    <w:rsid w:val="00454626"/>
    <w:rsid w:val="00456281"/>
    <w:rsid w:val="00456F7D"/>
    <w:rsid w:val="00457111"/>
    <w:rsid w:val="004575CB"/>
    <w:rsid w:val="0046080B"/>
    <w:rsid w:val="00461C14"/>
    <w:rsid w:val="004640C5"/>
    <w:rsid w:val="004653BF"/>
    <w:rsid w:val="00465B69"/>
    <w:rsid w:val="00466B82"/>
    <w:rsid w:val="004671B0"/>
    <w:rsid w:val="004674F0"/>
    <w:rsid w:val="0047051D"/>
    <w:rsid w:val="00470B00"/>
    <w:rsid w:val="00471906"/>
    <w:rsid w:val="00472B29"/>
    <w:rsid w:val="00474D73"/>
    <w:rsid w:val="00475C46"/>
    <w:rsid w:val="00475C53"/>
    <w:rsid w:val="00482746"/>
    <w:rsid w:val="00483316"/>
    <w:rsid w:val="004840EA"/>
    <w:rsid w:val="004923A3"/>
    <w:rsid w:val="0049317C"/>
    <w:rsid w:val="00493D0D"/>
    <w:rsid w:val="004947ED"/>
    <w:rsid w:val="0049521A"/>
    <w:rsid w:val="00496410"/>
    <w:rsid w:val="00496985"/>
    <w:rsid w:val="004A2208"/>
    <w:rsid w:val="004A267D"/>
    <w:rsid w:val="004A3C9A"/>
    <w:rsid w:val="004A5631"/>
    <w:rsid w:val="004A62A8"/>
    <w:rsid w:val="004A7B72"/>
    <w:rsid w:val="004A7EFB"/>
    <w:rsid w:val="004B08AD"/>
    <w:rsid w:val="004B1D22"/>
    <w:rsid w:val="004B4D74"/>
    <w:rsid w:val="004B5025"/>
    <w:rsid w:val="004B670F"/>
    <w:rsid w:val="004B7182"/>
    <w:rsid w:val="004C0D15"/>
    <w:rsid w:val="004C2348"/>
    <w:rsid w:val="004C284C"/>
    <w:rsid w:val="004C4EBD"/>
    <w:rsid w:val="004C6EDF"/>
    <w:rsid w:val="004C730C"/>
    <w:rsid w:val="004C75BE"/>
    <w:rsid w:val="004C7945"/>
    <w:rsid w:val="004C7C27"/>
    <w:rsid w:val="004D0B11"/>
    <w:rsid w:val="004D0C31"/>
    <w:rsid w:val="004D7FF7"/>
    <w:rsid w:val="004E11FC"/>
    <w:rsid w:val="004E290C"/>
    <w:rsid w:val="004E2B25"/>
    <w:rsid w:val="004E2E39"/>
    <w:rsid w:val="004E42DE"/>
    <w:rsid w:val="004E44E5"/>
    <w:rsid w:val="004E4F90"/>
    <w:rsid w:val="004F13EE"/>
    <w:rsid w:val="004F2607"/>
    <w:rsid w:val="004F4D65"/>
    <w:rsid w:val="004F5099"/>
    <w:rsid w:val="004F5BA3"/>
    <w:rsid w:val="004F764F"/>
    <w:rsid w:val="00502AAF"/>
    <w:rsid w:val="00505964"/>
    <w:rsid w:val="005070E7"/>
    <w:rsid w:val="0051026B"/>
    <w:rsid w:val="00512F62"/>
    <w:rsid w:val="00520425"/>
    <w:rsid w:val="00520776"/>
    <w:rsid w:val="005207DE"/>
    <w:rsid w:val="00520920"/>
    <w:rsid w:val="00521E2F"/>
    <w:rsid w:val="00522337"/>
    <w:rsid w:val="005240D9"/>
    <w:rsid w:val="00525C48"/>
    <w:rsid w:val="0052698C"/>
    <w:rsid w:val="0053155E"/>
    <w:rsid w:val="00531B59"/>
    <w:rsid w:val="00532456"/>
    <w:rsid w:val="00534CB7"/>
    <w:rsid w:val="00534F73"/>
    <w:rsid w:val="0053657C"/>
    <w:rsid w:val="00537933"/>
    <w:rsid w:val="00537934"/>
    <w:rsid w:val="005415E4"/>
    <w:rsid w:val="00542030"/>
    <w:rsid w:val="00542415"/>
    <w:rsid w:val="005446FA"/>
    <w:rsid w:val="00544B36"/>
    <w:rsid w:val="00544C75"/>
    <w:rsid w:val="00545EE8"/>
    <w:rsid w:val="005460C5"/>
    <w:rsid w:val="005462F8"/>
    <w:rsid w:val="00550635"/>
    <w:rsid w:val="0055184E"/>
    <w:rsid w:val="00552306"/>
    <w:rsid w:val="00552593"/>
    <w:rsid w:val="00552D2C"/>
    <w:rsid w:val="0055418D"/>
    <w:rsid w:val="00556F69"/>
    <w:rsid w:val="005578EE"/>
    <w:rsid w:val="0056120E"/>
    <w:rsid w:val="00571A48"/>
    <w:rsid w:val="00573847"/>
    <w:rsid w:val="0057384D"/>
    <w:rsid w:val="00574129"/>
    <w:rsid w:val="00575390"/>
    <w:rsid w:val="00575DC7"/>
    <w:rsid w:val="00576688"/>
    <w:rsid w:val="00576DE0"/>
    <w:rsid w:val="00580867"/>
    <w:rsid w:val="005826D2"/>
    <w:rsid w:val="005832E7"/>
    <w:rsid w:val="00585CA2"/>
    <w:rsid w:val="00586F19"/>
    <w:rsid w:val="00586FFE"/>
    <w:rsid w:val="005903DE"/>
    <w:rsid w:val="00591B48"/>
    <w:rsid w:val="00591E00"/>
    <w:rsid w:val="00593DD0"/>
    <w:rsid w:val="005957CB"/>
    <w:rsid w:val="005957E1"/>
    <w:rsid w:val="00595CD4"/>
    <w:rsid w:val="00597602"/>
    <w:rsid w:val="00597770"/>
    <w:rsid w:val="00597E87"/>
    <w:rsid w:val="005A139B"/>
    <w:rsid w:val="005A26C0"/>
    <w:rsid w:val="005A2773"/>
    <w:rsid w:val="005A3E31"/>
    <w:rsid w:val="005A5459"/>
    <w:rsid w:val="005A5757"/>
    <w:rsid w:val="005A674F"/>
    <w:rsid w:val="005B05F3"/>
    <w:rsid w:val="005B3F0A"/>
    <w:rsid w:val="005B499D"/>
    <w:rsid w:val="005B67CC"/>
    <w:rsid w:val="005B6A1D"/>
    <w:rsid w:val="005C03DA"/>
    <w:rsid w:val="005C2E5A"/>
    <w:rsid w:val="005C6D1B"/>
    <w:rsid w:val="005D087E"/>
    <w:rsid w:val="005D317A"/>
    <w:rsid w:val="005D31B2"/>
    <w:rsid w:val="005D5D8E"/>
    <w:rsid w:val="005D6CB7"/>
    <w:rsid w:val="005E1158"/>
    <w:rsid w:val="005E1A84"/>
    <w:rsid w:val="005E3758"/>
    <w:rsid w:val="005E7E3B"/>
    <w:rsid w:val="005F2183"/>
    <w:rsid w:val="005F2849"/>
    <w:rsid w:val="005F388C"/>
    <w:rsid w:val="005F4C07"/>
    <w:rsid w:val="00600D7A"/>
    <w:rsid w:val="00601566"/>
    <w:rsid w:val="00601956"/>
    <w:rsid w:val="00601F7C"/>
    <w:rsid w:val="006026F9"/>
    <w:rsid w:val="006032D1"/>
    <w:rsid w:val="00605F17"/>
    <w:rsid w:val="00606E1C"/>
    <w:rsid w:val="006075B3"/>
    <w:rsid w:val="00607A85"/>
    <w:rsid w:val="00611255"/>
    <w:rsid w:val="00612182"/>
    <w:rsid w:val="00614013"/>
    <w:rsid w:val="0061529C"/>
    <w:rsid w:val="006163B7"/>
    <w:rsid w:val="00622747"/>
    <w:rsid w:val="00623050"/>
    <w:rsid w:val="006302D3"/>
    <w:rsid w:val="00631B35"/>
    <w:rsid w:val="00631B4C"/>
    <w:rsid w:val="00631E0C"/>
    <w:rsid w:val="00633919"/>
    <w:rsid w:val="006341C1"/>
    <w:rsid w:val="006346AB"/>
    <w:rsid w:val="00634F9C"/>
    <w:rsid w:val="00635342"/>
    <w:rsid w:val="00635C7B"/>
    <w:rsid w:val="00640D10"/>
    <w:rsid w:val="00640D57"/>
    <w:rsid w:val="006425AD"/>
    <w:rsid w:val="00642934"/>
    <w:rsid w:val="00642C8B"/>
    <w:rsid w:val="00642E5B"/>
    <w:rsid w:val="0064510A"/>
    <w:rsid w:val="0064647D"/>
    <w:rsid w:val="00646B11"/>
    <w:rsid w:val="006476A1"/>
    <w:rsid w:val="00650974"/>
    <w:rsid w:val="00650E64"/>
    <w:rsid w:val="00650FA3"/>
    <w:rsid w:val="00652F14"/>
    <w:rsid w:val="00653526"/>
    <w:rsid w:val="006617A3"/>
    <w:rsid w:val="00661F49"/>
    <w:rsid w:val="00665762"/>
    <w:rsid w:val="00665BB2"/>
    <w:rsid w:val="00666C38"/>
    <w:rsid w:val="00667744"/>
    <w:rsid w:val="00667939"/>
    <w:rsid w:val="00671A05"/>
    <w:rsid w:val="0067455D"/>
    <w:rsid w:val="00675E41"/>
    <w:rsid w:val="00676987"/>
    <w:rsid w:val="00676C71"/>
    <w:rsid w:val="006825F0"/>
    <w:rsid w:val="00682709"/>
    <w:rsid w:val="00682B15"/>
    <w:rsid w:val="0068362B"/>
    <w:rsid w:val="00686749"/>
    <w:rsid w:val="00690DA8"/>
    <w:rsid w:val="00691193"/>
    <w:rsid w:val="00691BA2"/>
    <w:rsid w:val="00691FB2"/>
    <w:rsid w:val="00692183"/>
    <w:rsid w:val="006921F4"/>
    <w:rsid w:val="00693FF3"/>
    <w:rsid w:val="0069563E"/>
    <w:rsid w:val="0069769D"/>
    <w:rsid w:val="006A150A"/>
    <w:rsid w:val="006A2393"/>
    <w:rsid w:val="006A23C1"/>
    <w:rsid w:val="006A6821"/>
    <w:rsid w:val="006A73F8"/>
    <w:rsid w:val="006A7B10"/>
    <w:rsid w:val="006B130D"/>
    <w:rsid w:val="006B1A62"/>
    <w:rsid w:val="006B236C"/>
    <w:rsid w:val="006B617F"/>
    <w:rsid w:val="006B666D"/>
    <w:rsid w:val="006B6C9F"/>
    <w:rsid w:val="006B6CD0"/>
    <w:rsid w:val="006B7C90"/>
    <w:rsid w:val="006C035F"/>
    <w:rsid w:val="006C12E5"/>
    <w:rsid w:val="006C4F29"/>
    <w:rsid w:val="006C51CD"/>
    <w:rsid w:val="006C5A25"/>
    <w:rsid w:val="006C5C04"/>
    <w:rsid w:val="006C5C60"/>
    <w:rsid w:val="006C660B"/>
    <w:rsid w:val="006C791F"/>
    <w:rsid w:val="006D0786"/>
    <w:rsid w:val="006D0B1E"/>
    <w:rsid w:val="006D1339"/>
    <w:rsid w:val="006D2AE8"/>
    <w:rsid w:val="006D30E2"/>
    <w:rsid w:val="006D4162"/>
    <w:rsid w:val="006D6F4B"/>
    <w:rsid w:val="006D7A31"/>
    <w:rsid w:val="006E1541"/>
    <w:rsid w:val="006E4F01"/>
    <w:rsid w:val="006E6075"/>
    <w:rsid w:val="006E6C75"/>
    <w:rsid w:val="006E7F36"/>
    <w:rsid w:val="006F0245"/>
    <w:rsid w:val="006F14C1"/>
    <w:rsid w:val="006F2871"/>
    <w:rsid w:val="006F4806"/>
    <w:rsid w:val="006F4E13"/>
    <w:rsid w:val="006F4E42"/>
    <w:rsid w:val="006F4F99"/>
    <w:rsid w:val="006F55C7"/>
    <w:rsid w:val="006F5BFE"/>
    <w:rsid w:val="006F6490"/>
    <w:rsid w:val="006F657C"/>
    <w:rsid w:val="006F7E96"/>
    <w:rsid w:val="00700130"/>
    <w:rsid w:val="00701605"/>
    <w:rsid w:val="0070439B"/>
    <w:rsid w:val="00707888"/>
    <w:rsid w:val="00707982"/>
    <w:rsid w:val="00707B76"/>
    <w:rsid w:val="00711165"/>
    <w:rsid w:val="00711720"/>
    <w:rsid w:val="00711C3A"/>
    <w:rsid w:val="00712454"/>
    <w:rsid w:val="00713B19"/>
    <w:rsid w:val="007147B7"/>
    <w:rsid w:val="00716E50"/>
    <w:rsid w:val="00717E3B"/>
    <w:rsid w:val="00721083"/>
    <w:rsid w:val="00722E38"/>
    <w:rsid w:val="00723240"/>
    <w:rsid w:val="00723455"/>
    <w:rsid w:val="007240AB"/>
    <w:rsid w:val="00724952"/>
    <w:rsid w:val="0072672A"/>
    <w:rsid w:val="00726871"/>
    <w:rsid w:val="00727A65"/>
    <w:rsid w:val="00727BA9"/>
    <w:rsid w:val="00727CA0"/>
    <w:rsid w:val="0073071C"/>
    <w:rsid w:val="00732524"/>
    <w:rsid w:val="00733599"/>
    <w:rsid w:val="00734175"/>
    <w:rsid w:val="00741CEB"/>
    <w:rsid w:val="00743E7E"/>
    <w:rsid w:val="00745DC4"/>
    <w:rsid w:val="00745F2D"/>
    <w:rsid w:val="00747669"/>
    <w:rsid w:val="00747927"/>
    <w:rsid w:val="0075018A"/>
    <w:rsid w:val="007504C9"/>
    <w:rsid w:val="00750A32"/>
    <w:rsid w:val="00750FD7"/>
    <w:rsid w:val="00751FB2"/>
    <w:rsid w:val="007521F0"/>
    <w:rsid w:val="0075237B"/>
    <w:rsid w:val="007529BD"/>
    <w:rsid w:val="00753DB4"/>
    <w:rsid w:val="00754564"/>
    <w:rsid w:val="0075525C"/>
    <w:rsid w:val="007553BF"/>
    <w:rsid w:val="00757760"/>
    <w:rsid w:val="007602B7"/>
    <w:rsid w:val="00762355"/>
    <w:rsid w:val="00765515"/>
    <w:rsid w:val="00770872"/>
    <w:rsid w:val="00770968"/>
    <w:rsid w:val="00770F2F"/>
    <w:rsid w:val="00771F21"/>
    <w:rsid w:val="007731A2"/>
    <w:rsid w:val="0077372A"/>
    <w:rsid w:val="007760F1"/>
    <w:rsid w:val="0077737A"/>
    <w:rsid w:val="00780BA6"/>
    <w:rsid w:val="0078190C"/>
    <w:rsid w:val="0078228F"/>
    <w:rsid w:val="007843B6"/>
    <w:rsid w:val="007858AA"/>
    <w:rsid w:val="00787F86"/>
    <w:rsid w:val="00790935"/>
    <w:rsid w:val="007909A5"/>
    <w:rsid w:val="00791D18"/>
    <w:rsid w:val="00791E76"/>
    <w:rsid w:val="00793614"/>
    <w:rsid w:val="00793A53"/>
    <w:rsid w:val="00795B2F"/>
    <w:rsid w:val="00796000"/>
    <w:rsid w:val="007A0BF9"/>
    <w:rsid w:val="007A1002"/>
    <w:rsid w:val="007A2510"/>
    <w:rsid w:val="007A2584"/>
    <w:rsid w:val="007A2AFE"/>
    <w:rsid w:val="007A340C"/>
    <w:rsid w:val="007A376B"/>
    <w:rsid w:val="007A6E1B"/>
    <w:rsid w:val="007B064A"/>
    <w:rsid w:val="007B1996"/>
    <w:rsid w:val="007B215D"/>
    <w:rsid w:val="007B28F2"/>
    <w:rsid w:val="007B2FBD"/>
    <w:rsid w:val="007B414D"/>
    <w:rsid w:val="007B5EBB"/>
    <w:rsid w:val="007B78CD"/>
    <w:rsid w:val="007B7D10"/>
    <w:rsid w:val="007C03C5"/>
    <w:rsid w:val="007C1223"/>
    <w:rsid w:val="007C199B"/>
    <w:rsid w:val="007C1A42"/>
    <w:rsid w:val="007C20FC"/>
    <w:rsid w:val="007C312D"/>
    <w:rsid w:val="007C5417"/>
    <w:rsid w:val="007C6C0B"/>
    <w:rsid w:val="007D02B8"/>
    <w:rsid w:val="007D0316"/>
    <w:rsid w:val="007D16C2"/>
    <w:rsid w:val="007D429B"/>
    <w:rsid w:val="007D7070"/>
    <w:rsid w:val="007E0232"/>
    <w:rsid w:val="007E074F"/>
    <w:rsid w:val="007E128E"/>
    <w:rsid w:val="007E481D"/>
    <w:rsid w:val="007E4B28"/>
    <w:rsid w:val="007E6EBA"/>
    <w:rsid w:val="007E6F3E"/>
    <w:rsid w:val="007E7155"/>
    <w:rsid w:val="007E745B"/>
    <w:rsid w:val="007F01AA"/>
    <w:rsid w:val="007F10BE"/>
    <w:rsid w:val="007F1BF1"/>
    <w:rsid w:val="007F64A4"/>
    <w:rsid w:val="007F7A41"/>
    <w:rsid w:val="00800EFA"/>
    <w:rsid w:val="0080121A"/>
    <w:rsid w:val="00804512"/>
    <w:rsid w:val="00805508"/>
    <w:rsid w:val="008069AB"/>
    <w:rsid w:val="008069B1"/>
    <w:rsid w:val="008075DE"/>
    <w:rsid w:val="0081072A"/>
    <w:rsid w:val="00810874"/>
    <w:rsid w:val="00811A5B"/>
    <w:rsid w:val="00812435"/>
    <w:rsid w:val="00813382"/>
    <w:rsid w:val="0081449F"/>
    <w:rsid w:val="00816D55"/>
    <w:rsid w:val="0081720C"/>
    <w:rsid w:val="0081776C"/>
    <w:rsid w:val="008201AD"/>
    <w:rsid w:val="00820B8E"/>
    <w:rsid w:val="0082152A"/>
    <w:rsid w:val="00821BC4"/>
    <w:rsid w:val="00823B77"/>
    <w:rsid w:val="00824725"/>
    <w:rsid w:val="00826E52"/>
    <w:rsid w:val="00827597"/>
    <w:rsid w:val="008311D7"/>
    <w:rsid w:val="00833409"/>
    <w:rsid w:val="00833D88"/>
    <w:rsid w:val="008408CF"/>
    <w:rsid w:val="00841188"/>
    <w:rsid w:val="00841F7B"/>
    <w:rsid w:val="008433BC"/>
    <w:rsid w:val="008448DA"/>
    <w:rsid w:val="00845415"/>
    <w:rsid w:val="00845C02"/>
    <w:rsid w:val="008461CC"/>
    <w:rsid w:val="00846258"/>
    <w:rsid w:val="0084684E"/>
    <w:rsid w:val="00846BBA"/>
    <w:rsid w:val="00846BBE"/>
    <w:rsid w:val="00847880"/>
    <w:rsid w:val="00856776"/>
    <w:rsid w:val="00860DD7"/>
    <w:rsid w:val="00861D30"/>
    <w:rsid w:val="00862BA6"/>
    <w:rsid w:val="00863969"/>
    <w:rsid w:val="008658C1"/>
    <w:rsid w:val="008662EE"/>
    <w:rsid w:val="00866475"/>
    <w:rsid w:val="00866A5B"/>
    <w:rsid w:val="00867071"/>
    <w:rsid w:val="008711E1"/>
    <w:rsid w:val="00872C29"/>
    <w:rsid w:val="008733FD"/>
    <w:rsid w:val="008740BB"/>
    <w:rsid w:val="0087452A"/>
    <w:rsid w:val="00874D49"/>
    <w:rsid w:val="00875E1C"/>
    <w:rsid w:val="0088109F"/>
    <w:rsid w:val="008842D8"/>
    <w:rsid w:val="00894AF5"/>
    <w:rsid w:val="008962DF"/>
    <w:rsid w:val="008966FD"/>
    <w:rsid w:val="00897257"/>
    <w:rsid w:val="008A0485"/>
    <w:rsid w:val="008A1B36"/>
    <w:rsid w:val="008A1F30"/>
    <w:rsid w:val="008A2E6B"/>
    <w:rsid w:val="008A6599"/>
    <w:rsid w:val="008A6838"/>
    <w:rsid w:val="008B0011"/>
    <w:rsid w:val="008B0E58"/>
    <w:rsid w:val="008B1A2C"/>
    <w:rsid w:val="008B2B47"/>
    <w:rsid w:val="008B7BDC"/>
    <w:rsid w:val="008C02CC"/>
    <w:rsid w:val="008C1F89"/>
    <w:rsid w:val="008C2888"/>
    <w:rsid w:val="008C3D71"/>
    <w:rsid w:val="008C3E2F"/>
    <w:rsid w:val="008C5AAA"/>
    <w:rsid w:val="008C6191"/>
    <w:rsid w:val="008C6C89"/>
    <w:rsid w:val="008C7845"/>
    <w:rsid w:val="008D1C53"/>
    <w:rsid w:val="008D1ED5"/>
    <w:rsid w:val="008D20B5"/>
    <w:rsid w:val="008D2367"/>
    <w:rsid w:val="008D28FA"/>
    <w:rsid w:val="008D4A3E"/>
    <w:rsid w:val="008D5694"/>
    <w:rsid w:val="008D5AF7"/>
    <w:rsid w:val="008D635D"/>
    <w:rsid w:val="008D6E90"/>
    <w:rsid w:val="008D72C7"/>
    <w:rsid w:val="008D763A"/>
    <w:rsid w:val="008E0630"/>
    <w:rsid w:val="008E15BF"/>
    <w:rsid w:val="008E35E6"/>
    <w:rsid w:val="008F0174"/>
    <w:rsid w:val="008F0FFD"/>
    <w:rsid w:val="008F15D2"/>
    <w:rsid w:val="008F2822"/>
    <w:rsid w:val="008F3DA7"/>
    <w:rsid w:val="008F41F8"/>
    <w:rsid w:val="008F4C35"/>
    <w:rsid w:val="009000AE"/>
    <w:rsid w:val="009028F5"/>
    <w:rsid w:val="00904E78"/>
    <w:rsid w:val="00905ACE"/>
    <w:rsid w:val="00906B27"/>
    <w:rsid w:val="00910076"/>
    <w:rsid w:val="00910DEA"/>
    <w:rsid w:val="009120F5"/>
    <w:rsid w:val="0091276E"/>
    <w:rsid w:val="00912B23"/>
    <w:rsid w:val="00912C42"/>
    <w:rsid w:val="00916689"/>
    <w:rsid w:val="00920109"/>
    <w:rsid w:val="00920ECD"/>
    <w:rsid w:val="00924CB7"/>
    <w:rsid w:val="009254D3"/>
    <w:rsid w:val="00927E2D"/>
    <w:rsid w:val="0093050A"/>
    <w:rsid w:val="00931E86"/>
    <w:rsid w:val="00933D8D"/>
    <w:rsid w:val="0093626D"/>
    <w:rsid w:val="00937A4F"/>
    <w:rsid w:val="00940B83"/>
    <w:rsid w:val="0094229B"/>
    <w:rsid w:val="00942E92"/>
    <w:rsid w:val="00942EDC"/>
    <w:rsid w:val="00942F50"/>
    <w:rsid w:val="00943F70"/>
    <w:rsid w:val="009456E3"/>
    <w:rsid w:val="00947202"/>
    <w:rsid w:val="00950641"/>
    <w:rsid w:val="00951360"/>
    <w:rsid w:val="00951480"/>
    <w:rsid w:val="00951664"/>
    <w:rsid w:val="00952306"/>
    <w:rsid w:val="009545B8"/>
    <w:rsid w:val="009545E2"/>
    <w:rsid w:val="00957A7A"/>
    <w:rsid w:val="00960445"/>
    <w:rsid w:val="00961E16"/>
    <w:rsid w:val="00962DBE"/>
    <w:rsid w:val="00962F8C"/>
    <w:rsid w:val="00963BC9"/>
    <w:rsid w:val="00963E0A"/>
    <w:rsid w:val="009640DE"/>
    <w:rsid w:val="00967650"/>
    <w:rsid w:val="00967DB9"/>
    <w:rsid w:val="009706A2"/>
    <w:rsid w:val="0097086F"/>
    <w:rsid w:val="00973D19"/>
    <w:rsid w:val="00973D2C"/>
    <w:rsid w:val="00974DED"/>
    <w:rsid w:val="009773C4"/>
    <w:rsid w:val="0097748B"/>
    <w:rsid w:val="009776B1"/>
    <w:rsid w:val="00977A00"/>
    <w:rsid w:val="00980818"/>
    <w:rsid w:val="00981E13"/>
    <w:rsid w:val="00982E37"/>
    <w:rsid w:val="00982FC0"/>
    <w:rsid w:val="00983609"/>
    <w:rsid w:val="0098368D"/>
    <w:rsid w:val="00984923"/>
    <w:rsid w:val="009865E3"/>
    <w:rsid w:val="00986778"/>
    <w:rsid w:val="009877A8"/>
    <w:rsid w:val="00990180"/>
    <w:rsid w:val="009903F1"/>
    <w:rsid w:val="00992D8D"/>
    <w:rsid w:val="009943F6"/>
    <w:rsid w:val="00994549"/>
    <w:rsid w:val="009954CD"/>
    <w:rsid w:val="0099564A"/>
    <w:rsid w:val="00995C24"/>
    <w:rsid w:val="00997BB9"/>
    <w:rsid w:val="009A0CED"/>
    <w:rsid w:val="009A1A1F"/>
    <w:rsid w:val="009A1C95"/>
    <w:rsid w:val="009A336B"/>
    <w:rsid w:val="009A6B2D"/>
    <w:rsid w:val="009A71B0"/>
    <w:rsid w:val="009B3765"/>
    <w:rsid w:val="009B43F4"/>
    <w:rsid w:val="009B4865"/>
    <w:rsid w:val="009B57D9"/>
    <w:rsid w:val="009B65D9"/>
    <w:rsid w:val="009B6B0B"/>
    <w:rsid w:val="009B7E22"/>
    <w:rsid w:val="009C1F1B"/>
    <w:rsid w:val="009C1F9E"/>
    <w:rsid w:val="009C30CF"/>
    <w:rsid w:val="009C5D2E"/>
    <w:rsid w:val="009C5E20"/>
    <w:rsid w:val="009C7E22"/>
    <w:rsid w:val="009D2F59"/>
    <w:rsid w:val="009D5DB3"/>
    <w:rsid w:val="009D673B"/>
    <w:rsid w:val="009D6743"/>
    <w:rsid w:val="009D7C19"/>
    <w:rsid w:val="009E0464"/>
    <w:rsid w:val="009E16F3"/>
    <w:rsid w:val="009E31CB"/>
    <w:rsid w:val="009E4591"/>
    <w:rsid w:val="009E6A3A"/>
    <w:rsid w:val="009E7066"/>
    <w:rsid w:val="009E750A"/>
    <w:rsid w:val="009F0937"/>
    <w:rsid w:val="009F1D50"/>
    <w:rsid w:val="009F5485"/>
    <w:rsid w:val="009F6979"/>
    <w:rsid w:val="009F6F59"/>
    <w:rsid w:val="009F7029"/>
    <w:rsid w:val="00A00D6B"/>
    <w:rsid w:val="00A01256"/>
    <w:rsid w:val="00A01A09"/>
    <w:rsid w:val="00A01BAD"/>
    <w:rsid w:val="00A03DB4"/>
    <w:rsid w:val="00A07E47"/>
    <w:rsid w:val="00A10D8C"/>
    <w:rsid w:val="00A12A2A"/>
    <w:rsid w:val="00A15BA8"/>
    <w:rsid w:val="00A17C9E"/>
    <w:rsid w:val="00A17DD1"/>
    <w:rsid w:val="00A20DCE"/>
    <w:rsid w:val="00A22CDE"/>
    <w:rsid w:val="00A22D91"/>
    <w:rsid w:val="00A2591E"/>
    <w:rsid w:val="00A259C1"/>
    <w:rsid w:val="00A271DC"/>
    <w:rsid w:val="00A27C60"/>
    <w:rsid w:val="00A3284C"/>
    <w:rsid w:val="00A32908"/>
    <w:rsid w:val="00A33D0E"/>
    <w:rsid w:val="00A373F8"/>
    <w:rsid w:val="00A4095E"/>
    <w:rsid w:val="00A40B01"/>
    <w:rsid w:val="00A43160"/>
    <w:rsid w:val="00A44F79"/>
    <w:rsid w:val="00A455CE"/>
    <w:rsid w:val="00A514C3"/>
    <w:rsid w:val="00A51598"/>
    <w:rsid w:val="00A51DA8"/>
    <w:rsid w:val="00A52C4F"/>
    <w:rsid w:val="00A54C24"/>
    <w:rsid w:val="00A57FBC"/>
    <w:rsid w:val="00A61C91"/>
    <w:rsid w:val="00A640BE"/>
    <w:rsid w:val="00A651F5"/>
    <w:rsid w:val="00A713B0"/>
    <w:rsid w:val="00A726B9"/>
    <w:rsid w:val="00A72CE2"/>
    <w:rsid w:val="00A73EEF"/>
    <w:rsid w:val="00A751A2"/>
    <w:rsid w:val="00A75EDC"/>
    <w:rsid w:val="00A77297"/>
    <w:rsid w:val="00A77B9A"/>
    <w:rsid w:val="00A812F1"/>
    <w:rsid w:val="00A82BDC"/>
    <w:rsid w:val="00A83A67"/>
    <w:rsid w:val="00A847BA"/>
    <w:rsid w:val="00A8594D"/>
    <w:rsid w:val="00A87630"/>
    <w:rsid w:val="00A91092"/>
    <w:rsid w:val="00A92DF3"/>
    <w:rsid w:val="00A9504A"/>
    <w:rsid w:val="00A95862"/>
    <w:rsid w:val="00A9616A"/>
    <w:rsid w:val="00A96ECE"/>
    <w:rsid w:val="00A979BC"/>
    <w:rsid w:val="00AA2E48"/>
    <w:rsid w:val="00AA362E"/>
    <w:rsid w:val="00AA4C76"/>
    <w:rsid w:val="00AA6227"/>
    <w:rsid w:val="00AA640B"/>
    <w:rsid w:val="00AB01A4"/>
    <w:rsid w:val="00AB1844"/>
    <w:rsid w:val="00AB1D9A"/>
    <w:rsid w:val="00AB1E75"/>
    <w:rsid w:val="00AB368C"/>
    <w:rsid w:val="00AB6728"/>
    <w:rsid w:val="00AC038D"/>
    <w:rsid w:val="00AC1CC6"/>
    <w:rsid w:val="00AC25AF"/>
    <w:rsid w:val="00AC2E70"/>
    <w:rsid w:val="00AC3BB9"/>
    <w:rsid w:val="00AC50F9"/>
    <w:rsid w:val="00AC62EC"/>
    <w:rsid w:val="00AC656A"/>
    <w:rsid w:val="00AC6865"/>
    <w:rsid w:val="00AD0347"/>
    <w:rsid w:val="00AD065F"/>
    <w:rsid w:val="00AD069C"/>
    <w:rsid w:val="00AD1A22"/>
    <w:rsid w:val="00AD25B8"/>
    <w:rsid w:val="00AD27F1"/>
    <w:rsid w:val="00AD307C"/>
    <w:rsid w:val="00AD3EA9"/>
    <w:rsid w:val="00AD7CE9"/>
    <w:rsid w:val="00AE0AA4"/>
    <w:rsid w:val="00AE33D6"/>
    <w:rsid w:val="00AE3943"/>
    <w:rsid w:val="00AE4811"/>
    <w:rsid w:val="00AE54B9"/>
    <w:rsid w:val="00AE67BB"/>
    <w:rsid w:val="00AE7021"/>
    <w:rsid w:val="00AE78E1"/>
    <w:rsid w:val="00AF051A"/>
    <w:rsid w:val="00AF0807"/>
    <w:rsid w:val="00AF2535"/>
    <w:rsid w:val="00AF27B1"/>
    <w:rsid w:val="00AF43E2"/>
    <w:rsid w:val="00AF6406"/>
    <w:rsid w:val="00AF6C10"/>
    <w:rsid w:val="00AF7A97"/>
    <w:rsid w:val="00B01A0C"/>
    <w:rsid w:val="00B03D39"/>
    <w:rsid w:val="00B05488"/>
    <w:rsid w:val="00B10311"/>
    <w:rsid w:val="00B10994"/>
    <w:rsid w:val="00B11768"/>
    <w:rsid w:val="00B205FA"/>
    <w:rsid w:val="00B250AC"/>
    <w:rsid w:val="00B254B2"/>
    <w:rsid w:val="00B254F1"/>
    <w:rsid w:val="00B26F25"/>
    <w:rsid w:val="00B33781"/>
    <w:rsid w:val="00B33BA7"/>
    <w:rsid w:val="00B33BE5"/>
    <w:rsid w:val="00B342F1"/>
    <w:rsid w:val="00B3471E"/>
    <w:rsid w:val="00B357D6"/>
    <w:rsid w:val="00B360DE"/>
    <w:rsid w:val="00B372F2"/>
    <w:rsid w:val="00B37A8E"/>
    <w:rsid w:val="00B37D73"/>
    <w:rsid w:val="00B4010E"/>
    <w:rsid w:val="00B408A8"/>
    <w:rsid w:val="00B428AC"/>
    <w:rsid w:val="00B42A5E"/>
    <w:rsid w:val="00B430AA"/>
    <w:rsid w:val="00B44275"/>
    <w:rsid w:val="00B46A16"/>
    <w:rsid w:val="00B46A40"/>
    <w:rsid w:val="00B509CF"/>
    <w:rsid w:val="00B51EE7"/>
    <w:rsid w:val="00B52950"/>
    <w:rsid w:val="00B52A55"/>
    <w:rsid w:val="00B53B56"/>
    <w:rsid w:val="00B54527"/>
    <w:rsid w:val="00B554B0"/>
    <w:rsid w:val="00B5567E"/>
    <w:rsid w:val="00B56070"/>
    <w:rsid w:val="00B56B7B"/>
    <w:rsid w:val="00B574BF"/>
    <w:rsid w:val="00B600E8"/>
    <w:rsid w:val="00B616EB"/>
    <w:rsid w:val="00B6238B"/>
    <w:rsid w:val="00B64141"/>
    <w:rsid w:val="00B64914"/>
    <w:rsid w:val="00B670A9"/>
    <w:rsid w:val="00B70755"/>
    <w:rsid w:val="00B70D4C"/>
    <w:rsid w:val="00B71397"/>
    <w:rsid w:val="00B716AE"/>
    <w:rsid w:val="00B71D13"/>
    <w:rsid w:val="00B72D17"/>
    <w:rsid w:val="00B74472"/>
    <w:rsid w:val="00B75641"/>
    <w:rsid w:val="00B7616D"/>
    <w:rsid w:val="00B77C03"/>
    <w:rsid w:val="00B82B4B"/>
    <w:rsid w:val="00B83FE0"/>
    <w:rsid w:val="00B847AB"/>
    <w:rsid w:val="00B87874"/>
    <w:rsid w:val="00B90EC6"/>
    <w:rsid w:val="00B91325"/>
    <w:rsid w:val="00B919A4"/>
    <w:rsid w:val="00B91C36"/>
    <w:rsid w:val="00B92DD8"/>
    <w:rsid w:val="00B9362E"/>
    <w:rsid w:val="00B97D24"/>
    <w:rsid w:val="00BA1ADA"/>
    <w:rsid w:val="00BA204A"/>
    <w:rsid w:val="00BA2DB4"/>
    <w:rsid w:val="00BA4B33"/>
    <w:rsid w:val="00BA66F2"/>
    <w:rsid w:val="00BB0016"/>
    <w:rsid w:val="00BB1D2E"/>
    <w:rsid w:val="00BB26DB"/>
    <w:rsid w:val="00BB2CFF"/>
    <w:rsid w:val="00BB304E"/>
    <w:rsid w:val="00BB4551"/>
    <w:rsid w:val="00BB4BC5"/>
    <w:rsid w:val="00BB64D1"/>
    <w:rsid w:val="00BB6CF9"/>
    <w:rsid w:val="00BC38B2"/>
    <w:rsid w:val="00BC5580"/>
    <w:rsid w:val="00BC597E"/>
    <w:rsid w:val="00BC6CC3"/>
    <w:rsid w:val="00BD3543"/>
    <w:rsid w:val="00BD5C9F"/>
    <w:rsid w:val="00BD7DA3"/>
    <w:rsid w:val="00BE0960"/>
    <w:rsid w:val="00BE3344"/>
    <w:rsid w:val="00BE39B0"/>
    <w:rsid w:val="00BE4065"/>
    <w:rsid w:val="00BE42CF"/>
    <w:rsid w:val="00BE5884"/>
    <w:rsid w:val="00BE5F02"/>
    <w:rsid w:val="00BE6192"/>
    <w:rsid w:val="00BE6550"/>
    <w:rsid w:val="00BE6A15"/>
    <w:rsid w:val="00BE754A"/>
    <w:rsid w:val="00BE7826"/>
    <w:rsid w:val="00BE7F14"/>
    <w:rsid w:val="00BF12E3"/>
    <w:rsid w:val="00BF21AE"/>
    <w:rsid w:val="00BF3EE0"/>
    <w:rsid w:val="00BF4974"/>
    <w:rsid w:val="00BF52B7"/>
    <w:rsid w:val="00BF5697"/>
    <w:rsid w:val="00BF6826"/>
    <w:rsid w:val="00C0116B"/>
    <w:rsid w:val="00C0281A"/>
    <w:rsid w:val="00C02BB0"/>
    <w:rsid w:val="00C036B0"/>
    <w:rsid w:val="00C03F87"/>
    <w:rsid w:val="00C04040"/>
    <w:rsid w:val="00C0488E"/>
    <w:rsid w:val="00C04F74"/>
    <w:rsid w:val="00C06D8F"/>
    <w:rsid w:val="00C07514"/>
    <w:rsid w:val="00C07ACB"/>
    <w:rsid w:val="00C1181E"/>
    <w:rsid w:val="00C15284"/>
    <w:rsid w:val="00C173A9"/>
    <w:rsid w:val="00C175F0"/>
    <w:rsid w:val="00C21865"/>
    <w:rsid w:val="00C218CF"/>
    <w:rsid w:val="00C219F9"/>
    <w:rsid w:val="00C2726A"/>
    <w:rsid w:val="00C272A3"/>
    <w:rsid w:val="00C27AE8"/>
    <w:rsid w:val="00C30D2A"/>
    <w:rsid w:val="00C33C0D"/>
    <w:rsid w:val="00C35ADF"/>
    <w:rsid w:val="00C36382"/>
    <w:rsid w:val="00C36E11"/>
    <w:rsid w:val="00C402FD"/>
    <w:rsid w:val="00C4051F"/>
    <w:rsid w:val="00C407E9"/>
    <w:rsid w:val="00C414A7"/>
    <w:rsid w:val="00C42305"/>
    <w:rsid w:val="00C42C69"/>
    <w:rsid w:val="00C44E63"/>
    <w:rsid w:val="00C456B2"/>
    <w:rsid w:val="00C47093"/>
    <w:rsid w:val="00C51651"/>
    <w:rsid w:val="00C525BE"/>
    <w:rsid w:val="00C52604"/>
    <w:rsid w:val="00C52A64"/>
    <w:rsid w:val="00C55B0C"/>
    <w:rsid w:val="00C56B6D"/>
    <w:rsid w:val="00C56F2B"/>
    <w:rsid w:val="00C573E8"/>
    <w:rsid w:val="00C6106D"/>
    <w:rsid w:val="00C618F7"/>
    <w:rsid w:val="00C62EA3"/>
    <w:rsid w:val="00C63972"/>
    <w:rsid w:val="00C63D68"/>
    <w:rsid w:val="00C6438F"/>
    <w:rsid w:val="00C650EE"/>
    <w:rsid w:val="00C67C9F"/>
    <w:rsid w:val="00C7299F"/>
    <w:rsid w:val="00C72D62"/>
    <w:rsid w:val="00C734C4"/>
    <w:rsid w:val="00C7603A"/>
    <w:rsid w:val="00C76DBA"/>
    <w:rsid w:val="00C869C4"/>
    <w:rsid w:val="00C9005C"/>
    <w:rsid w:val="00C93FC7"/>
    <w:rsid w:val="00C960FA"/>
    <w:rsid w:val="00C96266"/>
    <w:rsid w:val="00C966B0"/>
    <w:rsid w:val="00C97E81"/>
    <w:rsid w:val="00CA3987"/>
    <w:rsid w:val="00CA4438"/>
    <w:rsid w:val="00CA61D4"/>
    <w:rsid w:val="00CA67F7"/>
    <w:rsid w:val="00CB0C68"/>
    <w:rsid w:val="00CB1279"/>
    <w:rsid w:val="00CB12E2"/>
    <w:rsid w:val="00CB13F2"/>
    <w:rsid w:val="00CB5C41"/>
    <w:rsid w:val="00CB5E5D"/>
    <w:rsid w:val="00CB7EAE"/>
    <w:rsid w:val="00CC004B"/>
    <w:rsid w:val="00CC3B81"/>
    <w:rsid w:val="00CC4E02"/>
    <w:rsid w:val="00CC58B3"/>
    <w:rsid w:val="00CC612A"/>
    <w:rsid w:val="00CC6C80"/>
    <w:rsid w:val="00CD07D2"/>
    <w:rsid w:val="00CD0E68"/>
    <w:rsid w:val="00CD3471"/>
    <w:rsid w:val="00CD3BBC"/>
    <w:rsid w:val="00CD3BC4"/>
    <w:rsid w:val="00CD3E8D"/>
    <w:rsid w:val="00CE02E7"/>
    <w:rsid w:val="00CE04EF"/>
    <w:rsid w:val="00CE1E04"/>
    <w:rsid w:val="00CE352E"/>
    <w:rsid w:val="00CE4433"/>
    <w:rsid w:val="00CE4983"/>
    <w:rsid w:val="00CE5913"/>
    <w:rsid w:val="00CF01F0"/>
    <w:rsid w:val="00CF1299"/>
    <w:rsid w:val="00CF31BF"/>
    <w:rsid w:val="00CF53AC"/>
    <w:rsid w:val="00CF72A2"/>
    <w:rsid w:val="00CF7AA1"/>
    <w:rsid w:val="00D0006D"/>
    <w:rsid w:val="00D00643"/>
    <w:rsid w:val="00D01250"/>
    <w:rsid w:val="00D015E3"/>
    <w:rsid w:val="00D01C7E"/>
    <w:rsid w:val="00D01D83"/>
    <w:rsid w:val="00D05752"/>
    <w:rsid w:val="00D07EFC"/>
    <w:rsid w:val="00D07FB5"/>
    <w:rsid w:val="00D100EA"/>
    <w:rsid w:val="00D11D37"/>
    <w:rsid w:val="00D15DCD"/>
    <w:rsid w:val="00D16E01"/>
    <w:rsid w:val="00D16EEE"/>
    <w:rsid w:val="00D17EC2"/>
    <w:rsid w:val="00D2015B"/>
    <w:rsid w:val="00D20DE3"/>
    <w:rsid w:val="00D24D73"/>
    <w:rsid w:val="00D260AD"/>
    <w:rsid w:val="00D273B4"/>
    <w:rsid w:val="00D311E2"/>
    <w:rsid w:val="00D32FB7"/>
    <w:rsid w:val="00D340CF"/>
    <w:rsid w:val="00D344B1"/>
    <w:rsid w:val="00D34AC4"/>
    <w:rsid w:val="00D3544E"/>
    <w:rsid w:val="00D365F4"/>
    <w:rsid w:val="00D371CB"/>
    <w:rsid w:val="00D37659"/>
    <w:rsid w:val="00D407CC"/>
    <w:rsid w:val="00D42586"/>
    <w:rsid w:val="00D43CC0"/>
    <w:rsid w:val="00D44470"/>
    <w:rsid w:val="00D45095"/>
    <w:rsid w:val="00D463E4"/>
    <w:rsid w:val="00D50678"/>
    <w:rsid w:val="00D50AFF"/>
    <w:rsid w:val="00D5160C"/>
    <w:rsid w:val="00D52420"/>
    <w:rsid w:val="00D5296B"/>
    <w:rsid w:val="00D53757"/>
    <w:rsid w:val="00D55F18"/>
    <w:rsid w:val="00D5701C"/>
    <w:rsid w:val="00D57162"/>
    <w:rsid w:val="00D57DF6"/>
    <w:rsid w:val="00D604BC"/>
    <w:rsid w:val="00D617B2"/>
    <w:rsid w:val="00D617FB"/>
    <w:rsid w:val="00D62A1F"/>
    <w:rsid w:val="00D643F2"/>
    <w:rsid w:val="00D6601E"/>
    <w:rsid w:val="00D67CF7"/>
    <w:rsid w:val="00D7024A"/>
    <w:rsid w:val="00D74AE8"/>
    <w:rsid w:val="00D754A0"/>
    <w:rsid w:val="00D81B16"/>
    <w:rsid w:val="00D81ED0"/>
    <w:rsid w:val="00D82864"/>
    <w:rsid w:val="00D82F24"/>
    <w:rsid w:val="00D83326"/>
    <w:rsid w:val="00D8393B"/>
    <w:rsid w:val="00D8418B"/>
    <w:rsid w:val="00D92BFA"/>
    <w:rsid w:val="00D93261"/>
    <w:rsid w:val="00DA60CE"/>
    <w:rsid w:val="00DA65CC"/>
    <w:rsid w:val="00DA6F2D"/>
    <w:rsid w:val="00DA762B"/>
    <w:rsid w:val="00DB32F6"/>
    <w:rsid w:val="00DB571A"/>
    <w:rsid w:val="00DB5DAB"/>
    <w:rsid w:val="00DB6458"/>
    <w:rsid w:val="00DC21D9"/>
    <w:rsid w:val="00DC251E"/>
    <w:rsid w:val="00DC27A7"/>
    <w:rsid w:val="00DC300E"/>
    <w:rsid w:val="00DC3DB9"/>
    <w:rsid w:val="00DC50A5"/>
    <w:rsid w:val="00DC573D"/>
    <w:rsid w:val="00DC57FA"/>
    <w:rsid w:val="00DC6D65"/>
    <w:rsid w:val="00DC7181"/>
    <w:rsid w:val="00DD2493"/>
    <w:rsid w:val="00DD2A6B"/>
    <w:rsid w:val="00DD2A84"/>
    <w:rsid w:val="00DD359A"/>
    <w:rsid w:val="00DD3963"/>
    <w:rsid w:val="00DD4E45"/>
    <w:rsid w:val="00DD712D"/>
    <w:rsid w:val="00DD7AD2"/>
    <w:rsid w:val="00DE0B45"/>
    <w:rsid w:val="00DE1804"/>
    <w:rsid w:val="00DE18AB"/>
    <w:rsid w:val="00DE356E"/>
    <w:rsid w:val="00DE3F83"/>
    <w:rsid w:val="00DE4873"/>
    <w:rsid w:val="00DE5AA7"/>
    <w:rsid w:val="00DE6AD2"/>
    <w:rsid w:val="00DF00AF"/>
    <w:rsid w:val="00DF24E6"/>
    <w:rsid w:val="00DF42AF"/>
    <w:rsid w:val="00DF6AFC"/>
    <w:rsid w:val="00E0115A"/>
    <w:rsid w:val="00E01D7C"/>
    <w:rsid w:val="00E03FA3"/>
    <w:rsid w:val="00E067CC"/>
    <w:rsid w:val="00E06B12"/>
    <w:rsid w:val="00E072A7"/>
    <w:rsid w:val="00E074AA"/>
    <w:rsid w:val="00E0788E"/>
    <w:rsid w:val="00E12C0A"/>
    <w:rsid w:val="00E13313"/>
    <w:rsid w:val="00E13811"/>
    <w:rsid w:val="00E13BDC"/>
    <w:rsid w:val="00E152BE"/>
    <w:rsid w:val="00E15C2A"/>
    <w:rsid w:val="00E2283C"/>
    <w:rsid w:val="00E22B2A"/>
    <w:rsid w:val="00E24AD6"/>
    <w:rsid w:val="00E24F81"/>
    <w:rsid w:val="00E26087"/>
    <w:rsid w:val="00E262B5"/>
    <w:rsid w:val="00E26B4B"/>
    <w:rsid w:val="00E27224"/>
    <w:rsid w:val="00E306BC"/>
    <w:rsid w:val="00E31B48"/>
    <w:rsid w:val="00E34B1F"/>
    <w:rsid w:val="00E407AA"/>
    <w:rsid w:val="00E42227"/>
    <w:rsid w:val="00E430AD"/>
    <w:rsid w:val="00E43568"/>
    <w:rsid w:val="00E44513"/>
    <w:rsid w:val="00E44E8C"/>
    <w:rsid w:val="00E4650C"/>
    <w:rsid w:val="00E46BC7"/>
    <w:rsid w:val="00E47486"/>
    <w:rsid w:val="00E50848"/>
    <w:rsid w:val="00E50E2E"/>
    <w:rsid w:val="00E51047"/>
    <w:rsid w:val="00E5116D"/>
    <w:rsid w:val="00E511FA"/>
    <w:rsid w:val="00E522AD"/>
    <w:rsid w:val="00E53687"/>
    <w:rsid w:val="00E53E84"/>
    <w:rsid w:val="00E57C61"/>
    <w:rsid w:val="00E57D2B"/>
    <w:rsid w:val="00E607B1"/>
    <w:rsid w:val="00E60EDD"/>
    <w:rsid w:val="00E60F41"/>
    <w:rsid w:val="00E6430E"/>
    <w:rsid w:val="00E65004"/>
    <w:rsid w:val="00E72AA7"/>
    <w:rsid w:val="00E73631"/>
    <w:rsid w:val="00E7483B"/>
    <w:rsid w:val="00E766EF"/>
    <w:rsid w:val="00E77B11"/>
    <w:rsid w:val="00E77FF2"/>
    <w:rsid w:val="00E803CA"/>
    <w:rsid w:val="00E80BC7"/>
    <w:rsid w:val="00E81681"/>
    <w:rsid w:val="00E81DF2"/>
    <w:rsid w:val="00E82C40"/>
    <w:rsid w:val="00E8539B"/>
    <w:rsid w:val="00E85FF7"/>
    <w:rsid w:val="00E9098B"/>
    <w:rsid w:val="00E90F4B"/>
    <w:rsid w:val="00E91622"/>
    <w:rsid w:val="00E9412B"/>
    <w:rsid w:val="00E96971"/>
    <w:rsid w:val="00E9728E"/>
    <w:rsid w:val="00EA052F"/>
    <w:rsid w:val="00EA1949"/>
    <w:rsid w:val="00EA269D"/>
    <w:rsid w:val="00EA315D"/>
    <w:rsid w:val="00EA5077"/>
    <w:rsid w:val="00EA58A4"/>
    <w:rsid w:val="00EA7EEF"/>
    <w:rsid w:val="00EB077E"/>
    <w:rsid w:val="00EB1355"/>
    <w:rsid w:val="00EB2428"/>
    <w:rsid w:val="00EB266A"/>
    <w:rsid w:val="00EB5D87"/>
    <w:rsid w:val="00EB7252"/>
    <w:rsid w:val="00EB7BA2"/>
    <w:rsid w:val="00EC03E2"/>
    <w:rsid w:val="00EC0671"/>
    <w:rsid w:val="00EC0DE3"/>
    <w:rsid w:val="00EC10F2"/>
    <w:rsid w:val="00EC146C"/>
    <w:rsid w:val="00EC22D4"/>
    <w:rsid w:val="00EC411B"/>
    <w:rsid w:val="00EC43F9"/>
    <w:rsid w:val="00EC471A"/>
    <w:rsid w:val="00EC4820"/>
    <w:rsid w:val="00EC64E2"/>
    <w:rsid w:val="00EC68DB"/>
    <w:rsid w:val="00EC6BF4"/>
    <w:rsid w:val="00ED04C2"/>
    <w:rsid w:val="00ED1FCC"/>
    <w:rsid w:val="00ED7ECA"/>
    <w:rsid w:val="00EE0089"/>
    <w:rsid w:val="00EE1587"/>
    <w:rsid w:val="00EE228A"/>
    <w:rsid w:val="00EE3470"/>
    <w:rsid w:val="00EE3595"/>
    <w:rsid w:val="00EE3B7A"/>
    <w:rsid w:val="00EE51B0"/>
    <w:rsid w:val="00EF13DE"/>
    <w:rsid w:val="00EF21BF"/>
    <w:rsid w:val="00EF221D"/>
    <w:rsid w:val="00EF6DBA"/>
    <w:rsid w:val="00F00430"/>
    <w:rsid w:val="00F00774"/>
    <w:rsid w:val="00F027B3"/>
    <w:rsid w:val="00F03A74"/>
    <w:rsid w:val="00F04FAC"/>
    <w:rsid w:val="00F05405"/>
    <w:rsid w:val="00F05FAE"/>
    <w:rsid w:val="00F06942"/>
    <w:rsid w:val="00F06A90"/>
    <w:rsid w:val="00F06BA5"/>
    <w:rsid w:val="00F070CC"/>
    <w:rsid w:val="00F07506"/>
    <w:rsid w:val="00F10AFC"/>
    <w:rsid w:val="00F1237B"/>
    <w:rsid w:val="00F12479"/>
    <w:rsid w:val="00F125D0"/>
    <w:rsid w:val="00F12789"/>
    <w:rsid w:val="00F1303D"/>
    <w:rsid w:val="00F13D67"/>
    <w:rsid w:val="00F15979"/>
    <w:rsid w:val="00F1633F"/>
    <w:rsid w:val="00F204B5"/>
    <w:rsid w:val="00F216E5"/>
    <w:rsid w:val="00F221B1"/>
    <w:rsid w:val="00F241F3"/>
    <w:rsid w:val="00F25C2D"/>
    <w:rsid w:val="00F25DB8"/>
    <w:rsid w:val="00F26041"/>
    <w:rsid w:val="00F260F5"/>
    <w:rsid w:val="00F267A3"/>
    <w:rsid w:val="00F2690C"/>
    <w:rsid w:val="00F3033E"/>
    <w:rsid w:val="00F31F30"/>
    <w:rsid w:val="00F320AD"/>
    <w:rsid w:val="00F345AB"/>
    <w:rsid w:val="00F3699F"/>
    <w:rsid w:val="00F4109C"/>
    <w:rsid w:val="00F43696"/>
    <w:rsid w:val="00F46674"/>
    <w:rsid w:val="00F47596"/>
    <w:rsid w:val="00F5066F"/>
    <w:rsid w:val="00F52529"/>
    <w:rsid w:val="00F52BBA"/>
    <w:rsid w:val="00F53DDD"/>
    <w:rsid w:val="00F54159"/>
    <w:rsid w:val="00F546E9"/>
    <w:rsid w:val="00F55186"/>
    <w:rsid w:val="00F61C84"/>
    <w:rsid w:val="00F624D9"/>
    <w:rsid w:val="00F64672"/>
    <w:rsid w:val="00F658C1"/>
    <w:rsid w:val="00F713EC"/>
    <w:rsid w:val="00F71624"/>
    <w:rsid w:val="00F72372"/>
    <w:rsid w:val="00F7269C"/>
    <w:rsid w:val="00F72A24"/>
    <w:rsid w:val="00F72E2D"/>
    <w:rsid w:val="00F73420"/>
    <w:rsid w:val="00F76AE3"/>
    <w:rsid w:val="00F81466"/>
    <w:rsid w:val="00F837BD"/>
    <w:rsid w:val="00F84251"/>
    <w:rsid w:val="00F86773"/>
    <w:rsid w:val="00F86947"/>
    <w:rsid w:val="00F87F72"/>
    <w:rsid w:val="00F905EF"/>
    <w:rsid w:val="00F91140"/>
    <w:rsid w:val="00F912EF"/>
    <w:rsid w:val="00F915B0"/>
    <w:rsid w:val="00F918EE"/>
    <w:rsid w:val="00F91A1D"/>
    <w:rsid w:val="00F922B3"/>
    <w:rsid w:val="00F92973"/>
    <w:rsid w:val="00F92D98"/>
    <w:rsid w:val="00F93FDA"/>
    <w:rsid w:val="00F9420F"/>
    <w:rsid w:val="00F94761"/>
    <w:rsid w:val="00F965A1"/>
    <w:rsid w:val="00FA0653"/>
    <w:rsid w:val="00FA20B0"/>
    <w:rsid w:val="00FA3889"/>
    <w:rsid w:val="00FA44F6"/>
    <w:rsid w:val="00FA52A1"/>
    <w:rsid w:val="00FA57B4"/>
    <w:rsid w:val="00FA58C0"/>
    <w:rsid w:val="00FA59CD"/>
    <w:rsid w:val="00FA5F06"/>
    <w:rsid w:val="00FA62D2"/>
    <w:rsid w:val="00FA68D0"/>
    <w:rsid w:val="00FA7338"/>
    <w:rsid w:val="00FB0C40"/>
    <w:rsid w:val="00FB5496"/>
    <w:rsid w:val="00FB6208"/>
    <w:rsid w:val="00FC2F47"/>
    <w:rsid w:val="00FC33C4"/>
    <w:rsid w:val="00FC66B8"/>
    <w:rsid w:val="00FC7411"/>
    <w:rsid w:val="00FD0580"/>
    <w:rsid w:val="00FD0783"/>
    <w:rsid w:val="00FD1E4D"/>
    <w:rsid w:val="00FD3F16"/>
    <w:rsid w:val="00FD43B4"/>
    <w:rsid w:val="00FD47A6"/>
    <w:rsid w:val="00FD59C1"/>
    <w:rsid w:val="00FE00ED"/>
    <w:rsid w:val="00FE0469"/>
    <w:rsid w:val="00FE154A"/>
    <w:rsid w:val="00FE15DB"/>
    <w:rsid w:val="00FE1B9C"/>
    <w:rsid w:val="00FE2A13"/>
    <w:rsid w:val="00FE2E80"/>
    <w:rsid w:val="00FE7353"/>
    <w:rsid w:val="00FE771D"/>
    <w:rsid w:val="00FF04BB"/>
    <w:rsid w:val="00FF28B6"/>
    <w:rsid w:val="00FF389B"/>
    <w:rsid w:val="00FF505F"/>
    <w:rsid w:val="06E66646"/>
    <w:rsid w:val="0BF030BB"/>
    <w:rsid w:val="2699F231"/>
    <w:rsid w:val="40650B1B"/>
    <w:rsid w:val="42CAFD91"/>
    <w:rsid w:val="55127036"/>
    <w:rsid w:val="57553BC0"/>
    <w:rsid w:val="57F3B503"/>
    <w:rsid w:val="685E566A"/>
    <w:rsid w:val="6B2719A0"/>
    <w:rsid w:val="6C2A6D8D"/>
    <w:rsid w:val="7B1DAD9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3CA3D7E"/>
  <w15:docId w15:val="{5B33B32F-895D-435E-93FD-D9E33AF5C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5390"/>
    <w:pPr>
      <w:spacing w:before="120" w:after="0" w:line="240" w:lineRule="auto"/>
    </w:pPr>
    <w:rPr>
      <w:rFonts w:eastAsiaTheme="minorHAnsi"/>
      <w:sz w:val="24"/>
      <w:lang w:eastAsia="en-US"/>
    </w:rPr>
  </w:style>
  <w:style w:type="paragraph" w:styleId="Heading1">
    <w:name w:val="heading 1"/>
    <w:basedOn w:val="Normal"/>
    <w:next w:val="Normal"/>
    <w:link w:val="Heading1Char"/>
    <w:uiPriority w:val="9"/>
    <w:qFormat/>
    <w:rsid w:val="00372778"/>
    <w:pPr>
      <w:keepNext/>
      <w:keepLines/>
      <w:spacing w:before="240" w:after="120"/>
      <w:outlineLvl w:val="0"/>
    </w:pPr>
    <w:rPr>
      <w:rFonts w:asciiTheme="majorHAnsi" w:eastAsiaTheme="majorEastAsia" w:hAnsiTheme="majorHAnsi" w:cstheme="majorBidi"/>
      <w:b/>
      <w:color w:val="538135" w:themeColor="accent6" w:themeShade="BF"/>
      <w:sz w:val="32"/>
      <w:szCs w:val="32"/>
    </w:rPr>
  </w:style>
  <w:style w:type="paragraph" w:styleId="Heading2">
    <w:name w:val="heading 2"/>
    <w:basedOn w:val="Normal"/>
    <w:next w:val="Normal"/>
    <w:link w:val="Heading2Char"/>
    <w:uiPriority w:val="9"/>
    <w:unhideWhenUsed/>
    <w:qFormat/>
    <w:rsid w:val="00A75EDC"/>
    <w:pPr>
      <w:keepNext/>
      <w:keepLines/>
      <w:outlineLvl w:val="1"/>
    </w:pPr>
    <w:rPr>
      <w:rFonts w:asciiTheme="majorHAnsi" w:eastAsiaTheme="majorEastAsia" w:hAnsiTheme="majorHAnsi" w:cstheme="majorBidi"/>
      <w:b/>
      <w:color w:val="70AD47" w:themeColor="accent6"/>
      <w:sz w:val="28"/>
      <w:szCs w:val="26"/>
    </w:rPr>
  </w:style>
  <w:style w:type="paragraph" w:styleId="Heading3">
    <w:name w:val="heading 3"/>
    <w:basedOn w:val="Normal"/>
    <w:next w:val="Normal"/>
    <w:link w:val="Heading3Char"/>
    <w:uiPriority w:val="9"/>
    <w:unhideWhenUsed/>
    <w:qFormat/>
    <w:rsid w:val="00C42C69"/>
    <w:pPr>
      <w:keepNext/>
      <w:keepLines/>
      <w:spacing w:before="40" w:line="259" w:lineRule="auto"/>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1"/>
    <w:unhideWhenUsed/>
    <w:qFormat/>
    <w:rsid w:val="00A75EDC"/>
    <w:pPr>
      <w:ind w:left="14"/>
      <w:outlineLvl w:val="3"/>
    </w:pPr>
    <w:rPr>
      <w:color w:val="70AD47" w:themeColor="accent6"/>
      <w:sz w:val="26"/>
      <w:szCs w:val="36"/>
    </w:rPr>
  </w:style>
  <w:style w:type="paragraph" w:styleId="Heading5">
    <w:name w:val="heading 5"/>
    <w:basedOn w:val="Normal"/>
    <w:next w:val="Normal"/>
    <w:link w:val="Heading5Char"/>
    <w:uiPriority w:val="9"/>
    <w:unhideWhenUsed/>
    <w:qFormat/>
    <w:rsid w:val="00A75EDC"/>
    <w:pPr>
      <w:keepNext/>
      <w:keepLines/>
      <w:outlineLvl w:val="4"/>
    </w:pPr>
    <w:rPr>
      <w:rFonts w:asciiTheme="majorHAnsi" w:eastAsiaTheme="majorEastAsia" w:hAnsiTheme="majorHAnsi" w:cstheme="majorBidi"/>
      <w:color w:val="70AD47" w:themeColor="accent6"/>
      <w:sz w:val="28"/>
    </w:rPr>
  </w:style>
  <w:style w:type="paragraph" w:styleId="Heading6">
    <w:name w:val="heading 6"/>
    <w:basedOn w:val="Normal"/>
    <w:next w:val="Normal"/>
    <w:link w:val="Heading6Char"/>
    <w:uiPriority w:val="9"/>
    <w:unhideWhenUsed/>
    <w:qFormat/>
    <w:rsid w:val="00A75EDC"/>
    <w:pPr>
      <w:keepNext/>
      <w:keepLines/>
      <w:spacing w:before="40"/>
      <w:outlineLvl w:val="5"/>
    </w:pPr>
    <w:rPr>
      <w:rFonts w:asciiTheme="majorHAnsi" w:eastAsiaTheme="majorEastAsia" w:hAnsiTheme="majorHAnsi" w:cstheme="majorBidi"/>
      <w:color w:val="70AD47" w:themeColor="accent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311E2"/>
    <w:pPr>
      <w:ind w:left="720"/>
      <w:contextualSpacing/>
    </w:pPr>
  </w:style>
  <w:style w:type="character" w:customStyle="1" w:styleId="ListParagraphChar">
    <w:name w:val="List Paragraph Char"/>
    <w:basedOn w:val="DefaultParagraphFont"/>
    <w:link w:val="ListParagraph"/>
    <w:uiPriority w:val="34"/>
    <w:rsid w:val="00D311E2"/>
    <w:rPr>
      <w:rFonts w:eastAsiaTheme="minorHAnsi"/>
      <w:sz w:val="17"/>
      <w:lang w:eastAsia="en-US"/>
    </w:rPr>
  </w:style>
  <w:style w:type="paragraph" w:styleId="BalloonText">
    <w:name w:val="Balloon Text"/>
    <w:basedOn w:val="Normal"/>
    <w:link w:val="BalloonTextChar"/>
    <w:uiPriority w:val="99"/>
    <w:semiHidden/>
    <w:unhideWhenUsed/>
    <w:rsid w:val="004123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2396"/>
    <w:rPr>
      <w:rFonts w:ascii="Segoe UI" w:eastAsiaTheme="minorHAnsi" w:hAnsi="Segoe UI" w:cs="Segoe UI"/>
      <w:sz w:val="18"/>
      <w:szCs w:val="18"/>
      <w:lang w:eastAsia="en-US"/>
    </w:rPr>
  </w:style>
  <w:style w:type="character" w:styleId="FootnoteReference">
    <w:name w:val="footnote reference"/>
    <w:basedOn w:val="DefaultParagraphFont"/>
    <w:uiPriority w:val="99"/>
    <w:rsid w:val="00860DD7"/>
    <w:rPr>
      <w:vertAlign w:val="superscript"/>
    </w:rPr>
  </w:style>
  <w:style w:type="paragraph" w:customStyle="1" w:styleId="CEOFootnote">
    <w:name w:val="CEO_Footnote"/>
    <w:basedOn w:val="FootnoteText"/>
    <w:autoRedefine/>
    <w:qFormat/>
    <w:rsid w:val="00860DD7"/>
    <w:rPr>
      <w:rFonts w:ascii="Verdana" w:eastAsia="SimHei" w:hAnsi="Verdana" w:cs="Simplified Arabic"/>
      <w:bCs/>
      <w:sz w:val="16"/>
      <w:lang w:eastAsia="zh-CN"/>
    </w:rPr>
  </w:style>
  <w:style w:type="paragraph" w:styleId="FootnoteText">
    <w:name w:val="footnote text"/>
    <w:aliases w:val="ACMA Footnote Text,ALTS FOOTNOTE,Footnote Text Char Char1,Footnote Text Char4 Char Char,Footnote Text Char1 Char1 Char1 Char,Footnote Text Char Char1 Char1 Char Char,DNV-,DNV-F Char,DNV-FT,ALTS FOOTNOT,DNV"/>
    <w:basedOn w:val="Normal"/>
    <w:link w:val="FootnoteTextChar"/>
    <w:uiPriority w:val="99"/>
    <w:semiHidden/>
    <w:unhideWhenUsed/>
    <w:rsid w:val="00860DD7"/>
    <w:rPr>
      <w:sz w:val="20"/>
      <w:szCs w:val="20"/>
    </w:rPr>
  </w:style>
  <w:style w:type="character" w:customStyle="1" w:styleId="FootnoteTextChar">
    <w:name w:val="Footnote Text Char"/>
    <w:aliases w:val="ACMA Footnote Text Char,ALTS FOOTNOTE Char,Footnote Text Char Char1 Char,Footnote Text Char4 Char Char Char,Footnote Text Char1 Char1 Char1 Char Char,Footnote Text Char Char1 Char1 Char Char Char,DNV- Char,DNV-F Char Char,DNV-FT Char"/>
    <w:basedOn w:val="DefaultParagraphFont"/>
    <w:link w:val="FootnoteText"/>
    <w:uiPriority w:val="99"/>
    <w:semiHidden/>
    <w:rsid w:val="00860DD7"/>
    <w:rPr>
      <w:rFonts w:eastAsiaTheme="minorHAnsi"/>
      <w:sz w:val="20"/>
      <w:szCs w:val="20"/>
      <w:lang w:eastAsia="en-US"/>
    </w:rPr>
  </w:style>
  <w:style w:type="paragraph" w:customStyle="1" w:styleId="SidebarTitle">
    <w:name w:val="Sidebar Title"/>
    <w:basedOn w:val="Normal"/>
    <w:qFormat/>
    <w:rsid w:val="0047051D"/>
    <w:pPr>
      <w:pBdr>
        <w:bottom w:val="single" w:sz="4" w:space="1" w:color="A5A5A5" w:themeColor="accent3"/>
      </w:pBdr>
      <w:spacing w:before="200" w:after="200" w:line="276" w:lineRule="auto"/>
    </w:pPr>
    <w:rPr>
      <w:rFonts w:asciiTheme="majorHAnsi" w:hAnsiTheme="majorHAnsi"/>
      <w:color w:val="2F5496" w:themeColor="accent5" w:themeShade="BF"/>
    </w:rPr>
  </w:style>
  <w:style w:type="paragraph" w:customStyle="1" w:styleId="NewletterBodyText">
    <w:name w:val="Newletter Body Text"/>
    <w:basedOn w:val="Normal"/>
    <w:qFormat/>
    <w:rsid w:val="008D763A"/>
    <w:pPr>
      <w:spacing w:after="130" w:line="260" w:lineRule="exact"/>
      <w:ind w:left="144" w:right="144"/>
    </w:pPr>
  </w:style>
  <w:style w:type="table" w:styleId="TableGrid">
    <w:name w:val="Table Grid"/>
    <w:basedOn w:val="TableNormal"/>
    <w:uiPriority w:val="1"/>
    <w:rsid w:val="00EC43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debarBodyText">
    <w:name w:val="Sidebar Body Text"/>
    <w:basedOn w:val="Normal"/>
    <w:qFormat/>
    <w:rsid w:val="00EC43F9"/>
    <w:pPr>
      <w:spacing w:after="200" w:line="384" w:lineRule="auto"/>
    </w:pPr>
    <w:rPr>
      <w:sz w:val="15"/>
    </w:rPr>
  </w:style>
  <w:style w:type="paragraph" w:customStyle="1" w:styleId="PageNumber-Right">
    <w:name w:val="Page Number - Right"/>
    <w:basedOn w:val="Normal"/>
    <w:qFormat/>
    <w:rsid w:val="00EC43F9"/>
    <w:pPr>
      <w:ind w:right="144"/>
      <w:jc w:val="right"/>
    </w:pPr>
    <w:rPr>
      <w:rFonts w:ascii="Cambria" w:hAnsi="Cambria"/>
      <w:b/>
      <w:color w:val="FFFFFF"/>
      <w:sz w:val="20"/>
    </w:rPr>
  </w:style>
  <w:style w:type="table" w:customStyle="1" w:styleId="GridTable3-Accent31">
    <w:name w:val="Grid Table 3 - Accent 31"/>
    <w:basedOn w:val="TableNormal"/>
    <w:uiPriority w:val="48"/>
    <w:rsid w:val="00EC43F9"/>
    <w:pPr>
      <w:spacing w:after="0" w:line="240" w:lineRule="auto"/>
    </w:pPr>
    <w:rPr>
      <w:rFonts w:eastAsia="Calibri"/>
      <w:lang w:eastAsia="en-US"/>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character" w:customStyle="1" w:styleId="Heading4Char">
    <w:name w:val="Heading 4 Char"/>
    <w:basedOn w:val="DefaultParagraphFont"/>
    <w:link w:val="Heading4"/>
    <w:uiPriority w:val="1"/>
    <w:rsid w:val="00A75EDC"/>
    <w:rPr>
      <w:rFonts w:eastAsiaTheme="minorHAnsi"/>
      <w:color w:val="70AD47" w:themeColor="accent6"/>
      <w:sz w:val="26"/>
      <w:szCs w:val="36"/>
      <w:lang w:eastAsia="en-US"/>
    </w:rPr>
  </w:style>
  <w:style w:type="paragraph" w:customStyle="1" w:styleId="NewsletterVolume">
    <w:name w:val="Newsletter Volume"/>
    <w:basedOn w:val="Normal"/>
    <w:qFormat/>
    <w:rsid w:val="004575CB"/>
    <w:pPr>
      <w:jc w:val="right"/>
    </w:pPr>
    <w:rPr>
      <w:rFonts w:asciiTheme="majorHAnsi" w:hAnsiTheme="majorHAnsi"/>
      <w:b/>
      <w:color w:val="FFFFFF" w:themeColor="background1"/>
      <w:sz w:val="20"/>
    </w:rPr>
  </w:style>
  <w:style w:type="paragraph" w:customStyle="1" w:styleId="CompanyName-Cover">
    <w:name w:val="Company Name - Cover"/>
    <w:basedOn w:val="Normal"/>
    <w:link w:val="CompanyName-CoverChar"/>
    <w:qFormat/>
    <w:rsid w:val="004575CB"/>
    <w:rPr>
      <w:rFonts w:asciiTheme="majorHAnsi" w:hAnsiTheme="majorHAnsi"/>
    </w:rPr>
  </w:style>
  <w:style w:type="character" w:customStyle="1" w:styleId="CompanyName-CoverChar">
    <w:name w:val="Company Name - Cover Char"/>
    <w:basedOn w:val="DefaultParagraphFont"/>
    <w:link w:val="CompanyName-Cover"/>
    <w:rsid w:val="004575CB"/>
    <w:rPr>
      <w:rFonts w:asciiTheme="majorHAnsi" w:eastAsiaTheme="minorHAnsi" w:hAnsiTheme="majorHAnsi"/>
      <w:sz w:val="17"/>
      <w:lang w:eastAsia="en-US"/>
    </w:rPr>
  </w:style>
  <w:style w:type="paragraph" w:customStyle="1" w:styleId="NewsletterTitle">
    <w:name w:val="Newsletter Title"/>
    <w:basedOn w:val="Normal"/>
    <w:qFormat/>
    <w:rsid w:val="004575CB"/>
    <w:pPr>
      <w:framePr w:hSpace="180" w:wrap="around" w:vAnchor="page" w:hAnchor="margin" w:y="1141"/>
    </w:pPr>
    <w:rPr>
      <w:rFonts w:asciiTheme="majorHAnsi" w:hAnsiTheme="majorHAnsi"/>
      <w:noProof/>
      <w:sz w:val="96"/>
      <w:szCs w:val="96"/>
    </w:rPr>
  </w:style>
  <w:style w:type="character" w:styleId="Hyperlink">
    <w:name w:val="Hyperlink"/>
    <w:basedOn w:val="DefaultParagraphFont"/>
    <w:uiPriority w:val="99"/>
    <w:unhideWhenUsed/>
    <w:rsid w:val="0073071C"/>
    <w:rPr>
      <w:color w:val="0563C1" w:themeColor="hyperlink"/>
      <w:u w:val="single"/>
    </w:rPr>
  </w:style>
  <w:style w:type="character" w:styleId="Emphasis">
    <w:name w:val="Emphasis"/>
    <w:basedOn w:val="DefaultParagraphFont"/>
    <w:uiPriority w:val="20"/>
    <w:qFormat/>
    <w:rsid w:val="0030595C"/>
    <w:rPr>
      <w:i/>
      <w:iCs/>
    </w:rPr>
  </w:style>
  <w:style w:type="paragraph" w:customStyle="1" w:styleId="normalWSIS">
    <w:name w:val="normal WSIS"/>
    <w:rsid w:val="00F26041"/>
    <w:pPr>
      <w:widowControl w:val="0"/>
      <w:tabs>
        <w:tab w:val="left" w:pos="426"/>
      </w:tabs>
      <w:suppressAutoHyphens/>
      <w:spacing w:after="200" w:line="276" w:lineRule="auto"/>
    </w:pPr>
    <w:rPr>
      <w:rFonts w:ascii="Calibri" w:eastAsia="SimSun" w:hAnsi="Calibri" w:cs="Calibri"/>
      <w:lang w:eastAsia="ar-SA"/>
    </w:rPr>
  </w:style>
  <w:style w:type="paragraph" w:styleId="NormalWeb">
    <w:name w:val="Normal (Web)"/>
    <w:basedOn w:val="Normal"/>
    <w:uiPriority w:val="99"/>
    <w:unhideWhenUsed/>
    <w:rsid w:val="0005292C"/>
    <w:pPr>
      <w:spacing w:before="100" w:beforeAutospacing="1" w:after="100" w:afterAutospacing="1"/>
    </w:pPr>
    <w:rPr>
      <w:rFonts w:ascii="Times New Roman" w:eastAsia="Times New Roman" w:hAnsi="Times New Roman" w:cs="Times New Roman"/>
      <w:szCs w:val="24"/>
      <w:lang w:eastAsia="zh-CN"/>
    </w:rPr>
  </w:style>
  <w:style w:type="character" w:customStyle="1" w:styleId="enumlev1Char">
    <w:name w:val="enumlev1 Char"/>
    <w:basedOn w:val="DefaultParagraphFont"/>
    <w:link w:val="enumlev1"/>
    <w:locked/>
    <w:rsid w:val="0005292C"/>
  </w:style>
  <w:style w:type="paragraph" w:customStyle="1" w:styleId="enumlev1">
    <w:name w:val="enumlev1"/>
    <w:basedOn w:val="Normal"/>
    <w:link w:val="enumlev1Char"/>
    <w:rsid w:val="0005292C"/>
    <w:pPr>
      <w:overflowPunct w:val="0"/>
      <w:autoSpaceDE w:val="0"/>
      <w:autoSpaceDN w:val="0"/>
      <w:spacing w:before="80"/>
      <w:ind w:left="794" w:hanging="794"/>
    </w:pPr>
    <w:rPr>
      <w:rFonts w:eastAsiaTheme="minorEastAsia"/>
      <w:sz w:val="22"/>
      <w:lang w:eastAsia="zh-CN"/>
    </w:rPr>
  </w:style>
  <w:style w:type="character" w:customStyle="1" w:styleId="HeadingbChar">
    <w:name w:val="Heading_b Char"/>
    <w:basedOn w:val="DefaultParagraphFont"/>
    <w:link w:val="Headingb"/>
    <w:locked/>
    <w:rsid w:val="0005292C"/>
    <w:rPr>
      <w:b/>
      <w:bCs/>
    </w:rPr>
  </w:style>
  <w:style w:type="paragraph" w:customStyle="1" w:styleId="Headingb">
    <w:name w:val="Heading_b"/>
    <w:basedOn w:val="Normal"/>
    <w:link w:val="HeadingbChar"/>
    <w:rsid w:val="0005292C"/>
    <w:pPr>
      <w:keepNext/>
      <w:overflowPunct w:val="0"/>
      <w:autoSpaceDE w:val="0"/>
      <w:autoSpaceDN w:val="0"/>
      <w:spacing w:before="160"/>
    </w:pPr>
    <w:rPr>
      <w:rFonts w:eastAsiaTheme="minorEastAsia"/>
      <w:b/>
      <w:bCs/>
      <w:sz w:val="22"/>
      <w:lang w:eastAsia="zh-CN"/>
    </w:rPr>
  </w:style>
  <w:style w:type="character" w:styleId="CommentReference">
    <w:name w:val="annotation reference"/>
    <w:basedOn w:val="DefaultParagraphFont"/>
    <w:uiPriority w:val="99"/>
    <w:semiHidden/>
    <w:unhideWhenUsed/>
    <w:rsid w:val="00C414A7"/>
    <w:rPr>
      <w:sz w:val="16"/>
      <w:szCs w:val="16"/>
    </w:rPr>
  </w:style>
  <w:style w:type="paragraph" w:styleId="CommentText">
    <w:name w:val="annotation text"/>
    <w:basedOn w:val="Normal"/>
    <w:link w:val="CommentTextChar"/>
    <w:uiPriority w:val="99"/>
    <w:unhideWhenUsed/>
    <w:rsid w:val="00C414A7"/>
    <w:rPr>
      <w:sz w:val="20"/>
      <w:szCs w:val="20"/>
    </w:rPr>
  </w:style>
  <w:style w:type="character" w:customStyle="1" w:styleId="CommentTextChar">
    <w:name w:val="Comment Text Char"/>
    <w:basedOn w:val="DefaultParagraphFont"/>
    <w:link w:val="CommentText"/>
    <w:uiPriority w:val="99"/>
    <w:rsid w:val="00C414A7"/>
    <w:rPr>
      <w:rFonts w:eastAsiaTheme="minorHAnsi"/>
      <w:sz w:val="20"/>
      <w:szCs w:val="20"/>
      <w:lang w:eastAsia="en-US"/>
    </w:rPr>
  </w:style>
  <w:style w:type="character" w:customStyle="1" w:styleId="apple-converted-space">
    <w:name w:val="apple-converted-space"/>
    <w:basedOn w:val="DefaultParagraphFont"/>
    <w:rsid w:val="00EA269D"/>
  </w:style>
  <w:style w:type="paragraph" w:customStyle="1" w:styleId="Tabletext">
    <w:name w:val="Table_text"/>
    <w:basedOn w:val="Normal"/>
    <w:rsid w:val="00EA269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both"/>
      <w:textAlignment w:val="baseline"/>
    </w:pPr>
    <w:rPr>
      <w:rFonts w:eastAsia="Times New Roman" w:cs="Times New Roman"/>
      <w:sz w:val="20"/>
      <w:szCs w:val="20"/>
      <w:lang w:val="en-GB"/>
    </w:rPr>
  </w:style>
  <w:style w:type="paragraph" w:styleId="NoSpacing">
    <w:name w:val="No Spacing"/>
    <w:uiPriority w:val="1"/>
    <w:qFormat/>
    <w:rsid w:val="00A72CE2"/>
    <w:pPr>
      <w:spacing w:after="0" w:line="240" w:lineRule="auto"/>
    </w:pPr>
    <w:rPr>
      <w:rFonts w:eastAsiaTheme="minorHAnsi"/>
      <w:lang w:eastAsia="en-US"/>
    </w:rPr>
  </w:style>
  <w:style w:type="paragraph" w:styleId="CommentSubject">
    <w:name w:val="annotation subject"/>
    <w:basedOn w:val="CommentText"/>
    <w:next w:val="CommentText"/>
    <w:link w:val="CommentSubjectChar"/>
    <w:uiPriority w:val="99"/>
    <w:semiHidden/>
    <w:unhideWhenUsed/>
    <w:rsid w:val="00CF72A2"/>
    <w:rPr>
      <w:b/>
      <w:bCs/>
    </w:rPr>
  </w:style>
  <w:style w:type="character" w:customStyle="1" w:styleId="CommentSubjectChar">
    <w:name w:val="Comment Subject Char"/>
    <w:basedOn w:val="CommentTextChar"/>
    <w:link w:val="CommentSubject"/>
    <w:uiPriority w:val="99"/>
    <w:semiHidden/>
    <w:rsid w:val="00CF72A2"/>
    <w:rPr>
      <w:rFonts w:eastAsiaTheme="minorHAnsi"/>
      <w:b/>
      <w:bCs/>
      <w:sz w:val="20"/>
      <w:szCs w:val="20"/>
      <w:lang w:eastAsia="en-US"/>
    </w:rPr>
  </w:style>
  <w:style w:type="character" w:customStyle="1" w:styleId="Heading2Char">
    <w:name w:val="Heading 2 Char"/>
    <w:basedOn w:val="DefaultParagraphFont"/>
    <w:link w:val="Heading2"/>
    <w:uiPriority w:val="9"/>
    <w:rsid w:val="00A75EDC"/>
    <w:rPr>
      <w:rFonts w:asciiTheme="majorHAnsi" w:eastAsiaTheme="majorEastAsia" w:hAnsiTheme="majorHAnsi" w:cstheme="majorBidi"/>
      <w:b/>
      <w:color w:val="70AD47" w:themeColor="accent6"/>
      <w:sz w:val="28"/>
      <w:szCs w:val="26"/>
      <w:lang w:eastAsia="en-US"/>
    </w:rPr>
  </w:style>
  <w:style w:type="paragraph" w:customStyle="1" w:styleId="heading1color">
    <w:name w:val="heading_1color"/>
    <w:basedOn w:val="Heading1"/>
    <w:qFormat/>
    <w:rsid w:val="00471906"/>
    <w:pPr>
      <w:tabs>
        <w:tab w:val="left" w:pos="794"/>
        <w:tab w:val="left" w:pos="1191"/>
        <w:tab w:val="left" w:pos="1588"/>
        <w:tab w:val="left" w:pos="1985"/>
      </w:tabs>
      <w:overflowPunct w:val="0"/>
      <w:autoSpaceDE w:val="0"/>
      <w:autoSpaceDN w:val="0"/>
      <w:adjustRightInd w:val="0"/>
      <w:spacing w:before="280"/>
      <w:ind w:left="794" w:hanging="794"/>
      <w:jc w:val="both"/>
      <w:textAlignment w:val="baseline"/>
    </w:pPr>
    <w:rPr>
      <w:rFonts w:asciiTheme="minorHAnsi" w:eastAsia="Batang" w:hAnsiTheme="minorHAnsi" w:cs="Times New Roman"/>
      <w:b w:val="0"/>
      <w:color w:val="4A442A"/>
      <w:sz w:val="34"/>
      <w:szCs w:val="20"/>
      <w:lang w:val="en-GB"/>
    </w:rPr>
  </w:style>
  <w:style w:type="character" w:customStyle="1" w:styleId="Heading1Char">
    <w:name w:val="Heading 1 Char"/>
    <w:basedOn w:val="DefaultParagraphFont"/>
    <w:link w:val="Heading1"/>
    <w:uiPriority w:val="9"/>
    <w:rsid w:val="00372778"/>
    <w:rPr>
      <w:rFonts w:asciiTheme="majorHAnsi" w:eastAsiaTheme="majorEastAsia" w:hAnsiTheme="majorHAnsi" w:cstheme="majorBidi"/>
      <w:b/>
      <w:color w:val="538135" w:themeColor="accent6" w:themeShade="BF"/>
      <w:sz w:val="32"/>
      <w:szCs w:val="32"/>
      <w:lang w:eastAsia="en-US"/>
    </w:rPr>
  </w:style>
  <w:style w:type="character" w:customStyle="1" w:styleId="Heading3Char">
    <w:name w:val="Heading 3 Char"/>
    <w:basedOn w:val="DefaultParagraphFont"/>
    <w:link w:val="Heading3"/>
    <w:uiPriority w:val="9"/>
    <w:rsid w:val="00C42C69"/>
    <w:rPr>
      <w:rFonts w:asciiTheme="majorHAnsi" w:eastAsiaTheme="majorEastAsia" w:hAnsiTheme="majorHAnsi" w:cstheme="majorBidi"/>
      <w:color w:val="1F4D78" w:themeColor="accent1" w:themeShade="7F"/>
      <w:sz w:val="24"/>
      <w:szCs w:val="24"/>
      <w:lang w:eastAsia="en-US"/>
    </w:rPr>
  </w:style>
  <w:style w:type="character" w:styleId="Strong">
    <w:name w:val="Strong"/>
    <w:basedOn w:val="DefaultParagraphFont"/>
    <w:uiPriority w:val="22"/>
    <w:qFormat/>
    <w:rsid w:val="000C7652"/>
    <w:rPr>
      <w:b/>
      <w:bCs/>
    </w:rPr>
  </w:style>
  <w:style w:type="paragraph" w:customStyle="1" w:styleId="sectiontitlecolor">
    <w:name w:val="section_titlecolor"/>
    <w:basedOn w:val="Normal"/>
    <w:qFormat/>
    <w:rsid w:val="009545B8"/>
    <w:pPr>
      <w:keepNext/>
      <w:keepLines/>
      <w:tabs>
        <w:tab w:val="left" w:pos="794"/>
        <w:tab w:val="left" w:pos="1191"/>
        <w:tab w:val="left" w:pos="1588"/>
        <w:tab w:val="left" w:pos="1985"/>
      </w:tabs>
      <w:overflowPunct w:val="0"/>
      <w:autoSpaceDE w:val="0"/>
      <w:autoSpaceDN w:val="0"/>
      <w:adjustRightInd w:val="0"/>
      <w:spacing w:before="240" w:after="280"/>
      <w:jc w:val="center"/>
      <w:textAlignment w:val="baseline"/>
    </w:pPr>
    <w:rPr>
      <w:rFonts w:eastAsia="Batang" w:cs="Times New Roman Bold"/>
      <w:b/>
      <w:color w:val="4A442A"/>
      <w:sz w:val="34"/>
      <w:szCs w:val="20"/>
      <w:lang w:val="en-GB"/>
    </w:rPr>
  </w:style>
  <w:style w:type="paragraph" w:styleId="Header">
    <w:name w:val="header"/>
    <w:basedOn w:val="Normal"/>
    <w:link w:val="HeaderChar"/>
    <w:uiPriority w:val="99"/>
    <w:unhideWhenUsed/>
    <w:rsid w:val="00BF4974"/>
    <w:pPr>
      <w:tabs>
        <w:tab w:val="center" w:pos="4680"/>
        <w:tab w:val="right" w:pos="9360"/>
      </w:tabs>
    </w:pPr>
  </w:style>
  <w:style w:type="character" w:customStyle="1" w:styleId="HeaderChar">
    <w:name w:val="Header Char"/>
    <w:basedOn w:val="DefaultParagraphFont"/>
    <w:link w:val="Header"/>
    <w:uiPriority w:val="99"/>
    <w:rsid w:val="00BF4974"/>
    <w:rPr>
      <w:rFonts w:eastAsiaTheme="minorHAnsi"/>
      <w:sz w:val="17"/>
      <w:lang w:eastAsia="en-US"/>
    </w:rPr>
  </w:style>
  <w:style w:type="paragraph" w:styleId="Footer">
    <w:name w:val="footer"/>
    <w:basedOn w:val="Normal"/>
    <w:link w:val="FooterChar"/>
    <w:uiPriority w:val="99"/>
    <w:unhideWhenUsed/>
    <w:rsid w:val="00BF4974"/>
    <w:pPr>
      <w:tabs>
        <w:tab w:val="center" w:pos="4680"/>
        <w:tab w:val="right" w:pos="9360"/>
      </w:tabs>
    </w:pPr>
  </w:style>
  <w:style w:type="character" w:customStyle="1" w:styleId="FooterChar">
    <w:name w:val="Footer Char"/>
    <w:basedOn w:val="DefaultParagraphFont"/>
    <w:link w:val="Footer"/>
    <w:uiPriority w:val="99"/>
    <w:rsid w:val="00BF4974"/>
    <w:rPr>
      <w:rFonts w:eastAsiaTheme="minorHAnsi"/>
      <w:sz w:val="17"/>
      <w:lang w:eastAsia="en-US"/>
    </w:rPr>
  </w:style>
  <w:style w:type="character" w:styleId="LineNumber">
    <w:name w:val="line number"/>
    <w:basedOn w:val="DefaultParagraphFont"/>
    <w:uiPriority w:val="99"/>
    <w:semiHidden/>
    <w:unhideWhenUsed/>
    <w:rsid w:val="008D5694"/>
  </w:style>
  <w:style w:type="paragraph" w:styleId="Revision">
    <w:name w:val="Revision"/>
    <w:hidden/>
    <w:uiPriority w:val="99"/>
    <w:semiHidden/>
    <w:rsid w:val="005A5757"/>
    <w:pPr>
      <w:spacing w:after="0" w:line="240" w:lineRule="auto"/>
    </w:pPr>
    <w:rPr>
      <w:rFonts w:eastAsiaTheme="minorHAnsi"/>
      <w:sz w:val="17"/>
      <w:lang w:eastAsia="en-US"/>
    </w:rPr>
  </w:style>
  <w:style w:type="character" w:customStyle="1" w:styleId="st1">
    <w:name w:val="st1"/>
    <w:basedOn w:val="DefaultParagraphFont"/>
    <w:rsid w:val="00305813"/>
  </w:style>
  <w:style w:type="paragraph" w:customStyle="1" w:styleId="Body">
    <w:name w:val="Body"/>
    <w:rsid w:val="00D50678"/>
    <w:pPr>
      <w:pBdr>
        <w:top w:val="nil"/>
        <w:left w:val="nil"/>
        <w:bottom w:val="nil"/>
        <w:right w:val="nil"/>
        <w:between w:val="nil"/>
        <w:bar w:val="nil"/>
      </w:pBdr>
      <w:spacing w:after="0" w:line="240" w:lineRule="auto"/>
    </w:pPr>
    <w:rPr>
      <w:rFonts w:ascii="Calibri" w:eastAsia="Calibri" w:hAnsi="Calibri" w:cs="Calibri"/>
      <w:color w:val="000000"/>
      <w:sz w:val="17"/>
      <w:szCs w:val="17"/>
      <w:u w:color="000000"/>
      <w:bdr w:val="nil"/>
    </w:rPr>
  </w:style>
  <w:style w:type="character" w:customStyle="1" w:styleId="Hyperlink0">
    <w:name w:val="Hyperlink.0"/>
    <w:basedOn w:val="st1"/>
    <w:rsid w:val="00D50678"/>
    <w:rPr>
      <w:color w:val="0000FF"/>
      <w:sz w:val="22"/>
      <w:szCs w:val="22"/>
      <w:u w:val="single" w:color="0000FF"/>
      <w:lang w:val="en-US"/>
    </w:rPr>
  </w:style>
  <w:style w:type="character" w:customStyle="1" w:styleId="Hyperlink1">
    <w:name w:val="Hyperlink.1"/>
    <w:basedOn w:val="st1"/>
    <w:rsid w:val="00D50678"/>
    <w:rPr>
      <w:color w:val="0000FF"/>
      <w:sz w:val="22"/>
      <w:szCs w:val="22"/>
      <w:u w:val="single" w:color="0000FF"/>
      <w:lang w:val="en-US"/>
    </w:rPr>
  </w:style>
  <w:style w:type="character" w:customStyle="1" w:styleId="Heading5Char">
    <w:name w:val="Heading 5 Char"/>
    <w:basedOn w:val="DefaultParagraphFont"/>
    <w:link w:val="Heading5"/>
    <w:uiPriority w:val="9"/>
    <w:rsid w:val="00A75EDC"/>
    <w:rPr>
      <w:rFonts w:asciiTheme="majorHAnsi" w:eastAsiaTheme="majorEastAsia" w:hAnsiTheme="majorHAnsi" w:cstheme="majorBidi"/>
      <w:color w:val="70AD47" w:themeColor="accent6"/>
      <w:sz w:val="28"/>
      <w:lang w:eastAsia="en-US"/>
    </w:rPr>
  </w:style>
  <w:style w:type="character" w:customStyle="1" w:styleId="Heading6Char">
    <w:name w:val="Heading 6 Char"/>
    <w:basedOn w:val="DefaultParagraphFont"/>
    <w:link w:val="Heading6"/>
    <w:uiPriority w:val="9"/>
    <w:rsid w:val="00A75EDC"/>
    <w:rPr>
      <w:rFonts w:asciiTheme="majorHAnsi" w:eastAsiaTheme="majorEastAsia" w:hAnsiTheme="majorHAnsi" w:cstheme="majorBidi"/>
      <w:color w:val="70AD47" w:themeColor="accent6"/>
      <w:sz w:val="24"/>
      <w:lang w:eastAsia="en-US"/>
    </w:rPr>
  </w:style>
  <w:style w:type="paragraph" w:styleId="TOCHeading">
    <w:name w:val="TOC Heading"/>
    <w:basedOn w:val="Heading1"/>
    <w:next w:val="Normal"/>
    <w:uiPriority w:val="39"/>
    <w:unhideWhenUsed/>
    <w:qFormat/>
    <w:rsid w:val="001E2D2D"/>
    <w:pPr>
      <w:spacing w:after="0" w:line="259" w:lineRule="auto"/>
      <w:outlineLvl w:val="9"/>
    </w:pPr>
    <w:rPr>
      <w:b w:val="0"/>
      <w:color w:val="2E74B5" w:themeColor="accent1" w:themeShade="BF"/>
    </w:rPr>
  </w:style>
  <w:style w:type="paragraph" w:styleId="TOC1">
    <w:name w:val="toc 1"/>
    <w:basedOn w:val="Normal"/>
    <w:next w:val="Normal"/>
    <w:autoRedefine/>
    <w:uiPriority w:val="39"/>
    <w:unhideWhenUsed/>
    <w:rsid w:val="001E2D2D"/>
    <w:pPr>
      <w:spacing w:after="100"/>
    </w:pPr>
  </w:style>
  <w:style w:type="paragraph" w:styleId="TOC2">
    <w:name w:val="toc 2"/>
    <w:basedOn w:val="Normal"/>
    <w:next w:val="Normal"/>
    <w:autoRedefine/>
    <w:uiPriority w:val="39"/>
    <w:unhideWhenUsed/>
    <w:rsid w:val="001E2D2D"/>
    <w:pPr>
      <w:spacing w:after="100"/>
      <w:ind w:left="240"/>
    </w:pPr>
  </w:style>
  <w:style w:type="paragraph" w:styleId="TOC3">
    <w:name w:val="toc 3"/>
    <w:basedOn w:val="Normal"/>
    <w:next w:val="Normal"/>
    <w:autoRedefine/>
    <w:uiPriority w:val="39"/>
    <w:unhideWhenUsed/>
    <w:rsid w:val="001E2D2D"/>
    <w:pPr>
      <w:spacing w:after="100"/>
      <w:ind w:left="480"/>
    </w:pPr>
  </w:style>
  <w:style w:type="paragraph" w:customStyle="1" w:styleId="FirstFooter">
    <w:name w:val="FirstFooter"/>
    <w:basedOn w:val="Footer"/>
    <w:rsid w:val="00AF7A97"/>
    <w:pPr>
      <w:tabs>
        <w:tab w:val="clear" w:pos="4680"/>
        <w:tab w:val="clear" w:pos="9360"/>
      </w:tabs>
      <w:spacing w:before="40"/>
    </w:pPr>
    <w:rPr>
      <w:rFonts w:ascii="Calibri" w:eastAsia="Times New Roman" w:hAnsi="Calibri" w:cs="Times New Roman"/>
      <w:sz w:val="16"/>
      <w:szCs w:val="20"/>
      <w:lang w:val="fr-FR"/>
    </w:rPr>
  </w:style>
  <w:style w:type="numbering" w:customStyle="1" w:styleId="NoList1">
    <w:name w:val="No List1"/>
    <w:next w:val="NoList"/>
    <w:uiPriority w:val="99"/>
    <w:semiHidden/>
    <w:unhideWhenUsed/>
    <w:rsid w:val="005D31B2"/>
  </w:style>
  <w:style w:type="numbering" w:customStyle="1" w:styleId="NoList2">
    <w:name w:val="No List2"/>
    <w:next w:val="NoList"/>
    <w:uiPriority w:val="99"/>
    <w:semiHidden/>
    <w:unhideWhenUsed/>
    <w:rsid w:val="005D31B2"/>
  </w:style>
  <w:style w:type="numbering" w:customStyle="1" w:styleId="NoList11">
    <w:name w:val="No List11"/>
    <w:next w:val="NoList"/>
    <w:uiPriority w:val="99"/>
    <w:semiHidden/>
    <w:unhideWhenUsed/>
    <w:rsid w:val="005D31B2"/>
  </w:style>
  <w:style w:type="table" w:customStyle="1" w:styleId="TableGrid1">
    <w:name w:val="Table Grid1"/>
    <w:basedOn w:val="TableNormal"/>
    <w:next w:val="TableGrid"/>
    <w:uiPriority w:val="1"/>
    <w:rsid w:val="005D31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3-Accent311">
    <w:name w:val="Grid Table 3 - Accent 311"/>
    <w:basedOn w:val="TableNormal"/>
    <w:uiPriority w:val="48"/>
    <w:rsid w:val="005D31B2"/>
    <w:pPr>
      <w:spacing w:after="0" w:line="240" w:lineRule="auto"/>
    </w:pPr>
    <w:rPr>
      <w:rFonts w:eastAsia="Calibri"/>
      <w:lang w:eastAsia="en-US"/>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character" w:styleId="FollowedHyperlink">
    <w:name w:val="FollowedHyperlink"/>
    <w:basedOn w:val="DefaultParagraphFont"/>
    <w:uiPriority w:val="99"/>
    <w:semiHidden/>
    <w:unhideWhenUsed/>
    <w:rsid w:val="00B87874"/>
    <w:rPr>
      <w:color w:val="954F72" w:themeColor="followedHyperlink"/>
      <w:u w:val="single"/>
    </w:rPr>
  </w:style>
  <w:style w:type="paragraph" w:styleId="ListBullet">
    <w:name w:val="List Bullet"/>
    <w:basedOn w:val="Normal"/>
    <w:uiPriority w:val="99"/>
    <w:unhideWhenUsed/>
    <w:rsid w:val="00A640BE"/>
    <w:pPr>
      <w:numPr>
        <w:numId w:val="87"/>
      </w:numPr>
      <w:contextualSpacing/>
    </w:pPr>
  </w:style>
  <w:style w:type="paragraph" w:customStyle="1" w:styleId="Reasons">
    <w:name w:val="Reasons"/>
    <w:basedOn w:val="Normal"/>
    <w:qFormat/>
    <w:rsid w:val="002B2F82"/>
    <w:pPr>
      <w:spacing w:before="0"/>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049108">
      <w:bodyDiv w:val="1"/>
      <w:marLeft w:val="0"/>
      <w:marRight w:val="0"/>
      <w:marTop w:val="0"/>
      <w:marBottom w:val="0"/>
      <w:divBdr>
        <w:top w:val="none" w:sz="0" w:space="0" w:color="auto"/>
        <w:left w:val="none" w:sz="0" w:space="0" w:color="auto"/>
        <w:bottom w:val="none" w:sz="0" w:space="0" w:color="auto"/>
        <w:right w:val="none" w:sz="0" w:space="0" w:color="auto"/>
      </w:divBdr>
    </w:div>
    <w:div w:id="185019444">
      <w:bodyDiv w:val="1"/>
      <w:marLeft w:val="0"/>
      <w:marRight w:val="0"/>
      <w:marTop w:val="0"/>
      <w:marBottom w:val="0"/>
      <w:divBdr>
        <w:top w:val="none" w:sz="0" w:space="0" w:color="auto"/>
        <w:left w:val="none" w:sz="0" w:space="0" w:color="auto"/>
        <w:bottom w:val="none" w:sz="0" w:space="0" w:color="auto"/>
        <w:right w:val="none" w:sz="0" w:space="0" w:color="auto"/>
      </w:divBdr>
    </w:div>
    <w:div w:id="194002323">
      <w:bodyDiv w:val="1"/>
      <w:marLeft w:val="0"/>
      <w:marRight w:val="0"/>
      <w:marTop w:val="0"/>
      <w:marBottom w:val="0"/>
      <w:divBdr>
        <w:top w:val="none" w:sz="0" w:space="0" w:color="auto"/>
        <w:left w:val="none" w:sz="0" w:space="0" w:color="auto"/>
        <w:bottom w:val="none" w:sz="0" w:space="0" w:color="auto"/>
        <w:right w:val="none" w:sz="0" w:space="0" w:color="auto"/>
      </w:divBdr>
    </w:div>
    <w:div w:id="419955543">
      <w:bodyDiv w:val="1"/>
      <w:marLeft w:val="0"/>
      <w:marRight w:val="0"/>
      <w:marTop w:val="0"/>
      <w:marBottom w:val="0"/>
      <w:divBdr>
        <w:top w:val="none" w:sz="0" w:space="0" w:color="auto"/>
        <w:left w:val="none" w:sz="0" w:space="0" w:color="auto"/>
        <w:bottom w:val="none" w:sz="0" w:space="0" w:color="auto"/>
        <w:right w:val="none" w:sz="0" w:space="0" w:color="auto"/>
      </w:divBdr>
    </w:div>
    <w:div w:id="579287816">
      <w:bodyDiv w:val="1"/>
      <w:marLeft w:val="0"/>
      <w:marRight w:val="0"/>
      <w:marTop w:val="0"/>
      <w:marBottom w:val="0"/>
      <w:divBdr>
        <w:top w:val="none" w:sz="0" w:space="0" w:color="auto"/>
        <w:left w:val="none" w:sz="0" w:space="0" w:color="auto"/>
        <w:bottom w:val="none" w:sz="0" w:space="0" w:color="auto"/>
        <w:right w:val="none" w:sz="0" w:space="0" w:color="auto"/>
      </w:divBdr>
    </w:div>
    <w:div w:id="693187050">
      <w:bodyDiv w:val="1"/>
      <w:marLeft w:val="0"/>
      <w:marRight w:val="0"/>
      <w:marTop w:val="0"/>
      <w:marBottom w:val="0"/>
      <w:divBdr>
        <w:top w:val="none" w:sz="0" w:space="0" w:color="auto"/>
        <w:left w:val="none" w:sz="0" w:space="0" w:color="auto"/>
        <w:bottom w:val="none" w:sz="0" w:space="0" w:color="auto"/>
        <w:right w:val="none" w:sz="0" w:space="0" w:color="auto"/>
      </w:divBdr>
    </w:div>
    <w:div w:id="711732833">
      <w:bodyDiv w:val="1"/>
      <w:marLeft w:val="0"/>
      <w:marRight w:val="0"/>
      <w:marTop w:val="0"/>
      <w:marBottom w:val="0"/>
      <w:divBdr>
        <w:top w:val="none" w:sz="0" w:space="0" w:color="auto"/>
        <w:left w:val="none" w:sz="0" w:space="0" w:color="auto"/>
        <w:bottom w:val="none" w:sz="0" w:space="0" w:color="auto"/>
        <w:right w:val="none" w:sz="0" w:space="0" w:color="auto"/>
      </w:divBdr>
    </w:div>
    <w:div w:id="1291783888">
      <w:bodyDiv w:val="1"/>
      <w:marLeft w:val="0"/>
      <w:marRight w:val="0"/>
      <w:marTop w:val="0"/>
      <w:marBottom w:val="0"/>
      <w:divBdr>
        <w:top w:val="none" w:sz="0" w:space="0" w:color="auto"/>
        <w:left w:val="none" w:sz="0" w:space="0" w:color="auto"/>
        <w:bottom w:val="none" w:sz="0" w:space="0" w:color="auto"/>
        <w:right w:val="none" w:sz="0" w:space="0" w:color="auto"/>
      </w:divBdr>
    </w:div>
    <w:div w:id="1417938470">
      <w:bodyDiv w:val="1"/>
      <w:marLeft w:val="0"/>
      <w:marRight w:val="0"/>
      <w:marTop w:val="0"/>
      <w:marBottom w:val="0"/>
      <w:divBdr>
        <w:top w:val="none" w:sz="0" w:space="0" w:color="auto"/>
        <w:left w:val="none" w:sz="0" w:space="0" w:color="auto"/>
        <w:bottom w:val="none" w:sz="0" w:space="0" w:color="auto"/>
        <w:right w:val="none" w:sz="0" w:space="0" w:color="auto"/>
      </w:divBdr>
    </w:div>
    <w:div w:id="1624841986">
      <w:bodyDiv w:val="1"/>
      <w:marLeft w:val="0"/>
      <w:marRight w:val="0"/>
      <w:marTop w:val="0"/>
      <w:marBottom w:val="0"/>
      <w:divBdr>
        <w:top w:val="none" w:sz="0" w:space="0" w:color="auto"/>
        <w:left w:val="none" w:sz="0" w:space="0" w:color="auto"/>
        <w:bottom w:val="none" w:sz="0" w:space="0" w:color="auto"/>
        <w:right w:val="none" w:sz="0" w:space="0" w:color="auto"/>
      </w:divBdr>
    </w:div>
    <w:div w:id="1694305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tu.int/en/ITU-D/Conferences/WTDC/WTDC14/Pages/default.aspx" TargetMode="External"/><Relationship Id="rId18" Type="http://schemas.openxmlformats.org/officeDocument/2006/relationships/hyperlink" Target="http://www.itu.int/en/ITU-D/Initiatives/m-Powering/Pages/ITU_UNESCO_MLW_PolicyForum.aspx" TargetMode="External"/><Relationship Id="rId26" Type="http://schemas.openxmlformats.org/officeDocument/2006/relationships/hyperlink" Target="http://bwld.online" TargetMode="External"/><Relationship Id="rId39" Type="http://schemas.openxmlformats.org/officeDocument/2006/relationships/chart" Target="charts/chart1.xml"/><Relationship Id="rId3" Type="http://schemas.openxmlformats.org/officeDocument/2006/relationships/customXml" Target="../customXml/item3.xml"/><Relationship Id="rId21" Type="http://schemas.openxmlformats.org/officeDocument/2006/relationships/hyperlink" Target="https://www.itu.int/en/plenipotentiary/2014/Documents/final-acts/pp14-final-acts-en.pdf" TargetMode="External"/><Relationship Id="rId34" Type="http://schemas.openxmlformats.org/officeDocument/2006/relationships/footer" Target="footer2.xml"/><Relationship Id="rId42"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itu.int/en/ITU-D/Spectrum-Broadcasting/Pages/DSO/Default.aspx" TargetMode="External"/><Relationship Id="rId25" Type="http://schemas.openxmlformats.org/officeDocument/2006/relationships/hyperlink" Target="https://contentfiltering.info" TargetMode="External"/><Relationship Id="rId33" Type="http://schemas.openxmlformats.org/officeDocument/2006/relationships/footer" Target="footer1.xml"/><Relationship Id="rId38"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hyperlink" Target="http://www.itu.int/md/S16-CL-C-0056/en" TargetMode="External"/><Relationship Id="rId20" Type="http://schemas.openxmlformats.org/officeDocument/2006/relationships/hyperlink" Target="https://www.itu.int/en/plenipotentiary/2014/Documents/final-acts/pp14-final-acts-en.pdf" TargetMode="External"/><Relationship Id="rId29" Type="http://schemas.openxmlformats.org/officeDocument/2006/relationships/hyperlink" Target="http://mtt.gov.rs/en/" TargetMode="External"/><Relationship Id="rId4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onlinesafety.info" TargetMode="External"/><Relationship Id="rId32" Type="http://schemas.openxmlformats.org/officeDocument/2006/relationships/header" Target="header2.xml"/><Relationship Id="rId37" Type="http://schemas.openxmlformats.org/officeDocument/2006/relationships/image" Target="media/image2.emf"/><Relationship Id="rId40" Type="http://schemas.openxmlformats.org/officeDocument/2006/relationships/image" Target="media/image4.emf"/><Relationship Id="rId5" Type="http://schemas.openxmlformats.org/officeDocument/2006/relationships/customXml" Target="../customXml/item5.xml"/><Relationship Id="rId15" Type="http://schemas.openxmlformats.org/officeDocument/2006/relationships/hyperlink" Target="https://sustainabledevelopment.un.org/?menu=1300" TargetMode="External"/><Relationship Id="rId23" Type="http://schemas.openxmlformats.org/officeDocument/2006/relationships/hyperlink" Target="http://digitalinclusionnewslog.itu.int/" TargetMode="External"/><Relationship Id="rId28" Type="http://schemas.openxmlformats.org/officeDocument/2006/relationships/hyperlink" Target="http://www.iet.kg" TargetMode="External"/><Relationship Id="rId36"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s://www.itu.int/en/ITU-D/TIES_Protected/WTDC14/WTDC14-FinalReport-E.pdf"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tu.int/net/wsis/" TargetMode="External"/><Relationship Id="rId22" Type="http://schemas.openxmlformats.org/officeDocument/2006/relationships/hyperlink" Target="http://www.itu.int/net4/ITU-D/CDS/sis/Youth/Resources/index.asp" TargetMode="External"/><Relationship Id="rId27" Type="http://schemas.openxmlformats.org/officeDocument/2006/relationships/hyperlink" Target="http://www.iet.kg" TargetMode="External"/><Relationship Id="rId30" Type="http://schemas.openxmlformats.org/officeDocument/2006/relationships/hyperlink" Target="http://mtt.gov.rs/en/" TargetMode="External"/><Relationship Id="rId35" Type="http://schemas.openxmlformats.org/officeDocument/2006/relationships/header" Target="header3.xml"/><Relationship Id="rId43"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hyperlink" Target="http://www.itu.int/go/en/wtdc17rpm" TargetMode="External"/><Relationship Id="rId1" Type="http://schemas.openxmlformats.org/officeDocument/2006/relationships/hyperlink" Target="mailto:yushi.torigoe@itu.int"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a:t>Implementación del Plan Operacional</a:t>
            </a:r>
          </a:p>
        </c:rich>
      </c:tx>
      <c:overlay val="0"/>
      <c:spPr>
        <a:noFill/>
        <a:ln>
          <a:noFill/>
        </a:ln>
        <a:effectLst/>
      </c:spPr>
    </c:title>
    <c:autoTitleDeleted val="0"/>
    <c:plotArea>
      <c:layout>
        <c:manualLayout>
          <c:layoutTarget val="inner"/>
          <c:xMode val="edge"/>
          <c:yMode val="edge"/>
          <c:x val="0.19291531156386155"/>
          <c:y val="8.1955940643630765E-2"/>
          <c:w val="0.60871063987358076"/>
          <c:h val="0.91804405935636924"/>
        </c:manualLayout>
      </c:layout>
      <c:doughnutChart>
        <c:varyColors val="1"/>
        <c:ser>
          <c:idx val="0"/>
          <c:order val="0"/>
          <c:tx>
            <c:strRef>
              <c:f>'Action plan by region and OO'!$W$4</c:f>
              <c:strCache>
                <c:ptCount val="1"/>
                <c:pt idx="0">
                  <c:v>Number of actions</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6"/>
            <c:bubble3D val="0"/>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Lbls>
            <c:dLbl>
              <c:idx val="0"/>
              <c:layout>
                <c:manualLayout>
                  <c:x val="-1.9105579495436474E-2"/>
                  <c:y val="3.7587302923571993E-2"/>
                </c:manualLayout>
              </c:layout>
              <c:tx>
                <c:rich>
                  <a:bodyPr/>
                  <a:lstStyle/>
                  <a:p>
                    <a:r>
                      <a:rPr lang="en-US"/>
                      <a:t>África</a:t>
                    </a:r>
                    <a:r>
                      <a:rPr lang="en-US" baseline="0"/>
                      <a:t> </a:t>
                    </a:r>
                    <a:fld id="{65952CFE-95B6-463E-ACD3-35BBE238D9AE}" type="VALUE">
                      <a:rPr lang="en-US" baseline="0"/>
                      <a:pPr/>
                      <a:t>[VALUE]</a:t>
                    </a:fld>
                    <a:endParaRPr lang="en-US" baseline="0"/>
                  </a:p>
                </c:rich>
              </c:tx>
              <c:showLegendKey val="1"/>
              <c:showVal val="1"/>
              <c:showCatName val="1"/>
              <c:showSerName val="0"/>
              <c:showPercent val="0"/>
              <c:showBubbleSize val="0"/>
              <c:separator> </c:separator>
              <c:extLst>
                <c:ext xmlns:c15="http://schemas.microsoft.com/office/drawing/2012/chart" uri="{CE6537A1-D6FC-4f65-9D91-7224C49458BB}">
                  <c15:dlblFieldTable/>
                  <c15:showDataLabelsRange val="0"/>
                </c:ext>
              </c:extLst>
            </c:dLbl>
            <c:dLbl>
              <c:idx val="1"/>
              <c:layout>
                <c:manualLayout>
                  <c:x val="-2.7293684993480678E-2"/>
                  <c:y val="4.1763669915079989E-3"/>
                </c:manualLayout>
              </c:layout>
              <c:showLegendKey val="1"/>
              <c:showVal val="1"/>
              <c:showCatName val="1"/>
              <c:showSerName val="0"/>
              <c:showPercent val="0"/>
              <c:showBubbleSize val="0"/>
              <c:separator> </c:separator>
              <c:extLst>
                <c:ext xmlns:c15="http://schemas.microsoft.com/office/drawing/2012/chart" uri="{CE6537A1-D6FC-4f65-9D91-7224C49458BB}"/>
              </c:extLst>
            </c:dLbl>
            <c:dLbl>
              <c:idx val="2"/>
              <c:layout>
                <c:manualLayout>
                  <c:x val="-2.0470263745110507E-2"/>
                  <c:y val="-1.8793651461785996E-2"/>
                </c:manualLayout>
              </c:layout>
              <c:tx>
                <c:rich>
                  <a:bodyPr/>
                  <a:lstStyle/>
                  <a:p>
                    <a:r>
                      <a:rPr lang="en-US"/>
                      <a:t>Estados Árabes </a:t>
                    </a:r>
                    <a:r>
                      <a:rPr lang="en-US" baseline="0"/>
                      <a:t> </a:t>
                    </a:r>
                    <a:fld id="{48907EF8-DE5D-4FF0-9115-F1149F14E65B}" type="VALUE">
                      <a:rPr lang="en-US" baseline="0"/>
                      <a:pPr/>
                      <a:t>[VALUE]</a:t>
                    </a:fld>
                    <a:endParaRPr lang="en-US" baseline="0"/>
                  </a:p>
                </c:rich>
              </c:tx>
              <c:showLegendKey val="1"/>
              <c:showVal val="1"/>
              <c:showCatName val="1"/>
              <c:showSerName val="0"/>
              <c:showPercent val="0"/>
              <c:showBubbleSize val="0"/>
              <c:separator> </c:separator>
              <c:extLst>
                <c:ext xmlns:c15="http://schemas.microsoft.com/office/drawing/2012/chart" uri="{CE6537A1-D6FC-4f65-9D91-7224C49458BB}">
                  <c15:dlblFieldTable/>
                  <c15:showDataLabelsRange val="0"/>
                </c:ext>
              </c:extLst>
            </c:dLbl>
            <c:dLbl>
              <c:idx val="3"/>
              <c:layout>
                <c:manualLayout>
                  <c:x val="-8.1881054980442528E-3"/>
                  <c:y val="-4.5940036906588141E-2"/>
                </c:manualLayout>
              </c:layout>
              <c:tx>
                <c:rich>
                  <a:bodyPr/>
                  <a:lstStyle/>
                  <a:p>
                    <a:r>
                      <a:rPr lang="en-US" sz="900" b="1" i="0" u="none" strike="noStrike" kern="1200" baseline="0">
                        <a:solidFill>
                          <a:sysClr val="window" lastClr="FFFFFF">
                            <a:lumMod val="85000"/>
                          </a:sysClr>
                        </a:solidFill>
                        <a:latin typeface="+mn-lt"/>
                        <a:ea typeface="+mn-ea"/>
                        <a:cs typeface="+mn-cs"/>
                      </a:rPr>
                      <a:t>Asia-Pacífico</a:t>
                    </a:r>
                    <a:r>
                      <a:rPr lang="en-US" baseline="0"/>
                      <a:t> </a:t>
                    </a:r>
                    <a:fld id="{9241F27E-00F6-46D3-BE85-897246D00E95}" type="VALUE">
                      <a:rPr lang="en-US" baseline="0"/>
                      <a:pPr/>
                      <a:t>[VALUE]</a:t>
                    </a:fld>
                    <a:endParaRPr lang="en-US" baseline="0"/>
                  </a:p>
                </c:rich>
              </c:tx>
              <c:showLegendKey val="1"/>
              <c:showVal val="1"/>
              <c:showCatName val="1"/>
              <c:showSerName val="0"/>
              <c:showPercent val="0"/>
              <c:showBubbleSize val="0"/>
              <c:separator> </c:separator>
              <c:extLst>
                <c:ext xmlns:c15="http://schemas.microsoft.com/office/drawing/2012/chart" uri="{CE6537A1-D6FC-4f65-9D91-7224C49458BB}">
                  <c15:dlblFieldTable/>
                  <c15:showDataLabelsRange val="0"/>
                </c:ext>
              </c:extLst>
            </c:dLbl>
            <c:dLbl>
              <c:idx val="4"/>
              <c:tx>
                <c:rich>
                  <a:bodyPr/>
                  <a:lstStyle/>
                  <a:p>
                    <a:r>
                      <a:rPr lang="en-US"/>
                      <a:t>CEI</a:t>
                    </a:r>
                    <a:r>
                      <a:rPr lang="en-US" baseline="0"/>
                      <a:t> </a:t>
                    </a:r>
                    <a:fld id="{D75F6607-C9AE-4E2F-8D3F-27FB32C3E579}" type="VALUE">
                      <a:rPr lang="en-US" baseline="0"/>
                      <a:pPr/>
                      <a:t>[VALUE]</a:t>
                    </a:fld>
                    <a:endParaRPr lang="en-US" baseline="0"/>
                  </a:p>
                </c:rich>
              </c:tx>
              <c:showLegendKey val="1"/>
              <c:showVal val="1"/>
              <c:showCatName val="1"/>
              <c:showSerName val="0"/>
              <c:showPercent val="0"/>
              <c:showBubbleSize val="0"/>
              <c:separator> </c:separator>
              <c:extLst>
                <c:ext xmlns:c15="http://schemas.microsoft.com/office/drawing/2012/chart" uri="{CE6537A1-D6FC-4f65-9D91-7224C49458BB}">
                  <c15:dlblFieldTable/>
                  <c15:showDataLabelsRange val="0"/>
                </c:ext>
              </c:extLst>
            </c:dLbl>
            <c:dLbl>
              <c:idx val="5"/>
              <c:tx>
                <c:rich>
                  <a:bodyPr/>
                  <a:lstStyle/>
                  <a:p>
                    <a:r>
                      <a:rPr lang="en-US"/>
                      <a:t>Europa</a:t>
                    </a:r>
                    <a:r>
                      <a:rPr lang="en-US" baseline="0"/>
                      <a:t> </a:t>
                    </a:r>
                    <a:fld id="{6C4B4357-452E-40B0-A8C8-6C709AFBEFAE}" type="VALUE">
                      <a:rPr lang="en-US" baseline="0"/>
                      <a:pPr/>
                      <a:t>[VALUE]</a:t>
                    </a:fld>
                    <a:endParaRPr lang="en-US" baseline="0"/>
                  </a:p>
                </c:rich>
              </c:tx>
              <c:showLegendKey val="1"/>
              <c:showVal val="1"/>
              <c:showCatName val="1"/>
              <c:showSerName val="0"/>
              <c:showPercent val="0"/>
              <c:showBubbleSize val="0"/>
              <c:separator> </c:separator>
              <c:extLst>
                <c:ext xmlns:c15="http://schemas.microsoft.com/office/drawing/2012/chart" uri="{CE6537A1-D6FC-4f65-9D91-7224C49458BB}">
                  <c15:dlblFieldTable/>
                  <c15:showDataLabelsRange val="0"/>
                </c:ext>
              </c:extLst>
            </c:dLbl>
            <c:dLbl>
              <c:idx val="6"/>
              <c:layout>
                <c:manualLayout>
                  <c:x val="-1.9105579495436474E-2"/>
                  <c:y val="1.8793651461785996E-2"/>
                </c:manualLayout>
              </c:layout>
              <c:tx>
                <c:rich>
                  <a:bodyPr/>
                  <a:lstStyle/>
                  <a:p>
                    <a:r>
                      <a:rPr lang="en-US"/>
                      <a:t>Múltiples Regiones</a:t>
                    </a:r>
                    <a:r>
                      <a:rPr lang="en-US" baseline="0"/>
                      <a:t> </a:t>
                    </a:r>
                    <a:fld id="{B4A135B8-717F-4425-8507-58F4D58AC6FA}" type="VALUE">
                      <a:rPr lang="en-US" baseline="0"/>
                      <a:pPr/>
                      <a:t>[VALUE]</a:t>
                    </a:fld>
                    <a:endParaRPr lang="en-US" baseline="0"/>
                  </a:p>
                </c:rich>
              </c:tx>
              <c:showLegendKey val="1"/>
              <c:showVal val="1"/>
              <c:showCatName val="1"/>
              <c:showSerName val="0"/>
              <c:showPercent val="0"/>
              <c:showBubbleSize val="0"/>
              <c:separator> </c:separator>
              <c:extLs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lumMod val="85000"/>
                      </a:schemeClr>
                    </a:solidFill>
                    <a:latin typeface="+mn-lt"/>
                    <a:ea typeface="+mn-ea"/>
                    <a:cs typeface="+mn-cs"/>
                  </a:defRPr>
                </a:pPr>
                <a:endParaRPr lang="en-US"/>
              </a:p>
            </c:txPr>
            <c:showLegendKey val="1"/>
            <c:showVal val="1"/>
            <c:showCatName val="1"/>
            <c:showSerName val="0"/>
            <c:showPercent val="0"/>
            <c:showBubbleSize val="0"/>
            <c:separator> </c:separator>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cat>
            <c:strRef>
              <c:f>'Action plan by region and OO'!$V$5:$V$11</c:f>
              <c:strCache>
                <c:ptCount val="7"/>
                <c:pt idx="0">
                  <c:v>Africa  </c:v>
                </c:pt>
                <c:pt idx="1">
                  <c:v>Americas </c:v>
                </c:pt>
                <c:pt idx="2">
                  <c:v>Arab States </c:v>
                </c:pt>
                <c:pt idx="3">
                  <c:v>Asia-Pacific </c:v>
                </c:pt>
                <c:pt idx="4">
                  <c:v>CIS </c:v>
                </c:pt>
                <c:pt idx="5">
                  <c:v>Europe </c:v>
                </c:pt>
                <c:pt idx="6">
                  <c:v>Multiple Regions</c:v>
                </c:pt>
              </c:strCache>
            </c:strRef>
          </c:cat>
          <c:val>
            <c:numRef>
              <c:f>'Action plan by region and OO'!$W$5:$W$11</c:f>
              <c:numCache>
                <c:formatCode>General</c:formatCode>
                <c:ptCount val="7"/>
                <c:pt idx="0">
                  <c:v>42</c:v>
                </c:pt>
                <c:pt idx="1">
                  <c:v>31</c:v>
                </c:pt>
                <c:pt idx="2">
                  <c:v>39</c:v>
                </c:pt>
                <c:pt idx="3">
                  <c:v>50</c:v>
                </c:pt>
                <c:pt idx="4">
                  <c:v>20</c:v>
                </c:pt>
                <c:pt idx="5">
                  <c:v>30</c:v>
                </c:pt>
                <c:pt idx="6">
                  <c:v>69</c:v>
                </c:pt>
              </c:numCache>
            </c:numRef>
          </c:val>
        </c:ser>
        <c:ser>
          <c:idx val="1"/>
          <c:order val="1"/>
          <c:tx>
            <c:strRef>
              <c:f>'Action plan by region and OO'!$X$4</c:f>
              <c:strCache>
                <c:ptCount val="1"/>
                <c:pt idx="0">
                  <c:v>Impl. Level CHF(000)</c:v>
                </c:pt>
              </c:strCache>
            </c:strRef>
          </c:tx>
          <c:explosion val="62"/>
          <c:dPt>
            <c:idx val="0"/>
            <c:bubble3D val="0"/>
            <c:explosion val="29"/>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1"/>
            <c:bubble3D val="0"/>
            <c:explosion val="26"/>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2"/>
            <c:bubble3D val="0"/>
            <c:explosion val="24"/>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3"/>
            <c:bubble3D val="0"/>
            <c:explosion val="22"/>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4"/>
            <c:bubble3D val="0"/>
            <c:explosion val="2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5"/>
            <c:bubble3D val="0"/>
            <c:explosion val="2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6"/>
            <c:bubble3D val="0"/>
            <c:explosion val="54"/>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Lbls>
            <c:dLbl>
              <c:idx val="0"/>
              <c:layout>
                <c:manualLayout>
                  <c:x val="4.3669895989568983E-2"/>
                  <c:y val="-3.5499119427817992E-2"/>
                </c:manualLayout>
              </c:layout>
              <c:tx>
                <c:rich>
                  <a:bodyPr/>
                  <a:lstStyle/>
                  <a:p>
                    <a:r>
                      <a:rPr lang="en-US"/>
                      <a:t>África</a:t>
                    </a:r>
                    <a:r>
                      <a:rPr lang="en-US" baseline="0"/>
                      <a:t> </a:t>
                    </a:r>
                    <a:fld id="{E7DA4BDD-3A8B-4961-BEB3-0FE7B8E0209F}" type="VALUE">
                      <a:rPr lang="en-US" baseline="0"/>
                      <a:pPr/>
                      <a:t>[VALUE]</a:t>
                    </a:fld>
                    <a:endParaRPr lang="en-US" baseline="0"/>
                  </a:p>
                </c:rich>
              </c:tx>
              <c:showLegendKey val="1"/>
              <c:showVal val="1"/>
              <c:showCatName val="1"/>
              <c:showSerName val="0"/>
              <c:showPercent val="0"/>
              <c:showBubbleSize val="0"/>
              <c:separator> </c:separator>
              <c:extLst>
                <c:ext xmlns:c15="http://schemas.microsoft.com/office/drawing/2012/chart" uri="{CE6537A1-D6FC-4f65-9D91-7224C49458BB}">
                  <c15:dlblFieldTable/>
                  <c15:showDataLabelsRange val="0"/>
                </c:ext>
              </c:extLst>
            </c:dLbl>
            <c:dLbl>
              <c:idx val="1"/>
              <c:layout>
                <c:manualLayout>
                  <c:x val="6.550484398435362E-2"/>
                  <c:y val="2.0881834957539995E-3"/>
                </c:manualLayout>
              </c:layout>
              <c:tx>
                <c:rich>
                  <a:bodyPr/>
                  <a:lstStyle/>
                  <a:p>
                    <a:r>
                      <a:rPr lang="en-US"/>
                      <a:t>Américas</a:t>
                    </a:r>
                    <a:r>
                      <a:rPr lang="en-US" baseline="0"/>
                      <a:t> </a:t>
                    </a:r>
                    <a:fld id="{2B9FE733-B91E-419C-AC8E-630FB9C13CF5}" type="VALUE">
                      <a:rPr lang="en-US" baseline="0"/>
                      <a:pPr/>
                      <a:t>[VALUE]</a:t>
                    </a:fld>
                    <a:endParaRPr lang="en-US" baseline="0"/>
                  </a:p>
                </c:rich>
              </c:tx>
              <c:showLegendKey val="1"/>
              <c:showVal val="1"/>
              <c:showCatName val="1"/>
              <c:showSerName val="0"/>
              <c:showPercent val="0"/>
              <c:showBubbleSize val="0"/>
              <c:separator> </c:separator>
              <c:extLst>
                <c:ext xmlns:c15="http://schemas.microsoft.com/office/drawing/2012/chart" uri="{CE6537A1-D6FC-4f65-9D91-7224C49458BB}">
                  <c15:dlblFieldTable/>
                  <c15:showDataLabelsRange val="0"/>
                </c:ext>
              </c:extLst>
            </c:dLbl>
            <c:dLbl>
              <c:idx val="2"/>
              <c:layout>
                <c:manualLayout>
                  <c:x val="6.2775475485005464E-2"/>
                  <c:y val="4.1763669915079989E-3"/>
                </c:manualLayout>
              </c:layout>
              <c:tx>
                <c:rich>
                  <a:bodyPr/>
                  <a:lstStyle/>
                  <a:p>
                    <a:r>
                      <a:rPr lang="en-US"/>
                      <a:t>Estados Árabes</a:t>
                    </a:r>
                    <a:r>
                      <a:rPr lang="en-US" baseline="0"/>
                      <a:t> </a:t>
                    </a:r>
                    <a:fld id="{EEA50246-8E39-42A9-8948-F065B8014EDB}" type="VALUE">
                      <a:rPr lang="en-US" baseline="0"/>
                      <a:pPr/>
                      <a:t>[VALUE]</a:t>
                    </a:fld>
                    <a:endParaRPr lang="en-US" baseline="0"/>
                  </a:p>
                </c:rich>
              </c:tx>
              <c:showLegendKey val="1"/>
              <c:showVal val="1"/>
              <c:showCatName val="1"/>
              <c:showSerName val="0"/>
              <c:showPercent val="0"/>
              <c:showBubbleSize val="0"/>
              <c:separator> </c:separator>
              <c:extLst>
                <c:ext xmlns:c15="http://schemas.microsoft.com/office/drawing/2012/chart" uri="{CE6537A1-D6FC-4f65-9D91-7224C49458BB}">
                  <c15:dlblFieldTable/>
                  <c15:showDataLabelsRange val="0"/>
                </c:ext>
              </c:extLst>
            </c:dLbl>
            <c:dLbl>
              <c:idx val="3"/>
              <c:layout>
                <c:manualLayout>
                  <c:x val="6.1410791235331524E-2"/>
                  <c:y val="2.9234568940555993E-2"/>
                </c:manualLayout>
              </c:layout>
              <c:tx>
                <c:rich>
                  <a:bodyPr/>
                  <a:lstStyle/>
                  <a:p>
                    <a:r>
                      <a:rPr lang="en-US" sz="900" b="1" i="0" u="none" strike="noStrike" kern="1200" baseline="0">
                        <a:solidFill>
                          <a:sysClr val="window" lastClr="FFFFFF">
                            <a:lumMod val="85000"/>
                          </a:sysClr>
                        </a:solidFill>
                        <a:latin typeface="+mn-lt"/>
                        <a:ea typeface="+mn-ea"/>
                        <a:cs typeface="+mn-cs"/>
                      </a:rPr>
                      <a:t>Asia-Pacífico</a:t>
                    </a:r>
                    <a:r>
                      <a:rPr lang="en-US" baseline="0"/>
                      <a:t> </a:t>
                    </a:r>
                    <a:fld id="{2E049EF4-D969-434F-BC83-53414357D528}" type="VALUE">
                      <a:rPr lang="en-US" baseline="0"/>
                      <a:pPr/>
                      <a:t>[VALUE]</a:t>
                    </a:fld>
                    <a:endParaRPr lang="en-US" baseline="0"/>
                  </a:p>
                </c:rich>
              </c:tx>
              <c:showLegendKey val="1"/>
              <c:showVal val="1"/>
              <c:showCatName val="1"/>
              <c:showSerName val="0"/>
              <c:showPercent val="0"/>
              <c:showBubbleSize val="0"/>
              <c:separator> </c:separator>
              <c:extLst>
                <c:ext xmlns:c15="http://schemas.microsoft.com/office/drawing/2012/chart" uri="{CE6537A1-D6FC-4f65-9D91-7224C49458BB}">
                  <c15:dlblFieldTable/>
                  <c15:showDataLabelsRange val="0"/>
                </c:ext>
              </c:extLst>
            </c:dLbl>
            <c:dLbl>
              <c:idx val="4"/>
              <c:layout>
                <c:manualLayout>
                  <c:x val="3.6846474741198815E-2"/>
                  <c:y val="3.5499119427817992E-2"/>
                </c:manualLayout>
              </c:layout>
              <c:tx>
                <c:rich>
                  <a:bodyPr/>
                  <a:lstStyle/>
                  <a:p>
                    <a:r>
                      <a:rPr lang="en-US"/>
                      <a:t>CEI</a:t>
                    </a:r>
                    <a:r>
                      <a:rPr lang="en-US" baseline="0"/>
                      <a:t> </a:t>
                    </a:r>
                    <a:fld id="{3ED44DDB-ED5F-443D-91D4-F6F772811A8A}" type="VALUE">
                      <a:rPr lang="en-US" baseline="0"/>
                      <a:pPr/>
                      <a:t>[VALUE]</a:t>
                    </a:fld>
                    <a:endParaRPr lang="en-US" baseline="0"/>
                  </a:p>
                </c:rich>
              </c:tx>
              <c:showLegendKey val="1"/>
              <c:showVal val="1"/>
              <c:showCatName val="1"/>
              <c:showSerName val="0"/>
              <c:showPercent val="0"/>
              <c:showBubbleSize val="0"/>
              <c:separator> </c:separator>
              <c:extLst>
                <c:ext xmlns:c15="http://schemas.microsoft.com/office/drawing/2012/chart" uri="{CE6537A1-D6FC-4f65-9D91-7224C49458BB}">
                  <c15:dlblFieldTable/>
                  <c15:showDataLabelsRange val="0"/>
                </c:ext>
              </c:extLst>
            </c:dLbl>
            <c:dLbl>
              <c:idx val="5"/>
              <c:layout>
                <c:manualLayout>
                  <c:x val="0"/>
                  <c:y val="2.9234568940555993E-2"/>
                </c:manualLayout>
              </c:layout>
              <c:tx>
                <c:rich>
                  <a:bodyPr/>
                  <a:lstStyle/>
                  <a:p>
                    <a:r>
                      <a:rPr lang="en-US"/>
                      <a:t>Europa</a:t>
                    </a:r>
                    <a:r>
                      <a:rPr lang="en-US" baseline="0"/>
                      <a:t> </a:t>
                    </a:r>
                    <a:fld id="{6C3C1743-5325-4907-B8FC-984D50E657F9}" type="VALUE">
                      <a:rPr lang="en-US" baseline="0"/>
                      <a:pPr/>
                      <a:t>[VALUE]</a:t>
                    </a:fld>
                    <a:endParaRPr lang="en-US" baseline="0"/>
                  </a:p>
                </c:rich>
              </c:tx>
              <c:showLegendKey val="1"/>
              <c:showVal val="1"/>
              <c:showCatName val="1"/>
              <c:showSerName val="0"/>
              <c:showPercent val="0"/>
              <c:showBubbleSize val="0"/>
              <c:separator> </c:separator>
              <c:extLst>
                <c:ext xmlns:c15="http://schemas.microsoft.com/office/drawing/2012/chart" uri="{CE6537A1-D6FC-4f65-9D91-7224C49458BB}">
                  <c15:dlblFieldTable/>
                  <c15:showDataLabelsRange val="0"/>
                </c:ext>
              </c:extLst>
            </c:dLbl>
            <c:dLbl>
              <c:idx val="6"/>
              <c:layout>
                <c:manualLayout>
                  <c:x val="-8.8704476228812196E-2"/>
                  <c:y val="6.2645504872619216E-3"/>
                </c:manualLayout>
              </c:layout>
              <c:tx>
                <c:rich>
                  <a:bodyPr/>
                  <a:lstStyle/>
                  <a:p>
                    <a:r>
                      <a:rPr lang="en-US"/>
                      <a:t>Múltiples Regiones</a:t>
                    </a:r>
                    <a:r>
                      <a:rPr lang="en-US" baseline="0"/>
                      <a:t> </a:t>
                    </a:r>
                    <a:fld id="{2ABB0449-3790-4425-B572-D40891A634DC}" type="VALUE">
                      <a:rPr lang="en-US" baseline="0"/>
                      <a:pPr/>
                      <a:t>[VALUE]</a:t>
                    </a:fld>
                    <a:endParaRPr lang="en-US" baseline="0"/>
                  </a:p>
                </c:rich>
              </c:tx>
              <c:showLegendKey val="1"/>
              <c:showVal val="1"/>
              <c:showCatName val="1"/>
              <c:showSerName val="0"/>
              <c:showPercent val="0"/>
              <c:showBubbleSize val="0"/>
              <c:separator> </c:separator>
              <c:extLst>
                <c:ext xmlns:c15="http://schemas.microsoft.com/office/drawing/2012/chart" uri="{CE6537A1-D6FC-4f65-9D91-7224C49458BB}">
                  <c15:dlblFieldTable/>
                  <c15:showDataLabelsRange val="0"/>
                </c:ext>
              </c:extLst>
            </c:dLbl>
            <c:numFmt formatCode="#,##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lumMod val="85000"/>
                      </a:schemeClr>
                    </a:solidFill>
                    <a:latin typeface="+mn-lt"/>
                    <a:ea typeface="+mn-ea"/>
                    <a:cs typeface="+mn-cs"/>
                  </a:defRPr>
                </a:pPr>
                <a:endParaRPr lang="en-US"/>
              </a:p>
            </c:txPr>
            <c:showLegendKey val="1"/>
            <c:showVal val="1"/>
            <c:showCatName val="1"/>
            <c:showSerName val="0"/>
            <c:showPercent val="0"/>
            <c:showBubbleSize val="0"/>
            <c:separator> </c:separator>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cat>
            <c:strRef>
              <c:f>'Action plan by region and OO'!$V$5:$V$11</c:f>
              <c:strCache>
                <c:ptCount val="7"/>
                <c:pt idx="0">
                  <c:v>Africa  </c:v>
                </c:pt>
                <c:pt idx="1">
                  <c:v>Americas </c:v>
                </c:pt>
                <c:pt idx="2">
                  <c:v>Arab States </c:v>
                </c:pt>
                <c:pt idx="3">
                  <c:v>Asia-Pacific </c:v>
                </c:pt>
                <c:pt idx="4">
                  <c:v>CIS </c:v>
                </c:pt>
                <c:pt idx="5">
                  <c:v>Europe </c:v>
                </c:pt>
                <c:pt idx="6">
                  <c:v>Multiple Regions</c:v>
                </c:pt>
              </c:strCache>
            </c:strRef>
          </c:cat>
          <c:val>
            <c:numRef>
              <c:f>'Action plan by region and OO'!$X$5:$X$11</c:f>
              <c:numCache>
                <c:formatCode>General</c:formatCode>
                <c:ptCount val="7"/>
                <c:pt idx="0">
                  <c:v>702</c:v>
                </c:pt>
                <c:pt idx="1">
                  <c:v>689</c:v>
                </c:pt>
                <c:pt idx="2">
                  <c:v>392</c:v>
                </c:pt>
                <c:pt idx="3">
                  <c:v>478</c:v>
                </c:pt>
                <c:pt idx="4">
                  <c:v>277</c:v>
                </c:pt>
                <c:pt idx="5">
                  <c:v>222</c:v>
                </c:pt>
                <c:pt idx="6">
                  <c:v>2520</c:v>
                </c:pt>
              </c:numCache>
            </c:numRef>
          </c:val>
        </c:ser>
        <c:dLbls>
          <c:showLegendKey val="0"/>
          <c:showVal val="0"/>
          <c:showCatName val="0"/>
          <c:showSerName val="0"/>
          <c:showPercent val="1"/>
          <c:showBubbleSize val="0"/>
          <c:showLeaderLines val="1"/>
        </c:dLbls>
        <c:firstSliceAng val="0"/>
        <c:holeSize val="75"/>
      </c:doughnutChart>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0.43292</cdr:x>
      <cdr:y>0.50794</cdr:y>
    </cdr:from>
    <cdr:to>
      <cdr:x>0.58437</cdr:x>
      <cdr:y>0.60554</cdr:y>
    </cdr:to>
    <cdr:sp macro="" textlink="">
      <cdr:nvSpPr>
        <cdr:cNvPr id="2" name="TextBox 1"/>
        <cdr:cNvSpPr txBox="1"/>
      </cdr:nvSpPr>
      <cdr:spPr>
        <a:xfrm xmlns:a="http://schemas.openxmlformats.org/drawingml/2006/main">
          <a:off x="3414310" y="2796438"/>
          <a:ext cx="1194441" cy="537312"/>
        </a:xfrm>
        <a:prstGeom xmlns:a="http://schemas.openxmlformats.org/drawingml/2006/main" prst="rect">
          <a:avLst/>
        </a:prstGeom>
        <a:noFill xmlns:a="http://schemas.openxmlformats.org/drawingml/2006/main"/>
      </cdr:spPr>
      <cdr:txBody>
        <a:bodyPr xmlns:a="http://schemas.openxmlformats.org/drawingml/2006/main" vertOverflow="clip" wrap="square" rtlCol="0"/>
        <a:lstStyle xmlns:a="http://schemas.openxmlformats.org/drawingml/2006/main"/>
        <a:p xmlns:a="http://schemas.openxmlformats.org/drawingml/2006/main">
          <a:r>
            <a:rPr lang="en-US" sz="1200" b="1">
              <a:solidFill>
                <a:schemeClr val="bg1"/>
              </a:solidFill>
            </a:rPr>
            <a:t>Número  de acciones</a:t>
          </a:r>
        </a:p>
      </cdr:txBody>
    </cdr:sp>
  </cdr:relSizeAnchor>
  <cdr:relSizeAnchor xmlns:cdr="http://schemas.openxmlformats.org/drawingml/2006/chartDrawing">
    <cdr:from>
      <cdr:x>0.24266</cdr:x>
      <cdr:y>0.88031</cdr:y>
    </cdr:from>
    <cdr:to>
      <cdr:x>0.43638</cdr:x>
      <cdr:y>0.92687</cdr:y>
    </cdr:to>
    <cdr:sp macro="" textlink="">
      <cdr:nvSpPr>
        <cdr:cNvPr id="3" name="TextBox 1"/>
        <cdr:cNvSpPr txBox="1"/>
      </cdr:nvSpPr>
      <cdr:spPr>
        <a:xfrm xmlns:a="http://schemas.openxmlformats.org/drawingml/2006/main">
          <a:off x="2258283" y="5353908"/>
          <a:ext cx="1802714" cy="283176"/>
        </a:xfrm>
        <a:prstGeom xmlns:a="http://schemas.openxmlformats.org/drawingml/2006/main" prst="rect">
          <a:avLst/>
        </a:prstGeom>
        <a:noFill xmlns:a="http://schemas.openxmlformats.org/drawingml/2006/mai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200" b="1">
              <a:solidFill>
                <a:schemeClr val="bg1"/>
              </a:solidFill>
            </a:rPr>
            <a:t>Implementación en miles de CHF</a:t>
          </a:r>
        </a:p>
      </cdr:txBody>
    </cdr:sp>
  </cdr:relSizeAnchor>
  <cdr:relSizeAnchor xmlns:cdr="http://schemas.openxmlformats.org/drawingml/2006/chartDrawing">
    <cdr:from>
      <cdr:x>0.27109</cdr:x>
      <cdr:y>0.75661</cdr:y>
    </cdr:from>
    <cdr:to>
      <cdr:x>0.33817</cdr:x>
      <cdr:y>0.87725</cdr:y>
    </cdr:to>
    <cdr:cxnSp macro="">
      <cdr:nvCxnSpPr>
        <cdr:cNvPr id="5" name="Straight Arrow Connector 4"/>
        <cdr:cNvCxnSpPr/>
      </cdr:nvCxnSpPr>
      <cdr:spPr>
        <a:xfrm xmlns:a="http://schemas.openxmlformats.org/drawingml/2006/main" flipH="1" flipV="1">
          <a:off x="2522838" y="4601605"/>
          <a:ext cx="624273" cy="733682"/>
        </a:xfrm>
        <a:prstGeom xmlns:a="http://schemas.openxmlformats.org/drawingml/2006/main" prst="straightConnector1">
          <a:avLst/>
        </a:prstGeom>
        <a:ln xmlns:a="http://schemas.openxmlformats.org/drawingml/2006/main">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0.34225</cdr:x>
      <cdr:y>0.86455</cdr:y>
    </cdr:from>
    <cdr:to>
      <cdr:x>0.4675</cdr:x>
      <cdr:y>0.87714</cdr:y>
    </cdr:to>
    <cdr:cxnSp macro="">
      <cdr:nvCxnSpPr>
        <cdr:cNvPr id="6" name="Straight Arrow Connector 5"/>
        <cdr:cNvCxnSpPr/>
      </cdr:nvCxnSpPr>
      <cdr:spPr>
        <a:xfrm xmlns:a="http://schemas.openxmlformats.org/drawingml/2006/main" flipV="1">
          <a:off x="3185040" y="5258058"/>
          <a:ext cx="1165568" cy="76543"/>
        </a:xfrm>
        <a:prstGeom xmlns:a="http://schemas.openxmlformats.org/drawingml/2006/main" prst="straightConnector1">
          <a:avLst/>
        </a:prstGeom>
        <a:ln xmlns:a="http://schemas.openxmlformats.org/drawingml/2006/main">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0.34094</cdr:x>
      <cdr:y>0.75767</cdr:y>
    </cdr:from>
    <cdr:to>
      <cdr:x>0.63071</cdr:x>
      <cdr:y>0.87196</cdr:y>
    </cdr:to>
    <cdr:cxnSp macro="">
      <cdr:nvCxnSpPr>
        <cdr:cNvPr id="8" name="Straight Arrow Connector 7"/>
        <cdr:cNvCxnSpPr/>
      </cdr:nvCxnSpPr>
      <cdr:spPr>
        <a:xfrm xmlns:a="http://schemas.openxmlformats.org/drawingml/2006/main" flipV="1">
          <a:off x="3172855" y="4608042"/>
          <a:ext cx="2696604" cy="695066"/>
        </a:xfrm>
        <a:prstGeom xmlns:a="http://schemas.openxmlformats.org/drawingml/2006/main" prst="straightConnector1">
          <a:avLst/>
        </a:prstGeom>
        <a:ln xmlns:a="http://schemas.openxmlformats.org/drawingml/2006/main">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0.49716</cdr:x>
      <cdr:y>0.38942</cdr:y>
    </cdr:from>
    <cdr:to>
      <cdr:x>0.55947</cdr:x>
      <cdr:y>0.50465</cdr:y>
    </cdr:to>
    <cdr:cxnSp macro="">
      <cdr:nvCxnSpPr>
        <cdr:cNvPr id="12" name="Straight Arrow Connector 11"/>
        <cdr:cNvCxnSpPr/>
      </cdr:nvCxnSpPr>
      <cdr:spPr>
        <a:xfrm xmlns:a="http://schemas.openxmlformats.org/drawingml/2006/main" flipV="1">
          <a:off x="4626661" y="2368378"/>
          <a:ext cx="579910" cy="700816"/>
        </a:xfrm>
        <a:prstGeom xmlns:a="http://schemas.openxmlformats.org/drawingml/2006/main" prst="straightConnector1">
          <a:avLst/>
        </a:prstGeom>
        <a:ln xmlns:a="http://schemas.openxmlformats.org/drawingml/2006/main">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0.49654</cdr:x>
      <cdr:y>0.55026</cdr:y>
    </cdr:from>
    <cdr:to>
      <cdr:x>0.52974</cdr:x>
      <cdr:y>0.69947</cdr:y>
    </cdr:to>
    <cdr:cxnSp macro="">
      <cdr:nvCxnSpPr>
        <cdr:cNvPr id="15" name="Straight Arrow Connector 14"/>
        <cdr:cNvCxnSpPr/>
      </cdr:nvCxnSpPr>
      <cdr:spPr>
        <a:xfrm xmlns:a="http://schemas.openxmlformats.org/drawingml/2006/main">
          <a:off x="4620912" y="3346622"/>
          <a:ext cx="308919" cy="907449"/>
        </a:xfrm>
        <a:prstGeom xmlns:a="http://schemas.openxmlformats.org/drawingml/2006/main" prst="straightConnector1">
          <a:avLst/>
        </a:prstGeom>
        <a:ln xmlns:a="http://schemas.openxmlformats.org/drawingml/2006/main">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0.37898</cdr:x>
      <cdr:y>0.55344</cdr:y>
    </cdr:from>
    <cdr:to>
      <cdr:x>0.48548</cdr:x>
      <cdr:y>0.63492</cdr:y>
    </cdr:to>
    <cdr:cxnSp macro="">
      <cdr:nvCxnSpPr>
        <cdr:cNvPr id="17" name="Straight Arrow Connector 16"/>
        <cdr:cNvCxnSpPr/>
      </cdr:nvCxnSpPr>
      <cdr:spPr>
        <a:xfrm xmlns:a="http://schemas.openxmlformats.org/drawingml/2006/main" flipH="1">
          <a:off x="3526824" y="3365929"/>
          <a:ext cx="991115" cy="495557"/>
        </a:xfrm>
        <a:prstGeom xmlns:a="http://schemas.openxmlformats.org/drawingml/2006/main" prst="straightConnector1">
          <a:avLst/>
        </a:prstGeom>
        <a:ln xmlns:a="http://schemas.openxmlformats.org/drawingml/2006/main">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10bb021d-947f-43a0-81ba-2a21b0d60df9">XMDQHHHA4CRK-573569198-2</_dlc_DocId>
    <_dlc_DocIdUrl xmlns="10bb021d-947f-43a0-81ba-2a21b0d60df9">
      <Url>https://intranet.itu.int/sites/ITU-D/wtdc-2017/_layouts/15/DocIdRedir.aspx?ID=XMDQHHHA4CRK-573569198-2</Url>
      <Description>XMDQHHHA4CRK-573569198-2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CF4004CA213F4593BE069DDA5E6C5D" ma:contentTypeVersion="0" ma:contentTypeDescription="Create a new document." ma:contentTypeScope="" ma:versionID="d387e2e6c8834476b6be1f46849567a8">
  <xsd:schema xmlns:xsd="http://www.w3.org/2001/XMLSchema" xmlns:xs="http://www.w3.org/2001/XMLSchema" xmlns:p="http://schemas.microsoft.com/office/2006/metadata/properties" xmlns:ns2="10bb021d-947f-43a0-81ba-2a21b0d60df9" targetNamespace="http://schemas.microsoft.com/office/2006/metadata/properties" ma:root="true" ma:fieldsID="1aeff258ddcaaacab61ad1ac8753a469" ns2:_="">
    <xsd:import namespace="10bb021d-947f-43a0-81ba-2a21b0d60df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bb021d-947f-43a0-81ba-2a21b0d60df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AEB4E3-A14C-4F71-B860-9F1EF9281420}">
  <ds:schemaRefs>
    <ds:schemaRef ds:uri="http://schemas.microsoft.com/sharepoint/v3/contenttype/forms"/>
  </ds:schemaRefs>
</ds:datastoreItem>
</file>

<file path=customXml/itemProps2.xml><?xml version="1.0" encoding="utf-8"?>
<ds:datastoreItem xmlns:ds="http://schemas.openxmlformats.org/officeDocument/2006/customXml" ds:itemID="{5476EA17-FADE-4D63-9A00-557999A93F5D}">
  <ds:schemaRefs>
    <ds:schemaRef ds:uri="http://schemas.microsoft.com/office/2006/documentManagement/types"/>
    <ds:schemaRef ds:uri="http://www.w3.org/XML/1998/namespace"/>
    <ds:schemaRef ds:uri="http://purl.org/dc/dcmitype/"/>
    <ds:schemaRef ds:uri="http://schemas.microsoft.com/office/2006/metadata/properties"/>
    <ds:schemaRef ds:uri="http://purl.org/dc/terms/"/>
    <ds:schemaRef ds:uri="http://purl.org/dc/elements/1.1/"/>
    <ds:schemaRef ds:uri="http://schemas.microsoft.com/office/infopath/2007/PartnerControls"/>
    <ds:schemaRef ds:uri="http://schemas.openxmlformats.org/package/2006/metadata/core-properties"/>
    <ds:schemaRef ds:uri="10bb021d-947f-43a0-81ba-2a21b0d60df9"/>
  </ds:schemaRefs>
</ds:datastoreItem>
</file>

<file path=customXml/itemProps3.xml><?xml version="1.0" encoding="utf-8"?>
<ds:datastoreItem xmlns:ds="http://schemas.openxmlformats.org/officeDocument/2006/customXml" ds:itemID="{0EEC596B-D247-4B28-850B-D5EFF893FA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bb021d-947f-43a0-81ba-2a21b0d60d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AC009C-8808-4580-8B83-83A80D2E7D77}">
  <ds:schemaRefs>
    <ds:schemaRef ds:uri="http://schemas.microsoft.com/sharepoint/events"/>
  </ds:schemaRefs>
</ds:datastoreItem>
</file>

<file path=customXml/itemProps5.xml><?xml version="1.0" encoding="utf-8"?>
<ds:datastoreItem xmlns:ds="http://schemas.openxmlformats.org/officeDocument/2006/customXml" ds:itemID="{CDF31AE6-C30B-420B-8D7D-7995D7063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108</Pages>
  <Words>49304</Words>
  <Characters>281033</Characters>
  <Application>Microsoft Office Word</Application>
  <DocSecurity>4</DocSecurity>
  <Lines>2341</Lines>
  <Paragraphs>659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ITU</Company>
  <LinksUpToDate>false</LinksUpToDate>
  <CharactersWithSpaces>329678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Gbaguidi,Céline</dc:creator>
  <cp:lastModifiedBy>Dion, Brigitte</cp:lastModifiedBy>
  <cp:revision>2</cp:revision>
  <cp:lastPrinted>2016-10-05T14:42:00Z</cp:lastPrinted>
  <dcterms:created xsi:type="dcterms:W3CDTF">2017-02-02T09:09:00Z</dcterms:created>
  <dcterms:modified xsi:type="dcterms:W3CDTF">2017-02-02T09:09:00Z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0x010100C6CF4004CA213F4593BE069DDA5E6C5D</vt:lpwstr>
  </property>
  <property fmtid="{D5CDD505-2E9C-101B-9397-08002B2CF9AE}" pid="3" name="_dlc_DocIdItemGuid">
    <vt:lpwstr>8450c4f3-ba5b-4dbf-9b1d-2c9b120b772b</vt:lpwstr>
  </property>
</Properties>
</file>