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9C431E" w:rsidTr="00B00C8D">
        <w:trPr>
          <w:trHeight w:val="1540"/>
        </w:trPr>
        <w:tc>
          <w:tcPr>
            <w:tcW w:w="9889" w:type="dxa"/>
            <w:gridSpan w:val="4"/>
          </w:tcPr>
          <w:p w:rsidR="00152685" w:rsidRDefault="000075FD" w:rsidP="00C37EDE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B74C6C" wp14:editId="4BFB7D23">
                  <wp:extent cx="640080" cy="7315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5" w:rsidRDefault="00F06DEB" w:rsidP="00C37EDE">
            <w:pPr>
              <w:pStyle w:val="BDTLogo"/>
              <w:rPr>
                <w:noProof/>
                <w:lang w:eastAsia="fr-CH"/>
              </w:rPr>
            </w:pPr>
          </w:p>
        </w:tc>
      </w:tr>
      <w:tr w:rsidR="009C431E" w:rsidRPr="00F06DEB" w:rsidTr="00B00C8D">
        <w:tc>
          <w:tcPr>
            <w:tcW w:w="9889" w:type="dxa"/>
            <w:gridSpan w:val="4"/>
          </w:tcPr>
          <w:p w:rsidR="00152685" w:rsidRPr="00F155D5" w:rsidRDefault="00F155D5" w:rsidP="00C37EDE">
            <w:pPr>
              <w:rPr>
                <w:rStyle w:val="BDTName"/>
                <w:rFonts w:cs="Traditional Arabic"/>
                <w:lang w:val="fr-CH"/>
              </w:rPr>
            </w:pPr>
            <w:r w:rsidRPr="00F155D5">
              <w:rPr>
                <w:rStyle w:val="BDTName"/>
                <w:lang w:val="fr-CH"/>
              </w:rPr>
              <w:t>Secteur d</w:t>
            </w:r>
            <w:r>
              <w:rPr>
                <w:rStyle w:val="BDTName"/>
                <w:lang w:val="fr-CH"/>
              </w:rPr>
              <w:t>u développement</w:t>
            </w:r>
            <w:r w:rsidR="000075FD" w:rsidRPr="00F155D5">
              <w:rPr>
                <w:rStyle w:val="BDTName"/>
                <w:rFonts w:cs="Traditional Arabic"/>
                <w:lang w:val="fr-CH"/>
              </w:rPr>
              <w:br/>
            </w:r>
            <w:bookmarkStart w:id="0" w:name="lt_pId002"/>
            <w:r w:rsidR="00E36131" w:rsidRPr="00740E70">
              <w:rPr>
                <w:rStyle w:val="BDTName"/>
                <w:rFonts w:cs="Traditional Arabic"/>
                <w:lang w:val="fr-CH"/>
              </w:rPr>
              <w:t>des télécommunications (BDT)</w:t>
            </w:r>
            <w:bookmarkEnd w:id="0"/>
          </w:p>
        </w:tc>
      </w:tr>
      <w:tr w:rsidR="009C431E" w:rsidRPr="00F06DEB" w:rsidTr="00C87E46">
        <w:tc>
          <w:tcPr>
            <w:tcW w:w="9889" w:type="dxa"/>
            <w:gridSpan w:val="4"/>
            <w:vAlign w:val="center"/>
          </w:tcPr>
          <w:p w:rsidR="00563963" w:rsidRPr="00F155D5" w:rsidRDefault="000075FD" w:rsidP="00C37EDE">
            <w:pPr>
              <w:pStyle w:val="BDTSeparator"/>
              <w:rPr>
                <w:lang w:val="fr-CH"/>
              </w:rPr>
            </w:pPr>
            <w:r w:rsidRPr="00F155D5">
              <w:rPr>
                <w:lang w:val="fr-CH"/>
              </w:rPr>
              <w:t xml:space="preserve"> </w:t>
            </w:r>
          </w:p>
        </w:tc>
      </w:tr>
      <w:tr w:rsidR="009C431E" w:rsidTr="00C87E46">
        <w:tc>
          <w:tcPr>
            <w:tcW w:w="1242" w:type="dxa"/>
            <w:vAlign w:val="center"/>
          </w:tcPr>
          <w:p w:rsidR="00563963" w:rsidRPr="007A3D23" w:rsidRDefault="000111E9" w:rsidP="00C37EDE">
            <w:pPr>
              <w:pStyle w:val="BDTRef"/>
              <w:rPr>
                <w:rFonts w:asciiTheme="minorHAnsi" w:hAnsiTheme="minorHAnsi"/>
                <w:szCs w:val="22"/>
              </w:rPr>
            </w:pPr>
            <w:bookmarkStart w:id="1" w:name="lt_pId004"/>
            <w:proofErr w:type="gramStart"/>
            <w:r w:rsidRPr="00740E70">
              <w:rPr>
                <w:rFonts w:asciiTheme="minorHAnsi" w:hAnsiTheme="minorHAnsi"/>
                <w:szCs w:val="22"/>
              </w:rPr>
              <w:t>Réf.:</w:t>
            </w:r>
            <w:bookmarkEnd w:id="1"/>
            <w:proofErr w:type="gramEnd"/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887527" w:rsidP="00C37EDE">
            <w:pPr>
              <w:pStyle w:val="BDTRef-Details"/>
              <w:rPr>
                <w:rFonts w:asciiTheme="minorHAnsi" w:hAnsiTheme="minorHAnsi"/>
                <w:szCs w:val="22"/>
                <w:lang w:val="de-CH"/>
              </w:rPr>
            </w:pPr>
            <w:bookmarkStart w:id="2" w:name="lt_pId005"/>
            <w:r>
              <w:rPr>
                <w:rFonts w:asciiTheme="minorHAnsi" w:hAnsiTheme="minorHAnsi"/>
                <w:szCs w:val="22"/>
                <w:lang w:val="de-CH"/>
              </w:rPr>
              <w:t>Circulaire BDT/IP/CSTG-</w:t>
            </w:r>
            <w:bookmarkStart w:id="3" w:name="lt_pId107"/>
            <w:bookmarkEnd w:id="3"/>
            <w:r>
              <w:rPr>
                <w:rFonts w:asciiTheme="minorHAnsi" w:hAnsiTheme="minorHAnsi"/>
                <w:szCs w:val="22"/>
                <w:lang w:val="de-CH"/>
              </w:rPr>
              <w:t>10</w:t>
            </w:r>
            <w:bookmarkEnd w:id="2"/>
          </w:p>
        </w:tc>
        <w:tc>
          <w:tcPr>
            <w:tcW w:w="4536" w:type="dxa"/>
            <w:vAlign w:val="center"/>
          </w:tcPr>
          <w:p w:rsidR="00563963" w:rsidRPr="00140496" w:rsidRDefault="001A71AD" w:rsidP="00BE22E1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bookmarkStart w:id="4" w:name="lt_pId006"/>
            <w:r w:rsidRPr="00740E70">
              <w:rPr>
                <w:rFonts w:asciiTheme="minorHAnsi" w:hAnsiTheme="minorHAnsi"/>
                <w:szCs w:val="22"/>
                <w:lang w:val="en-GB"/>
              </w:rPr>
              <w:t>Genève, le 1</w:t>
            </w:r>
            <w:r w:rsidR="00BE22E1">
              <w:rPr>
                <w:rFonts w:asciiTheme="minorHAnsi" w:hAnsiTheme="minorHAnsi"/>
                <w:szCs w:val="22"/>
                <w:lang w:val="en-GB"/>
              </w:rPr>
              <w:t>er</w:t>
            </w:r>
            <w:r w:rsidRPr="00740E70">
              <w:rPr>
                <w:rFonts w:asciiTheme="minorHAnsi" w:hAnsiTheme="minorHAnsi"/>
                <w:szCs w:val="22"/>
                <w:lang w:val="en-GB"/>
              </w:rPr>
              <w:t xml:space="preserve"> juin 2016</w:t>
            </w:r>
            <w:bookmarkEnd w:id="4"/>
          </w:p>
        </w:tc>
      </w:tr>
      <w:tr w:rsidR="009C431E" w:rsidTr="00C87E46">
        <w:tc>
          <w:tcPr>
            <w:tcW w:w="1242" w:type="dxa"/>
            <w:vAlign w:val="center"/>
          </w:tcPr>
          <w:p w:rsidR="00563963" w:rsidRPr="007A3D23" w:rsidRDefault="00F06DEB" w:rsidP="00C37EDE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F06DEB" w:rsidP="00C37EDE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63963" w:rsidRPr="00140496" w:rsidRDefault="00F06DEB" w:rsidP="00C37EDE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9C431E" w:rsidRPr="00F06DEB" w:rsidTr="00C87E46">
        <w:tc>
          <w:tcPr>
            <w:tcW w:w="1242" w:type="dxa"/>
            <w:vAlign w:val="center"/>
          </w:tcPr>
          <w:p w:rsidR="00563963" w:rsidRPr="007A3D23" w:rsidRDefault="00F06DEB" w:rsidP="00C37EDE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140496" w:rsidRDefault="00F06DEB" w:rsidP="00C37EDE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5" w:name="Contact"/>
            <w:bookmarkEnd w:id="5"/>
          </w:p>
        </w:tc>
        <w:tc>
          <w:tcPr>
            <w:tcW w:w="284" w:type="dxa"/>
            <w:vAlign w:val="center"/>
          </w:tcPr>
          <w:p w:rsidR="00563963" w:rsidRPr="00140496" w:rsidRDefault="00F06DEB" w:rsidP="00C37EDE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82514" w:rsidRPr="00014B0E" w:rsidRDefault="001B4C5A" w:rsidP="00BE22E1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6" w:name="lt_pId007"/>
            <w:r w:rsidRPr="00740E70">
              <w:rPr>
                <w:lang w:val="fr-CH"/>
              </w:rPr>
              <w:t xml:space="preserve">Aux Administrations des </w:t>
            </w:r>
            <w:r w:rsidR="00BE22E1">
              <w:rPr>
                <w:lang w:val="fr-CH"/>
              </w:rPr>
              <w:t>E</w:t>
            </w:r>
            <w:r w:rsidRPr="00740E70">
              <w:rPr>
                <w:lang w:val="fr-CH"/>
              </w:rPr>
              <w:t>tats Membres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</w:t>
            </w:r>
            <w:bookmarkEnd w:id="6"/>
          </w:p>
          <w:p w:rsidR="00C82514" w:rsidRDefault="00014B0E" w:rsidP="00C37EDE">
            <w:pPr>
              <w:pStyle w:val="BDTContact-Details"/>
              <w:numPr>
                <w:ilvl w:val="0"/>
                <w:numId w:val="12"/>
              </w:numPr>
              <w:spacing w:after="0"/>
            </w:pPr>
            <w:bookmarkStart w:id="7" w:name="lt_pId008"/>
            <w:r w:rsidRPr="00740E70">
              <w:t>Résolution 99 (Rév. Busan, 2014)</w:t>
            </w:r>
            <w:bookmarkEnd w:id="7"/>
          </w:p>
          <w:p w:rsidR="00C82514" w:rsidRPr="00BA3F16" w:rsidRDefault="00BA3F16" w:rsidP="00C37EDE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8" w:name="lt_pId009"/>
            <w:r w:rsidRPr="00740E70">
              <w:rPr>
                <w:lang w:val="fr-CH"/>
              </w:rPr>
              <w:t>Aux Membres du Secteur UIT-D, aux Associés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 et aux établissements universitaires participant aux travaux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</w:t>
            </w:r>
            <w:bookmarkEnd w:id="8"/>
          </w:p>
          <w:p w:rsidR="00CC1CF0" w:rsidRPr="00642512" w:rsidRDefault="00642512" w:rsidP="00C37EDE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9" w:name="lt_pId010"/>
            <w:r w:rsidRPr="00740E70">
              <w:rPr>
                <w:lang w:val="fr-CH"/>
              </w:rPr>
              <w:t xml:space="preserve">Aux Présidents et Vice-Présidents des Commissions </w:t>
            </w:r>
            <w:proofErr w:type="gramStart"/>
            <w:r w:rsidRPr="00740E70">
              <w:rPr>
                <w:lang w:val="fr-CH"/>
              </w:rPr>
              <w:t>d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études</w:t>
            </w:r>
            <w:proofErr w:type="gramEnd"/>
            <w:r w:rsidRPr="00740E70">
              <w:rPr>
                <w:lang w:val="fr-CH"/>
              </w:rPr>
              <w:t xml:space="preserve"> 1 et 2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</w:t>
            </w:r>
            <w:bookmarkEnd w:id="9"/>
          </w:p>
        </w:tc>
      </w:tr>
      <w:tr w:rsidR="009C431E" w:rsidRPr="00F06DEB" w:rsidTr="00C87E46">
        <w:tc>
          <w:tcPr>
            <w:tcW w:w="1242" w:type="dxa"/>
            <w:vAlign w:val="center"/>
          </w:tcPr>
          <w:p w:rsidR="00563963" w:rsidRPr="00642512" w:rsidRDefault="00F06DEB" w:rsidP="00C37EDE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F06DEB" w:rsidP="00C37E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F06DEB" w:rsidTr="00C87E46">
        <w:tc>
          <w:tcPr>
            <w:tcW w:w="1242" w:type="dxa"/>
            <w:vAlign w:val="center"/>
          </w:tcPr>
          <w:p w:rsidR="00563963" w:rsidRPr="00642512" w:rsidRDefault="00F06DEB" w:rsidP="00C37EDE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F06DEB" w:rsidP="00C37E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F06DEB" w:rsidTr="00C87E46">
        <w:tc>
          <w:tcPr>
            <w:tcW w:w="1242" w:type="dxa"/>
            <w:vAlign w:val="center"/>
          </w:tcPr>
          <w:p w:rsidR="00563963" w:rsidRPr="00642512" w:rsidRDefault="00F06DEB" w:rsidP="00C37EDE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F06DEB" w:rsidP="00C37EDE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F06DEB" w:rsidP="00C37E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F06DEB" w:rsidTr="00C87E46">
        <w:tc>
          <w:tcPr>
            <w:tcW w:w="9889" w:type="dxa"/>
            <w:gridSpan w:val="4"/>
            <w:vAlign w:val="center"/>
          </w:tcPr>
          <w:p w:rsidR="00563963" w:rsidRPr="00642512" w:rsidRDefault="00F06DEB" w:rsidP="00C37EDE">
            <w:pPr>
              <w:pStyle w:val="BDTSeparator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F06DEB" w:rsidTr="00C87E46">
        <w:tc>
          <w:tcPr>
            <w:tcW w:w="1242" w:type="dxa"/>
          </w:tcPr>
          <w:p w:rsidR="00563963" w:rsidRPr="00FF506C" w:rsidRDefault="004F4CF3" w:rsidP="00C37EDE">
            <w:pPr>
              <w:pStyle w:val="BDTSubject"/>
              <w:rPr>
                <w:szCs w:val="22"/>
              </w:rPr>
            </w:pPr>
            <w:bookmarkStart w:id="10" w:name="lt_pId011"/>
            <w:r w:rsidRPr="00740E70">
              <w:rPr>
                <w:szCs w:val="22"/>
              </w:rPr>
              <w:t>Sujet:</w:t>
            </w:r>
            <w:bookmarkEnd w:id="10"/>
            <w:r w:rsidR="000075FD">
              <w:rPr>
                <w:szCs w:val="22"/>
              </w:rPr>
              <w:t xml:space="preserve"> </w:t>
            </w:r>
          </w:p>
        </w:tc>
        <w:tc>
          <w:tcPr>
            <w:tcW w:w="8647" w:type="dxa"/>
            <w:gridSpan w:val="3"/>
          </w:tcPr>
          <w:p w:rsidR="00563963" w:rsidRPr="00543129" w:rsidRDefault="00543129" w:rsidP="00C37EDE">
            <w:pPr>
              <w:pStyle w:val="BDTSubjectdetail"/>
              <w:spacing w:after="0"/>
              <w:rPr>
                <w:b/>
                <w:bCs/>
                <w:szCs w:val="22"/>
                <w:lang w:val="fr-CH"/>
              </w:rPr>
            </w:pPr>
            <w:bookmarkStart w:id="11" w:name="Subject"/>
            <w:bookmarkStart w:id="12" w:name="lt_pId012"/>
            <w:bookmarkEnd w:id="11"/>
            <w:r w:rsidRPr="00543129">
              <w:rPr>
                <w:b/>
                <w:bCs/>
                <w:lang w:val="fr-CH"/>
              </w:rPr>
              <w:t>Réunion d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 xml:space="preserve">experts </w:t>
            </w:r>
            <w:r w:rsidR="0084473B">
              <w:rPr>
                <w:b/>
                <w:bCs/>
                <w:lang w:val="fr-CH"/>
              </w:rPr>
              <w:t>et atelier sur la protection du consommateur organisés au titre de la</w:t>
            </w:r>
            <w:r w:rsidR="007D18BA">
              <w:rPr>
                <w:b/>
                <w:bCs/>
                <w:lang w:val="fr-CH"/>
              </w:rPr>
              <w:t xml:space="preserve"> Question 6/1 </w:t>
            </w:r>
            <w:r w:rsidRPr="00543129">
              <w:rPr>
                <w:b/>
                <w:bCs/>
                <w:lang w:val="fr-CH"/>
              </w:rPr>
              <w:t>de la Commission d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>études 1 de l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 xml:space="preserve">UIT-D, </w:t>
            </w:r>
            <w:r w:rsidR="00B37FD9">
              <w:rPr>
                <w:b/>
                <w:bCs/>
                <w:lang w:val="fr-CH"/>
              </w:rPr>
              <w:t xml:space="preserve">à </w:t>
            </w:r>
            <w:r w:rsidRPr="00543129">
              <w:rPr>
                <w:b/>
                <w:bCs/>
                <w:lang w:val="fr-CH"/>
              </w:rPr>
              <w:t xml:space="preserve">Chongqing (République populaire de Chine), </w:t>
            </w:r>
            <w:r w:rsidR="00B37FD9">
              <w:rPr>
                <w:b/>
                <w:bCs/>
                <w:lang w:val="fr-CH"/>
              </w:rPr>
              <w:t xml:space="preserve">du </w:t>
            </w:r>
            <w:r w:rsidRPr="00543129">
              <w:rPr>
                <w:b/>
                <w:bCs/>
                <w:lang w:val="fr-CH"/>
              </w:rPr>
              <w:t>11</w:t>
            </w:r>
            <w:r w:rsidR="00B37FD9">
              <w:rPr>
                <w:b/>
                <w:bCs/>
                <w:lang w:val="fr-CH"/>
              </w:rPr>
              <w:t xml:space="preserve"> au </w:t>
            </w:r>
            <w:r w:rsidRPr="00543129">
              <w:rPr>
                <w:b/>
                <w:bCs/>
                <w:lang w:val="fr-CH"/>
              </w:rPr>
              <w:t>13 juillet 2016</w:t>
            </w:r>
            <w:bookmarkEnd w:id="12"/>
          </w:p>
        </w:tc>
      </w:tr>
      <w:tr w:rsidR="009C431E" w:rsidRPr="00F06DEB" w:rsidTr="00C87E46">
        <w:tc>
          <w:tcPr>
            <w:tcW w:w="9889" w:type="dxa"/>
            <w:gridSpan w:val="4"/>
            <w:vAlign w:val="center"/>
          </w:tcPr>
          <w:p w:rsidR="0008307C" w:rsidRPr="00543129" w:rsidRDefault="00F06DEB" w:rsidP="00C37EDE">
            <w:pPr>
              <w:pStyle w:val="BDTSeparator"/>
              <w:rPr>
                <w:rFonts w:asciiTheme="minorHAnsi" w:hAnsiTheme="minorHAnsi"/>
                <w:sz w:val="10"/>
                <w:szCs w:val="10"/>
                <w:lang w:val="fr-CH"/>
              </w:rPr>
            </w:pPr>
          </w:p>
        </w:tc>
      </w:tr>
      <w:tr w:rsidR="009C431E" w:rsidRPr="00F06DEB" w:rsidTr="00B00C8D">
        <w:tc>
          <w:tcPr>
            <w:tcW w:w="9889" w:type="dxa"/>
            <w:gridSpan w:val="4"/>
            <w:vAlign w:val="center"/>
          </w:tcPr>
          <w:p w:rsidR="00E3391F" w:rsidRPr="00725C5A" w:rsidRDefault="00613831" w:rsidP="0076747D">
            <w:pPr>
              <w:pStyle w:val="CEONormal"/>
              <w:spacing w:before="480"/>
              <w:rPr>
                <w:rFonts w:asciiTheme="minorHAnsi" w:hAnsiTheme="minorHAnsi"/>
                <w:lang w:val="fr-CH"/>
              </w:rPr>
            </w:pPr>
            <w:bookmarkStart w:id="13" w:name="Formula"/>
            <w:bookmarkStart w:id="14" w:name="MainStory"/>
            <w:bookmarkStart w:id="15" w:name="CurrentLocation"/>
            <w:bookmarkStart w:id="16" w:name="lt_pId013"/>
            <w:bookmarkEnd w:id="13"/>
            <w:bookmarkEnd w:id="14"/>
            <w:bookmarkEnd w:id="15"/>
            <w:r w:rsidRPr="00740E70">
              <w:rPr>
                <w:rFonts w:asciiTheme="minorHAnsi" w:hAnsiTheme="minorHAnsi"/>
                <w:lang w:val="fr-CH"/>
              </w:rPr>
              <w:t>Madame, Monsieur,</w:t>
            </w:r>
            <w:bookmarkEnd w:id="16"/>
          </w:p>
          <w:p w:rsidR="001249DD" w:rsidRPr="00725C5A" w:rsidRDefault="006B5E55" w:rsidP="00BE22E1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17" w:name="lt_pId014"/>
            <w:r>
              <w:rPr>
                <w:rFonts w:asciiTheme="minorHAnsi" w:hAnsiTheme="minorHAnsi"/>
                <w:lang w:val="fr-CH"/>
              </w:rPr>
              <w:t>Dans le cadre des travaux de la 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UIT-D ainsi que de son programme de travail pour la période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2014-2017, j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 xml:space="preserve">ai le plaisir de vous inviter à participer à la réunion </w:t>
            </w:r>
            <w:r w:rsidR="00474EDA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474EDA">
              <w:rPr>
                <w:rFonts w:asciiTheme="minorHAnsi" w:hAnsiTheme="minorHAnsi"/>
                <w:lang w:val="fr-CH"/>
              </w:rPr>
              <w:t>experts</w:t>
            </w:r>
            <w:r w:rsidR="007D18BA">
              <w:rPr>
                <w:rFonts w:asciiTheme="minorHAnsi" w:hAnsiTheme="minorHAnsi"/>
                <w:lang w:val="fr-CH"/>
              </w:rPr>
              <w:t xml:space="preserve"> </w:t>
            </w:r>
            <w:r w:rsidR="0084473B">
              <w:rPr>
                <w:rFonts w:asciiTheme="minorHAnsi" w:hAnsiTheme="minorHAnsi"/>
                <w:lang w:val="fr-CH"/>
              </w:rPr>
              <w:t>ainsi qu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>à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 xml:space="preserve">atelier </w:t>
            </w:r>
            <w:r w:rsidR="007D18BA">
              <w:rPr>
                <w:rFonts w:asciiTheme="minorHAnsi" w:hAnsiTheme="minorHAnsi"/>
                <w:lang w:val="fr-CH"/>
              </w:rPr>
              <w:t xml:space="preserve">sur </w:t>
            </w:r>
            <w:r>
              <w:rPr>
                <w:rFonts w:asciiTheme="minorHAnsi" w:hAnsiTheme="minorHAnsi"/>
                <w:lang w:val="fr-CH"/>
              </w:rPr>
              <w:t>la protection du consommateur,</w:t>
            </w:r>
            <w:r w:rsidR="0084473B">
              <w:rPr>
                <w:rFonts w:asciiTheme="minorHAnsi" w:hAnsiTheme="minorHAnsi"/>
                <w:lang w:val="fr-CH"/>
              </w:rPr>
              <w:t xml:space="preserve"> organisés au titre </w:t>
            </w:r>
            <w:r w:rsidR="000E2A20">
              <w:rPr>
                <w:rFonts w:asciiTheme="minorHAnsi" w:hAnsiTheme="minorHAnsi"/>
                <w:lang w:val="fr-CH"/>
              </w:rPr>
              <w:t>de</w:t>
            </w:r>
            <w:r w:rsidR="0084473B">
              <w:rPr>
                <w:rFonts w:asciiTheme="minorHAnsi" w:hAnsiTheme="minorHAnsi"/>
                <w:lang w:val="fr-CH"/>
              </w:rPr>
              <w:t xml:space="preserve"> la Question 6/1 </w:t>
            </w:r>
            <w:r w:rsidR="000E2A20">
              <w:rPr>
                <w:rFonts w:asciiTheme="minorHAnsi" w:hAnsiTheme="minorHAnsi"/>
                <w:lang w:val="fr-CH"/>
              </w:rPr>
              <w:t>confiée à</w:t>
            </w:r>
            <w:r w:rsidR="0084473B">
              <w:rPr>
                <w:rFonts w:asciiTheme="minorHAnsi" w:hAnsiTheme="minorHAnsi"/>
                <w:lang w:val="fr-CH"/>
              </w:rPr>
              <w:t xml:space="preserve"> la 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>UIT-D,</w:t>
            </w:r>
            <w:r>
              <w:rPr>
                <w:rFonts w:asciiTheme="minorHAnsi" w:hAnsiTheme="minorHAnsi"/>
                <w:lang w:val="fr-CH"/>
              </w:rPr>
              <w:t xml:space="preserve"> qui se tiendront à Chongqing (Républiqu</w:t>
            </w:r>
            <w:r w:rsidR="0076747D">
              <w:rPr>
                <w:rFonts w:asciiTheme="minorHAnsi" w:hAnsiTheme="minorHAnsi"/>
                <w:lang w:val="fr-CH"/>
              </w:rPr>
              <w:t>e populaire de Chine), du 11 au </w:t>
            </w:r>
            <w:r>
              <w:rPr>
                <w:rFonts w:asciiTheme="minorHAnsi" w:hAnsiTheme="minorHAnsi"/>
                <w:lang w:val="fr-CH"/>
              </w:rPr>
              <w:t>13 juillet 2016.</w:t>
            </w:r>
            <w:bookmarkEnd w:id="17"/>
            <w:r w:rsidR="000075FD" w:rsidRPr="00725C5A">
              <w:rPr>
                <w:rFonts w:asciiTheme="minorHAnsi" w:hAnsiTheme="minorHAnsi"/>
                <w:lang w:val="fr-CH"/>
              </w:rPr>
              <w:t xml:space="preserve"> </w:t>
            </w:r>
            <w:bookmarkStart w:id="18" w:name="lt_pId015"/>
            <w:r w:rsidR="00870F72">
              <w:rPr>
                <w:rFonts w:asciiTheme="minorHAnsi" w:hAnsiTheme="minorHAnsi"/>
                <w:lang w:val="fr-CH"/>
              </w:rPr>
              <w:t xml:space="preserve">La réunion </w:t>
            </w:r>
            <w:r w:rsidR="00474EDA">
              <w:rPr>
                <w:rFonts w:asciiTheme="minorHAnsi" w:hAnsiTheme="minorHAnsi"/>
                <w:lang w:val="fr-CH"/>
              </w:rPr>
              <w:t>est</w:t>
            </w:r>
            <w:r w:rsidR="00870F72">
              <w:rPr>
                <w:rFonts w:asciiTheme="minorHAnsi" w:hAnsiTheme="minorHAnsi"/>
                <w:lang w:val="fr-CH"/>
              </w:rPr>
              <w:t xml:space="preserve"> organisée en collaboration avec le Ministère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70F72">
              <w:rPr>
                <w:rFonts w:asciiTheme="minorHAnsi" w:hAnsiTheme="minorHAnsi"/>
                <w:lang w:val="fr-CH"/>
              </w:rPr>
              <w:t>industrie et des technologies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70F72">
              <w:rPr>
                <w:rFonts w:asciiTheme="minorHAnsi" w:hAnsiTheme="minorHAnsi"/>
                <w:lang w:val="fr-CH"/>
              </w:rPr>
              <w:t>information</w:t>
            </w:r>
            <w:r w:rsidR="00BE22E1">
              <w:rPr>
                <w:rFonts w:asciiTheme="minorHAnsi" w:hAnsiTheme="minorHAnsi"/>
                <w:lang w:val="fr-CH"/>
              </w:rPr>
              <w:t xml:space="preserve"> (MIIT)</w:t>
            </w:r>
            <w:r w:rsidR="00870F72">
              <w:rPr>
                <w:rFonts w:asciiTheme="minorHAnsi" w:hAnsiTheme="minorHAnsi"/>
                <w:lang w:val="fr-CH"/>
              </w:rPr>
              <w:t xml:space="preserve"> de la République populaire de Chine.</w:t>
            </w:r>
            <w:bookmarkEnd w:id="18"/>
          </w:p>
          <w:p w:rsidR="00907E38" w:rsidRPr="008A28CA" w:rsidRDefault="00960D28" w:rsidP="00BE22E1">
            <w:pPr>
              <w:pStyle w:val="CEONormal"/>
              <w:spacing w:after="0"/>
              <w:rPr>
                <w:lang w:val="fr-CH"/>
              </w:rPr>
            </w:pPr>
            <w:bookmarkStart w:id="19" w:name="lt_pId016"/>
            <w:r w:rsidRPr="00740E70">
              <w:rPr>
                <w:lang w:val="fr-CH"/>
              </w:rPr>
              <w:t>Les TIC sont considérés comme un terreau favorable au développement socio-économique.</w:t>
            </w:r>
            <w:bookmarkEnd w:id="19"/>
            <w:r w:rsidR="000075FD" w:rsidRPr="003628EE">
              <w:rPr>
                <w:lang w:val="fr-CH"/>
              </w:rPr>
              <w:t xml:space="preserve"> </w:t>
            </w:r>
            <w:bookmarkStart w:id="20" w:name="lt_pId017"/>
            <w:r w:rsidR="0084473B">
              <w:rPr>
                <w:lang w:val="fr-CH"/>
              </w:rPr>
              <w:t>On s</w:t>
            </w:r>
            <w:r w:rsidR="00BE22E1">
              <w:rPr>
                <w:lang w:val="fr-CH"/>
              </w:rPr>
              <w:t>'</w:t>
            </w:r>
            <w:r w:rsidR="0084473B">
              <w:rPr>
                <w:lang w:val="fr-CH"/>
              </w:rPr>
              <w:t xml:space="preserve">accorde de plus en plus </w:t>
            </w:r>
            <w:r w:rsidR="007B536C">
              <w:rPr>
                <w:lang w:val="fr-CH"/>
              </w:rPr>
              <w:t xml:space="preserve">à reconnaître </w:t>
            </w:r>
            <w:r w:rsidR="00414FF3">
              <w:rPr>
                <w:lang w:val="fr-CH"/>
              </w:rPr>
              <w:t>qu</w:t>
            </w:r>
            <w:r w:rsidR="00BE22E1">
              <w:rPr>
                <w:lang w:val="fr-CH"/>
              </w:rPr>
              <w:t>'</w:t>
            </w:r>
            <w:r w:rsidR="00414FF3">
              <w:rPr>
                <w:lang w:val="fr-CH"/>
              </w:rPr>
              <w:t>il est nécessaire d</w:t>
            </w:r>
            <w:r w:rsidR="00BE22E1">
              <w:rPr>
                <w:lang w:val="fr-CH"/>
              </w:rPr>
              <w:t>'</w:t>
            </w:r>
            <w:r w:rsidR="00414FF3">
              <w:rPr>
                <w:lang w:val="fr-CH"/>
              </w:rPr>
              <w:t>avoir des</w:t>
            </w:r>
            <w:r w:rsidR="009B51EF">
              <w:rPr>
                <w:lang w:val="fr-CH"/>
              </w:rPr>
              <w:t xml:space="preserve"> écosystèmes </w:t>
            </w:r>
            <w:r w:rsidR="008058D3">
              <w:rPr>
                <w:lang w:val="fr-CH"/>
              </w:rPr>
              <w:t xml:space="preserve">qui </w:t>
            </w:r>
            <w:r w:rsidR="0084473B">
              <w:rPr>
                <w:lang w:val="fr-CH"/>
              </w:rPr>
              <w:t xml:space="preserve">associent </w:t>
            </w:r>
            <w:r w:rsidR="009B51EF">
              <w:rPr>
                <w:lang w:val="fr-CH"/>
              </w:rPr>
              <w:t xml:space="preserve">non seulement les opérateurs de télécommunication/TIC et les fournisseurs de services correspondants, mais aussi </w:t>
            </w:r>
            <w:r w:rsidR="0084473B">
              <w:rPr>
                <w:lang w:val="fr-CH"/>
              </w:rPr>
              <w:t xml:space="preserve">les banques </w:t>
            </w:r>
            <w:r w:rsidR="009B51EF">
              <w:rPr>
                <w:lang w:val="fr-CH"/>
              </w:rPr>
              <w:t xml:space="preserve">et </w:t>
            </w:r>
            <w:r w:rsidR="00BE22E1">
              <w:rPr>
                <w:lang w:val="fr-CH"/>
              </w:rPr>
              <w:t>d'</w:t>
            </w:r>
            <w:r w:rsidR="009B51EF">
              <w:rPr>
                <w:lang w:val="fr-CH"/>
              </w:rPr>
              <w:t xml:space="preserve">autres partenaires, </w:t>
            </w:r>
            <w:r w:rsidR="007B536C">
              <w:rPr>
                <w:lang w:val="fr-CH"/>
              </w:rPr>
              <w:t>afin</w:t>
            </w:r>
            <w:r w:rsidR="009B51EF">
              <w:rPr>
                <w:lang w:val="fr-CH"/>
              </w:rPr>
              <w:t xml:space="preserve"> de connecter le monde et de créer de la valeur pour les entreprises</w:t>
            </w:r>
            <w:bookmarkEnd w:id="20"/>
            <w:r w:rsidR="0084473B">
              <w:rPr>
                <w:lang w:val="fr-CH"/>
              </w:rPr>
              <w:t>.</w:t>
            </w:r>
            <w:r w:rsidR="000075FD" w:rsidRPr="009B51EF">
              <w:rPr>
                <w:lang w:val="fr-CH"/>
              </w:rPr>
              <w:t xml:space="preserve"> </w:t>
            </w:r>
            <w:bookmarkStart w:id="21" w:name="lt_pId018"/>
            <w:r w:rsidR="00414FF3">
              <w:rPr>
                <w:lang w:val="fr-CH"/>
              </w:rPr>
              <w:t>Une telle</w:t>
            </w:r>
            <w:r w:rsidR="0084473B">
              <w:rPr>
                <w:lang w:val="fr-CH"/>
              </w:rPr>
              <w:t xml:space="preserve"> évolution soulèvera</w:t>
            </w:r>
            <w:r w:rsidR="003D4347" w:rsidRPr="00AD1703">
              <w:rPr>
                <w:lang w:val="fr-CH"/>
              </w:rPr>
              <w:t xml:space="preserve"> des questions d</w:t>
            </w:r>
            <w:r w:rsidR="00BE22E1">
              <w:rPr>
                <w:lang w:val="fr-CH"/>
              </w:rPr>
              <w:t>'</w:t>
            </w:r>
            <w:r w:rsidR="003D4347" w:rsidRPr="00AD1703">
              <w:rPr>
                <w:lang w:val="fr-CH"/>
              </w:rPr>
              <w:t>ordre réglementaire et o</w:t>
            </w:r>
            <w:r w:rsidR="0084473B">
              <w:rPr>
                <w:lang w:val="fr-CH"/>
              </w:rPr>
              <w:t xml:space="preserve">ffrira </w:t>
            </w:r>
            <w:r w:rsidR="003D4347" w:rsidRPr="00AD1703">
              <w:rPr>
                <w:lang w:val="fr-CH"/>
              </w:rPr>
              <w:t xml:space="preserve">de nouvelles perspectives </w:t>
            </w:r>
            <w:r w:rsidR="0084473B">
              <w:rPr>
                <w:lang w:val="fr-CH"/>
              </w:rPr>
              <w:t>aux</w:t>
            </w:r>
            <w:r w:rsidR="00474EDA" w:rsidRPr="000703F7">
              <w:rPr>
                <w:lang w:val="fr-CH"/>
              </w:rPr>
              <w:t xml:space="preserve"> </w:t>
            </w:r>
            <w:r w:rsidR="003D4347" w:rsidRPr="000703F7">
              <w:rPr>
                <w:lang w:val="fr-CH"/>
              </w:rPr>
              <w:t xml:space="preserve">entreprises et </w:t>
            </w:r>
            <w:r w:rsidR="0084473B">
              <w:rPr>
                <w:lang w:val="fr-CH"/>
              </w:rPr>
              <w:t>aux</w:t>
            </w:r>
            <w:r w:rsidR="00474EDA" w:rsidRPr="000703F7">
              <w:rPr>
                <w:lang w:val="fr-CH"/>
              </w:rPr>
              <w:t xml:space="preserve"> </w:t>
            </w:r>
            <w:r w:rsidR="003D4347" w:rsidRPr="000703F7">
              <w:rPr>
                <w:lang w:val="fr-CH"/>
              </w:rPr>
              <w:t>consommateurs.</w:t>
            </w:r>
            <w:bookmarkEnd w:id="21"/>
            <w:r w:rsidR="000075FD" w:rsidRPr="009B51EF">
              <w:rPr>
                <w:lang w:val="fr-CH"/>
              </w:rPr>
              <w:t xml:space="preserve"> </w:t>
            </w:r>
            <w:bookmarkStart w:id="22" w:name="lt_pId019"/>
            <w:r w:rsidR="00480D09" w:rsidRPr="008A28CA">
              <w:rPr>
                <w:lang w:val="fr-CH"/>
              </w:rPr>
              <w:t>Compte tenu de l</w:t>
            </w:r>
            <w:r w:rsidR="00BE22E1">
              <w:rPr>
                <w:lang w:val="fr-CH"/>
              </w:rPr>
              <w:t>'</w:t>
            </w:r>
            <w:r w:rsidR="00480D09" w:rsidRPr="008A28CA">
              <w:rPr>
                <w:lang w:val="fr-CH"/>
              </w:rPr>
              <w:t>influence de l</w:t>
            </w:r>
            <w:r w:rsidR="00BE22E1">
              <w:rPr>
                <w:lang w:val="fr-CH"/>
              </w:rPr>
              <w:t>'</w:t>
            </w:r>
            <w:r w:rsidR="00480D09" w:rsidRPr="008A28CA">
              <w:rPr>
                <w:lang w:val="fr-CH"/>
              </w:rPr>
              <w:t xml:space="preserve">Internet des objets sur </w:t>
            </w:r>
            <w:r w:rsidR="00414FF3">
              <w:rPr>
                <w:lang w:val="fr-CH"/>
              </w:rPr>
              <w:t>les populations</w:t>
            </w:r>
            <w:r w:rsidR="00480D09" w:rsidRPr="008A28CA">
              <w:rPr>
                <w:lang w:val="fr-CH"/>
              </w:rPr>
              <w:t xml:space="preserve"> et </w:t>
            </w:r>
            <w:r w:rsidR="00414FF3">
              <w:rPr>
                <w:lang w:val="fr-CH"/>
              </w:rPr>
              <w:t xml:space="preserve">sur </w:t>
            </w:r>
            <w:r w:rsidR="00480D09" w:rsidRPr="008A28CA">
              <w:rPr>
                <w:lang w:val="fr-CH"/>
              </w:rPr>
              <w:t xml:space="preserve">les sociétés, les régulateurs et les décideurs, ainsi que les consommateurs, </w:t>
            </w:r>
            <w:r w:rsidR="00474EDA">
              <w:rPr>
                <w:lang w:val="fr-CH"/>
              </w:rPr>
              <w:t>s</w:t>
            </w:r>
            <w:r w:rsidR="0084473B">
              <w:rPr>
                <w:lang w:val="fr-CH"/>
              </w:rPr>
              <w:t>e retrouvent</w:t>
            </w:r>
            <w:r w:rsidR="00480D09" w:rsidRPr="008A28CA">
              <w:rPr>
                <w:lang w:val="fr-CH"/>
              </w:rPr>
              <w:t xml:space="preserve"> confrontés à des </w:t>
            </w:r>
            <w:r w:rsidR="0084473B">
              <w:rPr>
                <w:lang w:val="fr-CH"/>
              </w:rPr>
              <w:t>problèmes</w:t>
            </w:r>
            <w:r w:rsidR="00480D09" w:rsidRPr="008A28CA">
              <w:rPr>
                <w:lang w:val="fr-CH"/>
              </w:rPr>
              <w:t xml:space="preserve"> en matière de modèles </w:t>
            </w:r>
            <w:r w:rsidR="00BE22E1">
              <w:rPr>
                <w:lang w:val="fr-CH"/>
              </w:rPr>
              <w:t>économiques</w:t>
            </w:r>
            <w:r w:rsidR="00480D09" w:rsidRPr="008A28CA">
              <w:rPr>
                <w:lang w:val="fr-CH"/>
              </w:rPr>
              <w:t>, de commerce en ligne, de transactions et de communications</w:t>
            </w:r>
            <w:r w:rsidR="00BE22E1" w:rsidRPr="008A28CA">
              <w:rPr>
                <w:lang w:val="fr-CH"/>
              </w:rPr>
              <w:t xml:space="preserve"> transfrontières</w:t>
            </w:r>
            <w:r w:rsidR="00480D09" w:rsidRPr="008A28CA">
              <w:rPr>
                <w:lang w:val="fr-CH"/>
              </w:rPr>
              <w:t>.</w:t>
            </w:r>
            <w:bookmarkEnd w:id="22"/>
            <w:r w:rsidR="000075FD" w:rsidRPr="008A28CA">
              <w:rPr>
                <w:rFonts w:asciiTheme="minorHAnsi" w:hAnsiTheme="minorHAnsi"/>
                <w:lang w:val="fr-CH"/>
              </w:rPr>
              <w:t xml:space="preserve"> </w:t>
            </w:r>
            <w:bookmarkStart w:id="23" w:name="lt_pId020"/>
            <w:r w:rsidR="008A28CA" w:rsidRPr="008A28CA">
              <w:rPr>
                <w:lang w:val="fr-CH"/>
              </w:rPr>
              <w:t>C</w:t>
            </w:r>
            <w:r w:rsidR="00BE22E1">
              <w:rPr>
                <w:lang w:val="fr-CH"/>
              </w:rPr>
              <w:t>'</w:t>
            </w:r>
            <w:r w:rsidR="008A28CA" w:rsidRPr="008A28CA">
              <w:rPr>
                <w:lang w:val="fr-CH"/>
              </w:rPr>
              <w:t xml:space="preserve">est pourquoi nous devons </w:t>
            </w:r>
            <w:r w:rsidR="00BE22E1">
              <w:rPr>
                <w:lang w:val="fr-CH"/>
              </w:rPr>
              <w:t>oe</w:t>
            </w:r>
            <w:r w:rsidR="00474EDA" w:rsidRPr="008A28CA">
              <w:rPr>
                <w:lang w:val="fr-CH"/>
              </w:rPr>
              <w:t>uvrer</w:t>
            </w:r>
            <w:r w:rsidR="008A28CA" w:rsidRPr="008A28CA">
              <w:rPr>
                <w:lang w:val="fr-CH"/>
              </w:rPr>
              <w:t xml:space="preserve"> ensemble à amorcer un dialogue </w:t>
            </w:r>
            <w:r w:rsidR="0084473B">
              <w:rPr>
                <w:lang w:val="fr-CH"/>
              </w:rPr>
              <w:t>constructif</w:t>
            </w:r>
            <w:r w:rsidR="008A28CA" w:rsidRPr="008A28CA">
              <w:rPr>
                <w:lang w:val="fr-CH"/>
              </w:rPr>
              <w:t xml:space="preserve"> pour promouvoir un environnement réglementaire</w:t>
            </w:r>
            <w:r w:rsidR="0084473B">
              <w:rPr>
                <w:lang w:val="fr-CH"/>
              </w:rPr>
              <w:t xml:space="preserve"> </w:t>
            </w:r>
            <w:r w:rsidR="008A28CA" w:rsidRPr="008A28CA">
              <w:rPr>
                <w:lang w:val="fr-CH"/>
              </w:rPr>
              <w:t xml:space="preserve">qui </w:t>
            </w:r>
            <w:r w:rsidR="0084473B">
              <w:rPr>
                <w:lang w:val="fr-CH"/>
              </w:rPr>
              <w:t>associe</w:t>
            </w:r>
            <w:r w:rsidR="008A28CA" w:rsidRPr="008A28CA">
              <w:rPr>
                <w:lang w:val="fr-CH"/>
              </w:rPr>
              <w:t xml:space="preserve"> les régulateurs de divers secteurs et </w:t>
            </w:r>
            <w:r w:rsidR="0084473B">
              <w:rPr>
                <w:lang w:val="fr-CH"/>
              </w:rPr>
              <w:t>pour</w:t>
            </w:r>
            <w:r w:rsidR="008A28CA" w:rsidRPr="008A28CA">
              <w:rPr>
                <w:lang w:val="fr-CH"/>
              </w:rPr>
              <w:t xml:space="preserve"> l</w:t>
            </w:r>
            <w:r w:rsidR="0084473B">
              <w:rPr>
                <w:lang w:val="fr-CH"/>
              </w:rPr>
              <w:t>ever</w:t>
            </w:r>
            <w:r w:rsidR="008A28CA" w:rsidRPr="008A28CA">
              <w:rPr>
                <w:lang w:val="fr-CH"/>
              </w:rPr>
              <w:t xml:space="preserve"> les obstacles au progrès. </w:t>
            </w:r>
            <w:bookmarkEnd w:id="23"/>
          </w:p>
          <w:p w:rsidR="0050227C" w:rsidRPr="00FF0C03" w:rsidRDefault="00BA729E" w:rsidP="0076747D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4" w:name="lt_pId021"/>
            <w:r>
              <w:rPr>
                <w:rFonts w:asciiTheme="minorHAnsi" w:hAnsiTheme="minorHAnsi"/>
                <w:lang w:val="fr-CH"/>
              </w:rPr>
              <w:t>S</w:t>
            </w:r>
            <w:r w:rsidR="001A2FF1">
              <w:rPr>
                <w:rFonts w:asciiTheme="minorHAnsi" w:hAnsiTheme="minorHAnsi"/>
                <w:lang w:val="fr-CH"/>
              </w:rPr>
              <w:t>elon</w:t>
            </w:r>
            <w:r w:rsidR="00E24026">
              <w:rPr>
                <w:rFonts w:asciiTheme="minorHAnsi" w:hAnsiTheme="minorHAnsi"/>
                <w:lang w:val="fr-CH"/>
              </w:rPr>
              <w:t xml:space="preserve"> </w:t>
            </w:r>
            <w:r w:rsidR="00E24026" w:rsidRPr="008D4F04">
              <w:rPr>
                <w:rFonts w:asciiTheme="minorHAnsi" w:hAnsiTheme="minorHAnsi"/>
                <w:lang w:val="fr-CH"/>
              </w:rPr>
              <w:t>l</w:t>
            </w:r>
            <w:r w:rsidR="002460E1">
              <w:rPr>
                <w:rFonts w:asciiTheme="minorHAnsi" w:hAnsiTheme="minorHAnsi"/>
                <w:lang w:val="fr-CH"/>
              </w:rPr>
              <w:t xml:space="preserve">e rapport final de la </w:t>
            </w:r>
            <w:r w:rsidR="00E24026" w:rsidRPr="008D4F04">
              <w:rPr>
                <w:rFonts w:asciiTheme="minorHAnsi" w:hAnsiTheme="minorHAnsi"/>
                <w:lang w:val="fr-CH"/>
              </w:rPr>
              <w:t>Conférence mondiale de développement des télécommunications de 2014 (CMDT-14)</w:t>
            </w:r>
            <w:r w:rsidR="00E24026">
              <w:rPr>
                <w:rFonts w:asciiTheme="minorHAnsi" w:hAnsiTheme="minorHAnsi"/>
                <w:lang w:val="fr-CH"/>
              </w:rPr>
              <w:t>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 xml:space="preserve">un des résultats attendus au titre de la </w:t>
            </w:r>
            <w:r w:rsidR="00D2711D" w:rsidRPr="00FF0C03">
              <w:rPr>
                <w:rFonts w:asciiTheme="minorHAnsi" w:hAnsiTheme="minorHAnsi"/>
                <w:lang w:val="fr-CH"/>
              </w:rPr>
              <w:t>Question 6/1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 intitulée "Information, protection et droits du consommateur: lois, réglementation, fondements économiques, réseaux de consommateurs"</w:t>
            </w:r>
            <w:r w:rsidR="00E24026">
              <w:rPr>
                <w:rFonts w:asciiTheme="minorHAnsi" w:hAnsiTheme="minorHAnsi"/>
                <w:lang w:val="fr-CH"/>
              </w:rPr>
              <w:t xml:space="preserve"> et confiée à la 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>UIT-D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E24026">
              <w:rPr>
                <w:rFonts w:asciiTheme="minorHAnsi" w:hAnsiTheme="minorHAnsi"/>
                <w:lang w:val="fr-CH"/>
              </w:rPr>
              <w:t xml:space="preserve"> est</w:t>
            </w:r>
            <w:r w:rsidR="00164821">
              <w:rPr>
                <w:rFonts w:asciiTheme="minorHAnsi" w:hAnsiTheme="minorHAnsi"/>
                <w:lang w:val="fr-CH"/>
              </w:rPr>
              <w:t xml:space="preserve"> </w:t>
            </w:r>
            <w:r w:rsidR="007644F3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organiser dans toutes les régions des séminaires portant sur la protection du consommateur, </w:t>
            </w:r>
            <w:r w:rsidR="00474EDA">
              <w:rPr>
                <w:rFonts w:asciiTheme="minorHAnsi" w:hAnsiTheme="minorHAnsi"/>
                <w:lang w:val="fr-CH"/>
              </w:rPr>
              <w:t xml:space="preserve">notamment </w:t>
            </w:r>
            <w:r w:rsidR="00D2711D" w:rsidRPr="00FF0C03">
              <w:rPr>
                <w:rFonts w:asciiTheme="minorHAnsi" w:hAnsiTheme="minorHAnsi"/>
                <w:lang w:val="fr-CH"/>
              </w:rPr>
              <w:t>sur des thèmes tels que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information, la </w:t>
            </w:r>
            <w:r w:rsidR="00D2711D" w:rsidRPr="00FF0C03">
              <w:rPr>
                <w:rFonts w:asciiTheme="minorHAnsi" w:hAnsiTheme="minorHAnsi"/>
                <w:lang w:val="fr-CH"/>
              </w:rPr>
              <w:lastRenderedPageBreak/>
              <w:t xml:space="preserve">protection et les droits du consommateur, ainsi que </w:t>
            </w:r>
            <w:r w:rsidR="00BE22E1">
              <w:rPr>
                <w:rFonts w:asciiTheme="minorHAnsi" w:hAnsiTheme="minorHAnsi"/>
                <w:lang w:val="fr-CH"/>
              </w:rPr>
              <w:t>s</w:t>
            </w:r>
            <w:r w:rsidR="00D2711D" w:rsidRPr="00FF0C03">
              <w:rPr>
                <w:rFonts w:asciiTheme="minorHAnsi" w:hAnsiTheme="minorHAnsi"/>
                <w:lang w:val="fr-CH"/>
              </w:rPr>
              <w:t>es fondements</w:t>
            </w:r>
            <w:r w:rsidR="00BE22E1">
              <w:rPr>
                <w:rFonts w:asciiTheme="minorHAnsi" w:hAnsiTheme="minorHAnsi"/>
                <w:lang w:val="fr-CH"/>
              </w:rPr>
              <w:t xml:space="preserve"> juridiques,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 économiques et financiers et les réseaux de consommateurs.</w:t>
            </w:r>
            <w:bookmarkEnd w:id="24"/>
            <w:r w:rsidR="000075FD" w:rsidRPr="00FF0C03">
              <w:rPr>
                <w:rFonts w:asciiTheme="minorHAnsi" w:hAnsiTheme="minorHAnsi"/>
                <w:lang w:val="fr-CH"/>
              </w:rPr>
              <w:t xml:space="preserve"> </w:t>
            </w:r>
            <w:bookmarkStart w:id="25" w:name="lt_pId022"/>
            <w:r w:rsidR="0076747D">
              <w:rPr>
                <w:rFonts w:asciiTheme="minorHAnsi" w:hAnsiTheme="minorHAnsi"/>
                <w:lang w:val="fr-CH"/>
              </w:rPr>
              <w:t>A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cet égard,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atelier </w:t>
            </w:r>
            <w:r w:rsidR="00B37FD9">
              <w:rPr>
                <w:rFonts w:asciiTheme="minorHAnsi" w:hAnsiTheme="minorHAnsi"/>
                <w:lang w:val="fr-CH"/>
              </w:rPr>
              <w:t>prévu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les 12 et 13 juillet 2016 portera avant tout sur</w:t>
            </w:r>
            <w:r w:rsidR="00535966">
              <w:rPr>
                <w:rFonts w:asciiTheme="minorHAnsi" w:hAnsiTheme="minorHAnsi"/>
                <w:lang w:val="fr-CH"/>
              </w:rPr>
              <w:t xml:space="preserve"> la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protection du consommateur dans une économie numérique</w:t>
            </w:r>
            <w:r w:rsidR="00474EDA">
              <w:rPr>
                <w:rFonts w:asciiTheme="minorHAnsi" w:hAnsiTheme="minorHAnsi"/>
                <w:lang w:val="fr-CH"/>
              </w:rPr>
              <w:t xml:space="preserve"> placée sous le signe de la collaboration</w:t>
            </w:r>
            <w:r w:rsidR="00FF0C03" w:rsidRPr="00FF0C03">
              <w:rPr>
                <w:rFonts w:asciiTheme="minorHAnsi" w:hAnsiTheme="minorHAnsi"/>
                <w:lang w:val="fr-CH"/>
              </w:rPr>
              <w:t>.</w:t>
            </w:r>
            <w:bookmarkEnd w:id="25"/>
          </w:p>
          <w:p w:rsidR="00911863" w:rsidRPr="00CE235D" w:rsidRDefault="00B156FF" w:rsidP="00BE22E1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6" w:name="lt_pId023"/>
            <w:r w:rsidRPr="00CE235D">
              <w:rPr>
                <w:rFonts w:asciiTheme="minorHAnsi" w:hAnsiTheme="minorHAnsi"/>
                <w:lang w:val="fr-CH"/>
              </w:rPr>
              <w:t xml:space="preserve">La réunion </w:t>
            </w:r>
            <w:r w:rsidR="007644F3" w:rsidRPr="00CE235D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CE235D">
              <w:rPr>
                <w:rFonts w:asciiTheme="minorHAnsi" w:hAnsiTheme="minorHAnsi"/>
                <w:lang w:val="fr-CH"/>
              </w:rPr>
              <w:t xml:space="preserve">experts </w:t>
            </w:r>
            <w:r w:rsidR="007D18BA">
              <w:rPr>
                <w:rFonts w:asciiTheme="minorHAnsi" w:hAnsiTheme="minorHAnsi"/>
                <w:lang w:val="fr-CH"/>
              </w:rPr>
              <w:t xml:space="preserve">sur </w:t>
            </w:r>
            <w:r w:rsidRPr="00CE235D">
              <w:rPr>
                <w:rFonts w:asciiTheme="minorHAnsi" w:hAnsiTheme="minorHAnsi"/>
                <w:lang w:val="fr-CH"/>
              </w:rPr>
              <w:t xml:space="preserve">la Question 6/1, qui se tiendra le 11 juillet 2016, aura pour but de faire </w:t>
            </w:r>
            <w:r w:rsidR="00BE22E1">
              <w:rPr>
                <w:rFonts w:asciiTheme="minorHAnsi" w:hAnsiTheme="minorHAnsi"/>
                <w:lang w:val="fr-CH"/>
              </w:rPr>
              <w:t>progresser</w:t>
            </w:r>
            <w:r w:rsidRPr="00CE235D">
              <w:rPr>
                <w:rFonts w:asciiTheme="minorHAnsi" w:hAnsiTheme="minorHAnsi"/>
                <w:lang w:val="fr-CH"/>
              </w:rPr>
              <w:t xml:space="preserve"> les travaux menés au titre de la Question 6/1 et </w:t>
            </w:r>
            <w:r w:rsidR="007D18BA">
              <w:rPr>
                <w:rFonts w:asciiTheme="minorHAnsi" w:hAnsiTheme="minorHAnsi"/>
                <w:lang w:val="fr-CH"/>
              </w:rPr>
              <w:t>consacrés à</w:t>
            </w:r>
            <w:r w:rsidRPr="00CE235D">
              <w:rPr>
                <w:rFonts w:asciiTheme="minorHAnsi" w:hAnsiTheme="minorHAnsi"/>
                <w:lang w:val="fr-CH"/>
              </w:rPr>
              <w:t xml:space="preserve">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CE235D">
              <w:rPr>
                <w:rFonts w:asciiTheme="minorHAnsi" w:hAnsiTheme="minorHAnsi"/>
                <w:lang w:val="fr-CH"/>
              </w:rPr>
              <w:t xml:space="preserve">élaboration de lignes directrices </w:t>
            </w:r>
            <w:r w:rsidR="007D18BA">
              <w:rPr>
                <w:rFonts w:asciiTheme="minorHAnsi" w:hAnsiTheme="minorHAnsi"/>
                <w:lang w:val="fr-CH"/>
              </w:rPr>
              <w:t>pratiques</w:t>
            </w:r>
            <w:r w:rsidRPr="00CE235D">
              <w:rPr>
                <w:rFonts w:asciiTheme="minorHAnsi" w:hAnsiTheme="minorHAnsi"/>
                <w:lang w:val="fr-CH"/>
              </w:rPr>
              <w:t xml:space="preserve"> </w:t>
            </w:r>
            <w:r w:rsidR="00414FF3">
              <w:rPr>
                <w:rFonts w:asciiTheme="minorHAnsi" w:hAnsiTheme="minorHAnsi"/>
                <w:lang w:val="fr-CH"/>
              </w:rPr>
              <w:t>en matière de</w:t>
            </w:r>
            <w:r w:rsidR="00FC04F1">
              <w:rPr>
                <w:rFonts w:asciiTheme="minorHAnsi" w:hAnsiTheme="minorHAnsi"/>
                <w:lang w:val="fr-CH"/>
              </w:rPr>
              <w:t xml:space="preserve"> protection du consommateur, ce qui permettra de préparer des</w:t>
            </w:r>
            <w:r w:rsidRPr="00CE235D">
              <w:rPr>
                <w:rFonts w:asciiTheme="minorHAnsi" w:hAnsiTheme="minorHAnsi"/>
                <w:lang w:val="fr-CH"/>
              </w:rPr>
              <w:t xml:space="preserve"> contributions </w:t>
            </w:r>
            <w:r w:rsidR="00FC04F1">
              <w:rPr>
                <w:rFonts w:asciiTheme="minorHAnsi" w:hAnsiTheme="minorHAnsi"/>
                <w:lang w:val="fr-CH"/>
              </w:rPr>
              <w:t>qui</w:t>
            </w:r>
            <w:r w:rsidRPr="00CE235D">
              <w:rPr>
                <w:rFonts w:asciiTheme="minorHAnsi" w:hAnsiTheme="minorHAnsi"/>
                <w:lang w:val="fr-CH"/>
              </w:rPr>
              <w:t xml:space="preserve"> seront soumises pour examen </w:t>
            </w:r>
            <w:r w:rsidR="00BE22E1">
              <w:rPr>
                <w:rFonts w:asciiTheme="minorHAnsi" w:hAnsiTheme="minorHAnsi"/>
                <w:lang w:val="fr-CH"/>
              </w:rPr>
              <w:t>à</w:t>
            </w:r>
            <w:r w:rsidRPr="00CE235D">
              <w:rPr>
                <w:rFonts w:asciiTheme="minorHAnsi" w:hAnsiTheme="minorHAnsi"/>
                <w:lang w:val="fr-CH"/>
              </w:rPr>
              <w:t xml:space="preserve"> la réunion du Groupe d</w:t>
            </w:r>
            <w:r w:rsidR="00535966">
              <w:rPr>
                <w:rFonts w:asciiTheme="minorHAnsi" w:hAnsiTheme="minorHAnsi"/>
                <w:lang w:val="fr-CH"/>
              </w:rPr>
              <w:t>u</w:t>
            </w:r>
            <w:r w:rsidRPr="00CE235D">
              <w:rPr>
                <w:rFonts w:asciiTheme="minorHAnsi" w:hAnsiTheme="minorHAnsi"/>
                <w:lang w:val="fr-CH"/>
              </w:rPr>
              <w:t xml:space="preserve"> </w:t>
            </w:r>
            <w:r w:rsidR="00474EDA">
              <w:rPr>
                <w:rFonts w:asciiTheme="minorHAnsi" w:hAnsiTheme="minorHAnsi"/>
                <w:lang w:val="fr-CH"/>
              </w:rPr>
              <w:t>R</w:t>
            </w:r>
            <w:r w:rsidRPr="00CE235D">
              <w:rPr>
                <w:rFonts w:asciiTheme="minorHAnsi" w:hAnsiTheme="minorHAnsi"/>
                <w:lang w:val="fr-CH"/>
              </w:rPr>
              <w:t>apporteur</w:t>
            </w:r>
            <w:r w:rsidR="00BE22E1">
              <w:rPr>
                <w:rFonts w:asciiTheme="minorHAnsi" w:hAnsiTheme="minorHAnsi"/>
                <w:lang w:val="fr-CH"/>
              </w:rPr>
              <w:t xml:space="preserve"> de la </w:t>
            </w:r>
            <w:r w:rsidR="00BE22E1" w:rsidRPr="00CE235D">
              <w:rPr>
                <w:rFonts w:asciiTheme="minorHAnsi" w:hAnsiTheme="minorHAnsi"/>
                <w:lang w:val="fr-CH"/>
              </w:rPr>
              <w:t>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BE22E1" w:rsidRPr="00CE235D"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BE22E1" w:rsidRPr="00CE235D">
              <w:rPr>
                <w:rFonts w:asciiTheme="minorHAnsi" w:hAnsiTheme="minorHAnsi"/>
                <w:lang w:val="fr-CH"/>
              </w:rPr>
              <w:t>UIT-D</w:t>
            </w:r>
            <w:r w:rsidR="00BE22E1">
              <w:rPr>
                <w:rFonts w:asciiTheme="minorHAnsi" w:hAnsiTheme="minorHAnsi"/>
                <w:lang w:val="fr-CH"/>
              </w:rPr>
              <w:t xml:space="preserve"> pour </w:t>
            </w:r>
            <w:r w:rsidRPr="00CE235D">
              <w:rPr>
                <w:rFonts w:asciiTheme="minorHAnsi" w:hAnsiTheme="minorHAnsi"/>
                <w:lang w:val="fr-CH"/>
              </w:rPr>
              <w:t>la</w:t>
            </w:r>
            <w:r w:rsidR="00E24026">
              <w:rPr>
                <w:rFonts w:asciiTheme="minorHAnsi" w:hAnsiTheme="minorHAnsi"/>
                <w:lang w:val="fr-CH"/>
              </w:rPr>
              <w:t xml:space="preserve"> Question 6/1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E24026">
              <w:rPr>
                <w:rFonts w:asciiTheme="minorHAnsi" w:hAnsiTheme="minorHAnsi"/>
                <w:lang w:val="fr-CH"/>
              </w:rPr>
              <w:t xml:space="preserve"> </w:t>
            </w:r>
            <w:r w:rsidRPr="00CE235D">
              <w:rPr>
                <w:rFonts w:asciiTheme="minorHAnsi" w:hAnsiTheme="minorHAnsi"/>
                <w:lang w:val="fr-CH"/>
              </w:rPr>
              <w:t>qui aura lieu en septembre 2016.</w:t>
            </w:r>
            <w:bookmarkEnd w:id="26"/>
            <w:r w:rsidR="000075FD" w:rsidRPr="00CE235D">
              <w:rPr>
                <w:rFonts w:asciiTheme="minorHAnsi" w:hAnsiTheme="minorHAnsi"/>
                <w:lang w:val="fr-CH"/>
              </w:rPr>
              <w:t xml:space="preserve"> </w:t>
            </w:r>
          </w:p>
          <w:p w:rsidR="0050227C" w:rsidRPr="00CE235D" w:rsidRDefault="00CE235D" w:rsidP="00BE22E1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7" w:name="lt_pId024"/>
            <w:r w:rsidRPr="00740E70">
              <w:rPr>
                <w:rFonts w:asciiTheme="minorHAnsi" w:hAnsiTheme="minorHAnsi"/>
                <w:lang w:val="fr-CH"/>
              </w:rPr>
              <w:t>La réunion ainsi que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atelier sont ouverts à la participation des </w:t>
            </w:r>
            <w:r w:rsidR="00BE22E1">
              <w:rPr>
                <w:rFonts w:asciiTheme="minorHAnsi" w:hAnsiTheme="minorHAnsi"/>
                <w:lang w:val="fr-CH"/>
              </w:rPr>
              <w:t>E</w:t>
            </w:r>
            <w:r w:rsidR="00474EDA" w:rsidRPr="00740E70">
              <w:rPr>
                <w:rFonts w:asciiTheme="minorHAnsi" w:hAnsiTheme="minorHAnsi"/>
                <w:lang w:val="fr-CH"/>
              </w:rPr>
              <w:t>tats</w:t>
            </w:r>
            <w:r w:rsidRPr="00740E70">
              <w:rPr>
                <w:rFonts w:asciiTheme="minorHAnsi" w:hAnsiTheme="minorHAnsi"/>
                <w:lang w:val="fr-CH"/>
              </w:rPr>
              <w:t xml:space="preserve"> Membres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UIT, des Membres du Secteur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UIT-D, des Associés et des établissements universitaires</w:t>
            </w:r>
            <w:r w:rsidR="007644F3">
              <w:rPr>
                <w:rFonts w:asciiTheme="minorHAnsi" w:hAnsiTheme="minorHAnsi"/>
                <w:lang w:val="fr-CH"/>
              </w:rPr>
              <w:t xml:space="preserve"> participant aux travaux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7644F3">
              <w:rPr>
                <w:rFonts w:asciiTheme="minorHAnsi" w:hAnsiTheme="minorHAnsi"/>
                <w:lang w:val="fr-CH"/>
              </w:rPr>
              <w:t>UIT-D</w:t>
            </w:r>
            <w:r w:rsidRPr="00740E70">
              <w:rPr>
                <w:rFonts w:asciiTheme="minorHAnsi" w:hAnsiTheme="minorHAnsi"/>
                <w:lang w:val="fr-CH"/>
              </w:rPr>
              <w:t>.</w:t>
            </w:r>
            <w:bookmarkEnd w:id="27"/>
            <w:r w:rsidR="000075FD" w:rsidRPr="00CE235D">
              <w:rPr>
                <w:rFonts w:asciiTheme="minorHAnsi" w:hAnsiTheme="minorHAnsi"/>
                <w:lang w:val="fr-CH"/>
              </w:rPr>
              <w:t xml:space="preserve"> </w:t>
            </w:r>
          </w:p>
          <w:p w:rsidR="00E720E6" w:rsidRPr="00C2370F" w:rsidRDefault="007F3673" w:rsidP="00C37EDE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8" w:name="lt_pId025"/>
            <w:r w:rsidRPr="00740E70">
              <w:rPr>
                <w:rFonts w:asciiTheme="minorHAnsi" w:hAnsiTheme="minorHAnsi"/>
                <w:lang w:val="fr-CH"/>
              </w:rPr>
              <w:t>Des renseignements détaillés concernant la procédure à suivre pour s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76747D">
              <w:rPr>
                <w:rFonts w:asciiTheme="minorHAnsi" w:hAnsiTheme="minorHAnsi"/>
                <w:lang w:val="fr-CH"/>
              </w:rPr>
              <w:t>inscrire et pour soumettre des </w:t>
            </w:r>
            <w:r w:rsidRPr="00740E70">
              <w:rPr>
                <w:rFonts w:asciiTheme="minorHAnsi" w:hAnsiTheme="minorHAnsi"/>
                <w:lang w:val="fr-CH"/>
              </w:rPr>
              <w:t>contributions, ainsi que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autres informations pratiques concernant </w:t>
            </w:r>
            <w:r w:rsidR="001A5B59">
              <w:rPr>
                <w:rFonts w:asciiTheme="minorHAnsi" w:hAnsiTheme="minorHAnsi"/>
                <w:lang w:val="fr-CH"/>
              </w:rPr>
              <w:t>la réunion et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1A5B59">
              <w:rPr>
                <w:rFonts w:asciiTheme="minorHAnsi" w:hAnsiTheme="minorHAnsi"/>
                <w:lang w:val="fr-CH"/>
              </w:rPr>
              <w:t>atelier</w:t>
            </w:r>
            <w:r w:rsidR="00214DC2">
              <w:rPr>
                <w:rFonts w:asciiTheme="minorHAnsi" w:hAnsiTheme="minorHAnsi"/>
                <w:lang w:val="fr-CH"/>
              </w:rPr>
              <w:t>, sont donnés </w:t>
            </w:r>
            <w:r w:rsidRPr="00740E70">
              <w:rPr>
                <w:rFonts w:asciiTheme="minorHAnsi" w:hAnsiTheme="minorHAnsi"/>
                <w:lang w:val="fr-CH"/>
              </w:rPr>
              <w:t>dans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Annexe 1, et peuvent être consultés sur la page web: </w:t>
            </w:r>
            <w:hyperlink r:id="rId9" w:history="1">
              <w:r w:rsidR="00214DC2" w:rsidRPr="00025D66">
                <w:rPr>
                  <w:rStyle w:val="Hyperlink"/>
                  <w:rFonts w:asciiTheme="minorHAnsi" w:hAnsiTheme="minorHAnsi" w:cs="Calibri"/>
                  <w:lang w:val="fr-CH"/>
                </w:rPr>
                <w:t>http://www.itu.int/net4/ITU</w:t>
              </w:r>
              <w:r w:rsidR="00214DC2" w:rsidRPr="00025D66">
                <w:rPr>
                  <w:rStyle w:val="Hyperlink"/>
                  <w:rFonts w:asciiTheme="minorHAnsi" w:hAnsiTheme="minorHAnsi" w:cs="Calibri"/>
                  <w:lang w:val="fr-CH"/>
                </w:rPr>
                <w:noBreakHyphen/>
                <w:t>D/CDS/sg/blkmeetings.asp?lg=2&amp;sp=</w:t>
              </w:r>
              <w:r w:rsidR="00214DC2" w:rsidRPr="00025D66">
                <w:rPr>
                  <w:rStyle w:val="Hyperlink"/>
                  <w:rFonts w:asciiTheme="minorHAnsi" w:hAnsiTheme="minorHAnsi" w:cs="Calibri"/>
                  <w:lang w:val="fr-CH"/>
                </w:rPr>
                <w:t>2</w:t>
              </w:r>
              <w:r w:rsidR="00214DC2" w:rsidRPr="00025D66">
                <w:rPr>
                  <w:rStyle w:val="Hyperlink"/>
                  <w:rFonts w:asciiTheme="minorHAnsi" w:hAnsiTheme="minorHAnsi" w:cs="Calibri"/>
                  <w:lang w:val="fr-CH"/>
                </w:rPr>
                <w:t>014&amp;blk=17141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  <w:bookmarkEnd w:id="28"/>
            <w:r w:rsidR="00474EDA">
              <w:rPr>
                <w:rFonts w:asciiTheme="minorHAnsi" w:hAnsiTheme="minorHAnsi"/>
                <w:lang w:val="fr-CH"/>
              </w:rPr>
              <w:t xml:space="preserve"> </w:t>
            </w:r>
          </w:p>
          <w:p w:rsidR="006864BB" w:rsidRPr="00472E6D" w:rsidRDefault="00C2370F" w:rsidP="00C37EDE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9" w:name="lt_pId026"/>
            <w:r w:rsidRPr="00740E70">
              <w:rPr>
                <w:rFonts w:asciiTheme="minorHAnsi" w:hAnsiTheme="minorHAnsi"/>
                <w:lang w:val="fr-CH"/>
              </w:rPr>
              <w:t>Je vous remercie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avance de votre collaboration.</w:t>
            </w:r>
            <w:bookmarkEnd w:id="29"/>
          </w:p>
          <w:p w:rsidR="006864BB" w:rsidRPr="00472E6D" w:rsidRDefault="000075FD" w:rsidP="00C37EDE">
            <w:pPr>
              <w:pStyle w:val="BDTClosing"/>
              <w:spacing w:before="240" w:after="120"/>
              <w:rPr>
                <w:rFonts w:asciiTheme="minorHAnsi" w:hAnsiTheme="minorHAnsi"/>
                <w:lang w:val="fr-CH"/>
              </w:rPr>
            </w:pPr>
            <w:r w:rsidRPr="00CC32C4">
              <w:rPr>
                <w:rFonts w:asciiTheme="minorHAnsi" w:hAnsiTheme="minorHAnsi"/>
              </w:rPr>
              <w:fldChar w:fldCharType="begin"/>
            </w:r>
            <w:r w:rsidRPr="00472E6D">
              <w:rPr>
                <w:rFonts w:asciiTheme="minorHAnsi" w:hAnsiTheme="minorHAnsi"/>
                <w:lang w:val="fr-CH"/>
              </w:rPr>
              <w:instrText xml:space="preserve"> MERGEFIELD FormuleDePolitesse_Closing </w:instrText>
            </w:r>
            <w:r w:rsidRPr="00CC32C4">
              <w:rPr>
                <w:rFonts w:asciiTheme="minorHAnsi" w:hAnsiTheme="minorHAnsi"/>
              </w:rPr>
              <w:fldChar w:fldCharType="separate"/>
            </w:r>
            <w:bookmarkStart w:id="30" w:name="lt_pId027"/>
            <w:r w:rsidR="00472E6D" w:rsidRPr="00740E70">
              <w:rPr>
                <w:rFonts w:asciiTheme="minorHAnsi" w:hAnsiTheme="minorHAnsi"/>
                <w:lang w:val="fr-CH"/>
              </w:rPr>
              <w:t>Veuillez agréer, Madame, Monsieur,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472E6D" w:rsidRPr="00740E70">
              <w:rPr>
                <w:rFonts w:asciiTheme="minorHAnsi" w:hAnsiTheme="minorHAnsi"/>
                <w:lang w:val="fr-CH"/>
              </w:rPr>
              <w:t>expression de ma haute considération.</w:t>
            </w:r>
            <w:bookmarkEnd w:id="30"/>
            <w:r w:rsidRPr="00CC32C4">
              <w:rPr>
                <w:rFonts w:asciiTheme="minorHAnsi" w:hAnsiTheme="minorHAnsi"/>
              </w:rPr>
              <w:fldChar w:fldCharType="end"/>
            </w:r>
          </w:p>
          <w:p w:rsidR="005D2E46" w:rsidRPr="008D7F3A" w:rsidRDefault="00222663" w:rsidP="0076747D">
            <w:pPr>
              <w:pStyle w:val="BDTClosing"/>
              <w:spacing w:before="480" w:after="0"/>
              <w:rPr>
                <w:rFonts w:asciiTheme="minorHAnsi" w:hAnsiTheme="minorHAnsi"/>
                <w:lang w:val="fr-CH"/>
              </w:rPr>
            </w:pPr>
            <w:bookmarkStart w:id="31" w:name="lt_pId028"/>
            <w:r w:rsidRPr="00740E70">
              <w:rPr>
                <w:lang w:val="fr-CH"/>
              </w:rPr>
              <w:t>[Original signé]</w:t>
            </w:r>
            <w:bookmarkEnd w:id="31"/>
          </w:p>
          <w:p w:rsidR="00693251" w:rsidRPr="008D7F3A" w:rsidRDefault="008D3D4C" w:rsidP="0076747D">
            <w:pPr>
              <w:pStyle w:val="NoSpacing"/>
              <w:spacing w:before="480"/>
              <w:rPr>
                <w:lang w:val="fr-CH"/>
              </w:rPr>
            </w:pPr>
            <w:bookmarkStart w:id="32" w:name="lt_pId029"/>
            <w:r w:rsidRPr="00740E70">
              <w:rPr>
                <w:lang w:val="fr-CH"/>
              </w:rPr>
              <w:t>Brahima Sanou</w:t>
            </w:r>
            <w:bookmarkEnd w:id="32"/>
            <w:r w:rsidR="000075FD" w:rsidRPr="008D7F3A">
              <w:rPr>
                <w:lang w:val="fr-CH"/>
              </w:rPr>
              <w:br/>
            </w:r>
            <w:bookmarkStart w:id="33" w:name="Signature"/>
            <w:bookmarkStart w:id="34" w:name="lt_pId030"/>
            <w:bookmarkEnd w:id="33"/>
            <w:r w:rsidR="008D7F3A" w:rsidRPr="00740E70">
              <w:rPr>
                <w:lang w:val="fr-CH"/>
              </w:rPr>
              <w:t>Directeur</w:t>
            </w:r>
            <w:bookmarkEnd w:id="34"/>
          </w:p>
          <w:p w:rsidR="00350817" w:rsidRPr="008D7F3A" w:rsidRDefault="00622F7A" w:rsidP="004B6C29">
            <w:pPr>
              <w:pStyle w:val="BDTNormal"/>
              <w:spacing w:before="720"/>
              <w:rPr>
                <w:lang w:val="fr-CH"/>
              </w:rPr>
            </w:pPr>
            <w:bookmarkStart w:id="35" w:name="lt_pId031"/>
            <w:r w:rsidRPr="00740E70">
              <w:rPr>
                <w:lang w:val="fr-CH"/>
              </w:rPr>
              <w:t>Cc:</w:t>
            </w:r>
            <w:bookmarkEnd w:id="35"/>
          </w:p>
          <w:p w:rsidR="00350817" w:rsidRPr="004B6C29" w:rsidRDefault="00BA4151" w:rsidP="00116E97">
            <w:pPr>
              <w:pStyle w:val="BDTNormal"/>
              <w:numPr>
                <w:ilvl w:val="0"/>
                <w:numId w:val="13"/>
              </w:numPr>
              <w:rPr>
                <w:lang w:val="fr-CH"/>
              </w:rPr>
            </w:pPr>
            <w:bookmarkStart w:id="36" w:name="lt_pId032"/>
            <w:r w:rsidRPr="004B6C29">
              <w:rPr>
                <w:lang w:val="fr-CH"/>
              </w:rPr>
              <w:t xml:space="preserve">Rapporteurs et Vice-Rapporteurs pour les Questions des Commissions </w:t>
            </w:r>
            <w:proofErr w:type="gramStart"/>
            <w:r w:rsidRPr="004B6C29">
              <w:rPr>
                <w:lang w:val="fr-CH"/>
              </w:rPr>
              <w:t>d</w:t>
            </w:r>
            <w:r w:rsidR="00BE22E1" w:rsidRPr="004B6C29">
              <w:rPr>
                <w:lang w:val="fr-CH"/>
              </w:rPr>
              <w:t>'</w:t>
            </w:r>
            <w:r w:rsidRPr="004B6C29">
              <w:rPr>
                <w:lang w:val="fr-CH"/>
              </w:rPr>
              <w:t>études</w:t>
            </w:r>
            <w:proofErr w:type="gramEnd"/>
            <w:r w:rsidRPr="004B6C29">
              <w:rPr>
                <w:lang w:val="fr-CH"/>
              </w:rPr>
              <w:t xml:space="preserve"> 1 et 2 de l</w:t>
            </w:r>
            <w:r w:rsidR="00BE22E1" w:rsidRPr="004B6C29">
              <w:rPr>
                <w:lang w:val="fr-CH"/>
              </w:rPr>
              <w:t>'</w:t>
            </w:r>
            <w:r w:rsidRPr="004B6C29">
              <w:rPr>
                <w:lang w:val="fr-CH"/>
              </w:rPr>
              <w:t>UIT-D</w:t>
            </w:r>
            <w:bookmarkEnd w:id="36"/>
          </w:p>
          <w:p w:rsidR="00350817" w:rsidRPr="00BA4151" w:rsidRDefault="00F06DEB" w:rsidP="00C37EDE">
            <w:pPr>
              <w:pStyle w:val="NoSpacing"/>
              <w:rPr>
                <w:rFonts w:asciiTheme="minorHAnsi" w:hAnsiTheme="minorHAnsi"/>
                <w:szCs w:val="22"/>
                <w:lang w:val="fr-CH"/>
              </w:rPr>
            </w:pPr>
          </w:p>
        </w:tc>
      </w:tr>
    </w:tbl>
    <w:p w:rsidR="0076747D" w:rsidRPr="002A4D70" w:rsidRDefault="0076747D">
      <w:pPr>
        <w:rPr>
          <w:lang w:val="fr-CH"/>
        </w:rPr>
      </w:pPr>
      <w:r w:rsidRPr="002A4D70">
        <w:rPr>
          <w:b/>
          <w:bCs/>
          <w:caps/>
          <w:lang w:val="fr-CH"/>
        </w:rPr>
        <w:lastRenderedPageBreak/>
        <w:br w:type="page"/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76747D" w:rsidRPr="00F06DEB" w:rsidTr="00B00C8D">
        <w:tc>
          <w:tcPr>
            <w:tcW w:w="9889" w:type="dxa"/>
            <w:vAlign w:val="center"/>
          </w:tcPr>
          <w:p w:rsidR="0076747D" w:rsidRPr="001E7ACB" w:rsidRDefault="0076747D" w:rsidP="0076747D">
            <w:pPr>
              <w:pStyle w:val="a"/>
            </w:pPr>
            <w:r w:rsidRPr="00740E70">
              <w:lastRenderedPageBreak/>
              <w:t>Annexe 1</w:t>
            </w:r>
          </w:p>
          <w:p w:rsidR="0076747D" w:rsidRPr="001E7ACB" w:rsidRDefault="0076747D" w:rsidP="0076747D">
            <w:pPr>
              <w:pStyle w:val="CEOHeading1Underlined"/>
              <w:keepLines w:val="0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Projet d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or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dre du jour de la réunion d'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experts et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de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l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atelier</w:t>
            </w:r>
          </w:p>
          <w:p w:rsidR="0076747D" w:rsidRPr="001E7ACB" w:rsidRDefault="0076747D" w:rsidP="0076747D">
            <w:pPr>
              <w:pStyle w:val="CEONormal"/>
              <w:spacing w:after="0"/>
              <w:rPr>
                <w:lang w:val="fr-CH"/>
              </w:rPr>
            </w:pPr>
            <w:r w:rsidRPr="00740E70">
              <w:rPr>
                <w:lang w:val="fr-CH"/>
              </w:rPr>
              <w:t>Projet d</w:t>
            </w:r>
            <w:r>
              <w:rPr>
                <w:lang w:val="fr-CH"/>
              </w:rPr>
              <w:t>'</w:t>
            </w:r>
            <w:r w:rsidRPr="00740E70">
              <w:rPr>
                <w:lang w:val="fr-CH"/>
              </w:rPr>
              <w:t xml:space="preserve">ordre du jour </w:t>
            </w:r>
            <w:r>
              <w:rPr>
                <w:lang w:val="fr-CH"/>
              </w:rPr>
              <w:t>de</w:t>
            </w:r>
            <w:r w:rsidRPr="00740E70">
              <w:rPr>
                <w:lang w:val="fr-CH"/>
              </w:rPr>
              <w:t xml:space="preserve"> la réunion d</w:t>
            </w:r>
            <w:r>
              <w:rPr>
                <w:lang w:val="fr-CH"/>
              </w:rPr>
              <w:t>'</w:t>
            </w:r>
            <w:r w:rsidRPr="00740E70">
              <w:rPr>
                <w:lang w:val="fr-CH"/>
              </w:rPr>
              <w:t xml:space="preserve">experts </w:t>
            </w:r>
            <w:r>
              <w:rPr>
                <w:lang w:val="fr-CH"/>
              </w:rPr>
              <w:t>sur</w:t>
            </w:r>
            <w:r w:rsidRPr="00740E70">
              <w:rPr>
                <w:lang w:val="fr-CH"/>
              </w:rPr>
              <w:t xml:space="preserve"> la Question 6/1</w:t>
            </w:r>
          </w:p>
          <w:p w:rsidR="0076747D" w:rsidRPr="00A40739" w:rsidRDefault="0076747D" w:rsidP="0076747D">
            <w:pPr>
              <w:pStyle w:val="CEONormal"/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  <w:u w:val="single"/>
              </w:rPr>
              <w:t>Date: lundi 11 juillet 2016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Document metadata (Study Group, meeting, Question, source, title)"/>
              <w:tblDescription w:val="Document metadata (Study Group, meeting, document number, Question, source, title)"/>
            </w:tblPr>
            <w:tblGrid>
              <w:gridCol w:w="8580"/>
            </w:tblGrid>
            <w:tr w:rsidR="0076747D" w:rsidRPr="00F06DEB" w:rsidTr="00214DC2">
              <w:trPr>
                <w:trHeight w:val="353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334EC8" w:rsidRDefault="0076747D" w:rsidP="0076747D">
                  <w:pPr>
                    <w:pStyle w:val="Normalaftertitle"/>
                    <w:spacing w:before="60" w:after="60"/>
                    <w:jc w:val="center"/>
                    <w:rPr>
                      <w:b/>
                      <w:bCs/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Points de l</w:t>
                  </w:r>
                  <w:r>
                    <w:rPr>
                      <w:b/>
                      <w:bCs/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F06DEB" w:rsidTr="00214DC2">
              <w:trPr>
                <w:trHeight w:val="34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26DF4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Ouverture de la réunion et adoption de l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F06DEB" w:rsidTr="00214DC2">
              <w:trPr>
                <w:trHeight w:val="297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26DF4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Examen de la table des matières/du plan </w:t>
                  </w:r>
                  <w:r>
                    <w:rPr>
                      <w:sz w:val="22"/>
                      <w:szCs w:val="18"/>
                      <w:lang w:val="fr-CH"/>
                    </w:rPr>
                    <w:t>des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résultats attendus de l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>étude de la Question 6/1</w:t>
                  </w:r>
                </w:p>
              </w:tc>
            </w:tr>
            <w:tr w:rsidR="0076747D" w:rsidRPr="00F06DEB" w:rsidTr="00214DC2">
              <w:trPr>
                <w:trHeight w:val="527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74EDA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Examen des progrès relatifs aux </w:t>
                  </w:r>
                  <w:r>
                    <w:rPr>
                      <w:sz w:val="22"/>
                      <w:szCs w:val="18"/>
                      <w:lang w:val="fr-CH"/>
                    </w:rPr>
                    <w:t>résultats escomptés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et au projet de texte de la Question 6/1 </w:t>
                  </w:r>
                  <w:r>
                    <w:rPr>
                      <w:sz w:val="22"/>
                      <w:szCs w:val="18"/>
                      <w:lang w:val="fr-CH"/>
                    </w:rPr>
                    <w:t>devant être inclus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dans une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 première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version du rapport</w:t>
                  </w:r>
                </w:p>
              </w:tc>
            </w:tr>
            <w:tr w:rsidR="0076747D" w:rsidRPr="00F06DEB" w:rsidTr="00214DC2">
              <w:trPr>
                <w:trHeight w:val="427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7A01DF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Nouvelles contributions reçues depuis la réunion du Groupe du Rapporteur en avril 2016</w:t>
                  </w:r>
                </w:p>
              </w:tc>
            </w:tr>
            <w:tr w:rsidR="0076747D" w:rsidRPr="00F06DEB" w:rsidTr="00214DC2">
              <w:trPr>
                <w:trHeight w:val="59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B12AC5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Examen du </w:t>
                  </w:r>
                  <w:r>
                    <w:rPr>
                      <w:sz w:val="22"/>
                      <w:szCs w:val="18"/>
                      <w:lang w:val="fr-CH"/>
                    </w:rPr>
                    <w:t>programme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 de travail, </w:t>
                  </w:r>
                  <w:r>
                    <w:rPr>
                      <w:sz w:val="22"/>
                      <w:szCs w:val="18"/>
                      <w:lang w:val="fr-CH"/>
                    </w:rPr>
                    <w:t>suite à donner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 et approbation des résultats de la réunion 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qui seront présentés 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>à la réunion de la Commission d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>études 1 de l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>UIT-D en septembre</w:t>
                  </w:r>
                  <w:r>
                    <w:rPr>
                      <w:sz w:val="22"/>
                      <w:szCs w:val="18"/>
                      <w:lang w:val="fr-CH"/>
                    </w:rPr>
                    <w:t> 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>2016</w:t>
                  </w:r>
                </w:p>
              </w:tc>
            </w:tr>
            <w:tr w:rsidR="0076747D" w:rsidRPr="00F06DEB" w:rsidTr="00214DC2">
              <w:trPr>
                <w:trHeight w:val="353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E6A43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Divers</w:t>
                  </w:r>
                </w:p>
              </w:tc>
            </w:tr>
            <w:tr w:rsidR="0076747D" w:rsidRPr="00F06DEB" w:rsidTr="00214DC2">
              <w:trPr>
                <w:trHeight w:val="34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E6A43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Clôture de la réunion</w:t>
                  </w:r>
                </w:p>
              </w:tc>
            </w:tr>
          </w:tbl>
          <w:p w:rsidR="0076747D" w:rsidRPr="004E6A43" w:rsidRDefault="0076747D" w:rsidP="00214DC2">
            <w:pPr>
              <w:pStyle w:val="CEONormal"/>
              <w:spacing w:before="240" w:after="0"/>
              <w:rPr>
                <w:lang w:val="fr-CH"/>
              </w:rPr>
            </w:pPr>
            <w:r>
              <w:rPr>
                <w:lang w:val="fr-CH"/>
              </w:rPr>
              <w:t>Projet d'ordre du jour de l'atelier sur la protection du consommateur</w:t>
            </w:r>
            <w:r w:rsidRPr="004E6A43">
              <w:rPr>
                <w:lang w:val="fr-CH"/>
              </w:rPr>
              <w:t xml:space="preserve"> </w:t>
            </w:r>
          </w:p>
          <w:p w:rsidR="0076747D" w:rsidRPr="00C61014" w:rsidRDefault="0076747D" w:rsidP="0076747D">
            <w:pPr>
              <w:pStyle w:val="CEONormal"/>
              <w:spacing w:after="0"/>
              <w:rPr>
                <w:b/>
                <w:bCs/>
                <w:i/>
                <w:iCs/>
                <w:lang w:val="fr-CH"/>
              </w:rPr>
            </w:pPr>
            <w:r w:rsidRPr="00BE22E1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i/>
                <w:iCs/>
                <w:lang w:val="fr-CH"/>
              </w:rPr>
              <w:t>Protection du consommateur dans une économie numérique placée sous le signe de la collaboration</w:t>
            </w:r>
            <w:r w:rsidRPr="00BE22E1">
              <w:rPr>
                <w:b/>
                <w:bCs/>
                <w:lang w:val="fr-CH"/>
              </w:rPr>
              <w:t>"</w:t>
            </w:r>
          </w:p>
          <w:p w:rsidR="0076747D" w:rsidRPr="009E3BF9" w:rsidRDefault="0076747D" w:rsidP="0076747D">
            <w:pPr>
              <w:pStyle w:val="CEONormal"/>
              <w:rPr>
                <w:rFonts w:asciiTheme="minorHAnsi" w:hAnsiTheme="minorHAnsi"/>
                <w:lang w:val="fr-CH"/>
              </w:rPr>
            </w:pPr>
            <w:r>
              <w:rPr>
                <w:b/>
                <w:bCs/>
                <w:u w:val="single"/>
                <w:lang w:val="fr-CH"/>
              </w:rPr>
              <w:t>Dates: mardi 12 juillet et mercredi 13 juillet 2016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Document metadata (Study Group, meeting, Question, source, title)"/>
              <w:tblDescription w:val="Document metadata (Study Group, meeting, document number, Question, source, title)"/>
            </w:tblPr>
            <w:tblGrid>
              <w:gridCol w:w="8594"/>
            </w:tblGrid>
            <w:tr w:rsidR="0076747D" w:rsidRPr="00F06DEB" w:rsidTr="00214DC2">
              <w:trPr>
                <w:trHeight w:val="33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83578A" w:rsidRDefault="0076747D" w:rsidP="0076747D">
                  <w:pPr>
                    <w:pStyle w:val="Normalaftertitle"/>
                    <w:spacing w:before="60" w:after="60"/>
                    <w:jc w:val="center"/>
                    <w:rPr>
                      <w:b/>
                      <w:bCs/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Points de l</w:t>
                  </w:r>
                  <w:r>
                    <w:rPr>
                      <w:b/>
                      <w:bCs/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F06DEB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E2468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TIC comme terreau favorable au développement socio-économique: quelles sont les étapes à venir?</w:t>
                  </w:r>
                  <w:r w:rsidRPr="0083578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  <w:r>
                    <w:rPr>
                      <w:sz w:val="22"/>
                      <w:szCs w:val="18"/>
                      <w:lang w:val="fr-CH"/>
                    </w:rPr>
                    <w:t>Que représentent les Objectifs de développement durable (ODD) pour les consommateurs?</w:t>
                  </w:r>
                </w:p>
              </w:tc>
            </w:tr>
            <w:tr w:rsidR="0076747D" w:rsidRPr="00F06DEB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6F1B7A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Réglementation et protection du consommateur dans une économie numérique placée sous le signe de la collaboration: quel est le rôle de chacun et comment collaborer?</w:t>
                  </w:r>
                </w:p>
              </w:tc>
            </w:tr>
            <w:tr w:rsidR="0076747D" w:rsidRPr="00BE22E1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CE3CA0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Problèmes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récemment apparus</w:t>
                  </w: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 (1):</w:t>
                  </w:r>
                  <w:r w:rsidRPr="00CE3CA0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BE22E1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mesures actuelles de protection du consommateur sont-elles adaptées à un monde connecté et à l'ère de l'Internet des objets? (Questions relatives à la qualité de service, etc.)</w:t>
                  </w:r>
                </w:p>
              </w:tc>
            </w:tr>
            <w:tr w:rsidR="0076747D" w:rsidRPr="00F06DEB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926364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Problèmes récemment apparus (2):</w:t>
                  </w:r>
                </w:p>
                <w:p w:rsidR="0076747D" w:rsidRPr="00830214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plateformes numériques peuvent-elle responsabiliser les consommateurs et les entrepreneurs? (Modèles d'entreprise, innovation, rentabilisation des applications, inclusion financière numérique, etc.)</w:t>
                  </w:r>
                </w:p>
              </w:tc>
            </w:tr>
            <w:tr w:rsidR="0076747D" w:rsidRPr="00F06DEB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6C4FB3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Problèmes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récemment apparus</w:t>
                  </w: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 (3):</w:t>
                  </w:r>
                  <w:r w:rsidRPr="006C4FB3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6C4FB3" w:rsidRDefault="0076747D" w:rsidP="0076747D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Accès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 financièrement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abordable </w:t>
                  </w:r>
                  <w:r w:rsidRPr="00085504">
                    <w:rPr>
                      <w:sz w:val="22"/>
                      <w:szCs w:val="18"/>
                      <w:lang w:val="fr-CH"/>
                    </w:rPr>
                    <w:t>–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  <w:r>
                    <w:rPr>
                      <w:sz w:val="22"/>
                      <w:szCs w:val="18"/>
                      <w:lang w:val="fr-CH"/>
                    </w:rPr>
                    <w:t>Itinérance mobile internationale</w:t>
                  </w:r>
                  <w:r w:rsidRPr="006C4FB3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</w:tc>
            </w:tr>
            <w:tr w:rsidR="0076747D" w:rsidRPr="00F06DEB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47D" w:rsidRPr="00C063CA" w:rsidRDefault="0076747D" w:rsidP="0076747D">
                  <w:pPr>
                    <w:pStyle w:val="Normalaftertitle"/>
                    <w:keepNext/>
                    <w:keepLines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Problèmes récemment apparus (4):</w:t>
                  </w:r>
                  <w:r w:rsidRPr="00C063C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C063CA" w:rsidRDefault="0076747D" w:rsidP="0076747D">
                  <w:pPr>
                    <w:pStyle w:val="Normalaftertitle"/>
                    <w:keepNext/>
                    <w:keepLines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La protection du consommateur dans l'univers du commerce électronique (Appareils mobiles, paiements en ligne/sur mobile, produits au contenu numérique intangible, dispositifs de contrefaçon, etc.)</w:t>
                  </w:r>
                  <w:r w:rsidRPr="00C063C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</w:tc>
            </w:tr>
          </w:tbl>
          <w:p w:rsidR="0076747D" w:rsidRPr="00740E70" w:rsidRDefault="0076747D" w:rsidP="004B6C29">
            <w:pPr>
              <w:pStyle w:val="CEONormal"/>
              <w:tabs>
                <w:tab w:val="left" w:pos="202"/>
              </w:tabs>
              <w:spacing w:after="360"/>
              <w:ind w:left="202" w:hanging="202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tab/>
              <w:t>Une visite de la ville de Chongqing, connue notamment pour Sa production de fibre de verre, est prévue le mercredi 13 juillet 2016.</w:t>
            </w:r>
            <w:r w:rsidRPr="008412DF">
              <w:rPr>
                <w:rFonts w:asciiTheme="minorHAnsi" w:hAnsiTheme="minorHAnsi" w:cstheme="minorHAnsi"/>
                <w:b/>
                <w:bCs/>
                <w:lang w:val="fr-CH"/>
              </w:rPr>
              <w:t xml:space="preserve"> </w:t>
            </w:r>
          </w:p>
        </w:tc>
      </w:tr>
      <w:tr w:rsidR="0076747D" w:rsidRPr="0076747D" w:rsidTr="00B00C8D">
        <w:tc>
          <w:tcPr>
            <w:tcW w:w="9889" w:type="dxa"/>
            <w:vAlign w:val="center"/>
          </w:tcPr>
          <w:p w:rsidR="0076747D" w:rsidRPr="00D92312" w:rsidRDefault="0076747D" w:rsidP="0076747D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  <w:lang w:val="fr-CH"/>
              </w:rPr>
            </w:pPr>
            <w:r w:rsidRPr="00740E70"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lastRenderedPageBreak/>
              <w:t>Annexe 2</w:t>
            </w:r>
          </w:p>
          <w:p w:rsidR="0076747D" w:rsidRPr="005439C6" w:rsidRDefault="0076747D" w:rsidP="0076747D">
            <w:pPr>
              <w:pStyle w:val="CEOHeading1Underlined"/>
              <w:keepLines w:val="0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Inscription et demandes de visa</w:t>
            </w:r>
          </w:p>
          <w:p w:rsidR="0076747D" w:rsidRPr="000F697D" w:rsidRDefault="0076747D" w:rsidP="00214DC2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Les inscriptions préalables se feront exclusivement en ligne par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intermédiaire des coordonnateurs désignés</w:t>
            </w:r>
            <w:r w:rsidR="00214DC2">
              <w:rPr>
                <w:rFonts w:asciiTheme="minorHAnsi" w:hAnsiTheme="minorHAnsi"/>
                <w:lang w:val="fr-CH"/>
              </w:rPr>
              <w:t> </w:t>
            </w:r>
            <w:r w:rsidRPr="00740E70">
              <w:rPr>
                <w:rFonts w:asciiTheme="minorHAnsi" w:hAnsiTheme="minorHAnsi"/>
                <w:lang w:val="fr-CH"/>
              </w:rPr>
              <w:t>par chaque administration et entité habilitée à participer.</w:t>
            </w:r>
            <w:r w:rsidRPr="005439C6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inscriptions en ligne débuteront le</w:t>
            </w:r>
            <w:r w:rsidR="00214DC2">
              <w:rPr>
                <w:rFonts w:asciiTheme="minorHAnsi" w:hAnsiTheme="minorHAnsi"/>
                <w:lang w:val="fr-CH"/>
              </w:rPr>
              <w:t> 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>mercredi 1</w:t>
            </w:r>
            <w:r>
              <w:rPr>
                <w:rFonts w:asciiTheme="minorHAnsi" w:hAnsiTheme="minorHAnsi"/>
                <w:b/>
                <w:bCs/>
                <w:lang w:val="fr-CH"/>
              </w:rPr>
              <w:t>er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 xml:space="preserve"> juin 2016 </w:t>
            </w:r>
            <w:r w:rsidRPr="00740E70">
              <w:rPr>
                <w:rFonts w:asciiTheme="minorHAnsi" w:hAnsiTheme="minorHAnsi"/>
                <w:lang w:val="fr-CH"/>
              </w:rPr>
              <w:t xml:space="preserve">sur le site web suivant: </w:t>
            </w:r>
            <w:hyperlink r:id="rId10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http://www.itu.int/net3/</w:t>
              </w:r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I</w:t>
              </w:r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TU-D/meetings/registration/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  <w:r>
              <w:rPr>
                <w:rFonts w:asciiTheme="minorHAnsi" w:hAnsiTheme="minorHAnsi"/>
                <w:lang w:val="fr-CH"/>
              </w:rPr>
              <w:t xml:space="preserve">   </w:t>
            </w:r>
          </w:p>
          <w:p w:rsidR="0076747D" w:rsidRPr="00D23DA0" w:rsidRDefault="0076747D" w:rsidP="0076747D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 xml:space="preserve">L'inscription sur place débutera le 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>dimanche 10 juillet 2016</w:t>
            </w:r>
            <w:r>
              <w:rPr>
                <w:rFonts w:asciiTheme="minorHAnsi" w:hAnsiTheme="minorHAnsi"/>
                <w:lang w:val="fr-CH"/>
              </w:rPr>
              <w:t xml:space="preserve"> à 15 h 30, à l'Hôtel Nanshan Golden Eagle, à Chongqing (République populaire de Chine).</w:t>
            </w:r>
            <w:r w:rsidRPr="00D96342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délégués qui se seront inscrits au préalable se contenteront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apporter leur lettre de confirmation et de présenter une pièce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identité avec photo.</w:t>
            </w:r>
            <w:r w:rsidRPr="00401F2A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délégués qui ne se seront pas inscrits au préalable auront également besoin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une lettre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accréditation du coordonnateur désigné de leur entité pour pouvoir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inscrire sur place.</w:t>
            </w:r>
            <w:r w:rsidRPr="00D23DA0">
              <w:rPr>
                <w:rFonts w:asciiTheme="minorHAnsi" w:hAnsiTheme="minorHAnsi"/>
                <w:lang w:val="fr-CH"/>
              </w:rPr>
              <w:t xml:space="preserve"> </w:t>
            </w:r>
          </w:p>
          <w:p w:rsidR="0076747D" w:rsidRPr="00842376" w:rsidRDefault="0076747D" w:rsidP="0076747D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Le rôle des coordonnateurs responsables des inscriptions est de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occuper des formalités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inscription pour leurs administrations et entités respectives.</w:t>
            </w:r>
            <w:r w:rsidRPr="00F32E1C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 xml:space="preserve">Vous pouvez avoir accès à la liste des coordonnateurs en vous connectant sur 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>TIES</w:t>
            </w:r>
            <w:r w:rsidRPr="00740E70">
              <w:rPr>
                <w:rFonts w:asciiTheme="minorHAnsi" w:hAnsiTheme="minorHAnsi"/>
                <w:lang w:val="fr-CH"/>
              </w:rPr>
              <w:t xml:space="preserve">, à cette </w:t>
            </w:r>
            <w:hyperlink r:id="rId11" w:history="1">
              <w:r w:rsidRPr="007644F3">
                <w:rPr>
                  <w:rStyle w:val="Hyperlink"/>
                  <w:rFonts w:asciiTheme="minorHAnsi" w:hAnsiTheme="minorHAnsi" w:cs="Calibri"/>
                  <w:lang w:val="fr-CH"/>
                </w:rPr>
                <w:t>adr</w:t>
              </w:r>
              <w:r w:rsidRPr="007644F3">
                <w:rPr>
                  <w:rStyle w:val="Hyperlink"/>
                  <w:rFonts w:asciiTheme="minorHAnsi" w:hAnsiTheme="minorHAnsi" w:cs="Calibri"/>
                  <w:lang w:val="fr-CH"/>
                </w:rPr>
                <w:t>e</w:t>
              </w:r>
              <w:r w:rsidRPr="007644F3">
                <w:rPr>
                  <w:rStyle w:val="Hyperlink"/>
                  <w:rFonts w:asciiTheme="minorHAnsi" w:hAnsiTheme="minorHAnsi" w:cs="Calibri"/>
                  <w:lang w:val="fr-CH"/>
                </w:rPr>
                <w:t>sse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</w:p>
          <w:p w:rsidR="0076747D" w:rsidRPr="00207AA9" w:rsidRDefault="0076747D" w:rsidP="0076747D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Des renseignements pratiques sur les demandes de visa,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hébergement et le lieu des réunions sont donnés sur le site web de la réunion,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adresse suivante:</w:t>
            </w:r>
            <w:r w:rsidRPr="00207AA9">
              <w:rPr>
                <w:rFonts w:asciiTheme="minorHAnsi" w:hAnsiTheme="minorHAnsi"/>
                <w:lang w:val="fr-CH"/>
              </w:rPr>
              <w:t xml:space="preserve"> </w:t>
            </w:r>
            <w:r w:rsidRPr="00207AA9">
              <w:rPr>
                <w:rFonts w:asciiTheme="minorHAnsi" w:hAnsiTheme="minorHAnsi"/>
                <w:lang w:val="fr-CH"/>
              </w:rPr>
              <w:br/>
            </w:r>
            <w:hyperlink r:id="rId12" w:history="1">
              <w:r w:rsidRPr="006D0FDB">
                <w:rPr>
                  <w:rStyle w:val="Hyperlink"/>
                  <w:rFonts w:cs="Calibri"/>
                  <w:lang w:val="fr-CH"/>
                </w:rPr>
                <w:t>http://www.itu.int/net4/ITU-D/CDS/sg/b</w:t>
              </w:r>
              <w:r w:rsidRPr="006D0FDB">
                <w:rPr>
                  <w:rStyle w:val="Hyperlink"/>
                  <w:rFonts w:cs="Calibri"/>
                  <w:lang w:val="fr-CH"/>
                </w:rPr>
                <w:t>l</w:t>
              </w:r>
              <w:r w:rsidRPr="006D0FDB">
                <w:rPr>
                  <w:rStyle w:val="Hyperlink"/>
                  <w:rFonts w:cs="Calibri"/>
                  <w:lang w:val="fr-CH"/>
                </w:rPr>
                <w:t>kmeetings.asp?lg=1&amp;sp=2014&amp;blk=17141</w:t>
              </w:r>
            </w:hyperlink>
            <w:r>
              <w:rPr>
                <w:lang w:val="fr-CH"/>
              </w:rPr>
              <w:t xml:space="preserve">. </w:t>
            </w:r>
          </w:p>
          <w:p w:rsidR="0076747D" w:rsidRPr="00CD3A6F" w:rsidRDefault="0076747D" w:rsidP="0076747D">
            <w:pPr>
              <w:pStyle w:val="CEONormal"/>
              <w:rPr>
                <w:rFonts w:asciiTheme="minorHAnsi" w:hAnsiTheme="minorHAnsi"/>
                <w:lang w:val="fr-CH"/>
              </w:rPr>
            </w:pPr>
            <w:r w:rsidRPr="000626B4">
              <w:rPr>
                <w:rFonts w:asciiTheme="minorHAnsi" w:hAnsiTheme="minorHAnsi"/>
                <w:lang w:val="fr-CH"/>
              </w:rPr>
              <w:t>Il est important que vous vous inscriviez au préalable au plus tard le 15 juin 2016, afin que les organisateurs puissent prendre les mesures nécessaires pour préparer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0626B4">
              <w:rPr>
                <w:rFonts w:asciiTheme="minorHAnsi" w:hAnsiTheme="minorHAnsi"/>
                <w:lang w:val="fr-CH"/>
              </w:rPr>
              <w:t xml:space="preserve">événement. </w:t>
            </w:r>
            <w:r w:rsidRPr="00CD3A6F">
              <w:rPr>
                <w:rFonts w:asciiTheme="minorHAnsi" w:hAnsiTheme="minorHAnsi"/>
                <w:lang w:val="fr-CH"/>
              </w:rPr>
              <w:t>Si vous souhaitez participer</w:t>
            </w:r>
            <w:r>
              <w:rPr>
                <w:rFonts w:asciiTheme="minorHAnsi" w:hAnsiTheme="minorHAnsi"/>
                <w:lang w:val="fr-CH"/>
              </w:rPr>
              <w:t>,</w:t>
            </w:r>
            <w:r w:rsidRPr="00CD3A6F">
              <w:rPr>
                <w:rFonts w:asciiTheme="minorHAnsi" w:hAnsiTheme="minorHAnsi"/>
                <w:lang w:val="fr-CH"/>
              </w:rPr>
              <w:t xml:space="preserve"> mais que vous n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CD3A6F">
              <w:rPr>
                <w:rFonts w:asciiTheme="minorHAnsi" w:hAnsiTheme="minorHAnsi"/>
                <w:lang w:val="fr-CH"/>
              </w:rPr>
              <w:t xml:space="preserve">avez pas pu vous enregistrer en respectant le délai susmentionné, nous vous invitons à envoyer un courrier électronique à </w:t>
            </w:r>
            <w:r>
              <w:rPr>
                <w:rFonts w:asciiTheme="minorHAnsi" w:hAnsiTheme="minorHAnsi"/>
                <w:lang w:val="fr-CH"/>
              </w:rPr>
              <w:t xml:space="preserve">Mme Wang Lin, </w:t>
            </w:r>
            <w:r w:rsidRPr="00CD3A6F">
              <w:rPr>
                <w:rFonts w:asciiTheme="minorHAnsi" w:hAnsiTheme="minorHAnsi"/>
                <w:lang w:val="fr-CH"/>
              </w:rPr>
              <w:t xml:space="preserve">de </w:t>
            </w:r>
            <w:r>
              <w:rPr>
                <w:rFonts w:asciiTheme="minorHAnsi" w:hAnsiTheme="minorHAnsi"/>
                <w:lang w:val="fr-CH"/>
              </w:rPr>
              <w:t>l'Académie chinoise de recherche dans le domaine des télécommunications</w:t>
            </w:r>
            <w:r w:rsidRPr="00CD3A6F">
              <w:rPr>
                <w:rFonts w:asciiTheme="minorHAnsi" w:hAnsiTheme="minorHAnsi"/>
                <w:lang w:val="fr-CH"/>
              </w:rPr>
              <w:t xml:space="preserve"> (CAICT), Ministère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CD3A6F">
              <w:rPr>
                <w:rFonts w:asciiTheme="minorHAnsi" w:hAnsiTheme="minorHAnsi"/>
                <w:lang w:val="fr-CH"/>
              </w:rPr>
              <w:t>industrie et des technologies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CD3A6F">
              <w:rPr>
                <w:rFonts w:asciiTheme="minorHAnsi" w:hAnsiTheme="minorHAnsi"/>
                <w:lang w:val="fr-CH"/>
              </w:rPr>
              <w:t>information de la Chine (MIIT):</w:t>
            </w:r>
          </w:p>
          <w:p w:rsidR="0076747D" w:rsidRPr="00A21AA0" w:rsidRDefault="0076747D" w:rsidP="0076747D">
            <w:pPr>
              <w:pStyle w:val="CEONormal"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A21AA0">
              <w:rPr>
                <w:rFonts w:asciiTheme="minorHAnsi" w:hAnsiTheme="minorHAnsi"/>
                <w:lang w:val="fr-CH"/>
              </w:rPr>
              <w:t>Mme Wang Lin, ingénieur responsable, CAICT</w:t>
            </w:r>
          </w:p>
          <w:p w:rsidR="0076747D" w:rsidRPr="00505AD9" w:rsidRDefault="0076747D" w:rsidP="0076747D">
            <w:pPr>
              <w:pStyle w:val="CEONormal"/>
              <w:spacing w:after="0"/>
              <w:ind w:left="72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No.52 North Huayuan Road, Haidian District</w:t>
            </w:r>
          </w:p>
          <w:p w:rsidR="0076747D" w:rsidRPr="004D1D31" w:rsidRDefault="0076747D" w:rsidP="0076747D">
            <w:pPr>
              <w:pStyle w:val="CEONormal"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100191, Beijing, République populaire de Chine (CHN)</w:t>
            </w:r>
          </w:p>
          <w:p w:rsidR="0076747D" w:rsidRPr="00DF1C8E" w:rsidRDefault="0076747D" w:rsidP="0076747D">
            <w:pPr>
              <w:pStyle w:val="CEONormal"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Tél.: +86 136 2100 4344</w:t>
            </w:r>
          </w:p>
          <w:p w:rsidR="0076747D" w:rsidRPr="00DF1C8E" w:rsidRDefault="0076747D" w:rsidP="0076747D">
            <w:pPr>
              <w:pStyle w:val="CEONormal"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DF1C8E">
              <w:rPr>
                <w:rFonts w:asciiTheme="minorHAnsi" w:hAnsiTheme="minorHAnsi"/>
                <w:lang w:val="fr-CH"/>
              </w:rPr>
              <w:t xml:space="preserve">E-mail: </w:t>
            </w:r>
            <w:hyperlink r:id="rId13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wanglin@caict.ac.cn</w:t>
              </w:r>
            </w:hyperlink>
            <w:r w:rsidRPr="00DF1C8E">
              <w:rPr>
                <w:rFonts w:asciiTheme="minorHAnsi" w:hAnsiTheme="minorHAnsi"/>
                <w:lang w:val="fr-CH"/>
              </w:rPr>
              <w:t xml:space="preserve"> (cc: </w:t>
            </w:r>
            <w:hyperlink r:id="rId14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chenjinqiao@caict.ac.cn</w:t>
              </w:r>
            </w:hyperlink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DF1C8E">
              <w:rPr>
                <w:rFonts w:asciiTheme="minorHAnsi" w:hAnsiTheme="minorHAnsi"/>
                <w:lang w:val="fr-CH"/>
              </w:rPr>
              <w:t xml:space="preserve">et </w:t>
            </w:r>
            <w:hyperlink r:id="rId15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devsg@itu.int</w:t>
              </w:r>
            </w:hyperlink>
            <w:r w:rsidRPr="00DF1C8E">
              <w:rPr>
                <w:rFonts w:asciiTheme="minorHAnsi" w:hAnsiTheme="minorHAnsi"/>
                <w:lang w:val="fr-CH"/>
              </w:rPr>
              <w:t>)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DF1C8E">
              <w:rPr>
                <w:rFonts w:asciiTheme="minorHAnsi" w:hAnsiTheme="minorHAnsi"/>
                <w:lang w:val="fr-CH"/>
              </w:rPr>
              <w:t xml:space="preserve"> </w:t>
            </w:r>
          </w:p>
          <w:p w:rsidR="0076747D" w:rsidRPr="00457F18" w:rsidRDefault="0076747D" w:rsidP="0076747D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Langues</w:t>
            </w:r>
          </w:p>
          <w:p w:rsidR="0076747D" w:rsidRPr="00457F18" w:rsidRDefault="0076747D" w:rsidP="0076747D">
            <w:pPr>
              <w:pStyle w:val="CEONormal"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La réunion d'experts sur</w:t>
            </w:r>
            <w:r w:rsidRPr="00457F18">
              <w:rPr>
                <w:rFonts w:asciiTheme="minorHAnsi" w:hAnsiTheme="minorHAnsi"/>
                <w:lang w:val="fr-CH"/>
              </w:rPr>
              <w:t xml:space="preserve"> la Question 6/1 ainsi que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457F18">
              <w:rPr>
                <w:rFonts w:asciiTheme="minorHAnsi" w:hAnsiTheme="minorHAnsi"/>
                <w:lang w:val="fr-CH"/>
              </w:rPr>
              <w:t>atelier sur la protection du consommateur se déroule</w:t>
            </w:r>
            <w:r>
              <w:rPr>
                <w:rFonts w:asciiTheme="minorHAnsi" w:hAnsiTheme="minorHAnsi"/>
                <w:lang w:val="fr-CH"/>
              </w:rPr>
              <w:t>ront</w:t>
            </w:r>
            <w:r w:rsidRPr="00457F18">
              <w:rPr>
                <w:rFonts w:asciiTheme="minorHAnsi" w:hAnsiTheme="minorHAnsi"/>
                <w:lang w:val="fr-CH"/>
              </w:rPr>
              <w:t xml:space="preserve"> uniquement en anglais.</w:t>
            </w:r>
          </w:p>
          <w:p w:rsidR="0076747D" w:rsidRPr="0082677B" w:rsidRDefault="0076747D" w:rsidP="0076747D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Participation à distance aux réunions</w:t>
            </w:r>
          </w:p>
          <w:p w:rsidR="0076747D" w:rsidRPr="0082677B" w:rsidRDefault="0076747D" w:rsidP="0076747D">
            <w:pPr>
              <w:pStyle w:val="CEONormal"/>
              <w:keepNext/>
              <w:keepLines/>
              <w:spacing w:before="60" w:afterLines="60" w:after="144"/>
              <w:rPr>
                <w:rStyle w:val="Hyperlink"/>
                <w:rFonts w:asciiTheme="minorHAnsi" w:hAnsiTheme="minorHAnsi" w:cs="Calibri"/>
                <w:color w:val="auto"/>
                <w:u w:val="none"/>
                <w:lang w:val="fr-CH"/>
              </w:rPr>
            </w:pPr>
            <w:r w:rsidRPr="0082677B">
              <w:rPr>
                <w:rFonts w:asciiTheme="minorHAnsi" w:hAnsiTheme="minorHAnsi"/>
                <w:lang w:val="fr-CH"/>
              </w:rPr>
              <w:t>Des services de participation à distance seront assuré</w:t>
            </w:r>
            <w:r>
              <w:rPr>
                <w:rFonts w:asciiTheme="minorHAnsi" w:hAnsiTheme="minorHAnsi"/>
                <w:lang w:val="fr-CH"/>
              </w:rPr>
              <w:t>s pour la réunion et pour l'atelier sur</w:t>
            </w:r>
            <w:r w:rsidRPr="0082677B">
              <w:rPr>
                <w:rFonts w:asciiTheme="minorHAnsi" w:hAnsiTheme="minorHAnsi"/>
                <w:lang w:val="fr-CH"/>
              </w:rPr>
              <w:t xml:space="preserve"> la Question 6/1.</w:t>
            </w:r>
          </w:p>
          <w:p w:rsidR="0076747D" w:rsidRPr="00476388" w:rsidRDefault="0076747D" w:rsidP="0076747D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bookmarkStart w:id="37" w:name="_GoBack"/>
            <w:r>
              <w:rPr>
                <w:rFonts w:asciiTheme="minorHAnsi" w:hAnsiTheme="minorHAnsi"/>
                <w:sz w:val="22"/>
                <w:szCs w:val="22"/>
                <w:lang w:val="fr-CH"/>
              </w:rPr>
              <w:t>Contributions à la réunion d'experts sur la Question 6/1</w:t>
            </w:r>
          </w:p>
          <w:bookmarkEnd w:id="37"/>
          <w:p w:rsidR="0076747D" w:rsidRPr="00DA3B05" w:rsidRDefault="0076747D" w:rsidP="0076747D">
            <w:pPr>
              <w:pStyle w:val="CEONormal"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Vos contributions aux travaux de la réunion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experts</w:t>
            </w:r>
            <w:r>
              <w:rPr>
                <w:rFonts w:asciiTheme="minorHAnsi" w:hAnsiTheme="minorHAnsi"/>
                <w:lang w:val="fr-CH"/>
              </w:rPr>
              <w:t xml:space="preserve"> sur la Question 6/1</w:t>
            </w:r>
            <w:r w:rsidRPr="00740E70">
              <w:rPr>
                <w:rFonts w:asciiTheme="minorHAnsi" w:hAnsiTheme="minorHAnsi"/>
                <w:lang w:val="fr-CH"/>
              </w:rPr>
              <w:t xml:space="preserve"> de la Commission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1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 seront très appréciées.</w:t>
            </w:r>
            <w:r w:rsidRPr="00700D88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contributions doivent être soumises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aide du modèle en ligne que vous trouverez sur: </w:t>
            </w:r>
            <w:hyperlink r:id="rId16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http://www.itu.int/ITU-D/CDS/contributions/sg/i</w:t>
              </w:r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n</w:t>
              </w:r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dex.asp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Il vous faut annexer la version originale en format Word de votre contribution au formulaire de soumission en ligne pour garantir que les hyperliens, graphiques et tableaux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affichent correctement.</w:t>
            </w:r>
          </w:p>
          <w:p w:rsidR="0076747D" w:rsidRPr="00831FE4" w:rsidRDefault="0076747D" w:rsidP="0076747D">
            <w:pPr>
              <w:pStyle w:val="CEONormal"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831FE4">
              <w:rPr>
                <w:rFonts w:asciiTheme="minorHAnsi" w:hAnsiTheme="minorHAnsi"/>
                <w:lang w:val="fr-CH"/>
              </w:rPr>
              <w:t>Les contributions à la réunion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831FE4">
              <w:rPr>
                <w:rFonts w:asciiTheme="minorHAnsi" w:hAnsiTheme="minorHAnsi"/>
                <w:lang w:val="fr-CH"/>
              </w:rPr>
              <w:t xml:space="preserve">experts </w:t>
            </w:r>
            <w:r>
              <w:rPr>
                <w:rFonts w:asciiTheme="minorHAnsi" w:hAnsiTheme="minorHAnsi"/>
                <w:lang w:val="fr-CH"/>
              </w:rPr>
              <w:t>sur</w:t>
            </w:r>
            <w:r w:rsidRPr="00831FE4">
              <w:rPr>
                <w:rFonts w:asciiTheme="minorHAnsi" w:hAnsiTheme="minorHAnsi"/>
                <w:lang w:val="fr-CH"/>
              </w:rPr>
              <w:t xml:space="preserve"> la Question 6/1 doivent être s</w:t>
            </w:r>
            <w:r>
              <w:rPr>
                <w:rFonts w:asciiTheme="minorHAnsi" w:hAnsiTheme="minorHAnsi"/>
                <w:lang w:val="fr-CH"/>
              </w:rPr>
              <w:t>oumises au plus tard le </w:t>
            </w:r>
            <w:r w:rsidRPr="00AD1703">
              <w:rPr>
                <w:rFonts w:asciiTheme="minorHAnsi" w:hAnsiTheme="minorHAnsi"/>
                <w:b/>
                <w:bCs/>
                <w:lang w:val="fr-CH"/>
              </w:rPr>
              <w:t>25 juin 2016.</w:t>
            </w:r>
          </w:p>
          <w:p w:rsidR="0076747D" w:rsidRPr="00623DE5" w:rsidRDefault="0076747D" w:rsidP="0076747D">
            <w:pPr>
              <w:pStyle w:val="CEOHeading1Underlined"/>
              <w:spacing w:before="240"/>
              <w:rPr>
                <w:rFonts w:asciiTheme="minorHAnsi" w:hAnsiTheme="minorHAnsi"/>
                <w:bCs w:val="0"/>
                <w:sz w:val="22"/>
                <w:szCs w:val="22"/>
                <w:lang w:val="fr-CH"/>
              </w:rPr>
            </w:pPr>
            <w:r w:rsidRPr="00623DE5">
              <w:rPr>
                <w:rFonts w:asciiTheme="minorHAnsi" w:hAnsiTheme="minorHAnsi"/>
                <w:bCs w:val="0"/>
                <w:sz w:val="22"/>
                <w:szCs w:val="22"/>
                <w:lang w:val="fr-CH"/>
              </w:rPr>
              <w:lastRenderedPageBreak/>
              <w:t>Informations pratiques</w:t>
            </w:r>
          </w:p>
          <w:p w:rsidR="0076747D" w:rsidRPr="00AD1703" w:rsidRDefault="0076747D" w:rsidP="0076747D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7E2487">
              <w:rPr>
                <w:rFonts w:asciiTheme="minorHAnsi" w:hAnsiTheme="minorHAnsi"/>
                <w:b/>
                <w:bCs/>
                <w:lang w:val="fr-CH"/>
              </w:rPr>
              <w:t>Lieu de la réunion d</w:t>
            </w:r>
            <w:r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2487">
              <w:rPr>
                <w:rFonts w:asciiTheme="minorHAnsi" w:hAnsiTheme="minorHAnsi"/>
                <w:b/>
                <w:bCs/>
                <w:lang w:val="fr-CH"/>
              </w:rPr>
              <w:t>experts et de l</w:t>
            </w:r>
            <w:r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2487">
              <w:rPr>
                <w:rFonts w:asciiTheme="minorHAnsi" w:hAnsiTheme="minorHAnsi"/>
                <w:b/>
                <w:bCs/>
                <w:lang w:val="fr-CH"/>
              </w:rPr>
              <w:t xml:space="preserve">atelier: </w:t>
            </w:r>
            <w:r>
              <w:rPr>
                <w:rFonts w:asciiTheme="minorHAnsi" w:hAnsiTheme="minorHAnsi"/>
                <w:lang w:val="fr-CH"/>
              </w:rPr>
              <w:t>Salle de conférence</w:t>
            </w:r>
            <w:r w:rsidRPr="00682615">
              <w:rPr>
                <w:rFonts w:asciiTheme="minorHAnsi" w:hAnsiTheme="minorHAnsi"/>
                <w:lang w:val="fr-CH"/>
              </w:rPr>
              <w:t xml:space="preserve"> 203 du Bâtiment Yifu, Université des postes et des télécommunications de Chongqing (11 juillet 2016); Salle de lect</w:t>
            </w:r>
            <w:r>
              <w:rPr>
                <w:rFonts w:asciiTheme="minorHAnsi" w:hAnsiTheme="minorHAnsi"/>
                <w:lang w:val="fr-CH"/>
              </w:rPr>
              <w:t xml:space="preserve">ure du Bâtiment Yifu, </w:t>
            </w:r>
            <w:r w:rsidRPr="00682615">
              <w:rPr>
                <w:rFonts w:asciiTheme="minorHAnsi" w:hAnsiTheme="minorHAnsi"/>
                <w:lang w:val="fr-CH"/>
              </w:rPr>
              <w:t>Université des postes et des télécommunications de Chongqing (12 juillet 2016).</w:t>
            </w:r>
            <w:r w:rsidRPr="007E2487">
              <w:rPr>
                <w:rFonts w:asciiTheme="minorHAnsi" w:hAnsiTheme="minorHAnsi"/>
                <w:lang w:val="fr-CH"/>
              </w:rPr>
              <w:t xml:space="preserve"> </w:t>
            </w:r>
            <w:r w:rsidRPr="00AD1703">
              <w:rPr>
                <w:rFonts w:asciiTheme="minorHAnsi" w:hAnsiTheme="minorHAnsi"/>
                <w:lang w:val="fr-CH"/>
              </w:rPr>
              <w:t>La visite de la ville de Chongqing est prévue le 13 juillet 2016.</w:t>
            </w:r>
          </w:p>
          <w:p w:rsidR="0076747D" w:rsidRPr="00BE22E1" w:rsidRDefault="0076747D" w:rsidP="0076747D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BE22E1">
              <w:rPr>
                <w:rFonts w:asciiTheme="minorHAnsi" w:hAnsiTheme="minorHAnsi"/>
                <w:b/>
                <w:bCs/>
                <w:lang w:val="fr-CH"/>
              </w:rPr>
              <w:t xml:space="preserve">Inscription sur place et logement: </w:t>
            </w:r>
            <w:r w:rsidRPr="00BE22E1">
              <w:rPr>
                <w:rFonts w:asciiTheme="minorHAnsi" w:hAnsiTheme="minorHAnsi"/>
                <w:lang w:val="fr-CH"/>
              </w:rPr>
              <w:t>Hôtel Nanshan Golden Eagle (Chongqing).</w:t>
            </w:r>
          </w:p>
          <w:p w:rsidR="0076747D" w:rsidRPr="00571CA1" w:rsidRDefault="0076747D" w:rsidP="0076747D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Coordonnées des personnes à contacter</w:t>
            </w:r>
          </w:p>
          <w:p w:rsidR="0076747D" w:rsidRPr="009E4D1B" w:rsidRDefault="0076747D" w:rsidP="0076747D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 xml:space="preserve">Si vous avez des questions concernant </w:t>
            </w:r>
            <w:r>
              <w:rPr>
                <w:rFonts w:asciiTheme="minorHAnsi" w:hAnsiTheme="minorHAnsi"/>
                <w:lang w:val="fr-CH"/>
              </w:rPr>
              <w:t>la réunion et l'atelier, ainsi que</w:t>
            </w:r>
            <w:r w:rsidRPr="00740E70">
              <w:rPr>
                <w:rFonts w:asciiTheme="minorHAnsi" w:hAnsiTheme="minorHAnsi"/>
                <w:lang w:val="fr-CH"/>
              </w:rPr>
              <w:t xml:space="preserve"> les activités des Commissions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UIT-D, n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hésitez pas à vous adresser au Secrétariat des Commissions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 (par courrier électronique,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adresse: </w:t>
            </w:r>
            <w:hyperlink r:id="rId17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devsg@itu.int</w:t>
              </w:r>
            </w:hyperlink>
            <w:r w:rsidRPr="00740E70">
              <w:rPr>
                <w:rFonts w:asciiTheme="minorHAnsi" w:hAnsiTheme="minorHAnsi"/>
                <w:lang w:val="fr-CH"/>
              </w:rPr>
              <w:t xml:space="preserve"> ou par téléphone au +41 22 730 5999).</w:t>
            </w:r>
            <w:r w:rsidRPr="009E4D1B">
              <w:rPr>
                <w:rFonts w:asciiTheme="minorHAnsi" w:hAnsiTheme="minorHAnsi"/>
                <w:lang w:val="fr-CH"/>
              </w:rPr>
              <w:t xml:space="preserve"> </w:t>
            </w:r>
          </w:p>
          <w:p w:rsidR="0076747D" w:rsidRPr="009E4D1B" w:rsidRDefault="0076747D" w:rsidP="0076747D">
            <w:pPr>
              <w:pStyle w:val="CEONormal"/>
              <w:spacing w:before="0" w:after="0"/>
              <w:rPr>
                <w:rFonts w:asciiTheme="minorHAnsi" w:hAnsiTheme="minorHAnsi"/>
                <w:lang w:val="fr-CH"/>
              </w:rPr>
            </w:pPr>
          </w:p>
          <w:p w:rsidR="0076747D" w:rsidRPr="00CD4E0B" w:rsidRDefault="0076747D" w:rsidP="0076747D">
            <w:pPr>
              <w:pStyle w:val="CEONormal"/>
              <w:spacing w:before="0" w:after="0"/>
              <w:rPr>
                <w:rFonts w:asciiTheme="minorHAnsi" w:hAnsiTheme="minorHAnsi"/>
                <w:b/>
                <w:bCs/>
                <w:lang w:val="fr-CH"/>
              </w:rPr>
            </w:pPr>
            <w:r w:rsidRPr="00740E70">
              <w:rPr>
                <w:rFonts w:asciiTheme="minorHAnsi" w:hAnsiTheme="minorHAnsi"/>
                <w:b/>
                <w:bCs/>
                <w:lang w:val="fr-CH"/>
              </w:rPr>
              <w:t>Coordonnées des personnes à contacter en Chine:</w:t>
            </w:r>
          </w:p>
          <w:p w:rsidR="0076747D" w:rsidRPr="00214DC2" w:rsidRDefault="0076747D" w:rsidP="0076747D">
            <w:pPr>
              <w:pStyle w:val="Enu"/>
              <w:rPr>
                <w:b w:val="0"/>
                <w:bCs w:val="0"/>
              </w:rPr>
            </w:pPr>
            <w:r w:rsidRPr="00B73CF2">
              <w:t xml:space="preserve">Personne à contacter à Beijing: </w:t>
            </w:r>
            <w:r w:rsidRPr="00214DC2">
              <w:rPr>
                <w:b w:val="0"/>
                <w:bCs w:val="0"/>
              </w:rPr>
              <w:t xml:space="preserve">Wang Qi (par courrier électronique, à l'adresse: </w:t>
            </w:r>
            <w:hyperlink r:id="rId18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qiwang77@foxmail.com</w:t>
              </w:r>
            </w:hyperlink>
            <w:r w:rsidRPr="00214DC2">
              <w:rPr>
                <w:b w:val="0"/>
                <w:bCs w:val="0"/>
              </w:rPr>
              <w:t xml:space="preserve"> ou par téléphone: +86 156 0097 7799)</w:t>
            </w:r>
          </w:p>
          <w:p w:rsidR="0076747D" w:rsidRPr="00B73CF2" w:rsidRDefault="0076747D" w:rsidP="00214DC2">
            <w:pPr>
              <w:pStyle w:val="Enu"/>
            </w:pPr>
            <w:r w:rsidRPr="00B73CF2">
              <w:t xml:space="preserve">Personne à contacter pour les demandes de visa: </w:t>
            </w:r>
            <w:r w:rsidRPr="00214DC2">
              <w:rPr>
                <w:b w:val="0"/>
                <w:bCs w:val="0"/>
              </w:rPr>
              <w:t xml:space="preserve">Wang Lin (par courrier électronique, à l'adresse: </w:t>
            </w:r>
            <w:hyperlink r:id="rId19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wanglin@caict.ac.cn</w:t>
              </w:r>
            </w:hyperlink>
            <w:r w:rsidRPr="00214DC2">
              <w:rPr>
                <w:b w:val="0"/>
                <w:bCs w:val="0"/>
              </w:rPr>
              <w:t xml:space="preserve"> ou par téléphone: +86 136 2100 4344)</w:t>
            </w:r>
          </w:p>
          <w:p w:rsidR="0076747D" w:rsidRPr="00214DC2" w:rsidRDefault="0076747D" w:rsidP="0076747D">
            <w:pPr>
              <w:pStyle w:val="Enu"/>
              <w:rPr>
                <w:b w:val="0"/>
                <w:bCs w:val="0"/>
              </w:rPr>
            </w:pPr>
            <w:r w:rsidRPr="009D7C63">
              <w:t xml:space="preserve">Personne à contacter à Chongqing: </w:t>
            </w:r>
            <w:r w:rsidRPr="00214DC2">
              <w:rPr>
                <w:b w:val="0"/>
                <w:bCs w:val="0"/>
              </w:rPr>
              <w:t xml:space="preserve">Deng Wei Bing (par courrier électronique, à l'adresse: </w:t>
            </w:r>
            <w:hyperlink r:id="rId20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dengwb@cqupt.edu.cn</w:t>
              </w:r>
            </w:hyperlink>
            <w:r w:rsidRPr="00214DC2">
              <w:rPr>
                <w:b w:val="0"/>
                <w:bCs w:val="0"/>
              </w:rPr>
              <w:t xml:space="preserve"> ou par téléphone: +86 131 3238 9346)</w:t>
            </w:r>
          </w:p>
          <w:p w:rsidR="0076747D" w:rsidRPr="00BE22E1" w:rsidRDefault="0076747D" w:rsidP="0076747D">
            <w:pPr>
              <w:pStyle w:val="Reasons"/>
              <w:rPr>
                <w:lang w:val="fr-CH"/>
              </w:rPr>
            </w:pPr>
          </w:p>
          <w:p w:rsidR="0076747D" w:rsidRPr="00740E70" w:rsidRDefault="0076747D" w:rsidP="0076747D">
            <w:pPr>
              <w:pStyle w:val="a"/>
            </w:pPr>
            <w:r>
              <w:t>______________</w:t>
            </w:r>
          </w:p>
        </w:tc>
      </w:tr>
    </w:tbl>
    <w:p w:rsidR="005F013D" w:rsidRPr="00572B9E" w:rsidRDefault="00F06DEB" w:rsidP="00C37EDE">
      <w:pPr>
        <w:pStyle w:val="BDTNormal"/>
        <w:spacing w:before="0" w:after="0"/>
        <w:rPr>
          <w:rFonts w:asciiTheme="minorHAnsi" w:hAnsiTheme="minorHAnsi"/>
          <w:b/>
          <w:bCs/>
          <w:szCs w:val="22"/>
          <w:lang w:val="en-US"/>
        </w:rPr>
      </w:pPr>
    </w:p>
    <w:sectPr w:rsidR="005F013D" w:rsidRPr="00572B9E" w:rsidSect="00BE22E1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C3" w:rsidRDefault="000075FD">
      <w:pPr>
        <w:spacing w:before="0" w:after="0"/>
      </w:pPr>
      <w:r>
        <w:separator/>
      </w:r>
    </w:p>
  </w:endnote>
  <w:endnote w:type="continuationSeparator" w:id="0">
    <w:p w:rsidR="00EB49C3" w:rsidRDefault="000075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EA" w:rsidRPr="008629C1" w:rsidRDefault="00C16FEA" w:rsidP="00C16FEA"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SimHei"/>
        <w:sz w:val="18"/>
        <w:lang w:val="fr-CH"/>
      </w:rPr>
    </w:pPr>
    <w:r w:rsidRPr="008629C1">
      <w:rPr>
        <w:rFonts w:eastAsia="SimHei"/>
        <w:sz w:val="18"/>
        <w:lang w:val="fr-CH"/>
      </w:rPr>
      <w:t>Union internationale des télécommunications • Place des Nations • CH</w:t>
    </w:r>
    <w:r w:rsidRPr="008629C1">
      <w:rPr>
        <w:rFonts w:eastAsia="SimHei"/>
        <w:sz w:val="18"/>
        <w:lang w:val="fr-CH"/>
      </w:rPr>
      <w:noBreakHyphen/>
      <w:t xml:space="preserve">1211 Genève 20 • Suisse </w:t>
    </w:r>
    <w:r w:rsidRPr="008629C1">
      <w:rPr>
        <w:rFonts w:eastAsia="SimHei"/>
        <w:sz w:val="18"/>
        <w:lang w:val="fr-CH"/>
      </w:rPr>
      <w:br/>
      <w:t xml:space="preserve">Tél.: +41 22 730 5111 • Fax: +41 22 733 5545/730 5484 • E-mail: </w:t>
    </w:r>
    <w:hyperlink r:id="rId1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8629C1">
      <w:rPr>
        <w:rFonts w:eastAsia="SimHei"/>
        <w:sz w:val="18"/>
        <w:lang w:val="fr-CH"/>
      </w:rPr>
      <w:t xml:space="preserve"> • </w:t>
    </w:r>
    <w:hyperlink r:id="rId2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C3" w:rsidRDefault="000075FD">
      <w:pPr>
        <w:spacing w:before="0" w:after="0"/>
      </w:pPr>
      <w:r>
        <w:separator/>
      </w:r>
    </w:p>
  </w:footnote>
  <w:footnote w:type="continuationSeparator" w:id="0">
    <w:p w:rsidR="00EB49C3" w:rsidRDefault="000075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64250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22E1" w:rsidRPr="0076747D" w:rsidRDefault="00BE22E1">
        <w:pPr>
          <w:pStyle w:val="Header"/>
          <w:jc w:val="center"/>
          <w:rPr>
            <w:sz w:val="18"/>
            <w:szCs w:val="18"/>
          </w:rPr>
        </w:pPr>
        <w:r w:rsidRPr="0076747D">
          <w:rPr>
            <w:sz w:val="18"/>
            <w:szCs w:val="18"/>
          </w:rPr>
          <w:fldChar w:fldCharType="begin"/>
        </w:r>
        <w:r w:rsidRPr="0076747D">
          <w:rPr>
            <w:sz w:val="18"/>
            <w:szCs w:val="18"/>
          </w:rPr>
          <w:instrText xml:space="preserve"> PAGE   \* MERGEFORMAT </w:instrText>
        </w:r>
        <w:r w:rsidRPr="0076747D">
          <w:rPr>
            <w:sz w:val="18"/>
            <w:szCs w:val="18"/>
          </w:rPr>
          <w:fldChar w:fldCharType="separate"/>
        </w:r>
        <w:r w:rsidR="00F06DEB">
          <w:rPr>
            <w:noProof/>
            <w:sz w:val="18"/>
            <w:szCs w:val="18"/>
          </w:rPr>
          <w:t>2</w:t>
        </w:r>
        <w:r w:rsidRPr="0076747D">
          <w:rPr>
            <w:noProof/>
            <w:sz w:val="18"/>
            <w:szCs w:val="18"/>
          </w:rPr>
          <w:fldChar w:fldCharType="end"/>
        </w:r>
      </w:p>
    </w:sdtContent>
  </w:sdt>
  <w:p w:rsidR="00BE22E1" w:rsidRDefault="00BE2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9391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22E1" w:rsidRPr="0076747D" w:rsidRDefault="00BE22E1">
        <w:pPr>
          <w:pStyle w:val="Header"/>
          <w:jc w:val="center"/>
          <w:rPr>
            <w:sz w:val="18"/>
            <w:szCs w:val="18"/>
          </w:rPr>
        </w:pPr>
        <w:r w:rsidRPr="0076747D">
          <w:rPr>
            <w:sz w:val="18"/>
            <w:szCs w:val="18"/>
          </w:rPr>
          <w:fldChar w:fldCharType="begin"/>
        </w:r>
        <w:r w:rsidRPr="0076747D">
          <w:rPr>
            <w:sz w:val="18"/>
            <w:szCs w:val="18"/>
          </w:rPr>
          <w:instrText xml:space="preserve"> PAGE   \* MERGEFORMAT </w:instrText>
        </w:r>
        <w:r w:rsidRPr="0076747D">
          <w:rPr>
            <w:sz w:val="18"/>
            <w:szCs w:val="18"/>
          </w:rPr>
          <w:fldChar w:fldCharType="separate"/>
        </w:r>
        <w:r w:rsidR="00F06DEB">
          <w:rPr>
            <w:noProof/>
            <w:sz w:val="18"/>
            <w:szCs w:val="18"/>
          </w:rPr>
          <w:t>5</w:t>
        </w:r>
        <w:r w:rsidRPr="0076747D">
          <w:rPr>
            <w:noProof/>
            <w:sz w:val="18"/>
            <w:szCs w:val="18"/>
          </w:rPr>
          <w:fldChar w:fldCharType="end"/>
        </w:r>
      </w:p>
    </w:sdtContent>
  </w:sdt>
  <w:p w:rsidR="00472C4B" w:rsidRPr="00BE22E1" w:rsidRDefault="00F06DEB" w:rsidP="00BE2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4B" w:rsidRDefault="00F06DE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8.25pt;height:8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58B445C6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30DE1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800D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545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ACB4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6E9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B63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7E4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BE6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2398DB28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F8C6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470D13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C4266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152A1E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20EF0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4904FD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006AEE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850C8E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242D5"/>
    <w:multiLevelType w:val="hybridMultilevel"/>
    <w:tmpl w:val="5CB63248"/>
    <w:lvl w:ilvl="0" w:tplc="2E3C2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B4B5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6448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A045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689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E4A4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09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EDC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C0B7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2376D5F2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210B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A2E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08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84E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0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7C2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06F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6C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B7282"/>
    <w:multiLevelType w:val="hybridMultilevel"/>
    <w:tmpl w:val="F7CE61C0"/>
    <w:lvl w:ilvl="0" w:tplc="A1B07EB4">
      <w:start w:val="1"/>
      <w:numFmt w:val="bullet"/>
      <w:pStyle w:val="En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2BE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8A4C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7E14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EAA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40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729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029B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0618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6095D"/>
    <w:multiLevelType w:val="hybridMultilevel"/>
    <w:tmpl w:val="C74077D6"/>
    <w:lvl w:ilvl="0" w:tplc="2F367E42">
      <w:start w:val="1"/>
      <w:numFmt w:val="decimal"/>
      <w:lvlText w:val="%1."/>
      <w:lvlJc w:val="left"/>
      <w:pPr>
        <w:ind w:left="360" w:hanging="360"/>
      </w:pPr>
    </w:lvl>
    <w:lvl w:ilvl="1" w:tplc="06844994">
      <w:start w:val="1"/>
      <w:numFmt w:val="lowerLetter"/>
      <w:lvlText w:val="%2."/>
      <w:lvlJc w:val="left"/>
      <w:pPr>
        <w:ind w:left="1080" w:hanging="360"/>
      </w:pPr>
    </w:lvl>
    <w:lvl w:ilvl="2" w:tplc="265E6C2E">
      <w:start w:val="1"/>
      <w:numFmt w:val="lowerRoman"/>
      <w:lvlText w:val="%3."/>
      <w:lvlJc w:val="right"/>
      <w:pPr>
        <w:ind w:left="1800" w:hanging="180"/>
      </w:pPr>
    </w:lvl>
    <w:lvl w:ilvl="3" w:tplc="BC6ADC9C">
      <w:start w:val="1"/>
      <w:numFmt w:val="decimal"/>
      <w:lvlText w:val="%4."/>
      <w:lvlJc w:val="left"/>
      <w:pPr>
        <w:ind w:left="2520" w:hanging="360"/>
      </w:pPr>
    </w:lvl>
    <w:lvl w:ilvl="4" w:tplc="06AA1FAA">
      <w:start w:val="1"/>
      <w:numFmt w:val="lowerLetter"/>
      <w:lvlText w:val="%5."/>
      <w:lvlJc w:val="left"/>
      <w:pPr>
        <w:ind w:left="3240" w:hanging="360"/>
      </w:pPr>
    </w:lvl>
    <w:lvl w:ilvl="5" w:tplc="3FF88212">
      <w:start w:val="1"/>
      <w:numFmt w:val="lowerRoman"/>
      <w:lvlText w:val="%6."/>
      <w:lvlJc w:val="right"/>
      <w:pPr>
        <w:ind w:left="3960" w:hanging="180"/>
      </w:pPr>
    </w:lvl>
    <w:lvl w:ilvl="6" w:tplc="828009B4">
      <w:start w:val="1"/>
      <w:numFmt w:val="decimal"/>
      <w:lvlText w:val="%7."/>
      <w:lvlJc w:val="left"/>
      <w:pPr>
        <w:ind w:left="4680" w:hanging="360"/>
      </w:pPr>
    </w:lvl>
    <w:lvl w:ilvl="7" w:tplc="A3BE5000">
      <w:start w:val="1"/>
      <w:numFmt w:val="lowerLetter"/>
      <w:lvlText w:val="%8."/>
      <w:lvlJc w:val="left"/>
      <w:pPr>
        <w:ind w:left="5400" w:hanging="360"/>
      </w:pPr>
    </w:lvl>
    <w:lvl w:ilvl="8" w:tplc="6F40802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14FCE"/>
    <w:multiLevelType w:val="hybridMultilevel"/>
    <w:tmpl w:val="8E5E39E2"/>
    <w:lvl w:ilvl="0" w:tplc="A8B6BCB8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60982B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96A4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D2F6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0EAB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672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5073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806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14E4B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D3CC0"/>
    <w:multiLevelType w:val="hybridMultilevel"/>
    <w:tmpl w:val="1A881D94"/>
    <w:lvl w:ilvl="0" w:tplc="4D52A45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86A3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65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00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E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1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4CF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75F4"/>
    <w:multiLevelType w:val="hybridMultilevel"/>
    <w:tmpl w:val="6762B042"/>
    <w:lvl w:ilvl="0" w:tplc="04D83E9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764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48A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A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36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689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564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00A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B05348"/>
    <w:multiLevelType w:val="hybridMultilevel"/>
    <w:tmpl w:val="64CC3FB0"/>
    <w:lvl w:ilvl="0" w:tplc="35987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5A2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987A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5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16B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6C82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831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28A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9CA4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05F91"/>
    <w:multiLevelType w:val="hybridMultilevel"/>
    <w:tmpl w:val="7EC83216"/>
    <w:lvl w:ilvl="0" w:tplc="A7AAD076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7A0B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86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E2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E7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A1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A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EC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5C1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0148"/>
    <w:multiLevelType w:val="hybridMultilevel"/>
    <w:tmpl w:val="96CA62D6"/>
    <w:lvl w:ilvl="0" w:tplc="AF9EE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1E3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8D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05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B21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DE9A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A8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C45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780E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96243"/>
    <w:multiLevelType w:val="hybridMultilevel"/>
    <w:tmpl w:val="C8867728"/>
    <w:lvl w:ilvl="0" w:tplc="4A08934C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6640F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EE3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F0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7E3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326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7E6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6A3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7A2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E26E2E"/>
    <w:multiLevelType w:val="hybridMultilevel"/>
    <w:tmpl w:val="497ECF36"/>
    <w:lvl w:ilvl="0" w:tplc="F0F8FD38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E10E6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E2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20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4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F8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E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E1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50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A48"/>
    <w:multiLevelType w:val="hybridMultilevel"/>
    <w:tmpl w:val="4ED00722"/>
    <w:lvl w:ilvl="0" w:tplc="9D8A3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A08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3EB5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E46B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3AF9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CE9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4E03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4A4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146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803F8C"/>
    <w:multiLevelType w:val="hybridMultilevel"/>
    <w:tmpl w:val="29843874"/>
    <w:lvl w:ilvl="0" w:tplc="5E30B4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164E950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489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68E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9AB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3ED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5A6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30E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220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2F6C2A"/>
    <w:multiLevelType w:val="hybridMultilevel"/>
    <w:tmpl w:val="339C4BC2"/>
    <w:lvl w:ilvl="0" w:tplc="0360F5D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0DD4F492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44F864D2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22407D9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5AF28036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2BF6D450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C0DC4E30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164E24DA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1DF4A56A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7"/>
  </w:num>
  <w:num w:numId="7">
    <w:abstractNumId w:val="4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C431E"/>
    <w:rsid w:val="000075FD"/>
    <w:rsid w:val="000111E9"/>
    <w:rsid w:val="00014B0E"/>
    <w:rsid w:val="000626B4"/>
    <w:rsid w:val="00065EA4"/>
    <w:rsid w:val="000703F7"/>
    <w:rsid w:val="00085504"/>
    <w:rsid w:val="000E2A20"/>
    <w:rsid w:val="000F697D"/>
    <w:rsid w:val="000F6EE1"/>
    <w:rsid w:val="00164821"/>
    <w:rsid w:val="0016797A"/>
    <w:rsid w:val="001A2FF1"/>
    <w:rsid w:val="001A5B59"/>
    <w:rsid w:val="001A71AD"/>
    <w:rsid w:val="001B4C5A"/>
    <w:rsid w:val="001E0270"/>
    <w:rsid w:val="001E764F"/>
    <w:rsid w:val="001E7ACB"/>
    <w:rsid w:val="001F6DE9"/>
    <w:rsid w:val="001F727C"/>
    <w:rsid w:val="00207AA9"/>
    <w:rsid w:val="00214DC2"/>
    <w:rsid w:val="00222663"/>
    <w:rsid w:val="002460E1"/>
    <w:rsid w:val="00263764"/>
    <w:rsid w:val="00274206"/>
    <w:rsid w:val="00293A2B"/>
    <w:rsid w:val="002A4D70"/>
    <w:rsid w:val="00324BA2"/>
    <w:rsid w:val="00334EC8"/>
    <w:rsid w:val="0034456A"/>
    <w:rsid w:val="003628EE"/>
    <w:rsid w:val="003D4347"/>
    <w:rsid w:val="003E05E5"/>
    <w:rsid w:val="00401F2A"/>
    <w:rsid w:val="004116F4"/>
    <w:rsid w:val="00414FF3"/>
    <w:rsid w:val="004368EC"/>
    <w:rsid w:val="00457F18"/>
    <w:rsid w:val="00472E6D"/>
    <w:rsid w:val="00474EDA"/>
    <w:rsid w:val="00476388"/>
    <w:rsid w:val="00480D09"/>
    <w:rsid w:val="004835B4"/>
    <w:rsid w:val="004B6C29"/>
    <w:rsid w:val="004D1D31"/>
    <w:rsid w:val="004E6A43"/>
    <w:rsid w:val="004F3CDF"/>
    <w:rsid w:val="004F4CF3"/>
    <w:rsid w:val="00535966"/>
    <w:rsid w:val="00543129"/>
    <w:rsid w:val="005439C6"/>
    <w:rsid w:val="00547A0A"/>
    <w:rsid w:val="00561168"/>
    <w:rsid w:val="005636C2"/>
    <w:rsid w:val="00571CA1"/>
    <w:rsid w:val="005B5A3C"/>
    <w:rsid w:val="005C4A3E"/>
    <w:rsid w:val="006108D6"/>
    <w:rsid w:val="00610C94"/>
    <w:rsid w:val="00613831"/>
    <w:rsid w:val="00622F7A"/>
    <w:rsid w:val="00623DE5"/>
    <w:rsid w:val="00630C0F"/>
    <w:rsid w:val="00642512"/>
    <w:rsid w:val="00670992"/>
    <w:rsid w:val="00682615"/>
    <w:rsid w:val="00682B0E"/>
    <w:rsid w:val="006B4DDD"/>
    <w:rsid w:val="006B5E55"/>
    <w:rsid w:val="006C4FB3"/>
    <w:rsid w:val="006F1B7A"/>
    <w:rsid w:val="006F1EAA"/>
    <w:rsid w:val="00700D88"/>
    <w:rsid w:val="00725C5A"/>
    <w:rsid w:val="00734BD7"/>
    <w:rsid w:val="00740E70"/>
    <w:rsid w:val="00747E4C"/>
    <w:rsid w:val="007644F3"/>
    <w:rsid w:val="0076747D"/>
    <w:rsid w:val="00772D51"/>
    <w:rsid w:val="00781A5D"/>
    <w:rsid w:val="007A01DF"/>
    <w:rsid w:val="007B536C"/>
    <w:rsid w:val="007C3B8D"/>
    <w:rsid w:val="007C6EBB"/>
    <w:rsid w:val="007D18BA"/>
    <w:rsid w:val="007E2487"/>
    <w:rsid w:val="007F3673"/>
    <w:rsid w:val="007F7C51"/>
    <w:rsid w:val="008058D3"/>
    <w:rsid w:val="0082677B"/>
    <w:rsid w:val="00830214"/>
    <w:rsid w:val="00831FE4"/>
    <w:rsid w:val="0083578A"/>
    <w:rsid w:val="008412DF"/>
    <w:rsid w:val="00842376"/>
    <w:rsid w:val="0084473B"/>
    <w:rsid w:val="00851011"/>
    <w:rsid w:val="00870F72"/>
    <w:rsid w:val="00887527"/>
    <w:rsid w:val="008A28CA"/>
    <w:rsid w:val="008C4BB1"/>
    <w:rsid w:val="008D1622"/>
    <w:rsid w:val="008D3D4C"/>
    <w:rsid w:val="008D4F04"/>
    <w:rsid w:val="008D7F3A"/>
    <w:rsid w:val="00926364"/>
    <w:rsid w:val="009429D2"/>
    <w:rsid w:val="00960D28"/>
    <w:rsid w:val="009721F8"/>
    <w:rsid w:val="009A22F7"/>
    <w:rsid w:val="009B51EF"/>
    <w:rsid w:val="009B6BD2"/>
    <w:rsid w:val="009C431E"/>
    <w:rsid w:val="009C7406"/>
    <w:rsid w:val="009D7C63"/>
    <w:rsid w:val="009E3BF9"/>
    <w:rsid w:val="009E4D1B"/>
    <w:rsid w:val="00A10AB7"/>
    <w:rsid w:val="00A21AA0"/>
    <w:rsid w:val="00A26DF4"/>
    <w:rsid w:val="00A32C51"/>
    <w:rsid w:val="00A3528B"/>
    <w:rsid w:val="00A511B6"/>
    <w:rsid w:val="00A72992"/>
    <w:rsid w:val="00A85B14"/>
    <w:rsid w:val="00AD1703"/>
    <w:rsid w:val="00AE2468"/>
    <w:rsid w:val="00AF32F2"/>
    <w:rsid w:val="00B12AC5"/>
    <w:rsid w:val="00B156FF"/>
    <w:rsid w:val="00B37FD9"/>
    <w:rsid w:val="00B73CF2"/>
    <w:rsid w:val="00B814CD"/>
    <w:rsid w:val="00B9003E"/>
    <w:rsid w:val="00BA3F16"/>
    <w:rsid w:val="00BA4151"/>
    <w:rsid w:val="00BA729E"/>
    <w:rsid w:val="00BC70A7"/>
    <w:rsid w:val="00BE0F67"/>
    <w:rsid w:val="00BE22E1"/>
    <w:rsid w:val="00C03D27"/>
    <w:rsid w:val="00C063CA"/>
    <w:rsid w:val="00C16FEA"/>
    <w:rsid w:val="00C21AC8"/>
    <w:rsid w:val="00C2370F"/>
    <w:rsid w:val="00C23D43"/>
    <w:rsid w:val="00C37EDE"/>
    <w:rsid w:val="00C54BC4"/>
    <w:rsid w:val="00C61014"/>
    <w:rsid w:val="00C85CB6"/>
    <w:rsid w:val="00CC2A7D"/>
    <w:rsid w:val="00CD3A6F"/>
    <w:rsid w:val="00CD4E0B"/>
    <w:rsid w:val="00CE235D"/>
    <w:rsid w:val="00CE3CA0"/>
    <w:rsid w:val="00CF40E4"/>
    <w:rsid w:val="00D23DA0"/>
    <w:rsid w:val="00D2711D"/>
    <w:rsid w:val="00D52708"/>
    <w:rsid w:val="00D52D6C"/>
    <w:rsid w:val="00D57AA3"/>
    <w:rsid w:val="00D92312"/>
    <w:rsid w:val="00D96342"/>
    <w:rsid w:val="00DA2AF7"/>
    <w:rsid w:val="00DA3B05"/>
    <w:rsid w:val="00DF1C8E"/>
    <w:rsid w:val="00DF2352"/>
    <w:rsid w:val="00E24026"/>
    <w:rsid w:val="00E36131"/>
    <w:rsid w:val="00E50F99"/>
    <w:rsid w:val="00E66CDE"/>
    <w:rsid w:val="00EB49C3"/>
    <w:rsid w:val="00EE3BF5"/>
    <w:rsid w:val="00F06DEB"/>
    <w:rsid w:val="00F11E24"/>
    <w:rsid w:val="00F155D5"/>
    <w:rsid w:val="00F20677"/>
    <w:rsid w:val="00F32E1C"/>
    <w:rsid w:val="00F42D02"/>
    <w:rsid w:val="00F52CD8"/>
    <w:rsid w:val="00F55087"/>
    <w:rsid w:val="00F871DE"/>
    <w:rsid w:val="00FC04F1"/>
    <w:rsid w:val="00FC0822"/>
    <w:rsid w:val="00FE0261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41E95C0-0833-4388-A24F-BA016CB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uiPriority w:val="99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basedOn w:val="DefaultParagraphFont"/>
    <w:uiPriority w:val="99"/>
    <w:locked/>
    <w:rsid w:val="00F72565"/>
    <w:rPr>
      <w:rFonts w:ascii="Verdana" w:hAnsi="Verdana"/>
      <w:lang w:eastAsia="en-US"/>
    </w:rPr>
  </w:style>
  <w:style w:type="paragraph" w:customStyle="1" w:styleId="CEOHeading1Underlined">
    <w:name w:val="CEO_Heading 1_Underlined"/>
    <w:basedOn w:val="Normal"/>
    <w:link w:val="CEOHeading1UnderlinedChar"/>
    <w:rsid w:val="006864BB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6864BB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C70B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C70B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 w:line="240" w:lineRule="auto"/>
      <w:jc w:val="left"/>
      <w:textAlignment w:val="auto"/>
    </w:pPr>
    <w:rPr>
      <w:rFonts w:asciiTheme="minorHAnsi" w:eastAsia="Times New Roman" w:hAnsiTheme="minorHAnsi" w:cs="Times New Roman Bold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B72FC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E22E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a"/>
    <w:basedOn w:val="CEONormal"/>
    <w:rsid w:val="00BE22E1"/>
    <w:pPr>
      <w:spacing w:after="360"/>
      <w:jc w:val="center"/>
    </w:pPr>
    <w:rPr>
      <w:rFonts w:asciiTheme="minorHAnsi" w:hAnsiTheme="minorHAnsi" w:cstheme="minorHAnsi"/>
      <w:b/>
      <w:bCs/>
      <w:caps/>
      <w:lang w:val="fr-CH"/>
    </w:rPr>
  </w:style>
  <w:style w:type="paragraph" w:customStyle="1" w:styleId="Enu">
    <w:name w:val="Enu"/>
    <w:basedOn w:val="CEONormal"/>
    <w:rsid w:val="00085504"/>
    <w:pPr>
      <w:numPr>
        <w:numId w:val="16"/>
      </w:numPr>
      <w:spacing w:before="0" w:after="0"/>
    </w:pPr>
    <w:rPr>
      <w:rFonts w:asciiTheme="minorHAnsi" w:hAnsiTheme="minorHAnsi"/>
      <w:b/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wanglin@caict.ac.cn" TargetMode="External"/><Relationship Id="rId18" Type="http://schemas.openxmlformats.org/officeDocument/2006/relationships/hyperlink" Target="mailto:qiwang77@fox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TU-D/CDS/sg/blkmeetings.asp?lg=1&amp;sp=2014&amp;blk=17141" TargetMode="External"/><Relationship Id="rId17" Type="http://schemas.openxmlformats.org/officeDocument/2006/relationships/hyperlink" Target="mailto:devsg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CDS/contributions/sg/index.asp" TargetMode="External"/><Relationship Id="rId20" Type="http://schemas.openxmlformats.org/officeDocument/2006/relationships/hyperlink" Target="mailto:dengwb@cqupt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TU-D/CDS/meetings/registration/index.as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evsg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net3/ITU-D/meetings/registration/" TargetMode="External"/><Relationship Id="rId19" Type="http://schemas.openxmlformats.org/officeDocument/2006/relationships/hyperlink" Target="mailto:wanglin@caict.a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4/ITU-D/CDS/sg/blkmeetings.asp?lg=1&amp;sp=2014&amp;blk=17141" TargetMode="External"/><Relationship Id="rId14" Type="http://schemas.openxmlformats.org/officeDocument/2006/relationships/hyperlink" Target="mailto:chenjinqiao@caict.ac.c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895F-C618-4F56-B197-55ACFD51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1617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BDT</dc:creator>
  <cp:lastModifiedBy>Puyana-Linares, Laura</cp:lastModifiedBy>
  <cp:revision>11</cp:revision>
  <cp:lastPrinted>2016-05-30T14:24:00Z</cp:lastPrinted>
  <dcterms:created xsi:type="dcterms:W3CDTF">2016-05-30T16:25:00Z</dcterms:created>
  <dcterms:modified xsi:type="dcterms:W3CDTF">2016-05-31T12:43:00Z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QPubMacros.dot</vt:lpwstr>
  </property>
  <property fmtid="{D5CDD505-2E9C-101B-9397-08002B2CF9AE}" pid="3" name="docnum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