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EC56E8" w:rsidTr="0015592C">
        <w:trPr>
          <w:jc w:val="center"/>
        </w:trPr>
        <w:tc>
          <w:tcPr>
            <w:tcW w:w="4944" w:type="dxa"/>
            <w:gridSpan w:val="2"/>
            <w:tcMar>
              <w:top w:w="142" w:type="dxa"/>
              <w:bottom w:w="142" w:type="dxa"/>
            </w:tcMar>
          </w:tcPr>
          <w:p w:rsidR="00EC56E8" w:rsidRDefault="00EC56E8" w:rsidP="00EC56E8">
            <w:pPr>
              <w:pStyle w:val="BDTLogo"/>
              <w:jc w:val="left"/>
            </w:pPr>
            <w:r>
              <w:rPr>
                <w:b/>
                <w:bCs/>
                <w:noProof/>
                <w:lang w:val="en-US" w:eastAsia="zh-CN"/>
              </w:rPr>
              <w:drawing>
                <wp:inline distT="0" distB="0" distL="0" distR="0" wp14:anchorId="6B9DC1B8" wp14:editId="1E1DA183">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gridSpan w:val="3"/>
          </w:tcPr>
          <w:p w:rsidR="00EC56E8" w:rsidRDefault="00EC56E8" w:rsidP="00EC56E8">
            <w:pPr>
              <w:pStyle w:val="BDTLogo"/>
              <w:jc w:val="right"/>
            </w:pPr>
            <w:r>
              <w:rPr>
                <w:noProof/>
                <w:lang w:val="en-US" w:eastAsia="zh-CN"/>
              </w:rPr>
              <w:drawing>
                <wp:inline distT="0" distB="0" distL="0" distR="0" wp14:anchorId="71C9E731" wp14:editId="69B74360">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1E762A" w:rsidRPr="0012118A">
        <w:trPr>
          <w:jc w:val="center"/>
        </w:trPr>
        <w:tc>
          <w:tcPr>
            <w:tcW w:w="9889" w:type="dxa"/>
            <w:gridSpan w:val="5"/>
          </w:tcPr>
          <w:p w:rsidR="001E762A" w:rsidRDefault="001E762A">
            <w:pPr>
              <w:rPr>
                <w:rStyle w:val="BDTName"/>
                <w:lang w:val="fr-FR"/>
              </w:rPr>
            </w:pPr>
            <w:r>
              <w:rPr>
                <w:rStyle w:val="BDTName"/>
                <w:lang w:val="fr-FR"/>
              </w:rPr>
              <w:t xml:space="preserve">Bureau de développement </w:t>
            </w:r>
            <w:r>
              <w:rPr>
                <w:rStyle w:val="BDTName"/>
                <w:lang w:val="fr-FR"/>
              </w:rPr>
              <w:br/>
              <w:t>des télécommunications (BDT)</w:t>
            </w:r>
          </w:p>
        </w:tc>
      </w:tr>
      <w:tr w:rsidR="001E762A" w:rsidRPr="0012118A">
        <w:trPr>
          <w:jc w:val="center"/>
        </w:trPr>
        <w:tc>
          <w:tcPr>
            <w:tcW w:w="9889" w:type="dxa"/>
            <w:gridSpan w:val="5"/>
          </w:tcPr>
          <w:p w:rsidR="001E762A" w:rsidRDefault="001E762A" w:rsidP="00440CC5">
            <w:pPr>
              <w:pStyle w:val="BDTSeparator"/>
              <w:spacing w:before="120"/>
              <w:rPr>
                <w:lang w:val="fr-FR"/>
              </w:rPr>
            </w:pPr>
          </w:p>
        </w:tc>
      </w:tr>
      <w:tr w:rsidR="001E762A">
        <w:trPr>
          <w:jc w:val="center"/>
        </w:trPr>
        <w:tc>
          <w:tcPr>
            <w:tcW w:w="1242" w:type="dxa"/>
          </w:tcPr>
          <w:p w:rsidR="001E762A" w:rsidRDefault="001E762A">
            <w:pPr>
              <w:pStyle w:val="BDTRef"/>
            </w:pPr>
            <w:r w:rsidRPr="00971DF7">
              <w:rPr>
                <w:lang w:val="fr-FR"/>
              </w:rPr>
              <w:t>Réf</w:t>
            </w:r>
            <w:r>
              <w:t>.</w:t>
            </w:r>
          </w:p>
        </w:tc>
        <w:tc>
          <w:tcPr>
            <w:tcW w:w="4111" w:type="dxa"/>
            <w:gridSpan w:val="3"/>
          </w:tcPr>
          <w:p w:rsidR="001E762A" w:rsidRDefault="0015592C" w:rsidP="001F0E5B">
            <w:pPr>
              <w:pStyle w:val="BDTRef-Data"/>
            </w:pPr>
            <w:r w:rsidRPr="0005612E">
              <w:rPr>
                <w:rFonts w:asciiTheme="minorHAnsi" w:hAnsiTheme="minorHAnsi"/>
                <w:szCs w:val="22"/>
                <w:lang w:val="fr-FR"/>
              </w:rPr>
              <w:t>Circulaire BDT/IP/CSTG-</w:t>
            </w:r>
            <w:r w:rsidR="001F0E5B">
              <w:rPr>
                <w:rFonts w:asciiTheme="minorHAnsi" w:hAnsiTheme="minorHAnsi"/>
                <w:szCs w:val="22"/>
                <w:lang w:val="fr-FR"/>
              </w:rPr>
              <w:t>7</w:t>
            </w:r>
          </w:p>
        </w:tc>
        <w:tc>
          <w:tcPr>
            <w:tcW w:w="4536" w:type="dxa"/>
          </w:tcPr>
          <w:p w:rsidR="001E762A" w:rsidRDefault="001E762A" w:rsidP="0012118A">
            <w:pPr>
              <w:pStyle w:val="BDTDate"/>
              <w:rPr>
                <w:lang w:val="fr-CH"/>
              </w:rPr>
            </w:pPr>
            <w:r>
              <w:rPr>
                <w:lang w:val="fr-CH"/>
              </w:rPr>
              <w:t xml:space="preserve">Genève, </w:t>
            </w:r>
            <w:r w:rsidR="007A540D" w:rsidRPr="007A540D">
              <w:rPr>
                <w:lang w:val="fr-FR"/>
              </w:rPr>
              <w:t xml:space="preserve">le </w:t>
            </w:r>
            <w:r w:rsidR="001F0E5B">
              <w:rPr>
                <w:lang w:val="fr-FR"/>
              </w:rPr>
              <w:t>2</w:t>
            </w:r>
            <w:r w:rsidR="0012118A">
              <w:rPr>
                <w:lang w:val="fr-FR"/>
              </w:rPr>
              <w:t>3</w:t>
            </w:r>
            <w:r w:rsidR="007A540D" w:rsidRPr="007A540D">
              <w:rPr>
                <w:lang w:val="fr-FR"/>
              </w:rPr>
              <w:t xml:space="preserve"> novembre </w:t>
            </w:r>
            <w:r w:rsidR="00026253" w:rsidRPr="0005612E">
              <w:rPr>
                <w:lang w:val="fr-FR"/>
              </w:rPr>
              <w:t>2015</w:t>
            </w:r>
          </w:p>
        </w:tc>
      </w:tr>
      <w:tr w:rsidR="001E762A">
        <w:trPr>
          <w:jc w:val="center"/>
        </w:trPr>
        <w:tc>
          <w:tcPr>
            <w:tcW w:w="9889" w:type="dxa"/>
            <w:gridSpan w:val="5"/>
          </w:tcPr>
          <w:p w:rsidR="001E762A" w:rsidRDefault="001E762A">
            <w:pPr>
              <w:pStyle w:val="BDTSeparator"/>
              <w:rPr>
                <w:lang w:val="fr-CH"/>
              </w:rPr>
            </w:pPr>
          </w:p>
        </w:tc>
      </w:tr>
      <w:tr w:rsidR="001E762A" w:rsidRPr="0012118A">
        <w:trPr>
          <w:jc w:val="center"/>
        </w:trPr>
        <w:tc>
          <w:tcPr>
            <w:tcW w:w="1242" w:type="dxa"/>
          </w:tcPr>
          <w:p w:rsidR="001E762A" w:rsidRPr="008779B1" w:rsidRDefault="001E762A" w:rsidP="008779B1">
            <w:pPr>
              <w:pStyle w:val="BDTContact"/>
            </w:pPr>
          </w:p>
        </w:tc>
        <w:tc>
          <w:tcPr>
            <w:tcW w:w="3827" w:type="dxa"/>
            <w:gridSpan w:val="2"/>
          </w:tcPr>
          <w:p w:rsidR="001E762A" w:rsidRDefault="001E762A">
            <w:pPr>
              <w:pStyle w:val="BDTContact-Details"/>
              <w:rPr>
                <w:lang w:val="fr-FR"/>
              </w:rPr>
            </w:pPr>
            <w:bookmarkStart w:id="0" w:name="Contact"/>
            <w:bookmarkEnd w:id="0"/>
          </w:p>
        </w:tc>
        <w:tc>
          <w:tcPr>
            <w:tcW w:w="284" w:type="dxa"/>
          </w:tcPr>
          <w:p w:rsidR="001E762A" w:rsidRDefault="001E762A" w:rsidP="008779B1">
            <w:pPr>
              <w:pStyle w:val="BDTContact-Details"/>
            </w:pPr>
          </w:p>
        </w:tc>
        <w:tc>
          <w:tcPr>
            <w:tcW w:w="4536" w:type="dxa"/>
            <w:vMerge w:val="restart"/>
          </w:tcPr>
          <w:p w:rsidR="005920FF" w:rsidRPr="00E1207B" w:rsidRDefault="005920FF" w:rsidP="005920FF">
            <w:pPr>
              <w:pStyle w:val="BDTContact"/>
              <w:tabs>
                <w:tab w:val="clear" w:pos="794"/>
                <w:tab w:val="left" w:pos="209"/>
              </w:tabs>
              <w:ind w:left="209" w:hanging="209"/>
              <w:rPr>
                <w:noProof/>
                <w:lang w:val="fr-CH"/>
              </w:rPr>
            </w:pPr>
            <w:r w:rsidRPr="00026253">
              <w:fldChar w:fldCharType="begin"/>
            </w:r>
            <w:r w:rsidRPr="00E1207B">
              <w:rPr>
                <w:lang w:val="fr-CH"/>
              </w:rPr>
              <w:instrText xml:space="preserve"> MERGEFIELD Contact_Fullname </w:instrText>
            </w:r>
            <w:r w:rsidRPr="00026253">
              <w:fldChar w:fldCharType="separate"/>
            </w:r>
            <w:r w:rsidRPr="00E1207B">
              <w:rPr>
                <w:lang w:val="fr-CH"/>
              </w:rPr>
              <w:t>–</w:t>
            </w:r>
            <w:r w:rsidRPr="00E1207B">
              <w:rPr>
                <w:lang w:val="fr-CH"/>
              </w:rPr>
              <w:tab/>
              <w:t>Aux Administrations des Etats Membres de l'UIT</w:t>
            </w:r>
            <w:r w:rsidRPr="00026253">
              <w:fldChar w:fldCharType="end"/>
            </w:r>
          </w:p>
          <w:p w:rsidR="005920FF" w:rsidRPr="00E1207B" w:rsidRDefault="005920FF" w:rsidP="005920FF">
            <w:pPr>
              <w:pStyle w:val="BDTContact"/>
              <w:tabs>
                <w:tab w:val="clear" w:pos="794"/>
                <w:tab w:val="left" w:pos="209"/>
              </w:tabs>
              <w:ind w:left="209" w:hanging="209"/>
              <w:rPr>
                <w:lang w:val="fr-CH"/>
              </w:rPr>
            </w:pPr>
            <w:r w:rsidRPr="00E1207B">
              <w:rPr>
                <w:lang w:val="fr-CH"/>
              </w:rPr>
              <w:t>–</w:t>
            </w:r>
            <w:r>
              <w:rPr>
                <w:lang w:val="fr-CH"/>
              </w:rPr>
              <w:tab/>
            </w:r>
            <w:r w:rsidRPr="00E1207B">
              <w:rPr>
                <w:lang w:val="fr-CH"/>
              </w:rPr>
              <w:t>A l'Observateur (Résolution 99)</w:t>
            </w:r>
          </w:p>
          <w:p w:rsidR="005920FF" w:rsidRDefault="005920FF" w:rsidP="005920FF">
            <w:pPr>
              <w:pStyle w:val="BDTContact"/>
              <w:tabs>
                <w:tab w:val="clear" w:pos="794"/>
                <w:tab w:val="left" w:pos="209"/>
              </w:tabs>
              <w:ind w:left="209" w:hanging="209"/>
              <w:rPr>
                <w:lang w:val="fr-CH"/>
              </w:rPr>
            </w:pPr>
            <w:r w:rsidRPr="00E1207B">
              <w:rPr>
                <w:lang w:val="fr-CH"/>
              </w:rPr>
              <w:t>–</w:t>
            </w:r>
            <w:r>
              <w:rPr>
                <w:lang w:val="fr-CH"/>
              </w:rPr>
              <w:tab/>
            </w:r>
            <w:r w:rsidRPr="00E1207B">
              <w:rPr>
                <w:lang w:val="fr-CH"/>
              </w:rPr>
              <w:t>Aux Membres du Secteur de l'UIT-D, aux Associés de l'UIT-D et aux établissements universitaires participant aux travaux de l'UIT-D</w:t>
            </w:r>
          </w:p>
          <w:p w:rsidR="001E762A" w:rsidRPr="00E1207B" w:rsidRDefault="005920FF" w:rsidP="005920FF">
            <w:pPr>
              <w:pStyle w:val="BDTContact"/>
              <w:tabs>
                <w:tab w:val="clear" w:pos="794"/>
                <w:tab w:val="left" w:pos="209"/>
              </w:tabs>
              <w:ind w:left="209" w:hanging="209"/>
              <w:rPr>
                <w:vanish/>
                <w:lang w:val="fr-CH"/>
              </w:rPr>
            </w:pPr>
            <w:r w:rsidRPr="00E1207B">
              <w:rPr>
                <w:lang w:val="fr-CH"/>
              </w:rPr>
              <w:t>–</w:t>
            </w:r>
            <w:r>
              <w:rPr>
                <w:lang w:val="fr-CH"/>
              </w:rPr>
              <w:tab/>
              <w:t xml:space="preserve">Aux Présidents et Vice-Présidents des Commissions </w:t>
            </w:r>
            <w:proofErr w:type="gramStart"/>
            <w:r>
              <w:rPr>
                <w:lang w:val="fr-CH"/>
              </w:rPr>
              <w:t>d’études</w:t>
            </w:r>
            <w:proofErr w:type="gramEnd"/>
            <w:r>
              <w:rPr>
                <w:lang w:val="fr-CH"/>
              </w:rPr>
              <w:t xml:space="preserve"> 1 et 2 de l'UIT-D</w:t>
            </w:r>
          </w:p>
        </w:tc>
      </w:tr>
      <w:tr w:rsidR="001E762A" w:rsidRPr="0012118A">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rsidP="008779B1">
            <w:pPr>
              <w:pStyle w:val="BDTContact-Details"/>
              <w:rPr>
                <w:lang w:val="fr-CH"/>
              </w:rPr>
            </w:pPr>
          </w:p>
        </w:tc>
        <w:tc>
          <w:tcPr>
            <w:tcW w:w="4536" w:type="dxa"/>
            <w:vMerge/>
          </w:tcPr>
          <w:p w:rsidR="001E762A" w:rsidRPr="00026253" w:rsidRDefault="001E762A">
            <w:pPr>
              <w:rPr>
                <w:lang w:val="fr-CH"/>
              </w:rPr>
            </w:pPr>
          </w:p>
        </w:tc>
      </w:tr>
      <w:tr w:rsidR="001E762A" w:rsidRPr="0012118A">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rsidP="008779B1">
            <w:pPr>
              <w:pStyle w:val="BDTContact-Details"/>
              <w:rPr>
                <w:lang w:val="fr-CH"/>
              </w:rPr>
            </w:pPr>
          </w:p>
        </w:tc>
        <w:tc>
          <w:tcPr>
            <w:tcW w:w="4536" w:type="dxa"/>
            <w:vMerge/>
          </w:tcPr>
          <w:p w:rsidR="001E762A" w:rsidRPr="00026253" w:rsidRDefault="001E762A">
            <w:pPr>
              <w:rPr>
                <w:lang w:val="fr-CH"/>
              </w:rPr>
            </w:pPr>
          </w:p>
        </w:tc>
      </w:tr>
      <w:tr w:rsidR="001E762A" w:rsidRPr="0012118A">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pPr>
              <w:rPr>
                <w:lang w:val="fr-CH"/>
              </w:rPr>
            </w:pPr>
          </w:p>
        </w:tc>
        <w:tc>
          <w:tcPr>
            <w:tcW w:w="4536" w:type="dxa"/>
            <w:vMerge/>
          </w:tcPr>
          <w:p w:rsidR="001E762A" w:rsidRPr="00026253" w:rsidRDefault="001E762A">
            <w:pPr>
              <w:rPr>
                <w:lang w:val="fr-CH"/>
              </w:rPr>
            </w:pPr>
          </w:p>
        </w:tc>
      </w:tr>
      <w:tr w:rsidR="001E762A" w:rsidRPr="0012118A">
        <w:trPr>
          <w:jc w:val="center"/>
        </w:trPr>
        <w:tc>
          <w:tcPr>
            <w:tcW w:w="9889" w:type="dxa"/>
            <w:gridSpan w:val="5"/>
          </w:tcPr>
          <w:p w:rsidR="001E762A" w:rsidRPr="00026253" w:rsidRDefault="001E762A" w:rsidP="00440CC5">
            <w:pPr>
              <w:pStyle w:val="BDTSeparator"/>
              <w:spacing w:before="120"/>
              <w:rPr>
                <w:lang w:val="fr-CH"/>
              </w:rPr>
            </w:pPr>
          </w:p>
        </w:tc>
      </w:tr>
      <w:tr w:rsidR="001E762A" w:rsidRPr="0012118A">
        <w:trPr>
          <w:jc w:val="center"/>
        </w:trPr>
        <w:tc>
          <w:tcPr>
            <w:tcW w:w="1242" w:type="dxa"/>
          </w:tcPr>
          <w:p w:rsidR="001E762A" w:rsidRPr="00720C57" w:rsidRDefault="001E762A" w:rsidP="00720C57">
            <w:r w:rsidRPr="00720C57">
              <w:t>Objet:</w:t>
            </w:r>
          </w:p>
        </w:tc>
        <w:tc>
          <w:tcPr>
            <w:tcW w:w="8647" w:type="dxa"/>
            <w:gridSpan w:val="4"/>
          </w:tcPr>
          <w:p w:rsidR="001E762A" w:rsidRPr="00026253" w:rsidRDefault="00FF5FC7" w:rsidP="00720C57">
            <w:pPr>
              <w:rPr>
                <w:lang w:val="fr-CH"/>
              </w:rPr>
            </w:pPr>
            <w:bookmarkStart w:id="1" w:name="Subject"/>
            <w:bookmarkEnd w:id="1"/>
            <w:r>
              <w:rPr>
                <w:rFonts w:asciiTheme="minorHAnsi" w:hAnsiTheme="minorHAnsi" w:cstheme="minorHAnsi"/>
                <w:b/>
                <w:bCs/>
                <w:szCs w:val="22"/>
                <w:lang w:val="fr-CH"/>
              </w:rPr>
              <w:t>Commission d'études 2 de l'UIT-D – Enquête commune sur les TIC et les changements climatiques, les déchets d'équipements électriques et électroniques et l'exposition des personnes aux champs électromagnétiques</w:t>
            </w:r>
          </w:p>
        </w:tc>
      </w:tr>
      <w:tr w:rsidR="001E762A" w:rsidRPr="0012118A">
        <w:trPr>
          <w:jc w:val="center"/>
        </w:trPr>
        <w:tc>
          <w:tcPr>
            <w:tcW w:w="9889" w:type="dxa"/>
            <w:gridSpan w:val="5"/>
          </w:tcPr>
          <w:p w:rsidR="00C03223" w:rsidRPr="007021B3" w:rsidRDefault="005920FF" w:rsidP="005920FF">
            <w:pPr>
              <w:pStyle w:val="CEONormal"/>
              <w:spacing w:before="240" w:after="240"/>
              <w:rPr>
                <w:rFonts w:asciiTheme="minorHAnsi" w:hAnsiTheme="minorHAnsi"/>
                <w:sz w:val="22"/>
                <w:szCs w:val="22"/>
                <w:lang w:val="fr-FR"/>
              </w:rPr>
            </w:pPr>
            <w:bookmarkStart w:id="2" w:name="Formula"/>
            <w:bookmarkStart w:id="3" w:name="MainStory"/>
            <w:bookmarkStart w:id="4" w:name="CurrentLocation"/>
            <w:bookmarkEnd w:id="2"/>
            <w:bookmarkEnd w:id="3"/>
            <w:bookmarkEnd w:id="4"/>
            <w:r w:rsidRPr="0012118A">
              <w:rPr>
                <w:rFonts w:asciiTheme="minorHAnsi" w:hAnsiTheme="minorHAnsi"/>
                <w:sz w:val="22"/>
                <w:szCs w:val="22"/>
                <w:lang w:val="fr-CH"/>
              </w:rPr>
              <w:t>Madame, Monsieur</w:t>
            </w:r>
          </w:p>
          <w:p w:rsidR="00FF5FC7" w:rsidRDefault="00FF5FC7" w:rsidP="00FF5FC7">
            <w:pPr>
              <w:pStyle w:val="CEONormal"/>
              <w:spacing w:before="0"/>
              <w:rPr>
                <w:rFonts w:asciiTheme="minorHAnsi" w:hAnsiTheme="minorHAnsi"/>
                <w:sz w:val="22"/>
                <w:szCs w:val="22"/>
                <w:lang w:val="fr-CH"/>
              </w:rPr>
            </w:pPr>
            <w:r>
              <w:rPr>
                <w:rFonts w:asciiTheme="minorHAnsi" w:hAnsiTheme="minorHAnsi"/>
                <w:sz w:val="22"/>
                <w:szCs w:val="22"/>
                <w:lang w:val="fr-CH"/>
              </w:rPr>
              <w:t>J'invite par la présente les membres de l'Union internationale des télécommunications (UIT) à contribuer à une enquête sur les stratégies et les politiques relatives aux TIC et aux changements climatiques, aux déchets d'équipements électriques et électroniques et à l'exposition des personnes aux champs électromagnétiques.</w:t>
            </w:r>
          </w:p>
          <w:p w:rsidR="00FF5FC7" w:rsidRDefault="00FF5FC7" w:rsidP="00FF5FC7">
            <w:pPr>
              <w:pStyle w:val="CEONormal"/>
              <w:spacing w:before="0"/>
              <w:rPr>
                <w:rFonts w:asciiTheme="minorHAnsi" w:hAnsiTheme="minorHAnsi"/>
                <w:sz w:val="22"/>
                <w:szCs w:val="22"/>
                <w:lang w:val="fr-CH"/>
              </w:rPr>
            </w:pPr>
            <w:r>
              <w:rPr>
                <w:rFonts w:asciiTheme="minorHAnsi" w:hAnsiTheme="minorHAnsi"/>
                <w:sz w:val="22"/>
                <w:szCs w:val="22"/>
                <w:lang w:val="fr-CH"/>
              </w:rPr>
              <w:t>Les membres de l'UIT présents lors de la Conférence mondiale de développement des télécommunications 2014 (CMDT 2014) ont approuvé un vaste programme de travail pour la période d'études 2014-2017, qui couvre de nombreuses questions. Les Commissions d'études de l'UIT-D progressent dans le traitement de ces questions, mais afin d'en approfondir la compréhension et de faire avancer encore davantage ces travaux, un certain nombre d'enquêtes ont été élaborées.</w:t>
            </w:r>
          </w:p>
          <w:p w:rsidR="00FF5FC7" w:rsidRDefault="00FF5FC7" w:rsidP="00FF5FC7">
            <w:pPr>
              <w:pStyle w:val="CEONormal"/>
              <w:spacing w:before="0"/>
              <w:rPr>
                <w:rFonts w:asciiTheme="minorHAnsi" w:hAnsiTheme="minorHAnsi"/>
                <w:sz w:val="22"/>
                <w:szCs w:val="22"/>
                <w:lang w:val="fr-CH"/>
              </w:rPr>
            </w:pPr>
            <w:r>
              <w:rPr>
                <w:rFonts w:asciiTheme="minorHAnsi" w:hAnsiTheme="minorHAnsi"/>
                <w:sz w:val="22"/>
                <w:szCs w:val="22"/>
                <w:lang w:val="fr-CH"/>
              </w:rPr>
              <w:t>Aux réunions de la Commission d'études 2 de l'UIT-D et de ses Groupes de travail 1 et 2 qui ont eu lieu en septembre 2015, il a été convenu d'envoyer une enquête commune aux Etats Membres, aux Membres du Secteur UIT-D, aux Associés de l'UIT-D et aux établissements universitaires participant aux travaux de l'UIT</w:t>
            </w:r>
            <w:r>
              <w:rPr>
                <w:rFonts w:asciiTheme="minorHAnsi" w:hAnsiTheme="minorHAnsi"/>
                <w:sz w:val="22"/>
                <w:szCs w:val="22"/>
                <w:lang w:val="fr-CH"/>
              </w:rPr>
              <w:noBreakHyphen/>
              <w:t>D, afin de collecter les informations les plus récentes sur la relation entre les TIC et les changements climatiques (Question 6/2), sur les stratégies et politiques concernant l'exposition des personnes aux champs électromagnétiques (Question 7/2), et sur les stratégies et politiques pour l'élimination ou le recyclage adéquats des déchets résultant de l'utilisation des télécommunications/TIC (Question 8/2), et afin de demander aux membres de donner leur avis sur ces différentes questions.</w:t>
            </w:r>
          </w:p>
          <w:p w:rsidR="00FF5FC7" w:rsidRDefault="00FF5FC7" w:rsidP="00FF5FC7">
            <w:pPr>
              <w:pStyle w:val="CEONormal"/>
              <w:spacing w:before="0"/>
              <w:rPr>
                <w:rFonts w:asciiTheme="minorHAnsi" w:hAnsiTheme="minorHAnsi"/>
                <w:sz w:val="22"/>
                <w:szCs w:val="22"/>
                <w:lang w:val="fr-CH"/>
              </w:rPr>
            </w:pPr>
            <w:r>
              <w:rPr>
                <w:rFonts w:asciiTheme="minorHAnsi" w:hAnsiTheme="minorHAnsi"/>
                <w:sz w:val="22"/>
                <w:szCs w:val="22"/>
                <w:lang w:val="fr-CH"/>
              </w:rPr>
              <w:t>L'ensemble des contributions et des commentaires reçus par le biais de cette enquête commune seront intégrés dans les documents produits au titre de chacune de ces Questions, dans le but d'aider les pays à renforcer leurs capacités dans ces différents domaines.</w:t>
            </w:r>
          </w:p>
          <w:p w:rsidR="00FF5FC7" w:rsidRDefault="00FF5FC7" w:rsidP="00FF5FC7">
            <w:pPr>
              <w:pStyle w:val="CEONormal"/>
              <w:keepNext/>
              <w:keepLines/>
              <w:spacing w:before="0"/>
              <w:rPr>
                <w:rFonts w:asciiTheme="minorHAnsi" w:hAnsiTheme="minorHAnsi"/>
                <w:sz w:val="22"/>
                <w:szCs w:val="22"/>
                <w:lang w:val="fr-CH"/>
              </w:rPr>
            </w:pPr>
            <w:r>
              <w:rPr>
                <w:rFonts w:asciiTheme="minorHAnsi" w:hAnsiTheme="minorHAnsi"/>
                <w:sz w:val="22"/>
                <w:szCs w:val="22"/>
                <w:lang w:val="fr-CH"/>
              </w:rPr>
              <w:lastRenderedPageBreak/>
              <w:t xml:space="preserve">Nous vous saurions gré de bien vouloir répondre à cette enquête en ligne avant le </w:t>
            </w:r>
            <w:r>
              <w:rPr>
                <w:rFonts w:asciiTheme="minorHAnsi" w:hAnsiTheme="minorHAnsi"/>
                <w:b/>
                <w:bCs/>
                <w:sz w:val="22"/>
                <w:szCs w:val="22"/>
                <w:lang w:val="fr-CH"/>
              </w:rPr>
              <w:t>31 janvier 2016</w:t>
            </w:r>
            <w:r>
              <w:rPr>
                <w:rFonts w:asciiTheme="minorHAnsi" w:hAnsiTheme="minorHAnsi"/>
                <w:sz w:val="22"/>
                <w:szCs w:val="22"/>
                <w:lang w:val="fr-CH"/>
              </w:rPr>
              <w:t>. La réussite et la valeur de cette enquête commune dépendront des contributions envoyées par les membres. Je compte sur votre participation active, votre soutien et vos contributions aux travaux des Commissions d'études de l'UIT-D.</w:t>
            </w:r>
          </w:p>
          <w:p w:rsidR="00FF5FC7" w:rsidRDefault="00FF5FC7" w:rsidP="00FF5FC7">
            <w:pPr>
              <w:pStyle w:val="CEONormal"/>
              <w:spacing w:before="0"/>
              <w:rPr>
                <w:rFonts w:asciiTheme="minorHAnsi" w:hAnsiTheme="minorHAnsi"/>
                <w:sz w:val="22"/>
                <w:szCs w:val="22"/>
                <w:lang w:val="fr-CH"/>
              </w:rPr>
            </w:pPr>
            <w:r>
              <w:rPr>
                <w:rFonts w:asciiTheme="minorHAnsi" w:hAnsiTheme="minorHAnsi"/>
                <w:sz w:val="22"/>
                <w:szCs w:val="22"/>
                <w:lang w:val="fr-CH"/>
              </w:rPr>
              <w:t>Je vous remercie d'avance de votre collaboration.</w:t>
            </w:r>
          </w:p>
          <w:p w:rsidR="005920FF" w:rsidRPr="00E952C4" w:rsidRDefault="005920FF" w:rsidP="005920FF">
            <w:pPr>
              <w:spacing w:before="0"/>
              <w:rPr>
                <w:lang w:val="fr-CH"/>
              </w:rPr>
            </w:pPr>
            <w:r w:rsidRPr="00E952C4">
              <w:rPr>
                <w:rFonts w:asciiTheme="minorHAnsi" w:hAnsiTheme="minorHAnsi"/>
              </w:rPr>
              <w:fldChar w:fldCharType="begin"/>
            </w:r>
            <w:r w:rsidRPr="00E952C4">
              <w:rPr>
                <w:rFonts w:asciiTheme="minorHAnsi" w:hAnsiTheme="minorHAnsi"/>
                <w:lang w:val="fr-CH"/>
              </w:rPr>
              <w:instrText xml:space="preserve"> MERGEFIELD FormuleDePolitesse_Closing </w:instrText>
            </w:r>
            <w:r w:rsidRPr="00E952C4">
              <w:rPr>
                <w:rFonts w:asciiTheme="minorHAnsi" w:hAnsiTheme="minorHAnsi"/>
              </w:rPr>
              <w:fldChar w:fldCharType="separate"/>
            </w:r>
            <w:r w:rsidRPr="00E952C4">
              <w:rPr>
                <w:rFonts w:asciiTheme="minorHAnsi" w:hAnsiTheme="minorHAnsi"/>
                <w:lang w:val="fr-CH"/>
              </w:rPr>
              <w:t>Veuillez agréer, Madame, Monsieur, l</w:t>
            </w:r>
            <w:r>
              <w:rPr>
                <w:rFonts w:asciiTheme="minorHAnsi" w:hAnsiTheme="minorHAnsi"/>
                <w:lang w:val="fr-CH"/>
              </w:rPr>
              <w:t>'</w:t>
            </w:r>
            <w:r w:rsidRPr="00E952C4">
              <w:rPr>
                <w:rFonts w:asciiTheme="minorHAnsi" w:hAnsiTheme="minorHAnsi"/>
                <w:lang w:val="fr-CH"/>
              </w:rPr>
              <w:t>assurance de ma haute considération.</w:t>
            </w:r>
            <w:r w:rsidRPr="00E952C4">
              <w:rPr>
                <w:rFonts w:asciiTheme="minorHAnsi" w:hAnsiTheme="minorHAnsi"/>
              </w:rPr>
              <w:fldChar w:fldCharType="end"/>
            </w:r>
          </w:p>
          <w:p w:rsidR="005920FF" w:rsidRPr="00110EEB" w:rsidRDefault="005920FF" w:rsidP="005920FF">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C03223" w:rsidRPr="007021B3" w:rsidRDefault="00C03223" w:rsidP="00C03223">
            <w:pPr>
              <w:pStyle w:val="CEONormal"/>
              <w:spacing w:after="0"/>
              <w:rPr>
                <w:rFonts w:asciiTheme="minorHAnsi" w:hAnsiTheme="minorHAnsi"/>
                <w:sz w:val="22"/>
                <w:szCs w:val="22"/>
                <w:lang w:val="fr-FR"/>
              </w:rPr>
            </w:pPr>
            <w:r w:rsidRPr="007021B3">
              <w:rPr>
                <w:rFonts w:asciiTheme="minorHAnsi" w:hAnsiTheme="minorHAnsi"/>
                <w:sz w:val="22"/>
                <w:szCs w:val="22"/>
                <w:lang w:val="fr-FR"/>
              </w:rPr>
              <w:t>Brahima Sanou</w:t>
            </w:r>
          </w:p>
          <w:p w:rsidR="00807789" w:rsidRPr="0015592C" w:rsidRDefault="00C03223" w:rsidP="00C03223">
            <w:pPr>
              <w:keepNext/>
              <w:keepLines/>
              <w:spacing w:before="0" w:after="0"/>
              <w:rPr>
                <w:lang w:val="fr-CH"/>
              </w:rPr>
            </w:pPr>
            <w:r w:rsidRPr="007021B3">
              <w:rPr>
                <w:rFonts w:asciiTheme="minorHAnsi" w:hAnsiTheme="minorHAnsi"/>
                <w:szCs w:val="22"/>
                <w:lang w:val="fr-FR"/>
              </w:rPr>
              <w:t>Directeur</w:t>
            </w:r>
          </w:p>
        </w:tc>
      </w:tr>
    </w:tbl>
    <w:p w:rsidR="0015592C" w:rsidRDefault="0015592C" w:rsidP="0015592C">
      <w:pPr>
        <w:spacing w:before="0" w:after="0"/>
        <w:rPr>
          <w:sz w:val="20"/>
          <w:szCs w:val="16"/>
          <w:lang w:val="fr-FR"/>
        </w:rPr>
      </w:pPr>
      <w:r w:rsidRPr="00E1207B">
        <w:rPr>
          <w:lang w:val="fr-CH"/>
        </w:rPr>
        <w:lastRenderedPageBreak/>
        <w:br w:type="page"/>
      </w:r>
    </w:p>
    <w:tbl>
      <w:tblPr>
        <w:tblW w:w="9889" w:type="dxa"/>
        <w:jc w:val="center"/>
        <w:tblLayout w:type="fixed"/>
        <w:tblLook w:val="00A0" w:firstRow="1" w:lastRow="0" w:firstColumn="1" w:lastColumn="0" w:noHBand="0" w:noVBand="0"/>
      </w:tblPr>
      <w:tblGrid>
        <w:gridCol w:w="9889"/>
      </w:tblGrid>
      <w:tr w:rsidR="0015592C" w:rsidRPr="0005612E" w:rsidTr="0015592C">
        <w:trPr>
          <w:jc w:val="center"/>
        </w:trPr>
        <w:tc>
          <w:tcPr>
            <w:tcW w:w="9889" w:type="dxa"/>
          </w:tcPr>
          <w:tbl>
            <w:tblPr>
              <w:tblW w:w="9885" w:type="dxa"/>
              <w:jc w:val="center"/>
              <w:tblLayout w:type="fixed"/>
              <w:tblLook w:val="00A0" w:firstRow="1" w:lastRow="0" w:firstColumn="1" w:lastColumn="0" w:noHBand="0" w:noVBand="0"/>
            </w:tblPr>
            <w:tblGrid>
              <w:gridCol w:w="9885"/>
            </w:tblGrid>
            <w:tr w:rsidR="00FF5FC7" w:rsidRPr="0012118A" w:rsidTr="00FF5FC7">
              <w:trPr>
                <w:jc w:val="center"/>
              </w:trPr>
              <w:tc>
                <w:tcPr>
                  <w:tcW w:w="9889" w:type="dxa"/>
                </w:tcPr>
                <w:p w:rsidR="00FF5FC7" w:rsidRDefault="00FF5FC7" w:rsidP="00FF5FC7">
                  <w:pPr>
                    <w:pStyle w:val="CEONormal"/>
                    <w:spacing w:after="360"/>
                    <w:jc w:val="center"/>
                    <w:rPr>
                      <w:rFonts w:asciiTheme="minorHAnsi" w:hAnsiTheme="minorHAnsi" w:cstheme="minorHAnsi"/>
                      <w:b/>
                      <w:bCs/>
                      <w:caps/>
                      <w:sz w:val="22"/>
                      <w:szCs w:val="22"/>
                      <w:lang w:val="fr-CH"/>
                    </w:rPr>
                  </w:pPr>
                  <w:r>
                    <w:rPr>
                      <w:rFonts w:asciiTheme="minorHAnsi" w:hAnsiTheme="minorHAnsi" w:cstheme="minorHAnsi"/>
                      <w:b/>
                      <w:bCs/>
                      <w:caps/>
                      <w:sz w:val="22"/>
                      <w:szCs w:val="22"/>
                      <w:lang w:val="fr-CH"/>
                    </w:rPr>
                    <w:lastRenderedPageBreak/>
                    <w:t>AnnexE 1</w:t>
                  </w:r>
                </w:p>
                <w:p w:rsidR="00FF5FC7" w:rsidRDefault="00FF5FC7" w:rsidP="00FF5FC7">
                  <w:pPr>
                    <w:pStyle w:val="CEOHeading1Underlined"/>
                    <w:spacing w:before="120" w:after="120"/>
                    <w:rPr>
                      <w:rFonts w:asciiTheme="minorHAnsi" w:eastAsia="Times New Roman" w:hAnsiTheme="minorHAnsi" w:cstheme="minorHAnsi"/>
                      <w:sz w:val="22"/>
                      <w:szCs w:val="22"/>
                      <w:lang w:val="fr-CH"/>
                    </w:rPr>
                  </w:pPr>
                  <w:r>
                    <w:rPr>
                      <w:rFonts w:asciiTheme="minorHAnsi" w:hAnsiTheme="minorHAnsi" w:cstheme="minorHAnsi"/>
                      <w:sz w:val="22"/>
                      <w:szCs w:val="22"/>
                      <w:lang w:val="fr-CH"/>
                    </w:rPr>
                    <w:t>Résultats attendus des travaux menés au titre des Questions 6/2, 7/2 et 8/2 </w:t>
                  </w:r>
                </w:p>
                <w:p w:rsidR="00FF5FC7" w:rsidRPr="0012118A" w:rsidRDefault="00FF5FC7" w:rsidP="0012118A">
                  <w:pPr>
                    <w:pStyle w:val="ListParagraph"/>
                    <w:numPr>
                      <w:ilvl w:val="0"/>
                      <w:numId w:val="39"/>
                    </w:numPr>
                    <w:rPr>
                      <w:rFonts w:asciiTheme="minorHAnsi" w:hAnsiTheme="minorHAnsi" w:cstheme="minorHAnsi"/>
                      <w:sz w:val="22"/>
                      <w:szCs w:val="24"/>
                      <w:lang w:val="fr-CH"/>
                    </w:rPr>
                  </w:pPr>
                  <w:r w:rsidRPr="0012118A">
                    <w:rPr>
                      <w:rFonts w:asciiTheme="minorHAnsi" w:hAnsiTheme="minorHAnsi" w:cstheme="minorHAnsi"/>
                      <w:sz w:val="22"/>
                      <w:szCs w:val="24"/>
                      <w:lang w:val="fr-CH"/>
                    </w:rPr>
                    <w:t xml:space="preserve">Vous trouverez des informations détaillées sur les résultats attendus des travaux menés au titre de la </w:t>
                  </w:r>
                  <w:r w:rsidRPr="0012118A">
                    <w:rPr>
                      <w:rFonts w:asciiTheme="minorHAnsi" w:hAnsiTheme="minorHAnsi" w:cstheme="minorHAnsi"/>
                      <w:b/>
                      <w:bCs/>
                      <w:sz w:val="22"/>
                      <w:szCs w:val="24"/>
                      <w:lang w:val="fr-CH"/>
                    </w:rPr>
                    <w:t>Question 6/2 (TIC et changements climatiques)</w:t>
                  </w:r>
                  <w:r w:rsidRPr="0012118A">
                    <w:rPr>
                      <w:rFonts w:asciiTheme="minorHAnsi" w:hAnsiTheme="minorHAnsi" w:cstheme="minorHAnsi"/>
                      <w:sz w:val="22"/>
                      <w:szCs w:val="24"/>
                      <w:lang w:val="fr-CH"/>
                    </w:rPr>
                    <w:t xml:space="preserve"> en ligne à l'adresse: </w:t>
                  </w:r>
                </w:p>
                <w:p w:rsidR="00FF5FC7" w:rsidRDefault="0012118A" w:rsidP="00FF5FC7">
                  <w:pPr>
                    <w:pStyle w:val="CEONormal"/>
                    <w:rPr>
                      <w:rFonts w:asciiTheme="minorHAnsi" w:hAnsiTheme="minorHAnsi"/>
                      <w:sz w:val="22"/>
                      <w:szCs w:val="22"/>
                      <w:lang w:val="fr-CH"/>
                    </w:rPr>
                  </w:pPr>
                  <w:hyperlink r:id="rId10" w:history="1">
                    <w:r w:rsidR="00FF5FC7">
                      <w:rPr>
                        <w:rStyle w:val="Hyperlink"/>
                        <w:rFonts w:asciiTheme="minorHAnsi" w:hAnsiTheme="minorHAnsi"/>
                        <w:sz w:val="22"/>
                        <w:szCs w:val="22"/>
                        <w:lang w:val="fr-CH"/>
                      </w:rPr>
                      <w:t>http://www.itu.int/net4/ITU-D/CDS/sg/rgqlist.asp?lg=2&amp;sp=2014&amp;rgq=D14-SG02-RGQ06.2&amp;stg=2</w:t>
                    </w:r>
                  </w:hyperlink>
                  <w:r w:rsidR="00FF5FC7">
                    <w:rPr>
                      <w:rFonts w:asciiTheme="minorHAnsi" w:hAnsiTheme="minorHAnsi"/>
                      <w:sz w:val="22"/>
                      <w:szCs w:val="22"/>
                      <w:lang w:val="fr-CH"/>
                    </w:rPr>
                    <w:t xml:space="preserve">  </w:t>
                  </w:r>
                </w:p>
                <w:p w:rsidR="00FF5FC7" w:rsidRDefault="00FF5FC7" w:rsidP="00FF5FC7">
                  <w:pPr>
                    <w:rPr>
                      <w:rFonts w:cstheme="minorHAnsi"/>
                      <w:lang w:val="fr-CH"/>
                    </w:rPr>
                  </w:pPr>
                  <w:r>
                    <w:rPr>
                      <w:rFonts w:cstheme="minorHAnsi"/>
                      <w:lang w:val="fr-CH"/>
                    </w:rPr>
                    <w:t>L'objectif général de la Question 6/2 de la Commission d'études 2 de l'UIT-D est d'évaluer les besoins en matière d'applications des TIC permettant de faire face aux problèmes liés aux changements climatiques dans les pays en développement, d'identifier les meilleures pratiques concernant l'utilisation des TIC pour réduire l'ensemble des émissions de gaz à effet de serre (GES) en tenant compte des progrès réalisés par l'UIT-T et l'UIT-R, et d'élaborer des lignes directrices pour la mise en œuvre des Recommandations pertinentes de l'UIT-T dans ce domaine. En outre, cette Question vise à étudier le rôle de l'observation de la Terre en ce qui concern</w:t>
                  </w:r>
                  <w:bookmarkStart w:id="5" w:name="_GoBack"/>
                  <w:bookmarkEnd w:id="5"/>
                  <w:r>
                    <w:rPr>
                      <w:rFonts w:cstheme="minorHAnsi"/>
                      <w:lang w:val="fr-CH"/>
                    </w:rPr>
                    <w:t>e les changements climatiques, afin d'améliorer les connaissances et la compréhension des pays en développement quant à l'utilisation et aux avantages des applications pertinentes relatives aux changements climatiques.</w:t>
                  </w:r>
                </w:p>
                <w:p w:rsidR="00FF5FC7" w:rsidRDefault="00FF5FC7" w:rsidP="00FF5FC7">
                  <w:pPr>
                    <w:pStyle w:val="CEONormal"/>
                    <w:numPr>
                      <w:ilvl w:val="0"/>
                      <w:numId w:val="36"/>
                    </w:numPr>
                    <w:rPr>
                      <w:rFonts w:asciiTheme="minorHAnsi" w:hAnsiTheme="minorHAnsi" w:cstheme="minorHAnsi"/>
                      <w:sz w:val="22"/>
                      <w:szCs w:val="22"/>
                      <w:lang w:val="fr-CH"/>
                    </w:rPr>
                  </w:pPr>
                  <w:r>
                    <w:rPr>
                      <w:rFonts w:asciiTheme="minorHAnsi" w:hAnsiTheme="minorHAnsi" w:cstheme="minorHAnsi"/>
                      <w:sz w:val="22"/>
                      <w:szCs w:val="22"/>
                      <w:lang w:val="fr-CH"/>
                    </w:rPr>
                    <w:t xml:space="preserve">Vous trouverez des informations détaillées sur les résultats attendus des travaux menés au titre de la </w:t>
                  </w:r>
                  <w:r>
                    <w:rPr>
                      <w:rFonts w:asciiTheme="minorHAnsi" w:hAnsiTheme="minorHAnsi" w:cstheme="minorHAnsi"/>
                      <w:b/>
                      <w:bCs/>
                      <w:sz w:val="22"/>
                      <w:szCs w:val="22"/>
                      <w:lang w:val="fr-CH"/>
                    </w:rPr>
                    <w:t>Question 7/2 (Stratégies et politiques concernant l'exposition des personnes aux champs électromagnétiques)</w:t>
                  </w:r>
                  <w:r>
                    <w:rPr>
                      <w:rFonts w:asciiTheme="minorHAnsi" w:hAnsiTheme="minorHAnsi" w:cstheme="minorHAnsi"/>
                      <w:sz w:val="22"/>
                      <w:szCs w:val="22"/>
                      <w:lang w:val="fr-CH"/>
                    </w:rPr>
                    <w:t xml:space="preserve"> en ligne à l'adresse: </w:t>
                  </w:r>
                </w:p>
                <w:p w:rsidR="00FF5FC7" w:rsidRDefault="0012118A" w:rsidP="00FF5FC7">
                  <w:pPr>
                    <w:pStyle w:val="CEONormal"/>
                    <w:rPr>
                      <w:rFonts w:asciiTheme="minorHAnsi" w:hAnsiTheme="minorHAnsi"/>
                      <w:sz w:val="22"/>
                      <w:szCs w:val="22"/>
                      <w:lang w:val="fr-CH"/>
                    </w:rPr>
                  </w:pPr>
                  <w:hyperlink r:id="rId11" w:history="1">
                    <w:r w:rsidR="00FF5FC7">
                      <w:rPr>
                        <w:rStyle w:val="Hyperlink"/>
                        <w:rFonts w:asciiTheme="minorHAnsi" w:hAnsiTheme="minorHAnsi"/>
                        <w:sz w:val="22"/>
                        <w:szCs w:val="22"/>
                        <w:lang w:val="fr-CH"/>
                      </w:rPr>
                      <w:t>http://www.itu.int/net4/ITU-D/CDS/sg/rgqlist.asp?lg=2&amp;sp=2014&amp;rgq=D14-SG02-RGQ07.2&amp;stg=2</w:t>
                    </w:r>
                  </w:hyperlink>
                  <w:r w:rsidR="00FF5FC7">
                    <w:rPr>
                      <w:rFonts w:asciiTheme="minorHAnsi" w:hAnsiTheme="minorHAnsi"/>
                      <w:sz w:val="22"/>
                      <w:szCs w:val="22"/>
                      <w:lang w:val="fr-CH"/>
                    </w:rPr>
                    <w:t xml:space="preserve"> </w:t>
                  </w:r>
                </w:p>
                <w:p w:rsidR="00FF5FC7" w:rsidRDefault="00FF5FC7" w:rsidP="00FF5FC7">
                  <w:pPr>
                    <w:pStyle w:val="CEONormal"/>
                    <w:rPr>
                      <w:rFonts w:asciiTheme="minorHAnsi" w:hAnsiTheme="minorHAnsi" w:cstheme="minorHAnsi"/>
                      <w:sz w:val="22"/>
                      <w:szCs w:val="22"/>
                      <w:lang w:val="fr-CH"/>
                    </w:rPr>
                  </w:pPr>
                  <w:r>
                    <w:rPr>
                      <w:rFonts w:asciiTheme="minorHAnsi" w:hAnsiTheme="minorHAnsi" w:cstheme="minorHAnsi"/>
                      <w:sz w:val="22"/>
                      <w:szCs w:val="22"/>
                      <w:lang w:val="fr-CH"/>
                    </w:rPr>
                    <w:t xml:space="preserve">L'objectif général de la Question 7/2 de la Commission d'études 2 de l'UIT-D est de compiler et d'analyser les politiques de réglementation afférentes à l'exposition des personnes aux champs électromagnétiques envisagées ou mises en </w:t>
                  </w:r>
                  <w:proofErr w:type="spellStart"/>
                  <w:r>
                    <w:rPr>
                      <w:rFonts w:asciiTheme="minorHAnsi" w:hAnsiTheme="minorHAnsi" w:cstheme="minorHAnsi"/>
                      <w:sz w:val="22"/>
                      <w:szCs w:val="22"/>
                      <w:lang w:val="fr-CH"/>
                    </w:rPr>
                    <w:t>oeuvre</w:t>
                  </w:r>
                  <w:proofErr w:type="spellEnd"/>
                  <w:r>
                    <w:rPr>
                      <w:rFonts w:asciiTheme="minorHAnsi" w:hAnsiTheme="minorHAnsi" w:cstheme="minorHAnsi"/>
                      <w:sz w:val="22"/>
                      <w:szCs w:val="22"/>
                      <w:lang w:val="fr-CH"/>
                    </w:rPr>
                    <w:t xml:space="preserve"> pour autoriser l'installation des sites de radiocommunication et des systèmes de télécommunication sur ligne de transport de l'électricité. Cette Question vise également à rassembler des informations concernant des stratégies ou des méthodes de sensibilisation et d'information accrue des populations sur les effets des champs électromagnétiques dus aux systèmes de radiocommunication, afin d'élaborer des lignes directrices et des bonnes pratiques fondées sur les expériences des pays dans ces domaines. </w:t>
                  </w:r>
                </w:p>
                <w:p w:rsidR="00FF5FC7" w:rsidRDefault="00FF5FC7" w:rsidP="00FF5FC7">
                  <w:pPr>
                    <w:pStyle w:val="CEONormal"/>
                    <w:numPr>
                      <w:ilvl w:val="0"/>
                      <w:numId w:val="36"/>
                    </w:numPr>
                    <w:rPr>
                      <w:rFonts w:asciiTheme="minorHAnsi" w:hAnsiTheme="minorHAnsi" w:cstheme="minorHAnsi"/>
                      <w:sz w:val="22"/>
                      <w:szCs w:val="22"/>
                      <w:lang w:val="fr-CH"/>
                    </w:rPr>
                  </w:pPr>
                  <w:r>
                    <w:rPr>
                      <w:rFonts w:asciiTheme="minorHAnsi" w:hAnsiTheme="minorHAnsi" w:cstheme="minorHAnsi"/>
                      <w:sz w:val="22"/>
                      <w:szCs w:val="22"/>
                      <w:lang w:val="fr-CH"/>
                    </w:rPr>
                    <w:t xml:space="preserve">Vous trouverez des informations détaillées sur les résultats attendus des travaux menés au titre de la </w:t>
                  </w:r>
                  <w:r>
                    <w:rPr>
                      <w:rFonts w:asciiTheme="minorHAnsi" w:hAnsiTheme="minorHAnsi" w:cstheme="minorHAnsi"/>
                      <w:b/>
                      <w:bCs/>
                      <w:sz w:val="22"/>
                      <w:szCs w:val="22"/>
                      <w:lang w:val="fr-CH"/>
                    </w:rPr>
                    <w:t>Question 8/2 (Stratégies et politiques pour l'élimination ou le recyclage adéquats des déchets résultant de l'utilisation des télécommunications/TIC)</w:t>
                  </w:r>
                  <w:r>
                    <w:rPr>
                      <w:rFonts w:asciiTheme="minorHAnsi" w:hAnsiTheme="minorHAnsi" w:cstheme="minorHAnsi"/>
                      <w:sz w:val="22"/>
                      <w:szCs w:val="22"/>
                      <w:lang w:val="fr-CH"/>
                    </w:rPr>
                    <w:t xml:space="preserve"> en ligne à l'adresse:</w:t>
                  </w:r>
                </w:p>
                <w:p w:rsidR="00FF5FC7" w:rsidRDefault="0012118A" w:rsidP="00FF5FC7">
                  <w:pPr>
                    <w:pStyle w:val="CEONormal"/>
                    <w:rPr>
                      <w:rFonts w:asciiTheme="minorHAnsi" w:hAnsiTheme="minorHAnsi"/>
                      <w:sz w:val="22"/>
                      <w:szCs w:val="22"/>
                      <w:lang w:val="fr-CH"/>
                    </w:rPr>
                  </w:pPr>
                  <w:hyperlink r:id="rId12" w:history="1">
                    <w:r w:rsidR="00FF5FC7">
                      <w:rPr>
                        <w:rStyle w:val="Hyperlink"/>
                        <w:rFonts w:asciiTheme="minorHAnsi" w:hAnsiTheme="minorHAnsi"/>
                        <w:sz w:val="22"/>
                        <w:szCs w:val="22"/>
                        <w:lang w:val="fr-CH"/>
                      </w:rPr>
                      <w:t>http://www.itu.int/net4/ITU-D/CDS/sg/rgqlist.asp?lg=2&amp;sp=2014&amp;rgq=D14-SG02-RGQ08.2&amp;stg=2</w:t>
                    </w:r>
                  </w:hyperlink>
                  <w:r w:rsidR="00FF5FC7">
                    <w:rPr>
                      <w:lang w:val="fr-CH"/>
                    </w:rPr>
                    <w:t xml:space="preserve">  </w:t>
                  </w:r>
                </w:p>
                <w:p w:rsidR="00FF5FC7" w:rsidRDefault="00FF5FC7" w:rsidP="00FF5FC7">
                  <w:pPr>
                    <w:pStyle w:val="CEONormal"/>
                    <w:keepNext/>
                    <w:keepLines/>
                    <w:rPr>
                      <w:rFonts w:asciiTheme="minorHAnsi" w:hAnsiTheme="minorHAnsi" w:cstheme="minorHAnsi"/>
                      <w:sz w:val="22"/>
                      <w:szCs w:val="22"/>
                      <w:lang w:val="fr-CH"/>
                    </w:rPr>
                  </w:pPr>
                  <w:r>
                    <w:rPr>
                      <w:rFonts w:asciiTheme="minorHAnsi" w:hAnsiTheme="minorHAnsi" w:cstheme="minorHAnsi"/>
                      <w:sz w:val="22"/>
                      <w:szCs w:val="22"/>
                      <w:lang w:val="fr-CH"/>
                    </w:rPr>
                    <w:t>L'objectif général de la Question 8/2 de la Commission d'études 2 de l'UIT-D est d'étudier des stratégies et des méthodes appliquées dans certains pays en vue d'élaborer une approche responsable et d'assurer un traitement intégral des déchets imputables à l'utilisation des télécommunications/TIC. Traitée en étroite collaboration avec la Commission d'études 5 de l'UIT-T (Environnement et changements climatiques), cette Question a pour objectif d'identifier des mesures que les pays en développement doivent mettre en pratique en matière de politiques et de règlementation pour mettre en place un système intégral de gestion des déchets résultant de l'utilisation des télécommunications/TIC. Les résultats des travaux menés au titre de cette question comprendront la classification technique des déchets électroniques utilisée dans les recommandations pratiques relatives aux télécommunications/TIC, ainsi que des propositions à caractère réglementaire, des modèles économiques et des méthodes de financement destinés aux pays en développement.</w:t>
                  </w:r>
                </w:p>
                <w:p w:rsidR="00FF5FC7" w:rsidRDefault="00FF5FC7" w:rsidP="00FF5FC7">
                  <w:pPr>
                    <w:pStyle w:val="CEOHeading1Underlined"/>
                    <w:spacing w:before="120" w:after="120"/>
                    <w:rPr>
                      <w:rFonts w:asciiTheme="minorHAnsi" w:eastAsiaTheme="minorEastAsia" w:hAnsiTheme="minorHAnsi" w:cstheme="minorHAnsi"/>
                      <w:sz w:val="22"/>
                      <w:szCs w:val="22"/>
                      <w:lang w:val="fr-CH"/>
                    </w:rPr>
                  </w:pPr>
                  <w:r>
                    <w:rPr>
                      <w:rFonts w:asciiTheme="minorHAnsi" w:hAnsiTheme="minorHAnsi" w:cstheme="minorHAnsi"/>
                      <w:sz w:val="22"/>
                      <w:szCs w:val="22"/>
                      <w:lang w:val="fr-CH"/>
                    </w:rPr>
                    <w:t>Soumission des contributions et délai</w:t>
                  </w:r>
                </w:p>
                <w:p w:rsidR="00FF5FC7" w:rsidRDefault="00FF5FC7" w:rsidP="00FF5FC7">
                  <w:pPr>
                    <w:pStyle w:val="CEONormal"/>
                    <w:spacing w:before="60" w:afterLines="60" w:after="144"/>
                    <w:rPr>
                      <w:rFonts w:asciiTheme="minorHAnsi" w:hAnsiTheme="minorHAnsi" w:cstheme="minorHAnsi"/>
                      <w:sz w:val="22"/>
                      <w:szCs w:val="22"/>
                      <w:lang w:val="fr-CH"/>
                    </w:rPr>
                  </w:pPr>
                  <w:r>
                    <w:rPr>
                      <w:rFonts w:asciiTheme="minorHAnsi" w:hAnsiTheme="minorHAnsi" w:cstheme="minorHAnsi"/>
                      <w:sz w:val="22"/>
                      <w:szCs w:val="22"/>
                      <w:lang w:val="fr-CH"/>
                    </w:rPr>
                    <w:t>Vous pouvez répondre à cette enquête commune en utilisant le formulaire disponible en ligne dans l'une des six langues officielles à l'adresse:</w:t>
                  </w:r>
                </w:p>
                <w:p w:rsidR="00FF5FC7" w:rsidRDefault="0012118A" w:rsidP="00FF5FC7">
                  <w:pPr>
                    <w:pStyle w:val="BDTNormal"/>
                    <w:rPr>
                      <w:rFonts w:asciiTheme="minorHAnsi" w:hAnsiTheme="minorHAnsi" w:cstheme="minorHAnsi"/>
                      <w:szCs w:val="22"/>
                      <w:lang w:val="fr-CH"/>
                    </w:rPr>
                  </w:pPr>
                  <w:hyperlink r:id="rId13" w:history="1">
                    <w:r w:rsidR="00FF5FC7">
                      <w:rPr>
                        <w:rStyle w:val="Hyperlink"/>
                        <w:rFonts w:asciiTheme="minorHAnsi" w:hAnsiTheme="minorHAnsi"/>
                        <w:szCs w:val="22"/>
                        <w:lang w:val="fr-CH"/>
                      </w:rPr>
                      <w:t>http://www.itu.int/en/ITU-D/Study-Groups/Pages/surveys/2015-Q6-2-Q7-2-Q8-2-CSTG02.aspx</w:t>
                    </w:r>
                  </w:hyperlink>
                  <w:r w:rsidR="00FF5FC7">
                    <w:rPr>
                      <w:rFonts w:asciiTheme="minorHAnsi" w:hAnsiTheme="minorHAnsi" w:cs="Times New Roman"/>
                      <w:szCs w:val="22"/>
                      <w:lang w:val="fr-CH"/>
                    </w:rPr>
                    <w:t xml:space="preserve"> </w:t>
                  </w:r>
                </w:p>
                <w:p w:rsidR="00FF5FC7" w:rsidRDefault="00FF5FC7" w:rsidP="00FF5FC7">
                  <w:pPr>
                    <w:pStyle w:val="CEONormal"/>
                    <w:rPr>
                      <w:rFonts w:asciiTheme="minorHAnsi" w:hAnsiTheme="minorHAnsi" w:cstheme="minorHAnsi"/>
                      <w:sz w:val="22"/>
                      <w:szCs w:val="22"/>
                      <w:lang w:val="fr-CH"/>
                    </w:rPr>
                  </w:pPr>
                  <w:r>
                    <w:rPr>
                      <w:rFonts w:asciiTheme="minorHAnsi" w:hAnsiTheme="minorHAnsi" w:cstheme="minorHAnsi"/>
                      <w:sz w:val="22"/>
                      <w:szCs w:val="22"/>
                      <w:lang w:val="fr-CH"/>
                    </w:rPr>
                    <w:lastRenderedPageBreak/>
                    <w:t xml:space="preserve">Une version de l'enquête au format Word est également disponible sur le site web, afin que vous puissiez recueillir des informations auprès de toutes les parties prenantes concernées avant de soumettre votre contribution en ligne. </w:t>
                  </w:r>
                </w:p>
                <w:p w:rsidR="00FF5FC7" w:rsidRDefault="00FF5FC7" w:rsidP="00FF5FC7">
                  <w:pPr>
                    <w:pStyle w:val="CEONormal"/>
                    <w:rPr>
                      <w:rFonts w:asciiTheme="minorHAnsi" w:hAnsiTheme="minorHAnsi" w:cstheme="minorHAnsi"/>
                      <w:sz w:val="22"/>
                      <w:szCs w:val="22"/>
                      <w:lang w:val="fr-CH"/>
                    </w:rPr>
                  </w:pPr>
                  <w:r>
                    <w:rPr>
                      <w:rFonts w:asciiTheme="minorHAnsi" w:hAnsiTheme="minorHAnsi" w:cstheme="minorHAnsi"/>
                      <w:sz w:val="22"/>
                      <w:szCs w:val="22"/>
                      <w:lang w:val="fr-CH"/>
                    </w:rPr>
                    <w:t xml:space="preserve">Nous vous saurions gré de bien vouloir nous faire parvenir votre réponse d'ici au </w:t>
                  </w:r>
                  <w:r>
                    <w:rPr>
                      <w:rFonts w:asciiTheme="minorHAnsi" w:hAnsiTheme="minorHAnsi" w:cstheme="minorHAnsi"/>
                      <w:b/>
                      <w:bCs/>
                      <w:sz w:val="22"/>
                      <w:szCs w:val="22"/>
                      <w:lang w:val="fr-CH"/>
                    </w:rPr>
                    <w:t>31 janvier 2016</w:t>
                  </w:r>
                  <w:r>
                    <w:rPr>
                      <w:rFonts w:asciiTheme="minorHAnsi" w:hAnsiTheme="minorHAnsi" w:cstheme="minorHAnsi"/>
                      <w:sz w:val="22"/>
                      <w:szCs w:val="22"/>
                      <w:lang w:val="fr-CH"/>
                    </w:rPr>
                    <w:t>.</w:t>
                  </w:r>
                </w:p>
                <w:p w:rsidR="00FF5FC7" w:rsidRDefault="00FF5FC7" w:rsidP="00FF5FC7">
                  <w:pPr>
                    <w:pStyle w:val="CEOHeading1Underlined"/>
                    <w:spacing w:before="120" w:after="120"/>
                    <w:rPr>
                      <w:rFonts w:asciiTheme="minorHAnsi" w:eastAsiaTheme="minorEastAsia" w:hAnsiTheme="minorHAnsi" w:cstheme="minorHAnsi"/>
                      <w:sz w:val="22"/>
                      <w:szCs w:val="22"/>
                      <w:lang w:val="fr-CH"/>
                    </w:rPr>
                  </w:pPr>
                  <w:r>
                    <w:rPr>
                      <w:rFonts w:asciiTheme="minorHAnsi" w:hAnsiTheme="minorHAnsi" w:cstheme="minorHAnsi"/>
                      <w:sz w:val="22"/>
                      <w:szCs w:val="22"/>
                      <w:lang w:val="fr-CH"/>
                    </w:rPr>
                    <w:t>Demandes d'information</w:t>
                  </w:r>
                </w:p>
                <w:p w:rsidR="00FF5FC7" w:rsidRDefault="00FF5FC7" w:rsidP="00FF5FC7">
                  <w:pPr>
                    <w:pStyle w:val="CEONormal"/>
                    <w:spacing w:after="0"/>
                    <w:rPr>
                      <w:rFonts w:asciiTheme="minorHAnsi" w:hAnsiTheme="minorHAnsi" w:cstheme="minorHAnsi"/>
                      <w:sz w:val="22"/>
                      <w:szCs w:val="22"/>
                      <w:lang w:val="fr-CH"/>
                    </w:rPr>
                  </w:pPr>
                  <w:r>
                    <w:rPr>
                      <w:rFonts w:asciiTheme="minorHAnsi" w:hAnsiTheme="minorHAnsi" w:cstheme="minorHAnsi"/>
                      <w:sz w:val="22"/>
                      <w:szCs w:val="22"/>
                      <w:lang w:val="fr-CH"/>
                    </w:rPr>
                    <w:t xml:space="preserve">Les questions ou demandes d'informations complémentaires sur cette enquête peuvent être adressées au secrétariat des Commissions d'études de l'UIT-D (Tél.: +41 22 730 5999, courriel: </w:t>
                  </w:r>
                  <w:hyperlink r:id="rId14" w:history="1">
                    <w:r>
                      <w:rPr>
                        <w:rStyle w:val="Hyperlink"/>
                        <w:rFonts w:asciiTheme="minorHAnsi" w:hAnsiTheme="minorHAnsi" w:cstheme="minorHAnsi"/>
                        <w:sz w:val="22"/>
                        <w:szCs w:val="22"/>
                        <w:lang w:val="fr-CH"/>
                      </w:rPr>
                      <w:t>devsg@itu.int</w:t>
                    </w:r>
                  </w:hyperlink>
                  <w:r>
                    <w:rPr>
                      <w:rFonts w:asciiTheme="minorHAnsi" w:hAnsiTheme="minorHAnsi" w:cstheme="minorHAnsi"/>
                      <w:sz w:val="22"/>
                      <w:szCs w:val="22"/>
                      <w:lang w:val="fr-CH"/>
                    </w:rPr>
                    <w:t>).</w:t>
                  </w:r>
                </w:p>
                <w:p w:rsidR="00FF5FC7" w:rsidRDefault="00FF5FC7" w:rsidP="00FF5FC7">
                  <w:pPr>
                    <w:rPr>
                      <w:b/>
                      <w:bCs/>
                      <w:lang w:val="fr-CH"/>
                    </w:rPr>
                  </w:pPr>
                  <w:r>
                    <w:rPr>
                      <w:lang w:val="fr-CH"/>
                    </w:rPr>
                    <w:t>Pour en savoir plus sur l'enquête, vous pouvez également vous adresser aux personnes suivantes:</w:t>
                  </w:r>
                </w:p>
                <w:p w:rsidR="00FF5FC7" w:rsidRDefault="00FF5FC7" w:rsidP="00FF5FC7">
                  <w:pPr>
                    <w:pStyle w:val="CEONormal"/>
                    <w:numPr>
                      <w:ilvl w:val="0"/>
                      <w:numId w:val="37"/>
                    </w:numPr>
                    <w:spacing w:after="0"/>
                    <w:ind w:left="357" w:hanging="357"/>
                    <w:rPr>
                      <w:rFonts w:asciiTheme="minorHAnsi" w:hAnsiTheme="minorHAnsi" w:cstheme="minorHAnsi"/>
                      <w:sz w:val="22"/>
                      <w:szCs w:val="22"/>
                      <w:lang w:val="fr-CH"/>
                    </w:rPr>
                  </w:pPr>
                  <w:r>
                    <w:rPr>
                      <w:rFonts w:asciiTheme="minorHAnsi" w:hAnsiTheme="minorHAnsi" w:cstheme="minorHAnsi"/>
                      <w:sz w:val="22"/>
                      <w:szCs w:val="22"/>
                      <w:u w:val="single"/>
                      <w:lang w:val="fr-CH"/>
                    </w:rPr>
                    <w:t>Rapporteur pour la Question 6/2</w:t>
                  </w:r>
                  <w:r>
                    <w:rPr>
                      <w:rFonts w:asciiTheme="minorHAnsi" w:hAnsiTheme="minorHAnsi" w:cstheme="minorHAnsi"/>
                      <w:sz w:val="22"/>
                      <w:szCs w:val="22"/>
                      <w:lang w:val="fr-CH"/>
                    </w:rPr>
                    <w:t>, M. Philip Kelley, France</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Tél.: +</w:t>
                  </w:r>
                  <w:r>
                    <w:rPr>
                      <w:rFonts w:asciiTheme="minorHAnsi" w:hAnsiTheme="minorHAnsi"/>
                      <w:sz w:val="22"/>
                      <w:szCs w:val="22"/>
                      <w:lang w:val="fr-CH"/>
                    </w:rPr>
                    <w:t>33 1 4076 1290</w:t>
                  </w:r>
                  <w:r>
                    <w:rPr>
                      <w:rFonts w:asciiTheme="minorHAnsi" w:hAnsiTheme="minorHAnsi" w:cstheme="minorHAnsi"/>
                      <w:sz w:val="22"/>
                      <w:szCs w:val="22"/>
                      <w:lang w:val="fr-CH"/>
                    </w:rPr>
                    <w:t>, courriel: </w:t>
                  </w:r>
                  <w:hyperlink r:id="rId15" w:history="1">
                    <w:r>
                      <w:rPr>
                        <w:rStyle w:val="Hyperlink"/>
                        <w:rFonts w:asciiTheme="minorHAnsi" w:hAnsiTheme="minorHAnsi"/>
                        <w:sz w:val="22"/>
                        <w:szCs w:val="22"/>
                        <w:lang w:val="fr-CH"/>
                      </w:rPr>
                      <w:t>philip.kelley@alcatel-lucent.com</w:t>
                    </w:r>
                  </w:hyperlink>
                  <w:r>
                    <w:rPr>
                      <w:rFonts w:asciiTheme="minorHAnsi" w:hAnsiTheme="minorHAnsi"/>
                      <w:sz w:val="22"/>
                      <w:szCs w:val="22"/>
                      <w:lang w:val="fr-CH"/>
                    </w:rPr>
                    <w:t xml:space="preserve"> </w:t>
                  </w:r>
                </w:p>
                <w:p w:rsidR="00FF5FC7" w:rsidRDefault="00FF5FC7" w:rsidP="00FF5FC7">
                  <w:pPr>
                    <w:pStyle w:val="CEONormal"/>
                    <w:numPr>
                      <w:ilvl w:val="0"/>
                      <w:numId w:val="37"/>
                    </w:numPr>
                    <w:spacing w:before="60" w:after="0"/>
                    <w:rPr>
                      <w:rFonts w:asciiTheme="minorHAnsi" w:hAnsiTheme="minorHAnsi" w:cstheme="minorHAnsi"/>
                      <w:sz w:val="22"/>
                      <w:szCs w:val="22"/>
                      <w:lang w:val="fr-CH"/>
                    </w:rPr>
                  </w:pPr>
                  <w:r>
                    <w:rPr>
                      <w:rFonts w:asciiTheme="minorHAnsi" w:hAnsiTheme="minorHAnsi" w:cstheme="minorHAnsi"/>
                      <w:sz w:val="22"/>
                      <w:szCs w:val="22"/>
                      <w:u w:val="single"/>
                      <w:lang w:val="fr-CH"/>
                    </w:rPr>
                    <w:t>Coordonnatrice du BDT pour la Question 6/2</w:t>
                  </w:r>
                  <w:r>
                    <w:rPr>
                      <w:rFonts w:asciiTheme="minorHAnsi" w:hAnsiTheme="minorHAnsi" w:cstheme="minorHAnsi"/>
                      <w:sz w:val="22"/>
                      <w:szCs w:val="22"/>
                      <w:lang w:val="fr-CH"/>
                    </w:rPr>
                    <w:t>, M</w:t>
                  </w:r>
                  <w:r>
                    <w:rPr>
                      <w:rFonts w:asciiTheme="minorHAnsi" w:hAnsiTheme="minorHAnsi"/>
                      <w:sz w:val="22"/>
                      <w:szCs w:val="22"/>
                      <w:lang w:val="fr-CH"/>
                    </w:rPr>
                    <w:t>me</w:t>
                  </w:r>
                  <w:r>
                    <w:rPr>
                      <w:rFonts w:asciiTheme="minorHAnsi" w:hAnsiTheme="minorHAnsi" w:cstheme="minorHAnsi"/>
                      <w:sz w:val="22"/>
                      <w:szCs w:val="22"/>
                      <w:lang w:val="fr-CH"/>
                    </w:rPr>
                    <w:t xml:space="preserve"> Maritza Delgado </w:t>
                  </w:r>
                  <w:proofErr w:type="spellStart"/>
                  <w:r>
                    <w:rPr>
                      <w:rFonts w:asciiTheme="minorHAnsi" w:hAnsiTheme="minorHAnsi" w:cstheme="minorHAnsi"/>
                      <w:sz w:val="22"/>
                      <w:szCs w:val="22"/>
                      <w:lang w:val="fr-CH"/>
                    </w:rPr>
                    <w:t>Solarte</w:t>
                  </w:r>
                  <w:proofErr w:type="spellEnd"/>
                  <w:r>
                    <w:rPr>
                      <w:rFonts w:asciiTheme="minorHAnsi" w:hAnsiTheme="minorHAnsi" w:cstheme="minorHAnsi"/>
                      <w:sz w:val="22"/>
                      <w:szCs w:val="22"/>
                      <w:lang w:val="fr-CH"/>
                    </w:rPr>
                    <w:t>, BDT/PKM/LSE</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Tél.: +41 22 730 5430, courriel: </w:t>
                  </w:r>
                  <w:hyperlink r:id="rId16" w:history="1">
                    <w:r>
                      <w:rPr>
                        <w:rStyle w:val="Hyperlink"/>
                        <w:rFonts w:asciiTheme="minorHAnsi" w:hAnsiTheme="minorHAnsi"/>
                        <w:sz w:val="22"/>
                        <w:szCs w:val="22"/>
                        <w:lang w:val="fr-CH"/>
                      </w:rPr>
                      <w:t>dorismaritza.delgado@itu.int</w:t>
                    </w:r>
                  </w:hyperlink>
                </w:p>
                <w:p w:rsidR="00FF5FC7" w:rsidRDefault="00FF5FC7" w:rsidP="00FF5FC7">
                  <w:pPr>
                    <w:pStyle w:val="CEONormal"/>
                    <w:numPr>
                      <w:ilvl w:val="0"/>
                      <w:numId w:val="37"/>
                    </w:numPr>
                    <w:spacing w:before="60" w:after="0"/>
                    <w:rPr>
                      <w:rFonts w:asciiTheme="minorHAnsi" w:hAnsiTheme="minorHAnsi" w:cstheme="minorHAnsi"/>
                      <w:sz w:val="22"/>
                      <w:szCs w:val="22"/>
                      <w:lang w:val="fr-CH"/>
                    </w:rPr>
                  </w:pPr>
                  <w:r>
                    <w:rPr>
                      <w:rFonts w:asciiTheme="minorHAnsi" w:hAnsiTheme="minorHAnsi" w:cstheme="minorHAnsi"/>
                      <w:sz w:val="22"/>
                      <w:szCs w:val="22"/>
                      <w:u w:val="single"/>
                      <w:lang w:val="fr-CH"/>
                    </w:rPr>
                    <w:t>Rapporteur pour la Question 7/2</w:t>
                  </w:r>
                  <w:r>
                    <w:rPr>
                      <w:rFonts w:asciiTheme="minorHAnsi" w:hAnsiTheme="minorHAnsi" w:cstheme="minorHAnsi"/>
                      <w:sz w:val="22"/>
                      <w:szCs w:val="22"/>
                      <w:lang w:val="fr-CH"/>
                    </w:rPr>
                    <w:t>, M</w:t>
                  </w:r>
                  <w:r>
                    <w:rPr>
                      <w:rFonts w:asciiTheme="minorHAnsi" w:hAnsiTheme="minorHAnsi"/>
                      <w:sz w:val="22"/>
                      <w:szCs w:val="22"/>
                      <w:lang w:val="fr-CH"/>
                    </w:rPr>
                    <w:t>me</w:t>
                  </w:r>
                  <w:r>
                    <w:rPr>
                      <w:rFonts w:asciiTheme="minorHAnsi" w:hAnsiTheme="minorHAnsi" w:cstheme="minorHAnsi"/>
                      <w:sz w:val="22"/>
                      <w:szCs w:val="22"/>
                      <w:lang w:val="fr-CH"/>
                    </w:rPr>
                    <w:t xml:space="preserve"> Dan Liu, République populaire de Chine</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 xml:space="preserve">Tél.: +86 18701516808, courriel: </w:t>
                  </w:r>
                  <w:hyperlink r:id="rId17" w:history="1">
                    <w:r>
                      <w:rPr>
                        <w:rStyle w:val="Hyperlink"/>
                        <w:rFonts w:asciiTheme="minorHAnsi" w:hAnsiTheme="minorHAnsi" w:cstheme="minorHAnsi"/>
                        <w:sz w:val="22"/>
                        <w:szCs w:val="22"/>
                        <w:lang w:val="fr-CH"/>
                      </w:rPr>
                      <w:t>liudan@catr.cn</w:t>
                    </w:r>
                  </w:hyperlink>
                  <w:r>
                    <w:rPr>
                      <w:rFonts w:asciiTheme="minorHAnsi" w:hAnsiTheme="minorHAnsi" w:cstheme="minorHAnsi"/>
                      <w:sz w:val="22"/>
                      <w:szCs w:val="22"/>
                      <w:lang w:val="fr-CH"/>
                    </w:rPr>
                    <w:t xml:space="preserve"> </w:t>
                  </w:r>
                </w:p>
                <w:p w:rsidR="00FF5FC7" w:rsidRDefault="00FF5FC7" w:rsidP="00FF5FC7">
                  <w:pPr>
                    <w:pStyle w:val="CEONormal"/>
                    <w:numPr>
                      <w:ilvl w:val="0"/>
                      <w:numId w:val="38"/>
                    </w:numPr>
                    <w:spacing w:before="60" w:after="0"/>
                    <w:rPr>
                      <w:rFonts w:asciiTheme="minorHAnsi" w:hAnsiTheme="minorHAnsi" w:cstheme="minorHAnsi"/>
                      <w:sz w:val="22"/>
                      <w:szCs w:val="22"/>
                      <w:lang w:val="fr-CH"/>
                    </w:rPr>
                  </w:pPr>
                  <w:r>
                    <w:rPr>
                      <w:rFonts w:asciiTheme="minorHAnsi" w:hAnsiTheme="minorHAnsi" w:cstheme="minorHAnsi"/>
                      <w:sz w:val="22"/>
                      <w:szCs w:val="22"/>
                      <w:u w:val="single"/>
                      <w:lang w:val="fr-CH"/>
                    </w:rPr>
                    <w:t>Coordonnateur du BDT pour la Question 7/2</w:t>
                  </w:r>
                  <w:r>
                    <w:rPr>
                      <w:rFonts w:asciiTheme="minorHAnsi" w:hAnsiTheme="minorHAnsi" w:cstheme="minorHAnsi"/>
                      <w:sz w:val="22"/>
                      <w:szCs w:val="22"/>
                      <w:lang w:val="fr-CH"/>
                    </w:rPr>
                    <w:t xml:space="preserve">, M. </w:t>
                  </w:r>
                  <w:proofErr w:type="spellStart"/>
                  <w:r>
                    <w:rPr>
                      <w:rFonts w:asciiTheme="minorHAnsi" w:hAnsiTheme="minorHAnsi" w:cstheme="minorHAnsi"/>
                      <w:sz w:val="22"/>
                      <w:szCs w:val="22"/>
                      <w:lang w:val="fr-CH"/>
                    </w:rPr>
                    <w:t>István</w:t>
                  </w:r>
                  <w:proofErr w:type="spellEnd"/>
                  <w:r>
                    <w:rPr>
                      <w:rFonts w:asciiTheme="minorHAnsi" w:hAnsiTheme="minorHAnsi" w:cstheme="minorHAnsi"/>
                      <w:sz w:val="22"/>
                      <w:szCs w:val="22"/>
                      <w:lang w:val="fr-CH"/>
                    </w:rPr>
                    <w:t xml:space="preserve"> Bozsoki, BDT/IEE/SBD</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Tél.: +41 22 730 6347, courriel: </w:t>
                  </w:r>
                  <w:hyperlink r:id="rId18" w:history="1">
                    <w:r>
                      <w:rPr>
                        <w:rStyle w:val="Hyperlink"/>
                        <w:rFonts w:asciiTheme="minorHAnsi" w:hAnsiTheme="minorHAnsi"/>
                        <w:sz w:val="22"/>
                        <w:szCs w:val="22"/>
                        <w:lang w:val="fr-CH"/>
                      </w:rPr>
                      <w:t>istvan.bozsoki@itu.int</w:t>
                    </w:r>
                  </w:hyperlink>
                </w:p>
                <w:p w:rsidR="00FF5FC7" w:rsidRDefault="00FF5FC7" w:rsidP="00FF5FC7">
                  <w:pPr>
                    <w:pStyle w:val="CEONormal"/>
                    <w:numPr>
                      <w:ilvl w:val="0"/>
                      <w:numId w:val="37"/>
                    </w:numPr>
                    <w:spacing w:before="60" w:after="0"/>
                    <w:rPr>
                      <w:rFonts w:asciiTheme="minorHAnsi" w:hAnsiTheme="minorHAnsi" w:cstheme="minorHAnsi"/>
                      <w:sz w:val="22"/>
                      <w:szCs w:val="22"/>
                      <w:lang w:val="fr-CH"/>
                    </w:rPr>
                  </w:pPr>
                  <w:r>
                    <w:rPr>
                      <w:rFonts w:asciiTheme="minorHAnsi" w:hAnsiTheme="minorHAnsi" w:cstheme="minorHAnsi"/>
                      <w:sz w:val="22"/>
                      <w:szCs w:val="22"/>
                      <w:u w:val="single"/>
                      <w:lang w:val="fr-CH"/>
                    </w:rPr>
                    <w:t>Rapporteur pour la Question 8/2</w:t>
                  </w:r>
                  <w:r>
                    <w:rPr>
                      <w:rFonts w:asciiTheme="minorHAnsi" w:hAnsiTheme="minorHAnsi" w:cstheme="minorHAnsi"/>
                      <w:sz w:val="22"/>
                      <w:szCs w:val="22"/>
                      <w:lang w:val="fr-CH"/>
                    </w:rPr>
                    <w:t>, M</w:t>
                  </w:r>
                  <w:r>
                    <w:rPr>
                      <w:rFonts w:asciiTheme="minorHAnsi" w:hAnsiTheme="minorHAnsi"/>
                      <w:sz w:val="22"/>
                      <w:szCs w:val="22"/>
                      <w:lang w:val="fr-CH"/>
                    </w:rPr>
                    <w:t>me</w:t>
                  </w:r>
                  <w:r>
                    <w:rPr>
                      <w:rFonts w:asciiTheme="minorHAnsi" w:hAnsiTheme="minorHAnsi" w:cstheme="minorHAnsi"/>
                      <w:sz w:val="22"/>
                      <w:szCs w:val="22"/>
                      <w:lang w:val="fr-CH"/>
                    </w:rPr>
                    <w:t xml:space="preserve"> Sandra Alvarado Barrero, Colombie</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 xml:space="preserve">Tél.: +57 317 6792918, courriel: </w:t>
                  </w:r>
                  <w:hyperlink r:id="rId19" w:history="1">
                    <w:r>
                      <w:rPr>
                        <w:rStyle w:val="Hyperlink"/>
                        <w:rFonts w:asciiTheme="minorHAnsi" w:hAnsiTheme="minorHAnsi" w:cstheme="minorHAnsi"/>
                        <w:sz w:val="22"/>
                        <w:szCs w:val="22"/>
                        <w:lang w:val="fr-CH"/>
                      </w:rPr>
                      <w:t>salvaradob@cpe.gov.co</w:t>
                    </w:r>
                  </w:hyperlink>
                </w:p>
                <w:p w:rsidR="00FF5FC7" w:rsidRDefault="00FF5FC7" w:rsidP="00FF5FC7">
                  <w:pPr>
                    <w:pStyle w:val="CEONormal"/>
                    <w:numPr>
                      <w:ilvl w:val="0"/>
                      <w:numId w:val="38"/>
                    </w:numPr>
                    <w:spacing w:before="60" w:after="0"/>
                    <w:rPr>
                      <w:rFonts w:asciiTheme="minorHAnsi" w:hAnsiTheme="minorHAnsi" w:cstheme="minorHAnsi"/>
                      <w:sz w:val="22"/>
                      <w:szCs w:val="22"/>
                      <w:lang w:val="fr-CH"/>
                    </w:rPr>
                  </w:pPr>
                  <w:r>
                    <w:rPr>
                      <w:rFonts w:asciiTheme="minorHAnsi" w:hAnsiTheme="minorHAnsi" w:cstheme="minorHAnsi"/>
                      <w:sz w:val="22"/>
                      <w:szCs w:val="22"/>
                      <w:u w:val="single"/>
                      <w:lang w:val="fr-CH"/>
                    </w:rPr>
                    <w:t>Coordonnateur du BDT pour la Question 8/2</w:t>
                  </w:r>
                  <w:r>
                    <w:rPr>
                      <w:rFonts w:asciiTheme="minorHAnsi" w:hAnsiTheme="minorHAnsi" w:cstheme="minorHAnsi"/>
                      <w:sz w:val="22"/>
                      <w:szCs w:val="22"/>
                      <w:lang w:val="fr-CH"/>
                    </w:rPr>
                    <w:t>, M. Orhan Osmani, BDT/PKM/LSE</w:t>
                  </w:r>
                </w:p>
                <w:p w:rsidR="00FF5FC7" w:rsidRDefault="00FF5FC7" w:rsidP="00FF5FC7">
                  <w:pPr>
                    <w:pStyle w:val="CEONormal"/>
                    <w:spacing w:before="60" w:after="0"/>
                    <w:ind w:left="360"/>
                    <w:rPr>
                      <w:rFonts w:asciiTheme="minorHAnsi" w:hAnsiTheme="minorHAnsi" w:cstheme="minorHAnsi"/>
                      <w:sz w:val="22"/>
                      <w:szCs w:val="22"/>
                      <w:lang w:val="fr-CH"/>
                    </w:rPr>
                  </w:pPr>
                  <w:r>
                    <w:rPr>
                      <w:rFonts w:asciiTheme="minorHAnsi" w:hAnsiTheme="minorHAnsi" w:cstheme="minorHAnsi"/>
                      <w:sz w:val="22"/>
                      <w:szCs w:val="22"/>
                      <w:lang w:val="fr-CH"/>
                    </w:rPr>
                    <w:t xml:space="preserve">Tél.: +41 22 730 6608, courriel: </w:t>
                  </w:r>
                  <w:hyperlink r:id="rId20" w:history="1">
                    <w:r>
                      <w:rPr>
                        <w:rStyle w:val="Hyperlink"/>
                        <w:rFonts w:asciiTheme="minorHAnsi" w:hAnsiTheme="minorHAnsi" w:cstheme="minorHAnsi"/>
                        <w:sz w:val="22"/>
                        <w:szCs w:val="22"/>
                        <w:lang w:val="fr-CH"/>
                      </w:rPr>
                      <w:t>orhan.osmani@itu.int</w:t>
                    </w:r>
                  </w:hyperlink>
                  <w:r>
                    <w:rPr>
                      <w:rFonts w:asciiTheme="minorHAnsi" w:hAnsiTheme="minorHAnsi" w:cstheme="minorHAnsi"/>
                      <w:sz w:val="22"/>
                      <w:szCs w:val="22"/>
                      <w:lang w:val="fr-CH"/>
                    </w:rPr>
                    <w:t xml:space="preserve"> </w:t>
                  </w:r>
                </w:p>
                <w:p w:rsidR="00FF5FC7" w:rsidRPr="00FF5FC7" w:rsidRDefault="00FF5FC7" w:rsidP="00FF5FC7">
                  <w:pPr>
                    <w:pStyle w:val="CEONormal"/>
                    <w:spacing w:after="0"/>
                    <w:rPr>
                      <w:rFonts w:ascii="Calibri" w:hAnsi="Calibri" w:cs="Traditional Arabic"/>
                      <w:szCs w:val="30"/>
                      <w:lang w:val="fr-CH"/>
                    </w:rPr>
                  </w:pPr>
                  <w:r>
                    <w:rPr>
                      <w:rFonts w:asciiTheme="minorHAnsi" w:hAnsiTheme="minorHAnsi"/>
                      <w:sz w:val="22"/>
                      <w:szCs w:val="22"/>
                      <w:lang w:val="fr-CH"/>
                    </w:rPr>
                    <w:t>Pour plus d'informations sur les Commissions d'études de l'UIT-D, voir</w:t>
                  </w:r>
                  <w:r>
                    <w:rPr>
                      <w:rFonts w:asciiTheme="minorHAnsi" w:hAnsiTheme="minorHAnsi" w:cstheme="minorHAnsi"/>
                      <w:sz w:val="22"/>
                      <w:szCs w:val="22"/>
                      <w:lang w:val="fr-CH"/>
                    </w:rPr>
                    <w:t>:</w:t>
                  </w:r>
                  <w:r>
                    <w:rPr>
                      <w:rFonts w:asciiTheme="minorHAnsi" w:hAnsiTheme="minorHAnsi" w:cstheme="minorHAnsi"/>
                      <w:sz w:val="22"/>
                      <w:szCs w:val="22"/>
                      <w:lang w:val="fr-CH"/>
                    </w:rPr>
                    <w:br/>
                  </w:r>
                  <w:hyperlink r:id="rId21" w:history="1">
                    <w:r>
                      <w:rPr>
                        <w:rStyle w:val="Hyperlink"/>
                        <w:rFonts w:asciiTheme="minorHAnsi" w:hAnsiTheme="minorHAnsi" w:cstheme="minorHAnsi"/>
                        <w:sz w:val="22"/>
                        <w:szCs w:val="22"/>
                        <w:lang w:val="fr-CH"/>
                      </w:rPr>
                      <w:t>http://www.itu.int/ITU-D/study-groups/</w:t>
                    </w:r>
                  </w:hyperlink>
                  <w:r>
                    <w:rPr>
                      <w:rStyle w:val="Hyperlink"/>
                      <w:rFonts w:asciiTheme="minorHAnsi" w:hAnsiTheme="minorHAnsi" w:cstheme="minorHAnsi"/>
                      <w:sz w:val="22"/>
                      <w:szCs w:val="22"/>
                      <w:lang w:val="fr-CH"/>
                    </w:rPr>
                    <w:t>.</w:t>
                  </w:r>
                </w:p>
              </w:tc>
            </w:tr>
          </w:tbl>
          <w:p w:rsidR="0015592C" w:rsidRPr="0005612E" w:rsidRDefault="0015592C" w:rsidP="0015592C">
            <w:pPr>
              <w:pStyle w:val="CEONormal"/>
              <w:jc w:val="center"/>
              <w:rPr>
                <w:rFonts w:asciiTheme="minorHAnsi" w:hAnsiTheme="minorHAnsi" w:cstheme="minorHAnsi"/>
                <w:sz w:val="20"/>
                <w:szCs w:val="20"/>
                <w:lang w:val="fr-FR"/>
              </w:rPr>
            </w:pPr>
            <w:r w:rsidRPr="00B90E15">
              <w:rPr>
                <w:rFonts w:asciiTheme="minorHAnsi" w:hAnsiTheme="minorHAnsi" w:cstheme="minorHAnsi"/>
                <w:sz w:val="22"/>
                <w:szCs w:val="22"/>
                <w:lang w:val="fr-FR"/>
              </w:rPr>
              <w:lastRenderedPageBreak/>
              <w:t>__________</w:t>
            </w:r>
          </w:p>
        </w:tc>
      </w:tr>
    </w:tbl>
    <w:p w:rsidR="0015592C" w:rsidRDefault="0015592C" w:rsidP="00C03223">
      <w:pPr>
        <w:spacing w:before="60" w:after="60"/>
        <w:jc w:val="center"/>
        <w:rPr>
          <w:sz w:val="20"/>
          <w:szCs w:val="16"/>
          <w:lang w:val="fr-FR"/>
        </w:rPr>
      </w:pPr>
    </w:p>
    <w:sectPr w:rsidR="0015592C" w:rsidSect="00A64F4B">
      <w:headerReference w:type="even" r:id="rId22"/>
      <w:headerReference w:type="default" r:id="rId23"/>
      <w:footerReference w:type="even" r:id="rId24"/>
      <w:footerReference w:type="first" r:id="rId2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2C" w:rsidRDefault="0015592C">
      <w:r>
        <w:separator/>
      </w:r>
    </w:p>
    <w:p w:rsidR="0015592C" w:rsidRDefault="0015592C"/>
  </w:endnote>
  <w:endnote w:type="continuationSeparator" w:id="0">
    <w:p w:rsidR="0015592C" w:rsidRDefault="0015592C">
      <w:r>
        <w:continuationSeparator/>
      </w:r>
    </w:p>
    <w:p w:rsidR="0015592C" w:rsidRDefault="0015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8D" w:rsidRDefault="0079068D" w:rsidP="00C03223">
    <w:pPr>
      <w:pStyle w:val="Footer"/>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Pr="00EC56E8" w:rsidRDefault="0015592C" w:rsidP="00060F2F">
    <w:pPr>
      <w:pStyle w:val="BDTFooter"/>
      <w:rPr>
        <w:rFonts w:eastAsia="Times New Roman" w:cs="Calibri"/>
        <w:color w:val="3E8EDE"/>
        <w:lang w:val="fr-FR"/>
      </w:rPr>
    </w:pPr>
    <w:r w:rsidRPr="00EC56E8">
      <w:rPr>
        <w:rFonts w:eastAsia="Times New Roman" w:cs="Calibri"/>
        <w:color w:val="3E8EDE"/>
        <w:lang w:val="fr-FR"/>
      </w:rPr>
      <w:t>Union internationale des télécommunications • Place des Nations • CH</w:t>
    </w:r>
    <w:r w:rsidRPr="00EC56E8">
      <w:rPr>
        <w:rFonts w:eastAsia="Times New Roman" w:cs="Calibri"/>
        <w:color w:val="3E8EDE"/>
        <w:lang w:val="fr-FR"/>
      </w:rPr>
      <w:noBreakHyphen/>
      <w:t xml:space="preserve">1211 Genève 20 • Suisse </w:t>
    </w:r>
    <w:r w:rsidRPr="00EC56E8">
      <w:rPr>
        <w:rFonts w:eastAsia="Times New Roman" w:cs="Calibri"/>
        <w:color w:val="3E8EDE"/>
        <w:lang w:val="fr-FR"/>
      </w:rPr>
      <w:br/>
      <w:t xml:space="preserve">Tél.: +41 22 730 5111 • Fax: +41 22 733 5545/730 5484 • </w:t>
    </w:r>
    <w:r w:rsidRPr="00EC56E8">
      <w:rPr>
        <w:rFonts w:eastAsia="Times New Roman" w:cs="Calibri"/>
        <w:color w:val="3E8EDE"/>
        <w:lang w:val="fr-FR"/>
      </w:rPr>
      <w:br/>
      <w:t xml:space="preserve">E-mail: </w:t>
    </w:r>
    <w:hyperlink r:id="rId1" w:history="1">
      <w:r w:rsidRPr="00EC56E8">
        <w:rPr>
          <w:rFonts w:eastAsia="Times New Roman" w:cs="Calibri"/>
          <w:color w:val="3E8EDE"/>
          <w:u w:val="single"/>
          <w:lang w:val="fr-FR"/>
        </w:rPr>
        <w:t>bdtmail@itu.int</w:t>
      </w:r>
    </w:hyperlink>
    <w:r w:rsidRPr="00EC56E8">
      <w:rPr>
        <w:rFonts w:eastAsia="Times New Roman" w:cs="Calibri"/>
        <w:color w:val="3E8EDE"/>
        <w:lang w:val="fr-FR"/>
      </w:rPr>
      <w:t xml:space="preserve"> • </w:t>
    </w:r>
    <w:hyperlink r:id="rId2" w:history="1">
      <w:r w:rsidRPr="00EC56E8">
        <w:rPr>
          <w:rFonts w:eastAsia="Times New Roman" w:cs="Calibri"/>
          <w:color w:val="3E8EDE"/>
          <w:u w:val="single"/>
          <w:lang w:val="fr-FR"/>
        </w:rPr>
        <w:t>www.itu.int/itu-d</w:t>
      </w:r>
    </w:hyperlink>
    <w:r w:rsidRPr="00EC56E8">
      <w:rPr>
        <w:rFonts w:eastAsia="Times New Roman" w:cs="Calibri"/>
        <w:color w:val="3E8EDE"/>
        <w:lang w:val="fr-FR"/>
      </w:rPr>
      <w:t xml:space="preserve"> • </w:t>
    </w:r>
    <w:hyperlink r:id="rId3" w:history="1">
      <w:r w:rsidRPr="00EC56E8">
        <w:rPr>
          <w:rFonts w:eastAsia="Times New Roman" w:cs="Calibri"/>
          <w:color w:val="3E8EDE"/>
          <w:u w:val="single"/>
          <w:lang w:val="fr-FR"/>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2C" w:rsidRDefault="0015592C">
      <w:r>
        <w:t>____________________</w:t>
      </w:r>
    </w:p>
    <w:p w:rsidR="0015592C" w:rsidRDefault="0015592C"/>
  </w:footnote>
  <w:footnote w:type="continuationSeparator" w:id="0">
    <w:p w:rsidR="0015592C" w:rsidRDefault="0015592C">
      <w:r>
        <w:continuationSeparator/>
      </w:r>
    </w:p>
    <w:p w:rsidR="0015592C" w:rsidRDefault="001559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Default="0015592C">
    <w:pPr>
      <w:pStyle w:val="BDTPageNumber"/>
    </w:pPr>
    <w:r>
      <w:t xml:space="preserve">– </w:t>
    </w:r>
    <w:r>
      <w:rPr>
        <w:rStyle w:val="PageNumber"/>
      </w:rPr>
      <w:fldChar w:fldCharType="begin"/>
    </w:r>
    <w:r>
      <w:rPr>
        <w:rStyle w:val="PageNumber"/>
      </w:rPr>
      <w:instrText xml:space="preserve"> PAGE </w:instrText>
    </w:r>
    <w:r>
      <w:rPr>
        <w:rStyle w:val="PageNumber"/>
      </w:rPr>
      <w:fldChar w:fldCharType="separate"/>
    </w:r>
    <w:r w:rsidR="0012118A">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Default="0079068D" w:rsidP="0079068D">
    <w:pPr>
      <w:pStyle w:val="BDTPageNumber"/>
    </w:pPr>
    <w:r>
      <w:t xml:space="preserve">– </w:t>
    </w:r>
    <w:r w:rsidRPr="0079068D">
      <w:fldChar w:fldCharType="begin"/>
    </w:r>
    <w:r w:rsidRPr="0079068D">
      <w:instrText xml:space="preserve"> PAGE </w:instrText>
    </w:r>
    <w:r w:rsidRPr="0079068D">
      <w:fldChar w:fldCharType="separate"/>
    </w:r>
    <w:r w:rsidR="0012118A">
      <w:rPr>
        <w:noProof/>
      </w:rPr>
      <w:t>3</w:t>
    </w:r>
    <w:r w:rsidRPr="0079068D">
      <w:fldChar w:fldCharType="end"/>
    </w:r>
    <w:r w:rsidRPr="0079068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020045"/>
    <w:multiLevelType w:val="multilevel"/>
    <w:tmpl w:val="7ECE1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7BC5B3F"/>
    <w:multiLevelType w:val="hybridMultilevel"/>
    <w:tmpl w:val="E9784E98"/>
    <w:lvl w:ilvl="0" w:tplc="AB28B67A">
      <w:start w:val="1"/>
      <w:numFmt w:val="bullet"/>
      <w:lvlText w:val=""/>
      <w:lvlJc w:val="left"/>
      <w:pPr>
        <w:ind w:left="360" w:hanging="360"/>
      </w:pPr>
      <w:rPr>
        <w:rFonts w:ascii="Symbol" w:hAnsi="Symbol" w:hint="default"/>
      </w:rPr>
    </w:lvl>
    <w:lvl w:ilvl="1" w:tplc="04090001">
      <w:start w:val="1"/>
      <w:numFmt w:val="bullet"/>
      <w:lvlText w:val=""/>
      <w:lvlJc w:val="left"/>
      <w:pPr>
        <w:ind w:left="1515" w:hanging="795"/>
      </w:pPr>
      <w:rPr>
        <w:rFonts w:ascii="Symbol" w:hAnsi="Symbol" w:hint="default"/>
      </w:rPr>
    </w:lvl>
    <w:lvl w:ilvl="2" w:tplc="AB28B67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CC3623"/>
    <w:multiLevelType w:val="hybridMultilevel"/>
    <w:tmpl w:val="38686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0337A88"/>
    <w:multiLevelType w:val="hybridMultilevel"/>
    <w:tmpl w:val="BB74E0FC"/>
    <w:lvl w:ilvl="0" w:tplc="F3FA465E">
      <w:start w:val="1"/>
      <w:numFmt w:val="bullet"/>
      <w:lvlText w:val=""/>
      <w:lvlJc w:val="left"/>
      <w:pPr>
        <w:ind w:left="360" w:hanging="360"/>
      </w:pPr>
      <w:rPr>
        <w:rFonts w:ascii="Symbol" w:hAnsi="Symbol" w:hint="default"/>
      </w:rPr>
    </w:lvl>
    <w:lvl w:ilvl="1" w:tplc="09A206E8">
      <w:start w:val="1"/>
      <w:numFmt w:val="bullet"/>
      <w:lvlText w:val="o"/>
      <w:lvlJc w:val="left"/>
      <w:pPr>
        <w:ind w:left="1080" w:hanging="360"/>
      </w:pPr>
      <w:rPr>
        <w:rFonts w:ascii="Courier New" w:hAnsi="Courier New" w:cs="Courier New" w:hint="default"/>
      </w:rPr>
    </w:lvl>
    <w:lvl w:ilvl="2" w:tplc="3982C3C2">
      <w:start w:val="1"/>
      <w:numFmt w:val="bullet"/>
      <w:lvlText w:val=""/>
      <w:lvlJc w:val="left"/>
      <w:pPr>
        <w:ind w:left="1800" w:hanging="360"/>
      </w:pPr>
      <w:rPr>
        <w:rFonts w:ascii="Wingdings" w:hAnsi="Wingdings" w:hint="default"/>
      </w:rPr>
    </w:lvl>
    <w:lvl w:ilvl="3" w:tplc="6308C326">
      <w:start w:val="1"/>
      <w:numFmt w:val="bullet"/>
      <w:lvlText w:val=""/>
      <w:lvlJc w:val="left"/>
      <w:pPr>
        <w:ind w:left="2520" w:hanging="360"/>
      </w:pPr>
      <w:rPr>
        <w:rFonts w:ascii="Symbol" w:hAnsi="Symbol" w:hint="default"/>
      </w:rPr>
    </w:lvl>
    <w:lvl w:ilvl="4" w:tplc="3CA4E49A">
      <w:start w:val="1"/>
      <w:numFmt w:val="bullet"/>
      <w:lvlText w:val="o"/>
      <w:lvlJc w:val="left"/>
      <w:pPr>
        <w:ind w:left="3240" w:hanging="360"/>
      </w:pPr>
      <w:rPr>
        <w:rFonts w:ascii="Courier New" w:hAnsi="Courier New" w:cs="Courier New" w:hint="default"/>
      </w:rPr>
    </w:lvl>
    <w:lvl w:ilvl="5" w:tplc="6488305C">
      <w:start w:val="1"/>
      <w:numFmt w:val="bullet"/>
      <w:lvlText w:val=""/>
      <w:lvlJc w:val="left"/>
      <w:pPr>
        <w:ind w:left="3960" w:hanging="360"/>
      </w:pPr>
      <w:rPr>
        <w:rFonts w:ascii="Wingdings" w:hAnsi="Wingdings" w:hint="default"/>
      </w:rPr>
    </w:lvl>
    <w:lvl w:ilvl="6" w:tplc="C68EB532">
      <w:start w:val="1"/>
      <w:numFmt w:val="bullet"/>
      <w:lvlText w:val=""/>
      <w:lvlJc w:val="left"/>
      <w:pPr>
        <w:ind w:left="4680" w:hanging="360"/>
      </w:pPr>
      <w:rPr>
        <w:rFonts w:ascii="Symbol" w:hAnsi="Symbol" w:hint="default"/>
      </w:rPr>
    </w:lvl>
    <w:lvl w:ilvl="7" w:tplc="E80E01E0">
      <w:start w:val="1"/>
      <w:numFmt w:val="bullet"/>
      <w:lvlText w:val="o"/>
      <w:lvlJc w:val="left"/>
      <w:pPr>
        <w:ind w:left="5400" w:hanging="360"/>
      </w:pPr>
      <w:rPr>
        <w:rFonts w:ascii="Courier New" w:hAnsi="Courier New" w:cs="Courier New" w:hint="default"/>
      </w:rPr>
    </w:lvl>
    <w:lvl w:ilvl="8" w:tplc="277291B2">
      <w:start w:val="1"/>
      <w:numFmt w:val="bullet"/>
      <w:lvlText w:val=""/>
      <w:lvlJc w:val="left"/>
      <w:pPr>
        <w:ind w:left="6120" w:hanging="360"/>
      </w:pPr>
      <w:rPr>
        <w:rFonts w:ascii="Wingdings" w:hAnsi="Wingdings" w:hint="default"/>
      </w:rPr>
    </w:lvl>
  </w:abstractNum>
  <w:abstractNum w:abstractNumId="19" w15:restartNumberingAfterBreak="0">
    <w:nsid w:val="21740C03"/>
    <w:multiLevelType w:val="hybridMultilevel"/>
    <w:tmpl w:val="CFC06F38"/>
    <w:lvl w:ilvl="0" w:tplc="D5FCE6A0">
      <w:start w:val="1"/>
      <w:numFmt w:val="bullet"/>
      <w:lvlText w:val=""/>
      <w:lvlJc w:val="left"/>
      <w:pPr>
        <w:ind w:left="360" w:hanging="360"/>
      </w:pPr>
      <w:rPr>
        <w:rFonts w:ascii="Symbol" w:hAnsi="Symbol" w:hint="default"/>
      </w:rPr>
    </w:lvl>
    <w:lvl w:ilvl="1" w:tplc="29F4DE22">
      <w:start w:val="1"/>
      <w:numFmt w:val="bullet"/>
      <w:lvlText w:val="o"/>
      <w:lvlJc w:val="left"/>
      <w:pPr>
        <w:ind w:left="1080" w:hanging="360"/>
      </w:pPr>
      <w:rPr>
        <w:rFonts w:ascii="Courier New" w:hAnsi="Courier New" w:cs="Courier New" w:hint="default"/>
      </w:rPr>
    </w:lvl>
    <w:lvl w:ilvl="2" w:tplc="792C32E4">
      <w:start w:val="1"/>
      <w:numFmt w:val="bullet"/>
      <w:lvlText w:val=""/>
      <w:lvlJc w:val="left"/>
      <w:pPr>
        <w:ind w:left="1800" w:hanging="360"/>
      </w:pPr>
      <w:rPr>
        <w:rFonts w:ascii="Wingdings" w:hAnsi="Wingdings" w:hint="default"/>
      </w:rPr>
    </w:lvl>
    <w:lvl w:ilvl="3" w:tplc="D8C8FE66">
      <w:start w:val="1"/>
      <w:numFmt w:val="bullet"/>
      <w:lvlText w:val=""/>
      <w:lvlJc w:val="left"/>
      <w:pPr>
        <w:ind w:left="2520" w:hanging="360"/>
      </w:pPr>
      <w:rPr>
        <w:rFonts w:ascii="Symbol" w:hAnsi="Symbol" w:hint="default"/>
      </w:rPr>
    </w:lvl>
    <w:lvl w:ilvl="4" w:tplc="4954ABB4">
      <w:start w:val="1"/>
      <w:numFmt w:val="bullet"/>
      <w:lvlText w:val="o"/>
      <w:lvlJc w:val="left"/>
      <w:pPr>
        <w:ind w:left="3240" w:hanging="360"/>
      </w:pPr>
      <w:rPr>
        <w:rFonts w:ascii="Courier New" w:hAnsi="Courier New" w:cs="Courier New" w:hint="default"/>
      </w:rPr>
    </w:lvl>
    <w:lvl w:ilvl="5" w:tplc="BD8E930A">
      <w:start w:val="1"/>
      <w:numFmt w:val="bullet"/>
      <w:lvlText w:val=""/>
      <w:lvlJc w:val="left"/>
      <w:pPr>
        <w:ind w:left="3960" w:hanging="360"/>
      </w:pPr>
      <w:rPr>
        <w:rFonts w:ascii="Wingdings" w:hAnsi="Wingdings" w:hint="default"/>
      </w:rPr>
    </w:lvl>
    <w:lvl w:ilvl="6" w:tplc="5A2E11FA">
      <w:start w:val="1"/>
      <w:numFmt w:val="bullet"/>
      <w:lvlText w:val=""/>
      <w:lvlJc w:val="left"/>
      <w:pPr>
        <w:ind w:left="4680" w:hanging="360"/>
      </w:pPr>
      <w:rPr>
        <w:rFonts w:ascii="Symbol" w:hAnsi="Symbol" w:hint="default"/>
      </w:rPr>
    </w:lvl>
    <w:lvl w:ilvl="7" w:tplc="EB78EF2A">
      <w:start w:val="1"/>
      <w:numFmt w:val="bullet"/>
      <w:lvlText w:val="o"/>
      <w:lvlJc w:val="left"/>
      <w:pPr>
        <w:ind w:left="5400" w:hanging="360"/>
      </w:pPr>
      <w:rPr>
        <w:rFonts w:ascii="Courier New" w:hAnsi="Courier New" w:cs="Courier New" w:hint="default"/>
      </w:rPr>
    </w:lvl>
    <w:lvl w:ilvl="8" w:tplc="DCB00CF8">
      <w:start w:val="1"/>
      <w:numFmt w:val="bullet"/>
      <w:lvlText w:val=""/>
      <w:lvlJc w:val="left"/>
      <w:pPr>
        <w:ind w:left="6120" w:hanging="360"/>
      </w:pPr>
      <w:rPr>
        <w:rFonts w:ascii="Wingdings" w:hAnsi="Wingdings" w:hint="default"/>
      </w:rPr>
    </w:lvl>
  </w:abstractNum>
  <w:abstractNum w:abstractNumId="20" w15:restartNumberingAfterBreak="0">
    <w:nsid w:val="24F50AB3"/>
    <w:multiLevelType w:val="hybridMultilevel"/>
    <w:tmpl w:val="324AC510"/>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29E90B7C"/>
    <w:multiLevelType w:val="hybridMultilevel"/>
    <w:tmpl w:val="522E28DA"/>
    <w:lvl w:ilvl="0" w:tplc="A2E6C11A">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84F63"/>
    <w:multiLevelType w:val="hybridMultilevel"/>
    <w:tmpl w:val="0046BE94"/>
    <w:lvl w:ilvl="0" w:tplc="04090017">
      <w:start w:val="1"/>
      <w:numFmt w:val="lowerLetter"/>
      <w:lvlText w:val="%1)"/>
      <w:lvlJc w:val="left"/>
      <w:pPr>
        <w:ind w:left="50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EB2424"/>
    <w:multiLevelType w:val="hybridMultilevel"/>
    <w:tmpl w:val="67D2414C"/>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A01C4"/>
    <w:multiLevelType w:val="multilevel"/>
    <w:tmpl w:val="9F7255A0"/>
    <w:lvl w:ilvl="0">
      <w:start w:val="6"/>
      <w:numFmt w:val="decimal"/>
      <w:lvlText w:val="%1."/>
      <w:lvlJc w:val="left"/>
      <w:pPr>
        <w:ind w:left="360" w:hanging="360"/>
      </w:pPr>
      <w:rPr>
        <w:rFonts w:hint="default"/>
      </w:rPr>
    </w:lvl>
    <w:lvl w:ilvl="1">
      <w:start w:val="1"/>
      <w:numFmt w:val="decimal"/>
      <w:isLgl/>
      <w:lvlText w:val="%1.%2."/>
      <w:lvlJc w:val="left"/>
      <w:pPr>
        <w:ind w:left="2637" w:hanging="795"/>
      </w:pPr>
      <w:rPr>
        <w:rFonts w:hint="default"/>
        <w:b/>
        <w:bCs w:val="0"/>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1816746"/>
    <w:multiLevelType w:val="multilevel"/>
    <w:tmpl w:val="07966D8A"/>
    <w:lvl w:ilvl="0">
      <w:start w:val="1"/>
      <w:numFmt w:val="decimal"/>
      <w:lvlText w:val="%1."/>
      <w:lvlJc w:val="left"/>
      <w:pPr>
        <w:ind w:left="360" w:hanging="360"/>
      </w:pPr>
      <w:rPr>
        <w:rFonts w:asciiTheme="minorHAnsi" w:hAnsiTheme="minorHAnsi" w:hint="default"/>
        <w:sz w:val="24"/>
        <w:szCs w:val="24"/>
        <w:lang w:val="en-US"/>
      </w:rPr>
    </w:lvl>
    <w:lvl w:ilvl="1">
      <w:start w:val="2"/>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1FD7211"/>
    <w:multiLevelType w:val="hybridMultilevel"/>
    <w:tmpl w:val="A09878F8"/>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3225B"/>
    <w:multiLevelType w:val="hybridMultilevel"/>
    <w:tmpl w:val="78F00450"/>
    <w:lvl w:ilvl="0" w:tplc="AB28B67A">
      <w:start w:val="1"/>
      <w:numFmt w:val="bullet"/>
      <w:lvlText w:val=""/>
      <w:lvlJc w:val="left"/>
      <w:pPr>
        <w:ind w:left="717" w:hanging="360"/>
      </w:pPr>
      <w:rPr>
        <w:rFonts w:ascii="Symbol" w:hAnsi="Symbol" w:hint="default"/>
      </w:rPr>
    </w:lvl>
    <w:lvl w:ilvl="1" w:tplc="AB28B67A">
      <w:start w:val="1"/>
      <w:numFmt w:val="bullet"/>
      <w:lvlText w:val=""/>
      <w:lvlJc w:val="left"/>
      <w:pPr>
        <w:ind w:left="1872" w:hanging="795"/>
      </w:pPr>
      <w:rPr>
        <w:rFonts w:ascii="Symbol" w:hAnsi="Symbol" w:hint="default"/>
      </w:rPr>
    </w:lvl>
    <w:lvl w:ilvl="2" w:tplc="AB28B67A">
      <w:start w:val="1"/>
      <w:numFmt w:val="bullet"/>
      <w:lvlText w:val=""/>
      <w:lvlJc w:val="left"/>
      <w:pPr>
        <w:ind w:left="2157" w:hanging="360"/>
      </w:pPr>
      <w:rPr>
        <w:rFonts w:ascii="Symbol" w:hAnsi="Symbol"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959121D"/>
    <w:multiLevelType w:val="multilevel"/>
    <w:tmpl w:val="8724D0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EB66140"/>
    <w:multiLevelType w:val="hybridMultilevel"/>
    <w:tmpl w:val="9050D6A8"/>
    <w:lvl w:ilvl="0" w:tplc="96AE27B6">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A132A"/>
    <w:multiLevelType w:val="hybridMultilevel"/>
    <w:tmpl w:val="D33C2CB4"/>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244F0"/>
    <w:multiLevelType w:val="multilevel"/>
    <w:tmpl w:val="4192CB58"/>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7C34E2"/>
    <w:multiLevelType w:val="multilevel"/>
    <w:tmpl w:val="6F58FDCC"/>
    <w:lvl w:ilvl="0">
      <w:start w:val="7"/>
      <w:numFmt w:val="decimal"/>
      <w:lvlText w:val="%1."/>
      <w:lvlJc w:val="left"/>
      <w:pPr>
        <w:ind w:left="360" w:hanging="360"/>
      </w:pPr>
      <w:rPr>
        <w:rFonts w:hint="default"/>
      </w:rPr>
    </w:lvl>
    <w:lvl w:ilvl="1">
      <w:start w:val="1"/>
      <w:numFmt w:val="decimal"/>
      <w:isLgl/>
      <w:lvlText w:val="%1.%2."/>
      <w:lvlJc w:val="left"/>
      <w:pPr>
        <w:ind w:left="795" w:hanging="795"/>
      </w:pPr>
      <w:rPr>
        <w:rFonts w:hint="default"/>
        <w:b/>
        <w:bCs/>
      </w:rPr>
    </w:lvl>
    <w:lvl w:ilvl="2">
      <w:start w:val="1"/>
      <w:numFmt w:val="lowerRoman"/>
      <w:lvlText w:val="%3."/>
      <w:lvlJc w:val="righ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39F1468"/>
    <w:multiLevelType w:val="hybridMultilevel"/>
    <w:tmpl w:val="082E19C2"/>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649BC"/>
    <w:multiLevelType w:val="hybridMultilevel"/>
    <w:tmpl w:val="52D2BB66"/>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8500C"/>
    <w:multiLevelType w:val="multilevel"/>
    <w:tmpl w:val="1A6877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B01941"/>
    <w:multiLevelType w:val="multilevel"/>
    <w:tmpl w:val="630E9D4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40"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39"/>
  </w:num>
  <w:num w:numId="13">
    <w:abstractNumId w:val="17"/>
  </w:num>
  <w:num w:numId="14">
    <w:abstractNumId w:val="21"/>
  </w:num>
  <w:num w:numId="15">
    <w:abstractNumId w:val="38"/>
  </w:num>
  <w:num w:numId="16">
    <w:abstractNumId w:val="15"/>
  </w:num>
  <w:num w:numId="17">
    <w:abstractNumId w:val="26"/>
  </w:num>
  <w:num w:numId="18">
    <w:abstractNumId w:val="14"/>
  </w:num>
  <w:num w:numId="19">
    <w:abstractNumId w:val="32"/>
  </w:num>
  <w:num w:numId="20">
    <w:abstractNumId w:val="36"/>
  </w:num>
  <w:num w:numId="21">
    <w:abstractNumId w:val="25"/>
  </w:num>
  <w:num w:numId="22">
    <w:abstractNumId w:val="33"/>
  </w:num>
  <w:num w:numId="23">
    <w:abstractNumId w:val="37"/>
  </w:num>
  <w:num w:numId="24">
    <w:abstractNumId w:val="29"/>
  </w:num>
  <w:num w:numId="25">
    <w:abstractNumId w:val="40"/>
  </w:num>
  <w:num w:numId="26">
    <w:abstractNumId w:val="23"/>
  </w:num>
  <w:num w:numId="27">
    <w:abstractNumId w:val="30"/>
  </w:num>
  <w:num w:numId="28">
    <w:abstractNumId w:val="31"/>
  </w:num>
  <w:num w:numId="29">
    <w:abstractNumId w:val="22"/>
  </w:num>
  <w:num w:numId="30">
    <w:abstractNumId w:val="20"/>
  </w:num>
  <w:num w:numId="31">
    <w:abstractNumId w:val="35"/>
  </w:num>
  <w:num w:numId="32">
    <w:abstractNumId w:val="24"/>
  </w:num>
  <w:num w:numId="33">
    <w:abstractNumId w:val="27"/>
  </w:num>
  <w:num w:numId="34">
    <w:abstractNumId w:val="34"/>
  </w:num>
  <w:num w:numId="35">
    <w:abstractNumId w:val="28"/>
  </w:num>
  <w:num w:numId="36">
    <w:abstractNumId w:val="19"/>
  </w:num>
  <w:num w:numId="37">
    <w:abstractNumId w:val="38"/>
  </w:num>
  <w:num w:numId="38">
    <w:abstractNumId w:val="18"/>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026253"/>
    <w:rsid w:val="00026253"/>
    <w:rsid w:val="00030160"/>
    <w:rsid w:val="00060F2F"/>
    <w:rsid w:val="00091FCC"/>
    <w:rsid w:val="0012118A"/>
    <w:rsid w:val="00124666"/>
    <w:rsid w:val="0015592C"/>
    <w:rsid w:val="00181D4B"/>
    <w:rsid w:val="00195D0F"/>
    <w:rsid w:val="001A174B"/>
    <w:rsid w:val="001B584F"/>
    <w:rsid w:val="001E762A"/>
    <w:rsid w:val="001F0E5B"/>
    <w:rsid w:val="002318DF"/>
    <w:rsid w:val="002B1019"/>
    <w:rsid w:val="002B17FE"/>
    <w:rsid w:val="003321E2"/>
    <w:rsid w:val="003E2FB1"/>
    <w:rsid w:val="00420E8C"/>
    <w:rsid w:val="00440CC5"/>
    <w:rsid w:val="005920FF"/>
    <w:rsid w:val="005A43E2"/>
    <w:rsid w:val="00682AB9"/>
    <w:rsid w:val="006C061A"/>
    <w:rsid w:val="006E38DB"/>
    <w:rsid w:val="00701F98"/>
    <w:rsid w:val="00720C57"/>
    <w:rsid w:val="0079068D"/>
    <w:rsid w:val="007A540D"/>
    <w:rsid w:val="00807789"/>
    <w:rsid w:val="008779B1"/>
    <w:rsid w:val="0089144B"/>
    <w:rsid w:val="008B182A"/>
    <w:rsid w:val="008E7AAF"/>
    <w:rsid w:val="00971DF7"/>
    <w:rsid w:val="009775A0"/>
    <w:rsid w:val="00A64F4B"/>
    <w:rsid w:val="00A952F6"/>
    <w:rsid w:val="00AB2A23"/>
    <w:rsid w:val="00AF5491"/>
    <w:rsid w:val="00B54807"/>
    <w:rsid w:val="00B90E15"/>
    <w:rsid w:val="00BD6CFD"/>
    <w:rsid w:val="00C03223"/>
    <w:rsid w:val="00C11150"/>
    <w:rsid w:val="00C217B2"/>
    <w:rsid w:val="00C73C79"/>
    <w:rsid w:val="00DA151E"/>
    <w:rsid w:val="00DE4DEE"/>
    <w:rsid w:val="00E1207B"/>
    <w:rsid w:val="00E336FC"/>
    <w:rsid w:val="00E5294E"/>
    <w:rsid w:val="00EC56E8"/>
    <w:rsid w:val="00EF5E74"/>
    <w:rsid w:val="00F170DE"/>
    <w:rsid w:val="00FE6F82"/>
    <w:rsid w:val="00FF5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D39D4B-CFE0-43F1-8E57-2C3442F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
    <w:basedOn w:val="DefaultParagraphFont"/>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paragraph" w:customStyle="1" w:styleId="CEONormal">
    <w:name w:val="CEO_Normal"/>
    <w:link w:val="CEONormalChar"/>
    <w:uiPriority w:val="99"/>
    <w:rsid w:val="0015592C"/>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15592C"/>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15592C"/>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15592C"/>
    <w:rPr>
      <w:rFonts w:ascii="Verdana" w:eastAsia="SimSun" w:hAnsi="Verdana" w:cs="Times New Roman Bold"/>
      <w:b/>
      <w:bCs/>
      <w:sz w:val="19"/>
      <w:szCs w:val="20"/>
      <w:lang w:val="en-GB" w:eastAsia="en-US"/>
    </w:rPr>
  </w:style>
  <w:style w:type="table" w:styleId="TableGrid">
    <w:name w:val="Table Grid"/>
    <w:basedOn w:val="TableNormal"/>
    <w:locked/>
    <w:rsid w:val="0015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DefaultParagraphFont"/>
    <w:link w:val="BDTNormal"/>
    <w:uiPriority w:val="99"/>
    <w:locked/>
    <w:rsid w:val="0015592C"/>
    <w:rPr>
      <w:rFonts w:eastAsia="SimSun" w:cs="Traditional Arabic"/>
      <w:szCs w:val="30"/>
      <w:lang w:val="es-ES" w:eastAsia="en-US"/>
    </w:rPr>
  </w:style>
  <w:style w:type="paragraph" w:styleId="ListParagraph">
    <w:name w:val="List Paragraph"/>
    <w:basedOn w:val="Normal"/>
    <w:uiPriority w:val="34"/>
    <w:qFormat/>
    <w:locked/>
    <w:rsid w:val="0015592C"/>
    <w:pPr>
      <w:ind w:left="720"/>
      <w:contextualSpacing/>
    </w:pPr>
    <w:rPr>
      <w:rFonts w:ascii="Verdana" w:hAnsi="Verdana" w:cs="Times New Roman"/>
      <w:sz w:val="18"/>
      <w:szCs w:val="20"/>
      <w:lang w:eastAsia="zh-CN"/>
    </w:rPr>
  </w:style>
  <w:style w:type="paragraph" w:customStyle="1" w:styleId="enumlev1">
    <w:name w:val="enumlev1"/>
    <w:basedOn w:val="Normal"/>
    <w:rsid w:val="0015592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heme="minorHAnsi" w:eastAsia="Times New Roman" w:hAnsiTheme="minorHAnsi" w:cs="Times New Roman"/>
      <w:sz w:val="24"/>
      <w:szCs w:val="20"/>
      <w:lang w:val="en-GB"/>
    </w:rPr>
  </w:style>
  <w:style w:type="paragraph" w:customStyle="1" w:styleId="BDTHorizontalLine">
    <w:name w:val="BDT_HorizontalLine"/>
    <w:basedOn w:val="Normal"/>
    <w:next w:val="BDTNormal"/>
    <w:qFormat/>
    <w:rsid w:val="006E38DB"/>
    <w:pPr>
      <w:spacing w:after="240"/>
      <w:jc w:val="center"/>
    </w:pPr>
    <w:rPr>
      <w:rFonts w:eastAsia="Batang" w:cs="Times New Roman"/>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1424719616">
      <w:bodyDiv w:val="1"/>
      <w:marLeft w:val="0"/>
      <w:marRight w:val="0"/>
      <w:marTop w:val="0"/>
      <w:marBottom w:val="0"/>
      <w:divBdr>
        <w:top w:val="none" w:sz="0" w:space="0" w:color="auto"/>
        <w:left w:val="none" w:sz="0" w:space="0" w:color="auto"/>
        <w:bottom w:val="none" w:sz="0" w:space="0" w:color="auto"/>
        <w:right w:val="none" w:sz="0" w:space="0" w:color="auto"/>
      </w:divBdr>
    </w:div>
    <w:div w:id="17964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ITU-D/Study-Groups/Pages/surveys/2015-Q6-2-Q7-2-Q8-2-CSTG02.aspx" TargetMode="External"/><Relationship Id="rId18" Type="http://schemas.openxmlformats.org/officeDocument/2006/relationships/hyperlink" Target="mailto:istvan.bozsoki@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ITU-D/study-groups/" TargetMode="External"/><Relationship Id="rId7" Type="http://schemas.openxmlformats.org/officeDocument/2006/relationships/endnotes" Target="endnotes.xml"/><Relationship Id="rId12" Type="http://schemas.openxmlformats.org/officeDocument/2006/relationships/hyperlink" Target="http://www.itu.int/net4/ITU-D/CDS/sg/rgqlist.asp?lg=2&amp;sp=2014&amp;rgq=D14-SG02-RGQ08.2&amp;stg=2" TargetMode="External"/><Relationship Id="rId17" Type="http://schemas.openxmlformats.org/officeDocument/2006/relationships/hyperlink" Target="mailto:liudan@catr.c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orismaritza.delgado@itu.int" TargetMode="External"/><Relationship Id="rId20" Type="http://schemas.openxmlformats.org/officeDocument/2006/relationships/hyperlink" Target="mailto:orhan.osmani@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rgqlist.asp?lg=2&amp;sp=2014&amp;rgq=D14-SG02-RGQ07.2&amp;stg=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hilip.kelley@alcatel-lucent.com" TargetMode="External"/><Relationship Id="rId23" Type="http://schemas.openxmlformats.org/officeDocument/2006/relationships/header" Target="header2.xml"/><Relationship Id="rId10" Type="http://schemas.openxmlformats.org/officeDocument/2006/relationships/hyperlink" Target="http://www.itu.int/net4/ITU-D/CDS/sg/rgqlist.asp?lg=2&amp;sp=2014&amp;rgq=D14-SG02-RGQ06.2&amp;stg=2" TargetMode="External"/><Relationship Id="rId19" Type="http://schemas.openxmlformats.org/officeDocument/2006/relationships/hyperlink" Target="mailto:salvaradob@cpe.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vsg@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4342-567B-45F6-8AEF-183698EB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17</TotalTime>
  <Pages>4</Pages>
  <Words>1167</Words>
  <Characters>8255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Joly,Alice</dc:creator>
  <cp:lastModifiedBy>Sund, Christine</cp:lastModifiedBy>
  <cp:revision>12</cp:revision>
  <cp:lastPrinted>2015-11-03T17:32:00Z</cp:lastPrinted>
  <dcterms:created xsi:type="dcterms:W3CDTF">2015-11-13T09:43:00Z</dcterms:created>
  <dcterms:modified xsi:type="dcterms:W3CDTF">2015-11-19T12:22:00Z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