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4179"/>
        <w:gridCol w:w="4112"/>
      </w:tblGrid>
      <w:tr w:rsidR="0083033B" w:rsidRPr="00681CAE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681CAE" w:rsidRDefault="0083033B" w:rsidP="0083033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rtl/>
                <w:lang w:eastAsia="en-US"/>
              </w:rPr>
            </w:pPr>
            <w:r w:rsidRPr="00681CAE">
              <w:rPr>
                <w:rFonts w:eastAsia="Times New Roman" w:hint="cs"/>
                <w:b/>
                <w:bCs/>
                <w:color w:val="808080"/>
                <w:sz w:val="30"/>
                <w:szCs w:val="40"/>
                <w:rtl/>
                <w:lang w:eastAsia="en-US"/>
              </w:rPr>
              <w:t xml:space="preserve">مكتب تنمية الاتصالات </w:t>
            </w:r>
            <w:r w:rsidRPr="00681CAE">
              <w:rPr>
                <w:rFonts w:eastAsia="Times New Roman"/>
                <w:b/>
                <w:bCs/>
                <w:color w:val="808080"/>
                <w:sz w:val="30"/>
                <w:szCs w:val="40"/>
                <w:lang w:eastAsia="en-US"/>
              </w:rPr>
              <w:t>(BDT)</w:t>
            </w:r>
          </w:p>
        </w:tc>
      </w:tr>
      <w:tr w:rsidR="0083033B" w:rsidRPr="00681CAE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681CAE" w:rsidRDefault="0083033B" w:rsidP="00BE51B6">
            <w:pPr>
              <w:spacing w:after="120" w:line="300" w:lineRule="exact"/>
              <w:jc w:val="left"/>
              <w:rPr>
                <w:lang w:val="fr-FR" w:bidi="ar-SY"/>
              </w:rPr>
            </w:pPr>
          </w:p>
        </w:tc>
      </w:tr>
      <w:tr w:rsidR="0083033B" w:rsidRPr="00681CAE" w:rsidTr="00BF6C16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  <w:r w:rsidRPr="00681CAE">
              <w:rPr>
                <w:rFonts w:hint="cs"/>
                <w:rtl/>
              </w:rPr>
              <w:t>المرجع:</w:t>
            </w:r>
          </w:p>
        </w:tc>
        <w:tc>
          <w:tcPr>
            <w:tcW w:w="2168" w:type="pct"/>
            <w:shd w:val="clear" w:color="auto" w:fill="auto"/>
          </w:tcPr>
          <w:p w:rsidR="0083033B" w:rsidRPr="00681CAE" w:rsidRDefault="00AB3153" w:rsidP="00BF6C16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681CAE">
              <w:rPr>
                <w:rFonts w:hint="cs"/>
                <w:rtl/>
                <w:lang w:bidi="ar-EG"/>
              </w:rPr>
              <w:t>الرسالة ال</w:t>
            </w:r>
            <w:r w:rsidR="00A52FF9"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 xml:space="preserve">معممة </w:t>
            </w:r>
            <w:r w:rsidRPr="00681CAE">
              <w:rPr>
                <w:lang w:bidi="ar-EG"/>
              </w:rPr>
              <w:t>BDT/IP/CSTG</w:t>
            </w:r>
            <w:r w:rsidR="00646D2C" w:rsidRPr="00681CAE">
              <w:rPr>
                <w:lang w:bidi="ar-EG"/>
              </w:rPr>
              <w:noBreakHyphen/>
            </w:r>
            <w:r w:rsidR="00BF6C16">
              <w:rPr>
                <w:lang w:bidi="ar-EG"/>
              </w:rPr>
              <w:t>7</w:t>
            </w:r>
          </w:p>
        </w:tc>
        <w:tc>
          <w:tcPr>
            <w:tcW w:w="2133" w:type="pct"/>
            <w:shd w:val="clear" w:color="auto" w:fill="auto"/>
          </w:tcPr>
          <w:p w:rsidR="0083033B" w:rsidRPr="00681CAE" w:rsidRDefault="00956C21" w:rsidP="00EB7A44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9504E6">
              <w:rPr>
                <w:rFonts w:ascii="Verdana" w:hAnsi="Verdana" w:cs="Simplified Arabic" w:hint="cs"/>
                <w:sz w:val="19"/>
                <w:szCs w:val="26"/>
                <w:rtl/>
              </w:rPr>
              <w:t>جنيف،</w:t>
            </w:r>
            <w:r w:rsidRPr="009504E6">
              <w:rPr>
                <w:rFonts w:ascii="Verdana" w:hAnsi="Verdana" w:cs="Simplified Arabic"/>
                <w:sz w:val="19"/>
                <w:szCs w:val="26"/>
                <w:rtl/>
              </w:rPr>
              <w:t xml:space="preserve"> </w:t>
            </w:r>
            <w:r w:rsidR="00BF6C16" w:rsidRPr="00BF6C16">
              <w:rPr>
                <w:rFonts w:asciiTheme="minorHAnsi" w:hAnsiTheme="minorHAnsi" w:cs="Simplified Arabic"/>
                <w:szCs w:val="22"/>
              </w:rPr>
              <w:t>2</w:t>
            </w:r>
            <w:r w:rsidR="00EB7A44">
              <w:rPr>
                <w:rFonts w:asciiTheme="minorHAnsi" w:hAnsiTheme="minorHAnsi" w:cs="Simplified Arabic"/>
                <w:szCs w:val="22"/>
              </w:rPr>
              <w:t>3</w:t>
            </w:r>
            <w:r w:rsidRPr="009504E6">
              <w:rPr>
                <w:rFonts w:ascii="Verdana" w:hAnsi="Verdana" w:cs="Simplified Arabic" w:hint="cs"/>
                <w:sz w:val="19"/>
                <w:szCs w:val="26"/>
                <w:rtl/>
                <w:lang w:bidi="ar-EG"/>
              </w:rPr>
              <w:t xml:space="preserve"> نوفمبر </w:t>
            </w:r>
            <w:r w:rsidR="0083033B" w:rsidRPr="00681CAE">
              <w:rPr>
                <w:lang w:bidi="ar-SY"/>
              </w:rPr>
              <w:t>2015</w:t>
            </w:r>
          </w:p>
        </w:tc>
      </w:tr>
      <w:tr w:rsidR="0083033B" w:rsidRPr="00681CAE" w:rsidTr="00BF6C16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168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133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83033B" w:rsidRPr="00681CAE" w:rsidTr="00BF6C16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168" w:type="pct"/>
            <w:shd w:val="clear" w:color="auto" w:fill="auto"/>
          </w:tcPr>
          <w:p w:rsidR="0083033B" w:rsidRPr="00681CAE" w:rsidRDefault="0083033B" w:rsidP="0083033B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133" w:type="pct"/>
            <w:shd w:val="clear" w:color="auto" w:fill="auto"/>
          </w:tcPr>
          <w:p w:rsidR="00583829" w:rsidRPr="00681CAE" w:rsidRDefault="00583829" w:rsidP="005838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681CAE">
              <w:rPr>
                <w:rFonts w:hint="cs"/>
                <w:rtl/>
              </w:rPr>
              <w:t>إلى:</w:t>
            </w:r>
          </w:p>
          <w:p w:rsidR="00583829" w:rsidRPr="00681CAE" w:rsidRDefault="00583829" w:rsidP="005838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  <w:jc w:val="left"/>
              <w:rPr>
                <w:rtl/>
              </w:rPr>
            </w:pPr>
            <w:r w:rsidRPr="00681CAE">
              <w:rPr>
                <w:rFonts w:hint="cs"/>
                <w:rtl/>
              </w:rPr>
              <w:t>-</w:t>
            </w:r>
            <w:r w:rsidRPr="00681CAE">
              <w:rPr>
                <w:rtl/>
              </w:rPr>
              <w:tab/>
            </w:r>
            <w:r w:rsidRPr="00681CAE">
              <w:rPr>
                <w:rFonts w:hint="cs"/>
                <w:rtl/>
              </w:rPr>
              <w:t>إدارات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الدول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الأعضاء في الات</w:t>
            </w:r>
            <w:r>
              <w:rPr>
                <w:rFonts w:hint="cs"/>
                <w:rtl/>
              </w:rPr>
              <w:t>‍</w:t>
            </w:r>
            <w:r w:rsidRPr="00681CAE">
              <w:rPr>
                <w:rFonts w:hint="cs"/>
                <w:rtl/>
              </w:rPr>
              <w:t>حاد</w:t>
            </w:r>
          </w:p>
          <w:p w:rsidR="00583829" w:rsidRPr="00681CAE" w:rsidRDefault="00583829" w:rsidP="005838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  <w:jc w:val="left"/>
              <w:rPr>
                <w:rtl/>
                <w:lang w:bidi="ar-EG"/>
              </w:rPr>
            </w:pPr>
            <w:r w:rsidRPr="00681CAE">
              <w:rPr>
                <w:rFonts w:hint="cs"/>
                <w:rtl/>
              </w:rPr>
              <w:t>-</w:t>
            </w:r>
            <w:r w:rsidRPr="00681CAE">
              <w:rPr>
                <w:rtl/>
              </w:rPr>
              <w:tab/>
            </w:r>
            <w:r w:rsidRPr="00681CA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681CAE">
              <w:rPr>
                <w:rFonts w:hint="cs"/>
                <w:rtl/>
              </w:rPr>
              <w:t>مراقب (ب</w:t>
            </w:r>
            <w:r>
              <w:rPr>
                <w:rFonts w:hint="cs"/>
                <w:rtl/>
              </w:rPr>
              <w:t>‍</w:t>
            </w:r>
            <w:r w:rsidRPr="00681CAE">
              <w:rPr>
                <w:rFonts w:hint="cs"/>
                <w:rtl/>
              </w:rPr>
              <w:t xml:space="preserve">موجب القرار </w:t>
            </w:r>
            <w:r w:rsidRPr="00681CAE">
              <w:t>99</w:t>
            </w:r>
            <w:r w:rsidRPr="00681CAE">
              <w:rPr>
                <w:rFonts w:hint="cs"/>
                <w:rtl/>
                <w:lang w:bidi="ar-EG"/>
              </w:rPr>
              <w:t>)</w:t>
            </w:r>
          </w:p>
          <w:p w:rsidR="00583829" w:rsidRDefault="00583829" w:rsidP="005838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ind w:left="318" w:hanging="318"/>
              <w:rPr>
                <w:lang w:bidi="ar-EG"/>
              </w:rPr>
            </w:pPr>
            <w:r w:rsidRPr="00681CAE">
              <w:rPr>
                <w:rFonts w:hint="cs"/>
                <w:rtl/>
                <w:lang w:bidi="ar-EG"/>
              </w:rPr>
              <w:t>-</w:t>
            </w:r>
            <w:r w:rsidRPr="00681CAE">
              <w:rPr>
                <w:rtl/>
                <w:lang w:bidi="ar-EG"/>
              </w:rPr>
              <w:tab/>
            </w:r>
            <w:r w:rsidRPr="00681CAE">
              <w:rPr>
                <w:rFonts w:hint="cs"/>
                <w:rtl/>
              </w:rPr>
              <w:t>أعضاء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قطاع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تنمية</w:t>
            </w:r>
            <w:r w:rsidRPr="00681CAE">
              <w:rPr>
                <w:rtl/>
              </w:rPr>
              <w:t xml:space="preserve"> </w:t>
            </w:r>
            <w:r w:rsidRPr="00681CAE">
              <w:rPr>
                <w:rFonts w:hint="cs"/>
                <w:rtl/>
              </w:rPr>
              <w:t>الاتصالات</w:t>
            </w:r>
            <w:r w:rsidRPr="00681CAE">
              <w:rPr>
                <w:rFonts w:hint="cs"/>
                <w:rtl/>
                <w:lang w:bidi="ar-EG"/>
              </w:rPr>
              <w:t xml:space="preserve"> وال</w:t>
            </w:r>
            <w:r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>منتسبين إليه والهيئات الأكادي</w:t>
            </w:r>
            <w:r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>مية ال</w:t>
            </w:r>
            <w:r>
              <w:rPr>
                <w:rFonts w:hint="cs"/>
                <w:rtl/>
                <w:lang w:bidi="ar-EG"/>
              </w:rPr>
              <w:t>‍</w:t>
            </w:r>
            <w:r w:rsidRPr="00681CAE">
              <w:rPr>
                <w:rFonts w:hint="cs"/>
                <w:rtl/>
                <w:lang w:bidi="ar-EG"/>
              </w:rPr>
              <w:t>منضمة إليه</w:t>
            </w:r>
          </w:p>
          <w:p w:rsidR="00AB3153" w:rsidRPr="00681CAE" w:rsidRDefault="00583829" w:rsidP="0009379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40" w:lineRule="exact"/>
              <w:jc w:val="left"/>
              <w:rPr>
                <w:lang w:bidi="ar-SY"/>
              </w:rPr>
            </w:pPr>
            <w:r w:rsidRPr="00636CD0">
              <w:rPr>
                <w:rFonts w:hint="cs"/>
                <w:rtl/>
              </w:rPr>
              <w:t>-</w:t>
            </w:r>
            <w:r w:rsidRPr="00636CD0">
              <w:rPr>
                <w:rtl/>
              </w:rPr>
              <w:t xml:space="preserve"> </w:t>
            </w:r>
            <w:r w:rsidRPr="00636CD0">
              <w:rPr>
                <w:rtl/>
              </w:rPr>
              <w:tab/>
            </w:r>
            <w:r w:rsidRPr="00636CD0">
              <w:rPr>
                <w:rFonts w:hint="cs"/>
                <w:rtl/>
                <w:lang w:bidi="ar-EG"/>
              </w:rPr>
              <w:t>رئيسي ل</w:t>
            </w:r>
            <w:r>
              <w:rPr>
                <w:rFonts w:hint="cs"/>
                <w:rtl/>
                <w:lang w:bidi="ar-EG"/>
              </w:rPr>
              <w:t>‍</w:t>
            </w:r>
            <w:r w:rsidRPr="00636CD0">
              <w:rPr>
                <w:rFonts w:hint="cs"/>
                <w:rtl/>
                <w:lang w:bidi="ar-EG"/>
              </w:rPr>
              <w:t>جنتي</w:t>
            </w:r>
            <w:r w:rsidRPr="00636CD0">
              <w:rPr>
                <w:rFonts w:hint="cs"/>
                <w:rtl/>
              </w:rPr>
              <w:t xml:space="preserve"> الدراسات</w:t>
            </w:r>
            <w:r w:rsidRPr="00636CD0">
              <w:rPr>
                <w:rFonts w:hint="eastAsia"/>
                <w:rtl/>
              </w:rPr>
              <w:t> </w:t>
            </w:r>
            <w:r w:rsidRPr="00636CD0">
              <w:rPr>
                <w:lang w:bidi="ar-SY"/>
              </w:rPr>
              <w:t>1</w:t>
            </w:r>
            <w:r w:rsidRPr="00636CD0">
              <w:rPr>
                <w:rFonts w:hint="cs"/>
                <w:rtl/>
              </w:rPr>
              <w:t xml:space="preserve"> و</w:t>
            </w:r>
            <w:r w:rsidRPr="00636CD0">
              <w:rPr>
                <w:lang w:bidi="ar-SY"/>
              </w:rPr>
              <w:t>2</w:t>
            </w:r>
            <w:r w:rsidRPr="00636CD0">
              <w:rPr>
                <w:rFonts w:hint="cs"/>
                <w:rtl/>
              </w:rPr>
              <w:t xml:space="preserve"> لقطاع تنمية الاتصالات ونواب</w:t>
            </w:r>
            <w:r>
              <w:rPr>
                <w:rFonts w:hint="cs"/>
                <w:rtl/>
              </w:rPr>
              <w:t>‍</w:t>
            </w:r>
            <w:r w:rsidRPr="00636CD0">
              <w:rPr>
                <w:rFonts w:hint="cs"/>
                <w:rtl/>
              </w:rPr>
              <w:t>هما</w:t>
            </w:r>
            <w:r w:rsidRPr="00681CAE">
              <w:rPr>
                <w:lang w:bidi="ar-SY"/>
              </w:rPr>
              <w:t xml:space="preserve"> </w:t>
            </w:r>
          </w:p>
        </w:tc>
      </w:tr>
      <w:tr w:rsidR="00BF6C16" w:rsidRPr="0083033B" w:rsidTr="002F0423">
        <w:trPr>
          <w:jc w:val="center"/>
        </w:trPr>
        <w:tc>
          <w:tcPr>
            <w:tcW w:w="699" w:type="pct"/>
            <w:shd w:val="clear" w:color="auto" w:fill="auto"/>
          </w:tcPr>
          <w:p w:rsidR="00BF6C16" w:rsidRPr="00DA7B76" w:rsidRDefault="00BF6C16" w:rsidP="00583829">
            <w:pPr>
              <w:spacing w:before="240" w:after="40"/>
              <w:jc w:val="left"/>
              <w:rPr>
                <w:rtl/>
              </w:rPr>
            </w:pPr>
            <w:r w:rsidRPr="00DA7B76">
              <w:rPr>
                <w:rFonts w:hint="cs"/>
                <w:rtl/>
              </w:rPr>
              <w:t>الموضوع: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BF6C16" w:rsidRPr="00DA7B76" w:rsidRDefault="00BF6C16" w:rsidP="00583829">
            <w:pPr>
              <w:spacing w:before="240" w:after="40"/>
              <w:rPr>
                <w:lang w:val="fr-FR" w:bidi="ar-SY"/>
              </w:rPr>
            </w:pPr>
            <w:r w:rsidRPr="00DA7B76">
              <w:rPr>
                <w:rFonts w:hint="cs"/>
                <w:b/>
                <w:bCs/>
                <w:rtl/>
                <w:lang w:val="fr-FR" w:bidi="ar-SY"/>
              </w:rPr>
              <w:t xml:space="preserve">لجنة الدراسات </w:t>
            </w:r>
            <w:r w:rsidRPr="00DA7B76">
              <w:rPr>
                <w:b/>
                <w:bCs/>
                <w:lang w:bidi="ar-SY"/>
              </w:rPr>
              <w:t>2</w:t>
            </w:r>
            <w:r w:rsidRPr="00DA7B76">
              <w:rPr>
                <w:rFonts w:hint="cs"/>
                <w:b/>
                <w:bCs/>
                <w:rtl/>
                <w:lang w:val="fr-FR" w:bidi="ar-EG"/>
              </w:rPr>
              <w:t xml:space="preserve"> لقطاع تنمية الاتصالات </w:t>
            </w:r>
            <w:r>
              <w:rPr>
                <w:rFonts w:hint="cs"/>
                <w:b/>
                <w:bCs/>
                <w:rtl/>
                <w:lang w:val="fr-FR" w:bidi="ar-EG"/>
              </w:rPr>
              <w:t>-</w:t>
            </w:r>
            <w:r w:rsidRPr="00DA7B76">
              <w:rPr>
                <w:rFonts w:hint="cs"/>
                <w:b/>
                <w:bCs/>
                <w:rtl/>
                <w:lang w:val="fr-FR" w:bidi="ar-EG"/>
              </w:rPr>
              <w:t xml:space="preserve"> استقصاء موحد بشأن تكنولوجيا المعلومات والاتصالات وتغير المناخ والمخلفات الإلكترونية و</w:t>
            </w:r>
            <w:r>
              <w:rPr>
                <w:rFonts w:hint="cs"/>
                <w:b/>
                <w:bCs/>
                <w:rtl/>
                <w:lang w:val="fr-FR" w:bidi="ar-EG"/>
              </w:rPr>
              <w:t>التعرض البشري للمجالات الكهرمغن</w:t>
            </w:r>
            <w:r w:rsidRPr="00DA7B76">
              <w:rPr>
                <w:rFonts w:hint="cs"/>
                <w:b/>
                <w:bCs/>
                <w:rtl/>
                <w:lang w:val="fr-FR" w:bidi="ar-EG"/>
              </w:rPr>
              <w:t>طيسية</w:t>
            </w:r>
          </w:p>
        </w:tc>
      </w:tr>
      <w:tr w:rsidR="00BF6C16" w:rsidRPr="0083033B" w:rsidTr="002F042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F6C16" w:rsidRPr="00DA7B76" w:rsidRDefault="00BF6C16" w:rsidP="002F0423">
            <w:pPr>
              <w:spacing w:before="480"/>
              <w:rPr>
                <w:rtl/>
                <w:lang w:bidi="ar-SY"/>
              </w:rPr>
            </w:pPr>
            <w:r w:rsidRPr="00DA7B76">
              <w:rPr>
                <w:rFonts w:hint="cs"/>
                <w:rtl/>
                <w:lang w:bidi="ar-SY"/>
              </w:rPr>
              <w:t>حضرات السادة والسيدات،</w:t>
            </w:r>
          </w:p>
          <w:p w:rsidR="00BF6C16" w:rsidRPr="00DA7B76" w:rsidRDefault="00BF6C16" w:rsidP="002F0423">
            <w:pPr>
              <w:rPr>
                <w:rtl/>
                <w:lang w:bidi="ar-SY"/>
              </w:rPr>
            </w:pPr>
            <w:r w:rsidRPr="00DA7B76">
              <w:rPr>
                <w:rFonts w:hint="cs"/>
                <w:rtl/>
                <w:lang w:bidi="ar-SY"/>
              </w:rPr>
              <w:t>ت</w:t>
            </w:r>
            <w:r>
              <w:rPr>
                <w:rFonts w:hint="cs"/>
                <w:rtl/>
                <w:lang w:bidi="ar-SY"/>
              </w:rPr>
              <w:t>‍</w:t>
            </w:r>
            <w:r w:rsidRPr="00DA7B76">
              <w:rPr>
                <w:rFonts w:hint="cs"/>
                <w:rtl/>
                <w:lang w:bidi="ar-SY"/>
              </w:rPr>
              <w:t>حية طيبة وبعد،</w:t>
            </w:r>
          </w:p>
          <w:p w:rsidR="00BF6C16" w:rsidRPr="00DA7B76" w:rsidRDefault="00BF6C16" w:rsidP="002F0423">
            <w:pPr>
              <w:rPr>
                <w:rtl/>
                <w:lang w:bidi="ar-EG"/>
              </w:rPr>
            </w:pPr>
            <w:r w:rsidRPr="00DA7B76">
              <w:rPr>
                <w:rFonts w:hint="cs"/>
                <w:rtl/>
                <w:lang w:bidi="ar-EG"/>
              </w:rPr>
              <w:t>أود أن أدعو أعضاء الاتحاد الدولي للاتصالات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(ITU)</w:t>
            </w:r>
            <w:r w:rsidRPr="00DA7B76">
              <w:rPr>
                <w:rFonts w:hint="cs"/>
                <w:rtl/>
                <w:lang w:bidi="ar-EG"/>
              </w:rPr>
              <w:t xml:space="preserve"> إلى المساهمة في استقصاء بشأن الاستراتيجيات والسياسات المتصلة بتكنولوجيا المعلومات والاتصالات وتغير المناخ والمخلفات الإلكترونية والتعرض البشري للمجالات ال</w:t>
            </w:r>
            <w:r>
              <w:rPr>
                <w:rFonts w:hint="cs"/>
                <w:rtl/>
                <w:lang w:bidi="ar-EG"/>
              </w:rPr>
              <w:t>كهرمغنطيسية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(EMF)</w:t>
            </w:r>
            <w:r w:rsidRPr="00DA7B76">
              <w:rPr>
                <w:rFonts w:hint="cs"/>
                <w:rtl/>
                <w:lang w:bidi="ar-EG"/>
              </w:rPr>
              <w:t>.</w:t>
            </w:r>
          </w:p>
          <w:p w:rsidR="00BF6C16" w:rsidRPr="00DA7B76" w:rsidRDefault="00BF6C16" w:rsidP="002F0423">
            <w:pPr>
              <w:rPr>
                <w:rtl/>
              </w:rPr>
            </w:pPr>
            <w:r w:rsidRPr="00DA7B76">
              <w:rPr>
                <w:rFonts w:hint="cs"/>
                <w:rtl/>
                <w:lang w:bidi="ar-EG"/>
              </w:rPr>
              <w:t>وقد اتفق أعضاء الاتحاد في المؤتمر العالمي لتنمية الاتصالات لعام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2014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(WTDC-14)</w:t>
            </w:r>
            <w:r w:rsidRPr="00DA7B76">
              <w:rPr>
                <w:rFonts w:hint="cs"/>
                <w:rtl/>
                <w:lang w:bidi="ar-EG"/>
              </w:rPr>
              <w:t xml:space="preserve"> على برنامج عمل واسع لفترة الدراسة</w:t>
            </w:r>
            <w:r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2017</w:t>
            </w:r>
            <w:r>
              <w:rPr>
                <w:lang w:bidi="ar-SY"/>
              </w:rPr>
              <w:noBreakHyphen/>
            </w:r>
            <w:r w:rsidRPr="00DA7B76">
              <w:rPr>
                <w:lang w:bidi="ar-SY"/>
              </w:rPr>
              <w:t>2014</w:t>
            </w:r>
            <w:r w:rsidRPr="00DA7B76">
              <w:rPr>
                <w:rFonts w:hint="cs"/>
                <w:rtl/>
                <w:lang w:bidi="ar-EG"/>
              </w:rPr>
              <w:t xml:space="preserve"> يشمل مسائل كثيرة. وتشه</w:t>
            </w:r>
            <w:r>
              <w:rPr>
                <w:rFonts w:hint="cs"/>
                <w:rtl/>
                <w:lang w:bidi="ar-EG"/>
              </w:rPr>
              <w:t>د</w:t>
            </w:r>
            <w:r w:rsidRPr="00DA7B76">
              <w:rPr>
                <w:rFonts w:hint="cs"/>
                <w:rtl/>
                <w:lang w:bidi="ar-EG"/>
              </w:rPr>
              <w:t xml:space="preserve"> دراسة هذه المسائل تقدماً في إطار لجنتي دراسات قطاع تنمية الاتصالات. ومع ذلك، بُغية فهم هذه المسائل على نحوٍ تام والمضي قدماً في الأعمال المتصلة بها، جرى إعد</w:t>
            </w:r>
            <w:r>
              <w:rPr>
                <w:rFonts w:hint="cs"/>
                <w:rtl/>
                <w:lang w:bidi="ar-EG"/>
              </w:rPr>
              <w:t>اد عدد من الدراسات الاستقصائية.</w:t>
            </w:r>
          </w:p>
          <w:p w:rsidR="00BF6C16" w:rsidRPr="00DA7B76" w:rsidRDefault="00BF6C16" w:rsidP="002F0423">
            <w:pPr>
              <w:rPr>
                <w:rtl/>
                <w:lang w:bidi="ar-EG"/>
              </w:rPr>
            </w:pPr>
            <w:r w:rsidRPr="00DA7B76">
              <w:rPr>
                <w:rFonts w:hint="cs"/>
                <w:rtl/>
                <w:lang w:bidi="ar-EG"/>
              </w:rPr>
              <w:t>وفي اجتماعات لجنة الدراسات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2</w:t>
            </w:r>
            <w:r w:rsidRPr="00DA7B76">
              <w:rPr>
                <w:rFonts w:hint="cs"/>
                <w:rtl/>
                <w:lang w:bidi="ar-EG"/>
              </w:rPr>
              <w:t xml:space="preserve"> لقطاع تنمية الاتصالات وفرقة عملها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1/2</w:t>
            </w:r>
            <w:r w:rsidRPr="00DA7B76">
              <w:rPr>
                <w:rFonts w:hint="cs"/>
                <w:rtl/>
                <w:lang w:bidi="ar-EG"/>
              </w:rPr>
              <w:t xml:space="preserve"> في سبتمبر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2015</w:t>
            </w:r>
            <w:r w:rsidRPr="00DA7B76">
              <w:rPr>
                <w:rFonts w:hint="cs"/>
                <w:rtl/>
                <w:lang w:bidi="ar-EG"/>
              </w:rPr>
              <w:t xml:space="preserve">، اتُفق على توجيه استقصاء مشترك إلى الدول الأعضاء وأعضاء قطاع تنمية الاتصالات والمنتسبين والهيئات الأكاديمية من أجل جمع أحدث المعلومات بشأن حالة تكنولوجيا المعلومات والاتصالات وتغير المناخ (مسألة الدراسة </w:t>
            </w:r>
            <w:r w:rsidRPr="00DA7B76">
              <w:rPr>
                <w:lang w:bidi="ar-SY"/>
              </w:rPr>
              <w:t>6/2</w:t>
            </w:r>
            <w:r w:rsidRPr="00DA7B76">
              <w:rPr>
                <w:rFonts w:hint="cs"/>
                <w:rtl/>
                <w:lang w:bidi="ar-EG"/>
              </w:rPr>
              <w:t>) والاستراتيجيات والسياسات المتعلقة بالتعرض البشري للمجالات ال</w:t>
            </w:r>
            <w:r>
              <w:rPr>
                <w:rFonts w:hint="cs"/>
                <w:rtl/>
                <w:lang w:bidi="ar-EG"/>
              </w:rPr>
              <w:t>كهرمغنطيسية</w:t>
            </w:r>
            <w:r w:rsidRPr="00DA7B76">
              <w:rPr>
                <w:rFonts w:hint="cs"/>
                <w:rtl/>
                <w:lang w:bidi="ar-EG"/>
              </w:rPr>
              <w:t xml:space="preserve"> (مسألة الدراسة</w:t>
            </w:r>
            <w:r w:rsidRPr="00DA7B76">
              <w:rPr>
                <w:rFonts w:hint="eastAsia"/>
                <w:rtl/>
                <w:lang w:bidi="ar-EG"/>
              </w:rPr>
              <w:t> </w:t>
            </w:r>
            <w:r w:rsidRPr="00DA7B76">
              <w:rPr>
                <w:lang w:bidi="ar-SY"/>
              </w:rPr>
              <w:t>7/2</w:t>
            </w:r>
            <w:r w:rsidRPr="00DA7B76">
              <w:rPr>
                <w:rFonts w:hint="cs"/>
                <w:rtl/>
                <w:lang w:bidi="ar-EG"/>
              </w:rPr>
              <w:t>) والاستراتيجيات والسياسات المتعلقة ب</w:t>
            </w:r>
            <w:r w:rsidRPr="00DA7B76">
              <w:rPr>
                <w:rtl/>
              </w:rPr>
              <w:t>سلامة التخلص من مواد مخلفات الاتصالات/تكنولوجيا المعلومات والاتصالات أو إعادة استخدامها</w:t>
            </w:r>
            <w:r w:rsidRPr="00DA7B76">
              <w:rPr>
                <w:rFonts w:hint="cs"/>
                <w:rtl/>
                <w:lang w:bidi="ar-EG"/>
              </w:rPr>
              <w:t xml:space="preserve"> (مسألة الدراسة </w:t>
            </w:r>
            <w:r w:rsidRPr="00DA7B76">
              <w:rPr>
                <w:lang w:bidi="ar-SY"/>
              </w:rPr>
              <w:t>8/2</w:t>
            </w:r>
            <w:r w:rsidRPr="00DA7B76">
              <w:rPr>
                <w:rFonts w:hint="cs"/>
                <w:rtl/>
                <w:lang w:bidi="ar-EG"/>
              </w:rPr>
              <w:t>) وطلب مساهمات من الأعضاء بخصوص هذه المواضيع المحددة.</w:t>
            </w:r>
          </w:p>
          <w:p w:rsidR="00BF6C16" w:rsidRPr="00DA7B76" w:rsidRDefault="00BF6C16" w:rsidP="002F0423">
            <w:pPr>
              <w:rPr>
                <w:rtl/>
                <w:lang w:bidi="ar-SY"/>
              </w:rPr>
            </w:pPr>
            <w:r w:rsidRPr="00DA7B76">
              <w:rPr>
                <w:rFonts w:hint="cs"/>
                <w:rtl/>
                <w:lang w:bidi="ar-SY"/>
              </w:rPr>
              <w:t xml:space="preserve">وسيجري تجميع جميع المدخلات والمساهمات الواردة من خلال هذا الاستقصاء الموحد كجزء من مخرجات كل مسألة من مسائل الدراسة لمساعدة البلدان في </w:t>
            </w:r>
            <w:r w:rsidRPr="00DA7B76">
              <w:rPr>
                <w:rFonts w:hint="cs"/>
                <w:rtl/>
                <w:lang w:bidi="ar-EG"/>
              </w:rPr>
              <w:t>بناء قدراتها في هذه المجالات وتعزيزها.</w:t>
            </w:r>
          </w:p>
          <w:p w:rsidR="00BF6C16" w:rsidRPr="0024760C" w:rsidRDefault="00BF6C16" w:rsidP="002F0423">
            <w:pPr>
              <w:rPr>
                <w:spacing w:val="4"/>
                <w:rtl/>
              </w:rPr>
            </w:pPr>
            <w:r w:rsidRPr="0024760C">
              <w:rPr>
                <w:spacing w:val="4"/>
                <w:rtl/>
              </w:rPr>
              <w:t>و</w:t>
            </w:r>
            <w:r w:rsidRPr="0024760C">
              <w:rPr>
                <w:rFonts w:hint="cs"/>
                <w:spacing w:val="4"/>
                <w:rtl/>
              </w:rPr>
              <w:t xml:space="preserve">يُرجى التكرم باستكمال الاستقصاء المتاح على الخط </w:t>
            </w:r>
            <w:r w:rsidRPr="0024760C">
              <w:rPr>
                <w:rFonts w:hint="cs"/>
                <w:spacing w:val="4"/>
                <w:rtl/>
                <w:lang w:bidi="ar-EG"/>
              </w:rPr>
              <w:t>في موعد أقصاه</w:t>
            </w:r>
            <w:r w:rsidRPr="0024760C">
              <w:rPr>
                <w:rFonts w:hint="eastAsia"/>
                <w:spacing w:val="4"/>
                <w:rtl/>
                <w:lang w:bidi="ar-EG"/>
              </w:rPr>
              <w:t> </w:t>
            </w:r>
            <w:r w:rsidRPr="0024760C">
              <w:rPr>
                <w:b/>
                <w:bCs/>
                <w:spacing w:val="4"/>
                <w:lang w:bidi="ar-SY"/>
              </w:rPr>
              <w:t>31</w:t>
            </w:r>
            <w:r w:rsidRPr="0024760C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24760C">
              <w:rPr>
                <w:rFonts w:hint="cs"/>
                <w:b/>
                <w:bCs/>
                <w:spacing w:val="4"/>
                <w:rtl/>
                <w:lang w:bidi="ar-EG"/>
              </w:rPr>
              <w:t>يناير</w:t>
            </w:r>
            <w:r w:rsidRPr="0024760C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24760C">
              <w:rPr>
                <w:b/>
                <w:bCs/>
                <w:spacing w:val="4"/>
                <w:lang w:bidi="ar-SY"/>
              </w:rPr>
              <w:t>2016</w:t>
            </w:r>
            <w:r w:rsidRPr="0024760C">
              <w:rPr>
                <w:rFonts w:hint="cs"/>
                <w:spacing w:val="4"/>
                <w:rtl/>
                <w:lang w:bidi="ar-EG"/>
              </w:rPr>
              <w:t>. وس</w:t>
            </w:r>
            <w:r w:rsidRPr="0024760C">
              <w:rPr>
                <w:spacing w:val="4"/>
                <w:rtl/>
              </w:rPr>
              <w:t xml:space="preserve">يتوقف نجاح وقيمة هذا الاستقصاء على المساهمات الواردة من الأعضاء. </w:t>
            </w:r>
            <w:r w:rsidRPr="0024760C">
              <w:rPr>
                <w:rFonts w:hint="cs"/>
                <w:spacing w:val="4"/>
                <w:rtl/>
              </w:rPr>
              <w:t>وأ</w:t>
            </w:r>
            <w:r w:rsidRPr="0024760C">
              <w:rPr>
                <w:spacing w:val="4"/>
                <w:rtl/>
              </w:rPr>
              <w:t>تطلع إلى مشاركتكم ودعمكم ومساه</w:t>
            </w:r>
            <w:r>
              <w:rPr>
                <w:rFonts w:hint="cs"/>
                <w:spacing w:val="4"/>
                <w:rtl/>
              </w:rPr>
              <w:t>‍</w:t>
            </w:r>
            <w:r w:rsidRPr="0024760C">
              <w:rPr>
                <w:spacing w:val="4"/>
                <w:rtl/>
              </w:rPr>
              <w:t>ماتكم الفع</w:t>
            </w:r>
            <w:r>
              <w:rPr>
                <w:rFonts w:hint="cs"/>
                <w:spacing w:val="4"/>
                <w:rtl/>
                <w:lang w:bidi="ar-EG"/>
              </w:rPr>
              <w:t>ّ</w:t>
            </w:r>
            <w:r w:rsidRPr="0024760C">
              <w:rPr>
                <w:spacing w:val="4"/>
                <w:rtl/>
              </w:rPr>
              <w:t>الة في</w:t>
            </w:r>
            <w:r>
              <w:rPr>
                <w:rFonts w:hint="cs"/>
                <w:spacing w:val="4"/>
                <w:rtl/>
              </w:rPr>
              <w:t> </w:t>
            </w:r>
            <w:r w:rsidRPr="0024760C">
              <w:rPr>
                <w:spacing w:val="4"/>
                <w:rtl/>
              </w:rPr>
              <w:t>أعمال لجنتي دراسات قطاع تنمية الاتصالات.</w:t>
            </w:r>
          </w:p>
          <w:p w:rsidR="00BF6C16" w:rsidRPr="00DA7B76" w:rsidRDefault="00BF6C16" w:rsidP="002F0423">
            <w:pPr>
              <w:spacing w:before="240" w:after="60" w:line="300" w:lineRule="exact"/>
              <w:jc w:val="left"/>
              <w:rPr>
                <w:rtl/>
              </w:rPr>
            </w:pPr>
            <w:r w:rsidRPr="00DA7B76">
              <w:rPr>
                <w:rFonts w:hint="cs"/>
                <w:rtl/>
              </w:rPr>
              <w:lastRenderedPageBreak/>
              <w:t>أشكركم مقدماً على تعاونكم.</w:t>
            </w:r>
          </w:p>
          <w:p w:rsidR="00BF6C16" w:rsidRDefault="00BF6C16" w:rsidP="002F0423">
            <w:pPr>
              <w:spacing w:before="240" w:after="60" w:line="300" w:lineRule="exact"/>
              <w:jc w:val="left"/>
              <w:rPr>
                <w:lang w:bidi="ar-SY"/>
              </w:rPr>
            </w:pPr>
            <w:r w:rsidRPr="00DA7B76">
              <w:rPr>
                <w:rFonts w:hint="cs"/>
                <w:rtl/>
                <w:lang w:bidi="ar-SY"/>
              </w:rPr>
              <w:t>وتفضلوا بقبول فائق التقدير والاحترام.</w:t>
            </w:r>
          </w:p>
          <w:p w:rsidR="00583829" w:rsidRDefault="00583829" w:rsidP="00583829">
            <w:pPr>
              <w:spacing w:before="360" w:after="360"/>
              <w:rPr>
                <w:lang w:bidi="ar-SY"/>
              </w:rPr>
            </w:pPr>
            <w:r w:rsidRPr="009471D0">
              <w:rPr>
                <w:lang w:bidi="ar-SY"/>
              </w:rPr>
              <w:t>]</w:t>
            </w:r>
            <w:r w:rsidRPr="009471D0">
              <w:rPr>
                <w:rFonts w:hint="cs"/>
                <w:rtl/>
                <w:lang w:bidi="ar-SY"/>
              </w:rPr>
              <w:t>الأصل عليه توقيع</w:t>
            </w:r>
            <w:r w:rsidRPr="009471D0">
              <w:rPr>
                <w:lang w:bidi="ar-SY"/>
              </w:rPr>
              <w:t>[</w:t>
            </w:r>
          </w:p>
          <w:p w:rsidR="00BF6C16" w:rsidRPr="00DA7B76" w:rsidRDefault="00BF6C16" w:rsidP="00583829">
            <w:pPr>
              <w:spacing w:before="480" w:after="60" w:line="300" w:lineRule="exact"/>
              <w:jc w:val="left"/>
              <w:rPr>
                <w:lang w:val="fr-FR" w:bidi="ar-SY"/>
              </w:rPr>
            </w:pPr>
            <w:r w:rsidRPr="00DA7B76">
              <w:rPr>
                <w:rFonts w:hint="cs"/>
                <w:rtl/>
                <w:lang w:bidi="ar-SY"/>
              </w:rPr>
              <w:t>براهيما</w:t>
            </w:r>
            <w:r w:rsidRPr="00DA7B76">
              <w:rPr>
                <w:rtl/>
                <w:lang w:bidi="ar-SY"/>
              </w:rPr>
              <w:t xml:space="preserve"> </w:t>
            </w:r>
            <w:r w:rsidRPr="00DA7B76">
              <w:rPr>
                <w:rFonts w:hint="cs"/>
                <w:rtl/>
                <w:lang w:bidi="ar-SY"/>
              </w:rPr>
              <w:t>سانو</w:t>
            </w:r>
            <w:r w:rsidRPr="00DA7B76"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ال‍مدير</w:t>
            </w:r>
          </w:p>
        </w:tc>
      </w:tr>
    </w:tbl>
    <w:p w:rsidR="00BF6C16" w:rsidRDefault="00BF6C16" w:rsidP="00BF6C1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bidi="ar-SY"/>
        </w:rPr>
      </w:pPr>
      <w:r>
        <w:rPr>
          <w:rtl/>
          <w:lang w:bidi="ar-SY"/>
        </w:rPr>
        <w:lastRenderedPageBreak/>
        <w:br w:type="page"/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BF6C16" w:rsidRPr="000405DB" w:rsidTr="002F0423">
        <w:trPr>
          <w:jc w:val="center"/>
        </w:trPr>
        <w:tc>
          <w:tcPr>
            <w:tcW w:w="5000" w:type="pct"/>
            <w:shd w:val="clear" w:color="auto" w:fill="auto"/>
          </w:tcPr>
          <w:p w:rsidR="00BF6C16" w:rsidRPr="000405DB" w:rsidRDefault="00BF6C16" w:rsidP="002F0423">
            <w:pPr>
              <w:pStyle w:val="AnnexNo"/>
              <w:tabs>
                <w:tab w:val="clear" w:pos="794"/>
                <w:tab w:val="left" w:pos="459"/>
              </w:tabs>
              <w:rPr>
                <w:rtl/>
                <w:lang w:bidi="ar-EG"/>
              </w:rPr>
            </w:pPr>
            <w:r w:rsidRPr="000405DB">
              <w:rPr>
                <w:rFonts w:hint="cs"/>
                <w:rtl/>
              </w:rPr>
              <w:lastRenderedPageBreak/>
              <w:t>الملحق</w:t>
            </w:r>
            <w:r w:rsidRPr="000405DB">
              <w:rPr>
                <w:rFonts w:hint="cs"/>
                <w:rtl/>
                <w:lang w:bidi="ar-EG"/>
              </w:rPr>
              <w:t xml:space="preserve"> </w:t>
            </w:r>
            <w:r w:rsidRPr="000405DB">
              <w:t>1</w:t>
            </w:r>
          </w:p>
          <w:p w:rsidR="00BF6C16" w:rsidRPr="000405DB" w:rsidRDefault="00BF6C16" w:rsidP="002F0423">
            <w:pPr>
              <w:pBdr>
                <w:bottom w:val="single" w:sz="18" w:space="1" w:color="808080" w:themeColor="background1" w:themeShade="80"/>
              </w:pBdr>
              <w:tabs>
                <w:tab w:val="clear" w:pos="794"/>
                <w:tab w:val="left" w:pos="459"/>
              </w:tabs>
              <w:rPr>
                <w:b/>
                <w:bCs/>
                <w:rtl/>
                <w:lang w:bidi="ar-EG"/>
              </w:rPr>
            </w:pPr>
            <w:r w:rsidRPr="000405DB">
              <w:rPr>
                <w:rFonts w:hint="cs"/>
                <w:b/>
                <w:bCs/>
                <w:rtl/>
                <w:lang w:bidi="ar-EG"/>
              </w:rPr>
              <w:t xml:space="preserve">النواتج المتوقعة للمسائل </w:t>
            </w:r>
            <w:r w:rsidRPr="000405DB">
              <w:rPr>
                <w:b/>
                <w:bCs/>
                <w:lang w:bidi="ar-SY"/>
              </w:rPr>
              <w:t>6/2</w:t>
            </w:r>
            <w:r w:rsidRPr="000405DB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0405DB">
              <w:rPr>
                <w:b/>
                <w:bCs/>
                <w:lang w:bidi="ar-SY"/>
              </w:rPr>
              <w:t>7/2</w:t>
            </w:r>
            <w:r w:rsidRPr="000405DB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0405DB">
              <w:rPr>
                <w:b/>
                <w:bCs/>
                <w:lang w:bidi="ar-SY"/>
              </w:rPr>
              <w:t>8/2</w:t>
            </w:r>
          </w:p>
          <w:p w:rsidR="00BF6C16" w:rsidRPr="000405DB" w:rsidRDefault="00BF6C16" w:rsidP="00D21C5B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left" w:pos="459"/>
              </w:tabs>
              <w:rPr>
                <w:rtl/>
              </w:rPr>
            </w:pPr>
            <w:bookmarkStart w:id="0" w:name="_GoBack"/>
            <w:bookmarkEnd w:id="0"/>
            <w:r w:rsidRPr="000405DB">
              <w:rPr>
                <w:rFonts w:hint="cs"/>
                <w:rtl/>
                <w:lang w:bidi="ar-EG"/>
              </w:rPr>
              <w:t xml:space="preserve">يمكن الحصول على </w:t>
            </w:r>
            <w:r w:rsidRPr="000405DB">
              <w:rPr>
                <w:rFonts w:hint="cs"/>
                <w:rtl/>
                <w:lang w:bidi="ar-SY"/>
              </w:rPr>
              <w:t>معلومات</w:t>
            </w:r>
            <w:r w:rsidRPr="000405DB">
              <w:rPr>
                <w:rFonts w:hint="cs"/>
                <w:rtl/>
                <w:lang w:bidi="ar-EG"/>
              </w:rPr>
              <w:t xml:space="preserve"> تفصيلية بشأن النواتج المتوقعة من أعمال </w:t>
            </w:r>
            <w:r w:rsidRPr="00D21C5B">
              <w:rPr>
                <w:rFonts w:hint="cs"/>
                <w:b/>
                <w:bCs/>
                <w:rtl/>
                <w:lang w:bidi="ar-EG"/>
              </w:rPr>
              <w:t xml:space="preserve">المسألة </w:t>
            </w:r>
            <w:r w:rsidRPr="00D21C5B">
              <w:rPr>
                <w:b/>
                <w:bCs/>
                <w:lang w:bidi="ar-SY"/>
              </w:rPr>
              <w:t>6/2</w:t>
            </w:r>
            <w:r w:rsidRPr="00D21C5B">
              <w:rPr>
                <w:rFonts w:hint="cs"/>
                <w:b/>
                <w:bCs/>
                <w:rtl/>
              </w:rPr>
              <w:t xml:space="preserve"> (تكنولوجيا المعلومات والاتصالات وتغير المناخ)</w:t>
            </w:r>
            <w:r w:rsidRPr="000405DB">
              <w:rPr>
                <w:rFonts w:hint="cs"/>
                <w:rtl/>
              </w:rPr>
              <w:t xml:space="preserve"> على الخط في العنوان التالي:</w:t>
            </w:r>
          </w:p>
          <w:p w:rsidR="00BF6C16" w:rsidRPr="000405DB" w:rsidRDefault="00D21C5B" w:rsidP="002F0423">
            <w:pPr>
              <w:tabs>
                <w:tab w:val="clear" w:pos="794"/>
                <w:tab w:val="left" w:pos="459"/>
              </w:tabs>
              <w:rPr>
                <w:lang w:val="en-GB" w:bidi="ar-SY"/>
              </w:rPr>
            </w:pPr>
            <w:hyperlink r:id="rId8" w:history="1">
              <w:r w:rsidR="00BF6C16" w:rsidRPr="000405DB">
                <w:rPr>
                  <w:rStyle w:val="Hyperlink"/>
                  <w:lang w:val="en-GB" w:bidi="ar-SY"/>
                </w:rPr>
                <w:t>http://www.itu.int/net4/ITU-D/CDS/sg/rgqlist.asp?lg=1&amp;sp=2014&amp;rgq=D14-SG02-RGQ06.2&amp;stg=2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rtl/>
                <w:lang w:bidi="ar-EG"/>
              </w:rPr>
            </w:pPr>
            <w:r w:rsidRPr="000405DB">
              <w:rPr>
                <w:rtl/>
              </w:rPr>
              <w:t xml:space="preserve">يتمثل الهدف العام للمسألة </w:t>
            </w:r>
            <w:r w:rsidRPr="000405DB">
              <w:rPr>
                <w:lang w:bidi="ar-SY"/>
              </w:rPr>
              <w:t>6/2</w:t>
            </w:r>
            <w:r w:rsidRPr="000405DB">
              <w:rPr>
                <w:rtl/>
              </w:rPr>
              <w:t xml:space="preserve"> للجنة الدراسات </w:t>
            </w:r>
            <w:r w:rsidRPr="000405DB">
              <w:rPr>
                <w:lang w:bidi="ar-SY"/>
              </w:rPr>
              <w:t>2</w:t>
            </w:r>
            <w:r w:rsidRPr="000405DB">
              <w:rPr>
                <w:rtl/>
              </w:rPr>
              <w:t xml:space="preserve"> بقطاع تنمية الاتصالات في </w:t>
            </w:r>
            <w:r w:rsidRPr="000405DB">
              <w:rPr>
                <w:rFonts w:hint="cs"/>
                <w:rtl/>
              </w:rPr>
              <w:t xml:space="preserve">تحديد الاحتياجات المتعلقة بتطبيق تكنولوجيا المعلومات والاتصالات للتصدي للتحديات المتصلة بتغير المناخ في البلدان النامية وجمع أفضل الممارسات بشأن </w:t>
            </w:r>
            <w:r w:rsidRPr="000405DB">
              <w:rPr>
                <w:rtl/>
              </w:rPr>
              <w:t xml:space="preserve">الكيفية التي يمكن لتكنولوجيا المعلومات والاتصالات أن تساعد بها </w:t>
            </w:r>
            <w:r w:rsidRPr="000405DB">
              <w:rPr>
                <w:rFonts w:hint="cs"/>
                <w:rtl/>
              </w:rPr>
              <w:t xml:space="preserve">في الحد من </w:t>
            </w:r>
            <w:r w:rsidRPr="000405DB">
              <w:rPr>
                <w:rtl/>
              </w:rPr>
              <w:t xml:space="preserve">انبعاثات غازات الاحتباس </w:t>
            </w:r>
            <w:r w:rsidRPr="000405DB">
              <w:rPr>
                <w:rFonts w:hint="cs"/>
                <w:rtl/>
              </w:rPr>
              <w:t xml:space="preserve">الحراري </w:t>
            </w:r>
            <w:r w:rsidRPr="000405DB">
              <w:rPr>
                <w:lang w:bidi="ar-SY"/>
              </w:rPr>
              <w:t>(GHG)</w:t>
            </w:r>
            <w:r w:rsidRPr="000405DB">
              <w:rPr>
                <w:rFonts w:hint="cs"/>
                <w:rtl/>
                <w:lang w:bidi="ar-EG"/>
              </w:rPr>
              <w:t>، مع مراعاة التقدم الذي أحرزه قطاعا تقييس الاتصالات والاتصالات الراديوية، ووضع مبادئ توجيهية بشأن تنفيذ توصيات قطاع تقييس الاتصالات ذات الصلة في هذا المجال.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lang w:bidi="ar-SY"/>
              </w:rPr>
            </w:pPr>
            <w:r w:rsidRPr="000405DB">
              <w:rPr>
                <w:rFonts w:hint="cs"/>
                <w:rtl/>
              </w:rPr>
              <w:t xml:space="preserve">وعلاوة على ذلك، تبحث المسألة </w:t>
            </w:r>
            <w:r w:rsidRPr="000405DB">
              <w:rPr>
                <w:rtl/>
              </w:rPr>
              <w:t>الدور الذي يؤديه رصد الأرض في تغير المناخ</w:t>
            </w:r>
            <w:r w:rsidRPr="000405DB">
              <w:rPr>
                <w:rFonts w:hint="cs"/>
                <w:rtl/>
              </w:rPr>
              <w:t xml:space="preserve"> </w:t>
            </w:r>
            <w:r w:rsidRPr="000405DB">
              <w:rPr>
                <w:rtl/>
              </w:rPr>
              <w:t xml:space="preserve">بهدف تعزيز معرفة البلدان النامية وفهمها </w:t>
            </w:r>
            <w:r w:rsidRPr="000405DB">
              <w:rPr>
                <w:rFonts w:hint="cs"/>
                <w:rtl/>
              </w:rPr>
              <w:t>لا</w:t>
            </w:r>
            <w:r w:rsidRPr="000405DB">
              <w:rPr>
                <w:rtl/>
              </w:rPr>
              <w:t>ستخدام التطبيقات ذات الصلة والاستفادة منها فيما يتعلق بتغير المناخ</w:t>
            </w:r>
            <w:r w:rsidRPr="000405DB">
              <w:rPr>
                <w:rFonts w:hint="cs"/>
                <w:rtl/>
              </w:rPr>
              <w:t>.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rtl/>
                <w:lang w:bidi="ar-EG"/>
              </w:rPr>
            </w:pPr>
            <w:r w:rsidRPr="000405DB">
              <w:rPr>
                <w:b/>
                <w:bCs/>
                <w:rtl/>
                <w:lang w:bidi="ar-EG"/>
              </w:rPr>
              <w:t>•</w:t>
            </w:r>
            <w:r w:rsidRPr="000405DB">
              <w:rPr>
                <w:b/>
                <w:bCs/>
                <w:rtl/>
                <w:lang w:bidi="ar-EG"/>
              </w:rPr>
              <w:tab/>
            </w:r>
            <w:r w:rsidRPr="000405DB">
              <w:rPr>
                <w:rFonts w:hint="cs"/>
                <w:rtl/>
                <w:lang w:bidi="ar-EG"/>
              </w:rPr>
              <w:t xml:space="preserve">يمكن الاطلاع على معلومات تفصيلية بشأن النواتج المتوقعة </w:t>
            </w:r>
            <w:r w:rsidRPr="000405DB">
              <w:rPr>
                <w:rFonts w:hint="cs"/>
                <w:b/>
                <w:bCs/>
                <w:rtl/>
                <w:lang w:bidi="ar-EG"/>
              </w:rPr>
              <w:t xml:space="preserve">للمسألة </w:t>
            </w:r>
            <w:r w:rsidRPr="000405DB">
              <w:rPr>
                <w:b/>
                <w:bCs/>
                <w:lang w:bidi="ar-SY"/>
              </w:rPr>
              <w:t>7/2</w:t>
            </w:r>
            <w:r w:rsidRPr="000405DB">
              <w:rPr>
                <w:rFonts w:hint="cs"/>
                <w:b/>
                <w:bCs/>
                <w:rtl/>
                <w:lang w:bidi="ar-EG"/>
              </w:rPr>
              <w:t xml:space="preserve"> (الاستراتيجيات والسياسات المتعلقة بالتعرض البشري للمجالات الكهرمغنطيسية) </w:t>
            </w:r>
            <w:r w:rsidRPr="000405DB">
              <w:rPr>
                <w:rFonts w:hint="cs"/>
                <w:rtl/>
                <w:lang w:bidi="ar-EG"/>
              </w:rPr>
              <w:t>في الموقع الإلكتروني التالي:</w:t>
            </w:r>
          </w:p>
          <w:p w:rsidR="00BF6C16" w:rsidRPr="000405DB" w:rsidRDefault="00D21C5B" w:rsidP="002F0423">
            <w:pPr>
              <w:tabs>
                <w:tab w:val="clear" w:pos="794"/>
                <w:tab w:val="left" w:pos="459"/>
              </w:tabs>
              <w:rPr>
                <w:rtl/>
                <w:lang w:bidi="ar-EG"/>
              </w:rPr>
            </w:pPr>
            <w:hyperlink r:id="rId9" w:history="1">
              <w:r w:rsidR="00BF6C16" w:rsidRPr="000405DB">
                <w:rPr>
                  <w:rStyle w:val="Hyperlink"/>
                  <w:lang w:val="en-GB" w:bidi="ar-SY"/>
                </w:rPr>
                <w:t>http://www.itu.int/net4/ITU-D/CDS/sg/rgqlist.asp?lg=1&amp;sp=2014&amp;rgq=D14-SG02-RGQ07.2&amp;stg=2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rtl/>
              </w:rPr>
            </w:pPr>
            <w:r w:rsidRPr="000405DB">
              <w:rPr>
                <w:rFonts w:hint="cs"/>
                <w:rtl/>
                <w:lang w:bidi="ar-EG"/>
              </w:rPr>
              <w:t xml:space="preserve">يتمثل الهدف العام للمسألة </w:t>
            </w:r>
            <w:r w:rsidRPr="000405DB">
              <w:rPr>
                <w:lang w:bidi="ar-SY"/>
              </w:rPr>
              <w:t>7/2</w:t>
            </w:r>
            <w:r w:rsidRPr="000405DB">
              <w:rPr>
                <w:rFonts w:hint="cs"/>
                <w:rtl/>
                <w:lang w:bidi="ar-EG"/>
              </w:rPr>
              <w:t xml:space="preserve"> </w:t>
            </w:r>
            <w:r w:rsidRPr="000405DB">
              <w:rPr>
                <w:rtl/>
              </w:rPr>
              <w:t xml:space="preserve">للجنة الدراسات </w:t>
            </w:r>
            <w:r w:rsidRPr="000405DB">
              <w:rPr>
                <w:lang w:bidi="ar-SY"/>
              </w:rPr>
              <w:t>2</w:t>
            </w:r>
            <w:r w:rsidRPr="000405DB">
              <w:rPr>
                <w:rtl/>
              </w:rPr>
              <w:t xml:space="preserve"> بقطاع تنمية الاتصالات </w:t>
            </w:r>
            <w:r w:rsidRPr="000405DB">
              <w:rPr>
                <w:rFonts w:hint="cs"/>
                <w:rtl/>
                <w:lang w:bidi="ar-EG"/>
              </w:rPr>
              <w:t>في تجميع وتحليل السياسات التنظيمية المتعلقة بالتعرض البشري للمجالات ال</w:t>
            </w:r>
            <w:r>
              <w:rPr>
                <w:rFonts w:hint="cs"/>
                <w:rtl/>
                <w:lang w:bidi="ar-EG"/>
              </w:rPr>
              <w:t>كهرمغنطيسية</w:t>
            </w:r>
            <w:r w:rsidRPr="000405DB">
              <w:rPr>
                <w:rFonts w:hint="cs"/>
                <w:rtl/>
                <w:lang w:bidi="ar-EG"/>
              </w:rPr>
              <w:t xml:space="preserve"> التي يجري النظر فيها و/أو تنفيذها </w:t>
            </w:r>
            <w:r w:rsidRPr="000405DB">
              <w:rPr>
                <w:rtl/>
              </w:rPr>
              <w:t>للترخيص بإنشاء مواقع الاتصالات الراديوية و</w:t>
            </w:r>
            <w:r w:rsidRPr="000405DB">
              <w:rPr>
                <w:rFonts w:hint="cs"/>
                <w:rtl/>
              </w:rPr>
              <w:t>أ</w:t>
            </w:r>
            <w:r w:rsidRPr="000405DB">
              <w:rPr>
                <w:rtl/>
              </w:rPr>
              <w:t>نظم</w:t>
            </w:r>
            <w:r w:rsidRPr="000405DB">
              <w:rPr>
                <w:rFonts w:hint="cs"/>
                <w:rtl/>
              </w:rPr>
              <w:t xml:space="preserve">ة </w:t>
            </w:r>
            <w:r w:rsidRPr="000405DB">
              <w:rPr>
                <w:rtl/>
              </w:rPr>
              <w:t>الاتصالات المعتمدة على خطوط الكهرباء</w:t>
            </w:r>
            <w:r w:rsidRPr="000405DB">
              <w:rPr>
                <w:lang w:bidi="ar-SY"/>
              </w:rPr>
              <w:t>.</w:t>
            </w:r>
            <w:r w:rsidRPr="000405DB">
              <w:rPr>
                <w:rFonts w:hint="cs"/>
                <w:rtl/>
                <w:lang w:bidi="ar-EG"/>
              </w:rPr>
              <w:t xml:space="preserve"> وتسعى المسألة أيضاً إلى جمع معلومات بشأن الاستراتيجيات و/أو طرائق لإذكاء الوعي بين المواطنين وزيادة </w:t>
            </w:r>
            <w:r w:rsidRPr="000405DB">
              <w:rPr>
                <w:rFonts w:hint="cs"/>
                <w:rtl/>
              </w:rPr>
              <w:t>إطلاع السكان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Fonts w:hint="cs"/>
                <w:rtl/>
              </w:rPr>
              <w:t>على</w:t>
            </w:r>
            <w:r w:rsidRPr="000405DB">
              <w:rPr>
                <w:rtl/>
              </w:rPr>
              <w:t xml:space="preserve"> آثار المجالات </w:t>
            </w:r>
            <w:r w:rsidRPr="000405DB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كهرمغنطيسية</w:t>
            </w:r>
            <w:r w:rsidRPr="000405DB">
              <w:rPr>
                <w:rtl/>
              </w:rPr>
              <w:t xml:space="preserve"> الناشئة عن </w:t>
            </w:r>
            <w:r w:rsidRPr="000405DB">
              <w:rPr>
                <w:rFonts w:hint="cs"/>
                <w:rtl/>
              </w:rPr>
              <w:t>أنظمة</w:t>
            </w:r>
            <w:r w:rsidRPr="000405DB">
              <w:rPr>
                <w:rtl/>
              </w:rPr>
              <w:t xml:space="preserve"> الاتصالات الراديوي</w:t>
            </w:r>
            <w:r w:rsidRPr="000405DB">
              <w:rPr>
                <w:rFonts w:hint="cs"/>
                <w:rtl/>
              </w:rPr>
              <w:t>ة بهدف اقتراح مبادئ توجيهية وأفضل الممارسات استناداً إلى تجارب البلدان في هذه المجالات.</w:t>
            </w:r>
          </w:p>
          <w:p w:rsidR="00BF6C16" w:rsidRPr="00363B7A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spacing w:val="2"/>
                <w:rtl/>
                <w:lang w:bidi="ar-EG"/>
              </w:rPr>
            </w:pPr>
            <w:r w:rsidRPr="00363B7A">
              <w:rPr>
                <w:b/>
                <w:bCs/>
                <w:spacing w:val="2"/>
                <w:rtl/>
                <w:lang w:bidi="ar-EG"/>
              </w:rPr>
              <w:t>•</w:t>
            </w:r>
            <w:r w:rsidRPr="00363B7A">
              <w:rPr>
                <w:b/>
                <w:bCs/>
                <w:spacing w:val="2"/>
                <w:rtl/>
                <w:lang w:bidi="ar-EG"/>
              </w:rPr>
              <w:tab/>
            </w:r>
            <w:r w:rsidRPr="00363B7A">
              <w:rPr>
                <w:rFonts w:hint="cs"/>
                <w:spacing w:val="2"/>
                <w:rtl/>
                <w:lang w:bidi="ar-EG"/>
              </w:rPr>
              <w:t xml:space="preserve">يمكن الاطلاع على معلومات تفصيلية بشأن النتائج المتوقعة </w:t>
            </w:r>
            <w:r w:rsidRPr="00363B7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للمسألة </w:t>
            </w:r>
            <w:r w:rsidRPr="00363B7A">
              <w:rPr>
                <w:b/>
                <w:bCs/>
                <w:spacing w:val="2"/>
                <w:lang w:bidi="ar-SY"/>
              </w:rPr>
              <w:t>8/2</w:t>
            </w:r>
            <w:r w:rsidRPr="00363B7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(الاستراتيجيات والسياسات المتعلقة بسلامة التخلص من مواد مخلفات الاتصالات/تكنولوجيا المعلومات والاتصالات وإعادة استخدامها) </w:t>
            </w:r>
            <w:r w:rsidRPr="00363B7A">
              <w:rPr>
                <w:rFonts w:hint="cs"/>
                <w:spacing w:val="2"/>
                <w:rtl/>
                <w:lang w:bidi="ar-EG"/>
              </w:rPr>
              <w:t>في الموقع الإلكتروني التالي:</w:t>
            </w:r>
          </w:p>
          <w:p w:rsidR="00BF6C16" w:rsidRPr="000405DB" w:rsidRDefault="00D21C5B" w:rsidP="002F0423">
            <w:pPr>
              <w:tabs>
                <w:tab w:val="clear" w:pos="794"/>
                <w:tab w:val="left" w:pos="459"/>
              </w:tabs>
              <w:rPr>
                <w:rtl/>
                <w:lang w:bidi="ar-EG"/>
              </w:rPr>
            </w:pPr>
            <w:hyperlink r:id="rId10" w:history="1">
              <w:r w:rsidR="00BF6C16" w:rsidRPr="000405DB">
                <w:rPr>
                  <w:rStyle w:val="Hyperlink"/>
                  <w:lang w:val="en-GB" w:bidi="ar-SY"/>
                </w:rPr>
                <w:t>http://www.itu.int/net4/ITU-D/CDS/sg/rgqlist.asp?lg=1&amp;sp=2014&amp;rgq=D14-SG02-RGQ08.2&amp;stg=2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lang w:bidi="ar-SY"/>
              </w:rPr>
            </w:pPr>
            <w:r w:rsidRPr="000405DB">
              <w:rPr>
                <w:rFonts w:hint="cs"/>
                <w:rtl/>
                <w:lang w:bidi="ar-EG"/>
              </w:rPr>
              <w:t xml:space="preserve">يتمثل الهدف العام للمسألة </w:t>
            </w:r>
            <w:r w:rsidRPr="000405DB">
              <w:rPr>
                <w:lang w:bidi="ar-SY"/>
              </w:rPr>
              <w:t>8/2</w:t>
            </w:r>
            <w:r w:rsidRPr="000405DB">
              <w:rPr>
                <w:rFonts w:hint="cs"/>
                <w:rtl/>
                <w:lang w:bidi="ar-EG"/>
              </w:rPr>
              <w:t xml:space="preserve"> </w:t>
            </w:r>
            <w:r w:rsidRPr="000405DB">
              <w:rPr>
                <w:rtl/>
              </w:rPr>
              <w:t xml:space="preserve">للجنة الدراسات </w:t>
            </w:r>
            <w:r w:rsidRPr="000405DB">
              <w:rPr>
                <w:lang w:bidi="ar-SY"/>
              </w:rPr>
              <w:t>2</w:t>
            </w:r>
            <w:r w:rsidRPr="000405DB">
              <w:rPr>
                <w:rtl/>
              </w:rPr>
              <w:t xml:space="preserve"> بقطاع تنمية الاتصالات </w:t>
            </w:r>
            <w:r w:rsidRPr="000405DB">
              <w:rPr>
                <w:rFonts w:hint="cs"/>
                <w:rtl/>
                <w:lang w:bidi="ar-EG"/>
              </w:rPr>
              <w:t xml:space="preserve">في دراسة الاستراتيجيات والمنهجيات المتبعة في البلدان النامية لوضع </w:t>
            </w:r>
            <w:r w:rsidRPr="000405DB">
              <w:rPr>
                <w:rtl/>
              </w:rPr>
              <w:t>نهج مسؤول وكامل لمعالجة مخلفات الاتصالات/تكنولوجيا المعلومات والاتصالات</w:t>
            </w:r>
            <w:r w:rsidRPr="000405DB">
              <w:rPr>
                <w:rFonts w:hint="cs"/>
                <w:rtl/>
                <w:lang w:bidi="ar-EG"/>
              </w:rPr>
              <w:t xml:space="preserve">. وسيسعى الفريق المعني بالمسألة، بالتعاون الوثيق مع لجنة الدراسات </w:t>
            </w:r>
            <w:r w:rsidRPr="000405DB">
              <w:rPr>
                <w:lang w:bidi="ar-SY"/>
              </w:rPr>
              <w:t>5</w:t>
            </w:r>
            <w:r w:rsidRPr="000405D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ب</w:t>
            </w:r>
            <w:r w:rsidRPr="000405DB">
              <w:rPr>
                <w:rFonts w:hint="cs"/>
                <w:rtl/>
                <w:lang w:bidi="ar-EG"/>
              </w:rPr>
              <w:t>قطاع تقييس الاتصالات (البيئة وتغير المناخ)، إلى تحديد إجراءات سياساتية وتنظيمية لكي تأخذها البلدان النامية في الاعتبار من أجل تنفيذ نظام شامل لإدارة مخلفات الاتصالات/تكنولوجيا المعلومات والاتصالات.</w:t>
            </w:r>
            <w:r w:rsidRPr="000405DB">
              <w:rPr>
                <w:rFonts w:hint="cs"/>
                <w:rtl/>
              </w:rPr>
              <w:t xml:space="preserve"> </w:t>
            </w:r>
            <w:r w:rsidRPr="000405DB">
              <w:rPr>
                <w:rtl/>
              </w:rPr>
              <w:t>و</w:t>
            </w:r>
            <w:r w:rsidRPr="000405DB">
              <w:rPr>
                <w:rFonts w:hint="cs"/>
                <w:rtl/>
              </w:rPr>
              <w:t xml:space="preserve">ستتضمن نواتج المسألة </w:t>
            </w:r>
            <w:r w:rsidRPr="000405DB">
              <w:rPr>
                <w:rtl/>
              </w:rPr>
              <w:t xml:space="preserve">التصنيف التقني للمخلفات الإلكترونية </w:t>
            </w:r>
            <w:r w:rsidRPr="000405DB">
              <w:rPr>
                <w:rFonts w:hint="cs"/>
                <w:rtl/>
              </w:rPr>
              <w:t>فيما يتعلق</w:t>
            </w:r>
            <w:r w:rsidRPr="000405DB">
              <w:rPr>
                <w:rtl/>
              </w:rPr>
              <w:t xml:space="preserve"> بتوصيات سياسات الاتصالات/تكنولوجيا المعلومات والاتصالات </w:t>
            </w:r>
            <w:r w:rsidRPr="000405DB">
              <w:rPr>
                <w:rFonts w:hint="cs"/>
                <w:rtl/>
              </w:rPr>
              <w:t>فضلاً عن المقترحات</w:t>
            </w:r>
            <w:r w:rsidRPr="000405DB">
              <w:rPr>
                <w:rtl/>
              </w:rPr>
              <w:t xml:space="preserve"> التنظيمية والنماذج الاقتصادية وطرائق التمويل للبلدان النامية</w:t>
            </w:r>
            <w:r w:rsidRPr="000405DB">
              <w:rPr>
                <w:rFonts w:hint="cs"/>
                <w:rtl/>
              </w:rPr>
              <w:t>.</w:t>
            </w:r>
          </w:p>
          <w:p w:rsidR="00BF6C16" w:rsidRPr="000405DB" w:rsidRDefault="00BF6C16" w:rsidP="002F0423">
            <w:pPr>
              <w:keepNext/>
              <w:pBdr>
                <w:bottom w:val="single" w:sz="18" w:space="1" w:color="808080" w:themeColor="background1" w:themeShade="80"/>
              </w:pBdr>
              <w:tabs>
                <w:tab w:val="clear" w:pos="794"/>
                <w:tab w:val="left" w:pos="459"/>
              </w:tabs>
              <w:rPr>
                <w:b/>
                <w:bCs/>
                <w:rtl/>
                <w:lang w:bidi="ar-EG"/>
              </w:rPr>
            </w:pPr>
            <w:r w:rsidRPr="000405DB">
              <w:rPr>
                <w:rFonts w:hint="cs"/>
                <w:b/>
                <w:bCs/>
                <w:rtl/>
                <w:lang w:bidi="ar-EG"/>
              </w:rPr>
              <w:t>تقديم المساهمات والتوقيت</w:t>
            </w:r>
          </w:p>
          <w:p w:rsidR="00BF6C16" w:rsidRPr="000405DB" w:rsidRDefault="00BF6C16" w:rsidP="002F0423">
            <w:pPr>
              <w:keepNext/>
              <w:tabs>
                <w:tab w:val="clear" w:pos="794"/>
                <w:tab w:val="left" w:pos="459"/>
              </w:tabs>
              <w:rPr>
                <w:lang w:bidi="ar-SY"/>
              </w:rPr>
            </w:pPr>
            <w:r w:rsidRPr="000405DB">
              <w:rPr>
                <w:rFonts w:hint="cs"/>
                <w:rtl/>
              </w:rPr>
              <w:t>يمكن ملء الاستقصاء الموحد باستعمال الاستمارة المتاحة على الخط بأي لغة من اللغات الرسمية الست من خلال العنوان التالي:</w:t>
            </w:r>
          </w:p>
          <w:bookmarkStart w:id="1" w:name="lt_pId044"/>
          <w:p w:rsidR="00BF6C16" w:rsidRPr="00BF6C16" w:rsidRDefault="00BF6C16" w:rsidP="00BF6C16">
            <w:pPr>
              <w:keepNext/>
              <w:tabs>
                <w:tab w:val="clear" w:pos="794"/>
                <w:tab w:val="left" w:pos="459"/>
              </w:tabs>
              <w:rPr>
                <w:rtl/>
                <w:lang w:val="en-GB" w:bidi="ar-EG"/>
              </w:rPr>
            </w:pPr>
            <w:r>
              <w:rPr>
                <w:lang w:val="en-GB" w:bidi="ar-SY"/>
              </w:rPr>
              <w:fldChar w:fldCharType="begin"/>
            </w:r>
            <w:r>
              <w:rPr>
                <w:lang w:val="en-GB" w:bidi="ar-SY"/>
              </w:rPr>
              <w:instrText xml:space="preserve"> HYPERLINK "</w:instrText>
            </w:r>
            <w:r w:rsidRPr="00BF6C16">
              <w:rPr>
                <w:lang w:val="en-GB" w:bidi="ar-SY"/>
              </w:rPr>
              <w:instrText>http://www.itu.int/ar/ITU-D/Study-Groups/Pages/surveys/2015-Q6-2-Q7-2-Q8-2-CSTG02.aspx</w:instrText>
            </w:r>
            <w:r>
              <w:rPr>
                <w:lang w:val="en-GB" w:bidi="ar-SY"/>
              </w:rPr>
              <w:instrText xml:space="preserve">" </w:instrText>
            </w:r>
            <w:r>
              <w:rPr>
                <w:lang w:val="en-GB" w:bidi="ar-SY"/>
              </w:rPr>
              <w:fldChar w:fldCharType="separate"/>
            </w:r>
            <w:r w:rsidRPr="00622080">
              <w:rPr>
                <w:rStyle w:val="Hyperlink"/>
                <w:lang w:val="en-GB" w:bidi="ar-SY"/>
              </w:rPr>
              <w:t>http://www.itu.int/ar/ITU-D/Study-Groups/Pages/surveys/2015-Q6-2-Q7-2-Q8-2-CSTG02.aspx</w:t>
            </w:r>
            <w:bookmarkEnd w:id="1"/>
            <w:r>
              <w:rPr>
                <w:lang w:val="en-GB" w:bidi="ar-SY"/>
              </w:rPr>
              <w:fldChar w:fldCharType="end"/>
            </w:r>
            <w:r>
              <w:rPr>
                <w:lang w:val="en-GB" w:bidi="ar-EG"/>
              </w:rPr>
              <w:t xml:space="preserve"> 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rtl/>
                <w:lang w:bidi="ar-EG"/>
              </w:rPr>
            </w:pPr>
            <w:r w:rsidRPr="000405DB">
              <w:rPr>
                <w:rFonts w:hint="cs"/>
                <w:rtl/>
                <w:lang w:bidi="ar-EG"/>
              </w:rPr>
              <w:t xml:space="preserve">ويتاح الاستقصاء أيضاً بنسخة وورد </w:t>
            </w:r>
            <w:r w:rsidRPr="000405DB">
              <w:rPr>
                <w:lang w:bidi="ar-SY"/>
              </w:rPr>
              <w:t>(Word)</w:t>
            </w:r>
            <w:r w:rsidRPr="000405DB">
              <w:rPr>
                <w:rFonts w:hint="cs"/>
                <w:rtl/>
                <w:lang w:bidi="ar-EG"/>
              </w:rPr>
              <w:t xml:space="preserve"> في</w:t>
            </w:r>
            <w:r w:rsidRPr="000405DB">
              <w:rPr>
                <w:rFonts w:hint="eastAsia"/>
                <w:rtl/>
                <w:lang w:bidi="ar-EG"/>
              </w:rPr>
              <w:t> </w:t>
            </w:r>
            <w:r w:rsidRPr="000405DB">
              <w:rPr>
                <w:rFonts w:hint="cs"/>
                <w:rtl/>
                <w:lang w:bidi="ar-EG"/>
              </w:rPr>
              <w:t>الموقع الإلكتروني لجمع المعلومات المقدمة من أصحاب المصلحة المعنيين قبل إتاحتها على الخط.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rtl/>
                <w:lang w:bidi="ar-EG"/>
              </w:rPr>
            </w:pPr>
            <w:r w:rsidRPr="000405DB">
              <w:rPr>
                <w:rFonts w:hint="cs"/>
                <w:rtl/>
                <w:lang w:bidi="ar-EG"/>
              </w:rPr>
              <w:lastRenderedPageBreak/>
              <w:t>وسنكون</w:t>
            </w:r>
            <w:r w:rsidRPr="000405DB">
              <w:rPr>
                <w:rtl/>
                <w:lang w:bidi="ar-EG"/>
              </w:rPr>
              <w:t xml:space="preserve"> </w:t>
            </w:r>
            <w:r w:rsidRPr="000405DB">
              <w:rPr>
                <w:rFonts w:hint="cs"/>
                <w:rtl/>
                <w:lang w:bidi="ar-EG"/>
              </w:rPr>
              <w:t>ممتنين</w:t>
            </w:r>
            <w:r w:rsidRPr="000405DB">
              <w:rPr>
                <w:rtl/>
                <w:lang w:bidi="ar-EG"/>
              </w:rPr>
              <w:t xml:space="preserve"> </w:t>
            </w:r>
            <w:r w:rsidRPr="000405DB">
              <w:rPr>
                <w:rFonts w:hint="cs"/>
                <w:rtl/>
                <w:lang w:bidi="ar-EG"/>
              </w:rPr>
              <w:t>لو تلقينا مساهمتكم قبل</w:t>
            </w:r>
            <w:r w:rsidRPr="000405DB">
              <w:rPr>
                <w:rtl/>
                <w:lang w:bidi="ar-EG"/>
              </w:rPr>
              <w:t xml:space="preserve"> </w:t>
            </w:r>
            <w:r w:rsidRPr="000405DB">
              <w:rPr>
                <w:b/>
                <w:bCs/>
                <w:lang w:val="fr-FR" w:bidi="ar-SY"/>
              </w:rPr>
              <w:t>31</w:t>
            </w:r>
            <w:r w:rsidRPr="000405DB">
              <w:rPr>
                <w:b/>
                <w:bCs/>
                <w:rtl/>
                <w:lang w:bidi="ar-EG"/>
              </w:rPr>
              <w:t xml:space="preserve"> </w:t>
            </w:r>
            <w:r w:rsidRPr="000405DB"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Pr="000405DB">
              <w:rPr>
                <w:b/>
                <w:bCs/>
                <w:rtl/>
                <w:lang w:bidi="ar-EG"/>
              </w:rPr>
              <w:t xml:space="preserve"> </w:t>
            </w:r>
            <w:r w:rsidRPr="000405DB">
              <w:rPr>
                <w:b/>
                <w:bCs/>
                <w:lang w:val="fr-FR" w:bidi="ar-SY"/>
              </w:rPr>
              <w:t>201</w:t>
            </w:r>
            <w:r w:rsidRPr="000405DB">
              <w:rPr>
                <w:b/>
                <w:bCs/>
                <w:lang w:bidi="ar-SY"/>
              </w:rPr>
              <w:t>6</w:t>
            </w:r>
            <w:r w:rsidRPr="000405DB">
              <w:rPr>
                <w:rtl/>
                <w:lang w:bidi="ar-EG"/>
              </w:rPr>
              <w:t>.</w:t>
            </w:r>
          </w:p>
          <w:p w:rsidR="00BF6C16" w:rsidRPr="000405DB" w:rsidRDefault="00BF6C16" w:rsidP="002F0423">
            <w:pPr>
              <w:pBdr>
                <w:bottom w:val="single" w:sz="18" w:space="1" w:color="808080" w:themeColor="background1" w:themeShade="80"/>
              </w:pBdr>
              <w:tabs>
                <w:tab w:val="clear" w:pos="794"/>
                <w:tab w:val="left" w:pos="459"/>
              </w:tabs>
              <w:rPr>
                <w:b/>
                <w:bCs/>
                <w:rtl/>
                <w:lang w:bidi="ar-EG"/>
              </w:rPr>
            </w:pPr>
            <w:r w:rsidRPr="000405DB">
              <w:rPr>
                <w:rFonts w:hint="cs"/>
                <w:b/>
                <w:bCs/>
                <w:rtl/>
                <w:lang w:bidi="ar-EG"/>
              </w:rPr>
              <w:t>طلب الحصول على معلومات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rtl/>
              </w:rPr>
            </w:pPr>
            <w:r w:rsidRPr="000405DB">
              <w:rPr>
                <w:rFonts w:hint="cs"/>
                <w:rtl/>
              </w:rPr>
              <w:t>يمكن توجيه الاستفسارات أو طلبات الحصول على مزيد من المعلومات فيما يتعلق بالاستقصاء إلى أمانة لجان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Fonts w:hint="cs"/>
                <w:rtl/>
              </w:rPr>
              <w:t>دراسات قطاع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Fonts w:hint="cs"/>
                <w:rtl/>
              </w:rPr>
              <w:t>تنمية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Fonts w:hint="cs"/>
                <w:rtl/>
              </w:rPr>
              <w:t xml:space="preserve">الاتصالات </w:t>
            </w:r>
            <w:r w:rsidRPr="000405DB">
              <w:rPr>
                <w:rtl/>
              </w:rPr>
              <w:t>(</w:t>
            </w:r>
            <w:r w:rsidRPr="000405DB">
              <w:rPr>
                <w:rFonts w:hint="cs"/>
                <w:rtl/>
              </w:rPr>
              <w:t>الهاتف</w:t>
            </w:r>
            <w:r w:rsidRPr="000405DB">
              <w:rPr>
                <w:rtl/>
              </w:rPr>
              <w:t xml:space="preserve">: </w:t>
            </w:r>
            <w:r w:rsidRPr="000405DB">
              <w:rPr>
                <w:lang w:bidi="ar-SY"/>
              </w:rPr>
              <w:t>+41 22 730 5999</w:t>
            </w:r>
            <w:r w:rsidRPr="000405DB">
              <w:rPr>
                <w:rFonts w:hint="cs"/>
                <w:rtl/>
              </w:rPr>
              <w:t>،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Fonts w:hint="cs"/>
                <w:rtl/>
              </w:rPr>
              <w:t>البريد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Fonts w:hint="cs"/>
                <w:rtl/>
              </w:rPr>
              <w:t>الإلكتروني</w:t>
            </w:r>
            <w:r w:rsidRPr="000405DB">
              <w:rPr>
                <w:rtl/>
              </w:rPr>
              <w:t>:</w:t>
            </w:r>
            <w:r w:rsidRPr="000405DB">
              <w:rPr>
                <w:rFonts w:hint="cs"/>
                <w:rtl/>
              </w:rPr>
              <w:t xml:space="preserve"> </w:t>
            </w:r>
            <w:hyperlink r:id="rId11" w:history="1">
              <w:r w:rsidRPr="000405DB">
                <w:rPr>
                  <w:rStyle w:val="Hyperlink"/>
                  <w:lang w:val="es-ES" w:bidi="ar-SY"/>
                </w:rPr>
                <w:t>devsg@itu.int</w:t>
              </w:r>
            </w:hyperlink>
            <w:r w:rsidRPr="000405DB">
              <w:rPr>
                <w:rtl/>
              </w:rPr>
              <w:t>)</w:t>
            </w:r>
            <w:r w:rsidRPr="000405DB">
              <w:rPr>
                <w:rFonts w:hint="cs"/>
                <w:rtl/>
              </w:rPr>
              <w:t>.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rPr>
                <w:rtl/>
              </w:rPr>
            </w:pPr>
            <w:r w:rsidRPr="000405DB">
              <w:rPr>
                <w:rFonts w:hint="cs"/>
                <w:rtl/>
              </w:rPr>
              <w:t>ويمكن أيضاً توفير معلومات أخرى عن الاستقصاء عن طريق: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jc w:val="left"/>
              <w:rPr>
                <w:rtl/>
                <w:lang w:bidi="ar-EG"/>
              </w:rPr>
            </w:pPr>
            <w:r w:rsidRPr="000405DB">
              <w:rPr>
                <w:rFonts w:hint="cs"/>
                <w:rtl/>
                <w:lang w:bidi="ar-SY"/>
              </w:rPr>
              <w:t>-</w:t>
            </w:r>
            <w:r w:rsidRPr="000405DB">
              <w:rPr>
                <w:rtl/>
                <w:lang w:bidi="ar-SY"/>
              </w:rPr>
              <w:tab/>
            </w:r>
            <w:r w:rsidRPr="000405DB">
              <w:rPr>
                <w:rFonts w:hint="cs"/>
                <w:u w:val="single"/>
                <w:rtl/>
                <w:lang w:bidi="ar-SY"/>
              </w:rPr>
              <w:t xml:space="preserve">المقرِّر المعني بالمسألة </w:t>
            </w:r>
            <w:r w:rsidRPr="000405DB">
              <w:rPr>
                <w:u w:val="single"/>
                <w:lang w:bidi="ar-SY"/>
              </w:rPr>
              <w:t>6/2</w:t>
            </w:r>
            <w:r w:rsidRPr="000405DB">
              <w:rPr>
                <w:rFonts w:hint="cs"/>
                <w:rtl/>
                <w:lang w:bidi="ar-SY"/>
              </w:rPr>
              <w:t xml:space="preserve">، السيد فيليب كيلي، فرنسا </w:t>
            </w:r>
            <w:r w:rsidRPr="000405DB">
              <w:rPr>
                <w:rtl/>
                <w:lang w:bidi="ar-SY"/>
              </w:rPr>
              <w:br/>
            </w:r>
            <w:r w:rsidRPr="000405DB">
              <w:rPr>
                <w:rFonts w:hint="cs"/>
                <w:rtl/>
                <w:lang w:bidi="ar-SY"/>
              </w:rPr>
              <w:t xml:space="preserve">هاتف: </w:t>
            </w:r>
            <w:r w:rsidRPr="000405DB">
              <w:rPr>
                <w:lang w:bidi="ar-SY"/>
              </w:rPr>
              <w:t>+33 1 4076 1290</w:t>
            </w:r>
            <w:r w:rsidRPr="000405DB">
              <w:rPr>
                <w:rFonts w:hint="cs"/>
                <w:rtl/>
                <w:lang w:bidi="ar-SY"/>
              </w:rPr>
              <w:t>، بريد</w:t>
            </w:r>
            <w:r w:rsidRPr="000405DB">
              <w:rPr>
                <w:rFonts w:hint="eastAsia"/>
                <w:rtl/>
                <w:lang w:bidi="ar-SY"/>
              </w:rPr>
              <w:t> </w:t>
            </w:r>
            <w:r w:rsidRPr="000405DB">
              <w:rPr>
                <w:rFonts w:hint="cs"/>
                <w:rtl/>
                <w:lang w:bidi="ar-SY"/>
              </w:rPr>
              <w:t xml:space="preserve">إلكتروني: </w:t>
            </w:r>
            <w:hyperlink r:id="rId12" w:history="1">
              <w:r w:rsidRPr="000405DB">
                <w:rPr>
                  <w:rStyle w:val="Hyperlink"/>
                  <w:lang w:val="de-CH" w:bidi="ar-SY"/>
                </w:rPr>
                <w:t>philip.kelley@alcatel-lucent.com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jc w:val="left"/>
              <w:rPr>
                <w:u w:val="single"/>
                <w:rtl/>
                <w:lang w:bidi="ar-SY"/>
              </w:rPr>
            </w:pPr>
            <w:r w:rsidRPr="000405DB">
              <w:rPr>
                <w:rFonts w:hint="cs"/>
                <w:rtl/>
                <w:lang w:bidi="ar-SY"/>
              </w:rPr>
              <w:t>-</w:t>
            </w:r>
            <w:r w:rsidRPr="000405DB">
              <w:rPr>
                <w:rtl/>
                <w:lang w:bidi="ar-SY"/>
              </w:rPr>
              <w:tab/>
            </w:r>
            <w:r w:rsidRPr="000405DB">
              <w:rPr>
                <w:rFonts w:hint="cs"/>
                <w:u w:val="single"/>
                <w:rtl/>
                <w:lang w:bidi="ar-SY"/>
              </w:rPr>
              <w:t>مسؤولة الاتصال</w:t>
            </w:r>
            <w:r w:rsidRPr="000405DB">
              <w:rPr>
                <w:u w:val="single"/>
                <w:rtl/>
                <w:lang w:bidi="ar-SY"/>
              </w:rPr>
              <w:t xml:space="preserve"> بمكتب تنمية الاتصالات المعنية بالمسألة</w:t>
            </w:r>
            <w:r w:rsidRPr="000405DB">
              <w:rPr>
                <w:rFonts w:hint="cs"/>
                <w:u w:val="single"/>
                <w:rtl/>
                <w:lang w:bidi="ar-SY"/>
              </w:rPr>
              <w:t xml:space="preserve"> </w:t>
            </w:r>
            <w:r w:rsidRPr="000405DB">
              <w:rPr>
                <w:u w:val="single"/>
                <w:lang w:bidi="ar-SY"/>
              </w:rPr>
              <w:t>6/2</w:t>
            </w:r>
            <w:r w:rsidRPr="000405DB">
              <w:rPr>
                <w:rFonts w:hint="cs"/>
                <w:rtl/>
                <w:lang w:bidi="ar-SY"/>
              </w:rPr>
              <w:t xml:space="preserve">، السيدة ماريتزا ديلغادو سولارتي، </w:t>
            </w:r>
            <w:r w:rsidRPr="000405DB">
              <w:rPr>
                <w:lang w:bidi="ar-SY"/>
              </w:rPr>
              <w:t>BDT/PKM/LSE</w:t>
            </w:r>
            <w:r w:rsidRPr="000405DB">
              <w:rPr>
                <w:rFonts w:hint="cs"/>
                <w:rtl/>
                <w:lang w:bidi="ar-SY"/>
              </w:rPr>
              <w:t xml:space="preserve"> </w:t>
            </w:r>
            <w:r w:rsidRPr="000405DB">
              <w:rPr>
                <w:rtl/>
                <w:lang w:bidi="ar-SY"/>
              </w:rPr>
              <w:br/>
            </w:r>
            <w:r w:rsidRPr="000405DB">
              <w:rPr>
                <w:rFonts w:hint="cs"/>
                <w:rtl/>
                <w:lang w:bidi="ar-SY"/>
              </w:rPr>
              <w:t xml:space="preserve">هاتف: </w:t>
            </w:r>
            <w:r w:rsidRPr="000405DB">
              <w:rPr>
                <w:lang w:bidi="ar-SY"/>
              </w:rPr>
              <w:t>+</w:t>
            </w:r>
            <w:r w:rsidRPr="000405DB">
              <w:rPr>
                <w:lang w:val="de-CH" w:bidi="ar-SY"/>
              </w:rPr>
              <w:t>41 22 730 5430</w:t>
            </w:r>
            <w:r w:rsidRPr="000405DB">
              <w:rPr>
                <w:rFonts w:hint="cs"/>
                <w:rtl/>
                <w:lang w:bidi="ar-SY"/>
              </w:rPr>
              <w:t>، بريد</w:t>
            </w:r>
            <w:r w:rsidRPr="000405DB">
              <w:rPr>
                <w:rFonts w:hint="eastAsia"/>
                <w:rtl/>
                <w:lang w:bidi="ar-SY"/>
              </w:rPr>
              <w:t> </w:t>
            </w:r>
            <w:r w:rsidRPr="000405DB">
              <w:rPr>
                <w:rFonts w:hint="cs"/>
                <w:rtl/>
                <w:lang w:bidi="ar-SY"/>
              </w:rPr>
              <w:t>إلكتروني:</w:t>
            </w:r>
            <w:r w:rsidRPr="000405DB">
              <w:rPr>
                <w:rFonts w:hint="cs"/>
                <w:u w:val="single"/>
                <w:rtl/>
                <w:lang w:bidi="ar-SY"/>
              </w:rPr>
              <w:t xml:space="preserve"> </w:t>
            </w:r>
            <w:hyperlink r:id="rId13" w:history="1">
              <w:r w:rsidRPr="000405DB">
                <w:rPr>
                  <w:rStyle w:val="Hyperlink"/>
                  <w:lang w:val="de-CH" w:bidi="ar-SY"/>
                </w:rPr>
                <w:t>dorismaritza.delgado@itu.int</w:t>
              </w:r>
            </w:hyperlink>
            <w:r w:rsidRPr="000405DB">
              <w:rPr>
                <w:rFonts w:hint="cs"/>
                <w:rtl/>
                <w:lang w:bidi="ar-SY"/>
              </w:rPr>
              <w:t>.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jc w:val="left"/>
              <w:rPr>
                <w:rtl/>
                <w:lang w:bidi="ar-EG"/>
              </w:rPr>
            </w:pPr>
            <w:r w:rsidRPr="000405DB">
              <w:rPr>
                <w:rFonts w:hint="cs"/>
                <w:rtl/>
                <w:lang w:bidi="ar-SY"/>
              </w:rPr>
              <w:t>-</w:t>
            </w:r>
            <w:r w:rsidRPr="000405DB">
              <w:rPr>
                <w:rtl/>
                <w:lang w:bidi="ar-SY"/>
              </w:rPr>
              <w:tab/>
            </w:r>
            <w:r w:rsidRPr="000405DB">
              <w:rPr>
                <w:rFonts w:hint="cs"/>
                <w:u w:val="single"/>
                <w:rtl/>
                <w:lang w:bidi="ar-SY"/>
              </w:rPr>
              <w:t xml:space="preserve">المقرِّرة المعنية بالمسألة </w:t>
            </w:r>
            <w:r w:rsidRPr="000405DB">
              <w:rPr>
                <w:u w:val="single"/>
                <w:lang w:bidi="ar-SY"/>
              </w:rPr>
              <w:t>7/2</w:t>
            </w:r>
            <w:r w:rsidRPr="000405DB">
              <w:rPr>
                <w:rFonts w:hint="cs"/>
                <w:rtl/>
                <w:lang w:bidi="ar-SY"/>
              </w:rPr>
              <w:t xml:space="preserve">، السيدة دان ليو، جمهورية الصين الشعبية </w:t>
            </w:r>
            <w:r w:rsidRPr="000405DB">
              <w:rPr>
                <w:rtl/>
                <w:lang w:bidi="ar-SY"/>
              </w:rPr>
              <w:br/>
            </w:r>
            <w:r w:rsidRPr="000405DB">
              <w:rPr>
                <w:rFonts w:hint="cs"/>
                <w:rtl/>
                <w:lang w:bidi="ar-SY"/>
              </w:rPr>
              <w:t xml:space="preserve">هاتف: </w:t>
            </w:r>
            <w:r w:rsidRPr="000405DB">
              <w:rPr>
                <w:lang w:bidi="ar-SY"/>
              </w:rPr>
              <w:t>+</w:t>
            </w:r>
            <w:r w:rsidRPr="000405DB">
              <w:rPr>
                <w:lang w:val="de-CH" w:bidi="ar-SY"/>
              </w:rPr>
              <w:t>86 18701516808</w:t>
            </w:r>
            <w:r w:rsidRPr="000405DB">
              <w:rPr>
                <w:rFonts w:hint="cs"/>
                <w:rtl/>
                <w:lang w:bidi="ar-SY"/>
              </w:rPr>
              <w:t>، بريد</w:t>
            </w:r>
            <w:r w:rsidRPr="000405DB">
              <w:rPr>
                <w:rFonts w:hint="eastAsia"/>
                <w:rtl/>
                <w:lang w:bidi="ar-SY"/>
              </w:rPr>
              <w:t> </w:t>
            </w:r>
            <w:r w:rsidRPr="000405DB">
              <w:rPr>
                <w:rFonts w:hint="cs"/>
                <w:rtl/>
                <w:lang w:bidi="ar-SY"/>
              </w:rPr>
              <w:t xml:space="preserve">إلكتروني: </w:t>
            </w:r>
            <w:hyperlink r:id="rId14" w:history="1">
              <w:r w:rsidRPr="000405DB">
                <w:rPr>
                  <w:rStyle w:val="Hyperlink"/>
                  <w:lang w:val="de-CH" w:bidi="ar-SY"/>
                </w:rPr>
                <w:t>liudan@catr.cn</w:t>
              </w:r>
            </w:hyperlink>
            <w:r w:rsidRPr="000405DB">
              <w:rPr>
                <w:lang w:val="de-CH" w:bidi="ar-SY"/>
              </w:rPr>
              <w:t xml:space="preserve"> </w:t>
            </w:r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jc w:val="left"/>
              <w:rPr>
                <w:rtl/>
                <w:lang w:bidi="ar-EG"/>
              </w:rPr>
            </w:pPr>
            <w:r w:rsidRPr="000405DB">
              <w:rPr>
                <w:rFonts w:hint="cs"/>
                <w:rtl/>
                <w:lang w:bidi="ar-SY"/>
              </w:rPr>
              <w:t>-</w:t>
            </w:r>
            <w:r w:rsidRPr="000405DB">
              <w:rPr>
                <w:rtl/>
                <w:lang w:bidi="ar-SY"/>
              </w:rPr>
              <w:tab/>
            </w:r>
            <w:r w:rsidRPr="000405DB">
              <w:rPr>
                <w:rFonts w:hint="cs"/>
                <w:rtl/>
                <w:lang w:bidi="ar-SY"/>
              </w:rPr>
              <w:t xml:space="preserve">مسؤول الاتصال بمكتب تنمية الاتصالات المعني بالمسألة </w:t>
            </w:r>
            <w:r w:rsidRPr="000405DB">
              <w:rPr>
                <w:lang w:bidi="ar-SY"/>
              </w:rPr>
              <w:t>7/2</w:t>
            </w:r>
            <w:r w:rsidRPr="000405DB">
              <w:rPr>
                <w:rFonts w:hint="cs"/>
                <w:rtl/>
                <w:lang w:bidi="ar-SY"/>
              </w:rPr>
              <w:t>، السيد إستفان بو</w:t>
            </w:r>
            <w:r w:rsidRPr="000405DB">
              <w:rPr>
                <w:rFonts w:hint="cs"/>
                <w:rtl/>
                <w:lang w:bidi="ar-EG"/>
              </w:rPr>
              <w:t>زوكي</w:t>
            </w:r>
            <w:r w:rsidRPr="000405DB">
              <w:rPr>
                <w:rFonts w:hint="cs"/>
                <w:rtl/>
                <w:lang w:bidi="ar-SY"/>
              </w:rPr>
              <w:t xml:space="preserve">، </w:t>
            </w:r>
            <w:r w:rsidRPr="000405DB">
              <w:rPr>
                <w:lang w:bidi="ar-SY"/>
              </w:rPr>
              <w:t>BDT/IEE/SBD</w:t>
            </w:r>
            <w:r w:rsidRPr="000405DB">
              <w:rPr>
                <w:rFonts w:hint="cs"/>
                <w:rtl/>
                <w:lang w:bidi="ar-SY"/>
              </w:rPr>
              <w:t xml:space="preserve">، </w:t>
            </w:r>
            <w:r w:rsidRPr="000405DB">
              <w:rPr>
                <w:rtl/>
                <w:lang w:bidi="ar-SY"/>
              </w:rPr>
              <w:br/>
            </w:r>
            <w:r w:rsidRPr="000405DB">
              <w:rPr>
                <w:rFonts w:hint="cs"/>
                <w:rtl/>
                <w:lang w:bidi="ar-SY"/>
              </w:rPr>
              <w:t xml:space="preserve">هاتف: </w:t>
            </w:r>
            <w:r w:rsidRPr="000405DB">
              <w:rPr>
                <w:lang w:bidi="ar-SY"/>
              </w:rPr>
              <w:t>+</w:t>
            </w:r>
            <w:r w:rsidRPr="000405DB">
              <w:rPr>
                <w:lang w:val="de-CH" w:bidi="ar-SY"/>
              </w:rPr>
              <w:t>41 22 730 6347</w:t>
            </w:r>
            <w:r w:rsidRPr="000405DB">
              <w:rPr>
                <w:rFonts w:hint="cs"/>
                <w:rtl/>
                <w:lang w:bidi="ar-SY"/>
              </w:rPr>
              <w:t xml:space="preserve">، بريد إلكتروني: </w:t>
            </w:r>
            <w:hyperlink r:id="rId15" w:history="1">
              <w:r w:rsidRPr="000405DB">
                <w:rPr>
                  <w:rStyle w:val="Hyperlink"/>
                  <w:lang w:val="de-CH" w:bidi="ar-SY"/>
                </w:rPr>
                <w:t>istvan.bozsoki@itu.int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ind w:left="459" w:hanging="459"/>
              <w:jc w:val="left"/>
              <w:rPr>
                <w:rtl/>
                <w:lang w:bidi="ar-EG"/>
              </w:rPr>
            </w:pPr>
            <w:r w:rsidRPr="000405DB">
              <w:rPr>
                <w:rFonts w:hint="cs"/>
                <w:rtl/>
                <w:lang w:bidi="ar-SY"/>
              </w:rPr>
              <w:t>-</w:t>
            </w:r>
            <w:r w:rsidRPr="000405DB">
              <w:rPr>
                <w:rtl/>
                <w:lang w:bidi="ar-SY"/>
              </w:rPr>
              <w:tab/>
            </w:r>
            <w:r w:rsidRPr="000405DB">
              <w:rPr>
                <w:rFonts w:hint="cs"/>
                <w:u w:val="single"/>
                <w:rtl/>
                <w:lang w:bidi="ar-SY"/>
              </w:rPr>
              <w:t xml:space="preserve">المقرِّرة المعنية بالمسألة </w:t>
            </w:r>
            <w:r w:rsidRPr="000405DB">
              <w:rPr>
                <w:u w:val="single"/>
                <w:lang w:bidi="ar-SY"/>
              </w:rPr>
              <w:t>8/2</w:t>
            </w:r>
            <w:r w:rsidRPr="000405DB">
              <w:rPr>
                <w:rFonts w:hint="cs"/>
                <w:rtl/>
                <w:lang w:bidi="ar-SY"/>
              </w:rPr>
              <w:t xml:space="preserve">، السيدة ساندرا ألفارادو باريرو، كولومبيا، </w:t>
            </w:r>
            <w:r w:rsidRPr="000405DB">
              <w:rPr>
                <w:rtl/>
                <w:lang w:bidi="ar-SY"/>
              </w:rPr>
              <w:br/>
            </w:r>
            <w:r w:rsidRPr="000405DB">
              <w:rPr>
                <w:rFonts w:hint="cs"/>
                <w:rtl/>
                <w:lang w:bidi="ar-SY"/>
              </w:rPr>
              <w:t xml:space="preserve">هاتف: </w:t>
            </w:r>
            <w:r w:rsidRPr="000405DB">
              <w:rPr>
                <w:lang w:bidi="ar-SY"/>
              </w:rPr>
              <w:t>+</w:t>
            </w:r>
            <w:r w:rsidRPr="000405DB">
              <w:rPr>
                <w:lang w:val="de-CH" w:bidi="ar-SY"/>
              </w:rPr>
              <w:t>57 317 6792918</w:t>
            </w:r>
            <w:r w:rsidRPr="000405DB">
              <w:rPr>
                <w:rFonts w:hint="cs"/>
                <w:rtl/>
                <w:lang w:bidi="ar-SY"/>
              </w:rPr>
              <w:t>، بريد</w:t>
            </w:r>
            <w:r w:rsidRPr="000405DB">
              <w:rPr>
                <w:rFonts w:hint="eastAsia"/>
                <w:rtl/>
                <w:lang w:bidi="ar-SY"/>
              </w:rPr>
              <w:t> </w:t>
            </w:r>
            <w:r w:rsidRPr="000405DB">
              <w:rPr>
                <w:rFonts w:hint="cs"/>
                <w:rtl/>
                <w:lang w:bidi="ar-SY"/>
              </w:rPr>
              <w:t xml:space="preserve">إلكتروني: </w:t>
            </w:r>
            <w:hyperlink r:id="rId16" w:history="1">
              <w:r w:rsidRPr="000405DB">
                <w:rPr>
                  <w:rStyle w:val="Hyperlink"/>
                  <w:lang w:val="de-CH" w:bidi="ar-SY"/>
                </w:rPr>
                <w:t>salvaradob@cpe.gov.co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jc w:val="left"/>
              <w:rPr>
                <w:lang w:val="de-CH" w:bidi="ar-SY"/>
              </w:rPr>
            </w:pPr>
            <w:r w:rsidRPr="000405DB">
              <w:rPr>
                <w:rFonts w:hint="cs"/>
                <w:rtl/>
              </w:rPr>
              <w:t>-</w:t>
            </w:r>
            <w:r w:rsidRPr="000405DB">
              <w:rPr>
                <w:rtl/>
              </w:rPr>
              <w:tab/>
            </w:r>
            <w:r w:rsidRPr="000405DB">
              <w:rPr>
                <w:rFonts w:hint="cs"/>
                <w:rtl/>
              </w:rPr>
              <w:t xml:space="preserve">مسؤول الاتصال بمكتب تنمية الاتصالات للمسألة </w:t>
            </w:r>
            <w:r w:rsidRPr="000405DB">
              <w:rPr>
                <w:lang w:bidi="ar-SY"/>
              </w:rPr>
              <w:t>8/2</w:t>
            </w:r>
            <w:r w:rsidRPr="000405DB">
              <w:rPr>
                <w:rFonts w:hint="cs"/>
                <w:rtl/>
              </w:rPr>
              <w:t xml:space="preserve">، السيد </w:t>
            </w:r>
            <w:r w:rsidRPr="000405DB">
              <w:rPr>
                <w:rtl/>
              </w:rPr>
              <w:t>أورهان أوسماني</w:t>
            </w:r>
            <w:r w:rsidRPr="000405DB">
              <w:rPr>
                <w:rFonts w:hint="cs"/>
                <w:rtl/>
              </w:rPr>
              <w:t xml:space="preserve">، </w:t>
            </w:r>
            <w:r w:rsidRPr="000405DB">
              <w:rPr>
                <w:lang w:bidi="ar-SY"/>
              </w:rPr>
              <w:t>BDT/PKM/LSE</w:t>
            </w:r>
            <w:r w:rsidRPr="000405DB">
              <w:rPr>
                <w:rFonts w:hint="cs"/>
                <w:rtl/>
              </w:rPr>
              <w:t xml:space="preserve">، </w:t>
            </w:r>
            <w:r w:rsidRPr="000405DB">
              <w:rPr>
                <w:rtl/>
              </w:rPr>
              <w:br/>
            </w:r>
            <w:r w:rsidRPr="000405DB">
              <w:rPr>
                <w:rtl/>
              </w:rPr>
              <w:tab/>
            </w:r>
            <w:r w:rsidRPr="000405DB">
              <w:rPr>
                <w:rFonts w:hint="cs"/>
                <w:rtl/>
              </w:rPr>
              <w:t xml:space="preserve">هاتف: </w:t>
            </w:r>
            <w:r w:rsidRPr="000405DB">
              <w:rPr>
                <w:lang w:bidi="ar-SY"/>
              </w:rPr>
              <w:t>+</w:t>
            </w:r>
            <w:r w:rsidRPr="000405DB">
              <w:rPr>
                <w:lang w:val="de-CH" w:bidi="ar-SY"/>
              </w:rPr>
              <w:t>41 22 730 6608</w:t>
            </w:r>
            <w:r w:rsidRPr="000405DB">
              <w:rPr>
                <w:rFonts w:hint="cs"/>
                <w:rtl/>
              </w:rPr>
              <w:t xml:space="preserve">، بريد إلكتروني: </w:t>
            </w:r>
            <w:hyperlink r:id="rId17" w:history="1">
              <w:r w:rsidRPr="000405DB">
                <w:rPr>
                  <w:rStyle w:val="Hyperlink"/>
                  <w:lang w:val="de-CH" w:bidi="ar-SY"/>
                </w:rPr>
                <w:t>orhan.osmani@itu.int</w:t>
              </w:r>
            </w:hyperlink>
          </w:p>
          <w:p w:rsidR="00BF6C16" w:rsidRPr="000405DB" w:rsidRDefault="00BF6C16" w:rsidP="002F0423">
            <w:pPr>
              <w:tabs>
                <w:tab w:val="clear" w:pos="794"/>
                <w:tab w:val="left" w:pos="459"/>
              </w:tabs>
              <w:jc w:val="left"/>
              <w:rPr>
                <w:rtl/>
                <w:lang w:bidi="ar-EG"/>
              </w:rPr>
            </w:pPr>
            <w:r w:rsidRPr="000405DB">
              <w:rPr>
                <w:rFonts w:hint="cs"/>
                <w:rtl/>
              </w:rPr>
              <w:t>ويمكن الاطلاع على مزيد من المعلومات بشأن لجنتي دراسات قطاع تنمية الاتصالات في الموقع الإلكتروني التالي:</w:t>
            </w:r>
            <w:r w:rsidRPr="000405DB">
              <w:rPr>
                <w:rtl/>
              </w:rPr>
              <w:t xml:space="preserve"> </w:t>
            </w:r>
            <w:r w:rsidRPr="000405DB">
              <w:rPr>
                <w:rtl/>
              </w:rPr>
              <w:br/>
            </w:r>
            <w:r w:rsidRPr="000405DB">
              <w:rPr>
                <w:lang w:bidi="ar-SY"/>
              </w:rPr>
              <w:fldChar w:fldCharType="begin"/>
            </w:r>
            <w:bookmarkStart w:id="2" w:name="lt_pId063"/>
            <w:r w:rsidRPr="000405DB">
              <w:rPr>
                <w:lang w:bidi="ar-SY"/>
              </w:rPr>
              <w:instrText xml:space="preserve"> HYPERLINK "http://www.itu.int/ITU-D/study-groups/" </w:instrText>
            </w:r>
            <w:r w:rsidRPr="000405DB">
              <w:rPr>
                <w:lang w:bidi="ar-SY"/>
              </w:rPr>
              <w:fldChar w:fldCharType="separate"/>
            </w:r>
            <w:r w:rsidRPr="000405DB">
              <w:rPr>
                <w:rStyle w:val="Hyperlink"/>
                <w:lang w:bidi="ar-SY"/>
              </w:rPr>
              <w:t>http://www.itu.int/ITU-D/study-groups/</w:t>
            </w:r>
            <w:r w:rsidRPr="000405DB">
              <w:rPr>
                <w:lang w:bidi="ar-SY"/>
              </w:rPr>
              <w:fldChar w:fldCharType="end"/>
            </w:r>
            <w:bookmarkEnd w:id="2"/>
            <w:r w:rsidRPr="000405DB">
              <w:rPr>
                <w:rFonts w:hint="cs"/>
                <w:rtl/>
              </w:rPr>
              <w:t>.</w:t>
            </w:r>
          </w:p>
        </w:tc>
      </w:tr>
    </w:tbl>
    <w:p w:rsidR="00D22940" w:rsidRPr="00EB7A44" w:rsidRDefault="00EB7A44" w:rsidP="00EB7A44">
      <w:pPr>
        <w:spacing w:before="360"/>
        <w:jc w:val="center"/>
        <w:rPr>
          <w:lang w:bidi="ar-SY"/>
        </w:rPr>
      </w:pPr>
      <w:r>
        <w:rPr>
          <w:rtl/>
          <w:lang w:bidi="ar-SY"/>
        </w:rPr>
        <w:lastRenderedPageBreak/>
        <w:t>________</w:t>
      </w:r>
      <w:r w:rsidR="004E146D" w:rsidRPr="00681CAE">
        <w:rPr>
          <w:rtl/>
          <w:lang w:bidi="ar-SY"/>
        </w:rPr>
        <w:t>_</w:t>
      </w:r>
    </w:p>
    <w:sectPr w:rsidR="00D22940" w:rsidRPr="00EB7A44" w:rsidSect="009A5F8E">
      <w:headerReference w:type="default" r:id="rId18"/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FF" w:rsidRDefault="000D23FF" w:rsidP="0083033B">
      <w:pPr>
        <w:spacing w:before="0" w:line="240" w:lineRule="auto"/>
      </w:pPr>
      <w:r>
        <w:separator/>
      </w:r>
    </w:p>
  </w:endnote>
  <w:endnote w:type="continuationSeparator" w:id="0">
    <w:p w:rsidR="000D23FF" w:rsidRDefault="000D23FF" w:rsidP="008303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F" w:rsidRPr="00870646" w:rsidRDefault="000D23FF" w:rsidP="00A04C47">
    <w:pPr>
      <w:tabs>
        <w:tab w:val="clear" w:pos="794"/>
      </w:tabs>
      <w:bidi w:val="0"/>
      <w:spacing w:line="240" w:lineRule="auto"/>
      <w:ind w:left="-397" w:right="-397"/>
      <w:jc w:val="center"/>
      <w:rPr>
        <w:color w:val="0070C0"/>
        <w:sz w:val="18"/>
        <w:szCs w:val="18"/>
        <w:lang w:val="fr-CH" w:bidi="ar-EG"/>
      </w:rPr>
    </w:pPr>
    <w:r w:rsidRPr="00870646">
      <w:rPr>
        <w:color w:val="0070C0"/>
        <w:sz w:val="18"/>
        <w:szCs w:val="18"/>
        <w:lang w:val="fr-CH" w:bidi="ar-EG"/>
      </w:rPr>
      <w:t xml:space="preserve">International </w:t>
    </w:r>
    <w:proofErr w:type="spellStart"/>
    <w:r w:rsidRPr="00870646">
      <w:rPr>
        <w:color w:val="0070C0"/>
        <w:sz w:val="18"/>
        <w:szCs w:val="18"/>
        <w:lang w:val="fr-CH" w:bidi="ar-EG"/>
      </w:rPr>
      <w:t>Telecommunication</w:t>
    </w:r>
    <w:proofErr w:type="spellEnd"/>
    <w:r w:rsidRPr="00870646">
      <w:rPr>
        <w:color w:val="0070C0"/>
        <w:sz w:val="18"/>
        <w:szCs w:val="18"/>
        <w:lang w:val="fr-CH" w:bidi="ar-EG"/>
      </w:rPr>
      <w:t xml:space="preserve"> Union • Place des Nations • CH</w:t>
    </w:r>
    <w:r w:rsidRPr="00870646">
      <w:rPr>
        <w:color w:val="0070C0"/>
        <w:sz w:val="18"/>
        <w:szCs w:val="18"/>
        <w:lang w:val="fr-CH" w:bidi="ar-EG"/>
      </w:rPr>
      <w:noBreakHyphen/>
      <w:t xml:space="preserve">1211 Geneva 20 • Switzerland </w:t>
    </w:r>
    <w:r w:rsidRPr="00870646">
      <w:rPr>
        <w:color w:val="0070C0"/>
        <w:sz w:val="18"/>
        <w:szCs w:val="18"/>
        <w:lang w:val="fr-CH" w:bidi="ar-EG"/>
      </w:rPr>
      <w:br/>
      <w:t>Tel: +41 22 730 5111 • Fax: +41 22 733 7256</w:t>
    </w:r>
    <w:r w:rsidRPr="00870646">
      <w:rPr>
        <w:color w:val="0070C0"/>
        <w:sz w:val="18"/>
        <w:szCs w:val="18"/>
        <w:rtl/>
        <w:lang w:val="fr-CH" w:bidi="ar-EG"/>
      </w:rPr>
      <w:br/>
    </w:r>
    <w:r w:rsidRPr="00870646">
      <w:rPr>
        <w:color w:val="0070C0"/>
        <w:sz w:val="18"/>
        <w:szCs w:val="18"/>
        <w:lang w:val="fr-CH" w:bidi="ar-EG"/>
      </w:rPr>
      <w:t xml:space="preserve">• E-mail: </w:t>
    </w:r>
    <w:hyperlink r:id="rId1" w:history="1">
      <w:r w:rsidRPr="00870646">
        <w:rPr>
          <w:color w:val="0070C0"/>
          <w:sz w:val="18"/>
          <w:szCs w:val="18"/>
          <w:u w:val="single"/>
          <w:lang w:val="fr-CH" w:bidi="ar-EG"/>
        </w:rPr>
        <w:t>itumail@itu.int</w:t>
      </w:r>
    </w:hyperlink>
    <w:r w:rsidRPr="00870646">
      <w:rPr>
        <w:color w:val="0070C0"/>
        <w:sz w:val="18"/>
        <w:szCs w:val="18"/>
        <w:lang w:val="fr-CH" w:bidi="ar-EG"/>
      </w:rPr>
      <w:t xml:space="preserve"> • </w:t>
    </w:r>
    <w:hyperlink r:id="rId2" w:history="1">
      <w:r w:rsidRPr="00870646">
        <w:rPr>
          <w:color w:val="0070C0"/>
          <w:sz w:val="18"/>
          <w:szCs w:val="18"/>
          <w:u w:val="single"/>
          <w:lang w:val="fr-CH" w:bidi="ar-EG"/>
        </w:rPr>
        <w:t>www.itu.int</w:t>
      </w:r>
    </w:hyperlink>
    <w:r w:rsidRPr="00870646">
      <w:rPr>
        <w:color w:val="0070C0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FF" w:rsidRDefault="000D23FF" w:rsidP="0083033B">
      <w:pPr>
        <w:spacing w:before="0" w:line="240" w:lineRule="auto"/>
      </w:pPr>
      <w:r>
        <w:separator/>
      </w:r>
    </w:p>
  </w:footnote>
  <w:footnote w:type="continuationSeparator" w:id="0">
    <w:p w:rsidR="000D23FF" w:rsidRDefault="000D23FF" w:rsidP="008303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F" w:rsidRPr="00BB351C" w:rsidRDefault="000D23FF" w:rsidP="00E40F66">
    <w:pPr>
      <w:pStyle w:val="Header"/>
      <w:bidi w:val="0"/>
      <w:spacing w:before="120" w:after="120"/>
      <w:jc w:val="center"/>
      <w:rPr>
        <w:rStyle w:val="PageNumber"/>
        <w:rFonts w:cstheme="minorBidi"/>
        <w:lang w:bidi="ar-SY"/>
      </w:rPr>
    </w:pPr>
    <w:r w:rsidRPr="00BB351C">
      <w:rPr>
        <w:sz w:val="20"/>
        <w:szCs w:val="28"/>
      </w:rPr>
      <w:t xml:space="preserve">- </w:t>
    </w:r>
    <w:r w:rsidRPr="00BB351C">
      <w:rPr>
        <w:rStyle w:val="PageNumber"/>
        <w:szCs w:val="28"/>
      </w:rPr>
      <w:fldChar w:fldCharType="begin"/>
    </w:r>
    <w:r w:rsidRPr="00BB351C">
      <w:rPr>
        <w:rStyle w:val="PageNumber"/>
        <w:szCs w:val="28"/>
      </w:rPr>
      <w:instrText xml:space="preserve"> PAGE </w:instrText>
    </w:r>
    <w:r w:rsidRPr="00BB351C">
      <w:rPr>
        <w:rStyle w:val="PageNumber"/>
        <w:szCs w:val="28"/>
      </w:rPr>
      <w:fldChar w:fldCharType="separate"/>
    </w:r>
    <w:r w:rsidR="00D21C5B">
      <w:rPr>
        <w:rStyle w:val="PageNumber"/>
        <w:noProof/>
        <w:szCs w:val="28"/>
      </w:rPr>
      <w:t>4</w:t>
    </w:r>
    <w:r w:rsidRPr="00BB351C">
      <w:rPr>
        <w:rStyle w:val="PageNumber"/>
        <w:szCs w:val="28"/>
      </w:rPr>
      <w:fldChar w:fldCharType="end"/>
    </w:r>
    <w:r w:rsidRPr="00BB351C">
      <w:rPr>
        <w:rStyle w:val="PageNumber"/>
        <w:szCs w:val="2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0D23FF" w:rsidTr="004B1023">
      <w:trPr>
        <w:jc w:val="center"/>
      </w:trPr>
      <w:tc>
        <w:tcPr>
          <w:tcW w:w="2472" w:type="pct"/>
          <w:vAlign w:val="center"/>
        </w:tcPr>
        <w:p w:rsidR="000D23FF" w:rsidRDefault="000D23FF" w:rsidP="0083033B">
          <w:pPr>
            <w:pStyle w:val="Header"/>
            <w:jc w:val="left"/>
          </w:pPr>
          <w:r>
            <w:rPr>
              <w:b/>
              <w:bCs/>
              <w:noProof/>
            </w:rPr>
            <w:drawing>
              <wp:inline distT="0" distB="0" distL="0" distR="0" wp14:anchorId="6551AEC1" wp14:editId="09AA05B2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0D23FF" w:rsidRDefault="000D23FF" w:rsidP="0083033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AA94080" wp14:editId="2A1C493D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23FF" w:rsidRPr="0083033B" w:rsidRDefault="000D23F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1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40E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78B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4A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E61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2C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2073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E8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E5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3E6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C3168"/>
    <w:multiLevelType w:val="multilevel"/>
    <w:tmpl w:val="C8701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4020045"/>
    <w:multiLevelType w:val="multilevel"/>
    <w:tmpl w:val="7ECE1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7BC5B3F"/>
    <w:multiLevelType w:val="hybridMultilevel"/>
    <w:tmpl w:val="E9784E98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5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E241FB"/>
    <w:multiLevelType w:val="hybridMultilevel"/>
    <w:tmpl w:val="194CD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0871AF"/>
    <w:multiLevelType w:val="multilevel"/>
    <w:tmpl w:val="15FA85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F50AB3"/>
    <w:multiLevelType w:val="hybridMultilevel"/>
    <w:tmpl w:val="324AC51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B7C"/>
    <w:multiLevelType w:val="hybridMultilevel"/>
    <w:tmpl w:val="522E28DA"/>
    <w:lvl w:ilvl="0" w:tplc="A2E6C11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84F63"/>
    <w:multiLevelType w:val="hybridMultilevel"/>
    <w:tmpl w:val="0046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B2424"/>
    <w:multiLevelType w:val="hybridMultilevel"/>
    <w:tmpl w:val="67D2414C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A01C4"/>
    <w:multiLevelType w:val="multilevel"/>
    <w:tmpl w:val="9F725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816746"/>
    <w:multiLevelType w:val="multilevel"/>
    <w:tmpl w:val="07966D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  <w:lang w:val="en-US"/>
      </w:rPr>
    </w:lvl>
    <w:lvl w:ilvl="1">
      <w:start w:val="2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FD7211"/>
    <w:multiLevelType w:val="hybridMultilevel"/>
    <w:tmpl w:val="A09878F8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02176"/>
    <w:multiLevelType w:val="hybridMultilevel"/>
    <w:tmpl w:val="93B40AC4"/>
    <w:lvl w:ilvl="0" w:tplc="5A12E0C6">
      <w:start w:val="8"/>
      <w:numFmt w:val="arabicAlpha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5EC6B0C"/>
    <w:multiLevelType w:val="multilevel"/>
    <w:tmpl w:val="DA2A3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5" w15:restartNumberingAfterBreak="0">
    <w:nsid w:val="3FBD6AAC"/>
    <w:multiLevelType w:val="hybridMultilevel"/>
    <w:tmpl w:val="8D543776"/>
    <w:lvl w:ilvl="0" w:tplc="43A6CD90">
      <w:start w:val="2"/>
      <w:numFmt w:val="arabicAlpha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1E07678"/>
    <w:multiLevelType w:val="multilevel"/>
    <w:tmpl w:val="63E6E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D3225B"/>
    <w:multiLevelType w:val="hybridMultilevel"/>
    <w:tmpl w:val="78F00450"/>
    <w:lvl w:ilvl="0" w:tplc="AB28B67A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AB28B67A">
      <w:start w:val="1"/>
      <w:numFmt w:val="bullet"/>
      <w:lvlText w:val=""/>
      <w:lvlJc w:val="left"/>
      <w:pPr>
        <w:ind w:left="1872" w:hanging="795"/>
      </w:pPr>
      <w:rPr>
        <w:rFonts w:ascii="Symbol" w:hAnsi="Symbol" w:hint="default"/>
      </w:rPr>
    </w:lvl>
    <w:lvl w:ilvl="2" w:tplc="AB28B67A">
      <w:start w:val="1"/>
      <w:numFmt w:val="bullet"/>
      <w:lvlText w:val=""/>
      <w:lvlJc w:val="left"/>
      <w:pPr>
        <w:ind w:left="215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4959121D"/>
    <w:multiLevelType w:val="multilevel"/>
    <w:tmpl w:val="8724D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4EB66140"/>
    <w:multiLevelType w:val="hybridMultilevel"/>
    <w:tmpl w:val="9050D6A8"/>
    <w:lvl w:ilvl="0" w:tplc="96AE27B6">
      <w:start w:val="2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11A132A"/>
    <w:multiLevelType w:val="hybridMultilevel"/>
    <w:tmpl w:val="D33C2CB4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244F0"/>
    <w:multiLevelType w:val="multilevel"/>
    <w:tmpl w:val="4192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FA6E60"/>
    <w:multiLevelType w:val="hybridMultilevel"/>
    <w:tmpl w:val="5C06EE14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3" w15:restartNumberingAfterBreak="0">
    <w:nsid w:val="597C34E2"/>
    <w:multiLevelType w:val="multilevel"/>
    <w:tmpl w:val="6F58FD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24601D"/>
    <w:multiLevelType w:val="hybridMultilevel"/>
    <w:tmpl w:val="1CF065E2"/>
    <w:lvl w:ilvl="0" w:tplc="04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5" w15:restartNumberingAfterBreak="0">
    <w:nsid w:val="5F447644"/>
    <w:multiLevelType w:val="multilevel"/>
    <w:tmpl w:val="C0CC0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9F1468"/>
    <w:multiLevelType w:val="hybridMultilevel"/>
    <w:tmpl w:val="082E19C2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F070D"/>
    <w:multiLevelType w:val="multilevel"/>
    <w:tmpl w:val="4BCAD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8B649BC"/>
    <w:multiLevelType w:val="hybridMultilevel"/>
    <w:tmpl w:val="52D2BB66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8500C"/>
    <w:multiLevelType w:val="multilevel"/>
    <w:tmpl w:val="1A687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BB01941"/>
    <w:multiLevelType w:val="multilevel"/>
    <w:tmpl w:val="630E9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21"/>
  </w:num>
  <w:num w:numId="14">
    <w:abstractNumId w:val="11"/>
  </w:num>
  <w:num w:numId="15">
    <w:abstractNumId w:val="31"/>
  </w:num>
  <w:num w:numId="16">
    <w:abstractNumId w:val="39"/>
  </w:num>
  <w:num w:numId="17">
    <w:abstractNumId w:val="20"/>
  </w:num>
  <w:num w:numId="18">
    <w:abstractNumId w:val="33"/>
  </w:num>
  <w:num w:numId="19">
    <w:abstractNumId w:val="40"/>
  </w:num>
  <w:num w:numId="20">
    <w:abstractNumId w:val="28"/>
  </w:num>
  <w:num w:numId="21">
    <w:abstractNumId w:val="41"/>
  </w:num>
  <w:num w:numId="22">
    <w:abstractNumId w:val="18"/>
  </w:num>
  <w:num w:numId="23">
    <w:abstractNumId w:val="29"/>
  </w:num>
  <w:num w:numId="24">
    <w:abstractNumId w:val="30"/>
  </w:num>
  <w:num w:numId="25">
    <w:abstractNumId w:val="17"/>
  </w:num>
  <w:num w:numId="26">
    <w:abstractNumId w:val="16"/>
  </w:num>
  <w:num w:numId="27">
    <w:abstractNumId w:val="38"/>
  </w:num>
  <w:num w:numId="28">
    <w:abstractNumId w:val="19"/>
  </w:num>
  <w:num w:numId="29">
    <w:abstractNumId w:val="22"/>
  </w:num>
  <w:num w:numId="30">
    <w:abstractNumId w:val="36"/>
  </w:num>
  <w:num w:numId="31">
    <w:abstractNumId w:val="27"/>
  </w:num>
  <w:num w:numId="32">
    <w:abstractNumId w:val="26"/>
  </w:num>
  <w:num w:numId="33">
    <w:abstractNumId w:val="35"/>
  </w:num>
  <w:num w:numId="34">
    <w:abstractNumId w:val="25"/>
  </w:num>
  <w:num w:numId="35">
    <w:abstractNumId w:val="23"/>
  </w:num>
  <w:num w:numId="36">
    <w:abstractNumId w:val="24"/>
  </w:num>
  <w:num w:numId="37">
    <w:abstractNumId w:val="37"/>
  </w:num>
  <w:num w:numId="38">
    <w:abstractNumId w:val="14"/>
  </w:num>
  <w:num w:numId="39">
    <w:abstractNumId w:val="10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53"/>
    <w:rsid w:val="0000676C"/>
    <w:rsid w:val="00007B08"/>
    <w:rsid w:val="00012AFA"/>
    <w:rsid w:val="0001506B"/>
    <w:rsid w:val="0002647C"/>
    <w:rsid w:val="00027ED0"/>
    <w:rsid w:val="00033EBE"/>
    <w:rsid w:val="00034A72"/>
    <w:rsid w:val="00036789"/>
    <w:rsid w:val="00045536"/>
    <w:rsid w:val="00045F27"/>
    <w:rsid w:val="0004649E"/>
    <w:rsid w:val="00046D30"/>
    <w:rsid w:val="00047AA0"/>
    <w:rsid w:val="000624F5"/>
    <w:rsid w:val="000627FF"/>
    <w:rsid w:val="00064B45"/>
    <w:rsid w:val="0006675B"/>
    <w:rsid w:val="00071658"/>
    <w:rsid w:val="00077A5D"/>
    <w:rsid w:val="000802EC"/>
    <w:rsid w:val="0008123F"/>
    <w:rsid w:val="00081D9B"/>
    <w:rsid w:val="00090574"/>
    <w:rsid w:val="00093791"/>
    <w:rsid w:val="00095730"/>
    <w:rsid w:val="000B45C5"/>
    <w:rsid w:val="000B524D"/>
    <w:rsid w:val="000C28E3"/>
    <w:rsid w:val="000C7B8B"/>
    <w:rsid w:val="000D1F57"/>
    <w:rsid w:val="000D21F7"/>
    <w:rsid w:val="000D23FF"/>
    <w:rsid w:val="000D4A83"/>
    <w:rsid w:val="000D76F6"/>
    <w:rsid w:val="000F1BD5"/>
    <w:rsid w:val="000F4503"/>
    <w:rsid w:val="000F6EB1"/>
    <w:rsid w:val="000F74C5"/>
    <w:rsid w:val="00104F96"/>
    <w:rsid w:val="00107B22"/>
    <w:rsid w:val="00112D60"/>
    <w:rsid w:val="0012167D"/>
    <w:rsid w:val="0012535B"/>
    <w:rsid w:val="00132548"/>
    <w:rsid w:val="00136843"/>
    <w:rsid w:val="00156779"/>
    <w:rsid w:val="00164C9C"/>
    <w:rsid w:val="001713FB"/>
    <w:rsid w:val="00171E44"/>
    <w:rsid w:val="001738F5"/>
    <w:rsid w:val="00173915"/>
    <w:rsid w:val="0017511B"/>
    <w:rsid w:val="001757B5"/>
    <w:rsid w:val="0017666B"/>
    <w:rsid w:val="00184594"/>
    <w:rsid w:val="00192073"/>
    <w:rsid w:val="001A2185"/>
    <w:rsid w:val="001B0488"/>
    <w:rsid w:val="001C0F94"/>
    <w:rsid w:val="001C188E"/>
    <w:rsid w:val="001C5276"/>
    <w:rsid w:val="001D25AC"/>
    <w:rsid w:val="001D3596"/>
    <w:rsid w:val="00202DBB"/>
    <w:rsid w:val="002060E8"/>
    <w:rsid w:val="00216D22"/>
    <w:rsid w:val="002178A7"/>
    <w:rsid w:val="00222223"/>
    <w:rsid w:val="0023283D"/>
    <w:rsid w:val="0023365D"/>
    <w:rsid w:val="00234438"/>
    <w:rsid w:val="00237005"/>
    <w:rsid w:val="00246087"/>
    <w:rsid w:val="00246CE7"/>
    <w:rsid w:val="00251E7C"/>
    <w:rsid w:val="00255348"/>
    <w:rsid w:val="00265EBF"/>
    <w:rsid w:val="0027260F"/>
    <w:rsid w:val="0027684C"/>
    <w:rsid w:val="002917F5"/>
    <w:rsid w:val="00296D0E"/>
    <w:rsid w:val="002978F4"/>
    <w:rsid w:val="002A0F30"/>
    <w:rsid w:val="002A162D"/>
    <w:rsid w:val="002B0086"/>
    <w:rsid w:val="002B028D"/>
    <w:rsid w:val="002B3968"/>
    <w:rsid w:val="002B498F"/>
    <w:rsid w:val="002B5337"/>
    <w:rsid w:val="002C1F0A"/>
    <w:rsid w:val="002D6655"/>
    <w:rsid w:val="002D702F"/>
    <w:rsid w:val="002D7B75"/>
    <w:rsid w:val="002E2DB1"/>
    <w:rsid w:val="002E42D2"/>
    <w:rsid w:val="002E6541"/>
    <w:rsid w:val="002E6F4E"/>
    <w:rsid w:val="002E77E4"/>
    <w:rsid w:val="00311A9D"/>
    <w:rsid w:val="00312F16"/>
    <w:rsid w:val="003136CC"/>
    <w:rsid w:val="00314D9F"/>
    <w:rsid w:val="00315097"/>
    <w:rsid w:val="003218B1"/>
    <w:rsid w:val="00325F32"/>
    <w:rsid w:val="00331D89"/>
    <w:rsid w:val="003521AC"/>
    <w:rsid w:val="00355710"/>
    <w:rsid w:val="00355848"/>
    <w:rsid w:val="00357185"/>
    <w:rsid w:val="00360559"/>
    <w:rsid w:val="00360659"/>
    <w:rsid w:val="00363F70"/>
    <w:rsid w:val="003979D0"/>
    <w:rsid w:val="00397AF1"/>
    <w:rsid w:val="003A1974"/>
    <w:rsid w:val="003A42B1"/>
    <w:rsid w:val="003A7703"/>
    <w:rsid w:val="003B43DB"/>
    <w:rsid w:val="003C2127"/>
    <w:rsid w:val="003E22FC"/>
    <w:rsid w:val="003E4DC5"/>
    <w:rsid w:val="003E5791"/>
    <w:rsid w:val="003F3C67"/>
    <w:rsid w:val="003F678F"/>
    <w:rsid w:val="004017AC"/>
    <w:rsid w:val="00420A15"/>
    <w:rsid w:val="00425E17"/>
    <w:rsid w:val="0042686F"/>
    <w:rsid w:val="004331A8"/>
    <w:rsid w:val="00436D14"/>
    <w:rsid w:val="00443869"/>
    <w:rsid w:val="00445C0F"/>
    <w:rsid w:val="0045308E"/>
    <w:rsid w:val="00457EAA"/>
    <w:rsid w:val="00460857"/>
    <w:rsid w:val="004744AB"/>
    <w:rsid w:val="00477198"/>
    <w:rsid w:val="004813C1"/>
    <w:rsid w:val="00481BC8"/>
    <w:rsid w:val="0048526C"/>
    <w:rsid w:val="00494F23"/>
    <w:rsid w:val="004B1023"/>
    <w:rsid w:val="004C198F"/>
    <w:rsid w:val="004D0A44"/>
    <w:rsid w:val="004D0FD3"/>
    <w:rsid w:val="004D60BC"/>
    <w:rsid w:val="004E07BE"/>
    <w:rsid w:val="004E146D"/>
    <w:rsid w:val="004E5B93"/>
    <w:rsid w:val="004F2DE0"/>
    <w:rsid w:val="00501E0E"/>
    <w:rsid w:val="00506167"/>
    <w:rsid w:val="00506A25"/>
    <w:rsid w:val="00516317"/>
    <w:rsid w:val="0052474F"/>
    <w:rsid w:val="00532979"/>
    <w:rsid w:val="005527A8"/>
    <w:rsid w:val="0055516A"/>
    <w:rsid w:val="00561509"/>
    <w:rsid w:val="005622F2"/>
    <w:rsid w:val="0057656F"/>
    <w:rsid w:val="00580E52"/>
    <w:rsid w:val="00583829"/>
    <w:rsid w:val="00596967"/>
    <w:rsid w:val="005A200C"/>
    <w:rsid w:val="005A632F"/>
    <w:rsid w:val="005B1A8E"/>
    <w:rsid w:val="005C08AF"/>
    <w:rsid w:val="005C58FD"/>
    <w:rsid w:val="005C5CFF"/>
    <w:rsid w:val="005D4B72"/>
    <w:rsid w:val="005E1653"/>
    <w:rsid w:val="005E38B4"/>
    <w:rsid w:val="00604420"/>
    <w:rsid w:val="006046A8"/>
    <w:rsid w:val="00606147"/>
    <w:rsid w:val="006063A5"/>
    <w:rsid w:val="006263CC"/>
    <w:rsid w:val="00631087"/>
    <w:rsid w:val="006339AC"/>
    <w:rsid w:val="00636CD0"/>
    <w:rsid w:val="00644966"/>
    <w:rsid w:val="00644B2B"/>
    <w:rsid w:val="00646D2C"/>
    <w:rsid w:val="00664C70"/>
    <w:rsid w:val="006727B2"/>
    <w:rsid w:val="00680650"/>
    <w:rsid w:val="00681CAE"/>
    <w:rsid w:val="006841E8"/>
    <w:rsid w:val="00693828"/>
    <w:rsid w:val="00696837"/>
    <w:rsid w:val="006A1C1A"/>
    <w:rsid w:val="006A5A64"/>
    <w:rsid w:val="006B64B9"/>
    <w:rsid w:val="006C0716"/>
    <w:rsid w:val="006C26B9"/>
    <w:rsid w:val="006C3C07"/>
    <w:rsid w:val="006D5855"/>
    <w:rsid w:val="006F63F7"/>
    <w:rsid w:val="00702F85"/>
    <w:rsid w:val="00706D7A"/>
    <w:rsid w:val="0071167E"/>
    <w:rsid w:val="00712CB8"/>
    <w:rsid w:val="0072611F"/>
    <w:rsid w:val="0073649A"/>
    <w:rsid w:val="00736908"/>
    <w:rsid w:val="0073782D"/>
    <w:rsid w:val="00741CA9"/>
    <w:rsid w:val="00762547"/>
    <w:rsid w:val="00766E51"/>
    <w:rsid w:val="00774B60"/>
    <w:rsid w:val="00793ABB"/>
    <w:rsid w:val="007965DC"/>
    <w:rsid w:val="007977E5"/>
    <w:rsid w:val="007A02FD"/>
    <w:rsid w:val="007A198E"/>
    <w:rsid w:val="007A6CE9"/>
    <w:rsid w:val="007B77B7"/>
    <w:rsid w:val="007C5C85"/>
    <w:rsid w:val="007D6E8D"/>
    <w:rsid w:val="007D7BD7"/>
    <w:rsid w:val="007E361B"/>
    <w:rsid w:val="007F21FE"/>
    <w:rsid w:val="007F541B"/>
    <w:rsid w:val="00802608"/>
    <w:rsid w:val="00803F08"/>
    <w:rsid w:val="00804BC5"/>
    <w:rsid w:val="008235CD"/>
    <w:rsid w:val="00826C8A"/>
    <w:rsid w:val="0083033B"/>
    <w:rsid w:val="00830F4D"/>
    <w:rsid w:val="00837C09"/>
    <w:rsid w:val="008400F9"/>
    <w:rsid w:val="008513CB"/>
    <w:rsid w:val="00856B51"/>
    <w:rsid w:val="00865DC8"/>
    <w:rsid w:val="00867204"/>
    <w:rsid w:val="0087065C"/>
    <w:rsid w:val="00874DFE"/>
    <w:rsid w:val="00890DEE"/>
    <w:rsid w:val="008913B2"/>
    <w:rsid w:val="008929FA"/>
    <w:rsid w:val="008A0703"/>
    <w:rsid w:val="008A62B4"/>
    <w:rsid w:val="008B16AD"/>
    <w:rsid w:val="008B7FA8"/>
    <w:rsid w:val="008C1B2C"/>
    <w:rsid w:val="008D14AC"/>
    <w:rsid w:val="008D75D3"/>
    <w:rsid w:val="008E1C06"/>
    <w:rsid w:val="008F028F"/>
    <w:rsid w:val="008F2902"/>
    <w:rsid w:val="008F4094"/>
    <w:rsid w:val="008F5686"/>
    <w:rsid w:val="008F6939"/>
    <w:rsid w:val="009150F7"/>
    <w:rsid w:val="00915545"/>
    <w:rsid w:val="009311CC"/>
    <w:rsid w:val="00935497"/>
    <w:rsid w:val="00936132"/>
    <w:rsid w:val="00947093"/>
    <w:rsid w:val="009538D1"/>
    <w:rsid w:val="00956C21"/>
    <w:rsid w:val="00960A4A"/>
    <w:rsid w:val="00973AF8"/>
    <w:rsid w:val="00982B28"/>
    <w:rsid w:val="00983008"/>
    <w:rsid w:val="009852AB"/>
    <w:rsid w:val="00990280"/>
    <w:rsid w:val="009A05B9"/>
    <w:rsid w:val="009A3D60"/>
    <w:rsid w:val="009A5F8E"/>
    <w:rsid w:val="009B4F32"/>
    <w:rsid w:val="009B64D9"/>
    <w:rsid w:val="009D77ED"/>
    <w:rsid w:val="009E098C"/>
    <w:rsid w:val="009E4167"/>
    <w:rsid w:val="009F7824"/>
    <w:rsid w:val="009F7DF8"/>
    <w:rsid w:val="00A03E21"/>
    <w:rsid w:val="00A04C47"/>
    <w:rsid w:val="00A16E50"/>
    <w:rsid w:val="00A23785"/>
    <w:rsid w:val="00A26B7D"/>
    <w:rsid w:val="00A30FE2"/>
    <w:rsid w:val="00A33E2F"/>
    <w:rsid w:val="00A417D2"/>
    <w:rsid w:val="00A46ACB"/>
    <w:rsid w:val="00A4751A"/>
    <w:rsid w:val="00A52FF9"/>
    <w:rsid w:val="00A5523E"/>
    <w:rsid w:val="00A55A5E"/>
    <w:rsid w:val="00A55F5A"/>
    <w:rsid w:val="00A611CE"/>
    <w:rsid w:val="00A6648E"/>
    <w:rsid w:val="00A75AFC"/>
    <w:rsid w:val="00A8190F"/>
    <w:rsid w:val="00A839C9"/>
    <w:rsid w:val="00A87C2F"/>
    <w:rsid w:val="00A97F94"/>
    <w:rsid w:val="00AA56C3"/>
    <w:rsid w:val="00AA5B2B"/>
    <w:rsid w:val="00AA6016"/>
    <w:rsid w:val="00AB3153"/>
    <w:rsid w:val="00AB71B3"/>
    <w:rsid w:val="00AC6BA9"/>
    <w:rsid w:val="00AC6BC0"/>
    <w:rsid w:val="00AD214F"/>
    <w:rsid w:val="00AE677C"/>
    <w:rsid w:val="00AE73F8"/>
    <w:rsid w:val="00AF103D"/>
    <w:rsid w:val="00AF40C6"/>
    <w:rsid w:val="00B03BCA"/>
    <w:rsid w:val="00B10D95"/>
    <w:rsid w:val="00B22761"/>
    <w:rsid w:val="00B231DB"/>
    <w:rsid w:val="00B23DD0"/>
    <w:rsid w:val="00B24347"/>
    <w:rsid w:val="00B35D8A"/>
    <w:rsid w:val="00B35D8F"/>
    <w:rsid w:val="00B364E0"/>
    <w:rsid w:val="00B41B83"/>
    <w:rsid w:val="00B43B7A"/>
    <w:rsid w:val="00B46AFC"/>
    <w:rsid w:val="00B51376"/>
    <w:rsid w:val="00B54717"/>
    <w:rsid w:val="00B720E2"/>
    <w:rsid w:val="00B83F64"/>
    <w:rsid w:val="00B90AB6"/>
    <w:rsid w:val="00B9648E"/>
    <w:rsid w:val="00B9657E"/>
    <w:rsid w:val="00BA096D"/>
    <w:rsid w:val="00BB1F7E"/>
    <w:rsid w:val="00BB351C"/>
    <w:rsid w:val="00BB44CC"/>
    <w:rsid w:val="00BC6118"/>
    <w:rsid w:val="00BC6315"/>
    <w:rsid w:val="00BC6BCC"/>
    <w:rsid w:val="00BC6D6B"/>
    <w:rsid w:val="00BD1A99"/>
    <w:rsid w:val="00BD2142"/>
    <w:rsid w:val="00BD7150"/>
    <w:rsid w:val="00BE08D7"/>
    <w:rsid w:val="00BE51B6"/>
    <w:rsid w:val="00BF2C38"/>
    <w:rsid w:val="00BF4443"/>
    <w:rsid w:val="00BF6513"/>
    <w:rsid w:val="00BF6C16"/>
    <w:rsid w:val="00C0147B"/>
    <w:rsid w:val="00C0266B"/>
    <w:rsid w:val="00C13431"/>
    <w:rsid w:val="00C265C9"/>
    <w:rsid w:val="00C26EE0"/>
    <w:rsid w:val="00C414A9"/>
    <w:rsid w:val="00C44885"/>
    <w:rsid w:val="00C44B43"/>
    <w:rsid w:val="00C4634E"/>
    <w:rsid w:val="00C46DFC"/>
    <w:rsid w:val="00C55368"/>
    <w:rsid w:val="00C64A80"/>
    <w:rsid w:val="00C674FE"/>
    <w:rsid w:val="00C71DCD"/>
    <w:rsid w:val="00C72708"/>
    <w:rsid w:val="00C75633"/>
    <w:rsid w:val="00C76E1E"/>
    <w:rsid w:val="00C81B73"/>
    <w:rsid w:val="00C928B2"/>
    <w:rsid w:val="00C93834"/>
    <w:rsid w:val="00CA486B"/>
    <w:rsid w:val="00CA4E20"/>
    <w:rsid w:val="00CB07E5"/>
    <w:rsid w:val="00CC47CC"/>
    <w:rsid w:val="00CD2339"/>
    <w:rsid w:val="00CD27D9"/>
    <w:rsid w:val="00CE2EE1"/>
    <w:rsid w:val="00CF3FFD"/>
    <w:rsid w:val="00CF6DDC"/>
    <w:rsid w:val="00D04AD9"/>
    <w:rsid w:val="00D04EC5"/>
    <w:rsid w:val="00D13386"/>
    <w:rsid w:val="00D15B37"/>
    <w:rsid w:val="00D21C5B"/>
    <w:rsid w:val="00D21FA1"/>
    <w:rsid w:val="00D22940"/>
    <w:rsid w:val="00D278A3"/>
    <w:rsid w:val="00D320B7"/>
    <w:rsid w:val="00D54E37"/>
    <w:rsid w:val="00D633C1"/>
    <w:rsid w:val="00D678EF"/>
    <w:rsid w:val="00D73D28"/>
    <w:rsid w:val="00D77D0F"/>
    <w:rsid w:val="00D83D32"/>
    <w:rsid w:val="00D9645A"/>
    <w:rsid w:val="00DA1CF0"/>
    <w:rsid w:val="00DA3827"/>
    <w:rsid w:val="00DA74C5"/>
    <w:rsid w:val="00DA773E"/>
    <w:rsid w:val="00DB2B48"/>
    <w:rsid w:val="00DB35D1"/>
    <w:rsid w:val="00DC23D6"/>
    <w:rsid w:val="00DC24B4"/>
    <w:rsid w:val="00DD3FF4"/>
    <w:rsid w:val="00DD7861"/>
    <w:rsid w:val="00DE2E5B"/>
    <w:rsid w:val="00DE63EC"/>
    <w:rsid w:val="00DE6535"/>
    <w:rsid w:val="00DF16DC"/>
    <w:rsid w:val="00DF6D0F"/>
    <w:rsid w:val="00E04878"/>
    <w:rsid w:val="00E06C6B"/>
    <w:rsid w:val="00E17033"/>
    <w:rsid w:val="00E2367C"/>
    <w:rsid w:val="00E30B2B"/>
    <w:rsid w:val="00E3281D"/>
    <w:rsid w:val="00E350C6"/>
    <w:rsid w:val="00E36ABF"/>
    <w:rsid w:val="00E37CF0"/>
    <w:rsid w:val="00E40F66"/>
    <w:rsid w:val="00E4113A"/>
    <w:rsid w:val="00E42440"/>
    <w:rsid w:val="00E45211"/>
    <w:rsid w:val="00E47B86"/>
    <w:rsid w:val="00E56D55"/>
    <w:rsid w:val="00E61F40"/>
    <w:rsid w:val="00E65BBC"/>
    <w:rsid w:val="00E8657A"/>
    <w:rsid w:val="00E87875"/>
    <w:rsid w:val="00E90993"/>
    <w:rsid w:val="00E92842"/>
    <w:rsid w:val="00EA50FD"/>
    <w:rsid w:val="00EB0D78"/>
    <w:rsid w:val="00EB7A44"/>
    <w:rsid w:val="00EC5036"/>
    <w:rsid w:val="00ED6960"/>
    <w:rsid w:val="00EE4D83"/>
    <w:rsid w:val="00EF5CB3"/>
    <w:rsid w:val="00F01AFE"/>
    <w:rsid w:val="00F05AD3"/>
    <w:rsid w:val="00F10A00"/>
    <w:rsid w:val="00F203F3"/>
    <w:rsid w:val="00F27E20"/>
    <w:rsid w:val="00F401D0"/>
    <w:rsid w:val="00F50747"/>
    <w:rsid w:val="00F50C20"/>
    <w:rsid w:val="00F6428E"/>
    <w:rsid w:val="00F65721"/>
    <w:rsid w:val="00F84366"/>
    <w:rsid w:val="00F85089"/>
    <w:rsid w:val="00F861FE"/>
    <w:rsid w:val="00F874D5"/>
    <w:rsid w:val="00FA32A8"/>
    <w:rsid w:val="00FB2B34"/>
    <w:rsid w:val="00FC039C"/>
    <w:rsid w:val="00FC13A5"/>
    <w:rsid w:val="00FC7AE8"/>
    <w:rsid w:val="00FD3C79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D066B986-CB9E-43B3-BC29-95AC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C8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C527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BB351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B351C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F5074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01E0E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1C527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1C527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qFormat/>
    <w:rsid w:val="005A632F"/>
    <w:pPr>
      <w:keepNext/>
      <w:spacing w:before="240"/>
      <w:ind w:left="794" w:hanging="794"/>
    </w:pPr>
    <w:rPr>
      <w:b/>
      <w:bCs/>
      <w:lang w:bidi="ar-SY"/>
    </w:rPr>
  </w:style>
  <w:style w:type="paragraph" w:styleId="Header">
    <w:name w:val="header"/>
    <w:basedOn w:val="Normal"/>
    <w:link w:val="HeaderChar"/>
    <w:unhideWhenUsed/>
    <w:rsid w:val="0083033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3B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8303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351C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styleId="BookTitle">
    <w:name w:val="Book Title"/>
    <w:basedOn w:val="DefaultParagraphFont"/>
    <w:uiPriority w:val="33"/>
    <w:rsid w:val="001C527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1C527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1C527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C52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1C527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C527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1C527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1C527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527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1C527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1C5276"/>
    <w:rPr>
      <w:smallCaps/>
      <w:color w:val="FF0000"/>
    </w:rPr>
  </w:style>
  <w:style w:type="paragraph" w:customStyle="1" w:styleId="Tablelegend">
    <w:name w:val="Table legend"/>
    <w:basedOn w:val="Normal"/>
    <w:qFormat/>
    <w:rsid w:val="001C5276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633C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Hyperlink">
    <w:name w:val="Hyperlink"/>
    <w:aliases w:val="CEO_Hyperlink"/>
    <w:basedOn w:val="DefaultParagraphFont"/>
    <w:unhideWhenUsed/>
    <w:rsid w:val="00DA74C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2D7B75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0442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4347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43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4347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4347"/>
    <w:rPr>
      <w:rFonts w:ascii="Arial" w:hAnsi="Arial" w:cs="Arial"/>
      <w:vanish/>
      <w:sz w:val="16"/>
      <w:szCs w:val="16"/>
    </w:rPr>
  </w:style>
  <w:style w:type="paragraph" w:customStyle="1" w:styleId="BDTContact-Details">
    <w:name w:val="BDT_Contact-Details"/>
    <w:uiPriority w:val="99"/>
    <w:rsid w:val="00837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4/ITU-D/CDS/sg/rgqlist.asp?lg=1&amp;sp=2014&amp;rgq=D14-SG02-RGQ06.2&amp;stg=2" TargetMode="External"/><Relationship Id="rId13" Type="http://schemas.openxmlformats.org/officeDocument/2006/relationships/hyperlink" Target="mailto:dorismaritza.delgado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hilip.kelley@alcatel-lucent.com" TargetMode="External"/><Relationship Id="rId17" Type="http://schemas.openxmlformats.org/officeDocument/2006/relationships/hyperlink" Target="mailto:orhan.osmani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lvaradob@cpe.gov.c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tvan.bozsoki@itu.int" TargetMode="External"/><Relationship Id="rId10" Type="http://schemas.openxmlformats.org/officeDocument/2006/relationships/hyperlink" Target="http://www.itu.int/net4/ITU-D/CDS/sg/rgqlist.asp?lg=1&amp;sp=2014&amp;rgq=D14-SG02-RGQ08.2&amp;stg=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net4/ITU-D/CDS/sg/rgqlist.asp?lg=1&amp;sp=2014&amp;rgq=D14-SG02-RGQ07.2&amp;stg=2" TargetMode="External"/><Relationship Id="rId14" Type="http://schemas.openxmlformats.org/officeDocument/2006/relationships/hyperlink" Target="mailto:liudan@catr.c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A482-3694-4337-8FA1-1360E43B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Sund, Christine</cp:lastModifiedBy>
  <cp:revision>9</cp:revision>
  <cp:lastPrinted>2015-11-06T10:10:00Z</cp:lastPrinted>
  <dcterms:created xsi:type="dcterms:W3CDTF">2015-11-13T09:48:00Z</dcterms:created>
  <dcterms:modified xsi:type="dcterms:W3CDTF">2015-11-19T12:24:00Z</dcterms:modified>
</cp:coreProperties>
</file>