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96"/>
        <w:gridCol w:w="4395"/>
      </w:tblGrid>
      <w:tr w:rsidR="0083033B" w:rsidRPr="0083033B" w:rsidTr="0083033B">
        <w:trPr>
          <w:jc w:val="center"/>
        </w:trPr>
        <w:tc>
          <w:tcPr>
            <w:tcW w:w="5000" w:type="pct"/>
            <w:gridSpan w:val="3"/>
            <w:shd w:val="clear" w:color="auto" w:fill="auto"/>
          </w:tcPr>
          <w:p w:rsidR="0083033B" w:rsidRPr="0083033B" w:rsidRDefault="0083033B" w:rsidP="0083033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left"/>
              <w:textAlignment w:val="baseline"/>
              <w:rPr>
                <w:rFonts w:eastAsia="Times New Roman"/>
                <w:b/>
                <w:bCs/>
                <w:color w:val="808080"/>
                <w:sz w:val="30"/>
                <w:szCs w:val="40"/>
                <w:rtl/>
                <w:lang w:eastAsia="en-US"/>
              </w:rPr>
            </w:pPr>
            <w:r w:rsidRPr="0083033B">
              <w:rPr>
                <w:rFonts w:eastAsia="Times New Roman" w:hint="cs"/>
                <w:b/>
                <w:bCs/>
                <w:color w:val="808080"/>
                <w:sz w:val="30"/>
                <w:szCs w:val="40"/>
                <w:rtl/>
                <w:lang w:eastAsia="en-US"/>
              </w:rPr>
              <w:t xml:space="preserve">مكتب تنمية الاتصالات </w:t>
            </w:r>
            <w:r w:rsidRPr="0083033B">
              <w:rPr>
                <w:rFonts w:eastAsia="Times New Roman"/>
                <w:b/>
                <w:bCs/>
                <w:color w:val="808080"/>
                <w:sz w:val="30"/>
                <w:szCs w:val="40"/>
                <w:lang w:eastAsia="en-US"/>
              </w:rPr>
              <w:t>(BDT)</w:t>
            </w:r>
          </w:p>
        </w:tc>
      </w:tr>
      <w:tr w:rsidR="0083033B" w:rsidRPr="0083033B" w:rsidTr="0083033B">
        <w:trPr>
          <w:jc w:val="center"/>
        </w:trPr>
        <w:tc>
          <w:tcPr>
            <w:tcW w:w="5000" w:type="pct"/>
            <w:gridSpan w:val="3"/>
            <w:shd w:val="clear" w:color="auto" w:fill="auto"/>
          </w:tcPr>
          <w:p w:rsidR="0083033B" w:rsidRPr="0083033B" w:rsidRDefault="0083033B" w:rsidP="0083033B">
            <w:pPr>
              <w:spacing w:before="60" w:after="60" w:line="300" w:lineRule="exact"/>
              <w:jc w:val="left"/>
              <w:rPr>
                <w:lang w:val="fr-FR"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r w:rsidRPr="0083033B">
              <w:rPr>
                <w:rFonts w:hint="cs"/>
                <w:rtl/>
              </w:rPr>
              <w:t>المرجع:</w:t>
            </w:r>
          </w:p>
        </w:tc>
        <w:tc>
          <w:tcPr>
            <w:tcW w:w="2021" w:type="pct"/>
            <w:shd w:val="clear" w:color="auto" w:fill="auto"/>
          </w:tcPr>
          <w:p w:rsidR="0083033B" w:rsidRPr="0083033B" w:rsidRDefault="003300CE" w:rsidP="0083033B">
            <w:pPr>
              <w:spacing w:before="60" w:after="60" w:line="300" w:lineRule="exact"/>
              <w:jc w:val="left"/>
              <w:rPr>
                <w:lang w:bidi="ar-SY"/>
              </w:rPr>
            </w:pPr>
            <w:r>
              <w:rPr>
                <w:rFonts w:hint="cs"/>
                <w:rtl/>
                <w:lang w:bidi="ar-SY"/>
              </w:rPr>
              <w:t xml:space="preserve">الرسالة المعممة </w:t>
            </w:r>
            <w:r>
              <w:rPr>
                <w:lang w:bidi="ar-SY"/>
              </w:rPr>
              <w:t>BDT/IP/CSTG-4</w:t>
            </w:r>
          </w:p>
        </w:tc>
        <w:tc>
          <w:tcPr>
            <w:tcW w:w="2280" w:type="pct"/>
            <w:shd w:val="clear" w:color="auto" w:fill="auto"/>
          </w:tcPr>
          <w:p w:rsidR="0083033B" w:rsidRPr="0083033B" w:rsidRDefault="0083033B" w:rsidP="003300CE">
            <w:pPr>
              <w:spacing w:before="60" w:after="60" w:line="300" w:lineRule="exact"/>
              <w:jc w:val="left"/>
              <w:rPr>
                <w:rtl/>
                <w:lang w:bidi="ar-SY"/>
              </w:rPr>
            </w:pPr>
            <w:r w:rsidRPr="0083033B">
              <w:rPr>
                <w:rFonts w:hint="cs"/>
                <w:rtl/>
              </w:rPr>
              <w:t xml:space="preserve">جنيف، </w:t>
            </w:r>
            <w:r w:rsidR="003300CE">
              <w:rPr>
                <w:lang w:bidi="ar-SY"/>
              </w:rPr>
              <w:t>26</w:t>
            </w:r>
            <w:r w:rsidRPr="0083033B">
              <w:rPr>
                <w:rFonts w:hint="cs"/>
                <w:rtl/>
                <w:lang w:bidi="ar-SY"/>
              </w:rPr>
              <w:t xml:space="preserve"> </w:t>
            </w:r>
            <w:r w:rsidR="003300CE">
              <w:rPr>
                <w:rFonts w:hint="cs"/>
                <w:rtl/>
                <w:lang w:bidi="ar-SY"/>
              </w:rPr>
              <w:t>مارس</w:t>
            </w:r>
            <w:r w:rsidRPr="0083033B">
              <w:rPr>
                <w:rFonts w:hint="cs"/>
                <w:rtl/>
                <w:lang w:bidi="ar-SY"/>
              </w:rPr>
              <w:t xml:space="preserve"> </w:t>
            </w:r>
            <w:r w:rsidRPr="0083033B">
              <w:rPr>
                <w:lang w:bidi="ar-SY"/>
              </w:rPr>
              <w:t>2015</w:t>
            </w: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lang w:bidi="ar-SY"/>
              </w:rPr>
            </w:pPr>
          </w:p>
        </w:tc>
        <w:tc>
          <w:tcPr>
            <w:tcW w:w="2280" w:type="pct"/>
            <w:shd w:val="clear" w:color="auto" w:fill="auto"/>
          </w:tcPr>
          <w:p w:rsidR="0083033B" w:rsidRPr="0083033B" w:rsidRDefault="0083033B" w:rsidP="0083033B">
            <w:pPr>
              <w:spacing w:before="60" w:after="60" w:line="300" w:lineRule="exact"/>
              <w:jc w:val="left"/>
              <w:rPr>
                <w:lang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rtl/>
                <w:lang w:bidi="ar-SY"/>
              </w:rPr>
            </w:pPr>
          </w:p>
        </w:tc>
        <w:tc>
          <w:tcPr>
            <w:tcW w:w="2280" w:type="pct"/>
            <w:shd w:val="clear" w:color="auto" w:fill="auto"/>
          </w:tcPr>
          <w:p w:rsidR="0083033B" w:rsidRPr="0083033B" w:rsidRDefault="0083033B" w:rsidP="0083033B">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83033B">
              <w:rPr>
                <w:rFonts w:hint="cs"/>
                <w:rtl/>
              </w:rPr>
              <w:t>إلى:</w:t>
            </w:r>
          </w:p>
          <w:p w:rsidR="0083033B" w:rsidRPr="0083033B" w:rsidRDefault="0083033B" w:rsidP="0083033B">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83033B">
              <w:rPr>
                <w:rFonts w:hint="cs"/>
                <w:rtl/>
              </w:rPr>
              <w:t>-</w:t>
            </w:r>
            <w:r w:rsidRPr="0083033B">
              <w:rPr>
                <w:rtl/>
              </w:rPr>
              <w:tab/>
            </w:r>
            <w:r w:rsidR="003300CE">
              <w:rPr>
                <w:rFonts w:hint="cs"/>
                <w:rtl/>
              </w:rPr>
              <w:t>إدارات الدول الأعضاء في الاتحاد</w:t>
            </w:r>
          </w:p>
          <w:p w:rsidR="0083033B" w:rsidRDefault="0083033B" w:rsidP="0083033B">
            <w:pPr>
              <w:tabs>
                <w:tab w:val="clear" w:pos="794"/>
                <w:tab w:val="clear" w:pos="1361"/>
                <w:tab w:val="clear" w:pos="1928"/>
                <w:tab w:val="clear" w:pos="2495"/>
                <w:tab w:val="clear" w:pos="3062"/>
                <w:tab w:val="left" w:pos="318"/>
              </w:tabs>
              <w:spacing w:before="60" w:after="60" w:line="300" w:lineRule="exact"/>
              <w:ind w:left="318" w:hanging="318"/>
              <w:jc w:val="left"/>
              <w:rPr>
                <w:rtl/>
                <w:lang w:bidi="ar-EG"/>
              </w:rPr>
            </w:pPr>
            <w:r w:rsidRPr="0083033B">
              <w:rPr>
                <w:rFonts w:hint="cs"/>
                <w:rtl/>
              </w:rPr>
              <w:t>-</w:t>
            </w:r>
            <w:r w:rsidRPr="0083033B">
              <w:rPr>
                <w:rtl/>
              </w:rPr>
              <w:tab/>
            </w:r>
            <w:r w:rsidR="003300CE">
              <w:rPr>
                <w:rFonts w:hint="cs"/>
                <w:rtl/>
              </w:rPr>
              <w:t xml:space="preserve">المراقب (بموجب القرار </w:t>
            </w:r>
            <w:r w:rsidR="003300CE">
              <w:t>99</w:t>
            </w:r>
            <w:r w:rsidR="003300CE">
              <w:rPr>
                <w:rFonts w:hint="cs"/>
                <w:rtl/>
                <w:lang w:bidi="ar-EG"/>
              </w:rPr>
              <w:t>)؛</w:t>
            </w:r>
          </w:p>
          <w:p w:rsidR="003300CE" w:rsidRDefault="003300CE" w:rsidP="0083033B">
            <w:pPr>
              <w:tabs>
                <w:tab w:val="clear" w:pos="794"/>
                <w:tab w:val="clear" w:pos="1361"/>
                <w:tab w:val="clear" w:pos="1928"/>
                <w:tab w:val="clear" w:pos="2495"/>
                <w:tab w:val="clear" w:pos="3062"/>
                <w:tab w:val="left" w:pos="318"/>
              </w:tabs>
              <w:spacing w:before="60" w:after="60" w:line="300" w:lineRule="exact"/>
              <w:ind w:left="318" w:hanging="318"/>
              <w:jc w:val="left"/>
              <w:rPr>
                <w:rtl/>
                <w:lang w:bidi="ar-EG"/>
              </w:rPr>
            </w:pPr>
            <w:r>
              <w:rPr>
                <w:rFonts w:hint="cs"/>
                <w:rtl/>
                <w:lang w:bidi="ar-EG"/>
              </w:rPr>
              <w:t>-</w:t>
            </w:r>
            <w:r>
              <w:rPr>
                <w:rtl/>
                <w:lang w:bidi="ar-EG"/>
              </w:rPr>
              <w:tab/>
            </w:r>
            <w:r>
              <w:rPr>
                <w:rFonts w:hint="cs"/>
                <w:rtl/>
                <w:lang w:bidi="ar-EG"/>
              </w:rPr>
              <w:t>أعضاء قطاع تنمية الاتصالات والمنتسبون</w:t>
            </w:r>
          </w:p>
          <w:p w:rsidR="003300CE" w:rsidRDefault="003300CE" w:rsidP="0083033B">
            <w:pPr>
              <w:tabs>
                <w:tab w:val="clear" w:pos="794"/>
                <w:tab w:val="clear" w:pos="1361"/>
                <w:tab w:val="clear" w:pos="1928"/>
                <w:tab w:val="clear" w:pos="2495"/>
                <w:tab w:val="clear" w:pos="3062"/>
                <w:tab w:val="left" w:pos="318"/>
              </w:tabs>
              <w:spacing w:before="60" w:after="60" w:line="300" w:lineRule="exact"/>
              <w:ind w:left="318" w:hanging="318"/>
              <w:jc w:val="left"/>
              <w:rPr>
                <w:rtl/>
                <w:lang w:bidi="ar-EG"/>
              </w:rPr>
            </w:pPr>
            <w:r>
              <w:rPr>
                <w:rtl/>
                <w:lang w:bidi="ar-EG"/>
              </w:rPr>
              <w:tab/>
            </w:r>
            <w:r>
              <w:rPr>
                <w:rFonts w:hint="cs"/>
                <w:rtl/>
                <w:lang w:bidi="ar-EG"/>
              </w:rPr>
              <w:t>إليه والهيئات الأكاديمية المنضمّة إليه؛</w:t>
            </w:r>
          </w:p>
          <w:p w:rsidR="003300CE" w:rsidRPr="0083033B" w:rsidRDefault="003300CE" w:rsidP="0083033B">
            <w:pPr>
              <w:tabs>
                <w:tab w:val="clear" w:pos="794"/>
                <w:tab w:val="clear" w:pos="1361"/>
                <w:tab w:val="clear" w:pos="1928"/>
                <w:tab w:val="clear" w:pos="2495"/>
                <w:tab w:val="clear" w:pos="3062"/>
                <w:tab w:val="left" w:pos="318"/>
              </w:tabs>
              <w:spacing w:before="60" w:after="60" w:line="300" w:lineRule="exact"/>
              <w:ind w:left="318" w:hanging="318"/>
              <w:jc w:val="left"/>
              <w:rPr>
                <w:rtl/>
                <w:lang w:bidi="ar-EG"/>
              </w:rPr>
            </w:pPr>
            <w:r>
              <w:rPr>
                <w:rFonts w:hint="cs"/>
                <w:rtl/>
                <w:lang w:bidi="ar-EG"/>
              </w:rPr>
              <w:t>-</w:t>
            </w:r>
            <w:r>
              <w:rPr>
                <w:rtl/>
                <w:lang w:bidi="ar-EG"/>
              </w:rPr>
              <w:tab/>
            </w:r>
            <w:r>
              <w:rPr>
                <w:rFonts w:hint="cs"/>
                <w:rtl/>
                <w:lang w:bidi="ar-EG"/>
              </w:rPr>
              <w:t>المراقبون (المنظمات الإقليمية والدولية)</w:t>
            </w:r>
          </w:p>
        </w:tc>
      </w:tr>
      <w:tr w:rsidR="0083033B" w:rsidRPr="0083033B" w:rsidTr="0083033B">
        <w:trPr>
          <w:jc w:val="center"/>
        </w:trPr>
        <w:tc>
          <w:tcPr>
            <w:tcW w:w="699" w:type="pct"/>
            <w:shd w:val="clear" w:color="auto" w:fill="auto"/>
          </w:tcPr>
          <w:p w:rsidR="0083033B" w:rsidRPr="0083033B" w:rsidRDefault="0083033B" w:rsidP="00416684">
            <w:pPr>
              <w:spacing w:before="600" w:after="60" w:line="300" w:lineRule="exact"/>
              <w:jc w:val="left"/>
              <w:rPr>
                <w:rtl/>
              </w:rPr>
            </w:pPr>
            <w:r w:rsidRPr="0083033B">
              <w:rPr>
                <w:rFonts w:hint="cs"/>
                <w:rtl/>
              </w:rPr>
              <w:t>الموضوع:</w:t>
            </w:r>
          </w:p>
        </w:tc>
        <w:tc>
          <w:tcPr>
            <w:tcW w:w="4301" w:type="pct"/>
            <w:gridSpan w:val="2"/>
            <w:shd w:val="clear" w:color="auto" w:fill="auto"/>
          </w:tcPr>
          <w:p w:rsidR="0083033B" w:rsidRPr="00A9515A" w:rsidRDefault="003300CE" w:rsidP="00416684">
            <w:pPr>
              <w:spacing w:before="600" w:after="60" w:line="300" w:lineRule="exact"/>
              <w:rPr>
                <w:b/>
                <w:bCs/>
                <w:spacing w:val="-4"/>
                <w:rtl/>
                <w:lang w:val="fr-FR" w:bidi="ar-EG"/>
              </w:rPr>
            </w:pPr>
            <w:r w:rsidRPr="00A9515A">
              <w:rPr>
                <w:rFonts w:hint="cs"/>
                <w:b/>
                <w:bCs/>
                <w:spacing w:val="-4"/>
                <w:rtl/>
                <w:lang w:val="fr-FR" w:bidi="ar-EG"/>
              </w:rPr>
              <w:t>طلب لتحديد خبراء من أجل تقديم دراسات حالة والدروس المستفادة وأفضل الممارسات بشأن الصحة</w:t>
            </w:r>
            <w:r w:rsidRPr="00A9515A">
              <w:rPr>
                <w:rFonts w:hint="eastAsia"/>
                <w:b/>
                <w:bCs/>
                <w:spacing w:val="-4"/>
                <w:rtl/>
                <w:lang w:val="fr-FR" w:bidi="ar-EG"/>
              </w:rPr>
              <w:t> </w:t>
            </w:r>
            <w:r w:rsidRPr="00A9515A">
              <w:rPr>
                <w:rFonts w:hint="cs"/>
                <w:b/>
                <w:bCs/>
                <w:spacing w:val="-4"/>
                <w:rtl/>
                <w:lang w:val="fr-FR" w:bidi="ar-EG"/>
              </w:rPr>
              <w:t>الإلكترونية</w:t>
            </w:r>
          </w:p>
        </w:tc>
      </w:tr>
      <w:tr w:rsidR="00C63627" w:rsidRPr="0083033B" w:rsidTr="00C63627">
        <w:trPr>
          <w:jc w:val="center"/>
        </w:trPr>
        <w:tc>
          <w:tcPr>
            <w:tcW w:w="5000" w:type="pct"/>
            <w:gridSpan w:val="3"/>
            <w:shd w:val="clear" w:color="auto" w:fill="auto"/>
          </w:tcPr>
          <w:p w:rsidR="00C63627" w:rsidRDefault="00C63627" w:rsidP="00C63627">
            <w:pPr>
              <w:spacing w:before="600"/>
              <w:rPr>
                <w:rtl/>
                <w:lang w:bidi="ar-SY"/>
              </w:rPr>
            </w:pPr>
            <w:r>
              <w:rPr>
                <w:rFonts w:hint="cs"/>
                <w:rtl/>
                <w:lang w:bidi="ar-SY"/>
              </w:rPr>
              <w:t>حضرات السادة والسيدات،</w:t>
            </w:r>
          </w:p>
          <w:p w:rsidR="00C63627" w:rsidRDefault="00C63627" w:rsidP="00C63627">
            <w:pPr>
              <w:rPr>
                <w:rtl/>
                <w:lang w:bidi="ar-SY"/>
              </w:rPr>
            </w:pPr>
            <w:r>
              <w:rPr>
                <w:rFonts w:hint="cs"/>
                <w:rtl/>
                <w:lang w:bidi="ar-SY"/>
              </w:rPr>
              <w:t>تحية طيبة وبعد،</w:t>
            </w:r>
          </w:p>
          <w:p w:rsidR="00C63627" w:rsidRPr="009471D0" w:rsidRDefault="00C63627" w:rsidP="00A9515A">
            <w:pPr>
              <w:rPr>
                <w:rtl/>
                <w:lang w:bidi="ar-SY"/>
              </w:rPr>
            </w:pPr>
            <w:r w:rsidRPr="009471D0">
              <w:rPr>
                <w:rFonts w:hint="cs"/>
                <w:rtl/>
                <w:lang w:bidi="ar-SY"/>
              </w:rPr>
              <w:t xml:space="preserve">تبعاً لقرارات المؤتمر العالمي لتنمية الاتصالات لعام </w:t>
            </w:r>
            <w:r w:rsidRPr="009471D0">
              <w:rPr>
                <w:lang w:bidi="ar-SY"/>
              </w:rPr>
              <w:t>2014</w:t>
            </w:r>
            <w:r w:rsidRPr="009471D0">
              <w:rPr>
                <w:rFonts w:hint="cs"/>
                <w:rtl/>
                <w:lang w:bidi="ar-SY"/>
              </w:rPr>
              <w:t xml:space="preserve"> والولاية المتجددة المنوطة بقطاع تنمية الاتصالات</w:t>
            </w:r>
            <w:r w:rsidR="00A9515A">
              <w:rPr>
                <w:rFonts w:hint="eastAsia"/>
                <w:rtl/>
                <w:lang w:bidi="ar-SY"/>
              </w:rPr>
              <w:t> </w:t>
            </w:r>
            <w:r w:rsidRPr="009471D0">
              <w:rPr>
                <w:lang w:bidi="ar-SY"/>
              </w:rPr>
              <w:t>(ITU</w:t>
            </w:r>
            <w:r w:rsidR="00A9515A">
              <w:rPr>
                <w:lang w:bidi="ar-SY"/>
              </w:rPr>
              <w:noBreakHyphen/>
            </w:r>
            <w:r w:rsidRPr="009471D0">
              <w:rPr>
                <w:lang w:bidi="ar-SY"/>
              </w:rPr>
              <w:t>D)</w:t>
            </w:r>
            <w:r w:rsidRPr="009471D0">
              <w:rPr>
                <w:rFonts w:hint="cs"/>
                <w:rtl/>
                <w:lang w:bidi="ar-SY"/>
              </w:rPr>
              <w:t xml:space="preserve"> لمواصلة عمله المتعلق بالصحة الإلكترونية مع الشركاء ذوي الصلة، أتوجه إليكم بهذه الرسالة لأطلب منكم ما إذا كان من الممكن تحديد خبراء من الكيان الخاص بكم للتواصل مع لجنتي دراسات قطاع تنمية الاتصالات بشأن مسألة الدراسة المتعلقة بالصحة الإلكترونية والمساهمة في عمل مكتب تنمية الاتصالات </w:t>
            </w:r>
            <w:r w:rsidRPr="009471D0">
              <w:rPr>
                <w:lang w:bidi="ar-SY"/>
              </w:rPr>
              <w:t>(BDT)</w:t>
            </w:r>
            <w:r w:rsidRPr="009471D0">
              <w:rPr>
                <w:rFonts w:hint="cs"/>
                <w:rtl/>
                <w:lang w:bidi="ar-SY"/>
              </w:rPr>
              <w:t xml:space="preserve"> في هذا المجال.</w:t>
            </w:r>
          </w:p>
          <w:p w:rsidR="00C63627" w:rsidRPr="009471D0" w:rsidRDefault="00C63627" w:rsidP="00A9515A">
            <w:pPr>
              <w:rPr>
                <w:rtl/>
                <w:lang w:bidi="ar-SY"/>
              </w:rPr>
            </w:pPr>
            <w:r w:rsidRPr="009471D0">
              <w:rPr>
                <w:rFonts w:hint="cs"/>
                <w:rtl/>
                <w:lang w:bidi="ar-SY"/>
              </w:rPr>
              <w:t>وفي سياق عمل الاتحاد الدولي للاتصالات بشأن</w:t>
            </w:r>
            <w:r>
              <w:rPr>
                <w:lang w:bidi="ar-SY"/>
              </w:rPr>
              <w:t xml:space="preserve"> </w:t>
            </w:r>
            <w:r>
              <w:rPr>
                <w:rFonts w:hint="cs"/>
                <w:rtl/>
                <w:lang w:bidi="ar-EG"/>
              </w:rPr>
              <w:t xml:space="preserve"> الاستفادة من</w:t>
            </w:r>
            <w:r w:rsidRPr="009471D0">
              <w:rPr>
                <w:rFonts w:hint="cs"/>
                <w:rtl/>
                <w:lang w:bidi="ar-SY"/>
              </w:rPr>
              <w:t xml:space="preserve"> تكنولوجيا المعلومات والاتصالات </w:t>
            </w:r>
            <w:r>
              <w:rPr>
                <w:rFonts w:hint="cs"/>
                <w:rtl/>
                <w:lang w:bidi="ar-SY"/>
              </w:rPr>
              <w:t>في مجال</w:t>
            </w:r>
            <w:r w:rsidRPr="009471D0">
              <w:rPr>
                <w:rFonts w:hint="cs"/>
                <w:rtl/>
                <w:lang w:bidi="ar-SY"/>
              </w:rPr>
              <w:t xml:space="preserve"> الصحة، فإن </w:t>
            </w:r>
            <w:r>
              <w:rPr>
                <w:rFonts w:hint="cs"/>
                <w:rtl/>
                <w:lang w:bidi="ar-SY"/>
              </w:rPr>
              <w:t xml:space="preserve">لجنة </w:t>
            </w:r>
            <w:r w:rsidRPr="009471D0">
              <w:rPr>
                <w:rFonts w:hint="cs"/>
                <w:rtl/>
                <w:lang w:bidi="ar-SY"/>
              </w:rPr>
              <w:t>الدراسات</w:t>
            </w:r>
            <w:r>
              <w:rPr>
                <w:rFonts w:hint="eastAsia"/>
                <w:rtl/>
                <w:lang w:bidi="ar-SY"/>
              </w:rPr>
              <w:t> </w:t>
            </w:r>
            <w:r w:rsidRPr="009471D0">
              <w:rPr>
                <w:lang w:bidi="ar-SY"/>
              </w:rPr>
              <w:t>2</w:t>
            </w:r>
            <w:r>
              <w:rPr>
                <w:rFonts w:hint="cs"/>
                <w:rtl/>
                <w:lang w:bidi="ar-SY"/>
              </w:rPr>
              <w:t xml:space="preserve"> بقطاع تنمية الاتصالات مكلفة بدراسة المسألة </w:t>
            </w:r>
            <w:r>
              <w:rPr>
                <w:lang w:bidi="ar-SY"/>
              </w:rPr>
              <w:t>2/2</w:t>
            </w:r>
            <w:r>
              <w:rPr>
                <w:rFonts w:hint="cs"/>
                <w:rtl/>
                <w:lang w:bidi="ar-EG"/>
              </w:rPr>
              <w:t xml:space="preserve"> </w:t>
            </w:r>
            <w:r w:rsidRPr="009471D0">
              <w:rPr>
                <w:rFonts w:hint="cs"/>
                <w:rtl/>
                <w:lang w:bidi="ar-SY"/>
              </w:rPr>
              <w:t xml:space="preserve">المخصصة لموضوع "المعلومات والاتصالات/تكنولوجيا المعلومات والاتصالات لأغراض الصحة الإلكترونية" </w:t>
            </w:r>
            <w:r>
              <w:rPr>
                <w:rFonts w:hint="cs"/>
                <w:rtl/>
                <w:lang w:bidi="ar-SY"/>
              </w:rPr>
              <w:t>من أجل</w:t>
            </w:r>
            <w:r w:rsidRPr="009471D0">
              <w:rPr>
                <w:rFonts w:hint="cs"/>
                <w:rtl/>
                <w:lang w:bidi="ar-SY"/>
              </w:rPr>
              <w:t xml:space="preserve"> "</w:t>
            </w:r>
            <w:r w:rsidRPr="009471D0">
              <w:rPr>
                <w:rtl/>
                <w:lang w:bidi="ar-SY"/>
              </w:rPr>
              <w:t xml:space="preserve">تبادل ونشر أفضل الممارسات المتعلقة بتطبيقات الصحة الإلكترونية في البلدان النامية باستعمال </w:t>
            </w:r>
            <w:r>
              <w:rPr>
                <w:rFonts w:hint="cs"/>
                <w:rtl/>
                <w:lang w:bidi="ar-SY"/>
              </w:rPr>
              <w:t>ال</w:t>
            </w:r>
            <w:r w:rsidRPr="009471D0">
              <w:rPr>
                <w:rtl/>
                <w:lang w:bidi="ar-SY"/>
              </w:rPr>
              <w:t>موقع</w:t>
            </w:r>
            <w:r>
              <w:rPr>
                <w:rFonts w:hint="cs"/>
                <w:rtl/>
                <w:lang w:bidi="ar-SY"/>
              </w:rPr>
              <w:t xml:space="preserve"> الإلكتروني للاتحاد/مكت</w:t>
            </w:r>
            <w:r w:rsidRPr="009471D0">
              <w:rPr>
                <w:rtl/>
                <w:lang w:bidi="ar-SY"/>
              </w:rPr>
              <w:t>ب تنمية الاتصالات وذلك بالتعاون الوثيق مع البرنامج ذي الصلة لمكتب تنمية</w:t>
            </w:r>
            <w:r>
              <w:rPr>
                <w:rFonts w:hint="cs"/>
                <w:rtl/>
                <w:lang w:bidi="ar-SY"/>
              </w:rPr>
              <w:t> </w:t>
            </w:r>
            <w:r w:rsidRPr="009471D0">
              <w:rPr>
                <w:rtl/>
                <w:lang w:bidi="ar-SY"/>
              </w:rPr>
              <w:t>الاتصالات</w:t>
            </w:r>
            <w:r w:rsidRPr="009471D0">
              <w:rPr>
                <w:rFonts w:hint="cs"/>
                <w:rtl/>
                <w:lang w:bidi="ar-SY"/>
              </w:rPr>
              <w:t>.</w:t>
            </w:r>
            <w:r w:rsidR="00A9515A" w:rsidRPr="009471D0">
              <w:rPr>
                <w:rFonts w:hint="cs"/>
                <w:rtl/>
                <w:lang w:bidi="ar-SY"/>
              </w:rPr>
              <w:t>"</w:t>
            </w:r>
          </w:p>
          <w:p w:rsidR="00C63627" w:rsidRPr="009471D0" w:rsidRDefault="00C63627" w:rsidP="00A9515A">
            <w:pPr>
              <w:rPr>
                <w:rtl/>
                <w:lang w:bidi="ar-SY"/>
              </w:rPr>
            </w:pPr>
            <w:r w:rsidRPr="009471D0">
              <w:rPr>
                <w:rFonts w:hint="cs"/>
                <w:rtl/>
                <w:lang w:bidi="ar-SY"/>
              </w:rPr>
              <w:t>والخبراء الذين يمكن أن ينتموا إلى الإدارات وأعضاء قطاع تنمية الاتصالات والمنتسبين إليه والهيئات الأكاديمية المنضمة إليه والمنظمات الإقليمية والدولية، سيقومون بالتواصل مع فريق المقرر المعني بمسألة الدراسة هذه ومع مسؤول اتصال مكتب تنمية الاتصالات ل</w:t>
            </w:r>
            <w:r>
              <w:rPr>
                <w:rFonts w:hint="cs"/>
                <w:rtl/>
                <w:lang w:bidi="ar-SY"/>
              </w:rPr>
              <w:t xml:space="preserve">تقديم </w:t>
            </w:r>
            <w:r w:rsidRPr="009471D0">
              <w:rPr>
                <w:rFonts w:hint="cs"/>
                <w:rtl/>
                <w:lang w:bidi="ar-SY"/>
              </w:rPr>
              <w:t>مساهمات لا</w:t>
            </w:r>
            <w:r w:rsidRPr="009471D0">
              <w:rPr>
                <w:rFonts w:hint="eastAsia"/>
                <w:rtl/>
                <w:lang w:bidi="ar-SY"/>
              </w:rPr>
              <w:t> </w:t>
            </w:r>
            <w:r w:rsidRPr="009471D0">
              <w:rPr>
                <w:rFonts w:hint="cs"/>
                <w:rtl/>
                <w:lang w:bidi="ar-SY"/>
              </w:rPr>
              <w:t>تضم معلومات سرية بخصوص التجارب العالمية والإقليمية والقُطرية ودراسات الحالة والدروس المستفادة وأفضل الممارسات عن هذا الموضوع. وستنظم المعلومات المتلقاة وستتاح للأعضاء في الموقع الإلكتروني للجنتي دراسات تنمية الاتصالات لإتاحة نشرها والاطلاع عليها على نطاق أوسع. وستدرج كذلك مواد ذات صلة في</w:t>
            </w:r>
            <w:r w:rsidR="00A9515A">
              <w:rPr>
                <w:rFonts w:hint="eastAsia"/>
                <w:rtl/>
                <w:lang w:bidi="ar-SY"/>
              </w:rPr>
              <w:t> </w:t>
            </w:r>
            <w:r w:rsidRPr="009471D0">
              <w:rPr>
                <w:rFonts w:hint="cs"/>
                <w:rtl/>
                <w:lang w:bidi="ar-SY"/>
              </w:rPr>
              <w:t>الوثائق الختامية لمسائل لجنتي</w:t>
            </w:r>
            <w:r w:rsidRPr="009471D0">
              <w:rPr>
                <w:rFonts w:hint="eastAsia"/>
                <w:rtl/>
                <w:lang w:bidi="ar-SY"/>
              </w:rPr>
              <w:t> </w:t>
            </w:r>
            <w:r w:rsidRPr="009471D0">
              <w:rPr>
                <w:rFonts w:hint="cs"/>
                <w:rtl/>
                <w:lang w:bidi="ar-SY"/>
              </w:rPr>
              <w:t>الدراسات.</w:t>
            </w:r>
          </w:p>
          <w:p w:rsidR="00C63627" w:rsidRPr="009471D0" w:rsidRDefault="00C63627" w:rsidP="00416684">
            <w:pPr>
              <w:keepNext/>
              <w:keepLines/>
              <w:rPr>
                <w:rtl/>
                <w:lang w:bidi="ar-SY"/>
              </w:rPr>
            </w:pPr>
            <w:r w:rsidRPr="009471D0">
              <w:rPr>
                <w:rFonts w:hint="cs"/>
                <w:rtl/>
                <w:lang w:bidi="ar-SY"/>
              </w:rPr>
              <w:lastRenderedPageBreak/>
              <w:t>وينبغي إرسال معلومات الاتصال المطلوبة إلى أمانة لجنتي دراسات قطاع تنمية الاتصالات</w:t>
            </w:r>
            <w:r>
              <w:rPr>
                <w:rFonts w:hint="cs"/>
                <w:rtl/>
                <w:lang w:bidi="ar-SY"/>
              </w:rPr>
              <w:t xml:space="preserve"> </w:t>
            </w:r>
            <w:r>
              <w:rPr>
                <w:lang w:bidi="ar-SY"/>
              </w:rPr>
              <w:t>(</w:t>
            </w:r>
            <w:hyperlink r:id="rId8" w:history="1">
              <w:r w:rsidRPr="00781FD4">
                <w:rPr>
                  <w:rStyle w:val="Hyperlink"/>
                  <w:rFonts w:cs="Traditional Arabic"/>
                  <w:lang w:bidi="ar-SY"/>
                </w:rPr>
                <w:t>devsg@itu.it</w:t>
              </w:r>
            </w:hyperlink>
            <w:r>
              <w:rPr>
                <w:lang w:bidi="ar-SY"/>
              </w:rPr>
              <w:t>)</w:t>
            </w:r>
            <w:r w:rsidRPr="009471D0">
              <w:rPr>
                <w:rFonts w:hint="eastAsia"/>
                <w:rtl/>
                <w:lang w:bidi="ar-SY"/>
              </w:rPr>
              <w:t> </w:t>
            </w:r>
            <w:r w:rsidRPr="009471D0">
              <w:rPr>
                <w:rFonts w:hint="cs"/>
                <w:rtl/>
                <w:lang w:bidi="ar-SY"/>
              </w:rPr>
              <w:t>وحبذا لو</w:t>
            </w:r>
            <w:r w:rsidR="00A9515A">
              <w:rPr>
                <w:rFonts w:hint="eastAsia"/>
                <w:rtl/>
                <w:lang w:bidi="ar-SY"/>
              </w:rPr>
              <w:t> </w:t>
            </w:r>
            <w:r w:rsidRPr="009471D0">
              <w:rPr>
                <w:rFonts w:hint="cs"/>
                <w:rtl/>
                <w:lang w:bidi="ar-SY"/>
              </w:rPr>
              <w:t>تم ذلك قبل</w:t>
            </w:r>
            <w:r>
              <w:rPr>
                <w:rFonts w:hint="eastAsia"/>
                <w:rtl/>
                <w:lang w:bidi="ar-SY"/>
              </w:rPr>
              <w:t> </w:t>
            </w:r>
            <w:r w:rsidRPr="00A9515A">
              <w:rPr>
                <w:b/>
                <w:bCs/>
                <w:lang w:bidi="ar-SY"/>
              </w:rPr>
              <w:t>1</w:t>
            </w:r>
            <w:r w:rsidRPr="00A9515A">
              <w:rPr>
                <w:rFonts w:hint="cs"/>
                <w:b/>
                <w:bCs/>
                <w:rtl/>
                <w:lang w:bidi="ar-SY"/>
              </w:rPr>
              <w:t xml:space="preserve"> مايو </w:t>
            </w:r>
            <w:r w:rsidRPr="00A9515A">
              <w:rPr>
                <w:b/>
                <w:bCs/>
                <w:lang w:bidi="ar-SY"/>
              </w:rPr>
              <w:t>2015</w:t>
            </w:r>
            <w:r w:rsidRPr="009471D0">
              <w:rPr>
                <w:rFonts w:hint="cs"/>
                <w:rtl/>
                <w:lang w:bidi="ar-SY"/>
              </w:rPr>
              <w:t>. ويرجى الإحاطة علماً أن وظائف الخبراء غير مدفوعة الأجر.</w:t>
            </w:r>
          </w:p>
          <w:p w:rsidR="00C63627" w:rsidRPr="009471D0" w:rsidRDefault="00C63627" w:rsidP="00416684">
            <w:pPr>
              <w:keepNext/>
              <w:keepLines/>
              <w:rPr>
                <w:rtl/>
                <w:lang w:bidi="ar-EG"/>
              </w:rPr>
            </w:pPr>
            <w:r w:rsidRPr="009471D0">
              <w:rPr>
                <w:rtl/>
                <w:lang w:bidi="ar-SY"/>
              </w:rPr>
              <w:t>والسيدة كريستين سوند، منسقة لجان دراسات قطاع تنمية الاتصالات، مستعدّة لتزويدكم بأي معلومات قد تحتاجونها بهذا الشأن</w:t>
            </w:r>
            <w:r w:rsidRPr="009471D0">
              <w:rPr>
                <w:rFonts w:hint="cs"/>
                <w:rtl/>
                <w:lang w:bidi="ar-SY"/>
              </w:rPr>
              <w:t xml:space="preserve">. </w:t>
            </w:r>
            <w:r w:rsidRPr="009471D0">
              <w:rPr>
                <w:rtl/>
                <w:lang w:bidi="ar-SY"/>
              </w:rPr>
              <w:t xml:space="preserve">الهاتف: </w:t>
            </w:r>
            <w:r w:rsidRPr="009471D0">
              <w:rPr>
                <w:lang w:bidi="ar-SY"/>
              </w:rPr>
              <w:t>+41 22 730 5999</w:t>
            </w:r>
            <w:r w:rsidRPr="009471D0">
              <w:rPr>
                <w:rtl/>
                <w:lang w:bidi="ar-SY"/>
              </w:rPr>
              <w:t xml:space="preserve"> والفاكس: </w:t>
            </w:r>
            <w:r w:rsidRPr="009471D0">
              <w:rPr>
                <w:lang w:bidi="ar-SY"/>
              </w:rPr>
              <w:t>+41 22 730 5484</w:t>
            </w:r>
            <w:r w:rsidRPr="009471D0">
              <w:rPr>
                <w:rtl/>
                <w:lang w:bidi="ar-SY"/>
              </w:rPr>
              <w:t xml:space="preserve"> وعنوان البريد </w:t>
            </w:r>
            <w:r w:rsidRPr="009471D0">
              <w:rPr>
                <w:rFonts w:hint="cs"/>
                <w:rtl/>
                <w:lang w:bidi="ar-SY"/>
              </w:rPr>
              <w:t>ال</w:t>
            </w:r>
            <w:r w:rsidRPr="009471D0">
              <w:rPr>
                <w:rtl/>
                <w:lang w:bidi="ar-SY"/>
              </w:rPr>
              <w:t>إلكتروني:</w:t>
            </w:r>
            <w:hyperlink r:id="rId9" w:history="1">
              <w:r w:rsidRPr="00781FD4">
                <w:rPr>
                  <w:rStyle w:val="Hyperlink"/>
                  <w:rFonts w:cs="Traditional Arabic"/>
                  <w:lang w:bidi="ar-SY"/>
                </w:rPr>
                <w:t>devsg@itu.int</w:t>
              </w:r>
            </w:hyperlink>
            <w:r>
              <w:rPr>
                <w:lang w:bidi="ar-SY"/>
              </w:rPr>
              <w:t xml:space="preserve"> </w:t>
            </w:r>
            <w:r>
              <w:rPr>
                <w:rFonts w:hint="cs"/>
                <w:rtl/>
                <w:lang w:bidi="ar-EG"/>
              </w:rPr>
              <w:t>.</w:t>
            </w:r>
          </w:p>
          <w:p w:rsidR="00C63627" w:rsidRPr="009471D0" w:rsidRDefault="00C63627" w:rsidP="00C63627">
            <w:pPr>
              <w:rPr>
                <w:rtl/>
                <w:lang w:bidi="ar-SY"/>
              </w:rPr>
            </w:pPr>
            <w:r w:rsidRPr="009471D0">
              <w:rPr>
                <w:rFonts w:hint="cs"/>
                <w:rtl/>
                <w:lang w:bidi="ar-SY"/>
              </w:rPr>
              <w:t>وأشكركم مقدماً على حسن تعاونكم.</w:t>
            </w:r>
          </w:p>
          <w:p w:rsidR="00C63627" w:rsidRPr="009471D0" w:rsidRDefault="00C63627" w:rsidP="00C63627">
            <w:pPr>
              <w:rPr>
                <w:lang w:bidi="ar-SY"/>
              </w:rPr>
            </w:pPr>
            <w:r w:rsidRPr="009471D0">
              <w:rPr>
                <w:rFonts w:hint="cs"/>
                <w:rtl/>
                <w:lang w:bidi="ar-SY"/>
              </w:rPr>
              <w:t>وتفضلوا</w:t>
            </w:r>
            <w:r w:rsidRPr="009471D0">
              <w:rPr>
                <w:rtl/>
                <w:lang w:bidi="ar-SY"/>
              </w:rPr>
              <w:t xml:space="preserve"> </w:t>
            </w:r>
            <w:r w:rsidRPr="009471D0">
              <w:rPr>
                <w:rFonts w:hint="cs"/>
                <w:rtl/>
                <w:lang w:bidi="ar-SY"/>
              </w:rPr>
              <w:t>بقبول</w:t>
            </w:r>
            <w:r w:rsidRPr="009471D0">
              <w:rPr>
                <w:rtl/>
                <w:lang w:bidi="ar-SY"/>
              </w:rPr>
              <w:t xml:space="preserve"> </w:t>
            </w:r>
            <w:r w:rsidRPr="009471D0">
              <w:rPr>
                <w:rFonts w:hint="cs"/>
                <w:rtl/>
                <w:lang w:bidi="ar-SY"/>
              </w:rPr>
              <w:t>فائق</w:t>
            </w:r>
            <w:r w:rsidRPr="009471D0">
              <w:rPr>
                <w:rtl/>
                <w:lang w:bidi="ar-SY"/>
              </w:rPr>
              <w:t xml:space="preserve"> </w:t>
            </w:r>
            <w:r w:rsidRPr="009471D0">
              <w:rPr>
                <w:rFonts w:hint="cs"/>
                <w:rtl/>
                <w:lang w:bidi="ar-SY"/>
              </w:rPr>
              <w:t>التقدير</w:t>
            </w:r>
            <w:r w:rsidRPr="009471D0">
              <w:rPr>
                <w:rtl/>
                <w:lang w:bidi="ar-SY"/>
              </w:rPr>
              <w:t xml:space="preserve"> </w:t>
            </w:r>
            <w:r w:rsidRPr="009471D0">
              <w:rPr>
                <w:rFonts w:hint="cs"/>
                <w:rtl/>
                <w:lang w:bidi="ar-SY"/>
              </w:rPr>
              <w:t>والاحترام</w:t>
            </w:r>
            <w:r w:rsidRPr="009471D0">
              <w:rPr>
                <w:rtl/>
                <w:lang w:bidi="ar-SY"/>
              </w:rPr>
              <w:t>.</w:t>
            </w:r>
          </w:p>
          <w:p w:rsidR="00C63627" w:rsidRPr="009471D0" w:rsidRDefault="00C63627" w:rsidP="0035187E">
            <w:pPr>
              <w:spacing w:before="360" w:after="360"/>
              <w:rPr>
                <w:lang w:bidi="ar-SY"/>
              </w:rPr>
            </w:pPr>
            <w:r w:rsidRPr="009471D0">
              <w:rPr>
                <w:lang w:bidi="ar-SY"/>
              </w:rPr>
              <w:t>]</w:t>
            </w:r>
            <w:r w:rsidRPr="009471D0">
              <w:rPr>
                <w:rFonts w:hint="cs"/>
                <w:rtl/>
                <w:lang w:bidi="ar-SY"/>
              </w:rPr>
              <w:t>الأصل عليه توقيع</w:t>
            </w:r>
            <w:r w:rsidRPr="009471D0">
              <w:rPr>
                <w:lang w:bidi="ar-SY"/>
              </w:rPr>
              <w:t>[</w:t>
            </w:r>
          </w:p>
          <w:p w:rsidR="00C63627" w:rsidRDefault="00C63627" w:rsidP="0035187E">
            <w:pPr>
              <w:jc w:val="left"/>
              <w:rPr>
                <w:rtl/>
                <w:lang w:bidi="ar-SY"/>
              </w:rPr>
            </w:pPr>
            <w:r>
              <w:rPr>
                <w:rFonts w:hint="cs"/>
                <w:rtl/>
                <w:lang w:bidi="ar-SY"/>
              </w:rPr>
              <w:t>براهيما</w:t>
            </w:r>
            <w:r>
              <w:rPr>
                <w:rtl/>
                <w:lang w:bidi="ar-SY"/>
              </w:rPr>
              <w:t xml:space="preserve"> </w:t>
            </w:r>
            <w:r>
              <w:rPr>
                <w:rFonts w:hint="cs"/>
                <w:rtl/>
                <w:lang w:bidi="ar-SY"/>
              </w:rPr>
              <w:t>سانو</w:t>
            </w:r>
            <w:r>
              <w:rPr>
                <w:rtl/>
                <w:lang w:bidi="ar-SY"/>
              </w:rPr>
              <w:br/>
            </w:r>
            <w:r>
              <w:rPr>
                <w:rFonts w:hint="cs"/>
                <w:rtl/>
                <w:lang w:bidi="ar-SY"/>
              </w:rPr>
              <w:t>المدير</w:t>
            </w:r>
          </w:p>
          <w:p w:rsidR="00C63627" w:rsidRPr="0083033B" w:rsidRDefault="00C63627" w:rsidP="0083033B">
            <w:pPr>
              <w:spacing w:before="60" w:after="60" w:line="300" w:lineRule="exact"/>
              <w:jc w:val="left"/>
              <w:rPr>
                <w:lang w:val="fr-FR" w:bidi="ar-SY"/>
              </w:rPr>
            </w:pPr>
          </w:p>
        </w:tc>
      </w:tr>
    </w:tbl>
    <w:p w:rsidR="00A9515A" w:rsidRDefault="00A951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pPr>
      <w:r>
        <w:lastRenderedPageBreak/>
        <w:br w:type="page"/>
      </w:r>
    </w:p>
    <w:tbl>
      <w:tblPr>
        <w:bidiVisual/>
        <w:tblW w:w="5000" w:type="pct"/>
        <w:jc w:val="center"/>
        <w:tblLayout w:type="fixed"/>
        <w:tblLook w:val="04A0" w:firstRow="1" w:lastRow="0" w:firstColumn="1" w:lastColumn="0" w:noHBand="0" w:noVBand="1"/>
      </w:tblPr>
      <w:tblGrid>
        <w:gridCol w:w="9639"/>
      </w:tblGrid>
      <w:tr w:rsidR="00AE56AD" w:rsidRPr="0083033B" w:rsidTr="00C63627">
        <w:trPr>
          <w:jc w:val="center"/>
        </w:trPr>
        <w:tc>
          <w:tcPr>
            <w:tcW w:w="5000" w:type="pct"/>
            <w:shd w:val="clear" w:color="auto" w:fill="auto"/>
          </w:tcPr>
          <w:p w:rsidR="00AE56AD" w:rsidRPr="00A9515A" w:rsidRDefault="00AE56AD" w:rsidP="00AE56AD">
            <w:pPr>
              <w:pStyle w:val="AnnexNo"/>
              <w:rPr>
                <w:rtl/>
              </w:rPr>
            </w:pPr>
            <w:r w:rsidRPr="00A9515A">
              <w:rPr>
                <w:rFonts w:hint="cs"/>
                <w:rtl/>
              </w:rPr>
              <w:lastRenderedPageBreak/>
              <w:t xml:space="preserve">الملحـق </w:t>
            </w:r>
            <w:r w:rsidRPr="00A9515A">
              <w:t>1</w:t>
            </w:r>
          </w:p>
          <w:p w:rsidR="00AE56AD" w:rsidRPr="00A9515A" w:rsidRDefault="00AE56AD" w:rsidP="00AE56AD">
            <w:pPr>
              <w:pBdr>
                <w:bottom w:val="single" w:sz="12" w:space="1" w:color="808080" w:themeColor="background1" w:themeShade="80"/>
              </w:pBdr>
              <w:spacing w:before="480"/>
              <w:rPr>
                <w:b/>
                <w:bCs/>
                <w:rtl/>
                <w:lang w:bidi="ar-SY"/>
              </w:rPr>
            </w:pPr>
            <w:r w:rsidRPr="00A9515A">
              <w:rPr>
                <w:rFonts w:hint="cs"/>
                <w:b/>
                <w:bCs/>
                <w:rtl/>
                <w:lang w:bidi="ar-EG"/>
              </w:rPr>
              <w:t xml:space="preserve">النتائج المتوقعة بشأن المسألة </w:t>
            </w:r>
            <w:r w:rsidRPr="00A9515A">
              <w:rPr>
                <w:b/>
                <w:bCs/>
                <w:lang w:bidi="ar-EG"/>
              </w:rPr>
              <w:t>2/2</w:t>
            </w:r>
            <w:r w:rsidRPr="00A9515A">
              <w:rPr>
                <w:rFonts w:hint="cs"/>
                <w:b/>
                <w:bCs/>
                <w:rtl/>
                <w:lang w:bidi="ar-EG"/>
              </w:rPr>
              <w:t xml:space="preserve"> للجنة الدراسات </w:t>
            </w:r>
            <w:r w:rsidRPr="00A9515A">
              <w:rPr>
                <w:b/>
                <w:bCs/>
                <w:lang w:bidi="ar-EG"/>
              </w:rPr>
              <w:t>2</w:t>
            </w:r>
            <w:r w:rsidRPr="00A9515A">
              <w:rPr>
                <w:rFonts w:hint="cs"/>
                <w:b/>
                <w:bCs/>
                <w:rtl/>
                <w:lang w:bidi="ar-EG"/>
              </w:rPr>
              <w:t xml:space="preserve"> لقطاع تنمية الاتصالات</w:t>
            </w:r>
          </w:p>
          <w:p w:rsidR="00AE56AD" w:rsidRPr="00A9515A" w:rsidRDefault="00AE56AD" w:rsidP="00AE56AD">
            <w:pPr>
              <w:rPr>
                <w:rtl/>
                <w:lang w:bidi="ar-SY"/>
              </w:rPr>
            </w:pPr>
            <w:r w:rsidRPr="00A9515A">
              <w:rPr>
                <w:rFonts w:hint="cs"/>
                <w:rtl/>
                <w:lang w:bidi="ar-EG"/>
              </w:rPr>
              <w:t>يمكن الاطلاع على معلومات تفصيلية بشأن النتائج المتوقعة من العمل بشأن المسألة</w:t>
            </w:r>
            <w:r w:rsidRPr="00A9515A">
              <w:rPr>
                <w:rFonts w:hint="eastAsia"/>
                <w:rtl/>
                <w:lang w:bidi="ar-EG"/>
              </w:rPr>
              <w:t> </w:t>
            </w:r>
            <w:r w:rsidRPr="00A9515A">
              <w:rPr>
                <w:lang w:bidi="ar-EG"/>
              </w:rPr>
              <w:t>2/2</w:t>
            </w:r>
            <w:r w:rsidRPr="00A9515A">
              <w:rPr>
                <w:rFonts w:hint="cs"/>
                <w:rtl/>
                <w:lang w:bidi="ar-SY"/>
              </w:rPr>
              <w:t xml:space="preserve"> على الخط في العنوان التالي:</w:t>
            </w:r>
            <w:r w:rsidRPr="00A9515A">
              <w:t xml:space="preserve"> </w:t>
            </w:r>
            <w:hyperlink r:id="rId10" w:history="1">
              <w:r w:rsidRPr="00A9515A">
                <w:rPr>
                  <w:rStyle w:val="Hyperlink"/>
                  <w:rFonts w:cs="Traditional Arabic"/>
                </w:rPr>
                <w:t>http://www.itu.int/net4/ITU-D/CDS/sg/rgqlist.asp?lg=1&amp;sp=2014&amp;rgq=D14-SG02-RGQ02.2&amp;stg=2</w:t>
              </w:r>
            </w:hyperlink>
            <w:r w:rsidRPr="00A9515A">
              <w:rPr>
                <w:rFonts w:hint="cs"/>
                <w:rtl/>
                <w:lang w:bidi="ar-SY"/>
              </w:rPr>
              <w:t> </w:t>
            </w:r>
          </w:p>
          <w:p w:rsidR="00AE56AD" w:rsidRPr="00A9515A" w:rsidRDefault="00AE56AD" w:rsidP="00AE56AD">
            <w:pPr>
              <w:rPr>
                <w:rtl/>
                <w:lang w:bidi="ar-SY"/>
              </w:rPr>
            </w:pPr>
            <w:r w:rsidRPr="00A9515A">
              <w:rPr>
                <w:rFonts w:hint="cs"/>
                <w:rtl/>
                <w:lang w:bidi="ar-EG"/>
              </w:rPr>
              <w:t>ويمكن الاطلاع على تفاصيل بشأن أنشطة الاتحاد السابقة والجارية والمخطط لها بشأن موضوع تكنولوجيا المعلومات والاتصالات لأغراض الصحة في الموقع التالي</w:t>
            </w:r>
            <w:r w:rsidRPr="00A9515A">
              <w:rPr>
                <w:rFonts w:hint="cs"/>
                <w:rtl/>
                <w:lang w:bidi="ar-SY"/>
              </w:rPr>
              <w:t xml:space="preserve">: </w:t>
            </w:r>
          </w:p>
          <w:p w:rsidR="00AE56AD" w:rsidRPr="00A9515A" w:rsidRDefault="001C598A" w:rsidP="00AE56AD">
            <w:pPr>
              <w:rPr>
                <w:rtl/>
                <w:lang w:bidi="ar-SY"/>
              </w:rPr>
            </w:pPr>
            <w:hyperlink r:id="rId11" w:history="1">
              <w:r w:rsidR="00AE56AD" w:rsidRPr="00A9515A">
                <w:rPr>
                  <w:rStyle w:val="Hyperlink"/>
                  <w:rFonts w:cs="Traditional Arabic"/>
                </w:rPr>
                <w:t>http://www.itu.int/en/ITU-D/ICT-Applications/eHEALTH/</w:t>
              </w:r>
            </w:hyperlink>
          </w:p>
          <w:p w:rsidR="00AE56AD" w:rsidRPr="00A9515A" w:rsidRDefault="00AE56AD" w:rsidP="00AE56AD">
            <w:pPr>
              <w:pBdr>
                <w:bottom w:val="single" w:sz="12" w:space="1" w:color="808080" w:themeColor="background1" w:themeShade="80"/>
              </w:pBdr>
              <w:spacing w:before="480"/>
              <w:rPr>
                <w:b/>
                <w:bCs/>
                <w:rtl/>
                <w:lang w:bidi="ar-SY"/>
              </w:rPr>
            </w:pPr>
            <w:r w:rsidRPr="00A9515A">
              <w:rPr>
                <w:rFonts w:hint="cs"/>
                <w:b/>
                <w:bCs/>
                <w:rtl/>
                <w:lang w:bidi="ar-EG"/>
              </w:rPr>
              <w:t>الموعد النهائي وطلبات المعلومات</w:t>
            </w:r>
          </w:p>
          <w:p w:rsidR="00AE56AD" w:rsidRPr="00A9515A" w:rsidRDefault="00AE56AD" w:rsidP="00AE56AD">
            <w:pPr>
              <w:rPr>
                <w:rtl/>
                <w:lang w:bidi="ar-SY"/>
              </w:rPr>
            </w:pPr>
            <w:r w:rsidRPr="00A9515A">
              <w:rPr>
                <w:rFonts w:hint="cs"/>
                <w:rtl/>
                <w:lang w:bidi="ar-SY"/>
              </w:rPr>
              <w:t xml:space="preserve">سنكون ممتنين لو تلقينا أسماء خبرائكم بشأن الأمور المتعلقة بالصحة الإلكترونية في موعد أقصاه يوم </w:t>
            </w:r>
            <w:r w:rsidRPr="00A9515A">
              <w:rPr>
                <w:rFonts w:hint="cs"/>
                <w:b/>
                <w:bCs/>
                <w:rtl/>
                <w:lang w:bidi="ar-SY"/>
              </w:rPr>
              <w:t xml:space="preserve">الجمعة </w:t>
            </w:r>
            <w:r w:rsidRPr="00A9515A">
              <w:rPr>
                <w:b/>
                <w:bCs/>
                <w:lang w:bidi="ar-SY"/>
              </w:rPr>
              <w:t>1</w:t>
            </w:r>
            <w:r w:rsidRPr="00A9515A">
              <w:rPr>
                <w:rFonts w:hint="cs"/>
                <w:b/>
                <w:bCs/>
                <w:rtl/>
                <w:lang w:bidi="ar-SY"/>
              </w:rPr>
              <w:t xml:space="preserve"> مايو </w:t>
            </w:r>
            <w:r w:rsidRPr="00A9515A">
              <w:rPr>
                <w:b/>
                <w:bCs/>
                <w:lang w:bidi="ar-SY"/>
              </w:rPr>
              <w:t>2015</w:t>
            </w:r>
            <w:r w:rsidRPr="00A9515A">
              <w:rPr>
                <w:rFonts w:hint="cs"/>
                <w:rtl/>
                <w:lang w:bidi="ar-SY"/>
              </w:rPr>
              <w:t>. ويرجى</w:t>
            </w:r>
            <w:r w:rsidRPr="00A9515A">
              <w:rPr>
                <w:rFonts w:hint="eastAsia"/>
                <w:rtl/>
                <w:lang w:bidi="ar-SY"/>
              </w:rPr>
              <w:t> </w:t>
            </w:r>
            <w:r w:rsidRPr="00A9515A">
              <w:rPr>
                <w:rFonts w:hint="cs"/>
                <w:rtl/>
                <w:lang w:bidi="ar-SY"/>
              </w:rPr>
              <w:t xml:space="preserve">الإحاطة علماً أن وظائف الخبراء </w:t>
            </w:r>
            <w:r w:rsidRPr="00A9515A">
              <w:rPr>
                <w:rFonts w:hint="cs"/>
                <w:rtl/>
                <w:lang w:bidi="ar-EG"/>
              </w:rPr>
              <w:t>غير مدفوعة الأجر.</w:t>
            </w:r>
          </w:p>
          <w:p w:rsidR="00AE56AD" w:rsidRPr="00A9515A" w:rsidRDefault="00AE56AD" w:rsidP="00A9515A">
            <w:pPr>
              <w:rPr>
                <w:rtl/>
                <w:lang w:bidi="ar-SY"/>
              </w:rPr>
            </w:pPr>
            <w:r w:rsidRPr="00A9515A">
              <w:rPr>
                <w:rFonts w:hint="cs"/>
                <w:rtl/>
                <w:lang w:bidi="ar-SY"/>
              </w:rPr>
              <w:t>ونود أن نطلب منكم أن تتفضلوا بإرسال معلومات الاتصال ذات الصلة إلى أمانة لجان دراسات قطاع تنمية الاتصالا</w:t>
            </w:r>
            <w:r w:rsidR="00A9515A">
              <w:rPr>
                <w:rFonts w:hint="eastAsia"/>
                <w:rtl/>
                <w:lang w:bidi="ar-SY"/>
              </w:rPr>
              <w:t> </w:t>
            </w:r>
            <w:r w:rsidRPr="00A9515A">
              <w:rPr>
                <w:rFonts w:hint="cs"/>
                <w:rtl/>
                <w:lang w:bidi="ar-SY"/>
              </w:rPr>
              <w:t>(السيدة</w:t>
            </w:r>
            <w:r w:rsidR="00A9515A">
              <w:rPr>
                <w:rFonts w:hint="eastAsia"/>
                <w:rtl/>
                <w:lang w:bidi="ar-SY"/>
              </w:rPr>
              <w:t> </w:t>
            </w:r>
            <w:r w:rsidRPr="00A9515A">
              <w:rPr>
                <w:rFonts w:hint="cs"/>
                <w:rtl/>
                <w:lang w:bidi="ar-SY"/>
              </w:rPr>
              <w:t xml:space="preserve">كريستين سوند) على العنوان: </w:t>
            </w:r>
            <w:hyperlink r:id="rId12" w:history="1">
              <w:r w:rsidRPr="00A9515A">
                <w:rPr>
                  <w:rStyle w:val="Hyperlink"/>
                  <w:rFonts w:cs="Traditional Arabic"/>
                  <w:lang w:bidi="ar-SY"/>
                </w:rPr>
                <w:t>devsg@itu.int</w:t>
              </w:r>
            </w:hyperlink>
            <w:r w:rsidRPr="00A9515A">
              <w:rPr>
                <w:rFonts w:hint="cs"/>
                <w:rtl/>
                <w:lang w:bidi="ar-SY"/>
              </w:rPr>
              <w:t xml:space="preserve"> مع إرسال نسخة من هذه المعلومات إلى السيد هاني</w:t>
            </w:r>
            <w:r w:rsidRPr="00A9515A">
              <w:rPr>
                <w:rFonts w:hint="eastAsia"/>
                <w:rtl/>
                <w:lang w:bidi="ar-SY"/>
              </w:rPr>
              <w:t> </w:t>
            </w:r>
            <w:r w:rsidRPr="00A9515A">
              <w:rPr>
                <w:rFonts w:hint="cs"/>
                <w:rtl/>
                <w:lang w:bidi="ar-SY"/>
              </w:rPr>
              <w:t>إسكندر</w:t>
            </w:r>
            <w:r w:rsidRPr="00A9515A">
              <w:rPr>
                <w:rFonts w:hint="eastAsia"/>
                <w:rtl/>
                <w:lang w:bidi="ar-SY"/>
              </w:rPr>
              <w:t> </w:t>
            </w:r>
            <w:r w:rsidRPr="00A9515A">
              <w:rPr>
                <w:lang w:bidi="ar-SY"/>
              </w:rPr>
              <w:t>(ITU/BDT/IEE/CYB)</w:t>
            </w:r>
            <w:r w:rsidRPr="00A9515A">
              <w:rPr>
                <w:rFonts w:hint="cs"/>
                <w:rtl/>
                <w:lang w:bidi="ar-SY"/>
              </w:rPr>
              <w:t xml:space="preserve"> مسؤول الاتصال عن المسألة</w:t>
            </w:r>
            <w:r w:rsidRPr="00A9515A">
              <w:rPr>
                <w:rFonts w:hint="eastAsia"/>
                <w:rtl/>
                <w:lang w:bidi="ar-SY"/>
              </w:rPr>
              <w:t> </w:t>
            </w:r>
            <w:r w:rsidRPr="00A9515A">
              <w:rPr>
                <w:lang w:bidi="ar-SY"/>
              </w:rPr>
              <w:t>2/2</w:t>
            </w:r>
            <w:r w:rsidRPr="00A9515A">
              <w:rPr>
                <w:rFonts w:hint="cs"/>
                <w:rtl/>
                <w:lang w:bidi="ar-SY"/>
              </w:rPr>
              <w:t xml:space="preserve"> (المعلومات والاتصالات/تكنولوجيا المعلومات والاتصالات لأغراض الصحة الإلكترونية) في مقر الاتحاد من خلال العنوان: </w:t>
            </w:r>
            <w:hyperlink r:id="rId13" w:history="1">
              <w:r w:rsidRPr="00A9515A">
                <w:rPr>
                  <w:rStyle w:val="Hyperlink"/>
                  <w:rFonts w:cs="Traditional Arabic"/>
                  <w:lang w:bidi="ar-SY"/>
                </w:rPr>
                <w:t>hani.eskandar@itu.int</w:t>
              </w:r>
            </w:hyperlink>
            <w:r w:rsidRPr="00A9515A">
              <w:rPr>
                <w:rFonts w:hint="cs"/>
                <w:rtl/>
                <w:lang w:bidi="ar-SY"/>
              </w:rPr>
              <w:t>. ومسؤولو الاتصال في</w:t>
            </w:r>
            <w:r w:rsidRPr="00A9515A">
              <w:rPr>
                <w:rFonts w:hint="eastAsia"/>
                <w:rtl/>
                <w:lang w:bidi="ar-SY"/>
              </w:rPr>
              <w:t> </w:t>
            </w:r>
            <w:r w:rsidRPr="00A9515A">
              <w:rPr>
                <w:rFonts w:hint="cs"/>
                <w:rtl/>
                <w:lang w:bidi="ar-SY"/>
              </w:rPr>
              <w:t>المكاتب الإقليمية ومكاتب المناطق التابعة للاتحاد على استعداد أيضاً لتزويدكم بمزيد من المعلومات بهذا الشأن. بالنسبة للدول</w:t>
            </w:r>
            <w:r w:rsidRPr="00A9515A">
              <w:rPr>
                <w:rFonts w:hint="eastAsia"/>
                <w:rtl/>
                <w:lang w:bidi="ar-SY"/>
              </w:rPr>
              <w:t> </w:t>
            </w:r>
            <w:r w:rsidRPr="00A9515A">
              <w:rPr>
                <w:rFonts w:hint="cs"/>
                <w:rtl/>
                <w:lang w:bidi="ar-SY"/>
              </w:rPr>
              <w:t xml:space="preserve">العربية، السيد كريم عبد الغني، عنوان البريد الإلكتروني: </w:t>
            </w:r>
            <w:hyperlink r:id="rId14" w:history="1">
              <w:r w:rsidRPr="00A9515A">
                <w:rPr>
                  <w:rStyle w:val="Hyperlink"/>
                  <w:rFonts w:cs="Traditional Arabic"/>
                </w:rPr>
                <w:t>karim.abdelghani@itu.int</w:t>
              </w:r>
              <w:r w:rsidRPr="00A9515A">
                <w:rPr>
                  <w:rStyle w:val="Hyperlink"/>
                  <w:rFonts w:cs="Traditional Arabic" w:hint="cs"/>
                  <w:rtl/>
                  <w:lang w:bidi="ar-SY"/>
                </w:rPr>
                <w:t>؛</w:t>
              </w:r>
            </w:hyperlink>
            <w:r w:rsidRPr="00A9515A">
              <w:rPr>
                <w:rFonts w:hint="cs"/>
                <w:rtl/>
                <w:lang w:bidi="ar-SY"/>
              </w:rPr>
              <w:t xml:space="preserve"> وبالنسبة لإفريقيا، السيد</w:t>
            </w:r>
            <w:r w:rsidRPr="00A9515A">
              <w:rPr>
                <w:rFonts w:hint="eastAsia"/>
                <w:rtl/>
                <w:lang w:bidi="ar-SY"/>
              </w:rPr>
              <w:t> </w:t>
            </w:r>
            <w:r w:rsidRPr="00A9515A">
              <w:t>Ali Drissa Badiel</w:t>
            </w:r>
            <w:r w:rsidRPr="00A9515A">
              <w:rPr>
                <w:rFonts w:hint="cs"/>
                <w:rtl/>
                <w:lang w:bidi="ar-SY"/>
              </w:rPr>
              <w:t>،</w:t>
            </w:r>
            <w:r w:rsidRPr="00A9515A">
              <w:rPr>
                <w:rFonts w:hint="cs"/>
                <w:rtl/>
              </w:rPr>
              <w:t xml:space="preserve"> </w:t>
            </w:r>
            <w:r w:rsidRPr="00A9515A">
              <w:rPr>
                <w:rFonts w:hint="cs"/>
                <w:rtl/>
                <w:lang w:bidi="ar-SY"/>
              </w:rPr>
              <w:t xml:space="preserve">عنوان البريد الإلكتروني: </w:t>
            </w:r>
            <w:hyperlink r:id="rId15" w:history="1">
              <w:r w:rsidRPr="00A9515A">
                <w:rPr>
                  <w:rStyle w:val="Hyperlink"/>
                  <w:rFonts w:cs="Traditional Arabic"/>
                </w:rPr>
                <w:t>alidrissa.badiel@itu.int</w:t>
              </w:r>
            </w:hyperlink>
            <w:r w:rsidRPr="00A9515A">
              <w:rPr>
                <w:rFonts w:hint="cs"/>
                <w:rtl/>
                <w:lang w:bidi="ar-SY"/>
              </w:rPr>
              <w:t xml:space="preserve"> والسيد </w:t>
            </w:r>
            <w:r w:rsidRPr="00A9515A">
              <w:t>Getachew Sahlu</w:t>
            </w:r>
            <w:r w:rsidRPr="00A9515A">
              <w:rPr>
                <w:rFonts w:hint="cs"/>
                <w:rtl/>
                <w:lang w:bidi="ar-SY"/>
              </w:rPr>
              <w:t xml:space="preserve">، عنوان البريد الإلكتروني: </w:t>
            </w:r>
            <w:hyperlink r:id="rId16" w:history="1">
              <w:r w:rsidRPr="00A9515A">
                <w:rPr>
                  <w:rStyle w:val="Hyperlink"/>
                  <w:rFonts w:cs="Traditional Arabic"/>
                </w:rPr>
                <w:t>getachew.sahlu@itu.int</w:t>
              </w:r>
            </w:hyperlink>
            <w:r w:rsidRPr="00A9515A">
              <w:rPr>
                <w:rFonts w:hint="cs"/>
                <w:rtl/>
                <w:lang w:bidi="ar-SY"/>
              </w:rPr>
              <w:t xml:space="preserve">، وبالنسبة لآسيا-المحيط الهادئ، السيد </w:t>
            </w:r>
            <w:r w:rsidRPr="00A9515A">
              <w:t>Ashish Narayan</w:t>
            </w:r>
            <w:r w:rsidRPr="00A9515A">
              <w:rPr>
                <w:rFonts w:hint="cs"/>
                <w:rtl/>
                <w:lang w:bidi="ar-SY"/>
              </w:rPr>
              <w:t>، عنوان البريد الإلكتروني:</w:t>
            </w:r>
            <w:r w:rsidRPr="00A9515A">
              <w:rPr>
                <w:rFonts w:hint="eastAsia"/>
                <w:rtl/>
                <w:lang w:bidi="ar-SY"/>
              </w:rPr>
              <w:t> </w:t>
            </w:r>
            <w:hyperlink r:id="rId17" w:history="1">
              <w:r w:rsidRPr="00A9515A">
                <w:rPr>
                  <w:rStyle w:val="Hyperlink"/>
                  <w:rFonts w:cs="Traditional Arabic"/>
                </w:rPr>
                <w:t>ashish.narayan@itu.int</w:t>
              </w:r>
            </w:hyperlink>
            <w:r w:rsidRPr="00A9515A">
              <w:rPr>
                <w:rFonts w:hint="cs"/>
                <w:rtl/>
                <w:lang w:bidi="ar-SY"/>
              </w:rPr>
              <w:t>.</w:t>
            </w:r>
          </w:p>
          <w:p w:rsidR="00AE56AD" w:rsidRDefault="00AE56AD" w:rsidP="00AE56AD">
            <w:pPr>
              <w:spacing w:before="600"/>
              <w:rPr>
                <w:rtl/>
                <w:lang w:bidi="ar-SY"/>
              </w:rPr>
            </w:pPr>
            <w:r w:rsidRPr="00E86BA0">
              <w:rPr>
                <w:rFonts w:ascii="Times New Roman" w:hAnsi="Times New Roman" w:hint="cs"/>
                <w:rtl/>
                <w:lang w:bidi="ar-SY"/>
              </w:rPr>
              <w:t>ويمكن توجيه أي تساؤلات أو استفسارات للحصول على مزيد من المعلومات بشأن تعيين خبراء في مجال</w:t>
            </w:r>
            <w:r>
              <w:rPr>
                <w:rFonts w:ascii="Times New Roman" w:hAnsi="Times New Roman" w:hint="cs"/>
                <w:rtl/>
                <w:lang w:bidi="ar-SY"/>
              </w:rPr>
              <w:t xml:space="preserve"> الصحة الإلكترونية</w:t>
            </w:r>
            <w:r w:rsidRPr="00E86BA0">
              <w:rPr>
                <w:rFonts w:ascii="Times New Roman" w:hAnsi="Times New Roman" w:hint="cs"/>
                <w:rtl/>
                <w:lang w:bidi="ar-SY"/>
              </w:rPr>
              <w:t xml:space="preserve"> إلى </w:t>
            </w:r>
            <w:r>
              <w:rPr>
                <w:rFonts w:ascii="Times New Roman" w:hAnsi="Times New Roman" w:hint="cs"/>
                <w:rtl/>
                <w:lang w:bidi="ar-SY"/>
              </w:rPr>
              <w:t>أمانة لجان</w:t>
            </w:r>
            <w:r w:rsidRPr="00E86BA0">
              <w:rPr>
                <w:rFonts w:ascii="Times New Roman" w:hAnsi="Times New Roman" w:hint="cs"/>
                <w:rtl/>
                <w:lang w:bidi="ar-SY"/>
              </w:rPr>
              <w:t xml:space="preserve"> دراسات قطاع تنمية الاتصالات أو إلى مسؤولي الاتصال.</w:t>
            </w:r>
          </w:p>
          <w:p w:rsidR="00AE56AD" w:rsidRDefault="00AE56AD" w:rsidP="00AE56AD">
            <w:pPr>
              <w:spacing w:before="600"/>
              <w:jc w:val="center"/>
              <w:rPr>
                <w:rtl/>
                <w:lang w:bidi="ar-SY"/>
              </w:rPr>
            </w:pPr>
            <w:r>
              <w:rPr>
                <w:rFonts w:hint="cs"/>
                <w:rtl/>
                <w:lang w:bidi="ar-SY"/>
              </w:rPr>
              <w:t>____________</w:t>
            </w:r>
          </w:p>
        </w:tc>
      </w:tr>
    </w:tbl>
    <w:p w:rsidR="00A9515A" w:rsidRDefault="00A9515A" w:rsidP="00A9515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bookmarkStart w:id="0" w:name="_GoBack"/>
      <w:bookmarkEnd w:id="0"/>
    </w:p>
    <w:sectPr w:rsidR="00A9515A" w:rsidSect="0083033B">
      <w:head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8D9" w:rsidRDefault="009D78D9" w:rsidP="0083033B">
      <w:pPr>
        <w:spacing w:before="0" w:line="240" w:lineRule="auto"/>
      </w:pPr>
      <w:r>
        <w:separator/>
      </w:r>
    </w:p>
  </w:endnote>
  <w:endnote w:type="continuationSeparator" w:id="0">
    <w:p w:rsidR="009D78D9" w:rsidRDefault="009D78D9"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870646" w:rsidRDefault="0083033B" w:rsidP="0083033B">
    <w:pPr>
      <w:tabs>
        <w:tab w:val="clear" w:pos="794"/>
      </w:tabs>
      <w:spacing w:line="240" w:lineRule="auto"/>
      <w:ind w:left="-397" w:right="-397"/>
      <w:jc w:val="center"/>
      <w:rPr>
        <w:color w:val="0070C0"/>
        <w:sz w:val="18"/>
        <w:szCs w:val="18"/>
        <w:lang w:val="fr-CH" w:bidi="ar-EG"/>
      </w:rPr>
    </w:pPr>
    <w:r w:rsidRPr="00870646">
      <w:rPr>
        <w:color w:val="0070C0"/>
        <w:sz w:val="18"/>
        <w:szCs w:val="18"/>
        <w:lang w:val="fr-CH" w:bidi="ar-EG"/>
      </w:rPr>
      <w:t>International Telecommunication Union • Place des Nations • CH</w:t>
    </w:r>
    <w:r w:rsidRPr="00870646">
      <w:rPr>
        <w:color w:val="0070C0"/>
        <w:sz w:val="18"/>
        <w:szCs w:val="18"/>
        <w:lang w:val="fr-CH" w:bidi="ar-EG"/>
      </w:rPr>
      <w:noBreakHyphen/>
      <w:t xml:space="preserve">1211 Geneva 20 • Switzerland </w:t>
    </w:r>
    <w:r w:rsidRPr="00870646">
      <w:rPr>
        <w:color w:val="0070C0"/>
        <w:sz w:val="18"/>
        <w:szCs w:val="18"/>
        <w:lang w:val="fr-CH" w:bidi="ar-EG"/>
      </w:rPr>
      <w:br/>
      <w:t>Tel: +41 22 730 5111 • Fax: +41 22 733 7256</w:t>
    </w:r>
    <w:r w:rsidRPr="00870646">
      <w:rPr>
        <w:color w:val="0070C0"/>
        <w:sz w:val="18"/>
        <w:szCs w:val="18"/>
        <w:rtl/>
        <w:lang w:val="fr-CH" w:bidi="ar-EG"/>
      </w:rPr>
      <w:br/>
    </w:r>
    <w:r w:rsidRPr="00870646">
      <w:rPr>
        <w:color w:val="0070C0"/>
        <w:sz w:val="18"/>
        <w:szCs w:val="18"/>
        <w:lang w:val="fr-CH" w:bidi="ar-EG"/>
      </w:rPr>
      <w:t xml:space="preserve">• E-mail: </w:t>
    </w:r>
    <w:hyperlink r:id="rId1" w:history="1">
      <w:r w:rsidRPr="00870646">
        <w:rPr>
          <w:color w:val="0070C0"/>
          <w:sz w:val="18"/>
          <w:szCs w:val="18"/>
          <w:u w:val="single"/>
          <w:lang w:val="fr-CH" w:bidi="ar-EG"/>
        </w:rPr>
        <w:t>itumail@itu.int</w:t>
      </w:r>
    </w:hyperlink>
    <w:r w:rsidRPr="00870646">
      <w:rPr>
        <w:color w:val="0070C0"/>
        <w:sz w:val="18"/>
        <w:szCs w:val="18"/>
        <w:lang w:val="fr-CH" w:bidi="ar-EG"/>
      </w:rPr>
      <w:t xml:space="preserve"> • </w:t>
    </w:r>
    <w:hyperlink r:id="rId2" w:history="1">
      <w:r w:rsidRPr="00870646">
        <w:rPr>
          <w:color w:val="0070C0"/>
          <w:sz w:val="18"/>
          <w:szCs w:val="18"/>
          <w:u w:val="single"/>
          <w:lang w:val="fr-CH" w:bidi="ar-EG"/>
        </w:rPr>
        <w:t>www.itu.int</w:t>
      </w:r>
    </w:hyperlink>
    <w:r w:rsidRPr="00870646">
      <w:rPr>
        <w:color w:val="0070C0"/>
        <w:sz w:val="18"/>
        <w:szCs w:val="18"/>
        <w:lang w:val="fr-CH"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8D9" w:rsidRDefault="009D78D9" w:rsidP="0083033B">
      <w:pPr>
        <w:spacing w:before="0" w:line="240" w:lineRule="auto"/>
      </w:pPr>
      <w:r>
        <w:separator/>
      </w:r>
    </w:p>
  </w:footnote>
  <w:footnote w:type="continuationSeparator" w:id="0">
    <w:p w:rsidR="009D78D9" w:rsidRDefault="009D78D9"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B351C" w:rsidRDefault="0083033B" w:rsidP="00E40F66">
    <w:pPr>
      <w:pStyle w:val="Header"/>
      <w:bidi w:val="0"/>
      <w:spacing w:before="120" w:after="12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1C598A">
      <w:rPr>
        <w:rStyle w:val="PageNumber"/>
        <w:noProof/>
        <w:szCs w:val="28"/>
      </w:rPr>
      <w:t>2</w:t>
    </w:r>
    <w:r w:rsidRPr="00BB351C">
      <w:rPr>
        <w:rStyle w:val="PageNumber"/>
        <w:szCs w:val="28"/>
      </w:rPr>
      <w:fldChar w:fldCharType="end"/>
    </w:r>
    <w:r w:rsidRPr="00BB351C">
      <w:rPr>
        <w:rStyle w:val="PageNumber"/>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83033B" w:rsidTr="00FB6DB8">
      <w:trPr>
        <w:jc w:val="center"/>
      </w:trPr>
      <w:tc>
        <w:tcPr>
          <w:tcW w:w="2472" w:type="pct"/>
          <w:vAlign w:val="center"/>
        </w:tcPr>
        <w:p w:rsidR="0083033B" w:rsidRDefault="0083033B" w:rsidP="0083033B">
          <w:pPr>
            <w:pStyle w:val="Header"/>
            <w:jc w:val="left"/>
          </w:pPr>
          <w:r>
            <w:rPr>
              <w:b/>
              <w:bCs/>
              <w:noProof/>
            </w:rPr>
            <w:drawing>
              <wp:inline distT="0" distB="0" distL="0" distR="0" wp14:anchorId="6551AEC1" wp14:editId="09AA05B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83033B" w:rsidRDefault="0083033B" w:rsidP="0083033B">
          <w:pPr>
            <w:pStyle w:val="Header"/>
            <w:jc w:val="right"/>
          </w:pPr>
          <w:r>
            <w:rPr>
              <w:noProof/>
            </w:rPr>
            <w:drawing>
              <wp:inline distT="0" distB="0" distL="0" distR="0" wp14:anchorId="5AA94080" wp14:editId="2A1C493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83033B" w:rsidRPr="0083033B" w:rsidRDefault="0083033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D9"/>
    <w:rsid w:val="00081D9B"/>
    <w:rsid w:val="00090574"/>
    <w:rsid w:val="000A606D"/>
    <w:rsid w:val="00173915"/>
    <w:rsid w:val="001C5276"/>
    <w:rsid w:val="001C598A"/>
    <w:rsid w:val="0023283D"/>
    <w:rsid w:val="002978F4"/>
    <w:rsid w:val="002B028D"/>
    <w:rsid w:val="002B3968"/>
    <w:rsid w:val="002E6541"/>
    <w:rsid w:val="002E77E4"/>
    <w:rsid w:val="00302543"/>
    <w:rsid w:val="003300CE"/>
    <w:rsid w:val="0033334F"/>
    <w:rsid w:val="0035187E"/>
    <w:rsid w:val="00357185"/>
    <w:rsid w:val="003F678F"/>
    <w:rsid w:val="00416684"/>
    <w:rsid w:val="0042686F"/>
    <w:rsid w:val="00443869"/>
    <w:rsid w:val="00501E0E"/>
    <w:rsid w:val="00532979"/>
    <w:rsid w:val="0055516A"/>
    <w:rsid w:val="0057656F"/>
    <w:rsid w:val="005A632F"/>
    <w:rsid w:val="006808FB"/>
    <w:rsid w:val="006F63F7"/>
    <w:rsid w:val="00706D7A"/>
    <w:rsid w:val="00734754"/>
    <w:rsid w:val="00802608"/>
    <w:rsid w:val="00803F08"/>
    <w:rsid w:val="008235CD"/>
    <w:rsid w:val="0083033B"/>
    <w:rsid w:val="008513CB"/>
    <w:rsid w:val="0087065C"/>
    <w:rsid w:val="008E5973"/>
    <w:rsid w:val="008F028F"/>
    <w:rsid w:val="009471D0"/>
    <w:rsid w:val="009538D1"/>
    <w:rsid w:val="00982B28"/>
    <w:rsid w:val="009D78D9"/>
    <w:rsid w:val="00A9515A"/>
    <w:rsid w:val="00A97F94"/>
    <w:rsid w:val="00AE56AD"/>
    <w:rsid w:val="00AF103D"/>
    <w:rsid w:val="00BB351C"/>
    <w:rsid w:val="00BF2C38"/>
    <w:rsid w:val="00C63627"/>
    <w:rsid w:val="00C674FE"/>
    <w:rsid w:val="00C75633"/>
    <w:rsid w:val="00CE2EE1"/>
    <w:rsid w:val="00CF3FFD"/>
    <w:rsid w:val="00D633C1"/>
    <w:rsid w:val="00D77D0F"/>
    <w:rsid w:val="00DA1CF0"/>
    <w:rsid w:val="00DC24B4"/>
    <w:rsid w:val="00DF16DC"/>
    <w:rsid w:val="00E17033"/>
    <w:rsid w:val="00E40F66"/>
    <w:rsid w:val="00E45211"/>
    <w:rsid w:val="00E61F40"/>
    <w:rsid w:val="00E86BA0"/>
    <w:rsid w:val="00E90993"/>
    <w:rsid w:val="00F401D0"/>
    <w:rsid w:val="00F50747"/>
    <w:rsid w:val="00F65721"/>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B4B0293-AE38-4F1C-93D3-A925E766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aliases w:val="CEO_Hyperlink"/>
    <w:basedOn w:val="DefaultParagraphFont"/>
    <w:uiPriority w:val="99"/>
    <w:rsid w:val="009471D0"/>
    <w:rPr>
      <w:rFonts w:cs="Times New Roman"/>
      <w:color w:val="0000FF"/>
      <w:u w:val="single"/>
    </w:rPr>
  </w:style>
  <w:style w:type="paragraph" w:customStyle="1" w:styleId="BDTSignatureName">
    <w:name w:val="BDT_SignatureName"/>
    <w:basedOn w:val="Normal"/>
    <w:next w:val="Normal"/>
    <w:uiPriority w:val="99"/>
    <w:rsid w:val="009471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line="283" w:lineRule="auto"/>
      <w:jc w:val="left"/>
    </w:pPr>
    <w:rPr>
      <w:rFonts w:eastAsia="SimHei" w:cs="Simplified Arabic"/>
      <w:color w:val="333333"/>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sg@itu.it" TargetMode="External"/><Relationship Id="rId13" Type="http://schemas.openxmlformats.org/officeDocument/2006/relationships/hyperlink" Target="mailto:hani.eskandar@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yperlink" Target="mailto:ashish.narayan@itu.int" TargetMode="External"/><Relationship Id="rId2" Type="http://schemas.openxmlformats.org/officeDocument/2006/relationships/numbering" Target="numbering.xml"/><Relationship Id="rId16" Type="http://schemas.openxmlformats.org/officeDocument/2006/relationships/hyperlink" Target="mailto:getachew.sahlu@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ICT-Applications/eHEALTH/" TargetMode="External"/><Relationship Id="rId5" Type="http://schemas.openxmlformats.org/officeDocument/2006/relationships/webSettings" Target="webSettings.xml"/><Relationship Id="rId15" Type="http://schemas.openxmlformats.org/officeDocument/2006/relationships/hyperlink" Target="mailto:alidrissa.badiel@itu.int" TargetMode="External"/><Relationship Id="rId10" Type="http://schemas.openxmlformats.org/officeDocument/2006/relationships/hyperlink" Target="http://www.itu.int/net4/ITU-D/CDS/sg/rgqlist.asp?lg=1&amp;sp=2014&amp;rgq=D14-SG02-RGQ02.2&amp;stg=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mailto:karim.abdelghani@itu.int&#156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A9A0-FA43-44A5-BD19-1F7C8E6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Stoudmann, Catherine</cp:lastModifiedBy>
  <cp:revision>1</cp:revision>
  <dcterms:created xsi:type="dcterms:W3CDTF">2015-03-24T15:40:00Z</dcterms:created>
  <dcterms:modified xsi:type="dcterms:W3CDTF">2015-03-25T10:23:00Z</dcterms:modified>
</cp:coreProperties>
</file>