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28" w:type="dxa"/>
        <w:jc w:val="center"/>
        <w:tblInd w:w="-21" w:type="dxa"/>
        <w:tblLayout w:type="fixed"/>
        <w:tblLook w:val="00A0"/>
      </w:tblPr>
      <w:tblGrid>
        <w:gridCol w:w="1831"/>
        <w:gridCol w:w="4111"/>
        <w:gridCol w:w="284"/>
        <w:gridCol w:w="3902"/>
      </w:tblGrid>
      <w:tr w:rsidR="00772EB4" w:rsidTr="001B4118">
        <w:trPr>
          <w:jc w:val="center"/>
        </w:trPr>
        <w:tc>
          <w:tcPr>
            <w:tcW w:w="10128" w:type="dxa"/>
            <w:gridSpan w:val="4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EB4" w:rsidTr="001B4118">
        <w:trPr>
          <w:jc w:val="center"/>
        </w:trPr>
        <w:tc>
          <w:tcPr>
            <w:tcW w:w="10128" w:type="dxa"/>
            <w:gridSpan w:val="4"/>
          </w:tcPr>
          <w:p w:rsidR="00772EB4" w:rsidRDefault="00772EB4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 (BDT) </w:t>
            </w:r>
          </w:p>
        </w:tc>
      </w:tr>
      <w:tr w:rsidR="00772EB4" w:rsidRPr="00574B2A" w:rsidTr="00070676">
        <w:trPr>
          <w:jc w:val="center"/>
        </w:trPr>
        <w:tc>
          <w:tcPr>
            <w:tcW w:w="6226" w:type="dxa"/>
            <w:gridSpan w:val="3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3902" w:type="dxa"/>
          </w:tcPr>
          <w:p w:rsidR="00772EB4" w:rsidRPr="00574B2A" w:rsidRDefault="00772EB4" w:rsidP="00241DAA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070676" w:rsidRPr="00574B2A" w:rsidTr="00070676">
        <w:trPr>
          <w:trHeight w:hRule="exact" w:val="397"/>
          <w:jc w:val="center"/>
        </w:trPr>
        <w:tc>
          <w:tcPr>
            <w:tcW w:w="1831" w:type="dxa"/>
          </w:tcPr>
          <w:p w:rsidR="00070676" w:rsidRPr="00E53013" w:rsidRDefault="00070676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bidi="ar-EG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المرجع</w:t>
            </w:r>
            <w:r w:rsidRPr="00E53013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111" w:type="dxa"/>
          </w:tcPr>
          <w:p w:rsidR="00070676" w:rsidRPr="00E53013" w:rsidRDefault="00070676" w:rsidP="002824F2">
            <w:pPr>
              <w:pStyle w:val="BDTContactDetails"/>
              <w:rPr>
                <w:sz w:val="24"/>
                <w:szCs w:val="26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الرسالة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المعممة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A36725">
              <w:t>BDT/DDIR/CEO/</w:t>
            </w:r>
            <w:r>
              <w:t>C</w:t>
            </w:r>
            <w:r w:rsidRPr="00A36725">
              <w:t>STG</w:t>
            </w:r>
            <w:r>
              <w:t xml:space="preserve"> </w:t>
            </w:r>
            <w:r w:rsidRPr="00A36725">
              <w:t>002</w:t>
            </w:r>
          </w:p>
        </w:tc>
        <w:tc>
          <w:tcPr>
            <w:tcW w:w="284" w:type="dxa"/>
          </w:tcPr>
          <w:p w:rsidR="00070676" w:rsidRPr="00E53013" w:rsidRDefault="00070676" w:rsidP="00E53013">
            <w:pPr>
              <w:spacing w:before="0" w:after="0" w:line="300" w:lineRule="exact"/>
              <w:ind w:left="159"/>
              <w:rPr>
                <w:rFonts w:cs="Simplified Arabic"/>
                <w:sz w:val="24"/>
                <w:szCs w:val="26"/>
              </w:rPr>
            </w:pPr>
          </w:p>
        </w:tc>
        <w:tc>
          <w:tcPr>
            <w:tcW w:w="3902" w:type="dxa"/>
          </w:tcPr>
          <w:p w:rsidR="00070676" w:rsidRPr="00E53013" w:rsidRDefault="00070676" w:rsidP="004F3D21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  <w:r w:rsidRPr="00E53013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E53013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>
              <w:rPr>
                <w:rFonts w:cs="Simplified Arabic"/>
                <w:sz w:val="24"/>
                <w:szCs w:val="26"/>
                <w:lang w:bidi="ar-EG"/>
              </w:rPr>
              <w:t>15</w:t>
            </w:r>
            <w:r w:rsidRPr="00E53013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Pr="00E53013">
              <w:rPr>
                <w:rFonts w:cs="Simplified Arabic" w:hint="cs"/>
                <w:sz w:val="24"/>
                <w:szCs w:val="26"/>
                <w:rtl/>
                <w:lang w:bidi="ar-EG"/>
              </w:rPr>
              <w:t>ديسمبر</w:t>
            </w:r>
            <w:r w:rsidRPr="00E53013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Pr="00E53013">
              <w:rPr>
                <w:rFonts w:cs="Simplified Arabic"/>
                <w:sz w:val="24"/>
                <w:szCs w:val="26"/>
                <w:lang w:bidi="ar-EG"/>
              </w:rPr>
              <w:t>2010</w:t>
            </w:r>
          </w:p>
        </w:tc>
      </w:tr>
      <w:tr w:rsidR="00772EB4" w:rsidRPr="00574B2A" w:rsidTr="00070676">
        <w:trPr>
          <w:trHeight w:hRule="exact" w:val="340"/>
          <w:jc w:val="center"/>
        </w:trPr>
        <w:tc>
          <w:tcPr>
            <w:tcW w:w="1831" w:type="dxa"/>
          </w:tcPr>
          <w:p w:rsidR="00772EB4" w:rsidRPr="00E53013" w:rsidRDefault="00772EB4" w:rsidP="004D608A">
            <w:pPr>
              <w:pStyle w:val="BDTContact"/>
              <w:spacing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111" w:type="dxa"/>
          </w:tcPr>
          <w:p w:rsidR="00772EB4" w:rsidRPr="00E53013" w:rsidRDefault="00772EB4" w:rsidP="00070676">
            <w:pPr>
              <w:pStyle w:val="BDTContactDetails"/>
              <w:bidi w:val="0"/>
              <w:rPr>
                <w:rtl/>
              </w:rPr>
            </w:pPr>
          </w:p>
        </w:tc>
        <w:tc>
          <w:tcPr>
            <w:tcW w:w="284" w:type="dxa"/>
          </w:tcPr>
          <w:p w:rsidR="00772EB4" w:rsidRPr="00E53013" w:rsidRDefault="00772EB4" w:rsidP="004D608A">
            <w:pPr>
              <w:spacing w:before="0" w:after="0" w:line="280" w:lineRule="exact"/>
              <w:ind w:left="159"/>
              <w:rPr>
                <w:rFonts w:cs="Simplified Arabic"/>
                <w:sz w:val="24"/>
                <w:szCs w:val="26"/>
              </w:rPr>
            </w:pPr>
          </w:p>
        </w:tc>
        <w:tc>
          <w:tcPr>
            <w:tcW w:w="3902" w:type="dxa"/>
          </w:tcPr>
          <w:p w:rsidR="00772EB4" w:rsidRPr="00E53013" w:rsidRDefault="00772EB4" w:rsidP="004D608A">
            <w:pPr>
              <w:pStyle w:val="BDTAddressee"/>
              <w:bidi/>
              <w:spacing w:line="280" w:lineRule="exact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991184" w:rsidRPr="00E553D7" w:rsidTr="00070676">
        <w:trPr>
          <w:jc w:val="center"/>
        </w:trPr>
        <w:tc>
          <w:tcPr>
            <w:tcW w:w="1831" w:type="dxa"/>
          </w:tcPr>
          <w:p w:rsidR="00991184" w:rsidRPr="00E53013" w:rsidRDefault="00991184" w:rsidP="00574B2A">
            <w:pPr>
              <w:pStyle w:val="BDTContact"/>
              <w:spacing w:line="300" w:lineRule="exact"/>
              <w:rPr>
                <w:sz w:val="24"/>
                <w:szCs w:val="26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جهة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الاتصال</w:t>
            </w:r>
            <w:r w:rsidRPr="00E53013">
              <w:rPr>
                <w:sz w:val="24"/>
                <w:szCs w:val="26"/>
              </w:rPr>
              <w:t>:</w:t>
            </w:r>
          </w:p>
        </w:tc>
        <w:tc>
          <w:tcPr>
            <w:tcW w:w="4111" w:type="dxa"/>
          </w:tcPr>
          <w:p w:rsidR="00991184" w:rsidRPr="00E53013" w:rsidRDefault="00991184" w:rsidP="00070676">
            <w:pPr>
              <w:pStyle w:val="BDTContactDetails"/>
            </w:pPr>
            <w:proofErr w:type="spellStart"/>
            <w:r w:rsidRPr="00E53013">
              <w:rPr>
                <w:rFonts w:hint="cs"/>
                <w:rtl/>
              </w:rPr>
              <w:t>فيشنو</w:t>
            </w:r>
            <w:proofErr w:type="spellEnd"/>
            <w:r w:rsidRPr="00E53013">
              <w:rPr>
                <w:rtl/>
              </w:rPr>
              <w:t xml:space="preserve"> </w:t>
            </w:r>
            <w:proofErr w:type="spellStart"/>
            <w:r w:rsidRPr="00E53013">
              <w:rPr>
                <w:rFonts w:hint="cs"/>
                <w:rtl/>
              </w:rPr>
              <w:t>كاليندي</w:t>
            </w:r>
            <w:proofErr w:type="spellEnd"/>
          </w:p>
        </w:tc>
        <w:tc>
          <w:tcPr>
            <w:tcW w:w="284" w:type="dxa"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</w:rPr>
            </w:pPr>
          </w:p>
        </w:tc>
        <w:tc>
          <w:tcPr>
            <w:tcW w:w="3902" w:type="dxa"/>
            <w:vMerge w:val="restart"/>
          </w:tcPr>
          <w:p w:rsidR="00991184" w:rsidRPr="00BA69E1" w:rsidRDefault="00991184" w:rsidP="00E92D8B">
            <w:pPr>
              <w:pStyle w:val="BDTAddressee"/>
              <w:numPr>
                <w:ilvl w:val="0"/>
                <w:numId w:val="36"/>
              </w:numPr>
              <w:tabs>
                <w:tab w:val="clear" w:pos="794"/>
              </w:tabs>
              <w:bidi/>
              <w:ind w:left="317" w:hanging="283"/>
              <w:rPr>
                <w:rFonts w:cs="Simplified Arabic"/>
                <w:szCs w:val="22"/>
                <w:rtl/>
                <w:lang w:bidi="ar-EG"/>
              </w:rPr>
            </w:pPr>
            <w:r w:rsidRPr="00BA69E1">
              <w:rPr>
                <w:rFonts w:cs="Simplified Arabic" w:hint="cs"/>
                <w:szCs w:val="22"/>
                <w:rtl/>
                <w:lang w:bidi="ar-EG"/>
              </w:rPr>
              <w:t>إدارات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الدول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الأعضاء؛</w:t>
            </w:r>
          </w:p>
          <w:p w:rsidR="00991184" w:rsidRPr="00BA69E1" w:rsidRDefault="00991184" w:rsidP="00703C19">
            <w:pPr>
              <w:pStyle w:val="BDTAddressee"/>
              <w:numPr>
                <w:ilvl w:val="0"/>
                <w:numId w:val="36"/>
              </w:numPr>
              <w:tabs>
                <w:tab w:val="clear" w:pos="794"/>
              </w:tabs>
              <w:bidi/>
              <w:ind w:left="317" w:hanging="283"/>
              <w:rPr>
                <w:rFonts w:cs="Simplified Arabic"/>
                <w:szCs w:val="22"/>
                <w:rtl/>
                <w:lang w:bidi="ar-EG"/>
              </w:rPr>
            </w:pPr>
            <w:r w:rsidRPr="00BA69E1">
              <w:rPr>
                <w:rFonts w:cs="Simplified Arabic" w:hint="cs"/>
                <w:szCs w:val="22"/>
                <w:rtl/>
                <w:lang w:bidi="ar-EG"/>
              </w:rPr>
              <w:t>المراقب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(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بموجب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القرار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>99)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؛</w:t>
            </w:r>
          </w:p>
          <w:p w:rsidR="00991184" w:rsidRPr="00BA69E1" w:rsidRDefault="00991184" w:rsidP="00E92D8B">
            <w:pPr>
              <w:pStyle w:val="BDTAddressee"/>
              <w:numPr>
                <w:ilvl w:val="0"/>
                <w:numId w:val="36"/>
              </w:numPr>
              <w:tabs>
                <w:tab w:val="clear" w:pos="794"/>
              </w:tabs>
              <w:bidi/>
              <w:ind w:left="317" w:hanging="283"/>
              <w:rPr>
                <w:rFonts w:cs="Simplified Arabic"/>
                <w:szCs w:val="22"/>
                <w:rtl/>
                <w:lang w:bidi="ar-EG"/>
              </w:rPr>
            </w:pPr>
            <w:r w:rsidRPr="00BA69E1">
              <w:rPr>
                <w:rFonts w:cs="Simplified Arabic" w:hint="cs"/>
                <w:szCs w:val="22"/>
                <w:rtl/>
                <w:lang w:bidi="ar-EG"/>
              </w:rPr>
              <w:t>أعضاء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قطاع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تنمية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الاتصالات؛</w:t>
            </w:r>
          </w:p>
          <w:p w:rsidR="00991184" w:rsidRPr="00BA69E1" w:rsidRDefault="00991184" w:rsidP="00E92D8B">
            <w:pPr>
              <w:pStyle w:val="BDTAddressee"/>
              <w:numPr>
                <w:ilvl w:val="0"/>
                <w:numId w:val="36"/>
              </w:numPr>
              <w:tabs>
                <w:tab w:val="clear" w:pos="794"/>
              </w:tabs>
              <w:bidi/>
              <w:ind w:left="317" w:hanging="283"/>
              <w:rPr>
                <w:rFonts w:cs="Simplified Arabic"/>
                <w:szCs w:val="22"/>
                <w:rtl/>
                <w:lang w:bidi="ar-EG"/>
              </w:rPr>
            </w:pPr>
            <w:r w:rsidRPr="00BA69E1">
              <w:rPr>
                <w:rFonts w:cs="Simplified Arabic" w:hint="cs"/>
                <w:szCs w:val="22"/>
                <w:rtl/>
                <w:lang w:bidi="ar-EG"/>
              </w:rPr>
              <w:t>المنتسبون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إلى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قطاع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تنمية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الاتصالات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المشاركون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في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لجنة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الدراسات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المعنية؛</w:t>
            </w:r>
          </w:p>
          <w:p w:rsidR="00991184" w:rsidRPr="00BA69E1" w:rsidRDefault="00991184" w:rsidP="00E92D8B">
            <w:pPr>
              <w:pStyle w:val="BDTAddressee"/>
              <w:numPr>
                <w:ilvl w:val="0"/>
                <w:numId w:val="36"/>
              </w:numPr>
              <w:tabs>
                <w:tab w:val="clear" w:pos="794"/>
              </w:tabs>
              <w:bidi/>
              <w:ind w:left="317" w:hanging="283"/>
              <w:rPr>
                <w:rFonts w:cs="Simplified Arabic"/>
                <w:szCs w:val="22"/>
                <w:rtl/>
                <w:lang w:bidi="ar-EG"/>
              </w:rPr>
            </w:pPr>
            <w:r w:rsidRPr="00BA69E1">
              <w:rPr>
                <w:rFonts w:cs="Simplified Arabic" w:hint="cs"/>
                <w:szCs w:val="22"/>
                <w:rtl/>
                <w:lang w:bidi="ar-EG"/>
              </w:rPr>
              <w:t>رئيسا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لجنتي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الدراسات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1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و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2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لقطاع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تنمية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الاتصالات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ونوابهما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والمقررون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ونوابهم؛</w:t>
            </w:r>
          </w:p>
          <w:p w:rsidR="00991184" w:rsidRPr="00F341FA" w:rsidRDefault="00991184" w:rsidP="00D74510">
            <w:pPr>
              <w:pStyle w:val="BDTAddressee"/>
              <w:numPr>
                <w:ilvl w:val="0"/>
                <w:numId w:val="36"/>
              </w:numPr>
              <w:tabs>
                <w:tab w:val="clear" w:pos="794"/>
              </w:tabs>
              <w:bidi/>
              <w:ind w:left="317" w:hanging="283"/>
              <w:rPr>
                <w:szCs w:val="22"/>
                <w:lang w:bidi="ar-EG"/>
              </w:rPr>
            </w:pPr>
            <w:r w:rsidRPr="00BA69E1">
              <w:rPr>
                <w:rFonts w:cs="Simplified Arabic" w:hint="cs"/>
                <w:szCs w:val="22"/>
                <w:rtl/>
                <w:lang w:bidi="ar-EG"/>
              </w:rPr>
              <w:t>جهات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الاتصالات</w:t>
            </w:r>
            <w:r w:rsidRPr="00BA69E1">
              <w:rPr>
                <w:rFonts w:cs="Simplified Arabic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 w:hint="cs"/>
                <w:szCs w:val="22"/>
                <w:rtl/>
                <w:lang w:bidi="ar-EG"/>
              </w:rPr>
              <w:t>المعينة</w:t>
            </w:r>
            <w:r w:rsidR="00D74510" w:rsidRPr="00BA69E1">
              <w:rPr>
                <w:rFonts w:cs="Simplified Arabic" w:hint="cs"/>
                <w:szCs w:val="22"/>
                <w:rtl/>
                <w:lang w:bidi="ar-EG"/>
              </w:rPr>
              <w:t xml:space="preserve"> </w:t>
            </w:r>
            <w:r w:rsidRPr="00BA69E1">
              <w:rPr>
                <w:rFonts w:cs="Simplified Arabic"/>
                <w:szCs w:val="22"/>
                <w:lang w:bidi="ar-EG"/>
              </w:rPr>
              <w:t>(DFP</w:t>
            </w:r>
            <w:r w:rsidRPr="00F341FA">
              <w:rPr>
                <w:rFonts w:cs="Simplified Arabic"/>
                <w:szCs w:val="22"/>
                <w:lang w:bidi="ar-EG"/>
              </w:rPr>
              <w:t>)</w:t>
            </w:r>
            <w:r w:rsidR="00D74510" w:rsidRPr="00F341FA">
              <w:rPr>
                <w:rFonts w:cs="Simplified Arabic" w:hint="cs"/>
                <w:szCs w:val="22"/>
                <w:rtl/>
                <w:lang w:bidi="ar-EG"/>
              </w:rPr>
              <w:t xml:space="preserve"> </w:t>
            </w:r>
            <w:r w:rsidRPr="00F341FA">
              <w:rPr>
                <w:rFonts w:cs="Simplified Arabic"/>
                <w:szCs w:val="22"/>
                <w:lang w:bidi="ar-EG"/>
              </w:rPr>
              <w:t>.</w:t>
            </w:r>
            <w:r w:rsidR="00D74510" w:rsidRPr="00F341FA">
              <w:rPr>
                <w:rFonts w:cs="Simplified Arabic" w:hint="cs"/>
                <w:szCs w:val="22"/>
                <w:rtl/>
                <w:lang w:bidi="ar-EG"/>
              </w:rPr>
              <w:t xml:space="preserve"> </w:t>
            </w:r>
          </w:p>
        </w:tc>
      </w:tr>
      <w:tr w:rsidR="00991184" w:rsidRPr="00574B2A" w:rsidTr="00070676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991184" w:rsidRPr="00E53013" w:rsidRDefault="00991184" w:rsidP="00574B2A">
            <w:pPr>
              <w:pStyle w:val="BDTContact"/>
              <w:spacing w:line="300" w:lineRule="exact"/>
              <w:rPr>
                <w:sz w:val="24"/>
                <w:szCs w:val="26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الهاتف</w:t>
            </w:r>
            <w:r w:rsidRPr="00E53013">
              <w:rPr>
                <w:sz w:val="24"/>
                <w:szCs w:val="26"/>
              </w:rPr>
              <w:t>:</w:t>
            </w:r>
          </w:p>
        </w:tc>
        <w:tc>
          <w:tcPr>
            <w:tcW w:w="4111" w:type="dxa"/>
            <w:vAlign w:val="center"/>
          </w:tcPr>
          <w:p w:rsidR="00991184" w:rsidRPr="00E53013" w:rsidRDefault="00991184" w:rsidP="00070676">
            <w:pPr>
              <w:pStyle w:val="BDTContactDetails"/>
              <w:rPr>
                <w:rtl/>
                <w:lang w:bidi="ar-EG"/>
              </w:rPr>
            </w:pPr>
            <w:r w:rsidRPr="00E53013">
              <w:t>+41 22 730 5990/730 6073</w:t>
            </w:r>
          </w:p>
        </w:tc>
        <w:tc>
          <w:tcPr>
            <w:tcW w:w="284" w:type="dxa"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  <w:tc>
          <w:tcPr>
            <w:tcW w:w="3902" w:type="dxa"/>
            <w:vMerge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991184" w:rsidRPr="00574B2A" w:rsidTr="00070676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991184" w:rsidRPr="00E53013" w:rsidRDefault="00991184" w:rsidP="00574B2A">
            <w:pPr>
              <w:pStyle w:val="BDTContact"/>
              <w:spacing w:line="300" w:lineRule="exact"/>
              <w:rPr>
                <w:sz w:val="24"/>
                <w:szCs w:val="26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الفاكس</w:t>
            </w:r>
            <w:r w:rsidRPr="00E53013">
              <w:rPr>
                <w:sz w:val="24"/>
                <w:szCs w:val="26"/>
              </w:rPr>
              <w:t>:</w:t>
            </w:r>
          </w:p>
        </w:tc>
        <w:tc>
          <w:tcPr>
            <w:tcW w:w="4111" w:type="dxa"/>
            <w:vAlign w:val="center"/>
          </w:tcPr>
          <w:p w:rsidR="00991184" w:rsidRPr="00E53013" w:rsidRDefault="00991184" w:rsidP="00070676">
            <w:pPr>
              <w:pStyle w:val="BDTContactDetails"/>
            </w:pPr>
            <w:r w:rsidRPr="00E53013">
              <w:t>41 22 730 5484/730 5545</w:t>
            </w:r>
            <w:r w:rsidRPr="00E53013">
              <w:rPr>
                <w:rtl/>
              </w:rPr>
              <w:t>+</w:t>
            </w:r>
          </w:p>
        </w:tc>
        <w:tc>
          <w:tcPr>
            <w:tcW w:w="284" w:type="dxa"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  <w:tc>
          <w:tcPr>
            <w:tcW w:w="3902" w:type="dxa"/>
            <w:vMerge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991184" w:rsidRPr="00574B2A" w:rsidTr="00070676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991184" w:rsidRPr="00E53013" w:rsidRDefault="00991184" w:rsidP="00574B2A">
            <w:pPr>
              <w:pStyle w:val="BDTContact"/>
              <w:spacing w:line="300" w:lineRule="exact"/>
              <w:rPr>
                <w:sz w:val="24"/>
                <w:szCs w:val="26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البريد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الإلكتروني</w:t>
            </w:r>
            <w:r w:rsidRPr="00E53013">
              <w:rPr>
                <w:sz w:val="24"/>
                <w:szCs w:val="26"/>
              </w:rPr>
              <w:t>:</w:t>
            </w:r>
          </w:p>
        </w:tc>
        <w:tc>
          <w:tcPr>
            <w:tcW w:w="4111" w:type="dxa"/>
            <w:vAlign w:val="center"/>
          </w:tcPr>
          <w:p w:rsidR="00991184" w:rsidRPr="00E53013" w:rsidRDefault="00295605" w:rsidP="00070676">
            <w:pPr>
              <w:pStyle w:val="BDTContactDetails"/>
              <w:rPr>
                <w:sz w:val="24"/>
                <w:szCs w:val="26"/>
              </w:rPr>
            </w:pPr>
            <w:hyperlink r:id="rId8" w:history="1">
              <w:r w:rsidR="00991184" w:rsidRPr="00E53013">
                <w:rPr>
                  <w:rStyle w:val="Hyperlink"/>
                  <w:rFonts w:cs="Simplified Arabic"/>
                  <w:sz w:val="24"/>
                  <w:szCs w:val="26"/>
                </w:rPr>
                <w:t>devsg@itu.int</w:t>
              </w:r>
            </w:hyperlink>
          </w:p>
        </w:tc>
        <w:tc>
          <w:tcPr>
            <w:tcW w:w="284" w:type="dxa"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  <w:tc>
          <w:tcPr>
            <w:tcW w:w="3902" w:type="dxa"/>
            <w:vMerge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991184" w:rsidRPr="00574B2A" w:rsidTr="00070676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991184" w:rsidRPr="00E53013" w:rsidRDefault="00991184" w:rsidP="00574B2A">
            <w:pPr>
              <w:pStyle w:val="BDTContact"/>
              <w:spacing w:line="300" w:lineRule="exact"/>
              <w:rPr>
                <w:sz w:val="24"/>
                <w:szCs w:val="26"/>
                <w:rtl/>
              </w:rPr>
            </w:pPr>
          </w:p>
        </w:tc>
        <w:tc>
          <w:tcPr>
            <w:tcW w:w="4111" w:type="dxa"/>
            <w:vAlign w:val="center"/>
          </w:tcPr>
          <w:p w:rsidR="00991184" w:rsidRDefault="00991184" w:rsidP="00070676">
            <w:pPr>
              <w:pStyle w:val="BDTContactDetails"/>
              <w:bidi w:val="0"/>
            </w:pPr>
          </w:p>
        </w:tc>
        <w:tc>
          <w:tcPr>
            <w:tcW w:w="284" w:type="dxa"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  <w:tc>
          <w:tcPr>
            <w:tcW w:w="3902" w:type="dxa"/>
            <w:vMerge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991184" w:rsidRPr="00574B2A" w:rsidTr="00070676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991184" w:rsidRPr="00E53013" w:rsidRDefault="00991184" w:rsidP="00574B2A">
            <w:pPr>
              <w:pStyle w:val="BDTContact"/>
              <w:spacing w:line="300" w:lineRule="exact"/>
              <w:rPr>
                <w:sz w:val="24"/>
                <w:szCs w:val="26"/>
                <w:rtl/>
              </w:rPr>
            </w:pPr>
          </w:p>
        </w:tc>
        <w:tc>
          <w:tcPr>
            <w:tcW w:w="4111" w:type="dxa"/>
            <w:vAlign w:val="center"/>
          </w:tcPr>
          <w:p w:rsidR="00991184" w:rsidRDefault="00991184" w:rsidP="00070676">
            <w:pPr>
              <w:pStyle w:val="BDTContactDetails"/>
              <w:bidi w:val="0"/>
            </w:pPr>
          </w:p>
        </w:tc>
        <w:tc>
          <w:tcPr>
            <w:tcW w:w="284" w:type="dxa"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  <w:tc>
          <w:tcPr>
            <w:tcW w:w="3902" w:type="dxa"/>
            <w:vMerge/>
          </w:tcPr>
          <w:p w:rsidR="00991184" w:rsidRPr="00E53013" w:rsidRDefault="00991184">
            <w:pPr>
              <w:ind w:left="159"/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772EB4" w:rsidRPr="00574B2A" w:rsidTr="001B4118">
        <w:trPr>
          <w:jc w:val="center"/>
        </w:trPr>
        <w:tc>
          <w:tcPr>
            <w:tcW w:w="10128" w:type="dxa"/>
            <w:gridSpan w:val="4"/>
          </w:tcPr>
          <w:p w:rsidR="00772EB4" w:rsidRPr="00571FCB" w:rsidRDefault="00772EB4">
            <w:pPr>
              <w:pStyle w:val="BDTSeparator"/>
              <w:rPr>
                <w:sz w:val="24"/>
                <w:szCs w:val="26"/>
                <w:lang w:val="en-US"/>
              </w:rPr>
            </w:pPr>
          </w:p>
        </w:tc>
      </w:tr>
      <w:tr w:rsidR="00772EB4" w:rsidRPr="00574B2A" w:rsidTr="00070676">
        <w:trPr>
          <w:jc w:val="center"/>
        </w:trPr>
        <w:tc>
          <w:tcPr>
            <w:tcW w:w="1831" w:type="dxa"/>
          </w:tcPr>
          <w:p w:rsidR="00772EB4" w:rsidRPr="00E53013" w:rsidRDefault="00772EB4" w:rsidP="00EB1435">
            <w:pPr>
              <w:pStyle w:val="BDTSubject"/>
              <w:spacing w:before="120" w:after="60" w:line="192" w:lineRule="auto"/>
              <w:rPr>
                <w:sz w:val="24"/>
                <w:szCs w:val="26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الموضوع</w:t>
            </w:r>
            <w:r w:rsidRPr="00E53013">
              <w:rPr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3"/>
          </w:tcPr>
          <w:p w:rsidR="00772EB4" w:rsidRDefault="00772EB4" w:rsidP="004F3D21">
            <w:pPr>
              <w:pStyle w:val="BDTSubjectdetail"/>
              <w:spacing w:before="120" w:after="60"/>
              <w:rPr>
                <w:sz w:val="24"/>
                <w:szCs w:val="26"/>
                <w:rtl/>
                <w:lang w:val="en-US" w:bidi="ar-EG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لجنتا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الدراسات</w:t>
            </w:r>
            <w:r w:rsidRPr="00E53013">
              <w:rPr>
                <w:sz w:val="24"/>
                <w:szCs w:val="26"/>
                <w:rtl/>
              </w:rPr>
              <w:t> </w:t>
            </w:r>
            <w:r w:rsidRPr="00E53013">
              <w:rPr>
                <w:sz w:val="24"/>
                <w:szCs w:val="26"/>
                <w:lang w:val="en-US"/>
              </w:rPr>
              <w:t>1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و</w:t>
            </w:r>
            <w:r w:rsidRPr="00E53013">
              <w:rPr>
                <w:sz w:val="24"/>
                <w:szCs w:val="26"/>
                <w:lang w:val="en-US"/>
              </w:rPr>
              <w:t>2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لقطاع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تنمية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الاتصالات</w:t>
            </w:r>
          </w:p>
          <w:p w:rsidR="00772EB4" w:rsidRPr="00E53013" w:rsidRDefault="00772EB4" w:rsidP="004F3D21">
            <w:pPr>
              <w:pStyle w:val="BDTSubjectdetail"/>
              <w:spacing w:before="120"/>
              <w:rPr>
                <w:sz w:val="24"/>
                <w:szCs w:val="26"/>
                <w:lang w:val="en-US"/>
              </w:rPr>
            </w:pPr>
            <w:r w:rsidRPr="00E53013">
              <w:rPr>
                <w:rFonts w:hint="cs"/>
                <w:sz w:val="24"/>
                <w:szCs w:val="26"/>
                <w:rtl/>
              </w:rPr>
              <w:t>الدعوة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إلى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عقد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مجموعات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اجتماعات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أفرقة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المقررين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للجنتي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الدراسات</w:t>
            </w:r>
            <w:r w:rsidRPr="00E53013">
              <w:rPr>
                <w:sz w:val="24"/>
                <w:szCs w:val="26"/>
                <w:rtl/>
              </w:rPr>
              <w:t> </w:t>
            </w:r>
            <w:r w:rsidRPr="00E53013">
              <w:rPr>
                <w:sz w:val="24"/>
                <w:szCs w:val="26"/>
                <w:lang w:val="en-US"/>
              </w:rPr>
              <w:t>1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و</w:t>
            </w:r>
            <w:r w:rsidRPr="00E53013">
              <w:rPr>
                <w:sz w:val="24"/>
                <w:szCs w:val="26"/>
                <w:lang w:val="en-US"/>
              </w:rPr>
              <w:t>2</w:t>
            </w:r>
            <w:r w:rsidRPr="00E53013">
              <w:rPr>
                <w:sz w:val="24"/>
                <w:szCs w:val="26"/>
                <w:lang w:val="en-US"/>
              </w:rPr>
              <w:br/>
            </w:r>
            <w:r w:rsidRPr="00E53013">
              <w:rPr>
                <w:rFonts w:hint="cs"/>
                <w:sz w:val="24"/>
                <w:szCs w:val="26"/>
                <w:rtl/>
              </w:rPr>
              <w:t>جنيف،</w:t>
            </w:r>
            <w:r w:rsidRPr="00E53013">
              <w:rPr>
                <w:sz w:val="24"/>
                <w:szCs w:val="26"/>
                <w:rtl/>
              </w:rPr>
              <w:t xml:space="preserve"> </w:t>
            </w:r>
            <w:r w:rsidRPr="00E53013">
              <w:rPr>
                <w:rFonts w:hint="cs"/>
                <w:sz w:val="24"/>
                <w:szCs w:val="26"/>
                <w:rtl/>
              </w:rPr>
              <w:t>مارس</w:t>
            </w:r>
            <w:r w:rsidRPr="00E53013">
              <w:rPr>
                <w:sz w:val="24"/>
                <w:szCs w:val="26"/>
                <w:rtl/>
              </w:rPr>
              <w:t> </w:t>
            </w:r>
            <w:r w:rsidRPr="00E53013">
              <w:rPr>
                <w:sz w:val="24"/>
                <w:szCs w:val="26"/>
                <w:rtl/>
              </w:rPr>
              <w:noBreakHyphen/>
              <w:t> </w:t>
            </w:r>
            <w:r w:rsidRPr="00E53013">
              <w:rPr>
                <w:rFonts w:hint="cs"/>
                <w:sz w:val="24"/>
                <w:szCs w:val="26"/>
                <w:rtl/>
              </w:rPr>
              <w:t>مايو</w:t>
            </w:r>
            <w:r w:rsidRPr="00E53013">
              <w:rPr>
                <w:sz w:val="24"/>
                <w:szCs w:val="26"/>
                <w:rtl/>
              </w:rPr>
              <w:t> </w:t>
            </w:r>
            <w:r w:rsidRPr="00E53013">
              <w:rPr>
                <w:sz w:val="24"/>
                <w:szCs w:val="26"/>
                <w:lang w:val="en-US"/>
              </w:rPr>
              <w:t>2011</w:t>
            </w:r>
          </w:p>
        </w:tc>
      </w:tr>
      <w:tr w:rsidR="00772EB4" w:rsidRPr="00574B2A" w:rsidTr="001B4118">
        <w:trPr>
          <w:jc w:val="center"/>
        </w:trPr>
        <w:tc>
          <w:tcPr>
            <w:tcW w:w="10128" w:type="dxa"/>
            <w:gridSpan w:val="4"/>
          </w:tcPr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772EB4" w:rsidRPr="004143E8" w:rsidRDefault="00772EB4" w:rsidP="005153D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بالاتفاق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رئيس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لجنتي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2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ومع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مقرري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المسائل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المختلفة،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تنظم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مجموعتان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مارس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ومايو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لتسهيل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أكثر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اجتماع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لأفرقة</w:t>
            </w:r>
            <w:proofErr w:type="spellEnd"/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المقررين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:</w:t>
            </w:r>
          </w:p>
          <w:p w:rsidR="00772EB4" w:rsidRPr="004143E8" w:rsidRDefault="00295605" w:rsidP="004F3D21">
            <w:pPr>
              <w:tabs>
                <w:tab w:val="left" w:pos="3402"/>
              </w:tabs>
              <w:bidi/>
              <w:spacing w:before="6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</w:pPr>
            <w:hyperlink r:id="rId9" w:history="1">
              <w:r w:rsidR="00772EB4" w:rsidRPr="00E553D7">
                <w:rPr>
                  <w:rStyle w:val="Hyperlink"/>
                  <w:rFonts w:cs="Simplified Arabic" w:hint="cs"/>
                  <w:b/>
                  <w:bCs/>
                  <w:sz w:val="24"/>
                  <w:szCs w:val="26"/>
                  <w:rtl/>
                  <w:lang w:val="en-US" w:eastAsia="zh-CN" w:bidi="ar-EG"/>
                </w:rPr>
                <w:t>المجموعة</w:t>
              </w:r>
              <w:r w:rsidR="00772EB4" w:rsidRPr="00E553D7">
                <w:rPr>
                  <w:rStyle w:val="Hyperlink"/>
                  <w:rFonts w:cs="Simplified Arabic"/>
                  <w:b/>
                  <w:bCs/>
                  <w:sz w:val="24"/>
                  <w:szCs w:val="26"/>
                  <w:rtl/>
                  <w:lang w:val="en-US" w:eastAsia="zh-CN" w:bidi="ar-EG"/>
                </w:rPr>
                <w:t> </w:t>
              </w:r>
              <w:r w:rsidR="00772EB4" w:rsidRPr="00E553D7">
                <w:rPr>
                  <w:rStyle w:val="Hyperlink"/>
                  <w:rFonts w:cs="Simplified Arabic"/>
                  <w:b/>
                  <w:bCs/>
                  <w:sz w:val="24"/>
                  <w:szCs w:val="26"/>
                  <w:lang w:val="en-US" w:eastAsia="zh-CN" w:bidi="ar-EG"/>
                </w:rPr>
                <w:t>1</w:t>
              </w:r>
            </w:hyperlink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(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لجنة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):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ab/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21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مارس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noBreakHyphen/>
              <w:t>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أبريل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2011</w:t>
            </w:r>
          </w:p>
          <w:p w:rsidR="00772EB4" w:rsidRDefault="00295605" w:rsidP="004F3D21">
            <w:pPr>
              <w:tabs>
                <w:tab w:val="left" w:pos="3402"/>
              </w:tabs>
              <w:bidi/>
              <w:spacing w:before="6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hyperlink r:id="rId10" w:history="1">
              <w:r w:rsidR="00772EB4" w:rsidRPr="00E553D7">
                <w:rPr>
                  <w:rStyle w:val="Hyperlink"/>
                  <w:rFonts w:cs="Simplified Arabic" w:hint="cs"/>
                  <w:b/>
                  <w:bCs/>
                  <w:sz w:val="24"/>
                  <w:szCs w:val="26"/>
                  <w:rtl/>
                  <w:lang w:val="en-US" w:eastAsia="zh-CN" w:bidi="ar-EG"/>
                </w:rPr>
                <w:t>المجموعة</w:t>
              </w:r>
              <w:r w:rsidR="00772EB4" w:rsidRPr="00E553D7">
                <w:rPr>
                  <w:rStyle w:val="Hyperlink"/>
                  <w:rFonts w:cs="Simplified Arabic"/>
                  <w:b/>
                  <w:bCs/>
                  <w:sz w:val="24"/>
                  <w:szCs w:val="26"/>
                  <w:rtl/>
                  <w:lang w:val="en-US" w:eastAsia="zh-CN" w:bidi="ar-EG"/>
                </w:rPr>
                <w:t> </w:t>
              </w:r>
              <w:r w:rsidR="00772EB4" w:rsidRPr="00E553D7">
                <w:rPr>
                  <w:rStyle w:val="Hyperlink"/>
                  <w:rFonts w:cs="Simplified Arabic"/>
                  <w:b/>
                  <w:bCs/>
                  <w:sz w:val="24"/>
                  <w:szCs w:val="26"/>
                  <w:lang w:val="en-US" w:eastAsia="zh-CN" w:bidi="ar-EG"/>
                </w:rPr>
                <w:t>2</w:t>
              </w:r>
            </w:hyperlink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(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لجنة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):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ab/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13 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noBreakHyphen/>
              <w:t> 2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772EB4"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مايو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="00772EB4"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2011</w:t>
            </w:r>
          </w:p>
          <w:p w:rsidR="00772EB4" w:rsidRPr="00427B9E" w:rsidRDefault="00772EB4" w:rsidP="004F3D21">
            <w:pPr>
              <w:tabs>
                <w:tab w:val="left" w:pos="3402"/>
              </w:tabs>
              <w:bidi/>
              <w:spacing w:before="6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يسعدني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أدعوكم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المشاركة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هاتين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المجموعتين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الاجتماعات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وستجدون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hyperlink r:id="rId11" w:history="1">
              <w:r w:rsidRPr="00B1631E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هذه</w:t>
              </w:r>
              <w:r w:rsidRPr="00B1631E">
                <w:rPr>
                  <w:rStyle w:val="Hyperlink"/>
                  <w:rFonts w:cs="Simplified Arabic"/>
                  <w:sz w:val="24"/>
                  <w:szCs w:val="26"/>
                  <w:rtl/>
                  <w:lang w:val="en-US" w:eastAsia="zh-CN" w:bidi="ar-EG"/>
                </w:rPr>
                <w:t xml:space="preserve"> </w:t>
              </w:r>
              <w:r w:rsidRPr="00B1631E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الرسالة</w:t>
              </w:r>
            </w:hyperlink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الجدول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الزمني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للاجتماعات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الذي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يبين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التواريخ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والموقع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والمواعيد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النهائية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وسيعقد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اجتماع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الفريق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المشترك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المعني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بالقرار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يومي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6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7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يونيو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عقب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اجتماع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لجنة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لقطاع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الراديوية</w:t>
            </w:r>
            <w:proofErr w:type="spellEnd"/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مباشرة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وستتاح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معلومات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بشأن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هذا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موعد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لاحق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keepNext/>
              <w:keepLines/>
              <w:tabs>
                <w:tab w:val="left" w:pos="2089"/>
              </w:tabs>
              <w:bidi/>
              <w:spacing w:before="18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برنامج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الاجتماعات</w:t>
            </w:r>
          </w:p>
          <w:p w:rsidR="00772EB4" w:rsidRPr="004143E8" w:rsidRDefault="00772EB4" w:rsidP="00616367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ويمكن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عناوين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وتعاريف</w:t>
            </w:r>
            <w:proofErr w:type="spellEnd"/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المسائل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التي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ستتناولها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أفرقة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المقررين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والجدول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الزمني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للاجتماعات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على</w:t>
            </w:r>
            <w:r>
              <w:rPr>
                <w:rtl/>
              </w:rPr>
              <w:t> </w:t>
            </w:r>
            <w:hyperlink r:id="rId12" w:history="1"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الموقع</w:t>
              </w:r>
              <w:r>
                <w:rPr>
                  <w:rFonts w:cs="Simplified Arabic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 </w:t>
              </w:r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الإلكتروني</w:t>
              </w:r>
              <w:r w:rsidRPr="00E53013">
                <w:rPr>
                  <w:rFonts w:cs="Simplified Arabic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للجان</w:t>
              </w:r>
              <w:r w:rsidRPr="00E53013">
                <w:rPr>
                  <w:rFonts w:cs="Simplified Arabic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دراسات</w:t>
              </w:r>
              <w:r w:rsidRPr="00E53013">
                <w:rPr>
                  <w:rFonts w:cs="Simplified Arabic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قطاع</w:t>
              </w:r>
              <w:r w:rsidRPr="00E53013">
                <w:rPr>
                  <w:rFonts w:cs="Simplified Arabic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تنمية</w:t>
              </w:r>
              <w:r w:rsidRPr="00E53013">
                <w:rPr>
                  <w:rFonts w:cs="Simplified Arabic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Pr="00E53013">
                <w:rPr>
                  <w:rFonts w:cs="Simplified Arabic" w:hint="cs"/>
                  <w:color w:val="0000FF"/>
                  <w:spacing w:val="-4"/>
                  <w:sz w:val="24"/>
                  <w:szCs w:val="26"/>
                  <w:u w:val="single"/>
                  <w:rtl/>
                  <w:lang w:val="en-GB" w:eastAsia="zh-CN" w:bidi="ar-EG"/>
                </w:rPr>
                <w:t>الاتصالات</w:t>
              </w:r>
            </w:hyperlink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إلى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جانب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جميع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المعلومات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المتعلقة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بمجموعتي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وثائق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اجتماعات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لجنتي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:</w:t>
            </w:r>
          </w:p>
          <w:p w:rsidR="00772EB4" w:rsidRPr="004143E8" w:rsidRDefault="00295605" w:rsidP="004F3D21">
            <w:pPr>
              <w:bidi/>
              <w:spacing w:before="6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hyperlink r:id="rId13" w:history="1">
              <w:r w:rsidR="00772EB4" w:rsidRPr="00E53013">
                <w:rPr>
                  <w:rFonts w:cs="Simplified Arabic" w:hint="cs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لجنة</w:t>
              </w:r>
              <w:r w:rsidR="00772EB4"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="00772EB4" w:rsidRPr="00E53013">
                <w:rPr>
                  <w:rFonts w:cs="Simplified Arabic" w:hint="cs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الدراسات</w:t>
              </w:r>
              <w:r w:rsidR="00772EB4"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 </w:t>
              </w:r>
              <w:r w:rsidR="00772EB4"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lang w:val="en-GB" w:eastAsia="zh-CN" w:bidi="ar-EG"/>
                </w:rPr>
                <w:t>1</w:t>
              </w:r>
            </w:hyperlink>
          </w:p>
          <w:p w:rsidR="00772EB4" w:rsidRPr="004143E8" w:rsidRDefault="00295605" w:rsidP="004F3D21">
            <w:pPr>
              <w:bidi/>
              <w:spacing w:before="6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hyperlink r:id="rId14" w:history="1">
              <w:r w:rsidR="00772EB4" w:rsidRPr="00E53013">
                <w:rPr>
                  <w:rFonts w:cs="Simplified Arabic" w:hint="cs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لجنة</w:t>
              </w:r>
              <w:r w:rsidR="00772EB4"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 xml:space="preserve"> </w:t>
              </w:r>
              <w:r w:rsidR="00772EB4" w:rsidRPr="00E53013">
                <w:rPr>
                  <w:rFonts w:cs="Simplified Arabic" w:hint="cs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الدراسات</w:t>
              </w:r>
              <w:r w:rsidR="00772EB4"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 </w:t>
              </w:r>
              <w:r w:rsidR="00772EB4"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lang w:val="en-GB" w:eastAsia="zh-CN" w:bidi="ar-EG"/>
                </w:rPr>
                <w:t>2</w:t>
              </w:r>
            </w:hyperlink>
          </w:p>
          <w:p w:rsidR="00772EB4" w:rsidRPr="004143E8" w:rsidRDefault="00772EB4" w:rsidP="004F3D21">
            <w:pPr>
              <w:keepNext/>
              <w:keepLines/>
              <w:bidi/>
              <w:spacing w:before="18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الترجمة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الفورية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وترجمة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الوثائق</w:t>
            </w:r>
          </w:p>
          <w:p w:rsidR="00772EB4" w:rsidRPr="004143E8" w:rsidRDefault="00772EB4" w:rsidP="004F3D21">
            <w:pPr>
              <w:keepNext/>
              <w:keepLines/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وسيتم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توفير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الترجمة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الفورية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وترجمة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الوثائق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لكل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مجموعة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الاجتماعات،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وذلك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استناداً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طلبات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والقيود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المتعلقة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بالقاعات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المتاحة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ولذلك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يرجى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التفضل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بالإشارة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استمارة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بما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إذا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كنتم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تطلبون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لغات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أخرى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خلاف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lastRenderedPageBreak/>
              <w:t>الإنكليزية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قبل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:</w:t>
            </w:r>
          </w:p>
          <w:p w:rsidR="00772EB4" w:rsidRPr="004143E8" w:rsidRDefault="00772EB4" w:rsidP="004F3D21">
            <w:pPr>
              <w:bidi/>
              <w:spacing w:before="6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يوم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الجمعة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11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فبراير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لمجموعة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،</w:t>
            </w:r>
          </w:p>
          <w:p w:rsidR="00772EB4" w:rsidRPr="004143E8" w:rsidRDefault="00772EB4" w:rsidP="004F3D21">
            <w:pPr>
              <w:bidi/>
              <w:spacing w:before="6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ويوم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الجمعة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25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مارس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لمجموعة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napToGrid w:val="0"/>
                <w:sz w:val="24"/>
                <w:szCs w:val="26"/>
                <w:rtl/>
                <w:lang w:val="en-GB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واستناداً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إلى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الطلبات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الواردة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قبل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هذين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الموعدين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النهائيين،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وشريطة</w:t>
            </w:r>
            <w:proofErr w:type="spellEnd"/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استلام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خمسة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طلبات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الأقل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أجل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لغة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معينة،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ستوفر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الترجمة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الفورية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وترجمة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الوثائق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باللغات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المطلوبة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فضلاً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عن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ترجمة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المساهمات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المتلقاة</w:t>
            </w:r>
            <w:proofErr w:type="spellEnd"/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قبل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انقضاء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الموعدين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bidi="ar-EG"/>
              </w:rPr>
              <w:t>النهائيين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bidi="ar-EG"/>
              </w:rPr>
              <w:t>.</w:t>
            </w:r>
          </w:p>
          <w:p w:rsidR="00772EB4" w:rsidRPr="004143E8" w:rsidRDefault="00772EB4" w:rsidP="004F3D21">
            <w:pPr>
              <w:keepNext/>
              <w:keepLines/>
              <w:tabs>
                <w:tab w:val="left" w:pos="3122"/>
              </w:tabs>
              <w:bidi/>
              <w:spacing w:before="18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وطلبات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المنح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يتم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المسبق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حصراً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الخط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خلال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تعينها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الإدارات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والكيانات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المخولة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للمشاركة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اجتماعات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أفرقة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المقررين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التابعة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للجنتي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2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ويتمثل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دور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اتصال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معالجة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إجراءات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للإدارة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/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الكيان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الخاص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proofErr w:type="spellStart"/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بها</w:t>
            </w:r>
            <w:proofErr w:type="spellEnd"/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قائمة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باستعمال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وسيلة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الدخول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الخدمة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TIES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هذا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hyperlink r:id="rId15" w:history="1">
              <w:r w:rsidRPr="00E53013">
                <w:rPr>
                  <w:rFonts w:cs="Simplified Arabic" w:hint="cs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العنوان</w:t>
              </w:r>
            </w:hyperlink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وإذا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يكن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لدى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إدارتكم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أو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منظمتكم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اتصال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أو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كانت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هناك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حاجة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إجراء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تغيير،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يرجى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بالعنوان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التالي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: </w:t>
            </w:r>
            <w:hyperlink r:id="rId16" w:history="1">
              <w:r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lang w:val="en-GB" w:eastAsia="zh-CN"/>
                </w:rPr>
                <w:t>bdtmeetingsregistration@itu.int</w:t>
              </w:r>
            </w:hyperlink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وسيبدأ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مكان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عند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مبنى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مونبريان</w:t>
            </w:r>
            <w:proofErr w:type="spellEnd"/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الساعة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08:30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يوم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الإثنين</w:t>
            </w:r>
            <w:proofErr w:type="spellEnd"/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21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مارس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للمجموعة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الأولى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ويوم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2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مايو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للمجموعة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الثانية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ويوم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6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يونيو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لاجتماع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الفريق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المشترك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المعني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بالقرار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9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وسيتعين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المشاركين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الذين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لن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يتسنى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لهم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المسبق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تقديم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خطاب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اعتماد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الإدارات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>/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الكيانات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الخاصة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بهم</w:t>
            </w:r>
            <w:r w:rsidRPr="004143E8"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Default="00772EB4" w:rsidP="004F3D2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ويمكنك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تفاصيل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وغيرها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المعلومات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اللوجستية</w:t>
            </w:r>
            <w:proofErr w:type="spellEnd"/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مثل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الإقامة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وترتيبات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الحصول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تأشيرة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الدخول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الموقع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الإلكتروني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لاجتماعات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أفرقة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المقررين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</w:p>
          <w:p w:rsidR="00772EB4" w:rsidRPr="005153D1" w:rsidRDefault="00772EB4" w:rsidP="009E7228">
            <w:pPr>
              <w:pStyle w:val="enumlev2"/>
              <w:bidi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rtl/>
                <w:lang w:val="en-US" w:eastAsia="zh-CN" w:bidi="ar-EG"/>
              </w:rPr>
              <w:t>•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ab/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بالنسبة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مجموعة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الأولى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اعتباراً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اليوم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hyperlink r:id="rId17" w:history="1">
              <w:r w:rsidRPr="00500741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هن</w:t>
              </w:r>
            </w:hyperlink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</w:t>
            </w:r>
          </w:p>
          <w:p w:rsidR="00772EB4" w:rsidRPr="005153D1" w:rsidRDefault="00772EB4" w:rsidP="00616367">
            <w:pPr>
              <w:pStyle w:val="enumlev2"/>
              <w:bidi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rtl/>
                <w:lang w:val="en-US" w:eastAsia="zh-CN" w:bidi="ar-EG"/>
              </w:rPr>
              <w:t>•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ab/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بالنسبة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مجموعة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الثانية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اعتباراً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/>
                <w:sz w:val="24"/>
                <w:szCs w:val="26"/>
                <w:lang w:val="en-US" w:eastAsia="zh-CN" w:bidi="ar-EG"/>
              </w:rPr>
              <w:t>2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فبراير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153D1">
              <w:rPr>
                <w:rFonts w:cs="Simplified Arabic"/>
                <w:sz w:val="24"/>
                <w:szCs w:val="26"/>
                <w:lang w:val="en-US" w:eastAsia="zh-CN" w:bidi="ar-EG"/>
              </w:rPr>
              <w:t>201</w:t>
            </w:r>
            <w:r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Pr="005153D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</w:t>
            </w:r>
            <w:r w:rsidRPr="005153D1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hyperlink r:id="rId18" w:history="1">
              <w:r w:rsidRPr="00500741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هنا</w:t>
              </w:r>
            </w:hyperlink>
          </w:p>
          <w:p w:rsidR="00772EB4" w:rsidRPr="00070530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وينبغي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استيفاء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استمارة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واحدة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للمنح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لكل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مجموعة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اجتماعات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وفي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حدود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الميزانية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المتاحة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يجوز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تقديم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منحة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واحدة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لكل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بلد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ولكل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مجموعة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الاجتماعات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للمشاركين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البلدان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يقل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فيها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الناتج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المحلي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الإجمالي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للفرد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070530">
              <w:rPr>
                <w:rFonts w:cs="Simplified Arabic"/>
                <w:sz w:val="24"/>
                <w:szCs w:val="26"/>
                <w:lang w:val="en-US" w:eastAsia="zh-CN" w:bidi="ar-EG"/>
              </w:rPr>
              <w:t>2 000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دولار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أمريكي،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إعطاء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الأولوية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لأقل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البلدان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نمواً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وستمنح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الأولوية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للمشاركين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الذين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سيقدمون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مساهمة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جديدة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ذات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صلة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مباشرة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بمواضيع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التقرير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أو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بالنتائج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المتوقعة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لمسألة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ما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ونظراً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لقيود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الميزانية،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قد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يتعين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البلدان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المستفيدة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بمنحة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أن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تساهم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بشكل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جزئي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تكاليف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المنحة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ويمكنكم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طلب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الحصول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استمارة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المنح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باستيفاء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الجزء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المقابل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في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استمارة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التسجيل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من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على</w:t>
            </w:r>
            <w:r w:rsidRPr="00070530">
              <w:rPr>
                <w:rFonts w:cs="Simplified Arabic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070530">
              <w:rPr>
                <w:rFonts w:cs="Simplified Arabic" w:hint="cs"/>
                <w:b/>
                <w:bCs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الخط</w:t>
            </w:r>
            <w:r w:rsidRPr="00070530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ويرجى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ملاحظة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أنه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يجب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تلقي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استمارة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طلب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المنحة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الاتحاد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بعد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استيفائها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النحو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الواجب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والموافقة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عليها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وتوقيعها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وختمها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وذلك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موعد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أقصاه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:</w:t>
            </w:r>
          </w:p>
          <w:p w:rsidR="00772EB4" w:rsidRPr="004143E8" w:rsidRDefault="00772EB4" w:rsidP="004F3D21">
            <w:pPr>
              <w:bidi/>
              <w:spacing w:before="6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يوم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الجمعة،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18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فبراير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للمجموعة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،</w:t>
            </w:r>
          </w:p>
          <w:p w:rsidR="00772EB4" w:rsidRPr="004143E8" w:rsidRDefault="00772EB4" w:rsidP="004F3D21">
            <w:pPr>
              <w:bidi/>
              <w:spacing w:before="6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ويوم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الجمعة،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11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أبريل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2011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للمجموعة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u w:val="single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والاستمارات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التي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تصل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بعد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هذين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الموعدين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النهائيين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لن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ينظر</w:t>
            </w:r>
            <w:r w:rsidRPr="004143E8">
              <w:rPr>
                <w:rFonts w:cs="Simplified Arabic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i/>
                <w:iCs/>
                <w:sz w:val="24"/>
                <w:szCs w:val="26"/>
                <w:u w:val="single"/>
                <w:rtl/>
                <w:lang w:val="en-US" w:eastAsia="zh-CN" w:bidi="ar-EG"/>
              </w:rPr>
              <w:t>فيها</w:t>
            </w:r>
            <w:r w:rsidRPr="004143E8">
              <w:rPr>
                <w:rFonts w:cs="Simplified Arabic"/>
                <w:sz w:val="24"/>
                <w:szCs w:val="26"/>
                <w:u w:val="single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keepNext/>
              <w:keepLines/>
              <w:bidi/>
              <w:spacing w:before="18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المساهمات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المقدمة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إلى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أفرقة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المقررين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طبقاً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لأحكام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الفقرة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4.11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القرار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1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(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المراجع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حيدر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آباد،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2010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)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،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ينبغي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أن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تكون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المساهمات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مختصرة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وموجزة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لا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تتجاوز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خمس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pacing w:val="-2"/>
                <w:sz w:val="24"/>
                <w:szCs w:val="26"/>
                <w:lang w:val="en-US" w:eastAsia="zh-CN" w:bidi="ar-EG"/>
              </w:rPr>
              <w:t>(5)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ورقات،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ويجب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تقديم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هذه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المساهمات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حصراً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باستعمال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الاستمارة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الإلكترونية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 w:bidi="ar-EG"/>
              </w:rPr>
              <w:t>المتاحة</w:t>
            </w:r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 </w:t>
            </w:r>
            <w:hyperlink r:id="rId19" w:history="1">
              <w:r w:rsidRPr="00E53013">
                <w:rPr>
                  <w:rFonts w:cs="Simplified Arabic" w:hint="cs"/>
                  <w:color w:val="0000FF"/>
                  <w:spacing w:val="-2"/>
                  <w:sz w:val="24"/>
                  <w:szCs w:val="26"/>
                  <w:u w:val="single"/>
                  <w:rtl/>
                  <w:lang w:val="en-GB" w:eastAsia="zh-CN" w:bidi="ar-EG"/>
                </w:rPr>
                <w:t>هنا</w:t>
              </w:r>
            </w:hyperlink>
            <w:r w:rsidRPr="004143E8">
              <w:rPr>
                <w:rFonts w:cs="Simplified Arabic"/>
                <w:spacing w:val="-2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lastRenderedPageBreak/>
              <w:t>وطبقاً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للقسم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2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نفس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القرار،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ينبغي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تلقي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الوثائق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تتطلب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اتخاذ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إجراء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قبل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بشهرين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الأقل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لترجمتها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بلغات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والوثائق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تتطلب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إجراء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ويتم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استلامها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قبل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بأقل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شهرين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ولكن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غضون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سبعة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أيام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تقويمية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الأقل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قبل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افتتاح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الاجتماع،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يتم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نشرها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بوصفها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"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مساهمات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متأخرة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"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بلغتها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الأصلية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فقط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E8722D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</w:pP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والمساهمات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المستلمة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قبل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افتتاح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بأقل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من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سبعة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أيام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تقويمية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لن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 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تقدم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في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وسيحتفظ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proofErr w:type="spellStart"/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بها</w:t>
            </w:r>
            <w:proofErr w:type="spellEnd"/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 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للاجتماع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 </w:t>
            </w:r>
            <w:r w:rsidRPr="00E8722D">
              <w:rPr>
                <w:rFonts w:cs="Simplified Arabic" w:hint="cs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التالي</w:t>
            </w:r>
            <w:r w:rsidRPr="00E8722D">
              <w:rPr>
                <w:rFonts w:cs="Simplified Arabic"/>
                <w:spacing w:val="-6"/>
                <w:kern w:val="24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ولن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يتم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قبول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أي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مساهمات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تتطلب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اتخاذ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إجراء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بعد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افتتاح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وتنشر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المساهمات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المقدمة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للعلم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بلغتها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الأصلية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فقط</w:t>
            </w:r>
            <w:r w:rsidRPr="004143E8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keepNext/>
              <w:keepLines/>
              <w:bidi/>
              <w:spacing w:before="18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ترتيبات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الإقامة</w:t>
            </w:r>
          </w:p>
          <w:p w:rsidR="00772EB4" w:rsidRPr="004143E8" w:rsidRDefault="00772EB4" w:rsidP="004F3D21">
            <w:pPr>
              <w:keepNext/>
              <w:keepLines/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توجد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قائمة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بفنادق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جنيف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تعرض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أسعاراً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تفضيلية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للاتحاد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الدولي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للاتصالات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يمكن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عليها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الموقع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الإلكتروني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hyperlink r:id="rId20" w:history="1">
              <w:r w:rsidRPr="00E53013">
                <w:rPr>
                  <w:rFonts w:cs="Simplified Arabic"/>
                  <w:color w:val="0000FF"/>
                  <w:sz w:val="24"/>
                  <w:szCs w:val="26"/>
                  <w:u w:val="single"/>
                  <w:lang w:val="en-GB" w:eastAsia="zh-CN"/>
                </w:rPr>
                <w:t>ITU Travel Section</w:t>
              </w:r>
            </w:hyperlink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الخاص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بقسم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السفر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keepNext/>
              <w:keepLines/>
              <w:bidi/>
              <w:spacing w:before="18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إجراءات</w:t>
            </w:r>
            <w:r w:rsidRPr="004143E8"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التأشيرة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تطبق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سويسرا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إجراءات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صارمة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بشأن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التأشيرات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ويحث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المشاركون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بعناية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الإجراءات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المتاحة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hyperlink r:id="rId21" w:history="1">
              <w:r w:rsidRPr="00E53013">
                <w:rPr>
                  <w:rFonts w:cs="Simplified Arabic" w:hint="cs"/>
                  <w:color w:val="0000FF"/>
                  <w:sz w:val="24"/>
                  <w:szCs w:val="26"/>
                  <w:u w:val="single"/>
                  <w:rtl/>
                  <w:lang w:val="en-GB" w:eastAsia="zh-CN" w:bidi="ar-EG"/>
                </w:rPr>
                <w:t>هنا</w:t>
              </w:r>
            </w:hyperlink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ويرجى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ملاحظة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معالجة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طلب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لدعم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الحصول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تأشيرة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يمكن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أن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يستغرق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/>
                <w:sz w:val="24"/>
                <w:szCs w:val="26"/>
                <w:lang w:val="en-US" w:eastAsia="zh-CN" w:bidi="ar-EG"/>
              </w:rPr>
              <w:t>15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يوماً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Pr="004143E8" w:rsidRDefault="00772EB4" w:rsidP="004F3D21">
            <w:pPr>
              <w:widowControl w:val="0"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وأنتهز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هذه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الفرصة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لأتمنى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لكم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النجاح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الباهر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فترة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الجديدة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للجنتي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4143E8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Pr="004143E8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772EB4" w:rsidRDefault="00772EB4" w:rsidP="004F3D21">
            <w:pPr>
              <w:pStyle w:val="BDTClosing"/>
              <w:rPr>
                <w:noProof w:val="0"/>
                <w:color w:val="auto"/>
                <w:sz w:val="24"/>
                <w:szCs w:val="26"/>
                <w:lang w:val="en-US" w:bidi="ar-EG"/>
              </w:rPr>
            </w:pPr>
            <w:r w:rsidRPr="00E53013">
              <w:rPr>
                <w:rFonts w:hint="cs"/>
                <w:noProof w:val="0"/>
                <w:color w:val="auto"/>
                <w:sz w:val="24"/>
                <w:szCs w:val="26"/>
                <w:rtl/>
                <w:lang w:val="en-US" w:bidi="ar-EG"/>
              </w:rPr>
              <w:t>وتفضلوا</w:t>
            </w:r>
            <w:r w:rsidRPr="00E53013">
              <w:rPr>
                <w:noProof w:val="0"/>
                <w:color w:val="auto"/>
                <w:sz w:val="24"/>
                <w:szCs w:val="26"/>
                <w:rtl/>
                <w:lang w:val="en-US" w:bidi="ar-EG"/>
              </w:rPr>
              <w:t xml:space="preserve"> </w:t>
            </w:r>
            <w:r w:rsidRPr="00E53013">
              <w:rPr>
                <w:rFonts w:hint="cs"/>
                <w:noProof w:val="0"/>
                <w:color w:val="auto"/>
                <w:sz w:val="24"/>
                <w:szCs w:val="26"/>
                <w:rtl/>
                <w:lang w:val="en-US" w:bidi="ar-EG"/>
              </w:rPr>
              <w:t>بقبول</w:t>
            </w:r>
            <w:r w:rsidRPr="00E53013">
              <w:rPr>
                <w:noProof w:val="0"/>
                <w:color w:val="auto"/>
                <w:sz w:val="24"/>
                <w:szCs w:val="26"/>
                <w:rtl/>
                <w:lang w:val="en-US" w:bidi="ar-EG"/>
              </w:rPr>
              <w:t xml:space="preserve"> </w:t>
            </w:r>
            <w:r w:rsidRPr="00E53013">
              <w:rPr>
                <w:rFonts w:hint="cs"/>
                <w:noProof w:val="0"/>
                <w:color w:val="auto"/>
                <w:sz w:val="24"/>
                <w:szCs w:val="26"/>
                <w:rtl/>
                <w:lang w:val="en-US" w:bidi="ar-EG"/>
              </w:rPr>
              <w:t>فائق</w:t>
            </w:r>
            <w:r w:rsidRPr="00E53013">
              <w:rPr>
                <w:noProof w:val="0"/>
                <w:color w:val="auto"/>
                <w:sz w:val="24"/>
                <w:szCs w:val="26"/>
                <w:rtl/>
                <w:lang w:val="en-US" w:bidi="ar-EG"/>
              </w:rPr>
              <w:t xml:space="preserve"> </w:t>
            </w:r>
            <w:r w:rsidRPr="00E53013">
              <w:rPr>
                <w:rFonts w:hint="cs"/>
                <w:noProof w:val="0"/>
                <w:color w:val="auto"/>
                <w:sz w:val="24"/>
                <w:szCs w:val="26"/>
                <w:rtl/>
                <w:lang w:val="en-US" w:bidi="ar-EG"/>
              </w:rPr>
              <w:t>التقدير</w:t>
            </w:r>
            <w:r w:rsidRPr="00E53013">
              <w:rPr>
                <w:noProof w:val="0"/>
                <w:color w:val="auto"/>
                <w:sz w:val="24"/>
                <w:szCs w:val="26"/>
                <w:rtl/>
                <w:lang w:val="en-US" w:bidi="ar-EG"/>
              </w:rPr>
              <w:t xml:space="preserve"> </w:t>
            </w:r>
            <w:r w:rsidRPr="00E53013">
              <w:rPr>
                <w:rFonts w:hint="cs"/>
                <w:noProof w:val="0"/>
                <w:color w:val="auto"/>
                <w:sz w:val="24"/>
                <w:szCs w:val="26"/>
                <w:rtl/>
                <w:lang w:val="en-US" w:bidi="ar-EG"/>
              </w:rPr>
              <w:t>والاحترام</w:t>
            </w:r>
            <w:r w:rsidRPr="00E53013">
              <w:rPr>
                <w:noProof w:val="0"/>
                <w:color w:val="auto"/>
                <w:sz w:val="24"/>
                <w:szCs w:val="26"/>
                <w:rtl/>
                <w:lang w:val="en-US" w:bidi="ar-EG"/>
              </w:rPr>
              <w:t>.</w:t>
            </w:r>
          </w:p>
          <w:p w:rsidR="00772EB4" w:rsidRPr="00ED0883" w:rsidRDefault="00772EB4" w:rsidP="00B1631E">
            <w:pPr>
              <w:pStyle w:val="BDTSignatureName"/>
              <w:rPr>
                <w:sz w:val="26"/>
                <w:szCs w:val="26"/>
                <w:lang w:val="en-US" w:eastAsia="zh-CN" w:bidi="ar-EG"/>
              </w:rPr>
            </w:pPr>
            <w:r w:rsidRPr="00ED0883">
              <w:rPr>
                <w:sz w:val="26"/>
                <w:szCs w:val="26"/>
                <w:rtl/>
                <w:lang w:val="en-US" w:eastAsia="zh-CN"/>
              </w:rPr>
              <w:t>[</w:t>
            </w:r>
            <w:r w:rsidRPr="00ED0883">
              <w:rPr>
                <w:rFonts w:hint="cs"/>
                <w:sz w:val="26"/>
                <w:szCs w:val="26"/>
                <w:rtl/>
                <w:lang w:val="en-US" w:eastAsia="zh-CN"/>
              </w:rPr>
              <w:t>الأصل</w:t>
            </w:r>
            <w:r w:rsidRPr="00ED0883">
              <w:rPr>
                <w:sz w:val="26"/>
                <w:szCs w:val="26"/>
                <w:rtl/>
                <w:lang w:val="en-US" w:eastAsia="zh-CN"/>
              </w:rPr>
              <w:t xml:space="preserve"> </w:t>
            </w:r>
            <w:r w:rsidRPr="00ED0883">
              <w:rPr>
                <w:rFonts w:hint="cs"/>
                <w:sz w:val="26"/>
                <w:szCs w:val="26"/>
                <w:rtl/>
                <w:lang w:val="en-US" w:eastAsia="zh-CN"/>
              </w:rPr>
              <w:t>عليه</w:t>
            </w:r>
            <w:r w:rsidRPr="00ED0883">
              <w:rPr>
                <w:sz w:val="26"/>
                <w:szCs w:val="26"/>
                <w:rtl/>
                <w:lang w:val="en-US" w:eastAsia="zh-CN"/>
              </w:rPr>
              <w:t xml:space="preserve"> </w:t>
            </w:r>
            <w:r w:rsidRPr="00ED0883">
              <w:rPr>
                <w:rFonts w:hint="cs"/>
                <w:sz w:val="26"/>
                <w:szCs w:val="26"/>
                <w:rtl/>
                <w:lang w:val="en-US" w:eastAsia="zh-CN"/>
              </w:rPr>
              <w:t>توقيع</w:t>
            </w:r>
            <w:r w:rsidRPr="00ED0883">
              <w:rPr>
                <w:sz w:val="26"/>
                <w:szCs w:val="26"/>
                <w:rtl/>
                <w:lang w:val="en-US" w:eastAsia="zh-CN"/>
              </w:rPr>
              <w:t>]</w:t>
            </w:r>
          </w:p>
          <w:p w:rsidR="00772EB4" w:rsidRPr="00ED0883" w:rsidRDefault="00772EB4" w:rsidP="00CA6AF7">
            <w:pPr>
              <w:pStyle w:val="BDTSignatureName"/>
              <w:spacing w:before="1440" w:line="192" w:lineRule="auto"/>
              <w:rPr>
                <w:sz w:val="26"/>
                <w:szCs w:val="26"/>
              </w:rPr>
            </w:pPr>
            <w:r w:rsidRPr="00ED0883">
              <w:rPr>
                <w:rFonts w:hint="cs"/>
                <w:sz w:val="26"/>
                <w:szCs w:val="26"/>
                <w:rtl/>
              </w:rPr>
              <w:t>سامي</w:t>
            </w:r>
            <w:r w:rsidRPr="00ED0883">
              <w:rPr>
                <w:sz w:val="26"/>
                <w:szCs w:val="26"/>
                <w:rtl/>
              </w:rPr>
              <w:t xml:space="preserve"> </w:t>
            </w:r>
            <w:r w:rsidRPr="00ED0883">
              <w:rPr>
                <w:rFonts w:hint="cs"/>
                <w:sz w:val="26"/>
                <w:szCs w:val="26"/>
                <w:rtl/>
              </w:rPr>
              <w:t>البشير</w:t>
            </w:r>
            <w:r w:rsidRPr="00ED0883">
              <w:rPr>
                <w:sz w:val="26"/>
                <w:szCs w:val="26"/>
                <w:rtl/>
              </w:rPr>
              <w:t xml:space="preserve"> </w:t>
            </w:r>
            <w:r w:rsidRPr="00ED0883">
              <w:rPr>
                <w:rFonts w:hint="cs"/>
                <w:sz w:val="26"/>
                <w:szCs w:val="26"/>
                <w:rtl/>
              </w:rPr>
              <w:t>المرشد</w:t>
            </w:r>
            <w:r w:rsidRPr="00ED0883">
              <w:rPr>
                <w:sz w:val="26"/>
                <w:szCs w:val="26"/>
                <w:rtl/>
                <w:lang w:bidi="ar-EG"/>
              </w:rPr>
              <w:br/>
            </w:r>
            <w:r w:rsidRPr="00ED0883">
              <w:rPr>
                <w:rFonts w:hint="cs"/>
                <w:sz w:val="26"/>
                <w:szCs w:val="26"/>
                <w:rtl/>
              </w:rPr>
              <w:t>مدير</w:t>
            </w:r>
          </w:p>
        </w:tc>
      </w:tr>
    </w:tbl>
    <w:p w:rsidR="00772EB4" w:rsidRPr="00574B2A" w:rsidRDefault="00772EB4" w:rsidP="008A21E8">
      <w:pPr>
        <w:pStyle w:val="BDTEndReturn"/>
        <w:bidi/>
        <w:rPr>
          <w:rtl/>
          <w:lang w:val="en-US" w:bidi="ar-EG"/>
        </w:rPr>
      </w:pPr>
    </w:p>
    <w:sectPr w:rsidR="00772EB4" w:rsidRPr="00574B2A" w:rsidSect="00BD0E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 w:code="9"/>
      <w:pgMar w:top="1134" w:right="851" w:bottom="1134" w:left="79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E1" w:rsidRDefault="00BA69E1">
      <w:r>
        <w:separator/>
      </w:r>
    </w:p>
  </w:endnote>
  <w:endnote w:type="continuationSeparator" w:id="0">
    <w:p w:rsidR="00BA69E1" w:rsidRDefault="00BA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E1" w:rsidRPr="001C7351" w:rsidRDefault="00BA69E1" w:rsidP="00397C26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</w:rPr>
    </w:pPr>
    <w:fldSimple w:instr=" FILENAME \p  \* MERGEFORMAT ">
      <w:r w:rsidR="00292D3B">
        <w:rPr>
          <w:noProof/>
          <w:sz w:val="16"/>
          <w:szCs w:val="16"/>
        </w:rPr>
        <w:t>P:\5StudyPeriod\Circulars_DM\02_InvitationRGQmeetings\CSTG02A_Web.DOCX</w:t>
      </w:r>
    </w:fldSimple>
    <w:r w:rsidRPr="001C7351">
      <w:rPr>
        <w:sz w:val="16"/>
        <w:szCs w:val="16"/>
      </w:rPr>
      <w:t xml:space="preserve">   (299428)</w:t>
    </w:r>
    <w:r w:rsidRPr="001C7351">
      <w:rPr>
        <w:sz w:val="16"/>
        <w:szCs w:val="16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SAVEDATE \@ DD.MM.YY </w:instrText>
    </w:r>
    <w:r w:rsidRPr="00397C26">
      <w:rPr>
        <w:sz w:val="16"/>
        <w:szCs w:val="16"/>
      </w:rPr>
      <w:fldChar w:fldCharType="separate"/>
    </w:r>
    <w:r w:rsidR="00292D3B">
      <w:rPr>
        <w:noProof/>
        <w:sz w:val="16"/>
        <w:szCs w:val="16"/>
      </w:rPr>
      <w:t>20.12.10</w:t>
    </w:r>
    <w:r w:rsidRPr="00397C26">
      <w:rPr>
        <w:sz w:val="16"/>
        <w:szCs w:val="16"/>
      </w:rPr>
      <w:fldChar w:fldCharType="end"/>
    </w:r>
    <w:r w:rsidRPr="001C7351">
      <w:rPr>
        <w:sz w:val="16"/>
        <w:szCs w:val="16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PRINTDATE \@ DD.MM.YY </w:instrText>
    </w:r>
    <w:r w:rsidRPr="00397C26">
      <w:rPr>
        <w:sz w:val="16"/>
        <w:szCs w:val="16"/>
      </w:rPr>
      <w:fldChar w:fldCharType="separate"/>
    </w:r>
    <w:r w:rsidR="00292D3B">
      <w:rPr>
        <w:noProof/>
        <w:sz w:val="16"/>
        <w:szCs w:val="16"/>
      </w:rPr>
      <w:t>20.12.10</w:t>
    </w:r>
    <w:r w:rsidRPr="00397C2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E1" w:rsidRPr="001C7351" w:rsidRDefault="00BA69E1" w:rsidP="008A169A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</w:rPr>
    </w:pPr>
    <w:fldSimple w:instr=" FILENAME \p  \* MERGEFORMAT ">
      <w:r w:rsidR="00292D3B">
        <w:rPr>
          <w:noProof/>
          <w:sz w:val="16"/>
          <w:szCs w:val="16"/>
        </w:rPr>
        <w:t>P:\5StudyPeriod\Circulars_DM\02_InvitationRGQmeetings\CSTG02A_Web.DOCX</w:t>
      </w:r>
    </w:fldSimple>
    <w:r w:rsidRPr="001C7351">
      <w:rPr>
        <w:sz w:val="16"/>
        <w:szCs w:val="16"/>
      </w:rPr>
      <w:t xml:space="preserve">   (299428)</w:t>
    </w:r>
    <w:r w:rsidRPr="001C7351">
      <w:rPr>
        <w:sz w:val="16"/>
        <w:szCs w:val="16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SAVEDATE \@ DD.MM.YY </w:instrText>
    </w:r>
    <w:r w:rsidRPr="00397C26">
      <w:rPr>
        <w:sz w:val="16"/>
        <w:szCs w:val="16"/>
      </w:rPr>
      <w:fldChar w:fldCharType="separate"/>
    </w:r>
    <w:r w:rsidR="00292D3B">
      <w:rPr>
        <w:noProof/>
        <w:sz w:val="16"/>
        <w:szCs w:val="16"/>
      </w:rPr>
      <w:t>20.12.10</w:t>
    </w:r>
    <w:r w:rsidRPr="00397C26">
      <w:rPr>
        <w:sz w:val="16"/>
        <w:szCs w:val="16"/>
      </w:rPr>
      <w:fldChar w:fldCharType="end"/>
    </w:r>
    <w:r w:rsidRPr="001C7351">
      <w:rPr>
        <w:sz w:val="16"/>
        <w:szCs w:val="16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PRINTDATE \@ DD.MM.YY </w:instrText>
    </w:r>
    <w:r w:rsidRPr="00397C26">
      <w:rPr>
        <w:sz w:val="16"/>
        <w:szCs w:val="16"/>
      </w:rPr>
      <w:fldChar w:fldCharType="separate"/>
    </w:r>
    <w:r w:rsidR="00292D3B">
      <w:rPr>
        <w:noProof/>
        <w:sz w:val="16"/>
        <w:szCs w:val="16"/>
      </w:rPr>
      <w:t>20.12.10</w:t>
    </w:r>
    <w:r w:rsidRPr="00397C26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E1" w:rsidRDefault="00BA69E1" w:rsidP="0029182F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E5219B">
        <w:rPr>
          <w:rStyle w:val="Hyperlink"/>
          <w:rFonts w:cs="Traditional Arabic"/>
          <w:szCs w:val="18"/>
        </w:rPr>
        <w:t>www.itu.int</w:t>
      </w:r>
      <w:r w:rsidRPr="00E5219B">
        <w:rPr>
          <w:rStyle w:val="Hyperlink"/>
          <w:rFonts w:cs="Simplified Arabic"/>
          <w:lang w:val="fr-CH"/>
        </w:rPr>
        <w:t>/ITU-D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E1" w:rsidRDefault="00BA69E1">
      <w:r>
        <w:t>____________________</w:t>
      </w:r>
    </w:p>
  </w:footnote>
  <w:footnote w:type="continuationSeparator" w:id="0">
    <w:p w:rsidR="00BA69E1" w:rsidRDefault="00BA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E1" w:rsidRPr="007D5B5D" w:rsidRDefault="00BA69E1" w:rsidP="00C9101A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292D3B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E1" w:rsidRPr="007D5B5D" w:rsidRDefault="00BA69E1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292D3B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E1" w:rsidRDefault="00BA69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9"/>
  </w:num>
  <w:num w:numId="5">
    <w:abstractNumId w:val="15"/>
  </w:num>
  <w:num w:numId="6">
    <w:abstractNumId w:val="24"/>
  </w:num>
  <w:num w:numId="7">
    <w:abstractNumId w:val="28"/>
  </w:num>
  <w:num w:numId="8">
    <w:abstractNumId w:val="23"/>
  </w:num>
  <w:num w:numId="9">
    <w:abstractNumId w:val="16"/>
  </w:num>
  <w:num w:numId="10">
    <w:abstractNumId w:val="20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6"/>
  </w:num>
  <w:num w:numId="24">
    <w:abstractNumId w:val="22"/>
  </w:num>
  <w:num w:numId="25">
    <w:abstractNumId w:val="27"/>
  </w:num>
  <w:num w:numId="26">
    <w:abstractNumId w:val="29"/>
  </w:num>
  <w:num w:numId="27">
    <w:abstractNumId w:val="21"/>
  </w:num>
  <w:num w:numId="28">
    <w:abstractNumId w:val="19"/>
  </w:num>
  <w:num w:numId="29">
    <w:abstractNumId w:val="15"/>
  </w:num>
  <w:num w:numId="30">
    <w:abstractNumId w:val="24"/>
  </w:num>
  <w:num w:numId="31">
    <w:abstractNumId w:val="28"/>
  </w:num>
  <w:num w:numId="32">
    <w:abstractNumId w:val="23"/>
  </w:num>
  <w:num w:numId="33">
    <w:abstractNumId w:val="16"/>
  </w:num>
  <w:num w:numId="34">
    <w:abstractNumId w:val="20"/>
    <w:lvlOverride w:ilvl="0">
      <w:startOverride w:val="1"/>
    </w:lvlOverride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proofState w:spelling="clean"/>
  <w:stylePaneFormatFilter w:val="0004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F31478"/>
    <w:rsid w:val="00057DD7"/>
    <w:rsid w:val="00065CAD"/>
    <w:rsid w:val="00070530"/>
    <w:rsid w:val="00070676"/>
    <w:rsid w:val="00092C3E"/>
    <w:rsid w:val="000E540B"/>
    <w:rsid w:val="001133BE"/>
    <w:rsid w:val="00134249"/>
    <w:rsid w:val="0015029C"/>
    <w:rsid w:val="00165461"/>
    <w:rsid w:val="00184B6F"/>
    <w:rsid w:val="001B2C25"/>
    <w:rsid w:val="001B4118"/>
    <w:rsid w:val="001B6419"/>
    <w:rsid w:val="001C7351"/>
    <w:rsid w:val="00231BF3"/>
    <w:rsid w:val="00241CA2"/>
    <w:rsid w:val="00241DAA"/>
    <w:rsid w:val="00270B52"/>
    <w:rsid w:val="002824F2"/>
    <w:rsid w:val="0029182F"/>
    <w:rsid w:val="00292D3B"/>
    <w:rsid w:val="00295605"/>
    <w:rsid w:val="00341F44"/>
    <w:rsid w:val="00367679"/>
    <w:rsid w:val="00397C26"/>
    <w:rsid w:val="00407A82"/>
    <w:rsid w:val="004143E8"/>
    <w:rsid w:val="00427B9E"/>
    <w:rsid w:val="00441E43"/>
    <w:rsid w:val="00442E7C"/>
    <w:rsid w:val="00484349"/>
    <w:rsid w:val="00495A0C"/>
    <w:rsid w:val="004A480A"/>
    <w:rsid w:val="004D608A"/>
    <w:rsid w:val="004E3672"/>
    <w:rsid w:val="004F3D21"/>
    <w:rsid w:val="00500741"/>
    <w:rsid w:val="0050159D"/>
    <w:rsid w:val="005153D1"/>
    <w:rsid w:val="00516202"/>
    <w:rsid w:val="00532152"/>
    <w:rsid w:val="00571FCB"/>
    <w:rsid w:val="00574B2A"/>
    <w:rsid w:val="0058749A"/>
    <w:rsid w:val="00592FED"/>
    <w:rsid w:val="00616367"/>
    <w:rsid w:val="00645252"/>
    <w:rsid w:val="0067328A"/>
    <w:rsid w:val="00686D3E"/>
    <w:rsid w:val="006920A4"/>
    <w:rsid w:val="006A4A36"/>
    <w:rsid w:val="007028F9"/>
    <w:rsid w:val="00703C19"/>
    <w:rsid w:val="00706E32"/>
    <w:rsid w:val="00772EB4"/>
    <w:rsid w:val="00784DD3"/>
    <w:rsid w:val="00793FCC"/>
    <w:rsid w:val="007D5B5D"/>
    <w:rsid w:val="0087559F"/>
    <w:rsid w:val="00891C52"/>
    <w:rsid w:val="008A169A"/>
    <w:rsid w:val="008A21E8"/>
    <w:rsid w:val="008B720D"/>
    <w:rsid w:val="0091574E"/>
    <w:rsid w:val="00985F8F"/>
    <w:rsid w:val="00991184"/>
    <w:rsid w:val="009A1C2E"/>
    <w:rsid w:val="009C1113"/>
    <w:rsid w:val="009D7E96"/>
    <w:rsid w:val="009E7228"/>
    <w:rsid w:val="00A209F9"/>
    <w:rsid w:val="00A36725"/>
    <w:rsid w:val="00A639B3"/>
    <w:rsid w:val="00AA5217"/>
    <w:rsid w:val="00AA5945"/>
    <w:rsid w:val="00AE1630"/>
    <w:rsid w:val="00B1631E"/>
    <w:rsid w:val="00B660DC"/>
    <w:rsid w:val="00BA69E1"/>
    <w:rsid w:val="00BD0E49"/>
    <w:rsid w:val="00BD3BD7"/>
    <w:rsid w:val="00BE76B5"/>
    <w:rsid w:val="00C61757"/>
    <w:rsid w:val="00C80C04"/>
    <w:rsid w:val="00C9101A"/>
    <w:rsid w:val="00C946E6"/>
    <w:rsid w:val="00CA6AF7"/>
    <w:rsid w:val="00D1146A"/>
    <w:rsid w:val="00D11DFD"/>
    <w:rsid w:val="00D41EF9"/>
    <w:rsid w:val="00D45B0E"/>
    <w:rsid w:val="00D52B94"/>
    <w:rsid w:val="00D74510"/>
    <w:rsid w:val="00DC1415"/>
    <w:rsid w:val="00DD5C25"/>
    <w:rsid w:val="00DF1C15"/>
    <w:rsid w:val="00E02821"/>
    <w:rsid w:val="00E07662"/>
    <w:rsid w:val="00E12914"/>
    <w:rsid w:val="00E26942"/>
    <w:rsid w:val="00E53013"/>
    <w:rsid w:val="00E553D7"/>
    <w:rsid w:val="00E8722D"/>
    <w:rsid w:val="00E92D8B"/>
    <w:rsid w:val="00EB1435"/>
    <w:rsid w:val="00ED0883"/>
    <w:rsid w:val="00F1113E"/>
    <w:rsid w:val="00F31478"/>
    <w:rsid w:val="00F341FA"/>
    <w:rsid w:val="00F56CD2"/>
    <w:rsid w:val="00F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wad\Desktop\devsg@itu.int" TargetMode="External"/><Relationship Id="rId13" Type="http://schemas.openxmlformats.org/officeDocument/2006/relationships/hyperlink" Target="http://www.itu.int/md/D10-SG01-100920/sum/en" TargetMode="External"/><Relationship Id="rId18" Type="http://schemas.openxmlformats.org/officeDocument/2006/relationships/hyperlink" Target="http://www.itu.int/net3/ITU-D/stg/blkmeetings.aspx?blk=1194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itu.int/net3/ITU-D/stg/visa.asp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itu.int/net3/ITU-D/stg/index.aspx" TargetMode="External"/><Relationship Id="rId17" Type="http://schemas.openxmlformats.org/officeDocument/2006/relationships/hyperlink" Target="http://www.itu.int/net3/ITU-D/stg/blkmeetings.aspx?blk=1194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bdtmeetingsregistration@itu.int" TargetMode="External"/><Relationship Id="rId20" Type="http://schemas.openxmlformats.org/officeDocument/2006/relationships/hyperlink" Target="http://www.itu.int/trave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D/study_groups/SGP_2010-2014/meetings/RGQ/2011/RGQ_Location_Deadlines_2011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cgi-bin/htsh/edrs/TIES/auth/ITU-D/delegate/edrs.focalpoint?_eventid=4000069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net3/ITU-D/stg/blkmeetings.aspx?blk=11945" TargetMode="External"/><Relationship Id="rId19" Type="http://schemas.openxmlformats.org/officeDocument/2006/relationships/hyperlink" Target="http://www.itu.int/ITU-D/CDS/contributions/sg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3/ITU-D/stg/blkmeetings.aspx?blk=11946" TargetMode="External"/><Relationship Id="rId14" Type="http://schemas.openxmlformats.org/officeDocument/2006/relationships/hyperlink" Target="http://www.itu.int/md/D10-SG02-100913/sum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subject/>
  <dc:creator>Efrem Yosef</dc:creator>
  <cp:keywords/>
  <dc:description/>
  <cp:lastModifiedBy>magistri</cp:lastModifiedBy>
  <cp:revision>5</cp:revision>
  <cp:lastPrinted>2010-12-20T10:49:00Z</cp:lastPrinted>
  <dcterms:created xsi:type="dcterms:W3CDTF">2010-12-20T10:35:00Z</dcterms:created>
  <dcterms:modified xsi:type="dcterms:W3CDTF">2010-12-20T10:49:00Z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