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45"/>
        <w:tblW w:w="10173" w:type="dxa"/>
        <w:tblLayout w:type="fixed"/>
        <w:tblLook w:val="0000"/>
      </w:tblPr>
      <w:tblGrid>
        <w:gridCol w:w="6912"/>
        <w:gridCol w:w="3261"/>
      </w:tblGrid>
      <w:tr w:rsidR="007F279C" w:rsidRPr="008D5B49">
        <w:trPr>
          <w:cantSplit/>
        </w:trPr>
        <w:tc>
          <w:tcPr>
            <w:tcW w:w="6912" w:type="dxa"/>
          </w:tcPr>
          <w:p w:rsidR="007F279C" w:rsidRPr="008D5B49" w:rsidRDefault="007F279C" w:rsidP="007F279C">
            <w:pPr>
              <w:spacing w:before="360"/>
              <w:rPr>
                <w:szCs w:val="24"/>
              </w:rPr>
            </w:pPr>
            <w:bookmarkStart w:id="0" w:name="dc06"/>
            <w:bookmarkStart w:id="1" w:name="dbluepink" w:colFirst="0" w:colLast="0"/>
            <w:bookmarkEnd w:id="0"/>
            <w:r w:rsidRPr="008D5B49">
              <w:rPr>
                <w:b/>
                <w:bCs/>
                <w:sz w:val="30"/>
                <w:szCs w:val="30"/>
              </w:rPr>
              <w:t>Consejo Extraordinario 2010</w:t>
            </w:r>
            <w:r w:rsidRPr="008D5B49">
              <w:rPr>
                <w:b/>
                <w:bCs/>
                <w:sz w:val="26"/>
                <w:szCs w:val="26"/>
              </w:rPr>
              <w:br/>
            </w:r>
            <w:r w:rsidRPr="008D5B49">
              <w:rPr>
                <w:b/>
                <w:bCs/>
                <w:szCs w:val="24"/>
              </w:rPr>
              <w:t>Guadalajara, 21 de octubre de 2010</w:t>
            </w:r>
          </w:p>
        </w:tc>
        <w:tc>
          <w:tcPr>
            <w:tcW w:w="3261" w:type="dxa"/>
          </w:tcPr>
          <w:p w:rsidR="007F279C" w:rsidRPr="008D5B49" w:rsidRDefault="007F279C" w:rsidP="007F279C">
            <w:pPr>
              <w:spacing w:before="0"/>
              <w:rPr>
                <w:szCs w:val="24"/>
              </w:rPr>
            </w:pPr>
            <w:bookmarkStart w:id="2" w:name="ditulogo"/>
            <w:bookmarkEnd w:id="2"/>
            <w:r w:rsidRPr="008D5B49">
              <w:rPr>
                <w:rFonts w:ascii="Verdana" w:hAnsi="Verdana"/>
                <w:b/>
                <w:bCs/>
                <w:noProof/>
                <w:szCs w:val="24"/>
                <w:lang w:eastAsia="zh-CN"/>
              </w:rPr>
              <w:drawing>
                <wp:inline distT="0" distB="0" distL="0" distR="0">
                  <wp:extent cx="1775460" cy="693420"/>
                  <wp:effectExtent l="19050" t="0" r="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75460" cy="693420"/>
                          </a:xfrm>
                          <a:prstGeom prst="rect">
                            <a:avLst/>
                          </a:prstGeom>
                          <a:noFill/>
                          <a:ln w="9525">
                            <a:noFill/>
                            <a:miter lim="800000"/>
                            <a:headEnd/>
                            <a:tailEnd/>
                          </a:ln>
                        </pic:spPr>
                      </pic:pic>
                    </a:graphicData>
                  </a:graphic>
                </wp:inline>
              </w:drawing>
            </w:r>
          </w:p>
        </w:tc>
      </w:tr>
      <w:tr w:rsidR="007F279C" w:rsidRPr="008D5B49">
        <w:trPr>
          <w:cantSplit/>
          <w:trHeight w:val="20"/>
        </w:trPr>
        <w:tc>
          <w:tcPr>
            <w:tcW w:w="10173" w:type="dxa"/>
            <w:gridSpan w:val="2"/>
            <w:tcBorders>
              <w:bottom w:val="single" w:sz="12" w:space="0" w:color="auto"/>
            </w:tcBorders>
          </w:tcPr>
          <w:p w:rsidR="007F279C" w:rsidRPr="008D5B49" w:rsidRDefault="007F279C">
            <w:pPr>
              <w:spacing w:before="0"/>
              <w:rPr>
                <w:b/>
                <w:bCs/>
                <w:szCs w:val="24"/>
              </w:rPr>
            </w:pPr>
          </w:p>
        </w:tc>
      </w:tr>
      <w:tr w:rsidR="007F279C" w:rsidRPr="008D5B49">
        <w:trPr>
          <w:cantSplit/>
          <w:trHeight w:val="20"/>
        </w:trPr>
        <w:tc>
          <w:tcPr>
            <w:tcW w:w="6912" w:type="dxa"/>
            <w:tcBorders>
              <w:top w:val="single" w:sz="12" w:space="0" w:color="auto"/>
            </w:tcBorders>
          </w:tcPr>
          <w:p w:rsidR="007F279C" w:rsidRPr="008D5B49" w:rsidRDefault="007F279C">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7F279C" w:rsidRPr="008D5B49" w:rsidRDefault="007F279C">
            <w:pPr>
              <w:spacing w:before="0"/>
              <w:rPr>
                <w:b/>
                <w:bCs/>
                <w:szCs w:val="24"/>
              </w:rPr>
            </w:pPr>
          </w:p>
        </w:tc>
      </w:tr>
      <w:tr w:rsidR="007F279C" w:rsidRPr="008D5B49">
        <w:trPr>
          <w:cantSplit/>
          <w:trHeight w:val="20"/>
        </w:trPr>
        <w:tc>
          <w:tcPr>
            <w:tcW w:w="6912" w:type="dxa"/>
            <w:shd w:val="clear" w:color="auto" w:fill="auto"/>
          </w:tcPr>
          <w:p w:rsidR="007F279C" w:rsidRPr="008D5B49" w:rsidRDefault="007F279C">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7F279C" w:rsidRPr="008D5B49" w:rsidRDefault="007F279C" w:rsidP="007F279C">
            <w:pPr>
              <w:spacing w:before="0"/>
              <w:rPr>
                <w:b/>
                <w:bCs/>
                <w:szCs w:val="24"/>
              </w:rPr>
            </w:pPr>
            <w:r w:rsidRPr="008D5B49">
              <w:rPr>
                <w:b/>
                <w:bCs/>
                <w:szCs w:val="24"/>
              </w:rPr>
              <w:t>Documento C-EXT/4-S</w:t>
            </w:r>
          </w:p>
        </w:tc>
      </w:tr>
      <w:tr w:rsidR="007F279C" w:rsidRPr="008D5B49">
        <w:trPr>
          <w:cantSplit/>
          <w:trHeight w:val="20"/>
        </w:trPr>
        <w:tc>
          <w:tcPr>
            <w:tcW w:w="6912" w:type="dxa"/>
            <w:shd w:val="clear" w:color="auto" w:fill="auto"/>
          </w:tcPr>
          <w:p w:rsidR="007F279C" w:rsidRPr="008D5B49" w:rsidRDefault="007F279C">
            <w:pPr>
              <w:shd w:val="solid" w:color="FFFFFF" w:fill="FFFFFF"/>
              <w:spacing w:before="0"/>
              <w:rPr>
                <w:smallCaps/>
                <w:szCs w:val="24"/>
              </w:rPr>
            </w:pPr>
            <w:bookmarkStart w:id="5" w:name="ddate" w:colFirst="1" w:colLast="1"/>
            <w:bookmarkEnd w:id="3"/>
            <w:bookmarkEnd w:id="4"/>
          </w:p>
        </w:tc>
        <w:tc>
          <w:tcPr>
            <w:tcW w:w="3261" w:type="dxa"/>
          </w:tcPr>
          <w:p w:rsidR="007F279C" w:rsidRPr="008D5B49" w:rsidRDefault="007F279C" w:rsidP="007F279C">
            <w:pPr>
              <w:spacing w:before="0"/>
              <w:rPr>
                <w:b/>
                <w:bCs/>
                <w:szCs w:val="24"/>
              </w:rPr>
            </w:pPr>
            <w:r w:rsidRPr="008D5B49">
              <w:rPr>
                <w:b/>
                <w:bCs/>
                <w:szCs w:val="24"/>
              </w:rPr>
              <w:t>21 de octubre de 2010</w:t>
            </w:r>
          </w:p>
        </w:tc>
      </w:tr>
      <w:tr w:rsidR="007F279C" w:rsidRPr="008D5B49">
        <w:trPr>
          <w:cantSplit/>
          <w:trHeight w:val="20"/>
        </w:trPr>
        <w:tc>
          <w:tcPr>
            <w:tcW w:w="6912" w:type="dxa"/>
            <w:shd w:val="clear" w:color="auto" w:fill="auto"/>
          </w:tcPr>
          <w:p w:rsidR="007F279C" w:rsidRPr="008D5B49" w:rsidRDefault="007F279C">
            <w:pPr>
              <w:shd w:val="solid" w:color="FFFFFF" w:fill="FFFFFF"/>
              <w:spacing w:before="0"/>
              <w:rPr>
                <w:smallCaps/>
                <w:szCs w:val="24"/>
              </w:rPr>
            </w:pPr>
            <w:bookmarkStart w:id="6" w:name="dorlang" w:colFirst="1" w:colLast="1"/>
            <w:bookmarkEnd w:id="5"/>
          </w:p>
        </w:tc>
        <w:tc>
          <w:tcPr>
            <w:tcW w:w="3261" w:type="dxa"/>
          </w:tcPr>
          <w:p w:rsidR="007F279C" w:rsidRPr="008D5B49" w:rsidRDefault="007F279C" w:rsidP="007F279C">
            <w:pPr>
              <w:spacing w:before="0"/>
              <w:rPr>
                <w:b/>
                <w:bCs/>
                <w:szCs w:val="24"/>
              </w:rPr>
            </w:pPr>
            <w:r w:rsidRPr="008D5B49">
              <w:rPr>
                <w:b/>
                <w:bCs/>
                <w:szCs w:val="24"/>
              </w:rPr>
              <w:t>Original: inglés</w:t>
            </w:r>
          </w:p>
        </w:tc>
      </w:tr>
      <w:tr w:rsidR="007F279C" w:rsidRPr="008D5B49">
        <w:trPr>
          <w:cantSplit/>
        </w:trPr>
        <w:tc>
          <w:tcPr>
            <w:tcW w:w="10173" w:type="dxa"/>
            <w:gridSpan w:val="2"/>
          </w:tcPr>
          <w:p w:rsidR="007F279C" w:rsidRPr="008D5B49" w:rsidRDefault="007F279C">
            <w:pPr>
              <w:pStyle w:val="Source"/>
            </w:pPr>
            <w:bookmarkStart w:id="7" w:name="dsource" w:colFirst="0" w:colLast="0"/>
            <w:bookmarkEnd w:id="1"/>
            <w:bookmarkEnd w:id="6"/>
          </w:p>
        </w:tc>
      </w:tr>
      <w:tr w:rsidR="007F279C" w:rsidRPr="008D5B49">
        <w:trPr>
          <w:cantSplit/>
        </w:trPr>
        <w:tc>
          <w:tcPr>
            <w:tcW w:w="10173" w:type="dxa"/>
            <w:gridSpan w:val="2"/>
          </w:tcPr>
          <w:p w:rsidR="007F279C" w:rsidRPr="008D5B49" w:rsidRDefault="007F279C">
            <w:pPr>
              <w:pStyle w:val="Title1"/>
            </w:pPr>
            <w:bookmarkStart w:id="8" w:name="dtitle1" w:colFirst="0" w:colLast="0"/>
            <w:bookmarkEnd w:id="7"/>
            <w:r w:rsidRPr="008D5B49">
              <w:t>nombramiento de los representantes de los estados miembros del consejo en el comité de pensiones de la uit</w:t>
            </w:r>
          </w:p>
        </w:tc>
      </w:tr>
      <w:bookmarkEnd w:id="8"/>
    </w:tbl>
    <w:p w:rsidR="00E3592D" w:rsidRPr="008D5B49" w:rsidRDefault="00E3592D" w:rsidP="00956E77"/>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0"/>
      </w:tblGrid>
      <w:tr w:rsidR="007F279C" w:rsidRPr="008D5B49">
        <w:trPr>
          <w:trHeight w:val="3372"/>
        </w:trPr>
        <w:tc>
          <w:tcPr>
            <w:tcW w:w="8080" w:type="dxa"/>
            <w:tcBorders>
              <w:top w:val="single" w:sz="12" w:space="0" w:color="auto"/>
              <w:left w:val="single" w:sz="12" w:space="0" w:color="auto"/>
              <w:bottom w:val="single" w:sz="12" w:space="0" w:color="auto"/>
              <w:right w:val="single" w:sz="12" w:space="0" w:color="auto"/>
            </w:tcBorders>
          </w:tcPr>
          <w:p w:rsidR="007F279C" w:rsidRPr="008D5B49" w:rsidRDefault="007F279C" w:rsidP="00B9018E">
            <w:pPr>
              <w:pStyle w:val="Headingb"/>
              <w:rPr>
                <w:szCs w:val="24"/>
              </w:rPr>
            </w:pPr>
            <w:r w:rsidRPr="008D5B49">
              <w:rPr>
                <w:szCs w:val="24"/>
              </w:rPr>
              <w:t>Resumen</w:t>
            </w:r>
          </w:p>
          <w:p w:rsidR="007F279C" w:rsidRPr="008D5B49" w:rsidRDefault="007F279C" w:rsidP="00B9018E">
            <w:pPr>
              <w:pStyle w:val="Restitle"/>
              <w:jc w:val="left"/>
              <w:rPr>
                <w:b w:val="0"/>
                <w:bCs/>
                <w:sz w:val="24"/>
                <w:szCs w:val="24"/>
              </w:rPr>
            </w:pPr>
            <w:r w:rsidRPr="008D5B49">
              <w:rPr>
                <w:rFonts w:eastAsia="SimSun"/>
                <w:b w:val="0"/>
                <w:bCs/>
                <w:sz w:val="24"/>
                <w:szCs w:val="24"/>
                <w:lang w:eastAsia="zh-CN"/>
              </w:rPr>
              <w:t>El Comité de Pensiones del Personal de la UIT (CPP) es un comité estatutario compuesto por representantes de los tres grupos constituyentes, órganos rectores (Estados Miembros), directores ejecutivos (dirección) y participantes (personal). Se invita al Consejo a designar a sus representantes en el Comité para los próximos cuatro años, hasta la reunión extraordinaria del Consejo que se celebre después de la próxima Conferencia de Plenipotenciarios</w:t>
            </w:r>
            <w:r w:rsidRPr="008D5B49">
              <w:rPr>
                <w:b w:val="0"/>
                <w:bCs/>
                <w:sz w:val="24"/>
                <w:szCs w:val="24"/>
              </w:rPr>
              <w:t>.</w:t>
            </w:r>
          </w:p>
          <w:p w:rsidR="007F279C" w:rsidRPr="008D5B49" w:rsidRDefault="007F279C" w:rsidP="00B9018E">
            <w:pPr>
              <w:pStyle w:val="Headingb"/>
              <w:rPr>
                <w:szCs w:val="24"/>
              </w:rPr>
            </w:pPr>
            <w:r w:rsidRPr="008D5B49">
              <w:rPr>
                <w:szCs w:val="24"/>
              </w:rPr>
              <w:t>Acción solicitada</w:t>
            </w:r>
          </w:p>
          <w:p w:rsidR="007F279C" w:rsidRPr="008D5B49" w:rsidRDefault="007F279C" w:rsidP="00B9018E">
            <w:pPr>
              <w:rPr>
                <w:szCs w:val="24"/>
              </w:rPr>
            </w:pPr>
            <w:bookmarkStart w:id="9" w:name="OLE_LINK3"/>
            <w:r w:rsidRPr="008D5B49">
              <w:rPr>
                <w:szCs w:val="24"/>
              </w:rPr>
              <w:t>Se invita al Consejo a aprobar el proyecto de Resolución que se presenta en el Anexo</w:t>
            </w:r>
            <w:bookmarkEnd w:id="9"/>
            <w:r w:rsidRPr="008D5B49">
              <w:rPr>
                <w:szCs w:val="24"/>
              </w:rPr>
              <w:t>.</w:t>
            </w:r>
          </w:p>
          <w:p w:rsidR="007F279C" w:rsidRPr="008D5B49" w:rsidRDefault="007F279C">
            <w:pPr>
              <w:pStyle w:val="Table"/>
              <w:keepNext w:val="0"/>
              <w:spacing w:before="0" w:after="0"/>
              <w:rPr>
                <w:caps w:val="0"/>
                <w:szCs w:val="24"/>
                <w:lang w:val="es-ES_tradnl"/>
              </w:rPr>
            </w:pPr>
            <w:r w:rsidRPr="008D5B49">
              <w:rPr>
                <w:caps w:val="0"/>
                <w:szCs w:val="24"/>
                <w:lang w:val="es-ES_tradnl"/>
              </w:rPr>
              <w:t>____________</w:t>
            </w:r>
          </w:p>
          <w:p w:rsidR="007F279C" w:rsidRPr="008D5B49" w:rsidRDefault="007F279C" w:rsidP="00B9018E">
            <w:pPr>
              <w:pStyle w:val="Headingb"/>
              <w:rPr>
                <w:szCs w:val="24"/>
              </w:rPr>
            </w:pPr>
            <w:r w:rsidRPr="008D5B49">
              <w:rPr>
                <w:szCs w:val="24"/>
              </w:rPr>
              <w:t>Referencias</w:t>
            </w:r>
          </w:p>
          <w:p w:rsidR="007F279C" w:rsidRPr="008D5B49" w:rsidRDefault="007F279C" w:rsidP="00B9018E">
            <w:pPr>
              <w:spacing w:after="40"/>
              <w:rPr>
                <w:i/>
                <w:iCs/>
                <w:szCs w:val="24"/>
              </w:rPr>
            </w:pPr>
            <w:r w:rsidRPr="008D5B49">
              <w:rPr>
                <w:szCs w:val="24"/>
              </w:rPr>
              <w:t xml:space="preserve">Estatutos y Reglamentos de la CCPPNU, </w:t>
            </w:r>
          </w:p>
        </w:tc>
      </w:tr>
    </w:tbl>
    <w:p w:rsidR="007F279C" w:rsidRPr="008D5B49" w:rsidRDefault="007F279C" w:rsidP="00B9018E">
      <w:pPr>
        <w:tabs>
          <w:tab w:val="left" w:pos="720"/>
        </w:tabs>
        <w:overflowPunct/>
        <w:autoSpaceDE/>
        <w:autoSpaceDN/>
        <w:adjustRightInd/>
        <w:spacing w:before="0"/>
        <w:textAlignment w:val="auto"/>
        <w:rPr>
          <w:rFonts w:eastAsia="SimSun"/>
          <w:szCs w:val="28"/>
          <w:lang w:eastAsia="zh-CN"/>
        </w:rPr>
      </w:pPr>
      <w:bookmarkStart w:id="10" w:name="dstart"/>
      <w:bookmarkStart w:id="11" w:name="dbreak"/>
      <w:bookmarkEnd w:id="10"/>
      <w:bookmarkEnd w:id="11"/>
    </w:p>
    <w:p w:rsidR="007F279C" w:rsidRPr="008D5B49" w:rsidRDefault="007F279C" w:rsidP="004B46A7">
      <w:pPr>
        <w:rPr>
          <w:rFonts w:eastAsia="SimSun"/>
          <w:lang w:eastAsia="zh-CN"/>
        </w:rPr>
      </w:pPr>
      <w:r w:rsidRPr="008D5B49">
        <w:rPr>
          <w:rFonts w:eastAsia="SimSun"/>
          <w:lang w:eastAsia="zh-CN"/>
        </w:rPr>
        <w:t>1</w:t>
      </w:r>
      <w:r w:rsidRPr="008D5B49">
        <w:rPr>
          <w:rFonts w:eastAsia="SimSun"/>
          <w:lang w:eastAsia="zh-CN"/>
        </w:rPr>
        <w:tab/>
        <w:t>La Caja Común de Pensiones del Personal de las Naciones Unidas está regida por un Comité Mixto tripartito compuesto por miembros de los órganos rectores, directores ejecutivos y participantes de las 21 organizaciones miembros. Cada organización miembro duplica esta estructura de gobierno a nivel interno estableciendo un Comité de Pensiones del Personal.</w:t>
      </w:r>
    </w:p>
    <w:p w:rsidR="007F279C" w:rsidRPr="008D5B49" w:rsidRDefault="007F279C" w:rsidP="004B46A7">
      <w:pPr>
        <w:rPr>
          <w:rFonts w:eastAsia="SimSun"/>
          <w:lang w:eastAsia="zh-CN"/>
        </w:rPr>
      </w:pPr>
      <w:r w:rsidRPr="008D5B49">
        <w:rPr>
          <w:rFonts w:eastAsia="SimSun"/>
          <w:lang w:eastAsia="zh-CN"/>
        </w:rPr>
        <w:t>2</w:t>
      </w:r>
      <w:r w:rsidRPr="008D5B49">
        <w:rPr>
          <w:rFonts w:eastAsia="SimSun"/>
          <w:lang w:eastAsia="zh-CN"/>
        </w:rPr>
        <w:tab/>
        <w:t>El Comité de Pensiones del Personal (CPP) de la UIT es un comité estatutario compuesto por representantes de los tres grupos constituyentes, órganos rectores (Estados Miembros), directores ejecutivos (dirección) y participantes (personal).</w:t>
      </w:r>
    </w:p>
    <w:p w:rsidR="007F279C" w:rsidRPr="008D5B49" w:rsidRDefault="007F279C" w:rsidP="004B46A7">
      <w:r w:rsidRPr="008D5B49">
        <w:rPr>
          <w:rFonts w:eastAsia="SimSun"/>
          <w:lang w:eastAsia="zh-CN"/>
        </w:rPr>
        <w:t>3</w:t>
      </w:r>
      <w:r w:rsidRPr="008D5B49">
        <w:rPr>
          <w:rFonts w:eastAsia="SimSun"/>
          <w:lang w:eastAsia="zh-CN"/>
        </w:rPr>
        <w:tab/>
        <w:t>Los Estados Miembros representantes de los órganos rectores son nombrados por el Consejo siguiendo el principio de rotación para respetar el equilibrio entre las diferentes regiones. Los miembros o los suplentes que representan al Consejo en el Comité de Pensiones del Personal lo hacen durante un mandato de tres años y a título personal, independientemente del Estado Miembro del que son representantes</w:t>
      </w:r>
      <w:r w:rsidRPr="008D5B49">
        <w:t>.</w:t>
      </w:r>
    </w:p>
    <w:p w:rsidR="007F279C" w:rsidRPr="008D5B49" w:rsidRDefault="007F279C" w:rsidP="004B46A7">
      <w:pPr>
        <w:rPr>
          <w:rFonts w:eastAsia="SimSun"/>
          <w:lang w:eastAsia="zh-CN"/>
        </w:rPr>
      </w:pPr>
      <w:r w:rsidRPr="008D5B49">
        <w:lastRenderedPageBreak/>
        <w:t>4</w:t>
      </w:r>
      <w:r w:rsidRPr="008D5B49">
        <w:tab/>
        <w:t>Desafortunadamente, los cambios de función o asignación hacen que muchos miembros no lleguen a agotar su mandato de tres años en detrimento de la continuidad. Confrontado a este problema y a fin de estabilizar su composición, el Comité de Pensiones de la UIT, en su 74ª reunión, acordó que el Consejo debería considerar la posibilidad de revisar el procedimiento de nombramiento de sus representantes en el Comité</w:t>
      </w:r>
      <w:r w:rsidRPr="008D5B49">
        <w:rPr>
          <w:rFonts w:eastAsia="SimSun"/>
          <w:lang w:eastAsia="zh-CN"/>
        </w:rPr>
        <w:t>.</w:t>
      </w:r>
    </w:p>
    <w:p w:rsidR="007F279C" w:rsidRPr="008D5B49" w:rsidRDefault="007F279C" w:rsidP="004B46A7">
      <w:pPr>
        <w:rPr>
          <w:rFonts w:eastAsia="SimSun"/>
          <w:lang w:eastAsia="zh-CN"/>
        </w:rPr>
      </w:pPr>
      <w:r w:rsidRPr="008D5B49">
        <w:rPr>
          <w:rFonts w:eastAsia="SimSun"/>
          <w:lang w:eastAsia="zh-CN"/>
        </w:rPr>
        <w:t>5</w:t>
      </w:r>
      <w:r w:rsidRPr="008D5B49">
        <w:rPr>
          <w:rFonts w:eastAsia="SimSun"/>
          <w:lang w:eastAsia="zh-CN"/>
        </w:rPr>
        <w:tab/>
        <w:t>Se propone que, en el futuro, el Consejo elegido por la Conferencia de Plenipotenciarios nombre (habida cuenta del equilibrio regional) de entre sus miembros a seis Estados Miembros de</w:t>
      </w:r>
      <w:r w:rsidR="00CD5320">
        <w:rPr>
          <w:rFonts w:eastAsia="SimSun"/>
          <w:lang w:eastAsia="zh-CN"/>
        </w:rPr>
        <w:t>l</w:t>
      </w:r>
      <w:r w:rsidRPr="008D5B49">
        <w:rPr>
          <w:rFonts w:eastAsia="SimSun"/>
          <w:lang w:eastAsia="zh-CN"/>
        </w:rPr>
        <w:t xml:space="preserve"> Consejo como sus representantes en el Comité de Pensiones del Personal (seis miembros y seis suplentes). Cada Estado Miembro asumirá un mandato de cuatro años, renovable, y recaerá en el Estado Miembro en cuestión la responsabilidad de designar a la persona representante. El mandato de cada representante en el Comité será de tres años, pudiéndose renovar siempre y cuando el Estado Miembro concernido siga siendo Miembro del Consejo de la UIT</w:t>
      </w:r>
      <w:r w:rsidRPr="008D5B49">
        <w:t>.</w:t>
      </w:r>
    </w:p>
    <w:p w:rsidR="007F279C" w:rsidRPr="008D5B49" w:rsidRDefault="007F279C" w:rsidP="004B46A7">
      <w:pPr>
        <w:rPr>
          <w:rFonts w:eastAsia="SimSun"/>
          <w:szCs w:val="28"/>
          <w:lang w:eastAsia="zh-CN"/>
        </w:rPr>
      </w:pPr>
      <w:r w:rsidRPr="008D5B49">
        <w:rPr>
          <w:rFonts w:eastAsia="SimSun"/>
          <w:lang w:eastAsia="zh-CN"/>
        </w:rPr>
        <w:t>6</w:t>
      </w:r>
      <w:r w:rsidRPr="008D5B49">
        <w:rPr>
          <w:rFonts w:eastAsia="SimSun"/>
          <w:lang w:eastAsia="zh-CN"/>
        </w:rPr>
        <w:tab/>
        <w:t>A fin de garantizar que haya quórum, las reuniones ordinarias del Comité de Pensiones del Personal se celebran en paralelo a las reuniones anuales del Consejo. No obstante, a fin de garantizar que haya quórum en las reuniones extraordinarias que pudieran celebrarse independientemente de las reuniones del Consejo, sería preferible, siempre que sea posible, que las personas designadas perteneciesen a las misiones permanentes de los Estados Miembros ante las Naciones Unidas en Ginebra</w:t>
      </w:r>
      <w:r w:rsidRPr="008D5B49">
        <w:rPr>
          <w:rFonts w:eastAsia="SimSun"/>
          <w:szCs w:val="28"/>
          <w:lang w:eastAsia="zh-CN"/>
        </w:rPr>
        <w:t>.</w:t>
      </w:r>
    </w:p>
    <w:p w:rsidR="007F279C" w:rsidRPr="008D5B49" w:rsidRDefault="007F279C" w:rsidP="00B9018E">
      <w:pPr>
        <w:tabs>
          <w:tab w:val="left" w:pos="720"/>
        </w:tabs>
        <w:overflowPunct/>
        <w:autoSpaceDE/>
        <w:autoSpaceDN/>
        <w:adjustRightInd/>
        <w:spacing w:before="0"/>
        <w:textAlignment w:val="auto"/>
        <w:rPr>
          <w:rFonts w:eastAsia="SimSun"/>
          <w:szCs w:val="28"/>
          <w:lang w:eastAsia="zh-CN"/>
        </w:rPr>
      </w:pPr>
    </w:p>
    <w:p w:rsidR="007F279C" w:rsidRPr="008D5B49" w:rsidRDefault="007F279C" w:rsidP="00B9018E">
      <w:pPr>
        <w:tabs>
          <w:tab w:val="left" w:pos="720"/>
        </w:tabs>
        <w:overflowPunct/>
        <w:autoSpaceDE/>
        <w:autoSpaceDN/>
        <w:adjustRightInd/>
        <w:spacing w:before="0"/>
        <w:textAlignment w:val="auto"/>
        <w:rPr>
          <w:rFonts w:eastAsia="SimSun"/>
          <w:szCs w:val="28"/>
          <w:lang w:eastAsia="zh-CN"/>
        </w:rPr>
      </w:pPr>
    </w:p>
    <w:p w:rsidR="007F279C" w:rsidRPr="008D5B49" w:rsidRDefault="007F279C" w:rsidP="00B9018E">
      <w:pPr>
        <w:tabs>
          <w:tab w:val="left" w:pos="720"/>
        </w:tabs>
        <w:overflowPunct/>
        <w:autoSpaceDE/>
        <w:autoSpaceDN/>
        <w:adjustRightInd/>
        <w:spacing w:before="0"/>
        <w:textAlignment w:val="auto"/>
        <w:rPr>
          <w:rFonts w:eastAsia="SimSun"/>
          <w:szCs w:val="28"/>
          <w:lang w:eastAsia="zh-CN"/>
        </w:rPr>
      </w:pPr>
    </w:p>
    <w:p w:rsidR="007F279C" w:rsidRPr="008D5B49" w:rsidRDefault="007F279C" w:rsidP="00B9018E">
      <w:pPr>
        <w:tabs>
          <w:tab w:val="left" w:pos="720"/>
        </w:tabs>
        <w:overflowPunct/>
        <w:autoSpaceDE/>
        <w:autoSpaceDN/>
        <w:adjustRightInd/>
        <w:spacing w:before="0"/>
        <w:textAlignment w:val="auto"/>
        <w:rPr>
          <w:rFonts w:eastAsia="SimSun"/>
          <w:szCs w:val="28"/>
          <w:lang w:eastAsia="zh-CN"/>
        </w:rPr>
      </w:pPr>
    </w:p>
    <w:p w:rsidR="007F279C" w:rsidRPr="008D5B49" w:rsidRDefault="007F279C" w:rsidP="00B9018E">
      <w:pPr>
        <w:tabs>
          <w:tab w:val="left" w:pos="720"/>
        </w:tabs>
        <w:overflowPunct/>
        <w:autoSpaceDE/>
        <w:autoSpaceDN/>
        <w:adjustRightInd/>
        <w:spacing w:before="0"/>
        <w:textAlignment w:val="auto"/>
        <w:rPr>
          <w:rFonts w:eastAsia="SimSun"/>
          <w:b/>
          <w:bCs/>
          <w:szCs w:val="28"/>
          <w:lang w:eastAsia="zh-CN"/>
        </w:rPr>
      </w:pPr>
      <w:r w:rsidRPr="008D5B49">
        <w:rPr>
          <w:rFonts w:eastAsia="SimSun"/>
          <w:b/>
          <w:bCs/>
          <w:szCs w:val="28"/>
          <w:lang w:eastAsia="zh-CN"/>
        </w:rPr>
        <w:t xml:space="preserve">Anexo: </w:t>
      </w:r>
      <w:r w:rsidRPr="00CD5320">
        <w:rPr>
          <w:rFonts w:eastAsia="SimSun"/>
          <w:szCs w:val="28"/>
          <w:lang w:eastAsia="zh-CN"/>
        </w:rPr>
        <w:t xml:space="preserve"> 1</w:t>
      </w:r>
    </w:p>
    <w:p w:rsidR="007F279C" w:rsidRPr="008D5B49" w:rsidRDefault="007F279C" w:rsidP="00B9018E">
      <w:pPr>
        <w:tabs>
          <w:tab w:val="left" w:pos="720"/>
        </w:tabs>
        <w:overflowPunct/>
        <w:autoSpaceDE/>
        <w:autoSpaceDN/>
        <w:adjustRightInd/>
        <w:spacing w:before="0"/>
        <w:textAlignment w:val="auto"/>
        <w:rPr>
          <w:rFonts w:eastAsia="SimSun"/>
          <w:szCs w:val="28"/>
          <w:lang w:eastAsia="zh-CN"/>
        </w:rPr>
      </w:pPr>
    </w:p>
    <w:p w:rsidR="007F279C" w:rsidRPr="008D5B49" w:rsidRDefault="007F279C" w:rsidP="00B9018E">
      <w:pPr>
        <w:pStyle w:val="ResNo"/>
        <w:jc w:val="right"/>
        <w:rPr>
          <w:szCs w:val="24"/>
        </w:rPr>
      </w:pPr>
    </w:p>
    <w:p w:rsidR="007F279C" w:rsidRPr="008D5B49" w:rsidRDefault="007F279C" w:rsidP="004B46A7">
      <w:pPr>
        <w:pStyle w:val="AnnexNo"/>
      </w:pPr>
      <w:r w:rsidRPr="008D5B49">
        <w:br w:type="page"/>
      </w:r>
      <w:r w:rsidRPr="008D5B49">
        <w:lastRenderedPageBreak/>
        <w:t>ANEXO</w:t>
      </w:r>
    </w:p>
    <w:p w:rsidR="007F279C" w:rsidRPr="008D5B49" w:rsidRDefault="007F279C" w:rsidP="00B9018E">
      <w:pPr>
        <w:pStyle w:val="ResNo"/>
      </w:pPr>
      <w:r w:rsidRPr="008D5B49">
        <w:t>PROYECTO DE RESOLUCIÓN …….</w:t>
      </w:r>
    </w:p>
    <w:p w:rsidR="007F279C" w:rsidRPr="008D5B49" w:rsidRDefault="007F279C" w:rsidP="00B9018E">
      <w:pPr>
        <w:pStyle w:val="Restitle"/>
      </w:pPr>
      <w:r w:rsidRPr="008D5B49">
        <w:t>Representantes del Consejo en el Comité de Pensiones del Personal de la UIT</w:t>
      </w:r>
    </w:p>
    <w:p w:rsidR="007F279C" w:rsidRPr="008D5B49" w:rsidRDefault="007F279C" w:rsidP="00B9018E">
      <w:pPr>
        <w:pStyle w:val="Normalaftertitle"/>
      </w:pPr>
      <w:r w:rsidRPr="008D5B49">
        <w:t>El Consejo,</w:t>
      </w:r>
    </w:p>
    <w:p w:rsidR="007F279C" w:rsidRPr="008D5B49" w:rsidRDefault="007F279C" w:rsidP="00B9018E">
      <w:pPr>
        <w:pStyle w:val="Call"/>
      </w:pPr>
      <w:r w:rsidRPr="008D5B49">
        <w:t>habida cuenta</w:t>
      </w:r>
    </w:p>
    <w:p w:rsidR="007F279C" w:rsidRPr="008D5B49" w:rsidRDefault="007F279C" w:rsidP="00B9018E">
      <w:r w:rsidRPr="008D5B49">
        <w:t>de lo dispuesto en los Estatutos y Reglamentos de la Caja Común de Pensiones del Personal de las Naciones Unidas,</w:t>
      </w:r>
    </w:p>
    <w:p w:rsidR="007F279C" w:rsidRPr="008D5B49" w:rsidRDefault="007F279C" w:rsidP="00B9018E">
      <w:pPr>
        <w:pStyle w:val="Call"/>
      </w:pPr>
      <w:r w:rsidRPr="00B9018E">
        <w:t>considerando</w:t>
      </w:r>
    </w:p>
    <w:p w:rsidR="007F279C" w:rsidRPr="008D5B49" w:rsidRDefault="007F279C" w:rsidP="00B9018E">
      <w:r w:rsidRPr="008D5B49">
        <w:t>que es necesario sustituir a los representantes del Consejo cuyos puestos en el Comité de Pensiones han quedado vacantes,</w:t>
      </w:r>
    </w:p>
    <w:p w:rsidR="007F279C" w:rsidRPr="008D5B49" w:rsidRDefault="007F279C" w:rsidP="00B9018E">
      <w:pPr>
        <w:pStyle w:val="Call"/>
      </w:pPr>
      <w:r w:rsidRPr="008D5B49">
        <w:t>resuelve</w:t>
      </w:r>
    </w:p>
    <w:p w:rsidR="007F279C" w:rsidRPr="008D5B49" w:rsidRDefault="007F279C" w:rsidP="00B9018E">
      <w:r w:rsidRPr="008D5B49">
        <w:t>nombrar a los siguientes Estados Miembros para representar al Consejo en el Comité de Pensiones del Personal de la UIT hasta la reunión extraordinaria del Consejo que se celebrará después de la próxima Conferencia de Plenipotenciarios:</w:t>
      </w:r>
    </w:p>
    <w:p w:rsidR="007F279C" w:rsidRPr="008D5B49" w:rsidRDefault="007F483E" w:rsidP="00CD5320">
      <w:pPr>
        <w:pStyle w:val="enumlev1"/>
      </w:pPr>
      <w:r>
        <w:t>1</w:t>
      </w:r>
      <w:r>
        <w:tab/>
      </w:r>
      <w:r w:rsidR="007F279C" w:rsidRPr="008D5B49">
        <w:t>Miembros</w:t>
      </w:r>
    </w:p>
    <w:p w:rsidR="007F279C" w:rsidRPr="008D5B49" w:rsidRDefault="00CD5320" w:rsidP="00CD5320">
      <w:pPr>
        <w:pStyle w:val="enumlev2"/>
      </w:pPr>
      <w:r>
        <w:t>–</w:t>
      </w:r>
      <w:r w:rsidR="007F483E">
        <w:tab/>
      </w:r>
      <w:r w:rsidR="007F279C" w:rsidRPr="008D5B49">
        <w:t>....</w:t>
      </w:r>
    </w:p>
    <w:p w:rsidR="007F279C" w:rsidRPr="008D5B49" w:rsidRDefault="00CD5320" w:rsidP="00CD5320">
      <w:pPr>
        <w:pStyle w:val="enumlev2"/>
      </w:pPr>
      <w:r>
        <w:t>–</w:t>
      </w:r>
      <w:r w:rsidR="007F483E">
        <w:tab/>
      </w:r>
      <w:r w:rsidR="007F279C" w:rsidRPr="008D5B49">
        <w:t>....</w:t>
      </w:r>
    </w:p>
    <w:p w:rsidR="007F279C" w:rsidRPr="008D5B49" w:rsidRDefault="00CD5320" w:rsidP="00CD5320">
      <w:pPr>
        <w:pStyle w:val="enumlev2"/>
      </w:pPr>
      <w:r>
        <w:t>–</w:t>
      </w:r>
      <w:r w:rsidR="007F483E">
        <w:tab/>
      </w:r>
      <w:r w:rsidR="007F279C" w:rsidRPr="008D5B49">
        <w:t>....</w:t>
      </w:r>
    </w:p>
    <w:p w:rsidR="007F279C" w:rsidRPr="008D5B49" w:rsidRDefault="007F483E" w:rsidP="00CD5320">
      <w:pPr>
        <w:pStyle w:val="enumlev1"/>
      </w:pPr>
      <w:r>
        <w:t>2</w:t>
      </w:r>
      <w:r>
        <w:tab/>
      </w:r>
      <w:r w:rsidR="007F279C" w:rsidRPr="008D5B49">
        <w:t>Suplentes</w:t>
      </w:r>
    </w:p>
    <w:p w:rsidR="007F279C" w:rsidRPr="008D5B49" w:rsidRDefault="00CD5320" w:rsidP="00CD5320">
      <w:pPr>
        <w:pStyle w:val="enumlev2"/>
      </w:pPr>
      <w:r>
        <w:t>–</w:t>
      </w:r>
      <w:r w:rsidR="007F483E">
        <w:tab/>
      </w:r>
      <w:r w:rsidR="007F279C" w:rsidRPr="008D5B49">
        <w:t>....</w:t>
      </w:r>
    </w:p>
    <w:p w:rsidR="007F279C" w:rsidRPr="008D5B49" w:rsidRDefault="00CD5320" w:rsidP="00CD5320">
      <w:pPr>
        <w:pStyle w:val="enumlev2"/>
      </w:pPr>
      <w:r>
        <w:t>–</w:t>
      </w:r>
      <w:r w:rsidR="007F483E">
        <w:tab/>
      </w:r>
      <w:r w:rsidR="007F279C" w:rsidRPr="008D5B49">
        <w:t>....</w:t>
      </w:r>
    </w:p>
    <w:p w:rsidR="007F279C" w:rsidRPr="008D5B49" w:rsidRDefault="00CD5320" w:rsidP="00CD5320">
      <w:pPr>
        <w:pStyle w:val="enumlev2"/>
      </w:pPr>
      <w:r>
        <w:t>–</w:t>
      </w:r>
      <w:r w:rsidR="007F483E">
        <w:tab/>
      </w:r>
      <w:r w:rsidR="007F279C" w:rsidRPr="008D5B49">
        <w:t>....</w:t>
      </w:r>
    </w:p>
    <w:p w:rsidR="007F279C" w:rsidRPr="008D5B49" w:rsidRDefault="007F279C" w:rsidP="00B9018E">
      <w:pPr>
        <w:pStyle w:val="Call"/>
        <w:ind w:left="810"/>
      </w:pPr>
      <w:r w:rsidRPr="008D5B49">
        <w:t>Invita a estos Estados Miembros</w:t>
      </w:r>
    </w:p>
    <w:p w:rsidR="007F279C" w:rsidRPr="008D5B49" w:rsidRDefault="007F279C" w:rsidP="00B9018E">
      <w:pPr>
        <w:rPr>
          <w:szCs w:val="24"/>
        </w:rPr>
      </w:pPr>
      <w:r w:rsidRPr="008D5B49">
        <w:t>a designar a un representante por un mandato de tres años, renovable, siempre y cuando el Estado Miembro en cuestión siga siendo Miembro del Consejo de la UIT</w:t>
      </w:r>
      <w:r w:rsidRPr="008D5B49">
        <w:rPr>
          <w:szCs w:val="24"/>
        </w:rPr>
        <w:t>.</w:t>
      </w:r>
    </w:p>
    <w:p w:rsidR="007F279C" w:rsidRPr="008D5B49" w:rsidRDefault="007F279C" w:rsidP="00B9018E">
      <w:pPr>
        <w:rPr>
          <w:szCs w:val="24"/>
        </w:rPr>
      </w:pPr>
    </w:p>
    <w:p w:rsidR="007F279C" w:rsidRPr="008D5B49" w:rsidRDefault="007F279C" w:rsidP="00B9018E">
      <w:pPr>
        <w:rPr>
          <w:szCs w:val="24"/>
        </w:rPr>
      </w:pPr>
    </w:p>
    <w:p w:rsidR="007F279C" w:rsidRPr="008D5B49" w:rsidRDefault="007F279C" w:rsidP="00B9018E">
      <w:pPr>
        <w:jc w:val="center"/>
      </w:pPr>
      <w:r w:rsidRPr="008D5B49">
        <w:rPr>
          <w:szCs w:val="24"/>
        </w:rPr>
        <w:t>___________</w:t>
      </w:r>
    </w:p>
    <w:p w:rsidR="007F279C" w:rsidRPr="008D5B49" w:rsidRDefault="007F279C" w:rsidP="00956E77"/>
    <w:sectPr w:rsidR="007F279C" w:rsidRPr="008D5B49"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A3F" w:rsidRDefault="006E6A3F">
      <w:r>
        <w:separator/>
      </w:r>
    </w:p>
  </w:endnote>
  <w:endnote w:type="continuationSeparator" w:id="0">
    <w:p w:rsidR="006E6A3F" w:rsidRDefault="006E6A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A3F" w:rsidRPr="00B9018E" w:rsidRDefault="006E6A3F">
    <w:pPr>
      <w:pStyle w:val="Footer"/>
      <w:rPr>
        <w:lang w:val="fr-CH"/>
      </w:rPr>
    </w:pPr>
    <w:fldSimple w:instr=" FILENAME \p  \* MERGEFORMAT ">
      <w:r w:rsidR="00D642A8">
        <w:rPr>
          <w:lang w:val="fr-CH"/>
        </w:rPr>
        <w:t>P:\ESP\SG\CONSEIL\C-EXT\000\004S.docx</w:t>
      </w:r>
    </w:fldSimple>
    <w:r w:rsidRPr="00B9018E">
      <w:rPr>
        <w:lang w:val="fr-CH"/>
      </w:rPr>
      <w:t xml:space="preserve"> (297202)</w:t>
    </w:r>
    <w:r w:rsidRPr="00B9018E">
      <w:rPr>
        <w:lang w:val="fr-CH"/>
      </w:rPr>
      <w:tab/>
    </w:r>
    <w:r>
      <w:fldChar w:fldCharType="begin"/>
    </w:r>
    <w:r>
      <w:instrText xml:space="preserve"> SAVEDATE \@ DD.MM.YY </w:instrText>
    </w:r>
    <w:r>
      <w:fldChar w:fldCharType="separate"/>
    </w:r>
    <w:r w:rsidR="00D642A8">
      <w:t>22.10.10</w:t>
    </w:r>
    <w:r>
      <w:fldChar w:fldCharType="end"/>
    </w:r>
    <w:r w:rsidRPr="00B9018E">
      <w:rPr>
        <w:lang w:val="fr-CH"/>
      </w:rPr>
      <w:tab/>
    </w:r>
    <w:r>
      <w:fldChar w:fldCharType="begin"/>
    </w:r>
    <w:r>
      <w:instrText xml:space="preserve"> PRINTDATE \@ DD.MM.YY </w:instrText>
    </w:r>
    <w:r>
      <w:fldChar w:fldCharType="separate"/>
    </w:r>
    <w:r w:rsidR="00D642A8">
      <w:t>22.10.10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A3F" w:rsidRDefault="006E6A3F">
    <w:pPr>
      <w:spacing w:after="120"/>
      <w:jc w:val="center"/>
    </w:pPr>
    <w:r>
      <w:t xml:space="preserve">• </w:t>
    </w:r>
    <w:hyperlink r:id="rId1" w:history="1">
      <w:r>
        <w:rPr>
          <w:rStyle w:val="Hyperlink"/>
        </w:rPr>
        <w:t>http://www.itu.int/council</w:t>
      </w:r>
    </w:hyperlink>
    <w:r>
      <w:t xml:space="preserve"> •</w:t>
    </w:r>
  </w:p>
  <w:p w:rsidR="006E6A3F" w:rsidRPr="00B9018E" w:rsidRDefault="006E6A3F" w:rsidP="00B9018E">
    <w:pPr>
      <w:pStyle w:val="Footer"/>
      <w:rPr>
        <w:lang w:val="fr-CH"/>
      </w:rPr>
    </w:pPr>
    <w:fldSimple w:instr=" FILENAME \p  \* MERGEFORMAT ">
      <w:r w:rsidR="00D642A8">
        <w:rPr>
          <w:lang w:val="fr-CH"/>
        </w:rPr>
        <w:t>P:\ESP\SG\CONSEIL\C-EXT\000\004S.docx</w:t>
      </w:r>
    </w:fldSimple>
    <w:r w:rsidRPr="00B9018E">
      <w:rPr>
        <w:lang w:val="fr-CH"/>
      </w:rPr>
      <w:t xml:space="preserve"> (297202)</w:t>
    </w:r>
    <w:r w:rsidRPr="00B9018E">
      <w:rPr>
        <w:lang w:val="fr-CH"/>
      </w:rPr>
      <w:tab/>
    </w:r>
    <w:r>
      <w:fldChar w:fldCharType="begin"/>
    </w:r>
    <w:r>
      <w:instrText xml:space="preserve"> SAVEDATE \@ DD.MM.YY </w:instrText>
    </w:r>
    <w:r>
      <w:fldChar w:fldCharType="separate"/>
    </w:r>
    <w:r w:rsidR="00D642A8">
      <w:t>22.10.10</w:t>
    </w:r>
    <w:r>
      <w:fldChar w:fldCharType="end"/>
    </w:r>
    <w:r w:rsidRPr="00B9018E">
      <w:rPr>
        <w:lang w:val="fr-CH"/>
      </w:rPr>
      <w:tab/>
    </w:r>
    <w:r>
      <w:fldChar w:fldCharType="begin"/>
    </w:r>
    <w:r>
      <w:instrText xml:space="preserve"> PRINTDATE \@ DD.MM.YY </w:instrText>
    </w:r>
    <w:r>
      <w:fldChar w:fldCharType="separate"/>
    </w:r>
    <w:r w:rsidR="00D642A8">
      <w:t>22.10.10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A3F" w:rsidRDefault="006E6A3F">
      <w:r>
        <w:t>____________________</w:t>
      </w:r>
    </w:p>
  </w:footnote>
  <w:footnote w:type="continuationSeparator" w:id="0">
    <w:p w:rsidR="006E6A3F" w:rsidRDefault="006E6A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A3F" w:rsidRDefault="006E6A3F" w:rsidP="007657F0">
    <w:pPr>
      <w:pStyle w:val="Header"/>
    </w:pPr>
    <w:fldSimple w:instr="PAGE">
      <w:r w:rsidR="003A0E47">
        <w:rPr>
          <w:noProof/>
        </w:rPr>
        <w:t>3</w:t>
      </w:r>
    </w:fldSimple>
  </w:p>
  <w:p w:rsidR="006E6A3F" w:rsidRDefault="006E6A3F" w:rsidP="008D5B49">
    <w:pPr>
      <w:pStyle w:val="Header"/>
    </w:pPr>
    <w:r>
      <w:t>C-EXT/4-S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2238B"/>
    <w:multiLevelType w:val="hybridMultilevel"/>
    <w:tmpl w:val="AEDE1A42"/>
    <w:lvl w:ilvl="0" w:tplc="19B8F096">
      <w:start w:val="5"/>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
    <w:nsid w:val="6FB41B29"/>
    <w:multiLevelType w:val="hybridMultilevel"/>
    <w:tmpl w:val="4C469006"/>
    <w:lvl w:ilvl="0" w:tplc="19B8F096">
      <w:start w:val="5"/>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
    <w:nsid w:val="7E9729CC"/>
    <w:multiLevelType w:val="hybridMultilevel"/>
    <w:tmpl w:val="3A5E70A0"/>
    <w:lvl w:ilvl="0" w:tplc="0409000F">
      <w:start w:val="1"/>
      <w:numFmt w:val="decimal"/>
      <w:lvlText w:val="%1."/>
      <w:lvlJc w:val="left"/>
      <w:pPr>
        <w:ind w:left="1155" w:hanging="360"/>
      </w:pPr>
      <w:rPr>
        <w:rFont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compat>
  <w:rsids>
    <w:rsidRoot w:val="004B46A7"/>
    <w:rsid w:val="00022DC3"/>
    <w:rsid w:val="000B0D00"/>
    <w:rsid w:val="000D1D0F"/>
    <w:rsid w:val="0010165C"/>
    <w:rsid w:val="001F14A2"/>
    <w:rsid w:val="00263E61"/>
    <w:rsid w:val="002801AA"/>
    <w:rsid w:val="003A0E47"/>
    <w:rsid w:val="004B46A7"/>
    <w:rsid w:val="00560125"/>
    <w:rsid w:val="005B34D9"/>
    <w:rsid w:val="005D0CCF"/>
    <w:rsid w:val="00601924"/>
    <w:rsid w:val="0064731F"/>
    <w:rsid w:val="006710F6"/>
    <w:rsid w:val="006C1B56"/>
    <w:rsid w:val="006D4761"/>
    <w:rsid w:val="006E6A3F"/>
    <w:rsid w:val="00760F1C"/>
    <w:rsid w:val="007657F0"/>
    <w:rsid w:val="007E5DD3"/>
    <w:rsid w:val="007F279C"/>
    <w:rsid w:val="007F483E"/>
    <w:rsid w:val="00820BE4"/>
    <w:rsid w:val="008451E8"/>
    <w:rsid w:val="008D5B49"/>
    <w:rsid w:val="00913B9C"/>
    <w:rsid w:val="00956E77"/>
    <w:rsid w:val="00AA390C"/>
    <w:rsid w:val="00B574DB"/>
    <w:rsid w:val="00B9018E"/>
    <w:rsid w:val="00BD0723"/>
    <w:rsid w:val="00C55B1F"/>
    <w:rsid w:val="00CD5320"/>
    <w:rsid w:val="00CE4CCB"/>
    <w:rsid w:val="00CF1A67"/>
    <w:rsid w:val="00D62446"/>
    <w:rsid w:val="00D642A8"/>
    <w:rsid w:val="00DA4EA2"/>
    <w:rsid w:val="00DE2C90"/>
    <w:rsid w:val="00E3592D"/>
    <w:rsid w:val="00ED65AB"/>
    <w:rsid w:val="00F12850"/>
    <w:rsid w:val="00F33BF4"/>
    <w:rsid w:val="00F7105E"/>
    <w:rsid w:val="00FE564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character" w:styleId="EndnoteReference">
    <w:name w:val="endnote reference"/>
    <w:basedOn w:val="DefaultParagraphFont"/>
    <w:rsid w:val="006710F6"/>
    <w:rPr>
      <w:vertAlign w:val="superscript"/>
    </w:rPr>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Object">
    <w:name w:val="Object"/>
    <w:basedOn w:val="Subject"/>
    <w:next w:val="Subject"/>
    <w:rsid w:val="006710F6"/>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link w:val="RestitleChar"/>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docnoted">
    <w:name w:val="docnoted"/>
    <w:basedOn w:val="Normal"/>
    <w:rsid w:val="006710F6"/>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Table">
    <w:name w:val="Table_#"/>
    <w:basedOn w:val="Normal"/>
    <w:next w:val="Normal"/>
    <w:rsid w:val="006710F6"/>
    <w:pPr>
      <w:keepNext/>
      <w:overflowPunct/>
      <w:autoSpaceDE/>
      <w:autoSpaceDN/>
      <w:adjustRightInd/>
      <w:spacing w:before="560" w:after="120"/>
      <w:jc w:val="center"/>
      <w:textAlignment w:val="auto"/>
    </w:pPr>
    <w:rPr>
      <w:caps/>
      <w:lang w:val="en-GB"/>
    </w:rPr>
  </w:style>
  <w:style w:type="paragraph" w:customStyle="1" w:styleId="FigureNo">
    <w:name w:val="Figure_No"/>
    <w:basedOn w:val="Normal"/>
    <w:next w:val="Figuretitle"/>
    <w:rsid w:val="006710F6"/>
    <w:pPr>
      <w:keepNext/>
      <w:keepLines/>
      <w:spacing w:before="240" w:after="120"/>
      <w:jc w:val="center"/>
    </w:pPr>
    <w:rPr>
      <w:caps/>
    </w:rPr>
  </w:style>
  <w:style w:type="character" w:customStyle="1" w:styleId="RestitleChar">
    <w:name w:val="Res_title Char"/>
    <w:basedOn w:val="DefaultParagraphFont"/>
    <w:link w:val="Restitle"/>
    <w:locked/>
    <w:rsid w:val="007F279C"/>
    <w:rPr>
      <w:rFonts w:ascii="Calibri" w:hAnsi="Calibri"/>
      <w:b/>
      <w:sz w:val="28"/>
      <w:lang w:val="es-ES_tradnl" w:eastAsia="en-US"/>
    </w:rPr>
  </w:style>
  <w:style w:type="character" w:customStyle="1" w:styleId="CallChar">
    <w:name w:val="Call Char"/>
    <w:basedOn w:val="DefaultParagraphFont"/>
    <w:link w:val="Call"/>
    <w:rsid w:val="007F279C"/>
    <w:rPr>
      <w:rFonts w:ascii="Calibri" w:hAnsi="Calibri"/>
      <w:i/>
      <w:sz w:val="24"/>
      <w:lang w:val="es-ES_tradnl"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ndozas\Application%20Data\Microsoft\Templates\POOL%20S%20-%20ITU\PS_C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8A509-0C5C-434D-A85A-098F7EF3A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PS_C10.dotm</Template>
  <TotalTime>51</TotalTime>
  <Pages>3</Pages>
  <Words>665</Words>
  <Characters>3641</Characters>
  <Application>Microsoft Office Word</Application>
  <DocSecurity>0</DocSecurity>
  <Lines>96</Lines>
  <Paragraphs>40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4274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NOMBRAMIENTO DE LOS REPRESENTANTES DE LOS ESTADOS MIEMBROS DEL CONSEJO EN EL COMITÉ DE PENSIONES DE LA UIT</dc:title>
  <dc:subject>Consejo 2010</dc:subject>
  <dc:creator/>
  <cp:keywords>C2010, C10</cp:keywords>
  <dc:description>Documento C-EXT/4-S  Para: _x000d_Fecha del documento: 21 de octubre de 2010_x000d_Registrado por CB-44762 a 02:44:00 el 22.10.2010</dc:description>
  <cp:lastModifiedBy>mendozas</cp:lastModifiedBy>
  <cp:revision>8</cp:revision>
  <cp:lastPrinted>2010-10-22T00:43:00Z</cp:lastPrinted>
  <dcterms:created xsi:type="dcterms:W3CDTF">2010-10-21T23:41:00Z</dcterms:created>
  <dcterms:modified xsi:type="dcterms:W3CDTF">2010-10-22T00:44:00Z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C-EXT/4-S</vt:lpwstr>
  </property>
  <property fmtid="{D5CDD505-2E9C-101B-9397-08002B2CF9AE}" pid="3" name="Docdate">
    <vt:lpwstr>21 de octubre de 2010</vt:lpwstr>
  </property>
  <property fmtid="{D5CDD505-2E9C-101B-9397-08002B2CF9AE}" pid="4" name="Docorlang">
    <vt:lpwstr>Original: inglés</vt:lpwstr>
  </property>
  <property fmtid="{D5CDD505-2E9C-101B-9397-08002B2CF9AE}" pid="5" name="Docbluepink">
    <vt:lpwstr>Consejo Extraordinario 2010 Guadalajara, 21 de octubre de 2010</vt:lpwstr>
  </property>
  <property fmtid="{D5CDD505-2E9C-101B-9397-08002B2CF9AE}" pid="6" name="Docdest">
    <vt:lpwstr/>
  </property>
  <property fmtid="{D5CDD505-2E9C-101B-9397-08002B2CF9AE}" pid="7" name="Docauthor">
    <vt:lpwstr/>
  </property>
</Properties>
</file>