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90"/>
        <w:tblW w:w="10173" w:type="dxa"/>
        <w:tblLayout w:type="fixed"/>
        <w:tblLook w:val="0000"/>
      </w:tblPr>
      <w:tblGrid>
        <w:gridCol w:w="6912"/>
        <w:gridCol w:w="3261"/>
      </w:tblGrid>
      <w:tr w:rsidR="00E22C42" w:rsidRPr="0092392D">
        <w:trPr>
          <w:cantSplit/>
        </w:trPr>
        <w:tc>
          <w:tcPr>
            <w:tcW w:w="6912" w:type="dxa"/>
          </w:tcPr>
          <w:p w:rsidR="00E22C42" w:rsidRPr="0092392D" w:rsidRDefault="00E22C42" w:rsidP="00B57B80">
            <w:pPr>
              <w:spacing w:before="360"/>
              <w:rPr>
                <w:lang w:val="fr-CH"/>
              </w:rPr>
            </w:pPr>
            <w:bookmarkStart w:id="0" w:name="dc06"/>
            <w:bookmarkEnd w:id="0"/>
            <w:r>
              <w:rPr>
                <w:b/>
                <w:bCs/>
                <w:sz w:val="30"/>
                <w:szCs w:val="30"/>
                <w:lang w:val="fr-CH"/>
              </w:rPr>
              <w:t>Session extraordinaire du Conseil</w:t>
            </w:r>
            <w:r w:rsidRPr="00E22C42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E22C42">
              <w:rPr>
                <w:b/>
                <w:bCs/>
                <w:szCs w:val="24"/>
                <w:lang w:val="fr-CH"/>
              </w:rPr>
              <w:t>Guadalajara, 2</w:t>
            </w:r>
            <w:r>
              <w:rPr>
                <w:b/>
                <w:bCs/>
                <w:szCs w:val="24"/>
                <w:lang w:val="fr-CH"/>
              </w:rPr>
              <w:t>1</w:t>
            </w:r>
            <w:r w:rsidRPr="00E22C42">
              <w:rPr>
                <w:b/>
                <w:bCs/>
                <w:szCs w:val="24"/>
                <w:lang w:val="fr-CH"/>
              </w:rPr>
              <w:t xml:space="preserve"> octobre 2010</w:t>
            </w:r>
          </w:p>
        </w:tc>
        <w:tc>
          <w:tcPr>
            <w:tcW w:w="3261" w:type="dxa"/>
          </w:tcPr>
          <w:p w:rsidR="00E22C42" w:rsidRPr="0092392D" w:rsidRDefault="00E22C42" w:rsidP="00B57B80">
            <w:pPr>
              <w:spacing w:before="0"/>
              <w:rPr>
                <w:lang w:val="fr-CH"/>
              </w:rPr>
            </w:pPr>
            <w:bookmarkStart w:id="1" w:name="ditulogo"/>
            <w:bookmarkEnd w:id="1"/>
            <w:r w:rsidRPr="00E22C42"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775460" cy="701040"/>
                  <wp:effectExtent l="19050" t="0" r="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E22C42" w:rsidRPr="0092392D" w:rsidRDefault="00E22C42" w:rsidP="00B57B80">
            <w:pPr>
              <w:spacing w:before="0"/>
              <w:rPr>
                <w:b/>
                <w:bCs/>
              </w:rPr>
            </w:pP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E22C42" w:rsidRPr="00E22C42" w:rsidRDefault="00E22C42" w:rsidP="00B57B80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E22C42" w:rsidRPr="00E22C42" w:rsidRDefault="00C577D0" w:rsidP="00AE5FF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 xml:space="preserve">Document </w:t>
            </w:r>
            <w:r w:rsidR="00E22C42">
              <w:rPr>
                <w:b/>
                <w:bCs/>
              </w:rPr>
              <w:t>C-EXT/</w:t>
            </w:r>
            <w:r w:rsidR="00CE6701">
              <w:rPr>
                <w:b/>
                <w:bCs/>
              </w:rPr>
              <w:t>1</w:t>
            </w:r>
            <w:r w:rsidR="00E22C42">
              <w:rPr>
                <w:b/>
                <w:bCs/>
              </w:rPr>
              <w:t>-F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E22C42" w:rsidRPr="00E22C42" w:rsidRDefault="00CE6701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E22C42">
              <w:rPr>
                <w:b/>
                <w:bCs/>
              </w:rPr>
              <w:t xml:space="preserve"> octobre 2010</w:t>
            </w:r>
          </w:p>
        </w:tc>
      </w:tr>
      <w:tr w:rsidR="00E22C42" w:rsidRPr="0092392D">
        <w:trPr>
          <w:cantSplit/>
          <w:trHeight w:val="20"/>
        </w:trPr>
        <w:tc>
          <w:tcPr>
            <w:tcW w:w="6912" w:type="dxa"/>
            <w:vMerge/>
          </w:tcPr>
          <w:p w:rsidR="00E22C42" w:rsidRPr="0092392D" w:rsidRDefault="00E22C42" w:rsidP="00B57B80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E22C42" w:rsidRPr="00E22C42" w:rsidRDefault="00E22C42" w:rsidP="00B57B80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Pr="0092392D" w:rsidRDefault="00CE6701" w:rsidP="00B57B80">
            <w:pPr>
              <w:pStyle w:val="Source"/>
            </w:pPr>
            <w:bookmarkStart w:id="6" w:name="dsource" w:colFirst="0" w:colLast="0"/>
            <w:bookmarkEnd w:id="5"/>
            <w:r>
              <w:t xml:space="preserve">Note du </w:t>
            </w:r>
            <w:proofErr w:type="spellStart"/>
            <w:r>
              <w:rPr>
                <w:lang w:val="en-GB"/>
              </w:rPr>
              <w:t>Secrétaire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général</w:t>
            </w:r>
            <w:proofErr w:type="spellEnd"/>
          </w:p>
        </w:tc>
      </w:tr>
      <w:tr w:rsidR="00E22C42" w:rsidRPr="0092392D">
        <w:trPr>
          <w:cantSplit/>
        </w:trPr>
        <w:tc>
          <w:tcPr>
            <w:tcW w:w="10173" w:type="dxa"/>
            <w:gridSpan w:val="2"/>
          </w:tcPr>
          <w:p w:rsidR="00E22C42" w:rsidRDefault="00CE6701" w:rsidP="00B57B80">
            <w:pPr>
              <w:pStyle w:val="Title1"/>
            </w:pPr>
            <w:bookmarkStart w:id="7" w:name="dtitle1" w:colFirst="0" w:colLast="0"/>
            <w:bookmarkEnd w:id="6"/>
            <w:r>
              <w:t xml:space="preserve">PROJET D'ORDRE DU JOUR </w:t>
            </w:r>
          </w:p>
          <w:p w:rsidR="00CE6701" w:rsidRDefault="00CE6701" w:rsidP="00CE6701">
            <w:pPr>
              <w:pStyle w:val="Title2"/>
            </w:pPr>
            <w:r>
              <w:t xml:space="preserve">DE LA </w:t>
            </w:r>
          </w:p>
          <w:p w:rsidR="00CE6701" w:rsidRPr="00CE6701" w:rsidRDefault="00CE6701" w:rsidP="00CE6701">
            <w:pPr>
              <w:pStyle w:val="Title3"/>
            </w:pPr>
            <w:r>
              <w:t>SESSION EXTRAORDINAIRE DU CONSEIL</w:t>
            </w:r>
          </w:p>
        </w:tc>
      </w:tr>
    </w:tbl>
    <w:bookmarkEnd w:id="7"/>
    <w:p w:rsidR="00E22C42" w:rsidRDefault="00CE6701" w:rsidP="00CE6701">
      <w:pPr>
        <w:jc w:val="center"/>
        <w:rPr>
          <w:lang w:val="fr-CH"/>
        </w:rPr>
      </w:pPr>
      <w:r>
        <w:rPr>
          <w:lang w:val="fr-CH"/>
        </w:rPr>
        <w:t>Vendredi 22 octobre 2010 à 9 h 30</w:t>
      </w:r>
    </w:p>
    <w:p w:rsidR="00CE6701" w:rsidRPr="00CE6701" w:rsidRDefault="00CE6701" w:rsidP="00CE6701">
      <w:pPr>
        <w:jc w:val="center"/>
        <w:rPr>
          <w:lang w:val="fr-CH"/>
        </w:rPr>
      </w:pPr>
      <w:r>
        <w:rPr>
          <w:lang w:val="fr-CH"/>
        </w:rPr>
        <w:t>(Salle A)</w:t>
      </w:r>
    </w:p>
    <w:p w:rsidR="00CE6701" w:rsidRDefault="00CE6701" w:rsidP="00CE6701"/>
    <w:tbl>
      <w:tblPr>
        <w:tblW w:w="5233" w:type="pct"/>
        <w:tblLook w:val="0000"/>
      </w:tblPr>
      <w:tblGrid>
        <w:gridCol w:w="532"/>
        <w:gridCol w:w="6948"/>
        <w:gridCol w:w="2834"/>
      </w:tblGrid>
      <w:tr w:rsidR="00CE6701" w:rsidTr="005737E4">
        <w:tc>
          <w:tcPr>
            <w:tcW w:w="258" w:type="pct"/>
          </w:tcPr>
          <w:p w:rsidR="00CE6701" w:rsidRDefault="00CE6701" w:rsidP="00CE6701">
            <w:pPr>
              <w:pStyle w:val="toc0"/>
            </w:pPr>
          </w:p>
        </w:tc>
        <w:tc>
          <w:tcPr>
            <w:tcW w:w="3368" w:type="pct"/>
          </w:tcPr>
          <w:p w:rsidR="00CE6701" w:rsidRDefault="00CE6701" w:rsidP="00CE6701">
            <w:pPr>
              <w:pStyle w:val="toc0"/>
            </w:pPr>
          </w:p>
        </w:tc>
        <w:tc>
          <w:tcPr>
            <w:tcW w:w="1374" w:type="pct"/>
          </w:tcPr>
          <w:p w:rsidR="00CE6701" w:rsidRDefault="00CE6701" w:rsidP="00CE6701">
            <w:pPr>
              <w:pStyle w:val="toc0"/>
              <w:jc w:val="center"/>
            </w:pPr>
            <w:r>
              <w:t>Documents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1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</w:rPr>
              <w:t xml:space="preserve">Ouverture de la réunion par le </w:t>
            </w:r>
            <w:r>
              <w:rPr>
                <w:szCs w:val="24"/>
                <w:lang w:val="fr-CH"/>
              </w:rPr>
              <w:t>Président sortant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2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  <w:lang w:val="fr-CH"/>
              </w:rPr>
              <w:t>Adoption de l'ordre du jour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rPr>
                <w:szCs w:val="24"/>
              </w:rPr>
              <w:t>C-EXT/1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3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  <w:lang w:val="fr-CH"/>
              </w:rPr>
              <w:t>Election du Président de la session ext</w:t>
            </w:r>
            <w:r w:rsidR="005737E4">
              <w:rPr>
                <w:szCs w:val="24"/>
                <w:lang w:val="fr-CH"/>
              </w:rPr>
              <w:t>raordinaire et de la session de </w:t>
            </w:r>
            <w:r>
              <w:rPr>
                <w:szCs w:val="24"/>
                <w:lang w:val="fr-CH"/>
              </w:rPr>
              <w:t>2011 du Conseil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4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  <w:lang w:val="fr-CH"/>
              </w:rPr>
              <w:t>Observations formulées par le Président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5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  <w:lang w:val="fr-CH"/>
              </w:rPr>
              <w:t xml:space="preserve">Election du </w:t>
            </w:r>
            <w:proofErr w:type="spellStart"/>
            <w:r>
              <w:rPr>
                <w:szCs w:val="24"/>
                <w:lang w:val="fr-CH"/>
              </w:rPr>
              <w:t>Vice</w:t>
            </w:r>
            <w:r>
              <w:rPr>
                <w:szCs w:val="24"/>
                <w:lang w:val="fr-CH"/>
              </w:rPr>
              <w:noBreakHyphen/>
              <w:t>Président</w:t>
            </w:r>
            <w:proofErr w:type="spellEnd"/>
            <w:r>
              <w:rPr>
                <w:szCs w:val="24"/>
                <w:lang w:val="fr-CH"/>
              </w:rPr>
              <w:t xml:space="preserve"> de la session de 2011 du Conseil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6</w:t>
            </w:r>
          </w:p>
        </w:tc>
        <w:tc>
          <w:tcPr>
            <w:tcW w:w="3368" w:type="pct"/>
          </w:tcPr>
          <w:p w:rsidR="00CE6701" w:rsidRDefault="00CE6701" w:rsidP="00CE6701">
            <w:r>
              <w:rPr>
                <w:szCs w:val="24"/>
                <w:lang w:val="fr-CH"/>
              </w:rPr>
              <w:t xml:space="preserve">Election du Président et des </w:t>
            </w:r>
            <w:proofErr w:type="spellStart"/>
            <w:r>
              <w:rPr>
                <w:szCs w:val="24"/>
                <w:lang w:val="fr-CH"/>
              </w:rPr>
              <w:t>Vice</w:t>
            </w:r>
            <w:r>
              <w:rPr>
                <w:szCs w:val="24"/>
                <w:lang w:val="fr-CH"/>
              </w:rPr>
              <w:noBreakHyphen/>
              <w:t>Présidents</w:t>
            </w:r>
            <w:proofErr w:type="spellEnd"/>
            <w:r>
              <w:rPr>
                <w:szCs w:val="24"/>
                <w:lang w:val="fr-CH"/>
              </w:rPr>
              <w:t xml:space="preserve"> de la Commission permanente sur l'administration et la gestion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7</w:t>
            </w:r>
          </w:p>
        </w:tc>
        <w:tc>
          <w:tcPr>
            <w:tcW w:w="3368" w:type="pct"/>
          </w:tcPr>
          <w:p w:rsidR="00CE6701" w:rsidRDefault="00CE6701" w:rsidP="00CE6701">
            <w:pPr>
              <w:rPr>
                <w:lang w:val="fr-CH"/>
              </w:rPr>
            </w:pPr>
            <w:r>
              <w:rPr>
                <w:lang w:val="fr-CH"/>
              </w:rPr>
              <w:t>Décisions de la session de 2010 du Conseil appelant des mesures de la part de la session extraordinaire du Conseil:</w:t>
            </w:r>
          </w:p>
          <w:p w:rsidR="00CE6701" w:rsidRDefault="005737E4" w:rsidP="00CE6701">
            <w:pPr>
              <w:rPr>
                <w:lang w:val="fr-CH"/>
              </w:rPr>
            </w:pPr>
            <w:r>
              <w:rPr>
                <w:lang w:val="fr-CH"/>
              </w:rPr>
              <w:t>1)</w:t>
            </w:r>
            <w:r>
              <w:rPr>
                <w:lang w:val="fr-CH"/>
              </w:rPr>
              <w:tab/>
              <w:t>D</w:t>
            </w:r>
            <w:r w:rsidR="00CE6701">
              <w:rPr>
                <w:lang w:val="fr-CH"/>
              </w:rPr>
              <w:t>ate et durée de la session de 2011 du Conseil</w:t>
            </w:r>
          </w:p>
          <w:p w:rsidR="00CE6701" w:rsidRDefault="005737E4" w:rsidP="00EA2DB6">
            <w:pPr>
              <w:ind w:left="567" w:hanging="567"/>
              <w:rPr>
                <w:rFonts w:asciiTheme="minorHAnsi" w:hAnsiTheme="minorHAnsi"/>
                <w:szCs w:val="24"/>
                <w:lang w:eastAsia="zh-CN"/>
              </w:rPr>
            </w:pPr>
            <w:r>
              <w:t>2)</w:t>
            </w:r>
            <w:r>
              <w:tab/>
            </w:r>
            <w:bookmarkStart w:id="8" w:name="_Toc165351372"/>
            <w:r w:rsidR="00EA2DB6" w:rsidRPr="00BD2421">
              <w:rPr>
                <w:rFonts w:asciiTheme="minorHAnsi" w:hAnsiTheme="minorHAnsi"/>
              </w:rPr>
              <w:t xml:space="preserve">Manifestations </w:t>
            </w:r>
            <w:bookmarkEnd w:id="8"/>
            <w:r w:rsidR="00EA2DB6" w:rsidRPr="00BD2421">
              <w:rPr>
                <w:rFonts w:asciiTheme="minorHAnsi" w:hAnsiTheme="minorHAnsi"/>
              </w:rPr>
              <w:t>ITU TELECOM</w:t>
            </w:r>
            <w:r w:rsidR="00EA2DB6">
              <w:rPr>
                <w:rFonts w:asciiTheme="minorHAnsi" w:hAnsiTheme="minorHAnsi"/>
              </w:rPr>
              <w:t xml:space="preserve"> </w:t>
            </w:r>
            <w:r w:rsidR="00EA2DB6">
              <w:rPr>
                <w:rFonts w:asciiTheme="minorHAnsi" w:hAnsiTheme="minorHAnsi"/>
                <w:bCs/>
                <w:szCs w:val="24"/>
                <w:lang w:eastAsia="zh-CN"/>
              </w:rPr>
              <w:t>(</w:t>
            </w:r>
            <w:hyperlink r:id="rId8" w:history="1">
              <w:r w:rsidR="00EA2DB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C10/108</w:t>
              </w:r>
            </w:hyperlink>
            <w:r w:rsidR="00EA2DB6">
              <w:rPr>
                <w:rFonts w:asciiTheme="minorHAnsi" w:hAnsiTheme="minorHAnsi"/>
                <w:szCs w:val="24"/>
                <w:lang w:eastAsia="zh-CN"/>
              </w:rPr>
              <w:t xml:space="preserve"> - </w:t>
            </w:r>
            <w:hyperlink r:id="rId9" w:history="1">
              <w:proofErr w:type="spellStart"/>
              <w:r w:rsidR="00EA2DB6" w:rsidRPr="00130CE2">
                <w:rPr>
                  <w:rStyle w:val="Hyperlink"/>
                  <w:rFonts w:asciiTheme="minorHAnsi" w:hAnsiTheme="minorHAnsi"/>
                  <w:bCs/>
                  <w:szCs w:val="24"/>
                  <w:lang w:eastAsia="zh-CN"/>
                </w:rPr>
                <w:t>Res</w:t>
              </w:r>
              <w:proofErr w:type="spellEnd"/>
              <w:r w:rsidR="00EA2DB6" w:rsidRPr="00130CE2">
                <w:rPr>
                  <w:rStyle w:val="Hyperlink"/>
                  <w:rFonts w:asciiTheme="minorHAnsi" w:hAnsiTheme="minorHAnsi"/>
                  <w:bCs/>
                  <w:szCs w:val="24"/>
                  <w:lang w:eastAsia="zh-CN"/>
                </w:rPr>
                <w:t xml:space="preserve"> 11 (1</w:t>
              </w:r>
              <w:r w:rsidR="00EA2DB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86(Corr.1)</w:t>
              </w:r>
            </w:hyperlink>
            <w:r w:rsidR="00EA2DB6" w:rsidRPr="00C61A7F">
              <w:rPr>
                <w:rFonts w:asciiTheme="minorHAnsi" w:hAnsiTheme="minorHAnsi"/>
                <w:szCs w:val="24"/>
                <w:lang w:eastAsia="zh-CN"/>
              </w:rPr>
              <w:t>)</w:t>
            </w:r>
          </w:p>
          <w:p w:rsidR="00CE6701" w:rsidRPr="00CE6701" w:rsidRDefault="00CE6701" w:rsidP="00CE6701">
            <w:pPr>
              <w:rPr>
                <w:lang w:val="fr-CH"/>
              </w:rPr>
            </w:pPr>
            <w:r>
              <w:t>3)</w:t>
            </w:r>
            <w:r>
              <w:tab/>
              <w:t>Composition du Comité des pensions du personnel de l'UIT</w:t>
            </w:r>
          </w:p>
        </w:tc>
        <w:tc>
          <w:tcPr>
            <w:tcW w:w="1374" w:type="pct"/>
          </w:tcPr>
          <w:p w:rsidR="005737E4" w:rsidRDefault="005737E4" w:rsidP="005737E4">
            <w:pPr>
              <w:jc w:val="center"/>
              <w:rPr>
                <w:szCs w:val="24"/>
              </w:rPr>
            </w:pPr>
          </w:p>
          <w:p w:rsidR="005737E4" w:rsidRDefault="005737E4" w:rsidP="005737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br/>
            </w:r>
            <w:hyperlink r:id="rId10" w:history="1">
              <w:r w:rsidRPr="00EA2DB6">
                <w:rPr>
                  <w:rStyle w:val="Hyperlink"/>
                  <w:szCs w:val="24"/>
                </w:rPr>
                <w:t>C-EXT/2</w:t>
              </w:r>
            </w:hyperlink>
          </w:p>
          <w:p w:rsidR="005737E4" w:rsidRPr="005737E4" w:rsidRDefault="00EA2DB6" w:rsidP="005737E4">
            <w:pPr>
              <w:jc w:val="center"/>
            </w:pPr>
            <w:r>
              <w:rPr>
                <w:szCs w:val="24"/>
              </w:rPr>
              <w:br/>
            </w:r>
            <w:hyperlink r:id="rId11" w:history="1">
              <w:r w:rsidR="005737E4" w:rsidRPr="00EA2DB6">
                <w:rPr>
                  <w:rStyle w:val="Hyperlink"/>
                  <w:szCs w:val="24"/>
                </w:rPr>
                <w:t>C-EXT/4</w:t>
              </w:r>
            </w:hyperlink>
          </w:p>
        </w:tc>
      </w:tr>
      <w:tr w:rsidR="00CE6701" w:rsidTr="005737E4">
        <w:tc>
          <w:tcPr>
            <w:tcW w:w="258" w:type="pct"/>
          </w:tcPr>
          <w:p w:rsidR="00CE6701" w:rsidRDefault="00CE6701" w:rsidP="005737E4">
            <w:pPr>
              <w:keepNext/>
              <w:keepLines/>
              <w:ind w:left="567" w:hanging="567"/>
            </w:pPr>
            <w:r>
              <w:lastRenderedPageBreak/>
              <w:t>8</w:t>
            </w:r>
          </w:p>
        </w:tc>
        <w:tc>
          <w:tcPr>
            <w:tcW w:w="3368" w:type="pct"/>
          </w:tcPr>
          <w:p w:rsidR="00CE6701" w:rsidRDefault="00CE6701" w:rsidP="005737E4">
            <w:pPr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Décisions de la Conférence de plénipotentiaires appelant des mesures de la part de la session extraordinaire du Conseil:</w:t>
            </w:r>
          </w:p>
          <w:p w:rsidR="005737E4" w:rsidRDefault="00CE6701" w:rsidP="005737E4">
            <w:pPr>
              <w:keepNext/>
              <w:keepLines/>
              <w:ind w:left="567" w:hanging="567"/>
            </w:pPr>
            <w:r>
              <w:t>1)</w:t>
            </w:r>
            <w:r>
              <w:tab/>
              <w:t xml:space="preserve">Groupe de travail du Conseil </w:t>
            </w:r>
            <w:r w:rsidRPr="00EB6D80">
              <w:t>sur une Constitution stable</w:t>
            </w:r>
            <w:r w:rsidR="005737E4">
              <w:t xml:space="preserve"> (CWG/STB</w:t>
            </w:r>
            <w:r w:rsidR="005737E4">
              <w:noBreakHyphen/>
            </w:r>
            <w:r>
              <w:t>CS)</w:t>
            </w:r>
            <w:r w:rsidR="00EA2DB6">
              <w:t xml:space="preserve"> </w:t>
            </w:r>
            <w:hyperlink r:id="rId12" w:history="1">
              <w:r w:rsidR="00EA2DB6" w:rsidRPr="00EA2DB6">
                <w:rPr>
                  <w:rStyle w:val="Hyperlink"/>
                  <w:rFonts w:asciiTheme="minorHAnsi" w:hAnsiTheme="minorHAnsi"/>
                  <w:szCs w:val="24"/>
                  <w:lang w:val="fr-CH" w:eastAsia="zh-CN"/>
                </w:rPr>
                <w:t>(</w:t>
              </w:r>
              <w:proofErr w:type="spellStart"/>
              <w:r w:rsidR="00EA2DB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>Res</w:t>
              </w:r>
              <w:proofErr w:type="spellEnd"/>
              <w:r w:rsidR="00EA2DB6" w:rsidRPr="00130CE2">
                <w:rPr>
                  <w:rStyle w:val="Hyperlink"/>
                  <w:rFonts w:asciiTheme="minorHAnsi" w:hAnsiTheme="minorHAnsi"/>
                  <w:szCs w:val="24"/>
                  <w:lang w:eastAsia="zh-CN"/>
                </w:rPr>
                <w:t xml:space="preserve"> </w:t>
              </w:r>
              <w:r w:rsidR="00EA2DB6" w:rsidRPr="00EA2DB6">
                <w:rPr>
                  <w:rStyle w:val="Hyperlink"/>
                  <w:rFonts w:asciiTheme="minorHAnsi" w:hAnsiTheme="minorHAnsi"/>
                  <w:szCs w:val="24"/>
                  <w:lang w:val="fr-CH" w:eastAsia="zh-CN"/>
                </w:rPr>
                <w:t>COM5/1 (170))</w:t>
              </w:r>
            </w:hyperlink>
          </w:p>
          <w:p w:rsidR="00CE6701" w:rsidRDefault="00CE6701" w:rsidP="005737E4">
            <w:pPr>
              <w:keepNext/>
              <w:keepLines/>
              <w:ind w:left="567" w:hanging="567"/>
            </w:pPr>
            <w:r>
              <w:t>2)</w:t>
            </w:r>
            <w:r>
              <w:tab/>
            </w:r>
            <w:r w:rsidR="005737E4">
              <w:t>P</w:t>
            </w:r>
            <w:r w:rsidRPr="00F86380">
              <w:t xml:space="preserve">rogramme de </w:t>
            </w:r>
            <w:r>
              <w:t xml:space="preserve">départ </w:t>
            </w:r>
            <w:r w:rsidRPr="00F86380">
              <w:t xml:space="preserve">volontaire et </w:t>
            </w:r>
            <w:r>
              <w:t xml:space="preserve">programme </w:t>
            </w:r>
            <w:r w:rsidRPr="00F86380">
              <w:t>de départ anticipé à la retraite</w:t>
            </w:r>
          </w:p>
          <w:p w:rsidR="00CE6701" w:rsidRPr="00EA2DB6" w:rsidRDefault="00CE6701" w:rsidP="005737E4">
            <w:pPr>
              <w:keepNext/>
              <w:keepLines/>
              <w:rPr>
                <w:lang w:val="en-US"/>
              </w:rPr>
            </w:pPr>
            <w:r w:rsidRPr="00EA2DB6">
              <w:rPr>
                <w:lang w:val="en-US"/>
              </w:rPr>
              <w:t>3)</w:t>
            </w:r>
            <w:r w:rsidRPr="00EA2DB6">
              <w:rPr>
                <w:lang w:val="en-US"/>
              </w:rPr>
              <w:tab/>
            </w:r>
            <w:proofErr w:type="spellStart"/>
            <w:r w:rsidRPr="00EA2DB6">
              <w:rPr>
                <w:lang w:val="en-US"/>
              </w:rPr>
              <w:t>i</w:t>
            </w:r>
            <w:proofErr w:type="spellEnd"/>
            <w:r w:rsidRPr="00EA2DB6">
              <w:rPr>
                <w:lang w:val="en-US"/>
              </w:rPr>
              <w:t>)</w:t>
            </w:r>
            <w:r w:rsidRPr="00EA2DB6">
              <w:rPr>
                <w:lang w:val="en-US"/>
              </w:rPr>
              <w:tab/>
              <w:t>CCIG</w:t>
            </w:r>
            <w:r w:rsidR="00EA2DB6">
              <w:rPr>
                <w:lang w:val="en-US"/>
              </w:rPr>
              <w:t xml:space="preserve"> </w:t>
            </w:r>
            <w:r w:rsidR="00EA2DB6" w:rsidRPr="00EA2DB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(</w:t>
            </w:r>
            <w:hyperlink r:id="rId13" w:history="1">
              <w:r w:rsidR="00EA2DB6" w:rsidRPr="00EA2DB6">
                <w:rPr>
                  <w:rStyle w:val="Hyperlink"/>
                  <w:rFonts w:asciiTheme="minorHAnsi" w:hAnsiTheme="minorHAnsi" w:cs="Arial"/>
                  <w:szCs w:val="24"/>
                  <w:lang w:val="en-US"/>
                </w:rPr>
                <w:t>Res COM6/2 (166(Rev.1)</w:t>
              </w:r>
            </w:hyperlink>
            <w:r w:rsidR="00EA2DB6" w:rsidRPr="00EA2DB6">
              <w:rPr>
                <w:rFonts w:asciiTheme="minorHAnsi" w:hAnsiTheme="minorHAnsi" w:cs="Arial"/>
                <w:color w:val="000000" w:themeColor="text1"/>
                <w:szCs w:val="24"/>
                <w:lang w:val="en-US"/>
              </w:rPr>
              <w:t>)</w:t>
            </w:r>
          </w:p>
          <w:p w:rsidR="00CE6701" w:rsidRPr="00CE6701" w:rsidRDefault="00CE6701" w:rsidP="00EA2DB6">
            <w:pPr>
              <w:keepNext/>
              <w:keepLines/>
              <w:ind w:left="1134" w:hanging="1134"/>
              <w:rPr>
                <w:lang w:val="fr-CH"/>
              </w:rPr>
            </w:pPr>
            <w:r w:rsidRPr="00EA2DB6">
              <w:rPr>
                <w:lang w:val="en-US"/>
              </w:rPr>
              <w:tab/>
            </w:r>
            <w:r>
              <w:t>ii)</w:t>
            </w:r>
            <w:r>
              <w:tab/>
              <w:t>Vérification extérieure des comptes</w:t>
            </w:r>
            <w:r w:rsidR="00EA2DB6">
              <w:t xml:space="preserve"> </w:t>
            </w:r>
          </w:p>
        </w:tc>
        <w:tc>
          <w:tcPr>
            <w:tcW w:w="1374" w:type="pct"/>
          </w:tcPr>
          <w:p w:rsidR="005737E4" w:rsidRDefault="005737E4" w:rsidP="005737E4">
            <w:pPr>
              <w:spacing w:line="480" w:lineRule="auto"/>
              <w:jc w:val="center"/>
            </w:pPr>
          </w:p>
          <w:p w:rsidR="005737E4" w:rsidRDefault="005737E4" w:rsidP="005737E4">
            <w:pPr>
              <w:spacing w:line="480" w:lineRule="auto"/>
              <w:jc w:val="center"/>
            </w:pPr>
          </w:p>
          <w:p w:rsidR="005737E4" w:rsidRDefault="00EA2DB6" w:rsidP="005737E4">
            <w:pPr>
              <w:spacing w:line="480" w:lineRule="auto"/>
              <w:jc w:val="center"/>
            </w:pPr>
            <w:hyperlink r:id="rId14" w:history="1">
              <w:r w:rsidR="005737E4" w:rsidRPr="00EA2DB6">
                <w:rPr>
                  <w:rStyle w:val="Hyperlink"/>
                </w:rPr>
                <w:t>C-EXT/3</w:t>
              </w:r>
            </w:hyperlink>
          </w:p>
          <w:p w:rsidR="00CE6701" w:rsidRDefault="00CE6701" w:rsidP="005737E4">
            <w:pPr>
              <w:keepNext/>
              <w:keepLines/>
              <w:jc w:val="center"/>
            </w:pPr>
          </w:p>
          <w:p w:rsidR="00A057FC" w:rsidRPr="00A057FC" w:rsidRDefault="00A057FC" w:rsidP="00A057FC">
            <w:pPr>
              <w:jc w:val="center"/>
            </w:pPr>
            <w:r>
              <w:t>–</w:t>
            </w:r>
          </w:p>
        </w:tc>
      </w:tr>
      <w:tr w:rsidR="00CE6701" w:rsidTr="005737E4">
        <w:tc>
          <w:tcPr>
            <w:tcW w:w="258" w:type="pct"/>
          </w:tcPr>
          <w:p w:rsidR="00CE6701" w:rsidRDefault="00CE6701" w:rsidP="00CE6701">
            <w:pPr>
              <w:ind w:left="567" w:hanging="567"/>
            </w:pPr>
            <w:r>
              <w:t>9</w:t>
            </w:r>
          </w:p>
        </w:tc>
        <w:tc>
          <w:tcPr>
            <w:tcW w:w="3368" w:type="pct"/>
          </w:tcPr>
          <w:p w:rsidR="00CE6701" w:rsidRDefault="00CE6701" w:rsidP="00CE6701">
            <w:r>
              <w:t>Divers</w:t>
            </w:r>
          </w:p>
        </w:tc>
        <w:tc>
          <w:tcPr>
            <w:tcW w:w="1374" w:type="pct"/>
          </w:tcPr>
          <w:p w:rsidR="00CE6701" w:rsidRDefault="005737E4" w:rsidP="00CE6701">
            <w:pPr>
              <w:jc w:val="center"/>
            </w:pPr>
            <w:r>
              <w:t>–</w:t>
            </w:r>
          </w:p>
        </w:tc>
      </w:tr>
    </w:tbl>
    <w:p w:rsidR="00CE6701" w:rsidRDefault="00CE6701" w:rsidP="00CE6701"/>
    <w:p w:rsidR="00CE6701" w:rsidRDefault="00CE6701" w:rsidP="00CE6701"/>
    <w:p w:rsidR="00CE6701" w:rsidRDefault="00CE6701" w:rsidP="00CE6701"/>
    <w:p w:rsidR="00CE6701" w:rsidRPr="00CE6701" w:rsidRDefault="00CE6701" w:rsidP="00CE6701">
      <w:pPr>
        <w:tabs>
          <w:tab w:val="center" w:pos="7088"/>
        </w:tabs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Dr </w:t>
      </w:r>
      <w:proofErr w:type="spellStart"/>
      <w:r>
        <w:t>Hamadoun</w:t>
      </w:r>
      <w:proofErr w:type="spellEnd"/>
      <w:r>
        <w:t xml:space="preserve"> I. Touré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6701">
        <w:rPr>
          <w:lang w:val="fr-CH"/>
        </w:rPr>
        <w:t>Secrétaire général</w:t>
      </w:r>
    </w:p>
    <w:p w:rsidR="00CE6701" w:rsidRPr="00CE6701" w:rsidRDefault="00CE6701" w:rsidP="00CE6701">
      <w:pPr>
        <w:rPr>
          <w:lang w:val="fr-CH"/>
        </w:rPr>
      </w:pPr>
    </w:p>
    <w:p w:rsidR="00764E2E" w:rsidRPr="00D95474" w:rsidRDefault="00764E2E" w:rsidP="004433CA">
      <w:pPr>
        <w:jc w:val="center"/>
      </w:pPr>
    </w:p>
    <w:sectPr w:rsidR="00764E2E" w:rsidRPr="00D95474" w:rsidSect="005C3890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7E4" w:rsidRDefault="005737E4">
      <w:r>
        <w:separator/>
      </w:r>
    </w:p>
  </w:endnote>
  <w:endnote w:type="continuationSeparator" w:id="0">
    <w:p w:rsidR="005737E4" w:rsidRDefault="00573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4" w:rsidRDefault="00B92292">
    <w:pPr>
      <w:pStyle w:val="Footer"/>
    </w:pPr>
    <w:fldSimple w:instr=" FILENAME \p \* MERGEFORMAT ">
      <w:r w:rsidR="00EA2DB6">
        <w:t>P:\SPM\CORPGOV\C-Ext_Mexico\C-EXT-01F.docx</w:t>
      </w:r>
    </w:fldSimple>
    <w:r w:rsidR="005737E4">
      <w:tab/>
    </w:r>
    <w:r>
      <w:fldChar w:fldCharType="begin"/>
    </w:r>
    <w:r w:rsidR="005737E4">
      <w:instrText xml:space="preserve"> savedate \@ dd.MM.yy </w:instrText>
    </w:r>
    <w:r>
      <w:fldChar w:fldCharType="separate"/>
    </w:r>
    <w:r w:rsidR="00EA2DB6">
      <w:t>21.10.10</w:t>
    </w:r>
    <w:r>
      <w:fldChar w:fldCharType="end"/>
    </w:r>
    <w:r w:rsidR="005737E4">
      <w:tab/>
    </w:r>
    <w:r>
      <w:fldChar w:fldCharType="begin"/>
    </w:r>
    <w:r w:rsidR="005737E4">
      <w:instrText xml:space="preserve"> printdate \@ dd.MM.yy </w:instrText>
    </w:r>
    <w:r>
      <w:fldChar w:fldCharType="separate"/>
    </w:r>
    <w:r w:rsidR="00EA2DB6">
      <w:t>21.10.10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4" w:rsidRDefault="00B92292" w:rsidP="00C84640">
    <w:pPr>
      <w:pStyle w:val="Footer"/>
    </w:pPr>
    <w:fldSimple w:instr=" FILENAME \p \* MERGEFORMAT ">
      <w:r w:rsidR="00EA2DB6">
        <w:t>P:\SPM\CORPGOV\C-Ext_Mexico\C-EXT-01F.docx</w:t>
      </w:r>
    </w:fldSimple>
    <w:r w:rsidR="005737E4">
      <w:t xml:space="preserve"> (297031)</w:t>
    </w:r>
    <w:r w:rsidR="005737E4">
      <w:tab/>
    </w:r>
    <w:r>
      <w:fldChar w:fldCharType="begin"/>
    </w:r>
    <w:r w:rsidR="005737E4">
      <w:instrText xml:space="preserve"> savedate \@ dd.MM.yy </w:instrText>
    </w:r>
    <w:r>
      <w:fldChar w:fldCharType="separate"/>
    </w:r>
    <w:r w:rsidR="00EA2DB6">
      <w:t>21.10.10</w:t>
    </w:r>
    <w:r>
      <w:fldChar w:fldCharType="end"/>
    </w:r>
    <w:r w:rsidR="005737E4">
      <w:tab/>
    </w:r>
    <w:r>
      <w:fldChar w:fldCharType="begin"/>
    </w:r>
    <w:r w:rsidR="005737E4">
      <w:instrText xml:space="preserve"> printdate \@ dd.MM.yy </w:instrText>
    </w:r>
    <w:r>
      <w:fldChar w:fldCharType="separate"/>
    </w:r>
    <w:r w:rsidR="00EA2DB6">
      <w:t>21.10.10</w:t>
    </w:r>
    <w:r>
      <w:fldChar w:fldCharType="end"/>
    </w:r>
    <w:r w:rsidR="005737E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4" w:rsidRDefault="005737E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5737E4" w:rsidRDefault="00B92292" w:rsidP="00C84640">
    <w:pPr>
      <w:pStyle w:val="Footer"/>
    </w:pPr>
    <w:fldSimple w:instr=" FILENAME \p \* MERGEFORMAT ">
      <w:r w:rsidR="00EA2DB6">
        <w:t>P:\SPM\CORPGOV\C-Ext_Mexico\C-EXT-01F.docx</w:t>
      </w:r>
    </w:fldSimple>
    <w:r w:rsidR="005737E4">
      <w:t xml:space="preserve"> (297031)</w:t>
    </w:r>
    <w:r w:rsidR="005737E4">
      <w:tab/>
    </w:r>
    <w:r>
      <w:fldChar w:fldCharType="begin"/>
    </w:r>
    <w:r w:rsidR="005737E4">
      <w:instrText xml:space="preserve"> savedate \@ dd.MM.yy </w:instrText>
    </w:r>
    <w:r>
      <w:fldChar w:fldCharType="separate"/>
    </w:r>
    <w:r w:rsidR="00EA2DB6">
      <w:t>21.10.10</w:t>
    </w:r>
    <w:r>
      <w:fldChar w:fldCharType="end"/>
    </w:r>
    <w:r w:rsidR="005737E4">
      <w:tab/>
    </w:r>
    <w:r>
      <w:fldChar w:fldCharType="begin"/>
    </w:r>
    <w:r w:rsidR="005737E4">
      <w:instrText xml:space="preserve"> printdate \@ dd.MM.yy </w:instrText>
    </w:r>
    <w:r>
      <w:fldChar w:fldCharType="separate"/>
    </w:r>
    <w:r w:rsidR="00EA2DB6">
      <w:t>21.10.10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7E4" w:rsidRDefault="005737E4">
      <w:r>
        <w:t>____________________</w:t>
      </w:r>
    </w:p>
  </w:footnote>
  <w:footnote w:type="continuationSeparator" w:id="0">
    <w:p w:rsidR="005737E4" w:rsidRDefault="00573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4" w:rsidRDefault="005737E4">
    <w:pPr>
      <w:pStyle w:val="Header"/>
    </w:pPr>
    <w:r>
      <w:t xml:space="preserve">- </w:t>
    </w:r>
    <w:fldSimple w:instr="PAGE">
      <w:r>
        <w:rPr>
          <w:noProof/>
        </w:rPr>
        <w:t>2</w:t>
      </w:r>
    </w:fldSimple>
    <w:r>
      <w:t xml:space="preserve"> -</w:t>
    </w:r>
  </w:p>
  <w:p w:rsidR="005737E4" w:rsidRDefault="005737E4">
    <w:pPr>
      <w:pStyle w:val="Header"/>
    </w:pPr>
    <w:r>
      <w:t>C2001/#-F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7E4" w:rsidRDefault="00B92292" w:rsidP="00475FB3">
    <w:pPr>
      <w:pStyle w:val="Header"/>
    </w:pPr>
    <w:fldSimple w:instr="PAGE">
      <w:r w:rsidR="00EA2DB6">
        <w:rPr>
          <w:noProof/>
        </w:rPr>
        <w:t>2</w:t>
      </w:r>
    </w:fldSimple>
  </w:p>
  <w:p w:rsidR="005737E4" w:rsidRDefault="005737E4" w:rsidP="00C84640">
    <w:pPr>
      <w:pStyle w:val="Header"/>
    </w:pPr>
    <w:r>
      <w:t>C-EXT/1-F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238B"/>
    <w:multiLevelType w:val="hybridMultilevel"/>
    <w:tmpl w:val="AEDE1A42"/>
    <w:lvl w:ilvl="0" w:tplc="19B8F096">
      <w:start w:val="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FB41B29"/>
    <w:multiLevelType w:val="hybridMultilevel"/>
    <w:tmpl w:val="4C469006"/>
    <w:lvl w:ilvl="0" w:tplc="19B8F096">
      <w:start w:val="5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7E9729CC"/>
    <w:multiLevelType w:val="hybridMultilevel"/>
    <w:tmpl w:val="3A5E70A0"/>
    <w:lvl w:ilvl="0" w:tplc="0409000F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D39CE"/>
    <w:rsid w:val="00007C8F"/>
    <w:rsid w:val="00096840"/>
    <w:rsid w:val="000D0D0A"/>
    <w:rsid w:val="00103163"/>
    <w:rsid w:val="001247A8"/>
    <w:rsid w:val="001378C0"/>
    <w:rsid w:val="001A3287"/>
    <w:rsid w:val="001D4C31"/>
    <w:rsid w:val="00207CD1"/>
    <w:rsid w:val="00263A51"/>
    <w:rsid w:val="002A5D44"/>
    <w:rsid w:val="002C53F7"/>
    <w:rsid w:val="002F1B76"/>
    <w:rsid w:val="00355FF5"/>
    <w:rsid w:val="003C2EDD"/>
    <w:rsid w:val="004038CB"/>
    <w:rsid w:val="0040546F"/>
    <w:rsid w:val="004433CA"/>
    <w:rsid w:val="0044618F"/>
    <w:rsid w:val="0046769A"/>
    <w:rsid w:val="00475FB3"/>
    <w:rsid w:val="004F0EAF"/>
    <w:rsid w:val="00511EEF"/>
    <w:rsid w:val="00537434"/>
    <w:rsid w:val="00540A6D"/>
    <w:rsid w:val="005737E4"/>
    <w:rsid w:val="00575417"/>
    <w:rsid w:val="005768E1"/>
    <w:rsid w:val="005C15BA"/>
    <w:rsid w:val="005C3890"/>
    <w:rsid w:val="005D608A"/>
    <w:rsid w:val="005F7BFE"/>
    <w:rsid w:val="00600017"/>
    <w:rsid w:val="006643AB"/>
    <w:rsid w:val="006D39CE"/>
    <w:rsid w:val="007210CD"/>
    <w:rsid w:val="00722F45"/>
    <w:rsid w:val="00732045"/>
    <w:rsid w:val="007369DB"/>
    <w:rsid w:val="00747307"/>
    <w:rsid w:val="00764E2E"/>
    <w:rsid w:val="007956C2"/>
    <w:rsid w:val="007A187E"/>
    <w:rsid w:val="007C72C2"/>
    <w:rsid w:val="007D4436"/>
    <w:rsid w:val="007F257A"/>
    <w:rsid w:val="007F3665"/>
    <w:rsid w:val="00800037"/>
    <w:rsid w:val="008555F2"/>
    <w:rsid w:val="008A3091"/>
    <w:rsid w:val="008B6848"/>
    <w:rsid w:val="008D76E6"/>
    <w:rsid w:val="0092392D"/>
    <w:rsid w:val="009B79D1"/>
    <w:rsid w:val="009C307F"/>
    <w:rsid w:val="00A057FC"/>
    <w:rsid w:val="00A23A51"/>
    <w:rsid w:val="00A25CD3"/>
    <w:rsid w:val="00A66486"/>
    <w:rsid w:val="00AA332F"/>
    <w:rsid w:val="00AA7BBB"/>
    <w:rsid w:val="00AB64A8"/>
    <w:rsid w:val="00AC0266"/>
    <w:rsid w:val="00AD24EC"/>
    <w:rsid w:val="00AE5FF1"/>
    <w:rsid w:val="00B0469E"/>
    <w:rsid w:val="00B05D51"/>
    <w:rsid w:val="00B309F9"/>
    <w:rsid w:val="00B32B60"/>
    <w:rsid w:val="00B5075C"/>
    <w:rsid w:val="00B54F35"/>
    <w:rsid w:val="00B57B80"/>
    <w:rsid w:val="00B61619"/>
    <w:rsid w:val="00B92292"/>
    <w:rsid w:val="00BD5873"/>
    <w:rsid w:val="00C04BE3"/>
    <w:rsid w:val="00C25D29"/>
    <w:rsid w:val="00C45A12"/>
    <w:rsid w:val="00C577D0"/>
    <w:rsid w:val="00C84640"/>
    <w:rsid w:val="00CE6701"/>
    <w:rsid w:val="00CF183B"/>
    <w:rsid w:val="00D329F8"/>
    <w:rsid w:val="00D375CD"/>
    <w:rsid w:val="00D63ACF"/>
    <w:rsid w:val="00D774D3"/>
    <w:rsid w:val="00D904E8"/>
    <w:rsid w:val="00DA08C3"/>
    <w:rsid w:val="00DA72B2"/>
    <w:rsid w:val="00DF239E"/>
    <w:rsid w:val="00E119B5"/>
    <w:rsid w:val="00E22C42"/>
    <w:rsid w:val="00E37F73"/>
    <w:rsid w:val="00E831DB"/>
    <w:rsid w:val="00EA2DB6"/>
    <w:rsid w:val="00EB6350"/>
    <w:rsid w:val="00F035A7"/>
    <w:rsid w:val="00F2740E"/>
    <w:rsid w:val="00F427DB"/>
    <w:rsid w:val="00FA7439"/>
    <w:rsid w:val="00F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E22C42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Rec">
    <w:name w:val="Rec_#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en-GB"/>
    </w:rPr>
  </w:style>
  <w:style w:type="paragraph" w:customStyle="1" w:styleId="RecTitle0">
    <w:name w:val="Rec_Title"/>
    <w:basedOn w:val="Normal"/>
    <w:next w:val="Heading1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caps/>
      <w:sz w:val="28"/>
      <w:lang w:val="en-GB"/>
    </w:rPr>
  </w:style>
  <w:style w:type="paragraph" w:customStyle="1" w:styleId="call0">
    <w:name w:val="call"/>
    <w:basedOn w:val="Normal"/>
    <w:next w:val="Normal"/>
    <w:rsid w:val="00E22C4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rFonts w:ascii="Times New Roman" w:hAnsi="Times New Roman"/>
      <w:i/>
      <w:lang w:val="en-GB"/>
    </w:rPr>
  </w:style>
  <w:style w:type="character" w:customStyle="1" w:styleId="RestitleChar">
    <w:name w:val="Res_title Char"/>
    <w:basedOn w:val="DefaultParagraphFont"/>
    <w:link w:val="Restitle"/>
    <w:locked/>
    <w:rsid w:val="00764E2E"/>
    <w:rPr>
      <w:rFonts w:ascii="Calibri" w:hAnsi="Calibri"/>
      <w:b/>
      <w:sz w:val="2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0-CL-C-0108/en" TargetMode="External"/><Relationship Id="rId13" Type="http://schemas.openxmlformats.org/officeDocument/2006/relationships/hyperlink" Target="http://www.itu.int/md/S10-PP-C-0166/e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0-PP-C-0170/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council/cext-2010/pd/cext-4F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council/cext-2010/pd/cext-2F.docx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0-PP-C-0186/en" TargetMode="External"/><Relationship Id="rId14" Type="http://schemas.openxmlformats.org/officeDocument/2006/relationships/hyperlink" Target="http://www.itu.int/council/cext-2010/pd/cext-3F.doc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pf_c10</Template>
  <TotalTime>3</TotalTime>
  <Pages>2</Pages>
  <Words>224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DÉSIGNATION DES REPRÉSENTANTS DES ETATS MEMBRES DU CONSEIL AU COMITÉ DES PENSIONS DU PERSONNEL DE L'UIT</vt:lpstr>
    </vt:vector>
  </TitlesOfParts>
  <Manager>Secrétariat général - Pool</Manager>
  <Company>Union internationale des télécommunications (UIT)</Company>
  <LinksUpToDate>false</LinksUpToDate>
  <CharactersWithSpaces>1876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D'ORDRE DU JOUR DE LA SESSION EXTRAORDINAIRE DU CONSEIL</dc:title>
  <dc:subject>Conseil 2010</dc:subject>
  <dc:creator>Note du Secrétaire général</dc:creator>
  <cp:keywords>C2010, C10</cp:keywords>
  <dc:description>Document C-EXT/1-F  Pour: _x000d_Date du document: 22 octobre 2010_x000d_Enregistré par MH-106384 à 04:39:30 le 22.10.2010</dc:description>
  <cp:lastModifiedBy>janin</cp:lastModifiedBy>
  <cp:revision>3</cp:revision>
  <cp:lastPrinted>2010-10-22T04:26:00Z</cp:lastPrinted>
  <dcterms:created xsi:type="dcterms:W3CDTF">2010-10-22T04:21:00Z</dcterms:created>
  <dcterms:modified xsi:type="dcterms:W3CDTF">2010-10-22T04:26:00Z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C-EXT/1-F</vt:lpwstr>
  </property>
  <property fmtid="{D5CDD505-2E9C-101B-9397-08002B2CF9AE}" pid="3" name="Docdate">
    <vt:lpwstr>22 octobre 2010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Note du Secrétaire général</vt:lpwstr>
  </property>
</Properties>
</file>