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191"/>
        <w:gridCol w:w="426"/>
        <w:gridCol w:w="633"/>
        <w:gridCol w:w="2607"/>
        <w:gridCol w:w="870"/>
        <w:gridCol w:w="4196"/>
      </w:tblGrid>
      <w:tr w:rsidR="007F1CA3" w:rsidRPr="007F1CA3">
        <w:trPr>
          <w:cantSplit/>
        </w:trPr>
        <w:tc>
          <w:tcPr>
            <w:tcW w:w="4857" w:type="dxa"/>
            <w:gridSpan w:val="4"/>
          </w:tcPr>
          <w:p w:rsidR="007F1CA3" w:rsidRPr="007F1CA3" w:rsidRDefault="007F1CA3" w:rsidP="007F1CA3">
            <w:pPr>
              <w:rPr>
                <w:sz w:val="20"/>
              </w:rPr>
            </w:pPr>
            <w:bookmarkStart w:id="0" w:name="dtableau"/>
            <w:bookmarkStart w:id="1" w:name="dsg" w:colFirst="1" w:colLast="1"/>
            <w:r w:rsidRPr="007F1CA3">
              <w:rPr>
                <w:sz w:val="20"/>
              </w:rPr>
              <w:t>INTERNATIONAL TELECOMMUNICATION UNION</w:t>
            </w:r>
          </w:p>
        </w:tc>
        <w:tc>
          <w:tcPr>
            <w:tcW w:w="5066" w:type="dxa"/>
            <w:gridSpan w:val="2"/>
          </w:tcPr>
          <w:p w:rsidR="007F1CA3" w:rsidRPr="007F1CA3" w:rsidRDefault="007F1CA3" w:rsidP="007F1CA3">
            <w:pPr>
              <w:jc w:val="right"/>
              <w:rPr>
                <w:b/>
                <w:bCs/>
                <w:smallCaps/>
                <w:sz w:val="28"/>
              </w:rPr>
            </w:pPr>
            <w:r>
              <w:rPr>
                <w:b/>
                <w:bCs/>
                <w:smallCaps/>
                <w:sz w:val="28"/>
              </w:rPr>
              <w:t>Joint Coordination Activity on IPTV</w:t>
            </w:r>
          </w:p>
        </w:tc>
      </w:tr>
      <w:tr w:rsidR="007F1CA3" w:rsidRPr="007F1CA3">
        <w:trPr>
          <w:cantSplit/>
          <w:trHeight w:val="461"/>
        </w:trPr>
        <w:tc>
          <w:tcPr>
            <w:tcW w:w="4857" w:type="dxa"/>
            <w:gridSpan w:val="4"/>
            <w:vMerge w:val="restart"/>
            <w:tcBorders>
              <w:bottom w:val="nil"/>
            </w:tcBorders>
          </w:tcPr>
          <w:p w:rsidR="007F1CA3" w:rsidRPr="007F1CA3" w:rsidRDefault="007F1CA3" w:rsidP="007F1CA3">
            <w:pPr>
              <w:rPr>
                <w:b/>
                <w:bCs/>
                <w:sz w:val="26"/>
              </w:rPr>
            </w:pPr>
            <w:bookmarkStart w:id="2" w:name="dnum" w:colFirst="1" w:colLast="1"/>
            <w:bookmarkEnd w:id="1"/>
            <w:r w:rsidRPr="007F1CA3">
              <w:rPr>
                <w:b/>
                <w:bCs/>
                <w:sz w:val="26"/>
              </w:rPr>
              <w:t>TELECOMMUNICATION</w:t>
            </w:r>
            <w:r w:rsidRPr="007F1CA3">
              <w:rPr>
                <w:b/>
                <w:bCs/>
                <w:sz w:val="26"/>
              </w:rPr>
              <w:br/>
              <w:t>STANDARDIZATION SECTOR</w:t>
            </w:r>
          </w:p>
          <w:p w:rsidR="007F1CA3" w:rsidRPr="007F1CA3" w:rsidRDefault="007F1CA3" w:rsidP="007F1CA3">
            <w:pPr>
              <w:rPr>
                <w:smallCaps/>
                <w:sz w:val="20"/>
              </w:rPr>
            </w:pPr>
            <w:r w:rsidRPr="007F1CA3">
              <w:rPr>
                <w:sz w:val="20"/>
              </w:rPr>
              <w:t xml:space="preserve">STUDY PERIOD </w:t>
            </w:r>
            <w:r>
              <w:rPr>
                <w:sz w:val="20"/>
              </w:rPr>
              <w:t>2013-2016</w:t>
            </w:r>
          </w:p>
        </w:tc>
        <w:tc>
          <w:tcPr>
            <w:tcW w:w="5066" w:type="dxa"/>
            <w:gridSpan w:val="2"/>
            <w:tcBorders>
              <w:bottom w:val="nil"/>
            </w:tcBorders>
          </w:tcPr>
          <w:p w:rsidR="007F1CA3" w:rsidRPr="007F1CA3" w:rsidRDefault="00103715" w:rsidP="00F745A8">
            <w:pPr>
              <w:pStyle w:val="Docnumber"/>
            </w:pPr>
            <w:r>
              <w:t>Doc</w:t>
            </w:r>
            <w:r w:rsidR="007F1CA3">
              <w:t xml:space="preserve"> T13-</w:t>
            </w:r>
            <w:r w:rsidR="00F745A8">
              <w:t>1</w:t>
            </w:r>
            <w:r w:rsidR="007F1CA3">
              <w:t xml:space="preserve">0 </w:t>
            </w:r>
          </w:p>
        </w:tc>
      </w:tr>
      <w:tr w:rsidR="007F1CA3" w:rsidRPr="007F1CA3">
        <w:trPr>
          <w:cantSplit/>
          <w:trHeight w:val="355"/>
        </w:trPr>
        <w:tc>
          <w:tcPr>
            <w:tcW w:w="4857" w:type="dxa"/>
            <w:gridSpan w:val="4"/>
            <w:vMerge/>
            <w:tcBorders>
              <w:bottom w:val="single" w:sz="12" w:space="0" w:color="auto"/>
            </w:tcBorders>
          </w:tcPr>
          <w:p w:rsidR="007F1CA3" w:rsidRPr="007F1CA3" w:rsidRDefault="007F1CA3" w:rsidP="007F1CA3">
            <w:pPr>
              <w:rPr>
                <w:b/>
                <w:bCs/>
                <w:sz w:val="26"/>
              </w:rPr>
            </w:pPr>
            <w:bookmarkStart w:id="3" w:name="dorlang" w:colFirst="1" w:colLast="1"/>
            <w:bookmarkEnd w:id="2"/>
          </w:p>
        </w:tc>
        <w:tc>
          <w:tcPr>
            <w:tcW w:w="5066" w:type="dxa"/>
            <w:gridSpan w:val="2"/>
            <w:tcBorders>
              <w:bottom w:val="single" w:sz="12" w:space="0" w:color="auto"/>
            </w:tcBorders>
          </w:tcPr>
          <w:p w:rsidR="007F1CA3" w:rsidRDefault="007F1CA3" w:rsidP="007F1CA3">
            <w:pPr>
              <w:jc w:val="right"/>
              <w:rPr>
                <w:b/>
                <w:bCs/>
                <w:sz w:val="28"/>
              </w:rPr>
            </w:pPr>
            <w:r>
              <w:rPr>
                <w:b/>
                <w:bCs/>
                <w:sz w:val="28"/>
              </w:rPr>
              <w:t>English only</w:t>
            </w:r>
          </w:p>
          <w:p w:rsidR="007F1CA3" w:rsidRPr="007F1CA3" w:rsidRDefault="007F1CA3" w:rsidP="007F1CA3">
            <w:pPr>
              <w:jc w:val="right"/>
              <w:rPr>
                <w:b/>
                <w:bCs/>
                <w:sz w:val="28"/>
              </w:rPr>
            </w:pPr>
            <w:r>
              <w:rPr>
                <w:b/>
                <w:bCs/>
                <w:sz w:val="28"/>
              </w:rPr>
              <w:t>Original: English</w:t>
            </w:r>
          </w:p>
        </w:tc>
      </w:tr>
      <w:tr w:rsidR="007F1CA3" w:rsidRPr="007F1CA3">
        <w:trPr>
          <w:cantSplit/>
          <w:trHeight w:val="357"/>
        </w:trPr>
        <w:tc>
          <w:tcPr>
            <w:tcW w:w="1617" w:type="dxa"/>
            <w:gridSpan w:val="2"/>
          </w:tcPr>
          <w:p w:rsidR="007F1CA3" w:rsidRPr="007F1CA3" w:rsidRDefault="007F1CA3" w:rsidP="007F1CA3">
            <w:pPr>
              <w:rPr>
                <w:b/>
                <w:bCs/>
              </w:rPr>
            </w:pPr>
            <w:bookmarkStart w:id="4" w:name="dbluepink" w:colFirst="1" w:colLast="1"/>
            <w:bookmarkStart w:id="5" w:name="dmeeting" w:colFirst="2" w:colLast="2"/>
            <w:bookmarkEnd w:id="3"/>
            <w:r w:rsidRPr="007F1CA3">
              <w:rPr>
                <w:b/>
                <w:bCs/>
              </w:rPr>
              <w:t>Question(s):</w:t>
            </w:r>
          </w:p>
        </w:tc>
        <w:tc>
          <w:tcPr>
            <w:tcW w:w="3240" w:type="dxa"/>
            <w:gridSpan w:val="2"/>
          </w:tcPr>
          <w:p w:rsidR="007F1CA3" w:rsidRPr="007F1CA3" w:rsidRDefault="007F1CA3" w:rsidP="007F1CA3">
            <w:r w:rsidRPr="007F1CA3">
              <w:t>JCA-IPTV</w:t>
            </w:r>
          </w:p>
        </w:tc>
        <w:tc>
          <w:tcPr>
            <w:tcW w:w="5066" w:type="dxa"/>
            <w:gridSpan w:val="2"/>
          </w:tcPr>
          <w:p w:rsidR="007F1CA3" w:rsidRPr="007F1CA3" w:rsidRDefault="007F1CA3" w:rsidP="00D66BC0">
            <w:pPr>
              <w:jc w:val="right"/>
            </w:pPr>
            <w:r w:rsidRPr="007F1CA3">
              <w:t>Geneva</w:t>
            </w:r>
            <w:r>
              <w:t>,</w:t>
            </w:r>
            <w:r w:rsidRPr="007F1CA3">
              <w:t xml:space="preserve"> </w:t>
            </w:r>
            <w:r w:rsidR="00F745A8">
              <w:t>25</w:t>
            </w:r>
            <w:r w:rsidR="00D66BC0">
              <w:t xml:space="preserve"> </w:t>
            </w:r>
            <w:r w:rsidR="00085822">
              <w:t>May</w:t>
            </w:r>
            <w:r w:rsidRPr="007F1CA3">
              <w:t xml:space="preserve"> 201</w:t>
            </w:r>
            <w:r w:rsidR="00085822">
              <w:t>6</w:t>
            </w:r>
          </w:p>
        </w:tc>
      </w:tr>
      <w:tr w:rsidR="007F1CA3" w:rsidRPr="007F1CA3">
        <w:trPr>
          <w:cantSplit/>
          <w:trHeight w:val="357"/>
        </w:trPr>
        <w:tc>
          <w:tcPr>
            <w:tcW w:w="9923" w:type="dxa"/>
            <w:gridSpan w:val="6"/>
          </w:tcPr>
          <w:p w:rsidR="007F1CA3" w:rsidRPr="007F1CA3" w:rsidRDefault="007F1CA3" w:rsidP="00085822">
            <w:pPr>
              <w:spacing w:before="0"/>
              <w:jc w:val="center"/>
              <w:rPr>
                <w:b/>
                <w:bCs/>
              </w:rPr>
            </w:pPr>
            <w:bookmarkStart w:id="6" w:name="dtitle" w:colFirst="0" w:colLast="0"/>
            <w:bookmarkEnd w:id="4"/>
            <w:bookmarkEnd w:id="5"/>
          </w:p>
        </w:tc>
      </w:tr>
      <w:tr w:rsidR="007F1CA3" w:rsidRPr="007F1CA3">
        <w:trPr>
          <w:cantSplit/>
          <w:trHeight w:val="357"/>
        </w:trPr>
        <w:tc>
          <w:tcPr>
            <w:tcW w:w="1617" w:type="dxa"/>
            <w:gridSpan w:val="2"/>
          </w:tcPr>
          <w:p w:rsidR="007F1CA3" w:rsidRPr="007F1CA3" w:rsidRDefault="007F1CA3" w:rsidP="007F1CA3">
            <w:pPr>
              <w:rPr>
                <w:b/>
                <w:bCs/>
              </w:rPr>
            </w:pPr>
            <w:bookmarkStart w:id="7" w:name="dsource" w:colFirst="1" w:colLast="1"/>
            <w:bookmarkEnd w:id="6"/>
            <w:r w:rsidRPr="007F1CA3">
              <w:rPr>
                <w:b/>
                <w:bCs/>
              </w:rPr>
              <w:t>Source:</w:t>
            </w:r>
          </w:p>
        </w:tc>
        <w:tc>
          <w:tcPr>
            <w:tcW w:w="8306" w:type="dxa"/>
            <w:gridSpan w:val="4"/>
          </w:tcPr>
          <w:p w:rsidR="007F1CA3" w:rsidRPr="007F1CA3" w:rsidRDefault="00F745A8" w:rsidP="007F1CA3">
            <w:r w:rsidRPr="00EE7185">
              <w:t>Review Committee</w:t>
            </w:r>
            <w:bookmarkStart w:id="8" w:name="_GoBack"/>
            <w:bookmarkEnd w:id="8"/>
          </w:p>
        </w:tc>
      </w:tr>
      <w:tr w:rsidR="007F1CA3" w:rsidRPr="007F1CA3">
        <w:trPr>
          <w:cantSplit/>
          <w:trHeight w:val="357"/>
        </w:trPr>
        <w:tc>
          <w:tcPr>
            <w:tcW w:w="1617" w:type="dxa"/>
            <w:gridSpan w:val="2"/>
            <w:tcBorders>
              <w:bottom w:val="single" w:sz="12" w:space="0" w:color="auto"/>
            </w:tcBorders>
          </w:tcPr>
          <w:p w:rsidR="007F1CA3" w:rsidRPr="007F1CA3" w:rsidRDefault="007F1CA3" w:rsidP="007F1CA3">
            <w:pPr>
              <w:spacing w:after="120"/>
            </w:pPr>
            <w:bookmarkStart w:id="9" w:name="dtitle1" w:colFirst="1" w:colLast="1"/>
            <w:bookmarkEnd w:id="7"/>
            <w:r w:rsidRPr="007F1CA3">
              <w:rPr>
                <w:b/>
                <w:bCs/>
              </w:rPr>
              <w:t>Title:</w:t>
            </w:r>
          </w:p>
        </w:tc>
        <w:tc>
          <w:tcPr>
            <w:tcW w:w="8306" w:type="dxa"/>
            <w:gridSpan w:val="4"/>
            <w:tcBorders>
              <w:bottom w:val="single" w:sz="12" w:space="0" w:color="auto"/>
            </w:tcBorders>
          </w:tcPr>
          <w:p w:rsidR="007F1CA3" w:rsidRPr="007F1CA3" w:rsidRDefault="00F745A8" w:rsidP="00DA4A27">
            <w:pPr>
              <w:spacing w:after="120"/>
            </w:pPr>
            <w:r w:rsidRPr="00EE7185">
              <w:t>LS</w:t>
            </w:r>
            <w:r>
              <w:t>/i</w:t>
            </w:r>
            <w:r w:rsidRPr="00EE7185">
              <w:t xml:space="preserve"> on increasing efficiency of work in ITU-T [</w:t>
            </w:r>
            <w:r>
              <w:t xml:space="preserve">from </w:t>
            </w:r>
            <w:r w:rsidRPr="00EE7185">
              <w:t>Review Committee]</w:t>
            </w:r>
          </w:p>
        </w:tc>
      </w:tr>
      <w:bookmarkEnd w:id="0"/>
      <w:bookmarkEnd w:id="9"/>
      <w:tr w:rsidR="00085822" w:rsidRPr="00F745A8" w:rsidTr="00E65C6B">
        <w:trPr>
          <w:cantSplit/>
          <w:trHeight w:val="357"/>
        </w:trPr>
        <w:tc>
          <w:tcPr>
            <w:tcW w:w="9923" w:type="dxa"/>
            <w:gridSpan w:val="6"/>
            <w:tcBorders>
              <w:top w:val="single" w:sz="12" w:space="0" w:color="auto"/>
            </w:tcBorders>
          </w:tcPr>
          <w:p w:rsidR="00085822" w:rsidRPr="00085822" w:rsidRDefault="00085822" w:rsidP="00E65C6B">
            <w:pPr>
              <w:jc w:val="center"/>
              <w:rPr>
                <w:b/>
                <w:lang w:val="fr-CH"/>
              </w:rPr>
            </w:pPr>
            <w:r w:rsidRPr="00085822">
              <w:rPr>
                <w:b/>
                <w:lang w:val="fr-CH"/>
              </w:rPr>
              <w:t>LIAISON STATEMENT</w:t>
            </w:r>
            <w:r w:rsidRPr="00085822">
              <w:rPr>
                <w:b/>
                <w:lang w:val="fr-CH"/>
              </w:rPr>
              <w:br/>
            </w:r>
            <w:r w:rsidRPr="00085822">
              <w:rPr>
                <w:b/>
                <w:bCs/>
                <w:lang w:val="fr-CH"/>
              </w:rPr>
              <w:t xml:space="preserve">(Ref: </w:t>
            </w:r>
            <w:hyperlink r:id="rId10" w:history="1">
              <w:r w:rsidR="00F745A8" w:rsidRPr="00F745A8">
                <w:rPr>
                  <w:rStyle w:val="Hyperlink"/>
                  <w:lang w:val="fr-CH"/>
                </w:rPr>
                <w:t>RevCom-LS2</w:t>
              </w:r>
            </w:hyperlink>
            <w:r w:rsidRPr="00085822">
              <w:rPr>
                <w:lang w:val="fr-CH"/>
              </w:rPr>
              <w:t>)</w:t>
            </w:r>
          </w:p>
        </w:tc>
      </w:tr>
      <w:tr w:rsidR="00085822" w:rsidRPr="00F745A8" w:rsidTr="00E65C6B">
        <w:trPr>
          <w:cantSplit/>
          <w:trHeight w:val="357"/>
        </w:trPr>
        <w:tc>
          <w:tcPr>
            <w:tcW w:w="2250" w:type="dxa"/>
            <w:gridSpan w:val="3"/>
          </w:tcPr>
          <w:p w:rsidR="00085822" w:rsidRDefault="00085822" w:rsidP="00E65C6B">
            <w:pPr>
              <w:rPr>
                <w:b/>
                <w:bCs/>
              </w:rPr>
            </w:pPr>
            <w:r>
              <w:rPr>
                <w:b/>
                <w:bCs/>
              </w:rPr>
              <w:t>For action to:</w:t>
            </w:r>
          </w:p>
        </w:tc>
        <w:tc>
          <w:tcPr>
            <w:tcW w:w="7673" w:type="dxa"/>
            <w:gridSpan w:val="3"/>
          </w:tcPr>
          <w:p w:rsidR="00085822" w:rsidRPr="00F745A8" w:rsidRDefault="00F745A8" w:rsidP="00E65C6B">
            <w:pPr>
              <w:rPr>
                <w:lang w:val="fr-CH"/>
              </w:rPr>
            </w:pPr>
            <w:r w:rsidRPr="00233F89">
              <w:rPr>
                <w:lang w:val="fr-CH"/>
              </w:rPr>
              <w:t>All ITU-T groups (</w:t>
            </w:r>
            <w:proofErr w:type="spellStart"/>
            <w:r w:rsidRPr="00233F89">
              <w:rPr>
                <w:lang w:val="fr-CH"/>
              </w:rPr>
              <w:t>SGs</w:t>
            </w:r>
            <w:proofErr w:type="spellEnd"/>
            <w:r w:rsidRPr="00233F89">
              <w:rPr>
                <w:lang w:val="fr-CH"/>
              </w:rPr>
              <w:t xml:space="preserve">, </w:t>
            </w:r>
            <w:proofErr w:type="spellStart"/>
            <w:r w:rsidRPr="00233F89">
              <w:rPr>
                <w:lang w:val="fr-CH"/>
              </w:rPr>
              <w:t>FGs</w:t>
            </w:r>
            <w:proofErr w:type="spellEnd"/>
            <w:r w:rsidRPr="00233F89">
              <w:rPr>
                <w:lang w:val="fr-CH"/>
              </w:rPr>
              <w:t xml:space="preserve">, </w:t>
            </w:r>
            <w:proofErr w:type="spellStart"/>
            <w:r w:rsidRPr="00233F89">
              <w:rPr>
                <w:lang w:val="fr-CH"/>
              </w:rPr>
              <w:t>JCAs</w:t>
            </w:r>
            <w:proofErr w:type="spellEnd"/>
            <w:r w:rsidRPr="00233F89">
              <w:rPr>
                <w:lang w:val="fr-CH"/>
              </w:rPr>
              <w:t>, etc.)</w:t>
            </w:r>
          </w:p>
        </w:tc>
      </w:tr>
      <w:tr w:rsidR="00085822" w:rsidTr="00E65C6B">
        <w:trPr>
          <w:cantSplit/>
          <w:trHeight w:val="357"/>
        </w:trPr>
        <w:tc>
          <w:tcPr>
            <w:tcW w:w="2250" w:type="dxa"/>
            <w:gridSpan w:val="3"/>
          </w:tcPr>
          <w:p w:rsidR="00085822" w:rsidRDefault="00085822" w:rsidP="00E65C6B">
            <w:pPr>
              <w:rPr>
                <w:b/>
                <w:bCs/>
              </w:rPr>
            </w:pPr>
            <w:r>
              <w:rPr>
                <w:b/>
                <w:bCs/>
              </w:rPr>
              <w:t>For comment to:</w:t>
            </w:r>
          </w:p>
        </w:tc>
        <w:tc>
          <w:tcPr>
            <w:tcW w:w="7673" w:type="dxa"/>
            <w:gridSpan w:val="3"/>
          </w:tcPr>
          <w:p w:rsidR="00085822" w:rsidRDefault="00085822" w:rsidP="00E65C6B">
            <w:r>
              <w:t>-</w:t>
            </w:r>
          </w:p>
        </w:tc>
      </w:tr>
      <w:tr w:rsidR="00085822" w:rsidTr="00E65C6B">
        <w:trPr>
          <w:cantSplit/>
          <w:trHeight w:val="357"/>
        </w:trPr>
        <w:tc>
          <w:tcPr>
            <w:tcW w:w="2250" w:type="dxa"/>
            <w:gridSpan w:val="3"/>
          </w:tcPr>
          <w:p w:rsidR="00085822" w:rsidRDefault="00085822" w:rsidP="00E65C6B">
            <w:pPr>
              <w:rPr>
                <w:b/>
                <w:bCs/>
              </w:rPr>
            </w:pPr>
            <w:r>
              <w:rPr>
                <w:b/>
                <w:bCs/>
              </w:rPr>
              <w:t>For information to:</w:t>
            </w:r>
          </w:p>
        </w:tc>
        <w:tc>
          <w:tcPr>
            <w:tcW w:w="7673" w:type="dxa"/>
            <w:gridSpan w:val="3"/>
          </w:tcPr>
          <w:p w:rsidR="00085822" w:rsidRDefault="00F745A8" w:rsidP="00E65C6B">
            <w:r w:rsidRPr="001C746A">
              <w:t>TSAG</w:t>
            </w:r>
          </w:p>
        </w:tc>
      </w:tr>
      <w:tr w:rsidR="00085822" w:rsidTr="00E65C6B">
        <w:trPr>
          <w:cantSplit/>
          <w:trHeight w:val="357"/>
        </w:trPr>
        <w:tc>
          <w:tcPr>
            <w:tcW w:w="2250" w:type="dxa"/>
            <w:gridSpan w:val="3"/>
          </w:tcPr>
          <w:p w:rsidR="00085822" w:rsidRDefault="00085822" w:rsidP="00E65C6B">
            <w:pPr>
              <w:rPr>
                <w:b/>
                <w:bCs/>
              </w:rPr>
            </w:pPr>
            <w:r>
              <w:rPr>
                <w:b/>
                <w:bCs/>
              </w:rPr>
              <w:t>Approval:</w:t>
            </w:r>
          </w:p>
        </w:tc>
        <w:tc>
          <w:tcPr>
            <w:tcW w:w="7673" w:type="dxa"/>
            <w:gridSpan w:val="3"/>
          </w:tcPr>
          <w:p w:rsidR="00085822" w:rsidRPr="00F745A8" w:rsidRDefault="00F745A8" w:rsidP="00E65C6B">
            <w:r w:rsidRPr="00F745A8">
              <w:t>ITU-T RevCom (by correspondence, 4 March 2016)</w:t>
            </w:r>
          </w:p>
        </w:tc>
      </w:tr>
      <w:tr w:rsidR="00085822" w:rsidTr="00E65C6B">
        <w:trPr>
          <w:cantSplit/>
          <w:trHeight w:val="357"/>
        </w:trPr>
        <w:tc>
          <w:tcPr>
            <w:tcW w:w="2250" w:type="dxa"/>
            <w:gridSpan w:val="3"/>
            <w:tcBorders>
              <w:bottom w:val="single" w:sz="12" w:space="0" w:color="auto"/>
            </w:tcBorders>
          </w:tcPr>
          <w:p w:rsidR="00085822" w:rsidRDefault="00085822" w:rsidP="00E65C6B">
            <w:r>
              <w:rPr>
                <w:b/>
              </w:rPr>
              <w:t>Deadline:</w:t>
            </w:r>
          </w:p>
        </w:tc>
        <w:tc>
          <w:tcPr>
            <w:tcW w:w="7673" w:type="dxa"/>
            <w:gridSpan w:val="3"/>
            <w:tcBorders>
              <w:bottom w:val="single" w:sz="12" w:space="0" w:color="auto"/>
            </w:tcBorders>
          </w:tcPr>
          <w:p w:rsidR="00085822" w:rsidRDefault="00F745A8" w:rsidP="00E65C6B">
            <w:r w:rsidRPr="001B01DF">
              <w:t>1 July 2016</w:t>
            </w:r>
          </w:p>
        </w:tc>
      </w:tr>
      <w:tr w:rsidR="00F745A8" w:rsidRPr="00F745A8" w:rsidTr="00085822">
        <w:trPr>
          <w:trHeight w:val="204"/>
        </w:trPr>
        <w:tc>
          <w:tcPr>
            <w:tcW w:w="1191" w:type="dxa"/>
            <w:tcBorders>
              <w:bottom w:val="single" w:sz="12" w:space="0" w:color="auto"/>
            </w:tcBorders>
          </w:tcPr>
          <w:p w:rsidR="00F745A8" w:rsidRDefault="00F745A8" w:rsidP="00F745A8">
            <w:pPr>
              <w:rPr>
                <w:b/>
                <w:bCs/>
              </w:rPr>
            </w:pPr>
            <w:r>
              <w:rPr>
                <w:b/>
                <w:bCs/>
              </w:rPr>
              <w:t>Contact:</w:t>
            </w:r>
          </w:p>
        </w:tc>
        <w:tc>
          <w:tcPr>
            <w:tcW w:w="4536" w:type="dxa"/>
            <w:gridSpan w:val="4"/>
            <w:tcBorders>
              <w:bottom w:val="single" w:sz="12" w:space="0" w:color="auto"/>
            </w:tcBorders>
          </w:tcPr>
          <w:p w:rsidR="00F745A8" w:rsidRPr="00F745A8" w:rsidRDefault="00F745A8" w:rsidP="00F745A8">
            <w:pPr>
              <w:rPr>
                <w:lang w:val="fr-CH"/>
              </w:rPr>
            </w:pPr>
            <w:proofErr w:type="spellStart"/>
            <w:r w:rsidRPr="001B01DF">
              <w:rPr>
                <w:lang w:val="fr-CH"/>
              </w:rPr>
              <w:t>Yoichi</w:t>
            </w:r>
            <w:proofErr w:type="spellEnd"/>
            <w:r w:rsidRPr="001B01DF">
              <w:rPr>
                <w:lang w:val="fr-CH"/>
              </w:rPr>
              <w:t xml:space="preserve"> Maeda</w:t>
            </w:r>
            <w:r w:rsidRPr="001B01DF">
              <w:rPr>
                <w:lang w:val="fr-CH"/>
              </w:rPr>
              <w:br/>
              <w:t>RevCom Chair</w:t>
            </w:r>
            <w:r w:rsidRPr="001B01DF">
              <w:rPr>
                <w:lang w:val="fr-CH"/>
              </w:rPr>
              <w:br/>
              <w:t>Japan</w:t>
            </w:r>
          </w:p>
        </w:tc>
        <w:tc>
          <w:tcPr>
            <w:tcW w:w="4196" w:type="dxa"/>
            <w:tcBorders>
              <w:bottom w:val="single" w:sz="12" w:space="0" w:color="auto"/>
            </w:tcBorders>
          </w:tcPr>
          <w:p w:rsidR="00F745A8" w:rsidRPr="00F745A8" w:rsidRDefault="00F745A8" w:rsidP="00F745A8">
            <w:pPr>
              <w:rPr>
                <w:lang w:val="fr-CH"/>
              </w:rPr>
            </w:pPr>
            <w:r w:rsidRPr="00F745A8">
              <w:rPr>
                <w:lang w:val="fr-CH"/>
              </w:rPr>
              <w:t>Email:</w:t>
            </w:r>
            <w:r w:rsidRPr="00F745A8">
              <w:rPr>
                <w:lang w:val="fr-CH"/>
              </w:rPr>
              <w:tab/>
            </w:r>
            <w:hyperlink r:id="rId11" w:history="1">
              <w:r w:rsidRPr="00F745A8">
                <w:rPr>
                  <w:rStyle w:val="Hyperlink"/>
                  <w:lang w:val="fr-CH"/>
                </w:rPr>
                <w:t>yoichi.maeda@ttc.or.jp</w:t>
              </w:r>
            </w:hyperlink>
            <w:r w:rsidRPr="00F745A8">
              <w:rPr>
                <w:lang w:val="fr-CH"/>
              </w:rPr>
              <w:t xml:space="preserve"> </w:t>
            </w:r>
          </w:p>
        </w:tc>
      </w:tr>
    </w:tbl>
    <w:p w:rsidR="00085822" w:rsidRDefault="00085822" w:rsidP="00F745A8">
      <w:pPr>
        <w:tabs>
          <w:tab w:val="left" w:pos="794"/>
          <w:tab w:val="left" w:pos="1191"/>
          <w:tab w:val="left" w:pos="1588"/>
          <w:tab w:val="left" w:pos="1985"/>
        </w:tabs>
        <w:overflowPunct w:val="0"/>
        <w:autoSpaceDE w:val="0"/>
        <w:autoSpaceDN w:val="0"/>
        <w:adjustRightInd w:val="0"/>
        <w:contextualSpacing/>
        <w:jc w:val="both"/>
        <w:textAlignment w:val="baseline"/>
      </w:pPr>
      <w:bookmarkStart w:id="10" w:name="InsertLogo"/>
      <w:bookmarkEnd w:id="10"/>
    </w:p>
    <w:p w:rsidR="00F745A8" w:rsidRPr="001C746A" w:rsidRDefault="00F745A8" w:rsidP="00B17BB6">
      <w:pPr>
        <w:spacing w:before="0"/>
      </w:pPr>
      <w:r w:rsidRPr="001C746A">
        <w:t xml:space="preserve">RevCom met in Geneva, 28-29 January 2016 and reviewed a number of contributions. </w:t>
      </w:r>
      <w:hyperlink r:id="rId12" w:history="1">
        <w:r w:rsidRPr="001C746A">
          <w:rPr>
            <w:rStyle w:val="Hyperlink"/>
          </w:rPr>
          <w:t>RevCom-C.36</w:t>
        </w:r>
      </w:hyperlink>
      <w:r w:rsidRPr="001C746A">
        <w:t xml:space="preserve"> (Germany) pointed out that there are many mechanisms and groups currently in use in ITU-T, which may dilute the responsibility and work of the ITU-T Study Groups. Annex A contains an overview of these mechanisms and groups, for your information.</w:t>
      </w:r>
    </w:p>
    <w:p w:rsidR="00F745A8" w:rsidRPr="001C746A" w:rsidRDefault="00F745A8" w:rsidP="00F745A8">
      <w:pPr>
        <w:numPr>
          <w:ilvl w:val="0"/>
          <w:numId w:val="24"/>
        </w:numPr>
        <w:overflowPunct w:val="0"/>
        <w:autoSpaceDE w:val="0"/>
        <w:autoSpaceDN w:val="0"/>
        <w:adjustRightInd w:val="0"/>
        <w:ind w:left="567" w:hanging="567"/>
        <w:textAlignment w:val="baseline"/>
      </w:pPr>
      <w:r w:rsidRPr="001C746A">
        <w:t xml:space="preserve">RevCom would like to </w:t>
      </w:r>
      <w:r w:rsidRPr="001C746A">
        <w:rPr>
          <w:b/>
          <w:bCs/>
        </w:rPr>
        <w:t>encourage</w:t>
      </w:r>
      <w:r w:rsidRPr="001C746A">
        <w:t xml:space="preserve"> all groups, and study groups in particular, to critically </w:t>
      </w:r>
      <w:r w:rsidRPr="001C746A">
        <w:rPr>
          <w:b/>
          <w:bCs/>
        </w:rPr>
        <w:t>consider</w:t>
      </w:r>
      <w:r w:rsidRPr="001C746A">
        <w:t xml:space="preserve"> ways and means to </w:t>
      </w:r>
      <w:r w:rsidRPr="001C746A">
        <w:rPr>
          <w:b/>
          <w:bCs/>
        </w:rPr>
        <w:t>reduce the number of groups</w:t>
      </w:r>
      <w:r w:rsidRPr="001C746A">
        <w:t xml:space="preserve"> currently in existence. For example, some groups no longer carry any activities (e.g. PCP-TDR under SG2), others have very little activity or may already have accomplished their most significant tasks. Of course, groups should continue to operate where important work is still to be carried out; however, the main goal is to increase visibility to the whole membership and outside organizations of "who does what and where", and to close stale groups. You are encouraged to report on the current status and the deliverables/results achieved (if not already covered in your activity monitoring reports to RevCom).</w:t>
      </w:r>
    </w:p>
    <w:p w:rsidR="00F745A8" w:rsidRPr="001C746A" w:rsidRDefault="00F745A8" w:rsidP="00F745A8">
      <w:pPr>
        <w:numPr>
          <w:ilvl w:val="0"/>
          <w:numId w:val="24"/>
        </w:numPr>
        <w:overflowPunct w:val="0"/>
        <w:autoSpaceDE w:val="0"/>
        <w:autoSpaceDN w:val="0"/>
        <w:adjustRightInd w:val="0"/>
        <w:ind w:left="567" w:hanging="567"/>
        <w:textAlignment w:val="baseline"/>
      </w:pPr>
      <w:r w:rsidRPr="001C746A">
        <w:t xml:space="preserve">RevCom would take the opportunity to recognize that ITU-T SGs have significantly reduced the number of "stale" work items, and noted that several study groups have no stale work items at all. We were informed that in SGs that still have stale work items, their progress is being carefully monitored by the respective managements. </w:t>
      </w:r>
      <w:r w:rsidRPr="001C746A">
        <w:rPr>
          <w:b/>
          <w:bCs/>
        </w:rPr>
        <w:t>RevCom encourages SGs to continue monitoring the activity of their work items</w:t>
      </w:r>
      <w:r w:rsidRPr="001C746A">
        <w:t xml:space="preserve">, so that the gains in efficiency are not </w:t>
      </w:r>
      <w:r w:rsidRPr="001C746A">
        <w:lastRenderedPageBreak/>
        <w:t>lost. Please note that the concept of "</w:t>
      </w:r>
      <w:r w:rsidRPr="001C746A">
        <w:rPr>
          <w:b/>
          <w:bCs/>
        </w:rPr>
        <w:t>yellow alert</w:t>
      </w:r>
      <w:r w:rsidRPr="001C746A">
        <w:t xml:space="preserve">" was agreed as useful, to flag early work items that would become stale at a future meeting. TSB will modify the stale work item report to include also these "yellow alerts". ITU-T study groups are encouraged to </w:t>
      </w:r>
      <w:r w:rsidRPr="001C746A">
        <w:rPr>
          <w:b/>
          <w:bCs/>
        </w:rPr>
        <w:t>use these reports on a regular basis</w:t>
      </w:r>
      <w:r w:rsidRPr="001C746A">
        <w:t xml:space="preserve"> at their meetings.</w:t>
      </w:r>
    </w:p>
    <w:p w:rsidR="00F745A8" w:rsidRPr="001C746A" w:rsidRDefault="00F745A8" w:rsidP="00F745A8">
      <w:r w:rsidRPr="001C746A">
        <w:t>In closing, RevCom informs that it will hold its final meeting in Geneva, 15 July 2016, and looks forward to continued support and progress reports from the various ITU-T groups.</w:t>
      </w:r>
    </w:p>
    <w:p w:rsidR="00F745A8" w:rsidRPr="001C746A" w:rsidRDefault="00F745A8" w:rsidP="00F745A8"/>
    <w:p w:rsidR="00F745A8" w:rsidRPr="001C746A" w:rsidRDefault="00F745A8" w:rsidP="00F745A8">
      <w:pPr>
        <w:sectPr w:rsidR="00F745A8" w:rsidRPr="001C746A" w:rsidSect="00EE7185">
          <w:headerReference w:type="default" r:id="rId13"/>
          <w:footerReference w:type="first" r:id="rId14"/>
          <w:pgSz w:w="11907" w:h="16840" w:code="9"/>
          <w:pgMar w:top="1417" w:right="1134" w:bottom="1417" w:left="1134" w:header="720" w:footer="720" w:gutter="0"/>
          <w:cols w:space="708"/>
          <w:titlePg/>
          <w:docGrid w:linePitch="360"/>
        </w:sectPr>
      </w:pPr>
    </w:p>
    <w:p w:rsidR="00F745A8" w:rsidRPr="001C746A" w:rsidRDefault="00F745A8" w:rsidP="00F745A8">
      <w:pPr>
        <w:pStyle w:val="Heading1Centered"/>
        <w:pageBreakBefore/>
      </w:pPr>
      <w:r w:rsidRPr="001C746A">
        <w:lastRenderedPageBreak/>
        <w:t>Annex A</w:t>
      </w:r>
      <w:proofErr w:type="gramStart"/>
      <w:r>
        <w:t>:</w:t>
      </w:r>
      <w:proofErr w:type="gramEnd"/>
      <w:r w:rsidRPr="001C746A">
        <w:br/>
        <w:t>Assessment of various mechanisms and groups in existence in ITU-T (status: January 2016)</w:t>
      </w:r>
    </w:p>
    <w:p w:rsidR="00F745A8" w:rsidRPr="001C746A" w:rsidRDefault="00F745A8" w:rsidP="00F745A8">
      <w:pPr>
        <w:pStyle w:val="Headingb"/>
      </w:pPr>
      <w:r w:rsidRPr="001C746A">
        <w:t>Label:</w:t>
      </w:r>
    </w:p>
    <w:tbl>
      <w:tblPr>
        <w:tblW w:w="14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2608"/>
        <w:gridCol w:w="12048"/>
      </w:tblGrid>
      <w:tr w:rsidR="00F745A8" w:rsidRPr="001B01DF" w:rsidTr="008F02F9">
        <w:trPr>
          <w:jc w:val="center"/>
        </w:trPr>
        <w:tc>
          <w:tcPr>
            <w:tcW w:w="2608" w:type="dxa"/>
            <w:shd w:val="clear" w:color="auto" w:fill="auto"/>
          </w:tcPr>
          <w:p w:rsidR="00F745A8" w:rsidRPr="001C746A" w:rsidRDefault="00F745A8" w:rsidP="008F02F9">
            <w:pPr>
              <w:pStyle w:val="Tabletext"/>
            </w:pPr>
            <w:r w:rsidRPr="001C746A">
              <w:t>Collaboration mechanism</w:t>
            </w:r>
          </w:p>
        </w:tc>
        <w:tc>
          <w:tcPr>
            <w:tcW w:w="12048" w:type="dxa"/>
            <w:shd w:val="clear" w:color="auto" w:fill="auto"/>
          </w:tcPr>
          <w:p w:rsidR="00F745A8" w:rsidRPr="001C746A" w:rsidRDefault="00F745A8" w:rsidP="008F02F9">
            <w:pPr>
              <w:pStyle w:val="Tabletext"/>
            </w:pPr>
            <w:r w:rsidRPr="001C746A">
              <w:t>Mechanism for creation of groups aiming at collaboration between ITU-T and (an)other organizations</w:t>
            </w:r>
          </w:p>
        </w:tc>
      </w:tr>
      <w:tr w:rsidR="00F745A8" w:rsidRPr="001B01DF" w:rsidTr="008F02F9">
        <w:trPr>
          <w:jc w:val="center"/>
        </w:trPr>
        <w:tc>
          <w:tcPr>
            <w:tcW w:w="2608" w:type="dxa"/>
            <w:shd w:val="clear" w:color="auto" w:fill="auto"/>
          </w:tcPr>
          <w:p w:rsidR="00F745A8" w:rsidRPr="001C746A" w:rsidRDefault="00F745A8" w:rsidP="008F02F9">
            <w:pPr>
              <w:pStyle w:val="Tabletext"/>
            </w:pPr>
            <w:r w:rsidRPr="001C746A">
              <w:t>Group</w:t>
            </w:r>
          </w:p>
        </w:tc>
        <w:tc>
          <w:tcPr>
            <w:tcW w:w="12048" w:type="dxa"/>
            <w:shd w:val="clear" w:color="auto" w:fill="auto"/>
          </w:tcPr>
          <w:p w:rsidR="00F745A8" w:rsidRPr="001C746A" w:rsidRDefault="00F745A8" w:rsidP="008F02F9">
            <w:pPr>
              <w:pStyle w:val="Tabletext"/>
            </w:pPr>
            <w:r w:rsidRPr="001C746A">
              <w:t>A specific group of experts, representatives, etc.</w:t>
            </w:r>
          </w:p>
        </w:tc>
      </w:tr>
      <w:tr w:rsidR="00F745A8" w:rsidRPr="001B01DF" w:rsidTr="008F02F9">
        <w:trPr>
          <w:jc w:val="center"/>
        </w:trPr>
        <w:tc>
          <w:tcPr>
            <w:tcW w:w="2608" w:type="dxa"/>
            <w:shd w:val="clear" w:color="auto" w:fill="auto"/>
          </w:tcPr>
          <w:p w:rsidR="00F745A8" w:rsidRPr="001C746A" w:rsidRDefault="00F745A8" w:rsidP="008F02F9">
            <w:pPr>
              <w:pStyle w:val="Tabletext"/>
            </w:pPr>
            <w:r w:rsidRPr="001C746A">
              <w:t>Joint collaboration</w:t>
            </w:r>
          </w:p>
        </w:tc>
        <w:tc>
          <w:tcPr>
            <w:tcW w:w="12048" w:type="dxa"/>
            <w:shd w:val="clear" w:color="auto" w:fill="auto"/>
          </w:tcPr>
          <w:p w:rsidR="00F745A8" w:rsidRPr="001C746A" w:rsidRDefault="00F745A8" w:rsidP="008F02F9">
            <w:pPr>
              <w:pStyle w:val="Tabletext"/>
            </w:pPr>
            <w:r w:rsidRPr="001C746A">
              <w:t>A particular technical collaboration established on an ad hoc basis that is not based on a specific collaboration mechanism</w:t>
            </w:r>
          </w:p>
        </w:tc>
      </w:tr>
      <w:tr w:rsidR="00F745A8" w:rsidRPr="001B01DF" w:rsidTr="008F02F9">
        <w:trPr>
          <w:jc w:val="center"/>
        </w:trPr>
        <w:tc>
          <w:tcPr>
            <w:tcW w:w="2608" w:type="dxa"/>
            <w:shd w:val="clear" w:color="auto" w:fill="auto"/>
          </w:tcPr>
          <w:p w:rsidR="00F745A8" w:rsidRPr="001C746A" w:rsidRDefault="00F745A8" w:rsidP="008F02F9">
            <w:pPr>
              <w:pStyle w:val="Tabletext"/>
            </w:pPr>
            <w:r w:rsidRPr="001C746A">
              <w:t>Mechanism</w:t>
            </w:r>
          </w:p>
        </w:tc>
        <w:tc>
          <w:tcPr>
            <w:tcW w:w="12048" w:type="dxa"/>
            <w:shd w:val="clear" w:color="auto" w:fill="auto"/>
          </w:tcPr>
          <w:p w:rsidR="00F745A8" w:rsidRPr="001C746A" w:rsidRDefault="00F745A8" w:rsidP="008F02F9">
            <w:pPr>
              <w:pStyle w:val="Tabletext"/>
            </w:pPr>
            <w:r w:rsidRPr="001C746A">
              <w:t>Rules for the creation of a specific type of group</w:t>
            </w:r>
          </w:p>
        </w:tc>
      </w:tr>
      <w:tr w:rsidR="00F745A8" w:rsidRPr="001B01DF" w:rsidTr="008F02F9">
        <w:trPr>
          <w:jc w:val="center"/>
        </w:trPr>
        <w:tc>
          <w:tcPr>
            <w:tcW w:w="2608" w:type="dxa"/>
            <w:shd w:val="clear" w:color="auto" w:fill="auto"/>
          </w:tcPr>
          <w:p w:rsidR="00F745A8" w:rsidRPr="001C746A" w:rsidRDefault="00F745A8" w:rsidP="008F02F9">
            <w:pPr>
              <w:pStyle w:val="Tabletext"/>
            </w:pPr>
            <w:r w:rsidRPr="001C746A">
              <w:t>Meeting</w:t>
            </w:r>
          </w:p>
        </w:tc>
        <w:tc>
          <w:tcPr>
            <w:tcW w:w="12048" w:type="dxa"/>
            <w:shd w:val="clear" w:color="auto" w:fill="auto"/>
          </w:tcPr>
          <w:p w:rsidR="00F745A8" w:rsidRPr="001C746A" w:rsidRDefault="00F745A8" w:rsidP="008F02F9">
            <w:pPr>
              <w:pStyle w:val="Tabletext"/>
            </w:pPr>
            <w:r w:rsidRPr="001C746A">
              <w:t>Gathering of experts under a pre-defined agenda</w:t>
            </w:r>
          </w:p>
        </w:tc>
      </w:tr>
      <w:tr w:rsidR="00F745A8" w:rsidRPr="001B01DF" w:rsidTr="008F02F9">
        <w:trPr>
          <w:jc w:val="center"/>
        </w:trPr>
        <w:tc>
          <w:tcPr>
            <w:tcW w:w="2608" w:type="dxa"/>
            <w:shd w:val="clear" w:color="auto" w:fill="auto"/>
          </w:tcPr>
          <w:p w:rsidR="00F745A8" w:rsidRPr="001C746A" w:rsidRDefault="00F745A8" w:rsidP="008F02F9">
            <w:pPr>
              <w:pStyle w:val="Tabletext"/>
            </w:pPr>
            <w:r w:rsidRPr="001C746A">
              <w:t>Non-ITU Group</w:t>
            </w:r>
          </w:p>
        </w:tc>
        <w:tc>
          <w:tcPr>
            <w:tcW w:w="12048" w:type="dxa"/>
            <w:shd w:val="clear" w:color="auto" w:fill="auto"/>
          </w:tcPr>
          <w:p w:rsidR="00F745A8" w:rsidRPr="001C746A" w:rsidRDefault="00F745A8" w:rsidP="008F02F9">
            <w:pPr>
              <w:pStyle w:val="Tabletext"/>
            </w:pPr>
            <w:r w:rsidRPr="001C746A">
              <w:t>A group that ITU joined but that is not managed by it.</w:t>
            </w:r>
          </w:p>
        </w:tc>
      </w:tr>
      <w:tr w:rsidR="00F745A8" w:rsidRPr="001B01DF" w:rsidTr="008F02F9">
        <w:trPr>
          <w:jc w:val="center"/>
        </w:trPr>
        <w:tc>
          <w:tcPr>
            <w:tcW w:w="2608" w:type="dxa"/>
            <w:shd w:val="clear" w:color="auto" w:fill="auto"/>
          </w:tcPr>
          <w:p w:rsidR="00F745A8" w:rsidRPr="001C746A" w:rsidRDefault="00F745A8" w:rsidP="008F02F9">
            <w:pPr>
              <w:pStyle w:val="Tabletext"/>
            </w:pPr>
            <w:r w:rsidRPr="001C746A">
              <w:t>Partnership</w:t>
            </w:r>
          </w:p>
        </w:tc>
        <w:tc>
          <w:tcPr>
            <w:tcW w:w="12048" w:type="dxa"/>
            <w:shd w:val="clear" w:color="auto" w:fill="auto"/>
          </w:tcPr>
          <w:p w:rsidR="00F745A8" w:rsidRPr="001C746A" w:rsidRDefault="00F745A8" w:rsidP="008F02F9">
            <w:pPr>
              <w:pStyle w:val="Tabletext"/>
            </w:pPr>
            <w:r w:rsidRPr="001C746A">
              <w:t>A group in which ITU is a co-manager.</w:t>
            </w:r>
          </w:p>
        </w:tc>
      </w:tr>
    </w:tbl>
    <w:p w:rsidR="00F745A8" w:rsidRPr="001C746A" w:rsidRDefault="00F745A8" w:rsidP="00F745A8">
      <w:pPr>
        <w:pStyle w:val="Tablelegend"/>
      </w:pPr>
      <w:r w:rsidRPr="001C746A">
        <w:t>NOTE – Table A.1 does not list ITU Study Groups, TSAG, and RevCom that are established as per WTSA Resolutions (in particular, Res.1 and Res.2).</w:t>
      </w:r>
    </w:p>
    <w:p w:rsidR="00F745A8" w:rsidRPr="001C746A" w:rsidRDefault="00F745A8" w:rsidP="00F745A8">
      <w:pPr>
        <w:pStyle w:val="TableNotitle"/>
      </w:pPr>
      <w:r w:rsidRPr="001C746A">
        <w:t>Table A.1 – ITU-T groups, group types and mechanisms</w:t>
      </w:r>
    </w:p>
    <w:tbl>
      <w:tblPr>
        <w:tblW w:w="148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61"/>
        <w:gridCol w:w="1784"/>
        <w:gridCol w:w="1980"/>
        <w:gridCol w:w="2545"/>
        <w:gridCol w:w="3806"/>
        <w:gridCol w:w="2693"/>
      </w:tblGrid>
      <w:tr w:rsidR="00F745A8" w:rsidRPr="001B01DF" w:rsidTr="008F02F9">
        <w:trPr>
          <w:cantSplit/>
          <w:tblHeader/>
          <w:jc w:val="center"/>
        </w:trPr>
        <w:tc>
          <w:tcPr>
            <w:tcW w:w="2061" w:type="dxa"/>
            <w:tcBorders>
              <w:top w:val="single" w:sz="12" w:space="0" w:color="auto"/>
              <w:bottom w:val="single" w:sz="12" w:space="0" w:color="auto"/>
            </w:tcBorders>
            <w:shd w:val="clear" w:color="auto" w:fill="auto"/>
            <w:vAlign w:val="center"/>
            <w:hideMark/>
          </w:tcPr>
          <w:p w:rsidR="00F745A8" w:rsidRPr="001C746A" w:rsidRDefault="00F745A8" w:rsidP="008F02F9">
            <w:pPr>
              <w:pStyle w:val="Tablehead"/>
            </w:pPr>
            <w:r w:rsidRPr="001C746A">
              <w:t>Name</w:t>
            </w:r>
          </w:p>
        </w:tc>
        <w:tc>
          <w:tcPr>
            <w:tcW w:w="1784" w:type="dxa"/>
            <w:tcBorders>
              <w:top w:val="single" w:sz="12" w:space="0" w:color="auto"/>
              <w:bottom w:val="single" w:sz="12" w:space="0" w:color="auto"/>
            </w:tcBorders>
            <w:shd w:val="clear" w:color="auto" w:fill="auto"/>
          </w:tcPr>
          <w:p w:rsidR="00F745A8" w:rsidRPr="001C746A" w:rsidRDefault="00F745A8" w:rsidP="008F02F9">
            <w:pPr>
              <w:pStyle w:val="Tablehead"/>
            </w:pPr>
            <w:r w:rsidRPr="001C746A">
              <w:t>Type</w:t>
            </w:r>
          </w:p>
        </w:tc>
        <w:tc>
          <w:tcPr>
            <w:tcW w:w="1980" w:type="dxa"/>
            <w:tcBorders>
              <w:top w:val="single" w:sz="12" w:space="0" w:color="auto"/>
              <w:bottom w:val="single" w:sz="12" w:space="0" w:color="auto"/>
            </w:tcBorders>
            <w:shd w:val="clear" w:color="auto" w:fill="auto"/>
            <w:vAlign w:val="center"/>
            <w:hideMark/>
          </w:tcPr>
          <w:p w:rsidR="00F745A8" w:rsidRPr="001C746A" w:rsidRDefault="00F745A8" w:rsidP="008F02F9">
            <w:pPr>
              <w:pStyle w:val="Tablehead"/>
            </w:pPr>
            <w:r w:rsidRPr="001C746A">
              <w:t>Reference</w:t>
            </w:r>
          </w:p>
        </w:tc>
        <w:tc>
          <w:tcPr>
            <w:tcW w:w="2545" w:type="dxa"/>
            <w:tcBorders>
              <w:top w:val="single" w:sz="12" w:space="0" w:color="auto"/>
              <w:bottom w:val="single" w:sz="12" w:space="0" w:color="auto"/>
            </w:tcBorders>
            <w:shd w:val="clear" w:color="auto" w:fill="auto"/>
            <w:vAlign w:val="center"/>
            <w:hideMark/>
          </w:tcPr>
          <w:p w:rsidR="00F745A8" w:rsidRPr="001C746A" w:rsidRDefault="00F745A8" w:rsidP="008F02F9">
            <w:pPr>
              <w:pStyle w:val="Tablehead"/>
            </w:pPr>
            <w:r w:rsidRPr="001C746A">
              <w:t>Membership</w:t>
            </w:r>
          </w:p>
        </w:tc>
        <w:tc>
          <w:tcPr>
            <w:tcW w:w="3806" w:type="dxa"/>
            <w:tcBorders>
              <w:top w:val="single" w:sz="12" w:space="0" w:color="auto"/>
              <w:bottom w:val="single" w:sz="12" w:space="0" w:color="auto"/>
            </w:tcBorders>
            <w:shd w:val="clear" w:color="auto" w:fill="auto"/>
            <w:vAlign w:val="center"/>
            <w:hideMark/>
          </w:tcPr>
          <w:p w:rsidR="00F745A8" w:rsidRPr="001C746A" w:rsidRDefault="00F745A8" w:rsidP="008F02F9">
            <w:pPr>
              <w:pStyle w:val="Tablehead"/>
            </w:pPr>
            <w:r w:rsidRPr="001C746A">
              <w:t>Tasks</w:t>
            </w:r>
          </w:p>
        </w:tc>
        <w:tc>
          <w:tcPr>
            <w:tcW w:w="2693" w:type="dxa"/>
            <w:tcBorders>
              <w:top w:val="single" w:sz="12" w:space="0" w:color="auto"/>
              <w:bottom w:val="single" w:sz="12" w:space="0" w:color="auto"/>
            </w:tcBorders>
            <w:shd w:val="clear" w:color="auto" w:fill="auto"/>
          </w:tcPr>
          <w:p w:rsidR="00F745A8" w:rsidRPr="001C746A" w:rsidRDefault="00F745A8" w:rsidP="008F02F9">
            <w:pPr>
              <w:pStyle w:val="Tablehead"/>
            </w:pPr>
            <w:r w:rsidRPr="001C746A">
              <w:t>Comment</w:t>
            </w:r>
          </w:p>
        </w:tc>
      </w:tr>
      <w:tr w:rsidR="00F745A8" w:rsidRPr="001B01DF" w:rsidTr="008F02F9">
        <w:trPr>
          <w:cantSplit/>
          <w:jc w:val="center"/>
        </w:trPr>
        <w:tc>
          <w:tcPr>
            <w:tcW w:w="2061" w:type="dxa"/>
            <w:tcBorders>
              <w:top w:val="single" w:sz="12" w:space="0" w:color="auto"/>
            </w:tcBorders>
            <w:shd w:val="clear" w:color="auto" w:fill="auto"/>
            <w:hideMark/>
          </w:tcPr>
          <w:p w:rsidR="00F745A8" w:rsidRPr="001C746A" w:rsidRDefault="00F745A8" w:rsidP="008F02F9">
            <w:pPr>
              <w:pStyle w:val="Tabletext"/>
            </w:pPr>
            <w:r w:rsidRPr="001C746A">
              <w:t xml:space="preserve">Collaborative Team (CT) </w:t>
            </w:r>
          </w:p>
        </w:tc>
        <w:tc>
          <w:tcPr>
            <w:tcW w:w="1784" w:type="dxa"/>
            <w:tcBorders>
              <w:top w:val="single" w:sz="12" w:space="0" w:color="auto"/>
            </w:tcBorders>
            <w:shd w:val="clear" w:color="auto" w:fill="auto"/>
          </w:tcPr>
          <w:p w:rsidR="00F745A8" w:rsidRPr="001C746A" w:rsidRDefault="00F745A8" w:rsidP="008F02F9">
            <w:pPr>
              <w:pStyle w:val="Tabletext"/>
            </w:pPr>
            <w:r w:rsidRPr="001C746A">
              <w:t>Collaboration mechanism</w:t>
            </w:r>
          </w:p>
        </w:tc>
        <w:tc>
          <w:tcPr>
            <w:tcW w:w="1980" w:type="dxa"/>
            <w:tcBorders>
              <w:top w:val="single" w:sz="12" w:space="0" w:color="auto"/>
            </w:tcBorders>
            <w:shd w:val="clear" w:color="auto" w:fill="auto"/>
            <w:hideMark/>
          </w:tcPr>
          <w:p w:rsidR="00F745A8" w:rsidRPr="00233F89" w:rsidRDefault="00F745A8" w:rsidP="008F02F9">
            <w:pPr>
              <w:pStyle w:val="Tabletext"/>
              <w:rPr>
                <w:lang w:val="fr-CH"/>
              </w:rPr>
            </w:pPr>
            <w:hyperlink r:id="rId15" w:history="1">
              <w:r w:rsidRPr="00233F89">
                <w:rPr>
                  <w:rStyle w:val="Hyperlink"/>
                  <w:lang w:val="fr-CH"/>
                </w:rPr>
                <w:t xml:space="preserve">Rec. ITU-T A.23 </w:t>
              </w:r>
              <w:proofErr w:type="spellStart"/>
              <w:r w:rsidRPr="00233F89">
                <w:rPr>
                  <w:rStyle w:val="Hyperlink"/>
                  <w:lang w:val="fr-CH"/>
                </w:rPr>
                <w:t>Annex</w:t>
              </w:r>
              <w:proofErr w:type="spellEnd"/>
              <w:r w:rsidRPr="00233F89">
                <w:rPr>
                  <w:rStyle w:val="Hyperlink"/>
                  <w:lang w:val="fr-CH"/>
                </w:rPr>
                <w:t xml:space="preserve"> A</w:t>
              </w:r>
            </w:hyperlink>
          </w:p>
        </w:tc>
        <w:tc>
          <w:tcPr>
            <w:tcW w:w="2545" w:type="dxa"/>
            <w:tcBorders>
              <w:top w:val="single" w:sz="12" w:space="0" w:color="auto"/>
            </w:tcBorders>
            <w:shd w:val="clear" w:color="auto" w:fill="auto"/>
            <w:hideMark/>
          </w:tcPr>
          <w:p w:rsidR="00F745A8" w:rsidRPr="001C746A" w:rsidRDefault="00F745A8" w:rsidP="008F02F9">
            <w:pPr>
              <w:pStyle w:val="Tabletext"/>
            </w:pPr>
            <w:r w:rsidRPr="001C746A">
              <w:t>Participants from ITU-T SGs and ISO/IEC JTC 1 SCs</w:t>
            </w:r>
          </w:p>
        </w:tc>
        <w:tc>
          <w:tcPr>
            <w:tcW w:w="3806" w:type="dxa"/>
            <w:tcBorders>
              <w:top w:val="single" w:sz="12" w:space="0" w:color="auto"/>
            </w:tcBorders>
            <w:shd w:val="clear" w:color="auto" w:fill="auto"/>
            <w:hideMark/>
          </w:tcPr>
          <w:p w:rsidR="00F745A8" w:rsidRPr="001C746A" w:rsidRDefault="00F745A8" w:rsidP="008F02F9">
            <w:pPr>
              <w:pStyle w:val="Tabletext"/>
            </w:pPr>
            <w:r w:rsidRPr="001C746A">
              <w:t>Develop consistent standards for both ITU-T and ISO/IEC JTC1.</w:t>
            </w:r>
          </w:p>
        </w:tc>
        <w:tc>
          <w:tcPr>
            <w:tcW w:w="2693" w:type="dxa"/>
            <w:tcBorders>
              <w:top w:val="single" w:sz="12" w:space="0" w:color="auto"/>
            </w:tcBorders>
            <w:shd w:val="clear" w:color="auto" w:fill="auto"/>
          </w:tcPr>
          <w:p w:rsidR="00F745A8" w:rsidRPr="001C746A" w:rsidRDefault="00F745A8" w:rsidP="008F02F9">
            <w:pPr>
              <w:pStyle w:val="Tabletext"/>
            </w:pPr>
            <w:r w:rsidRPr="001C746A">
              <w:t xml:space="preserve">Three active CTs; details see </w:t>
            </w:r>
            <w:hyperlink r:id="rId16" w:history="1">
              <w:r w:rsidRPr="001C746A">
                <w:rPr>
                  <w:rStyle w:val="Hyperlink"/>
                </w:rPr>
                <w:t>TD 206r1/RevCom</w:t>
              </w:r>
            </w:hyperlink>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r w:rsidRPr="001C746A">
              <w:t>Director Ad hoc Groups</w:t>
            </w:r>
          </w:p>
        </w:tc>
        <w:tc>
          <w:tcPr>
            <w:tcW w:w="1784" w:type="dxa"/>
            <w:shd w:val="clear" w:color="auto" w:fill="auto"/>
          </w:tcPr>
          <w:p w:rsidR="00F745A8" w:rsidRPr="001C746A" w:rsidRDefault="00F745A8" w:rsidP="008F02F9">
            <w:pPr>
              <w:pStyle w:val="Tabletext"/>
            </w:pPr>
            <w:r w:rsidRPr="001C746A">
              <w:t>Mechanism</w:t>
            </w:r>
          </w:p>
        </w:tc>
        <w:tc>
          <w:tcPr>
            <w:tcW w:w="1980" w:type="dxa"/>
            <w:shd w:val="clear" w:color="auto" w:fill="auto"/>
          </w:tcPr>
          <w:p w:rsidR="00F745A8" w:rsidRPr="001C746A" w:rsidRDefault="00F745A8" w:rsidP="008F02F9">
            <w:pPr>
              <w:pStyle w:val="Tabletext"/>
            </w:pPr>
            <w:r w:rsidRPr="001C746A">
              <w:t>CS/CV</w:t>
            </w:r>
          </w:p>
        </w:tc>
        <w:tc>
          <w:tcPr>
            <w:tcW w:w="2545" w:type="dxa"/>
            <w:shd w:val="clear" w:color="auto" w:fill="auto"/>
          </w:tcPr>
          <w:p w:rsidR="00F745A8" w:rsidRPr="001C746A" w:rsidRDefault="00F745A8" w:rsidP="008F02F9">
            <w:pPr>
              <w:pStyle w:val="Tabletext"/>
            </w:pPr>
            <w:r w:rsidRPr="001C746A">
              <w:t>Invited members</w:t>
            </w:r>
          </w:p>
        </w:tc>
        <w:tc>
          <w:tcPr>
            <w:tcW w:w="3806" w:type="dxa"/>
            <w:shd w:val="clear" w:color="auto" w:fill="auto"/>
          </w:tcPr>
          <w:p w:rsidR="00F745A8" w:rsidRPr="001C746A" w:rsidRDefault="00F745A8" w:rsidP="008F02F9">
            <w:pPr>
              <w:pStyle w:val="Tabletext"/>
            </w:pPr>
            <w:r w:rsidRPr="001C746A">
              <w:t>Assist the TSB director in policy definition</w:t>
            </w:r>
          </w:p>
        </w:tc>
        <w:tc>
          <w:tcPr>
            <w:tcW w:w="2693" w:type="dxa"/>
            <w:shd w:val="clear" w:color="auto" w:fill="auto"/>
          </w:tcPr>
          <w:p w:rsidR="00F745A8" w:rsidRPr="001C746A" w:rsidRDefault="00F745A8" w:rsidP="008F02F9">
            <w:pPr>
              <w:pStyle w:val="Tabletext"/>
            </w:pPr>
            <w:r w:rsidRPr="001C746A">
              <w:t xml:space="preserve">Two in existence: </w:t>
            </w:r>
            <w:hyperlink r:id="rId17" w:history="1">
              <w:r w:rsidRPr="001C746A">
                <w:rPr>
                  <w:rStyle w:val="Hyperlink"/>
                </w:rPr>
                <w:t>IPR-AHG</w:t>
              </w:r>
            </w:hyperlink>
            <w:r w:rsidRPr="001C746A">
              <w:t xml:space="preserve">, </w:t>
            </w:r>
            <w:hyperlink r:id="rId18" w:history="1">
              <w:proofErr w:type="spellStart"/>
              <w:r w:rsidRPr="001C746A">
                <w:rPr>
                  <w:rStyle w:val="Hyperlink"/>
                </w:rPr>
                <w:t>StdEdu</w:t>
              </w:r>
              <w:proofErr w:type="spellEnd"/>
              <w:r w:rsidRPr="001C746A">
                <w:rPr>
                  <w:rStyle w:val="Hyperlink"/>
                </w:rPr>
                <w:t>-AHG</w:t>
              </w:r>
            </w:hyperlink>
          </w:p>
        </w:tc>
      </w:tr>
      <w:tr w:rsidR="00F745A8" w:rsidRPr="001B01DF" w:rsidTr="008F02F9">
        <w:trPr>
          <w:cantSplit/>
          <w:jc w:val="center"/>
        </w:trPr>
        <w:tc>
          <w:tcPr>
            <w:tcW w:w="2061" w:type="dxa"/>
            <w:shd w:val="clear" w:color="auto" w:fill="auto"/>
            <w:hideMark/>
          </w:tcPr>
          <w:p w:rsidR="00F745A8" w:rsidRPr="001C746A" w:rsidRDefault="00F745A8" w:rsidP="008F02F9">
            <w:pPr>
              <w:pStyle w:val="Tabletext"/>
            </w:pPr>
            <w:hyperlink r:id="rId19" w:history="1">
              <w:r w:rsidRPr="001C746A">
                <w:rPr>
                  <w:rStyle w:val="Hyperlink"/>
                </w:rPr>
                <w:t>Focus Group (FG)</w:t>
              </w:r>
            </w:hyperlink>
          </w:p>
        </w:tc>
        <w:tc>
          <w:tcPr>
            <w:tcW w:w="1784" w:type="dxa"/>
            <w:shd w:val="clear" w:color="auto" w:fill="auto"/>
          </w:tcPr>
          <w:p w:rsidR="00F745A8" w:rsidRPr="001C746A" w:rsidRDefault="00F745A8" w:rsidP="008F02F9">
            <w:pPr>
              <w:pStyle w:val="Tabletext"/>
            </w:pPr>
            <w:r w:rsidRPr="001C746A">
              <w:t>Mechanism</w:t>
            </w:r>
          </w:p>
        </w:tc>
        <w:tc>
          <w:tcPr>
            <w:tcW w:w="1980" w:type="dxa"/>
            <w:shd w:val="clear" w:color="auto" w:fill="auto"/>
            <w:hideMark/>
          </w:tcPr>
          <w:p w:rsidR="00F745A8" w:rsidRPr="001C746A" w:rsidRDefault="00F745A8" w:rsidP="008F02F9">
            <w:pPr>
              <w:pStyle w:val="Tabletext"/>
            </w:pPr>
            <w:hyperlink r:id="rId20" w:history="1">
              <w:r w:rsidRPr="001C746A">
                <w:rPr>
                  <w:rStyle w:val="Hyperlink"/>
                </w:rPr>
                <w:t>Rec. ITU-T A.7</w:t>
              </w:r>
            </w:hyperlink>
          </w:p>
        </w:tc>
        <w:tc>
          <w:tcPr>
            <w:tcW w:w="2545" w:type="dxa"/>
            <w:shd w:val="clear" w:color="auto" w:fill="auto"/>
            <w:hideMark/>
          </w:tcPr>
          <w:p w:rsidR="00F745A8" w:rsidRPr="001C746A" w:rsidRDefault="00F745A8" w:rsidP="008F02F9">
            <w:pPr>
              <w:pStyle w:val="Tabletext"/>
            </w:pPr>
            <w:r w:rsidRPr="001C746A">
              <w:t>Any individual from a country that is a member of ITU</w:t>
            </w:r>
          </w:p>
        </w:tc>
        <w:tc>
          <w:tcPr>
            <w:tcW w:w="3806" w:type="dxa"/>
            <w:shd w:val="clear" w:color="auto" w:fill="auto"/>
            <w:hideMark/>
          </w:tcPr>
          <w:p w:rsidR="00F745A8" w:rsidRPr="001C746A" w:rsidRDefault="00F745A8" w:rsidP="008F02F9">
            <w:pPr>
              <w:pStyle w:val="Tabletext"/>
            </w:pPr>
            <w:r w:rsidRPr="001C746A">
              <w:t>Study new technology area and identify work items for SGs.</w:t>
            </w:r>
          </w:p>
        </w:tc>
        <w:tc>
          <w:tcPr>
            <w:tcW w:w="2693" w:type="dxa"/>
            <w:shd w:val="clear" w:color="auto" w:fill="auto"/>
          </w:tcPr>
          <w:p w:rsidR="00F745A8" w:rsidRPr="001C746A" w:rsidRDefault="00F745A8" w:rsidP="008F02F9">
            <w:pPr>
              <w:pStyle w:val="Tabletext"/>
            </w:pPr>
            <w:r w:rsidRPr="001C746A">
              <w:t xml:space="preserve">Two active FGs. See </w:t>
            </w:r>
            <w:hyperlink r:id="rId21" w:history="1">
              <w:r w:rsidRPr="001C746A">
                <w:rPr>
                  <w:rStyle w:val="Hyperlink"/>
                </w:rPr>
                <w:t>TD 206r1/RevCom</w:t>
              </w:r>
            </w:hyperlink>
            <w:r w:rsidRPr="001C746A">
              <w:t xml:space="preserve"> for updated list</w:t>
            </w:r>
          </w:p>
        </w:tc>
      </w:tr>
      <w:tr w:rsidR="00F745A8" w:rsidRPr="001B01DF" w:rsidTr="008F02F9">
        <w:trPr>
          <w:cantSplit/>
          <w:jc w:val="center"/>
        </w:trPr>
        <w:tc>
          <w:tcPr>
            <w:tcW w:w="2061" w:type="dxa"/>
            <w:shd w:val="clear" w:color="auto" w:fill="auto"/>
            <w:hideMark/>
          </w:tcPr>
          <w:p w:rsidR="00F745A8" w:rsidRPr="001C746A" w:rsidRDefault="00F745A8" w:rsidP="008F02F9">
            <w:pPr>
              <w:pStyle w:val="Tabletext"/>
            </w:pPr>
            <w:hyperlink r:id="rId22" w:history="1">
              <w:r w:rsidRPr="001C746A">
                <w:rPr>
                  <w:rStyle w:val="Hyperlink"/>
                </w:rPr>
                <w:t>Global Standards Initiative (GSI)</w:t>
              </w:r>
            </w:hyperlink>
            <w:r w:rsidRPr="001C746A">
              <w:t xml:space="preserve"> </w:t>
            </w:r>
          </w:p>
        </w:tc>
        <w:tc>
          <w:tcPr>
            <w:tcW w:w="1784" w:type="dxa"/>
            <w:shd w:val="clear" w:color="auto" w:fill="auto"/>
          </w:tcPr>
          <w:p w:rsidR="00F745A8" w:rsidRPr="001C746A" w:rsidRDefault="00F745A8" w:rsidP="008F02F9">
            <w:pPr>
              <w:pStyle w:val="Tabletext"/>
            </w:pPr>
            <w:r w:rsidRPr="001C746A">
              <w:t>Mechanism</w:t>
            </w:r>
          </w:p>
        </w:tc>
        <w:tc>
          <w:tcPr>
            <w:tcW w:w="1980" w:type="dxa"/>
            <w:shd w:val="clear" w:color="auto" w:fill="auto"/>
            <w:hideMark/>
          </w:tcPr>
          <w:p w:rsidR="00F745A8" w:rsidRPr="001C746A" w:rsidRDefault="00F745A8" w:rsidP="008F02F9">
            <w:pPr>
              <w:pStyle w:val="Tabletext"/>
            </w:pPr>
            <w:hyperlink r:id="rId23" w:history="1">
              <w:r w:rsidRPr="001C746A">
                <w:rPr>
                  <w:rStyle w:val="Hyperlink"/>
                </w:rPr>
                <w:t>ITU-T A.1, §2.2.11</w:t>
              </w:r>
            </w:hyperlink>
          </w:p>
        </w:tc>
        <w:tc>
          <w:tcPr>
            <w:tcW w:w="2545" w:type="dxa"/>
            <w:shd w:val="clear" w:color="auto" w:fill="auto"/>
            <w:hideMark/>
          </w:tcPr>
          <w:p w:rsidR="00F745A8" w:rsidRPr="001C746A" w:rsidRDefault="00F745A8" w:rsidP="008F02F9">
            <w:pPr>
              <w:pStyle w:val="Tabletext"/>
            </w:pPr>
            <w:r w:rsidRPr="001C746A">
              <w:t>Participants in ITU-T Study Groups and</w:t>
            </w:r>
            <w:r w:rsidRPr="001C746A">
              <w:rPr>
                <w:rFonts w:hint="eastAsia"/>
              </w:rPr>
              <w:t xml:space="preserve"> </w:t>
            </w:r>
            <w:r w:rsidRPr="001C746A">
              <w:t>Rapporteur groups</w:t>
            </w:r>
          </w:p>
        </w:tc>
        <w:tc>
          <w:tcPr>
            <w:tcW w:w="3806" w:type="dxa"/>
            <w:shd w:val="clear" w:color="auto" w:fill="auto"/>
            <w:hideMark/>
          </w:tcPr>
          <w:p w:rsidR="00F745A8" w:rsidRPr="001C746A" w:rsidRDefault="00F745A8" w:rsidP="008F02F9">
            <w:pPr>
              <w:pStyle w:val="Tabletext"/>
            </w:pPr>
            <w:r w:rsidRPr="001C746A">
              <w:t>Package of work being conducted through collocated meetings of the involved Study Groups and</w:t>
            </w:r>
            <w:r w:rsidRPr="001C746A">
              <w:rPr>
                <w:rFonts w:hint="eastAsia"/>
              </w:rPr>
              <w:t xml:space="preserve"> R</w:t>
            </w:r>
            <w:r w:rsidRPr="001C746A">
              <w:t>apporteur groups.</w:t>
            </w:r>
          </w:p>
        </w:tc>
        <w:tc>
          <w:tcPr>
            <w:tcW w:w="2693" w:type="dxa"/>
            <w:shd w:val="clear" w:color="auto" w:fill="auto"/>
          </w:tcPr>
          <w:p w:rsidR="00F745A8" w:rsidRPr="001C746A" w:rsidRDefault="00F745A8" w:rsidP="008F02F9">
            <w:pPr>
              <w:pStyle w:val="Tabletext"/>
            </w:pPr>
            <w:r w:rsidRPr="001C746A">
              <w:t xml:space="preserve">One active GSI; details see </w:t>
            </w:r>
            <w:hyperlink r:id="rId24" w:history="1">
              <w:r w:rsidRPr="001C746A">
                <w:rPr>
                  <w:rStyle w:val="Hyperlink"/>
                </w:rPr>
                <w:t>TD 206r1/RevCom</w:t>
              </w:r>
            </w:hyperlink>
            <w:r w:rsidRPr="001C746A">
              <w:t xml:space="preserve">. </w:t>
            </w:r>
            <w:r w:rsidRPr="001C746A">
              <w:br/>
              <w:t>NOTE – the use of GSIs as coordination mechanism is deprecated.</w:t>
            </w:r>
          </w:p>
        </w:tc>
      </w:tr>
      <w:tr w:rsidR="00F745A8" w:rsidRPr="001B01DF" w:rsidTr="008F02F9">
        <w:trPr>
          <w:cantSplit/>
          <w:jc w:val="center"/>
        </w:trPr>
        <w:tc>
          <w:tcPr>
            <w:tcW w:w="2061" w:type="dxa"/>
            <w:shd w:val="clear" w:color="auto" w:fill="auto"/>
            <w:hideMark/>
          </w:tcPr>
          <w:p w:rsidR="00F745A8" w:rsidRPr="001C746A" w:rsidRDefault="00F745A8" w:rsidP="008F02F9">
            <w:pPr>
              <w:pStyle w:val="Tabletext"/>
            </w:pPr>
            <w:hyperlink r:id="rId25" w:history="1">
              <w:proofErr w:type="spellStart"/>
              <w:r w:rsidRPr="001C746A">
                <w:rPr>
                  <w:rStyle w:val="Hyperlink"/>
                </w:rPr>
                <w:t>Intersector</w:t>
              </w:r>
              <w:proofErr w:type="spellEnd"/>
              <w:r w:rsidRPr="001C746A">
                <w:rPr>
                  <w:rStyle w:val="Hyperlink"/>
                </w:rPr>
                <w:t xml:space="preserve"> Rapporteur Groups (IRG)</w:t>
              </w:r>
            </w:hyperlink>
          </w:p>
        </w:tc>
        <w:tc>
          <w:tcPr>
            <w:tcW w:w="1784" w:type="dxa"/>
            <w:shd w:val="clear" w:color="auto" w:fill="auto"/>
          </w:tcPr>
          <w:p w:rsidR="00F745A8" w:rsidRPr="001C746A" w:rsidRDefault="00F745A8" w:rsidP="008F02F9">
            <w:pPr>
              <w:pStyle w:val="Tabletext"/>
            </w:pPr>
            <w:r w:rsidRPr="001C746A">
              <w:t>Mechanism</w:t>
            </w:r>
          </w:p>
        </w:tc>
        <w:tc>
          <w:tcPr>
            <w:tcW w:w="1980" w:type="dxa"/>
            <w:shd w:val="clear" w:color="auto" w:fill="auto"/>
            <w:hideMark/>
          </w:tcPr>
          <w:p w:rsidR="00F745A8" w:rsidRPr="001C746A" w:rsidRDefault="00F745A8" w:rsidP="008F02F9">
            <w:pPr>
              <w:pStyle w:val="Tabletext"/>
            </w:pPr>
            <w:hyperlink r:id="rId26" w:history="1">
              <w:r w:rsidRPr="001C746A">
                <w:rPr>
                  <w:rStyle w:val="Hyperlink"/>
                </w:rPr>
                <w:t>WTSA Res.18</w:t>
              </w:r>
            </w:hyperlink>
            <w:r w:rsidRPr="001C746A">
              <w:t xml:space="preserve">, </w:t>
            </w:r>
            <w:hyperlink r:id="rId27" w:history="1">
              <w:r w:rsidRPr="001C746A">
                <w:rPr>
                  <w:rStyle w:val="Hyperlink"/>
                </w:rPr>
                <w:t>RA Res. ITU-R 6-2</w:t>
              </w:r>
            </w:hyperlink>
          </w:p>
        </w:tc>
        <w:tc>
          <w:tcPr>
            <w:tcW w:w="2545" w:type="dxa"/>
            <w:shd w:val="clear" w:color="auto" w:fill="auto"/>
            <w:hideMark/>
          </w:tcPr>
          <w:p w:rsidR="00F745A8" w:rsidRPr="001C746A" w:rsidRDefault="00F745A8" w:rsidP="008F02F9">
            <w:pPr>
              <w:pStyle w:val="Tabletext"/>
            </w:pPr>
            <w:r w:rsidRPr="001C746A">
              <w:t>ITU members</w:t>
            </w:r>
          </w:p>
        </w:tc>
        <w:tc>
          <w:tcPr>
            <w:tcW w:w="3806" w:type="dxa"/>
            <w:shd w:val="clear" w:color="auto" w:fill="auto"/>
            <w:hideMark/>
          </w:tcPr>
          <w:p w:rsidR="00F745A8" w:rsidRPr="001C746A" w:rsidRDefault="00F745A8" w:rsidP="008F02F9">
            <w:pPr>
              <w:pStyle w:val="Tabletext"/>
            </w:pPr>
            <w:r w:rsidRPr="001C746A">
              <w:t>Inter-ITU sector collaboration.</w:t>
            </w:r>
          </w:p>
        </w:tc>
        <w:tc>
          <w:tcPr>
            <w:tcW w:w="2693" w:type="dxa"/>
            <w:shd w:val="clear" w:color="auto" w:fill="auto"/>
          </w:tcPr>
          <w:p w:rsidR="00F745A8" w:rsidRPr="001C746A" w:rsidRDefault="00F745A8" w:rsidP="008F02F9">
            <w:pPr>
              <w:pStyle w:val="Tabletext"/>
            </w:pPr>
            <w:r w:rsidRPr="001C746A">
              <w:t xml:space="preserve">Three active IRGs; details see </w:t>
            </w:r>
            <w:hyperlink r:id="rId28" w:history="1">
              <w:r w:rsidRPr="001C746A">
                <w:rPr>
                  <w:rStyle w:val="Hyperlink"/>
                </w:rPr>
                <w:t>TD 206r1/RevCom</w:t>
              </w:r>
            </w:hyperlink>
          </w:p>
        </w:tc>
      </w:tr>
      <w:tr w:rsidR="00F745A8" w:rsidRPr="001B01DF" w:rsidTr="008F02F9">
        <w:trPr>
          <w:cantSplit/>
          <w:jc w:val="center"/>
        </w:trPr>
        <w:tc>
          <w:tcPr>
            <w:tcW w:w="2061" w:type="dxa"/>
            <w:shd w:val="clear" w:color="auto" w:fill="auto"/>
            <w:hideMark/>
          </w:tcPr>
          <w:p w:rsidR="00F745A8" w:rsidRPr="001C746A" w:rsidRDefault="00F745A8" w:rsidP="008F02F9">
            <w:pPr>
              <w:pStyle w:val="Tabletext"/>
            </w:pPr>
            <w:hyperlink r:id="rId29" w:history="1">
              <w:r w:rsidRPr="001C746A">
                <w:rPr>
                  <w:rStyle w:val="Hyperlink"/>
                </w:rPr>
                <w:t>Joint Coordination Activities (JCA)</w:t>
              </w:r>
            </w:hyperlink>
          </w:p>
        </w:tc>
        <w:tc>
          <w:tcPr>
            <w:tcW w:w="1784" w:type="dxa"/>
            <w:shd w:val="clear" w:color="auto" w:fill="auto"/>
          </w:tcPr>
          <w:p w:rsidR="00F745A8" w:rsidRPr="001C746A" w:rsidRDefault="00F745A8" w:rsidP="008F02F9">
            <w:pPr>
              <w:pStyle w:val="Tabletext"/>
            </w:pPr>
            <w:r w:rsidRPr="001C746A">
              <w:t>Mechanism</w:t>
            </w:r>
          </w:p>
        </w:tc>
        <w:tc>
          <w:tcPr>
            <w:tcW w:w="1980" w:type="dxa"/>
            <w:shd w:val="clear" w:color="auto" w:fill="auto"/>
            <w:hideMark/>
          </w:tcPr>
          <w:p w:rsidR="00F745A8" w:rsidRPr="001C746A" w:rsidRDefault="00F745A8" w:rsidP="008F02F9">
            <w:pPr>
              <w:pStyle w:val="Tabletext"/>
            </w:pPr>
            <w:hyperlink r:id="rId30" w:history="1">
              <w:r w:rsidRPr="001C746A">
                <w:rPr>
                  <w:rStyle w:val="Hyperlink"/>
                </w:rPr>
                <w:t>ITU-T A.1, §2.2</w:t>
              </w:r>
            </w:hyperlink>
          </w:p>
        </w:tc>
        <w:tc>
          <w:tcPr>
            <w:tcW w:w="2545" w:type="dxa"/>
            <w:shd w:val="clear" w:color="auto" w:fill="auto"/>
            <w:hideMark/>
          </w:tcPr>
          <w:p w:rsidR="00F745A8" w:rsidRPr="001C746A" w:rsidRDefault="00F745A8" w:rsidP="008F02F9">
            <w:pPr>
              <w:pStyle w:val="Tabletext"/>
            </w:pPr>
            <w:r w:rsidRPr="001C746A">
              <w:t>- Representatives from the relevant SGs</w:t>
            </w:r>
          </w:p>
          <w:p w:rsidR="00F745A8" w:rsidRPr="001C746A" w:rsidRDefault="00F745A8" w:rsidP="008F02F9">
            <w:pPr>
              <w:pStyle w:val="Tabletext"/>
            </w:pPr>
            <w:r w:rsidRPr="001C746A">
              <w:t>- Invited experts and representatives of other SDOs</w:t>
            </w:r>
          </w:p>
          <w:p w:rsidR="00F745A8" w:rsidRPr="001C746A" w:rsidRDefault="00F745A8" w:rsidP="008F02F9">
            <w:pPr>
              <w:pStyle w:val="Tabletext"/>
            </w:pPr>
            <w:r w:rsidRPr="001C746A">
              <w:t>- ITU-T members</w:t>
            </w:r>
          </w:p>
        </w:tc>
        <w:tc>
          <w:tcPr>
            <w:tcW w:w="3806" w:type="dxa"/>
            <w:shd w:val="clear" w:color="auto" w:fill="auto"/>
            <w:hideMark/>
          </w:tcPr>
          <w:p w:rsidR="00F745A8" w:rsidRPr="001C746A" w:rsidRDefault="00F745A8" w:rsidP="008F02F9">
            <w:pPr>
              <w:pStyle w:val="Tabletext"/>
            </w:pPr>
            <w:r w:rsidRPr="001C746A">
              <w:t>Work coordination within ITU-T.</w:t>
            </w:r>
            <w:r w:rsidRPr="001C746A">
              <w:br/>
              <w:t>Contact point with other SDOs.</w:t>
            </w:r>
          </w:p>
        </w:tc>
        <w:tc>
          <w:tcPr>
            <w:tcW w:w="2693" w:type="dxa"/>
            <w:shd w:val="clear" w:color="auto" w:fill="auto"/>
          </w:tcPr>
          <w:p w:rsidR="00F745A8" w:rsidRPr="001C746A" w:rsidRDefault="00F745A8" w:rsidP="008F02F9">
            <w:pPr>
              <w:pStyle w:val="Tabletext"/>
            </w:pPr>
            <w:r w:rsidRPr="001C746A">
              <w:t xml:space="preserve">Ten active JCAs; see </w:t>
            </w:r>
            <w:hyperlink r:id="rId31" w:history="1">
              <w:r w:rsidRPr="001C746A">
                <w:rPr>
                  <w:rStyle w:val="Hyperlink"/>
                </w:rPr>
                <w:t>TD 206/RevCom</w:t>
              </w:r>
            </w:hyperlink>
            <w:r w:rsidRPr="001C746A">
              <w:t xml:space="preserve"> for updated list</w:t>
            </w: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32" w:history="1">
              <w:r w:rsidRPr="001C746A">
                <w:rPr>
                  <w:rStyle w:val="Hyperlink"/>
                </w:rPr>
                <w:t>Regional Groups</w:t>
              </w:r>
            </w:hyperlink>
            <w:r w:rsidRPr="001C746A">
              <w:t xml:space="preserve"> </w:t>
            </w:r>
          </w:p>
        </w:tc>
        <w:tc>
          <w:tcPr>
            <w:tcW w:w="1784" w:type="dxa"/>
            <w:shd w:val="clear" w:color="auto" w:fill="auto"/>
          </w:tcPr>
          <w:p w:rsidR="00F745A8" w:rsidRPr="001C746A" w:rsidRDefault="00F745A8" w:rsidP="008F02F9">
            <w:pPr>
              <w:pStyle w:val="Tabletext"/>
            </w:pPr>
            <w:r w:rsidRPr="001C746A">
              <w:t>Mechanism</w:t>
            </w:r>
          </w:p>
        </w:tc>
        <w:tc>
          <w:tcPr>
            <w:tcW w:w="1980" w:type="dxa"/>
            <w:shd w:val="clear" w:color="auto" w:fill="auto"/>
          </w:tcPr>
          <w:p w:rsidR="00F745A8" w:rsidRPr="001C746A" w:rsidRDefault="00F745A8" w:rsidP="008F02F9">
            <w:pPr>
              <w:pStyle w:val="Tabletext"/>
            </w:pPr>
            <w:hyperlink r:id="rId33" w:history="1">
              <w:r w:rsidRPr="001C746A">
                <w:rPr>
                  <w:rStyle w:val="Hyperlink"/>
                </w:rPr>
                <w:t>WTSA Res. 54</w:t>
              </w:r>
            </w:hyperlink>
          </w:p>
        </w:tc>
        <w:tc>
          <w:tcPr>
            <w:tcW w:w="2545" w:type="dxa"/>
            <w:shd w:val="clear" w:color="auto" w:fill="auto"/>
          </w:tcPr>
          <w:p w:rsidR="00F745A8" w:rsidRPr="001C746A" w:rsidRDefault="00F745A8" w:rsidP="008F02F9">
            <w:pPr>
              <w:pStyle w:val="Tabletext"/>
            </w:pPr>
            <w:r w:rsidRPr="001C746A">
              <w:t>ITU Membership from respective Region</w:t>
            </w:r>
          </w:p>
        </w:tc>
        <w:tc>
          <w:tcPr>
            <w:tcW w:w="3806" w:type="dxa"/>
            <w:shd w:val="clear" w:color="auto" w:fill="auto"/>
          </w:tcPr>
          <w:p w:rsidR="00F745A8" w:rsidRPr="001C746A" w:rsidRDefault="00F745A8" w:rsidP="008F02F9">
            <w:pPr>
              <w:pStyle w:val="Tabletext"/>
            </w:pPr>
            <w:r w:rsidRPr="001C746A">
              <w:t>Input and discussion from/within regions.</w:t>
            </w:r>
          </w:p>
        </w:tc>
        <w:tc>
          <w:tcPr>
            <w:tcW w:w="2693" w:type="dxa"/>
            <w:shd w:val="clear" w:color="auto" w:fill="auto"/>
          </w:tcPr>
          <w:p w:rsidR="00F745A8" w:rsidRPr="001C746A" w:rsidRDefault="00F745A8" w:rsidP="008F02F9">
            <w:pPr>
              <w:pStyle w:val="Tabletext"/>
            </w:pPr>
            <w:r w:rsidRPr="001C746A">
              <w:t>14 active Regional Groups</w:t>
            </w: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34" w:history="1">
              <w:r w:rsidRPr="001C746A">
                <w:rPr>
                  <w:rStyle w:val="Hyperlink"/>
                </w:rPr>
                <w:t>Joint Rapporteur Groups (JRG)</w:t>
              </w:r>
            </w:hyperlink>
          </w:p>
        </w:tc>
        <w:tc>
          <w:tcPr>
            <w:tcW w:w="1784" w:type="dxa"/>
            <w:shd w:val="clear" w:color="auto" w:fill="auto"/>
          </w:tcPr>
          <w:p w:rsidR="00F745A8" w:rsidRPr="001C746A" w:rsidRDefault="00F745A8" w:rsidP="008F02F9">
            <w:pPr>
              <w:pStyle w:val="Tabletext"/>
            </w:pPr>
            <w:r w:rsidRPr="001C746A">
              <w:t>Group</w:t>
            </w:r>
          </w:p>
        </w:tc>
        <w:tc>
          <w:tcPr>
            <w:tcW w:w="1980" w:type="dxa"/>
            <w:shd w:val="clear" w:color="auto" w:fill="auto"/>
          </w:tcPr>
          <w:p w:rsidR="00F745A8" w:rsidRPr="001C746A" w:rsidRDefault="00F745A8" w:rsidP="008F02F9">
            <w:pPr>
              <w:pStyle w:val="Tabletext"/>
            </w:pPr>
            <w:r w:rsidRPr="001C746A">
              <w:t xml:space="preserve">Draft guidelines in </w:t>
            </w:r>
            <w:hyperlink r:id="rId35" w:history="1">
              <w:r w:rsidRPr="001C746A">
                <w:rPr>
                  <w:rStyle w:val="Hyperlink"/>
                </w:rPr>
                <w:t>TD 396/TSAG (2016-02)</w:t>
              </w:r>
            </w:hyperlink>
          </w:p>
        </w:tc>
        <w:tc>
          <w:tcPr>
            <w:tcW w:w="2545" w:type="dxa"/>
            <w:shd w:val="clear" w:color="auto" w:fill="auto"/>
          </w:tcPr>
          <w:p w:rsidR="00F745A8" w:rsidRPr="001C746A" w:rsidRDefault="00F745A8" w:rsidP="008F02F9">
            <w:pPr>
              <w:pStyle w:val="Tabletext"/>
            </w:pPr>
            <w:r w:rsidRPr="001C746A">
              <w:t>Delegates entitled to participate in the work of the respective SGs.</w:t>
            </w:r>
          </w:p>
        </w:tc>
        <w:tc>
          <w:tcPr>
            <w:tcW w:w="3806" w:type="dxa"/>
            <w:shd w:val="clear" w:color="auto" w:fill="auto"/>
          </w:tcPr>
          <w:p w:rsidR="00F745A8" w:rsidRPr="001C746A" w:rsidRDefault="00F745A8" w:rsidP="008F02F9">
            <w:pPr>
              <w:pStyle w:val="Tabletext"/>
            </w:pPr>
            <w:r w:rsidRPr="001C746A">
              <w:t>Develop consistent standards from the perspective of both SG2 and SG13.</w:t>
            </w:r>
          </w:p>
        </w:tc>
        <w:tc>
          <w:tcPr>
            <w:tcW w:w="2693" w:type="dxa"/>
            <w:shd w:val="clear" w:color="auto" w:fill="auto"/>
          </w:tcPr>
          <w:p w:rsidR="00F745A8" w:rsidRPr="001C746A" w:rsidRDefault="00F745A8" w:rsidP="008F02F9">
            <w:pPr>
              <w:pStyle w:val="Tabletext"/>
            </w:pPr>
            <w:r w:rsidRPr="001C746A">
              <w:t>One in existence (</w:t>
            </w:r>
            <w:hyperlink r:id="rId36" w:history="1">
              <w:r w:rsidRPr="001C746A">
                <w:rPr>
                  <w:rStyle w:val="Hyperlink"/>
                </w:rPr>
                <w:t>JRG-CCM</w:t>
              </w:r>
            </w:hyperlink>
            <w:r w:rsidRPr="001C746A">
              <w:t xml:space="preserve"> on cloud computing management) between SG2 and SG13.</w:t>
            </w: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r w:rsidRPr="001C746A">
              <w:t>Joint team between ITU-T SG5 and ETSI TC EE</w:t>
            </w:r>
          </w:p>
        </w:tc>
        <w:tc>
          <w:tcPr>
            <w:tcW w:w="1784" w:type="dxa"/>
            <w:shd w:val="clear" w:color="auto" w:fill="auto"/>
          </w:tcPr>
          <w:p w:rsidR="00F745A8" w:rsidRPr="001C746A" w:rsidRDefault="00F745A8" w:rsidP="008F02F9">
            <w:pPr>
              <w:pStyle w:val="Tabletext"/>
            </w:pPr>
            <w:r w:rsidRPr="001C746A">
              <w:t>Joint collaboration</w:t>
            </w:r>
          </w:p>
        </w:tc>
        <w:tc>
          <w:tcPr>
            <w:tcW w:w="1980" w:type="dxa"/>
            <w:shd w:val="clear" w:color="auto" w:fill="auto"/>
          </w:tcPr>
          <w:p w:rsidR="00F745A8" w:rsidRPr="001C746A" w:rsidRDefault="00F745A8" w:rsidP="008F02F9">
            <w:pPr>
              <w:pStyle w:val="Tabletext"/>
            </w:pPr>
            <w:r w:rsidRPr="001C746A">
              <w:t xml:space="preserve">Agreement between the concerned groups. Ref: </w:t>
            </w:r>
            <w:hyperlink r:id="rId37" w:history="1">
              <w:r w:rsidRPr="001C746A">
                <w:rPr>
                  <w:rStyle w:val="Hyperlink"/>
                </w:rPr>
                <w:t>TD 521/Gen-5 (2014-05)</w:t>
              </w:r>
            </w:hyperlink>
          </w:p>
        </w:tc>
        <w:tc>
          <w:tcPr>
            <w:tcW w:w="2545" w:type="dxa"/>
            <w:shd w:val="clear" w:color="auto" w:fill="auto"/>
          </w:tcPr>
          <w:p w:rsidR="00F745A8" w:rsidRPr="00233F89" w:rsidRDefault="00F745A8" w:rsidP="008F02F9">
            <w:pPr>
              <w:pStyle w:val="Tabletext"/>
              <w:rPr>
                <w:lang w:val="fr-CH"/>
              </w:rPr>
            </w:pPr>
            <w:r w:rsidRPr="00233F89">
              <w:rPr>
                <w:lang w:val="fr-CH"/>
              </w:rPr>
              <w:t>ITU-T SG5, ETSI TC EE</w:t>
            </w:r>
          </w:p>
        </w:tc>
        <w:tc>
          <w:tcPr>
            <w:tcW w:w="3806" w:type="dxa"/>
            <w:shd w:val="clear" w:color="auto" w:fill="auto"/>
          </w:tcPr>
          <w:p w:rsidR="00F745A8" w:rsidRPr="001C746A" w:rsidRDefault="00F745A8" w:rsidP="008F02F9">
            <w:pPr>
              <w:pStyle w:val="Tabletext"/>
            </w:pPr>
            <w:r w:rsidRPr="001C746A">
              <w:t xml:space="preserve">Develop common </w:t>
            </w:r>
            <w:proofErr w:type="gramStart"/>
            <w:r w:rsidRPr="001C746A">
              <w:t>specifications  on</w:t>
            </w:r>
            <w:proofErr w:type="gramEnd"/>
            <w:r w:rsidRPr="001C746A">
              <w:t xml:space="preserve"> environment and climate change.</w:t>
            </w:r>
          </w:p>
        </w:tc>
        <w:tc>
          <w:tcPr>
            <w:tcW w:w="2693" w:type="dxa"/>
            <w:shd w:val="clear" w:color="auto" w:fill="auto"/>
          </w:tcPr>
          <w:p w:rsidR="00F745A8" w:rsidRPr="001C746A" w:rsidRDefault="00F745A8" w:rsidP="008F02F9">
            <w:pPr>
              <w:pStyle w:val="Tabletext"/>
            </w:pPr>
          </w:p>
        </w:tc>
      </w:tr>
      <w:tr w:rsidR="00F745A8" w:rsidRPr="001B01DF" w:rsidTr="008F02F9">
        <w:tblPrEx>
          <w:tblCellMar>
            <w:left w:w="0" w:type="dxa"/>
            <w:right w:w="0" w:type="dxa"/>
          </w:tblCellMar>
        </w:tblPrEx>
        <w:trPr>
          <w:cantSplit/>
          <w:jc w:val="center"/>
        </w:trPr>
        <w:tc>
          <w:tcPr>
            <w:tcW w:w="206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F745A8" w:rsidRPr="001C746A" w:rsidRDefault="00F745A8" w:rsidP="008F02F9">
            <w:pPr>
              <w:pStyle w:val="Tabletext"/>
              <w:rPr>
                <w:szCs w:val="22"/>
              </w:rPr>
            </w:pPr>
            <w:r w:rsidRPr="001C746A">
              <w:t>Joint team between ITU-T SG11 and ETSI TC INT</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F745A8" w:rsidRPr="001C746A" w:rsidRDefault="00F745A8" w:rsidP="008F02F9">
            <w:pPr>
              <w:pStyle w:val="Tabletext"/>
            </w:pPr>
            <w:r w:rsidRPr="001C746A">
              <w:t>Joint collaboration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F745A8" w:rsidRPr="001C746A" w:rsidRDefault="00F745A8" w:rsidP="008F02F9">
            <w:pPr>
              <w:pStyle w:val="Tabletext"/>
            </w:pPr>
            <w:r w:rsidRPr="001C746A">
              <w:t xml:space="preserve">Agreement between the concerned groups. Ref. </w:t>
            </w:r>
            <w:hyperlink r:id="rId38" w:history="1">
              <w:r w:rsidRPr="001C746A">
                <w:rPr>
                  <w:rStyle w:val="Hyperlink"/>
                </w:rPr>
                <w:t>TD 913/Gen-11 (2015-12)</w:t>
              </w:r>
            </w:hyperlink>
            <w:r w:rsidRPr="001C746A">
              <w:t xml:space="preserve"> </w:t>
            </w:r>
          </w:p>
        </w:tc>
        <w:tc>
          <w:tcPr>
            <w:tcW w:w="2545" w:type="dxa"/>
            <w:tcBorders>
              <w:top w:val="nil"/>
              <w:left w:val="nil"/>
              <w:bottom w:val="single" w:sz="8" w:space="0" w:color="auto"/>
              <w:right w:val="single" w:sz="8" w:space="0" w:color="auto"/>
            </w:tcBorders>
            <w:tcMar>
              <w:top w:w="0" w:type="dxa"/>
              <w:left w:w="108" w:type="dxa"/>
              <w:bottom w:w="0" w:type="dxa"/>
              <w:right w:w="108" w:type="dxa"/>
            </w:tcMar>
            <w:hideMark/>
          </w:tcPr>
          <w:p w:rsidR="00F745A8" w:rsidRPr="00233F89" w:rsidRDefault="00F745A8" w:rsidP="008F02F9">
            <w:pPr>
              <w:pStyle w:val="Tabletext"/>
              <w:rPr>
                <w:lang w:val="fr-CH"/>
              </w:rPr>
            </w:pPr>
            <w:r w:rsidRPr="00233F89">
              <w:rPr>
                <w:lang w:val="fr-CH"/>
              </w:rPr>
              <w:t>ITU-T SG11, ETSI TC INT</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rsidR="00F745A8" w:rsidRPr="001C746A" w:rsidRDefault="00F745A8" w:rsidP="008F02F9">
            <w:pPr>
              <w:pStyle w:val="Tabletext"/>
            </w:pPr>
            <w:r w:rsidRPr="001C746A">
              <w:t xml:space="preserve">Develop technically aligned standards for topics of common interest, e.g. SIP-IMS conformity testing; Internet speed measurement; </w:t>
            </w:r>
            <w:proofErr w:type="spellStart"/>
            <w:r w:rsidRPr="001C746A">
              <w:t>VoLTE</w:t>
            </w:r>
            <w:proofErr w:type="spellEnd"/>
            <w:r w:rsidRPr="001C746A">
              <w:t>/‌</w:t>
            </w:r>
            <w:proofErr w:type="spellStart"/>
            <w:r w:rsidRPr="001C746A">
              <w:t>ViLTE</w:t>
            </w:r>
            <w:proofErr w:type="spellEnd"/>
            <w:r w:rsidRPr="001C746A">
              <w:t>-based networks interconnection.</w:t>
            </w:r>
          </w:p>
        </w:tc>
        <w:tc>
          <w:tcPr>
            <w:tcW w:w="2693" w:type="dxa"/>
            <w:tcBorders>
              <w:top w:val="nil"/>
              <w:left w:val="nil"/>
              <w:bottom w:val="single" w:sz="8" w:space="0" w:color="auto"/>
              <w:right w:val="single" w:sz="12" w:space="0" w:color="auto"/>
            </w:tcBorders>
            <w:tcMar>
              <w:top w:w="0" w:type="dxa"/>
              <w:left w:w="108" w:type="dxa"/>
              <w:bottom w:w="0" w:type="dxa"/>
              <w:right w:w="108" w:type="dxa"/>
            </w:tcMar>
            <w:hideMark/>
          </w:tcPr>
          <w:p w:rsidR="00F745A8" w:rsidRPr="001C746A" w:rsidRDefault="00F745A8" w:rsidP="008F02F9">
            <w:pPr>
              <w:pStyle w:val="Tabletext"/>
            </w:pPr>
            <w:r w:rsidRPr="001C746A">
              <w:t>The work is performed during joint meetings of ETSI TC INT and ITU-T SG11 related groups</w:t>
            </w:r>
          </w:p>
        </w:tc>
      </w:tr>
      <w:tr w:rsidR="00F745A8" w:rsidRPr="001B01DF" w:rsidTr="008F02F9">
        <w:trPr>
          <w:cantSplit/>
          <w:jc w:val="center"/>
        </w:trPr>
        <w:tc>
          <w:tcPr>
            <w:tcW w:w="2061" w:type="dxa"/>
            <w:shd w:val="clear" w:color="auto" w:fill="auto"/>
            <w:hideMark/>
          </w:tcPr>
          <w:p w:rsidR="00F745A8" w:rsidRPr="001C746A" w:rsidRDefault="00F745A8" w:rsidP="008F02F9">
            <w:pPr>
              <w:pStyle w:val="Tabletext"/>
            </w:pPr>
            <w:hyperlink r:id="rId39" w:history="1">
              <w:r w:rsidRPr="001C746A">
                <w:rPr>
                  <w:rStyle w:val="Hyperlink"/>
                </w:rPr>
                <w:t>CITS (Collaboration on ITS Communication Standards)</w:t>
              </w:r>
            </w:hyperlink>
          </w:p>
        </w:tc>
        <w:tc>
          <w:tcPr>
            <w:tcW w:w="1784" w:type="dxa"/>
            <w:shd w:val="clear" w:color="auto" w:fill="auto"/>
          </w:tcPr>
          <w:p w:rsidR="00F745A8" w:rsidRPr="001C746A" w:rsidRDefault="00F745A8" w:rsidP="008F02F9">
            <w:pPr>
              <w:pStyle w:val="Tabletext"/>
            </w:pPr>
            <w:r w:rsidRPr="001C746A">
              <w:t>Partnership</w:t>
            </w:r>
          </w:p>
        </w:tc>
        <w:tc>
          <w:tcPr>
            <w:tcW w:w="1980" w:type="dxa"/>
            <w:shd w:val="clear" w:color="auto" w:fill="auto"/>
            <w:hideMark/>
          </w:tcPr>
          <w:p w:rsidR="00F745A8" w:rsidRPr="001C746A" w:rsidRDefault="00F745A8" w:rsidP="008F02F9">
            <w:pPr>
              <w:pStyle w:val="Tabletext"/>
            </w:pPr>
            <w:r w:rsidRPr="001C746A">
              <w:t>TSAG trial</w:t>
            </w:r>
          </w:p>
        </w:tc>
        <w:tc>
          <w:tcPr>
            <w:tcW w:w="2545" w:type="dxa"/>
            <w:shd w:val="clear" w:color="auto" w:fill="auto"/>
            <w:hideMark/>
          </w:tcPr>
          <w:p w:rsidR="00F745A8" w:rsidRPr="001C746A" w:rsidRDefault="00F745A8" w:rsidP="008F02F9">
            <w:pPr>
              <w:pStyle w:val="Tabletext"/>
            </w:pPr>
            <w:r w:rsidRPr="001C746A">
              <w:t>No limitation, participants of SDOs working on ITS communication standards</w:t>
            </w:r>
          </w:p>
        </w:tc>
        <w:tc>
          <w:tcPr>
            <w:tcW w:w="3806" w:type="dxa"/>
            <w:shd w:val="clear" w:color="auto" w:fill="auto"/>
            <w:hideMark/>
          </w:tcPr>
          <w:p w:rsidR="00F745A8" w:rsidRPr="001C746A" w:rsidRDefault="00F745A8" w:rsidP="008F02F9">
            <w:pPr>
              <w:pStyle w:val="Tabletext"/>
            </w:pPr>
            <w:r w:rsidRPr="001C746A">
              <w:t>Foster the development of globally harmonized ITS communication standards.</w:t>
            </w:r>
          </w:p>
        </w:tc>
        <w:tc>
          <w:tcPr>
            <w:tcW w:w="2693" w:type="dxa"/>
            <w:shd w:val="clear" w:color="auto" w:fill="auto"/>
          </w:tcPr>
          <w:p w:rsidR="00F745A8" w:rsidRPr="001C746A" w:rsidRDefault="00F745A8" w:rsidP="008F02F9">
            <w:pPr>
              <w:pStyle w:val="Tabletext"/>
            </w:pPr>
            <w:r w:rsidRPr="001C746A">
              <w:t>Trial of an equal-footing, multi-lateral collaboration mechanism.</w:t>
            </w: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40" w:history="1">
              <w:r w:rsidRPr="001C746A">
                <w:rPr>
                  <w:rStyle w:val="Hyperlink"/>
                </w:rPr>
                <w:t>GSC (Global Standards Collaboration)</w:t>
              </w:r>
            </w:hyperlink>
          </w:p>
        </w:tc>
        <w:tc>
          <w:tcPr>
            <w:tcW w:w="1784" w:type="dxa"/>
            <w:shd w:val="clear" w:color="auto" w:fill="auto"/>
          </w:tcPr>
          <w:p w:rsidR="00F745A8" w:rsidRPr="001C746A" w:rsidRDefault="00F745A8" w:rsidP="008F02F9">
            <w:pPr>
              <w:pStyle w:val="Tabletext"/>
            </w:pPr>
            <w:r w:rsidRPr="001C746A">
              <w:t>Partnership</w:t>
            </w:r>
          </w:p>
        </w:tc>
        <w:tc>
          <w:tcPr>
            <w:tcW w:w="1980" w:type="dxa"/>
            <w:shd w:val="clear" w:color="auto" w:fill="auto"/>
          </w:tcPr>
          <w:p w:rsidR="00F745A8" w:rsidRPr="001C746A" w:rsidRDefault="00F745A8" w:rsidP="008F02F9">
            <w:pPr>
              <w:pStyle w:val="Tabletext"/>
            </w:pPr>
            <w:r w:rsidRPr="001C746A">
              <w:t>Launched 1994 by Member organisations</w:t>
            </w:r>
          </w:p>
        </w:tc>
        <w:tc>
          <w:tcPr>
            <w:tcW w:w="2545" w:type="dxa"/>
            <w:shd w:val="clear" w:color="auto" w:fill="auto"/>
          </w:tcPr>
          <w:p w:rsidR="00F745A8" w:rsidRPr="001C746A" w:rsidRDefault="00F745A8" w:rsidP="008F02F9">
            <w:pPr>
              <w:pStyle w:val="Tabletext"/>
            </w:pPr>
            <w:r w:rsidRPr="001C746A">
              <w:t xml:space="preserve">Representatives of </w:t>
            </w:r>
            <w:hyperlink r:id="rId41" w:history="1">
              <w:r w:rsidRPr="001C746A">
                <w:rPr>
                  <w:rStyle w:val="Hyperlink"/>
                </w:rPr>
                <w:t xml:space="preserve">ITU-T, </w:t>
              </w:r>
            </w:hyperlink>
            <w:r w:rsidRPr="001C746A">
              <w:t>ITU-R, ATIS, ARIB, CCSA</w:t>
            </w:r>
            <w:hyperlink r:id="rId42" w:tgtFrame="_blank" w:history="1">
              <w:r w:rsidRPr="001C746A">
                <w:rPr>
                  <w:rStyle w:val="Hyperlink"/>
                </w:rPr>
                <w:t>,</w:t>
              </w:r>
            </w:hyperlink>
            <w:r w:rsidRPr="001C746A">
              <w:t xml:space="preserve"> ETSI, </w:t>
            </w:r>
            <w:hyperlink r:id="rId43" w:history="1">
              <w:r w:rsidRPr="001C746A">
                <w:rPr>
                  <w:rStyle w:val="Hyperlink"/>
                </w:rPr>
                <w:t>IEEE-SA,</w:t>
              </w:r>
            </w:hyperlink>
            <w:r w:rsidRPr="001C746A">
              <w:t xml:space="preserve"> </w:t>
            </w:r>
            <w:hyperlink r:id="rId44" w:tgtFrame="_blank" w:history="1">
              <w:r w:rsidRPr="001C746A">
                <w:rPr>
                  <w:rStyle w:val="Hyperlink"/>
                </w:rPr>
                <w:t>TIA,</w:t>
              </w:r>
            </w:hyperlink>
            <w:r w:rsidRPr="001C746A">
              <w:t xml:space="preserve"> </w:t>
            </w:r>
            <w:hyperlink r:id="rId45" w:history="1">
              <w:r w:rsidRPr="001C746A">
                <w:rPr>
                  <w:rStyle w:val="Hyperlink"/>
                </w:rPr>
                <w:t>TSDSI,</w:t>
              </w:r>
            </w:hyperlink>
            <w:r w:rsidRPr="001C746A">
              <w:t xml:space="preserve"> TTA, TTC</w:t>
            </w:r>
          </w:p>
        </w:tc>
        <w:tc>
          <w:tcPr>
            <w:tcW w:w="3806" w:type="dxa"/>
            <w:shd w:val="clear" w:color="auto" w:fill="auto"/>
          </w:tcPr>
          <w:p w:rsidR="00F745A8" w:rsidRPr="001C746A" w:rsidRDefault="00F745A8" w:rsidP="008F02F9">
            <w:pPr>
              <w:pStyle w:val="Tabletext"/>
            </w:pPr>
            <w:r w:rsidRPr="001C746A">
              <w:t xml:space="preserve">... </w:t>
            </w:r>
            <w:proofErr w:type="gramStart"/>
            <w:r w:rsidRPr="001C746A">
              <w:t>enhancing</w:t>
            </w:r>
            <w:proofErr w:type="gramEnd"/>
            <w:r w:rsidRPr="001C746A">
              <w:t xml:space="preserve"> global cooperation and collaboration regarding communications standards and the related standards development environment...</w:t>
            </w:r>
          </w:p>
        </w:tc>
        <w:tc>
          <w:tcPr>
            <w:tcW w:w="2693" w:type="dxa"/>
            <w:shd w:val="clear" w:color="auto" w:fill="auto"/>
          </w:tcPr>
          <w:p w:rsidR="00F745A8" w:rsidRPr="001C746A" w:rsidRDefault="00F745A8" w:rsidP="008F02F9">
            <w:pPr>
              <w:pStyle w:val="Tabletext"/>
            </w:pP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46" w:history="1">
              <w:r w:rsidRPr="001C746A">
                <w:rPr>
                  <w:rStyle w:val="Hyperlink"/>
                </w:rPr>
                <w:t>JTF (Joint Task Force)</w:t>
              </w:r>
            </w:hyperlink>
          </w:p>
        </w:tc>
        <w:tc>
          <w:tcPr>
            <w:tcW w:w="1784" w:type="dxa"/>
            <w:shd w:val="clear" w:color="auto" w:fill="auto"/>
          </w:tcPr>
          <w:p w:rsidR="00F745A8" w:rsidRPr="001C746A" w:rsidRDefault="00F745A8" w:rsidP="008F02F9">
            <w:pPr>
              <w:pStyle w:val="Tabletext"/>
            </w:pPr>
            <w:r w:rsidRPr="001C746A">
              <w:t>Partnership</w:t>
            </w:r>
          </w:p>
        </w:tc>
        <w:tc>
          <w:tcPr>
            <w:tcW w:w="1980" w:type="dxa"/>
            <w:shd w:val="clear" w:color="auto" w:fill="auto"/>
          </w:tcPr>
          <w:p w:rsidR="00F745A8" w:rsidRPr="001C746A" w:rsidRDefault="00F745A8" w:rsidP="008F02F9">
            <w:pPr>
              <w:pStyle w:val="Tabletext"/>
            </w:pPr>
            <w:r w:rsidRPr="001C746A">
              <w:t xml:space="preserve">Launched 2012 by Member organisations </w:t>
            </w:r>
          </w:p>
        </w:tc>
        <w:tc>
          <w:tcPr>
            <w:tcW w:w="2545" w:type="dxa"/>
            <w:shd w:val="clear" w:color="auto" w:fill="auto"/>
          </w:tcPr>
          <w:p w:rsidR="00F745A8" w:rsidRPr="001C746A" w:rsidRDefault="00F745A8" w:rsidP="008F02F9">
            <w:pPr>
              <w:pStyle w:val="Tabletext"/>
            </w:pPr>
            <w:r w:rsidRPr="001C746A">
              <w:t>ITU/WMO/‌UNESCO-IOC</w:t>
            </w:r>
          </w:p>
        </w:tc>
        <w:tc>
          <w:tcPr>
            <w:tcW w:w="3806" w:type="dxa"/>
            <w:shd w:val="clear" w:color="auto" w:fill="auto"/>
          </w:tcPr>
          <w:p w:rsidR="00F745A8" w:rsidRPr="001C746A" w:rsidRDefault="00F745A8" w:rsidP="008F02F9">
            <w:pPr>
              <w:pStyle w:val="Tabletext"/>
            </w:pPr>
            <w:r w:rsidRPr="001C746A">
              <w:t xml:space="preserve">... </w:t>
            </w:r>
            <w:proofErr w:type="gramStart"/>
            <w:r w:rsidRPr="001C746A">
              <w:t>strategy</w:t>
            </w:r>
            <w:proofErr w:type="gramEnd"/>
            <w:r w:rsidRPr="001C746A">
              <w:t xml:space="preserve"> and roadmap that could lead to enabling the availability of submarine repeaters equipped with scientific sensors for ocean and climate monitoring and disaster risk reduction...</w:t>
            </w:r>
          </w:p>
        </w:tc>
        <w:tc>
          <w:tcPr>
            <w:tcW w:w="2693" w:type="dxa"/>
            <w:shd w:val="clear" w:color="auto" w:fill="auto"/>
          </w:tcPr>
          <w:p w:rsidR="00F745A8" w:rsidRPr="001C746A" w:rsidRDefault="00F745A8" w:rsidP="008F02F9">
            <w:pPr>
              <w:pStyle w:val="Tabletext"/>
            </w:pP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47" w:history="1">
              <w:r w:rsidRPr="001C746A">
                <w:rPr>
                  <w:rStyle w:val="Hyperlink"/>
                </w:rPr>
                <w:t>MoU on electronic business</w:t>
              </w:r>
            </w:hyperlink>
          </w:p>
        </w:tc>
        <w:tc>
          <w:tcPr>
            <w:tcW w:w="1784" w:type="dxa"/>
            <w:shd w:val="clear" w:color="auto" w:fill="auto"/>
          </w:tcPr>
          <w:p w:rsidR="00F745A8" w:rsidRPr="001C746A" w:rsidRDefault="00F745A8" w:rsidP="008F02F9">
            <w:pPr>
              <w:pStyle w:val="Tabletext"/>
            </w:pPr>
            <w:r w:rsidRPr="001C746A">
              <w:t>Partnership</w:t>
            </w:r>
          </w:p>
        </w:tc>
        <w:tc>
          <w:tcPr>
            <w:tcW w:w="1980" w:type="dxa"/>
            <w:shd w:val="clear" w:color="auto" w:fill="auto"/>
          </w:tcPr>
          <w:p w:rsidR="00F745A8" w:rsidRPr="001C746A" w:rsidRDefault="00F745A8" w:rsidP="008F02F9">
            <w:pPr>
              <w:pStyle w:val="Tabletext"/>
            </w:pPr>
            <w:r w:rsidRPr="001C746A">
              <w:t>Agreement amongst ITU, ISO, IEC, UN ECE [2000]</w:t>
            </w:r>
          </w:p>
        </w:tc>
        <w:tc>
          <w:tcPr>
            <w:tcW w:w="2545" w:type="dxa"/>
            <w:shd w:val="clear" w:color="auto" w:fill="auto"/>
          </w:tcPr>
          <w:p w:rsidR="00F745A8" w:rsidRPr="001C746A" w:rsidRDefault="00F745A8" w:rsidP="008F02F9">
            <w:pPr>
              <w:pStyle w:val="Tabletext"/>
            </w:pPr>
            <w:r w:rsidRPr="001C746A">
              <w:t xml:space="preserve">ITU, ISO, IEC, UN ECE; OASIS </w:t>
            </w:r>
          </w:p>
        </w:tc>
        <w:tc>
          <w:tcPr>
            <w:tcW w:w="3806" w:type="dxa"/>
            <w:shd w:val="clear" w:color="auto" w:fill="auto"/>
          </w:tcPr>
          <w:p w:rsidR="00F745A8" w:rsidRPr="001C746A" w:rsidRDefault="00F745A8" w:rsidP="008F02F9">
            <w:pPr>
              <w:pStyle w:val="Tabletext"/>
            </w:pPr>
            <w:r w:rsidRPr="001C746A">
              <w:t>Open to other international, regional, governmental, industry and consumer organizations whose core mission involves standards-setting</w:t>
            </w:r>
          </w:p>
        </w:tc>
        <w:tc>
          <w:tcPr>
            <w:tcW w:w="2693" w:type="dxa"/>
            <w:shd w:val="clear" w:color="auto" w:fill="auto"/>
          </w:tcPr>
          <w:p w:rsidR="00F745A8" w:rsidRPr="001C746A" w:rsidRDefault="00F745A8" w:rsidP="008F02F9">
            <w:pPr>
              <w:pStyle w:val="Tabletext"/>
            </w:pP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48" w:history="1">
              <w:r w:rsidRPr="001C746A">
                <w:rPr>
                  <w:rStyle w:val="Hyperlink"/>
                </w:rPr>
                <w:t>WSC (World Standards Cooperation)</w:t>
              </w:r>
            </w:hyperlink>
          </w:p>
        </w:tc>
        <w:tc>
          <w:tcPr>
            <w:tcW w:w="1784" w:type="dxa"/>
            <w:shd w:val="clear" w:color="auto" w:fill="auto"/>
          </w:tcPr>
          <w:p w:rsidR="00F745A8" w:rsidRPr="001C746A" w:rsidRDefault="00F745A8" w:rsidP="008F02F9">
            <w:pPr>
              <w:pStyle w:val="Tabletext"/>
            </w:pPr>
            <w:r w:rsidRPr="001C746A">
              <w:t>Partnership</w:t>
            </w:r>
          </w:p>
        </w:tc>
        <w:tc>
          <w:tcPr>
            <w:tcW w:w="1980" w:type="dxa"/>
            <w:shd w:val="clear" w:color="auto" w:fill="auto"/>
          </w:tcPr>
          <w:p w:rsidR="00F745A8" w:rsidRPr="001C746A" w:rsidRDefault="00F745A8" w:rsidP="008F02F9">
            <w:pPr>
              <w:pStyle w:val="Tabletext"/>
            </w:pPr>
            <w:r w:rsidRPr="001C746A">
              <w:t>Launched 2001 by Member organisations</w:t>
            </w:r>
          </w:p>
        </w:tc>
        <w:tc>
          <w:tcPr>
            <w:tcW w:w="2545" w:type="dxa"/>
            <w:shd w:val="clear" w:color="auto" w:fill="auto"/>
          </w:tcPr>
          <w:p w:rsidR="00F745A8" w:rsidRPr="001C746A" w:rsidRDefault="00F745A8" w:rsidP="008F02F9">
            <w:pPr>
              <w:pStyle w:val="Tabletext"/>
            </w:pPr>
            <w:r w:rsidRPr="001C746A">
              <w:t>ITU, ISO, IEC (ISO President, two Vice-Presidents, ISO Secretary General; IEC President, Vice-President, IEC General Secretary; TSB Director &amp; Deputy Director, BR Director, TSAG Chair)</w:t>
            </w:r>
          </w:p>
        </w:tc>
        <w:tc>
          <w:tcPr>
            <w:tcW w:w="3806" w:type="dxa"/>
            <w:shd w:val="clear" w:color="auto" w:fill="auto"/>
          </w:tcPr>
          <w:p w:rsidR="00F745A8" w:rsidRPr="001C746A" w:rsidRDefault="00F745A8" w:rsidP="008F02F9">
            <w:pPr>
              <w:pStyle w:val="Tabletext"/>
            </w:pPr>
            <w:r w:rsidRPr="001C746A">
              <w:t xml:space="preserve">Goals: </w:t>
            </w:r>
          </w:p>
          <w:p w:rsidR="00F745A8" w:rsidRPr="001C746A" w:rsidRDefault="00F745A8" w:rsidP="008F02F9">
            <w:pPr>
              <w:pStyle w:val="Tabletext"/>
            </w:pPr>
            <w:r w:rsidRPr="001C746A">
              <w:t>- “to strengthen and advance the volunt</w:t>
            </w:r>
            <w:r>
              <w:softHyphen/>
            </w:r>
            <w:r w:rsidRPr="001C746A">
              <w:t xml:space="preserve">ary consensus-based international standards system of IEC, ISO and ITU ...”; </w:t>
            </w:r>
          </w:p>
          <w:p w:rsidR="00F745A8" w:rsidRPr="001C746A" w:rsidRDefault="00F745A8" w:rsidP="008F02F9">
            <w:pPr>
              <w:pStyle w:val="Tabletext"/>
            </w:pPr>
            <w:r w:rsidRPr="001C746A">
              <w:t>“to promote and increase the worldwide visibility of international consensus-based standardization and related conformity assessment matters”;</w:t>
            </w:r>
          </w:p>
          <w:p w:rsidR="00F745A8" w:rsidRPr="001C746A" w:rsidRDefault="00F745A8" w:rsidP="008F02F9">
            <w:pPr>
              <w:pStyle w:val="Tabletext"/>
            </w:pPr>
            <w:r w:rsidRPr="001C746A">
              <w:t xml:space="preserve">- “to resolve expeditiously any issue regarding cooperation in the technical work of the three organizations, if the matter has failed to be resolved in a timely manner at all lower levels of coordination.” </w:t>
            </w:r>
          </w:p>
        </w:tc>
        <w:tc>
          <w:tcPr>
            <w:tcW w:w="2693" w:type="dxa"/>
            <w:shd w:val="clear" w:color="auto" w:fill="auto"/>
          </w:tcPr>
          <w:p w:rsidR="00F745A8" w:rsidRPr="001C746A" w:rsidRDefault="00F745A8" w:rsidP="008F02F9">
            <w:pPr>
              <w:pStyle w:val="Tabletext"/>
            </w:pP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49" w:history="1">
              <w:r w:rsidRPr="001C746A">
                <w:rPr>
                  <w:rStyle w:val="Hyperlink"/>
                </w:rPr>
                <w:t>CASC (Conformity Assessment Steering Committee)</w:t>
              </w:r>
            </w:hyperlink>
          </w:p>
        </w:tc>
        <w:tc>
          <w:tcPr>
            <w:tcW w:w="1784" w:type="dxa"/>
            <w:shd w:val="clear" w:color="auto" w:fill="auto"/>
          </w:tcPr>
          <w:p w:rsidR="00F745A8" w:rsidRPr="001C746A" w:rsidRDefault="00F745A8" w:rsidP="008F02F9">
            <w:pPr>
              <w:pStyle w:val="Tabletext"/>
            </w:pPr>
            <w:r w:rsidRPr="001C746A">
              <w:t>Group</w:t>
            </w:r>
          </w:p>
        </w:tc>
        <w:tc>
          <w:tcPr>
            <w:tcW w:w="1980" w:type="dxa"/>
            <w:shd w:val="clear" w:color="auto" w:fill="auto"/>
          </w:tcPr>
          <w:p w:rsidR="00F745A8" w:rsidRPr="001C746A" w:rsidRDefault="00F745A8" w:rsidP="008F02F9">
            <w:pPr>
              <w:pStyle w:val="Tabletext"/>
            </w:pPr>
            <w:r w:rsidRPr="001C746A">
              <w:t>SG11 decision (</w:t>
            </w:r>
            <w:hyperlink r:id="rId50" w:history="1">
              <w:r w:rsidRPr="001C746A">
                <w:rPr>
                  <w:rStyle w:val="Hyperlink"/>
                </w:rPr>
                <w:t>guidelines</w:t>
              </w:r>
            </w:hyperlink>
            <w:r w:rsidRPr="001C746A">
              <w:t>)</w:t>
            </w:r>
          </w:p>
        </w:tc>
        <w:tc>
          <w:tcPr>
            <w:tcW w:w="2545" w:type="dxa"/>
            <w:shd w:val="clear" w:color="auto" w:fill="auto"/>
          </w:tcPr>
          <w:p w:rsidR="00F745A8" w:rsidRPr="000677B8" w:rsidRDefault="00F745A8" w:rsidP="008F02F9">
            <w:pPr>
              <w:pStyle w:val="Tabletext"/>
            </w:pPr>
            <w:r w:rsidRPr="001C746A">
              <w:t>- Nominated represent</w:t>
            </w:r>
            <w:r>
              <w:softHyphen/>
            </w:r>
            <w:r w:rsidRPr="001C746A">
              <w:t>atives from ITU-T SGs and representatives of related external bodies</w:t>
            </w:r>
          </w:p>
          <w:p w:rsidR="00F745A8" w:rsidRPr="001C746A" w:rsidRDefault="00F745A8" w:rsidP="008F02F9">
            <w:pPr>
              <w:pStyle w:val="Tabletext"/>
            </w:pPr>
            <w:r w:rsidRPr="001C746A">
              <w:t>- ITU-T members</w:t>
            </w:r>
          </w:p>
        </w:tc>
        <w:tc>
          <w:tcPr>
            <w:tcW w:w="3806" w:type="dxa"/>
            <w:shd w:val="clear" w:color="auto" w:fill="auto"/>
          </w:tcPr>
          <w:p w:rsidR="00F745A8" w:rsidRPr="001C746A" w:rsidRDefault="00F745A8" w:rsidP="008F02F9">
            <w:pPr>
              <w:pStyle w:val="Tabletext"/>
            </w:pPr>
            <w:r w:rsidRPr="001C746A">
              <w:t>Discuss the detailed rules and pr</w:t>
            </w:r>
            <w:r>
              <w:t xml:space="preserve">ocedures for test laboratory </w:t>
            </w:r>
            <w:r w:rsidRPr="001C746A">
              <w:t>recognition procedure</w:t>
            </w:r>
            <w:r>
              <w:t>s</w:t>
            </w:r>
            <w:r w:rsidRPr="001C746A">
              <w:t>.</w:t>
            </w:r>
          </w:p>
        </w:tc>
        <w:tc>
          <w:tcPr>
            <w:tcW w:w="2693" w:type="dxa"/>
            <w:shd w:val="clear" w:color="auto" w:fill="auto"/>
          </w:tcPr>
          <w:p w:rsidR="00F745A8" w:rsidRPr="001C746A" w:rsidRDefault="00F745A8" w:rsidP="008F02F9">
            <w:pPr>
              <w:pStyle w:val="Tabletext"/>
            </w:pPr>
          </w:p>
        </w:tc>
      </w:tr>
      <w:tr w:rsidR="00F745A8" w:rsidRPr="001B01DF" w:rsidTr="008F02F9">
        <w:trPr>
          <w:cantSplit/>
          <w:jc w:val="center"/>
        </w:trPr>
        <w:tc>
          <w:tcPr>
            <w:tcW w:w="2061" w:type="dxa"/>
            <w:shd w:val="clear" w:color="auto" w:fill="auto"/>
            <w:hideMark/>
          </w:tcPr>
          <w:p w:rsidR="00F745A8" w:rsidRPr="001C746A" w:rsidRDefault="00F745A8" w:rsidP="008F02F9">
            <w:pPr>
              <w:pStyle w:val="Tabletext"/>
            </w:pPr>
            <w:hyperlink r:id="rId51" w:history="1">
              <w:r w:rsidRPr="001C746A">
                <w:rPr>
                  <w:rStyle w:val="Hyperlink"/>
                </w:rPr>
                <w:t>CTO Meeting</w:t>
              </w:r>
            </w:hyperlink>
          </w:p>
        </w:tc>
        <w:tc>
          <w:tcPr>
            <w:tcW w:w="1784" w:type="dxa"/>
            <w:shd w:val="clear" w:color="auto" w:fill="auto"/>
          </w:tcPr>
          <w:p w:rsidR="00F745A8" w:rsidRPr="001C746A" w:rsidRDefault="00F745A8" w:rsidP="008F02F9">
            <w:pPr>
              <w:pStyle w:val="Tabletext"/>
            </w:pPr>
            <w:r w:rsidRPr="001C746A">
              <w:t>Group</w:t>
            </w:r>
          </w:p>
        </w:tc>
        <w:tc>
          <w:tcPr>
            <w:tcW w:w="1980" w:type="dxa"/>
            <w:shd w:val="clear" w:color="auto" w:fill="auto"/>
            <w:hideMark/>
          </w:tcPr>
          <w:p w:rsidR="00F745A8" w:rsidRPr="001C746A" w:rsidRDefault="00F745A8" w:rsidP="008F02F9">
            <w:pPr>
              <w:pStyle w:val="Tabletext"/>
            </w:pPr>
            <w:hyperlink r:id="rId52" w:history="1">
              <w:r w:rsidRPr="001C746A">
                <w:rPr>
                  <w:rStyle w:val="Hyperlink"/>
                </w:rPr>
                <w:t>WTSA Res. 68</w:t>
              </w:r>
            </w:hyperlink>
          </w:p>
        </w:tc>
        <w:tc>
          <w:tcPr>
            <w:tcW w:w="2545" w:type="dxa"/>
            <w:shd w:val="clear" w:color="auto" w:fill="auto"/>
            <w:hideMark/>
          </w:tcPr>
          <w:p w:rsidR="00F745A8" w:rsidRPr="001C746A" w:rsidRDefault="00F745A8" w:rsidP="008F02F9">
            <w:pPr>
              <w:pStyle w:val="Tabletext"/>
            </w:pPr>
            <w:r w:rsidRPr="001C746A">
              <w:t>High level industry representatives plus invited experts (as selected and invited by TSB director)</w:t>
            </w:r>
          </w:p>
        </w:tc>
        <w:tc>
          <w:tcPr>
            <w:tcW w:w="3806" w:type="dxa"/>
            <w:shd w:val="clear" w:color="auto" w:fill="auto"/>
            <w:hideMark/>
          </w:tcPr>
          <w:p w:rsidR="00F745A8" w:rsidRPr="001C746A" w:rsidRDefault="00F745A8" w:rsidP="008F02F9">
            <w:pPr>
              <w:pStyle w:val="Tabletext"/>
            </w:pPr>
            <w:r w:rsidRPr="001C746A">
              <w:t>Identification of industry demands.</w:t>
            </w:r>
          </w:p>
        </w:tc>
        <w:tc>
          <w:tcPr>
            <w:tcW w:w="2693" w:type="dxa"/>
            <w:shd w:val="clear" w:color="auto" w:fill="auto"/>
          </w:tcPr>
          <w:p w:rsidR="00F745A8" w:rsidRPr="001C746A" w:rsidRDefault="00F745A8" w:rsidP="008F02F9">
            <w:pPr>
              <w:pStyle w:val="Tabletext"/>
            </w:pP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53" w:history="1">
              <w:r w:rsidRPr="001C746A">
                <w:rPr>
                  <w:rStyle w:val="Hyperlink"/>
                </w:rPr>
                <w:t>Inter-Sector Coordination Team on issues of mutual interest (ISCT)</w:t>
              </w:r>
            </w:hyperlink>
            <w:r w:rsidRPr="001C746A">
              <w:t xml:space="preserve"> </w:t>
            </w:r>
          </w:p>
        </w:tc>
        <w:tc>
          <w:tcPr>
            <w:tcW w:w="1784" w:type="dxa"/>
            <w:shd w:val="clear" w:color="auto" w:fill="auto"/>
          </w:tcPr>
          <w:p w:rsidR="00F745A8" w:rsidRPr="001C746A" w:rsidRDefault="00F745A8" w:rsidP="008F02F9">
            <w:pPr>
              <w:pStyle w:val="Tabletext"/>
            </w:pPr>
            <w:r w:rsidRPr="001C746A">
              <w:t>Group</w:t>
            </w:r>
          </w:p>
        </w:tc>
        <w:tc>
          <w:tcPr>
            <w:tcW w:w="1980" w:type="dxa"/>
            <w:shd w:val="clear" w:color="auto" w:fill="auto"/>
          </w:tcPr>
          <w:p w:rsidR="00F745A8" w:rsidRPr="001C746A" w:rsidRDefault="00F745A8" w:rsidP="008F02F9">
            <w:pPr>
              <w:pStyle w:val="Tabletext"/>
            </w:pPr>
            <w:r w:rsidRPr="001C746A">
              <w:t>Launched in 2015 by RAG, TDAG, TSAG</w:t>
            </w:r>
          </w:p>
        </w:tc>
        <w:tc>
          <w:tcPr>
            <w:tcW w:w="2545" w:type="dxa"/>
            <w:shd w:val="clear" w:color="auto" w:fill="auto"/>
          </w:tcPr>
          <w:p w:rsidR="00F745A8" w:rsidRPr="001C746A" w:rsidRDefault="00F745A8" w:rsidP="008F02F9">
            <w:pPr>
              <w:pStyle w:val="Tabletext"/>
            </w:pPr>
            <w:r w:rsidRPr="001C746A">
              <w:t>Representatives of the three ITU advisory groups</w:t>
            </w:r>
          </w:p>
        </w:tc>
        <w:tc>
          <w:tcPr>
            <w:tcW w:w="3806" w:type="dxa"/>
            <w:shd w:val="clear" w:color="auto" w:fill="auto"/>
          </w:tcPr>
          <w:p w:rsidR="00F745A8" w:rsidRPr="001C746A" w:rsidRDefault="00F745A8" w:rsidP="008F02F9">
            <w:pPr>
              <w:pStyle w:val="Tabletext"/>
            </w:pPr>
            <w:r w:rsidRPr="001C746A">
              <w:t>…to avoid duplication of effort and optimize the use of resources. While executing its functions ISCT will identify subjects common to the three Sectors, or, bilaterally, and consider an updated list (prepared by the Secretariat) containing the areas of mutual interest to the three Sectors pursuant to the mandates assigned by each ITU assembly or conference; identify the necessary mechanisms to strengthen cooperation and joint activity among the three Sectors or with each Sector, on issues of mutual interest, paying particular attention to the interests of the developing countries;</w:t>
            </w:r>
          </w:p>
        </w:tc>
        <w:tc>
          <w:tcPr>
            <w:tcW w:w="2693" w:type="dxa"/>
            <w:shd w:val="clear" w:color="auto" w:fill="auto"/>
          </w:tcPr>
          <w:p w:rsidR="00F745A8" w:rsidRPr="001C746A" w:rsidRDefault="00F745A8" w:rsidP="008F02F9">
            <w:pPr>
              <w:pStyle w:val="Tabletext"/>
            </w:pP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54" w:history="1">
              <w:r w:rsidRPr="001C746A">
                <w:rPr>
                  <w:rStyle w:val="Hyperlink"/>
                </w:rPr>
                <w:t>PCP-TDR (Partnership Co-ordination Panel on Telecommunications for Disaster Relief)</w:t>
              </w:r>
            </w:hyperlink>
          </w:p>
        </w:tc>
        <w:tc>
          <w:tcPr>
            <w:tcW w:w="1784" w:type="dxa"/>
            <w:shd w:val="clear" w:color="auto" w:fill="auto"/>
          </w:tcPr>
          <w:p w:rsidR="00F745A8" w:rsidRPr="001C746A" w:rsidRDefault="00F745A8" w:rsidP="008F02F9">
            <w:pPr>
              <w:pStyle w:val="Tabletext"/>
            </w:pPr>
            <w:r w:rsidRPr="001C746A">
              <w:t>Group</w:t>
            </w:r>
          </w:p>
        </w:tc>
        <w:tc>
          <w:tcPr>
            <w:tcW w:w="1980" w:type="dxa"/>
            <w:shd w:val="clear" w:color="auto" w:fill="auto"/>
          </w:tcPr>
          <w:p w:rsidR="00F745A8" w:rsidRPr="001C746A" w:rsidRDefault="00F745A8" w:rsidP="008F02F9">
            <w:pPr>
              <w:pStyle w:val="Tabletext"/>
            </w:pPr>
            <w:r w:rsidRPr="001C746A">
              <w:t>Launched 2003, under responsibility of SG2</w:t>
            </w:r>
          </w:p>
        </w:tc>
        <w:tc>
          <w:tcPr>
            <w:tcW w:w="2545" w:type="dxa"/>
            <w:shd w:val="clear" w:color="auto" w:fill="auto"/>
          </w:tcPr>
          <w:p w:rsidR="00F745A8" w:rsidRPr="001C746A" w:rsidRDefault="00F745A8" w:rsidP="008F02F9">
            <w:pPr>
              <w:pStyle w:val="Tabletext"/>
            </w:pPr>
            <w:r w:rsidRPr="001C746A">
              <w:t>Some ITU-T SGs and SDOs, fora and Consortia</w:t>
            </w:r>
          </w:p>
        </w:tc>
        <w:tc>
          <w:tcPr>
            <w:tcW w:w="3806" w:type="dxa"/>
            <w:shd w:val="clear" w:color="auto" w:fill="auto"/>
          </w:tcPr>
          <w:p w:rsidR="00F745A8" w:rsidRPr="001C746A" w:rsidRDefault="00F745A8" w:rsidP="008F02F9">
            <w:pPr>
              <w:pStyle w:val="Tabletext"/>
            </w:pPr>
            <w:r w:rsidRPr="001C746A">
              <w:t xml:space="preserve">… </w:t>
            </w:r>
            <w:proofErr w:type="gramStart"/>
            <w:r w:rsidRPr="001C746A">
              <w:t>ensure</w:t>
            </w:r>
            <w:proofErr w:type="gramEnd"/>
            <w:r w:rsidRPr="001C746A">
              <w:t xml:space="preserve"> that key players are involved in defining and meeting the requirements for telecommunications for disaster relief,...</w:t>
            </w:r>
          </w:p>
        </w:tc>
        <w:tc>
          <w:tcPr>
            <w:tcW w:w="2693" w:type="dxa"/>
            <w:shd w:val="clear" w:color="auto" w:fill="auto"/>
          </w:tcPr>
          <w:p w:rsidR="00F745A8" w:rsidRPr="001C746A" w:rsidRDefault="00F745A8" w:rsidP="008F02F9">
            <w:pPr>
              <w:pStyle w:val="Tabletext"/>
            </w:pPr>
            <w:r w:rsidRPr="001C746A">
              <w:t>Inactive. Functions equivalent to that of a JCA. Created before JCAs existed.</w:t>
            </w: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55" w:history="1">
              <w:r w:rsidRPr="001C746A">
                <w:rPr>
                  <w:rStyle w:val="Hyperlink"/>
                </w:rPr>
                <w:t>QSDG (Quality of Service Development Group</w:t>
              </w:r>
            </w:hyperlink>
            <w:r w:rsidRPr="001C746A">
              <w:t>)</w:t>
            </w:r>
          </w:p>
        </w:tc>
        <w:tc>
          <w:tcPr>
            <w:tcW w:w="1784" w:type="dxa"/>
            <w:shd w:val="clear" w:color="auto" w:fill="auto"/>
          </w:tcPr>
          <w:p w:rsidR="00F745A8" w:rsidRPr="001C746A" w:rsidRDefault="00F745A8" w:rsidP="008F02F9">
            <w:pPr>
              <w:pStyle w:val="Tabletext"/>
            </w:pPr>
            <w:r w:rsidRPr="001C746A">
              <w:t>Group</w:t>
            </w:r>
          </w:p>
        </w:tc>
        <w:tc>
          <w:tcPr>
            <w:tcW w:w="1980" w:type="dxa"/>
            <w:shd w:val="clear" w:color="auto" w:fill="auto"/>
          </w:tcPr>
          <w:p w:rsidR="00F745A8" w:rsidRPr="001C746A" w:rsidRDefault="00F745A8" w:rsidP="008F02F9">
            <w:pPr>
              <w:pStyle w:val="Tabletext"/>
            </w:pPr>
            <w:r w:rsidRPr="001C746A">
              <w:t>Launched in the 1980s, under responsibility of SG12 since WTSA</w:t>
            </w:r>
            <w:r w:rsidRPr="001C746A">
              <w:noBreakHyphen/>
              <w:t>08</w:t>
            </w:r>
          </w:p>
        </w:tc>
        <w:tc>
          <w:tcPr>
            <w:tcW w:w="2545" w:type="dxa"/>
            <w:shd w:val="clear" w:color="auto" w:fill="auto"/>
          </w:tcPr>
          <w:p w:rsidR="00F745A8" w:rsidRPr="001C746A" w:rsidRDefault="00F745A8" w:rsidP="008F02F9">
            <w:pPr>
              <w:pStyle w:val="Tabletext"/>
            </w:pPr>
            <w:r w:rsidRPr="001C746A">
              <w:t>No limitation</w:t>
            </w:r>
          </w:p>
        </w:tc>
        <w:tc>
          <w:tcPr>
            <w:tcW w:w="3806" w:type="dxa"/>
            <w:shd w:val="clear" w:color="auto" w:fill="auto"/>
          </w:tcPr>
          <w:p w:rsidR="00F745A8" w:rsidRPr="001C746A" w:rsidRDefault="00F745A8" w:rsidP="008F02F9">
            <w:pPr>
              <w:pStyle w:val="Tabletext"/>
            </w:pPr>
            <w:r w:rsidRPr="001C746A">
              <w:t>... to improve the quality of the international service, to the benefit both of the subscribers and Administrations</w:t>
            </w:r>
          </w:p>
        </w:tc>
        <w:tc>
          <w:tcPr>
            <w:tcW w:w="2693" w:type="dxa"/>
            <w:shd w:val="clear" w:color="auto" w:fill="auto"/>
          </w:tcPr>
          <w:p w:rsidR="00F745A8" w:rsidRPr="001C746A" w:rsidRDefault="00F745A8" w:rsidP="008F02F9">
            <w:pPr>
              <w:pStyle w:val="Tabletext"/>
            </w:pPr>
            <w:r w:rsidRPr="001C746A">
              <w:t>First meeting in 1984</w:t>
            </w: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56" w:history="1">
              <w:r w:rsidRPr="001C746A">
                <w:rPr>
                  <w:rStyle w:val="Hyperlink"/>
                </w:rPr>
                <w:t>SCV (Standardization Committee for Vocabulary)</w:t>
              </w:r>
            </w:hyperlink>
          </w:p>
        </w:tc>
        <w:tc>
          <w:tcPr>
            <w:tcW w:w="1784" w:type="dxa"/>
            <w:shd w:val="clear" w:color="auto" w:fill="auto"/>
          </w:tcPr>
          <w:p w:rsidR="00F745A8" w:rsidRPr="001C746A" w:rsidRDefault="00F745A8" w:rsidP="008F02F9">
            <w:pPr>
              <w:pStyle w:val="Tabletext"/>
            </w:pPr>
            <w:r w:rsidRPr="001C746A">
              <w:t>Group</w:t>
            </w:r>
          </w:p>
        </w:tc>
        <w:tc>
          <w:tcPr>
            <w:tcW w:w="1980" w:type="dxa"/>
            <w:shd w:val="clear" w:color="auto" w:fill="auto"/>
          </w:tcPr>
          <w:p w:rsidR="00F745A8" w:rsidRPr="001C746A" w:rsidRDefault="00F745A8" w:rsidP="008F02F9">
            <w:pPr>
              <w:pStyle w:val="Tabletext"/>
            </w:pPr>
            <w:hyperlink r:id="rId57" w:history="1">
              <w:r w:rsidRPr="001C746A">
                <w:rPr>
                  <w:rStyle w:val="Hyperlink"/>
                </w:rPr>
                <w:t>WTSA Res. 67</w:t>
              </w:r>
            </w:hyperlink>
          </w:p>
        </w:tc>
        <w:tc>
          <w:tcPr>
            <w:tcW w:w="2545" w:type="dxa"/>
            <w:shd w:val="clear" w:color="auto" w:fill="auto"/>
          </w:tcPr>
          <w:p w:rsidR="00F745A8" w:rsidRPr="001C746A" w:rsidRDefault="00F745A8" w:rsidP="008F02F9">
            <w:pPr>
              <w:pStyle w:val="Tabletext"/>
            </w:pPr>
            <w:r w:rsidRPr="001C746A">
              <w:t>ITU Membership</w:t>
            </w:r>
          </w:p>
        </w:tc>
        <w:tc>
          <w:tcPr>
            <w:tcW w:w="3806" w:type="dxa"/>
            <w:shd w:val="clear" w:color="auto" w:fill="auto"/>
          </w:tcPr>
          <w:p w:rsidR="00F745A8" w:rsidRPr="001C746A" w:rsidRDefault="00F745A8" w:rsidP="008F02F9">
            <w:pPr>
              <w:pStyle w:val="Tabletext"/>
            </w:pPr>
            <w:r w:rsidRPr="001C746A">
              <w:t xml:space="preserve">... </w:t>
            </w:r>
            <w:proofErr w:type="gramStart"/>
            <w:r w:rsidRPr="001C746A">
              <w:t>address</w:t>
            </w:r>
            <w:proofErr w:type="gramEnd"/>
            <w:r w:rsidRPr="001C746A">
              <w:t xml:space="preserve"> the need for a harmonized understanding of all terms and definitions used in standardization.</w:t>
            </w:r>
          </w:p>
        </w:tc>
        <w:tc>
          <w:tcPr>
            <w:tcW w:w="2693" w:type="dxa"/>
            <w:shd w:val="clear" w:color="auto" w:fill="auto"/>
          </w:tcPr>
          <w:p w:rsidR="00F745A8" w:rsidRPr="001C746A" w:rsidRDefault="00F745A8" w:rsidP="008F02F9">
            <w:pPr>
              <w:pStyle w:val="Tabletext"/>
            </w:pP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58" w:tgtFrame="_blank" w:history="1">
              <w:r w:rsidRPr="001C746A">
                <w:rPr>
                  <w:rStyle w:val="Hyperlink"/>
                </w:rPr>
                <w:t>Service and Network Operations group (SNO)</w:t>
              </w:r>
            </w:hyperlink>
            <w:r w:rsidRPr="001C746A">
              <w:t xml:space="preserve"> </w:t>
            </w:r>
          </w:p>
        </w:tc>
        <w:tc>
          <w:tcPr>
            <w:tcW w:w="1784" w:type="dxa"/>
            <w:shd w:val="clear" w:color="auto" w:fill="auto"/>
          </w:tcPr>
          <w:p w:rsidR="00F745A8" w:rsidRPr="001C746A" w:rsidRDefault="00F745A8" w:rsidP="008F02F9">
            <w:pPr>
              <w:pStyle w:val="Tabletext"/>
            </w:pPr>
            <w:r w:rsidRPr="001C746A">
              <w:t>Group</w:t>
            </w:r>
          </w:p>
        </w:tc>
        <w:tc>
          <w:tcPr>
            <w:tcW w:w="1980" w:type="dxa"/>
            <w:shd w:val="clear" w:color="auto" w:fill="auto"/>
          </w:tcPr>
          <w:p w:rsidR="00F745A8" w:rsidRPr="001C746A" w:rsidRDefault="00F745A8" w:rsidP="008F02F9">
            <w:pPr>
              <w:pStyle w:val="Tabletext"/>
            </w:pPr>
            <w:r w:rsidRPr="001C746A">
              <w:t>Created under ITU</w:t>
            </w:r>
            <w:r w:rsidRPr="001C746A">
              <w:noBreakHyphen/>
              <w:t>T SG4, now under ITU-T SG2.</w:t>
            </w:r>
          </w:p>
        </w:tc>
        <w:tc>
          <w:tcPr>
            <w:tcW w:w="2545" w:type="dxa"/>
            <w:shd w:val="clear" w:color="auto" w:fill="auto"/>
          </w:tcPr>
          <w:p w:rsidR="00F745A8" w:rsidRPr="001C746A" w:rsidRDefault="00F745A8" w:rsidP="008F02F9">
            <w:pPr>
              <w:pStyle w:val="Tabletext"/>
            </w:pPr>
          </w:p>
        </w:tc>
        <w:tc>
          <w:tcPr>
            <w:tcW w:w="3806" w:type="dxa"/>
            <w:shd w:val="clear" w:color="auto" w:fill="auto"/>
          </w:tcPr>
          <w:p w:rsidR="00F745A8" w:rsidRPr="001C746A" w:rsidRDefault="00F745A8" w:rsidP="008F02F9">
            <w:pPr>
              <w:pStyle w:val="Tabletext"/>
            </w:pPr>
            <w:r w:rsidRPr="001C746A">
              <w:t>Working group which has been put in place by ITU-T to encourage the development and the implementation of network and service management activities</w:t>
            </w:r>
          </w:p>
        </w:tc>
        <w:tc>
          <w:tcPr>
            <w:tcW w:w="2693" w:type="dxa"/>
            <w:shd w:val="clear" w:color="auto" w:fill="auto"/>
          </w:tcPr>
          <w:p w:rsidR="00F745A8" w:rsidRPr="001C746A" w:rsidRDefault="00F745A8" w:rsidP="008F02F9">
            <w:pPr>
              <w:pStyle w:val="Tabletext"/>
            </w:pPr>
          </w:p>
        </w:tc>
      </w:tr>
      <w:tr w:rsidR="00F745A8" w:rsidRPr="001B01DF" w:rsidTr="008F02F9">
        <w:trPr>
          <w:cantSplit/>
          <w:jc w:val="center"/>
        </w:trPr>
        <w:tc>
          <w:tcPr>
            <w:tcW w:w="2061" w:type="dxa"/>
            <w:shd w:val="clear" w:color="auto" w:fill="auto"/>
          </w:tcPr>
          <w:p w:rsidR="00F745A8" w:rsidRPr="001C746A" w:rsidDel="00431299" w:rsidRDefault="00F745A8" w:rsidP="008F02F9">
            <w:pPr>
              <w:pStyle w:val="Tabletext"/>
            </w:pPr>
            <w:hyperlink r:id="rId59" w:history="1">
              <w:r w:rsidRPr="001C746A">
                <w:rPr>
                  <w:rStyle w:val="Hyperlink"/>
                </w:rPr>
                <w:t>SGLA (Study Group Leadership Assembly)</w:t>
              </w:r>
            </w:hyperlink>
          </w:p>
        </w:tc>
        <w:tc>
          <w:tcPr>
            <w:tcW w:w="1784" w:type="dxa"/>
            <w:shd w:val="clear" w:color="auto" w:fill="auto"/>
          </w:tcPr>
          <w:p w:rsidR="00F745A8" w:rsidRPr="001C746A" w:rsidRDefault="00F745A8" w:rsidP="008F02F9">
            <w:pPr>
              <w:pStyle w:val="Tabletext"/>
            </w:pPr>
            <w:r w:rsidRPr="001C746A">
              <w:t>Meeting</w:t>
            </w:r>
          </w:p>
        </w:tc>
        <w:tc>
          <w:tcPr>
            <w:tcW w:w="1980" w:type="dxa"/>
            <w:shd w:val="clear" w:color="auto" w:fill="auto"/>
          </w:tcPr>
          <w:p w:rsidR="00F745A8" w:rsidRPr="001C746A" w:rsidDel="003D30F7" w:rsidRDefault="00F745A8" w:rsidP="008F02F9">
            <w:pPr>
              <w:pStyle w:val="Tabletext"/>
            </w:pPr>
            <w:r w:rsidRPr="001C746A">
              <w:t>Launched by TSB Director</w:t>
            </w:r>
          </w:p>
        </w:tc>
        <w:tc>
          <w:tcPr>
            <w:tcW w:w="2545" w:type="dxa"/>
            <w:shd w:val="clear" w:color="auto" w:fill="auto"/>
          </w:tcPr>
          <w:p w:rsidR="00F745A8" w:rsidRPr="001C746A" w:rsidDel="00431299" w:rsidRDefault="00F745A8" w:rsidP="008F02F9">
            <w:pPr>
              <w:pStyle w:val="Tabletext"/>
            </w:pPr>
            <w:r w:rsidRPr="001C746A">
              <w:t>Leaders of ITU-T Groups</w:t>
            </w:r>
          </w:p>
        </w:tc>
        <w:tc>
          <w:tcPr>
            <w:tcW w:w="3806" w:type="dxa"/>
            <w:shd w:val="clear" w:color="auto" w:fill="auto"/>
          </w:tcPr>
          <w:p w:rsidR="00F745A8" w:rsidRPr="001C746A" w:rsidDel="003D30F7" w:rsidRDefault="00F745A8" w:rsidP="008F02F9">
            <w:pPr>
              <w:pStyle w:val="Tabletext"/>
            </w:pPr>
            <w:r w:rsidRPr="001C746A">
              <w:t>First event on 12-13 October 2015 to improve collaboration within ITU-T on IMT-2020 (non-radio) and IoT</w:t>
            </w:r>
          </w:p>
        </w:tc>
        <w:tc>
          <w:tcPr>
            <w:tcW w:w="2693" w:type="dxa"/>
            <w:shd w:val="clear" w:color="auto" w:fill="auto"/>
          </w:tcPr>
          <w:p w:rsidR="00F745A8" w:rsidRPr="001C746A" w:rsidRDefault="00F745A8" w:rsidP="008F02F9">
            <w:pPr>
              <w:pStyle w:val="Tabletext"/>
            </w:pP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60" w:history="1">
              <w:r w:rsidRPr="001C746A">
                <w:rPr>
                  <w:rStyle w:val="Hyperlink"/>
                </w:rPr>
                <w:t>DCICC (Dynamic Coalition on Internet and Climate Change</w:t>
              </w:r>
            </w:hyperlink>
            <w:r w:rsidRPr="001C746A">
              <w:t>)</w:t>
            </w:r>
          </w:p>
        </w:tc>
        <w:tc>
          <w:tcPr>
            <w:tcW w:w="1784" w:type="dxa"/>
            <w:shd w:val="clear" w:color="auto" w:fill="auto"/>
          </w:tcPr>
          <w:p w:rsidR="00F745A8" w:rsidRPr="001C746A" w:rsidRDefault="00F745A8" w:rsidP="008F02F9">
            <w:pPr>
              <w:pStyle w:val="Tabletext"/>
            </w:pPr>
            <w:r w:rsidRPr="001C746A">
              <w:t>Non-ITU Group</w:t>
            </w:r>
          </w:p>
        </w:tc>
        <w:tc>
          <w:tcPr>
            <w:tcW w:w="1980" w:type="dxa"/>
            <w:shd w:val="clear" w:color="auto" w:fill="auto"/>
          </w:tcPr>
          <w:p w:rsidR="00F745A8" w:rsidRPr="001C746A" w:rsidRDefault="00F745A8" w:rsidP="008F02F9">
            <w:pPr>
              <w:pStyle w:val="Tabletext"/>
            </w:pPr>
            <w:r w:rsidRPr="001C746A">
              <w:t>Created in 2007 by IGF, based on a proposal from ITU.</w:t>
            </w:r>
          </w:p>
        </w:tc>
        <w:tc>
          <w:tcPr>
            <w:tcW w:w="2545" w:type="dxa"/>
            <w:shd w:val="clear" w:color="auto" w:fill="auto"/>
          </w:tcPr>
          <w:p w:rsidR="00F745A8" w:rsidRPr="001C746A" w:rsidRDefault="00F745A8" w:rsidP="008F02F9">
            <w:pPr>
              <w:pStyle w:val="Tabletext"/>
            </w:pPr>
            <w:r w:rsidRPr="001C746A">
              <w:t>No limitation</w:t>
            </w:r>
          </w:p>
        </w:tc>
        <w:tc>
          <w:tcPr>
            <w:tcW w:w="3806" w:type="dxa"/>
            <w:shd w:val="clear" w:color="auto" w:fill="auto"/>
          </w:tcPr>
          <w:p w:rsidR="00F745A8" w:rsidRPr="001C746A" w:rsidRDefault="00F745A8" w:rsidP="008F02F9">
            <w:pPr>
              <w:pStyle w:val="Tabletext"/>
            </w:pPr>
            <w:r w:rsidRPr="001C746A">
              <w:t>...develop a coordinated effort internationally to address the impact of the Internet on climate change...</w:t>
            </w:r>
          </w:p>
        </w:tc>
        <w:tc>
          <w:tcPr>
            <w:tcW w:w="2693" w:type="dxa"/>
            <w:shd w:val="clear" w:color="auto" w:fill="auto"/>
          </w:tcPr>
          <w:p w:rsidR="00F745A8" w:rsidRPr="001C746A" w:rsidRDefault="00F745A8" w:rsidP="008F02F9">
            <w:pPr>
              <w:pStyle w:val="Tabletext"/>
            </w:pPr>
            <w:r w:rsidRPr="001C746A">
              <w:t xml:space="preserve">This is an IGF group in which ITU participates and provides secretariat </w:t>
            </w: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61" w:history="1">
              <w:r w:rsidRPr="001C746A">
                <w:rPr>
                  <w:rStyle w:val="Hyperlink"/>
                </w:rPr>
                <w:t>DCAD (Dynamic Coalition on Accessibility and Disability</w:t>
              </w:r>
            </w:hyperlink>
            <w:r w:rsidRPr="001C746A">
              <w:t>)</w:t>
            </w:r>
          </w:p>
        </w:tc>
        <w:tc>
          <w:tcPr>
            <w:tcW w:w="1784" w:type="dxa"/>
            <w:shd w:val="clear" w:color="auto" w:fill="auto"/>
          </w:tcPr>
          <w:p w:rsidR="00F745A8" w:rsidRPr="001C746A" w:rsidRDefault="00F745A8" w:rsidP="008F02F9">
            <w:pPr>
              <w:pStyle w:val="Tabletext"/>
            </w:pPr>
            <w:r w:rsidRPr="001C746A">
              <w:t>Non-ITU Group</w:t>
            </w:r>
          </w:p>
        </w:tc>
        <w:tc>
          <w:tcPr>
            <w:tcW w:w="1980" w:type="dxa"/>
            <w:shd w:val="clear" w:color="auto" w:fill="auto"/>
          </w:tcPr>
          <w:p w:rsidR="00F745A8" w:rsidRPr="001C746A" w:rsidRDefault="00F745A8" w:rsidP="008F02F9">
            <w:pPr>
              <w:pStyle w:val="Tabletext"/>
            </w:pPr>
            <w:r w:rsidRPr="001C746A">
              <w:t>Created in 2007 by IGF, based on a proposal from ITU.</w:t>
            </w:r>
          </w:p>
        </w:tc>
        <w:tc>
          <w:tcPr>
            <w:tcW w:w="2545" w:type="dxa"/>
            <w:shd w:val="clear" w:color="auto" w:fill="auto"/>
          </w:tcPr>
          <w:p w:rsidR="00F745A8" w:rsidRPr="001C746A" w:rsidRDefault="00F745A8" w:rsidP="008F02F9">
            <w:pPr>
              <w:pStyle w:val="Tabletext"/>
            </w:pPr>
            <w:r w:rsidRPr="001C746A">
              <w:t>No limitation</w:t>
            </w:r>
          </w:p>
        </w:tc>
        <w:tc>
          <w:tcPr>
            <w:tcW w:w="3806" w:type="dxa"/>
            <w:shd w:val="clear" w:color="auto" w:fill="auto"/>
          </w:tcPr>
          <w:p w:rsidR="00F745A8" w:rsidRPr="001C746A" w:rsidRDefault="00F745A8" w:rsidP="008F02F9">
            <w:pPr>
              <w:pStyle w:val="Tabletext"/>
            </w:pPr>
            <w:r w:rsidRPr="001C746A">
              <w:t xml:space="preserve">… </w:t>
            </w:r>
            <w:proofErr w:type="gramStart"/>
            <w:r w:rsidRPr="001C746A">
              <w:t>facilitates</w:t>
            </w:r>
            <w:proofErr w:type="gramEnd"/>
            <w:r w:rsidRPr="001C746A">
              <w:t xml:space="preserve"> interaction and ensures that ICT accessibility is included in the key debates around Internet Governance in order to build a future where all sectors of the global community have equal access to the Information Society. DCAD has organized workshops and activities at IGF events.</w:t>
            </w:r>
          </w:p>
        </w:tc>
        <w:tc>
          <w:tcPr>
            <w:tcW w:w="2693" w:type="dxa"/>
            <w:shd w:val="clear" w:color="auto" w:fill="auto"/>
          </w:tcPr>
          <w:p w:rsidR="00F745A8" w:rsidRPr="001C746A" w:rsidRDefault="00F745A8" w:rsidP="008F02F9">
            <w:pPr>
              <w:pStyle w:val="Tabletext"/>
            </w:pPr>
            <w:r w:rsidRPr="001C746A">
              <w:t>This is an IGF group in which ITU participates</w:t>
            </w:r>
          </w:p>
        </w:tc>
      </w:tr>
      <w:tr w:rsidR="00F745A8" w:rsidRPr="001B01DF" w:rsidTr="008F02F9">
        <w:trPr>
          <w:cantSplit/>
          <w:jc w:val="center"/>
        </w:trPr>
        <w:tc>
          <w:tcPr>
            <w:tcW w:w="2061" w:type="dxa"/>
            <w:shd w:val="clear" w:color="auto" w:fill="auto"/>
          </w:tcPr>
          <w:p w:rsidR="00F745A8" w:rsidRPr="001C746A" w:rsidRDefault="00F745A8" w:rsidP="008F02F9">
            <w:pPr>
              <w:pStyle w:val="Tabletext"/>
            </w:pPr>
            <w:hyperlink r:id="rId62" w:history="1">
              <w:r w:rsidRPr="001C746A">
                <w:rPr>
                  <w:rStyle w:val="Hyperlink"/>
                </w:rPr>
                <w:t>VQEG (Video Quality Experts Group</w:t>
              </w:r>
            </w:hyperlink>
            <w:r w:rsidRPr="001C746A">
              <w:t>)</w:t>
            </w:r>
          </w:p>
        </w:tc>
        <w:tc>
          <w:tcPr>
            <w:tcW w:w="1784" w:type="dxa"/>
            <w:shd w:val="clear" w:color="auto" w:fill="auto"/>
          </w:tcPr>
          <w:p w:rsidR="00F745A8" w:rsidRPr="001C746A" w:rsidRDefault="00F745A8" w:rsidP="008F02F9">
            <w:pPr>
              <w:pStyle w:val="Tabletext"/>
            </w:pPr>
            <w:r w:rsidRPr="001C746A">
              <w:t>Non-ITU Group</w:t>
            </w:r>
          </w:p>
        </w:tc>
        <w:tc>
          <w:tcPr>
            <w:tcW w:w="1980" w:type="dxa"/>
            <w:shd w:val="clear" w:color="auto" w:fill="auto"/>
          </w:tcPr>
          <w:p w:rsidR="00F745A8" w:rsidRPr="001C746A" w:rsidRDefault="00F745A8" w:rsidP="008F02F9">
            <w:pPr>
              <w:pStyle w:val="Tabletext"/>
            </w:pPr>
            <w:r w:rsidRPr="001C746A">
              <w:t>Launched 1997; ITU-R SG6 and ITU-T SG9, SG12 are involved.</w:t>
            </w:r>
          </w:p>
        </w:tc>
        <w:tc>
          <w:tcPr>
            <w:tcW w:w="2545" w:type="dxa"/>
            <w:shd w:val="clear" w:color="auto" w:fill="auto"/>
          </w:tcPr>
          <w:p w:rsidR="00F745A8" w:rsidRPr="001C746A" w:rsidRDefault="00F745A8" w:rsidP="008F02F9">
            <w:pPr>
              <w:pStyle w:val="Tabletext"/>
            </w:pPr>
            <w:r w:rsidRPr="001C746A">
              <w:t>No limitation</w:t>
            </w:r>
          </w:p>
        </w:tc>
        <w:tc>
          <w:tcPr>
            <w:tcW w:w="3806" w:type="dxa"/>
            <w:shd w:val="clear" w:color="auto" w:fill="auto"/>
          </w:tcPr>
          <w:p w:rsidR="00F745A8" w:rsidRPr="001C746A" w:rsidRDefault="00F745A8" w:rsidP="008F02F9">
            <w:pPr>
              <w:pStyle w:val="Tabletext"/>
            </w:pPr>
            <w:r w:rsidRPr="001C746A">
              <w:t>VQEG (Video Quality EG) provides a forum, via email lists and face-to-face meetings for video quality assessment experts to exchange information and work together on common goals.</w:t>
            </w:r>
          </w:p>
        </w:tc>
        <w:tc>
          <w:tcPr>
            <w:tcW w:w="2693" w:type="dxa"/>
            <w:shd w:val="clear" w:color="auto" w:fill="auto"/>
          </w:tcPr>
          <w:p w:rsidR="00F745A8" w:rsidRPr="001C746A" w:rsidRDefault="00F745A8" w:rsidP="008F02F9">
            <w:pPr>
              <w:pStyle w:val="Tabletext"/>
            </w:pPr>
          </w:p>
        </w:tc>
      </w:tr>
    </w:tbl>
    <w:p w:rsidR="00F745A8" w:rsidRPr="001C746A" w:rsidRDefault="00F745A8" w:rsidP="00F745A8">
      <w:pPr>
        <w:pStyle w:val="Tabletext"/>
      </w:pPr>
    </w:p>
    <w:p w:rsidR="00085822" w:rsidRDefault="00085822" w:rsidP="000C04BC">
      <w:pPr>
        <w:tabs>
          <w:tab w:val="left" w:pos="2552"/>
        </w:tabs>
        <w:jc w:val="center"/>
      </w:pPr>
      <w:r>
        <w:t>_________________________</w:t>
      </w:r>
    </w:p>
    <w:sectPr w:rsidR="00085822" w:rsidSect="00F745A8">
      <w:headerReference w:type="default" r:id="rId63"/>
      <w:footerReference w:type="first" r:id="rId64"/>
      <w:pgSz w:w="16840" w:h="11907" w:orient="landscape"/>
      <w:pgMar w:top="1134" w:right="851" w:bottom="1134" w:left="1417" w:header="720" w:footer="34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25D" w:rsidRDefault="006F625D">
      <w:r>
        <w:separator/>
      </w:r>
    </w:p>
  </w:endnote>
  <w:endnote w:type="continuationSeparator" w:id="0">
    <w:p w:rsidR="006F625D" w:rsidRDefault="006F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8" w:type="dxa"/>
      <w:jc w:val="center"/>
      <w:tblLayout w:type="fixed"/>
      <w:tblCellMar>
        <w:left w:w="57" w:type="dxa"/>
        <w:right w:w="57" w:type="dxa"/>
      </w:tblCellMar>
      <w:tblLook w:val="0000" w:firstRow="0" w:lastRow="0" w:firstColumn="0" w:lastColumn="0" w:noHBand="0" w:noVBand="0"/>
    </w:tblPr>
    <w:tblGrid>
      <w:gridCol w:w="1618"/>
      <w:gridCol w:w="3772"/>
      <w:gridCol w:w="4538"/>
    </w:tblGrid>
    <w:tr w:rsidR="00F745A8" w:rsidRPr="007F1CA3" w:rsidTr="00F745A8">
      <w:trPr>
        <w:cantSplit/>
        <w:trHeight w:val="204"/>
        <w:jc w:val="center"/>
      </w:trPr>
      <w:tc>
        <w:tcPr>
          <w:tcW w:w="1618" w:type="dxa"/>
          <w:tcBorders>
            <w:top w:val="single" w:sz="12" w:space="0" w:color="auto"/>
          </w:tcBorders>
        </w:tcPr>
        <w:p w:rsidR="00F745A8" w:rsidRPr="007F1CA3" w:rsidRDefault="00F745A8" w:rsidP="00F745A8">
          <w:pPr>
            <w:rPr>
              <w:b/>
              <w:bCs/>
              <w:sz w:val="22"/>
            </w:rPr>
          </w:pPr>
          <w:bookmarkStart w:id="11" w:name="dcontact"/>
          <w:bookmarkStart w:id="12" w:name="dcontent1" w:colFirst="1" w:colLast="1"/>
          <w:r w:rsidRPr="007F1CA3">
            <w:rPr>
              <w:b/>
              <w:bCs/>
              <w:sz w:val="22"/>
            </w:rPr>
            <w:t>Contact:</w:t>
          </w:r>
        </w:p>
      </w:tc>
      <w:tc>
        <w:tcPr>
          <w:tcW w:w="3772" w:type="dxa"/>
          <w:tcBorders>
            <w:top w:val="single" w:sz="12" w:space="0" w:color="auto"/>
          </w:tcBorders>
        </w:tcPr>
        <w:p w:rsidR="00F745A8" w:rsidRPr="007F1CA3" w:rsidRDefault="00F745A8" w:rsidP="00F745A8">
          <w:pPr>
            <w:rPr>
              <w:sz w:val="22"/>
            </w:rPr>
          </w:pPr>
          <w:r w:rsidRPr="007F1CA3">
            <w:rPr>
              <w:rFonts w:hint="eastAsia"/>
              <w:sz w:val="22"/>
            </w:rPr>
            <w:t>Yushi Naito</w:t>
          </w:r>
        </w:p>
        <w:p w:rsidR="00F745A8" w:rsidRPr="007F1CA3" w:rsidRDefault="00F745A8" w:rsidP="00F745A8">
          <w:pPr>
            <w:spacing w:before="0"/>
            <w:rPr>
              <w:sz w:val="22"/>
            </w:rPr>
          </w:pPr>
          <w:r w:rsidRPr="007F1CA3">
            <w:rPr>
              <w:rFonts w:hint="eastAsia"/>
              <w:sz w:val="22"/>
            </w:rPr>
            <w:t>Japan</w:t>
          </w:r>
        </w:p>
      </w:tc>
      <w:tc>
        <w:tcPr>
          <w:tcW w:w="4538" w:type="dxa"/>
          <w:tcBorders>
            <w:top w:val="single" w:sz="12" w:space="0" w:color="auto"/>
          </w:tcBorders>
        </w:tcPr>
        <w:p w:rsidR="00F745A8" w:rsidRPr="007F1CA3" w:rsidRDefault="00F745A8" w:rsidP="00F745A8">
          <w:pPr>
            <w:tabs>
              <w:tab w:val="left" w:pos="935"/>
            </w:tabs>
            <w:rPr>
              <w:sz w:val="22"/>
            </w:rPr>
          </w:pPr>
          <w:r w:rsidRPr="007F1CA3">
            <w:rPr>
              <w:sz w:val="22"/>
            </w:rPr>
            <w:t>Tel:</w:t>
          </w:r>
          <w:r w:rsidRPr="007F1CA3">
            <w:rPr>
              <w:rFonts w:hint="eastAsia"/>
              <w:sz w:val="22"/>
            </w:rPr>
            <w:t xml:space="preserve"> </w:t>
          </w:r>
          <w:r>
            <w:rPr>
              <w:sz w:val="22"/>
            </w:rPr>
            <w:tab/>
          </w:r>
          <w:r w:rsidRPr="007F1CA3">
            <w:rPr>
              <w:rFonts w:hint="eastAsia"/>
              <w:sz w:val="22"/>
            </w:rPr>
            <w:t>+81 467 41 2449</w:t>
          </w:r>
        </w:p>
        <w:p w:rsidR="00F745A8" w:rsidRPr="007F1CA3" w:rsidRDefault="00F745A8" w:rsidP="00F745A8">
          <w:pPr>
            <w:tabs>
              <w:tab w:val="left" w:pos="935"/>
            </w:tabs>
            <w:spacing w:before="0"/>
            <w:rPr>
              <w:sz w:val="22"/>
            </w:rPr>
          </w:pPr>
          <w:r w:rsidRPr="007F1CA3">
            <w:rPr>
              <w:sz w:val="22"/>
            </w:rPr>
            <w:t>Fax:</w:t>
          </w:r>
          <w:r w:rsidRPr="007F1CA3">
            <w:rPr>
              <w:rFonts w:hint="eastAsia"/>
              <w:sz w:val="22"/>
            </w:rPr>
            <w:t xml:space="preserve"> </w:t>
          </w:r>
          <w:r>
            <w:rPr>
              <w:sz w:val="22"/>
            </w:rPr>
            <w:tab/>
          </w:r>
          <w:r w:rsidRPr="007F1CA3">
            <w:rPr>
              <w:rFonts w:hint="eastAsia"/>
              <w:sz w:val="22"/>
            </w:rPr>
            <w:t>+81 467 41 2019</w:t>
          </w:r>
        </w:p>
        <w:p w:rsidR="00F745A8" w:rsidRPr="007F1CA3" w:rsidRDefault="00F745A8" w:rsidP="00F745A8">
          <w:pPr>
            <w:tabs>
              <w:tab w:val="left" w:pos="935"/>
            </w:tabs>
            <w:spacing w:before="0"/>
            <w:rPr>
              <w:sz w:val="22"/>
            </w:rPr>
          </w:pPr>
          <w:r w:rsidRPr="007F1CA3">
            <w:rPr>
              <w:sz w:val="22"/>
            </w:rPr>
            <w:t>Email:</w:t>
          </w:r>
          <w:r>
            <w:rPr>
              <w:sz w:val="22"/>
            </w:rPr>
            <w:tab/>
          </w:r>
          <w:hyperlink r:id="rId1" w:history="1">
            <w:r w:rsidRPr="007F1CA3">
              <w:rPr>
                <w:rStyle w:val="Hyperlink"/>
                <w:rFonts w:hint="eastAsia"/>
                <w:sz w:val="22"/>
              </w:rPr>
              <w:t>Yushi.Naito@ties.itu.int</w:t>
            </w:r>
          </w:hyperlink>
        </w:p>
      </w:tc>
    </w:tr>
    <w:bookmarkEnd w:id="11"/>
    <w:bookmarkEnd w:id="12"/>
    <w:tr w:rsidR="00F745A8" w:rsidRPr="007F1CA3" w:rsidTr="00F745A8">
      <w:tblPrEx>
        <w:tblCellMar>
          <w:left w:w="108" w:type="dxa"/>
          <w:right w:w="108" w:type="dxa"/>
        </w:tblCellMar>
      </w:tblPrEx>
      <w:trPr>
        <w:cantSplit/>
        <w:jc w:val="center"/>
      </w:trPr>
      <w:tc>
        <w:tcPr>
          <w:tcW w:w="9928"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F745A8" w:rsidRPr="007F1CA3" w:rsidRDefault="00F745A8" w:rsidP="00F745A8">
          <w:pPr>
            <w:spacing w:before="0"/>
            <w:rPr>
              <w:sz w:val="18"/>
            </w:rPr>
          </w:pPr>
          <w:r w:rsidRPr="007F1CA3">
            <w:rPr>
              <w:b/>
              <w:bCs/>
              <w:sz w:val="18"/>
            </w:rPr>
            <w:t>Attention:</w:t>
          </w:r>
          <w:r w:rsidRPr="007F1CA3">
            <w:rPr>
              <w:sz w:val="18"/>
            </w:rPr>
            <w:t xml:space="preserve"> This is not a publication made available to the public, but </w:t>
          </w:r>
          <w:r w:rsidRPr="007F1CA3">
            <w:rPr>
              <w:b/>
              <w:bCs/>
              <w:sz w:val="18"/>
            </w:rPr>
            <w:t>an internal ITU-T Document</w:t>
          </w:r>
          <w:r w:rsidRPr="007F1CA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F745A8" w:rsidRPr="00EE7185" w:rsidRDefault="00F745A8" w:rsidP="00EE7185">
    <w:pPr>
      <w:spacing w:before="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CA3" w:rsidRPr="007F1CA3" w:rsidRDefault="007F1CA3" w:rsidP="007F1CA3">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25D" w:rsidRDefault="006F625D">
      <w:r>
        <w:separator/>
      </w:r>
    </w:p>
  </w:footnote>
  <w:footnote w:type="continuationSeparator" w:id="0">
    <w:p w:rsidR="006F625D" w:rsidRDefault="006F6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A8" w:rsidRPr="00EE7185" w:rsidRDefault="00F745A8" w:rsidP="00EE7185">
    <w:pPr>
      <w:pStyle w:val="Header"/>
    </w:pPr>
    <w:r w:rsidRPr="00EE7185">
      <w:t xml:space="preserve">- </w:t>
    </w:r>
    <w:r w:rsidRPr="00EE7185">
      <w:fldChar w:fldCharType="begin"/>
    </w:r>
    <w:r w:rsidRPr="00EE7185">
      <w:instrText xml:space="preserve"> PAGE  \* MERGEFORMAT </w:instrText>
    </w:r>
    <w:r w:rsidRPr="00EE7185">
      <w:fldChar w:fldCharType="separate"/>
    </w:r>
    <w:r w:rsidR="002542FE">
      <w:rPr>
        <w:noProof/>
      </w:rPr>
      <w:t>2</w:t>
    </w:r>
    <w:r w:rsidRPr="00EE7185">
      <w:fldChar w:fldCharType="end"/>
    </w:r>
    <w:r w:rsidRPr="00EE7185">
      <w:t xml:space="preserve"> -</w:t>
    </w:r>
  </w:p>
  <w:p w:rsidR="00F745A8" w:rsidRPr="00EE7185" w:rsidRDefault="00F745A8" w:rsidP="00EE7185">
    <w:pPr>
      <w:pStyle w:val="Header"/>
      <w:spacing w:after="240"/>
    </w:pPr>
    <w:r w:rsidRPr="00EE7185">
      <w:fldChar w:fldCharType="begin"/>
    </w:r>
    <w:r w:rsidRPr="00EE7185">
      <w:instrText xml:space="preserve"> STYLEREF  Docnumber  </w:instrText>
    </w:r>
    <w:r w:rsidRPr="00EE7185">
      <w:fldChar w:fldCharType="separate"/>
    </w:r>
    <w:r w:rsidR="002542FE">
      <w:rPr>
        <w:noProof/>
      </w:rPr>
      <w:t>Doc T13-10</w:t>
    </w:r>
    <w:r w:rsidRPr="00EE718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7F1CA3" w:rsidRDefault="007F1CA3" w:rsidP="007F1CA3">
    <w:pPr>
      <w:pStyle w:val="Header"/>
    </w:pPr>
    <w:r w:rsidRPr="007F1CA3">
      <w:t xml:space="preserve">- </w:t>
    </w:r>
    <w:r w:rsidRPr="007F1CA3">
      <w:fldChar w:fldCharType="begin"/>
    </w:r>
    <w:r w:rsidRPr="007F1CA3">
      <w:instrText xml:space="preserve"> PAGE  \* MERGEFORMAT </w:instrText>
    </w:r>
    <w:r w:rsidRPr="007F1CA3">
      <w:fldChar w:fldCharType="separate"/>
    </w:r>
    <w:r w:rsidR="002542FE">
      <w:rPr>
        <w:noProof/>
      </w:rPr>
      <w:t>8</w:t>
    </w:r>
    <w:r w:rsidRPr="007F1CA3">
      <w:fldChar w:fldCharType="end"/>
    </w:r>
    <w:r w:rsidRPr="007F1CA3">
      <w:t xml:space="preserve"> -</w:t>
    </w:r>
  </w:p>
  <w:p w:rsidR="007F1CA3" w:rsidRPr="007F1CA3" w:rsidRDefault="007F1CA3" w:rsidP="007F1CA3">
    <w:pPr>
      <w:pStyle w:val="Header"/>
      <w:spacing w:after="240"/>
    </w:pPr>
    <w:r w:rsidRPr="007F1CA3">
      <w:fldChar w:fldCharType="begin"/>
    </w:r>
    <w:r w:rsidRPr="007F1CA3">
      <w:instrText xml:space="preserve"> STYLEREF  Docnumber  </w:instrText>
    </w:r>
    <w:r w:rsidRPr="007F1CA3">
      <w:fldChar w:fldCharType="separate"/>
    </w:r>
    <w:r w:rsidR="002542FE">
      <w:rPr>
        <w:noProof/>
      </w:rPr>
      <w:t>Doc T13-10</w:t>
    </w:r>
    <w:r w:rsidRPr="007F1CA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A0494D"/>
    <w:multiLevelType w:val="hybridMultilevel"/>
    <w:tmpl w:val="8C4A7388"/>
    <w:lvl w:ilvl="0" w:tplc="9C666AEE">
      <w:start w:val="1"/>
      <w:numFmt w:val="bullet"/>
      <w:lvlText w:val=""/>
      <w:lvlJc w:val="left"/>
      <w:pPr>
        <w:ind w:left="720" w:hanging="360"/>
      </w:pPr>
      <w:rPr>
        <w:rFonts w:ascii="Symbol" w:hAnsi="Symbol" w:hint="default"/>
        <w:color w:val="auto"/>
      </w:rPr>
    </w:lvl>
    <w:lvl w:ilvl="1" w:tplc="B044B0A4">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5A4907"/>
    <w:multiLevelType w:val="hybridMultilevel"/>
    <w:tmpl w:val="9EDA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C2717"/>
    <w:multiLevelType w:val="hybridMultilevel"/>
    <w:tmpl w:val="AECAF7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8366B25"/>
    <w:multiLevelType w:val="hybridMultilevel"/>
    <w:tmpl w:val="8E1C5946"/>
    <w:lvl w:ilvl="0" w:tplc="731452D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87A0ED7"/>
    <w:multiLevelType w:val="hybridMultilevel"/>
    <w:tmpl w:val="270C73FA"/>
    <w:lvl w:ilvl="0" w:tplc="1E642C0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921440"/>
    <w:multiLevelType w:val="hybridMultilevel"/>
    <w:tmpl w:val="210E8E90"/>
    <w:lvl w:ilvl="0" w:tplc="57E66B30">
      <w:start w:val="1"/>
      <w:numFmt w:val="bullet"/>
      <w:lvlText w:val="–"/>
      <w:lvlJc w:val="left"/>
      <w:pPr>
        <w:ind w:left="363" w:hanging="363"/>
      </w:pPr>
      <w:rPr>
        <w:rFonts w:ascii="Times New Roman" w:hAnsi="Times New Roman" w:hint="default"/>
      </w:rPr>
    </w:lvl>
    <w:lvl w:ilvl="1" w:tplc="04090003">
      <w:start w:val="1"/>
      <w:numFmt w:val="bullet"/>
      <w:lvlText w:val="o"/>
      <w:lvlJc w:val="left"/>
      <w:pPr>
        <w:ind w:left="1083" w:hanging="360"/>
      </w:pPr>
      <w:rPr>
        <w:rFonts w:ascii="Courier New" w:hAnsi="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hint="default"/>
      </w:rPr>
    </w:lvl>
    <w:lvl w:ilvl="8" w:tplc="04090005">
      <w:start w:val="1"/>
      <w:numFmt w:val="bullet"/>
      <w:lvlText w:val=""/>
      <w:lvlJc w:val="left"/>
      <w:pPr>
        <w:ind w:left="6123" w:hanging="360"/>
      </w:pPr>
      <w:rPr>
        <w:rFonts w:ascii="Wingdings" w:hAnsi="Wingdings" w:hint="default"/>
      </w:rPr>
    </w:lvl>
  </w:abstractNum>
  <w:abstractNum w:abstractNumId="7" w15:restartNumberingAfterBreak="0">
    <w:nsid w:val="2DFA0F61"/>
    <w:multiLevelType w:val="hybridMultilevel"/>
    <w:tmpl w:val="440A8E64"/>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B9115B"/>
    <w:multiLevelType w:val="hybridMultilevel"/>
    <w:tmpl w:val="11B6B586"/>
    <w:lvl w:ilvl="0" w:tplc="1E642C0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1F66713"/>
    <w:multiLevelType w:val="hybridMultilevel"/>
    <w:tmpl w:val="166ED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877E7"/>
    <w:multiLevelType w:val="hybridMultilevel"/>
    <w:tmpl w:val="6AA84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46DF0"/>
    <w:multiLevelType w:val="hybridMultilevel"/>
    <w:tmpl w:val="9EFA4C88"/>
    <w:lvl w:ilvl="0" w:tplc="1E642C0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2" w15:restartNumberingAfterBreak="0">
    <w:nsid w:val="438F7732"/>
    <w:multiLevelType w:val="hybridMultilevel"/>
    <w:tmpl w:val="0406B41E"/>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CE12A5"/>
    <w:multiLevelType w:val="hybridMultilevel"/>
    <w:tmpl w:val="05B0B424"/>
    <w:lvl w:ilvl="0" w:tplc="57E66B30">
      <w:start w:val="1"/>
      <w:numFmt w:val="bullet"/>
      <w:lvlText w:val="–"/>
      <w:lvlJc w:val="left"/>
      <w:pPr>
        <w:ind w:left="363" w:hanging="363"/>
      </w:pPr>
      <w:rPr>
        <w:rFonts w:ascii="Times New Roman" w:hAnsi="Times New Roman" w:hint="default"/>
      </w:rPr>
    </w:lvl>
    <w:lvl w:ilvl="1" w:tplc="04090003">
      <w:start w:val="1"/>
      <w:numFmt w:val="bullet"/>
      <w:lvlText w:val="o"/>
      <w:lvlJc w:val="left"/>
      <w:pPr>
        <w:ind w:left="1083" w:hanging="360"/>
      </w:pPr>
      <w:rPr>
        <w:rFonts w:ascii="Courier New" w:hAnsi="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hint="default"/>
      </w:rPr>
    </w:lvl>
    <w:lvl w:ilvl="8" w:tplc="04090005">
      <w:start w:val="1"/>
      <w:numFmt w:val="bullet"/>
      <w:lvlText w:val=""/>
      <w:lvlJc w:val="left"/>
      <w:pPr>
        <w:ind w:left="6123" w:hanging="360"/>
      </w:pPr>
      <w:rPr>
        <w:rFonts w:ascii="Wingdings" w:hAnsi="Wingdings" w:hint="default"/>
      </w:rPr>
    </w:lvl>
  </w:abstractNum>
  <w:abstractNum w:abstractNumId="14" w15:restartNumberingAfterBreak="0">
    <w:nsid w:val="55B703F3"/>
    <w:multiLevelType w:val="hybridMultilevel"/>
    <w:tmpl w:val="790E6CB2"/>
    <w:lvl w:ilvl="0" w:tplc="57E66B30">
      <w:start w:val="1"/>
      <w:numFmt w:val="bullet"/>
      <w:lvlText w:val="–"/>
      <w:lvlJc w:val="left"/>
      <w:pPr>
        <w:ind w:left="363" w:hanging="363"/>
      </w:pPr>
      <w:rPr>
        <w:rFonts w:ascii="Times New Roman" w:hAnsi="Times New Roman" w:hint="default"/>
      </w:rPr>
    </w:lvl>
    <w:lvl w:ilvl="1" w:tplc="04090003">
      <w:start w:val="1"/>
      <w:numFmt w:val="bullet"/>
      <w:lvlText w:val="o"/>
      <w:lvlJc w:val="left"/>
      <w:pPr>
        <w:ind w:left="1083" w:hanging="360"/>
      </w:pPr>
      <w:rPr>
        <w:rFonts w:ascii="Courier New" w:hAnsi="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hint="default"/>
      </w:rPr>
    </w:lvl>
    <w:lvl w:ilvl="8" w:tplc="04090005">
      <w:start w:val="1"/>
      <w:numFmt w:val="bullet"/>
      <w:lvlText w:val=""/>
      <w:lvlJc w:val="left"/>
      <w:pPr>
        <w:ind w:left="6123" w:hanging="360"/>
      </w:pPr>
      <w:rPr>
        <w:rFonts w:ascii="Wingdings" w:hAnsi="Wingdings" w:hint="default"/>
      </w:rPr>
    </w:lvl>
  </w:abstractNum>
  <w:abstractNum w:abstractNumId="15" w15:restartNumberingAfterBreak="0">
    <w:nsid w:val="56F83BAE"/>
    <w:multiLevelType w:val="hybridMultilevel"/>
    <w:tmpl w:val="E3C6CF04"/>
    <w:lvl w:ilvl="0" w:tplc="36AA914E">
      <w:numFmt w:val="bullet"/>
      <w:lvlText w:val=""/>
      <w:lvlJc w:val="left"/>
      <w:pPr>
        <w:ind w:left="930" w:hanging="57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556A2"/>
    <w:multiLevelType w:val="hybridMultilevel"/>
    <w:tmpl w:val="77A2047A"/>
    <w:lvl w:ilvl="0" w:tplc="77BE578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7" w15:restartNumberingAfterBreak="0">
    <w:nsid w:val="6FF56B91"/>
    <w:multiLevelType w:val="hybridMultilevel"/>
    <w:tmpl w:val="3476F942"/>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6F0714"/>
    <w:multiLevelType w:val="hybridMultilevel"/>
    <w:tmpl w:val="7D0A5B4C"/>
    <w:lvl w:ilvl="0" w:tplc="04090017">
      <w:start w:val="1"/>
      <w:numFmt w:val="lowerLetter"/>
      <w:lvlText w:val="%1)"/>
      <w:lvlJc w:val="left"/>
      <w:pPr>
        <w:ind w:left="720" w:hanging="360"/>
      </w:pPr>
      <w:rPr>
        <w:rFonts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197D09"/>
    <w:multiLevelType w:val="hybridMultilevel"/>
    <w:tmpl w:val="2A34642C"/>
    <w:lvl w:ilvl="0" w:tplc="52B67C9C">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7"/>
  </w:num>
  <w:num w:numId="7">
    <w:abstractNumId w:val="7"/>
  </w:num>
  <w:num w:numId="8">
    <w:abstractNumId w:val="12"/>
  </w:num>
  <w:num w:numId="9">
    <w:abstractNumId w:val="9"/>
  </w:num>
  <w:num w:numId="10">
    <w:abstractNumId w:val="18"/>
  </w:num>
  <w:num w:numId="11">
    <w:abstractNumId w:val="3"/>
  </w:num>
  <w:num w:numId="12">
    <w:abstractNumId w:val="8"/>
  </w:num>
  <w:num w:numId="13">
    <w:abstractNumId w:val="19"/>
  </w:num>
  <w:num w:numId="14">
    <w:abstractNumId w:val="16"/>
  </w:num>
  <w:num w:numId="15">
    <w:abstractNumId w:val="5"/>
  </w:num>
  <w:num w:numId="16">
    <w:abstractNumId w:val="15"/>
  </w:num>
  <w:num w:numId="17">
    <w:abstractNumId w:val="11"/>
  </w:num>
  <w:num w:numId="18">
    <w:abstractNumId w:val="4"/>
  </w:num>
  <w:num w:numId="19">
    <w:abstractNumId w:val="2"/>
  </w:num>
  <w:num w:numId="20">
    <w:abstractNumId w:val="6"/>
  </w:num>
  <w:num w:numId="21">
    <w:abstractNumId w:val="13"/>
  </w:num>
  <w:num w:numId="22">
    <w:abstractNumId w:val="1"/>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022D4F"/>
    <w:rsid w:val="00057029"/>
    <w:rsid w:val="00081D97"/>
    <w:rsid w:val="00085352"/>
    <w:rsid w:val="00085822"/>
    <w:rsid w:val="000C04BC"/>
    <w:rsid w:val="000D3CBF"/>
    <w:rsid w:val="000F4359"/>
    <w:rsid w:val="00103715"/>
    <w:rsid w:val="0012411E"/>
    <w:rsid w:val="00144CE6"/>
    <w:rsid w:val="00152C30"/>
    <w:rsid w:val="00177184"/>
    <w:rsid w:val="00227DC1"/>
    <w:rsid w:val="00245334"/>
    <w:rsid w:val="002542FE"/>
    <w:rsid w:val="002A6925"/>
    <w:rsid w:val="002C570B"/>
    <w:rsid w:val="003245F4"/>
    <w:rsid w:val="003766C9"/>
    <w:rsid w:val="003D6C67"/>
    <w:rsid w:val="003E39EA"/>
    <w:rsid w:val="003F34E0"/>
    <w:rsid w:val="00441E38"/>
    <w:rsid w:val="00457528"/>
    <w:rsid w:val="00472C3E"/>
    <w:rsid w:val="0059322C"/>
    <w:rsid w:val="005D02FE"/>
    <w:rsid w:val="00600692"/>
    <w:rsid w:val="00605191"/>
    <w:rsid w:val="00662DEB"/>
    <w:rsid w:val="006666F9"/>
    <w:rsid w:val="006863B7"/>
    <w:rsid w:val="006B0B62"/>
    <w:rsid w:val="006E2ADB"/>
    <w:rsid w:val="006F625D"/>
    <w:rsid w:val="00702B13"/>
    <w:rsid w:val="00746E76"/>
    <w:rsid w:val="00762E0E"/>
    <w:rsid w:val="00785759"/>
    <w:rsid w:val="00791940"/>
    <w:rsid w:val="007C615B"/>
    <w:rsid w:val="007F1CA3"/>
    <w:rsid w:val="007F5A56"/>
    <w:rsid w:val="0081463A"/>
    <w:rsid w:val="00836D8B"/>
    <w:rsid w:val="00907111"/>
    <w:rsid w:val="00A113AE"/>
    <w:rsid w:val="00A145E8"/>
    <w:rsid w:val="00A81F51"/>
    <w:rsid w:val="00AD68E1"/>
    <w:rsid w:val="00B17BB6"/>
    <w:rsid w:val="00B51E0A"/>
    <w:rsid w:val="00B904E7"/>
    <w:rsid w:val="00BB21F3"/>
    <w:rsid w:val="00C51AEE"/>
    <w:rsid w:val="00C615B4"/>
    <w:rsid w:val="00C62BF2"/>
    <w:rsid w:val="00CD1C1C"/>
    <w:rsid w:val="00CE4FF0"/>
    <w:rsid w:val="00D34CE8"/>
    <w:rsid w:val="00D35F85"/>
    <w:rsid w:val="00D66BC0"/>
    <w:rsid w:val="00DA4A27"/>
    <w:rsid w:val="00DE097E"/>
    <w:rsid w:val="00E51D05"/>
    <w:rsid w:val="00E651E2"/>
    <w:rsid w:val="00F745A8"/>
    <w:rsid w:val="00F804DB"/>
    <w:rsid w:val="00F82398"/>
    <w:rsid w:val="00F861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B642232-3A9A-40E3-B801-2873C045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34"/>
    <w:pPr>
      <w:spacing w:before="120"/>
    </w:pPr>
    <w:rPr>
      <w:rFonts w:eastAsiaTheme="minorEastAsia"/>
      <w:sz w:val="24"/>
      <w:szCs w:val="24"/>
      <w:lang w:val="en-GB" w:eastAsia="ja-JP"/>
    </w:rPr>
  </w:style>
  <w:style w:type="paragraph" w:styleId="Heading1">
    <w:name w:val="heading 1"/>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rsid w:val="00245334"/>
    <w:pPr>
      <w:spacing w:before="240"/>
      <w:outlineLvl w:val="1"/>
    </w:pPr>
  </w:style>
  <w:style w:type="paragraph" w:styleId="Heading3">
    <w:name w:val="heading 3"/>
    <w:basedOn w:val="Heading1"/>
    <w:next w:val="Normal"/>
    <w:rsid w:val="00245334"/>
    <w:pPr>
      <w:spacing w:before="160"/>
      <w:outlineLvl w:val="2"/>
    </w:pPr>
  </w:style>
  <w:style w:type="paragraph" w:styleId="Heading4">
    <w:name w:val="heading 4"/>
    <w:basedOn w:val="Heading3"/>
    <w:next w:val="Normal"/>
    <w:qFormat/>
    <w:rsid w:val="00245334"/>
    <w:pPr>
      <w:tabs>
        <w:tab w:val="clear" w:pos="794"/>
        <w:tab w:val="left" w:pos="1021"/>
      </w:tabs>
      <w:ind w:left="1021" w:hanging="1021"/>
      <w:outlineLvl w:val="3"/>
    </w:pPr>
  </w:style>
  <w:style w:type="paragraph" w:styleId="Heading5">
    <w:name w:val="heading 5"/>
    <w:basedOn w:val="Heading4"/>
    <w:next w:val="Normal"/>
    <w:qFormat/>
    <w:rsid w:val="00245334"/>
    <w:pPr>
      <w:outlineLvl w:val="4"/>
    </w:pPr>
  </w:style>
  <w:style w:type="paragraph" w:styleId="Heading6">
    <w:name w:val="heading 6"/>
    <w:basedOn w:val="Heading4"/>
    <w:next w:val="Normal"/>
    <w:rsid w:val="00245334"/>
    <w:pPr>
      <w:tabs>
        <w:tab w:val="clear" w:pos="1021"/>
        <w:tab w:val="clear" w:pos="1191"/>
      </w:tabs>
      <w:ind w:left="1588" w:hanging="1588"/>
      <w:outlineLvl w:val="5"/>
    </w:pPr>
  </w:style>
  <w:style w:type="paragraph" w:styleId="Heading7">
    <w:name w:val="heading 7"/>
    <w:basedOn w:val="Heading6"/>
    <w:next w:val="Normal"/>
    <w:rsid w:val="00245334"/>
    <w:pPr>
      <w:outlineLvl w:val="6"/>
    </w:pPr>
  </w:style>
  <w:style w:type="paragraph" w:styleId="Heading8">
    <w:name w:val="heading 8"/>
    <w:basedOn w:val="Heading6"/>
    <w:next w:val="Normal"/>
    <w:rsid w:val="00245334"/>
    <w:pPr>
      <w:outlineLvl w:val="7"/>
    </w:pPr>
  </w:style>
  <w:style w:type="paragraph" w:styleId="Heading9">
    <w:name w:val="heading 9"/>
    <w:basedOn w:val="Heading6"/>
    <w:next w:val="Normal"/>
    <w:rsid w:val="002453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45334"/>
    <w:pPr>
      <w:keepNext/>
      <w:keepLines/>
      <w:spacing w:before="480"/>
      <w:jc w:val="center"/>
    </w:pPr>
    <w:rPr>
      <w:rFonts w:eastAsia="Times New Roman"/>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rsid w:val="00245334"/>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
    <w:name w:val="Figure"/>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pPr>
      <w:keepNext/>
      <w:keepLines/>
      <w:spacing w:before="20" w:after="20"/>
    </w:pPr>
    <w:rPr>
      <w:sz w:val="18"/>
    </w:rPr>
  </w:style>
  <w:style w:type="paragraph" w:customStyle="1" w:styleId="FigureNotitle">
    <w:name w:val="Figure_No &amp; title"/>
    <w:basedOn w:val="Normal"/>
    <w:next w:val="Normal"/>
    <w:qFormat/>
    <w:rsid w:val="002453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link w:val="FooterChar"/>
    <w:uiPriority w:val="99"/>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paragraph" w:customStyle="1" w:styleId="FooterQP">
    <w:name w:val="Footer_QP"/>
    <w:basedOn w:val="Normal"/>
    <w:pPr>
      <w:tabs>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Normal"/>
    <w:rsid w:val="0024533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245334"/>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245334"/>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rsid w:val="00245334"/>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spacing w:before="624"/>
      <w:jc w:val="center"/>
    </w:pPr>
    <w:rPr>
      <w:b/>
    </w:rPr>
  </w:style>
  <w:style w:type="paragraph" w:customStyle="1" w:styleId="Section2">
    <w:name w:val="Section_2"/>
    <w:basedOn w:val="Normal"/>
    <w:next w:val="Normal"/>
    <w:pPr>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rsid w:val="0024533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2453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24533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rsid w:val="002453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rsid w:val="00245334"/>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245334"/>
    <w:pPr>
      <w:tabs>
        <w:tab w:val="clear" w:pos="964"/>
      </w:tabs>
      <w:spacing w:before="80"/>
      <w:ind w:left="1531" w:hanging="851"/>
    </w:pPr>
  </w:style>
  <w:style w:type="paragraph" w:styleId="TOC3">
    <w:name w:val="toc 3"/>
    <w:basedOn w:val="TOC2"/>
    <w:rsid w:val="00245334"/>
    <w:pPr>
      <w:ind w:left="2269"/>
    </w:pPr>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styleId="ListParagraph">
    <w:name w:val="List Paragraph"/>
    <w:basedOn w:val="Normal"/>
    <w:uiPriority w:val="34"/>
    <w:qFormat/>
    <w:rsid w:val="00472C3E"/>
    <w:pPr>
      <w:ind w:leftChars="400" w:left="840"/>
    </w:pPr>
  </w:style>
  <w:style w:type="character" w:styleId="Hyperlink">
    <w:name w:val="Hyperlink"/>
    <w:aliases w:val="超级链接"/>
    <w:basedOn w:val="DefaultParagraphFont"/>
    <w:uiPriority w:val="99"/>
    <w:rsid w:val="00245334"/>
    <w:rPr>
      <w:color w:val="0000FF"/>
      <w:u w:val="single"/>
    </w:rPr>
  </w:style>
  <w:style w:type="paragraph" w:customStyle="1" w:styleId="Docnumber">
    <w:name w:val="Docnumber"/>
    <w:basedOn w:val="Normal"/>
    <w:link w:val="DocnumberChar"/>
    <w:rsid w:val="007F1CA3"/>
    <w:pPr>
      <w:jc w:val="right"/>
    </w:pPr>
    <w:rPr>
      <w:b/>
      <w:bCs/>
      <w:sz w:val="40"/>
    </w:rPr>
  </w:style>
  <w:style w:type="character" w:customStyle="1" w:styleId="DocnumberChar">
    <w:name w:val="Docnumber Char"/>
    <w:basedOn w:val="DefaultParagraphFont"/>
    <w:link w:val="Docnumber"/>
    <w:rsid w:val="007F1CA3"/>
    <w:rPr>
      <w:b/>
      <w:bCs/>
      <w:sz w:val="40"/>
      <w:lang w:val="en-GB" w:eastAsia="en-US"/>
    </w:rPr>
  </w:style>
  <w:style w:type="paragraph" w:customStyle="1" w:styleId="CorrectionSeparatorBegin">
    <w:name w:val="Correction Separator Begin"/>
    <w:basedOn w:val="Normal"/>
    <w:rsid w:val="00245334"/>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rsid w:val="00245334"/>
    <w:pPr>
      <w:pBdr>
        <w:top w:val="single" w:sz="12" w:space="1" w:color="auto"/>
      </w:pBdr>
      <w:spacing w:before="240" w:after="240"/>
      <w:ind w:left="1440" w:right="1440"/>
      <w:jc w:val="center"/>
    </w:pPr>
    <w:rPr>
      <w:rFonts w:eastAsia="Times New Roman"/>
      <w:b/>
      <w:i/>
      <w:sz w:val="20"/>
      <w:lang w:val="en-US"/>
    </w:rPr>
  </w:style>
  <w:style w:type="paragraph" w:customStyle="1" w:styleId="Headingib">
    <w:name w:val="Heading_ib"/>
    <w:basedOn w:val="Headingi"/>
    <w:next w:val="Normal"/>
    <w:qFormat/>
    <w:rsid w:val="00245334"/>
    <w:rPr>
      <w:rFonts w:eastAsiaTheme="minorEastAsia"/>
      <w:b/>
      <w:bCs/>
      <w:lang w:eastAsia="ja-JP"/>
    </w:rPr>
  </w:style>
  <w:style w:type="paragraph" w:customStyle="1" w:styleId="Normalbeforetable">
    <w:name w:val="Normal before table"/>
    <w:basedOn w:val="Normal"/>
    <w:rsid w:val="00245334"/>
    <w:pPr>
      <w:keepNext/>
      <w:spacing w:after="120"/>
    </w:pPr>
    <w:rPr>
      <w:rFonts w:eastAsia="????"/>
      <w:lang w:eastAsia="en-US"/>
    </w:rPr>
  </w:style>
  <w:style w:type="paragraph" w:styleId="TableofFigures">
    <w:name w:val="table of figures"/>
    <w:basedOn w:val="Normal"/>
    <w:next w:val="Normal"/>
    <w:uiPriority w:val="99"/>
    <w:rsid w:val="00245334"/>
    <w:pPr>
      <w:tabs>
        <w:tab w:val="right" w:leader="dot" w:pos="9639"/>
      </w:tabs>
    </w:pPr>
    <w:rPr>
      <w:rFonts w:eastAsia="MS Mincho"/>
    </w:rPr>
  </w:style>
  <w:style w:type="paragraph" w:styleId="Caption">
    <w:name w:val="caption"/>
    <w:basedOn w:val="Normal"/>
    <w:next w:val="Normal"/>
    <w:semiHidden/>
    <w:unhideWhenUsed/>
    <w:rsid w:val="00245334"/>
    <w:pPr>
      <w:spacing w:before="0" w:after="200"/>
    </w:pPr>
    <w:rPr>
      <w:i/>
      <w:iCs/>
      <w:color w:val="1F497D" w:themeColor="text2"/>
      <w:sz w:val="18"/>
      <w:szCs w:val="18"/>
    </w:rPr>
  </w:style>
  <w:style w:type="character" w:styleId="Emphasis">
    <w:name w:val="Emphasis"/>
    <w:basedOn w:val="DefaultParagraphFont"/>
    <w:rsid w:val="00245334"/>
    <w:rPr>
      <w:i/>
      <w:iCs/>
    </w:rPr>
  </w:style>
  <w:style w:type="paragraph" w:styleId="Subtitle">
    <w:name w:val="Subtitle"/>
    <w:basedOn w:val="Normal"/>
    <w:next w:val="Normal"/>
    <w:link w:val="SubtitleChar"/>
    <w:rsid w:val="002453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45334"/>
    <w:rPr>
      <w:rFonts w:asciiTheme="minorHAnsi" w:eastAsiaTheme="minorEastAsia" w:hAnsiTheme="minorHAnsi" w:cstheme="minorBidi"/>
      <w:color w:val="5A5A5A" w:themeColor="text1" w:themeTint="A5"/>
      <w:spacing w:val="15"/>
      <w:sz w:val="22"/>
      <w:szCs w:val="22"/>
      <w:lang w:val="en-GB" w:eastAsia="ja-JP"/>
    </w:rPr>
  </w:style>
  <w:style w:type="character" w:styleId="Strong">
    <w:name w:val="Strong"/>
    <w:basedOn w:val="DefaultParagraphFont"/>
    <w:rsid w:val="00245334"/>
    <w:rPr>
      <w:b/>
      <w:bCs/>
    </w:rPr>
  </w:style>
  <w:style w:type="paragraph" w:styleId="Quote">
    <w:name w:val="Quote"/>
    <w:basedOn w:val="Normal"/>
    <w:next w:val="Normal"/>
    <w:link w:val="QuoteChar"/>
    <w:uiPriority w:val="29"/>
    <w:rsid w:val="00245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45334"/>
    <w:rPr>
      <w:rFonts w:eastAsiaTheme="minorEastAsia"/>
      <w:i/>
      <w:iCs/>
      <w:color w:val="404040" w:themeColor="text1" w:themeTint="BF"/>
      <w:sz w:val="24"/>
      <w:szCs w:val="24"/>
      <w:lang w:val="en-GB" w:eastAsia="ja-JP"/>
    </w:rPr>
  </w:style>
  <w:style w:type="character" w:customStyle="1" w:styleId="HeaderChar">
    <w:name w:val="Header Char"/>
    <w:basedOn w:val="DefaultParagraphFont"/>
    <w:link w:val="Header"/>
    <w:locked/>
    <w:rsid w:val="00085822"/>
    <w:rPr>
      <w:rFonts w:eastAsiaTheme="minorEastAsia"/>
      <w:sz w:val="18"/>
      <w:szCs w:val="24"/>
      <w:lang w:val="en-GB" w:eastAsia="ja-JP"/>
    </w:rPr>
  </w:style>
  <w:style w:type="table" w:styleId="TableGrid">
    <w:name w:val="Table Grid"/>
    <w:basedOn w:val="TableNormal"/>
    <w:uiPriority w:val="39"/>
    <w:rsid w:val="0008582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085822"/>
    <w:rPr>
      <w:rFonts w:eastAsiaTheme="minorEastAsia"/>
      <w:sz w:val="24"/>
      <w:szCs w:val="24"/>
      <w:lang w:val="en-GB" w:eastAsia="ja-JP"/>
    </w:rPr>
  </w:style>
  <w:style w:type="paragraph" w:customStyle="1" w:styleId="Heading1Centered">
    <w:name w:val="Heading 1 Centered"/>
    <w:basedOn w:val="Heading1"/>
    <w:rsid w:val="00F745A8"/>
    <w:pPr>
      <w:ind w:left="0" w:firstLine="0"/>
      <w:jc w:val="center"/>
    </w:pPr>
    <w:rPr>
      <w:rFonts w:eastAsia="SimSun"/>
      <w:bCs/>
    </w:rPr>
  </w:style>
  <w:style w:type="character" w:customStyle="1" w:styleId="FooterChar">
    <w:name w:val="Footer Char"/>
    <w:link w:val="Footer"/>
    <w:uiPriority w:val="99"/>
    <w:rsid w:val="00F745A8"/>
    <w:rPr>
      <w:rFonts w:eastAsiaTheme="minorEastAsia"/>
      <w:caps/>
      <w:noProof/>
      <w:sz w:val="16"/>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T/wtsa12/Documents/resolutions/Resolution%2018.pdf" TargetMode="External"/><Relationship Id="rId21" Type="http://schemas.openxmlformats.org/officeDocument/2006/relationships/hyperlink" Target="http://www.itu.int/md/meetingdoc.asp?lang=en&amp;parent=T13-REVCOM-160128-TD-GEN-0206" TargetMode="External"/><Relationship Id="rId34" Type="http://schemas.openxmlformats.org/officeDocument/2006/relationships/hyperlink" Target="http://www.itu.int/en/ITU-T/jrg/Pages/default.aspx" TargetMode="External"/><Relationship Id="rId42" Type="http://schemas.openxmlformats.org/officeDocument/2006/relationships/hyperlink" Target="http://www.etsi.org/WebSite/homepage.aspx" TargetMode="External"/><Relationship Id="rId47" Type="http://schemas.openxmlformats.org/officeDocument/2006/relationships/hyperlink" Target="http://www.itu.int/en/ITU-T/ebusiness/Pages/mou/default.aspx" TargetMode="External"/><Relationship Id="rId50" Type="http://schemas.openxmlformats.org/officeDocument/2006/relationships/hyperlink" Target="http://www.itu.int/en/ITU-T/studygroups/2013-2016/11/Documents/Guideline-TL-rec-pro.pdf" TargetMode="External"/><Relationship Id="rId55" Type="http://schemas.openxmlformats.org/officeDocument/2006/relationships/hyperlink" Target="http://www.itu.int/en/ITU-T/studygroups/2013-2016/12/Pages/QSDG.aspx" TargetMode="External"/><Relationship Id="rId63"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itu.int/md/meetingdoc.asp?lang=en&amp;parent=T13-REVCOM-160128-TD-GEN-0206" TargetMode="External"/><Relationship Id="rId29" Type="http://schemas.openxmlformats.org/officeDocument/2006/relationships/hyperlink" Target="http://www.itu.int/en/ITU-T/jca/Pages/default.aspx" TargetMode="External"/><Relationship Id="rId11" Type="http://schemas.openxmlformats.org/officeDocument/2006/relationships/hyperlink" Target="mailto:yoichi.maeda@ttc.or.jp" TargetMode="External"/><Relationship Id="rId24" Type="http://schemas.openxmlformats.org/officeDocument/2006/relationships/hyperlink" Target="http://www.itu.int/md/meetingdoc.asp?lang=en&amp;parent=T13-REVCOM-160128-TD-GEN-0206" TargetMode="External"/><Relationship Id="rId32" Type="http://schemas.openxmlformats.org/officeDocument/2006/relationships/hyperlink" Target="http://www.itu.int/en/ITU-T/regional-groups/Pages/default.aspx" TargetMode="External"/><Relationship Id="rId37" Type="http://schemas.openxmlformats.org/officeDocument/2006/relationships/hyperlink" Target="http://www.itu.int/md/T13-SG05-140519-TD-GEN-0521/en" TargetMode="External"/><Relationship Id="rId40" Type="http://schemas.openxmlformats.org/officeDocument/2006/relationships/hyperlink" Target="http://www.itu.int/en/ITU-T/gsc/Pages/default.aspx" TargetMode="External"/><Relationship Id="rId45" Type="http://schemas.openxmlformats.org/officeDocument/2006/relationships/hyperlink" Target="http://www.tsdsi.org/" TargetMode="External"/><Relationship Id="rId53" Type="http://schemas.openxmlformats.org/officeDocument/2006/relationships/hyperlink" Target="https://www.itu.int/en/ITU-D/Conferences/TDAG/Pages/inter-sectoral-team-on-issues-of-mutual-interest.aspx" TargetMode="External"/><Relationship Id="rId58" Type="http://schemas.openxmlformats.org/officeDocument/2006/relationships/hyperlink" Target="http://sno.wdu.com.au/"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www.itu.int/en/ITU-T/accessibility/dcad/Pages/default.aspx" TargetMode="External"/><Relationship Id="rId19" Type="http://schemas.openxmlformats.org/officeDocument/2006/relationships/hyperlink" Target="http://www.itu.int/en/ITU-T/focusgroups/Pages/default.aspx" TargetMode="External"/><Relationship Id="rId14" Type="http://schemas.openxmlformats.org/officeDocument/2006/relationships/footer" Target="footer1.xml"/><Relationship Id="rId22" Type="http://schemas.openxmlformats.org/officeDocument/2006/relationships/hyperlink" Target="http://www.itu.int/en/ITU-T/gsi/Pages/default.aspx" TargetMode="External"/><Relationship Id="rId27" Type="http://schemas.openxmlformats.org/officeDocument/2006/relationships/hyperlink" Target="https://www.itu.int/pub/R-RES-R.2-6-2012" TargetMode="External"/><Relationship Id="rId30" Type="http://schemas.openxmlformats.org/officeDocument/2006/relationships/hyperlink" Target="https://www.itu.int/rec/T-REC-A.1-201211-I/en" TargetMode="External"/><Relationship Id="rId35" Type="http://schemas.openxmlformats.org/officeDocument/2006/relationships/hyperlink" Target="http://www.itu.int/md/T13-TSAG-160201-TD-GEN-0396/en" TargetMode="External"/><Relationship Id="rId43" Type="http://schemas.openxmlformats.org/officeDocument/2006/relationships/hyperlink" Target="http://www.ieee.org/index.html" TargetMode="External"/><Relationship Id="rId48" Type="http://schemas.openxmlformats.org/officeDocument/2006/relationships/hyperlink" Target="http://www.worldstandardscooperation.org/" TargetMode="External"/><Relationship Id="rId56" Type="http://schemas.openxmlformats.org/officeDocument/2006/relationships/hyperlink" Target="http://www.itu.int/en/ITU-T/committees/scv/Pages/default.aspx" TargetMode="External"/><Relationship Id="rId64"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www.itu.int/en/ITU-T/committees/scv/Pages/default.aspx" TargetMode="External"/><Relationship Id="rId3" Type="http://schemas.openxmlformats.org/officeDocument/2006/relationships/customXml" Target="../customXml/item3.xml"/><Relationship Id="rId12" Type="http://schemas.openxmlformats.org/officeDocument/2006/relationships/hyperlink" Target="http://www.itu.int/md/meetingdoc.asp?lang=en&amp;parent=T13-REVCOM-C-0036" TargetMode="External"/><Relationship Id="rId17" Type="http://schemas.openxmlformats.org/officeDocument/2006/relationships/hyperlink" Target="http://www.itu.int/en/ITU-T/ipr/Pages/adhoc.aspx" TargetMode="External"/><Relationship Id="rId25" Type="http://schemas.openxmlformats.org/officeDocument/2006/relationships/hyperlink" Target="http://www.itu.int/en/irg/Pages/default.aspx" TargetMode="External"/><Relationship Id="rId33" Type="http://schemas.openxmlformats.org/officeDocument/2006/relationships/hyperlink" Target="https://www.itu.int/en/ITU-T/wtsa12/Documents/resolutions/Resolution%2054.pdf" TargetMode="External"/><Relationship Id="rId38" Type="http://schemas.openxmlformats.org/officeDocument/2006/relationships/hyperlink" Target="http://www.itu.int/md/T13-SG11-151202-TD-GEN-0913/en" TargetMode="External"/><Relationship Id="rId46" Type="http://schemas.openxmlformats.org/officeDocument/2006/relationships/hyperlink" Target="http://www.itu.int/en/ITU-T/climatechange/task-force-sc/Pages/default.aspx" TargetMode="External"/><Relationship Id="rId59" Type="http://schemas.openxmlformats.org/officeDocument/2006/relationships/hyperlink" Target="http://itu.int/go/sgla15" TargetMode="External"/><Relationship Id="rId20" Type="http://schemas.openxmlformats.org/officeDocument/2006/relationships/hyperlink" Target="https://www.itu.int/en/ITU-T/wtsa12/Documents/resolutions/ITU-T%20A.7.pdf" TargetMode="External"/><Relationship Id="rId41" Type="http://schemas.openxmlformats.org/officeDocument/2006/relationships/hyperlink" Target="http://www.itu.int/ITU-T" TargetMode="External"/><Relationship Id="rId54" Type="http://schemas.openxmlformats.org/officeDocument/2006/relationships/hyperlink" Target="http://www.itu.int/en/ITU-T/pcptdr/Pages/default.aspx" TargetMode="External"/><Relationship Id="rId62" Type="http://schemas.openxmlformats.org/officeDocument/2006/relationships/hyperlink" Target="http://www.its.bldrdoc.gov/vqeg/vqeg-home.asp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rec/T-REC-A.23-201406-I!AnnA/en" TargetMode="External"/><Relationship Id="rId23" Type="http://schemas.openxmlformats.org/officeDocument/2006/relationships/hyperlink" Target="https://www.itu.int/rec/T-REC-A.1-201211-I/en" TargetMode="External"/><Relationship Id="rId28" Type="http://schemas.openxmlformats.org/officeDocument/2006/relationships/hyperlink" Target="http://www.itu.int/md/meetingdoc.asp?lang=en&amp;parent=T13-REVCOM-160128-TD-GEN-0206" TargetMode="External"/><Relationship Id="rId36" Type="http://schemas.openxmlformats.org/officeDocument/2006/relationships/hyperlink" Target="http://www.itu.int/en/ITU-T/jrg/ccm/Pages/default.aspx" TargetMode="External"/><Relationship Id="rId49" Type="http://schemas.openxmlformats.org/officeDocument/2006/relationships/hyperlink" Target="https://www.itu.int/en/ITU-T/studygroups/2013-2016/11/Pages/CASC.aspx" TargetMode="External"/><Relationship Id="rId57" Type="http://schemas.openxmlformats.org/officeDocument/2006/relationships/hyperlink" Target="https://www.itu.int/en/ITU-T/wtsa12/Documents/resolutions/Resolution%2067.pdf" TargetMode="External"/><Relationship Id="rId10" Type="http://schemas.openxmlformats.org/officeDocument/2006/relationships/hyperlink" Target="http://ifa.itu.int/t/2013/ls/revcom/sp15-revcom-oLS-00002.docx" TargetMode="External"/><Relationship Id="rId31" Type="http://schemas.openxmlformats.org/officeDocument/2006/relationships/hyperlink" Target="http://www.itu.int/md/meetingdoc.asp?lang=en&amp;parent=T13-REVCOM-160128-TD-GEN-0206" TargetMode="External"/><Relationship Id="rId44" Type="http://schemas.openxmlformats.org/officeDocument/2006/relationships/hyperlink" Target="http://www.tiaonline.org/" TargetMode="External"/><Relationship Id="rId52" Type="http://schemas.openxmlformats.org/officeDocument/2006/relationships/hyperlink" Target="https://www.itu.int/en/ITU-T/wtsa12/Documents/resolutions/Resolution%2068.pdf" TargetMode="External"/><Relationship Id="rId60" Type="http://schemas.openxmlformats.org/officeDocument/2006/relationships/hyperlink" Target="http://www.itu.int/themes/climate/dc"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itu.int/en/ITU-T/academia/Pages/stdsedu/default.aspx" TargetMode="External"/><Relationship Id="rId39" Type="http://schemas.openxmlformats.org/officeDocument/2006/relationships/hyperlink" Target="http://www.itu.int/en/ITU-T/extcoop/cits/Pages/default.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Yushi.Naito@ties.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08FF07AC6384ABFDA73B35E3DF1A6" ma:contentTypeVersion="1" ma:contentTypeDescription="Create a new document." ma:contentTypeScope="" ma:versionID="1bf356935aeec52c87a9a1e879d4061b">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3BDAEC-4EEA-427E-8EB8-8A945031266B}"/>
</file>

<file path=customXml/itemProps2.xml><?xml version="1.0" encoding="utf-8"?>
<ds:datastoreItem xmlns:ds="http://schemas.openxmlformats.org/officeDocument/2006/customXml" ds:itemID="{1A08C776-3620-476D-B03E-0F63E8A92C09}"/>
</file>

<file path=customXml/itemProps3.xml><?xml version="1.0" encoding="utf-8"?>
<ds:datastoreItem xmlns:ds="http://schemas.openxmlformats.org/officeDocument/2006/customXml" ds:itemID="{1DFD2CBA-F4EE-4A6A-8BC1-F0D0E4670462}"/>
</file>

<file path=docProps/app.xml><?xml version="1.0" encoding="utf-8"?>
<Properties xmlns="http://schemas.openxmlformats.org/officeDocument/2006/extended-properties" xmlns:vt="http://schemas.openxmlformats.org/officeDocument/2006/docPropsVTypes">
  <Template>ItutBasic-Template.dot</Template>
  <TotalTime>2</TotalTime>
  <Pages>8</Pages>
  <Words>2285</Words>
  <Characters>13073</Characters>
  <Application>Microsoft Office Word</Application>
  <DocSecurity>0</DocSecurity>
  <Lines>653</Lines>
  <Paragraphs>319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LS/i on new ITU-T SG20 [from ITU-T SG20 to TSAG]</vt:lpstr>
      <vt:lpstr/>
    </vt:vector>
  </TitlesOfParts>
  <Manager>ITU-T</Manager>
  <Company>International Telecommunication Union (ITU)</Company>
  <LinksUpToDate>false</LinksUpToDate>
  <CharactersWithSpaces>15039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LS/i on increasing efficiency of work in ITU-T [from Review Committee]</dc:title>
  <dc:creator>Review Committee</dc:creator>
  <cp:keywords>JCA-IPTV</cp:keywords>
  <dc:description>Doc T13-10  For: Geneva, 25 May 2016_x000d_Document date: _x000d_Saved by ITU51010715 at 12:01:58 on 19/05/2016</dc:description>
  <cp:lastModifiedBy>Angeles-Leon De Vivero, Rosa</cp:lastModifiedBy>
  <cp:revision>5</cp:revision>
  <cp:lastPrinted>2002-08-01T07:30:00Z</cp:lastPrinted>
  <dcterms:created xsi:type="dcterms:W3CDTF">2016-05-19T10:00:00Z</dcterms:created>
  <dcterms:modified xsi:type="dcterms:W3CDTF">2016-05-19T10:02:00Z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0x0101004FB08FF07AC6384ABFDA73B35E3DF1A6</vt:lpwstr>
  </property>
  <property fmtid="{D5CDD505-2E9C-101B-9397-08002B2CF9AE}" pid="3" name="Docnum">
    <vt:lpwstr>Doc T13-10</vt:lpwstr>
  </property>
  <property fmtid="{D5CDD505-2E9C-101B-9397-08002B2CF9AE}" pid="4" name="Docdate">
    <vt:lpwstr/>
  </property>
  <property fmtid="{D5CDD505-2E9C-101B-9397-08002B2CF9AE}" pid="5" name="Docorlang">
    <vt:lpwstr>English only Original: English</vt:lpwstr>
  </property>
  <property fmtid="{D5CDD505-2E9C-101B-9397-08002B2CF9AE}" pid="6" name="Docbluepink">
    <vt:lpwstr>JCA-IPTV</vt:lpwstr>
  </property>
  <property fmtid="{D5CDD505-2E9C-101B-9397-08002B2CF9AE}" pid="7" name="Docdest">
    <vt:lpwstr>Geneva, 25 May 2016</vt:lpwstr>
  </property>
  <property fmtid="{D5CDD505-2E9C-101B-9397-08002B2CF9AE}" pid="8" name="Docauthor">
    <vt:lpwstr>Review Committee</vt:lpwstr>
  </property>
</Properties>
</file>