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2"/>
        <w:gridCol w:w="700"/>
        <w:gridCol w:w="2975"/>
        <w:gridCol w:w="4703"/>
      </w:tblGrid>
      <w:tr w:rsidR="009A1950" w:rsidTr="009A1950">
        <w:trPr>
          <w:cantSplit/>
        </w:trPr>
        <w:tc>
          <w:tcPr>
            <w:tcW w:w="5227" w:type="dxa"/>
            <w:gridSpan w:val="3"/>
            <w:hideMark/>
          </w:tcPr>
          <w:p w:rsidR="009A1950" w:rsidRDefault="009A1950" w:rsidP="009A1950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bookmarkStart w:id="2" w:name="InsertLogo"/>
            <w:bookmarkStart w:id="3" w:name="dsg" w:colFirst="3" w:colLast="3"/>
            <w:bookmarkEnd w:id="2"/>
            <w:r>
              <w:rPr>
                <w:sz w:val="20"/>
              </w:rPr>
              <w:t>INTERNATIONAL TELECOMMUNICATION UNION</w:t>
            </w:r>
          </w:p>
        </w:tc>
        <w:tc>
          <w:tcPr>
            <w:tcW w:w="4703" w:type="dxa"/>
            <w:hideMark/>
          </w:tcPr>
          <w:p w:rsidR="009A1950" w:rsidRDefault="009A1950" w:rsidP="009A1950">
            <w:pPr>
              <w:jc w:val="center"/>
              <w:rPr>
                <w:b/>
                <w:bCs/>
                <w:smallCaps/>
                <w:sz w:val="32"/>
              </w:rPr>
            </w:pPr>
            <w:r>
              <w:rPr>
                <w:rFonts w:hint="eastAsia"/>
                <w:b/>
                <w:bCs/>
                <w:smallCaps/>
                <w:sz w:val="32"/>
                <w:lang w:eastAsia="ko-KR"/>
              </w:rPr>
              <w:t>Cloud Computing</w:t>
            </w:r>
            <w:r>
              <w:rPr>
                <w:rFonts w:hint="eastAsia"/>
                <w:b/>
                <w:bCs/>
                <w:smallCaps/>
                <w:sz w:val="32"/>
                <w:lang w:eastAsia="ko-KR"/>
              </w:rPr>
              <w:br/>
            </w:r>
            <w:r w:rsidRPr="00BF56AC">
              <w:rPr>
                <w:b/>
                <w:bCs/>
                <w:smallCaps/>
                <w:sz w:val="32"/>
              </w:rPr>
              <w:t>‘joint coordination activity’</w:t>
            </w:r>
          </w:p>
        </w:tc>
      </w:tr>
      <w:bookmarkEnd w:id="3"/>
      <w:tr w:rsidR="009A1950" w:rsidTr="009A1950">
        <w:trPr>
          <w:cantSplit/>
          <w:trHeight w:val="461"/>
        </w:trPr>
        <w:tc>
          <w:tcPr>
            <w:tcW w:w="5227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A1950" w:rsidRDefault="009A1950" w:rsidP="009A1950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TELECOMMUNICATION STANDARDIZATION SECTOR</w:t>
            </w:r>
          </w:p>
          <w:p w:rsidR="009A1950" w:rsidRDefault="009A1950" w:rsidP="009A1950">
            <w:pPr>
              <w:rPr>
                <w:smallCaps/>
                <w:sz w:val="20"/>
              </w:rPr>
            </w:pPr>
            <w:r>
              <w:rPr>
                <w:sz w:val="20"/>
              </w:rPr>
              <w:t>STUDY PERIOD 2013-2016</w:t>
            </w:r>
          </w:p>
        </w:tc>
        <w:tc>
          <w:tcPr>
            <w:tcW w:w="4703" w:type="dxa"/>
            <w:hideMark/>
          </w:tcPr>
          <w:p w:rsidR="009A1950" w:rsidRPr="00B563C0" w:rsidRDefault="009A1950" w:rsidP="009A1950">
            <w:pPr>
              <w:pStyle w:val="Docnumber"/>
              <w:rPr>
                <w:szCs w:val="40"/>
              </w:rPr>
            </w:pPr>
            <w:r w:rsidRPr="00B563C0">
              <w:rPr>
                <w:szCs w:val="40"/>
              </w:rPr>
              <w:t xml:space="preserve">Doc </w:t>
            </w:r>
            <w:r>
              <w:rPr>
                <w:szCs w:val="40"/>
              </w:rPr>
              <w:t>151</w:t>
            </w:r>
          </w:p>
        </w:tc>
      </w:tr>
      <w:tr w:rsidR="009A1950" w:rsidTr="009A1950">
        <w:trPr>
          <w:cantSplit/>
          <w:trHeight w:val="355"/>
        </w:trPr>
        <w:tc>
          <w:tcPr>
            <w:tcW w:w="5227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A1950" w:rsidRDefault="009A1950" w:rsidP="009A195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smallCaps/>
                <w:sz w:val="20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A1950" w:rsidRDefault="009A1950" w:rsidP="009A1950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9A1950" w:rsidRDefault="009A1950" w:rsidP="009A1950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066982" w:rsidRPr="009A1950" w:rsidTr="009A1950">
        <w:trPr>
          <w:cantSplit/>
          <w:trHeight w:val="357"/>
        </w:trPr>
        <w:tc>
          <w:tcPr>
            <w:tcW w:w="9930" w:type="dxa"/>
            <w:gridSpan w:val="4"/>
            <w:hideMark/>
          </w:tcPr>
          <w:p w:rsidR="00066982" w:rsidRPr="009A1950" w:rsidRDefault="00066982">
            <w:pPr>
              <w:jc w:val="center"/>
              <w:rPr>
                <w:b/>
                <w:bCs/>
                <w:lang w:val="es-ES_tradnl"/>
              </w:rPr>
            </w:pPr>
            <w:r w:rsidRPr="009A1950">
              <w:rPr>
                <w:b/>
                <w:bCs/>
                <w:lang w:val="es-ES_tradnl"/>
              </w:rPr>
              <w:t>TD</w:t>
            </w:r>
            <w:r w:rsidRPr="009A1950">
              <w:rPr>
                <w:b/>
                <w:bCs/>
                <w:lang w:val="es-ES_tradnl"/>
              </w:rPr>
              <w:br/>
              <w:t xml:space="preserve">(Ref: </w:t>
            </w:r>
            <w:hyperlink r:id="rId8" w:tooltip="ITU-T ftp file restricted to TIES access only" w:history="1">
              <w:r w:rsidRPr="009A1950">
                <w:rPr>
                  <w:rStyle w:val="Hyperlink"/>
                  <w:lang w:val="es-ES_tradnl"/>
                </w:rPr>
                <w:t>SG13 - LS 79 -E</w:t>
              </w:r>
            </w:hyperlink>
            <w:r w:rsidRPr="009A1950">
              <w:rPr>
                <w:lang w:val="es-ES_tradnl"/>
              </w:rPr>
              <w:t>)</w:t>
            </w:r>
          </w:p>
        </w:tc>
      </w:tr>
      <w:tr w:rsidR="00066982" w:rsidTr="009A1950">
        <w:trPr>
          <w:cantSplit/>
          <w:trHeight w:val="357"/>
        </w:trPr>
        <w:tc>
          <w:tcPr>
            <w:tcW w:w="1552" w:type="dxa"/>
            <w:hideMark/>
          </w:tcPr>
          <w:p w:rsidR="00066982" w:rsidRDefault="00066982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378" w:type="dxa"/>
            <w:gridSpan w:val="3"/>
            <w:hideMark/>
          </w:tcPr>
          <w:p w:rsidR="00066982" w:rsidRDefault="00066982">
            <w:r>
              <w:t>ITU-T Study Group 13</w:t>
            </w:r>
          </w:p>
        </w:tc>
      </w:tr>
      <w:tr w:rsidR="00066982" w:rsidTr="009A1950">
        <w:trPr>
          <w:cantSplit/>
          <w:trHeight w:val="357"/>
        </w:trPr>
        <w:tc>
          <w:tcPr>
            <w:tcW w:w="1552" w:type="dxa"/>
            <w:hideMark/>
          </w:tcPr>
          <w:p w:rsidR="00066982" w:rsidRDefault="00066982">
            <w:pPr>
              <w:spacing w:after="120"/>
            </w:pPr>
            <w:r>
              <w:rPr>
                <w:b/>
                <w:bCs/>
              </w:rPr>
              <w:t>Title:</w:t>
            </w:r>
          </w:p>
        </w:tc>
        <w:tc>
          <w:tcPr>
            <w:tcW w:w="8378" w:type="dxa"/>
            <w:gridSpan w:val="3"/>
            <w:hideMark/>
          </w:tcPr>
          <w:p w:rsidR="00066982" w:rsidRDefault="00066982">
            <w:pPr>
              <w:spacing w:after="120"/>
            </w:pPr>
            <w:r>
              <w:t>LS</w:t>
            </w:r>
            <w:r w:rsidR="009A1950">
              <w:t>/i</w:t>
            </w:r>
            <w:r>
              <w:t>/r on Cloud Computing Security (reply to SG17-LS121)</w:t>
            </w:r>
            <w:r w:rsidR="009A1950">
              <w:t xml:space="preserve"> [from ITU-T SG13]</w:t>
            </w:r>
          </w:p>
        </w:tc>
      </w:tr>
      <w:tr w:rsidR="00066982" w:rsidTr="009A1950">
        <w:trPr>
          <w:cantSplit/>
          <w:trHeight w:val="357"/>
        </w:trPr>
        <w:tc>
          <w:tcPr>
            <w:tcW w:w="993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66982" w:rsidRDefault="00066982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066982" w:rsidTr="009A1950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066982" w:rsidRDefault="00066982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678" w:type="dxa"/>
            <w:gridSpan w:val="2"/>
            <w:hideMark/>
          </w:tcPr>
          <w:p w:rsidR="00066982" w:rsidRDefault="00066982">
            <w:r>
              <w:t>-</w:t>
            </w:r>
          </w:p>
        </w:tc>
      </w:tr>
      <w:tr w:rsidR="00066982" w:rsidTr="009A1950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066982" w:rsidRDefault="00066982">
            <w:pPr>
              <w:rPr>
                <w:b/>
                <w:bCs/>
              </w:rPr>
            </w:pPr>
            <w:r>
              <w:rPr>
                <w:b/>
                <w:bCs/>
              </w:rPr>
              <w:t>For comment to:</w:t>
            </w:r>
          </w:p>
        </w:tc>
        <w:tc>
          <w:tcPr>
            <w:tcW w:w="7678" w:type="dxa"/>
            <w:gridSpan w:val="2"/>
            <w:hideMark/>
          </w:tcPr>
          <w:p w:rsidR="00066982" w:rsidRDefault="00066982">
            <w:r>
              <w:t>-</w:t>
            </w:r>
          </w:p>
        </w:tc>
      </w:tr>
      <w:tr w:rsidR="00066982" w:rsidTr="009A1950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066982" w:rsidRDefault="00066982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678" w:type="dxa"/>
            <w:gridSpan w:val="2"/>
            <w:hideMark/>
          </w:tcPr>
          <w:p w:rsidR="00066982" w:rsidRDefault="00066982">
            <w:r>
              <w:t>JCA-Cloud, SG17</w:t>
            </w:r>
          </w:p>
        </w:tc>
      </w:tr>
      <w:tr w:rsidR="00066982" w:rsidTr="009A1950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066982" w:rsidRDefault="00066982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678" w:type="dxa"/>
            <w:gridSpan w:val="2"/>
            <w:hideMark/>
          </w:tcPr>
          <w:p w:rsidR="00066982" w:rsidRDefault="00066982">
            <w:r>
              <w:t>ITU-T SG13 Meeting (Geneva , 7-18 July 2014)</w:t>
            </w:r>
          </w:p>
        </w:tc>
      </w:tr>
      <w:tr w:rsidR="00066982" w:rsidTr="009A1950">
        <w:trPr>
          <w:cantSplit/>
          <w:trHeight w:val="357"/>
        </w:trPr>
        <w:tc>
          <w:tcPr>
            <w:tcW w:w="2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6982" w:rsidRDefault="00066982">
            <w:r>
              <w:rPr>
                <w:b/>
              </w:rPr>
              <w:t>Deadline: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6982" w:rsidRDefault="00066982">
            <w:r>
              <w:t>-</w:t>
            </w:r>
          </w:p>
        </w:tc>
      </w:tr>
      <w:tr w:rsidR="00066982" w:rsidTr="009A1950">
        <w:trPr>
          <w:trHeight w:val="204"/>
        </w:trPr>
        <w:tc>
          <w:tcPr>
            <w:tcW w:w="2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6982" w:rsidRDefault="0006698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Contact: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6982" w:rsidRDefault="00066982" w:rsidP="009A1950">
            <w:r>
              <w:t>Mark JEFFREY</w:t>
            </w:r>
            <w:r>
              <w:br/>
              <w:t>Microsoft Corporation</w:t>
            </w:r>
            <w:r>
              <w:br/>
              <w:t>USA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6982" w:rsidRDefault="00066982" w:rsidP="009A1950">
            <w:r>
              <w:t>Tel: +41 43 456 6084</w:t>
            </w:r>
            <w:r>
              <w:br/>
              <w:t xml:space="preserve">Email: </w:t>
            </w:r>
            <w:hyperlink r:id="rId9" w:history="1">
              <w:r w:rsidR="009A1950" w:rsidRPr="00C62541">
                <w:rPr>
                  <w:rStyle w:val="Hyperlink"/>
                </w:rPr>
                <w:t>mark.jeffrey@microsoft.com</w:t>
              </w:r>
            </w:hyperlink>
            <w:r w:rsidR="009A1950">
              <w:t xml:space="preserve"> </w:t>
            </w:r>
          </w:p>
        </w:tc>
      </w:tr>
      <w:tr w:rsidR="00066982" w:rsidTr="009A1950">
        <w:trPr>
          <w:trHeight w:val="204"/>
        </w:trPr>
        <w:tc>
          <w:tcPr>
            <w:tcW w:w="2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6982" w:rsidRDefault="0006698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Contact: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6982" w:rsidRDefault="00066982" w:rsidP="009A1950">
            <w:r>
              <w:t>Ying CHENG</w:t>
            </w:r>
            <w:r>
              <w:br/>
              <w:t>China Unicom</w:t>
            </w:r>
            <w:r>
              <w:br/>
              <w:t>P.R. China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66982" w:rsidRDefault="00066982" w:rsidP="009A1950">
            <w:r>
              <w:t xml:space="preserve">Email: </w:t>
            </w:r>
            <w:hyperlink r:id="rId10" w:history="1">
              <w:r w:rsidR="009A1950" w:rsidRPr="00C62541">
                <w:rPr>
                  <w:rStyle w:val="Hyperlink"/>
                </w:rPr>
                <w:t>chengying10@chinaunicom.cn</w:t>
              </w:r>
            </w:hyperlink>
            <w:r w:rsidR="009A1950">
              <w:t xml:space="preserve"> </w:t>
            </w:r>
          </w:p>
        </w:tc>
      </w:tr>
    </w:tbl>
    <w:p w:rsidR="00066982" w:rsidRDefault="00066982" w:rsidP="00066982">
      <w:r>
        <w:t xml:space="preserve">This liaison answers </w:t>
      </w:r>
      <w:hyperlink r:id="rId11" w:history="1">
        <w:r>
          <w:rPr>
            <w:rStyle w:val="Hyperlink"/>
          </w:rPr>
          <w:t>SG17 - LS 121</w:t>
        </w:r>
      </w:hyperlink>
      <w:r>
        <w:t>.</w:t>
      </w:r>
    </w:p>
    <w:p w:rsidR="00066982" w:rsidRDefault="00066982" w:rsidP="00066982"/>
    <w:p w:rsidR="00066982" w:rsidRDefault="00066982" w:rsidP="00066982">
      <w:pPr>
        <w:spacing w:before="0"/>
        <w:jc w:val="center"/>
      </w:pPr>
    </w:p>
    <w:p w:rsidR="00066982" w:rsidRDefault="00066982" w:rsidP="00066982">
      <w:pPr>
        <w:jc w:val="right"/>
      </w:pPr>
      <w:r>
        <w:br w:type="page"/>
      </w:r>
    </w:p>
    <w:tbl>
      <w:tblPr>
        <w:tblW w:w="98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199"/>
        <w:gridCol w:w="564"/>
        <w:gridCol w:w="2777"/>
        <w:gridCol w:w="477"/>
        <w:gridCol w:w="551"/>
        <w:gridCol w:w="564"/>
        <w:gridCol w:w="3298"/>
      </w:tblGrid>
      <w:tr w:rsidR="0055446B" w:rsidRPr="0055446B" w:rsidTr="007F41F1">
        <w:trPr>
          <w:cantSplit/>
        </w:trPr>
        <w:tc>
          <w:tcPr>
            <w:tcW w:w="1408" w:type="dxa"/>
            <w:vMerge w:val="restart"/>
          </w:tcPr>
          <w:p w:rsidR="0055446B" w:rsidRPr="0055446B" w:rsidRDefault="008663F1" w:rsidP="0055446B">
            <w:r w:rsidRPr="0055446B">
              <w:rPr>
                <w:b/>
                <w:noProof/>
                <w:sz w:val="36"/>
                <w:lang w:eastAsia="en-GB"/>
              </w:rPr>
              <w:drawing>
                <wp:inline distT="0" distB="0" distL="0" distR="0">
                  <wp:extent cx="771525" cy="838200"/>
                  <wp:effectExtent l="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gridSpan w:val="6"/>
          </w:tcPr>
          <w:p w:rsidR="0055446B" w:rsidRPr="0055446B" w:rsidRDefault="0055446B" w:rsidP="0055446B">
            <w:pPr>
              <w:rPr>
                <w:sz w:val="20"/>
              </w:rPr>
            </w:pPr>
            <w:r w:rsidRPr="0055446B">
              <w:rPr>
                <w:sz w:val="20"/>
              </w:rPr>
              <w:t>INTERNATIONAL TELECOMMUNICATION UNION</w:t>
            </w:r>
          </w:p>
        </w:tc>
        <w:tc>
          <w:tcPr>
            <w:tcW w:w="3298" w:type="dxa"/>
          </w:tcPr>
          <w:p w:rsidR="0055446B" w:rsidRPr="0055446B" w:rsidRDefault="0055446B" w:rsidP="0055446B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13 – LS 079 – E</w:t>
            </w:r>
          </w:p>
        </w:tc>
      </w:tr>
      <w:tr w:rsidR="0055446B" w:rsidRPr="0055446B" w:rsidTr="007F41F1">
        <w:trPr>
          <w:cantSplit/>
          <w:trHeight w:val="355"/>
        </w:trPr>
        <w:tc>
          <w:tcPr>
            <w:tcW w:w="1408" w:type="dxa"/>
            <w:vMerge/>
          </w:tcPr>
          <w:p w:rsidR="0055446B" w:rsidRPr="0055446B" w:rsidRDefault="0055446B" w:rsidP="0055446B">
            <w:bookmarkStart w:id="4" w:name="ddate" w:colFirst="2" w:colLast="2"/>
            <w:bookmarkEnd w:id="0"/>
          </w:p>
        </w:tc>
        <w:tc>
          <w:tcPr>
            <w:tcW w:w="4017" w:type="dxa"/>
            <w:gridSpan w:val="4"/>
            <w:vMerge w:val="restart"/>
          </w:tcPr>
          <w:p w:rsidR="0055446B" w:rsidRPr="0055446B" w:rsidRDefault="0055446B" w:rsidP="0055446B">
            <w:pPr>
              <w:rPr>
                <w:b/>
                <w:bCs/>
                <w:sz w:val="26"/>
              </w:rPr>
            </w:pPr>
            <w:r w:rsidRPr="0055446B">
              <w:rPr>
                <w:b/>
                <w:bCs/>
                <w:sz w:val="26"/>
              </w:rPr>
              <w:t>TELECOMMUNICATION</w:t>
            </w:r>
            <w:r w:rsidRPr="0055446B">
              <w:rPr>
                <w:b/>
                <w:bCs/>
                <w:sz w:val="26"/>
              </w:rPr>
              <w:br/>
              <w:t>STANDARDIZATION SECTOR</w:t>
            </w:r>
          </w:p>
          <w:p w:rsidR="0055446B" w:rsidRPr="0055446B" w:rsidRDefault="0055446B" w:rsidP="0055446B">
            <w:pPr>
              <w:rPr>
                <w:smallCaps/>
                <w:sz w:val="20"/>
              </w:rPr>
            </w:pPr>
            <w:r w:rsidRPr="0055446B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13" w:type="dxa"/>
            <w:gridSpan w:val="3"/>
          </w:tcPr>
          <w:p w:rsidR="0055446B" w:rsidRPr="0055446B" w:rsidRDefault="0055446B" w:rsidP="0055446B">
            <w:pPr>
              <w:jc w:val="right"/>
              <w:rPr>
                <w:b/>
                <w:bCs/>
              </w:rPr>
            </w:pPr>
          </w:p>
        </w:tc>
      </w:tr>
      <w:tr w:rsidR="0055446B" w:rsidRPr="0055446B" w:rsidTr="007F41F1">
        <w:trPr>
          <w:cantSplit/>
          <w:trHeight w:val="780"/>
        </w:trPr>
        <w:tc>
          <w:tcPr>
            <w:tcW w:w="1408" w:type="dxa"/>
            <w:vMerge/>
            <w:tcBorders>
              <w:bottom w:val="single" w:sz="12" w:space="0" w:color="auto"/>
            </w:tcBorders>
          </w:tcPr>
          <w:p w:rsidR="0055446B" w:rsidRPr="0055446B" w:rsidRDefault="0055446B" w:rsidP="0055446B">
            <w:bookmarkStart w:id="5" w:name="dorlang" w:colFirst="2" w:colLast="2"/>
            <w:bookmarkEnd w:id="4"/>
          </w:p>
        </w:tc>
        <w:tc>
          <w:tcPr>
            <w:tcW w:w="4017" w:type="dxa"/>
            <w:gridSpan w:val="4"/>
            <w:vMerge/>
            <w:tcBorders>
              <w:bottom w:val="single" w:sz="12" w:space="0" w:color="auto"/>
            </w:tcBorders>
          </w:tcPr>
          <w:p w:rsidR="0055446B" w:rsidRPr="0055446B" w:rsidRDefault="0055446B" w:rsidP="0055446B">
            <w:pPr>
              <w:rPr>
                <w:b/>
                <w:bCs/>
                <w:sz w:val="26"/>
              </w:rPr>
            </w:pPr>
          </w:p>
        </w:tc>
        <w:tc>
          <w:tcPr>
            <w:tcW w:w="4413" w:type="dxa"/>
            <w:gridSpan w:val="3"/>
            <w:tcBorders>
              <w:bottom w:val="single" w:sz="12" w:space="0" w:color="auto"/>
            </w:tcBorders>
            <w:vAlign w:val="center"/>
          </w:tcPr>
          <w:p w:rsidR="0055446B" w:rsidRDefault="0055446B" w:rsidP="0055446B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55446B" w:rsidRPr="0055446B" w:rsidRDefault="0055446B" w:rsidP="0055446B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55446B" w:rsidRPr="0055446B" w:rsidTr="007F41F1">
        <w:trPr>
          <w:cantSplit/>
          <w:trHeight w:val="357"/>
        </w:trPr>
        <w:tc>
          <w:tcPr>
            <w:tcW w:w="1607" w:type="dxa"/>
            <w:gridSpan w:val="2"/>
          </w:tcPr>
          <w:p w:rsidR="0055446B" w:rsidRPr="0055446B" w:rsidRDefault="0055446B" w:rsidP="0055446B">
            <w:pPr>
              <w:rPr>
                <w:b/>
                <w:bCs/>
              </w:rPr>
            </w:pPr>
            <w:bookmarkStart w:id="6" w:name="dmeeting" w:colFirst="2" w:colLast="2"/>
            <w:bookmarkStart w:id="7" w:name="dbluepink" w:colFirst="1" w:colLast="1"/>
            <w:bookmarkEnd w:id="5"/>
            <w:r w:rsidRPr="0055446B">
              <w:rPr>
                <w:b/>
                <w:bCs/>
              </w:rPr>
              <w:t>Question(s):</w:t>
            </w:r>
          </w:p>
        </w:tc>
        <w:tc>
          <w:tcPr>
            <w:tcW w:w="3341" w:type="dxa"/>
            <w:gridSpan w:val="2"/>
          </w:tcPr>
          <w:p w:rsidR="0055446B" w:rsidRPr="0055446B" w:rsidRDefault="0055446B" w:rsidP="0055446B">
            <w:r w:rsidRPr="0055446B">
              <w:t>19</w:t>
            </w:r>
            <w:r>
              <w:t>/13</w:t>
            </w:r>
          </w:p>
        </w:tc>
        <w:tc>
          <w:tcPr>
            <w:tcW w:w="4890" w:type="dxa"/>
            <w:gridSpan w:val="4"/>
          </w:tcPr>
          <w:p w:rsidR="0055446B" w:rsidRPr="0055446B" w:rsidRDefault="0055446B" w:rsidP="0055446B">
            <w:pPr>
              <w:jc w:val="right"/>
            </w:pPr>
          </w:p>
        </w:tc>
      </w:tr>
      <w:tr w:rsidR="0055446B" w:rsidRPr="0055446B" w:rsidTr="007F41F1">
        <w:trPr>
          <w:cantSplit/>
          <w:trHeight w:val="357"/>
        </w:trPr>
        <w:tc>
          <w:tcPr>
            <w:tcW w:w="9838" w:type="dxa"/>
            <w:gridSpan w:val="8"/>
          </w:tcPr>
          <w:p w:rsidR="0055446B" w:rsidRPr="0055446B" w:rsidRDefault="0055446B" w:rsidP="0055446B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0F6347">
              <w:rPr>
                <w:b/>
                <w:bCs/>
              </w:rPr>
              <w:t xml:space="preserve">Ref.: TD </w:t>
            </w:r>
            <w:r>
              <w:rPr>
                <w:b/>
                <w:bCs/>
              </w:rPr>
              <w:t>136</w:t>
            </w:r>
            <w:r w:rsidRPr="000F6347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PLEN</w:t>
            </w:r>
            <w:r w:rsidRPr="000F6347">
              <w:rPr>
                <w:b/>
                <w:bCs/>
              </w:rPr>
              <w:t>/13)</w:t>
            </w:r>
            <w:r>
              <w:rPr>
                <w:b/>
                <w:bCs/>
              </w:rPr>
              <w:t xml:space="preserve"> Annex 3</w:t>
            </w:r>
          </w:p>
        </w:tc>
      </w:tr>
      <w:tr w:rsidR="0055446B" w:rsidRPr="0055446B" w:rsidTr="007F41F1">
        <w:trPr>
          <w:cantSplit/>
          <w:trHeight w:val="357"/>
        </w:trPr>
        <w:tc>
          <w:tcPr>
            <w:tcW w:w="1607" w:type="dxa"/>
            <w:gridSpan w:val="2"/>
          </w:tcPr>
          <w:p w:rsidR="0055446B" w:rsidRPr="0055446B" w:rsidRDefault="0055446B" w:rsidP="0055446B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55446B">
              <w:rPr>
                <w:b/>
                <w:bCs/>
              </w:rPr>
              <w:t>Source:</w:t>
            </w:r>
          </w:p>
        </w:tc>
        <w:tc>
          <w:tcPr>
            <w:tcW w:w="8231" w:type="dxa"/>
            <w:gridSpan w:val="6"/>
          </w:tcPr>
          <w:p w:rsidR="0055446B" w:rsidRPr="0055446B" w:rsidRDefault="0055446B" w:rsidP="0055446B">
            <w:r>
              <w:t>ITU-T Study Group 13</w:t>
            </w:r>
          </w:p>
        </w:tc>
      </w:tr>
      <w:tr w:rsidR="0055446B" w:rsidRPr="0055446B" w:rsidTr="007F41F1">
        <w:trPr>
          <w:cantSplit/>
          <w:trHeight w:val="357"/>
        </w:trPr>
        <w:tc>
          <w:tcPr>
            <w:tcW w:w="1607" w:type="dxa"/>
            <w:gridSpan w:val="2"/>
            <w:tcBorders>
              <w:bottom w:val="single" w:sz="12" w:space="0" w:color="auto"/>
            </w:tcBorders>
          </w:tcPr>
          <w:p w:rsidR="0055446B" w:rsidRPr="0055446B" w:rsidRDefault="0055446B" w:rsidP="0055446B">
            <w:pPr>
              <w:spacing w:after="120"/>
            </w:pPr>
            <w:bookmarkStart w:id="10" w:name="dtitle1" w:colFirst="1" w:colLast="1"/>
            <w:bookmarkEnd w:id="9"/>
            <w:r w:rsidRPr="0055446B">
              <w:rPr>
                <w:b/>
                <w:bCs/>
              </w:rPr>
              <w:t>Title:</w:t>
            </w:r>
          </w:p>
        </w:tc>
        <w:tc>
          <w:tcPr>
            <w:tcW w:w="8231" w:type="dxa"/>
            <w:gridSpan w:val="6"/>
            <w:tcBorders>
              <w:bottom w:val="single" w:sz="12" w:space="0" w:color="auto"/>
            </w:tcBorders>
          </w:tcPr>
          <w:p w:rsidR="0055446B" w:rsidRPr="0055446B" w:rsidRDefault="0055446B" w:rsidP="0055446B">
            <w:pPr>
              <w:spacing w:after="120"/>
            </w:pPr>
            <w:r>
              <w:t>LS/r</w:t>
            </w:r>
            <w:r w:rsidRPr="0055446B">
              <w:t xml:space="preserve"> on Cloud Computing Security</w:t>
            </w:r>
            <w:r>
              <w:t xml:space="preserve"> (reply to SG17-LS121)</w:t>
            </w:r>
          </w:p>
        </w:tc>
      </w:tr>
      <w:bookmarkEnd w:id="1"/>
      <w:bookmarkEnd w:id="10"/>
      <w:tr w:rsidR="00427A5F" w:rsidTr="007F41F1">
        <w:trPr>
          <w:cantSplit/>
          <w:trHeight w:val="357"/>
        </w:trPr>
        <w:tc>
          <w:tcPr>
            <w:tcW w:w="9838" w:type="dxa"/>
            <w:gridSpan w:val="8"/>
            <w:tcBorders>
              <w:top w:val="single" w:sz="12" w:space="0" w:color="auto"/>
            </w:tcBorders>
          </w:tcPr>
          <w:p w:rsidR="00427A5F" w:rsidRDefault="00427A5F" w:rsidP="00A819A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427A5F" w:rsidTr="007F41F1">
        <w:trPr>
          <w:cantSplit/>
          <w:trHeight w:val="357"/>
        </w:trPr>
        <w:tc>
          <w:tcPr>
            <w:tcW w:w="2171" w:type="dxa"/>
            <w:gridSpan w:val="3"/>
          </w:tcPr>
          <w:p w:rsidR="00427A5F" w:rsidRPr="003869CD" w:rsidRDefault="00427A5F" w:rsidP="00A819A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667" w:type="dxa"/>
            <w:gridSpan w:val="5"/>
          </w:tcPr>
          <w:p w:rsidR="00427A5F" w:rsidRPr="0055446B" w:rsidRDefault="0055446B" w:rsidP="00A819AB">
            <w:pPr>
              <w:pStyle w:val="LSForAction"/>
              <w:rPr>
                <w:b w:val="0"/>
                <w:bCs w:val="0"/>
              </w:rPr>
            </w:pPr>
            <w:r w:rsidRPr="0055446B">
              <w:rPr>
                <w:b w:val="0"/>
                <w:bCs w:val="0"/>
              </w:rPr>
              <w:t>-</w:t>
            </w:r>
          </w:p>
        </w:tc>
      </w:tr>
      <w:tr w:rsidR="00427A5F" w:rsidTr="007F41F1">
        <w:trPr>
          <w:cantSplit/>
          <w:trHeight w:val="357"/>
        </w:trPr>
        <w:tc>
          <w:tcPr>
            <w:tcW w:w="2171" w:type="dxa"/>
            <w:gridSpan w:val="3"/>
          </w:tcPr>
          <w:p w:rsidR="00427A5F" w:rsidRPr="003869CD" w:rsidRDefault="00427A5F" w:rsidP="00A819A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667" w:type="dxa"/>
            <w:gridSpan w:val="5"/>
          </w:tcPr>
          <w:p w:rsidR="00427A5F" w:rsidRPr="0055446B" w:rsidRDefault="0055446B" w:rsidP="00A819AB">
            <w:pPr>
              <w:pStyle w:val="LSForComment"/>
              <w:rPr>
                <w:b w:val="0"/>
                <w:bCs w:val="0"/>
              </w:rPr>
            </w:pPr>
            <w:r w:rsidRPr="0055446B">
              <w:rPr>
                <w:b w:val="0"/>
                <w:bCs w:val="0"/>
              </w:rPr>
              <w:t>-</w:t>
            </w:r>
          </w:p>
        </w:tc>
      </w:tr>
      <w:tr w:rsidR="00427A5F" w:rsidRPr="0055446B" w:rsidTr="007F41F1">
        <w:trPr>
          <w:cantSplit/>
          <w:trHeight w:val="357"/>
        </w:trPr>
        <w:tc>
          <w:tcPr>
            <w:tcW w:w="2171" w:type="dxa"/>
            <w:gridSpan w:val="3"/>
          </w:tcPr>
          <w:p w:rsidR="00427A5F" w:rsidRPr="003869CD" w:rsidRDefault="00427A5F" w:rsidP="00A819A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667" w:type="dxa"/>
            <w:gridSpan w:val="5"/>
          </w:tcPr>
          <w:p w:rsidR="00427A5F" w:rsidRPr="0055446B" w:rsidRDefault="0055446B" w:rsidP="00A819AB">
            <w:pPr>
              <w:pStyle w:val="LSForInfo"/>
              <w:rPr>
                <w:b w:val="0"/>
                <w:bCs w:val="0"/>
                <w:lang w:val="fr-CH"/>
              </w:rPr>
            </w:pPr>
            <w:r w:rsidRPr="0055446B">
              <w:rPr>
                <w:b w:val="0"/>
                <w:bCs w:val="0"/>
                <w:lang w:val="fr-CH"/>
              </w:rPr>
              <w:t>ITU-T SG</w:t>
            </w:r>
            <w:r w:rsidR="00427A5F" w:rsidRPr="0055446B">
              <w:rPr>
                <w:b w:val="0"/>
                <w:bCs w:val="0"/>
                <w:lang w:val="fr-CH"/>
              </w:rPr>
              <w:t>17</w:t>
            </w:r>
            <w:r w:rsidRPr="0055446B">
              <w:rPr>
                <w:b w:val="0"/>
                <w:bCs w:val="0"/>
                <w:lang w:val="fr-CH"/>
              </w:rPr>
              <w:t>, JCA-</w:t>
            </w:r>
            <w:r w:rsidR="00697A89" w:rsidRPr="0055446B">
              <w:rPr>
                <w:b w:val="0"/>
                <w:bCs w:val="0"/>
                <w:lang w:val="fr-CH"/>
              </w:rPr>
              <w:t>Cloud</w:t>
            </w:r>
          </w:p>
        </w:tc>
      </w:tr>
      <w:tr w:rsidR="00427A5F" w:rsidTr="007F41F1">
        <w:trPr>
          <w:cantSplit/>
          <w:trHeight w:val="357"/>
        </w:trPr>
        <w:tc>
          <w:tcPr>
            <w:tcW w:w="2171" w:type="dxa"/>
            <w:gridSpan w:val="3"/>
          </w:tcPr>
          <w:p w:rsidR="00427A5F" w:rsidRDefault="00427A5F" w:rsidP="00A819A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667" w:type="dxa"/>
            <w:gridSpan w:val="5"/>
          </w:tcPr>
          <w:p w:rsidR="00427A5F" w:rsidRPr="0055446B" w:rsidRDefault="0055446B" w:rsidP="00210DCF">
            <w:r w:rsidRPr="0055446B">
              <w:t>ITU-T SG13 Meeting (Geneva , 7-18 July 2014)</w:t>
            </w:r>
          </w:p>
        </w:tc>
      </w:tr>
      <w:tr w:rsidR="00427A5F" w:rsidTr="007F41F1">
        <w:trPr>
          <w:cantSplit/>
          <w:trHeight w:val="357"/>
        </w:trPr>
        <w:tc>
          <w:tcPr>
            <w:tcW w:w="2171" w:type="dxa"/>
            <w:gridSpan w:val="3"/>
            <w:tcBorders>
              <w:bottom w:val="single" w:sz="12" w:space="0" w:color="auto"/>
            </w:tcBorders>
          </w:tcPr>
          <w:p w:rsidR="00427A5F" w:rsidRDefault="00427A5F" w:rsidP="00A819A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667" w:type="dxa"/>
            <w:gridSpan w:val="5"/>
            <w:tcBorders>
              <w:bottom w:val="single" w:sz="12" w:space="0" w:color="auto"/>
            </w:tcBorders>
          </w:tcPr>
          <w:p w:rsidR="00427A5F" w:rsidRPr="0055446B" w:rsidRDefault="0055446B" w:rsidP="00A819AB">
            <w:pPr>
              <w:pStyle w:val="LSDeadline"/>
              <w:rPr>
                <w:b w:val="0"/>
                <w:bCs w:val="0"/>
              </w:rPr>
            </w:pPr>
            <w:r w:rsidRPr="0055446B">
              <w:rPr>
                <w:b w:val="0"/>
                <w:bCs w:val="0"/>
              </w:rPr>
              <w:t>-</w:t>
            </w:r>
          </w:p>
        </w:tc>
      </w:tr>
      <w:tr w:rsidR="00427A5F" w:rsidTr="007F41F1">
        <w:trPr>
          <w:cantSplit/>
          <w:trHeight w:val="204"/>
        </w:trPr>
        <w:tc>
          <w:tcPr>
            <w:tcW w:w="1607" w:type="dxa"/>
            <w:gridSpan w:val="2"/>
            <w:tcBorders>
              <w:top w:val="single" w:sz="12" w:space="0" w:color="auto"/>
            </w:tcBorders>
          </w:tcPr>
          <w:p w:rsidR="00427A5F" w:rsidRDefault="00427A5F" w:rsidP="00A819AB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369" w:type="dxa"/>
            <w:gridSpan w:val="4"/>
            <w:tcBorders>
              <w:top w:val="single" w:sz="12" w:space="0" w:color="auto"/>
            </w:tcBorders>
          </w:tcPr>
          <w:p w:rsidR="00427A5F" w:rsidRPr="00F367C4" w:rsidRDefault="00427A5F" w:rsidP="0055446B">
            <w:pPr>
              <w:rPr>
                <w:sz w:val="22"/>
              </w:rPr>
            </w:pPr>
            <w:r w:rsidRPr="00F367C4">
              <w:rPr>
                <w:sz w:val="22"/>
              </w:rPr>
              <w:t>Mark JEFFREY</w:t>
            </w:r>
          </w:p>
          <w:p w:rsidR="00427A5F" w:rsidRPr="00F367C4" w:rsidRDefault="00427A5F" w:rsidP="00A819AB">
            <w:pPr>
              <w:spacing w:before="0"/>
              <w:rPr>
                <w:sz w:val="22"/>
              </w:rPr>
            </w:pPr>
            <w:r w:rsidRPr="00F367C4">
              <w:rPr>
                <w:sz w:val="22"/>
              </w:rPr>
              <w:t>Microsoft Corporation</w:t>
            </w:r>
          </w:p>
          <w:p w:rsidR="00427A5F" w:rsidRPr="00F367C4" w:rsidRDefault="00427A5F" w:rsidP="00A819AB">
            <w:pPr>
              <w:spacing w:before="0"/>
              <w:rPr>
                <w:sz w:val="22"/>
              </w:rPr>
            </w:pPr>
            <w:r w:rsidRPr="00F367C4">
              <w:rPr>
                <w:sz w:val="22"/>
              </w:rPr>
              <w:t>USA</w:t>
            </w:r>
          </w:p>
        </w:tc>
        <w:tc>
          <w:tcPr>
            <w:tcW w:w="3862" w:type="dxa"/>
            <w:gridSpan w:val="2"/>
            <w:tcBorders>
              <w:top w:val="single" w:sz="12" w:space="0" w:color="auto"/>
            </w:tcBorders>
          </w:tcPr>
          <w:p w:rsidR="00427A5F" w:rsidRPr="00F367C4" w:rsidRDefault="00427A5F" w:rsidP="00A819AB">
            <w:pPr>
              <w:rPr>
                <w:sz w:val="22"/>
              </w:rPr>
            </w:pPr>
            <w:r w:rsidRPr="00F367C4">
              <w:rPr>
                <w:sz w:val="22"/>
              </w:rPr>
              <w:t>Tel: +41 43 456 6084</w:t>
            </w:r>
          </w:p>
          <w:p w:rsidR="00427A5F" w:rsidRPr="00F367C4" w:rsidRDefault="00427A5F" w:rsidP="00A819AB">
            <w:pPr>
              <w:spacing w:before="0"/>
              <w:rPr>
                <w:sz w:val="22"/>
              </w:rPr>
            </w:pPr>
            <w:r w:rsidRPr="00F367C4">
              <w:rPr>
                <w:sz w:val="22"/>
              </w:rPr>
              <w:t xml:space="preserve">Email: </w:t>
            </w:r>
            <w:hyperlink r:id="rId13" w:history="1">
              <w:r w:rsidRPr="00F367C4">
                <w:rPr>
                  <w:rStyle w:val="Hyperlink"/>
                  <w:rFonts w:eastAsia="MS Mincho"/>
                  <w:sz w:val="22"/>
                  <w:szCs w:val="22"/>
                  <w:lang w:val="fr-FR"/>
                </w:rPr>
                <w:t>mark.jeffrey@microsoft.com</w:t>
              </w:r>
            </w:hyperlink>
            <w:r w:rsidRPr="00F367C4">
              <w:rPr>
                <w:rFonts w:eastAsia="MS Mincho"/>
                <w:sz w:val="22"/>
                <w:szCs w:val="22"/>
                <w:lang w:val="fr-FR"/>
              </w:rPr>
              <w:t xml:space="preserve"> </w:t>
            </w:r>
          </w:p>
        </w:tc>
      </w:tr>
      <w:tr w:rsidR="00427A5F" w:rsidTr="007F41F1">
        <w:trPr>
          <w:cantSplit/>
          <w:trHeight w:val="204"/>
        </w:trPr>
        <w:tc>
          <w:tcPr>
            <w:tcW w:w="1607" w:type="dxa"/>
            <w:gridSpan w:val="2"/>
            <w:tcBorders>
              <w:top w:val="single" w:sz="12" w:space="0" w:color="auto"/>
            </w:tcBorders>
          </w:tcPr>
          <w:p w:rsidR="00427A5F" w:rsidRDefault="00427A5F" w:rsidP="00A819AB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69" w:type="dxa"/>
            <w:gridSpan w:val="4"/>
            <w:tcBorders>
              <w:top w:val="single" w:sz="12" w:space="0" w:color="auto"/>
            </w:tcBorders>
          </w:tcPr>
          <w:p w:rsidR="00427A5F" w:rsidRPr="00F367C4" w:rsidRDefault="00427A5F" w:rsidP="0055446B">
            <w:pPr>
              <w:rPr>
                <w:sz w:val="22"/>
                <w:szCs w:val="22"/>
              </w:rPr>
            </w:pPr>
            <w:r w:rsidRPr="00F367C4">
              <w:rPr>
                <w:sz w:val="22"/>
                <w:szCs w:val="22"/>
              </w:rPr>
              <w:t>Ying CHENG</w:t>
            </w:r>
          </w:p>
          <w:p w:rsidR="00427A5F" w:rsidRPr="00F367C4" w:rsidRDefault="00427A5F" w:rsidP="00A819AB">
            <w:pPr>
              <w:spacing w:before="0"/>
              <w:rPr>
                <w:sz w:val="22"/>
                <w:szCs w:val="22"/>
              </w:rPr>
            </w:pPr>
            <w:r w:rsidRPr="00F367C4">
              <w:rPr>
                <w:sz w:val="22"/>
                <w:szCs w:val="22"/>
              </w:rPr>
              <w:t>China Unicom</w:t>
            </w:r>
          </w:p>
          <w:p w:rsidR="00427A5F" w:rsidRPr="00F367C4" w:rsidRDefault="00427A5F" w:rsidP="0055446B">
            <w:pPr>
              <w:spacing w:before="0"/>
              <w:rPr>
                <w:sz w:val="22"/>
              </w:rPr>
            </w:pPr>
            <w:r w:rsidRPr="00F367C4">
              <w:rPr>
                <w:sz w:val="22"/>
                <w:szCs w:val="22"/>
              </w:rPr>
              <w:t>P.R. China</w:t>
            </w:r>
          </w:p>
        </w:tc>
        <w:tc>
          <w:tcPr>
            <w:tcW w:w="3862" w:type="dxa"/>
            <w:gridSpan w:val="2"/>
            <w:tcBorders>
              <w:top w:val="single" w:sz="12" w:space="0" w:color="auto"/>
            </w:tcBorders>
          </w:tcPr>
          <w:p w:rsidR="00427A5F" w:rsidRPr="00F367C4" w:rsidRDefault="00427A5F" w:rsidP="0055446B">
            <w:pPr>
              <w:rPr>
                <w:sz w:val="22"/>
              </w:rPr>
            </w:pPr>
            <w:r w:rsidRPr="00F367C4">
              <w:rPr>
                <w:sz w:val="22"/>
              </w:rPr>
              <w:t>Email:</w:t>
            </w:r>
            <w:r w:rsidRPr="00427A5F">
              <w:rPr>
                <w:rFonts w:eastAsia="Times New Roman" w:hint="eastAsia"/>
                <w:sz w:val="22"/>
                <w:szCs w:val="22"/>
                <w:lang w:val="fr-CH" w:eastAsia="zh-CN"/>
              </w:rPr>
              <w:t xml:space="preserve"> </w:t>
            </w:r>
            <w:hyperlink r:id="rId14" w:history="1">
              <w:r w:rsidRPr="00427A5F">
                <w:rPr>
                  <w:rStyle w:val="Hyperlink"/>
                  <w:rFonts w:eastAsia="Times New Roman" w:hint="eastAsia"/>
                  <w:sz w:val="22"/>
                  <w:szCs w:val="22"/>
                  <w:lang w:val="fr-CH" w:eastAsia="zh-CN"/>
                </w:rPr>
                <w:t>chengying10@chinaunicom.cn</w:t>
              </w:r>
            </w:hyperlink>
          </w:p>
        </w:tc>
      </w:tr>
      <w:tr w:rsidR="00427A5F" w:rsidTr="007F41F1">
        <w:trPr>
          <w:cantSplit/>
          <w:trHeight w:val="204"/>
        </w:trPr>
        <w:tc>
          <w:tcPr>
            <w:tcW w:w="9838" w:type="dxa"/>
            <w:gridSpan w:val="8"/>
            <w:tcBorders>
              <w:top w:val="single" w:sz="12" w:space="0" w:color="auto"/>
            </w:tcBorders>
          </w:tcPr>
          <w:p w:rsidR="00427A5F" w:rsidRDefault="00427A5F" w:rsidP="00A819AB">
            <w:pPr>
              <w:spacing w:before="0"/>
              <w:rPr>
                <w:sz w:val="18"/>
              </w:rPr>
            </w:pPr>
          </w:p>
        </w:tc>
      </w:tr>
    </w:tbl>
    <w:p w:rsidR="00427A5F" w:rsidRDefault="00427A5F" w:rsidP="0055446B">
      <w:pPr>
        <w:pStyle w:val="NormalWeb"/>
        <w:spacing w:before="120" w:beforeAutospacing="0" w:after="0" w:afterAutospacing="0"/>
        <w:rPr>
          <w:color w:val="000000"/>
        </w:rPr>
      </w:pPr>
      <w:r>
        <w:rPr>
          <w:color w:val="000000"/>
        </w:rPr>
        <w:t> </w:t>
      </w:r>
      <w:r w:rsidR="0055446B">
        <w:rPr>
          <w:color w:val="000000"/>
        </w:rPr>
        <w:t>ITU</w:t>
      </w:r>
      <w:r w:rsidR="0055446B">
        <w:rPr>
          <w:color w:val="000000"/>
        </w:rPr>
        <w:noBreakHyphen/>
        <w:t>T </w:t>
      </w:r>
      <w:r w:rsidR="00697A89">
        <w:rPr>
          <w:color w:val="000000"/>
        </w:rPr>
        <w:t>SG</w:t>
      </w:r>
      <w:r>
        <w:rPr>
          <w:color w:val="000000"/>
        </w:rPr>
        <w:t>13 greets SG17 and thanks them for the information of their progress on Cloud Computing Security.</w:t>
      </w:r>
    </w:p>
    <w:p w:rsidR="00427A5F" w:rsidRDefault="00427A5F" w:rsidP="00427A5F">
      <w:pPr>
        <w:pStyle w:val="NormalWeb"/>
        <w:spacing w:before="120" w:beforeAutospacing="0" w:after="0" w:afterAutospacing="0"/>
        <w:rPr>
          <w:color w:val="000000"/>
        </w:rPr>
      </w:pPr>
      <w:r>
        <w:rPr>
          <w:color w:val="000000"/>
        </w:rPr>
        <w:t>We wish to inform you that SG13 is in the process of reconsidering some of its work, including that on cloud computing security.</w:t>
      </w:r>
    </w:p>
    <w:p w:rsidR="00427A5F" w:rsidRDefault="00427A5F" w:rsidP="00427A5F">
      <w:pPr>
        <w:pStyle w:val="NormalWeb"/>
        <w:spacing w:before="120" w:beforeAutospacing="0" w:after="0" w:afterAutospacing="0"/>
        <w:rPr>
          <w:color w:val="000000"/>
        </w:rPr>
      </w:pPr>
      <w:r>
        <w:rPr>
          <w:color w:val="000000"/>
        </w:rPr>
        <w:t>Specifically, Q8/13 which previously had this area of responsibility within SG13 is not meeting at present.</w:t>
      </w:r>
    </w:p>
    <w:p w:rsidR="00427A5F" w:rsidRDefault="00427A5F" w:rsidP="00427A5F">
      <w:pPr>
        <w:pStyle w:val="NormalWeb"/>
        <w:spacing w:before="120" w:beforeAutospacing="0" w:after="0" w:afterAutospacing="0"/>
        <w:rPr>
          <w:color w:val="000000"/>
        </w:rPr>
      </w:pPr>
      <w:r>
        <w:rPr>
          <w:color w:val="000000"/>
        </w:rPr>
        <w:t>It has therefore been agreed that the cloud computing security work previously assigned to Q8/13 should be transferred to Q19/13 “</w:t>
      </w:r>
      <w:r w:rsidRPr="0094197B">
        <w:rPr>
          <w:b/>
          <w:bCs/>
        </w:rPr>
        <w:t xml:space="preserve">End-to-end Cloud computing service and resource management” </w:t>
      </w:r>
      <w:r w:rsidRPr="0094197B">
        <w:rPr>
          <w:bCs/>
        </w:rPr>
        <w:t>under the Rapporteurship of Mr Mark Jeffrey (Microsoft, USA).</w:t>
      </w:r>
    </w:p>
    <w:p w:rsidR="00427A5F" w:rsidRDefault="00427A5F" w:rsidP="00427A5F">
      <w:pPr>
        <w:pStyle w:val="NormalWeb"/>
        <w:spacing w:before="120" w:beforeAutospacing="0" w:after="0" w:afterAutospacing="0"/>
        <w:rPr>
          <w:color w:val="000000"/>
        </w:rPr>
      </w:pPr>
      <w:r>
        <w:rPr>
          <w:color w:val="000000"/>
        </w:rPr>
        <w:t>We appreciate the work that you are doing in SG17, and wish to continue the ongoing collaboration.</w:t>
      </w:r>
    </w:p>
    <w:p w:rsidR="00427A5F" w:rsidRDefault="00697A89" w:rsidP="00427A5F">
      <w:pPr>
        <w:pStyle w:val="NormalWeb"/>
        <w:spacing w:before="120" w:beforeAutospacing="0" w:after="0" w:afterAutospacing="0"/>
        <w:rPr>
          <w:color w:val="000000"/>
        </w:rPr>
      </w:pPr>
      <w:r>
        <w:rPr>
          <w:color w:val="000000"/>
        </w:rPr>
        <w:t>SG</w:t>
      </w:r>
      <w:r w:rsidR="00427A5F">
        <w:rPr>
          <w:color w:val="000000"/>
        </w:rPr>
        <w:t xml:space="preserve">13 will continue to work on the basis of the division </w:t>
      </w:r>
      <w:r>
        <w:rPr>
          <w:color w:val="000000"/>
        </w:rPr>
        <w:t>of work agreed with SG</w:t>
      </w:r>
      <w:r w:rsidR="00427A5F">
        <w:rPr>
          <w:color w:val="000000"/>
        </w:rPr>
        <w:t>17, now that we are able to resume our studies. We look forward to fruitful ongoing collaboration.</w:t>
      </w:r>
    </w:p>
    <w:p w:rsidR="0055446B" w:rsidRDefault="0055446B" w:rsidP="00427A5F">
      <w:pPr>
        <w:pStyle w:val="NormalWeb"/>
        <w:spacing w:before="120" w:beforeAutospacing="0" w:after="0" w:afterAutospacing="0"/>
        <w:rPr>
          <w:color w:val="000000"/>
        </w:rPr>
      </w:pPr>
    </w:p>
    <w:p w:rsidR="0055446B" w:rsidRDefault="0055446B" w:rsidP="0055446B">
      <w:pPr>
        <w:pStyle w:val="NormalWeb"/>
        <w:spacing w:before="120" w:beforeAutospacing="0" w:after="0" w:afterAutospacing="0"/>
        <w:jc w:val="center"/>
        <w:rPr>
          <w:color w:val="000000"/>
        </w:rPr>
      </w:pPr>
      <w:bookmarkStart w:id="11" w:name="_GoBack"/>
      <w:bookmarkEnd w:id="11"/>
      <w:r>
        <w:rPr>
          <w:color w:val="000000"/>
        </w:rPr>
        <w:t>__________________</w:t>
      </w:r>
    </w:p>
    <w:sectPr w:rsidR="0055446B" w:rsidSect="00066982">
      <w:headerReference w:type="default" r:id="rId15"/>
      <w:footerReference w:type="first" r:id="rId16"/>
      <w:pgSz w:w="11907" w:h="16840" w:code="9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D5" w:rsidRDefault="00E041D5">
      <w:r>
        <w:separator/>
      </w:r>
    </w:p>
  </w:endnote>
  <w:endnote w:type="continuationSeparator" w:id="0">
    <w:p w:rsidR="00E041D5" w:rsidRDefault="00E0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55446B" w:rsidRPr="0055446B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55446B" w:rsidRPr="0055446B" w:rsidRDefault="0055446B" w:rsidP="0055446B">
          <w:pPr>
            <w:spacing w:before="0"/>
            <w:rPr>
              <w:sz w:val="18"/>
            </w:rPr>
          </w:pPr>
          <w:r w:rsidRPr="0055446B">
            <w:rPr>
              <w:b/>
              <w:bCs/>
              <w:sz w:val="18"/>
            </w:rPr>
            <w:t>Attention:</w:t>
          </w:r>
          <w:r w:rsidRPr="0055446B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55446B" w:rsidRPr="0055446B" w:rsidRDefault="0055446B" w:rsidP="0055446B">
          <w:pPr>
            <w:spacing w:before="0"/>
            <w:rPr>
              <w:sz w:val="18"/>
            </w:rPr>
          </w:pPr>
          <w:r w:rsidRPr="0055446B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55446B" w:rsidRPr="0055446B" w:rsidRDefault="0055446B" w:rsidP="0055446B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D5" w:rsidRDefault="00E041D5">
      <w:r>
        <w:separator/>
      </w:r>
    </w:p>
  </w:footnote>
  <w:footnote w:type="continuationSeparator" w:id="0">
    <w:p w:rsidR="00E041D5" w:rsidRDefault="00E0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0" w:rsidRPr="0055446B" w:rsidRDefault="0055446B" w:rsidP="0055446B">
    <w:pPr>
      <w:pStyle w:val="Header"/>
    </w:pPr>
    <w:r w:rsidRPr="0055446B">
      <w:t xml:space="preserve">- </w:t>
    </w:r>
    <w:r w:rsidRPr="0055446B">
      <w:fldChar w:fldCharType="begin"/>
    </w:r>
    <w:r w:rsidRPr="0055446B">
      <w:instrText xml:space="preserve"> PAGE  \* MERGEFORMAT </w:instrText>
    </w:r>
    <w:r w:rsidRPr="0055446B">
      <w:fldChar w:fldCharType="separate"/>
    </w:r>
    <w:r w:rsidR="008663F1">
      <w:rPr>
        <w:noProof/>
      </w:rPr>
      <w:t>2</w:t>
    </w:r>
    <w:r w:rsidRPr="0055446B">
      <w:fldChar w:fldCharType="end"/>
    </w:r>
    <w:r w:rsidRPr="0055446B">
      <w:t xml:space="preserve"> -</w:t>
    </w:r>
  </w:p>
  <w:p w:rsidR="0055446B" w:rsidRPr="0055446B" w:rsidRDefault="009A1950" w:rsidP="0055446B">
    <w:pPr>
      <w:pStyle w:val="Header"/>
      <w:spacing w:after="240"/>
    </w:pPr>
    <w:r>
      <w:t>Doc 151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2BF5B46"/>
    <w:multiLevelType w:val="hybridMultilevel"/>
    <w:tmpl w:val="AA8E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77B6E"/>
    <w:multiLevelType w:val="hybridMultilevel"/>
    <w:tmpl w:val="17D6EB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2594B08"/>
    <w:multiLevelType w:val="multilevel"/>
    <w:tmpl w:val="6D921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35C5D"/>
    <w:multiLevelType w:val="multilevel"/>
    <w:tmpl w:val="65945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31723"/>
    <w:multiLevelType w:val="hybridMultilevel"/>
    <w:tmpl w:val="9AFC402E"/>
    <w:lvl w:ilvl="0" w:tplc="64C41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C48C2"/>
    <w:multiLevelType w:val="hybridMultilevel"/>
    <w:tmpl w:val="25A8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81C9A"/>
    <w:multiLevelType w:val="hybridMultilevel"/>
    <w:tmpl w:val="E7F685CE"/>
    <w:lvl w:ilvl="0" w:tplc="951AA12E">
      <w:start w:val="2008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A5B205F"/>
    <w:multiLevelType w:val="hybridMultilevel"/>
    <w:tmpl w:val="38684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A2BD0"/>
    <w:multiLevelType w:val="hybridMultilevel"/>
    <w:tmpl w:val="E718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46615"/>
    <w:multiLevelType w:val="hybridMultilevel"/>
    <w:tmpl w:val="DE38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1460D"/>
    <w:multiLevelType w:val="hybridMultilevel"/>
    <w:tmpl w:val="5AE0C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B209F"/>
    <w:multiLevelType w:val="hybridMultilevel"/>
    <w:tmpl w:val="73D2D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74F20"/>
    <w:multiLevelType w:val="multilevel"/>
    <w:tmpl w:val="746A7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892520"/>
    <w:multiLevelType w:val="multilevel"/>
    <w:tmpl w:val="DC984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4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  <w:num w:numId="13">
    <w:abstractNumId w:val="10"/>
  </w:num>
  <w:num w:numId="14">
    <w:abstractNumId w:val="1"/>
  </w:num>
  <w:num w:numId="15">
    <w:abstractNumId w:val="9"/>
  </w:num>
  <w:num w:numId="16">
    <w:abstractNumId w:val="5"/>
  </w:num>
  <w:num w:numId="17">
    <w:abstractNumId w:val="8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E"/>
    <w:rsid w:val="000011E6"/>
    <w:rsid w:val="0001652D"/>
    <w:rsid w:val="00025D45"/>
    <w:rsid w:val="00033D83"/>
    <w:rsid w:val="00066982"/>
    <w:rsid w:val="000670B3"/>
    <w:rsid w:val="00091C69"/>
    <w:rsid w:val="000A35C4"/>
    <w:rsid w:val="000A690F"/>
    <w:rsid w:val="000B2A2A"/>
    <w:rsid w:val="000F19D0"/>
    <w:rsid w:val="0014383F"/>
    <w:rsid w:val="001E3DE3"/>
    <w:rsid w:val="001F751B"/>
    <w:rsid w:val="002029E1"/>
    <w:rsid w:val="00210DCF"/>
    <w:rsid w:val="00237A95"/>
    <w:rsid w:val="0024567F"/>
    <w:rsid w:val="00247A0C"/>
    <w:rsid w:val="00251F9D"/>
    <w:rsid w:val="002828B2"/>
    <w:rsid w:val="00290240"/>
    <w:rsid w:val="002C343B"/>
    <w:rsid w:val="002C58E0"/>
    <w:rsid w:val="002C795B"/>
    <w:rsid w:val="002D2EEB"/>
    <w:rsid w:val="0032147E"/>
    <w:rsid w:val="00352B70"/>
    <w:rsid w:val="00385C0D"/>
    <w:rsid w:val="00391993"/>
    <w:rsid w:val="00393F38"/>
    <w:rsid w:val="003A6B3E"/>
    <w:rsid w:val="003B5353"/>
    <w:rsid w:val="003D5093"/>
    <w:rsid w:val="003F45B4"/>
    <w:rsid w:val="004005C1"/>
    <w:rsid w:val="00410A72"/>
    <w:rsid w:val="00427A5F"/>
    <w:rsid w:val="00443434"/>
    <w:rsid w:val="00443443"/>
    <w:rsid w:val="0044441A"/>
    <w:rsid w:val="00444830"/>
    <w:rsid w:val="00455204"/>
    <w:rsid w:val="00456255"/>
    <w:rsid w:val="004619EF"/>
    <w:rsid w:val="00467767"/>
    <w:rsid w:val="00480CA3"/>
    <w:rsid w:val="004872CA"/>
    <w:rsid w:val="0049358E"/>
    <w:rsid w:val="004B7840"/>
    <w:rsid w:val="004B7873"/>
    <w:rsid w:val="004D3870"/>
    <w:rsid w:val="004E00FD"/>
    <w:rsid w:val="00506A51"/>
    <w:rsid w:val="0055446B"/>
    <w:rsid w:val="00561EEF"/>
    <w:rsid w:val="0057213A"/>
    <w:rsid w:val="005A2F8E"/>
    <w:rsid w:val="005B4516"/>
    <w:rsid w:val="005D22AD"/>
    <w:rsid w:val="0061633E"/>
    <w:rsid w:val="0067025F"/>
    <w:rsid w:val="00671196"/>
    <w:rsid w:val="006904D5"/>
    <w:rsid w:val="00697A89"/>
    <w:rsid w:val="006A3D8F"/>
    <w:rsid w:val="006C390E"/>
    <w:rsid w:val="007363FD"/>
    <w:rsid w:val="007416D5"/>
    <w:rsid w:val="00770C0B"/>
    <w:rsid w:val="007B58FA"/>
    <w:rsid w:val="007B7BB5"/>
    <w:rsid w:val="007E5258"/>
    <w:rsid w:val="007F41F1"/>
    <w:rsid w:val="00812E3C"/>
    <w:rsid w:val="008172F3"/>
    <w:rsid w:val="00823755"/>
    <w:rsid w:val="00856C2E"/>
    <w:rsid w:val="008663F1"/>
    <w:rsid w:val="00874B86"/>
    <w:rsid w:val="008B40B3"/>
    <w:rsid w:val="009A1950"/>
    <w:rsid w:val="009A24A3"/>
    <w:rsid w:val="009B192B"/>
    <w:rsid w:val="009C24B5"/>
    <w:rsid w:val="009D1C92"/>
    <w:rsid w:val="009F49FB"/>
    <w:rsid w:val="00A27529"/>
    <w:rsid w:val="00A46DA5"/>
    <w:rsid w:val="00A55A9E"/>
    <w:rsid w:val="00A61599"/>
    <w:rsid w:val="00A819AB"/>
    <w:rsid w:val="00AA6BE8"/>
    <w:rsid w:val="00AE34A1"/>
    <w:rsid w:val="00AF18AB"/>
    <w:rsid w:val="00B03C28"/>
    <w:rsid w:val="00B07E84"/>
    <w:rsid w:val="00B369D5"/>
    <w:rsid w:val="00B95E69"/>
    <w:rsid w:val="00BA3961"/>
    <w:rsid w:val="00BA41E0"/>
    <w:rsid w:val="00BA793C"/>
    <w:rsid w:val="00BB64AF"/>
    <w:rsid w:val="00C2065D"/>
    <w:rsid w:val="00C22DAE"/>
    <w:rsid w:val="00C313C6"/>
    <w:rsid w:val="00C51997"/>
    <w:rsid w:val="00C64876"/>
    <w:rsid w:val="00CF2E52"/>
    <w:rsid w:val="00D01245"/>
    <w:rsid w:val="00D07540"/>
    <w:rsid w:val="00D26DFF"/>
    <w:rsid w:val="00DF2221"/>
    <w:rsid w:val="00E035C3"/>
    <w:rsid w:val="00E03A37"/>
    <w:rsid w:val="00E041D5"/>
    <w:rsid w:val="00E06455"/>
    <w:rsid w:val="00E44BE3"/>
    <w:rsid w:val="00E53D51"/>
    <w:rsid w:val="00E81B7B"/>
    <w:rsid w:val="00EB7407"/>
    <w:rsid w:val="00ED0CEF"/>
    <w:rsid w:val="00ED2832"/>
    <w:rsid w:val="00EE47B3"/>
    <w:rsid w:val="00EF300F"/>
    <w:rsid w:val="00F45C47"/>
    <w:rsid w:val="00F50FAD"/>
    <w:rsid w:val="00F56C0C"/>
    <w:rsid w:val="00F86873"/>
    <w:rsid w:val="00FA6B5E"/>
    <w:rsid w:val="00FF09A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4BF2953-C81B-49B5-942D-2F8B2943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styleId="NormalWeb">
    <w:name w:val="Normal (Web)"/>
    <w:basedOn w:val="Normal"/>
    <w:uiPriority w:val="99"/>
    <w:rsid w:val="00807B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en-US" w:eastAsia="ja-JP" w:bidi="he-IL"/>
    </w:rPr>
  </w:style>
  <w:style w:type="character" w:customStyle="1" w:styleId="h2">
    <w:name w:val="h2"/>
    <w:basedOn w:val="DefaultParagraphFont"/>
    <w:rsid w:val="00807B68"/>
  </w:style>
  <w:style w:type="paragraph" w:customStyle="1" w:styleId="LSDeadline">
    <w:name w:val="LSDeadline"/>
    <w:basedOn w:val="Normal"/>
    <w:rsid w:val="00B16384"/>
    <w:pPr>
      <w:tabs>
        <w:tab w:val="left" w:pos="794"/>
        <w:tab w:val="left" w:pos="1191"/>
        <w:tab w:val="left" w:pos="1588"/>
        <w:tab w:val="left" w:pos="1985"/>
      </w:tabs>
    </w:pPr>
    <w:rPr>
      <w:rFonts w:eastAsia="SimSun"/>
      <w:b/>
      <w:bCs/>
    </w:rPr>
  </w:style>
  <w:style w:type="paragraph" w:customStyle="1" w:styleId="LSForAction">
    <w:name w:val="LSForAction"/>
    <w:basedOn w:val="Normal"/>
    <w:rsid w:val="00B16384"/>
    <w:pPr>
      <w:tabs>
        <w:tab w:val="left" w:pos="794"/>
        <w:tab w:val="left" w:pos="1191"/>
        <w:tab w:val="left" w:pos="1588"/>
        <w:tab w:val="left" w:pos="1985"/>
      </w:tabs>
    </w:pPr>
    <w:rPr>
      <w:rFonts w:eastAsia="SimSun"/>
      <w:b/>
      <w:bCs/>
    </w:rPr>
  </w:style>
  <w:style w:type="paragraph" w:customStyle="1" w:styleId="LSForInfo">
    <w:name w:val="LSForInfo"/>
    <w:basedOn w:val="LSForAction"/>
    <w:rsid w:val="00B16384"/>
  </w:style>
  <w:style w:type="paragraph" w:customStyle="1" w:styleId="LSForComment">
    <w:name w:val="LSForComment"/>
    <w:basedOn w:val="LSForAction"/>
    <w:rsid w:val="00B16384"/>
  </w:style>
  <w:style w:type="paragraph" w:customStyle="1" w:styleId="LSSource">
    <w:name w:val="LSSource"/>
    <w:basedOn w:val="Normal"/>
    <w:rsid w:val="00B16384"/>
    <w:rPr>
      <w:rFonts w:eastAsia="MS Mincho"/>
      <w:b/>
      <w:bCs/>
    </w:rPr>
  </w:style>
  <w:style w:type="paragraph" w:customStyle="1" w:styleId="LSTitle">
    <w:name w:val="LSTitle"/>
    <w:basedOn w:val="Normal"/>
    <w:rsid w:val="00B16384"/>
    <w:rPr>
      <w:rFonts w:eastAsia="MS Mincho"/>
      <w:b/>
      <w:bCs/>
    </w:rPr>
  </w:style>
  <w:style w:type="character" w:styleId="Hyperlink">
    <w:name w:val="Hyperlink"/>
    <w:rsid w:val="000A690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687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86873"/>
    <w:rPr>
      <w:rFonts w:ascii="Calibri" w:eastAsia="Calibri" w:hAnsi="Calibri"/>
      <w:sz w:val="22"/>
      <w:szCs w:val="21"/>
      <w:lang w:val="en-GB" w:eastAsia="en-US"/>
    </w:rPr>
  </w:style>
  <w:style w:type="character" w:styleId="FollowedHyperlink">
    <w:name w:val="FollowedHyperlink"/>
    <w:rsid w:val="00E81B7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872CA"/>
    <w:pPr>
      <w:tabs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eastAsia="Batang"/>
    </w:rPr>
  </w:style>
  <w:style w:type="paragraph" w:customStyle="1" w:styleId="Docnumber">
    <w:name w:val="Docnumber"/>
    <w:basedOn w:val="Normal"/>
    <w:link w:val="DocnumberChar"/>
    <w:rsid w:val="004872CA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Batang"/>
      <w:b/>
      <w:bCs/>
      <w:sz w:val="40"/>
    </w:rPr>
  </w:style>
  <w:style w:type="character" w:customStyle="1" w:styleId="DocnumberChar">
    <w:name w:val="Docnumber Char"/>
    <w:link w:val="Docnumber"/>
    <w:rsid w:val="004872CA"/>
    <w:rPr>
      <w:rFonts w:eastAsia="Batang"/>
      <w:b/>
      <w:bCs/>
      <w:sz w:val="40"/>
      <w:lang w:val="en-GB" w:eastAsia="en-US"/>
    </w:rPr>
  </w:style>
  <w:style w:type="paragraph" w:styleId="BalloonText">
    <w:name w:val="Balloon Text"/>
    <w:basedOn w:val="Normal"/>
    <w:link w:val="BalloonTextChar"/>
    <w:rsid w:val="0049358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358E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link w:val="Footer"/>
    <w:rsid w:val="007416D5"/>
    <w:rPr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a.itu.int/t/2013/ls/sg13/sp15-sg13-oLS-00079.doc" TargetMode="External"/><Relationship Id="rId13" Type="http://schemas.openxmlformats.org/officeDocument/2006/relationships/hyperlink" Target="mailto:mark.jeffrey@microsof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fa.itu.int/t/2013/ls/sg17/sp15-sg17-oLS-00121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hengying10@chinaunicom.cn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mark.jeffrey@microsoft.com" TargetMode="External"/><Relationship Id="rId14" Type="http://schemas.openxmlformats.org/officeDocument/2006/relationships/hyperlink" Target="mailto:chengying10@chinauni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C98282D72754889C9B1F1491BD025" ma:contentTypeVersion="3" ma:contentTypeDescription="Create a new document." ma:contentTypeScope="" ma:versionID="9ce1d2e44eebb3ecae6b429d2f7026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7F4A18-62C5-4563-873D-086DD8D067FA}"/>
</file>

<file path=customXml/itemProps2.xml><?xml version="1.0" encoding="utf-8"?>
<ds:datastoreItem xmlns:ds="http://schemas.openxmlformats.org/officeDocument/2006/customXml" ds:itemID="{A353FE64-BDED-4DBC-B900-716923764EC8}"/>
</file>

<file path=customXml/itemProps3.xml><?xml version="1.0" encoding="utf-8"?>
<ds:datastoreItem xmlns:ds="http://schemas.openxmlformats.org/officeDocument/2006/customXml" ds:itemID="{E88AF26F-898E-431A-92EF-B567B5F28345}"/>
</file>

<file path=customXml/itemProps4.xml><?xml version="1.0" encoding="utf-8"?>
<ds:datastoreItem xmlns:ds="http://schemas.openxmlformats.org/officeDocument/2006/customXml" ds:itemID="{70F1E30D-E09F-4E8D-A645-93B6AB66A431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Response to Liaison from SG17 on Cloud Computing Security</vt:lpstr>
      <vt:lpstr>Outgoing Liaisons from WP2/13</vt:lpstr>
      <vt:lpstr>Outgoing Liaisons from WP1/13</vt:lpstr>
    </vt:vector>
  </TitlesOfParts>
  <Manager>ITU-T</Manager>
  <Company>International Telecommunication Union (ITU)</Company>
  <LinksUpToDate>false</LinksUpToDate>
  <CharactersWithSpaces>2666</CharactersWithSpaces>
  <SharedDoc>false</SharedDoc>
  <HLinks>
    <vt:vector size="36" baseType="variant">
      <vt:variant>
        <vt:i4>5570673</vt:i4>
      </vt:variant>
      <vt:variant>
        <vt:i4>15</vt:i4>
      </vt:variant>
      <vt:variant>
        <vt:i4>0</vt:i4>
      </vt:variant>
      <vt:variant>
        <vt:i4>5</vt:i4>
      </vt:variant>
      <vt:variant>
        <vt:lpwstr>mailto:chengying10@chinaunicom.cn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mailto:mark.jeffrey@microsoft.com</vt:lpwstr>
      </vt:variant>
      <vt:variant>
        <vt:lpwstr/>
      </vt:variant>
      <vt:variant>
        <vt:i4>4980754</vt:i4>
      </vt:variant>
      <vt:variant>
        <vt:i4>9</vt:i4>
      </vt:variant>
      <vt:variant>
        <vt:i4>0</vt:i4>
      </vt:variant>
      <vt:variant>
        <vt:i4>5</vt:i4>
      </vt:variant>
      <vt:variant>
        <vt:lpwstr>http://ifa.itu.int/t/2013/ls/sg17/sp15-sg17-oLS-00121.doc</vt:lpwstr>
      </vt:variant>
      <vt:variant>
        <vt:lpwstr/>
      </vt:variant>
      <vt:variant>
        <vt:i4>5570673</vt:i4>
      </vt:variant>
      <vt:variant>
        <vt:i4>6</vt:i4>
      </vt:variant>
      <vt:variant>
        <vt:i4>0</vt:i4>
      </vt:variant>
      <vt:variant>
        <vt:i4>5</vt:i4>
      </vt:variant>
      <vt:variant>
        <vt:lpwstr>mailto:chengying10@chinaunicom.cn</vt:lpwstr>
      </vt:variant>
      <vt:variant>
        <vt:lpwstr/>
      </vt:variant>
      <vt:variant>
        <vt:i4>3801182</vt:i4>
      </vt:variant>
      <vt:variant>
        <vt:i4>3</vt:i4>
      </vt:variant>
      <vt:variant>
        <vt:i4>0</vt:i4>
      </vt:variant>
      <vt:variant>
        <vt:i4>5</vt:i4>
      </vt:variant>
      <vt:variant>
        <vt:lpwstr>mailto:mark.jeffrey@microsoft.com</vt:lpwstr>
      </vt:variant>
      <vt:variant>
        <vt:lpwstr/>
      </vt:variant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http://ifa.itu.int/t/2013/ls/sg13/sp15-sg13-oLS-00079.doc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Liaison from SG17 on Cloud Computing Security</dc:title>
  <dc:subject/>
  <dc:creator>SG13</dc:creator>
  <cp:keywords>19</cp:keywords>
  <dc:description>COM 13 – LS 079 – E  For: _x000d_Document date: _x000d_Saved by ITU51010110 at 15:35:22 on 24/07/14</dc:description>
  <cp:lastModifiedBy>Clark, Robert</cp:lastModifiedBy>
  <cp:revision>2</cp:revision>
  <cp:lastPrinted>2002-08-01T06:30:00Z</cp:lastPrinted>
  <dcterms:created xsi:type="dcterms:W3CDTF">2014-08-28T09:51:00Z</dcterms:created>
  <dcterms:modified xsi:type="dcterms:W3CDTF">2014-08-28T09:51:00Z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13 – LS 079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19</vt:lpwstr>
  </property>
  <property fmtid="{D5CDD505-2E9C-101B-9397-08002B2CF9AE}" pid="6" name="Docdest">
    <vt:lpwstr/>
  </property>
  <property fmtid="{D5CDD505-2E9C-101B-9397-08002B2CF9AE}" pid="7" name="Docauthor">
    <vt:lpwstr>SG13</vt:lpwstr>
  </property>
  <property fmtid="{D5CDD505-2E9C-101B-9397-08002B2CF9AE}" pid="8" name="_NewReviewCycle">
    <vt:lpwstr/>
  </property>
  <property fmtid="{D5CDD505-2E9C-101B-9397-08002B2CF9AE}" pid="9" name="ContentTypeId">
    <vt:lpwstr>0x010100052C98282D72754889C9B1F1491BD025</vt:lpwstr>
  </property>
</Properties>
</file>