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660"/>
        <w:gridCol w:w="4860"/>
      </w:tblGrid>
      <w:tr w:rsidR="00FB361D" w:rsidRPr="004109DB">
        <w:trPr>
          <w:cantSplit/>
        </w:trPr>
        <w:tc>
          <w:tcPr>
            <w:tcW w:w="5277" w:type="dxa"/>
            <w:gridSpan w:val="2"/>
            <w:vAlign w:val="center"/>
          </w:tcPr>
          <w:p w:rsidR="00FB361D" w:rsidRPr="004109DB" w:rsidRDefault="00FB361D" w:rsidP="00BC546C">
            <w:pPr>
              <w:spacing w:before="40" w:after="40"/>
              <w:rPr>
                <w:sz w:val="20"/>
                <w:lang w:val="en-GB"/>
              </w:rPr>
            </w:pPr>
            <w:bookmarkStart w:id="0" w:name="dsg" w:colFirst="1" w:colLast="1"/>
            <w:bookmarkStart w:id="1" w:name="dtableau"/>
            <w:r w:rsidRPr="004109DB">
              <w:rPr>
                <w:sz w:val="20"/>
                <w:lang w:val="en-GB"/>
              </w:rPr>
              <w:t xml:space="preserve">INTERNATIONAL TELECOMMUNICATION </w:t>
            </w:r>
            <w:smartTag w:uri="urn:schemas-microsoft-com:office:smarttags" w:element="place">
              <w:r w:rsidRPr="004109DB">
                <w:rPr>
                  <w:sz w:val="20"/>
                  <w:lang w:val="en-GB"/>
                </w:rPr>
                <w:t>UNION</w:t>
              </w:r>
            </w:smartTag>
          </w:p>
        </w:tc>
        <w:tc>
          <w:tcPr>
            <w:tcW w:w="4860" w:type="dxa"/>
            <w:vAlign w:val="center"/>
          </w:tcPr>
          <w:p w:rsidR="00FB361D" w:rsidRPr="00136321" w:rsidRDefault="00881559" w:rsidP="00BC546C">
            <w:pPr>
              <w:spacing w:before="40" w:after="40"/>
              <w:jc w:val="center"/>
              <w:rPr>
                <w:b/>
                <w:bCs/>
                <w:smallCaps/>
                <w:sz w:val="32"/>
                <w:szCs w:val="32"/>
                <w:lang w:val="en-GB"/>
              </w:rPr>
            </w:pP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>ngn-</w:t>
            </w:r>
            <w:r w:rsidRPr="00136321">
              <w:rPr>
                <w:b/>
                <w:smallCaps/>
                <w:sz w:val="32"/>
                <w:szCs w:val="32"/>
              </w:rPr>
              <w:t>jca</w:t>
            </w: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 xml:space="preserve"> ‘</w:t>
            </w:r>
            <w:r w:rsidRPr="00136321">
              <w:rPr>
                <w:b/>
                <w:smallCaps/>
                <w:sz w:val="32"/>
                <w:szCs w:val="32"/>
              </w:rPr>
              <w:t>technical and strategic review’</w:t>
            </w:r>
          </w:p>
        </w:tc>
      </w:tr>
      <w:tr w:rsidR="00FB361D" w:rsidRPr="004109DB">
        <w:trPr>
          <w:cantSplit/>
          <w:trHeight w:val="461"/>
        </w:trPr>
        <w:tc>
          <w:tcPr>
            <w:tcW w:w="5277" w:type="dxa"/>
            <w:gridSpan w:val="2"/>
            <w:vMerge w:val="restart"/>
            <w:tcBorders>
              <w:bottom w:val="nil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2" w:name="dnum" w:colFirst="1" w:colLast="1"/>
            <w:bookmarkEnd w:id="0"/>
            <w:r w:rsidRPr="004109DB">
              <w:rPr>
                <w:b/>
                <w:bCs/>
                <w:sz w:val="26"/>
                <w:lang w:val="en-GB"/>
              </w:rPr>
              <w:t>TELECOMMUNICATION</w:t>
            </w:r>
            <w:r w:rsidRPr="004109DB">
              <w:rPr>
                <w:b/>
                <w:bCs/>
                <w:sz w:val="26"/>
                <w:lang w:val="en-GB"/>
              </w:rPr>
              <w:br/>
              <w:t>STANDARDIZATION SECTOR</w:t>
            </w:r>
          </w:p>
          <w:p w:rsidR="00FB361D" w:rsidRPr="006A28C0" w:rsidRDefault="006A28C0" w:rsidP="00FB361D">
            <w:pPr>
              <w:spacing w:before="120"/>
              <w:rPr>
                <w:rFonts w:eastAsia="宋体"/>
                <w:smallCaps/>
                <w:sz w:val="20"/>
                <w:lang w:val="en-GB" w:eastAsia="zh-CN"/>
              </w:rPr>
            </w:pPr>
            <w:r>
              <w:rPr>
                <w:sz w:val="20"/>
                <w:lang w:val="en-GB"/>
              </w:rPr>
              <w:t>STUDY PERIOD 200</w:t>
            </w:r>
            <w:r w:rsidRPr="006A28C0">
              <w:rPr>
                <w:rFonts w:hint="eastAsia"/>
                <w:sz w:val="20"/>
                <w:lang w:val="en-GB"/>
              </w:rPr>
              <w:t>9</w:t>
            </w:r>
            <w:r w:rsidR="00FB361D" w:rsidRPr="004109DB">
              <w:rPr>
                <w:sz w:val="20"/>
                <w:lang w:val="en-GB"/>
              </w:rPr>
              <w:t>-20</w:t>
            </w:r>
            <w:r w:rsidRPr="006A28C0">
              <w:rPr>
                <w:rFonts w:hint="eastAsia"/>
                <w:sz w:val="20"/>
                <w:lang w:val="en-GB"/>
              </w:rPr>
              <w:t>12</w:t>
            </w:r>
          </w:p>
        </w:tc>
        <w:tc>
          <w:tcPr>
            <w:tcW w:w="4860" w:type="dxa"/>
            <w:tcBorders>
              <w:bottom w:val="nil"/>
            </w:tcBorders>
          </w:tcPr>
          <w:p w:rsidR="00FB361D" w:rsidRPr="00D13C5B" w:rsidRDefault="00140DD1" w:rsidP="00FB361D">
            <w:pPr>
              <w:spacing w:before="120"/>
              <w:jc w:val="right"/>
              <w:rPr>
                <w:rFonts w:eastAsiaTheme="minorEastAsia"/>
                <w:b/>
                <w:bCs/>
                <w:sz w:val="40"/>
                <w:lang w:val="en-GB" w:eastAsia="zh-CN"/>
              </w:rPr>
            </w:pPr>
            <w:r w:rsidRPr="004109DB">
              <w:rPr>
                <w:b/>
                <w:bCs/>
                <w:sz w:val="40"/>
                <w:lang w:val="en-GB"/>
              </w:rPr>
              <w:t xml:space="preserve">Doc </w:t>
            </w:r>
            <w:r w:rsidR="00896F92" w:rsidRPr="00896F92">
              <w:rPr>
                <w:rFonts w:hint="eastAsia"/>
                <w:b/>
                <w:bCs/>
                <w:sz w:val="40"/>
                <w:lang w:val="en-GB"/>
              </w:rPr>
              <w:t>3</w:t>
            </w:r>
            <w:r w:rsidR="00D13C5B">
              <w:rPr>
                <w:rFonts w:eastAsiaTheme="minorEastAsia" w:hint="eastAsia"/>
                <w:b/>
                <w:bCs/>
                <w:sz w:val="40"/>
                <w:lang w:val="en-GB" w:eastAsia="zh-CN"/>
              </w:rPr>
              <w:t>4</w:t>
            </w:r>
          </w:p>
        </w:tc>
      </w:tr>
      <w:tr w:rsidR="00FB361D" w:rsidRPr="004109DB">
        <w:trPr>
          <w:cantSplit/>
          <w:trHeight w:val="355"/>
        </w:trPr>
        <w:tc>
          <w:tcPr>
            <w:tcW w:w="5277" w:type="dxa"/>
            <w:gridSpan w:val="2"/>
            <w:vMerge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English only</w:t>
            </w:r>
          </w:p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Original: English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0137" w:type="dxa"/>
            <w:gridSpan w:val="3"/>
          </w:tcPr>
          <w:p w:rsidR="00FB361D" w:rsidRPr="004109DB" w:rsidRDefault="00FB361D" w:rsidP="00FB361D">
            <w:pPr>
              <w:spacing w:before="120"/>
              <w:jc w:val="center"/>
              <w:rPr>
                <w:b/>
                <w:bCs/>
                <w:sz w:val="24"/>
                <w:lang w:val="en-GB"/>
              </w:rPr>
            </w:pPr>
            <w:bookmarkStart w:id="4" w:name="dtitle" w:colFirst="0" w:colLast="0"/>
            <w:bookmarkEnd w:id="3"/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4"/>
                <w:lang w:val="en-GB"/>
              </w:rPr>
            </w:pPr>
            <w:bookmarkStart w:id="5" w:name="dsource" w:colFirst="1" w:colLast="1"/>
            <w:bookmarkEnd w:id="4"/>
            <w:r w:rsidRPr="004109DB">
              <w:rPr>
                <w:b/>
                <w:bCs/>
                <w:sz w:val="24"/>
                <w:lang w:val="en-GB"/>
              </w:rPr>
              <w:t>Source:</w:t>
            </w:r>
          </w:p>
        </w:tc>
        <w:tc>
          <w:tcPr>
            <w:tcW w:w="8520" w:type="dxa"/>
            <w:gridSpan w:val="2"/>
          </w:tcPr>
          <w:p w:rsidR="00FB361D" w:rsidRPr="006A28C0" w:rsidRDefault="00441715" w:rsidP="00FB361D">
            <w:pPr>
              <w:spacing w:before="120"/>
              <w:rPr>
                <w:rFonts w:eastAsia="宋体"/>
                <w:sz w:val="24"/>
                <w:lang w:val="en-GB" w:eastAsia="zh-CN"/>
              </w:rPr>
            </w:pPr>
            <w:r w:rsidRPr="004109DB">
              <w:rPr>
                <w:sz w:val="24"/>
                <w:lang w:val="en-GB"/>
              </w:rPr>
              <w:t>NGN-GSI TSR Coordinator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 w:after="120"/>
              <w:rPr>
                <w:sz w:val="24"/>
                <w:lang w:val="en-GB"/>
              </w:rPr>
            </w:pPr>
            <w:bookmarkStart w:id="6" w:name="dtitle1" w:colFirst="1" w:colLast="1"/>
            <w:bookmarkEnd w:id="5"/>
            <w:r w:rsidRPr="004109DB">
              <w:rPr>
                <w:b/>
                <w:bCs/>
                <w:sz w:val="24"/>
                <w:lang w:val="en-GB"/>
              </w:rPr>
              <w:t>Title:</w:t>
            </w:r>
          </w:p>
        </w:tc>
        <w:tc>
          <w:tcPr>
            <w:tcW w:w="8520" w:type="dxa"/>
            <w:gridSpan w:val="2"/>
            <w:tcBorders>
              <w:bottom w:val="single" w:sz="12" w:space="0" w:color="auto"/>
            </w:tcBorders>
          </w:tcPr>
          <w:p w:rsidR="00FB361D" w:rsidRPr="004109DB" w:rsidRDefault="00441715" w:rsidP="000301ED">
            <w:pPr>
              <w:spacing w:before="120" w:after="120"/>
              <w:rPr>
                <w:sz w:val="24"/>
                <w:lang w:val="en-GB"/>
              </w:rPr>
            </w:pPr>
            <w:r w:rsidRPr="004109DB">
              <w:rPr>
                <w:sz w:val="24"/>
                <w:lang w:val="en-GB" w:eastAsia="ko-KR"/>
              </w:rPr>
              <w:t>NGN-GSI TSR Meeting Report</w:t>
            </w:r>
          </w:p>
        </w:tc>
      </w:tr>
    </w:tbl>
    <w:bookmarkEnd w:id="1"/>
    <w:bookmarkEnd w:id="6"/>
    <w:p w:rsidR="00FB361D" w:rsidRPr="00012921" w:rsidRDefault="00C05651" w:rsidP="00FF34AB">
      <w:pPr>
        <w:pStyle w:val="Heading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Items for JCA</w:t>
      </w:r>
    </w:p>
    <w:p w:rsidR="00D13C5B" w:rsidRDefault="00D13C5B" w:rsidP="00FF34AB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-Internet of Things issue</w:t>
      </w:r>
    </w:p>
    <w:p w:rsidR="00E725EC" w:rsidRPr="00012921" w:rsidRDefault="00D13C5B" w:rsidP="00FF34AB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</w:t>
      </w:r>
      <w:r w:rsidR="006140FD" w:rsidRPr="00012921">
        <w:rPr>
          <w:rFonts w:eastAsia="宋体"/>
          <w:szCs w:val="22"/>
          <w:lang w:val="en-GB" w:eastAsia="zh-CN"/>
        </w:rPr>
        <w:t>Interoperability</w:t>
      </w:r>
      <w:r w:rsidR="000F1BC7" w:rsidRPr="00012921">
        <w:rPr>
          <w:rFonts w:eastAsia="宋体"/>
          <w:szCs w:val="22"/>
          <w:lang w:val="en-GB" w:eastAsia="zh-CN"/>
        </w:rPr>
        <w:t xml:space="preserve"> issue</w:t>
      </w:r>
      <w:r w:rsidR="000F1BC7" w:rsidRPr="00012921">
        <w:rPr>
          <w:rFonts w:eastAsiaTheme="minorEastAsia"/>
          <w:szCs w:val="22"/>
          <w:lang w:eastAsia="zh-CN"/>
        </w:rPr>
        <w:t>.</w:t>
      </w:r>
    </w:p>
    <w:p w:rsidR="009C4823" w:rsidRPr="00012921" w:rsidRDefault="009C4823" w:rsidP="00FF34AB">
      <w:pPr>
        <w:pStyle w:val="Heading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Key Conclusions</w:t>
      </w:r>
    </w:p>
    <w:p w:rsidR="006A28C0" w:rsidRPr="00012921" w:rsidRDefault="003C447E" w:rsidP="00FF34AB">
      <w:pPr>
        <w:pStyle w:val="ListBullet"/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I</w:t>
      </w:r>
      <w:r w:rsidR="006A28C0" w:rsidRPr="00012921">
        <w:rPr>
          <w:rFonts w:eastAsia="宋体"/>
          <w:szCs w:val="22"/>
          <w:lang w:val="en-GB" w:eastAsia="zh-CN"/>
        </w:rPr>
        <w:t xml:space="preserve">nput </w:t>
      </w:r>
      <w:r w:rsidRPr="00012921">
        <w:rPr>
          <w:rFonts w:eastAsia="宋体"/>
          <w:szCs w:val="22"/>
          <w:lang w:val="en-GB" w:eastAsia="zh-CN"/>
        </w:rPr>
        <w:t>document</w:t>
      </w:r>
      <w:r w:rsidR="006A28C0" w:rsidRPr="00012921">
        <w:rPr>
          <w:rFonts w:eastAsia="宋体"/>
          <w:szCs w:val="22"/>
          <w:lang w:val="en-GB" w:eastAsia="zh-CN"/>
        </w:rPr>
        <w:t>s</w:t>
      </w:r>
      <w:r w:rsidR="00D13C5B">
        <w:rPr>
          <w:rFonts w:eastAsia="宋体" w:hint="eastAsia"/>
          <w:szCs w:val="22"/>
          <w:lang w:val="en-GB" w:eastAsia="zh-CN"/>
        </w:rPr>
        <w:t xml:space="preserve"> that need coordination were </w:t>
      </w:r>
      <w:r w:rsidR="006A28C0" w:rsidRPr="00012921">
        <w:rPr>
          <w:szCs w:val="22"/>
          <w:lang w:val="en-GB" w:eastAsia="ko-KR"/>
        </w:rPr>
        <w:t>presented and comments were received.</w:t>
      </w:r>
    </w:p>
    <w:p w:rsidR="002879A9" w:rsidRPr="00012921" w:rsidRDefault="00E47534" w:rsidP="00FF34AB">
      <w:pPr>
        <w:pStyle w:val="ListBullet"/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 w:eastAsia="ko-KR"/>
        </w:rPr>
        <w:t xml:space="preserve">Harmonization with </w:t>
      </w:r>
      <w:r w:rsidR="006A28C0" w:rsidRPr="00012921">
        <w:rPr>
          <w:rFonts w:eastAsia="宋体"/>
          <w:szCs w:val="22"/>
          <w:lang w:val="en-GB" w:eastAsia="zh-CN"/>
        </w:rPr>
        <w:t>following subjects</w:t>
      </w:r>
      <w:r w:rsidR="006A28C0" w:rsidRPr="00012921">
        <w:rPr>
          <w:szCs w:val="22"/>
          <w:lang w:val="en-GB" w:eastAsia="ko-KR"/>
        </w:rPr>
        <w:t xml:space="preserve"> </w:t>
      </w:r>
      <w:r w:rsidR="000829B8" w:rsidRPr="00012921">
        <w:rPr>
          <w:szCs w:val="22"/>
          <w:lang w:val="en-GB" w:eastAsia="ko-KR"/>
        </w:rPr>
        <w:t>has been identified</w:t>
      </w:r>
      <w:r w:rsidR="006A28C0" w:rsidRPr="00012921">
        <w:rPr>
          <w:rFonts w:eastAsia="宋体"/>
          <w:szCs w:val="22"/>
          <w:lang w:val="en-GB" w:eastAsia="zh-CN"/>
        </w:rPr>
        <w:t>:</w:t>
      </w:r>
    </w:p>
    <w:p w:rsidR="00D13C5B" w:rsidRPr="00D13C5B" w:rsidRDefault="00D13C5B" w:rsidP="00FF34AB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>
        <w:rPr>
          <w:rFonts w:eastAsia="宋体" w:hint="eastAsia"/>
          <w:szCs w:val="22"/>
          <w:lang w:val="en-GB" w:eastAsia="zh-CN"/>
        </w:rPr>
        <w:t>Internet of Things</w:t>
      </w:r>
    </w:p>
    <w:p w:rsidR="000F1BC7" w:rsidRPr="00012921" w:rsidRDefault="000F1BC7" w:rsidP="00FF34AB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NGN Interoperability</w:t>
      </w:r>
    </w:p>
    <w:p w:rsidR="000F1BC7" w:rsidRPr="00012921" w:rsidRDefault="000F1BC7" w:rsidP="00FF34AB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Cloud computing</w:t>
      </w:r>
    </w:p>
    <w:p w:rsidR="003C447E" w:rsidRPr="00012921" w:rsidRDefault="00896F92" w:rsidP="00FF34AB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Mobility Management</w:t>
      </w:r>
    </w:p>
    <w:p w:rsidR="00F811A7" w:rsidRPr="00012921" w:rsidRDefault="00F811A7" w:rsidP="00FF34AB">
      <w:pPr>
        <w:pStyle w:val="Heading1"/>
        <w:numPr>
          <w:ilvl w:val="0"/>
          <w:numId w:val="17"/>
        </w:numPr>
        <w:spacing w:beforeLines="30" w:afterLines="30"/>
        <w:rPr>
          <w:rFonts w:ascii="Times New Roman" w:eastAsia="宋体" w:hAnsi="Times New Roman" w:cs="Times New Roman"/>
          <w:sz w:val="22"/>
          <w:szCs w:val="22"/>
          <w:lang w:val="en-GB" w:eastAsia="zh-CN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Summary</w:t>
      </w:r>
    </w:p>
    <w:p w:rsidR="002C31A6" w:rsidRPr="00012921" w:rsidRDefault="002C31A6" w:rsidP="00FF34AB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Approval of Agenda</w:t>
      </w:r>
    </w:p>
    <w:p w:rsidR="002C31A6" w:rsidRPr="00012921" w:rsidRDefault="002C31A6" w:rsidP="00FF34AB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agenda</w:t>
      </w:r>
      <w:r w:rsidR="007E26A4" w:rsidRPr="00012921">
        <w:rPr>
          <w:szCs w:val="22"/>
          <w:lang w:val="en-GB"/>
        </w:rPr>
        <w:t>, contained in TSR Doc-0</w:t>
      </w:r>
      <w:r w:rsidR="006140FD" w:rsidRPr="00012921">
        <w:rPr>
          <w:rFonts w:eastAsiaTheme="minorEastAsia"/>
          <w:szCs w:val="22"/>
          <w:lang w:val="en-GB" w:eastAsia="zh-CN"/>
        </w:rPr>
        <w:t>3</w:t>
      </w:r>
      <w:r w:rsidR="00D13C5B">
        <w:rPr>
          <w:rFonts w:eastAsiaTheme="minorEastAsia" w:hint="eastAsia"/>
          <w:szCs w:val="22"/>
          <w:lang w:val="en-GB" w:eastAsia="zh-CN"/>
        </w:rPr>
        <w:t>3</w:t>
      </w:r>
      <w:r w:rsidRPr="00012921">
        <w:rPr>
          <w:szCs w:val="22"/>
          <w:lang w:val="en-GB"/>
        </w:rPr>
        <w:t xml:space="preserve"> was approved</w:t>
      </w:r>
      <w:r w:rsidR="00E300BC" w:rsidRPr="00012921">
        <w:rPr>
          <w:szCs w:val="22"/>
          <w:lang w:val="en-GB"/>
        </w:rPr>
        <w:t xml:space="preserve"> with</w:t>
      </w:r>
      <w:r w:rsidR="00B5510E" w:rsidRPr="00012921">
        <w:rPr>
          <w:rFonts w:eastAsia="宋体"/>
          <w:szCs w:val="22"/>
          <w:lang w:val="en-GB" w:eastAsia="zh-CN"/>
        </w:rPr>
        <w:t xml:space="preserve">out </w:t>
      </w:r>
      <w:r w:rsidR="00E300BC" w:rsidRPr="00012921">
        <w:rPr>
          <w:rFonts w:eastAsia="宋体"/>
          <w:szCs w:val="22"/>
          <w:lang w:val="en-GB" w:eastAsia="zh-CN"/>
        </w:rPr>
        <w:t>modification</w:t>
      </w:r>
      <w:r w:rsidRPr="00012921">
        <w:rPr>
          <w:szCs w:val="22"/>
          <w:lang w:val="en-GB"/>
        </w:rPr>
        <w:t>.</w:t>
      </w:r>
    </w:p>
    <w:p w:rsidR="002C31A6" w:rsidRPr="00012921" w:rsidRDefault="002C31A6" w:rsidP="00FF34AB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Document Location</w:t>
      </w:r>
    </w:p>
    <w:p w:rsidR="002C31A6" w:rsidRPr="00012921" w:rsidRDefault="002C31A6" w:rsidP="00FF34AB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TSR Document location was confirmed to be:</w:t>
      </w:r>
    </w:p>
    <w:p w:rsidR="002C31A6" w:rsidRPr="00012921" w:rsidRDefault="007C1EBD" w:rsidP="00FF34AB">
      <w:pPr>
        <w:spacing w:beforeLines="30" w:afterLines="30"/>
        <w:ind w:left="360"/>
        <w:rPr>
          <w:szCs w:val="22"/>
        </w:rPr>
      </w:pPr>
      <w:hyperlink r:id="rId7" w:history="1">
        <w:r w:rsidR="002C31A6" w:rsidRPr="00012921">
          <w:rPr>
            <w:rStyle w:val="Hyperlink"/>
            <w:szCs w:val="22"/>
          </w:rPr>
          <w:t>http://www.itu.int/ITU-T/studygroups/com13/ngnjca/ngn-gsi-tsr/index.html</w:t>
        </w:r>
      </w:hyperlink>
    </w:p>
    <w:p w:rsidR="002C31A6" w:rsidRPr="00012921" w:rsidRDefault="002C31A6" w:rsidP="00FF34AB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Review of input documents and liaisons requiring</w:t>
      </w:r>
      <w:r w:rsidRPr="00012921">
        <w:rPr>
          <w:rFonts w:cs="Times New Roman"/>
          <w:sz w:val="22"/>
          <w:szCs w:val="22"/>
          <w:lang w:val="en-GB" w:eastAsia="ko-KR"/>
        </w:rPr>
        <w:t xml:space="preserve"> co-ordination</w:t>
      </w:r>
      <w:r w:rsidRPr="00012921">
        <w:rPr>
          <w:rFonts w:cs="Times New Roman"/>
          <w:sz w:val="22"/>
          <w:szCs w:val="22"/>
          <w:lang w:val="en-GB"/>
        </w:rPr>
        <w:t xml:space="preserve"> </w:t>
      </w:r>
    </w:p>
    <w:p w:rsidR="00D318C4" w:rsidRPr="00012921" w:rsidRDefault="00CD748D" w:rsidP="00FF34AB">
      <w:pPr>
        <w:snapToGrid w:val="0"/>
        <w:spacing w:beforeLines="30" w:afterLines="30"/>
        <w:rPr>
          <w:rFonts w:eastAsiaTheme="minorEastAsia"/>
          <w:szCs w:val="22"/>
          <w:lang w:val="en-GB" w:eastAsia="zh-CN"/>
        </w:rPr>
      </w:pPr>
      <w:r w:rsidRPr="00012921">
        <w:rPr>
          <w:szCs w:val="22"/>
          <w:lang w:val="en-GB" w:eastAsia="ko-KR"/>
        </w:rPr>
        <w:t>The</w:t>
      </w:r>
      <w:r w:rsidRPr="00012921">
        <w:rPr>
          <w:rFonts w:eastAsia="宋体"/>
          <w:szCs w:val="22"/>
          <w:lang w:val="en-GB" w:eastAsia="zh-CN"/>
        </w:rPr>
        <w:t xml:space="preserve"> </w:t>
      </w:r>
      <w:r w:rsidR="00A60F1F" w:rsidRPr="00012921">
        <w:rPr>
          <w:szCs w:val="22"/>
          <w:lang w:val="en-GB" w:eastAsia="ko-KR"/>
        </w:rPr>
        <w:t>m</w:t>
      </w:r>
      <w:r w:rsidR="00C746E6" w:rsidRPr="00012921">
        <w:rPr>
          <w:szCs w:val="22"/>
          <w:lang w:val="en-GB" w:eastAsia="ko-KR"/>
        </w:rPr>
        <w:t>eeting</w:t>
      </w:r>
      <w:r w:rsidR="00A60F1F" w:rsidRPr="00012921">
        <w:rPr>
          <w:szCs w:val="22"/>
          <w:lang w:val="en-GB" w:eastAsia="ko-KR"/>
        </w:rPr>
        <w:t xml:space="preserve"> agreed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to </w:t>
      </w:r>
      <w:r w:rsidR="00C746E6" w:rsidRPr="00012921">
        <w:rPr>
          <w:szCs w:val="22"/>
          <w:lang w:val="en-GB" w:eastAsia="ko-KR"/>
        </w:rPr>
        <w:t>the TSR co-ordinator</w:t>
      </w:r>
      <w:r w:rsidR="00A60F1F" w:rsidRPr="00012921">
        <w:rPr>
          <w:szCs w:val="22"/>
          <w:lang w:val="en-GB" w:eastAsia="ko-KR"/>
        </w:rPr>
        <w:t>'s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request </w:t>
      </w:r>
      <w:r w:rsidR="007336BF" w:rsidRPr="00012921">
        <w:rPr>
          <w:szCs w:val="22"/>
          <w:lang w:val="en-GB" w:eastAsia="ko-KR"/>
        </w:rPr>
        <w:t xml:space="preserve">for </w:t>
      </w:r>
      <w:r w:rsidR="00D13C5B">
        <w:rPr>
          <w:rFonts w:eastAsiaTheme="minorEastAsia" w:hint="eastAsia"/>
          <w:szCs w:val="22"/>
          <w:lang w:val="en-GB" w:eastAsia="zh-CN"/>
        </w:rPr>
        <w:t>discussion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of </w:t>
      </w:r>
      <w:r w:rsidR="00C746E6" w:rsidRPr="00012921">
        <w:rPr>
          <w:szCs w:val="22"/>
          <w:lang w:val="en-GB" w:eastAsia="ko-KR"/>
        </w:rPr>
        <w:t xml:space="preserve">the following input </w:t>
      </w:r>
      <w:r w:rsidR="00BE5FB1" w:rsidRPr="00012921">
        <w:rPr>
          <w:rFonts w:eastAsia="宋体"/>
          <w:szCs w:val="22"/>
          <w:lang w:val="en-GB" w:eastAsia="zh-CN"/>
        </w:rPr>
        <w:t>document</w:t>
      </w:r>
      <w:r w:rsidR="00C746E6" w:rsidRPr="00012921">
        <w:rPr>
          <w:szCs w:val="22"/>
          <w:lang w:val="en-GB" w:eastAsia="ko-KR"/>
        </w:rPr>
        <w:t xml:space="preserve">s which </w:t>
      </w:r>
      <w:r w:rsidR="002F006F" w:rsidRPr="00012921">
        <w:rPr>
          <w:szCs w:val="22"/>
          <w:lang w:val="en-GB" w:eastAsia="ko-KR"/>
        </w:rPr>
        <w:t>request</w:t>
      </w:r>
      <w:r w:rsidR="00834417" w:rsidRPr="00012921">
        <w:rPr>
          <w:szCs w:val="22"/>
          <w:lang w:val="en-GB" w:eastAsia="ko-KR"/>
        </w:rPr>
        <w:t xml:space="preserve"> further coordination</w:t>
      </w:r>
      <w:r w:rsidR="00C746E6" w:rsidRPr="00012921">
        <w:rPr>
          <w:szCs w:val="22"/>
          <w:lang w:val="en-GB" w:eastAsia="ko-KR"/>
        </w:rPr>
        <w:t>.</w:t>
      </w:r>
    </w:p>
    <w:p w:rsidR="00D13C5B" w:rsidRDefault="00D13C5B" w:rsidP="00FF34AB">
      <w:pPr>
        <w:pStyle w:val="ListParagraph"/>
        <w:numPr>
          <w:ilvl w:val="0"/>
          <w:numId w:val="3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>
        <w:rPr>
          <w:rFonts w:eastAsiaTheme="minorEastAsia" w:hint="eastAsia"/>
          <w:b/>
          <w:szCs w:val="22"/>
          <w:lang w:val="en-GB" w:eastAsia="zh-CN"/>
        </w:rPr>
        <w:t>Internet of Things issue</w:t>
      </w:r>
    </w:p>
    <w:p w:rsidR="004C035D" w:rsidRDefault="0018316D" w:rsidP="00FF34AB">
      <w:pPr>
        <w:pStyle w:val="ListParagraph"/>
        <w:snapToGrid w:val="0"/>
        <w:spacing w:beforeLines="30" w:afterLines="30"/>
        <w:ind w:left="360" w:firstLineChars="0" w:firstLine="0"/>
        <w:rPr>
          <w:rFonts w:eastAsiaTheme="minorEastAsia"/>
          <w:szCs w:val="22"/>
          <w:lang w:val="en-GB" w:eastAsia="zh-CN"/>
        </w:rPr>
      </w:pPr>
      <w:r w:rsidRPr="0018316D">
        <w:rPr>
          <w:rFonts w:eastAsiaTheme="minorEastAsia"/>
          <w:szCs w:val="22"/>
          <w:lang w:val="en-GB" w:eastAsia="zh-CN"/>
        </w:rPr>
        <w:t>T</w:t>
      </w:r>
      <w:r w:rsidRPr="0018316D">
        <w:rPr>
          <w:rFonts w:eastAsiaTheme="minorEastAsia" w:hint="eastAsia"/>
          <w:szCs w:val="22"/>
          <w:lang w:val="en-GB" w:eastAsia="zh-CN"/>
        </w:rPr>
        <w:t>he following documents were introduced and discussed.</w:t>
      </w:r>
    </w:p>
    <w:p w:rsidR="004C035D" w:rsidRDefault="004C035D">
      <w:pPr>
        <w:rPr>
          <w:rFonts w:eastAsiaTheme="minorEastAsia"/>
          <w:szCs w:val="22"/>
          <w:lang w:val="en-GB" w:eastAsia="zh-CN"/>
        </w:rPr>
      </w:pPr>
    </w:p>
    <w:p w:rsidR="0018316D" w:rsidRPr="0018316D" w:rsidRDefault="0018316D" w:rsidP="00FF34AB">
      <w:pPr>
        <w:pStyle w:val="ListParagraph"/>
        <w:snapToGrid w:val="0"/>
        <w:spacing w:beforeLines="30" w:afterLines="30"/>
        <w:ind w:left="360" w:firstLineChars="0" w:firstLine="0"/>
        <w:rPr>
          <w:rFonts w:eastAsiaTheme="minorEastAsia"/>
          <w:szCs w:val="22"/>
          <w:lang w:val="en-GB" w:eastAsia="zh-CN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792"/>
        <w:gridCol w:w="5292"/>
        <w:gridCol w:w="1244"/>
      </w:tblGrid>
      <w:tr w:rsidR="0018316D" w:rsidRPr="00366103" w:rsidTr="00C650F4">
        <w:trPr>
          <w:jc w:val="right"/>
        </w:trPr>
        <w:tc>
          <w:tcPr>
            <w:tcW w:w="1278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lastRenderedPageBreak/>
              <w:t>Number</w:t>
            </w:r>
          </w:p>
        </w:tc>
        <w:tc>
          <w:tcPr>
            <w:tcW w:w="1792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292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4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18316D" w:rsidRPr="00E26CCB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E26CCB" w:rsidRDefault="007C1EBD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8" w:history="1">
              <w:r w:rsidR="0018316D" w:rsidRPr="007023C4">
                <w:rPr>
                  <w:rStyle w:val="Hyperlink"/>
                  <w:sz w:val="21"/>
                  <w:szCs w:val="21"/>
                </w:rPr>
                <w:t>C-</w:t>
              </w:r>
              <w:r w:rsidR="0018316D" w:rsidRPr="007023C4">
                <w:rPr>
                  <w:rStyle w:val="Hyperlink"/>
                  <w:rFonts w:eastAsiaTheme="minorEastAsia"/>
                  <w:sz w:val="21"/>
                  <w:szCs w:val="21"/>
                  <w:lang w:eastAsia="zh-CN"/>
                </w:rPr>
                <w:t>708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sz w:val="21"/>
                <w:szCs w:val="21"/>
              </w:rPr>
              <w:t>NTT Corporation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sz w:val="21"/>
                <w:szCs w:val="21"/>
              </w:rPr>
              <w:t>Proposal for a new project management on IoT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26CCB">
              <w:rPr>
                <w:sz w:val="21"/>
                <w:szCs w:val="21"/>
              </w:rPr>
              <w:t>/13</w:t>
            </w:r>
          </w:p>
        </w:tc>
      </w:tr>
      <w:tr w:rsidR="0018316D" w:rsidRPr="001F4F11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1F4F11" w:rsidRDefault="007C1EBD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9" w:history="1">
              <w:r w:rsidR="0018316D" w:rsidRPr="006D2543">
                <w:rPr>
                  <w:rStyle w:val="Hyperlink"/>
                  <w:sz w:val="21"/>
                  <w:szCs w:val="21"/>
                </w:rPr>
                <w:t>13</w:t>
              </w:r>
              <w:r w:rsidR="0018316D" w:rsidRPr="006D2543">
                <w:rPr>
                  <w:rStyle w:val="Hyperlink"/>
                  <w:rFonts w:eastAsiaTheme="minorEastAsia" w:hint="eastAsia"/>
                  <w:sz w:val="21"/>
                  <w:szCs w:val="21"/>
                  <w:lang w:eastAsia="zh-CN"/>
                </w:rPr>
                <w:t>4</w:t>
              </w:r>
              <w:r w:rsidR="0018316D" w:rsidRPr="006D2543">
                <w:rPr>
                  <w:rStyle w:val="Hyperlink"/>
                  <w:sz w:val="21"/>
                  <w:szCs w:val="21"/>
                </w:rPr>
                <w:t>/WP1/13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rFonts w:eastAsia="SimSu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sz w:val="21"/>
                <w:szCs w:val="21"/>
              </w:rPr>
              <w:t>Updated IoT roadmap document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1F4F11">
              <w:rPr>
                <w:sz w:val="21"/>
                <w:szCs w:val="21"/>
              </w:rPr>
              <w:t>/13</w:t>
            </w:r>
          </w:p>
        </w:tc>
      </w:tr>
      <w:tr w:rsidR="0018316D" w:rsidRPr="00E26CCB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E26CCB" w:rsidRDefault="007C1EBD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10" w:history="1">
              <w:r w:rsidR="0018316D" w:rsidRPr="007023C4">
                <w:rPr>
                  <w:rStyle w:val="Hyperlink"/>
                  <w:rFonts w:eastAsiaTheme="minorEastAsia"/>
                  <w:sz w:val="21"/>
                  <w:szCs w:val="21"/>
                  <w:lang w:eastAsia="zh-CN"/>
                </w:rPr>
                <w:t>C-723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ETRI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The Internet of Things - Lesson from other SDOs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QALL/13</w:t>
            </w:r>
          </w:p>
        </w:tc>
      </w:tr>
      <w:tr w:rsidR="0018316D" w:rsidRPr="004668CB" w:rsidTr="00C650F4">
        <w:trPr>
          <w:jc w:val="right"/>
        </w:trPr>
        <w:tc>
          <w:tcPr>
            <w:tcW w:w="1278" w:type="dxa"/>
          </w:tcPr>
          <w:p w:rsidR="0018316D" w:rsidRPr="004668CB" w:rsidRDefault="007C1EBD" w:rsidP="00C650F4">
            <w:pPr>
              <w:jc w:val="center"/>
            </w:pPr>
            <w:hyperlink r:id="rId11" w:history="1">
              <w:r w:rsidR="0018316D" w:rsidRPr="007023C4">
                <w:rPr>
                  <w:rStyle w:val="Hyperlink"/>
                  <w:rFonts w:eastAsiaTheme="minorEastAsia" w:hint="eastAsia"/>
                  <w:sz w:val="21"/>
                  <w:szCs w:val="21"/>
                  <w:lang w:eastAsia="zh-CN"/>
                </w:rPr>
                <w:t>C-775</w:t>
              </w:r>
            </w:hyperlink>
          </w:p>
        </w:tc>
        <w:tc>
          <w:tcPr>
            <w:tcW w:w="1792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MIIT, China</w:t>
            </w:r>
          </w:p>
        </w:tc>
        <w:tc>
          <w:tcPr>
            <w:tcW w:w="5292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Proposal for a new Recommendation on Terminology of the Internet of Things</w:t>
            </w:r>
          </w:p>
        </w:tc>
        <w:tc>
          <w:tcPr>
            <w:tcW w:w="1244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Q3/13, Q5/13, Q2/13</w:t>
            </w:r>
          </w:p>
        </w:tc>
      </w:tr>
      <w:tr w:rsidR="0018316D" w:rsidRPr="00366103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366103" w:rsidRDefault="007C1EBD" w:rsidP="00C650F4">
            <w:pPr>
              <w:jc w:val="center"/>
              <w:rPr>
                <w:sz w:val="21"/>
                <w:szCs w:val="21"/>
              </w:rPr>
            </w:pPr>
            <w:hyperlink r:id="rId12" w:history="1">
              <w:r w:rsidR="0018316D" w:rsidRPr="007023C4">
                <w:rPr>
                  <w:rStyle w:val="Hyperlink"/>
                  <w:sz w:val="21"/>
                  <w:szCs w:val="21"/>
                </w:rPr>
                <w:t>189-GEN/13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66103">
              <w:rPr>
                <w:rFonts w:eastAsia="宋体"/>
                <w:color w:val="000000"/>
                <w:sz w:val="21"/>
                <w:szCs w:val="21"/>
              </w:rPr>
              <w:t>ITU-T Focus Group on Smart Grid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Incoming LS on ITU-T FG-Smart's Standards Activities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Q21/13, Q12/13</w:t>
            </w:r>
          </w:p>
        </w:tc>
      </w:tr>
    </w:tbl>
    <w:p w:rsidR="0018316D" w:rsidRDefault="0018316D" w:rsidP="00FF34AB">
      <w:pPr>
        <w:snapToGrid w:val="0"/>
        <w:spacing w:beforeLines="30" w:afterLines="30"/>
        <w:rPr>
          <w:rFonts w:eastAsiaTheme="minorEastAsia"/>
          <w:szCs w:val="22"/>
          <w:lang w:val="en-GB" w:eastAsia="zh-CN"/>
        </w:rPr>
      </w:pPr>
      <w:r w:rsidRPr="0018316D">
        <w:rPr>
          <w:rFonts w:eastAsiaTheme="minorEastAsia"/>
          <w:szCs w:val="22"/>
          <w:lang w:val="en-GB" w:eastAsia="zh-CN"/>
        </w:rPr>
        <w:t xml:space="preserve">The </w:t>
      </w:r>
      <w:r>
        <w:rPr>
          <w:rFonts w:eastAsiaTheme="minorEastAsia" w:hint="eastAsia"/>
          <w:szCs w:val="22"/>
          <w:lang w:val="en-GB" w:eastAsia="zh-CN"/>
        </w:rPr>
        <w:t>above documents are all Internet of Things related.</w:t>
      </w:r>
    </w:p>
    <w:p w:rsidR="0018316D" w:rsidRPr="00201AE2" w:rsidRDefault="0018316D" w:rsidP="00FF34AB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 w:rsidRPr="00201AE2">
        <w:rPr>
          <w:rFonts w:eastAsiaTheme="minorEastAsia" w:hint="eastAsia"/>
          <w:b/>
          <w:szCs w:val="22"/>
          <w:lang w:val="en-GB" w:eastAsia="zh-CN"/>
        </w:rPr>
        <w:t>IoT roadmap</w:t>
      </w:r>
    </w:p>
    <w:p w:rsidR="0018316D" w:rsidRDefault="0018316D" w:rsidP="00FF34AB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szCs w:val="22"/>
          <w:lang w:val="en-GB" w:eastAsia="zh-CN"/>
        </w:rPr>
        <w:t>Q.1 Rapporteur introduced the initial document of IoT Roadmap (</w:t>
      </w:r>
      <w:r w:rsidRPr="0018316D">
        <w:rPr>
          <w:sz w:val="21"/>
          <w:szCs w:val="21"/>
        </w:rPr>
        <w:t>13</w:t>
      </w:r>
      <w:r w:rsidRPr="0018316D">
        <w:rPr>
          <w:rFonts w:eastAsiaTheme="minorEastAsia" w:hint="eastAsia"/>
          <w:sz w:val="21"/>
          <w:szCs w:val="21"/>
          <w:lang w:eastAsia="zh-CN"/>
        </w:rPr>
        <w:t>4</w:t>
      </w:r>
      <w:r w:rsidRPr="0018316D">
        <w:rPr>
          <w:sz w:val="21"/>
          <w:szCs w:val="21"/>
        </w:rPr>
        <w:t>/WP1/13</w:t>
      </w:r>
      <w:r>
        <w:rPr>
          <w:rFonts w:eastAsiaTheme="minorEastAsia" w:hint="eastAsia"/>
          <w:lang w:eastAsia="zh-CN"/>
        </w:rPr>
        <w:t>). Participants discussed this document as followings:</w:t>
      </w:r>
    </w:p>
    <w:p w:rsidR="0018316D" w:rsidRDefault="0018316D" w:rsidP="00FF34AB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>The title should be changed to IoT-related Roadmap</w:t>
      </w:r>
    </w:p>
    <w:p w:rsidR="0018316D" w:rsidRDefault="0018316D" w:rsidP="00FF34AB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>his document is the initial draft and should be kept as an internal document in SG13.</w:t>
      </w:r>
    </w:p>
    <w:p w:rsidR="0018316D" w:rsidRPr="0018316D" w:rsidRDefault="0018316D" w:rsidP="00FF34AB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>he relationship between different concepts and documents should be identified in the future.</w:t>
      </w:r>
    </w:p>
    <w:p w:rsidR="0018316D" w:rsidRPr="00201AE2" w:rsidRDefault="0018316D" w:rsidP="00FF34AB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 w:rsidRPr="00201AE2">
        <w:rPr>
          <w:rFonts w:eastAsiaTheme="minorEastAsia" w:hint="eastAsia"/>
          <w:b/>
          <w:szCs w:val="22"/>
          <w:lang w:val="en-GB" w:eastAsia="zh-CN"/>
        </w:rPr>
        <w:t>IoT-related Terminology</w:t>
      </w:r>
    </w:p>
    <w:p w:rsidR="0029334C" w:rsidRDefault="0029334C" w:rsidP="00FF34AB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szCs w:val="22"/>
          <w:lang w:val="en-GB" w:eastAsia="zh-CN"/>
        </w:rPr>
        <w:t xml:space="preserve">Q.3 Rapporteur introduced the </w:t>
      </w:r>
      <w:r w:rsidR="007438DF">
        <w:t xml:space="preserve">Initial version of new </w:t>
      </w:r>
      <w:r w:rsidR="007438DF" w:rsidRPr="007E2F7D">
        <w:t>Draft Recommendation Y.</w:t>
      </w:r>
      <w:r w:rsidR="007438DF">
        <w:rPr>
          <w:rFonts w:eastAsia="宋体" w:hint="eastAsia"/>
          <w:lang w:eastAsia="zh-CN"/>
        </w:rPr>
        <w:t>IoT-Term</w:t>
      </w:r>
      <w:r w:rsidR="007438DF" w:rsidRPr="007E2F7D">
        <w:t xml:space="preserve"> </w:t>
      </w:r>
      <w:r w:rsidR="007438DF">
        <w:t xml:space="preserve">“IOT related terminology” </w:t>
      </w:r>
      <w:r w:rsidR="00201AE2">
        <w:rPr>
          <w:rFonts w:eastAsiaTheme="minorEastAsia" w:hint="eastAsia"/>
          <w:szCs w:val="22"/>
          <w:lang w:val="en-GB" w:eastAsia="zh-CN"/>
        </w:rPr>
        <w:t xml:space="preserve"> (</w:t>
      </w:r>
      <w:r w:rsidR="00201AE2" w:rsidRPr="00201AE2">
        <w:rPr>
          <w:rFonts w:eastAsiaTheme="minorEastAsia"/>
          <w:szCs w:val="22"/>
          <w:lang w:val="en-GB" w:eastAsia="zh-CN"/>
        </w:rPr>
        <w:t>Q3-output-new-draft-Rec-IoT-terminoloy-v4.doc</w:t>
      </w:r>
      <w:r w:rsidR="00201AE2">
        <w:rPr>
          <w:rFonts w:eastAsiaTheme="minorEastAsia" w:hint="eastAsia"/>
          <w:szCs w:val="22"/>
          <w:lang w:val="en-GB" w:eastAsia="zh-CN"/>
        </w:rPr>
        <w:t>)</w:t>
      </w:r>
      <w:r>
        <w:rPr>
          <w:rFonts w:eastAsiaTheme="minorEastAsia" w:hint="eastAsia"/>
          <w:szCs w:val="22"/>
          <w:lang w:val="en-GB" w:eastAsia="zh-CN"/>
        </w:rPr>
        <w:t>.</w:t>
      </w:r>
      <w:r w:rsidR="00201AE2">
        <w:rPr>
          <w:rFonts w:eastAsiaTheme="minorEastAsia" w:hint="eastAsia"/>
          <w:szCs w:val="22"/>
          <w:lang w:val="en-GB" w:eastAsia="zh-CN"/>
        </w:rPr>
        <w:t xml:space="preserve"> </w:t>
      </w:r>
      <w:r w:rsidR="00FF34AB">
        <w:rPr>
          <w:rFonts w:eastAsiaTheme="minorEastAsia" w:hint="eastAsia"/>
          <w:szCs w:val="22"/>
          <w:lang w:val="en-GB" w:eastAsia="zh-CN"/>
        </w:rPr>
        <w:t>Q.2 Rapporteur and other p</w:t>
      </w:r>
      <w:r>
        <w:rPr>
          <w:rFonts w:eastAsiaTheme="minorEastAsia" w:hint="eastAsia"/>
          <w:lang w:eastAsia="zh-CN"/>
        </w:rPr>
        <w:t>articipants discussed this document as followings:</w:t>
      </w:r>
    </w:p>
    <w:p w:rsidR="0029334C" w:rsidRDefault="00FF34AB" w:rsidP="00FF34AB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 w:rsidRPr="0058254E">
        <w:t>In order to establish common language</w:t>
      </w:r>
      <w:r>
        <w:rPr>
          <w:rFonts w:eastAsia="宋体"/>
          <w:lang w:eastAsia="zh-CN"/>
        </w:rPr>
        <w:t xml:space="preserve"> and to create unique terms with common understanding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 xml:space="preserve">the experts regarding terms and definition of Q2/13 </w:t>
      </w:r>
      <w:r>
        <w:rPr>
          <w:rFonts w:eastAsia="宋体" w:hint="eastAsia"/>
          <w:lang w:eastAsia="zh-CN"/>
        </w:rPr>
        <w:t>should be</w:t>
      </w:r>
      <w:r>
        <w:rPr>
          <w:rFonts w:eastAsia="宋体"/>
          <w:lang w:eastAsia="zh-CN"/>
        </w:rPr>
        <w:t xml:space="preserve"> included from beginning by joint meetings.</w:t>
      </w:r>
    </w:p>
    <w:p w:rsidR="0029334C" w:rsidRDefault="0029334C" w:rsidP="00FF34AB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 xml:space="preserve">o refer </w:t>
      </w:r>
      <w:r w:rsidR="007438DF">
        <w:rPr>
          <w:rFonts w:eastAsiaTheme="minorEastAsia" w:hint="eastAsia"/>
          <w:szCs w:val="22"/>
          <w:lang w:val="en-GB" w:eastAsia="zh-CN"/>
        </w:rPr>
        <w:t xml:space="preserve">to </w:t>
      </w:r>
      <w:r>
        <w:rPr>
          <w:rFonts w:eastAsiaTheme="minorEastAsia" w:hint="eastAsia"/>
          <w:szCs w:val="22"/>
          <w:lang w:val="en-GB" w:eastAsia="zh-CN"/>
        </w:rPr>
        <w:t>the definitions in related deliverables of NID-JCA and EU</w:t>
      </w:r>
    </w:p>
    <w:p w:rsidR="0029334C" w:rsidRDefault="0029334C" w:rsidP="00FF34AB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>his document will be as a TD document.</w:t>
      </w:r>
    </w:p>
    <w:p w:rsidR="0029334C" w:rsidRDefault="0018316D" w:rsidP="00FF34AB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>Smart Grid</w:t>
      </w:r>
    </w:p>
    <w:p w:rsidR="0029334C" w:rsidRDefault="0029334C" w:rsidP="00FF34AB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szCs w:val="22"/>
          <w:lang w:val="en-GB" w:eastAsia="zh-CN"/>
        </w:rPr>
      </w:pPr>
      <w:r w:rsidRPr="0029334C">
        <w:rPr>
          <w:rFonts w:eastAsiaTheme="minorEastAsia"/>
          <w:szCs w:val="22"/>
          <w:lang w:val="en-GB" w:eastAsia="zh-CN"/>
        </w:rPr>
        <w:t>T</w:t>
      </w:r>
      <w:r w:rsidRPr="0029334C">
        <w:rPr>
          <w:rFonts w:eastAsiaTheme="minorEastAsia" w:hint="eastAsia"/>
          <w:szCs w:val="22"/>
          <w:lang w:val="en-GB" w:eastAsia="zh-CN"/>
        </w:rPr>
        <w:t>his input liaison was introduced and related Questions were recommended to review it and send output liaisons if necessary</w:t>
      </w:r>
      <w:r>
        <w:rPr>
          <w:rFonts w:eastAsiaTheme="minorEastAsia" w:hint="eastAsia"/>
          <w:szCs w:val="22"/>
          <w:lang w:val="en-GB" w:eastAsia="zh-CN"/>
        </w:rPr>
        <w:t>. Q.12 Rapporteur will draft the output liaison by coordination with related Questions.</w:t>
      </w:r>
    </w:p>
    <w:p w:rsidR="0029334C" w:rsidRPr="0029334C" w:rsidRDefault="0029334C" w:rsidP="0029334C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t>Cloud Computing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29334C" w:rsidRPr="00366103" w:rsidTr="00C650F4">
        <w:tc>
          <w:tcPr>
            <w:tcW w:w="1204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29334C" w:rsidRPr="00366103" w:rsidTr="00C650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7C1EBD" w:rsidP="00C650F4">
            <w:pPr>
              <w:jc w:val="center"/>
              <w:rPr>
                <w:sz w:val="21"/>
                <w:szCs w:val="21"/>
              </w:rPr>
            </w:pPr>
            <w:hyperlink r:id="rId13" w:history="1">
              <w:r w:rsidR="0029334C" w:rsidRPr="007023C4">
                <w:rPr>
                  <w:rStyle w:val="Hyperlink"/>
                  <w:sz w:val="21"/>
                  <w:szCs w:val="21"/>
                </w:rPr>
                <w:t>193-GEN/13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66103">
              <w:rPr>
                <w:rFonts w:eastAsia="宋体"/>
                <w:color w:val="000000"/>
                <w:sz w:val="21"/>
                <w:szCs w:val="21"/>
              </w:rPr>
              <w:t>Convenor of ISO/IEC JTC 1 SC 38 SGCC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Cloud Computing Standardization Activity on ISO/IEC JTC 1 SC 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Q23/13</w:t>
            </w:r>
          </w:p>
        </w:tc>
      </w:tr>
    </w:tbl>
    <w:p w:rsidR="00C05FA2" w:rsidRDefault="00C05FA2" w:rsidP="00C05FA2">
      <w:pPr>
        <w:pStyle w:val="ListParagraph"/>
        <w:ind w:left="360" w:firstLineChars="0" w:firstLine="0"/>
        <w:rPr>
          <w:rFonts w:eastAsiaTheme="minorEastAsia"/>
          <w:lang w:eastAsia="zh-CN"/>
        </w:rPr>
      </w:pPr>
      <w:r w:rsidRPr="00C05FA2">
        <w:rPr>
          <w:rFonts w:eastAsiaTheme="minorEastAsia"/>
          <w:lang w:eastAsia="zh-CN"/>
        </w:rPr>
        <w:t>T</w:t>
      </w:r>
      <w:r w:rsidRPr="00C05FA2">
        <w:rPr>
          <w:rFonts w:eastAsiaTheme="minorEastAsia" w:hint="eastAsia"/>
          <w:lang w:eastAsia="zh-CN"/>
        </w:rPr>
        <w:t xml:space="preserve">his </w:t>
      </w:r>
      <w:r>
        <w:rPr>
          <w:rFonts w:eastAsiaTheme="minorEastAsia" w:hint="eastAsia"/>
          <w:lang w:eastAsia="zh-CN"/>
        </w:rPr>
        <w:t>input liaison was introduced and it was recommended to consider it for related Questions.</w:t>
      </w:r>
    </w:p>
    <w:p w:rsidR="00C05FA2" w:rsidRPr="00C05FA2" w:rsidRDefault="00C05FA2" w:rsidP="00C05FA2">
      <w:pPr>
        <w:pStyle w:val="ListParagraph"/>
        <w:ind w:left="36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Q.23 Rapporteur informed that Q.23 was collecting other Question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 views regarding its Guideline document and welcomed their comments.</w:t>
      </w:r>
    </w:p>
    <w:p w:rsidR="0029334C" w:rsidRPr="0029334C" w:rsidRDefault="0029334C" w:rsidP="0029334C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t>Mobility Management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806"/>
        <w:gridCol w:w="5278"/>
        <w:gridCol w:w="1244"/>
      </w:tblGrid>
      <w:tr w:rsidR="0029334C" w:rsidRPr="00366103" w:rsidTr="00C650F4">
        <w:tc>
          <w:tcPr>
            <w:tcW w:w="1204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Question</w:t>
            </w:r>
          </w:p>
        </w:tc>
      </w:tr>
      <w:tr w:rsidR="0029334C" w:rsidRPr="00366103" w:rsidTr="00C650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7C1EBD" w:rsidP="00C650F4">
            <w:pPr>
              <w:jc w:val="center"/>
              <w:rPr>
                <w:sz w:val="21"/>
                <w:szCs w:val="21"/>
              </w:rPr>
            </w:pPr>
            <w:hyperlink r:id="rId14" w:history="1">
              <w:r w:rsidR="0029334C" w:rsidRPr="006D2543">
                <w:rPr>
                  <w:rStyle w:val="Hyperlink"/>
                  <w:sz w:val="21"/>
                  <w:szCs w:val="21"/>
                </w:rPr>
                <w:t>132/WP1/13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rFonts w:eastAsia="SimSun"/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Up-dated MM roadmap document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</w:t>
            </w:r>
            <w:r>
              <w:rPr>
                <w:color w:val="000000"/>
                <w:sz w:val="21"/>
                <w:szCs w:val="21"/>
              </w:rPr>
              <w:t>1</w:t>
            </w:r>
            <w:r w:rsidRPr="00366103">
              <w:rPr>
                <w:color w:val="000000"/>
                <w:sz w:val="21"/>
                <w:szCs w:val="21"/>
              </w:rPr>
              <w:t>/13</w:t>
            </w:r>
          </w:p>
        </w:tc>
      </w:tr>
    </w:tbl>
    <w:p w:rsidR="00C05FA2" w:rsidRPr="00C05FA2" w:rsidRDefault="00C05FA2" w:rsidP="00C05FA2">
      <w:pPr>
        <w:pStyle w:val="ListParagraph"/>
        <w:ind w:left="360" w:firstLineChars="0" w:firstLine="0"/>
      </w:pPr>
      <w:r w:rsidRPr="00C05FA2">
        <w:rPr>
          <w:rFonts w:eastAsiaTheme="minorEastAsia" w:hint="eastAsia"/>
          <w:lang w:eastAsia="zh-CN"/>
        </w:rPr>
        <w:t>Q.1</w:t>
      </w:r>
      <w:r>
        <w:rPr>
          <w:rFonts w:eastAsiaTheme="minorEastAsia" w:hint="eastAsia"/>
          <w:lang w:eastAsia="zh-CN"/>
        </w:rPr>
        <w:t xml:space="preserve"> Rapporteur introduced the updated Mobility Management Roadmap document with little changes.</w:t>
      </w:r>
      <w:r w:rsidR="00DC4939">
        <w:rPr>
          <w:rFonts w:eastAsiaTheme="minorEastAsia" w:hint="eastAsia"/>
          <w:lang w:eastAsia="zh-CN"/>
        </w:rPr>
        <w:t xml:space="preserve"> </w:t>
      </w:r>
      <w:r w:rsidR="000B263E">
        <w:rPr>
          <w:rFonts w:eastAsiaTheme="minorEastAsia"/>
          <w:lang w:eastAsia="zh-CN"/>
        </w:rPr>
        <w:t>T</w:t>
      </w:r>
      <w:r w:rsidR="000B263E">
        <w:rPr>
          <w:rFonts w:eastAsiaTheme="minorEastAsia" w:hint="eastAsia"/>
          <w:lang w:eastAsia="zh-CN"/>
        </w:rPr>
        <w:t>his document is noted and n</w:t>
      </w:r>
      <w:r w:rsidR="00DC4939">
        <w:rPr>
          <w:rFonts w:eastAsiaTheme="minorEastAsia" w:hint="eastAsia"/>
          <w:lang w:eastAsia="zh-CN"/>
        </w:rPr>
        <w:t>o comments received.</w:t>
      </w:r>
    </w:p>
    <w:p w:rsidR="004C035D" w:rsidRDefault="004C035D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br w:type="page"/>
      </w:r>
    </w:p>
    <w:p w:rsidR="000B263E" w:rsidRPr="000B263E" w:rsidRDefault="0029334C" w:rsidP="000B263E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lastRenderedPageBreak/>
        <w:t>NGN interoperability issue</w:t>
      </w:r>
    </w:p>
    <w:p w:rsidR="0029334C" w:rsidRPr="000B263E" w:rsidRDefault="0029334C" w:rsidP="000B263E">
      <w:pPr>
        <w:pStyle w:val="ListParagraph"/>
        <w:ind w:left="360" w:firstLineChars="0" w:firstLine="0"/>
        <w:rPr>
          <w:b/>
        </w:rPr>
      </w:pPr>
      <w:r w:rsidRPr="000B263E">
        <w:rPr>
          <w:rFonts w:eastAsiaTheme="minorEastAsia" w:hint="eastAsia"/>
          <w:lang w:eastAsia="zh-CN"/>
        </w:rPr>
        <w:t>SG11 vice-chairman</w:t>
      </w:r>
      <w:r w:rsidR="000B263E" w:rsidRPr="000B263E">
        <w:rPr>
          <w:rFonts w:eastAsiaTheme="minorEastAsia" w:hint="eastAsia"/>
          <w:lang w:eastAsia="zh-CN"/>
        </w:rPr>
        <w:t xml:space="preserve"> introduced </w:t>
      </w:r>
      <w:r w:rsidR="000B263E" w:rsidRPr="000B263E">
        <w:rPr>
          <w:rFonts w:eastAsiaTheme="minorEastAsia"/>
          <w:lang w:eastAsia="zh-CN"/>
        </w:rPr>
        <w:t>TD 588</w:t>
      </w:r>
      <w:r w:rsidR="000B263E" w:rsidRPr="000B263E">
        <w:rPr>
          <w:rFonts w:eastAsiaTheme="minorEastAsia" w:hint="eastAsia"/>
          <w:lang w:eastAsia="zh-CN"/>
        </w:rPr>
        <w:t>-</w:t>
      </w:r>
      <w:r w:rsidR="000B263E" w:rsidRPr="000B263E">
        <w:rPr>
          <w:rFonts w:eastAsiaTheme="minorEastAsia"/>
          <w:lang w:eastAsia="zh-CN"/>
        </w:rPr>
        <w:t>GEN</w:t>
      </w:r>
      <w:r w:rsidR="000B263E" w:rsidRPr="000B263E">
        <w:rPr>
          <w:rFonts w:eastAsiaTheme="minorEastAsia" w:hint="eastAsia"/>
          <w:lang w:eastAsia="zh-CN"/>
        </w:rPr>
        <w:t>/11 regarding NGN interoperability issue</w:t>
      </w:r>
      <w:r w:rsidR="000B263E">
        <w:rPr>
          <w:rFonts w:eastAsiaTheme="minorEastAsia" w:hint="eastAsia"/>
          <w:lang w:eastAsia="zh-CN"/>
        </w:rPr>
        <w:t xml:space="preserve"> including current situation and challenges. </w:t>
      </w:r>
      <w:r w:rsidR="000B263E">
        <w:rPr>
          <w:rFonts w:eastAsiaTheme="minorEastAsia"/>
          <w:lang w:eastAsia="zh-CN"/>
        </w:rPr>
        <w:t>A</w:t>
      </w:r>
      <w:r w:rsidR="000B263E">
        <w:rPr>
          <w:rFonts w:eastAsiaTheme="minorEastAsia" w:hint="eastAsia"/>
          <w:lang w:eastAsia="zh-CN"/>
        </w:rPr>
        <w:t>fter discussion, it is recommended to give an introduction in coming NGN-JCA meeting.</w:t>
      </w:r>
    </w:p>
    <w:p w:rsidR="004B4876" w:rsidRPr="00012921" w:rsidRDefault="000B263E" w:rsidP="00FF34AB">
      <w:pPr>
        <w:pStyle w:val="ListParagraph"/>
        <w:numPr>
          <w:ilvl w:val="0"/>
          <w:numId w:val="3"/>
        </w:numPr>
        <w:spacing w:beforeLines="30" w:afterLines="30"/>
        <w:ind w:firstLineChars="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>S</w:t>
      </w:r>
      <w:r>
        <w:rPr>
          <w:rFonts w:eastAsiaTheme="minorEastAsia" w:hint="eastAsia"/>
          <w:b/>
          <w:szCs w:val="22"/>
          <w:lang w:eastAsia="zh-CN"/>
        </w:rPr>
        <w:t>ecurity issue and other issues</w:t>
      </w:r>
    </w:p>
    <w:p w:rsidR="00C15CAD" w:rsidRPr="00012921" w:rsidRDefault="000B263E" w:rsidP="00FF34AB">
      <w:pPr>
        <w:snapToGrid w:val="0"/>
        <w:spacing w:beforeLines="30" w:afterLines="30"/>
        <w:rPr>
          <w:rFonts w:eastAsia="宋体"/>
          <w:b/>
          <w:szCs w:val="22"/>
          <w:lang w:eastAsia="zh-CN"/>
        </w:rPr>
      </w:pPr>
      <w:r>
        <w:rPr>
          <w:rFonts w:eastAsia="宋体" w:hint="eastAsia"/>
          <w:szCs w:val="22"/>
          <w:lang w:eastAsia="zh-CN"/>
        </w:rPr>
        <w:t xml:space="preserve">Due to time limit, the security and other issues related documents were not discussed. </w:t>
      </w:r>
      <w:r>
        <w:rPr>
          <w:rFonts w:eastAsia="宋体"/>
          <w:szCs w:val="22"/>
          <w:lang w:eastAsia="zh-CN"/>
        </w:rPr>
        <w:t>T</w:t>
      </w:r>
      <w:r>
        <w:rPr>
          <w:rFonts w:eastAsia="宋体" w:hint="eastAsia"/>
          <w:szCs w:val="22"/>
          <w:lang w:eastAsia="zh-CN"/>
        </w:rPr>
        <w:t xml:space="preserve">he </w:t>
      </w:r>
      <w:r w:rsidR="00C15CAD" w:rsidRPr="00012921">
        <w:rPr>
          <w:rFonts w:eastAsia="宋体"/>
          <w:szCs w:val="22"/>
          <w:lang w:eastAsia="zh-CN"/>
        </w:rPr>
        <w:t>related questions were recommend</w:t>
      </w:r>
      <w:r w:rsidR="000F1BC7" w:rsidRPr="00012921">
        <w:rPr>
          <w:rFonts w:eastAsia="宋体"/>
          <w:szCs w:val="22"/>
          <w:lang w:eastAsia="zh-CN"/>
        </w:rPr>
        <w:t>ed to consider these</w:t>
      </w:r>
      <w:r w:rsidR="00C15CAD" w:rsidRPr="00012921">
        <w:rPr>
          <w:rFonts w:eastAsia="宋体"/>
          <w:szCs w:val="22"/>
          <w:lang w:eastAsia="zh-CN"/>
        </w:rPr>
        <w:t xml:space="preserve"> document</w:t>
      </w:r>
      <w:r>
        <w:rPr>
          <w:rFonts w:eastAsia="宋体" w:hint="eastAsia"/>
          <w:szCs w:val="22"/>
          <w:lang w:eastAsia="zh-CN"/>
        </w:rPr>
        <w:t>s</w:t>
      </w:r>
      <w:r w:rsidR="00C15CAD" w:rsidRPr="00012921">
        <w:rPr>
          <w:rFonts w:eastAsia="宋体"/>
          <w:szCs w:val="22"/>
          <w:lang w:eastAsia="zh-CN"/>
        </w:rPr>
        <w:t>.</w:t>
      </w:r>
    </w:p>
    <w:p w:rsidR="002C31A6" w:rsidRPr="00012921" w:rsidRDefault="002C31A6" w:rsidP="00FF34AB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</w:t>
      </w:r>
      <w:r w:rsidR="00745763" w:rsidRPr="00012921">
        <w:rPr>
          <w:rFonts w:cs="Times New Roman"/>
          <w:sz w:val="22"/>
          <w:szCs w:val="22"/>
          <w:lang w:val="en-GB"/>
        </w:rPr>
        <w:t xml:space="preserve">view </w:t>
      </w:r>
      <w:r w:rsidR="00745763" w:rsidRPr="00012921">
        <w:rPr>
          <w:rFonts w:cs="Times New Roman"/>
          <w:sz w:val="22"/>
          <w:szCs w:val="22"/>
          <w:lang w:val="en-GB" w:eastAsia="ko-KR"/>
        </w:rPr>
        <w:t xml:space="preserve">schedule of </w:t>
      </w:r>
      <w:r w:rsidR="00745763" w:rsidRPr="00012921">
        <w:rPr>
          <w:rFonts w:cs="Times New Roman"/>
          <w:sz w:val="22"/>
          <w:szCs w:val="22"/>
          <w:lang w:val="en-GB"/>
        </w:rPr>
        <w:t>joint Rapporteurs Meetings</w:t>
      </w:r>
    </w:p>
    <w:p w:rsidR="00B23923" w:rsidRPr="00012921" w:rsidRDefault="002C31A6" w:rsidP="00FF34AB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 xml:space="preserve">TSR co-ordinator drew attention to the </w:t>
      </w:r>
      <w:r w:rsidR="00507476" w:rsidRPr="00012921">
        <w:rPr>
          <w:rFonts w:eastAsia="宋体"/>
          <w:szCs w:val="22"/>
          <w:lang w:val="en-GB" w:eastAsia="zh-CN"/>
        </w:rPr>
        <w:t xml:space="preserve">joint </w:t>
      </w:r>
      <w:r w:rsidR="00A360B6" w:rsidRPr="00012921">
        <w:rPr>
          <w:szCs w:val="22"/>
          <w:lang w:val="en-GB"/>
        </w:rPr>
        <w:t>meeting</w:t>
      </w:r>
      <w:r w:rsidR="00507476" w:rsidRPr="00012921">
        <w:rPr>
          <w:rFonts w:eastAsia="宋体"/>
          <w:szCs w:val="22"/>
          <w:lang w:val="en-GB" w:eastAsia="zh-CN"/>
        </w:rPr>
        <w:t>s</w:t>
      </w:r>
      <w:r w:rsidR="00A360B6" w:rsidRPr="00012921">
        <w:rPr>
          <w:szCs w:val="22"/>
          <w:lang w:val="en-GB" w:eastAsia="ko-KR"/>
        </w:rPr>
        <w:t xml:space="preserve"> carefully </w:t>
      </w:r>
      <w:r w:rsidR="00985810" w:rsidRPr="00012921">
        <w:rPr>
          <w:rFonts w:eastAsia="宋体"/>
          <w:szCs w:val="22"/>
          <w:lang w:val="en-GB" w:eastAsia="zh-CN"/>
        </w:rPr>
        <w:t xml:space="preserve">that Rapporteurs who have the joint meeting plan inform </w:t>
      </w:r>
      <w:r w:rsidR="00507476" w:rsidRPr="00012921">
        <w:rPr>
          <w:rFonts w:eastAsia="宋体"/>
          <w:szCs w:val="22"/>
          <w:lang w:val="en-GB" w:eastAsia="zh-CN"/>
        </w:rPr>
        <w:t>TSB</w:t>
      </w:r>
      <w:r w:rsidR="00985810" w:rsidRPr="00012921">
        <w:rPr>
          <w:rFonts w:eastAsia="宋体"/>
          <w:szCs w:val="22"/>
          <w:lang w:val="en-GB" w:eastAsia="zh-CN"/>
        </w:rPr>
        <w:t xml:space="preserve"> </w:t>
      </w:r>
      <w:r w:rsidR="00F56738" w:rsidRPr="00012921">
        <w:rPr>
          <w:rFonts w:eastAsia="宋体"/>
          <w:szCs w:val="22"/>
          <w:lang w:val="en-GB" w:eastAsia="zh-CN"/>
        </w:rPr>
        <w:t>asap</w:t>
      </w:r>
      <w:r w:rsidR="005D2CE7" w:rsidRPr="00012921">
        <w:rPr>
          <w:szCs w:val="22"/>
          <w:lang w:val="en-GB" w:eastAsia="ko-KR"/>
        </w:rPr>
        <w:t>.</w:t>
      </w:r>
    </w:p>
    <w:p w:rsidR="00A32ABF" w:rsidRPr="00012921" w:rsidRDefault="00A32ABF" w:rsidP="00FF34AB">
      <w:pPr>
        <w:pStyle w:val="Heading2"/>
        <w:numPr>
          <w:ilvl w:val="1"/>
          <w:numId w:val="18"/>
        </w:numPr>
        <w:spacing w:beforeLines="30" w:afterLines="30"/>
        <w:rPr>
          <w:rFonts w:eastAsiaTheme="minorEastAsia" w:cs="Times New Roman"/>
          <w:sz w:val="22"/>
          <w:szCs w:val="22"/>
          <w:lang w:val="en-GB" w:eastAsia="zh-CN"/>
        </w:rPr>
      </w:pPr>
      <w:r w:rsidRPr="00012921">
        <w:rPr>
          <w:rFonts w:eastAsiaTheme="minorEastAsia" w:cs="Times New Roman"/>
          <w:sz w:val="22"/>
          <w:szCs w:val="22"/>
          <w:lang w:val="en-GB" w:eastAsia="zh-CN"/>
        </w:rPr>
        <w:t>Next TSR meeting</w:t>
      </w:r>
    </w:p>
    <w:p w:rsidR="00A32ABF" w:rsidRPr="00012921" w:rsidRDefault="00201AE2" w:rsidP="00FF34AB">
      <w:pPr>
        <w:spacing w:beforeLines="30" w:afterLines="3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>During next NGN-GSI meeting in May 2011, two</w:t>
      </w:r>
      <w:r w:rsidR="00F52291" w:rsidRPr="00012921">
        <w:rPr>
          <w:rFonts w:eastAsiaTheme="minorEastAsia"/>
          <w:szCs w:val="22"/>
          <w:lang w:val="en-GB" w:eastAsia="zh-CN"/>
        </w:rPr>
        <w:t xml:space="preserve"> TSR meeting</w:t>
      </w:r>
      <w:r>
        <w:rPr>
          <w:rFonts w:eastAsiaTheme="minorEastAsia" w:hint="eastAsia"/>
          <w:szCs w:val="22"/>
          <w:lang w:val="en-GB" w:eastAsia="zh-CN"/>
        </w:rPr>
        <w:t>s planned in the first and second Monday.</w:t>
      </w:r>
    </w:p>
    <w:p w:rsidR="00CB4B0E" w:rsidRPr="00012921" w:rsidRDefault="00CB4B0E" w:rsidP="00FF34AB">
      <w:pPr>
        <w:pStyle w:val="Heading1"/>
        <w:numPr>
          <w:ilvl w:val="0"/>
          <w:numId w:val="18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Closing</w:t>
      </w:r>
    </w:p>
    <w:p w:rsidR="00CB4B0E" w:rsidRPr="00012921" w:rsidRDefault="00CB4B0E" w:rsidP="00FF34AB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>The rapporteurs and participants were thanked for their inputs</w:t>
      </w:r>
      <w:r w:rsidRPr="00012921">
        <w:rPr>
          <w:szCs w:val="22"/>
          <w:lang w:val="en-GB" w:eastAsia="ko-KR"/>
        </w:rPr>
        <w:t xml:space="preserve"> and hard work</w:t>
      </w:r>
      <w:r w:rsidRPr="00012921">
        <w:rPr>
          <w:szCs w:val="22"/>
          <w:lang w:val="en-GB"/>
        </w:rPr>
        <w:t>.</w:t>
      </w:r>
      <w:r w:rsidRPr="00012921">
        <w:rPr>
          <w:szCs w:val="22"/>
          <w:lang w:val="en-GB" w:eastAsia="ko-KR"/>
        </w:rPr>
        <w:t xml:space="preserve"> Special thanks to secretariat of ITU-T TSB on their hard and excellent work to properly prepared.</w:t>
      </w:r>
    </w:p>
    <w:p w:rsidR="00CB4B0E" w:rsidRPr="00012921" w:rsidRDefault="00CB4B0E" w:rsidP="007C1EBD">
      <w:pPr>
        <w:spacing w:beforeLines="30" w:afterLines="30"/>
        <w:rPr>
          <w:rFonts w:eastAsia="宋体"/>
          <w:szCs w:val="22"/>
          <w:lang w:val="en-GB" w:eastAsia="zh-CN"/>
        </w:rPr>
      </w:pPr>
    </w:p>
    <w:sectPr w:rsidR="00CB4B0E" w:rsidRPr="00012921" w:rsidSect="007D6768">
      <w:headerReference w:type="default" r:id="rId15"/>
      <w:footerReference w:type="first" r:id="rId16"/>
      <w:pgSz w:w="11907" w:h="16840" w:code="9"/>
      <w:pgMar w:top="1134" w:right="1134" w:bottom="1134" w:left="1134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D8" w:rsidRDefault="00FC33D8">
      <w:r>
        <w:separator/>
      </w:r>
    </w:p>
  </w:endnote>
  <w:endnote w:type="continuationSeparator" w:id="0">
    <w:p w:rsidR="00FC33D8" w:rsidRDefault="00FC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3E3466" w:rsidRPr="00C25781" w:rsidTr="006A28C0">
      <w:trPr>
        <w:cantSplit/>
        <w:trHeight w:val="204"/>
        <w:jc w:val="center"/>
      </w:trPr>
      <w:tc>
        <w:tcPr>
          <w:tcW w:w="1617" w:type="dxa"/>
          <w:tcBorders>
            <w:top w:val="single" w:sz="4" w:space="0" w:color="auto"/>
            <w:bottom w:val="single" w:sz="12" w:space="0" w:color="auto"/>
          </w:tcBorders>
        </w:tcPr>
        <w:p w:rsidR="003E3466" w:rsidRPr="00C25781" w:rsidRDefault="003E3466" w:rsidP="002B1D3A">
          <w:pPr>
            <w:rPr>
              <w:b/>
              <w:bCs/>
            </w:rPr>
          </w:pPr>
          <w:r w:rsidRPr="00C25781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Duo LIU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CATR of MIIT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eastAsia="宋体" w:hint="eastAsia"/>
                  <w:lang w:eastAsia="zh-CN"/>
                </w:rPr>
                <w:t>China</w:t>
              </w:r>
            </w:smartTag>
          </w:smartTag>
        </w:p>
      </w:tc>
      <w:tc>
        <w:tcPr>
          <w:tcW w:w="3912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Tel: +</w:t>
          </w:r>
          <w:r>
            <w:rPr>
              <w:rFonts w:eastAsia="宋体" w:hint="eastAsia"/>
              <w:lang w:eastAsia="zh-CN"/>
            </w:rPr>
            <w:t>86 10 68094158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Fax: +</w:t>
          </w:r>
          <w:r>
            <w:rPr>
              <w:rFonts w:eastAsia="宋体" w:hint="eastAsia"/>
              <w:lang w:eastAsia="zh-CN"/>
            </w:rPr>
            <w:t>86 10 68034801</w:t>
          </w:r>
        </w:p>
        <w:p w:rsidR="003E3466" w:rsidRPr="006A28C0" w:rsidRDefault="003E3466" w:rsidP="006A28C0">
          <w:pPr>
            <w:rPr>
              <w:rFonts w:eastAsia="宋体"/>
              <w:lang w:eastAsia="zh-CN"/>
            </w:rPr>
          </w:pPr>
          <w:r w:rsidRPr="00C25781">
            <w:t xml:space="preserve">Email: </w:t>
          </w:r>
          <w:r>
            <w:rPr>
              <w:rFonts w:eastAsia="宋体" w:hint="eastAsia"/>
              <w:lang w:eastAsia="zh-CN"/>
            </w:rPr>
            <w:t>liuduo</w:t>
          </w:r>
          <w:r w:rsidRPr="00C25781">
            <w:t>@</w:t>
          </w:r>
          <w:r>
            <w:rPr>
              <w:rFonts w:eastAsia="宋体" w:hint="eastAsia"/>
              <w:lang w:eastAsia="zh-CN"/>
            </w:rPr>
            <w:t>catr.cn</w:t>
          </w:r>
        </w:p>
      </w:tc>
    </w:tr>
  </w:tbl>
  <w:p w:rsidR="003E3466" w:rsidRDefault="003E3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D8" w:rsidRDefault="00FC33D8">
      <w:r>
        <w:separator/>
      </w:r>
    </w:p>
  </w:footnote>
  <w:footnote w:type="continuationSeparator" w:id="0">
    <w:p w:rsidR="00FC33D8" w:rsidRDefault="00FC3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66" w:rsidRDefault="003E3466" w:rsidP="007D6768">
    <w:pPr>
      <w:pStyle w:val="Header"/>
      <w:jc w:val="center"/>
      <w:rPr>
        <w:rStyle w:val="PageNumber"/>
      </w:rPr>
    </w:pPr>
    <w:r>
      <w:t xml:space="preserve">- </w:t>
    </w:r>
    <w:r w:rsidR="007C1EB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C1EBD">
      <w:rPr>
        <w:rStyle w:val="PageNumber"/>
      </w:rPr>
      <w:fldChar w:fldCharType="separate"/>
    </w:r>
    <w:r w:rsidR="004C035D">
      <w:rPr>
        <w:rStyle w:val="PageNumber"/>
        <w:noProof/>
      </w:rPr>
      <w:t>3</w:t>
    </w:r>
    <w:r w:rsidR="007C1EBD">
      <w:rPr>
        <w:rStyle w:val="PageNumber"/>
      </w:rPr>
      <w:fldChar w:fldCharType="end"/>
    </w:r>
    <w:r>
      <w:rPr>
        <w:rStyle w:val="PageNumber"/>
      </w:rPr>
      <w:t xml:space="preserve"> -</w:t>
    </w:r>
  </w:p>
  <w:p w:rsidR="004C035D" w:rsidRDefault="004C035D" w:rsidP="007D676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B4F9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C20DB9"/>
    <w:multiLevelType w:val="multilevel"/>
    <w:tmpl w:val="49A0F27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12D35737"/>
    <w:multiLevelType w:val="hybridMultilevel"/>
    <w:tmpl w:val="2DB84468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A08C3"/>
    <w:multiLevelType w:val="hybridMultilevel"/>
    <w:tmpl w:val="014636C6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751D36"/>
    <w:multiLevelType w:val="hybridMultilevel"/>
    <w:tmpl w:val="41B8A30A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754061"/>
    <w:multiLevelType w:val="hybridMultilevel"/>
    <w:tmpl w:val="9252CA52"/>
    <w:lvl w:ilvl="0" w:tplc="4B185F96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4B35EE"/>
    <w:multiLevelType w:val="hybridMultilevel"/>
    <w:tmpl w:val="03669AEC"/>
    <w:lvl w:ilvl="0" w:tplc="C750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7">
    <w:nsid w:val="2BB9266F"/>
    <w:multiLevelType w:val="hybridMultilevel"/>
    <w:tmpl w:val="419A3478"/>
    <w:lvl w:ilvl="0" w:tplc="825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1C1598"/>
    <w:multiLevelType w:val="hybridMultilevel"/>
    <w:tmpl w:val="42BE018A"/>
    <w:lvl w:ilvl="0" w:tplc="825EB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62C37"/>
    <w:multiLevelType w:val="hybridMultilevel"/>
    <w:tmpl w:val="D4B83F48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6AE65AC"/>
    <w:multiLevelType w:val="hybridMultilevel"/>
    <w:tmpl w:val="687A68A8"/>
    <w:lvl w:ilvl="0" w:tplc="CFACB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675B19"/>
    <w:multiLevelType w:val="hybridMultilevel"/>
    <w:tmpl w:val="80FCBD20"/>
    <w:lvl w:ilvl="0" w:tplc="C68432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9C353C"/>
    <w:multiLevelType w:val="hybridMultilevel"/>
    <w:tmpl w:val="E26AA4A6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423D5878"/>
    <w:multiLevelType w:val="hybridMultilevel"/>
    <w:tmpl w:val="F0B60452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AE7551E"/>
    <w:multiLevelType w:val="hybridMultilevel"/>
    <w:tmpl w:val="7070ED4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5">
    <w:nsid w:val="54296E86"/>
    <w:multiLevelType w:val="hybridMultilevel"/>
    <w:tmpl w:val="D37E2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8696A97"/>
    <w:multiLevelType w:val="hybridMultilevel"/>
    <w:tmpl w:val="F51A846E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59B4657"/>
    <w:multiLevelType w:val="hybridMultilevel"/>
    <w:tmpl w:val="52921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BE4820"/>
    <w:multiLevelType w:val="hybridMultilevel"/>
    <w:tmpl w:val="6CA2FEAE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62B4F966"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3E1C89"/>
    <w:multiLevelType w:val="multilevel"/>
    <w:tmpl w:val="39D2A10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8B04C84"/>
    <w:multiLevelType w:val="hybridMultilevel"/>
    <w:tmpl w:val="19C88A44"/>
    <w:lvl w:ilvl="0" w:tplc="B326392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C0739"/>
    <w:multiLevelType w:val="hybridMultilevel"/>
    <w:tmpl w:val="A6348A02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D8F2769"/>
    <w:multiLevelType w:val="hybridMultilevel"/>
    <w:tmpl w:val="F244A0A4"/>
    <w:lvl w:ilvl="0" w:tplc="0A0232C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2"/>
  </w:num>
  <w:num w:numId="8">
    <w:abstractNumId w:val="21"/>
  </w:num>
  <w:num w:numId="9">
    <w:abstractNumId w:val="18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14"/>
  </w:num>
  <w:num w:numId="14">
    <w:abstractNumId w:val="12"/>
  </w:num>
  <w:num w:numId="15">
    <w:abstractNumId w:val="22"/>
  </w:num>
  <w:num w:numId="16">
    <w:abstractNumId w:val="5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61D"/>
    <w:rsid w:val="00006DC4"/>
    <w:rsid w:val="00007507"/>
    <w:rsid w:val="000114EC"/>
    <w:rsid w:val="00012921"/>
    <w:rsid w:val="00015EC0"/>
    <w:rsid w:val="000160AC"/>
    <w:rsid w:val="00016296"/>
    <w:rsid w:val="00021C6D"/>
    <w:rsid w:val="00022B23"/>
    <w:rsid w:val="0002652B"/>
    <w:rsid w:val="000301ED"/>
    <w:rsid w:val="000316D3"/>
    <w:rsid w:val="00034045"/>
    <w:rsid w:val="00036C88"/>
    <w:rsid w:val="00041558"/>
    <w:rsid w:val="00043882"/>
    <w:rsid w:val="00043E91"/>
    <w:rsid w:val="000519D2"/>
    <w:rsid w:val="00055EE2"/>
    <w:rsid w:val="000575E8"/>
    <w:rsid w:val="000578E3"/>
    <w:rsid w:val="00060034"/>
    <w:rsid w:val="00066287"/>
    <w:rsid w:val="00066D38"/>
    <w:rsid w:val="00070D95"/>
    <w:rsid w:val="0007257B"/>
    <w:rsid w:val="00073111"/>
    <w:rsid w:val="000829B8"/>
    <w:rsid w:val="00082D77"/>
    <w:rsid w:val="00096927"/>
    <w:rsid w:val="00096B50"/>
    <w:rsid w:val="00097F59"/>
    <w:rsid w:val="000A190A"/>
    <w:rsid w:val="000A21CD"/>
    <w:rsid w:val="000A3167"/>
    <w:rsid w:val="000A7A74"/>
    <w:rsid w:val="000A7AB2"/>
    <w:rsid w:val="000B263E"/>
    <w:rsid w:val="000B5CB3"/>
    <w:rsid w:val="000B6D62"/>
    <w:rsid w:val="000C1B07"/>
    <w:rsid w:val="000C5AAD"/>
    <w:rsid w:val="000D2CB4"/>
    <w:rsid w:val="000D32EB"/>
    <w:rsid w:val="000D6FDC"/>
    <w:rsid w:val="000E2840"/>
    <w:rsid w:val="000E3582"/>
    <w:rsid w:val="000E3788"/>
    <w:rsid w:val="000E5C12"/>
    <w:rsid w:val="000E60FC"/>
    <w:rsid w:val="000E78BD"/>
    <w:rsid w:val="000F1BC7"/>
    <w:rsid w:val="000F6FD6"/>
    <w:rsid w:val="000F7BB8"/>
    <w:rsid w:val="00100081"/>
    <w:rsid w:val="0010031D"/>
    <w:rsid w:val="00101A7E"/>
    <w:rsid w:val="00110AFC"/>
    <w:rsid w:val="0011266C"/>
    <w:rsid w:val="00115827"/>
    <w:rsid w:val="00116C9B"/>
    <w:rsid w:val="00116F0E"/>
    <w:rsid w:val="00117B94"/>
    <w:rsid w:val="00122078"/>
    <w:rsid w:val="001220B6"/>
    <w:rsid w:val="00123B08"/>
    <w:rsid w:val="00130727"/>
    <w:rsid w:val="00132449"/>
    <w:rsid w:val="001340CF"/>
    <w:rsid w:val="00136321"/>
    <w:rsid w:val="00140DD1"/>
    <w:rsid w:val="00150FD7"/>
    <w:rsid w:val="00151A7B"/>
    <w:rsid w:val="00152A3C"/>
    <w:rsid w:val="00154E71"/>
    <w:rsid w:val="00164BD7"/>
    <w:rsid w:val="001655F2"/>
    <w:rsid w:val="00166170"/>
    <w:rsid w:val="00171D74"/>
    <w:rsid w:val="00180C17"/>
    <w:rsid w:val="00182F6D"/>
    <w:rsid w:val="0018316D"/>
    <w:rsid w:val="001919C6"/>
    <w:rsid w:val="001973FE"/>
    <w:rsid w:val="001A347A"/>
    <w:rsid w:val="001A48E7"/>
    <w:rsid w:val="001B5AC8"/>
    <w:rsid w:val="001B5B16"/>
    <w:rsid w:val="001C299F"/>
    <w:rsid w:val="001D5D0D"/>
    <w:rsid w:val="001E1920"/>
    <w:rsid w:val="001E1E44"/>
    <w:rsid w:val="001E63C4"/>
    <w:rsid w:val="001E67EC"/>
    <w:rsid w:val="001E68D4"/>
    <w:rsid w:val="001F0677"/>
    <w:rsid w:val="001F255C"/>
    <w:rsid w:val="001F2F1F"/>
    <w:rsid w:val="001F657F"/>
    <w:rsid w:val="00201AE2"/>
    <w:rsid w:val="00206DD7"/>
    <w:rsid w:val="002078E1"/>
    <w:rsid w:val="00207CC8"/>
    <w:rsid w:val="00211BAF"/>
    <w:rsid w:val="00214412"/>
    <w:rsid w:val="0021536B"/>
    <w:rsid w:val="00215F5C"/>
    <w:rsid w:val="002160C9"/>
    <w:rsid w:val="002163A3"/>
    <w:rsid w:val="00216F6D"/>
    <w:rsid w:val="002210CA"/>
    <w:rsid w:val="00221262"/>
    <w:rsid w:val="00223306"/>
    <w:rsid w:val="002301EA"/>
    <w:rsid w:val="00230EF4"/>
    <w:rsid w:val="0024295E"/>
    <w:rsid w:val="00251EBD"/>
    <w:rsid w:val="002530D9"/>
    <w:rsid w:val="002534BF"/>
    <w:rsid w:val="002546FB"/>
    <w:rsid w:val="0026251E"/>
    <w:rsid w:val="00265604"/>
    <w:rsid w:val="0027037D"/>
    <w:rsid w:val="002778EB"/>
    <w:rsid w:val="00280AE1"/>
    <w:rsid w:val="002825F9"/>
    <w:rsid w:val="00283EF2"/>
    <w:rsid w:val="002879A9"/>
    <w:rsid w:val="00291359"/>
    <w:rsid w:val="00292E7B"/>
    <w:rsid w:val="0029334C"/>
    <w:rsid w:val="0029613F"/>
    <w:rsid w:val="002A1E65"/>
    <w:rsid w:val="002A27A4"/>
    <w:rsid w:val="002A542F"/>
    <w:rsid w:val="002A5949"/>
    <w:rsid w:val="002A7C1A"/>
    <w:rsid w:val="002B1611"/>
    <w:rsid w:val="002B1D3A"/>
    <w:rsid w:val="002B5EC8"/>
    <w:rsid w:val="002B717D"/>
    <w:rsid w:val="002C2FD5"/>
    <w:rsid w:val="002C31A6"/>
    <w:rsid w:val="002C50EB"/>
    <w:rsid w:val="002C6F0B"/>
    <w:rsid w:val="002D07DD"/>
    <w:rsid w:val="002D29D7"/>
    <w:rsid w:val="002E07FA"/>
    <w:rsid w:val="002E2A51"/>
    <w:rsid w:val="002E3E0A"/>
    <w:rsid w:val="002E667D"/>
    <w:rsid w:val="002F006F"/>
    <w:rsid w:val="002F3D74"/>
    <w:rsid w:val="002F5AAF"/>
    <w:rsid w:val="003019CC"/>
    <w:rsid w:val="00301FC9"/>
    <w:rsid w:val="003040B2"/>
    <w:rsid w:val="003079B4"/>
    <w:rsid w:val="00307B0D"/>
    <w:rsid w:val="00311535"/>
    <w:rsid w:val="00312943"/>
    <w:rsid w:val="003215EA"/>
    <w:rsid w:val="003221B5"/>
    <w:rsid w:val="00323A01"/>
    <w:rsid w:val="00324487"/>
    <w:rsid w:val="003248A0"/>
    <w:rsid w:val="00326016"/>
    <w:rsid w:val="00327FE6"/>
    <w:rsid w:val="00331305"/>
    <w:rsid w:val="0034034D"/>
    <w:rsid w:val="00342A09"/>
    <w:rsid w:val="00343E39"/>
    <w:rsid w:val="00344885"/>
    <w:rsid w:val="003463EE"/>
    <w:rsid w:val="00346DBA"/>
    <w:rsid w:val="00347E31"/>
    <w:rsid w:val="00350971"/>
    <w:rsid w:val="003558E9"/>
    <w:rsid w:val="0035660B"/>
    <w:rsid w:val="00357B92"/>
    <w:rsid w:val="00365060"/>
    <w:rsid w:val="00376ED6"/>
    <w:rsid w:val="003770C9"/>
    <w:rsid w:val="00377277"/>
    <w:rsid w:val="0038244E"/>
    <w:rsid w:val="00382711"/>
    <w:rsid w:val="00383598"/>
    <w:rsid w:val="0038428B"/>
    <w:rsid w:val="003878FE"/>
    <w:rsid w:val="00394845"/>
    <w:rsid w:val="00397FA0"/>
    <w:rsid w:val="003A0934"/>
    <w:rsid w:val="003A351A"/>
    <w:rsid w:val="003B08EA"/>
    <w:rsid w:val="003B1E09"/>
    <w:rsid w:val="003B297F"/>
    <w:rsid w:val="003B3F2A"/>
    <w:rsid w:val="003C22C6"/>
    <w:rsid w:val="003C4345"/>
    <w:rsid w:val="003C447E"/>
    <w:rsid w:val="003D4B0F"/>
    <w:rsid w:val="003D64ED"/>
    <w:rsid w:val="003D705D"/>
    <w:rsid w:val="003D75BC"/>
    <w:rsid w:val="003E2DAC"/>
    <w:rsid w:val="003E3466"/>
    <w:rsid w:val="003F6F53"/>
    <w:rsid w:val="004002C7"/>
    <w:rsid w:val="00400860"/>
    <w:rsid w:val="00401771"/>
    <w:rsid w:val="00405ABB"/>
    <w:rsid w:val="004109DB"/>
    <w:rsid w:val="00413607"/>
    <w:rsid w:val="00414DCE"/>
    <w:rsid w:val="00420366"/>
    <w:rsid w:val="0042205A"/>
    <w:rsid w:val="00423720"/>
    <w:rsid w:val="00425991"/>
    <w:rsid w:val="004267BF"/>
    <w:rsid w:val="004315FF"/>
    <w:rsid w:val="004331B0"/>
    <w:rsid w:val="004353FE"/>
    <w:rsid w:val="00440B77"/>
    <w:rsid w:val="00441715"/>
    <w:rsid w:val="004433F9"/>
    <w:rsid w:val="00450055"/>
    <w:rsid w:val="00454BAD"/>
    <w:rsid w:val="004577C0"/>
    <w:rsid w:val="00466470"/>
    <w:rsid w:val="00467BBD"/>
    <w:rsid w:val="00472D19"/>
    <w:rsid w:val="004732F5"/>
    <w:rsid w:val="00490039"/>
    <w:rsid w:val="00492355"/>
    <w:rsid w:val="00493123"/>
    <w:rsid w:val="004A27A6"/>
    <w:rsid w:val="004A36E1"/>
    <w:rsid w:val="004A3842"/>
    <w:rsid w:val="004A725E"/>
    <w:rsid w:val="004B18E4"/>
    <w:rsid w:val="004B4876"/>
    <w:rsid w:val="004C0216"/>
    <w:rsid w:val="004C035D"/>
    <w:rsid w:val="004C0E9B"/>
    <w:rsid w:val="004C240F"/>
    <w:rsid w:val="004C3A69"/>
    <w:rsid w:val="004C4A8C"/>
    <w:rsid w:val="004C6CF2"/>
    <w:rsid w:val="004D17D4"/>
    <w:rsid w:val="004D6A5D"/>
    <w:rsid w:val="004E454B"/>
    <w:rsid w:val="004F3E58"/>
    <w:rsid w:val="004F4C9D"/>
    <w:rsid w:val="00500ADD"/>
    <w:rsid w:val="00504023"/>
    <w:rsid w:val="00504F65"/>
    <w:rsid w:val="00507476"/>
    <w:rsid w:val="005105C8"/>
    <w:rsid w:val="00511B8E"/>
    <w:rsid w:val="005162FB"/>
    <w:rsid w:val="00517444"/>
    <w:rsid w:val="0052028A"/>
    <w:rsid w:val="00523564"/>
    <w:rsid w:val="0052391E"/>
    <w:rsid w:val="00525696"/>
    <w:rsid w:val="00530516"/>
    <w:rsid w:val="00533B52"/>
    <w:rsid w:val="005357EC"/>
    <w:rsid w:val="00540EB4"/>
    <w:rsid w:val="00550BE4"/>
    <w:rsid w:val="0055313D"/>
    <w:rsid w:val="00553358"/>
    <w:rsid w:val="0055445A"/>
    <w:rsid w:val="0055616F"/>
    <w:rsid w:val="00560C5E"/>
    <w:rsid w:val="005629AC"/>
    <w:rsid w:val="00565847"/>
    <w:rsid w:val="00571E45"/>
    <w:rsid w:val="0057471A"/>
    <w:rsid w:val="0057666E"/>
    <w:rsid w:val="00576B8E"/>
    <w:rsid w:val="00576C5F"/>
    <w:rsid w:val="00576ED5"/>
    <w:rsid w:val="005867AA"/>
    <w:rsid w:val="00592459"/>
    <w:rsid w:val="00597832"/>
    <w:rsid w:val="005A11BA"/>
    <w:rsid w:val="005A5FBA"/>
    <w:rsid w:val="005A7255"/>
    <w:rsid w:val="005B4000"/>
    <w:rsid w:val="005B6924"/>
    <w:rsid w:val="005B74E1"/>
    <w:rsid w:val="005B76CD"/>
    <w:rsid w:val="005B7CA1"/>
    <w:rsid w:val="005C19EF"/>
    <w:rsid w:val="005D2CE7"/>
    <w:rsid w:val="005D52EA"/>
    <w:rsid w:val="005D5666"/>
    <w:rsid w:val="005E1786"/>
    <w:rsid w:val="005E2BEC"/>
    <w:rsid w:val="005E628B"/>
    <w:rsid w:val="005F198E"/>
    <w:rsid w:val="005F24B8"/>
    <w:rsid w:val="005F2C7F"/>
    <w:rsid w:val="006014B3"/>
    <w:rsid w:val="006025E7"/>
    <w:rsid w:val="00603188"/>
    <w:rsid w:val="006045A8"/>
    <w:rsid w:val="00605378"/>
    <w:rsid w:val="00613EF0"/>
    <w:rsid w:val="006140FD"/>
    <w:rsid w:val="00621D0F"/>
    <w:rsid w:val="00627C97"/>
    <w:rsid w:val="00627F91"/>
    <w:rsid w:val="006334B3"/>
    <w:rsid w:val="00636956"/>
    <w:rsid w:val="00642862"/>
    <w:rsid w:val="00650F84"/>
    <w:rsid w:val="006542CE"/>
    <w:rsid w:val="00654746"/>
    <w:rsid w:val="006621AB"/>
    <w:rsid w:val="00663165"/>
    <w:rsid w:val="00663BA4"/>
    <w:rsid w:val="00665541"/>
    <w:rsid w:val="00667337"/>
    <w:rsid w:val="006701E1"/>
    <w:rsid w:val="00681ECF"/>
    <w:rsid w:val="006835E3"/>
    <w:rsid w:val="00690EF9"/>
    <w:rsid w:val="00693AF5"/>
    <w:rsid w:val="006949A9"/>
    <w:rsid w:val="0069776B"/>
    <w:rsid w:val="006A28C0"/>
    <w:rsid w:val="006A5774"/>
    <w:rsid w:val="006B0885"/>
    <w:rsid w:val="006B1639"/>
    <w:rsid w:val="006C2158"/>
    <w:rsid w:val="006D1D07"/>
    <w:rsid w:val="006D3390"/>
    <w:rsid w:val="006D400D"/>
    <w:rsid w:val="006D4090"/>
    <w:rsid w:val="006E0CB9"/>
    <w:rsid w:val="006E1E04"/>
    <w:rsid w:val="006F09B3"/>
    <w:rsid w:val="006F0CD2"/>
    <w:rsid w:val="00703424"/>
    <w:rsid w:val="007122A5"/>
    <w:rsid w:val="0071267F"/>
    <w:rsid w:val="00717FD0"/>
    <w:rsid w:val="00720B14"/>
    <w:rsid w:val="00725118"/>
    <w:rsid w:val="00730874"/>
    <w:rsid w:val="007328EF"/>
    <w:rsid w:val="007336BF"/>
    <w:rsid w:val="007340D8"/>
    <w:rsid w:val="00737F10"/>
    <w:rsid w:val="007438DF"/>
    <w:rsid w:val="00744997"/>
    <w:rsid w:val="00745763"/>
    <w:rsid w:val="00746119"/>
    <w:rsid w:val="00753023"/>
    <w:rsid w:val="0075693D"/>
    <w:rsid w:val="00771844"/>
    <w:rsid w:val="00771EB5"/>
    <w:rsid w:val="00774D0C"/>
    <w:rsid w:val="00775BC0"/>
    <w:rsid w:val="00780C06"/>
    <w:rsid w:val="00781513"/>
    <w:rsid w:val="00781B04"/>
    <w:rsid w:val="007849A7"/>
    <w:rsid w:val="00787015"/>
    <w:rsid w:val="00796F6A"/>
    <w:rsid w:val="007A13F4"/>
    <w:rsid w:val="007A2790"/>
    <w:rsid w:val="007A2BA3"/>
    <w:rsid w:val="007A3063"/>
    <w:rsid w:val="007A53D6"/>
    <w:rsid w:val="007B1371"/>
    <w:rsid w:val="007B6B16"/>
    <w:rsid w:val="007C1EBD"/>
    <w:rsid w:val="007C2D7A"/>
    <w:rsid w:val="007C6C6E"/>
    <w:rsid w:val="007C74FE"/>
    <w:rsid w:val="007D6768"/>
    <w:rsid w:val="007D7173"/>
    <w:rsid w:val="007E26A4"/>
    <w:rsid w:val="007E3D47"/>
    <w:rsid w:val="007E4026"/>
    <w:rsid w:val="007F1441"/>
    <w:rsid w:val="007F1DAD"/>
    <w:rsid w:val="007F20EA"/>
    <w:rsid w:val="007F263F"/>
    <w:rsid w:val="007F2A82"/>
    <w:rsid w:val="007F5AFA"/>
    <w:rsid w:val="007F6E62"/>
    <w:rsid w:val="00800166"/>
    <w:rsid w:val="00802280"/>
    <w:rsid w:val="00812135"/>
    <w:rsid w:val="008208A1"/>
    <w:rsid w:val="00820A8F"/>
    <w:rsid w:val="00820E6A"/>
    <w:rsid w:val="008307FC"/>
    <w:rsid w:val="00830994"/>
    <w:rsid w:val="00832893"/>
    <w:rsid w:val="00834417"/>
    <w:rsid w:val="00843D28"/>
    <w:rsid w:val="00852CE0"/>
    <w:rsid w:val="008540BD"/>
    <w:rsid w:val="00855997"/>
    <w:rsid w:val="0085666F"/>
    <w:rsid w:val="0086051A"/>
    <w:rsid w:val="008607F2"/>
    <w:rsid w:val="00864D04"/>
    <w:rsid w:val="008659B7"/>
    <w:rsid w:val="0086799A"/>
    <w:rsid w:val="00867C36"/>
    <w:rsid w:val="00870C35"/>
    <w:rsid w:val="008721BB"/>
    <w:rsid w:val="00872606"/>
    <w:rsid w:val="0087426F"/>
    <w:rsid w:val="00881559"/>
    <w:rsid w:val="00883C55"/>
    <w:rsid w:val="00885FFD"/>
    <w:rsid w:val="00894BAC"/>
    <w:rsid w:val="00894BC8"/>
    <w:rsid w:val="00896E9B"/>
    <w:rsid w:val="00896F92"/>
    <w:rsid w:val="008A0F35"/>
    <w:rsid w:val="008A224A"/>
    <w:rsid w:val="008B05C8"/>
    <w:rsid w:val="008B219A"/>
    <w:rsid w:val="008B2210"/>
    <w:rsid w:val="008D2B1A"/>
    <w:rsid w:val="008D48C4"/>
    <w:rsid w:val="008D5D68"/>
    <w:rsid w:val="008E3686"/>
    <w:rsid w:val="008E5E28"/>
    <w:rsid w:val="008E667C"/>
    <w:rsid w:val="008F61C7"/>
    <w:rsid w:val="008F6C4A"/>
    <w:rsid w:val="009002B8"/>
    <w:rsid w:val="0090095E"/>
    <w:rsid w:val="00901EC8"/>
    <w:rsid w:val="00902B80"/>
    <w:rsid w:val="00903BF9"/>
    <w:rsid w:val="00906FE7"/>
    <w:rsid w:val="0091399C"/>
    <w:rsid w:val="0092095C"/>
    <w:rsid w:val="00920D30"/>
    <w:rsid w:val="009220D4"/>
    <w:rsid w:val="00922385"/>
    <w:rsid w:val="00922D6A"/>
    <w:rsid w:val="00925334"/>
    <w:rsid w:val="0093488A"/>
    <w:rsid w:val="009350AC"/>
    <w:rsid w:val="0093562C"/>
    <w:rsid w:val="0093691B"/>
    <w:rsid w:val="00941409"/>
    <w:rsid w:val="00944D09"/>
    <w:rsid w:val="0094748B"/>
    <w:rsid w:val="00950534"/>
    <w:rsid w:val="009533D5"/>
    <w:rsid w:val="00966740"/>
    <w:rsid w:val="00967D3C"/>
    <w:rsid w:val="00973982"/>
    <w:rsid w:val="00984658"/>
    <w:rsid w:val="00985083"/>
    <w:rsid w:val="00985810"/>
    <w:rsid w:val="00992CFD"/>
    <w:rsid w:val="00992FAD"/>
    <w:rsid w:val="009A1984"/>
    <w:rsid w:val="009A553D"/>
    <w:rsid w:val="009B3C26"/>
    <w:rsid w:val="009B7348"/>
    <w:rsid w:val="009B7DE3"/>
    <w:rsid w:val="009C0900"/>
    <w:rsid w:val="009C2F44"/>
    <w:rsid w:val="009C3F5E"/>
    <w:rsid w:val="009C4823"/>
    <w:rsid w:val="009D3184"/>
    <w:rsid w:val="009D4461"/>
    <w:rsid w:val="009D60A8"/>
    <w:rsid w:val="009E2795"/>
    <w:rsid w:val="009F1501"/>
    <w:rsid w:val="009F1BE8"/>
    <w:rsid w:val="009F33E1"/>
    <w:rsid w:val="009F6248"/>
    <w:rsid w:val="00A0052C"/>
    <w:rsid w:val="00A031BB"/>
    <w:rsid w:val="00A05861"/>
    <w:rsid w:val="00A10F12"/>
    <w:rsid w:val="00A13A34"/>
    <w:rsid w:val="00A13D80"/>
    <w:rsid w:val="00A14156"/>
    <w:rsid w:val="00A14349"/>
    <w:rsid w:val="00A14FFE"/>
    <w:rsid w:val="00A15451"/>
    <w:rsid w:val="00A20B35"/>
    <w:rsid w:val="00A20BF0"/>
    <w:rsid w:val="00A23834"/>
    <w:rsid w:val="00A268B5"/>
    <w:rsid w:val="00A27C9E"/>
    <w:rsid w:val="00A32ABF"/>
    <w:rsid w:val="00A3551D"/>
    <w:rsid w:val="00A360B6"/>
    <w:rsid w:val="00A41ECD"/>
    <w:rsid w:val="00A433C4"/>
    <w:rsid w:val="00A518BD"/>
    <w:rsid w:val="00A60F1F"/>
    <w:rsid w:val="00A612C8"/>
    <w:rsid w:val="00A6208F"/>
    <w:rsid w:val="00A64210"/>
    <w:rsid w:val="00A65C44"/>
    <w:rsid w:val="00A7122D"/>
    <w:rsid w:val="00A72047"/>
    <w:rsid w:val="00A72A12"/>
    <w:rsid w:val="00A831C2"/>
    <w:rsid w:val="00A846F4"/>
    <w:rsid w:val="00A94736"/>
    <w:rsid w:val="00AA6DBA"/>
    <w:rsid w:val="00AB6744"/>
    <w:rsid w:val="00AB6794"/>
    <w:rsid w:val="00AB67FF"/>
    <w:rsid w:val="00AB6BA8"/>
    <w:rsid w:val="00AD1BED"/>
    <w:rsid w:val="00AD3763"/>
    <w:rsid w:val="00AD441E"/>
    <w:rsid w:val="00AE1708"/>
    <w:rsid w:val="00B00918"/>
    <w:rsid w:val="00B05130"/>
    <w:rsid w:val="00B05436"/>
    <w:rsid w:val="00B06468"/>
    <w:rsid w:val="00B06824"/>
    <w:rsid w:val="00B1228B"/>
    <w:rsid w:val="00B12E9F"/>
    <w:rsid w:val="00B1378E"/>
    <w:rsid w:val="00B15D0C"/>
    <w:rsid w:val="00B170E2"/>
    <w:rsid w:val="00B23923"/>
    <w:rsid w:val="00B25268"/>
    <w:rsid w:val="00B25738"/>
    <w:rsid w:val="00B300AC"/>
    <w:rsid w:val="00B304BA"/>
    <w:rsid w:val="00B33665"/>
    <w:rsid w:val="00B4191E"/>
    <w:rsid w:val="00B44A8E"/>
    <w:rsid w:val="00B51A45"/>
    <w:rsid w:val="00B53E30"/>
    <w:rsid w:val="00B5510E"/>
    <w:rsid w:val="00B56C83"/>
    <w:rsid w:val="00B61625"/>
    <w:rsid w:val="00B62942"/>
    <w:rsid w:val="00B63FE8"/>
    <w:rsid w:val="00B645D7"/>
    <w:rsid w:val="00B65AC3"/>
    <w:rsid w:val="00B666CC"/>
    <w:rsid w:val="00B66E0E"/>
    <w:rsid w:val="00B7376E"/>
    <w:rsid w:val="00B73B49"/>
    <w:rsid w:val="00B76BFB"/>
    <w:rsid w:val="00B77A14"/>
    <w:rsid w:val="00B84250"/>
    <w:rsid w:val="00B973B1"/>
    <w:rsid w:val="00B9767D"/>
    <w:rsid w:val="00B977B5"/>
    <w:rsid w:val="00BA054D"/>
    <w:rsid w:val="00BA10B1"/>
    <w:rsid w:val="00BA5DD7"/>
    <w:rsid w:val="00BB05E0"/>
    <w:rsid w:val="00BB3CF5"/>
    <w:rsid w:val="00BB4294"/>
    <w:rsid w:val="00BB4E5B"/>
    <w:rsid w:val="00BB68B0"/>
    <w:rsid w:val="00BC546C"/>
    <w:rsid w:val="00BC7ECA"/>
    <w:rsid w:val="00BD794D"/>
    <w:rsid w:val="00BE47BF"/>
    <w:rsid w:val="00BE5FB1"/>
    <w:rsid w:val="00BE6E78"/>
    <w:rsid w:val="00BF045C"/>
    <w:rsid w:val="00BF2179"/>
    <w:rsid w:val="00BF38C1"/>
    <w:rsid w:val="00BF6C3C"/>
    <w:rsid w:val="00C05651"/>
    <w:rsid w:val="00C05FA2"/>
    <w:rsid w:val="00C133B9"/>
    <w:rsid w:val="00C13F9A"/>
    <w:rsid w:val="00C14641"/>
    <w:rsid w:val="00C15CAD"/>
    <w:rsid w:val="00C172FD"/>
    <w:rsid w:val="00C223EC"/>
    <w:rsid w:val="00C23883"/>
    <w:rsid w:val="00C245A2"/>
    <w:rsid w:val="00C303B0"/>
    <w:rsid w:val="00C412AC"/>
    <w:rsid w:val="00C42BAE"/>
    <w:rsid w:val="00C520AA"/>
    <w:rsid w:val="00C5286B"/>
    <w:rsid w:val="00C5310E"/>
    <w:rsid w:val="00C619B3"/>
    <w:rsid w:val="00C64D11"/>
    <w:rsid w:val="00C675D0"/>
    <w:rsid w:val="00C71B32"/>
    <w:rsid w:val="00C746E6"/>
    <w:rsid w:val="00C83A40"/>
    <w:rsid w:val="00C92C0F"/>
    <w:rsid w:val="00C95E13"/>
    <w:rsid w:val="00CA3149"/>
    <w:rsid w:val="00CA4C84"/>
    <w:rsid w:val="00CA72EB"/>
    <w:rsid w:val="00CB4704"/>
    <w:rsid w:val="00CB4B0E"/>
    <w:rsid w:val="00CC152C"/>
    <w:rsid w:val="00CC1A75"/>
    <w:rsid w:val="00CC6030"/>
    <w:rsid w:val="00CC7747"/>
    <w:rsid w:val="00CD748D"/>
    <w:rsid w:val="00CE4C32"/>
    <w:rsid w:val="00CE5F24"/>
    <w:rsid w:val="00CE6F37"/>
    <w:rsid w:val="00D03C6E"/>
    <w:rsid w:val="00D109D1"/>
    <w:rsid w:val="00D114DB"/>
    <w:rsid w:val="00D11CE3"/>
    <w:rsid w:val="00D120C5"/>
    <w:rsid w:val="00D13A6D"/>
    <w:rsid w:val="00D13C5B"/>
    <w:rsid w:val="00D1461E"/>
    <w:rsid w:val="00D21D3A"/>
    <w:rsid w:val="00D2558F"/>
    <w:rsid w:val="00D30E59"/>
    <w:rsid w:val="00D318C4"/>
    <w:rsid w:val="00D32A65"/>
    <w:rsid w:val="00D347F8"/>
    <w:rsid w:val="00D40778"/>
    <w:rsid w:val="00D415E1"/>
    <w:rsid w:val="00D41A78"/>
    <w:rsid w:val="00D438A2"/>
    <w:rsid w:val="00D47AFB"/>
    <w:rsid w:val="00D64F99"/>
    <w:rsid w:val="00D6599A"/>
    <w:rsid w:val="00D674A6"/>
    <w:rsid w:val="00D73655"/>
    <w:rsid w:val="00D763FC"/>
    <w:rsid w:val="00D80B6C"/>
    <w:rsid w:val="00D82949"/>
    <w:rsid w:val="00D83D9D"/>
    <w:rsid w:val="00D84C7F"/>
    <w:rsid w:val="00D905B3"/>
    <w:rsid w:val="00D94E6C"/>
    <w:rsid w:val="00DA63ED"/>
    <w:rsid w:val="00DB3721"/>
    <w:rsid w:val="00DB3960"/>
    <w:rsid w:val="00DB4777"/>
    <w:rsid w:val="00DB74E8"/>
    <w:rsid w:val="00DC0EA6"/>
    <w:rsid w:val="00DC4939"/>
    <w:rsid w:val="00DC5E86"/>
    <w:rsid w:val="00DD0D62"/>
    <w:rsid w:val="00DD567B"/>
    <w:rsid w:val="00DD7FF0"/>
    <w:rsid w:val="00DE08A1"/>
    <w:rsid w:val="00DE2DCD"/>
    <w:rsid w:val="00DE6678"/>
    <w:rsid w:val="00DF4B20"/>
    <w:rsid w:val="00DF7BBB"/>
    <w:rsid w:val="00E019E3"/>
    <w:rsid w:val="00E02BFC"/>
    <w:rsid w:val="00E0339D"/>
    <w:rsid w:val="00E10BD8"/>
    <w:rsid w:val="00E1299F"/>
    <w:rsid w:val="00E17017"/>
    <w:rsid w:val="00E17CDB"/>
    <w:rsid w:val="00E209DE"/>
    <w:rsid w:val="00E26AD7"/>
    <w:rsid w:val="00E27FD6"/>
    <w:rsid w:val="00E300BC"/>
    <w:rsid w:val="00E32B26"/>
    <w:rsid w:val="00E41A6E"/>
    <w:rsid w:val="00E41FAC"/>
    <w:rsid w:val="00E43E03"/>
    <w:rsid w:val="00E47534"/>
    <w:rsid w:val="00E548EA"/>
    <w:rsid w:val="00E601E8"/>
    <w:rsid w:val="00E63BBC"/>
    <w:rsid w:val="00E644F2"/>
    <w:rsid w:val="00E716D9"/>
    <w:rsid w:val="00E725EC"/>
    <w:rsid w:val="00E738CE"/>
    <w:rsid w:val="00E7769D"/>
    <w:rsid w:val="00E77B92"/>
    <w:rsid w:val="00E82F57"/>
    <w:rsid w:val="00E873FA"/>
    <w:rsid w:val="00E87C52"/>
    <w:rsid w:val="00E9230C"/>
    <w:rsid w:val="00E944A2"/>
    <w:rsid w:val="00EA2025"/>
    <w:rsid w:val="00EA2C34"/>
    <w:rsid w:val="00EA730E"/>
    <w:rsid w:val="00EA754F"/>
    <w:rsid w:val="00EB1F83"/>
    <w:rsid w:val="00EB33D6"/>
    <w:rsid w:val="00EB534F"/>
    <w:rsid w:val="00EB68BC"/>
    <w:rsid w:val="00EC0ECC"/>
    <w:rsid w:val="00EC115A"/>
    <w:rsid w:val="00EC2372"/>
    <w:rsid w:val="00ED1A6E"/>
    <w:rsid w:val="00ED45E6"/>
    <w:rsid w:val="00ED5DFF"/>
    <w:rsid w:val="00EE2FE6"/>
    <w:rsid w:val="00EF30D4"/>
    <w:rsid w:val="00EF4D00"/>
    <w:rsid w:val="00EF6508"/>
    <w:rsid w:val="00EF693E"/>
    <w:rsid w:val="00F003D3"/>
    <w:rsid w:val="00F06639"/>
    <w:rsid w:val="00F06CB9"/>
    <w:rsid w:val="00F10F1B"/>
    <w:rsid w:val="00F11C77"/>
    <w:rsid w:val="00F12249"/>
    <w:rsid w:val="00F141AC"/>
    <w:rsid w:val="00F253AB"/>
    <w:rsid w:val="00F25EA2"/>
    <w:rsid w:val="00F31F03"/>
    <w:rsid w:val="00F4124E"/>
    <w:rsid w:val="00F420C2"/>
    <w:rsid w:val="00F50CA4"/>
    <w:rsid w:val="00F52291"/>
    <w:rsid w:val="00F544ED"/>
    <w:rsid w:val="00F56738"/>
    <w:rsid w:val="00F574F0"/>
    <w:rsid w:val="00F574FF"/>
    <w:rsid w:val="00F57579"/>
    <w:rsid w:val="00F61EA8"/>
    <w:rsid w:val="00F65A74"/>
    <w:rsid w:val="00F7085C"/>
    <w:rsid w:val="00F714C1"/>
    <w:rsid w:val="00F72489"/>
    <w:rsid w:val="00F73004"/>
    <w:rsid w:val="00F75F09"/>
    <w:rsid w:val="00F77214"/>
    <w:rsid w:val="00F80672"/>
    <w:rsid w:val="00F811A7"/>
    <w:rsid w:val="00F81ECC"/>
    <w:rsid w:val="00F85D42"/>
    <w:rsid w:val="00F937E9"/>
    <w:rsid w:val="00F9396D"/>
    <w:rsid w:val="00F94659"/>
    <w:rsid w:val="00FA3858"/>
    <w:rsid w:val="00FA3B69"/>
    <w:rsid w:val="00FA5A4C"/>
    <w:rsid w:val="00FB0F0A"/>
    <w:rsid w:val="00FB361D"/>
    <w:rsid w:val="00FB3B8F"/>
    <w:rsid w:val="00FC28DA"/>
    <w:rsid w:val="00FC33D8"/>
    <w:rsid w:val="00FC462C"/>
    <w:rsid w:val="00FC600A"/>
    <w:rsid w:val="00FC7C04"/>
    <w:rsid w:val="00FD0404"/>
    <w:rsid w:val="00FE7CA9"/>
    <w:rsid w:val="00FF009B"/>
    <w:rsid w:val="00FF34AB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23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32A65"/>
    <w:pPr>
      <w:keepNext/>
      <w:keepLines/>
      <w:numPr>
        <w:numId w:val="1"/>
      </w:numPr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202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2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3691B"/>
    <w:pPr>
      <w:numPr>
        <w:numId w:val="2"/>
      </w:numPr>
    </w:pPr>
  </w:style>
  <w:style w:type="character" w:styleId="Hyperlink">
    <w:name w:val="Hyperlink"/>
    <w:basedOn w:val="DefaultParagraphFont"/>
    <w:rsid w:val="004315FF"/>
    <w:rPr>
      <w:color w:val="0000FF"/>
      <w:u w:val="single"/>
    </w:rPr>
  </w:style>
  <w:style w:type="paragraph" w:styleId="Header">
    <w:name w:val="header"/>
    <w:basedOn w:val="Normal"/>
    <w:rsid w:val="006D33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33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6768"/>
  </w:style>
  <w:style w:type="paragraph" w:customStyle="1" w:styleId="Char1CharCharCharCharCharCharCharCharCharChar">
    <w:name w:val="Char1 Char Char Char Char Char Char Char Char Char Char"/>
    <w:basedOn w:val="Normal"/>
    <w:autoRedefine/>
    <w:rsid w:val="002C31A6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paragraph" w:customStyle="1" w:styleId="CharCharCharCharChar">
    <w:name w:val="Char Char Char Char Char"/>
    <w:basedOn w:val="Normal"/>
    <w:autoRedefine/>
    <w:rsid w:val="00C5286B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customStyle="1" w:styleId="quoted1">
    <w:name w:val="quoted1"/>
    <w:basedOn w:val="DefaultParagraphFont"/>
    <w:rsid w:val="00745763"/>
    <w:rPr>
      <w:color w:val="330066"/>
    </w:rPr>
  </w:style>
  <w:style w:type="table" w:styleId="TableGrid">
    <w:name w:val="Table Grid"/>
    <w:basedOn w:val="TableNormal"/>
    <w:rsid w:val="00D73655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4732F5"/>
    <w:pPr>
      <w:widowControl w:val="0"/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styleId="FollowedHyperlink">
    <w:name w:val="FollowedHyperlink"/>
    <w:basedOn w:val="DefaultParagraphFont"/>
    <w:rsid w:val="00154E7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28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28C0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140FD"/>
    <w:pPr>
      <w:ind w:firstLineChars="200" w:firstLine="420"/>
    </w:pPr>
  </w:style>
  <w:style w:type="paragraph" w:styleId="BodyText">
    <w:name w:val="Body Text"/>
    <w:aliases w:val="Body3"/>
    <w:basedOn w:val="Normal"/>
    <w:link w:val="BodyTextChar"/>
    <w:rsid w:val="0001292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cho" w:hAnsi="Arial"/>
      <w:sz w:val="24"/>
      <w:szCs w:val="20"/>
    </w:rPr>
  </w:style>
  <w:style w:type="character" w:customStyle="1" w:styleId="BodyTextChar">
    <w:name w:val="Body Text Char"/>
    <w:aliases w:val="Body3 Char"/>
    <w:basedOn w:val="DefaultParagraphFont"/>
    <w:link w:val="BodyText"/>
    <w:rsid w:val="00012921"/>
    <w:rPr>
      <w:rFonts w:ascii="Arial" w:eastAsia="MS Mincho" w:hAnsi="Arial"/>
      <w:sz w:val="24"/>
      <w:lang w:eastAsia="en-US"/>
    </w:rPr>
  </w:style>
  <w:style w:type="paragraph" w:customStyle="1" w:styleId="Bullet">
    <w:name w:val="Bullet"/>
    <w:basedOn w:val="Normal"/>
    <w:rsid w:val="00012921"/>
    <w:pPr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rFonts w:ascii="Arial" w:eastAsia="MS Mincho" w:hAnsi="Arial" w:cs="Arial"/>
      <w:color w:val="000000"/>
      <w:szCs w:val="22"/>
      <w:lang w:val="en-GB" w:eastAsia="zh-CN" w:bidi="he-IL"/>
    </w:rPr>
  </w:style>
  <w:style w:type="paragraph" w:customStyle="1" w:styleId="Body">
    <w:name w:val="Body"/>
    <w:rsid w:val="00012921"/>
    <w:pPr>
      <w:widowControl w:val="0"/>
      <w:overflowPunct w:val="0"/>
      <w:autoSpaceDE w:val="0"/>
      <w:autoSpaceDN w:val="0"/>
      <w:adjustRightInd w:val="0"/>
      <w:spacing w:before="120" w:after="120" w:line="240" w:lineRule="exact"/>
      <w:jc w:val="both"/>
      <w:textAlignment w:val="baseline"/>
    </w:pPr>
    <w:rPr>
      <w:rFonts w:ascii="Arial" w:eastAsia="MS Mincho" w:hAnsi="Arial" w:cs="Arial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11-Jan/Contribution/T09-SG13-C-0708!!MSW-E.doc" TargetMode="External"/><Relationship Id="rId13" Type="http://schemas.openxmlformats.org/officeDocument/2006/relationships/hyperlink" Target="../2011-Jan/Gen/gen-193-SC38_SGCC_activity_r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studygroups/com13/ngnjca/ngn-gsi-tsr/index.html" TargetMode="External"/><Relationship Id="rId12" Type="http://schemas.openxmlformats.org/officeDocument/2006/relationships/hyperlink" Target="../2011-Jan/Gen/Smart%20Grid-OLS7-att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2011-Jan/Contribution/T09-SG13-C-0775!!MSW-E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../2011-Jan/Contribution/723-attachment-The%20Internet%20of%20Thing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2011-Jan/WP1/T09-SG13-110117-TD-WP1-0134!!MSW-E.doc" TargetMode="External"/><Relationship Id="rId14" Type="http://schemas.openxmlformats.org/officeDocument/2006/relationships/hyperlink" Target="../2011-Jan/WP1/T09-SG13-110117-TD-WP1-0132!!MSW-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Doc</vt:lpstr>
    </vt:vector>
  </TitlesOfParts>
  <Company>ITU</Company>
  <LinksUpToDate>false</LinksUpToDate>
  <CharactersWithSpaces>4884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http://www.itu.int/ITU-T/studygroups/com13/ngnjca/ngn-gsi-tsr/index.html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Doc</dc:title>
  <dc:creator>Dick Knight &amp; Chae-sub Lee</dc:creator>
  <cp:lastModifiedBy>regan</cp:lastModifiedBy>
  <cp:revision>7</cp:revision>
  <dcterms:created xsi:type="dcterms:W3CDTF">2011-01-25T09:03:00Z</dcterms:created>
  <dcterms:modified xsi:type="dcterms:W3CDTF">2011-01-26T09:21:00Z</dcterms:modified>
</cp:coreProperties>
</file>