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BD" w:rsidRPr="00DB4744" w:rsidRDefault="00A07CBD" w:rsidP="00F65FC7">
      <w:pPr>
        <w:pStyle w:val="Heading1"/>
        <w:spacing w:before="0" w:after="0"/>
        <w:jc w:val="center"/>
        <w:rPr>
          <w:color w:val="C00000"/>
          <w:lang w:eastAsia="pt-PT"/>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GSR10.jpg" style="position:absolute;left:0;text-align:left;margin-left:1.5pt;margin-top:-7.5pt;width:72.75pt;height:85.5pt;z-index:251658240;visibility:visible">
            <v:imagedata r:id="rId7" o:title=""/>
            <w10:wrap type="square"/>
          </v:shape>
        </w:pict>
      </w:r>
      <w:r w:rsidRPr="00DB4744">
        <w:rPr>
          <w:color w:val="C00000"/>
          <w:lang w:eastAsia="pt-PT"/>
        </w:rPr>
        <w:t xml:space="preserve">GSR10 </w:t>
      </w:r>
      <w:r w:rsidRPr="00DB4744">
        <w:rPr>
          <w:color w:val="C00000"/>
          <w:lang w:eastAsia="pt-PT"/>
        </w:rPr>
        <w:br/>
        <w:t xml:space="preserve">Best Practice Guidelines for </w:t>
      </w:r>
      <w:r w:rsidRPr="00DB4744">
        <w:rPr>
          <w:color w:val="C00000"/>
          <w:lang w:eastAsia="pt-PT"/>
        </w:rPr>
        <w:br/>
        <w:t>Enabling Open Access</w:t>
      </w:r>
      <w:r w:rsidRPr="00DB4744">
        <w:rPr>
          <w:rStyle w:val="FootnoteReference"/>
          <w:color w:val="C00000"/>
          <w:lang w:eastAsia="pt-PT"/>
        </w:rPr>
        <w:footnoteReference w:id="1"/>
      </w:r>
      <w:r w:rsidRPr="00DB4744">
        <w:rPr>
          <w:color w:val="C00000"/>
          <w:lang w:eastAsia="pt-PT"/>
        </w:rPr>
        <w:br/>
      </w:r>
    </w:p>
    <w:p w:rsidR="00A07CBD" w:rsidRDefault="00A07CBD" w:rsidP="00225D40">
      <w:pPr>
        <w:jc w:val="both"/>
        <w:rPr>
          <w:rFonts w:cs="Arial"/>
          <w:szCs w:val="19"/>
          <w:lang w:val="en-GB"/>
        </w:rPr>
      </w:pPr>
    </w:p>
    <w:p w:rsidR="00A07CBD" w:rsidRDefault="00A07CBD" w:rsidP="00225D40">
      <w:pPr>
        <w:jc w:val="both"/>
        <w:rPr>
          <w:rFonts w:cs="Arial"/>
          <w:szCs w:val="19"/>
          <w:lang w:val="en-GB"/>
        </w:rPr>
      </w:pPr>
      <w:r w:rsidRPr="00627202">
        <w:rPr>
          <w:rFonts w:cs="Arial"/>
          <w:szCs w:val="19"/>
          <w:lang w:val="en-GB"/>
        </w:rPr>
        <w:t xml:space="preserve">With the growing complexity of the </w:t>
      </w:r>
      <w:r>
        <w:rPr>
          <w:rFonts w:cs="Arial"/>
          <w:szCs w:val="19"/>
          <w:lang w:val="en-GB"/>
        </w:rPr>
        <w:t xml:space="preserve">ICT </w:t>
      </w:r>
      <w:r w:rsidRPr="00627202">
        <w:rPr>
          <w:rFonts w:cs="Arial"/>
          <w:szCs w:val="19"/>
          <w:lang w:val="en-GB"/>
        </w:rPr>
        <w:t xml:space="preserve">market environment, there is a need </w:t>
      </w:r>
      <w:r>
        <w:rPr>
          <w:rFonts w:cs="Arial"/>
          <w:szCs w:val="19"/>
          <w:lang w:val="en-GB"/>
        </w:rPr>
        <w:t xml:space="preserve">to rethink the </w:t>
      </w:r>
      <w:r w:rsidRPr="00627202">
        <w:rPr>
          <w:rFonts w:cs="Arial"/>
          <w:szCs w:val="19"/>
          <w:lang w:val="en-GB"/>
        </w:rPr>
        <w:t>different degree</w:t>
      </w:r>
      <w:r>
        <w:rPr>
          <w:rFonts w:cs="Arial"/>
          <w:szCs w:val="19"/>
          <w:lang w:val="en-GB"/>
        </w:rPr>
        <w:t xml:space="preserve">s of regulation </w:t>
      </w:r>
      <w:r w:rsidRPr="00627202">
        <w:rPr>
          <w:rFonts w:cs="Arial"/>
          <w:szCs w:val="19"/>
          <w:lang w:val="en-GB"/>
        </w:rPr>
        <w:t xml:space="preserve">to </w:t>
      </w:r>
      <w:r>
        <w:rPr>
          <w:rFonts w:cs="Arial"/>
          <w:szCs w:val="19"/>
          <w:lang w:val="en-GB"/>
        </w:rPr>
        <w:t>anchor n</w:t>
      </w:r>
      <w:r w:rsidRPr="00627202">
        <w:rPr>
          <w:rFonts w:cs="Arial"/>
          <w:szCs w:val="19"/>
          <w:lang w:val="en-GB"/>
        </w:rPr>
        <w:t>ational broadband strategies and regulatory frameworks around the multi-facetted concept of open access to and over networks, which provides for achieving effective competition while ensuring accessible, affordable and reliable services for consumers.</w:t>
      </w:r>
    </w:p>
    <w:p w:rsidR="00A07CBD" w:rsidRPr="00031E70" w:rsidRDefault="00A07CBD" w:rsidP="00225D40">
      <w:pPr>
        <w:jc w:val="both"/>
      </w:pPr>
      <w:r>
        <w:t xml:space="preserve">A new ladder of regulation may now be required to set the </w:t>
      </w:r>
      <w:r w:rsidRPr="00031E70">
        <w:t>right balance between service competition and infrastructure competition</w:t>
      </w:r>
      <w:r>
        <w:t xml:space="preserve"> to address </w:t>
      </w:r>
      <w:r w:rsidRPr="00031E70">
        <w:t xml:space="preserve">the </w:t>
      </w:r>
      <w:r>
        <w:t>c</w:t>
      </w:r>
      <w:r w:rsidRPr="00031E70">
        <w:t>hallenge</w:t>
      </w:r>
      <w:r>
        <w:t>s</w:t>
      </w:r>
      <w:r w:rsidRPr="00031E70">
        <w:t xml:space="preserve"> </w:t>
      </w:r>
      <w:r>
        <w:t xml:space="preserve">associated with </w:t>
      </w:r>
      <w:r w:rsidRPr="00031E70">
        <w:t xml:space="preserve">access </w:t>
      </w:r>
      <w:r>
        <w:t>to broadband networks and services. This includes ensuring equal and non-discriminatory access to the n</w:t>
      </w:r>
      <w:r w:rsidRPr="00031E70">
        <w:t>etwork</w:t>
      </w:r>
      <w:r>
        <w:t>s and lifting potential bottlenecks that could prevent end users from enjoying the full benefits of living in a digital world, driven by speed, ubiquity of access and affordable prices, irrespective of the location of the networks providers and users.</w:t>
      </w:r>
    </w:p>
    <w:p w:rsidR="00A07CBD" w:rsidRDefault="00A07CBD" w:rsidP="002430D7">
      <w:pPr>
        <w:jc w:val="both"/>
        <w:rPr>
          <w:rFonts w:cs="Verdana"/>
          <w:szCs w:val="19"/>
          <w:lang w:eastAsia="pt-PT"/>
        </w:rPr>
      </w:pPr>
      <w:r w:rsidRPr="001A58B1">
        <w:rPr>
          <w:szCs w:val="21"/>
        </w:rPr>
        <w:t>We, the regulators participating in the 20</w:t>
      </w:r>
      <w:r>
        <w:rPr>
          <w:szCs w:val="21"/>
        </w:rPr>
        <w:t>10</w:t>
      </w:r>
      <w:r w:rsidRPr="001A58B1">
        <w:rPr>
          <w:szCs w:val="21"/>
        </w:rPr>
        <w:t xml:space="preserve"> Global Symposium for Regulators, </w:t>
      </w:r>
      <w:r>
        <w:rPr>
          <w:szCs w:val="21"/>
        </w:rPr>
        <w:t xml:space="preserve">put forward the </w:t>
      </w:r>
      <w:r w:rsidRPr="001A58B1">
        <w:rPr>
          <w:szCs w:val="21"/>
        </w:rPr>
        <w:t xml:space="preserve">following best practice guidelines </w:t>
      </w:r>
      <w:r w:rsidRPr="00E60B13">
        <w:rPr>
          <w:bCs/>
          <w:szCs w:val="19"/>
        </w:rPr>
        <w:t>for enabling open networks</w:t>
      </w:r>
      <w:r>
        <w:rPr>
          <w:bCs/>
          <w:szCs w:val="19"/>
        </w:rPr>
        <w:t>.</w:t>
      </w:r>
    </w:p>
    <w:p w:rsidR="00A07CBD" w:rsidRPr="002D6D96" w:rsidRDefault="00A07CBD" w:rsidP="002430D7">
      <w:pPr>
        <w:pStyle w:val="Heading2"/>
        <w:ind w:hanging="436"/>
        <w:jc w:val="both"/>
        <w:rPr>
          <w:color w:val="C00000"/>
          <w:sz w:val="24"/>
          <w:szCs w:val="24"/>
        </w:rPr>
      </w:pPr>
      <w:r w:rsidRPr="002D6D96">
        <w:rPr>
          <w:color w:val="C00000"/>
          <w:sz w:val="24"/>
          <w:szCs w:val="24"/>
        </w:rPr>
        <w:t>Defining open access: making sense of the various concepts</w:t>
      </w:r>
    </w:p>
    <w:p w:rsidR="00A07CBD" w:rsidRDefault="00A07CBD" w:rsidP="00C82638">
      <w:pPr>
        <w:pStyle w:val="ListParagraph"/>
        <w:numPr>
          <w:ilvl w:val="0"/>
          <w:numId w:val="3"/>
        </w:numPr>
        <w:snapToGrid w:val="0"/>
        <w:ind w:left="709" w:hanging="567"/>
        <w:contextualSpacing w:val="0"/>
        <w:jc w:val="both"/>
        <w:rPr>
          <w:rFonts w:cs="Verdana"/>
          <w:szCs w:val="19"/>
          <w:lang w:eastAsia="de-CH"/>
        </w:rPr>
      </w:pPr>
      <w:r>
        <w:rPr>
          <w:rFonts w:cs="Verdana"/>
          <w:szCs w:val="19"/>
          <w:lang w:eastAsia="de-CH"/>
        </w:rPr>
        <w:t>We note that, from a service provider’s perspective, open access means</w:t>
      </w:r>
      <w:r w:rsidRPr="00E0007D">
        <w:rPr>
          <w:rFonts w:cs="Verdana"/>
          <w:szCs w:val="19"/>
          <w:lang w:eastAsia="de-CH"/>
        </w:rPr>
        <w:t xml:space="preserve"> the possibility for third parties to use an existing</w:t>
      </w:r>
      <w:r>
        <w:rPr>
          <w:rFonts w:cs="Verdana"/>
          <w:szCs w:val="19"/>
          <w:lang w:eastAsia="de-CH"/>
        </w:rPr>
        <w:t xml:space="preserve"> network</w:t>
      </w:r>
      <w:r w:rsidRPr="00E0007D">
        <w:rPr>
          <w:rFonts w:cs="Verdana"/>
          <w:szCs w:val="19"/>
          <w:lang w:eastAsia="de-CH"/>
        </w:rPr>
        <w:t xml:space="preserve"> infrastructure</w:t>
      </w:r>
      <w:r>
        <w:rPr>
          <w:rFonts w:cs="Verdana"/>
          <w:szCs w:val="19"/>
          <w:lang w:eastAsia="de-CH"/>
        </w:rPr>
        <w:t xml:space="preserve">. Open </w:t>
      </w:r>
      <w:r w:rsidRPr="00E0007D">
        <w:rPr>
          <w:rFonts w:cs="Verdana"/>
          <w:szCs w:val="19"/>
          <w:lang w:eastAsia="de-CH"/>
        </w:rPr>
        <w:t xml:space="preserve">access can have two </w:t>
      </w:r>
      <w:r>
        <w:rPr>
          <w:rFonts w:cs="Verdana"/>
          <w:szCs w:val="19"/>
          <w:lang w:eastAsia="de-CH"/>
        </w:rPr>
        <w:t xml:space="preserve">main </w:t>
      </w:r>
      <w:r w:rsidRPr="00E0007D">
        <w:rPr>
          <w:rFonts w:cs="Verdana"/>
          <w:szCs w:val="19"/>
          <w:lang w:eastAsia="de-CH"/>
        </w:rPr>
        <w:t xml:space="preserve">forms: regulated </w:t>
      </w:r>
      <w:r>
        <w:rPr>
          <w:rFonts w:cs="Verdana"/>
          <w:szCs w:val="19"/>
          <w:lang w:eastAsia="de-CH"/>
        </w:rPr>
        <w:t xml:space="preserve">open </w:t>
      </w:r>
      <w:r w:rsidRPr="00E0007D">
        <w:rPr>
          <w:rFonts w:cs="Verdana"/>
          <w:szCs w:val="19"/>
          <w:lang w:eastAsia="de-CH"/>
        </w:rPr>
        <w:t>access (such as</w:t>
      </w:r>
      <w:r>
        <w:rPr>
          <w:rFonts w:cs="Verdana"/>
          <w:szCs w:val="19"/>
          <w:lang w:eastAsia="de-CH"/>
        </w:rPr>
        <w:t xml:space="preserve"> </w:t>
      </w:r>
      <w:r w:rsidRPr="00E0007D">
        <w:rPr>
          <w:rFonts w:cs="Verdana"/>
          <w:szCs w:val="19"/>
          <w:lang w:eastAsia="de-CH"/>
        </w:rPr>
        <w:t>unbundling</w:t>
      </w:r>
      <w:r>
        <w:rPr>
          <w:rFonts w:cs="Verdana"/>
          <w:szCs w:val="19"/>
          <w:lang w:eastAsia="de-CH"/>
        </w:rPr>
        <w:t>,</w:t>
      </w:r>
      <w:r w:rsidRPr="005F24EB">
        <w:rPr>
          <w:rFonts w:cs="Verdana"/>
          <w:szCs w:val="19"/>
          <w:lang w:eastAsia="de-CH"/>
        </w:rPr>
        <w:t xml:space="preserve"> </w:t>
      </w:r>
      <w:r>
        <w:rPr>
          <w:rFonts w:cs="Verdana"/>
          <w:szCs w:val="19"/>
          <w:lang w:eastAsia="de-CH"/>
        </w:rPr>
        <w:t>especially where there is a dominant operator),</w:t>
      </w:r>
      <w:r w:rsidRPr="00E0007D">
        <w:rPr>
          <w:rFonts w:cs="Verdana"/>
          <w:szCs w:val="19"/>
          <w:lang w:eastAsia="de-CH"/>
        </w:rPr>
        <w:t xml:space="preserve"> </w:t>
      </w:r>
      <w:r>
        <w:rPr>
          <w:rFonts w:cs="Verdana"/>
          <w:szCs w:val="19"/>
          <w:lang w:eastAsia="de-CH"/>
        </w:rPr>
        <w:t>and</w:t>
      </w:r>
      <w:r w:rsidRPr="00E0007D">
        <w:rPr>
          <w:rFonts w:cs="Verdana"/>
          <w:szCs w:val="19"/>
          <w:lang w:eastAsia="de-CH"/>
        </w:rPr>
        <w:t xml:space="preserve"> commercial open access</w:t>
      </w:r>
      <w:r>
        <w:rPr>
          <w:rFonts w:cs="Verdana"/>
          <w:szCs w:val="19"/>
          <w:lang w:eastAsia="de-CH"/>
        </w:rPr>
        <w:t>.</w:t>
      </w:r>
      <w:r w:rsidRPr="00E0007D">
        <w:rPr>
          <w:rFonts w:cs="Verdana"/>
          <w:szCs w:val="19"/>
          <w:lang w:eastAsia="de-CH"/>
        </w:rPr>
        <w:t xml:space="preserve"> </w:t>
      </w:r>
    </w:p>
    <w:p w:rsidR="00A07CBD" w:rsidRDefault="00A07CBD" w:rsidP="00C82638">
      <w:pPr>
        <w:pStyle w:val="ListParagraph"/>
        <w:numPr>
          <w:ilvl w:val="0"/>
          <w:numId w:val="3"/>
        </w:numPr>
        <w:snapToGrid w:val="0"/>
        <w:ind w:left="709" w:hanging="567"/>
        <w:contextualSpacing w:val="0"/>
        <w:jc w:val="both"/>
        <w:rPr>
          <w:rFonts w:cs="Verdana"/>
          <w:szCs w:val="19"/>
          <w:lang w:eastAsia="de-CH"/>
        </w:rPr>
      </w:pPr>
      <w:r>
        <w:rPr>
          <w:rFonts w:cs="Verdana"/>
          <w:szCs w:val="19"/>
          <w:lang w:eastAsia="de-CH"/>
        </w:rPr>
        <w:t>E</w:t>
      </w:r>
      <w:r w:rsidRPr="00E0007D">
        <w:rPr>
          <w:rFonts w:cs="Verdana"/>
          <w:szCs w:val="19"/>
          <w:lang w:eastAsia="de-CH"/>
        </w:rPr>
        <w:t>very user</w:t>
      </w:r>
      <w:r>
        <w:rPr>
          <w:rFonts w:cs="Verdana"/>
          <w:szCs w:val="19"/>
          <w:lang w:eastAsia="de-CH"/>
        </w:rPr>
        <w:t xml:space="preserve"> (consumer)</w:t>
      </w:r>
      <w:r w:rsidRPr="00E0007D">
        <w:rPr>
          <w:rFonts w:cs="Verdana"/>
          <w:szCs w:val="19"/>
          <w:lang w:eastAsia="de-CH"/>
        </w:rPr>
        <w:t xml:space="preserve"> </w:t>
      </w:r>
      <w:r>
        <w:rPr>
          <w:rFonts w:cs="Verdana"/>
          <w:szCs w:val="19"/>
          <w:lang w:eastAsia="de-CH"/>
        </w:rPr>
        <w:t>should</w:t>
      </w:r>
      <w:r w:rsidRPr="00E0007D">
        <w:rPr>
          <w:rFonts w:cs="Verdana"/>
          <w:szCs w:val="19"/>
          <w:lang w:eastAsia="de-CH"/>
        </w:rPr>
        <w:t xml:space="preserve"> have access</w:t>
      </w:r>
      <w:r>
        <w:rPr>
          <w:rFonts w:cs="Verdana"/>
          <w:szCs w:val="19"/>
          <w:lang w:eastAsia="de-CH"/>
        </w:rPr>
        <w:t xml:space="preserve"> </w:t>
      </w:r>
      <w:r w:rsidRPr="00E0007D">
        <w:rPr>
          <w:rFonts w:cs="Verdana"/>
          <w:szCs w:val="19"/>
          <w:lang w:eastAsia="de-CH"/>
        </w:rPr>
        <w:t>to all services and applications carried over these networks,</w:t>
      </w:r>
      <w:r>
        <w:rPr>
          <w:rFonts w:cs="Verdana"/>
          <w:szCs w:val="19"/>
          <w:lang w:eastAsia="de-CH"/>
        </w:rPr>
        <w:t xml:space="preserve"> as long as those services and applications are public and lawful;</w:t>
      </w:r>
      <w:r w:rsidRPr="00E0007D">
        <w:rPr>
          <w:rFonts w:cs="Verdana"/>
          <w:szCs w:val="19"/>
          <w:lang w:eastAsia="de-CH"/>
        </w:rPr>
        <w:t xml:space="preserve"> regardless of</w:t>
      </w:r>
      <w:r>
        <w:rPr>
          <w:rFonts w:cs="Verdana"/>
          <w:szCs w:val="19"/>
          <w:lang w:eastAsia="de-CH"/>
        </w:rPr>
        <w:t xml:space="preserve"> the type of network and</w:t>
      </w:r>
      <w:r w:rsidRPr="00E0007D">
        <w:rPr>
          <w:rFonts w:cs="Verdana"/>
          <w:szCs w:val="19"/>
          <w:lang w:eastAsia="de-CH"/>
        </w:rPr>
        <w:t xml:space="preserve"> who is supplying or using them</w:t>
      </w:r>
      <w:r>
        <w:rPr>
          <w:rFonts w:cs="Verdana"/>
          <w:szCs w:val="19"/>
          <w:lang w:eastAsia="de-CH"/>
        </w:rPr>
        <w:t>;</w:t>
      </w:r>
      <w:r w:rsidRPr="00E0007D">
        <w:rPr>
          <w:rFonts w:cs="Verdana"/>
          <w:szCs w:val="19"/>
          <w:lang w:eastAsia="de-CH"/>
        </w:rPr>
        <w:t xml:space="preserve"> and in a transparent and non-discriminatory fashion.</w:t>
      </w:r>
      <w:r>
        <w:rPr>
          <w:rFonts w:cs="Verdana"/>
          <w:szCs w:val="19"/>
          <w:lang w:eastAsia="de-CH"/>
        </w:rPr>
        <w:t xml:space="preserve"> The user</w:t>
      </w:r>
      <w:r w:rsidRPr="00E0007D">
        <w:rPr>
          <w:rFonts w:cs="Verdana"/>
          <w:szCs w:val="19"/>
          <w:lang w:eastAsia="pt-PT"/>
        </w:rPr>
        <w:t>'s range of choice</w:t>
      </w:r>
      <w:r>
        <w:rPr>
          <w:rFonts w:cs="Verdana"/>
          <w:szCs w:val="19"/>
          <w:lang w:eastAsia="pt-PT"/>
        </w:rPr>
        <w:t xml:space="preserve"> should not be </w:t>
      </w:r>
      <w:r w:rsidRPr="00E0007D">
        <w:rPr>
          <w:rFonts w:cs="Verdana"/>
          <w:szCs w:val="19"/>
          <w:lang w:eastAsia="pt-PT"/>
        </w:rPr>
        <w:t>unduly constrained by the inability of competitors to obtain access services</w:t>
      </w:r>
      <w:r>
        <w:rPr>
          <w:rFonts w:cs="Verdana"/>
          <w:szCs w:val="19"/>
          <w:lang w:eastAsia="pt-PT"/>
        </w:rPr>
        <w:t>, especially over the last mile infrastructure.</w:t>
      </w:r>
    </w:p>
    <w:p w:rsidR="00A07CBD" w:rsidRPr="002D6D96" w:rsidRDefault="00A07CBD" w:rsidP="002430D7">
      <w:pPr>
        <w:pStyle w:val="Heading2"/>
        <w:jc w:val="both"/>
        <w:rPr>
          <w:color w:val="C00000"/>
          <w:sz w:val="24"/>
          <w:szCs w:val="24"/>
        </w:rPr>
      </w:pPr>
      <w:r w:rsidRPr="002D6D96">
        <w:rPr>
          <w:color w:val="C00000"/>
          <w:sz w:val="24"/>
          <w:szCs w:val="24"/>
        </w:rPr>
        <w:t>Open access to networks: what policy and regulatory tools are needed to enable opening up access to network facilities (i.e., international fibre networks, “essential” or “bottleneck” facilities, other networks) without harming investment and innovation?</w:t>
      </w:r>
    </w:p>
    <w:p w:rsidR="00A07CBD" w:rsidRDefault="00A07CBD" w:rsidP="00C82638">
      <w:pPr>
        <w:pStyle w:val="ListParagraph"/>
        <w:numPr>
          <w:ilvl w:val="0"/>
          <w:numId w:val="9"/>
        </w:numPr>
        <w:snapToGrid w:val="0"/>
        <w:ind w:hanging="578"/>
        <w:contextualSpacing w:val="0"/>
        <w:jc w:val="both"/>
        <w:rPr>
          <w:rFonts w:cs="Verdana"/>
          <w:szCs w:val="19"/>
          <w:lang w:eastAsia="pt-PT"/>
        </w:rPr>
      </w:pPr>
      <w:r w:rsidRPr="00E0007D">
        <w:rPr>
          <w:rFonts w:cs="Verdana"/>
          <w:szCs w:val="19"/>
          <w:lang w:eastAsia="pt-PT"/>
        </w:rPr>
        <w:t xml:space="preserve">We stress the importance of legislation to set out the general principles of open access –non-discrimination, effectiveness and transparency – </w:t>
      </w:r>
      <w:r>
        <w:rPr>
          <w:rFonts w:cs="Verdana"/>
          <w:szCs w:val="19"/>
          <w:lang w:eastAsia="pt-PT"/>
        </w:rPr>
        <w:t xml:space="preserve">highlighting the importance of both active and passive infrastructure sharing in the deployment of </w:t>
      </w:r>
      <w:r w:rsidRPr="00E0007D">
        <w:rPr>
          <w:rFonts w:cs="Verdana"/>
          <w:szCs w:val="19"/>
          <w:lang w:eastAsia="pt-PT"/>
        </w:rPr>
        <w:t xml:space="preserve">electronic communications networks in property owned by any operator, private entities and public bodies, even if they are operating in other sectors. </w:t>
      </w:r>
    </w:p>
    <w:p w:rsidR="00A07CBD" w:rsidRDefault="00A07CBD" w:rsidP="00C82638">
      <w:pPr>
        <w:pStyle w:val="ListParagraph"/>
        <w:numPr>
          <w:ilvl w:val="0"/>
          <w:numId w:val="9"/>
        </w:numPr>
        <w:snapToGrid w:val="0"/>
        <w:ind w:hanging="578"/>
        <w:contextualSpacing w:val="0"/>
        <w:jc w:val="both"/>
        <w:rPr>
          <w:rFonts w:cs="Verdana"/>
          <w:szCs w:val="19"/>
          <w:lang w:eastAsia="pt-PT"/>
        </w:rPr>
      </w:pPr>
      <w:r>
        <w:rPr>
          <w:rFonts w:cs="Verdana"/>
          <w:szCs w:val="19"/>
          <w:lang w:eastAsia="pt-PT"/>
        </w:rPr>
        <w:t>We note that in order t</w:t>
      </w:r>
      <w:r w:rsidRPr="00F10C1B">
        <w:rPr>
          <w:rFonts w:cs="Verdana"/>
          <w:szCs w:val="19"/>
          <w:lang w:eastAsia="pt-PT"/>
        </w:rPr>
        <w:t>o encourage broadband deployment</w:t>
      </w:r>
      <w:r>
        <w:rPr>
          <w:rFonts w:cs="Verdana"/>
          <w:szCs w:val="19"/>
          <w:lang w:eastAsia="pt-PT"/>
        </w:rPr>
        <w:t>,</w:t>
      </w:r>
      <w:r w:rsidRPr="00F10C1B">
        <w:rPr>
          <w:rFonts w:cs="Verdana"/>
          <w:szCs w:val="19"/>
          <w:lang w:eastAsia="pt-PT"/>
        </w:rPr>
        <w:t xml:space="preserve"> preserve and promote the open and </w:t>
      </w:r>
      <w:r>
        <w:rPr>
          <w:rFonts w:cs="Verdana"/>
          <w:szCs w:val="19"/>
          <w:lang w:eastAsia="pt-PT"/>
        </w:rPr>
        <w:t xml:space="preserve">the </w:t>
      </w:r>
      <w:r w:rsidRPr="00F10C1B">
        <w:rPr>
          <w:rFonts w:cs="Verdana"/>
          <w:szCs w:val="19"/>
          <w:lang w:eastAsia="pt-PT"/>
        </w:rPr>
        <w:t xml:space="preserve">interconnected nature of the public Internet, regulators may consider mandating </w:t>
      </w:r>
      <w:r>
        <w:rPr>
          <w:rFonts w:cs="Verdana"/>
          <w:szCs w:val="19"/>
          <w:lang w:eastAsia="pt-PT"/>
        </w:rPr>
        <w:t xml:space="preserve">dominant </w:t>
      </w:r>
      <w:r w:rsidRPr="00F10C1B">
        <w:rPr>
          <w:rFonts w:cs="Verdana"/>
          <w:szCs w:val="19"/>
          <w:lang w:eastAsia="pt-PT"/>
        </w:rPr>
        <w:t xml:space="preserve">providers of national broadband networks, including cable landing stations, to provide open access on a fair and non-discriminatory basis to their networks and essential facilities for competitors at different levels </w:t>
      </w:r>
      <w:r>
        <w:rPr>
          <w:rFonts w:cs="Verdana"/>
          <w:szCs w:val="19"/>
          <w:lang w:eastAsia="pt-PT"/>
        </w:rPr>
        <w:t>of</w:t>
      </w:r>
      <w:r w:rsidRPr="00F10C1B">
        <w:rPr>
          <w:rFonts w:cs="Verdana"/>
          <w:szCs w:val="19"/>
          <w:lang w:eastAsia="pt-PT"/>
        </w:rPr>
        <w:t xml:space="preserve"> the networks.   </w:t>
      </w:r>
    </w:p>
    <w:p w:rsidR="00A07CBD" w:rsidRDefault="00A07CBD" w:rsidP="00C82638">
      <w:pPr>
        <w:pStyle w:val="ListParagraph"/>
        <w:numPr>
          <w:ilvl w:val="0"/>
          <w:numId w:val="9"/>
        </w:numPr>
        <w:snapToGrid w:val="0"/>
        <w:ind w:hanging="578"/>
        <w:contextualSpacing w:val="0"/>
        <w:jc w:val="both"/>
        <w:rPr>
          <w:rFonts w:cs="Verdana"/>
          <w:szCs w:val="19"/>
          <w:lang w:eastAsia="pt-PT"/>
        </w:rPr>
      </w:pPr>
      <w:r w:rsidRPr="00F10C1B">
        <w:rPr>
          <w:rFonts w:cs="Verdana"/>
          <w:szCs w:val="19"/>
          <w:lang w:eastAsia="pt-PT"/>
        </w:rPr>
        <w:t>We recognize the importance of whol</w:t>
      </w:r>
      <w:r>
        <w:rPr>
          <w:rFonts w:cs="Verdana"/>
          <w:szCs w:val="19"/>
          <w:lang w:eastAsia="pt-PT"/>
        </w:rPr>
        <w:t>esale regulation, including the obligation to publish reference offers for access to essential facilities</w:t>
      </w:r>
      <w:r w:rsidRPr="00DC19B6">
        <w:rPr>
          <w:lang w:eastAsia="pt-PT"/>
        </w:rPr>
        <w:t xml:space="preserve"> </w:t>
      </w:r>
      <w:r>
        <w:rPr>
          <w:lang w:eastAsia="pt-PT"/>
        </w:rPr>
        <w:t xml:space="preserve">and </w:t>
      </w:r>
      <w:r w:rsidRPr="00E0007D">
        <w:rPr>
          <w:lang w:eastAsia="pt-PT"/>
        </w:rPr>
        <w:t>price</w:t>
      </w:r>
      <w:r>
        <w:rPr>
          <w:lang w:eastAsia="pt-PT"/>
        </w:rPr>
        <w:t>s</w:t>
      </w:r>
      <w:r w:rsidRPr="00E0007D">
        <w:rPr>
          <w:lang w:eastAsia="pt-PT"/>
        </w:rPr>
        <w:t xml:space="preserve"> oriented to costs</w:t>
      </w:r>
      <w:r>
        <w:rPr>
          <w:rFonts w:cs="Verdana"/>
          <w:szCs w:val="19"/>
          <w:lang w:eastAsia="pt-PT"/>
        </w:rPr>
        <w:t xml:space="preserve">, as means to ensure open access. </w:t>
      </w:r>
    </w:p>
    <w:p w:rsidR="00A07CBD" w:rsidRDefault="00A07CBD" w:rsidP="00C82638">
      <w:pPr>
        <w:pStyle w:val="ListParagraph"/>
        <w:numPr>
          <w:ilvl w:val="0"/>
          <w:numId w:val="9"/>
        </w:numPr>
        <w:snapToGrid w:val="0"/>
        <w:ind w:left="681" w:hanging="539"/>
        <w:contextualSpacing w:val="0"/>
        <w:jc w:val="both"/>
        <w:rPr>
          <w:rFonts w:cs="Verdana"/>
          <w:szCs w:val="19"/>
          <w:lang w:eastAsia="pt-PT"/>
        </w:rPr>
      </w:pPr>
      <w:r w:rsidRPr="00E0007D">
        <w:rPr>
          <w:rFonts w:cs="Verdana"/>
          <w:szCs w:val="19"/>
          <w:lang w:eastAsia="pt-PT"/>
        </w:rPr>
        <w:t xml:space="preserve">We recognize that, </w:t>
      </w:r>
      <w:r>
        <w:rPr>
          <w:rFonts w:cs="Verdana"/>
          <w:szCs w:val="19"/>
          <w:lang w:eastAsia="pt-PT"/>
        </w:rPr>
        <w:t>in countries where F</w:t>
      </w:r>
      <w:r w:rsidRPr="00E0007D">
        <w:rPr>
          <w:rFonts w:cs="Verdana"/>
          <w:szCs w:val="19"/>
          <w:lang w:eastAsia="pt-PT"/>
        </w:rPr>
        <w:t>ibre</w:t>
      </w:r>
      <w:r>
        <w:rPr>
          <w:rFonts w:cs="Verdana"/>
          <w:szCs w:val="19"/>
          <w:lang w:eastAsia="pt-PT"/>
        </w:rPr>
        <w:t>-to-the-Building is deployed, the</w:t>
      </w:r>
      <w:r w:rsidRPr="00E0007D">
        <w:rPr>
          <w:rFonts w:cs="Verdana"/>
          <w:szCs w:val="19"/>
          <w:lang w:eastAsia="pt-PT"/>
        </w:rPr>
        <w:t xml:space="preserve"> regulators need to define rules </w:t>
      </w:r>
      <w:r>
        <w:rPr>
          <w:rFonts w:cs="Verdana"/>
          <w:szCs w:val="19"/>
          <w:lang w:eastAsia="pt-PT"/>
        </w:rPr>
        <w:t xml:space="preserve">that ensure shared and equal access, and prevent discriminatory behaviors and monopolization </w:t>
      </w:r>
      <w:r w:rsidRPr="00E0007D">
        <w:rPr>
          <w:rFonts w:cs="Verdana"/>
          <w:szCs w:val="19"/>
          <w:lang w:eastAsia="pt-PT"/>
        </w:rPr>
        <w:t>by the first infrastructure operator in</w:t>
      </w:r>
      <w:r>
        <w:rPr>
          <w:rFonts w:cs="Verdana"/>
          <w:szCs w:val="19"/>
          <w:lang w:eastAsia="pt-PT"/>
        </w:rPr>
        <w:t xml:space="preserve"> such </w:t>
      </w:r>
      <w:r w:rsidRPr="00E0007D">
        <w:rPr>
          <w:rFonts w:cs="Verdana"/>
          <w:szCs w:val="19"/>
          <w:lang w:eastAsia="pt-PT"/>
        </w:rPr>
        <w:t xml:space="preserve">buildings. </w:t>
      </w:r>
    </w:p>
    <w:p w:rsidR="00A07CBD" w:rsidRDefault="00A07CBD" w:rsidP="00C82638">
      <w:pPr>
        <w:pStyle w:val="ListParagraph"/>
        <w:numPr>
          <w:ilvl w:val="0"/>
          <w:numId w:val="9"/>
        </w:numPr>
        <w:snapToGrid w:val="0"/>
        <w:ind w:hanging="578"/>
        <w:contextualSpacing w:val="0"/>
        <w:jc w:val="both"/>
        <w:rPr>
          <w:rFonts w:cs="Verdana"/>
          <w:szCs w:val="19"/>
          <w:lang w:eastAsia="pt-PT"/>
        </w:rPr>
      </w:pPr>
      <w:r>
        <w:rPr>
          <w:rFonts w:cs="Verdana"/>
          <w:szCs w:val="19"/>
          <w:lang w:eastAsia="pt-PT"/>
        </w:rPr>
        <w:t>W</w:t>
      </w:r>
      <w:r w:rsidRPr="00E0007D">
        <w:rPr>
          <w:rFonts w:cs="Verdana"/>
          <w:szCs w:val="19"/>
          <w:lang w:eastAsia="pt-PT"/>
        </w:rPr>
        <w:t>e recognize that a centralized information system, containing the data records of infrastructures</w:t>
      </w:r>
      <w:r>
        <w:rPr>
          <w:rFonts w:cs="Verdana"/>
          <w:szCs w:val="19"/>
          <w:lang w:eastAsia="pt-PT"/>
        </w:rPr>
        <w:t xml:space="preserve"> </w:t>
      </w:r>
      <w:r w:rsidRPr="00E0007D">
        <w:rPr>
          <w:rFonts w:cs="Verdana"/>
          <w:szCs w:val="19"/>
          <w:lang w:eastAsia="pt-PT"/>
        </w:rPr>
        <w:t>held by public bodies</w:t>
      </w:r>
      <w:r>
        <w:rPr>
          <w:rFonts w:cs="Verdana"/>
          <w:szCs w:val="19"/>
          <w:lang w:eastAsia="pt-PT"/>
        </w:rPr>
        <w:t>,</w:t>
      </w:r>
      <w:r w:rsidRPr="00E0007D">
        <w:rPr>
          <w:rFonts w:cs="Verdana"/>
          <w:szCs w:val="19"/>
          <w:lang w:eastAsia="pt-PT"/>
        </w:rPr>
        <w:t xml:space="preserve"> electronic communications operators</w:t>
      </w:r>
      <w:r>
        <w:rPr>
          <w:rFonts w:cs="Verdana"/>
          <w:szCs w:val="19"/>
          <w:lang w:eastAsia="pt-PT"/>
        </w:rPr>
        <w:t xml:space="preserve"> and other public utilities that can be shared</w:t>
      </w:r>
      <w:r w:rsidRPr="00E0007D">
        <w:rPr>
          <w:rFonts w:cs="Verdana"/>
          <w:szCs w:val="19"/>
          <w:lang w:eastAsia="pt-PT"/>
        </w:rPr>
        <w:t xml:space="preserve">, </w:t>
      </w:r>
      <w:r>
        <w:rPr>
          <w:lang w:eastAsia="pt-PT"/>
        </w:rPr>
        <w:t>would be of great advantage to all market players.</w:t>
      </w:r>
      <w:r w:rsidRPr="00E0007D">
        <w:rPr>
          <w:rFonts w:cs="Verdana"/>
          <w:szCs w:val="19"/>
          <w:lang w:eastAsia="pt-PT"/>
        </w:rPr>
        <w:t xml:space="preserve"> We encourage operators to set up and make available in a database accessible </w:t>
      </w:r>
      <w:r>
        <w:rPr>
          <w:lang w:eastAsia="pt-PT"/>
        </w:rPr>
        <w:t>online</w:t>
      </w:r>
      <w:r w:rsidRPr="00E0007D">
        <w:rPr>
          <w:rFonts w:cs="Verdana"/>
          <w:szCs w:val="19"/>
          <w:lang w:eastAsia="pt-PT"/>
        </w:rPr>
        <w:t xml:space="preserve">, information regarding </w:t>
      </w:r>
      <w:r>
        <w:rPr>
          <w:rFonts w:cs="Verdana"/>
          <w:szCs w:val="19"/>
          <w:lang w:eastAsia="pt-PT"/>
        </w:rPr>
        <w:t xml:space="preserve">passive infrastructure (i.e., civil elements such as </w:t>
      </w:r>
      <w:r w:rsidRPr="00E0007D">
        <w:rPr>
          <w:rFonts w:cs="Verdana"/>
          <w:szCs w:val="19"/>
          <w:lang w:eastAsia="pt-PT"/>
        </w:rPr>
        <w:t>ducts</w:t>
      </w:r>
      <w:r>
        <w:rPr>
          <w:rFonts w:cs="Verdana"/>
          <w:szCs w:val="19"/>
          <w:lang w:eastAsia="pt-PT"/>
        </w:rPr>
        <w:t xml:space="preserve"> and towers) that can be shared </w:t>
      </w:r>
      <w:r w:rsidRPr="00E0007D">
        <w:rPr>
          <w:rFonts w:cs="Verdana"/>
          <w:szCs w:val="19"/>
          <w:lang w:eastAsia="pt-PT"/>
        </w:rPr>
        <w:t>(</w:t>
      </w:r>
      <w:r>
        <w:rPr>
          <w:rFonts w:cs="Verdana"/>
          <w:szCs w:val="19"/>
          <w:lang w:eastAsia="pt-PT"/>
        </w:rPr>
        <w:t xml:space="preserve">including </w:t>
      </w:r>
      <w:r w:rsidRPr="00E0007D">
        <w:rPr>
          <w:rFonts w:cs="Verdana"/>
          <w:szCs w:val="19"/>
          <w:lang w:eastAsia="pt-PT"/>
        </w:rPr>
        <w:t>paths and space available</w:t>
      </w:r>
      <w:r w:rsidRPr="00E0007D">
        <w:rPr>
          <w:lang w:eastAsia="pt-PT"/>
        </w:rPr>
        <w:t>)</w:t>
      </w:r>
      <w:r w:rsidRPr="00E0007D">
        <w:rPr>
          <w:rFonts w:cs="Verdana"/>
          <w:szCs w:val="19"/>
          <w:lang w:eastAsia="pt-PT"/>
        </w:rPr>
        <w:t xml:space="preserve"> with the respective price</w:t>
      </w:r>
      <w:r>
        <w:rPr>
          <w:rFonts w:cs="Verdana"/>
          <w:szCs w:val="19"/>
          <w:lang w:eastAsia="pt-PT"/>
        </w:rPr>
        <w:t>s</w:t>
      </w:r>
      <w:r w:rsidRPr="00E0007D">
        <w:rPr>
          <w:rFonts w:cs="Verdana"/>
          <w:szCs w:val="19"/>
          <w:lang w:eastAsia="pt-PT"/>
        </w:rPr>
        <w:t xml:space="preserve"> oriented to costs. </w:t>
      </w:r>
    </w:p>
    <w:p w:rsidR="00A07CBD" w:rsidRDefault="00A07CBD" w:rsidP="00C82638">
      <w:pPr>
        <w:pStyle w:val="ListParagraph"/>
        <w:numPr>
          <w:ilvl w:val="0"/>
          <w:numId w:val="9"/>
        </w:numPr>
        <w:snapToGrid w:val="0"/>
        <w:ind w:hanging="578"/>
        <w:contextualSpacing w:val="0"/>
        <w:jc w:val="both"/>
        <w:rPr>
          <w:rFonts w:cs="Verdana"/>
          <w:szCs w:val="19"/>
          <w:lang w:eastAsia="pt-PT"/>
        </w:rPr>
      </w:pPr>
      <w:r w:rsidRPr="00317A6D">
        <w:rPr>
          <w:rFonts w:cs="Verdana"/>
          <w:szCs w:val="19"/>
          <w:lang w:eastAsia="pt-PT"/>
        </w:rPr>
        <w:t>We recognize the importance of coordination among all stakeholders</w:t>
      </w:r>
      <w:r>
        <w:rPr>
          <w:rFonts w:cs="Verdana"/>
          <w:szCs w:val="19"/>
          <w:lang w:eastAsia="pt-PT"/>
        </w:rPr>
        <w:t xml:space="preserve"> (from the ICT sector and beyond) in the deployment of civil works</w:t>
      </w:r>
      <w:r w:rsidRPr="00317A6D">
        <w:rPr>
          <w:rFonts w:cs="Verdana"/>
          <w:szCs w:val="19"/>
          <w:lang w:eastAsia="pt-PT"/>
        </w:rPr>
        <w:t xml:space="preserve"> to prevent any barriers to the </w:t>
      </w:r>
      <w:r>
        <w:rPr>
          <w:rFonts w:cs="Verdana"/>
          <w:szCs w:val="19"/>
          <w:lang w:eastAsia="pt-PT"/>
        </w:rPr>
        <w:t>spread</w:t>
      </w:r>
      <w:r w:rsidRPr="00C30E0E">
        <w:rPr>
          <w:rFonts w:cs="Verdana"/>
          <w:szCs w:val="19"/>
          <w:lang w:eastAsia="pt-PT"/>
        </w:rPr>
        <w:t xml:space="preserve"> of broadband networks</w:t>
      </w:r>
      <w:r>
        <w:rPr>
          <w:rFonts w:cs="Verdana"/>
          <w:szCs w:val="19"/>
          <w:lang w:eastAsia="pt-PT"/>
        </w:rPr>
        <w:t xml:space="preserve">. We furthermore stress the importance of </w:t>
      </w:r>
      <w:r w:rsidRPr="00C30E0E">
        <w:rPr>
          <w:rFonts w:cs="Verdana"/>
          <w:szCs w:val="19"/>
          <w:lang w:eastAsia="pt-PT"/>
        </w:rPr>
        <w:t>defin</w:t>
      </w:r>
      <w:r>
        <w:rPr>
          <w:rFonts w:cs="Verdana"/>
          <w:szCs w:val="19"/>
          <w:lang w:eastAsia="pt-PT"/>
        </w:rPr>
        <w:t>ing</w:t>
      </w:r>
      <w:r w:rsidRPr="00C30E0E">
        <w:rPr>
          <w:rFonts w:cs="Verdana"/>
          <w:szCs w:val="19"/>
          <w:lang w:eastAsia="pt-PT"/>
        </w:rPr>
        <w:t xml:space="preserve"> flexible</w:t>
      </w:r>
      <w:r>
        <w:rPr>
          <w:rFonts w:cs="Verdana"/>
          <w:szCs w:val="19"/>
          <w:lang w:eastAsia="pt-PT"/>
        </w:rPr>
        <w:t xml:space="preserve"> open access</w:t>
      </w:r>
      <w:r w:rsidRPr="00C30E0E">
        <w:rPr>
          <w:rFonts w:cs="Verdana"/>
          <w:szCs w:val="19"/>
          <w:lang w:eastAsia="pt-PT"/>
        </w:rPr>
        <w:t xml:space="preserve"> rules adapted to th</w:t>
      </w:r>
      <w:r>
        <w:rPr>
          <w:rFonts w:cs="Verdana"/>
          <w:szCs w:val="19"/>
          <w:lang w:eastAsia="pt-PT"/>
        </w:rPr>
        <w:t>e</w:t>
      </w:r>
      <w:r w:rsidRPr="00C30E0E">
        <w:rPr>
          <w:rFonts w:cs="Verdana"/>
          <w:szCs w:val="19"/>
          <w:lang w:eastAsia="pt-PT"/>
        </w:rPr>
        <w:t xml:space="preserve"> fast</w:t>
      </w:r>
      <w:r>
        <w:rPr>
          <w:rFonts w:cs="Verdana"/>
          <w:szCs w:val="19"/>
          <w:lang w:eastAsia="pt-PT"/>
        </w:rPr>
        <w:t>-</w:t>
      </w:r>
      <w:r w:rsidRPr="00C30E0E">
        <w:rPr>
          <w:rFonts w:cs="Verdana"/>
          <w:szCs w:val="19"/>
          <w:lang w:eastAsia="pt-PT"/>
        </w:rPr>
        <w:t xml:space="preserve">paced </w:t>
      </w:r>
      <w:r>
        <w:rPr>
          <w:rFonts w:cs="Verdana"/>
          <w:szCs w:val="19"/>
          <w:lang w:eastAsia="pt-PT"/>
        </w:rPr>
        <w:t>broadband growth</w:t>
      </w:r>
      <w:r w:rsidRPr="00C30E0E">
        <w:rPr>
          <w:rFonts w:cs="Verdana"/>
          <w:szCs w:val="19"/>
          <w:lang w:eastAsia="pt-PT"/>
        </w:rPr>
        <w:t xml:space="preserve">. </w:t>
      </w:r>
    </w:p>
    <w:p w:rsidR="00A07CBD" w:rsidRPr="00C82638" w:rsidRDefault="00A07CBD" w:rsidP="00C82638">
      <w:pPr>
        <w:pStyle w:val="ListParagraph"/>
        <w:numPr>
          <w:ilvl w:val="0"/>
          <w:numId w:val="9"/>
        </w:numPr>
        <w:snapToGrid w:val="0"/>
        <w:ind w:hanging="578"/>
        <w:contextualSpacing w:val="0"/>
        <w:jc w:val="both"/>
      </w:pPr>
      <w:r w:rsidRPr="00C82638">
        <w:t xml:space="preserve">We recommend the development of a change management strategy to assist the regulators in reforming their regulatory practices in order to adequately adapt to the exigencies of new market structures, innovations and business models. </w:t>
      </w:r>
    </w:p>
    <w:p w:rsidR="00A07CBD" w:rsidRPr="002D6D96" w:rsidRDefault="00A07CBD" w:rsidP="002430D7">
      <w:pPr>
        <w:pStyle w:val="Heading2"/>
        <w:jc w:val="both"/>
        <w:rPr>
          <w:color w:val="C00000"/>
          <w:sz w:val="24"/>
          <w:szCs w:val="24"/>
        </w:rPr>
      </w:pPr>
      <w:r w:rsidRPr="002D6D96">
        <w:rPr>
          <w:color w:val="C00000"/>
          <w:sz w:val="24"/>
          <w:szCs w:val="24"/>
        </w:rPr>
        <w:t xml:space="preserve">Open networks: how to ensure that every citizen has access to the benefits of ubiquitous broadband networks (i.e., through policies for universal access to broadband, transition to NGN, leveraging on the digital dividend) </w:t>
      </w:r>
    </w:p>
    <w:p w:rsidR="00A07CBD" w:rsidRDefault="00A07CBD" w:rsidP="00C82638">
      <w:pPr>
        <w:pStyle w:val="ListParagraph"/>
        <w:numPr>
          <w:ilvl w:val="0"/>
          <w:numId w:val="8"/>
        </w:numPr>
        <w:snapToGrid w:val="0"/>
        <w:ind w:hanging="540"/>
        <w:contextualSpacing w:val="0"/>
        <w:jc w:val="both"/>
        <w:rPr>
          <w:rFonts w:cs="Verdana"/>
          <w:szCs w:val="19"/>
          <w:lang w:eastAsia="pt-PT"/>
        </w:rPr>
      </w:pPr>
      <w:r w:rsidRPr="00317A6D">
        <w:rPr>
          <w:rFonts w:cs="Verdana"/>
          <w:szCs w:val="19"/>
          <w:lang w:eastAsia="pt-PT"/>
        </w:rPr>
        <w:t>We recognize that efficient allocation and assignment of the digital divi</w:t>
      </w:r>
      <w:r>
        <w:rPr>
          <w:rFonts w:cs="Verdana"/>
          <w:szCs w:val="19"/>
          <w:lang w:eastAsia="pt-PT"/>
        </w:rPr>
        <w:t>dend spectrum, will result in social and economic benefits that could stimulate innovation for the provision of lower-cost communic</w:t>
      </w:r>
      <w:r w:rsidRPr="007B1A9B">
        <w:rPr>
          <w:rFonts w:cs="Verdana"/>
          <w:szCs w:val="19"/>
          <w:lang w:eastAsia="pt-PT"/>
        </w:rPr>
        <w:t>a</w:t>
      </w:r>
      <w:r w:rsidRPr="00361EE6">
        <w:rPr>
          <w:rFonts w:cs="Verdana"/>
          <w:szCs w:val="19"/>
          <w:lang w:eastAsia="pt-PT"/>
        </w:rPr>
        <w:t>t</w:t>
      </w:r>
      <w:r w:rsidRPr="007B1A9B">
        <w:rPr>
          <w:rFonts w:cs="Verdana"/>
          <w:szCs w:val="19"/>
          <w:lang w:eastAsia="pt-PT"/>
        </w:rPr>
        <w:t>i</w:t>
      </w:r>
      <w:r w:rsidRPr="00E0007D">
        <w:rPr>
          <w:rFonts w:cs="Verdana"/>
          <w:szCs w:val="19"/>
          <w:lang w:eastAsia="pt-PT"/>
        </w:rPr>
        <w:t>ons</w:t>
      </w:r>
      <w:r>
        <w:rPr>
          <w:rFonts w:cs="Verdana"/>
          <w:szCs w:val="19"/>
          <w:lang w:eastAsia="pt-PT"/>
        </w:rPr>
        <w:t xml:space="preserve"> and services,</w:t>
      </w:r>
      <w:r w:rsidRPr="00E0007D">
        <w:rPr>
          <w:rFonts w:cs="Verdana"/>
          <w:szCs w:val="19"/>
          <w:lang w:eastAsia="pt-PT"/>
        </w:rPr>
        <w:t xml:space="preserve"> especially in rural and remote areas. </w:t>
      </w:r>
    </w:p>
    <w:p w:rsidR="00A07CBD" w:rsidRDefault="00A07CBD" w:rsidP="00C82638">
      <w:pPr>
        <w:pStyle w:val="ListParagraph"/>
        <w:numPr>
          <w:ilvl w:val="0"/>
          <w:numId w:val="8"/>
        </w:numPr>
        <w:snapToGrid w:val="0"/>
        <w:ind w:hanging="540"/>
        <w:contextualSpacing w:val="0"/>
        <w:jc w:val="both"/>
        <w:rPr>
          <w:rFonts w:cs="Verdana"/>
          <w:szCs w:val="19"/>
          <w:lang w:eastAsia="pt-PT"/>
        </w:rPr>
      </w:pPr>
      <w:r w:rsidRPr="00E0007D">
        <w:rPr>
          <w:rFonts w:cs="Verdana"/>
          <w:szCs w:val="19"/>
          <w:lang w:eastAsia="pt-PT"/>
        </w:rPr>
        <w:t xml:space="preserve">We suggest that governments update the </w:t>
      </w:r>
      <w:r>
        <w:rPr>
          <w:rFonts w:cs="Verdana"/>
          <w:szCs w:val="19"/>
          <w:lang w:eastAsia="pt-PT"/>
        </w:rPr>
        <w:t>definition</w:t>
      </w:r>
      <w:r w:rsidRPr="00E0007D">
        <w:rPr>
          <w:rFonts w:cs="Verdana"/>
          <w:szCs w:val="19"/>
          <w:lang w:eastAsia="pt-PT"/>
        </w:rPr>
        <w:t xml:space="preserve"> of universal service as needs evolve</w:t>
      </w:r>
      <w:r>
        <w:rPr>
          <w:rFonts w:cs="Verdana"/>
          <w:szCs w:val="19"/>
          <w:lang w:eastAsia="pt-PT"/>
        </w:rPr>
        <w:t xml:space="preserve"> to ensure technology neutrality and the inclusion of broadband access</w:t>
      </w:r>
      <w:r w:rsidRPr="00E0007D">
        <w:rPr>
          <w:rFonts w:cs="Verdana"/>
          <w:szCs w:val="19"/>
          <w:lang w:eastAsia="pt-PT"/>
        </w:rPr>
        <w:t xml:space="preserve">. </w:t>
      </w:r>
    </w:p>
    <w:p w:rsidR="00A07CBD" w:rsidRDefault="00A07CBD" w:rsidP="00C82638">
      <w:pPr>
        <w:pStyle w:val="ListParagraph"/>
        <w:numPr>
          <w:ilvl w:val="0"/>
          <w:numId w:val="8"/>
        </w:numPr>
        <w:snapToGrid w:val="0"/>
        <w:ind w:hanging="540"/>
        <w:contextualSpacing w:val="0"/>
        <w:jc w:val="both"/>
        <w:rPr>
          <w:rFonts w:cs="Verdana"/>
          <w:szCs w:val="19"/>
          <w:lang w:eastAsia="pt-PT"/>
        </w:rPr>
      </w:pPr>
      <w:r w:rsidRPr="00E0007D">
        <w:rPr>
          <w:rFonts w:cs="Verdana"/>
          <w:szCs w:val="19"/>
          <w:lang w:eastAsia="pt-PT"/>
        </w:rPr>
        <w:t xml:space="preserve">We note the need to put in place concrete national plans and strategies to stimulate deployment of broadband networks, particularly in developing countries. </w:t>
      </w:r>
      <w:r>
        <w:rPr>
          <w:rFonts w:cs="Verdana"/>
          <w:szCs w:val="19"/>
          <w:lang w:eastAsia="pt-PT"/>
        </w:rPr>
        <w:t xml:space="preserve">Furthermore, given </w:t>
      </w:r>
      <w:r w:rsidRPr="00E0007D">
        <w:rPr>
          <w:rFonts w:cs="Verdana"/>
          <w:szCs w:val="19"/>
          <w:lang w:eastAsia="pt-PT"/>
        </w:rPr>
        <w:t xml:space="preserve">the </w:t>
      </w:r>
      <w:r>
        <w:rPr>
          <w:rFonts w:cs="Verdana"/>
          <w:szCs w:val="19"/>
          <w:lang w:eastAsia="pt-PT"/>
        </w:rPr>
        <w:t>challenges in</w:t>
      </w:r>
      <w:r w:rsidRPr="00E0007D">
        <w:rPr>
          <w:rFonts w:cs="Verdana"/>
          <w:szCs w:val="19"/>
          <w:lang w:eastAsia="pt-PT"/>
        </w:rPr>
        <w:t xml:space="preserve"> attract</w:t>
      </w:r>
      <w:r>
        <w:rPr>
          <w:rFonts w:cs="Verdana"/>
          <w:szCs w:val="19"/>
          <w:lang w:eastAsia="pt-PT"/>
        </w:rPr>
        <w:t>ing</w:t>
      </w:r>
      <w:r w:rsidRPr="00E0007D">
        <w:rPr>
          <w:rFonts w:cs="Verdana"/>
          <w:szCs w:val="19"/>
          <w:lang w:eastAsia="pt-PT"/>
        </w:rPr>
        <w:t xml:space="preserve"> investment for large scale deployment</w:t>
      </w:r>
      <w:r>
        <w:rPr>
          <w:rFonts w:cs="Verdana"/>
          <w:szCs w:val="19"/>
          <w:lang w:eastAsia="pt-PT"/>
        </w:rPr>
        <w:t>s,</w:t>
      </w:r>
      <w:r w:rsidRPr="00E0007D">
        <w:rPr>
          <w:rFonts w:cs="Verdana"/>
          <w:szCs w:val="19"/>
          <w:lang w:eastAsia="pt-PT"/>
        </w:rPr>
        <w:t xml:space="preserve"> </w:t>
      </w:r>
      <w:r>
        <w:rPr>
          <w:rFonts w:cs="Verdana"/>
          <w:szCs w:val="19"/>
          <w:lang w:eastAsia="pt-PT"/>
        </w:rPr>
        <w:t xml:space="preserve">these </w:t>
      </w:r>
      <w:r w:rsidRPr="00E0007D">
        <w:rPr>
          <w:rFonts w:cs="Verdana"/>
          <w:szCs w:val="19"/>
          <w:lang w:eastAsia="pt-PT"/>
        </w:rPr>
        <w:t>strateg</w:t>
      </w:r>
      <w:r>
        <w:rPr>
          <w:rFonts w:cs="Verdana"/>
          <w:szCs w:val="19"/>
          <w:lang w:eastAsia="pt-PT"/>
        </w:rPr>
        <w:t>ies</w:t>
      </w:r>
      <w:r w:rsidRPr="00E0007D">
        <w:rPr>
          <w:rFonts w:cs="Verdana"/>
          <w:szCs w:val="19"/>
          <w:lang w:eastAsia="pt-PT"/>
        </w:rPr>
        <w:t xml:space="preserve"> should consider the role of the state in funding the national broadband infrastructure</w:t>
      </w:r>
      <w:r>
        <w:rPr>
          <w:rFonts w:cs="Verdana"/>
          <w:szCs w:val="19"/>
          <w:lang w:eastAsia="pt-PT"/>
        </w:rPr>
        <w:t xml:space="preserve">, </w:t>
      </w:r>
      <w:r w:rsidRPr="00B7355E">
        <w:rPr>
          <w:rFonts w:cs="Verdana"/>
          <w:i/>
          <w:iCs/>
          <w:szCs w:val="19"/>
          <w:lang w:eastAsia="pt-PT"/>
        </w:rPr>
        <w:t>inter alia</w:t>
      </w:r>
      <w:r>
        <w:rPr>
          <w:rFonts w:cs="Verdana"/>
          <w:szCs w:val="19"/>
          <w:lang w:eastAsia="pt-PT"/>
        </w:rPr>
        <w:t xml:space="preserve"> through </w:t>
      </w:r>
      <w:r w:rsidRPr="00E0007D">
        <w:rPr>
          <w:rFonts w:cs="Verdana"/>
          <w:szCs w:val="19"/>
          <w:lang w:eastAsia="pt-PT"/>
        </w:rPr>
        <w:t>Public Private Partnership</w:t>
      </w:r>
      <w:r>
        <w:rPr>
          <w:rFonts w:cs="Verdana"/>
          <w:szCs w:val="19"/>
          <w:lang w:eastAsia="pt-PT"/>
        </w:rPr>
        <w:t>s</w:t>
      </w:r>
      <w:r w:rsidRPr="00E0007D">
        <w:rPr>
          <w:rFonts w:cs="Verdana"/>
          <w:szCs w:val="19"/>
          <w:lang w:eastAsia="pt-PT"/>
        </w:rPr>
        <w:t xml:space="preserve"> </w:t>
      </w:r>
      <w:r>
        <w:rPr>
          <w:rFonts w:cs="Verdana"/>
          <w:szCs w:val="19"/>
          <w:lang w:eastAsia="pt-PT"/>
        </w:rPr>
        <w:t>and</w:t>
      </w:r>
      <w:r w:rsidRPr="00E0007D">
        <w:rPr>
          <w:rFonts w:cs="Verdana"/>
          <w:szCs w:val="19"/>
          <w:lang w:eastAsia="pt-PT"/>
        </w:rPr>
        <w:t xml:space="preserve"> </w:t>
      </w:r>
      <w:r>
        <w:rPr>
          <w:rFonts w:cs="Verdana"/>
          <w:szCs w:val="19"/>
          <w:lang w:eastAsia="pt-PT"/>
        </w:rPr>
        <w:t xml:space="preserve">promoting the </w:t>
      </w:r>
      <w:r w:rsidRPr="00E0007D">
        <w:rPr>
          <w:rFonts w:cs="Verdana"/>
          <w:szCs w:val="19"/>
          <w:lang w:eastAsia="pt-PT"/>
        </w:rPr>
        <w:t>involvement of municipalities or cities.</w:t>
      </w:r>
    </w:p>
    <w:p w:rsidR="00A07CBD" w:rsidRPr="002D6D96" w:rsidRDefault="00A07CBD" w:rsidP="002430D7">
      <w:pPr>
        <w:pStyle w:val="Heading2"/>
        <w:jc w:val="both"/>
        <w:rPr>
          <w:color w:val="C00000"/>
          <w:sz w:val="24"/>
          <w:szCs w:val="24"/>
        </w:rPr>
      </w:pPr>
      <w:r w:rsidRPr="002D6D96">
        <w:rPr>
          <w:color w:val="C00000"/>
          <w:sz w:val="24"/>
          <w:szCs w:val="24"/>
        </w:rPr>
        <w:t>Open and neutral Internet: how to handle traffic management over increasingly congested networks while applying fair rules?</w:t>
      </w:r>
    </w:p>
    <w:p w:rsidR="00A07CBD" w:rsidRDefault="00A07CBD" w:rsidP="00C82638">
      <w:pPr>
        <w:pStyle w:val="ListParagraph"/>
        <w:numPr>
          <w:ilvl w:val="0"/>
          <w:numId w:val="4"/>
        </w:numPr>
        <w:snapToGrid w:val="0"/>
        <w:ind w:hanging="540"/>
        <w:contextualSpacing w:val="0"/>
        <w:jc w:val="both"/>
        <w:rPr>
          <w:rFonts w:cs="Verdana"/>
          <w:szCs w:val="19"/>
          <w:lang w:eastAsia="pt-PT"/>
        </w:rPr>
      </w:pPr>
      <w:r w:rsidRPr="00E0007D">
        <w:rPr>
          <w:rFonts w:cs="Verdana"/>
          <w:szCs w:val="19"/>
          <w:lang w:eastAsia="pt-PT"/>
        </w:rPr>
        <w:t xml:space="preserve">With </w:t>
      </w:r>
      <w:r>
        <w:rPr>
          <w:rFonts w:cs="Verdana"/>
          <w:szCs w:val="19"/>
          <w:lang w:eastAsia="pt-PT"/>
        </w:rPr>
        <w:t>r</w:t>
      </w:r>
      <w:r w:rsidRPr="00E0007D">
        <w:rPr>
          <w:rFonts w:cs="Verdana"/>
          <w:szCs w:val="19"/>
          <w:lang w:eastAsia="pt-PT"/>
        </w:rPr>
        <w:t>egard to</w:t>
      </w:r>
      <w:r>
        <w:rPr>
          <w:rFonts w:cs="Verdana"/>
          <w:szCs w:val="19"/>
          <w:lang w:eastAsia="pt-PT"/>
        </w:rPr>
        <w:t xml:space="preserve"> Internet</w:t>
      </w:r>
      <w:r w:rsidRPr="00E0007D">
        <w:rPr>
          <w:rFonts w:cs="Verdana"/>
          <w:szCs w:val="19"/>
          <w:lang w:eastAsia="pt-PT"/>
        </w:rPr>
        <w:t xml:space="preserve"> traffic management, we recommend that </w:t>
      </w:r>
      <w:r>
        <w:rPr>
          <w:rFonts w:cs="Verdana"/>
          <w:szCs w:val="19"/>
          <w:lang w:eastAsia="pt-PT"/>
        </w:rPr>
        <w:t xml:space="preserve">only objectively justifiable </w:t>
      </w:r>
      <w:r w:rsidRPr="00E0007D">
        <w:rPr>
          <w:rFonts w:cs="Verdana"/>
          <w:szCs w:val="19"/>
          <w:lang w:eastAsia="pt-PT"/>
        </w:rPr>
        <w:t>differentiation</w:t>
      </w:r>
      <w:r>
        <w:rPr>
          <w:rFonts w:cs="Verdana"/>
          <w:szCs w:val="19"/>
          <w:lang w:eastAsia="pt-PT"/>
        </w:rPr>
        <w:t>s</w:t>
      </w:r>
      <w:r w:rsidRPr="00E0007D">
        <w:rPr>
          <w:rFonts w:cs="Verdana"/>
          <w:szCs w:val="19"/>
          <w:lang w:eastAsia="pt-PT"/>
        </w:rPr>
        <w:t xml:space="preserve"> be made </w:t>
      </w:r>
      <w:r>
        <w:rPr>
          <w:rFonts w:cs="Verdana"/>
          <w:szCs w:val="19"/>
          <w:lang w:eastAsia="pt-PT"/>
        </w:rPr>
        <w:t>in</w:t>
      </w:r>
      <w:r w:rsidRPr="00E0007D">
        <w:rPr>
          <w:rFonts w:cs="Verdana"/>
          <w:szCs w:val="19"/>
          <w:lang w:eastAsia="pt-PT"/>
        </w:rPr>
        <w:t xml:space="preserve"> the way in which </w:t>
      </w:r>
      <w:r>
        <w:rPr>
          <w:rFonts w:cs="Verdana"/>
          <w:szCs w:val="19"/>
          <w:lang w:eastAsia="pt-PT"/>
        </w:rPr>
        <w:t xml:space="preserve">various </w:t>
      </w:r>
      <w:r w:rsidRPr="00E0007D">
        <w:rPr>
          <w:rFonts w:cs="Verdana"/>
          <w:szCs w:val="19"/>
          <w:lang w:eastAsia="pt-PT"/>
        </w:rPr>
        <w:t>data stream</w:t>
      </w:r>
      <w:r>
        <w:rPr>
          <w:rFonts w:cs="Verdana"/>
          <w:szCs w:val="19"/>
          <w:lang w:eastAsia="pt-PT"/>
        </w:rPr>
        <w:t>s</w:t>
      </w:r>
      <w:r w:rsidRPr="00E0007D">
        <w:rPr>
          <w:rFonts w:cs="Verdana"/>
          <w:szCs w:val="19"/>
          <w:lang w:eastAsia="pt-PT"/>
        </w:rPr>
        <w:t xml:space="preserve"> </w:t>
      </w:r>
      <w:r>
        <w:rPr>
          <w:rFonts w:cs="Verdana"/>
          <w:szCs w:val="19"/>
          <w:lang w:eastAsia="pt-PT"/>
        </w:rPr>
        <w:t>are</w:t>
      </w:r>
      <w:r w:rsidRPr="00E0007D">
        <w:rPr>
          <w:rFonts w:cs="Verdana"/>
          <w:szCs w:val="19"/>
          <w:lang w:eastAsia="pt-PT"/>
        </w:rPr>
        <w:t xml:space="preserve"> treated, whether according to the type of content, the service, application, device or the address of the stream’s origin or destination.  </w:t>
      </w:r>
    </w:p>
    <w:p w:rsidR="00A07CBD" w:rsidRDefault="00A07CBD" w:rsidP="00C82638">
      <w:pPr>
        <w:pStyle w:val="ListParagraph"/>
        <w:numPr>
          <w:ilvl w:val="0"/>
          <w:numId w:val="4"/>
        </w:numPr>
        <w:snapToGrid w:val="0"/>
        <w:ind w:hanging="540"/>
        <w:contextualSpacing w:val="0"/>
        <w:jc w:val="both"/>
        <w:rPr>
          <w:rFonts w:cs="Verdana"/>
          <w:szCs w:val="19"/>
          <w:lang w:eastAsia="pt-PT"/>
        </w:rPr>
      </w:pPr>
      <w:r w:rsidRPr="004341AD">
        <w:rPr>
          <w:rFonts w:cs="Verdana"/>
          <w:szCs w:val="19"/>
          <w:lang w:eastAsia="pt-PT"/>
        </w:rPr>
        <w:t xml:space="preserve">We recommend that when </w:t>
      </w:r>
      <w:r>
        <w:rPr>
          <w:rFonts w:cs="Verdana"/>
          <w:szCs w:val="19"/>
          <w:lang w:eastAsia="pt-PT"/>
        </w:rPr>
        <w:t>Internet Service Providers (</w:t>
      </w:r>
      <w:r w:rsidRPr="004341AD">
        <w:rPr>
          <w:rFonts w:cs="Verdana"/>
          <w:szCs w:val="19"/>
          <w:lang w:eastAsia="pt-PT"/>
        </w:rPr>
        <w:t>ISPs</w:t>
      </w:r>
      <w:r>
        <w:rPr>
          <w:rFonts w:cs="Verdana"/>
          <w:szCs w:val="19"/>
          <w:lang w:eastAsia="pt-PT"/>
        </w:rPr>
        <w:t>)</w:t>
      </w:r>
      <w:r w:rsidRPr="004341AD">
        <w:rPr>
          <w:rFonts w:cs="Verdana"/>
          <w:szCs w:val="19"/>
          <w:lang w:eastAsia="pt-PT"/>
        </w:rPr>
        <w:t xml:space="preserve"> do employ traffic management mechanisms for ensuring access to the Internet</w:t>
      </w:r>
      <w:r>
        <w:rPr>
          <w:rFonts w:cs="Verdana"/>
          <w:szCs w:val="19"/>
          <w:lang w:eastAsia="pt-PT"/>
        </w:rPr>
        <w:t xml:space="preserve"> at any point of the network</w:t>
      </w:r>
      <w:r w:rsidRPr="004341AD">
        <w:rPr>
          <w:rFonts w:cs="Verdana"/>
          <w:szCs w:val="19"/>
          <w:lang w:eastAsia="pt-PT"/>
        </w:rPr>
        <w:t>, they comply with the general principles of relevance, proportionality, efficiency, non</w:t>
      </w:r>
      <w:r>
        <w:rPr>
          <w:rFonts w:cs="Verdana"/>
          <w:szCs w:val="19"/>
          <w:lang w:eastAsia="pt-PT"/>
        </w:rPr>
        <w:t>-</w:t>
      </w:r>
      <w:r w:rsidRPr="004341AD">
        <w:rPr>
          <w:rFonts w:cs="Verdana"/>
          <w:szCs w:val="19"/>
          <w:lang w:eastAsia="pt-PT"/>
        </w:rPr>
        <w:t xml:space="preserve">discrimination between parties and transparency. </w:t>
      </w:r>
    </w:p>
    <w:p w:rsidR="00A07CBD" w:rsidRDefault="00A07CBD" w:rsidP="00C82638">
      <w:pPr>
        <w:pStyle w:val="ListParagraph"/>
        <w:numPr>
          <w:ilvl w:val="0"/>
          <w:numId w:val="4"/>
        </w:numPr>
        <w:snapToGrid w:val="0"/>
        <w:ind w:hanging="540"/>
        <w:contextualSpacing w:val="0"/>
        <w:jc w:val="both"/>
        <w:rPr>
          <w:rFonts w:cs="Verdana"/>
          <w:szCs w:val="19"/>
          <w:lang w:eastAsia="pt-PT"/>
        </w:rPr>
      </w:pPr>
      <w:r w:rsidRPr="00E0007D">
        <w:rPr>
          <w:rFonts w:cs="Verdana"/>
          <w:szCs w:val="19"/>
          <w:lang w:eastAsia="pt-PT"/>
        </w:rPr>
        <w:t xml:space="preserve">We recognize that to </w:t>
      </w:r>
      <w:r>
        <w:rPr>
          <w:rFonts w:cs="Verdana"/>
          <w:szCs w:val="19"/>
          <w:lang w:eastAsia="pt-PT"/>
        </w:rPr>
        <w:t xml:space="preserve">ensure reasonable </w:t>
      </w:r>
      <w:r w:rsidRPr="00E0007D">
        <w:rPr>
          <w:rFonts w:cs="Verdana"/>
          <w:szCs w:val="19"/>
          <w:lang w:eastAsia="pt-PT"/>
        </w:rPr>
        <w:t>traffic management</w:t>
      </w:r>
      <w:r>
        <w:rPr>
          <w:rFonts w:cs="Verdana"/>
          <w:szCs w:val="19"/>
          <w:lang w:eastAsia="pt-PT"/>
        </w:rPr>
        <w:t xml:space="preserve"> practices</w:t>
      </w:r>
      <w:r w:rsidRPr="00E0007D">
        <w:rPr>
          <w:rFonts w:cs="Verdana"/>
          <w:szCs w:val="19"/>
          <w:lang w:eastAsia="pt-PT"/>
        </w:rPr>
        <w:t xml:space="preserve">, regulators should take measures such as: </w:t>
      </w:r>
    </w:p>
    <w:p w:rsidR="00A07CBD" w:rsidRDefault="00A07CBD" w:rsidP="002B6F01">
      <w:pPr>
        <w:pStyle w:val="ListParagraph"/>
        <w:numPr>
          <w:ilvl w:val="0"/>
          <w:numId w:val="7"/>
        </w:numPr>
        <w:snapToGrid w:val="0"/>
        <w:jc w:val="both"/>
        <w:rPr>
          <w:rFonts w:cs="Verdana"/>
          <w:szCs w:val="19"/>
          <w:lang w:eastAsia="pt-PT"/>
        </w:rPr>
      </w:pPr>
      <w:r>
        <w:rPr>
          <w:rFonts w:cs="Verdana"/>
          <w:szCs w:val="19"/>
          <w:lang w:eastAsia="pt-PT"/>
        </w:rPr>
        <w:t>Consider implementing measures for</w:t>
      </w:r>
      <w:r w:rsidRPr="008F22C0">
        <w:rPr>
          <w:rFonts w:cs="Verdana"/>
          <w:szCs w:val="19"/>
          <w:lang w:eastAsia="pt-PT"/>
        </w:rPr>
        <w:t xml:space="preserve"> ISPs to disclose information concerning network management, quality of service and other practic</w:t>
      </w:r>
      <w:r w:rsidRPr="00065370">
        <w:rPr>
          <w:rFonts w:cs="Verdana"/>
          <w:szCs w:val="19"/>
          <w:lang w:eastAsia="pt-PT"/>
        </w:rPr>
        <w:t>es as is reasonably required for subscribers and content, application, and service providers</w:t>
      </w:r>
      <w:r>
        <w:rPr>
          <w:rFonts w:cs="Verdana"/>
          <w:szCs w:val="19"/>
          <w:lang w:eastAsia="pt-PT"/>
        </w:rPr>
        <w:t>;</w:t>
      </w:r>
    </w:p>
    <w:p w:rsidR="00A07CBD" w:rsidRDefault="00A07CBD" w:rsidP="002430D7">
      <w:pPr>
        <w:pStyle w:val="ListParagraph"/>
        <w:numPr>
          <w:ilvl w:val="0"/>
          <w:numId w:val="7"/>
        </w:numPr>
        <w:snapToGrid w:val="0"/>
        <w:jc w:val="both"/>
        <w:rPr>
          <w:rFonts w:cs="Verdana"/>
          <w:szCs w:val="19"/>
          <w:lang w:eastAsia="pt-PT"/>
        </w:rPr>
      </w:pPr>
      <w:r>
        <w:rPr>
          <w:rFonts w:cs="Verdana"/>
          <w:szCs w:val="19"/>
          <w:lang w:eastAsia="pt-PT"/>
        </w:rPr>
        <w:t xml:space="preserve">Allow </w:t>
      </w:r>
      <w:r w:rsidRPr="00E0007D">
        <w:rPr>
          <w:rFonts w:cs="Verdana"/>
          <w:szCs w:val="19"/>
          <w:lang w:eastAsia="pt-PT"/>
        </w:rPr>
        <w:t>clients to quickly end their contract</w:t>
      </w:r>
      <w:r>
        <w:rPr>
          <w:rFonts w:cs="Verdana"/>
          <w:szCs w:val="19"/>
          <w:lang w:eastAsia="pt-PT"/>
        </w:rPr>
        <w:t>s</w:t>
      </w:r>
      <w:r w:rsidRPr="00E0007D">
        <w:rPr>
          <w:rFonts w:cs="Verdana"/>
          <w:szCs w:val="19"/>
          <w:lang w:eastAsia="pt-PT"/>
        </w:rPr>
        <w:t xml:space="preserve"> without high switching costs, </w:t>
      </w:r>
    </w:p>
    <w:p w:rsidR="00A07CBD" w:rsidRDefault="00A07CBD" w:rsidP="008F22C0">
      <w:pPr>
        <w:pStyle w:val="ListParagraph"/>
        <w:numPr>
          <w:ilvl w:val="0"/>
          <w:numId w:val="7"/>
        </w:numPr>
        <w:snapToGrid w:val="0"/>
        <w:jc w:val="both"/>
        <w:rPr>
          <w:rFonts w:cs="Verdana"/>
          <w:szCs w:val="19"/>
          <w:lang w:eastAsia="pt-PT"/>
        </w:rPr>
      </w:pPr>
      <w:r>
        <w:rPr>
          <w:rFonts w:cs="Verdana"/>
          <w:szCs w:val="19"/>
          <w:lang w:eastAsia="pt-PT"/>
        </w:rPr>
        <w:t xml:space="preserve">Allow </w:t>
      </w:r>
      <w:r w:rsidRPr="00247E8F">
        <w:rPr>
          <w:rFonts w:cs="Verdana"/>
          <w:szCs w:val="19"/>
          <w:lang w:eastAsia="pt-PT"/>
        </w:rPr>
        <w:t>clients to</w:t>
      </w:r>
      <w:r w:rsidRPr="00E0007D">
        <w:rPr>
          <w:rFonts w:cs="Verdana"/>
          <w:szCs w:val="19"/>
          <w:lang w:eastAsia="pt-PT"/>
        </w:rPr>
        <w:t xml:space="preserve"> prescribe minimum quality of service for </w:t>
      </w:r>
      <w:r>
        <w:rPr>
          <w:rFonts w:cs="Verdana"/>
          <w:szCs w:val="19"/>
          <w:lang w:eastAsia="pt-PT"/>
        </w:rPr>
        <w:t>I</w:t>
      </w:r>
      <w:r w:rsidRPr="00E0007D">
        <w:rPr>
          <w:rFonts w:cs="Verdana"/>
          <w:szCs w:val="19"/>
          <w:lang w:eastAsia="pt-PT"/>
        </w:rPr>
        <w:t xml:space="preserve">nternet access, </w:t>
      </w:r>
      <w:r>
        <w:rPr>
          <w:rFonts w:cs="Verdana"/>
          <w:szCs w:val="19"/>
          <w:lang w:eastAsia="pt-PT"/>
        </w:rPr>
        <w:t>and</w:t>
      </w:r>
    </w:p>
    <w:p w:rsidR="00A07CBD" w:rsidRPr="002430D7" w:rsidRDefault="00A07CBD" w:rsidP="002430D7">
      <w:pPr>
        <w:pStyle w:val="ListParagraph"/>
        <w:numPr>
          <w:ilvl w:val="0"/>
          <w:numId w:val="7"/>
        </w:numPr>
        <w:snapToGrid w:val="0"/>
        <w:jc w:val="both"/>
        <w:rPr>
          <w:rFonts w:cs="Verdana"/>
          <w:szCs w:val="19"/>
          <w:lang w:eastAsia="pt-PT"/>
        </w:rPr>
      </w:pPr>
      <w:r>
        <w:rPr>
          <w:rFonts w:cs="Verdana"/>
          <w:szCs w:val="19"/>
          <w:lang w:eastAsia="pt-PT"/>
        </w:rPr>
        <w:t xml:space="preserve">Create </w:t>
      </w:r>
      <w:r w:rsidRPr="00E0007D">
        <w:rPr>
          <w:rFonts w:cs="Verdana"/>
          <w:szCs w:val="19"/>
          <w:lang w:eastAsia="pt-PT"/>
        </w:rPr>
        <w:t>policy directive</w:t>
      </w:r>
      <w:r>
        <w:rPr>
          <w:rFonts w:cs="Verdana"/>
          <w:szCs w:val="19"/>
          <w:lang w:eastAsia="pt-PT"/>
        </w:rPr>
        <w:t>s</w:t>
      </w:r>
      <w:r w:rsidRPr="00E0007D">
        <w:rPr>
          <w:rFonts w:cs="Verdana"/>
          <w:szCs w:val="19"/>
          <w:lang w:eastAsia="pt-PT"/>
        </w:rPr>
        <w:t xml:space="preserve"> stating the rights of consumers to access any </w:t>
      </w:r>
      <w:r>
        <w:rPr>
          <w:rFonts w:cs="Verdana"/>
          <w:szCs w:val="19"/>
          <w:lang w:eastAsia="pt-PT"/>
        </w:rPr>
        <w:t>lawful</w:t>
      </w:r>
      <w:r w:rsidRPr="00E0007D">
        <w:rPr>
          <w:rFonts w:cs="Verdana"/>
          <w:szCs w:val="19"/>
          <w:lang w:eastAsia="pt-PT"/>
        </w:rPr>
        <w:t xml:space="preserve"> content, applications, and services over their </w:t>
      </w:r>
      <w:r>
        <w:rPr>
          <w:rFonts w:cs="Verdana"/>
          <w:szCs w:val="19"/>
          <w:lang w:eastAsia="pt-PT"/>
        </w:rPr>
        <w:t>I</w:t>
      </w:r>
      <w:r w:rsidRPr="00E0007D">
        <w:rPr>
          <w:rFonts w:cs="Verdana"/>
          <w:szCs w:val="19"/>
          <w:lang w:eastAsia="pt-PT"/>
        </w:rPr>
        <w:t xml:space="preserve">nternet </w:t>
      </w:r>
      <w:r>
        <w:rPr>
          <w:rFonts w:cs="Verdana"/>
          <w:szCs w:val="19"/>
          <w:lang w:eastAsia="pt-PT"/>
        </w:rPr>
        <w:t>connections.</w:t>
      </w:r>
      <w:r w:rsidRPr="00E0007D">
        <w:rPr>
          <w:rFonts w:cs="Verdana"/>
          <w:szCs w:val="19"/>
          <w:lang w:eastAsia="pt-PT"/>
        </w:rPr>
        <w:t xml:space="preserve"> </w:t>
      </w:r>
    </w:p>
    <w:p w:rsidR="00A07CBD" w:rsidRDefault="00A07CBD" w:rsidP="00C82638">
      <w:pPr>
        <w:numPr>
          <w:ilvl w:val="0"/>
          <w:numId w:val="4"/>
        </w:numPr>
        <w:autoSpaceDE w:val="0"/>
        <w:autoSpaceDN w:val="0"/>
        <w:adjustRightInd w:val="0"/>
        <w:spacing w:before="0" w:after="0"/>
        <w:ind w:hanging="540"/>
        <w:jc w:val="both"/>
        <w:rPr>
          <w:rFonts w:cs="Verdana"/>
          <w:szCs w:val="19"/>
          <w:lang w:eastAsia="pt-PT"/>
        </w:rPr>
      </w:pPr>
      <w:r>
        <w:rPr>
          <w:rFonts w:cs="Verdana"/>
          <w:szCs w:val="19"/>
          <w:lang w:eastAsia="pt-PT"/>
        </w:rPr>
        <w:t>We note that t</w:t>
      </w:r>
      <w:r w:rsidRPr="00C51F55">
        <w:rPr>
          <w:rFonts w:cs="Verdana"/>
          <w:szCs w:val="19"/>
          <w:lang w:eastAsia="pt-PT"/>
        </w:rPr>
        <w:t>he</w:t>
      </w:r>
      <w:r>
        <w:rPr>
          <w:rFonts w:cs="Verdana"/>
          <w:szCs w:val="19"/>
          <w:lang w:eastAsia="pt-PT"/>
        </w:rPr>
        <w:t>se</w:t>
      </w:r>
      <w:r w:rsidRPr="00C51F55">
        <w:rPr>
          <w:rFonts w:cs="Verdana"/>
          <w:szCs w:val="19"/>
          <w:lang w:eastAsia="pt-PT"/>
        </w:rPr>
        <w:t xml:space="preserve"> principles would not supersede any obligation a</w:t>
      </w:r>
      <w:r>
        <w:rPr>
          <w:rFonts w:cs="Verdana"/>
          <w:szCs w:val="19"/>
          <w:lang w:eastAsia="pt-PT"/>
        </w:rPr>
        <w:t>n</w:t>
      </w:r>
      <w:r w:rsidRPr="00C51F55">
        <w:rPr>
          <w:rFonts w:cs="Verdana"/>
          <w:szCs w:val="19"/>
          <w:lang w:eastAsia="pt-PT"/>
        </w:rPr>
        <w:t xml:space="preserve"> </w:t>
      </w:r>
      <w:r>
        <w:rPr>
          <w:rFonts w:cs="Verdana"/>
          <w:szCs w:val="19"/>
          <w:lang w:eastAsia="pt-PT"/>
        </w:rPr>
        <w:t xml:space="preserve">ISP </w:t>
      </w:r>
      <w:r w:rsidRPr="00C51F55">
        <w:rPr>
          <w:rFonts w:cs="Verdana"/>
          <w:szCs w:val="19"/>
          <w:lang w:eastAsia="pt-PT"/>
        </w:rPr>
        <w:t>may have—or limit its ability—to deliver emergency communications or to address the needs of law enforcement, public safety, or national or homeland security authorities, consistent with applicable law.</w:t>
      </w:r>
    </w:p>
    <w:p w:rsidR="00A07CBD" w:rsidRDefault="00A07CBD" w:rsidP="00C82638">
      <w:pPr>
        <w:pStyle w:val="ListParagraph"/>
        <w:numPr>
          <w:ilvl w:val="0"/>
          <w:numId w:val="4"/>
        </w:numPr>
        <w:snapToGrid w:val="0"/>
        <w:ind w:hanging="578"/>
        <w:contextualSpacing w:val="0"/>
        <w:jc w:val="both"/>
        <w:rPr>
          <w:rFonts w:cs="Verdana"/>
          <w:szCs w:val="19"/>
          <w:lang w:eastAsia="pt-PT"/>
        </w:rPr>
      </w:pPr>
      <w:r w:rsidRPr="00E0007D">
        <w:rPr>
          <w:rFonts w:cs="Verdana"/>
          <w:szCs w:val="19"/>
          <w:lang w:eastAsia="pt-PT"/>
        </w:rPr>
        <w:t xml:space="preserve">Regulators may consider </w:t>
      </w:r>
      <w:r>
        <w:rPr>
          <w:rFonts w:cs="Verdana"/>
          <w:szCs w:val="19"/>
          <w:lang w:eastAsia="pt-PT"/>
        </w:rPr>
        <w:t xml:space="preserve">facilitating </w:t>
      </w:r>
      <w:r w:rsidRPr="00E0007D">
        <w:rPr>
          <w:rFonts w:cs="Verdana"/>
          <w:szCs w:val="19"/>
          <w:lang w:eastAsia="pt-PT"/>
        </w:rPr>
        <w:t xml:space="preserve">the creation of local content and the </w:t>
      </w:r>
      <w:r>
        <w:rPr>
          <w:rFonts w:cs="Verdana"/>
          <w:szCs w:val="19"/>
          <w:lang w:eastAsia="pt-PT"/>
        </w:rPr>
        <w:t>implementation</w:t>
      </w:r>
      <w:r w:rsidRPr="00E0007D">
        <w:rPr>
          <w:rFonts w:cs="Verdana"/>
          <w:szCs w:val="19"/>
          <w:lang w:eastAsia="pt-PT"/>
        </w:rPr>
        <w:t xml:space="preserve"> of local Internet exchange points (IXP), </w:t>
      </w:r>
      <w:r w:rsidRPr="001C7716">
        <w:rPr>
          <w:rFonts w:cs="Verdana"/>
          <w:szCs w:val="19"/>
          <w:lang w:eastAsia="pt-PT"/>
        </w:rPr>
        <w:t>to complement and ease the international data flow.</w:t>
      </w:r>
    </w:p>
    <w:p w:rsidR="00A07CBD" w:rsidRPr="002D6D96" w:rsidRDefault="00A07CBD" w:rsidP="002430D7">
      <w:pPr>
        <w:pStyle w:val="Heading2"/>
        <w:jc w:val="both"/>
        <w:rPr>
          <w:color w:val="C00000"/>
          <w:sz w:val="24"/>
          <w:szCs w:val="24"/>
        </w:rPr>
      </w:pPr>
      <w:r w:rsidRPr="002D6D96" w:rsidDel="004341AD">
        <w:rPr>
          <w:rFonts w:cs="Verdana"/>
          <w:color w:val="C00000"/>
          <w:sz w:val="24"/>
          <w:szCs w:val="24"/>
          <w:lang w:eastAsia="pt-PT"/>
        </w:rPr>
        <w:t xml:space="preserve"> </w:t>
      </w:r>
      <w:r w:rsidRPr="002D6D96">
        <w:rPr>
          <w:color w:val="C00000"/>
          <w:sz w:val="24"/>
          <w:szCs w:val="24"/>
        </w:rPr>
        <w:t>Open access to content: what role for regulators in bringing public services online (i.e. e-government, e-education, e-health) and creating demand for such services?</w:t>
      </w:r>
    </w:p>
    <w:p w:rsidR="00A07CBD" w:rsidRDefault="00A07CBD" w:rsidP="00C82638">
      <w:pPr>
        <w:pStyle w:val="ListParagraph"/>
        <w:numPr>
          <w:ilvl w:val="0"/>
          <w:numId w:val="5"/>
        </w:numPr>
        <w:snapToGrid w:val="0"/>
        <w:ind w:hanging="578"/>
        <w:contextualSpacing w:val="0"/>
        <w:jc w:val="both"/>
        <w:rPr>
          <w:rFonts w:cs="Verdana"/>
          <w:szCs w:val="19"/>
          <w:lang w:eastAsia="pt-PT"/>
        </w:rPr>
      </w:pPr>
      <w:r w:rsidRPr="00E0007D">
        <w:rPr>
          <w:rFonts w:cs="Verdana"/>
          <w:szCs w:val="19"/>
          <w:lang w:eastAsia="pt-PT"/>
        </w:rPr>
        <w:t>We stress the importance</w:t>
      </w:r>
      <w:r>
        <w:rPr>
          <w:rFonts w:cs="Verdana"/>
          <w:szCs w:val="19"/>
          <w:lang w:eastAsia="pt-PT"/>
        </w:rPr>
        <w:t>,</w:t>
      </w:r>
      <w:r w:rsidRPr="00E0007D">
        <w:rPr>
          <w:rFonts w:cs="Verdana"/>
          <w:szCs w:val="19"/>
          <w:lang w:eastAsia="pt-PT"/>
        </w:rPr>
        <w:t xml:space="preserve"> on one hand</w:t>
      </w:r>
      <w:r>
        <w:rPr>
          <w:rFonts w:cs="Verdana"/>
          <w:szCs w:val="19"/>
          <w:lang w:eastAsia="pt-PT"/>
        </w:rPr>
        <w:t>,</w:t>
      </w:r>
      <w:r w:rsidRPr="00E0007D">
        <w:rPr>
          <w:rFonts w:cs="Verdana"/>
          <w:szCs w:val="19"/>
          <w:lang w:eastAsia="pt-PT"/>
        </w:rPr>
        <w:t xml:space="preserve"> </w:t>
      </w:r>
      <w:r w:rsidRPr="0008691F">
        <w:rPr>
          <w:rFonts w:cs="Verdana"/>
          <w:szCs w:val="19"/>
          <w:lang w:eastAsia="pt-PT"/>
        </w:rPr>
        <w:t xml:space="preserve">of </w:t>
      </w:r>
      <w:r w:rsidRPr="00E0007D">
        <w:rPr>
          <w:rFonts w:cs="Verdana"/>
          <w:szCs w:val="19"/>
          <w:lang w:eastAsia="pt-PT"/>
        </w:rPr>
        <w:t xml:space="preserve">the creation of preconditions </w:t>
      </w:r>
      <w:r>
        <w:rPr>
          <w:rFonts w:cs="Verdana"/>
          <w:szCs w:val="19"/>
          <w:lang w:eastAsia="pt-PT"/>
        </w:rPr>
        <w:t xml:space="preserve">for the </w:t>
      </w:r>
      <w:r w:rsidRPr="00E0007D">
        <w:rPr>
          <w:rFonts w:cs="Verdana"/>
          <w:szCs w:val="19"/>
          <w:lang w:eastAsia="pt-PT"/>
        </w:rPr>
        <w:t xml:space="preserve"> organizational, legal and technical, standardization and interoperability</w:t>
      </w:r>
      <w:r>
        <w:rPr>
          <w:rFonts w:cs="Verdana"/>
          <w:szCs w:val="19"/>
          <w:lang w:eastAsia="pt-PT"/>
        </w:rPr>
        <w:t xml:space="preserve"> aspects,</w:t>
      </w:r>
      <w:r w:rsidRPr="00E0007D">
        <w:rPr>
          <w:rFonts w:cs="Verdana"/>
          <w:szCs w:val="19"/>
          <w:lang w:eastAsia="pt-PT"/>
        </w:rPr>
        <w:t xml:space="preserve"> so that public authorities can offer their services electronically and, on the other hand, that public websites be created and maintained to be user friendly and accessible to all, according to relevant guidelines and standards. </w:t>
      </w:r>
    </w:p>
    <w:p w:rsidR="00A07CBD" w:rsidRDefault="00A07CBD" w:rsidP="00C82638">
      <w:pPr>
        <w:pStyle w:val="ListParagraph"/>
        <w:numPr>
          <w:ilvl w:val="0"/>
          <w:numId w:val="5"/>
        </w:numPr>
        <w:snapToGrid w:val="0"/>
        <w:ind w:hanging="578"/>
        <w:contextualSpacing w:val="0"/>
        <w:jc w:val="both"/>
        <w:rPr>
          <w:rFonts w:cs="Verdana"/>
          <w:szCs w:val="19"/>
          <w:lang w:eastAsia="pt-PT"/>
        </w:rPr>
      </w:pPr>
      <w:r w:rsidRPr="00E0007D">
        <w:rPr>
          <w:rFonts w:cs="Verdana"/>
          <w:szCs w:val="19"/>
          <w:lang w:eastAsia="pt-PT"/>
        </w:rPr>
        <w:t xml:space="preserve">Regulators may also </w:t>
      </w:r>
      <w:r>
        <w:rPr>
          <w:rFonts w:cs="Verdana"/>
          <w:szCs w:val="19"/>
          <w:lang w:eastAsia="pt-PT"/>
        </w:rPr>
        <w:t>want</w:t>
      </w:r>
      <w:r w:rsidRPr="00E0007D">
        <w:rPr>
          <w:rFonts w:cs="Verdana"/>
          <w:szCs w:val="19"/>
          <w:lang w:eastAsia="pt-PT"/>
        </w:rPr>
        <w:t xml:space="preserve"> to ensure broadband connectivity </w:t>
      </w:r>
      <w:r>
        <w:rPr>
          <w:rFonts w:cs="Verdana"/>
          <w:szCs w:val="19"/>
          <w:lang w:eastAsia="pt-PT"/>
        </w:rPr>
        <w:t>to</w:t>
      </w:r>
      <w:r w:rsidRPr="00E0007D">
        <w:rPr>
          <w:rFonts w:cs="Verdana"/>
          <w:szCs w:val="19"/>
          <w:lang w:eastAsia="pt-PT"/>
        </w:rPr>
        <w:t xml:space="preserve"> all schools, health centres and hospitals so that citizens may benefit </w:t>
      </w:r>
      <w:r>
        <w:rPr>
          <w:rFonts w:cs="Verdana"/>
          <w:szCs w:val="19"/>
          <w:lang w:eastAsia="pt-PT"/>
        </w:rPr>
        <w:t>when</w:t>
      </w:r>
      <w:r w:rsidRPr="00E0007D">
        <w:rPr>
          <w:rFonts w:cs="Verdana"/>
          <w:szCs w:val="19"/>
          <w:lang w:eastAsia="pt-PT"/>
        </w:rPr>
        <w:t xml:space="preserve"> connecting through high bandwidth to these services.</w:t>
      </w:r>
    </w:p>
    <w:p w:rsidR="00A07CBD" w:rsidRDefault="00A07CBD" w:rsidP="00C82638">
      <w:pPr>
        <w:pStyle w:val="ListParagraph"/>
        <w:numPr>
          <w:ilvl w:val="0"/>
          <w:numId w:val="5"/>
        </w:numPr>
        <w:snapToGrid w:val="0"/>
        <w:ind w:hanging="578"/>
        <w:contextualSpacing w:val="0"/>
        <w:jc w:val="both"/>
        <w:rPr>
          <w:rFonts w:cs="Verdana"/>
          <w:szCs w:val="19"/>
          <w:lang w:eastAsia="pt-PT"/>
        </w:rPr>
      </w:pPr>
      <w:r w:rsidRPr="00E0007D">
        <w:rPr>
          <w:rFonts w:cs="Verdana"/>
          <w:szCs w:val="19"/>
          <w:lang w:eastAsia="pt-PT"/>
        </w:rPr>
        <w:t xml:space="preserve">We note that there is a definite need to create awareness about the risks of technological progress among consumers and take necessary measures for data protection, </w:t>
      </w:r>
      <w:r>
        <w:rPr>
          <w:rFonts w:cs="Verdana"/>
          <w:szCs w:val="19"/>
          <w:lang w:eastAsia="pt-PT"/>
        </w:rPr>
        <w:t xml:space="preserve">privacy, </w:t>
      </w:r>
      <w:r w:rsidRPr="00E0007D">
        <w:rPr>
          <w:rFonts w:cs="Verdana"/>
          <w:szCs w:val="19"/>
          <w:lang w:eastAsia="pt-PT"/>
        </w:rPr>
        <w:t xml:space="preserve">consumer rights, and protection of minors </w:t>
      </w:r>
      <w:r>
        <w:rPr>
          <w:rFonts w:cs="Verdana"/>
          <w:szCs w:val="19"/>
          <w:lang w:eastAsia="pt-PT"/>
        </w:rPr>
        <w:t>and</w:t>
      </w:r>
      <w:r w:rsidRPr="00E0007D">
        <w:rPr>
          <w:rFonts w:cs="Verdana"/>
          <w:szCs w:val="19"/>
          <w:lang w:eastAsia="pt-PT"/>
        </w:rPr>
        <w:t xml:space="preserve"> vulnerable segments of the society. </w:t>
      </w:r>
    </w:p>
    <w:p w:rsidR="00A07CBD" w:rsidRPr="002D6D96" w:rsidRDefault="00A07CBD" w:rsidP="002430D7">
      <w:pPr>
        <w:pStyle w:val="Heading2"/>
        <w:jc w:val="both"/>
        <w:rPr>
          <w:color w:val="C00000"/>
          <w:sz w:val="24"/>
          <w:szCs w:val="24"/>
        </w:rPr>
      </w:pPr>
      <w:r w:rsidRPr="002D6D96">
        <w:rPr>
          <w:color w:val="C00000"/>
          <w:sz w:val="24"/>
          <w:szCs w:val="24"/>
        </w:rPr>
        <w:t xml:space="preserve">Challenges to open networks (i.e., cyberthreats, unforeseen aspects of the Information Society, disputes, regulatory efficiency and consistency across services and networks): what strategies? </w:t>
      </w:r>
    </w:p>
    <w:p w:rsidR="00A07CBD" w:rsidRDefault="00A07CBD" w:rsidP="00C82638">
      <w:pPr>
        <w:pStyle w:val="ListParagraph"/>
        <w:numPr>
          <w:ilvl w:val="0"/>
          <w:numId w:val="6"/>
        </w:numPr>
        <w:snapToGrid w:val="0"/>
        <w:ind w:hanging="578"/>
        <w:contextualSpacing w:val="0"/>
        <w:jc w:val="both"/>
        <w:rPr>
          <w:rFonts w:cs="Verdana"/>
          <w:szCs w:val="19"/>
          <w:lang w:eastAsia="pt-PT"/>
        </w:rPr>
      </w:pPr>
      <w:r w:rsidRPr="00E0007D">
        <w:rPr>
          <w:rFonts w:cs="Verdana"/>
          <w:szCs w:val="19"/>
          <w:lang w:eastAsia="pt-PT"/>
        </w:rPr>
        <w:t xml:space="preserve">We note that open networks pose challenges in terms of network stability, business continuity, resilience, critical infrastructure protection, data privacy and crime prevention. IP networks, being based on </w:t>
      </w:r>
      <w:r>
        <w:rPr>
          <w:rFonts w:cs="Verdana"/>
          <w:szCs w:val="19"/>
          <w:lang w:eastAsia="pt-PT"/>
        </w:rPr>
        <w:t xml:space="preserve">an </w:t>
      </w:r>
      <w:r w:rsidRPr="00E0007D">
        <w:rPr>
          <w:rFonts w:cs="Verdana"/>
          <w:szCs w:val="19"/>
          <w:lang w:eastAsia="pt-PT"/>
        </w:rPr>
        <w:t>open architecture and well known protocols, are vulnerable to cyber attacks. The complexity of the challenges require cross-cutting approaches in the form of multi-stakeholder processes on one hand</w:t>
      </w:r>
      <w:r>
        <w:rPr>
          <w:rFonts w:cs="Verdana"/>
          <w:szCs w:val="19"/>
          <w:lang w:eastAsia="pt-PT"/>
        </w:rPr>
        <w:t>,</w:t>
      </w:r>
      <w:r w:rsidRPr="00E0007D">
        <w:rPr>
          <w:rFonts w:cs="Verdana"/>
          <w:szCs w:val="19"/>
          <w:lang w:eastAsia="pt-PT"/>
        </w:rPr>
        <w:t xml:space="preserve"> and enhanced inter-servi</w:t>
      </w:r>
      <w:bookmarkStart w:id="0" w:name="os_autosavelastposition1924248"/>
      <w:bookmarkEnd w:id="0"/>
      <w:r w:rsidRPr="00E0007D">
        <w:rPr>
          <w:rFonts w:cs="Verdana"/>
          <w:szCs w:val="19"/>
          <w:lang w:eastAsia="pt-PT"/>
        </w:rPr>
        <w:t>ce co-operation between the various authorities concerned on the other.</w:t>
      </w:r>
    </w:p>
    <w:p w:rsidR="00A07CBD" w:rsidRDefault="00A07CBD" w:rsidP="00C82638">
      <w:pPr>
        <w:pStyle w:val="ListParagraph"/>
        <w:numPr>
          <w:ilvl w:val="0"/>
          <w:numId w:val="6"/>
        </w:numPr>
        <w:snapToGrid w:val="0"/>
        <w:ind w:hanging="578"/>
        <w:contextualSpacing w:val="0"/>
        <w:jc w:val="both"/>
        <w:rPr>
          <w:rFonts w:cs="Verdana"/>
          <w:szCs w:val="19"/>
          <w:lang w:eastAsia="pt-PT"/>
        </w:rPr>
      </w:pPr>
      <w:r w:rsidRPr="00E0007D">
        <w:rPr>
          <w:rFonts w:cs="Verdana"/>
          <w:szCs w:val="19"/>
          <w:lang w:eastAsia="pt-PT"/>
        </w:rPr>
        <w:t xml:space="preserve">We note that it is essential that service providers </w:t>
      </w:r>
      <w:r>
        <w:rPr>
          <w:rFonts w:cs="Verdana"/>
          <w:szCs w:val="19"/>
          <w:lang w:eastAsia="pt-PT"/>
        </w:rPr>
        <w:t xml:space="preserve">exercise reasonable network management practices with respect to </w:t>
      </w:r>
      <w:r w:rsidRPr="00E0007D">
        <w:rPr>
          <w:rFonts w:cs="Verdana"/>
          <w:szCs w:val="19"/>
          <w:lang w:eastAsia="pt-PT"/>
        </w:rPr>
        <w:t xml:space="preserve">outbound as well as inbound traffic. </w:t>
      </w:r>
      <w:r>
        <w:rPr>
          <w:rFonts w:cs="Verdana"/>
          <w:szCs w:val="19"/>
          <w:lang w:eastAsia="pt-PT"/>
        </w:rPr>
        <w:t xml:space="preserve">Such practices can help </w:t>
      </w:r>
      <w:r w:rsidRPr="00E0007D">
        <w:rPr>
          <w:rFonts w:cs="Verdana"/>
          <w:szCs w:val="19"/>
          <w:lang w:eastAsia="pt-PT"/>
        </w:rPr>
        <w:t xml:space="preserve">stamp out attacks at the source and thus stop them from spreading, without subjecting the network to congestion. </w:t>
      </w:r>
    </w:p>
    <w:p w:rsidR="00A07CBD" w:rsidRDefault="00A07CBD" w:rsidP="00C82638">
      <w:pPr>
        <w:pStyle w:val="ListParagraph"/>
        <w:numPr>
          <w:ilvl w:val="0"/>
          <w:numId w:val="6"/>
        </w:numPr>
        <w:snapToGrid w:val="0"/>
        <w:ind w:hanging="578"/>
        <w:contextualSpacing w:val="0"/>
        <w:jc w:val="both"/>
        <w:rPr>
          <w:rFonts w:cs="Verdana"/>
          <w:szCs w:val="19"/>
          <w:lang w:eastAsia="pt-PT"/>
        </w:rPr>
      </w:pPr>
      <w:r>
        <w:rPr>
          <w:rFonts w:cs="Verdana"/>
          <w:szCs w:val="19"/>
          <w:lang w:eastAsia="pt-PT"/>
        </w:rPr>
        <w:t>We recommend that measures for outbound traffic monitoring be developed and eventually standardized to add a new layer of security to the existing measures deployed by stakeholders.</w:t>
      </w:r>
    </w:p>
    <w:p w:rsidR="00A07CBD" w:rsidRDefault="00A07CBD" w:rsidP="00C82638">
      <w:pPr>
        <w:pStyle w:val="ListParagraph"/>
        <w:numPr>
          <w:ilvl w:val="0"/>
          <w:numId w:val="6"/>
        </w:numPr>
        <w:snapToGrid w:val="0"/>
        <w:ind w:left="180" w:firstLine="0"/>
        <w:jc w:val="both"/>
        <w:rPr>
          <w:rFonts w:cs="Verdana"/>
          <w:szCs w:val="19"/>
          <w:lang w:eastAsia="pt-PT"/>
        </w:rPr>
      </w:pPr>
      <w:r>
        <w:rPr>
          <w:rFonts w:cs="Verdana"/>
          <w:szCs w:val="19"/>
          <w:lang w:eastAsia="pt-PT"/>
        </w:rPr>
        <w:t>Regulators may consider implementing measures to prevent ISPs from c</w:t>
      </w:r>
      <w:r w:rsidRPr="00E0007D">
        <w:rPr>
          <w:rFonts w:cs="Verdana"/>
          <w:szCs w:val="19"/>
          <w:lang w:eastAsia="pt-PT"/>
        </w:rPr>
        <w:t>onnect</w:t>
      </w:r>
      <w:r>
        <w:rPr>
          <w:rFonts w:cs="Verdana"/>
          <w:szCs w:val="19"/>
          <w:lang w:eastAsia="pt-PT"/>
        </w:rPr>
        <w:t>ing</w:t>
      </w:r>
      <w:r w:rsidRPr="00E0007D">
        <w:rPr>
          <w:rFonts w:cs="Verdana"/>
          <w:szCs w:val="19"/>
          <w:lang w:eastAsia="pt-PT"/>
        </w:rPr>
        <w:t xml:space="preserve"> </w:t>
      </w:r>
      <w:r>
        <w:rPr>
          <w:rFonts w:cs="Verdana"/>
          <w:szCs w:val="19"/>
          <w:lang w:eastAsia="pt-PT"/>
        </w:rPr>
        <w:tab/>
        <w:t>un</w:t>
      </w:r>
      <w:r w:rsidRPr="008F22C0">
        <w:rPr>
          <w:rFonts w:cs="Verdana"/>
          <w:szCs w:val="19"/>
          <w:lang w:eastAsia="pt-PT"/>
        </w:rPr>
        <w:t>lawful</w:t>
      </w:r>
      <w:r>
        <w:rPr>
          <w:rFonts w:cs="Verdana"/>
          <w:szCs w:val="19"/>
          <w:lang w:eastAsia="pt-PT"/>
        </w:rPr>
        <w:t xml:space="preserve"> </w:t>
      </w:r>
      <w:r w:rsidRPr="00F8584A">
        <w:rPr>
          <w:rFonts w:cs="Verdana"/>
          <w:szCs w:val="19"/>
          <w:lang w:eastAsia="pt-PT"/>
        </w:rPr>
        <w:t>user</w:t>
      </w:r>
      <w:r>
        <w:rPr>
          <w:rFonts w:cs="Verdana"/>
          <w:szCs w:val="19"/>
          <w:lang w:eastAsia="pt-PT"/>
        </w:rPr>
        <w:t xml:space="preserve"> </w:t>
      </w:r>
      <w:r w:rsidRPr="00E0007D">
        <w:rPr>
          <w:rFonts w:cs="Verdana"/>
          <w:szCs w:val="19"/>
          <w:lang w:eastAsia="pt-PT"/>
        </w:rPr>
        <w:t>devices</w:t>
      </w:r>
      <w:r>
        <w:rPr>
          <w:rFonts w:cs="Verdana"/>
          <w:szCs w:val="19"/>
          <w:lang w:eastAsia="pt-PT"/>
        </w:rPr>
        <w:t xml:space="preserve"> to the networks.</w:t>
      </w:r>
    </w:p>
    <w:p w:rsidR="00A07CBD" w:rsidRDefault="00A07CBD" w:rsidP="00C82638">
      <w:pPr>
        <w:pStyle w:val="ListParagraph"/>
        <w:numPr>
          <w:ilvl w:val="0"/>
          <w:numId w:val="6"/>
        </w:numPr>
        <w:snapToGrid w:val="0"/>
        <w:ind w:hanging="578"/>
        <w:contextualSpacing w:val="0"/>
        <w:jc w:val="both"/>
        <w:rPr>
          <w:rFonts w:cs="Verdana"/>
          <w:szCs w:val="19"/>
          <w:lang w:eastAsia="pt-PT"/>
        </w:rPr>
      </w:pPr>
      <w:r w:rsidRPr="00E0007D">
        <w:rPr>
          <w:rFonts w:cs="Verdana"/>
          <w:szCs w:val="19"/>
          <w:lang w:eastAsia="pt-PT"/>
        </w:rPr>
        <w:t xml:space="preserve">We recognize that </w:t>
      </w:r>
      <w:r>
        <w:rPr>
          <w:rFonts w:cs="Verdana"/>
          <w:szCs w:val="19"/>
          <w:lang w:eastAsia="pt-PT"/>
        </w:rPr>
        <w:t xml:space="preserve">strategies aimed at ensuring </w:t>
      </w:r>
      <w:r w:rsidRPr="00E0007D">
        <w:rPr>
          <w:rFonts w:cs="Verdana"/>
          <w:szCs w:val="19"/>
          <w:lang w:eastAsia="pt-PT"/>
        </w:rPr>
        <w:t>security</w:t>
      </w:r>
      <w:r>
        <w:rPr>
          <w:rFonts w:cs="Verdana"/>
          <w:szCs w:val="19"/>
          <w:lang w:eastAsia="pt-PT"/>
        </w:rPr>
        <w:t xml:space="preserve"> in cyberspace</w:t>
      </w:r>
      <w:r w:rsidRPr="00E0007D">
        <w:rPr>
          <w:rFonts w:cs="Verdana"/>
          <w:szCs w:val="19"/>
          <w:lang w:eastAsia="pt-PT"/>
        </w:rPr>
        <w:t xml:space="preserve"> has to transition from the traditional reactive stance to an incrementally proactive stance by reducing windows of vulnerability, improving reaction times, and effectively mitigating attacks. </w:t>
      </w:r>
      <w:r>
        <w:rPr>
          <w:rFonts w:cs="Verdana"/>
          <w:szCs w:val="19"/>
          <w:lang w:eastAsia="pt-PT"/>
        </w:rPr>
        <w:t xml:space="preserve">Also, </w:t>
      </w:r>
      <w:r w:rsidRPr="009A6378">
        <w:rPr>
          <w:rFonts w:cs="Verdana"/>
          <w:szCs w:val="19"/>
          <w:lang w:eastAsia="pt-PT"/>
        </w:rPr>
        <w:t>we stress that p</w:t>
      </w:r>
      <w:r w:rsidRPr="00E0007D">
        <w:rPr>
          <w:rFonts w:cs="Verdana"/>
          <w:szCs w:val="19"/>
          <w:lang w:eastAsia="pt-PT"/>
        </w:rPr>
        <w:t>reventing attacks by patching vulnerable systems</w:t>
      </w:r>
      <w:r>
        <w:rPr>
          <w:rFonts w:cs="Verdana"/>
          <w:szCs w:val="19"/>
          <w:lang w:eastAsia="pt-PT"/>
        </w:rPr>
        <w:t>,</w:t>
      </w:r>
      <w:r w:rsidRPr="00E0007D">
        <w:rPr>
          <w:rFonts w:cs="Verdana"/>
          <w:szCs w:val="19"/>
          <w:lang w:eastAsia="pt-PT"/>
        </w:rPr>
        <w:t xml:space="preserve"> implementing firewalls or other access control technologies, monitoring through intrusion detection systems, </w:t>
      </w:r>
      <w:r>
        <w:rPr>
          <w:rFonts w:cs="Verdana"/>
          <w:szCs w:val="19"/>
          <w:lang w:eastAsia="pt-PT"/>
        </w:rPr>
        <w:t xml:space="preserve">and </w:t>
      </w:r>
      <w:r w:rsidRPr="00E0007D">
        <w:rPr>
          <w:rFonts w:cs="Verdana"/>
          <w:szCs w:val="19"/>
          <w:lang w:eastAsia="pt-PT"/>
        </w:rPr>
        <w:t>responding to the threats in real time</w:t>
      </w:r>
      <w:r>
        <w:rPr>
          <w:rFonts w:cs="Verdana"/>
          <w:szCs w:val="19"/>
          <w:lang w:eastAsia="pt-PT"/>
        </w:rPr>
        <w:t>,</w:t>
      </w:r>
      <w:r w:rsidRPr="00E0007D">
        <w:rPr>
          <w:rFonts w:cs="Verdana"/>
          <w:szCs w:val="19"/>
          <w:lang w:eastAsia="pt-PT"/>
        </w:rPr>
        <w:t xml:space="preserve"> have become crucial to </w:t>
      </w:r>
      <w:r>
        <w:rPr>
          <w:rFonts w:cs="Verdana"/>
          <w:szCs w:val="19"/>
          <w:lang w:eastAsia="pt-PT"/>
        </w:rPr>
        <w:t xml:space="preserve">effective </w:t>
      </w:r>
      <w:r w:rsidRPr="0008691F">
        <w:rPr>
          <w:rFonts w:cs="Verdana"/>
          <w:szCs w:val="19"/>
          <w:lang w:eastAsia="pt-PT"/>
        </w:rPr>
        <w:t>network</w:t>
      </w:r>
      <w:r>
        <w:rPr>
          <w:rFonts w:cs="Verdana"/>
          <w:szCs w:val="19"/>
          <w:lang w:eastAsia="pt-PT"/>
        </w:rPr>
        <w:t xml:space="preserve"> </w:t>
      </w:r>
      <w:r w:rsidRPr="00E0007D">
        <w:rPr>
          <w:rFonts w:cs="Verdana"/>
          <w:szCs w:val="19"/>
          <w:lang w:eastAsia="pt-PT"/>
        </w:rPr>
        <w:t xml:space="preserve">operation. </w:t>
      </w:r>
    </w:p>
    <w:p w:rsidR="00A07CBD" w:rsidRDefault="00A07CBD" w:rsidP="00C82638">
      <w:pPr>
        <w:pStyle w:val="ListParagraph"/>
        <w:numPr>
          <w:ilvl w:val="0"/>
          <w:numId w:val="6"/>
        </w:numPr>
        <w:snapToGrid w:val="0"/>
        <w:ind w:hanging="540"/>
        <w:contextualSpacing w:val="0"/>
        <w:jc w:val="both"/>
        <w:rPr>
          <w:rFonts w:cs="Verdana"/>
          <w:szCs w:val="19"/>
          <w:lang w:eastAsia="pt-PT"/>
        </w:rPr>
      </w:pPr>
      <w:r w:rsidRPr="00E0007D">
        <w:rPr>
          <w:rFonts w:cs="Verdana"/>
          <w:szCs w:val="19"/>
          <w:lang w:eastAsia="pt-PT"/>
        </w:rPr>
        <w:t xml:space="preserve">We stress the importance of </w:t>
      </w:r>
      <w:r>
        <w:rPr>
          <w:rFonts w:cs="Verdana"/>
          <w:szCs w:val="19"/>
          <w:lang w:eastAsia="pt-PT"/>
        </w:rPr>
        <w:t xml:space="preserve">a </w:t>
      </w:r>
      <w:r w:rsidRPr="00E0007D">
        <w:rPr>
          <w:rFonts w:cs="Verdana"/>
          <w:szCs w:val="19"/>
          <w:lang w:eastAsia="pt-PT"/>
        </w:rPr>
        <w:t xml:space="preserve">harmonized regulatory framework within regions and the establishment of a broader dialogue between all </w:t>
      </w:r>
      <w:r>
        <w:rPr>
          <w:rFonts w:cs="Verdana"/>
          <w:szCs w:val="19"/>
          <w:lang w:eastAsia="pt-PT"/>
        </w:rPr>
        <w:t>stakeholders</w:t>
      </w:r>
      <w:r w:rsidRPr="00E0007D">
        <w:rPr>
          <w:rFonts w:cs="Verdana"/>
          <w:szCs w:val="19"/>
          <w:lang w:eastAsia="pt-PT"/>
        </w:rPr>
        <w:t xml:space="preserve"> so that this central issue of open access networks can be </w:t>
      </w:r>
      <w:r>
        <w:rPr>
          <w:rFonts w:cs="Verdana"/>
          <w:szCs w:val="19"/>
          <w:lang w:eastAsia="pt-PT"/>
        </w:rPr>
        <w:t xml:space="preserve">further </w:t>
      </w:r>
      <w:r w:rsidRPr="00E0007D">
        <w:rPr>
          <w:rFonts w:cs="Verdana"/>
          <w:szCs w:val="19"/>
          <w:lang w:eastAsia="pt-PT"/>
        </w:rPr>
        <w:t>discussed and the appropriate measure</w:t>
      </w:r>
      <w:r>
        <w:rPr>
          <w:rFonts w:cs="Verdana"/>
          <w:szCs w:val="19"/>
          <w:lang w:eastAsia="pt-PT"/>
        </w:rPr>
        <w:t>s</w:t>
      </w:r>
      <w:r w:rsidRPr="00E0007D">
        <w:rPr>
          <w:rFonts w:cs="Verdana"/>
          <w:szCs w:val="19"/>
          <w:lang w:eastAsia="pt-PT"/>
        </w:rPr>
        <w:t xml:space="preserve"> taken.</w:t>
      </w:r>
    </w:p>
    <w:p w:rsidR="00A07CBD" w:rsidRPr="009A6378" w:rsidRDefault="00A07CBD" w:rsidP="002430D7">
      <w:pPr>
        <w:pStyle w:val="ListParagraph"/>
        <w:snapToGrid w:val="0"/>
        <w:contextualSpacing w:val="0"/>
        <w:jc w:val="both"/>
        <w:rPr>
          <w:rFonts w:cs="Verdana"/>
          <w:szCs w:val="19"/>
          <w:lang w:eastAsia="pt-PT"/>
        </w:rPr>
      </w:pPr>
    </w:p>
    <w:sectPr w:rsidR="00A07CBD" w:rsidRPr="009A6378" w:rsidSect="002D6D96">
      <w:pgSz w:w="12240" w:h="15840"/>
      <w:pgMar w:top="1276"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BD" w:rsidRDefault="00A07CBD" w:rsidP="00A97676">
      <w:r>
        <w:separator/>
      </w:r>
    </w:p>
  </w:endnote>
  <w:endnote w:type="continuationSeparator" w:id="0">
    <w:p w:rsidR="00A07CBD" w:rsidRDefault="00A07CBD" w:rsidP="00A9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o¨²¨¬?"/>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BD" w:rsidRDefault="00A07CBD" w:rsidP="00A97676">
      <w:r>
        <w:separator/>
      </w:r>
    </w:p>
  </w:footnote>
  <w:footnote w:type="continuationSeparator" w:id="0">
    <w:p w:rsidR="00A07CBD" w:rsidRDefault="00A07CBD" w:rsidP="00A97676">
      <w:r>
        <w:continuationSeparator/>
      </w:r>
    </w:p>
  </w:footnote>
  <w:footnote w:id="1">
    <w:p w:rsidR="00A07CBD" w:rsidRDefault="00A07CBD" w:rsidP="00032B03">
      <w:r w:rsidRPr="00C21EB2">
        <w:rPr>
          <w:rStyle w:val="FootnoteReference"/>
          <w:sz w:val="17"/>
          <w:szCs w:val="17"/>
        </w:rPr>
        <w:footnoteRef/>
      </w:r>
      <w:r w:rsidRPr="00C21EB2">
        <w:rPr>
          <w:sz w:val="17"/>
          <w:szCs w:val="17"/>
        </w:rPr>
        <w:t xml:space="preserve"> The Best Practice Guidelines were developed based on input received from: </w:t>
      </w:r>
      <w:smartTag w:uri="urn:schemas-microsoft-com:office:smarttags" w:element="country-region">
        <w:r w:rsidRPr="00C21EB2">
          <w:rPr>
            <w:sz w:val="17"/>
            <w:szCs w:val="17"/>
          </w:rPr>
          <w:t>Congo</w:t>
        </w:r>
      </w:smartTag>
      <w:r w:rsidRPr="00C21EB2">
        <w:rPr>
          <w:sz w:val="17"/>
          <w:szCs w:val="17"/>
        </w:rPr>
        <w:t xml:space="preserve"> (Rep. of), </w:t>
      </w:r>
      <w:smartTag w:uri="urn:schemas-microsoft-com:office:smarttags" w:element="country-region">
        <w:r w:rsidRPr="00C21EB2">
          <w:rPr>
            <w:sz w:val="17"/>
            <w:szCs w:val="17"/>
          </w:rPr>
          <w:t>France</w:t>
        </w:r>
      </w:smartTag>
      <w:r w:rsidRPr="00C21EB2">
        <w:rPr>
          <w:sz w:val="17"/>
          <w:szCs w:val="17"/>
        </w:rPr>
        <w:t xml:space="preserve">, </w:t>
      </w:r>
      <w:smartTag w:uri="urn:schemas-microsoft-com:office:smarttags" w:element="country-region">
        <w:r w:rsidRPr="00C21EB2">
          <w:rPr>
            <w:sz w:val="17"/>
            <w:szCs w:val="17"/>
          </w:rPr>
          <w:t>India</w:t>
        </w:r>
      </w:smartTag>
      <w:r w:rsidRPr="00C21EB2">
        <w:rPr>
          <w:sz w:val="17"/>
          <w:szCs w:val="17"/>
        </w:rPr>
        <w:t xml:space="preserve">, </w:t>
      </w:r>
      <w:smartTag w:uri="urn:schemas-microsoft-com:office:smarttags" w:element="country-region">
        <w:r w:rsidRPr="00C21EB2">
          <w:rPr>
            <w:sz w:val="17"/>
            <w:szCs w:val="17"/>
          </w:rPr>
          <w:t>Lebanon</w:t>
        </w:r>
      </w:smartTag>
      <w:r w:rsidRPr="00C21EB2">
        <w:rPr>
          <w:sz w:val="17"/>
          <w:szCs w:val="17"/>
        </w:rPr>
        <w:t xml:space="preserve">, </w:t>
      </w:r>
      <w:smartTag w:uri="urn:schemas-microsoft-com:office:smarttags" w:element="country-region">
        <w:r>
          <w:rPr>
            <w:sz w:val="17"/>
            <w:szCs w:val="17"/>
          </w:rPr>
          <w:t>Liberia</w:t>
        </w:r>
      </w:smartTag>
      <w:r>
        <w:rPr>
          <w:sz w:val="17"/>
          <w:szCs w:val="17"/>
        </w:rPr>
        <w:t xml:space="preserve">, </w:t>
      </w:r>
      <w:smartTag w:uri="urn:schemas-microsoft-com:office:smarttags" w:element="country-region">
        <w:r w:rsidRPr="00C21EB2">
          <w:rPr>
            <w:sz w:val="17"/>
            <w:szCs w:val="17"/>
            <w:lang w:val="en-GB"/>
          </w:rPr>
          <w:t>Mauritius</w:t>
        </w:r>
      </w:smartTag>
      <w:r w:rsidRPr="00C21EB2">
        <w:rPr>
          <w:sz w:val="17"/>
          <w:szCs w:val="17"/>
          <w:lang w:val="en-GB"/>
        </w:rPr>
        <w:t xml:space="preserve">, </w:t>
      </w:r>
      <w:smartTag w:uri="urn:schemas-microsoft-com:office:smarttags" w:element="country-region">
        <w:r w:rsidRPr="00C21EB2">
          <w:rPr>
            <w:sz w:val="17"/>
            <w:szCs w:val="17"/>
          </w:rPr>
          <w:t>Portugal</w:t>
        </w:r>
      </w:smartTag>
      <w:r w:rsidRPr="00C21EB2">
        <w:rPr>
          <w:sz w:val="17"/>
          <w:szCs w:val="17"/>
        </w:rPr>
        <w:t xml:space="preserve">, </w:t>
      </w:r>
      <w:smartTag w:uri="urn:schemas-microsoft-com:office:smarttags" w:element="country-region">
        <w:r w:rsidRPr="00C21EB2">
          <w:rPr>
            <w:sz w:val="17"/>
            <w:szCs w:val="17"/>
          </w:rPr>
          <w:t>Saudi Arabia</w:t>
        </w:r>
      </w:smartTag>
      <w:r w:rsidRPr="00C21EB2">
        <w:rPr>
          <w:sz w:val="17"/>
          <w:szCs w:val="17"/>
        </w:rPr>
        <w:t xml:space="preserve">, </w:t>
      </w:r>
      <w:smartTag w:uri="urn:schemas-microsoft-com:office:smarttags" w:element="country-region">
        <w:r w:rsidRPr="00C21EB2">
          <w:rPr>
            <w:sz w:val="17"/>
            <w:szCs w:val="17"/>
          </w:rPr>
          <w:t>Senegal</w:t>
        </w:r>
      </w:smartTag>
      <w:r w:rsidRPr="00C21EB2">
        <w:rPr>
          <w:sz w:val="17"/>
          <w:szCs w:val="17"/>
        </w:rPr>
        <w:t xml:space="preserve">, </w:t>
      </w:r>
      <w:smartTag w:uri="urn:schemas-microsoft-com:office:smarttags" w:element="country-region">
        <w:r w:rsidRPr="00C21EB2">
          <w:rPr>
            <w:sz w:val="17"/>
            <w:szCs w:val="17"/>
          </w:rPr>
          <w:t>Suriname</w:t>
        </w:r>
      </w:smartTag>
      <w:r w:rsidRPr="00C21EB2">
        <w:rPr>
          <w:sz w:val="17"/>
          <w:szCs w:val="17"/>
        </w:rPr>
        <w:t xml:space="preserve">, </w:t>
      </w:r>
      <w:smartTag w:uri="urn:schemas-microsoft-com:office:smarttags" w:element="country-region">
        <w:r w:rsidRPr="00C21EB2">
          <w:rPr>
            <w:sz w:val="17"/>
            <w:szCs w:val="17"/>
          </w:rPr>
          <w:t>Switzerland</w:t>
        </w:r>
      </w:smartTag>
      <w:r w:rsidRPr="00C21EB2">
        <w:rPr>
          <w:sz w:val="17"/>
          <w:szCs w:val="17"/>
        </w:rPr>
        <w:t xml:space="preserve">, </w:t>
      </w:r>
      <w:smartTag w:uri="urn:schemas-microsoft-com:office:smarttags" w:element="country-region">
        <w:r w:rsidRPr="00C21EB2">
          <w:rPr>
            <w:sz w:val="17"/>
            <w:szCs w:val="17"/>
          </w:rPr>
          <w:t>Thailand</w:t>
        </w:r>
      </w:smartTag>
      <w:r w:rsidRPr="00C21EB2">
        <w:rPr>
          <w:sz w:val="17"/>
          <w:szCs w:val="17"/>
        </w:rPr>
        <w:t xml:space="preserve">, and the </w:t>
      </w:r>
      <w:smartTag w:uri="urn:schemas-microsoft-com:office:smarttags" w:element="country-region">
        <w:smartTag w:uri="urn:schemas-microsoft-com:office:smarttags" w:element="place">
          <w:r w:rsidRPr="00C21EB2">
            <w:rPr>
              <w:sz w:val="17"/>
              <w:szCs w:val="17"/>
            </w:rPr>
            <w:t>United States</w:t>
          </w:r>
        </w:smartTag>
      </w:smartTag>
      <w:r w:rsidRPr="00C21EB2">
        <w:rPr>
          <w:sz w:val="17"/>
          <w:szCs w:val="17"/>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31713"/>
    <w:multiLevelType w:val="hybridMultilevel"/>
    <w:tmpl w:val="B112ABF6"/>
    <w:lvl w:ilvl="0" w:tplc="566CEF8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863BBB"/>
    <w:multiLevelType w:val="hybridMultilevel"/>
    <w:tmpl w:val="2E2A49B6"/>
    <w:lvl w:ilvl="0" w:tplc="0409000F">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04304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575A72A4"/>
    <w:multiLevelType w:val="hybridMultilevel"/>
    <w:tmpl w:val="D7F09604"/>
    <w:lvl w:ilvl="0" w:tplc="B26665E8">
      <w:start w:val="1"/>
      <w:numFmt w:val="decimal"/>
      <w:lvlText w:val="%1."/>
      <w:lvlJc w:val="left"/>
      <w:pPr>
        <w:tabs>
          <w:tab w:val="num" w:pos="0"/>
        </w:tabs>
        <w:ind w:left="720" w:hanging="360"/>
      </w:pPr>
      <w:rPr>
        <w:rFonts w:ascii="Verdana" w:hAnsi="Verdana" w:cs="Times New Roman" w:hint="default"/>
        <w:b w:val="0"/>
        <w:i w:val="0"/>
        <w:sz w:val="19"/>
        <w:szCs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425E27"/>
    <w:multiLevelType w:val="hybridMultilevel"/>
    <w:tmpl w:val="A192DC76"/>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7"/>
  </w:num>
  <w:num w:numId="4">
    <w:abstractNumId w:val="5"/>
  </w:num>
  <w:num w:numId="5">
    <w:abstractNumId w:val="0"/>
  </w:num>
  <w:num w:numId="6">
    <w:abstractNumId w:val="9"/>
  </w:num>
  <w:num w:numId="7">
    <w:abstractNumId w:val="2"/>
  </w:num>
  <w:num w:numId="8">
    <w:abstractNumId w:val="1"/>
  </w:num>
  <w:num w:numId="9">
    <w:abstractNumId w:val="3"/>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000"/>
    <w:rsid w:val="000009FB"/>
    <w:rsid w:val="000017E8"/>
    <w:rsid w:val="00003A9B"/>
    <w:rsid w:val="00005E0D"/>
    <w:rsid w:val="0001253E"/>
    <w:rsid w:val="0001401B"/>
    <w:rsid w:val="000145B6"/>
    <w:rsid w:val="00014EA0"/>
    <w:rsid w:val="00017A7C"/>
    <w:rsid w:val="00025F7E"/>
    <w:rsid w:val="0003059C"/>
    <w:rsid w:val="0003082C"/>
    <w:rsid w:val="00031E70"/>
    <w:rsid w:val="00032B03"/>
    <w:rsid w:val="00045ABB"/>
    <w:rsid w:val="0005147C"/>
    <w:rsid w:val="00056DBA"/>
    <w:rsid w:val="00063217"/>
    <w:rsid w:val="00063260"/>
    <w:rsid w:val="00065370"/>
    <w:rsid w:val="0007594F"/>
    <w:rsid w:val="00080B34"/>
    <w:rsid w:val="00081669"/>
    <w:rsid w:val="0008691F"/>
    <w:rsid w:val="000A7CF1"/>
    <w:rsid w:val="000D07F9"/>
    <w:rsid w:val="000F0C49"/>
    <w:rsid w:val="000F5392"/>
    <w:rsid w:val="00117449"/>
    <w:rsid w:val="0012012C"/>
    <w:rsid w:val="0012025E"/>
    <w:rsid w:val="00121306"/>
    <w:rsid w:val="00123266"/>
    <w:rsid w:val="00134E88"/>
    <w:rsid w:val="0014510F"/>
    <w:rsid w:val="00145CB2"/>
    <w:rsid w:val="00146171"/>
    <w:rsid w:val="00146290"/>
    <w:rsid w:val="00153A7D"/>
    <w:rsid w:val="0016740F"/>
    <w:rsid w:val="00170975"/>
    <w:rsid w:val="00195688"/>
    <w:rsid w:val="001A58B1"/>
    <w:rsid w:val="001C0888"/>
    <w:rsid w:val="001C4F68"/>
    <w:rsid w:val="001C5475"/>
    <w:rsid w:val="001C716A"/>
    <w:rsid w:val="001C7716"/>
    <w:rsid w:val="001D15A3"/>
    <w:rsid w:val="001D2014"/>
    <w:rsid w:val="001D63B3"/>
    <w:rsid w:val="002174AD"/>
    <w:rsid w:val="002209D3"/>
    <w:rsid w:val="00222A81"/>
    <w:rsid w:val="00225D40"/>
    <w:rsid w:val="00235F47"/>
    <w:rsid w:val="002430D7"/>
    <w:rsid w:val="00245F29"/>
    <w:rsid w:val="00247E8F"/>
    <w:rsid w:val="00254E33"/>
    <w:rsid w:val="00261F9D"/>
    <w:rsid w:val="00263C0D"/>
    <w:rsid w:val="00270D9E"/>
    <w:rsid w:val="002837E1"/>
    <w:rsid w:val="0029434F"/>
    <w:rsid w:val="00294E22"/>
    <w:rsid w:val="00295557"/>
    <w:rsid w:val="002A266C"/>
    <w:rsid w:val="002B1E4D"/>
    <w:rsid w:val="002B60CD"/>
    <w:rsid w:val="002B6F01"/>
    <w:rsid w:val="002B7B8D"/>
    <w:rsid w:val="002C1860"/>
    <w:rsid w:val="002D1CD1"/>
    <w:rsid w:val="002D6D96"/>
    <w:rsid w:val="002F612A"/>
    <w:rsid w:val="00304F92"/>
    <w:rsid w:val="003133F8"/>
    <w:rsid w:val="00317699"/>
    <w:rsid w:val="00317A6D"/>
    <w:rsid w:val="00317F48"/>
    <w:rsid w:val="00322DDB"/>
    <w:rsid w:val="003271BA"/>
    <w:rsid w:val="00333FBF"/>
    <w:rsid w:val="00337142"/>
    <w:rsid w:val="00361C39"/>
    <w:rsid w:val="00361EE6"/>
    <w:rsid w:val="00382BEA"/>
    <w:rsid w:val="003851CB"/>
    <w:rsid w:val="00387DFD"/>
    <w:rsid w:val="00392EDD"/>
    <w:rsid w:val="003A0AEF"/>
    <w:rsid w:val="003A120F"/>
    <w:rsid w:val="003A2BF8"/>
    <w:rsid w:val="003A7245"/>
    <w:rsid w:val="003A763F"/>
    <w:rsid w:val="003C046A"/>
    <w:rsid w:val="003C4FBB"/>
    <w:rsid w:val="003C603E"/>
    <w:rsid w:val="003D1F00"/>
    <w:rsid w:val="003D7A92"/>
    <w:rsid w:val="003F6CE6"/>
    <w:rsid w:val="00411863"/>
    <w:rsid w:val="00412E60"/>
    <w:rsid w:val="00414D71"/>
    <w:rsid w:val="00424724"/>
    <w:rsid w:val="00425B10"/>
    <w:rsid w:val="004317F6"/>
    <w:rsid w:val="004338A1"/>
    <w:rsid w:val="004341AD"/>
    <w:rsid w:val="00435BCE"/>
    <w:rsid w:val="00440A89"/>
    <w:rsid w:val="004415A8"/>
    <w:rsid w:val="00441D69"/>
    <w:rsid w:val="004515FF"/>
    <w:rsid w:val="00451D1A"/>
    <w:rsid w:val="0046047F"/>
    <w:rsid w:val="00461BD4"/>
    <w:rsid w:val="004671BC"/>
    <w:rsid w:val="004826A4"/>
    <w:rsid w:val="004A6E9D"/>
    <w:rsid w:val="004A7211"/>
    <w:rsid w:val="004B0E90"/>
    <w:rsid w:val="004B189B"/>
    <w:rsid w:val="004C1999"/>
    <w:rsid w:val="004C5567"/>
    <w:rsid w:val="004C5665"/>
    <w:rsid w:val="004C711F"/>
    <w:rsid w:val="004C72BB"/>
    <w:rsid w:val="004D2A24"/>
    <w:rsid w:val="004E1484"/>
    <w:rsid w:val="004E1B8F"/>
    <w:rsid w:val="004E54DD"/>
    <w:rsid w:val="004F698E"/>
    <w:rsid w:val="004F6D6B"/>
    <w:rsid w:val="00505990"/>
    <w:rsid w:val="00505B11"/>
    <w:rsid w:val="00506414"/>
    <w:rsid w:val="005069E6"/>
    <w:rsid w:val="00524000"/>
    <w:rsid w:val="005255C4"/>
    <w:rsid w:val="0053072E"/>
    <w:rsid w:val="0053092E"/>
    <w:rsid w:val="00530B96"/>
    <w:rsid w:val="00550BCC"/>
    <w:rsid w:val="00557A12"/>
    <w:rsid w:val="005639E5"/>
    <w:rsid w:val="00571104"/>
    <w:rsid w:val="00573E24"/>
    <w:rsid w:val="00586799"/>
    <w:rsid w:val="005873AB"/>
    <w:rsid w:val="00590DDE"/>
    <w:rsid w:val="0059164D"/>
    <w:rsid w:val="00592687"/>
    <w:rsid w:val="005A60A1"/>
    <w:rsid w:val="005B6A46"/>
    <w:rsid w:val="005B6CED"/>
    <w:rsid w:val="005C7406"/>
    <w:rsid w:val="005C7DF9"/>
    <w:rsid w:val="005D7EC9"/>
    <w:rsid w:val="005E3717"/>
    <w:rsid w:val="005E5184"/>
    <w:rsid w:val="005F24EB"/>
    <w:rsid w:val="00604119"/>
    <w:rsid w:val="00607D9D"/>
    <w:rsid w:val="006100B4"/>
    <w:rsid w:val="006110C9"/>
    <w:rsid w:val="0061791E"/>
    <w:rsid w:val="006205CB"/>
    <w:rsid w:val="0062117B"/>
    <w:rsid w:val="00624F50"/>
    <w:rsid w:val="00627202"/>
    <w:rsid w:val="0063568E"/>
    <w:rsid w:val="006451A1"/>
    <w:rsid w:val="006462CA"/>
    <w:rsid w:val="00651F39"/>
    <w:rsid w:val="00657405"/>
    <w:rsid w:val="00665E3E"/>
    <w:rsid w:val="00673C31"/>
    <w:rsid w:val="006856E0"/>
    <w:rsid w:val="00686A7D"/>
    <w:rsid w:val="00687DBD"/>
    <w:rsid w:val="00690F91"/>
    <w:rsid w:val="00691FCF"/>
    <w:rsid w:val="00692B8E"/>
    <w:rsid w:val="0069762A"/>
    <w:rsid w:val="006A238B"/>
    <w:rsid w:val="006B47B3"/>
    <w:rsid w:val="006C4F6C"/>
    <w:rsid w:val="006C5298"/>
    <w:rsid w:val="006D15D7"/>
    <w:rsid w:val="006D2C8A"/>
    <w:rsid w:val="006E0B28"/>
    <w:rsid w:val="00702379"/>
    <w:rsid w:val="007029E3"/>
    <w:rsid w:val="007076AA"/>
    <w:rsid w:val="007330EE"/>
    <w:rsid w:val="0074281E"/>
    <w:rsid w:val="007568E9"/>
    <w:rsid w:val="00760972"/>
    <w:rsid w:val="00775205"/>
    <w:rsid w:val="007768F4"/>
    <w:rsid w:val="00787B81"/>
    <w:rsid w:val="00790475"/>
    <w:rsid w:val="0079271A"/>
    <w:rsid w:val="007A5461"/>
    <w:rsid w:val="007B1378"/>
    <w:rsid w:val="007B1A9B"/>
    <w:rsid w:val="007B6893"/>
    <w:rsid w:val="007C2777"/>
    <w:rsid w:val="007D1903"/>
    <w:rsid w:val="007D5B05"/>
    <w:rsid w:val="007E41E6"/>
    <w:rsid w:val="007F013F"/>
    <w:rsid w:val="00802DEB"/>
    <w:rsid w:val="0081760E"/>
    <w:rsid w:val="008222D1"/>
    <w:rsid w:val="00833933"/>
    <w:rsid w:val="00837A90"/>
    <w:rsid w:val="0084041D"/>
    <w:rsid w:val="00853D5D"/>
    <w:rsid w:val="008642E6"/>
    <w:rsid w:val="008643A0"/>
    <w:rsid w:val="00875472"/>
    <w:rsid w:val="00882090"/>
    <w:rsid w:val="00891556"/>
    <w:rsid w:val="00893B53"/>
    <w:rsid w:val="00895817"/>
    <w:rsid w:val="008A74D7"/>
    <w:rsid w:val="008B133E"/>
    <w:rsid w:val="008B6D66"/>
    <w:rsid w:val="008C4313"/>
    <w:rsid w:val="008C7F01"/>
    <w:rsid w:val="008D44DE"/>
    <w:rsid w:val="008F22C0"/>
    <w:rsid w:val="008F4620"/>
    <w:rsid w:val="008F6AA6"/>
    <w:rsid w:val="0090024C"/>
    <w:rsid w:val="00903A76"/>
    <w:rsid w:val="00951788"/>
    <w:rsid w:val="00954D6E"/>
    <w:rsid w:val="00956AD7"/>
    <w:rsid w:val="00962522"/>
    <w:rsid w:val="00963295"/>
    <w:rsid w:val="00967BA8"/>
    <w:rsid w:val="009706A3"/>
    <w:rsid w:val="009757D2"/>
    <w:rsid w:val="00981707"/>
    <w:rsid w:val="00983CC8"/>
    <w:rsid w:val="00986074"/>
    <w:rsid w:val="009879C4"/>
    <w:rsid w:val="009A1A5A"/>
    <w:rsid w:val="009A404F"/>
    <w:rsid w:val="009A6378"/>
    <w:rsid w:val="009B1EEA"/>
    <w:rsid w:val="009C12D1"/>
    <w:rsid w:val="009C3F13"/>
    <w:rsid w:val="009C525C"/>
    <w:rsid w:val="009C79A7"/>
    <w:rsid w:val="009D0C1F"/>
    <w:rsid w:val="009E4EDA"/>
    <w:rsid w:val="009F167E"/>
    <w:rsid w:val="009F2DF4"/>
    <w:rsid w:val="009F4B5D"/>
    <w:rsid w:val="009F5E47"/>
    <w:rsid w:val="009F6820"/>
    <w:rsid w:val="00A03494"/>
    <w:rsid w:val="00A07CBD"/>
    <w:rsid w:val="00A11884"/>
    <w:rsid w:val="00A11AE0"/>
    <w:rsid w:val="00A16CFC"/>
    <w:rsid w:val="00A206E9"/>
    <w:rsid w:val="00A23E41"/>
    <w:rsid w:val="00A301EA"/>
    <w:rsid w:val="00A37FF0"/>
    <w:rsid w:val="00A46E1F"/>
    <w:rsid w:val="00A52460"/>
    <w:rsid w:val="00A56041"/>
    <w:rsid w:val="00A62842"/>
    <w:rsid w:val="00A71215"/>
    <w:rsid w:val="00A77891"/>
    <w:rsid w:val="00A8727B"/>
    <w:rsid w:val="00A87660"/>
    <w:rsid w:val="00A952DD"/>
    <w:rsid w:val="00A95960"/>
    <w:rsid w:val="00A95C8D"/>
    <w:rsid w:val="00A97676"/>
    <w:rsid w:val="00AB3091"/>
    <w:rsid w:val="00AB7BD0"/>
    <w:rsid w:val="00AC5576"/>
    <w:rsid w:val="00AC59A5"/>
    <w:rsid w:val="00AD1461"/>
    <w:rsid w:val="00AD7797"/>
    <w:rsid w:val="00AE2CEE"/>
    <w:rsid w:val="00AF6549"/>
    <w:rsid w:val="00AF658D"/>
    <w:rsid w:val="00B03D5C"/>
    <w:rsid w:val="00B11ADE"/>
    <w:rsid w:val="00B15FAD"/>
    <w:rsid w:val="00B16E2F"/>
    <w:rsid w:val="00B17A1F"/>
    <w:rsid w:val="00B23A16"/>
    <w:rsid w:val="00B3166C"/>
    <w:rsid w:val="00B36530"/>
    <w:rsid w:val="00B45281"/>
    <w:rsid w:val="00B45684"/>
    <w:rsid w:val="00B55E2A"/>
    <w:rsid w:val="00B60DE5"/>
    <w:rsid w:val="00B7355E"/>
    <w:rsid w:val="00B76D1B"/>
    <w:rsid w:val="00B83A3C"/>
    <w:rsid w:val="00B862CB"/>
    <w:rsid w:val="00B962F8"/>
    <w:rsid w:val="00BB3A95"/>
    <w:rsid w:val="00BB49A1"/>
    <w:rsid w:val="00BD25CF"/>
    <w:rsid w:val="00BD2EF0"/>
    <w:rsid w:val="00BE0527"/>
    <w:rsid w:val="00BE195C"/>
    <w:rsid w:val="00BF0555"/>
    <w:rsid w:val="00BF0D53"/>
    <w:rsid w:val="00BF59E9"/>
    <w:rsid w:val="00C00DAF"/>
    <w:rsid w:val="00C0167E"/>
    <w:rsid w:val="00C029BF"/>
    <w:rsid w:val="00C13391"/>
    <w:rsid w:val="00C21EB2"/>
    <w:rsid w:val="00C30E0E"/>
    <w:rsid w:val="00C332B5"/>
    <w:rsid w:val="00C445C0"/>
    <w:rsid w:val="00C463AD"/>
    <w:rsid w:val="00C47712"/>
    <w:rsid w:val="00C51F55"/>
    <w:rsid w:val="00C53703"/>
    <w:rsid w:val="00C65EA3"/>
    <w:rsid w:val="00C72C1F"/>
    <w:rsid w:val="00C73F71"/>
    <w:rsid w:val="00C74264"/>
    <w:rsid w:val="00C82638"/>
    <w:rsid w:val="00C8298D"/>
    <w:rsid w:val="00CA296C"/>
    <w:rsid w:val="00CA2A4F"/>
    <w:rsid w:val="00CB79A2"/>
    <w:rsid w:val="00CD3562"/>
    <w:rsid w:val="00CF3D58"/>
    <w:rsid w:val="00D35B0A"/>
    <w:rsid w:val="00D40026"/>
    <w:rsid w:val="00D5245C"/>
    <w:rsid w:val="00D54FB7"/>
    <w:rsid w:val="00D60FD1"/>
    <w:rsid w:val="00D677D7"/>
    <w:rsid w:val="00D7100A"/>
    <w:rsid w:val="00D76266"/>
    <w:rsid w:val="00D903FC"/>
    <w:rsid w:val="00D95E16"/>
    <w:rsid w:val="00D9732F"/>
    <w:rsid w:val="00DA31A4"/>
    <w:rsid w:val="00DA38B1"/>
    <w:rsid w:val="00DB4744"/>
    <w:rsid w:val="00DB629A"/>
    <w:rsid w:val="00DC19B6"/>
    <w:rsid w:val="00DC3E3E"/>
    <w:rsid w:val="00DC42EF"/>
    <w:rsid w:val="00DD1A12"/>
    <w:rsid w:val="00DE1E78"/>
    <w:rsid w:val="00DE33C5"/>
    <w:rsid w:val="00DF2D1E"/>
    <w:rsid w:val="00DF36E0"/>
    <w:rsid w:val="00DF5EB0"/>
    <w:rsid w:val="00DF6219"/>
    <w:rsid w:val="00E0007D"/>
    <w:rsid w:val="00E12230"/>
    <w:rsid w:val="00E16990"/>
    <w:rsid w:val="00E220F6"/>
    <w:rsid w:val="00E25D3C"/>
    <w:rsid w:val="00E27C19"/>
    <w:rsid w:val="00E3330D"/>
    <w:rsid w:val="00E34E93"/>
    <w:rsid w:val="00E40600"/>
    <w:rsid w:val="00E45B21"/>
    <w:rsid w:val="00E525D8"/>
    <w:rsid w:val="00E60B13"/>
    <w:rsid w:val="00E60DD0"/>
    <w:rsid w:val="00E6252B"/>
    <w:rsid w:val="00E64590"/>
    <w:rsid w:val="00E6528C"/>
    <w:rsid w:val="00E71042"/>
    <w:rsid w:val="00E82073"/>
    <w:rsid w:val="00EA0A2F"/>
    <w:rsid w:val="00EA0E59"/>
    <w:rsid w:val="00EA2436"/>
    <w:rsid w:val="00EA6B4A"/>
    <w:rsid w:val="00EA74EF"/>
    <w:rsid w:val="00EB195B"/>
    <w:rsid w:val="00EB7F6D"/>
    <w:rsid w:val="00EC25F8"/>
    <w:rsid w:val="00EC6B83"/>
    <w:rsid w:val="00EC7D17"/>
    <w:rsid w:val="00ED2393"/>
    <w:rsid w:val="00EE082C"/>
    <w:rsid w:val="00EF2C25"/>
    <w:rsid w:val="00EF3C51"/>
    <w:rsid w:val="00EF60EA"/>
    <w:rsid w:val="00F02A53"/>
    <w:rsid w:val="00F05136"/>
    <w:rsid w:val="00F05F73"/>
    <w:rsid w:val="00F10C1B"/>
    <w:rsid w:val="00F21C42"/>
    <w:rsid w:val="00F23F84"/>
    <w:rsid w:val="00F40370"/>
    <w:rsid w:val="00F42967"/>
    <w:rsid w:val="00F5215A"/>
    <w:rsid w:val="00F62124"/>
    <w:rsid w:val="00F65FC7"/>
    <w:rsid w:val="00F72304"/>
    <w:rsid w:val="00F840FB"/>
    <w:rsid w:val="00F8584A"/>
    <w:rsid w:val="00FA7936"/>
    <w:rsid w:val="00FB2D20"/>
    <w:rsid w:val="00FB5B0C"/>
    <w:rsid w:val="00FB6455"/>
    <w:rsid w:val="00FC4172"/>
    <w:rsid w:val="00FD0DD2"/>
    <w:rsid w:val="00FF084B"/>
    <w:rsid w:val="00FF0D5B"/>
    <w:rsid w:val="00FF7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SimSun" w:hAnsi="Verdana" w:cs="Verdan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70"/>
    <w:pPr>
      <w:spacing w:before="120" w:after="120"/>
    </w:pPr>
    <w:rPr>
      <w:rFonts w:cs="Times New Roman"/>
      <w:sz w:val="19"/>
      <w:szCs w:val="24"/>
      <w:lang w:eastAsia="zh-CN"/>
    </w:rPr>
  </w:style>
  <w:style w:type="paragraph" w:styleId="Heading1">
    <w:name w:val="heading 1"/>
    <w:basedOn w:val="Normal"/>
    <w:next w:val="Normal"/>
    <w:link w:val="Heading1Char"/>
    <w:uiPriority w:val="99"/>
    <w:qFormat/>
    <w:rsid w:val="00031E70"/>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17449"/>
    <w:pPr>
      <w:keepNext/>
      <w:keepLines/>
      <w:numPr>
        <w:numId w:val="2"/>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31E70"/>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E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7449"/>
    <w:rPr>
      <w:rFonts w:ascii="Cambria" w:eastAsia="SimSun" w:hAnsi="Cambria" w:cs="Times New Roman"/>
      <w:b/>
      <w:bCs/>
      <w:color w:val="4F81BD"/>
      <w:sz w:val="26"/>
      <w:szCs w:val="26"/>
      <w:lang w:val="en-US" w:eastAsia="zh-CN" w:bidi="ar-SA"/>
    </w:rPr>
  </w:style>
  <w:style w:type="character" w:customStyle="1" w:styleId="Heading3Char">
    <w:name w:val="Heading 3 Char"/>
    <w:basedOn w:val="DefaultParagraphFont"/>
    <w:link w:val="Heading3"/>
    <w:uiPriority w:val="99"/>
    <w:locked/>
    <w:rsid w:val="00031E70"/>
    <w:rPr>
      <w:rFonts w:ascii="Cambria" w:hAnsi="Cambria" w:cs="Times New Roman"/>
      <w:b/>
      <w:bCs/>
      <w:color w:val="4F81BD"/>
      <w:sz w:val="24"/>
      <w:szCs w:val="24"/>
    </w:rPr>
  </w:style>
  <w:style w:type="paragraph" w:styleId="BalloonText">
    <w:name w:val="Balloon Text"/>
    <w:basedOn w:val="Normal"/>
    <w:link w:val="BalloonTextChar"/>
    <w:uiPriority w:val="99"/>
    <w:semiHidden/>
    <w:rsid w:val="00FC4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172"/>
    <w:rPr>
      <w:rFonts w:ascii="Tahoma" w:eastAsia="SimSun" w:hAnsi="Tahoma" w:cs="Tahoma"/>
      <w:sz w:val="16"/>
      <w:szCs w:val="16"/>
    </w:rPr>
  </w:style>
  <w:style w:type="character" w:styleId="Hyperlink">
    <w:name w:val="Hyperlink"/>
    <w:aliases w:val="Hyperlinkk"/>
    <w:basedOn w:val="DefaultParagraphFont"/>
    <w:uiPriority w:val="99"/>
    <w:rsid w:val="00A97676"/>
    <w:rPr>
      <w:rFonts w:ascii="Verdana" w:hAnsi="Verdana" w:cs="Times New Roman"/>
      <w:color w:val="0000FF"/>
      <w:sz w:val="19"/>
      <w:u w:val="single"/>
    </w:rPr>
  </w:style>
  <w:style w:type="paragraph" w:styleId="FootnoteText">
    <w:name w:val="footnote text"/>
    <w:basedOn w:val="Normal"/>
    <w:link w:val="FootnoteTextChar"/>
    <w:uiPriority w:val="99"/>
    <w:rsid w:val="00A97676"/>
    <w:rPr>
      <w:rFonts w:ascii="Calibri" w:hAnsi="Calibri"/>
      <w:sz w:val="20"/>
      <w:szCs w:val="20"/>
      <w:lang w:val="en-GB" w:eastAsia="en-US"/>
    </w:rPr>
  </w:style>
  <w:style w:type="character" w:customStyle="1" w:styleId="FootnoteTextChar">
    <w:name w:val="Footnote Text Char"/>
    <w:basedOn w:val="DefaultParagraphFont"/>
    <w:link w:val="FootnoteText"/>
    <w:uiPriority w:val="99"/>
    <w:locked/>
    <w:rsid w:val="00A97676"/>
    <w:rPr>
      <w:rFonts w:ascii="Calibri" w:hAnsi="Calibri" w:cs="Times New Roman"/>
      <w:sz w:val="20"/>
      <w:szCs w:val="20"/>
      <w:lang w:val="en-GB" w:eastAsia="en-US"/>
    </w:rPr>
  </w:style>
  <w:style w:type="character" w:styleId="FootnoteReference">
    <w:name w:val="footnote reference"/>
    <w:basedOn w:val="DefaultParagraphFont"/>
    <w:uiPriority w:val="99"/>
    <w:rsid w:val="00A97676"/>
    <w:rPr>
      <w:rFonts w:cs="Times New Roman"/>
      <w:vertAlign w:val="superscript"/>
    </w:rPr>
  </w:style>
  <w:style w:type="paragraph" w:styleId="ListParagraph">
    <w:name w:val="List Paragraph"/>
    <w:basedOn w:val="Normal"/>
    <w:uiPriority w:val="99"/>
    <w:qFormat/>
    <w:rsid w:val="00AF658D"/>
    <w:pPr>
      <w:ind w:left="720"/>
      <w:contextualSpacing/>
    </w:pPr>
  </w:style>
  <w:style w:type="character" w:customStyle="1" w:styleId="FormatvorlageStandard">
    <w:name w:val="Formatvorlage Standard"/>
    <w:basedOn w:val="DefaultParagraphFont"/>
    <w:uiPriority w:val="99"/>
    <w:rsid w:val="00624F50"/>
    <w:rPr>
      <w:rFonts w:ascii="Century Gothic" w:hAnsi="Century Gothic" w:cs="Times New Roman"/>
      <w:sz w:val="24"/>
    </w:rPr>
  </w:style>
  <w:style w:type="paragraph" w:customStyle="1" w:styleId="CEODocTitle-1line">
    <w:name w:val="CEO_DocTitle-1line"/>
    <w:next w:val="Normal"/>
    <w:uiPriority w:val="99"/>
    <w:rsid w:val="00691FCF"/>
    <w:pPr>
      <w:spacing w:before="480" w:after="480"/>
      <w:jc w:val="center"/>
    </w:pPr>
    <w:rPr>
      <w:rFonts w:eastAsia="SimHei" w:cs="Simplified Arabic"/>
      <w:b/>
      <w:sz w:val="24"/>
      <w:szCs w:val="28"/>
    </w:rPr>
  </w:style>
  <w:style w:type="paragraph" w:customStyle="1" w:styleId="CEODocIndent-bulletsblackdot">
    <w:name w:val="CEO_Doc_Indent-bulletsblackdot"/>
    <w:uiPriority w:val="99"/>
    <w:rsid w:val="00691FCF"/>
    <w:pPr>
      <w:numPr>
        <w:numId w:val="1"/>
      </w:numPr>
      <w:spacing w:before="60" w:after="60"/>
      <w:ind w:left="924" w:right="709" w:hanging="357"/>
    </w:pPr>
    <w:rPr>
      <w:rFonts w:eastAsia="SimHei" w:cs="Simplified Arabic"/>
      <w:bCs/>
      <w:sz w:val="19"/>
      <w:szCs w:val="19"/>
      <w:lang w:val="en-GB"/>
    </w:rPr>
  </w:style>
  <w:style w:type="paragraph" w:customStyle="1" w:styleId="Default">
    <w:name w:val="Default"/>
    <w:uiPriority w:val="99"/>
    <w:rsid w:val="007A5461"/>
    <w:pPr>
      <w:autoSpaceDE w:val="0"/>
      <w:autoSpaceDN w:val="0"/>
      <w:adjustRightInd w:val="0"/>
    </w:pPr>
    <w:rPr>
      <w:rFonts w:ascii="Calibri" w:hAnsi="Calibri" w:cs="Calibri"/>
      <w:color w:val="000000"/>
      <w:sz w:val="24"/>
      <w:szCs w:val="24"/>
      <w:lang w:eastAsia="zh-CN"/>
    </w:rPr>
  </w:style>
  <w:style w:type="character" w:customStyle="1" w:styleId="longtext">
    <w:name w:val="long_text"/>
    <w:basedOn w:val="DefaultParagraphFont"/>
    <w:uiPriority w:val="99"/>
    <w:rsid w:val="009A404F"/>
    <w:rPr>
      <w:rFonts w:cs="Times New Roman"/>
    </w:rPr>
  </w:style>
  <w:style w:type="character" w:styleId="CommentReference">
    <w:name w:val="annotation reference"/>
    <w:basedOn w:val="DefaultParagraphFont"/>
    <w:uiPriority w:val="99"/>
    <w:semiHidden/>
    <w:rsid w:val="00AC5576"/>
    <w:rPr>
      <w:rFonts w:cs="Times New Roman"/>
      <w:sz w:val="16"/>
      <w:szCs w:val="16"/>
    </w:rPr>
  </w:style>
  <w:style w:type="paragraph" w:styleId="CommentText">
    <w:name w:val="annotation text"/>
    <w:basedOn w:val="Normal"/>
    <w:link w:val="CommentTextChar"/>
    <w:uiPriority w:val="99"/>
    <w:semiHidden/>
    <w:rsid w:val="00AC5576"/>
    <w:rPr>
      <w:sz w:val="20"/>
      <w:szCs w:val="20"/>
    </w:rPr>
  </w:style>
  <w:style w:type="character" w:customStyle="1" w:styleId="CommentTextChar">
    <w:name w:val="Comment Text Char"/>
    <w:basedOn w:val="DefaultParagraphFont"/>
    <w:link w:val="CommentText"/>
    <w:uiPriority w:val="99"/>
    <w:semiHidden/>
    <w:locked/>
    <w:rsid w:val="00E64590"/>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AC5576"/>
    <w:rPr>
      <w:b/>
      <w:bCs/>
    </w:rPr>
  </w:style>
  <w:style w:type="character" w:customStyle="1" w:styleId="CommentSubjectChar">
    <w:name w:val="Comment Subject Char"/>
    <w:basedOn w:val="CommentTextChar"/>
    <w:link w:val="CommentSubject"/>
    <w:uiPriority w:val="99"/>
    <w:semiHidden/>
    <w:locked/>
    <w:rsid w:val="00E64590"/>
    <w:rPr>
      <w:b/>
      <w:bCs/>
    </w:rPr>
  </w:style>
</w:styles>
</file>

<file path=word/webSettings.xml><?xml version="1.0" encoding="utf-8"?>
<w:webSettings xmlns:r="http://schemas.openxmlformats.org/officeDocument/2006/relationships" xmlns:w="http://schemas.openxmlformats.org/wordprocessingml/2006/main">
  <w:divs>
    <w:div w:id="1437359499">
      <w:marLeft w:val="0"/>
      <w:marRight w:val="0"/>
      <w:marTop w:val="0"/>
      <w:marBottom w:val="0"/>
      <w:divBdr>
        <w:top w:val="none" w:sz="0" w:space="0" w:color="auto"/>
        <w:left w:val="none" w:sz="0" w:space="0" w:color="auto"/>
        <w:bottom w:val="none" w:sz="0" w:space="0" w:color="auto"/>
        <w:right w:val="none" w:sz="0" w:space="0" w:color="auto"/>
      </w:divBdr>
      <w:divsChild>
        <w:div w:id="1437359515">
          <w:marLeft w:val="0"/>
          <w:marRight w:val="0"/>
          <w:marTop w:val="0"/>
          <w:marBottom w:val="0"/>
          <w:divBdr>
            <w:top w:val="none" w:sz="0" w:space="0" w:color="auto"/>
            <w:left w:val="none" w:sz="0" w:space="0" w:color="auto"/>
            <w:bottom w:val="none" w:sz="0" w:space="0" w:color="auto"/>
            <w:right w:val="none" w:sz="0" w:space="0" w:color="auto"/>
          </w:divBdr>
          <w:divsChild>
            <w:div w:id="1437359521">
              <w:marLeft w:val="0"/>
              <w:marRight w:val="0"/>
              <w:marTop w:val="0"/>
              <w:marBottom w:val="0"/>
              <w:divBdr>
                <w:top w:val="none" w:sz="0" w:space="0" w:color="auto"/>
                <w:left w:val="none" w:sz="0" w:space="0" w:color="auto"/>
                <w:bottom w:val="none" w:sz="0" w:space="0" w:color="auto"/>
                <w:right w:val="none" w:sz="0" w:space="0" w:color="auto"/>
              </w:divBdr>
              <w:divsChild>
                <w:div w:id="1437359504">
                  <w:marLeft w:val="0"/>
                  <w:marRight w:val="0"/>
                  <w:marTop w:val="0"/>
                  <w:marBottom w:val="0"/>
                  <w:divBdr>
                    <w:top w:val="none" w:sz="0" w:space="0" w:color="auto"/>
                    <w:left w:val="none" w:sz="0" w:space="0" w:color="auto"/>
                    <w:bottom w:val="none" w:sz="0" w:space="0" w:color="auto"/>
                    <w:right w:val="none" w:sz="0" w:space="0" w:color="auto"/>
                  </w:divBdr>
                  <w:divsChild>
                    <w:div w:id="1437359503">
                      <w:marLeft w:val="0"/>
                      <w:marRight w:val="0"/>
                      <w:marTop w:val="0"/>
                      <w:marBottom w:val="0"/>
                      <w:divBdr>
                        <w:top w:val="none" w:sz="0" w:space="0" w:color="auto"/>
                        <w:left w:val="none" w:sz="0" w:space="0" w:color="auto"/>
                        <w:bottom w:val="none" w:sz="0" w:space="0" w:color="auto"/>
                        <w:right w:val="none" w:sz="0" w:space="0" w:color="auto"/>
                      </w:divBdr>
                      <w:divsChild>
                        <w:div w:id="1437359501">
                          <w:marLeft w:val="0"/>
                          <w:marRight w:val="0"/>
                          <w:marTop w:val="0"/>
                          <w:marBottom w:val="0"/>
                          <w:divBdr>
                            <w:top w:val="none" w:sz="0" w:space="0" w:color="auto"/>
                            <w:left w:val="none" w:sz="0" w:space="0" w:color="auto"/>
                            <w:bottom w:val="none" w:sz="0" w:space="0" w:color="auto"/>
                            <w:right w:val="none" w:sz="0" w:space="0" w:color="auto"/>
                          </w:divBdr>
                          <w:divsChild>
                            <w:div w:id="1437359505">
                              <w:marLeft w:val="0"/>
                              <w:marRight w:val="0"/>
                              <w:marTop w:val="0"/>
                              <w:marBottom w:val="0"/>
                              <w:divBdr>
                                <w:top w:val="none" w:sz="0" w:space="0" w:color="auto"/>
                                <w:left w:val="none" w:sz="0" w:space="0" w:color="auto"/>
                                <w:bottom w:val="none" w:sz="0" w:space="0" w:color="auto"/>
                                <w:right w:val="none" w:sz="0" w:space="0" w:color="auto"/>
                              </w:divBdr>
                              <w:divsChild>
                                <w:div w:id="1437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59502">
      <w:marLeft w:val="0"/>
      <w:marRight w:val="0"/>
      <w:marTop w:val="0"/>
      <w:marBottom w:val="0"/>
      <w:divBdr>
        <w:top w:val="none" w:sz="0" w:space="0" w:color="auto"/>
        <w:left w:val="none" w:sz="0" w:space="0" w:color="auto"/>
        <w:bottom w:val="none" w:sz="0" w:space="0" w:color="auto"/>
        <w:right w:val="none" w:sz="0" w:space="0" w:color="auto"/>
      </w:divBdr>
      <w:divsChild>
        <w:div w:id="1437359498">
          <w:marLeft w:val="0"/>
          <w:marRight w:val="0"/>
          <w:marTop w:val="0"/>
          <w:marBottom w:val="0"/>
          <w:divBdr>
            <w:top w:val="none" w:sz="0" w:space="0" w:color="auto"/>
            <w:left w:val="none" w:sz="0" w:space="0" w:color="auto"/>
            <w:bottom w:val="none" w:sz="0" w:space="0" w:color="auto"/>
            <w:right w:val="none" w:sz="0" w:space="0" w:color="auto"/>
          </w:divBdr>
          <w:divsChild>
            <w:div w:id="1437359509">
              <w:marLeft w:val="0"/>
              <w:marRight w:val="0"/>
              <w:marTop w:val="0"/>
              <w:marBottom w:val="0"/>
              <w:divBdr>
                <w:top w:val="none" w:sz="0" w:space="0" w:color="auto"/>
                <w:left w:val="none" w:sz="0" w:space="0" w:color="auto"/>
                <w:bottom w:val="none" w:sz="0" w:space="0" w:color="auto"/>
                <w:right w:val="none" w:sz="0" w:space="0" w:color="auto"/>
              </w:divBdr>
              <w:divsChild>
                <w:div w:id="1437359524">
                  <w:marLeft w:val="0"/>
                  <w:marRight w:val="0"/>
                  <w:marTop w:val="0"/>
                  <w:marBottom w:val="0"/>
                  <w:divBdr>
                    <w:top w:val="none" w:sz="0" w:space="0" w:color="auto"/>
                    <w:left w:val="none" w:sz="0" w:space="0" w:color="auto"/>
                    <w:bottom w:val="none" w:sz="0" w:space="0" w:color="auto"/>
                    <w:right w:val="none" w:sz="0" w:space="0" w:color="auto"/>
                  </w:divBdr>
                  <w:divsChild>
                    <w:div w:id="1437359506">
                      <w:marLeft w:val="0"/>
                      <w:marRight w:val="0"/>
                      <w:marTop w:val="0"/>
                      <w:marBottom w:val="0"/>
                      <w:divBdr>
                        <w:top w:val="none" w:sz="0" w:space="0" w:color="auto"/>
                        <w:left w:val="none" w:sz="0" w:space="0" w:color="auto"/>
                        <w:bottom w:val="none" w:sz="0" w:space="0" w:color="auto"/>
                        <w:right w:val="none" w:sz="0" w:space="0" w:color="auto"/>
                      </w:divBdr>
                      <w:divsChild>
                        <w:div w:id="1437359513">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373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59508">
      <w:marLeft w:val="0"/>
      <w:marRight w:val="0"/>
      <w:marTop w:val="0"/>
      <w:marBottom w:val="0"/>
      <w:divBdr>
        <w:top w:val="none" w:sz="0" w:space="0" w:color="auto"/>
        <w:left w:val="none" w:sz="0" w:space="0" w:color="auto"/>
        <w:bottom w:val="none" w:sz="0" w:space="0" w:color="auto"/>
        <w:right w:val="none" w:sz="0" w:space="0" w:color="auto"/>
      </w:divBdr>
      <w:divsChild>
        <w:div w:id="1437359511">
          <w:marLeft w:val="0"/>
          <w:marRight w:val="0"/>
          <w:marTop w:val="0"/>
          <w:marBottom w:val="0"/>
          <w:divBdr>
            <w:top w:val="none" w:sz="0" w:space="0" w:color="auto"/>
            <w:left w:val="none" w:sz="0" w:space="0" w:color="auto"/>
            <w:bottom w:val="none" w:sz="0" w:space="0" w:color="auto"/>
            <w:right w:val="none" w:sz="0" w:space="0" w:color="auto"/>
          </w:divBdr>
          <w:divsChild>
            <w:div w:id="1437359507">
              <w:marLeft w:val="0"/>
              <w:marRight w:val="0"/>
              <w:marTop w:val="0"/>
              <w:marBottom w:val="0"/>
              <w:divBdr>
                <w:top w:val="none" w:sz="0" w:space="0" w:color="auto"/>
                <w:left w:val="none" w:sz="0" w:space="0" w:color="auto"/>
                <w:bottom w:val="none" w:sz="0" w:space="0" w:color="auto"/>
                <w:right w:val="none" w:sz="0" w:space="0" w:color="auto"/>
              </w:divBdr>
              <w:divsChild>
                <w:div w:id="1437359522">
                  <w:marLeft w:val="0"/>
                  <w:marRight w:val="0"/>
                  <w:marTop w:val="0"/>
                  <w:marBottom w:val="0"/>
                  <w:divBdr>
                    <w:top w:val="none" w:sz="0" w:space="0" w:color="auto"/>
                    <w:left w:val="none" w:sz="0" w:space="0" w:color="auto"/>
                    <w:bottom w:val="none" w:sz="0" w:space="0" w:color="auto"/>
                    <w:right w:val="none" w:sz="0" w:space="0" w:color="auto"/>
                  </w:divBdr>
                  <w:divsChild>
                    <w:div w:id="1437359519">
                      <w:marLeft w:val="0"/>
                      <w:marRight w:val="0"/>
                      <w:marTop w:val="0"/>
                      <w:marBottom w:val="0"/>
                      <w:divBdr>
                        <w:top w:val="none" w:sz="0" w:space="0" w:color="auto"/>
                        <w:left w:val="none" w:sz="0" w:space="0" w:color="auto"/>
                        <w:bottom w:val="none" w:sz="0" w:space="0" w:color="auto"/>
                        <w:right w:val="none" w:sz="0" w:space="0" w:color="auto"/>
                      </w:divBdr>
                      <w:divsChild>
                        <w:div w:id="1437359497">
                          <w:marLeft w:val="0"/>
                          <w:marRight w:val="0"/>
                          <w:marTop w:val="0"/>
                          <w:marBottom w:val="0"/>
                          <w:divBdr>
                            <w:top w:val="none" w:sz="0" w:space="0" w:color="auto"/>
                            <w:left w:val="none" w:sz="0" w:space="0" w:color="auto"/>
                            <w:bottom w:val="none" w:sz="0" w:space="0" w:color="auto"/>
                            <w:right w:val="none" w:sz="0" w:space="0" w:color="auto"/>
                          </w:divBdr>
                          <w:divsChild>
                            <w:div w:id="1437359514">
                              <w:marLeft w:val="0"/>
                              <w:marRight w:val="0"/>
                              <w:marTop w:val="0"/>
                              <w:marBottom w:val="0"/>
                              <w:divBdr>
                                <w:top w:val="none" w:sz="0" w:space="0" w:color="auto"/>
                                <w:left w:val="none" w:sz="0" w:space="0" w:color="auto"/>
                                <w:bottom w:val="none" w:sz="0" w:space="0" w:color="auto"/>
                                <w:right w:val="none" w:sz="0" w:space="0" w:color="auto"/>
                              </w:divBdr>
                              <w:divsChild>
                                <w:div w:id="14373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59518">
      <w:marLeft w:val="0"/>
      <w:marRight w:val="0"/>
      <w:marTop w:val="0"/>
      <w:marBottom w:val="0"/>
      <w:divBdr>
        <w:top w:val="none" w:sz="0" w:space="0" w:color="auto"/>
        <w:left w:val="none" w:sz="0" w:space="0" w:color="auto"/>
        <w:bottom w:val="none" w:sz="0" w:space="0" w:color="auto"/>
        <w:right w:val="none" w:sz="0" w:space="0" w:color="auto"/>
      </w:divBdr>
      <w:divsChild>
        <w:div w:id="1437359523">
          <w:marLeft w:val="0"/>
          <w:marRight w:val="0"/>
          <w:marTop w:val="0"/>
          <w:marBottom w:val="0"/>
          <w:divBdr>
            <w:top w:val="none" w:sz="0" w:space="0" w:color="auto"/>
            <w:left w:val="none" w:sz="0" w:space="0" w:color="auto"/>
            <w:bottom w:val="none" w:sz="0" w:space="0" w:color="auto"/>
            <w:right w:val="none" w:sz="0" w:space="0" w:color="auto"/>
          </w:divBdr>
          <w:divsChild>
            <w:div w:id="1437359516">
              <w:marLeft w:val="0"/>
              <w:marRight w:val="0"/>
              <w:marTop w:val="0"/>
              <w:marBottom w:val="0"/>
              <w:divBdr>
                <w:top w:val="none" w:sz="0" w:space="0" w:color="auto"/>
                <w:left w:val="none" w:sz="0" w:space="0" w:color="auto"/>
                <w:bottom w:val="none" w:sz="0" w:space="0" w:color="auto"/>
                <w:right w:val="none" w:sz="0" w:space="0" w:color="auto"/>
              </w:divBdr>
              <w:divsChild>
                <w:div w:id="1437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1582</Words>
  <Characters>9022</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GSR10 - Daft best practices </dc:title>
  <dc:subject/>
  <dc:creator>fallma</dc:creator>
  <cp:keywords/>
  <dc:description/>
  <cp:lastModifiedBy>Nancy</cp:lastModifiedBy>
  <cp:revision>3</cp:revision>
  <cp:lastPrinted>2010-11-10T11:49:00Z</cp:lastPrinted>
  <dcterms:created xsi:type="dcterms:W3CDTF">2010-11-11T19:27:00Z</dcterms:created>
  <dcterms:modified xsi:type="dcterms:W3CDTF">2010-11-11T19:27:00Z</dcterms:modified>
</cp:coreProperties>
</file>