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041" w:rsidRPr="00C60041" w:rsidRDefault="00C60041" w:rsidP="00C60041">
      <w:pPr>
        <w:pStyle w:val="Heading1"/>
        <w:rPr>
          <w:lang w:eastAsia="zh-CN"/>
        </w:rPr>
      </w:pPr>
      <w:r w:rsidRPr="00C60041">
        <w:rPr>
          <w:lang w:eastAsia="zh-CN"/>
        </w:rPr>
        <w:t xml:space="preserve">GSR10 - </w:t>
      </w:r>
      <w:r w:rsidRPr="00C60041">
        <w:rPr>
          <w:rFonts w:hint="eastAsia"/>
          <w:lang w:eastAsia="zh-CN"/>
        </w:rPr>
        <w:t>最佳做法草案</w:t>
      </w:r>
    </w:p>
    <w:p w:rsidR="00C60041" w:rsidRDefault="00C60041" w:rsidP="00C60041">
      <w:pPr>
        <w:ind w:firstLineChars="200" w:firstLine="480"/>
        <w:rPr>
          <w:rFonts w:cs="Arial"/>
          <w:szCs w:val="19"/>
          <w:lang w:eastAsia="zh-CN"/>
        </w:rPr>
      </w:pPr>
      <w:r>
        <w:rPr>
          <w:rFonts w:hint="eastAsia"/>
          <w:lang w:val="zh-CN" w:eastAsia="zh-CN"/>
        </w:rPr>
        <w:t>鉴于</w:t>
      </w:r>
      <w:r>
        <w:rPr>
          <w:lang w:eastAsia="zh-CN"/>
        </w:rPr>
        <w:t>ICT</w:t>
      </w:r>
      <w:r>
        <w:rPr>
          <w:rFonts w:hint="eastAsia"/>
          <w:lang w:eastAsia="zh-CN"/>
        </w:rPr>
        <w:t>市场环境日益复杂，因此有必要重新考虑不同程度的监管，以便围绕网络的开放获取和通过网络进行的开放获取的多角度理念制定和落实各国宽带战略和监管框架。这种理念旨在实现有效竞争，同时确保消费者得到可获取、价格可承受且可靠的服务。</w:t>
      </w:r>
    </w:p>
    <w:p w:rsidR="00C60041" w:rsidRPr="00031E70" w:rsidRDefault="00C60041" w:rsidP="00C60041">
      <w:pPr>
        <w:ind w:firstLineChars="200" w:firstLine="480"/>
        <w:rPr>
          <w:lang w:eastAsia="zh-CN"/>
        </w:rPr>
      </w:pPr>
      <w:r>
        <w:rPr>
          <w:rFonts w:ascii="宋体" w:cs="宋体" w:hint="eastAsia"/>
          <w:lang w:val="zh-CN" w:eastAsia="zh-CN"/>
        </w:rPr>
        <w:t>现在可能需要确定监管的几种新的途径，以便在服务竞争和基础设施竞争之间实现适当平衡，从而面对宽带网络和服务获取方面的挑战，其中包括确保网络的平等和非歧视接入，疏通可能会影响到终端消费者充分享受数字社会所有益处的瓶颈。这种监管理念的特点是，基于速度和无所不在的接入，而不考虑网络提供方是谁，用户地点在哪。</w:t>
      </w:r>
    </w:p>
    <w:p w:rsidR="00C60041" w:rsidRDefault="00C60041" w:rsidP="00C60041">
      <w:pPr>
        <w:ind w:firstLineChars="200" w:firstLine="480"/>
        <w:rPr>
          <w:rFonts w:ascii="宋体" w:cs="宋体"/>
          <w:lang w:eastAsia="zh-CN"/>
        </w:rPr>
      </w:pPr>
      <w:r w:rsidRPr="00F34CAE">
        <w:rPr>
          <w:rFonts w:cs="宋体" w:hint="eastAsia"/>
          <w:lang w:val="zh-CN" w:eastAsia="zh-CN"/>
        </w:rPr>
        <w:t>我们，参加</w:t>
      </w:r>
      <w:r w:rsidRPr="00F34CAE">
        <w:rPr>
          <w:rFonts w:cs="宋体"/>
          <w:lang w:val="zh-CN" w:eastAsia="zh-CN"/>
        </w:rPr>
        <w:t>2010</w:t>
      </w:r>
      <w:r w:rsidRPr="00F34CAE">
        <w:rPr>
          <w:rFonts w:cs="宋体" w:hint="eastAsia"/>
          <w:lang w:val="zh-CN" w:eastAsia="zh-CN"/>
        </w:rPr>
        <w:t>年全球监管机构专题研讨会的各监管机构</w:t>
      </w:r>
      <w:r>
        <w:rPr>
          <w:rFonts w:ascii="宋体" w:cs="宋体" w:hint="eastAsia"/>
          <w:lang w:val="zh-CN" w:eastAsia="zh-CN"/>
        </w:rPr>
        <w:t>，确定并提出以下有关监管新途径的最佳做法指导原则：有利于开放式网络的最佳做法。</w:t>
      </w:r>
    </w:p>
    <w:p w:rsidR="00C60041" w:rsidRDefault="00C60041" w:rsidP="00C60041">
      <w:pPr>
        <w:pStyle w:val="Heading2"/>
        <w:rPr>
          <w:rFonts w:ascii="宋体" w:cs="宋体"/>
          <w:lang w:eastAsia="zh-CN"/>
        </w:rPr>
      </w:pPr>
      <w:r>
        <w:rPr>
          <w:rFonts w:hint="eastAsia"/>
          <w:lang w:eastAsia="pt-PT"/>
        </w:rPr>
        <w:t>一、</w:t>
      </w:r>
      <w:r w:rsidRPr="00182A9C">
        <w:rPr>
          <w:rFonts w:hint="eastAsia"/>
          <w:lang w:eastAsia="pt-PT"/>
        </w:rPr>
        <w:t>定</w:t>
      </w:r>
      <w:r>
        <w:rPr>
          <w:rFonts w:hint="eastAsia"/>
          <w:lang w:eastAsia="zh-CN"/>
        </w:rPr>
        <w:t>义</w:t>
      </w:r>
      <w:r>
        <w:rPr>
          <w:rFonts w:hint="eastAsia"/>
          <w:lang w:eastAsia="pt-PT"/>
        </w:rPr>
        <w:t>开放接入：</w:t>
      </w:r>
      <w:r>
        <w:rPr>
          <w:rFonts w:hint="eastAsia"/>
          <w:lang w:eastAsia="zh-CN"/>
        </w:rPr>
        <w:t>明确</w:t>
      </w:r>
      <w:r w:rsidRPr="00182A9C">
        <w:rPr>
          <w:rFonts w:hint="eastAsia"/>
          <w:lang w:eastAsia="pt-PT"/>
        </w:rPr>
        <w:t>各种理念</w:t>
      </w:r>
    </w:p>
    <w:p w:rsidR="00C60041" w:rsidRDefault="00C60041" w:rsidP="00C60041">
      <w:pPr>
        <w:pStyle w:val="enumlev1"/>
        <w:rPr>
          <w:rFonts w:cs="Verdana"/>
          <w:szCs w:val="19"/>
          <w:lang w:eastAsia="zh-CN"/>
        </w:rPr>
      </w:pPr>
      <w:r>
        <w:rPr>
          <w:rFonts w:hint="eastAsia"/>
          <w:lang w:eastAsia="zh-CN"/>
        </w:rPr>
        <w:t>1.</w:t>
      </w:r>
      <w:r>
        <w:rPr>
          <w:rFonts w:hint="eastAsia"/>
          <w:lang w:eastAsia="zh-CN"/>
        </w:rPr>
        <w:tab/>
      </w:r>
      <w:r>
        <w:rPr>
          <w:rFonts w:hint="eastAsia"/>
          <w:lang w:val="zh-CN" w:eastAsia="zh-CN"/>
        </w:rPr>
        <w:t>我们注意到，接入可以有两种形式：无论是受监管的开放式接入（如非捆绑式），或是商业性开放式接入，其重点均意味着第三方使用现有基础设施的可能性。</w:t>
      </w:r>
    </w:p>
    <w:p w:rsidR="00C60041" w:rsidRDefault="00C60041" w:rsidP="00C60041">
      <w:pPr>
        <w:pStyle w:val="enumlev1"/>
        <w:rPr>
          <w:rFonts w:cs="Verdana"/>
          <w:szCs w:val="19"/>
          <w:lang w:eastAsia="zh-CN"/>
        </w:rPr>
      </w:pPr>
      <w:r>
        <w:rPr>
          <w:rFonts w:cs="Verdana" w:hint="eastAsia"/>
          <w:szCs w:val="19"/>
          <w:lang w:eastAsia="zh-CN"/>
        </w:rPr>
        <w:t>2.</w:t>
      </w:r>
      <w:r>
        <w:rPr>
          <w:rFonts w:cs="Verdana" w:hint="eastAsia"/>
          <w:szCs w:val="19"/>
          <w:lang w:eastAsia="zh-CN"/>
        </w:rPr>
        <w:tab/>
      </w:r>
      <w:r>
        <w:rPr>
          <w:rFonts w:hint="eastAsia"/>
          <w:lang w:val="zh-CN" w:eastAsia="zh-CN"/>
        </w:rPr>
        <w:t>每个用户（消费者）均应能获取这些网络上提供的所有服务和应用，无论哪家公司在提供或使用这些网络，而且是以透明的和不受歧视性的方式获取这些网络上的所有服务和应用。用户的选择范围不应受到竞争方不能提供相关接入服务的限制，尤其是在最后一英里基础设施方面。</w:t>
      </w:r>
    </w:p>
    <w:p w:rsidR="00C60041" w:rsidRDefault="00C60041" w:rsidP="00C55464">
      <w:pPr>
        <w:pStyle w:val="Heading2"/>
        <w:tabs>
          <w:tab w:val="clear" w:pos="567"/>
          <w:tab w:val="left" w:pos="518"/>
        </w:tabs>
        <w:rPr>
          <w:rFonts w:ascii="宋体" w:cs="宋体"/>
          <w:lang w:val="zh-CN" w:eastAsia="zh-CN"/>
        </w:rPr>
      </w:pPr>
      <w:r w:rsidRPr="00182A9C">
        <w:rPr>
          <w:rFonts w:hint="eastAsia"/>
          <w:lang w:eastAsia="pt-PT"/>
        </w:rPr>
        <w:t>二、</w:t>
      </w:r>
      <w:r w:rsidRPr="00C55464">
        <w:rPr>
          <w:rFonts w:ascii="Times New Roman" w:hAnsi="Times New Roman" w:hint="eastAsia"/>
          <w:lang w:eastAsia="pt-PT"/>
        </w:rPr>
        <w:t>网络的开放接入：采用哪些有利于开放网络设施接入的政策和监管工具（即，国际光纤网，</w:t>
      </w:r>
      <w:r w:rsidR="00C55464" w:rsidRPr="00C55464">
        <w:rPr>
          <w:rFonts w:ascii="Times New Roman" w:hAnsi="Times New Roman" w:hint="eastAsia"/>
          <w:lang w:eastAsia="zh-CN"/>
        </w:rPr>
        <w:t>“</w:t>
      </w:r>
      <w:r w:rsidRPr="00C55464">
        <w:rPr>
          <w:rFonts w:ascii="Times New Roman" w:hAnsi="Times New Roman" w:hint="eastAsia"/>
          <w:lang w:eastAsia="pt-PT"/>
        </w:rPr>
        <w:t>基本</w:t>
      </w:r>
      <w:r w:rsidR="00C55464" w:rsidRPr="00C55464">
        <w:rPr>
          <w:rFonts w:ascii="Times New Roman" w:hAnsi="Times New Roman" w:hint="eastAsia"/>
          <w:lang w:eastAsia="zh-CN"/>
        </w:rPr>
        <w:t>”</w:t>
      </w:r>
      <w:r w:rsidRPr="00C55464">
        <w:rPr>
          <w:rFonts w:ascii="Times New Roman" w:hAnsi="Times New Roman" w:hint="eastAsia"/>
          <w:lang w:eastAsia="pt-PT"/>
        </w:rPr>
        <w:t>设施或</w:t>
      </w:r>
      <w:r w:rsidR="00C55464" w:rsidRPr="00C55464">
        <w:rPr>
          <w:rFonts w:ascii="Times New Roman" w:hAnsi="Times New Roman" w:hint="eastAsia"/>
          <w:lang w:eastAsia="zh-CN"/>
        </w:rPr>
        <w:t>“</w:t>
      </w:r>
      <w:r w:rsidRPr="00C55464">
        <w:rPr>
          <w:rFonts w:ascii="Times New Roman" w:hAnsi="Times New Roman" w:hint="eastAsia"/>
          <w:lang w:eastAsia="pt-PT"/>
        </w:rPr>
        <w:t>瓶颈</w:t>
      </w:r>
      <w:r w:rsidR="00C55464" w:rsidRPr="00C55464">
        <w:rPr>
          <w:rFonts w:ascii="Times New Roman" w:hAnsi="Times New Roman" w:hint="eastAsia"/>
          <w:lang w:eastAsia="zh-CN"/>
        </w:rPr>
        <w:t>”</w:t>
      </w:r>
      <w:r w:rsidRPr="00C55464">
        <w:rPr>
          <w:rFonts w:ascii="Times New Roman" w:hAnsi="Times New Roman" w:hint="eastAsia"/>
          <w:lang w:eastAsia="pt-PT"/>
        </w:rPr>
        <w:t>设施，其他网络</w:t>
      </w:r>
      <w:r w:rsidRPr="00C55464">
        <w:rPr>
          <w:rFonts w:ascii="Times New Roman" w:hAnsi="Times New Roman" w:hint="eastAsia"/>
          <w:lang w:eastAsia="zh-CN"/>
        </w:rPr>
        <w:t>等</w:t>
      </w:r>
      <w:r w:rsidRPr="00C55464">
        <w:rPr>
          <w:rFonts w:ascii="Times New Roman" w:hAnsi="Times New Roman" w:hint="eastAsia"/>
          <w:lang w:eastAsia="pt-PT"/>
        </w:rPr>
        <w:t>）</w:t>
      </w:r>
      <w:r w:rsidRPr="00C55464">
        <w:rPr>
          <w:rFonts w:ascii="Times New Roman" w:hAnsi="Times New Roman" w:hint="eastAsia"/>
          <w:lang w:eastAsia="zh-CN"/>
        </w:rPr>
        <w:t>而</w:t>
      </w:r>
      <w:r w:rsidRPr="00C55464">
        <w:rPr>
          <w:rFonts w:ascii="Times New Roman" w:hAnsi="Times New Roman" w:hint="eastAsia"/>
          <w:lang w:eastAsia="pt-PT"/>
        </w:rPr>
        <w:t>不会影响到投资和创新？</w:t>
      </w:r>
    </w:p>
    <w:p w:rsidR="00C60041" w:rsidRPr="00A91787" w:rsidRDefault="00C60041" w:rsidP="00C60041">
      <w:pPr>
        <w:pStyle w:val="enumlev1"/>
        <w:rPr>
          <w:lang w:val="zh-CN" w:eastAsia="zh-CN"/>
        </w:rPr>
      </w:pPr>
      <w:r>
        <w:rPr>
          <w:rFonts w:hint="eastAsia"/>
          <w:lang w:val="zh-CN" w:eastAsia="zh-CN"/>
        </w:rPr>
        <w:t>1.</w:t>
      </w:r>
      <w:r>
        <w:rPr>
          <w:rFonts w:hint="eastAsia"/>
          <w:lang w:val="zh-CN" w:eastAsia="zh-CN"/>
        </w:rPr>
        <w:tab/>
      </w:r>
      <w:r>
        <w:rPr>
          <w:rFonts w:hint="eastAsia"/>
          <w:lang w:val="zh-CN" w:eastAsia="zh-CN"/>
        </w:rPr>
        <w:t>我们强调立法的重要性，</w:t>
      </w:r>
      <w:r>
        <w:rPr>
          <w:rFonts w:ascii="SimSun" w:hAnsi="SimSun" w:hint="eastAsia"/>
          <w:lang w:val="zh-CN" w:eastAsia="zh-CN"/>
        </w:rPr>
        <w:t>以</w:t>
      </w:r>
      <w:r>
        <w:rPr>
          <w:rFonts w:hint="eastAsia"/>
          <w:lang w:val="zh-CN" w:eastAsia="zh-CN"/>
        </w:rPr>
        <w:t>制定有关开放、非歧视性、有效且透明的接入的总原则，强调（以技术中立和对称的方式）在任何运营商、私营实体和公有机构</w:t>
      </w:r>
      <w:r>
        <w:rPr>
          <w:rFonts w:ascii="SimSun" w:hAnsi="SimSun" w:hint="eastAsia"/>
          <w:lang w:val="zh-CN" w:eastAsia="zh-CN"/>
        </w:rPr>
        <w:t>拥</w:t>
      </w:r>
      <w:r>
        <w:rPr>
          <w:rFonts w:hint="eastAsia"/>
          <w:lang w:val="zh-CN" w:eastAsia="zh-CN"/>
        </w:rPr>
        <w:t>有的财产内部署电子通信网络</w:t>
      </w:r>
      <w:r>
        <w:rPr>
          <w:rFonts w:ascii="SimSun" w:hAnsi="SimSun" w:hint="eastAsia"/>
          <w:lang w:val="zh-CN" w:eastAsia="zh-CN"/>
        </w:rPr>
        <w:t>时进行</w:t>
      </w:r>
      <w:r>
        <w:rPr>
          <w:rFonts w:hint="eastAsia"/>
          <w:lang w:val="zh-CN" w:eastAsia="zh-CN"/>
        </w:rPr>
        <w:t>有源和无源基础设施共享的重要性，即使这些</w:t>
      </w:r>
      <w:r>
        <w:rPr>
          <w:rFonts w:ascii="SimSun" w:hAnsi="SimSun" w:hint="eastAsia"/>
          <w:lang w:val="zh-CN" w:eastAsia="zh-CN"/>
        </w:rPr>
        <w:t>机构属</w:t>
      </w:r>
      <w:r>
        <w:rPr>
          <w:rFonts w:hint="eastAsia"/>
          <w:lang w:val="zh-CN" w:eastAsia="zh-CN"/>
        </w:rPr>
        <w:t>其他行业。</w:t>
      </w:r>
    </w:p>
    <w:p w:rsidR="00C60041" w:rsidRDefault="00C60041" w:rsidP="00C60041">
      <w:pPr>
        <w:pStyle w:val="enumlev1"/>
        <w:rPr>
          <w:rFonts w:cs="Verdana"/>
          <w:szCs w:val="19"/>
          <w:lang w:eastAsia="zh-CN"/>
        </w:rPr>
      </w:pPr>
      <w:r w:rsidRPr="00A91787">
        <w:rPr>
          <w:rFonts w:hint="eastAsia"/>
          <w:lang w:val="zh-CN" w:eastAsia="zh-CN"/>
        </w:rPr>
        <w:t>2.</w:t>
      </w:r>
      <w:r w:rsidRPr="00A91787">
        <w:rPr>
          <w:rFonts w:hint="eastAsia"/>
          <w:lang w:val="zh-CN" w:eastAsia="zh-CN"/>
        </w:rPr>
        <w:tab/>
      </w:r>
      <w:r w:rsidRPr="00A91787">
        <w:rPr>
          <w:rFonts w:hint="eastAsia"/>
          <w:lang w:val="zh-CN" w:eastAsia="zh-CN"/>
        </w:rPr>
        <w:t>监管机构可以考虑授权予国家宽带网和电缆登陆站的提供商，在公平和不歧视的基</w:t>
      </w:r>
      <w:r>
        <w:rPr>
          <w:rFonts w:hint="eastAsia"/>
          <w:lang w:val="zh-CN" w:eastAsia="zh-CN"/>
        </w:rPr>
        <w:t>础上向网络不同层面的竞争对手提供其网络和基本设施的开放接入。</w:t>
      </w:r>
    </w:p>
    <w:p w:rsidR="00C60041" w:rsidRDefault="00C60041" w:rsidP="00C60041">
      <w:pPr>
        <w:pStyle w:val="enumlev1"/>
        <w:rPr>
          <w:rFonts w:cs="Verdana"/>
          <w:szCs w:val="19"/>
          <w:lang w:eastAsia="zh-CN"/>
        </w:rPr>
      </w:pPr>
      <w:r w:rsidRPr="00A91787">
        <w:rPr>
          <w:rFonts w:hint="eastAsia"/>
          <w:lang w:val="zh-CN" w:eastAsia="zh-CN"/>
        </w:rPr>
        <w:t>3.</w:t>
      </w:r>
      <w:r w:rsidRPr="00A91787">
        <w:rPr>
          <w:rFonts w:hint="eastAsia"/>
          <w:lang w:val="zh-CN" w:eastAsia="zh-CN"/>
        </w:rPr>
        <w:tab/>
      </w:r>
      <w:r>
        <w:rPr>
          <w:rFonts w:hint="eastAsia"/>
          <w:lang w:val="zh-CN" w:eastAsia="zh-CN"/>
        </w:rPr>
        <w:t>我们认识到批发监管的重要性以及针对瓶颈基本设施公布参考报价，以此作为确保开放接入手段的义务。</w:t>
      </w:r>
    </w:p>
    <w:p w:rsidR="00C60041" w:rsidRDefault="00C60041" w:rsidP="00C60041">
      <w:pPr>
        <w:pStyle w:val="enumlev1"/>
        <w:rPr>
          <w:rFonts w:cs="Verdana"/>
          <w:szCs w:val="19"/>
          <w:lang w:eastAsia="zh-CN"/>
        </w:rPr>
      </w:pPr>
      <w:r>
        <w:rPr>
          <w:rFonts w:cs="Verdana" w:hint="eastAsia"/>
          <w:szCs w:val="19"/>
          <w:lang w:eastAsia="zh-CN"/>
        </w:rPr>
        <w:t>4.</w:t>
      </w:r>
      <w:r>
        <w:rPr>
          <w:rFonts w:cs="Verdana" w:hint="eastAsia"/>
          <w:szCs w:val="19"/>
          <w:lang w:eastAsia="zh-CN"/>
        </w:rPr>
        <w:tab/>
      </w:r>
      <w:r>
        <w:rPr>
          <w:rFonts w:hint="eastAsia"/>
          <w:lang w:val="zh-CN" w:eastAsia="zh-CN"/>
        </w:rPr>
        <w:t>我们认识到，在那些已在新建筑物中规划了光纤网部署的国家，监管机构需要为确保平等和共享的接入制定规则，防范相关建筑的首家基础设施运营商的歧视性行为和垄断。</w:t>
      </w:r>
    </w:p>
    <w:p w:rsidR="00C60041" w:rsidRDefault="00C60041" w:rsidP="00C60041">
      <w:pPr>
        <w:pStyle w:val="enumlev1"/>
        <w:rPr>
          <w:rFonts w:cs="Verdana"/>
          <w:szCs w:val="19"/>
          <w:lang w:eastAsia="zh-CN"/>
        </w:rPr>
      </w:pPr>
      <w:r>
        <w:rPr>
          <w:rFonts w:cs="Verdana" w:hint="eastAsia"/>
          <w:szCs w:val="19"/>
          <w:lang w:eastAsia="zh-CN"/>
        </w:rPr>
        <w:t>5.</w:t>
      </w:r>
      <w:r>
        <w:rPr>
          <w:rFonts w:cs="Verdana" w:hint="eastAsia"/>
          <w:szCs w:val="19"/>
          <w:lang w:eastAsia="zh-CN"/>
        </w:rPr>
        <w:tab/>
      </w:r>
      <w:r>
        <w:rPr>
          <w:rFonts w:hint="eastAsia"/>
          <w:lang w:val="zh-CN" w:eastAsia="zh-CN"/>
        </w:rPr>
        <w:t>我们认识到，由公有机构和电子通信运营商控制并可共享的含有基础设施数据记录的集中式信息系统十分重要。我们鼓励各运营商设立一个可通过外部网页进入的数据库，提供有关无源基础设施（诸如管道和塔架一类的民用元素）的可共享的信息（包括可用路径和空间），并提供与费用相联系的相关价格。</w:t>
      </w:r>
    </w:p>
    <w:p w:rsidR="00C60041" w:rsidRDefault="00C60041" w:rsidP="00C60041">
      <w:pPr>
        <w:pStyle w:val="enumlev1"/>
        <w:rPr>
          <w:rFonts w:cs="Verdana"/>
          <w:szCs w:val="19"/>
          <w:lang w:eastAsia="zh-CN"/>
        </w:rPr>
      </w:pPr>
      <w:r>
        <w:rPr>
          <w:rFonts w:cs="Verdana" w:hint="eastAsia"/>
          <w:szCs w:val="19"/>
          <w:lang w:eastAsia="zh-CN"/>
        </w:rPr>
        <w:t>6.</w:t>
      </w:r>
      <w:r>
        <w:rPr>
          <w:rFonts w:cs="Verdana" w:hint="eastAsia"/>
          <w:szCs w:val="19"/>
          <w:lang w:eastAsia="zh-CN"/>
        </w:rPr>
        <w:tab/>
      </w:r>
      <w:r>
        <w:rPr>
          <w:rFonts w:hint="eastAsia"/>
          <w:lang w:val="zh-CN" w:eastAsia="zh-CN"/>
        </w:rPr>
        <w:t>我们认识到所有利益攸关方相互协调以防范（或研究解决）任何影响宽带网络部署的障碍，制定适用于这种快速发展环境的灵活规则的重要性。</w:t>
      </w:r>
    </w:p>
    <w:p w:rsidR="00C60041" w:rsidRDefault="00C60041" w:rsidP="00C60041">
      <w:pPr>
        <w:pStyle w:val="Heading2"/>
        <w:rPr>
          <w:sz w:val="22"/>
          <w:szCs w:val="22"/>
          <w:lang w:eastAsia="zh-CN"/>
        </w:rPr>
      </w:pPr>
      <w:r w:rsidRPr="00182A9C">
        <w:rPr>
          <w:rFonts w:hint="eastAsia"/>
          <w:lang w:eastAsia="pt-PT"/>
        </w:rPr>
        <w:lastRenderedPageBreak/>
        <w:t>三、</w:t>
      </w:r>
      <w:r>
        <w:rPr>
          <w:rFonts w:hint="eastAsia"/>
          <w:lang w:val="zh-CN" w:eastAsia="zh-CN"/>
        </w:rPr>
        <w:t>开放式网络：如何确保每位公民均能从无所不在的宽带网络中受益（即，通过宽带普遍接入政策、向</w:t>
      </w:r>
      <w:r>
        <w:rPr>
          <w:lang w:eastAsia="zh-CN"/>
        </w:rPr>
        <w:t>NGN</w:t>
      </w:r>
      <w:r>
        <w:rPr>
          <w:rFonts w:hint="eastAsia"/>
          <w:lang w:eastAsia="zh-CN"/>
        </w:rPr>
        <w:t>的过渡，充分利用数字红利等</w:t>
      </w:r>
      <w:r>
        <w:rPr>
          <w:rFonts w:hint="eastAsia"/>
          <w:lang w:val="zh-CN" w:eastAsia="zh-CN"/>
        </w:rPr>
        <w:t>）？</w:t>
      </w:r>
    </w:p>
    <w:p w:rsidR="00C60041" w:rsidRDefault="00C60041" w:rsidP="00C60041">
      <w:pPr>
        <w:pStyle w:val="enumlev1"/>
        <w:rPr>
          <w:rFonts w:cs="Verdana"/>
          <w:szCs w:val="19"/>
          <w:lang w:eastAsia="zh-CN"/>
        </w:rPr>
      </w:pPr>
      <w:r>
        <w:rPr>
          <w:rFonts w:hint="eastAsia"/>
          <w:sz w:val="22"/>
          <w:szCs w:val="22"/>
          <w:lang w:eastAsia="zh-CN"/>
        </w:rPr>
        <w:t>1.</w:t>
      </w:r>
      <w:r>
        <w:rPr>
          <w:rFonts w:hint="eastAsia"/>
          <w:sz w:val="22"/>
          <w:szCs w:val="22"/>
          <w:lang w:eastAsia="zh-CN"/>
        </w:rPr>
        <w:tab/>
      </w:r>
      <w:r>
        <w:rPr>
          <w:rFonts w:hint="eastAsia"/>
          <w:lang w:val="zh-CN" w:eastAsia="zh-CN"/>
        </w:rPr>
        <w:t>我们认识到，对数字红利频谱的有效分配和指配将带来社会和经济益处，从而刺激低成本通信方面的创新，尤其是在一国的农村地区和边远地区。</w:t>
      </w:r>
    </w:p>
    <w:p w:rsidR="00C60041" w:rsidRDefault="00C60041" w:rsidP="00C60041">
      <w:pPr>
        <w:pStyle w:val="enumlev1"/>
        <w:rPr>
          <w:rFonts w:cs="Verdana"/>
          <w:szCs w:val="19"/>
          <w:lang w:eastAsia="zh-CN"/>
        </w:rPr>
      </w:pPr>
      <w:r>
        <w:rPr>
          <w:rFonts w:cs="Verdana" w:hint="eastAsia"/>
          <w:szCs w:val="19"/>
          <w:lang w:eastAsia="zh-CN"/>
        </w:rPr>
        <w:t>2.</w:t>
      </w:r>
      <w:r>
        <w:rPr>
          <w:rFonts w:cs="Verdana" w:hint="eastAsia"/>
          <w:szCs w:val="19"/>
          <w:lang w:eastAsia="zh-CN"/>
        </w:rPr>
        <w:tab/>
      </w:r>
      <w:r>
        <w:rPr>
          <w:rFonts w:hint="eastAsia"/>
          <w:lang w:val="zh-CN" w:eastAsia="zh-CN"/>
        </w:rPr>
        <w:t>我们建议，各国政府可以随着新需要的出现调整普遍服务的特点，以确保技术的中立性和宽带接入的包容性。我们注意到，有必要制定和落实具体的国家规划和战略，刺激宽带网络的部署，尤其是在发展中国家。这种战略应将公司伙伴关系的建立和推进大城市或其他城市的积极参与考虑在内。</w:t>
      </w:r>
    </w:p>
    <w:p w:rsidR="00C60041" w:rsidRPr="00C60041" w:rsidRDefault="00C60041" w:rsidP="00C60041">
      <w:pPr>
        <w:pStyle w:val="enumlev1"/>
        <w:rPr>
          <w:rFonts w:cs="Verdana"/>
          <w:szCs w:val="19"/>
          <w:lang w:eastAsia="zh-CN"/>
        </w:rPr>
      </w:pPr>
      <w:r>
        <w:rPr>
          <w:rFonts w:cs="Verdana" w:hint="eastAsia"/>
          <w:szCs w:val="19"/>
          <w:lang w:eastAsia="zh-CN"/>
        </w:rPr>
        <w:t>3.</w:t>
      </w:r>
      <w:r>
        <w:rPr>
          <w:rFonts w:cs="Verdana" w:hint="eastAsia"/>
          <w:szCs w:val="19"/>
          <w:lang w:eastAsia="zh-CN"/>
        </w:rPr>
        <w:tab/>
      </w:r>
      <w:r>
        <w:rPr>
          <w:rFonts w:hint="eastAsia"/>
          <w:lang w:val="zh-CN" w:eastAsia="zh-CN"/>
        </w:rPr>
        <w:t>我们相信，鉴于宽带及其基础设施对于整个经济以及对于吸引投资、开展大规模部署的重要性，各国政府应考虑国家在资助各自宽带基础设施中的作用，部分通过公私伙伴关系（</w:t>
      </w:r>
      <w:r>
        <w:rPr>
          <w:lang w:eastAsia="zh-CN"/>
        </w:rPr>
        <w:t>PPP</w:t>
      </w:r>
      <w:r>
        <w:rPr>
          <w:rFonts w:hint="eastAsia"/>
          <w:lang w:val="zh-CN" w:eastAsia="zh-CN"/>
        </w:rPr>
        <w:t>）或全部（通过普遍服务基金？）。</w:t>
      </w:r>
    </w:p>
    <w:p w:rsidR="00836260" w:rsidRPr="00EC2533" w:rsidRDefault="00836260" w:rsidP="00EC2533">
      <w:pPr>
        <w:pStyle w:val="Heading2"/>
        <w:rPr>
          <w:lang w:eastAsia="zh-CN"/>
        </w:rPr>
      </w:pPr>
      <w:r w:rsidRPr="00EC2533">
        <w:rPr>
          <w:rFonts w:hint="eastAsia"/>
          <w:lang w:eastAsia="zh-CN"/>
        </w:rPr>
        <w:t>四</w:t>
      </w:r>
      <w:r w:rsidR="005005AA">
        <w:rPr>
          <w:rFonts w:hint="eastAsia"/>
          <w:lang w:eastAsia="zh-CN"/>
        </w:rPr>
        <w:t>、</w:t>
      </w:r>
      <w:r w:rsidRPr="00EC2533">
        <w:rPr>
          <w:rFonts w:hint="eastAsia"/>
          <w:lang w:eastAsia="zh-CN"/>
        </w:rPr>
        <w:t>开放式互联网：如何在日渐拥堵的网络上进行流量管理，同时应用公平规则？</w:t>
      </w:r>
    </w:p>
    <w:p w:rsidR="00836260" w:rsidRPr="005A7628" w:rsidRDefault="00EC2533" w:rsidP="00EC2533">
      <w:pPr>
        <w:pStyle w:val="enumlev1"/>
        <w:rPr>
          <w:lang w:eastAsia="pt-PT"/>
        </w:rPr>
      </w:pPr>
      <w:r>
        <w:rPr>
          <w:rFonts w:hint="eastAsia"/>
          <w:lang w:eastAsia="zh-CN"/>
        </w:rPr>
        <w:t>1</w:t>
      </w:r>
      <w:r>
        <w:rPr>
          <w:rFonts w:hint="eastAsia"/>
          <w:lang w:eastAsia="zh-CN"/>
        </w:rPr>
        <w:tab/>
      </w:r>
      <w:r w:rsidR="00836260" w:rsidRPr="005A7628">
        <w:rPr>
          <w:rFonts w:hint="eastAsia"/>
          <w:lang w:eastAsia="zh-CN"/>
        </w:rPr>
        <w:t>针对流量管理问题，我们建议，作为</w:t>
      </w:r>
      <w:r w:rsidR="00836260">
        <w:rPr>
          <w:rFonts w:hint="eastAsia"/>
          <w:lang w:eastAsia="zh-CN"/>
        </w:rPr>
        <w:t>一般规定并在最大范围内，</w:t>
      </w:r>
      <w:r w:rsidR="00836260" w:rsidRPr="005A7628">
        <w:rPr>
          <w:rFonts w:hint="eastAsia"/>
          <w:lang w:eastAsia="zh-CN"/>
        </w:rPr>
        <w:t>尽可能不对</w:t>
      </w:r>
      <w:r w:rsidR="00836260">
        <w:rPr>
          <w:rFonts w:hint="eastAsia"/>
          <w:lang w:eastAsia="zh-CN"/>
        </w:rPr>
        <w:t>每个单独数据流的处理方法</w:t>
      </w:r>
      <w:r w:rsidR="00836260" w:rsidRPr="005A7628">
        <w:rPr>
          <w:rFonts w:hint="eastAsia"/>
          <w:lang w:eastAsia="zh-CN"/>
        </w:rPr>
        <w:t>作出区分</w:t>
      </w:r>
      <w:r w:rsidR="00836260">
        <w:rPr>
          <w:rFonts w:hint="eastAsia"/>
          <w:lang w:eastAsia="zh-CN"/>
        </w:rPr>
        <w:t>，无论是根据内容类别</w:t>
      </w:r>
      <w:r w:rsidR="00836260" w:rsidRPr="005A7628">
        <w:rPr>
          <w:rFonts w:hint="eastAsia"/>
          <w:lang w:eastAsia="zh-CN"/>
        </w:rPr>
        <w:t>、业务、应用、设备</w:t>
      </w:r>
      <w:r w:rsidR="00836260">
        <w:rPr>
          <w:rFonts w:hint="eastAsia"/>
          <w:lang w:eastAsia="zh-CN"/>
        </w:rPr>
        <w:t>，还是根据</w:t>
      </w:r>
      <w:r w:rsidR="00836260" w:rsidRPr="005A7628">
        <w:rPr>
          <w:rFonts w:hint="eastAsia"/>
          <w:lang w:eastAsia="zh-CN"/>
        </w:rPr>
        <w:t>流量的</w:t>
      </w:r>
      <w:r w:rsidR="00836260">
        <w:rPr>
          <w:rFonts w:hint="eastAsia"/>
          <w:lang w:eastAsia="zh-CN"/>
        </w:rPr>
        <w:t>源</w:t>
      </w:r>
      <w:r w:rsidR="00836260" w:rsidRPr="005A7628">
        <w:rPr>
          <w:rFonts w:hint="eastAsia"/>
          <w:lang w:eastAsia="zh-CN"/>
        </w:rPr>
        <w:t>地址或目的地。</w:t>
      </w:r>
    </w:p>
    <w:p w:rsidR="00836260" w:rsidRPr="005A7628" w:rsidRDefault="00EC2533" w:rsidP="00EC2533">
      <w:pPr>
        <w:pStyle w:val="enumlev1"/>
        <w:rPr>
          <w:lang w:eastAsia="pt-PT"/>
        </w:rPr>
      </w:pPr>
      <w:r>
        <w:rPr>
          <w:rFonts w:hint="eastAsia"/>
          <w:lang w:eastAsia="zh-CN"/>
        </w:rPr>
        <w:t>2</w:t>
      </w:r>
      <w:r>
        <w:rPr>
          <w:rFonts w:hint="eastAsia"/>
          <w:lang w:eastAsia="zh-CN"/>
        </w:rPr>
        <w:tab/>
      </w:r>
      <w:r w:rsidR="00836260">
        <w:rPr>
          <w:rFonts w:hint="eastAsia"/>
          <w:lang w:eastAsia="zh-CN"/>
        </w:rPr>
        <w:t>我们认识到，为改善流量管理，监管机构需要采取此</w:t>
      </w:r>
      <w:r w:rsidR="00836260" w:rsidRPr="005A7628">
        <w:rPr>
          <w:rFonts w:hint="eastAsia"/>
          <w:lang w:eastAsia="zh-CN"/>
        </w:rPr>
        <w:t>类措施：</w:t>
      </w:r>
    </w:p>
    <w:p w:rsidR="00836260" w:rsidRPr="005A7628" w:rsidRDefault="00EC2533" w:rsidP="00EC2533">
      <w:pPr>
        <w:pStyle w:val="enumlev2"/>
        <w:rPr>
          <w:lang w:eastAsia="pt-PT"/>
        </w:rPr>
      </w:pPr>
      <w:r w:rsidRPr="00EC2533">
        <w:rPr>
          <w:lang w:eastAsia="zh-CN"/>
        </w:rPr>
        <w:t>•</w:t>
      </w:r>
      <w:r>
        <w:rPr>
          <w:rFonts w:hint="eastAsia"/>
          <w:lang w:eastAsia="zh-CN"/>
        </w:rPr>
        <w:tab/>
      </w:r>
      <w:r w:rsidR="00836260">
        <w:rPr>
          <w:rFonts w:hint="eastAsia"/>
          <w:lang w:eastAsia="zh-CN"/>
        </w:rPr>
        <w:t>为</w:t>
      </w:r>
      <w:r w:rsidR="00836260" w:rsidRPr="005A7628">
        <w:rPr>
          <w:rFonts w:hint="eastAsia"/>
          <w:lang w:eastAsia="zh-CN"/>
        </w:rPr>
        <w:t>网络运营商</w:t>
      </w:r>
      <w:r w:rsidR="00836260">
        <w:rPr>
          <w:rFonts w:hint="eastAsia"/>
          <w:lang w:eastAsia="zh-CN"/>
        </w:rPr>
        <w:t>施加信息（发布？）</w:t>
      </w:r>
      <w:r w:rsidR="00836260" w:rsidRPr="005A7628">
        <w:rPr>
          <w:rFonts w:hint="eastAsia"/>
          <w:lang w:eastAsia="zh-CN"/>
        </w:rPr>
        <w:t>义务，</w:t>
      </w:r>
    </w:p>
    <w:p w:rsidR="00836260" w:rsidRPr="005A7628" w:rsidRDefault="00EC2533" w:rsidP="00EC2533">
      <w:pPr>
        <w:pStyle w:val="enumlev2"/>
        <w:rPr>
          <w:lang w:eastAsia="pt-PT"/>
        </w:rPr>
      </w:pPr>
      <w:r w:rsidRPr="00EC2533">
        <w:rPr>
          <w:lang w:eastAsia="zh-CN"/>
        </w:rPr>
        <w:t>•</w:t>
      </w:r>
      <w:r>
        <w:rPr>
          <w:rFonts w:hint="eastAsia"/>
          <w:lang w:eastAsia="zh-CN"/>
        </w:rPr>
        <w:tab/>
      </w:r>
      <w:r w:rsidR="00836260" w:rsidRPr="005A7628">
        <w:rPr>
          <w:rFonts w:hint="eastAsia"/>
          <w:lang w:eastAsia="zh-CN"/>
        </w:rPr>
        <w:t>允许客户迅速终止合同</w:t>
      </w:r>
      <w:r w:rsidR="00836260">
        <w:rPr>
          <w:rFonts w:hint="eastAsia"/>
          <w:lang w:eastAsia="zh-CN"/>
        </w:rPr>
        <w:t>而不产生较高的转网费</w:t>
      </w:r>
      <w:r w:rsidR="00836260" w:rsidRPr="005A7628">
        <w:rPr>
          <w:rFonts w:hint="eastAsia"/>
          <w:lang w:eastAsia="zh-CN"/>
        </w:rPr>
        <w:t>，</w:t>
      </w:r>
    </w:p>
    <w:p w:rsidR="00836260" w:rsidRPr="005A7628" w:rsidRDefault="00EC2533" w:rsidP="00EC2533">
      <w:pPr>
        <w:pStyle w:val="enumlev2"/>
        <w:rPr>
          <w:lang w:eastAsia="pt-PT"/>
        </w:rPr>
      </w:pPr>
      <w:r w:rsidRPr="00EC2533">
        <w:rPr>
          <w:lang w:eastAsia="zh-CN"/>
        </w:rPr>
        <w:t>•</w:t>
      </w:r>
      <w:r>
        <w:rPr>
          <w:rFonts w:hint="eastAsia"/>
          <w:lang w:eastAsia="zh-CN"/>
        </w:rPr>
        <w:tab/>
      </w:r>
      <w:r w:rsidR="00836260" w:rsidRPr="005A7628">
        <w:rPr>
          <w:rFonts w:hint="eastAsia"/>
          <w:lang w:eastAsia="zh-CN"/>
        </w:rPr>
        <w:t>允许客户</w:t>
      </w:r>
      <w:r w:rsidR="00836260">
        <w:rPr>
          <w:rFonts w:hint="eastAsia"/>
          <w:lang w:eastAsia="zh-CN"/>
        </w:rPr>
        <w:t>规定最低程度的</w:t>
      </w:r>
      <w:r w:rsidR="00836260" w:rsidRPr="005A7628">
        <w:rPr>
          <w:rFonts w:hint="eastAsia"/>
          <w:lang w:eastAsia="zh-CN"/>
        </w:rPr>
        <w:t>互联网接入服务质量，</w:t>
      </w:r>
    </w:p>
    <w:p w:rsidR="00836260" w:rsidRPr="005A7628" w:rsidRDefault="00EC2533" w:rsidP="00EC2533">
      <w:pPr>
        <w:pStyle w:val="enumlev2"/>
        <w:rPr>
          <w:lang w:eastAsia="pt-PT"/>
        </w:rPr>
      </w:pPr>
      <w:r w:rsidRPr="00EC2533">
        <w:rPr>
          <w:lang w:eastAsia="zh-CN"/>
        </w:rPr>
        <w:t>•</w:t>
      </w:r>
      <w:r>
        <w:rPr>
          <w:rFonts w:hint="eastAsia"/>
          <w:lang w:eastAsia="zh-CN"/>
        </w:rPr>
        <w:tab/>
      </w:r>
      <w:r w:rsidR="00836260" w:rsidRPr="005A7628">
        <w:rPr>
          <w:rFonts w:hint="eastAsia"/>
          <w:lang w:eastAsia="zh-CN"/>
        </w:rPr>
        <w:t>制定一项政策指</w:t>
      </w:r>
      <w:r w:rsidR="00836260">
        <w:rPr>
          <w:rFonts w:hint="eastAsia"/>
          <w:lang w:eastAsia="zh-CN"/>
        </w:rPr>
        <w:t>令，规定消费者在</w:t>
      </w:r>
      <w:r w:rsidR="00836260" w:rsidRPr="005A7628">
        <w:rPr>
          <w:rFonts w:hint="eastAsia"/>
          <w:lang w:eastAsia="zh-CN"/>
        </w:rPr>
        <w:t>互联网接入中获取任何法律内容、应用和业务的权利，以及</w:t>
      </w:r>
    </w:p>
    <w:p w:rsidR="00836260" w:rsidRPr="005A7628" w:rsidRDefault="00EC2533" w:rsidP="00EC2533">
      <w:pPr>
        <w:pStyle w:val="enumlev2"/>
        <w:rPr>
          <w:lang w:eastAsia="zh-CN"/>
        </w:rPr>
      </w:pPr>
      <w:r w:rsidRPr="00EC2533">
        <w:rPr>
          <w:lang w:eastAsia="zh-CN"/>
        </w:rPr>
        <w:t>•</w:t>
      </w:r>
      <w:r>
        <w:rPr>
          <w:rFonts w:hint="eastAsia"/>
          <w:lang w:eastAsia="zh-CN"/>
        </w:rPr>
        <w:tab/>
      </w:r>
      <w:r w:rsidR="00836260" w:rsidRPr="005A7628">
        <w:rPr>
          <w:rFonts w:hint="eastAsia"/>
          <w:lang w:eastAsia="zh-CN"/>
        </w:rPr>
        <w:t>不会损坏</w:t>
      </w:r>
      <w:r w:rsidR="00836260">
        <w:rPr>
          <w:rFonts w:hint="eastAsia"/>
          <w:lang w:eastAsia="zh-CN"/>
        </w:rPr>
        <w:t>网络的</w:t>
      </w:r>
      <w:r w:rsidR="00836260" w:rsidRPr="005A7628">
        <w:rPr>
          <w:rFonts w:hint="eastAsia"/>
          <w:lang w:eastAsia="zh-CN"/>
        </w:rPr>
        <w:t>任何设备</w:t>
      </w:r>
      <w:r w:rsidR="00836260">
        <w:rPr>
          <w:rFonts w:hint="eastAsia"/>
          <w:lang w:eastAsia="zh-CN"/>
        </w:rPr>
        <w:t>均可</w:t>
      </w:r>
      <w:r w:rsidR="00836260" w:rsidRPr="005A7628">
        <w:rPr>
          <w:rFonts w:hint="eastAsia"/>
          <w:lang w:eastAsia="zh-CN"/>
        </w:rPr>
        <w:t>连通网络。</w:t>
      </w:r>
    </w:p>
    <w:p w:rsidR="00836260" w:rsidRPr="005A7628" w:rsidRDefault="00EC2533" w:rsidP="00EC2533">
      <w:pPr>
        <w:pStyle w:val="enumlev1"/>
        <w:rPr>
          <w:lang w:eastAsia="pt-PT"/>
        </w:rPr>
      </w:pPr>
      <w:r>
        <w:rPr>
          <w:rFonts w:hint="eastAsia"/>
          <w:lang w:eastAsia="zh-CN"/>
        </w:rPr>
        <w:t>3</w:t>
      </w:r>
      <w:r>
        <w:rPr>
          <w:rFonts w:hint="eastAsia"/>
          <w:lang w:eastAsia="zh-CN"/>
        </w:rPr>
        <w:tab/>
      </w:r>
      <w:r w:rsidR="00836260" w:rsidRPr="005A7628">
        <w:rPr>
          <w:rFonts w:hint="eastAsia"/>
          <w:lang w:eastAsia="zh-CN"/>
        </w:rPr>
        <w:t>我们建议，当互联网服务提供商</w:t>
      </w:r>
      <w:r w:rsidR="00836260">
        <w:rPr>
          <w:rFonts w:hint="eastAsia"/>
          <w:lang w:eastAsia="zh-CN"/>
        </w:rPr>
        <w:t>的确采用流量管理机制确保接入互联网时，他们能够遵守相关性、成</w:t>
      </w:r>
      <w:r w:rsidR="00836260" w:rsidRPr="005A7628">
        <w:rPr>
          <w:rFonts w:hint="eastAsia"/>
          <w:lang w:eastAsia="zh-CN"/>
        </w:rPr>
        <w:t>比例、效率、</w:t>
      </w:r>
      <w:r w:rsidR="00836260">
        <w:rPr>
          <w:rFonts w:hint="eastAsia"/>
          <w:lang w:eastAsia="zh-CN"/>
        </w:rPr>
        <w:t>各方之间</w:t>
      </w:r>
      <w:r w:rsidR="00836260" w:rsidRPr="005A7628">
        <w:rPr>
          <w:rFonts w:hint="eastAsia"/>
          <w:lang w:eastAsia="zh-CN"/>
        </w:rPr>
        <w:t>非歧视和透明的</w:t>
      </w:r>
      <w:r w:rsidR="00836260">
        <w:rPr>
          <w:rFonts w:hint="eastAsia"/>
          <w:lang w:eastAsia="zh-CN"/>
        </w:rPr>
        <w:t>总</w:t>
      </w:r>
      <w:r w:rsidR="00836260" w:rsidRPr="005A7628">
        <w:rPr>
          <w:rFonts w:hint="eastAsia"/>
          <w:lang w:eastAsia="zh-CN"/>
        </w:rPr>
        <w:t>原则。</w:t>
      </w:r>
    </w:p>
    <w:p w:rsidR="00836260" w:rsidRPr="005A7628" w:rsidRDefault="00EC2533" w:rsidP="00EC2533">
      <w:pPr>
        <w:pStyle w:val="enumlev1"/>
        <w:rPr>
          <w:lang w:eastAsia="pt-PT"/>
        </w:rPr>
      </w:pPr>
      <w:r>
        <w:rPr>
          <w:rFonts w:hint="eastAsia"/>
          <w:lang w:eastAsia="zh-CN"/>
        </w:rPr>
        <w:t>4</w:t>
      </w:r>
      <w:r>
        <w:rPr>
          <w:rFonts w:hint="eastAsia"/>
          <w:lang w:eastAsia="zh-CN"/>
        </w:rPr>
        <w:tab/>
      </w:r>
      <w:r w:rsidR="00836260" w:rsidRPr="00FB5A2F">
        <w:rPr>
          <w:rFonts w:hint="eastAsia"/>
          <w:spacing w:val="-2"/>
          <w:lang w:eastAsia="zh-CN"/>
        </w:rPr>
        <w:t>监管机构可考虑创建本地内容以及开发本地互联网交换点（</w:t>
      </w:r>
      <w:r w:rsidR="00836260" w:rsidRPr="00FB5A2F">
        <w:rPr>
          <w:rFonts w:hint="eastAsia"/>
          <w:spacing w:val="-2"/>
          <w:lang w:eastAsia="zh-CN"/>
        </w:rPr>
        <w:t>IXP</w:t>
      </w:r>
      <w:r w:rsidR="00836260" w:rsidRPr="00FB5A2F">
        <w:rPr>
          <w:rFonts w:hint="eastAsia"/>
          <w:spacing w:val="-2"/>
          <w:lang w:eastAsia="zh-CN"/>
        </w:rPr>
        <w:t>），以限制外向数据流。</w:t>
      </w:r>
    </w:p>
    <w:p w:rsidR="00836260" w:rsidRPr="00EC2533" w:rsidRDefault="00836260" w:rsidP="00EC2533">
      <w:pPr>
        <w:pStyle w:val="Heading2"/>
        <w:rPr>
          <w:lang w:eastAsia="zh-CN"/>
        </w:rPr>
      </w:pPr>
      <w:r w:rsidRPr="00EC2533">
        <w:rPr>
          <w:rFonts w:hint="eastAsia"/>
          <w:lang w:eastAsia="zh-CN"/>
        </w:rPr>
        <w:t>五</w:t>
      </w:r>
      <w:r w:rsidR="005005AA">
        <w:rPr>
          <w:rFonts w:hint="eastAsia"/>
          <w:lang w:eastAsia="zh-CN"/>
        </w:rPr>
        <w:t>、</w:t>
      </w:r>
      <w:r w:rsidRPr="00EC2533">
        <w:rPr>
          <w:rFonts w:hint="eastAsia"/>
          <w:lang w:eastAsia="zh-CN"/>
        </w:rPr>
        <w:t>对内容的开放访问：监管机构在推动在线公共服务（如，电子政务、电子教育、电子医疗）以及创造此类服务的需求方面可发挥什么样的作用？</w:t>
      </w:r>
    </w:p>
    <w:p w:rsidR="00836260" w:rsidRPr="005A7628" w:rsidRDefault="00EC2533" w:rsidP="00EC2533">
      <w:pPr>
        <w:pStyle w:val="enumlev1"/>
        <w:rPr>
          <w:lang w:eastAsia="pt-PT"/>
        </w:rPr>
      </w:pPr>
      <w:r>
        <w:rPr>
          <w:rFonts w:hint="eastAsia"/>
          <w:lang w:eastAsia="zh-CN"/>
        </w:rPr>
        <w:t>1</w:t>
      </w:r>
      <w:r>
        <w:rPr>
          <w:rFonts w:hint="eastAsia"/>
          <w:lang w:eastAsia="zh-CN"/>
        </w:rPr>
        <w:tab/>
      </w:r>
      <w:r w:rsidR="00836260" w:rsidRPr="005A7628">
        <w:rPr>
          <w:rFonts w:hint="eastAsia"/>
          <w:lang w:eastAsia="zh-CN"/>
        </w:rPr>
        <w:t>我们强调</w:t>
      </w:r>
      <w:r w:rsidR="00836260">
        <w:rPr>
          <w:rFonts w:hint="eastAsia"/>
          <w:lang w:eastAsia="zh-CN"/>
        </w:rPr>
        <w:t>，</w:t>
      </w:r>
      <w:r w:rsidR="00836260" w:rsidRPr="005A7628">
        <w:rPr>
          <w:rFonts w:hint="eastAsia"/>
          <w:lang w:eastAsia="zh-CN"/>
        </w:rPr>
        <w:t>一方面</w:t>
      </w:r>
      <w:r w:rsidR="00836260">
        <w:rPr>
          <w:rFonts w:hint="eastAsia"/>
          <w:lang w:eastAsia="zh-CN"/>
        </w:rPr>
        <w:t>必须在</w:t>
      </w:r>
      <w:r w:rsidR="00836260" w:rsidRPr="005A7628">
        <w:rPr>
          <w:rFonts w:hint="eastAsia"/>
          <w:lang w:eastAsia="zh-CN"/>
        </w:rPr>
        <w:t>组织、法律和技术、标准化以及互操作性</w:t>
      </w:r>
      <w:r w:rsidR="00836260">
        <w:rPr>
          <w:rFonts w:hint="eastAsia"/>
          <w:lang w:eastAsia="zh-CN"/>
        </w:rPr>
        <w:t>方面</w:t>
      </w:r>
      <w:r w:rsidR="00836260" w:rsidRPr="005A7628">
        <w:rPr>
          <w:rFonts w:hint="eastAsia"/>
          <w:lang w:eastAsia="zh-CN"/>
        </w:rPr>
        <w:t>创造前提条件</w:t>
      </w:r>
      <w:r w:rsidR="00836260">
        <w:rPr>
          <w:rFonts w:hint="eastAsia"/>
          <w:lang w:eastAsia="zh-CN"/>
        </w:rPr>
        <w:t>，另一方面，</w:t>
      </w:r>
      <w:r w:rsidR="00836260" w:rsidRPr="005A7628">
        <w:rPr>
          <w:rFonts w:hint="eastAsia"/>
          <w:lang w:eastAsia="zh-CN"/>
        </w:rPr>
        <w:t>根据相关的指导原则和标准，公共网站</w:t>
      </w:r>
      <w:r w:rsidR="00836260">
        <w:rPr>
          <w:rFonts w:hint="eastAsia"/>
          <w:lang w:eastAsia="zh-CN"/>
        </w:rPr>
        <w:t>的创建</w:t>
      </w:r>
      <w:r w:rsidR="00836260" w:rsidRPr="005A7628">
        <w:rPr>
          <w:rFonts w:hint="eastAsia"/>
          <w:lang w:eastAsia="zh-CN"/>
        </w:rPr>
        <w:t>和维护</w:t>
      </w:r>
      <w:r w:rsidR="00836260">
        <w:rPr>
          <w:rFonts w:hint="eastAsia"/>
          <w:lang w:eastAsia="zh-CN"/>
        </w:rPr>
        <w:t>应表现出</w:t>
      </w:r>
      <w:r w:rsidR="00836260" w:rsidRPr="005A7628">
        <w:rPr>
          <w:rFonts w:hint="eastAsia"/>
          <w:lang w:eastAsia="zh-CN"/>
        </w:rPr>
        <w:t>用户友好</w:t>
      </w:r>
      <w:r w:rsidR="00836260">
        <w:rPr>
          <w:rFonts w:hint="eastAsia"/>
          <w:lang w:eastAsia="zh-CN"/>
        </w:rPr>
        <w:t>的特色，</w:t>
      </w:r>
      <w:r w:rsidR="00836260" w:rsidRPr="005A7628">
        <w:rPr>
          <w:rFonts w:hint="eastAsia"/>
          <w:lang w:eastAsia="zh-CN"/>
        </w:rPr>
        <w:t>并</w:t>
      </w:r>
      <w:r w:rsidR="00836260">
        <w:rPr>
          <w:rFonts w:hint="eastAsia"/>
          <w:lang w:eastAsia="zh-CN"/>
        </w:rPr>
        <w:t>帮助所有人实现无障碍访问</w:t>
      </w:r>
      <w:r w:rsidR="00836260" w:rsidRPr="005A7628">
        <w:rPr>
          <w:rFonts w:hint="eastAsia"/>
          <w:lang w:eastAsia="zh-CN"/>
        </w:rPr>
        <w:t>。</w:t>
      </w:r>
    </w:p>
    <w:p w:rsidR="00836260" w:rsidRPr="005A7628" w:rsidRDefault="00EC2533" w:rsidP="00EC2533">
      <w:pPr>
        <w:pStyle w:val="enumlev1"/>
        <w:rPr>
          <w:lang w:eastAsia="pt-PT"/>
        </w:rPr>
      </w:pPr>
      <w:r>
        <w:rPr>
          <w:rFonts w:hint="eastAsia"/>
          <w:lang w:eastAsia="zh-CN"/>
        </w:rPr>
        <w:t>2</w:t>
      </w:r>
      <w:r>
        <w:rPr>
          <w:rFonts w:hint="eastAsia"/>
          <w:lang w:eastAsia="zh-CN"/>
        </w:rPr>
        <w:tab/>
      </w:r>
      <w:r w:rsidR="00836260">
        <w:rPr>
          <w:rFonts w:hint="eastAsia"/>
          <w:lang w:eastAsia="zh-CN"/>
        </w:rPr>
        <w:t>监管机构或许还</w:t>
      </w:r>
      <w:r w:rsidR="00836260" w:rsidRPr="005A7628">
        <w:rPr>
          <w:rFonts w:hint="eastAsia"/>
          <w:lang w:eastAsia="zh-CN"/>
        </w:rPr>
        <w:t>希望确保</w:t>
      </w:r>
      <w:r w:rsidR="00836260">
        <w:rPr>
          <w:rFonts w:hint="eastAsia"/>
          <w:lang w:eastAsia="zh-CN"/>
        </w:rPr>
        <w:t>实现</w:t>
      </w:r>
      <w:r w:rsidR="00836260" w:rsidRPr="005A7628">
        <w:rPr>
          <w:rFonts w:hint="eastAsia"/>
          <w:lang w:eastAsia="zh-CN"/>
        </w:rPr>
        <w:t>所有学校、医疗中心和医院的宽带连接，从而</w:t>
      </w:r>
      <w:r w:rsidR="00836260">
        <w:rPr>
          <w:rFonts w:hint="eastAsia"/>
          <w:lang w:eastAsia="zh-CN"/>
        </w:rPr>
        <w:t>使</w:t>
      </w:r>
      <w:r w:rsidR="00836260" w:rsidRPr="005A7628">
        <w:rPr>
          <w:rFonts w:hint="eastAsia"/>
          <w:lang w:eastAsia="zh-CN"/>
        </w:rPr>
        <w:t>公民</w:t>
      </w:r>
      <w:r w:rsidR="00836260">
        <w:rPr>
          <w:rFonts w:hint="eastAsia"/>
          <w:lang w:eastAsia="zh-CN"/>
        </w:rPr>
        <w:t>可</w:t>
      </w:r>
      <w:r w:rsidR="00836260" w:rsidRPr="005A7628">
        <w:rPr>
          <w:rFonts w:hint="eastAsia"/>
          <w:lang w:eastAsia="zh-CN"/>
        </w:rPr>
        <w:t>在通过高带宽接入这些服务时</w:t>
      </w:r>
      <w:r w:rsidR="00836260">
        <w:rPr>
          <w:rFonts w:hint="eastAsia"/>
          <w:lang w:eastAsia="zh-CN"/>
        </w:rPr>
        <w:t>从这些服务中受益</w:t>
      </w:r>
      <w:r w:rsidR="00836260" w:rsidRPr="005A7628">
        <w:rPr>
          <w:rFonts w:hint="eastAsia"/>
          <w:lang w:eastAsia="zh-CN"/>
        </w:rPr>
        <w:t>。</w:t>
      </w:r>
    </w:p>
    <w:p w:rsidR="00836260" w:rsidRPr="005A7628" w:rsidRDefault="00EC2533" w:rsidP="00EC2533">
      <w:pPr>
        <w:pStyle w:val="enumlev1"/>
        <w:rPr>
          <w:lang w:eastAsia="pt-PT"/>
        </w:rPr>
      </w:pPr>
      <w:r>
        <w:rPr>
          <w:rFonts w:hint="eastAsia"/>
          <w:lang w:eastAsia="zh-CN"/>
        </w:rPr>
        <w:t>3</w:t>
      </w:r>
      <w:r>
        <w:rPr>
          <w:rFonts w:hint="eastAsia"/>
          <w:lang w:eastAsia="zh-CN"/>
        </w:rPr>
        <w:tab/>
      </w:r>
      <w:r w:rsidR="00836260" w:rsidRPr="005A7628">
        <w:rPr>
          <w:rFonts w:hint="eastAsia"/>
          <w:lang w:eastAsia="zh-CN"/>
        </w:rPr>
        <w:t>我们注意到，</w:t>
      </w:r>
      <w:r w:rsidR="00836260">
        <w:rPr>
          <w:rFonts w:hint="eastAsia"/>
          <w:lang w:eastAsia="zh-CN"/>
        </w:rPr>
        <w:t>十分有必要</w:t>
      </w:r>
      <w:r w:rsidR="00836260" w:rsidRPr="005A7628">
        <w:rPr>
          <w:rFonts w:hint="eastAsia"/>
          <w:lang w:eastAsia="zh-CN"/>
        </w:rPr>
        <w:t>在消费者中间建立有关技术进步风险的意识</w:t>
      </w:r>
      <w:r w:rsidR="00836260">
        <w:rPr>
          <w:rFonts w:hint="eastAsia"/>
          <w:lang w:eastAsia="zh-CN"/>
        </w:rPr>
        <w:t>，</w:t>
      </w:r>
      <w:r w:rsidR="00836260" w:rsidRPr="005A7628">
        <w:rPr>
          <w:rFonts w:hint="eastAsia"/>
          <w:lang w:eastAsia="zh-CN"/>
        </w:rPr>
        <w:t>并</w:t>
      </w:r>
      <w:r w:rsidR="00836260">
        <w:rPr>
          <w:rFonts w:hint="eastAsia"/>
          <w:lang w:eastAsia="zh-CN"/>
        </w:rPr>
        <w:t>针对数据保护、消费者权利以及保护社会少数</w:t>
      </w:r>
      <w:r w:rsidR="00836260" w:rsidRPr="005A7628">
        <w:rPr>
          <w:rFonts w:hint="eastAsia"/>
          <w:lang w:eastAsia="zh-CN"/>
        </w:rPr>
        <w:t>和弱势群体</w:t>
      </w:r>
      <w:r w:rsidR="00836260">
        <w:rPr>
          <w:rFonts w:hint="eastAsia"/>
          <w:lang w:eastAsia="zh-CN"/>
        </w:rPr>
        <w:t>问题采取必要的措施</w:t>
      </w:r>
      <w:r w:rsidR="00836260" w:rsidRPr="005A7628">
        <w:rPr>
          <w:rFonts w:hint="eastAsia"/>
          <w:lang w:eastAsia="zh-CN"/>
        </w:rPr>
        <w:t>。</w:t>
      </w:r>
    </w:p>
    <w:p w:rsidR="00836260" w:rsidRPr="00EC2533" w:rsidRDefault="00836260" w:rsidP="00EC2533">
      <w:pPr>
        <w:pStyle w:val="Heading2"/>
        <w:rPr>
          <w:lang w:eastAsia="zh-CN"/>
        </w:rPr>
      </w:pPr>
      <w:r w:rsidRPr="00EC2533">
        <w:rPr>
          <w:rFonts w:hint="eastAsia"/>
          <w:lang w:eastAsia="zh-CN"/>
        </w:rPr>
        <w:t>六</w:t>
      </w:r>
      <w:r w:rsidR="005005AA">
        <w:rPr>
          <w:rFonts w:hint="eastAsia"/>
          <w:lang w:eastAsia="zh-CN"/>
        </w:rPr>
        <w:t>、</w:t>
      </w:r>
      <w:r w:rsidRPr="00EC2533">
        <w:rPr>
          <w:rFonts w:hint="eastAsia"/>
          <w:lang w:eastAsia="zh-CN"/>
        </w:rPr>
        <w:t>开放式网络面临的挑战（如，网络威胁、信息社会未预见到的问题、争议、监管效率以及业务和网络的一致性）：需要采取哪些策略？</w:t>
      </w:r>
    </w:p>
    <w:p w:rsidR="00836260" w:rsidRPr="005A7628" w:rsidRDefault="00EC2533" w:rsidP="00EC2533">
      <w:pPr>
        <w:pStyle w:val="enumlev1"/>
        <w:rPr>
          <w:lang w:eastAsia="pt-PT"/>
        </w:rPr>
      </w:pPr>
      <w:r>
        <w:rPr>
          <w:rFonts w:hint="eastAsia"/>
          <w:lang w:eastAsia="zh-CN"/>
        </w:rPr>
        <w:t>1</w:t>
      </w:r>
      <w:r>
        <w:rPr>
          <w:rFonts w:hint="eastAsia"/>
          <w:lang w:eastAsia="zh-CN"/>
        </w:rPr>
        <w:tab/>
      </w:r>
      <w:r w:rsidR="00836260" w:rsidRPr="005A7628">
        <w:rPr>
          <w:rFonts w:hint="eastAsia"/>
          <w:lang w:eastAsia="zh-CN"/>
        </w:rPr>
        <w:t>我们注意到，开放</w:t>
      </w:r>
      <w:r w:rsidR="00836260">
        <w:rPr>
          <w:rFonts w:hint="eastAsia"/>
          <w:lang w:eastAsia="zh-CN"/>
        </w:rPr>
        <w:t>式</w:t>
      </w:r>
      <w:r w:rsidR="00836260" w:rsidRPr="005A7628">
        <w:rPr>
          <w:rFonts w:hint="eastAsia"/>
          <w:lang w:eastAsia="zh-CN"/>
        </w:rPr>
        <w:t>网络</w:t>
      </w:r>
      <w:r w:rsidR="00836260">
        <w:rPr>
          <w:rFonts w:hint="eastAsia"/>
          <w:lang w:eastAsia="zh-CN"/>
        </w:rPr>
        <w:t>产生了</w:t>
      </w:r>
      <w:r w:rsidR="00836260" w:rsidRPr="005A7628">
        <w:rPr>
          <w:rFonts w:hint="eastAsia"/>
          <w:lang w:eastAsia="zh-CN"/>
        </w:rPr>
        <w:t>网络稳定性、商业持续性、</w:t>
      </w:r>
      <w:r w:rsidR="00836260">
        <w:rPr>
          <w:rFonts w:hint="eastAsia"/>
          <w:lang w:eastAsia="zh-CN"/>
        </w:rPr>
        <w:t>恢复力</w:t>
      </w:r>
      <w:r w:rsidR="00836260" w:rsidRPr="005A7628">
        <w:rPr>
          <w:rFonts w:hint="eastAsia"/>
          <w:lang w:eastAsia="zh-CN"/>
        </w:rPr>
        <w:t>、关键基础设施保护、数据保密性及犯罪预防</w:t>
      </w:r>
      <w:r w:rsidR="00836260">
        <w:rPr>
          <w:rFonts w:hint="eastAsia"/>
          <w:lang w:eastAsia="zh-CN"/>
        </w:rPr>
        <w:t>等</w:t>
      </w:r>
      <w:r w:rsidR="00836260" w:rsidRPr="005A7628">
        <w:rPr>
          <w:rFonts w:hint="eastAsia"/>
          <w:lang w:eastAsia="zh-CN"/>
        </w:rPr>
        <w:t>方面的挑战。</w:t>
      </w:r>
      <w:r w:rsidR="00836260" w:rsidRPr="005A7628">
        <w:rPr>
          <w:rFonts w:hint="eastAsia"/>
          <w:lang w:eastAsia="zh-CN"/>
        </w:rPr>
        <w:t>IP</w:t>
      </w:r>
      <w:r w:rsidR="00836260" w:rsidRPr="005A7628">
        <w:rPr>
          <w:rFonts w:hint="eastAsia"/>
          <w:lang w:eastAsia="zh-CN"/>
        </w:rPr>
        <w:t>网络</w:t>
      </w:r>
      <w:r w:rsidR="00836260">
        <w:rPr>
          <w:rFonts w:hint="eastAsia"/>
          <w:lang w:eastAsia="zh-CN"/>
        </w:rPr>
        <w:t>基于</w:t>
      </w:r>
      <w:r w:rsidR="00836260" w:rsidRPr="005A7628">
        <w:rPr>
          <w:rFonts w:hint="eastAsia"/>
          <w:lang w:eastAsia="zh-CN"/>
        </w:rPr>
        <w:t>开放</w:t>
      </w:r>
      <w:r w:rsidR="00836260">
        <w:rPr>
          <w:rFonts w:hint="eastAsia"/>
          <w:lang w:eastAsia="zh-CN"/>
        </w:rPr>
        <w:t>式的</w:t>
      </w:r>
      <w:r w:rsidR="00836260" w:rsidRPr="005A7628">
        <w:rPr>
          <w:rFonts w:hint="eastAsia"/>
          <w:lang w:eastAsia="zh-CN"/>
        </w:rPr>
        <w:t>设计架构及广为人知的协议</w:t>
      </w:r>
      <w:r w:rsidR="00836260">
        <w:rPr>
          <w:rFonts w:hint="eastAsia"/>
          <w:lang w:eastAsia="zh-CN"/>
        </w:rPr>
        <w:t>，</w:t>
      </w:r>
      <w:r w:rsidR="00836260" w:rsidRPr="005A7628">
        <w:rPr>
          <w:rFonts w:hint="eastAsia"/>
          <w:lang w:eastAsia="zh-CN"/>
        </w:rPr>
        <w:t>易于受到网络攻击。这些挑战的复杂性一方面要求</w:t>
      </w:r>
      <w:r w:rsidR="00836260">
        <w:rPr>
          <w:rFonts w:hint="eastAsia"/>
          <w:lang w:eastAsia="zh-CN"/>
        </w:rPr>
        <w:t>通过</w:t>
      </w:r>
      <w:r w:rsidR="00836260" w:rsidRPr="005A7628">
        <w:rPr>
          <w:rFonts w:hint="eastAsia"/>
          <w:lang w:eastAsia="zh-CN"/>
        </w:rPr>
        <w:t>多利益攸关者过程的形式</w:t>
      </w:r>
      <w:r w:rsidR="00836260">
        <w:rPr>
          <w:rFonts w:hint="eastAsia"/>
          <w:lang w:eastAsia="zh-CN"/>
        </w:rPr>
        <w:t>，</w:t>
      </w:r>
      <w:r w:rsidR="00836260" w:rsidRPr="005A7628">
        <w:rPr>
          <w:rFonts w:hint="eastAsia"/>
          <w:lang w:eastAsia="zh-CN"/>
        </w:rPr>
        <w:t>采取跨</w:t>
      </w:r>
      <w:r w:rsidR="00836260">
        <w:rPr>
          <w:rFonts w:hint="eastAsia"/>
          <w:lang w:eastAsia="zh-CN"/>
        </w:rPr>
        <w:t>部门跨</w:t>
      </w:r>
      <w:r w:rsidR="00836260" w:rsidRPr="005A7628">
        <w:rPr>
          <w:rFonts w:hint="eastAsia"/>
          <w:lang w:eastAsia="zh-CN"/>
        </w:rPr>
        <w:t>行业的方法，另一方面也要求在各相关主管机构之间</w:t>
      </w:r>
      <w:r w:rsidR="00836260">
        <w:rPr>
          <w:rFonts w:hint="eastAsia"/>
          <w:lang w:eastAsia="zh-CN"/>
        </w:rPr>
        <w:t>进一步增强</w:t>
      </w:r>
      <w:r w:rsidR="00836260" w:rsidRPr="005A7628">
        <w:rPr>
          <w:rFonts w:hint="eastAsia"/>
          <w:lang w:eastAsia="zh-CN"/>
        </w:rPr>
        <w:t>业务间合作。</w:t>
      </w:r>
    </w:p>
    <w:p w:rsidR="00836260" w:rsidRPr="005A7628" w:rsidRDefault="00EC2533" w:rsidP="00EC2533">
      <w:pPr>
        <w:pStyle w:val="enumlev1"/>
        <w:rPr>
          <w:lang w:eastAsia="pt-PT"/>
        </w:rPr>
      </w:pPr>
      <w:r>
        <w:rPr>
          <w:rFonts w:hint="eastAsia"/>
          <w:lang w:eastAsia="zh-CN"/>
        </w:rPr>
        <w:t>2</w:t>
      </w:r>
      <w:r>
        <w:rPr>
          <w:rFonts w:hint="eastAsia"/>
          <w:lang w:eastAsia="zh-CN"/>
        </w:rPr>
        <w:tab/>
      </w:r>
      <w:r w:rsidR="00836260" w:rsidRPr="005A7628">
        <w:rPr>
          <w:rFonts w:hint="eastAsia"/>
          <w:lang w:eastAsia="zh-CN"/>
        </w:rPr>
        <w:t>我们注意到，业务提供商</w:t>
      </w:r>
      <w:r w:rsidR="00836260">
        <w:rPr>
          <w:rFonts w:hint="eastAsia"/>
          <w:lang w:eastAsia="zh-CN"/>
        </w:rPr>
        <w:t>对外向及内向流量实施</w:t>
      </w:r>
      <w:r w:rsidR="00836260" w:rsidRPr="005A7628">
        <w:rPr>
          <w:rFonts w:hint="eastAsia"/>
          <w:lang w:eastAsia="zh-CN"/>
        </w:rPr>
        <w:t>控制</w:t>
      </w:r>
      <w:r w:rsidR="00836260">
        <w:rPr>
          <w:rFonts w:hint="eastAsia"/>
          <w:lang w:eastAsia="zh-CN"/>
        </w:rPr>
        <w:t>至关重要。外向流量控制可</w:t>
      </w:r>
      <w:r w:rsidR="00836260" w:rsidRPr="005A7628">
        <w:rPr>
          <w:rFonts w:hint="eastAsia"/>
          <w:lang w:eastAsia="zh-CN"/>
        </w:rPr>
        <w:t>从源头上</w:t>
      </w:r>
      <w:r w:rsidR="00836260">
        <w:rPr>
          <w:rFonts w:hint="eastAsia"/>
          <w:lang w:eastAsia="zh-CN"/>
        </w:rPr>
        <w:t>杜绝攻击，从而</w:t>
      </w:r>
      <w:r w:rsidR="00836260" w:rsidRPr="005A7628">
        <w:rPr>
          <w:rFonts w:hint="eastAsia"/>
          <w:lang w:eastAsia="zh-CN"/>
        </w:rPr>
        <w:t>防止其</w:t>
      </w:r>
      <w:r w:rsidR="00836260">
        <w:rPr>
          <w:rFonts w:hint="eastAsia"/>
          <w:lang w:eastAsia="zh-CN"/>
        </w:rPr>
        <w:t>扩散</w:t>
      </w:r>
      <w:r w:rsidR="00836260" w:rsidRPr="005A7628">
        <w:rPr>
          <w:rFonts w:hint="eastAsia"/>
          <w:lang w:eastAsia="zh-CN"/>
        </w:rPr>
        <w:t>而不会造成网络堵塞。</w:t>
      </w:r>
    </w:p>
    <w:p w:rsidR="00836260" w:rsidRPr="005A7628" w:rsidRDefault="00EC2533" w:rsidP="00EC2533">
      <w:pPr>
        <w:pStyle w:val="enumlev1"/>
        <w:rPr>
          <w:lang w:eastAsia="pt-PT"/>
        </w:rPr>
      </w:pPr>
      <w:r>
        <w:rPr>
          <w:rFonts w:hint="eastAsia"/>
          <w:lang w:eastAsia="zh-CN"/>
        </w:rPr>
        <w:t>3</w:t>
      </w:r>
      <w:r>
        <w:rPr>
          <w:rFonts w:hint="eastAsia"/>
          <w:lang w:eastAsia="zh-CN"/>
        </w:rPr>
        <w:tab/>
      </w:r>
      <w:r w:rsidR="00836260">
        <w:rPr>
          <w:rFonts w:hint="eastAsia"/>
          <w:lang w:eastAsia="zh-CN"/>
        </w:rPr>
        <w:t>我们认识到，</w:t>
      </w:r>
      <w:r w:rsidR="00836260" w:rsidRPr="005A7628">
        <w:rPr>
          <w:rFonts w:hint="eastAsia"/>
          <w:lang w:eastAsia="zh-CN"/>
        </w:rPr>
        <w:t>必须</w:t>
      </w:r>
      <w:r w:rsidR="00836260">
        <w:rPr>
          <w:rFonts w:hint="eastAsia"/>
          <w:lang w:eastAsia="zh-CN"/>
        </w:rPr>
        <w:t>通过降低易受攻击的几率、缩短反应时间</w:t>
      </w:r>
      <w:r w:rsidR="00836260" w:rsidRPr="005A7628">
        <w:rPr>
          <w:rFonts w:hint="eastAsia"/>
          <w:lang w:eastAsia="zh-CN"/>
        </w:rPr>
        <w:t>并有效地缓解攻击</w:t>
      </w:r>
      <w:r w:rsidR="00836260">
        <w:rPr>
          <w:rFonts w:hint="eastAsia"/>
          <w:lang w:eastAsia="zh-CN"/>
        </w:rPr>
        <w:t>，使安全</w:t>
      </w:r>
      <w:r w:rsidR="00836260" w:rsidRPr="005A7628">
        <w:rPr>
          <w:rFonts w:hint="eastAsia"/>
          <w:lang w:eastAsia="zh-CN"/>
        </w:rPr>
        <w:t>从传统的被动反应</w:t>
      </w:r>
      <w:r w:rsidR="00836260">
        <w:rPr>
          <w:rFonts w:hint="eastAsia"/>
          <w:lang w:eastAsia="zh-CN"/>
        </w:rPr>
        <w:t>态势过渡到日渐主动的态势</w:t>
      </w:r>
      <w:r w:rsidR="00836260" w:rsidRPr="005A7628">
        <w:rPr>
          <w:rFonts w:hint="eastAsia"/>
          <w:lang w:eastAsia="zh-CN"/>
        </w:rPr>
        <w:t>。</w:t>
      </w:r>
      <w:r w:rsidR="00836260">
        <w:rPr>
          <w:rFonts w:hint="eastAsia"/>
          <w:lang w:eastAsia="zh-CN"/>
        </w:rPr>
        <w:t>同时</w:t>
      </w:r>
      <w:r w:rsidR="00836260" w:rsidRPr="005A7628">
        <w:rPr>
          <w:rFonts w:hint="eastAsia"/>
          <w:lang w:eastAsia="zh-CN"/>
        </w:rPr>
        <w:t>，我们强调</w:t>
      </w:r>
      <w:r w:rsidR="00836260">
        <w:rPr>
          <w:rFonts w:hint="eastAsia"/>
          <w:lang w:eastAsia="zh-CN"/>
        </w:rPr>
        <w:t>，通过修复系统</w:t>
      </w:r>
      <w:r w:rsidR="00836260" w:rsidRPr="005A7628">
        <w:rPr>
          <w:rFonts w:hint="eastAsia"/>
          <w:lang w:eastAsia="zh-CN"/>
        </w:rPr>
        <w:t>漏洞、采用防火墙或其它接入控制技术、</w:t>
      </w:r>
      <w:r w:rsidR="00836260">
        <w:rPr>
          <w:rFonts w:hint="eastAsia"/>
          <w:lang w:eastAsia="zh-CN"/>
        </w:rPr>
        <w:t>利用</w:t>
      </w:r>
      <w:r w:rsidR="00836260" w:rsidRPr="005A7628">
        <w:rPr>
          <w:rFonts w:hint="eastAsia"/>
          <w:lang w:eastAsia="zh-CN"/>
        </w:rPr>
        <w:t>入侵检测系统实行监控、对威胁做出实时响应</w:t>
      </w:r>
      <w:r w:rsidR="00836260">
        <w:rPr>
          <w:rFonts w:hint="eastAsia"/>
          <w:lang w:eastAsia="zh-CN"/>
        </w:rPr>
        <w:t>等方式</w:t>
      </w:r>
      <w:r w:rsidR="00836260" w:rsidRPr="005A7628">
        <w:rPr>
          <w:rFonts w:hint="eastAsia"/>
          <w:lang w:eastAsia="zh-CN"/>
        </w:rPr>
        <w:t>防范攻击</w:t>
      </w:r>
      <w:r w:rsidR="00836260">
        <w:rPr>
          <w:rFonts w:hint="eastAsia"/>
          <w:lang w:eastAsia="zh-CN"/>
        </w:rPr>
        <w:t>，对于</w:t>
      </w:r>
      <w:r w:rsidR="00836260" w:rsidRPr="005A7628">
        <w:rPr>
          <w:rFonts w:hint="eastAsia"/>
          <w:lang w:eastAsia="zh-CN"/>
        </w:rPr>
        <w:t>网络</w:t>
      </w:r>
      <w:r w:rsidR="00836260">
        <w:rPr>
          <w:rFonts w:hint="eastAsia"/>
          <w:lang w:eastAsia="zh-CN"/>
        </w:rPr>
        <w:t>的有效</w:t>
      </w:r>
      <w:r w:rsidR="00836260" w:rsidRPr="005A7628">
        <w:rPr>
          <w:rFonts w:hint="eastAsia"/>
          <w:lang w:eastAsia="zh-CN"/>
        </w:rPr>
        <w:t>运行变得</w:t>
      </w:r>
      <w:r w:rsidR="00836260">
        <w:rPr>
          <w:rFonts w:hint="eastAsia"/>
          <w:lang w:eastAsia="zh-CN"/>
        </w:rPr>
        <w:t>非常</w:t>
      </w:r>
      <w:r w:rsidR="00836260" w:rsidRPr="005A7628">
        <w:rPr>
          <w:rFonts w:hint="eastAsia"/>
          <w:lang w:eastAsia="zh-CN"/>
        </w:rPr>
        <w:t>重要。</w:t>
      </w:r>
    </w:p>
    <w:p w:rsidR="00476923" w:rsidRPr="00EC2533" w:rsidRDefault="00EC2533" w:rsidP="00EC2533">
      <w:pPr>
        <w:pStyle w:val="enumlev1"/>
        <w:rPr>
          <w:lang w:eastAsia="zh-CN"/>
        </w:rPr>
      </w:pPr>
      <w:r>
        <w:rPr>
          <w:rFonts w:hint="eastAsia"/>
          <w:lang w:eastAsia="zh-CN"/>
        </w:rPr>
        <w:t>4</w:t>
      </w:r>
      <w:r>
        <w:rPr>
          <w:rFonts w:hint="eastAsia"/>
          <w:lang w:eastAsia="zh-CN"/>
        </w:rPr>
        <w:tab/>
      </w:r>
      <w:r w:rsidR="00836260" w:rsidRPr="005A7628">
        <w:rPr>
          <w:rFonts w:hint="eastAsia"/>
          <w:lang w:eastAsia="zh-CN"/>
        </w:rPr>
        <w:t>我们强调</w:t>
      </w:r>
      <w:r w:rsidR="00836260">
        <w:rPr>
          <w:rFonts w:hint="eastAsia"/>
          <w:lang w:eastAsia="zh-CN"/>
        </w:rPr>
        <w:t>，有必要</w:t>
      </w:r>
      <w:r w:rsidR="00836260" w:rsidRPr="005A7628">
        <w:rPr>
          <w:rFonts w:hint="eastAsia"/>
          <w:lang w:eastAsia="zh-CN"/>
        </w:rPr>
        <w:t>在区域</w:t>
      </w:r>
      <w:r w:rsidR="00836260">
        <w:rPr>
          <w:rFonts w:hint="eastAsia"/>
          <w:lang w:eastAsia="zh-CN"/>
        </w:rPr>
        <w:t>的范围</w:t>
      </w:r>
      <w:r w:rsidR="00836260" w:rsidRPr="005A7628">
        <w:rPr>
          <w:rFonts w:hint="eastAsia"/>
          <w:lang w:eastAsia="zh-CN"/>
        </w:rPr>
        <w:t>内统一监管框架</w:t>
      </w:r>
      <w:r w:rsidR="00836260">
        <w:rPr>
          <w:rFonts w:hint="eastAsia"/>
          <w:lang w:eastAsia="zh-CN"/>
        </w:rPr>
        <w:t>以及在</w:t>
      </w:r>
      <w:r w:rsidR="00836260" w:rsidRPr="005A7628">
        <w:rPr>
          <w:rFonts w:hint="eastAsia"/>
          <w:lang w:eastAsia="zh-CN"/>
        </w:rPr>
        <w:t>各相关方之间建立更广泛</w:t>
      </w:r>
      <w:r w:rsidR="00836260">
        <w:rPr>
          <w:rFonts w:hint="eastAsia"/>
          <w:lang w:eastAsia="zh-CN"/>
        </w:rPr>
        <w:t>的对话，使人们能够深入</w:t>
      </w:r>
      <w:r w:rsidR="00836260" w:rsidRPr="005A7628">
        <w:rPr>
          <w:rFonts w:hint="eastAsia"/>
          <w:lang w:eastAsia="zh-CN"/>
        </w:rPr>
        <w:t>讨论开放</w:t>
      </w:r>
      <w:r w:rsidR="00836260">
        <w:rPr>
          <w:rFonts w:hint="eastAsia"/>
          <w:lang w:eastAsia="zh-CN"/>
        </w:rPr>
        <w:t>式</w:t>
      </w:r>
      <w:r w:rsidR="00836260" w:rsidRPr="005A7628">
        <w:rPr>
          <w:rFonts w:hint="eastAsia"/>
          <w:lang w:eastAsia="zh-CN"/>
        </w:rPr>
        <w:t>接入网络这</w:t>
      </w:r>
      <w:r w:rsidR="00836260">
        <w:rPr>
          <w:rFonts w:hint="eastAsia"/>
          <w:lang w:eastAsia="zh-CN"/>
        </w:rPr>
        <w:t>一核心问题</w:t>
      </w:r>
      <w:r w:rsidR="00836260" w:rsidRPr="005A7628">
        <w:rPr>
          <w:rFonts w:hint="eastAsia"/>
          <w:lang w:eastAsia="zh-CN"/>
        </w:rPr>
        <w:t>，并采取适当的措施。</w:t>
      </w:r>
    </w:p>
    <w:sectPr w:rsidR="00476923" w:rsidRPr="00EC2533" w:rsidSect="00BA20B6">
      <w:headerReference w:type="default" r:id="rId7"/>
      <w:footerReference w:type="default" r:id="rId8"/>
      <w:footerReference w:type="first" r:id="rId9"/>
      <w:type w:val="continuous"/>
      <w:pgSz w:w="11913"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260" w:rsidRDefault="00836260">
      <w:r>
        <w:separator/>
      </w:r>
    </w:p>
  </w:endnote>
  <w:endnote w:type="continuationSeparator" w:id="0">
    <w:p w:rsidR="00836260" w:rsidRDefault="008362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STKaiti">
    <w:panose1 w:val="02010600040101010101"/>
    <w:charset w:val="86"/>
    <w:family w:val="auto"/>
    <w:pitch w:val="variable"/>
    <w:sig w:usb0="00000287" w:usb1="080F0000" w:usb2="00000010" w:usb3="00000000" w:csb0="0004009F" w:csb1="00000000"/>
  </w:font>
  <w:font w:name="Verdana">
    <w:altName w:val="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00000000" w:usb2="00000000" w:usb3="00000000" w:csb0="000001F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58F" w:rsidRPr="00617BE4" w:rsidRDefault="00946EFD" w:rsidP="00936FC0">
    <w:pPr>
      <w:pStyle w:val="Footer"/>
      <w:rPr>
        <w:lang w:val="fr-FR" w:eastAsia="zh-CN"/>
      </w:rPr>
    </w:pPr>
    <w:fldSimple w:instr=" FILENAME \p  \* MERGEFORMAT ">
      <w:r w:rsidR="00464CBC" w:rsidRPr="00464CBC">
        <w:rPr>
          <w:lang w:val="fr-FR"/>
        </w:rPr>
        <w:t>P:\CHI\ITU-D\CONF-D\GSR10\297517C.docx</w:t>
      </w:r>
    </w:fldSimple>
    <w:r w:rsidR="00936FC0" w:rsidRPr="00936FC0">
      <w:rPr>
        <w:rFonts w:hint="eastAsia"/>
        <w:lang w:val="fr-FR" w:eastAsia="zh-CN"/>
      </w:rPr>
      <w:t xml:space="preserve"> </w:t>
    </w:r>
    <w:r w:rsidR="00936FC0">
      <w:rPr>
        <w:rFonts w:hint="eastAsia"/>
        <w:lang w:val="fr-FR" w:eastAsia="zh-CN"/>
      </w:rPr>
      <w:t>(297517)</w:t>
    </w:r>
    <w:r w:rsidR="00936FC0" w:rsidRPr="00936FC0">
      <w:rPr>
        <w:lang w:val="fr-FR"/>
      </w:rPr>
      <w:tab/>
    </w:r>
    <w:r>
      <w:fldChar w:fldCharType="begin"/>
    </w:r>
    <w:r w:rsidR="00936FC0">
      <w:instrText xml:space="preserve"> SAVEDATE \@ DD.MM.YY </w:instrText>
    </w:r>
    <w:r>
      <w:fldChar w:fldCharType="separate"/>
    </w:r>
    <w:r w:rsidR="0095126B">
      <w:t>28.10.10</w:t>
    </w:r>
    <w:r>
      <w:fldChar w:fldCharType="end"/>
    </w:r>
    <w:r w:rsidR="00936FC0" w:rsidRPr="00936FC0">
      <w:rPr>
        <w:lang w:val="fr-FR"/>
      </w:rPr>
      <w:tab/>
    </w:r>
    <w:r>
      <w:fldChar w:fldCharType="begin"/>
    </w:r>
    <w:r w:rsidR="00936FC0">
      <w:instrText xml:space="preserve"> PRINTDATE \@ DD.MM.YY </w:instrText>
    </w:r>
    <w:r>
      <w:fldChar w:fldCharType="separate"/>
    </w:r>
    <w:r w:rsidR="00464CBC">
      <w:t>28.10.10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58F" w:rsidRPr="00D06410" w:rsidRDefault="007B558F" w:rsidP="00A6085C">
    <w:pPr>
      <w:pStyle w:val="FirstFooter"/>
      <w:jc w:val="center"/>
      <w:rPr>
        <w:vanish/>
      </w:rPr>
    </w:pPr>
  </w:p>
  <w:p w:rsidR="007B558F" w:rsidRPr="00D06410" w:rsidRDefault="00946EFD" w:rsidP="00936FC0">
    <w:pPr>
      <w:pStyle w:val="Footer"/>
      <w:rPr>
        <w:vanish/>
        <w:lang w:val="fr-FR" w:eastAsia="zh-CN"/>
      </w:rPr>
    </w:pPr>
    <w:fldSimple w:instr=" FILENAME \p  \* MERGEFORMAT ">
      <w:r w:rsidR="00464CBC" w:rsidRPr="00D06410">
        <w:rPr>
          <w:vanish/>
          <w:lang w:val="fr-FR"/>
        </w:rPr>
        <w:t>P:\CHI\ITU-D\CONF-D\GSR10\297517C.docx</w:t>
      </w:r>
    </w:fldSimple>
    <w:r w:rsidR="00936FC0" w:rsidRPr="00D06410">
      <w:rPr>
        <w:rFonts w:hint="eastAsia"/>
        <w:vanish/>
        <w:lang w:val="fr-FR" w:eastAsia="zh-CN"/>
      </w:rPr>
      <w:t xml:space="preserve"> (297517)</w:t>
    </w:r>
    <w:r w:rsidR="00936FC0" w:rsidRPr="00D06410">
      <w:rPr>
        <w:vanish/>
        <w:lang w:val="fr-FR"/>
      </w:rPr>
      <w:tab/>
    </w:r>
    <w:r w:rsidRPr="00D06410">
      <w:rPr>
        <w:vanish/>
      </w:rPr>
      <w:fldChar w:fldCharType="begin"/>
    </w:r>
    <w:r w:rsidR="00936FC0" w:rsidRPr="00D06410">
      <w:rPr>
        <w:vanish/>
      </w:rPr>
      <w:instrText xml:space="preserve"> SAVEDATE \@ DD.MM.YY </w:instrText>
    </w:r>
    <w:r w:rsidRPr="00D06410">
      <w:rPr>
        <w:vanish/>
      </w:rPr>
      <w:fldChar w:fldCharType="separate"/>
    </w:r>
    <w:r w:rsidR="0095126B" w:rsidRPr="00D06410">
      <w:rPr>
        <w:vanish/>
      </w:rPr>
      <w:t>28.10.10</w:t>
    </w:r>
    <w:r w:rsidRPr="00D06410">
      <w:rPr>
        <w:vanish/>
      </w:rPr>
      <w:fldChar w:fldCharType="end"/>
    </w:r>
    <w:r w:rsidR="00936FC0" w:rsidRPr="00D06410">
      <w:rPr>
        <w:vanish/>
        <w:lang w:val="fr-FR"/>
      </w:rPr>
      <w:tab/>
    </w:r>
    <w:r w:rsidRPr="00D06410">
      <w:rPr>
        <w:vanish/>
      </w:rPr>
      <w:fldChar w:fldCharType="begin"/>
    </w:r>
    <w:r w:rsidR="00936FC0" w:rsidRPr="00D06410">
      <w:rPr>
        <w:vanish/>
      </w:rPr>
      <w:instrText xml:space="preserve"> PRINTDATE \@ DD.MM.YY </w:instrText>
    </w:r>
    <w:r w:rsidRPr="00D06410">
      <w:rPr>
        <w:vanish/>
      </w:rPr>
      <w:fldChar w:fldCharType="separate"/>
    </w:r>
    <w:r w:rsidR="00464CBC" w:rsidRPr="00D06410">
      <w:rPr>
        <w:vanish/>
      </w:rPr>
      <w:t>28.10.10</w:t>
    </w:r>
    <w:r w:rsidRPr="00D06410">
      <w:rPr>
        <w:vanish/>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260" w:rsidRDefault="00836260">
      <w:r>
        <w:t>____________________</w:t>
      </w:r>
    </w:p>
  </w:footnote>
  <w:footnote w:type="continuationSeparator" w:id="0">
    <w:p w:rsidR="00836260" w:rsidRDefault="008362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58F" w:rsidRDefault="00946EFD" w:rsidP="00D57C64">
    <w:pPr>
      <w:pStyle w:val="Header"/>
      <w:rPr>
        <w:rStyle w:val="PageNumber"/>
      </w:rPr>
    </w:pPr>
    <w:r>
      <w:rPr>
        <w:rStyle w:val="PageNumber"/>
      </w:rPr>
      <w:fldChar w:fldCharType="begin"/>
    </w:r>
    <w:r w:rsidR="007B558F">
      <w:rPr>
        <w:rStyle w:val="PageNumber"/>
      </w:rPr>
      <w:instrText xml:space="preserve"> PAGE </w:instrText>
    </w:r>
    <w:r>
      <w:rPr>
        <w:rStyle w:val="PageNumber"/>
      </w:rPr>
      <w:fldChar w:fldCharType="separate"/>
    </w:r>
    <w:r w:rsidR="00D06410">
      <w:rPr>
        <w:rStyle w:val="PageNumber"/>
        <w:noProof/>
      </w:rPr>
      <w:t>3</w:t>
    </w:r>
    <w:r>
      <w:rPr>
        <w:rStyle w:val="PageNumber"/>
      </w:rPr>
      <w:fldChar w:fldCharType="end"/>
    </w:r>
    <w:r w:rsidR="007B558F">
      <w:rPr>
        <w:rStyle w:val="PageNumber"/>
      </w:rPr>
      <w:t>/</w:t>
    </w:r>
    <w:r>
      <w:rPr>
        <w:rStyle w:val="PageNumber"/>
      </w:rPr>
      <w:fldChar w:fldCharType="begin"/>
    </w:r>
    <w:r w:rsidR="007B558F">
      <w:rPr>
        <w:rStyle w:val="PageNumber"/>
      </w:rPr>
      <w:instrText xml:space="preserve"> NUMPAGES </w:instrText>
    </w:r>
    <w:r>
      <w:rPr>
        <w:rStyle w:val="PageNumber"/>
      </w:rPr>
      <w:fldChar w:fldCharType="separate"/>
    </w:r>
    <w:r w:rsidR="00D06410">
      <w:rPr>
        <w:rStyle w:val="PageNumber"/>
        <w:noProof/>
      </w:rPr>
      <w:t>3</w:t>
    </w:r>
    <w:r>
      <w:rPr>
        <w:rStyle w:val="PageNumber"/>
      </w:rPr>
      <w:fldChar w:fldCharType="end"/>
    </w:r>
  </w:p>
  <w:p w:rsidR="007B558F" w:rsidRDefault="007B558F" w:rsidP="00E56E57">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A3650"/>
    <w:multiLevelType w:val="hybridMultilevel"/>
    <w:tmpl w:val="B9EADCA4"/>
    <w:lvl w:ilvl="0" w:tplc="F74239C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9BC71AE"/>
    <w:multiLevelType w:val="hybridMultilevel"/>
    <w:tmpl w:val="F640A0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75A72A4"/>
    <w:multiLevelType w:val="hybridMultilevel"/>
    <w:tmpl w:val="F8CE8D88"/>
    <w:lvl w:ilvl="0" w:tplc="F74239C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7D2077D7"/>
    <w:multiLevelType w:val="hybridMultilevel"/>
    <w:tmpl w:val="B9EADCA4"/>
    <w:lvl w:ilvl="0" w:tplc="F74239C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63489"/>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EC2533"/>
    <w:rsid w:val="000134DB"/>
    <w:rsid w:val="00014808"/>
    <w:rsid w:val="00057B6E"/>
    <w:rsid w:val="00076062"/>
    <w:rsid w:val="0009673E"/>
    <w:rsid w:val="000C4701"/>
    <w:rsid w:val="000E4C7A"/>
    <w:rsid w:val="000F68C6"/>
    <w:rsid w:val="00124C8F"/>
    <w:rsid w:val="00125484"/>
    <w:rsid w:val="00126FE1"/>
    <w:rsid w:val="0013327E"/>
    <w:rsid w:val="00137909"/>
    <w:rsid w:val="0014254A"/>
    <w:rsid w:val="00167FD3"/>
    <w:rsid w:val="00171990"/>
    <w:rsid w:val="001A0EEB"/>
    <w:rsid w:val="001A4A66"/>
    <w:rsid w:val="001B25D1"/>
    <w:rsid w:val="002155B0"/>
    <w:rsid w:val="00241DDB"/>
    <w:rsid w:val="00252AC0"/>
    <w:rsid w:val="002578B4"/>
    <w:rsid w:val="002A0F5C"/>
    <w:rsid w:val="002A2125"/>
    <w:rsid w:val="002B39F5"/>
    <w:rsid w:val="002C2CAF"/>
    <w:rsid w:val="002E37AF"/>
    <w:rsid w:val="00307225"/>
    <w:rsid w:val="00375BBA"/>
    <w:rsid w:val="003760D8"/>
    <w:rsid w:val="00383A29"/>
    <w:rsid w:val="0038484C"/>
    <w:rsid w:val="00387EA2"/>
    <w:rsid w:val="00395CE4"/>
    <w:rsid w:val="003C7FD4"/>
    <w:rsid w:val="004014B0"/>
    <w:rsid w:val="00410800"/>
    <w:rsid w:val="00414872"/>
    <w:rsid w:val="00426AC1"/>
    <w:rsid w:val="0045019C"/>
    <w:rsid w:val="00464CBC"/>
    <w:rsid w:val="004676C0"/>
    <w:rsid w:val="00476923"/>
    <w:rsid w:val="00476CAF"/>
    <w:rsid w:val="00485E71"/>
    <w:rsid w:val="004D3182"/>
    <w:rsid w:val="005005AA"/>
    <w:rsid w:val="005061F9"/>
    <w:rsid w:val="00517E65"/>
    <w:rsid w:val="005356FD"/>
    <w:rsid w:val="00542073"/>
    <w:rsid w:val="00554E24"/>
    <w:rsid w:val="00564B8D"/>
    <w:rsid w:val="00567130"/>
    <w:rsid w:val="005856F4"/>
    <w:rsid w:val="00596A53"/>
    <w:rsid w:val="005A6A1D"/>
    <w:rsid w:val="005E4794"/>
    <w:rsid w:val="005F67CE"/>
    <w:rsid w:val="00617BE4"/>
    <w:rsid w:val="00622189"/>
    <w:rsid w:val="00680265"/>
    <w:rsid w:val="006A0092"/>
    <w:rsid w:val="006E57C8"/>
    <w:rsid w:val="006E6BA4"/>
    <w:rsid w:val="006F0211"/>
    <w:rsid w:val="007235A4"/>
    <w:rsid w:val="0073319E"/>
    <w:rsid w:val="00750829"/>
    <w:rsid w:val="00770CF8"/>
    <w:rsid w:val="007917DE"/>
    <w:rsid w:val="007B558F"/>
    <w:rsid w:val="007C4DC3"/>
    <w:rsid w:val="00814482"/>
    <w:rsid w:val="00817D50"/>
    <w:rsid w:val="00836260"/>
    <w:rsid w:val="008433E4"/>
    <w:rsid w:val="00850AEF"/>
    <w:rsid w:val="008726C7"/>
    <w:rsid w:val="008B44F5"/>
    <w:rsid w:val="008D3BE2"/>
    <w:rsid w:val="008D7300"/>
    <w:rsid w:val="008E4324"/>
    <w:rsid w:val="008E45D4"/>
    <w:rsid w:val="008E6AE7"/>
    <w:rsid w:val="008E6BC6"/>
    <w:rsid w:val="00905B6A"/>
    <w:rsid w:val="009064CF"/>
    <w:rsid w:val="00936FC0"/>
    <w:rsid w:val="00946EFD"/>
    <w:rsid w:val="00950E0F"/>
    <w:rsid w:val="0095126B"/>
    <w:rsid w:val="0097241A"/>
    <w:rsid w:val="0099173A"/>
    <w:rsid w:val="009A47A2"/>
    <w:rsid w:val="009C4B97"/>
    <w:rsid w:val="009D1E93"/>
    <w:rsid w:val="00A03693"/>
    <w:rsid w:val="00A23536"/>
    <w:rsid w:val="00A6085C"/>
    <w:rsid w:val="00A62DA7"/>
    <w:rsid w:val="00A94D11"/>
    <w:rsid w:val="00AD1198"/>
    <w:rsid w:val="00AD2C62"/>
    <w:rsid w:val="00AE49B9"/>
    <w:rsid w:val="00AF4B69"/>
    <w:rsid w:val="00B04E59"/>
    <w:rsid w:val="00B05785"/>
    <w:rsid w:val="00B11373"/>
    <w:rsid w:val="00B15AF8"/>
    <w:rsid w:val="00B1733E"/>
    <w:rsid w:val="00B23943"/>
    <w:rsid w:val="00B47FFB"/>
    <w:rsid w:val="00B60A63"/>
    <w:rsid w:val="00B650EC"/>
    <w:rsid w:val="00B96F78"/>
    <w:rsid w:val="00BA154E"/>
    <w:rsid w:val="00BA20B6"/>
    <w:rsid w:val="00BF720B"/>
    <w:rsid w:val="00C04511"/>
    <w:rsid w:val="00C101EE"/>
    <w:rsid w:val="00C16846"/>
    <w:rsid w:val="00C16AC0"/>
    <w:rsid w:val="00C40FEE"/>
    <w:rsid w:val="00C55464"/>
    <w:rsid w:val="00C561F1"/>
    <w:rsid w:val="00C60041"/>
    <w:rsid w:val="00C73FA3"/>
    <w:rsid w:val="00C74FED"/>
    <w:rsid w:val="00C925D8"/>
    <w:rsid w:val="00CA38C9"/>
    <w:rsid w:val="00CA401B"/>
    <w:rsid w:val="00CB1CAA"/>
    <w:rsid w:val="00CB66EF"/>
    <w:rsid w:val="00CE40BB"/>
    <w:rsid w:val="00CF05C0"/>
    <w:rsid w:val="00D06410"/>
    <w:rsid w:val="00D2057D"/>
    <w:rsid w:val="00D215E8"/>
    <w:rsid w:val="00D57C64"/>
    <w:rsid w:val="00D65220"/>
    <w:rsid w:val="00D82A9F"/>
    <w:rsid w:val="00D9151E"/>
    <w:rsid w:val="00D97614"/>
    <w:rsid w:val="00DD26B1"/>
    <w:rsid w:val="00DF23FC"/>
    <w:rsid w:val="00DF39CD"/>
    <w:rsid w:val="00DF51DD"/>
    <w:rsid w:val="00E121F2"/>
    <w:rsid w:val="00E26F09"/>
    <w:rsid w:val="00E56E57"/>
    <w:rsid w:val="00EC2533"/>
    <w:rsid w:val="00EF2642"/>
    <w:rsid w:val="00EF3681"/>
    <w:rsid w:val="00EF5523"/>
    <w:rsid w:val="00F00FD0"/>
    <w:rsid w:val="00F02A26"/>
    <w:rsid w:val="00F20BC2"/>
    <w:rsid w:val="00F24F0A"/>
    <w:rsid w:val="00F342E4"/>
    <w:rsid w:val="00F34CAE"/>
    <w:rsid w:val="00F44613"/>
    <w:rsid w:val="00F574D8"/>
    <w:rsid w:val="00FA5FE7"/>
    <w:rsid w:val="00FB5A2F"/>
    <w:rsid w:val="00FC63DE"/>
    <w:rsid w:val="00FD7B1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link w:val="Heading2Char"/>
    <w:uiPriority w:val="99"/>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character" w:customStyle="1" w:styleId="Heading2Char">
    <w:name w:val="Heading 2 Char"/>
    <w:basedOn w:val="DefaultParagraphFont"/>
    <w:link w:val="Heading2"/>
    <w:uiPriority w:val="99"/>
    <w:locked/>
    <w:rsid w:val="00836260"/>
    <w:rPr>
      <w:rFonts w:ascii="Calibri" w:eastAsia="SimSun" w:hAnsi="Calibri"/>
      <w:b/>
      <w:sz w:val="24"/>
      <w:lang w:val="en-GB" w:eastAsia="en-US"/>
    </w:rPr>
  </w:style>
  <w:style w:type="paragraph" w:styleId="ListParagraph">
    <w:name w:val="List Paragraph"/>
    <w:basedOn w:val="Normal"/>
    <w:uiPriority w:val="99"/>
    <w:qFormat/>
    <w:rsid w:val="00836260"/>
    <w:pPr>
      <w:tabs>
        <w:tab w:val="clear" w:pos="567"/>
        <w:tab w:val="clear" w:pos="1134"/>
        <w:tab w:val="clear" w:pos="1701"/>
        <w:tab w:val="clear" w:pos="2268"/>
        <w:tab w:val="clear" w:pos="2835"/>
      </w:tabs>
      <w:overflowPunct/>
      <w:autoSpaceDE/>
      <w:autoSpaceDN/>
      <w:adjustRightInd/>
      <w:spacing w:after="120"/>
      <w:ind w:left="720"/>
      <w:contextualSpacing/>
      <w:textAlignment w:val="auto"/>
    </w:pPr>
    <w:rPr>
      <w:rFonts w:ascii="Verdana" w:hAnsi="Verdana"/>
      <w:sz w:val="19"/>
      <w:szCs w:val="24"/>
      <w:lang w:val="en-US" w:eastAsia="zh-CN"/>
    </w:rPr>
  </w:style>
  <w:style w:type="character" w:customStyle="1" w:styleId="FooterChar">
    <w:name w:val="Footer Char"/>
    <w:basedOn w:val="DefaultParagraphFont"/>
    <w:link w:val="Footer"/>
    <w:uiPriority w:val="99"/>
    <w:rsid w:val="00C60041"/>
    <w:rPr>
      <w:rFonts w:ascii="Calibri" w:hAnsi="Calibri"/>
      <w:caps/>
      <w:noProof/>
      <w:sz w:val="16"/>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ngl\Application%20Data\Microsoft\Templates\POOL%20C%20-%20ITU\PC_PP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PC_PP10.dotm</Template>
  <TotalTime>1</TotalTime>
  <Pages>3</Pages>
  <Words>2628</Words>
  <Characters>93</Characters>
  <Application>Microsoft Office Word</Application>
  <DocSecurity>0</DocSecurity>
  <Lines>1</Lines>
  <Paragraphs>14</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2707</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(PP-06)</dc:subject>
  <dc:creator>woodall</dc:creator>
  <cp:keywords>PP-06</cp:keywords>
  <dc:description>297517C.docx  For: _x000d_Document date: _x000d_Saved by CA-108120 at 11:40:02 on 28.10.2010</dc:description>
  <cp:lastModifiedBy>woodall</cp:lastModifiedBy>
  <cp:revision>3</cp:revision>
  <cp:lastPrinted>2010-10-28T09:39:00Z</cp:lastPrinted>
  <dcterms:created xsi:type="dcterms:W3CDTF">2010-10-28T14:15:00Z</dcterms:created>
  <dcterms:modified xsi:type="dcterms:W3CDTF">2010-10-28T14:16:00Z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297517C.docx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