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81" w:rsidRPr="00F0644F" w:rsidRDefault="00577581" w:rsidP="00721CD0">
      <w:pPr>
        <w:spacing w:before="5160"/>
        <w:jc w:val="center"/>
        <w:rPr>
          <w:b/>
          <w:bCs/>
          <w:sz w:val="32"/>
          <w:szCs w:val="32"/>
        </w:rPr>
      </w:pPr>
      <w:r>
        <w:rPr>
          <w:rFonts w:hint="eastAsia"/>
          <w:b/>
          <w:bCs/>
          <w:sz w:val="32"/>
          <w:szCs w:val="32"/>
        </w:rPr>
        <w:t>世界电信</w:t>
      </w:r>
      <w:r>
        <w:rPr>
          <w:b/>
          <w:bCs/>
          <w:sz w:val="32"/>
          <w:szCs w:val="32"/>
        </w:rPr>
        <w:t>/</w:t>
      </w:r>
      <w:r>
        <w:rPr>
          <w:rFonts w:hint="eastAsia"/>
          <w:b/>
          <w:bCs/>
          <w:sz w:val="32"/>
          <w:szCs w:val="32"/>
        </w:rPr>
        <w:t>信息通信技术（</w:t>
      </w:r>
      <w:r>
        <w:rPr>
          <w:b/>
          <w:bCs/>
          <w:sz w:val="32"/>
          <w:szCs w:val="32"/>
        </w:rPr>
        <w:t>ICT</w:t>
      </w:r>
      <w:r>
        <w:rPr>
          <w:rFonts w:hint="eastAsia"/>
          <w:b/>
          <w:bCs/>
          <w:sz w:val="32"/>
          <w:szCs w:val="32"/>
        </w:rPr>
        <w:t>）指标定义</w:t>
      </w:r>
    </w:p>
    <w:p w:rsidR="00577581" w:rsidRPr="00D902FD" w:rsidRDefault="00577581" w:rsidP="00721CD0">
      <w:pPr>
        <w:spacing w:before="5280"/>
        <w:jc w:val="center"/>
        <w:rPr>
          <w:rFonts w:ascii="Times New Roman" w:hAnsi="Times New Roman"/>
          <w:b/>
          <w:bCs/>
          <w:sz w:val="28"/>
          <w:szCs w:val="28"/>
        </w:rPr>
      </w:pPr>
      <w:r w:rsidRPr="00B06FEF">
        <w:rPr>
          <w:rFonts w:cs="Arial"/>
          <w:b/>
          <w:bCs/>
          <w:sz w:val="28"/>
          <w:szCs w:val="28"/>
        </w:rPr>
        <w:t>2010</w:t>
      </w:r>
      <w:r w:rsidRPr="00D902FD">
        <w:rPr>
          <w:rFonts w:ascii="Times New Roman" w:hAnsi="Times New Roman" w:hint="eastAsia"/>
          <w:b/>
          <w:bCs/>
          <w:sz w:val="28"/>
          <w:szCs w:val="28"/>
        </w:rPr>
        <w:t>年</w:t>
      </w:r>
      <w:r w:rsidRPr="00B06FEF">
        <w:rPr>
          <w:rFonts w:cs="Arial"/>
          <w:b/>
          <w:bCs/>
          <w:sz w:val="28"/>
          <w:szCs w:val="28"/>
        </w:rPr>
        <w:t>3</w:t>
      </w:r>
      <w:r w:rsidRPr="00D902FD">
        <w:rPr>
          <w:rFonts w:ascii="Times New Roman" w:hAnsi="Times New Roman" w:hint="eastAsia"/>
          <w:b/>
          <w:bCs/>
          <w:sz w:val="28"/>
          <w:szCs w:val="28"/>
        </w:rPr>
        <w:t>月</w:t>
      </w:r>
    </w:p>
    <w:p w:rsidR="00577581" w:rsidRDefault="00577581" w:rsidP="00465B04">
      <w:pPr>
        <w:jc w:val="center"/>
        <w:rPr>
          <w:b/>
          <w:bCs/>
          <w:sz w:val="28"/>
          <w:szCs w:val="28"/>
        </w:rPr>
        <w:sectPr w:rsidR="00577581" w:rsidSect="002139F5">
          <w:headerReference w:type="default" r:id="rId6"/>
          <w:footerReference w:type="default" r:id="rId7"/>
          <w:headerReference w:type="first" r:id="rId8"/>
          <w:footerReference w:type="first" r:id="rId9"/>
          <w:pgSz w:w="11901" w:h="16840" w:code="9"/>
          <w:pgMar w:top="1134" w:right="1134" w:bottom="1134" w:left="1134" w:header="720" w:footer="720" w:gutter="0"/>
          <w:paperSrc w:first="15" w:other="15"/>
          <w:pgNumType w:start="1"/>
          <w:cols w:space="720"/>
          <w:titlePg/>
          <w:docGrid w:linePitch="360"/>
        </w:sectPr>
      </w:pPr>
    </w:p>
    <w:tbl>
      <w:tblPr>
        <w:tblW w:w="9513" w:type="dxa"/>
        <w:tblInd w:w="93" w:type="dxa"/>
        <w:tblLook w:val="0000"/>
      </w:tblPr>
      <w:tblGrid>
        <w:gridCol w:w="1149"/>
        <w:gridCol w:w="2127"/>
        <w:gridCol w:w="6237"/>
      </w:tblGrid>
      <w:tr w:rsidR="00577581" w:rsidRPr="00B94C14" w:rsidTr="00DE21BE">
        <w:trPr>
          <w:trHeight w:val="520"/>
        </w:trPr>
        <w:tc>
          <w:tcPr>
            <w:tcW w:w="1149"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color w:val="000000"/>
                <w:sz w:val="18"/>
                <w:szCs w:val="18"/>
              </w:rPr>
            </w:pPr>
            <w:r w:rsidRPr="00B94C14">
              <w:rPr>
                <w:rFonts w:eastAsia="STKaiti" w:hAnsi="STKaiti" w:cs="Arial"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color w:val="000000"/>
                <w:sz w:val="18"/>
                <w:szCs w:val="18"/>
              </w:rPr>
            </w:pPr>
            <w:r w:rsidRPr="00B94C14">
              <w:rPr>
                <w:rFonts w:eastAsia="STKaiti" w:hAnsi="STKaiti" w:cs="Arial" w:hint="eastAsia"/>
                <w:b/>
                <w:bCs/>
                <w:color w:val="000000"/>
                <w:sz w:val="20"/>
                <w:szCs w:val="20"/>
              </w:rPr>
              <w:t>指标</w:t>
            </w:r>
          </w:p>
        </w:tc>
        <w:tc>
          <w:tcPr>
            <w:tcW w:w="6237"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iCs/>
                <w:sz w:val="18"/>
                <w:szCs w:val="18"/>
              </w:rPr>
            </w:pPr>
            <w:r w:rsidRPr="00B94C14">
              <w:rPr>
                <w:rFonts w:eastAsia="STKaiti" w:hAnsi="STKaiti" w:cs="Arial" w:hint="eastAsia"/>
                <w:b/>
                <w:bCs/>
                <w:iCs/>
                <w:sz w:val="20"/>
                <w:szCs w:val="20"/>
              </w:rPr>
              <w:t>定义</w:t>
            </w:r>
          </w:p>
        </w:tc>
      </w:tr>
      <w:tr w:rsidR="00577581" w:rsidRPr="00B94C14" w:rsidTr="00B94C14">
        <w:trPr>
          <w:trHeight w:val="342"/>
        </w:trPr>
        <w:tc>
          <w:tcPr>
            <w:tcW w:w="9513" w:type="dxa"/>
            <w:gridSpan w:val="3"/>
            <w:tcBorders>
              <w:top w:val="single" w:sz="4" w:space="0" w:color="auto"/>
              <w:left w:val="single" w:sz="4" w:space="0" w:color="auto"/>
              <w:bottom w:val="single" w:sz="4" w:space="0" w:color="auto"/>
              <w:right w:val="single" w:sz="4" w:space="0" w:color="000000"/>
            </w:tcBorders>
          </w:tcPr>
          <w:p w:rsidR="00577581" w:rsidRPr="00B94C14" w:rsidRDefault="00577581" w:rsidP="00465B04">
            <w:pPr>
              <w:pStyle w:val="Heading1"/>
              <w:autoSpaceDE w:val="0"/>
              <w:autoSpaceDN w:val="0"/>
              <w:adjustRightInd w:val="0"/>
              <w:spacing w:before="40" w:after="40"/>
              <w:rPr>
                <w:rFonts w:ascii="Arial" w:hAnsi="Arial"/>
                <w:sz w:val="24"/>
                <w:szCs w:val="24"/>
              </w:rPr>
            </w:pPr>
            <w:r w:rsidRPr="00B94C14">
              <w:rPr>
                <w:rFonts w:ascii="Arial" w:hAnsi="Arial" w:hint="eastAsia"/>
                <w:kern w:val="0"/>
                <w:sz w:val="24"/>
                <w:szCs w:val="24"/>
              </w:rPr>
              <w:t>固定电话网</w:t>
            </w:r>
          </w:p>
        </w:tc>
      </w:tr>
      <w:tr w:rsidR="00577581" w:rsidRPr="00B94C14" w:rsidTr="00B94C14">
        <w:trPr>
          <w:trHeight w:val="2678"/>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固定电话线</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112 = 112a+28c+1112+112IP</w:t>
            </w:r>
            <w:r w:rsidRPr="00B94C14">
              <w:rPr>
                <w:color w:val="000000"/>
                <w:sz w:val="20"/>
                <w:szCs w:val="20"/>
              </w:rPr>
              <w:br/>
            </w:r>
            <w:r w:rsidRPr="00B94C14">
              <w:rPr>
                <w:color w:val="000000"/>
                <w:sz w:val="20"/>
                <w:szCs w:val="20"/>
              </w:rPr>
              <w:br/>
            </w:r>
            <w:r w:rsidRPr="00B94C14">
              <w:rPr>
                <w:rFonts w:hAnsi="Times New Roman" w:hint="eastAsia"/>
                <w:color w:val="000000"/>
                <w:sz w:val="20"/>
                <w:szCs w:val="20"/>
              </w:rPr>
              <w:t>固定电话线系指将签约用户（</w:t>
            </w:r>
            <w:r w:rsidRPr="00B94C14">
              <w:rPr>
                <w:color w:val="000000"/>
                <w:sz w:val="20"/>
                <w:szCs w:val="20"/>
              </w:rPr>
              <w:t>subscriber</w:t>
            </w:r>
            <w:r w:rsidRPr="00B94C14">
              <w:rPr>
                <w:rFonts w:hAnsi="Times New Roman" w:hint="eastAsia"/>
                <w:color w:val="000000"/>
                <w:sz w:val="20"/>
                <w:szCs w:val="20"/>
              </w:rPr>
              <w:t>）终端设备与公众交换电话网（</w:t>
            </w:r>
            <w:r w:rsidRPr="00B94C14">
              <w:rPr>
                <w:color w:val="000000"/>
                <w:sz w:val="20"/>
                <w:szCs w:val="20"/>
              </w:rPr>
              <w:t>PSTN</w:t>
            </w:r>
            <w:r w:rsidRPr="00B94C14">
              <w:rPr>
                <w:rFonts w:hAnsi="Times New Roman" w:hint="eastAsia"/>
                <w:color w:val="000000"/>
                <w:sz w:val="20"/>
                <w:szCs w:val="20"/>
              </w:rPr>
              <w:t>）进行连接的、并在电话交换设备上拥有专门端口的在用</w:t>
            </w:r>
            <w:r w:rsidRPr="00B94C14">
              <w:rPr>
                <w:color w:val="000000"/>
                <w:sz w:val="20"/>
                <w:szCs w:val="20"/>
              </w:rPr>
              <w:t>*</w:t>
            </w:r>
            <w:r w:rsidRPr="00B94C14">
              <w:rPr>
                <w:rFonts w:hAnsi="Times New Roman" w:hint="eastAsia"/>
                <w:color w:val="000000"/>
                <w:sz w:val="20"/>
                <w:szCs w:val="20"/>
              </w:rPr>
              <w:t>（</w:t>
            </w:r>
            <w:r w:rsidRPr="00B94C14">
              <w:rPr>
                <w:color w:val="000000"/>
                <w:sz w:val="20"/>
                <w:szCs w:val="20"/>
              </w:rPr>
              <w:t>active</w:t>
            </w:r>
            <w:r w:rsidRPr="00B94C14">
              <w:rPr>
                <w:rFonts w:hAnsi="Times New Roman" w:hint="eastAsia"/>
                <w:color w:val="000000"/>
                <w:sz w:val="20"/>
                <w:szCs w:val="20"/>
              </w:rPr>
              <w:t>）电话线（此前称做运营中电话主线）。该术语与通信文件中常用的</w:t>
            </w:r>
            <w:r w:rsidRPr="00B94C14">
              <w:rPr>
                <w:rFonts w:eastAsia="STKaiti" w:hAnsi="STKaiti" w:hint="eastAsia"/>
                <w:color w:val="000000"/>
                <w:sz w:val="20"/>
                <w:szCs w:val="20"/>
              </w:rPr>
              <w:t>主站</w:t>
            </w:r>
            <w:r w:rsidRPr="00B94C14">
              <w:rPr>
                <w:rFonts w:hAnsi="Times New Roman" w:hint="eastAsia"/>
                <w:color w:val="000000"/>
                <w:sz w:val="20"/>
                <w:szCs w:val="20"/>
              </w:rPr>
              <w:t>或</w:t>
            </w:r>
            <w:r w:rsidRPr="00B94C14">
              <w:rPr>
                <w:rFonts w:eastAsia="STKaiti" w:hAnsi="STKaiti" w:hint="eastAsia"/>
                <w:color w:val="000000"/>
                <w:sz w:val="20"/>
                <w:szCs w:val="20"/>
              </w:rPr>
              <w:t>直接交换线</w:t>
            </w:r>
            <w:r w:rsidRPr="00B94C14">
              <w:rPr>
                <w:rFonts w:hAnsi="Times New Roman" w:hint="eastAsia"/>
                <w:color w:val="000000"/>
                <w:sz w:val="20"/>
                <w:szCs w:val="20"/>
              </w:rPr>
              <w:t>（</w:t>
            </w:r>
            <w:r w:rsidRPr="00B94C14">
              <w:rPr>
                <w:color w:val="000000"/>
                <w:sz w:val="20"/>
                <w:szCs w:val="20"/>
              </w:rPr>
              <w:t>DEL</w:t>
            </w:r>
            <w:r w:rsidRPr="00B94C14">
              <w:rPr>
                <w:rFonts w:hAnsi="Times New Roman" w:hint="eastAsia"/>
                <w:color w:val="000000"/>
                <w:sz w:val="20"/>
                <w:szCs w:val="20"/>
              </w:rPr>
              <w:t>）为同义词。固定电话线可能不同于接入线或签约用户，它应包含在用的模拟固定电话线（</w:t>
            </w:r>
            <w:r w:rsidRPr="00B94C14">
              <w:rPr>
                <w:color w:val="000000"/>
                <w:sz w:val="20"/>
                <w:szCs w:val="20"/>
              </w:rPr>
              <w:t>112a</w:t>
            </w:r>
            <w:r w:rsidRPr="00B94C14">
              <w:rPr>
                <w:rFonts w:hAnsi="Times New Roman" w:hint="eastAsia"/>
                <w:color w:val="000000"/>
                <w:sz w:val="20"/>
                <w:szCs w:val="20"/>
              </w:rPr>
              <w:t>）、综合业务数字网（</w:t>
            </w:r>
            <w:r w:rsidRPr="00B94C14">
              <w:rPr>
                <w:color w:val="000000"/>
                <w:sz w:val="20"/>
                <w:szCs w:val="20"/>
              </w:rPr>
              <w:t>ISDN</w:t>
            </w:r>
            <w:r w:rsidRPr="00B94C14">
              <w:rPr>
                <w:rFonts w:hAnsi="Times New Roman" w:hint="eastAsia"/>
                <w:color w:val="000000"/>
                <w:sz w:val="20"/>
                <w:szCs w:val="20"/>
              </w:rPr>
              <w:t>）信道（</w:t>
            </w:r>
            <w:r w:rsidRPr="00B94C14">
              <w:rPr>
                <w:color w:val="000000"/>
                <w:sz w:val="20"/>
                <w:szCs w:val="20"/>
              </w:rPr>
              <w:t>28c</w:t>
            </w:r>
            <w:r w:rsidRPr="00B94C14">
              <w:rPr>
                <w:rFonts w:hAnsi="Times New Roman" w:hint="eastAsia"/>
                <w:color w:val="000000"/>
                <w:sz w:val="20"/>
                <w:szCs w:val="20"/>
              </w:rPr>
              <w:t>）、固定无线（</w:t>
            </w:r>
            <w:r w:rsidRPr="00B94C14">
              <w:rPr>
                <w:color w:val="000000"/>
                <w:sz w:val="20"/>
                <w:szCs w:val="20"/>
              </w:rPr>
              <w:t>WLL</w:t>
            </w:r>
            <w:r w:rsidRPr="00B94C14">
              <w:rPr>
                <w:rFonts w:hAnsi="Times New Roman" w:hint="eastAsia"/>
                <w:color w:val="000000"/>
                <w:sz w:val="20"/>
                <w:szCs w:val="20"/>
              </w:rPr>
              <w:t>）、公用付费电话（</w:t>
            </w:r>
            <w:r w:rsidRPr="00B94C14">
              <w:rPr>
                <w:color w:val="000000"/>
                <w:sz w:val="20"/>
                <w:szCs w:val="20"/>
              </w:rPr>
              <w:t>1112</w:t>
            </w:r>
            <w:r w:rsidRPr="00B94C14">
              <w:rPr>
                <w:rFonts w:hAnsi="Times New Roman" w:hint="eastAsia"/>
                <w:color w:val="000000"/>
                <w:sz w:val="20"/>
                <w:szCs w:val="20"/>
              </w:rPr>
              <w:t>）和</w:t>
            </w:r>
            <w:r w:rsidRPr="00B94C14">
              <w:rPr>
                <w:color w:val="000000"/>
                <w:sz w:val="20"/>
                <w:szCs w:val="20"/>
              </w:rPr>
              <w:t>IP</w:t>
            </w:r>
            <w:r w:rsidRPr="00B94C14">
              <w:rPr>
                <w:rFonts w:hAnsi="Times New Roman" w:hint="eastAsia"/>
                <w:color w:val="000000"/>
                <w:sz w:val="20"/>
                <w:szCs w:val="20"/>
              </w:rPr>
              <w:t>电话（</w:t>
            </w:r>
            <w:r w:rsidRPr="00B94C14">
              <w:rPr>
                <w:color w:val="000000"/>
                <w:sz w:val="20"/>
                <w:szCs w:val="20"/>
              </w:rPr>
              <w:t>VoIP</w:t>
            </w:r>
            <w:r w:rsidRPr="00B94C14">
              <w:rPr>
                <w:rFonts w:hAnsi="Times New Roman" w:hint="eastAsia"/>
                <w:color w:val="000000"/>
                <w:sz w:val="20"/>
                <w:szCs w:val="20"/>
              </w:rPr>
              <w:t>）（</w:t>
            </w:r>
            <w:r w:rsidRPr="00B94C14">
              <w:rPr>
                <w:color w:val="000000"/>
                <w:sz w:val="20"/>
                <w:szCs w:val="20"/>
              </w:rPr>
              <w:t>112IP</w:t>
            </w:r>
            <w:r w:rsidRPr="00B94C14">
              <w:rPr>
                <w:rFonts w:hAnsi="Times New Roman" w:hint="eastAsia"/>
                <w:color w:val="000000"/>
                <w:sz w:val="20"/>
                <w:szCs w:val="20"/>
              </w:rPr>
              <w:t>）签约用户。若未包含，则应以注释予以具体说明。</w:t>
            </w:r>
          </w:p>
          <w:p w:rsidR="00577581" w:rsidRPr="00B94C14" w:rsidRDefault="00577581" w:rsidP="00465B04">
            <w:pPr>
              <w:spacing w:before="40" w:after="40"/>
              <w:rPr>
                <w:color w:val="000000"/>
                <w:sz w:val="20"/>
                <w:szCs w:val="20"/>
              </w:rPr>
            </w:pPr>
            <w:r w:rsidRPr="00B94C14">
              <w:rPr>
                <w:color w:val="000000"/>
                <w:sz w:val="20"/>
                <w:szCs w:val="20"/>
              </w:rPr>
              <w:t>*</w:t>
            </w:r>
            <w:r w:rsidRPr="00B94C14">
              <w:rPr>
                <w:rFonts w:hAnsi="Times New Roman" w:hint="eastAsia"/>
                <w:color w:val="000000"/>
                <w:sz w:val="20"/>
                <w:szCs w:val="20"/>
              </w:rPr>
              <w:t>在用线系指在最近三个月得到注册使用的电话线。</w:t>
            </w:r>
          </w:p>
        </w:tc>
      </w:tr>
      <w:tr w:rsidR="00577581" w:rsidRPr="00B94C14" w:rsidTr="00B94C14">
        <w:trPr>
          <w:trHeight w:val="13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117</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本地公众交换机的总容量</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本地交换机的总容量与可被连接的最大固定电话线数相对应，因此该数字包含已连接的固定电话线及可用于未来连接的固定线，包括用于交换机技术操作（测试号码）的电话线。应衡量交换系统的实际容量，而非系统升级或采用压缩技术后的理论上的潜在容量。该指标不应包括来自蜂窝移动网络的固定电话线的容量。</w:t>
            </w:r>
          </w:p>
        </w:tc>
      </w:tr>
      <w:tr w:rsidR="00577581" w:rsidRPr="00B94C14" w:rsidTr="00B94C14">
        <w:trPr>
          <w:trHeight w:val="113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1142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与数字交换机连接的固定电话线百分比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将与数字电话交换机连接的在用固定电话线数除以固定电话线的总数即可得出这一百分比。该指标不衡量数字交换机的百分比、局间数字线路百分比或网络数字终接点的百分比。在相关答复中应说明定义中包含的固定电话线是否仅代表运营中的固定电话线，还是代表总容量。</w:t>
            </w:r>
          </w:p>
        </w:tc>
      </w:tr>
      <w:tr w:rsidR="00577581" w:rsidRPr="00B94C14" w:rsidTr="00B94C14">
        <w:trPr>
          <w:trHeight w:val="1401"/>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112a</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模拟固定电话线（</w:t>
            </w:r>
            <w:r w:rsidRPr="00B94C14">
              <w:rPr>
                <w:color w:val="000000"/>
                <w:sz w:val="20"/>
                <w:szCs w:val="20"/>
              </w:rPr>
              <w:t>PSTN</w:t>
            </w:r>
            <w:r w:rsidRPr="00B94C14">
              <w:rPr>
                <w:rFonts w:hAnsi="Times New Roman" w:hint="eastAsia"/>
                <w:color w:val="000000"/>
                <w:sz w:val="20"/>
                <w:szCs w:val="20"/>
              </w:rPr>
              <w:t>电话线）</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sz w:val="20"/>
                <w:szCs w:val="20"/>
              </w:rPr>
              <w:t>系指在用的模拟固定电话线（截至年底的网络终接点）数。</w:t>
            </w:r>
            <w:r w:rsidRPr="00B94C14">
              <w:rPr>
                <w:sz w:val="20"/>
                <w:szCs w:val="20"/>
              </w:rPr>
              <w:t>PSTN</w:t>
            </w:r>
            <w:r w:rsidRPr="00B94C14">
              <w:rPr>
                <w:rFonts w:hAnsi="Times New Roman" w:hint="eastAsia"/>
                <w:sz w:val="20"/>
                <w:szCs w:val="20"/>
              </w:rPr>
              <w:t>直线业务系指客户与电信运营商（该运营商将客户与公众电信网连接）的直接连接。不应包括在此的间接业务是通过客户供应商以批发接入形式接入另一个运营商的</w:t>
            </w:r>
            <w:r w:rsidRPr="00B94C14">
              <w:rPr>
                <w:sz w:val="20"/>
                <w:szCs w:val="20"/>
              </w:rPr>
              <w:t>PSTN</w:t>
            </w:r>
            <w:r w:rsidRPr="00B94C14">
              <w:rPr>
                <w:rFonts w:hAnsi="Times New Roman" w:hint="eastAsia"/>
                <w:sz w:val="20"/>
                <w:szCs w:val="20"/>
              </w:rPr>
              <w:t>网络基础设施为客户提供的业务。该指标不应包含</w:t>
            </w:r>
            <w:r w:rsidRPr="00B94C14">
              <w:rPr>
                <w:sz w:val="20"/>
                <w:szCs w:val="20"/>
              </w:rPr>
              <w:t>ISDN</w:t>
            </w:r>
            <w:r w:rsidRPr="00B94C14">
              <w:rPr>
                <w:rFonts w:hAnsi="Times New Roman" w:hint="eastAsia"/>
                <w:sz w:val="20"/>
                <w:szCs w:val="20"/>
              </w:rPr>
              <w:t>业务签约用户。</w:t>
            </w:r>
            <w:r w:rsidRPr="00B94C14">
              <w:rPr>
                <w:sz w:val="20"/>
                <w:szCs w:val="20"/>
              </w:rPr>
              <w:t xml:space="preserve"> </w:t>
            </w:r>
          </w:p>
        </w:tc>
      </w:tr>
      <w:tr w:rsidR="00577581" w:rsidRPr="00B94C14" w:rsidTr="00B94C14">
        <w:trPr>
          <w:trHeight w:val="1431"/>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90"/>
              <w:rPr>
                <w:color w:val="000000"/>
                <w:sz w:val="20"/>
                <w:szCs w:val="20"/>
              </w:rPr>
            </w:pPr>
            <w:r w:rsidRPr="00B94C14">
              <w:rPr>
                <w:color w:val="000000"/>
                <w:sz w:val="20"/>
                <w:szCs w:val="20"/>
              </w:rPr>
              <w:t>112IP</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VoIP</w:t>
            </w:r>
            <w:r w:rsidRPr="00B94C14">
              <w:rPr>
                <w:rFonts w:hAnsi="Times New Roman" w:hint="eastAsia"/>
                <w:color w:val="000000"/>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IP</w:t>
            </w:r>
            <w:r w:rsidRPr="00B94C14">
              <w:rPr>
                <w:rFonts w:hAnsi="Times New Roman" w:hint="eastAsia"/>
                <w:sz w:val="20"/>
                <w:szCs w:val="20"/>
              </w:rPr>
              <w:t>语音（</w:t>
            </w:r>
            <w:r w:rsidRPr="00B94C14">
              <w:rPr>
                <w:sz w:val="20"/>
                <w:szCs w:val="20"/>
              </w:rPr>
              <w:t>VoIP</w:t>
            </w:r>
            <w:r w:rsidRPr="00B94C14">
              <w:rPr>
                <w:rFonts w:hAnsi="Times New Roman" w:hint="eastAsia"/>
                <w:sz w:val="20"/>
                <w:szCs w:val="20"/>
              </w:rPr>
              <w:t>）固定线的签约用户数，具体指在最近三个月产生入局或出局话务量的</w:t>
            </w:r>
            <w:r w:rsidRPr="00B94C14">
              <w:rPr>
                <w:sz w:val="20"/>
                <w:szCs w:val="20"/>
              </w:rPr>
              <w:t>VoIP</w:t>
            </w:r>
            <w:r w:rsidRPr="00B94C14">
              <w:rPr>
                <w:rFonts w:hAnsi="Times New Roman" w:hint="eastAsia"/>
                <w:sz w:val="20"/>
                <w:szCs w:val="20"/>
              </w:rPr>
              <w:t>固定电话线签约用户，其中包括通过固定无线、数字用户线路（</w:t>
            </w:r>
            <w:r w:rsidRPr="00B94C14">
              <w:rPr>
                <w:sz w:val="20"/>
                <w:szCs w:val="20"/>
              </w:rPr>
              <w:t>DSL</w:t>
            </w:r>
            <w:r w:rsidRPr="00B94C14">
              <w:rPr>
                <w:rFonts w:hAnsi="Times New Roman" w:hint="eastAsia"/>
                <w:sz w:val="20"/>
                <w:szCs w:val="20"/>
              </w:rPr>
              <w:t>）和利用互联网协议提供固定电话业务的其他固定互联网平台进行</w:t>
            </w:r>
            <w:r w:rsidRPr="00B94C14">
              <w:rPr>
                <w:sz w:val="20"/>
                <w:szCs w:val="20"/>
              </w:rPr>
              <w:t>VoIP</w:t>
            </w:r>
            <w:r w:rsidRPr="00B94C14">
              <w:rPr>
                <w:rFonts w:hAnsi="Times New Roman" w:hint="eastAsia"/>
                <w:sz w:val="20"/>
                <w:szCs w:val="20"/>
              </w:rPr>
              <w:t>的签约用户，但不包括基于软件的</w:t>
            </w:r>
            <w:r w:rsidRPr="00B94C14">
              <w:rPr>
                <w:sz w:val="20"/>
                <w:szCs w:val="20"/>
              </w:rPr>
              <w:t>VoIP</w:t>
            </w:r>
            <w:r w:rsidRPr="00B94C14">
              <w:rPr>
                <w:rFonts w:hAnsi="Times New Roman" w:hint="eastAsia"/>
                <w:sz w:val="20"/>
                <w:szCs w:val="20"/>
              </w:rPr>
              <w:t>应用（如使用</w:t>
            </w:r>
            <w:r w:rsidRPr="00B94C14">
              <w:rPr>
                <w:sz w:val="20"/>
                <w:szCs w:val="20"/>
              </w:rPr>
              <w:t>Skype</w:t>
            </w:r>
            <w:r w:rsidRPr="00B94C14">
              <w:rPr>
                <w:rFonts w:hAnsi="Times New Roman" w:hint="eastAsia"/>
                <w:sz w:val="20"/>
                <w:szCs w:val="20"/>
              </w:rPr>
              <w:t>、</w:t>
            </w:r>
            <w:r w:rsidRPr="00B94C14">
              <w:rPr>
                <w:sz w:val="20"/>
                <w:szCs w:val="20"/>
              </w:rPr>
              <w:t>hotmail</w:t>
            </w:r>
            <w:r w:rsidRPr="00B94C14">
              <w:rPr>
                <w:rFonts w:hAnsi="Times New Roman" w:hint="eastAsia"/>
                <w:sz w:val="20"/>
                <w:szCs w:val="20"/>
              </w:rPr>
              <w:t>或</w:t>
            </w:r>
            <w:r w:rsidRPr="00B94C14">
              <w:rPr>
                <w:sz w:val="20"/>
                <w:szCs w:val="20"/>
              </w:rPr>
              <w:t>yahoo</w:t>
            </w:r>
            <w:r w:rsidRPr="00B94C14">
              <w:rPr>
                <w:rFonts w:hAnsi="Times New Roman" w:hint="eastAsia"/>
                <w:sz w:val="20"/>
                <w:szCs w:val="20"/>
              </w:rPr>
              <w:t>的</w:t>
            </w:r>
            <w:r w:rsidRPr="00B94C14">
              <w:rPr>
                <w:sz w:val="20"/>
                <w:szCs w:val="20"/>
              </w:rPr>
              <w:t>VoIP</w:t>
            </w:r>
            <w:r w:rsidRPr="00B94C14">
              <w:rPr>
                <w:rFonts w:hAnsi="Times New Roman" w:hint="eastAsia"/>
                <w:sz w:val="20"/>
                <w:szCs w:val="20"/>
              </w:rPr>
              <w:t>）。</w:t>
            </w:r>
          </w:p>
        </w:tc>
      </w:tr>
      <w:tr w:rsidR="00577581" w:rsidRPr="00B94C14" w:rsidTr="00B94C14">
        <w:trPr>
          <w:trHeight w:val="1385"/>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270"/>
              <w:rPr>
                <w:color w:val="000000"/>
                <w:sz w:val="20"/>
                <w:szCs w:val="20"/>
              </w:rPr>
            </w:pPr>
            <w:r w:rsidRPr="00B94C14">
              <w:rPr>
                <w:color w:val="000000"/>
                <w:sz w:val="20"/>
                <w:szCs w:val="20"/>
              </w:rPr>
              <w:t>116</w:t>
            </w:r>
          </w:p>
        </w:tc>
        <w:tc>
          <w:tcPr>
            <w:tcW w:w="2127" w:type="dxa"/>
            <w:tcBorders>
              <w:top w:val="nil"/>
              <w:left w:val="nil"/>
              <w:bottom w:val="single" w:sz="4" w:space="0" w:color="auto"/>
              <w:right w:val="single" w:sz="4" w:space="0" w:color="auto"/>
            </w:tcBorders>
          </w:tcPr>
          <w:p w:rsidR="00577581" w:rsidRPr="006309FB" w:rsidRDefault="00577581" w:rsidP="00465B04">
            <w:pPr>
              <w:spacing w:before="40" w:after="40"/>
              <w:rPr>
                <w:color w:val="000000"/>
                <w:spacing w:val="-10"/>
                <w:sz w:val="20"/>
                <w:szCs w:val="20"/>
              </w:rPr>
            </w:pPr>
            <w:r w:rsidRPr="006309FB">
              <w:rPr>
                <w:rFonts w:hAnsi="Times New Roman" w:hint="eastAsia"/>
                <w:color w:val="000000"/>
                <w:spacing w:val="-10"/>
                <w:sz w:val="20"/>
                <w:szCs w:val="20"/>
              </w:rPr>
              <w:t>住宅固定电话线百分比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将家庭在用固定线（即，非企业、政府或其它工作单位所使用的固定线或作为公用电话设备的固定线）数除以固定电话线总数即可得出该百分比。家庭包括一个或多个相互之间有关系或无关系、但共享住宿地点的人员，而且他们共同负担食品支出。如有关家庭的定义不同，则应以注释予以说明，并说明该定义的出处。在用签约用户指在最近三个月中使用的业务的用户。</w:t>
            </w:r>
          </w:p>
        </w:tc>
      </w:tr>
      <w:tr w:rsidR="00577581" w:rsidRPr="00B94C14" w:rsidTr="00B94C14">
        <w:trPr>
          <w:trHeight w:val="72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1162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6309FB">
              <w:rPr>
                <w:rFonts w:hAnsi="Times New Roman" w:hint="eastAsia"/>
                <w:color w:val="000000"/>
                <w:spacing w:val="-10"/>
                <w:sz w:val="20"/>
                <w:szCs w:val="20"/>
              </w:rPr>
              <w:t>城区固定电话线百分比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将一国内城区固定电话线数除以全国固定电话线总数即可得出这一百分比。应提供该国家使用的城区定义。</w:t>
            </w:r>
          </w:p>
        </w:tc>
      </w:tr>
      <w:tr w:rsidR="00577581" w:rsidRPr="00B94C14" w:rsidTr="00B94C14">
        <w:trPr>
          <w:trHeight w:val="2146"/>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1163%</w:t>
            </w:r>
          </w:p>
        </w:tc>
        <w:tc>
          <w:tcPr>
            <w:tcW w:w="212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拥有电话服务的地方百分比</w:t>
            </w:r>
          </w:p>
        </w:tc>
        <w:tc>
          <w:tcPr>
            <w:tcW w:w="623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该指标反映拥有固定或移动电话服务或二者的地方百分比。为使指标更加有效，应提供地方总数以及拥有电话服务的地方的人口。地方的定义为独特人口群体，即，生活在具有以下功能的社区建筑中的人口：</w:t>
            </w:r>
            <w:r w:rsidRPr="00B94C14">
              <w:rPr>
                <w:sz w:val="20"/>
                <w:szCs w:val="20"/>
              </w:rPr>
              <w:t>a</w:t>
            </w:r>
            <w:r w:rsidRPr="00B94C14">
              <w:rPr>
                <w:color w:val="000000"/>
                <w:sz w:val="20"/>
                <w:szCs w:val="20"/>
              </w:rPr>
              <w:t xml:space="preserve">) </w:t>
            </w:r>
            <w:r w:rsidRPr="00B94C14">
              <w:rPr>
                <w:rFonts w:hAnsi="Times New Roman" w:hint="eastAsia"/>
                <w:color w:val="000000"/>
                <w:sz w:val="20"/>
                <w:szCs w:val="20"/>
              </w:rPr>
              <w:t>形成连续的建成区，并具备清晰可认的街道结构；</w:t>
            </w:r>
            <w:r w:rsidRPr="00B94C14">
              <w:rPr>
                <w:color w:val="000000"/>
                <w:sz w:val="20"/>
                <w:szCs w:val="20"/>
              </w:rPr>
              <w:t xml:space="preserve">b) </w:t>
            </w:r>
            <w:r w:rsidRPr="00B94C14">
              <w:rPr>
                <w:rFonts w:hAnsi="Times New Roman" w:hint="eastAsia"/>
                <w:color w:val="000000"/>
                <w:sz w:val="20"/>
                <w:szCs w:val="20"/>
              </w:rPr>
              <w:t>虽然并非此类建成区的一部分，但形成一个带有独一无二的、由当地认可的地点名称的群体；</w:t>
            </w:r>
            <w:r w:rsidRPr="00B94C14">
              <w:rPr>
                <w:color w:val="000000"/>
                <w:sz w:val="20"/>
                <w:szCs w:val="20"/>
              </w:rPr>
              <w:t xml:space="preserve">c) </w:t>
            </w:r>
            <w:r w:rsidRPr="00B94C14">
              <w:rPr>
                <w:rFonts w:hAnsi="Times New Roman" w:hint="eastAsia"/>
                <w:color w:val="000000"/>
                <w:sz w:val="20"/>
                <w:szCs w:val="20"/>
              </w:rPr>
              <w:t>虽然并非满足上述两种要求中的任何一种，但形成一个群体，其中任何群体离与其最近的社区的距离不超过</w:t>
            </w:r>
            <w:r w:rsidRPr="00B94C14">
              <w:rPr>
                <w:color w:val="000000"/>
                <w:sz w:val="20"/>
                <w:szCs w:val="20"/>
              </w:rPr>
              <w:t>200</w:t>
            </w:r>
            <w:r w:rsidRPr="00B94C14">
              <w:rPr>
                <w:rFonts w:hAnsi="Times New Roman" w:hint="eastAsia"/>
                <w:color w:val="000000"/>
                <w:sz w:val="20"/>
                <w:szCs w:val="20"/>
              </w:rPr>
              <w:t>米。</w:t>
            </w:r>
          </w:p>
        </w:tc>
      </w:tr>
      <w:tr w:rsidR="00577581" w:rsidRPr="00B94C14" w:rsidTr="00B94C14">
        <w:trPr>
          <w:trHeight w:val="1680"/>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1112</w:t>
            </w:r>
          </w:p>
        </w:tc>
        <w:tc>
          <w:tcPr>
            <w:tcW w:w="2127"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公用付费电话</w:t>
            </w:r>
          </w:p>
        </w:tc>
        <w:tc>
          <w:tcPr>
            <w:tcW w:w="6237"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各类公用电话的总数，包括投币和插卡电话以及通话间（</w:t>
            </w:r>
            <w:r w:rsidRPr="00B94C14">
              <w:rPr>
                <w:color w:val="000000"/>
                <w:sz w:val="20"/>
                <w:szCs w:val="20"/>
              </w:rPr>
              <w:t>call office</w:t>
            </w:r>
            <w:r w:rsidRPr="00B94C14">
              <w:rPr>
                <w:rFonts w:hAnsi="Times New Roman" w:hint="eastAsia"/>
                <w:color w:val="000000"/>
                <w:sz w:val="20"/>
                <w:szCs w:val="20"/>
              </w:rPr>
              <w:t>）中的公用电话。亦应包括私人场所安装的供公众使用的电话以及移动公用电话。应将所有公用电话（无论其能力如何）计入其中（如仅可打本地或国内长途的电话）。如果有关国家对</w:t>
            </w:r>
            <w:r w:rsidRPr="00B94C14">
              <w:rPr>
                <w:rFonts w:hint="eastAsia"/>
                <w:color w:val="000000"/>
                <w:sz w:val="20"/>
                <w:szCs w:val="20"/>
              </w:rPr>
              <w:t>“</w:t>
            </w:r>
            <w:r w:rsidRPr="00B94C14">
              <w:rPr>
                <w:rFonts w:hAnsi="Times New Roman" w:hint="eastAsia"/>
                <w:color w:val="000000"/>
                <w:sz w:val="20"/>
                <w:szCs w:val="20"/>
              </w:rPr>
              <w:t>付费电话</w:t>
            </w:r>
            <w:r w:rsidRPr="00B94C14">
              <w:rPr>
                <w:rFonts w:hint="eastAsia"/>
                <w:color w:val="000000"/>
                <w:sz w:val="20"/>
                <w:szCs w:val="20"/>
              </w:rPr>
              <w:t>”</w:t>
            </w:r>
            <w:r w:rsidRPr="00B94C14">
              <w:rPr>
                <w:rFonts w:hAnsi="Times New Roman" w:hint="eastAsia"/>
                <w:color w:val="000000"/>
                <w:sz w:val="20"/>
                <w:szCs w:val="20"/>
              </w:rPr>
              <w:t>所做的定义不同于上述定义（如，不包括私人场所安装的付费电话），那么在相关答复中应说明该国自己的定义。</w:t>
            </w:r>
          </w:p>
        </w:tc>
      </w:tr>
      <w:tr w:rsidR="00577581" w:rsidRPr="00B94C14" w:rsidTr="00B94C14">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311</w:t>
            </w:r>
          </w:p>
        </w:tc>
        <w:tc>
          <w:tcPr>
            <w:tcW w:w="212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用户电报用户线</w:t>
            </w:r>
          </w:p>
        </w:tc>
        <w:tc>
          <w:tcPr>
            <w:tcW w:w="623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用户电报用户线系指将签约用户终端设备与公众用户电报网络连接并在用户电报交换设备上拥有专门端口的线路。</w:t>
            </w:r>
          </w:p>
        </w:tc>
      </w:tr>
      <w:tr w:rsidR="00577581" w:rsidRPr="00B94C14" w:rsidTr="00B94C14">
        <w:trPr>
          <w:trHeight w:val="96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ISDN</w:t>
            </w:r>
            <w:r w:rsidRPr="00B94C14">
              <w:rPr>
                <w:rFonts w:hAnsi="Times New Roman" w:hint="eastAsia"/>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 = 281+282</w:t>
            </w:r>
            <w:r w:rsidRPr="00B94C14">
              <w:rPr>
                <w:color w:val="000000"/>
                <w:sz w:val="20"/>
                <w:szCs w:val="20"/>
              </w:rPr>
              <w:br/>
            </w:r>
            <w:r w:rsidRPr="00B94C14">
              <w:rPr>
                <w:rFonts w:hAnsi="Times New Roman" w:hint="eastAsia"/>
                <w:color w:val="000000"/>
                <w:sz w:val="20"/>
                <w:szCs w:val="20"/>
              </w:rPr>
              <w:t>此为综合业务数字网（</w:t>
            </w:r>
            <w:r w:rsidRPr="00B94C14">
              <w:rPr>
                <w:color w:val="000000"/>
                <w:sz w:val="20"/>
                <w:szCs w:val="20"/>
              </w:rPr>
              <w:t>ISDN</w:t>
            </w:r>
            <w:r w:rsidRPr="00B94C14">
              <w:rPr>
                <w:rFonts w:hAnsi="Times New Roman" w:hint="eastAsia"/>
                <w:color w:val="000000"/>
                <w:sz w:val="20"/>
                <w:szCs w:val="20"/>
              </w:rPr>
              <w:t>）</w:t>
            </w:r>
            <w:r w:rsidRPr="00B94C14">
              <w:rPr>
                <w:rFonts w:hAnsi="Times New Roman" w:hint="eastAsia"/>
                <w:sz w:val="20"/>
                <w:szCs w:val="20"/>
              </w:rPr>
              <w:t>签约用户</w:t>
            </w:r>
            <w:r w:rsidRPr="00B94C14">
              <w:rPr>
                <w:rFonts w:hAnsi="Times New Roman" w:hint="eastAsia"/>
                <w:color w:val="000000"/>
                <w:sz w:val="20"/>
                <w:szCs w:val="20"/>
              </w:rPr>
              <w:t>数。可将之分为基本速率接口业务（即</w:t>
            </w:r>
            <w:r w:rsidRPr="00B94C14">
              <w:rPr>
                <w:color w:val="000000"/>
                <w:sz w:val="20"/>
                <w:szCs w:val="20"/>
              </w:rPr>
              <w:t>2B +D</w:t>
            </w:r>
            <w:r w:rsidRPr="00B94C14">
              <w:rPr>
                <w:rFonts w:hAnsi="Times New Roman" w:hint="eastAsia"/>
                <w:color w:val="000000"/>
                <w:sz w:val="20"/>
                <w:szCs w:val="20"/>
              </w:rPr>
              <w:t>，</w:t>
            </w:r>
            <w:r w:rsidRPr="00B94C14">
              <w:rPr>
                <w:color w:val="000000"/>
                <w:sz w:val="20"/>
                <w:szCs w:val="20"/>
              </w:rPr>
              <w:t>ITU-T I.420</w:t>
            </w:r>
            <w:r w:rsidRPr="00B94C14">
              <w:rPr>
                <w:rFonts w:hAnsi="Times New Roman" w:hint="eastAsia"/>
                <w:color w:val="000000"/>
                <w:sz w:val="20"/>
                <w:szCs w:val="20"/>
              </w:rPr>
              <w:t>建议书）和一次群速率业务用户。</w:t>
            </w:r>
          </w:p>
        </w:tc>
      </w:tr>
      <w:tr w:rsidR="00577581" w:rsidRPr="00B94C14" w:rsidTr="00B94C14">
        <w:trPr>
          <w:trHeight w:val="4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281</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基本速率</w:t>
            </w:r>
            <w:r w:rsidRPr="00B94C14">
              <w:rPr>
                <w:color w:val="000000"/>
                <w:sz w:val="20"/>
                <w:szCs w:val="20"/>
              </w:rPr>
              <w:t xml:space="preserve">ISDN </w:t>
            </w:r>
            <w:r w:rsidRPr="00B94C14">
              <w:rPr>
                <w:rFonts w:hAnsi="Times New Roman" w:hint="eastAsia"/>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基本速率接口业务用户数量。</w:t>
            </w:r>
          </w:p>
        </w:tc>
      </w:tr>
      <w:tr w:rsidR="00577581" w:rsidRPr="00B94C14" w:rsidTr="00B94C14">
        <w:trPr>
          <w:trHeight w:val="4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282</w:t>
            </w:r>
          </w:p>
        </w:tc>
        <w:tc>
          <w:tcPr>
            <w:tcW w:w="2127" w:type="dxa"/>
            <w:tcBorders>
              <w:top w:val="nil"/>
              <w:left w:val="nil"/>
              <w:bottom w:val="single" w:sz="4" w:space="0" w:color="auto"/>
              <w:right w:val="single" w:sz="4" w:space="0" w:color="auto"/>
            </w:tcBorders>
          </w:tcPr>
          <w:p w:rsidR="00577581" w:rsidRPr="006309FB" w:rsidRDefault="00577581" w:rsidP="00465B04">
            <w:pPr>
              <w:spacing w:before="40" w:after="40"/>
              <w:rPr>
                <w:color w:val="000000"/>
                <w:spacing w:val="-10"/>
                <w:sz w:val="20"/>
                <w:szCs w:val="20"/>
              </w:rPr>
            </w:pPr>
            <w:r w:rsidRPr="006309FB">
              <w:rPr>
                <w:rFonts w:hAnsi="Times New Roman" w:hint="eastAsia"/>
                <w:color w:val="000000"/>
                <w:spacing w:val="-10"/>
                <w:sz w:val="20"/>
                <w:szCs w:val="20"/>
              </w:rPr>
              <w:t>一次群</w:t>
            </w:r>
            <w:r w:rsidRPr="006309FB">
              <w:rPr>
                <w:color w:val="000000"/>
                <w:spacing w:val="-10"/>
                <w:sz w:val="20"/>
                <w:szCs w:val="20"/>
              </w:rPr>
              <w:t>ISDN</w:t>
            </w:r>
            <w:r w:rsidRPr="006309FB">
              <w:rPr>
                <w:rFonts w:hAnsi="Times New Roman" w:hint="eastAsia"/>
                <w:spacing w:val="-10"/>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一次群速率接口业务用户数量。</w:t>
            </w:r>
          </w:p>
        </w:tc>
      </w:tr>
      <w:tr w:rsidR="00577581" w:rsidRPr="00B94C14" w:rsidTr="00B94C14">
        <w:trPr>
          <w:trHeight w:val="1188"/>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28c</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ISDN</w:t>
            </w:r>
            <w:r w:rsidRPr="00B94C14">
              <w:rPr>
                <w:rFonts w:hAnsi="Times New Roman" w:hint="eastAsia"/>
                <w:color w:val="000000"/>
                <w:sz w:val="20"/>
                <w:szCs w:val="20"/>
              </w:rPr>
              <w:t>话音信道等量</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28c = (281*2)+(282*30 or 23)</w:t>
            </w:r>
            <w:r w:rsidRPr="00B94C14">
              <w:rPr>
                <w:sz w:val="20"/>
                <w:szCs w:val="20"/>
              </w:rPr>
              <w:br/>
            </w:r>
            <w:r w:rsidRPr="00B94C14">
              <w:rPr>
                <w:color w:val="000000"/>
                <w:sz w:val="20"/>
                <w:szCs w:val="20"/>
              </w:rPr>
              <w:t>B</w:t>
            </w:r>
            <w:r w:rsidRPr="00B94C14">
              <w:rPr>
                <w:rFonts w:hAnsi="Times New Roman" w:hint="eastAsia"/>
                <w:color w:val="000000"/>
                <w:sz w:val="20"/>
                <w:szCs w:val="20"/>
              </w:rPr>
              <w:t>信道等量将</w:t>
            </w:r>
            <w:r w:rsidRPr="00B94C14">
              <w:rPr>
                <w:color w:val="000000"/>
                <w:sz w:val="20"/>
                <w:szCs w:val="20"/>
              </w:rPr>
              <w:t>ISDN</w:t>
            </w:r>
            <w:r w:rsidRPr="00B94C14">
              <w:rPr>
                <w:rFonts w:hAnsi="Times New Roman" w:hint="eastAsia"/>
                <w:sz w:val="20"/>
                <w:szCs w:val="20"/>
              </w:rPr>
              <w:t>签约用户</w:t>
            </w:r>
            <w:r w:rsidRPr="00B94C14">
              <w:rPr>
                <w:rFonts w:hAnsi="Times New Roman" w:hint="eastAsia"/>
                <w:color w:val="000000"/>
                <w:sz w:val="20"/>
                <w:szCs w:val="20"/>
              </w:rPr>
              <w:t>线数转换为等量的话音信道，是基本速率和一次群速率等量之和。根据所用的标准，可将基本速率</w:t>
            </w:r>
            <w:r w:rsidRPr="00B94C14">
              <w:rPr>
                <w:rFonts w:hAnsi="Times New Roman" w:hint="eastAsia"/>
                <w:sz w:val="20"/>
                <w:szCs w:val="20"/>
              </w:rPr>
              <w:t>签约用户</w:t>
            </w:r>
            <w:r w:rsidRPr="00B94C14">
              <w:rPr>
                <w:rFonts w:hAnsi="Times New Roman" w:hint="eastAsia"/>
                <w:color w:val="000000"/>
                <w:sz w:val="20"/>
                <w:szCs w:val="20"/>
              </w:rPr>
              <w:t>数乘以</w:t>
            </w:r>
            <w:r w:rsidRPr="00B94C14">
              <w:rPr>
                <w:color w:val="000000"/>
                <w:sz w:val="20"/>
                <w:szCs w:val="20"/>
              </w:rPr>
              <w:t>2</w:t>
            </w:r>
            <w:r w:rsidRPr="00B94C14">
              <w:rPr>
                <w:rFonts w:hAnsi="Times New Roman" w:hint="eastAsia"/>
                <w:color w:val="000000"/>
                <w:sz w:val="20"/>
                <w:szCs w:val="20"/>
              </w:rPr>
              <w:t>，而一次群速率用户的数量则乘以</w:t>
            </w:r>
            <w:r w:rsidRPr="00B94C14">
              <w:rPr>
                <w:color w:val="000000"/>
                <w:sz w:val="20"/>
                <w:szCs w:val="20"/>
              </w:rPr>
              <w:t>23</w:t>
            </w:r>
            <w:r w:rsidRPr="00B94C14">
              <w:rPr>
                <w:rFonts w:hAnsi="Times New Roman" w:hint="eastAsia"/>
                <w:color w:val="000000"/>
                <w:sz w:val="20"/>
                <w:szCs w:val="20"/>
              </w:rPr>
              <w:t>或</w:t>
            </w:r>
            <w:r w:rsidRPr="00B94C14">
              <w:rPr>
                <w:color w:val="000000"/>
                <w:sz w:val="20"/>
                <w:szCs w:val="20"/>
              </w:rPr>
              <w:t>30</w:t>
            </w:r>
            <w:r w:rsidRPr="00B94C14">
              <w:rPr>
                <w:rFonts w:hAnsi="Times New Roman" w:hint="eastAsia"/>
                <w:color w:val="000000"/>
                <w:sz w:val="20"/>
                <w:szCs w:val="20"/>
              </w:rPr>
              <w:t>。</w:t>
            </w:r>
          </w:p>
        </w:tc>
      </w:tr>
      <w:tr w:rsidR="00577581" w:rsidRPr="00B94C14" w:rsidTr="00B94C14">
        <w:trPr>
          <w:trHeight w:val="72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112pt</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得到携带的固定号码</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指一年内被携带的固定号码总数。号码便携性的定义为号码交易（即，一个号码可便携若干次</w:t>
            </w:r>
            <w:r>
              <w:rPr>
                <w:rFonts w:hAnsi="Times New Roman"/>
                <w:color w:val="000000"/>
                <w:sz w:val="20"/>
                <w:szCs w:val="20"/>
              </w:rPr>
              <w:t xml:space="preserve"> </w:t>
            </w:r>
            <w:r w:rsidRPr="003E0553">
              <w:rPr>
                <w:color w:val="000000"/>
                <w:sz w:val="20"/>
                <w:szCs w:val="20"/>
              </w:rPr>
              <w:t>–</w:t>
            </w:r>
            <w:r>
              <w:rPr>
                <w:color w:val="000000"/>
                <w:sz w:val="20"/>
                <w:szCs w:val="20"/>
              </w:rPr>
              <w:t xml:space="preserve"> </w:t>
            </w:r>
            <w:r w:rsidRPr="00B94C14">
              <w:rPr>
                <w:rFonts w:hAnsi="Times New Roman" w:hint="eastAsia"/>
                <w:color w:val="000000"/>
                <w:sz w:val="20"/>
                <w:szCs w:val="20"/>
              </w:rPr>
              <w:t>交易若干次）。</w:t>
            </w:r>
          </w:p>
        </w:tc>
      </w:tr>
    </w:tbl>
    <w:p w:rsidR="00577581" w:rsidRPr="00D34234" w:rsidRDefault="00577581" w:rsidP="00465B04">
      <w:pPr>
        <w:spacing w:before="40" w:after="40"/>
        <w:jc w:val="center"/>
        <w:rPr>
          <w:rFonts w:ascii="Times New Roman" w:hAnsi="Times New Roman"/>
          <w:b/>
          <w:bCs/>
          <w:sz w:val="20"/>
          <w:szCs w:val="20"/>
        </w:rPr>
      </w:pPr>
      <w:r>
        <w:rPr>
          <w:rFonts w:ascii="Times New Roman" w:hAnsi="Times New Roman"/>
          <w:b/>
          <w:bCs/>
          <w:sz w:val="20"/>
          <w:szCs w:val="20"/>
        </w:rPr>
        <w:br w:type="page"/>
      </w:r>
    </w:p>
    <w:tbl>
      <w:tblPr>
        <w:tblW w:w="9513" w:type="dxa"/>
        <w:tblInd w:w="93" w:type="dxa"/>
        <w:tblLayout w:type="fixed"/>
        <w:tblLook w:val="0000"/>
      </w:tblPr>
      <w:tblGrid>
        <w:gridCol w:w="1149"/>
        <w:gridCol w:w="2131"/>
        <w:gridCol w:w="6233"/>
      </w:tblGrid>
      <w:tr w:rsidR="00577581" w:rsidRPr="003E0553" w:rsidTr="00DE21BE">
        <w:trPr>
          <w:trHeight w:val="297"/>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国际电联代码</w:t>
            </w:r>
          </w:p>
        </w:tc>
        <w:tc>
          <w:tcPr>
            <w:tcW w:w="2131"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指标</w:t>
            </w:r>
          </w:p>
        </w:tc>
        <w:tc>
          <w:tcPr>
            <w:tcW w:w="6233" w:type="dxa"/>
            <w:vMerge w:val="restart"/>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iCs/>
                <w:sz w:val="20"/>
                <w:szCs w:val="18"/>
              </w:rPr>
            </w:pPr>
            <w:r w:rsidRPr="003E0553">
              <w:rPr>
                <w:rFonts w:eastAsia="STKaiti" w:hAnsi="STKaiti" w:cs="Arial" w:hint="eastAsia"/>
                <w:b/>
                <w:bCs/>
                <w:iCs/>
                <w:sz w:val="20"/>
                <w:szCs w:val="20"/>
              </w:rPr>
              <w:t>定义</w:t>
            </w:r>
          </w:p>
        </w:tc>
      </w:tr>
      <w:tr w:rsidR="00577581" w:rsidRPr="003E0553" w:rsidTr="00B94C14">
        <w:trPr>
          <w:trHeight w:val="320"/>
        </w:trPr>
        <w:tc>
          <w:tcPr>
            <w:tcW w:w="3280" w:type="dxa"/>
            <w:gridSpan w:val="2"/>
            <w:tcBorders>
              <w:top w:val="single" w:sz="4" w:space="0" w:color="auto"/>
              <w:left w:val="single" w:sz="4" w:space="0" w:color="auto"/>
              <w:bottom w:val="single" w:sz="4" w:space="0" w:color="auto"/>
              <w:right w:val="nil"/>
            </w:tcBorders>
          </w:tcPr>
          <w:p w:rsidR="00577581" w:rsidRPr="003E0553" w:rsidRDefault="00577581" w:rsidP="00465B04">
            <w:pPr>
              <w:pStyle w:val="Heading1"/>
              <w:spacing w:before="40" w:after="40"/>
              <w:rPr>
                <w:rFonts w:ascii="Arial" w:hAnsi="Arial"/>
                <w:sz w:val="24"/>
                <w:szCs w:val="24"/>
              </w:rPr>
            </w:pPr>
            <w:r w:rsidRPr="003E0553">
              <w:rPr>
                <w:rFonts w:ascii="Arial" w:hAnsi="SimSun" w:cs="SimSun" w:hint="eastAsia"/>
                <w:sz w:val="24"/>
                <w:szCs w:val="24"/>
              </w:rPr>
              <w:t>蜂窝移动网</w:t>
            </w:r>
          </w:p>
        </w:tc>
        <w:tc>
          <w:tcPr>
            <w:tcW w:w="6233" w:type="dxa"/>
            <w:vMerge/>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rPr>
                <w:rFonts w:eastAsia="STKaiti"/>
                <w:b/>
                <w:bCs/>
                <w:iCs/>
                <w:sz w:val="20"/>
                <w:szCs w:val="20"/>
              </w:rPr>
            </w:pPr>
          </w:p>
        </w:tc>
      </w:tr>
      <w:tr w:rsidR="00577581" w:rsidRPr="003E0553" w:rsidTr="003E0553">
        <w:trPr>
          <w:trHeight w:val="2114"/>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w:t>
            </w:r>
          </w:p>
        </w:tc>
        <w:tc>
          <w:tcPr>
            <w:tcW w:w="2131" w:type="dxa"/>
            <w:tcBorders>
              <w:top w:val="nil"/>
              <w:left w:val="nil"/>
              <w:bottom w:val="single" w:sz="4" w:space="0" w:color="auto"/>
              <w:right w:val="single" w:sz="4" w:space="0" w:color="auto"/>
            </w:tcBorders>
          </w:tcPr>
          <w:p w:rsidR="00577581" w:rsidRPr="006309FB" w:rsidRDefault="00577581" w:rsidP="00721CD0">
            <w:pPr>
              <w:spacing w:before="40" w:after="40"/>
              <w:rPr>
                <w:rFonts w:cs="Arial"/>
                <w:color w:val="000000"/>
                <w:spacing w:val="-5"/>
                <w:sz w:val="20"/>
                <w:szCs w:val="20"/>
              </w:rPr>
            </w:pPr>
            <w:r w:rsidRPr="00721CD0">
              <w:rPr>
                <w:rFonts w:hAnsi="Times New Roman" w:hint="eastAsia"/>
                <w:color w:val="000000"/>
                <w:sz w:val="20"/>
                <w:szCs w:val="20"/>
              </w:rPr>
              <w:t>蜂窝移动电话签约用户（后付费</w:t>
            </w:r>
            <w:r w:rsidRPr="00721CD0">
              <w:rPr>
                <w:rFonts w:hAnsi="Times New Roman"/>
                <w:color w:val="000000"/>
                <w:sz w:val="20"/>
                <w:szCs w:val="20"/>
              </w:rPr>
              <w:t xml:space="preserve"> + </w:t>
            </w:r>
            <w:r w:rsidRPr="00721CD0">
              <w:rPr>
                <w:rFonts w:hAnsi="Times New Roman" w:hint="eastAsia"/>
                <w:color w:val="000000"/>
                <w:sz w:val="20"/>
                <w:szCs w:val="20"/>
              </w:rPr>
              <w:t>预付费）</w:t>
            </w:r>
          </w:p>
        </w:tc>
        <w:tc>
          <w:tcPr>
            <w:tcW w:w="6233" w:type="dxa"/>
            <w:tcBorders>
              <w:top w:val="nil"/>
              <w:left w:val="nil"/>
              <w:bottom w:val="single" w:sz="4" w:space="0" w:color="auto"/>
              <w:right w:val="single" w:sz="4" w:space="0" w:color="auto"/>
            </w:tcBorders>
          </w:tcPr>
          <w:p w:rsidR="00577581" w:rsidRPr="003E0553" w:rsidRDefault="00577581" w:rsidP="00721CD0">
            <w:pPr>
              <w:spacing w:before="40" w:after="40"/>
              <w:rPr>
                <w:color w:val="000000"/>
                <w:sz w:val="20"/>
                <w:szCs w:val="20"/>
              </w:rPr>
            </w:pPr>
            <w:r w:rsidRPr="003E0553">
              <w:rPr>
                <w:rFonts w:hAnsi="Times New Roman" w:hint="eastAsia"/>
                <w:color w:val="000000"/>
                <w:sz w:val="20"/>
                <w:szCs w:val="20"/>
              </w:rPr>
              <w:t>使用蜂窝技术向公众交换电话网（</w:t>
            </w:r>
            <w:r w:rsidRPr="00721CD0">
              <w:rPr>
                <w:rFonts w:hAnsi="Times New Roman"/>
                <w:color w:val="000000"/>
                <w:sz w:val="20"/>
                <w:szCs w:val="20"/>
              </w:rPr>
              <w:t>PSTN</w:t>
            </w:r>
            <w:r w:rsidRPr="003E0553">
              <w:rPr>
                <w:rFonts w:hAnsi="Times New Roman" w:hint="eastAsia"/>
                <w:color w:val="000000"/>
                <w:sz w:val="20"/>
                <w:szCs w:val="20"/>
              </w:rPr>
              <w:t>）提供接入的公众移动电话业务的签约用户，其中包括最近三个月在用的预付费</w:t>
            </w:r>
            <w:r w:rsidRPr="00721CD0">
              <w:rPr>
                <w:rFonts w:hAnsi="Times New Roman"/>
                <w:color w:val="000000"/>
                <w:sz w:val="20"/>
                <w:szCs w:val="20"/>
              </w:rPr>
              <w:t>SIM</w:t>
            </w:r>
            <w:r w:rsidRPr="003E0553">
              <w:rPr>
                <w:rFonts w:hAnsi="Times New Roman" w:hint="eastAsia"/>
                <w:color w:val="000000"/>
                <w:sz w:val="20"/>
                <w:szCs w:val="20"/>
              </w:rPr>
              <w:t>卡数量。这些用户既包括模拟也包括数字（</w:t>
            </w:r>
            <w:r w:rsidRPr="00721CD0">
              <w:rPr>
                <w:rFonts w:hAnsi="Times New Roman"/>
                <w:color w:val="000000"/>
                <w:sz w:val="20"/>
                <w:szCs w:val="20"/>
              </w:rPr>
              <w:t>IMT-2000</w:t>
            </w:r>
            <w:r w:rsidRPr="003E0553">
              <w:rPr>
                <w:rFonts w:hAnsi="Times New Roman" w:hint="eastAsia"/>
                <w:color w:val="000000"/>
                <w:sz w:val="20"/>
                <w:szCs w:val="20"/>
              </w:rPr>
              <w:t>（第三代，</w:t>
            </w:r>
            <w:r w:rsidRPr="00721CD0">
              <w:rPr>
                <w:rFonts w:hAnsi="Times New Roman"/>
                <w:color w:val="000000"/>
                <w:sz w:val="20"/>
                <w:szCs w:val="20"/>
              </w:rPr>
              <w:t>3G</w:t>
            </w:r>
            <w:r w:rsidRPr="003E0553">
              <w:rPr>
                <w:rFonts w:hAnsi="Times New Roman" w:hint="eastAsia"/>
                <w:color w:val="000000"/>
                <w:sz w:val="20"/>
                <w:szCs w:val="20"/>
              </w:rPr>
              <w:t>））系统和</w:t>
            </w:r>
            <w:r w:rsidRPr="00721CD0">
              <w:rPr>
                <w:rFonts w:hAnsi="Times New Roman"/>
                <w:color w:val="000000"/>
                <w:sz w:val="20"/>
                <w:szCs w:val="20"/>
              </w:rPr>
              <w:t>4G</w:t>
            </w:r>
            <w:r w:rsidRPr="003E0553">
              <w:rPr>
                <w:rFonts w:hAnsi="Times New Roman" w:hint="eastAsia"/>
                <w:color w:val="000000"/>
                <w:sz w:val="20"/>
                <w:szCs w:val="20"/>
              </w:rPr>
              <w:t>系统用户，但不包括通过数据卡或</w:t>
            </w:r>
            <w:r w:rsidRPr="00721CD0">
              <w:rPr>
                <w:rFonts w:hAnsi="Times New Roman"/>
                <w:color w:val="000000"/>
                <w:sz w:val="20"/>
                <w:szCs w:val="20"/>
              </w:rPr>
              <w:t>USB</w:t>
            </w:r>
            <w:r w:rsidRPr="003E0553">
              <w:rPr>
                <w:rFonts w:hAnsi="Times New Roman" w:hint="eastAsia"/>
                <w:color w:val="000000"/>
                <w:sz w:val="20"/>
                <w:szCs w:val="20"/>
              </w:rPr>
              <w:t>调制解调器使用业务的移动宽带。公众移动数据业务、专用寻呼移动无线电、公用无绳电话（</w:t>
            </w:r>
            <w:r w:rsidRPr="00721CD0">
              <w:rPr>
                <w:rFonts w:hAnsi="Times New Roman"/>
                <w:color w:val="000000"/>
                <w:sz w:val="20"/>
                <w:szCs w:val="20"/>
              </w:rPr>
              <w:t>telepoint</w:t>
            </w:r>
            <w:r w:rsidRPr="003E0553">
              <w:rPr>
                <w:rFonts w:hAnsi="Times New Roman" w:hint="eastAsia"/>
                <w:color w:val="000000"/>
                <w:sz w:val="20"/>
                <w:szCs w:val="20"/>
              </w:rPr>
              <w:t>）或无线寻呼以及遥测业务的用户不应包括其中。该指标应包括各类话音通信的蜂窝移动签约用户。</w:t>
            </w:r>
          </w:p>
        </w:tc>
      </w:tr>
      <w:tr w:rsidR="00577581" w:rsidRPr="003E0553" w:rsidTr="003E0553">
        <w:trPr>
          <w:trHeight w:val="177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蜂窝移动签约用户：预付费</w:t>
            </w:r>
          </w:p>
        </w:tc>
        <w:tc>
          <w:tcPr>
            <w:tcW w:w="6233" w:type="dxa"/>
            <w:tcBorders>
              <w:top w:val="nil"/>
              <w:left w:val="nil"/>
              <w:bottom w:val="single" w:sz="4" w:space="0" w:color="auto"/>
              <w:right w:val="single" w:sz="4" w:space="0" w:color="auto"/>
            </w:tcBorders>
          </w:tcPr>
          <w:p w:rsidR="00577581" w:rsidRPr="003E0553" w:rsidRDefault="00577581" w:rsidP="00721CD0">
            <w:pPr>
              <w:spacing w:before="40" w:after="40"/>
              <w:rPr>
                <w:color w:val="000000"/>
                <w:sz w:val="20"/>
                <w:szCs w:val="20"/>
              </w:rPr>
            </w:pPr>
            <w:r w:rsidRPr="003E0553">
              <w:rPr>
                <w:rFonts w:hAnsi="Times New Roman" w:hint="eastAsia"/>
                <w:color w:val="000000"/>
                <w:sz w:val="20"/>
                <w:szCs w:val="20"/>
              </w:rPr>
              <w:t>使用预付卡的蜂窝移动签约用户（签约指签定线路）总数。这些用户并非每月支付固定签约使用费，而是选择购买整块使用时间。该指标既包括模拟系统也包括数字系统（</w:t>
            </w:r>
            <w:r w:rsidRPr="00721CD0">
              <w:rPr>
                <w:rFonts w:hAnsi="Times New Roman"/>
                <w:color w:val="000000"/>
                <w:sz w:val="20"/>
                <w:szCs w:val="20"/>
              </w:rPr>
              <w:t>IMT-2000</w:t>
            </w:r>
            <w:r w:rsidRPr="003E0553">
              <w:rPr>
                <w:rFonts w:hAnsi="Times New Roman" w:hint="eastAsia"/>
                <w:color w:val="000000"/>
                <w:sz w:val="20"/>
                <w:szCs w:val="20"/>
              </w:rPr>
              <w:t>（第三代，</w:t>
            </w:r>
            <w:r w:rsidRPr="00721CD0">
              <w:rPr>
                <w:rFonts w:hAnsi="Times New Roman"/>
                <w:color w:val="000000"/>
                <w:sz w:val="20"/>
                <w:szCs w:val="20"/>
              </w:rPr>
              <w:t>3G</w:t>
            </w:r>
            <w:r w:rsidRPr="003E0553">
              <w:rPr>
                <w:rFonts w:hAnsi="Times New Roman" w:hint="eastAsia"/>
                <w:color w:val="000000"/>
                <w:sz w:val="20"/>
                <w:szCs w:val="20"/>
              </w:rPr>
              <w:t>））和</w:t>
            </w:r>
            <w:r w:rsidRPr="00721CD0">
              <w:rPr>
                <w:rFonts w:hAnsi="Times New Roman"/>
                <w:color w:val="000000"/>
                <w:sz w:val="20"/>
                <w:szCs w:val="20"/>
              </w:rPr>
              <w:t>4G</w:t>
            </w:r>
            <w:r w:rsidRPr="003E0553">
              <w:rPr>
                <w:rFonts w:hAnsi="Times New Roman" w:hint="eastAsia"/>
                <w:color w:val="000000"/>
                <w:sz w:val="20"/>
                <w:szCs w:val="20"/>
              </w:rPr>
              <w:t>系统用户。该指标应仅包括在最近三个月内使用过系统的在用预付费用户（由话务量或卡充值与否显示）。</w:t>
            </w:r>
          </w:p>
        </w:tc>
      </w:tr>
      <w:tr w:rsidR="00577581" w:rsidRPr="003E0553" w:rsidTr="003E0553">
        <w:trPr>
          <w:trHeight w:val="72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ind w:right="360"/>
              <w:rPr>
                <w:sz w:val="20"/>
                <w:szCs w:val="20"/>
              </w:rPr>
            </w:pPr>
            <w:r w:rsidRPr="003E0553">
              <w:rPr>
                <w:sz w:val="20"/>
                <w:szCs w:val="20"/>
              </w:rPr>
              <w:t>2712</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数字蜂窝移动签约用户</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签约数字蜂窝系统（见</w:t>
            </w:r>
            <w:r w:rsidRPr="00721CD0">
              <w:rPr>
                <w:rFonts w:hAnsi="Times New Roman"/>
                <w:color w:val="000000"/>
                <w:sz w:val="20"/>
                <w:szCs w:val="20"/>
              </w:rPr>
              <w:t>271</w:t>
            </w:r>
            <w:r w:rsidRPr="003E0553">
              <w:rPr>
                <w:rFonts w:hAnsi="Times New Roman" w:hint="eastAsia"/>
                <w:color w:val="000000"/>
                <w:sz w:val="20"/>
                <w:szCs w:val="20"/>
              </w:rPr>
              <w:t>定义）的用户总数，应包括预付费和后付费两种用户。</w:t>
            </w:r>
          </w:p>
        </w:tc>
      </w:tr>
      <w:tr w:rsidR="00577581" w:rsidRPr="003E0553" w:rsidTr="003E0553">
        <w:trPr>
          <w:trHeight w:val="98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271L</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以低速和中速接入数据通信的签约用户总数</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以下行速率低于</w:t>
            </w:r>
            <w:r w:rsidRPr="00721CD0">
              <w:rPr>
                <w:rFonts w:hAnsi="Times New Roman"/>
                <w:color w:val="000000"/>
                <w:sz w:val="20"/>
                <w:szCs w:val="20"/>
              </w:rPr>
              <w:t>256</w:t>
            </w:r>
            <w:r w:rsidRPr="00721CD0">
              <w:rPr>
                <w:rFonts w:hAnsi="Times New Roman" w:hint="eastAsia"/>
                <w:color w:val="000000"/>
                <w:sz w:val="20"/>
                <w:szCs w:val="20"/>
              </w:rPr>
              <w:t>千比</w:t>
            </w:r>
            <w:r w:rsidRPr="00721CD0">
              <w:rPr>
                <w:rFonts w:hAnsi="Times New Roman"/>
                <w:color w:val="000000"/>
                <w:sz w:val="20"/>
                <w:szCs w:val="20"/>
              </w:rPr>
              <w:t>/</w:t>
            </w:r>
            <w:r w:rsidRPr="00721CD0">
              <w:rPr>
                <w:rFonts w:hAnsi="Times New Roman" w:hint="eastAsia"/>
                <w:color w:val="000000"/>
                <w:sz w:val="20"/>
                <w:szCs w:val="20"/>
              </w:rPr>
              <w:t>秒（</w:t>
            </w:r>
            <w:r w:rsidRPr="00721CD0">
              <w:rPr>
                <w:rFonts w:hAnsi="Times New Roman"/>
                <w:color w:val="000000"/>
                <w:sz w:val="20"/>
                <w:szCs w:val="20"/>
              </w:rPr>
              <w:t>kbit/s</w:t>
            </w:r>
            <w:r w:rsidRPr="00721CD0">
              <w:rPr>
                <w:rFonts w:hAnsi="Times New Roman" w:hint="eastAsia"/>
                <w:color w:val="000000"/>
                <w:sz w:val="20"/>
                <w:szCs w:val="20"/>
              </w:rPr>
              <w:t>）的低速接入数据通信（如互联网）的蜂窝移动签约用户。</w:t>
            </w:r>
          </w:p>
        </w:tc>
      </w:tr>
      <w:tr w:rsidR="00577581" w:rsidRPr="003E0553" w:rsidTr="003E0553">
        <w:trPr>
          <w:trHeight w:val="1440"/>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271mb_</w:t>
            </w:r>
            <w:r>
              <w:rPr>
                <w:sz w:val="20"/>
                <w:szCs w:val="20"/>
              </w:rPr>
              <w:br/>
            </w:r>
            <w:r w:rsidRPr="003E0553">
              <w:rPr>
                <w:sz w:val="20"/>
                <w:szCs w:val="20"/>
              </w:rPr>
              <w:t>access</w:t>
            </w:r>
          </w:p>
        </w:tc>
        <w:tc>
          <w:tcPr>
            <w:tcW w:w="2131" w:type="dxa"/>
            <w:tcBorders>
              <w:top w:val="single" w:sz="4" w:space="0" w:color="auto"/>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以宽带速度接入数据通信的蜂窝移动签约用户数</w:t>
            </w:r>
          </w:p>
        </w:tc>
        <w:tc>
          <w:tcPr>
            <w:tcW w:w="623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以下行速率为宽带的速度（这里指速率大于或等于</w:t>
            </w:r>
            <w:r w:rsidRPr="00721CD0">
              <w:rPr>
                <w:rFonts w:hAnsi="Times New Roman"/>
                <w:color w:val="000000"/>
                <w:sz w:val="20"/>
                <w:szCs w:val="20"/>
              </w:rPr>
              <w:t>256 kbit/s</w:t>
            </w:r>
            <w:r w:rsidRPr="00721CD0">
              <w:rPr>
                <w:rFonts w:hAnsi="Times New Roman" w:hint="eastAsia"/>
                <w:color w:val="000000"/>
                <w:sz w:val="20"/>
                <w:szCs w:val="20"/>
              </w:rPr>
              <w:t>）接入数据通信的蜂窝移动网络的签约用户数。</w:t>
            </w:r>
          </w:p>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请注意，该指标系指潜在而非在用移动宽带用户。</w:t>
            </w:r>
          </w:p>
          <w:p w:rsidR="00577581" w:rsidRPr="00721CD0" w:rsidRDefault="00577581" w:rsidP="00721CD0">
            <w:pPr>
              <w:spacing w:before="40" w:after="40"/>
              <w:rPr>
                <w:rFonts w:hAnsi="Times New Roman"/>
                <w:color w:val="000000"/>
                <w:sz w:val="20"/>
                <w:szCs w:val="20"/>
              </w:rPr>
            </w:pPr>
            <w:r w:rsidRPr="00721CD0">
              <w:rPr>
                <w:rFonts w:hAnsi="Times New Roman"/>
                <w:color w:val="000000"/>
                <w:sz w:val="20"/>
                <w:szCs w:val="20"/>
              </w:rPr>
              <w:t>*</w:t>
            </w:r>
            <w:r w:rsidRPr="00721CD0">
              <w:rPr>
                <w:rFonts w:hAnsi="Times New Roman" w:hint="eastAsia"/>
                <w:color w:val="000000"/>
                <w:sz w:val="20"/>
                <w:szCs w:val="20"/>
              </w:rPr>
              <w:t>如相同国家使用不同的宽带定义，则应以注释予以说明。</w:t>
            </w:r>
          </w:p>
        </w:tc>
      </w:tr>
      <w:tr w:rsidR="00577581" w:rsidRPr="003E0553" w:rsidTr="003E0553">
        <w:trPr>
          <w:trHeight w:val="870"/>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271land</w:t>
            </w:r>
          </w:p>
        </w:tc>
        <w:tc>
          <w:tcPr>
            <w:tcW w:w="2131"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蜂窝移动网（陆地区域）的覆盖百分比</w:t>
            </w:r>
          </w:p>
        </w:tc>
        <w:tc>
          <w:tcPr>
            <w:tcW w:w="623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以百分比表示的蜂窝移动的陆地区域总覆盖情况。将蜂窝移动信号覆盖的陆地面积除以全部陆地面积即可得出这一百分比。</w:t>
            </w:r>
          </w:p>
        </w:tc>
      </w:tr>
      <w:tr w:rsidR="00577581" w:rsidRPr="003E0553" w:rsidTr="003E0553">
        <w:trPr>
          <w:trHeight w:val="1809"/>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271pop</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蜂窝移动电话网覆盖的人口百分比</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百分比表示的蜂窝移动的人口覆盖情况。该指标衡量在一蜂窝移动信号范围内的居民百分比，无论其是否是移动用户。将蜂窝移动信号范围内的居民人数除以人口总数即可得出这一数字。请注意，它不同于移动用户密度或普及率。</w:t>
            </w:r>
          </w:p>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如有多个运营商提供业务，则应报告所覆盖的最大人口数。</w:t>
            </w:r>
          </w:p>
        </w:tc>
      </w:tr>
      <w:tr w:rsidR="00577581" w:rsidRPr="003E0553" w:rsidTr="00BF7648">
        <w:trPr>
          <w:trHeight w:val="183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271G</w:t>
            </w:r>
          </w:p>
        </w:tc>
        <w:tc>
          <w:tcPr>
            <w:tcW w:w="213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3G/4G</w:t>
            </w:r>
            <w:r w:rsidRPr="00721CD0">
              <w:rPr>
                <w:rFonts w:hAnsi="Times New Roman" w:hint="eastAsia"/>
                <w:color w:val="000000"/>
                <w:sz w:val="20"/>
                <w:szCs w:val="20"/>
              </w:rPr>
              <w:t>移动网络的覆盖（人口百分比）</w:t>
            </w:r>
          </w:p>
        </w:tc>
        <w:tc>
          <w:tcPr>
            <w:tcW w:w="6233" w:type="dxa"/>
            <w:tcBorders>
              <w:top w:val="nil"/>
              <w:left w:val="nil"/>
              <w:bottom w:val="single" w:sz="4" w:space="0" w:color="auto"/>
              <w:right w:val="single" w:sz="4" w:space="0" w:color="auto"/>
            </w:tcBorders>
          </w:tcPr>
          <w:p w:rsidR="00577581" w:rsidRDefault="00577581" w:rsidP="00465B04">
            <w:pPr>
              <w:spacing w:before="40" w:after="40"/>
              <w:rPr>
                <w:rFonts w:hAnsi="Times New Roman"/>
                <w:color w:val="000000"/>
                <w:sz w:val="20"/>
                <w:szCs w:val="20"/>
              </w:rPr>
            </w:pPr>
            <w:r w:rsidRPr="003E0553">
              <w:rPr>
                <w:rFonts w:hAnsi="Times New Roman" w:hint="eastAsia"/>
                <w:color w:val="000000"/>
                <w:sz w:val="20"/>
                <w:szCs w:val="20"/>
              </w:rPr>
              <w:t>指至少由</w:t>
            </w:r>
            <w:r w:rsidRPr="00721CD0">
              <w:rPr>
                <w:rFonts w:hAnsi="Times New Roman"/>
                <w:color w:val="000000"/>
                <w:sz w:val="20"/>
                <w:szCs w:val="20"/>
              </w:rPr>
              <w:t>3G</w:t>
            </w:r>
            <w:r w:rsidRPr="003E0553">
              <w:rPr>
                <w:rFonts w:hAnsi="Times New Roman" w:hint="eastAsia"/>
                <w:color w:val="000000"/>
                <w:sz w:val="20"/>
                <w:szCs w:val="20"/>
              </w:rPr>
              <w:t>移动通信网络覆盖的总人口百分比。该指标衡量至少处于</w:t>
            </w:r>
            <w:r w:rsidRPr="00721CD0">
              <w:rPr>
                <w:rFonts w:hAnsi="Times New Roman"/>
                <w:color w:val="000000"/>
                <w:sz w:val="20"/>
                <w:szCs w:val="20"/>
              </w:rPr>
              <w:t>3G</w:t>
            </w:r>
            <w:r w:rsidRPr="003E0553">
              <w:rPr>
                <w:rFonts w:hAnsi="Times New Roman" w:hint="eastAsia"/>
                <w:color w:val="000000"/>
                <w:sz w:val="20"/>
                <w:szCs w:val="20"/>
              </w:rPr>
              <w:t>蜂窝移动信号范围内的居民百分比，无论其是否是用户。将至少由</w:t>
            </w:r>
            <w:r w:rsidRPr="00721CD0">
              <w:rPr>
                <w:rFonts w:hAnsi="Times New Roman"/>
                <w:color w:val="000000"/>
                <w:sz w:val="20"/>
                <w:szCs w:val="20"/>
              </w:rPr>
              <w:t>3G</w:t>
            </w:r>
            <w:r w:rsidRPr="003E0553">
              <w:rPr>
                <w:rFonts w:hAnsi="Times New Roman" w:hint="eastAsia"/>
                <w:color w:val="000000"/>
                <w:sz w:val="20"/>
                <w:szCs w:val="20"/>
              </w:rPr>
              <w:t>蜂窝移动信号覆盖的居民数除以人口总数即可得出这一数字。</w:t>
            </w:r>
          </w:p>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w:t>
            </w:r>
            <w:r w:rsidRPr="003E0553">
              <w:rPr>
                <w:rFonts w:hAnsi="Times New Roman" w:hint="eastAsia"/>
                <w:color w:val="000000"/>
                <w:sz w:val="20"/>
                <w:szCs w:val="20"/>
              </w:rPr>
              <w:t>注：</w:t>
            </w:r>
            <w:r w:rsidRPr="00721CD0">
              <w:rPr>
                <w:rFonts w:hAnsi="Times New Roman"/>
                <w:color w:val="000000"/>
                <w:sz w:val="20"/>
                <w:szCs w:val="20"/>
              </w:rPr>
              <w:t>3G</w:t>
            </w:r>
            <w:r w:rsidRPr="003E0553">
              <w:rPr>
                <w:rFonts w:hAnsi="Times New Roman" w:hint="eastAsia"/>
                <w:color w:val="000000"/>
                <w:sz w:val="20"/>
                <w:szCs w:val="20"/>
              </w:rPr>
              <w:t>的定义为国际通信</w:t>
            </w:r>
            <w:r w:rsidRPr="003E0553">
              <w:rPr>
                <w:rFonts w:hAnsi="Times New Roman"/>
                <w:color w:val="000000"/>
                <w:sz w:val="20"/>
                <w:szCs w:val="20"/>
              </w:rPr>
              <w:t>–</w:t>
            </w:r>
            <w:r>
              <w:rPr>
                <w:rFonts w:hAnsi="Times New Roman"/>
                <w:color w:val="000000"/>
                <w:sz w:val="20"/>
                <w:szCs w:val="20"/>
              </w:rPr>
              <w:t xml:space="preserve"> </w:t>
            </w:r>
            <w:r w:rsidRPr="00721CD0">
              <w:rPr>
                <w:rFonts w:hAnsi="Times New Roman"/>
                <w:color w:val="000000"/>
                <w:sz w:val="20"/>
                <w:szCs w:val="20"/>
              </w:rPr>
              <w:t>2000</w:t>
            </w:r>
            <w:r w:rsidRPr="003E0553">
              <w:rPr>
                <w:rFonts w:hAnsi="Times New Roman" w:hint="eastAsia"/>
                <w:color w:val="000000"/>
                <w:sz w:val="20"/>
                <w:szCs w:val="20"/>
              </w:rPr>
              <w:t>（</w:t>
            </w:r>
            <w:r w:rsidRPr="00721CD0">
              <w:rPr>
                <w:rFonts w:hAnsi="Times New Roman"/>
                <w:color w:val="000000"/>
                <w:sz w:val="20"/>
                <w:szCs w:val="20"/>
              </w:rPr>
              <w:t>IMT-2000</w:t>
            </w:r>
            <w:r w:rsidRPr="003E0553">
              <w:rPr>
                <w:rFonts w:hAnsi="Times New Roman" w:hint="eastAsia"/>
                <w:color w:val="000000"/>
                <w:sz w:val="20"/>
                <w:szCs w:val="20"/>
              </w:rPr>
              <w:t>）或高级</w:t>
            </w:r>
            <w:r w:rsidRPr="00721CD0">
              <w:rPr>
                <w:rFonts w:hAnsi="Times New Roman"/>
                <w:color w:val="000000"/>
                <w:sz w:val="20"/>
                <w:szCs w:val="20"/>
              </w:rPr>
              <w:t>IMT</w:t>
            </w:r>
            <w:r w:rsidRPr="003E0553">
              <w:rPr>
                <w:rFonts w:hAnsi="Times New Roman" w:hint="eastAsia"/>
                <w:color w:val="000000"/>
                <w:sz w:val="20"/>
                <w:szCs w:val="20"/>
              </w:rPr>
              <w:t>（</w:t>
            </w:r>
            <w:r w:rsidRPr="00721CD0">
              <w:rPr>
                <w:rFonts w:hAnsi="Times New Roman"/>
                <w:color w:val="000000"/>
                <w:sz w:val="20"/>
                <w:szCs w:val="20"/>
              </w:rPr>
              <w:t>IMT-advanced</w:t>
            </w:r>
            <w:r w:rsidRPr="003E0553">
              <w:rPr>
                <w:rFonts w:hAnsi="Times New Roman" w:hint="eastAsia"/>
                <w:color w:val="000000"/>
                <w:sz w:val="20"/>
                <w:szCs w:val="20"/>
              </w:rPr>
              <w:t>）。</w:t>
            </w:r>
          </w:p>
        </w:tc>
      </w:tr>
      <w:tr w:rsidR="00577581" w:rsidRPr="003E0553" w:rsidTr="003E0553">
        <w:trPr>
          <w:trHeight w:val="72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271pt</w:t>
            </w:r>
          </w:p>
        </w:tc>
        <w:tc>
          <w:tcPr>
            <w:tcW w:w="2131" w:type="dxa"/>
            <w:tcBorders>
              <w:top w:val="nil"/>
              <w:left w:val="nil"/>
              <w:bottom w:val="single" w:sz="4" w:space="0" w:color="auto"/>
              <w:right w:val="single" w:sz="4" w:space="0" w:color="auto"/>
            </w:tcBorders>
          </w:tcPr>
          <w:p w:rsidR="00577581" w:rsidRPr="003E0553" w:rsidRDefault="00577581" w:rsidP="00465B04">
            <w:pPr>
              <w:spacing w:before="40" w:after="40"/>
              <w:rPr>
                <w:sz w:val="20"/>
                <w:szCs w:val="20"/>
              </w:rPr>
            </w:pPr>
            <w:r w:rsidRPr="003E0553">
              <w:rPr>
                <w:rFonts w:hAnsi="Times New Roman" w:hint="eastAsia"/>
                <w:sz w:val="20"/>
                <w:szCs w:val="20"/>
              </w:rPr>
              <w:t>得到携带的移动号码</w:t>
            </w:r>
          </w:p>
        </w:tc>
        <w:tc>
          <w:tcPr>
            <w:tcW w:w="6233"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指一年内被携带的移动号码总数。号码便携性的定义为号码交易（即，一个号码可便携若干次</w:t>
            </w:r>
            <w:r>
              <w:rPr>
                <w:rFonts w:hAnsi="Times New Roman"/>
                <w:color w:val="000000"/>
                <w:sz w:val="20"/>
                <w:szCs w:val="20"/>
              </w:rPr>
              <w:t xml:space="preserve"> </w:t>
            </w:r>
            <w:r w:rsidRPr="003E0553">
              <w:rPr>
                <w:color w:val="000000"/>
                <w:sz w:val="20"/>
                <w:szCs w:val="20"/>
              </w:rPr>
              <w:t xml:space="preserve">– </w:t>
            </w:r>
            <w:r w:rsidRPr="003E0553">
              <w:rPr>
                <w:rFonts w:hAnsi="Times New Roman" w:hint="eastAsia"/>
                <w:color w:val="000000"/>
                <w:sz w:val="20"/>
                <w:szCs w:val="20"/>
              </w:rPr>
              <w:t>交易若干次）。</w:t>
            </w:r>
          </w:p>
        </w:tc>
      </w:tr>
    </w:tbl>
    <w:p w:rsidR="00577581" w:rsidRPr="00D34234" w:rsidRDefault="00577581" w:rsidP="00465B04">
      <w:pPr>
        <w:spacing w:before="40" w:after="40"/>
        <w:jc w:val="center"/>
        <w:rPr>
          <w:rFonts w:ascii="Times New Roman" w:hAnsi="Times New Roman"/>
          <w:b/>
          <w:bCs/>
          <w:sz w:val="20"/>
          <w:szCs w:val="20"/>
        </w:rPr>
      </w:pPr>
      <w:r>
        <w:rPr>
          <w:rFonts w:ascii="Times New Roman" w:hAnsi="Times New Roman"/>
          <w:b/>
          <w:bCs/>
          <w:sz w:val="20"/>
          <w:szCs w:val="20"/>
        </w:rPr>
        <w:br w:type="page"/>
      </w:r>
    </w:p>
    <w:tbl>
      <w:tblPr>
        <w:tblW w:w="9553" w:type="dxa"/>
        <w:tblInd w:w="93" w:type="dxa"/>
        <w:tblLook w:val="0000"/>
      </w:tblPr>
      <w:tblGrid>
        <w:gridCol w:w="1149"/>
        <w:gridCol w:w="2141"/>
        <w:gridCol w:w="6263"/>
      </w:tblGrid>
      <w:tr w:rsidR="00577581" w:rsidRPr="003E0553" w:rsidTr="00DE21BE">
        <w:trPr>
          <w:trHeight w:val="389"/>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国际电联代码</w:t>
            </w:r>
          </w:p>
        </w:tc>
        <w:tc>
          <w:tcPr>
            <w:tcW w:w="2141"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指标</w:t>
            </w:r>
          </w:p>
        </w:tc>
        <w:tc>
          <w:tcPr>
            <w:tcW w:w="6263" w:type="dxa"/>
            <w:vMerge w:val="restart"/>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iCs/>
                <w:sz w:val="20"/>
                <w:szCs w:val="18"/>
              </w:rPr>
            </w:pPr>
            <w:r w:rsidRPr="003E0553">
              <w:rPr>
                <w:rFonts w:eastAsia="STKaiti" w:hAnsi="STKaiti" w:cs="Arial" w:hint="eastAsia"/>
                <w:b/>
                <w:bCs/>
                <w:iCs/>
                <w:sz w:val="20"/>
                <w:szCs w:val="20"/>
              </w:rPr>
              <w:t>定义</w:t>
            </w:r>
          </w:p>
        </w:tc>
      </w:tr>
      <w:tr w:rsidR="00577581" w:rsidRPr="003E0553" w:rsidTr="006B3882">
        <w:trPr>
          <w:trHeight w:val="248"/>
        </w:trPr>
        <w:tc>
          <w:tcPr>
            <w:tcW w:w="3290" w:type="dxa"/>
            <w:gridSpan w:val="2"/>
            <w:tcBorders>
              <w:top w:val="single" w:sz="4" w:space="0" w:color="auto"/>
              <w:left w:val="single" w:sz="4" w:space="0" w:color="auto"/>
              <w:bottom w:val="single" w:sz="4" w:space="0" w:color="auto"/>
              <w:right w:val="nil"/>
            </w:tcBorders>
          </w:tcPr>
          <w:p w:rsidR="00577581" w:rsidRPr="003E0553" w:rsidRDefault="00577581" w:rsidP="00465B04">
            <w:pPr>
              <w:pStyle w:val="Heading1"/>
              <w:spacing w:before="40" w:after="40"/>
              <w:rPr>
                <w:rFonts w:hAnsi="Arial"/>
                <w:sz w:val="24"/>
                <w:szCs w:val="24"/>
              </w:rPr>
            </w:pPr>
            <w:r w:rsidRPr="003E0553">
              <w:rPr>
                <w:rFonts w:ascii="SimSun" w:hAnsi="SimSun" w:cs="SimSun" w:hint="eastAsia"/>
                <w:sz w:val="24"/>
                <w:szCs w:val="24"/>
              </w:rPr>
              <w:t>互联网</w:t>
            </w:r>
          </w:p>
        </w:tc>
        <w:tc>
          <w:tcPr>
            <w:tcW w:w="6263" w:type="dxa"/>
            <w:vMerge/>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rPr>
                <w:rFonts w:eastAsia="STKaiti"/>
                <w:b/>
                <w:bCs/>
                <w:iCs/>
                <w:sz w:val="20"/>
                <w:szCs w:val="20"/>
              </w:rPr>
            </w:pPr>
          </w:p>
        </w:tc>
      </w:tr>
      <w:tr w:rsidR="00577581" w:rsidRPr="003E0553" w:rsidTr="00BF7648">
        <w:trPr>
          <w:trHeight w:val="827"/>
        </w:trPr>
        <w:tc>
          <w:tcPr>
            <w:tcW w:w="1149" w:type="dxa"/>
            <w:tcBorders>
              <w:top w:val="nil"/>
              <w:left w:val="single" w:sz="4" w:space="0" w:color="auto"/>
              <w:bottom w:val="nil"/>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4213</w:t>
            </w:r>
          </w:p>
        </w:tc>
        <w:tc>
          <w:tcPr>
            <w:tcW w:w="2141" w:type="dxa"/>
            <w:tcBorders>
              <w:top w:val="nil"/>
              <w:left w:val="nil"/>
              <w:bottom w:val="nil"/>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固定（有线）互联网签约用户总数</w:t>
            </w:r>
          </w:p>
        </w:tc>
        <w:tc>
          <w:tcPr>
            <w:tcW w:w="6263" w:type="dxa"/>
            <w:tcBorders>
              <w:top w:val="nil"/>
              <w:left w:val="nil"/>
              <w:bottom w:val="nil"/>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包括拨号和固定宽带用户总数在内的互联网签约用户总数。该数字应只包括在最近</w:t>
            </w:r>
            <w:r w:rsidRPr="00721CD0">
              <w:rPr>
                <w:rFonts w:hAnsi="Times New Roman"/>
                <w:color w:val="000000"/>
                <w:sz w:val="20"/>
                <w:szCs w:val="20"/>
              </w:rPr>
              <w:t>3</w:t>
            </w:r>
            <w:r w:rsidRPr="00721CD0">
              <w:rPr>
                <w:rFonts w:hAnsi="Times New Roman" w:hint="eastAsia"/>
                <w:color w:val="000000"/>
                <w:sz w:val="20"/>
                <w:szCs w:val="20"/>
              </w:rPr>
              <w:t>个月内使用过相关系统的在用用户。</w:t>
            </w:r>
          </w:p>
        </w:tc>
      </w:tr>
      <w:tr w:rsidR="00577581" w:rsidRPr="003E0553" w:rsidTr="003E0553">
        <w:trPr>
          <w:trHeight w:val="1204"/>
        </w:trPr>
        <w:tc>
          <w:tcPr>
            <w:tcW w:w="1149" w:type="dxa"/>
            <w:tcBorders>
              <w:top w:val="single" w:sz="4" w:space="0" w:color="auto"/>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4213d</w:t>
            </w:r>
          </w:p>
        </w:tc>
        <w:tc>
          <w:tcPr>
            <w:tcW w:w="2141" w:type="dxa"/>
            <w:tcBorders>
              <w:top w:val="single" w:sz="4" w:space="0" w:color="auto"/>
              <w:left w:val="nil"/>
              <w:bottom w:val="single" w:sz="4" w:space="0" w:color="auto"/>
              <w:right w:val="single" w:sz="4" w:space="0" w:color="auto"/>
            </w:tcBorders>
          </w:tcPr>
          <w:p w:rsidR="00577581" w:rsidRPr="00721CD0" w:rsidRDefault="00577581" w:rsidP="00465B04">
            <w:pPr>
              <w:autoSpaceDE w:val="0"/>
              <w:autoSpaceDN w:val="0"/>
              <w:adjustRightInd w:val="0"/>
              <w:spacing w:before="40" w:after="40" w:line="320" w:lineRule="exact"/>
              <w:rPr>
                <w:rFonts w:hAnsi="Times New Roman"/>
                <w:color w:val="000000"/>
                <w:sz w:val="20"/>
                <w:szCs w:val="20"/>
              </w:rPr>
            </w:pPr>
            <w:r w:rsidRPr="00721CD0">
              <w:rPr>
                <w:rFonts w:hAnsi="Times New Roman" w:hint="eastAsia"/>
                <w:color w:val="000000"/>
                <w:sz w:val="20"/>
                <w:szCs w:val="20"/>
              </w:rPr>
              <w:t>拨号互联网签约用户</w:t>
            </w:r>
          </w:p>
        </w:tc>
        <w:tc>
          <w:tcPr>
            <w:tcW w:w="626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拨号互联网用户的数量。拨号为通过调制解调器和固定电话线与互联网进行的连接。需要访问互联网时，调制解调器将拨出一个电话号码。该数字应只包括在最近</w:t>
            </w:r>
            <w:r w:rsidRPr="00721CD0">
              <w:rPr>
                <w:rFonts w:hAnsi="Times New Roman"/>
                <w:color w:val="000000"/>
                <w:sz w:val="20"/>
                <w:szCs w:val="20"/>
              </w:rPr>
              <w:t>3</w:t>
            </w:r>
            <w:r w:rsidRPr="00721CD0">
              <w:rPr>
                <w:rFonts w:hAnsi="Times New Roman" w:hint="eastAsia"/>
                <w:color w:val="000000"/>
                <w:sz w:val="20"/>
                <w:szCs w:val="20"/>
              </w:rPr>
              <w:t>个月内使用过相关系统的在用用户。</w:t>
            </w:r>
          </w:p>
        </w:tc>
      </w:tr>
      <w:tr w:rsidR="00577581" w:rsidRPr="003E0553" w:rsidTr="003E0553">
        <w:trPr>
          <w:trHeight w:val="2451"/>
        </w:trPr>
        <w:tc>
          <w:tcPr>
            <w:tcW w:w="1149" w:type="dxa"/>
            <w:tcBorders>
              <w:top w:val="nil"/>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4212</w:t>
            </w:r>
          </w:p>
        </w:tc>
        <w:tc>
          <w:tcPr>
            <w:tcW w:w="2141" w:type="dxa"/>
            <w:tcBorders>
              <w:top w:val="nil"/>
              <w:left w:val="nil"/>
              <w:bottom w:val="single" w:sz="4" w:space="0" w:color="auto"/>
              <w:right w:val="single" w:sz="4" w:space="0" w:color="auto"/>
            </w:tcBorders>
          </w:tcPr>
          <w:p w:rsidR="00577581" w:rsidRPr="00721CD0" w:rsidRDefault="00577581" w:rsidP="00465B04">
            <w:pPr>
              <w:autoSpaceDE w:val="0"/>
              <w:autoSpaceDN w:val="0"/>
              <w:adjustRightInd w:val="0"/>
              <w:spacing w:before="40" w:after="40" w:line="320" w:lineRule="exact"/>
              <w:rPr>
                <w:rFonts w:hAnsi="Times New Roman"/>
                <w:color w:val="000000"/>
                <w:sz w:val="20"/>
                <w:szCs w:val="20"/>
              </w:rPr>
            </w:pPr>
            <w:r w:rsidRPr="003E0553">
              <w:rPr>
                <w:rFonts w:hAnsi="Times New Roman" w:hint="eastAsia"/>
                <w:color w:val="000000"/>
                <w:sz w:val="20"/>
                <w:szCs w:val="20"/>
              </w:rPr>
              <w:t>估算互联网用户</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互联网用户占总人口的估算数量。该指标包括在最近</w:t>
            </w:r>
            <w:r w:rsidRPr="00721CD0">
              <w:rPr>
                <w:rFonts w:hAnsi="Times New Roman"/>
                <w:color w:val="000000"/>
                <w:sz w:val="20"/>
                <w:szCs w:val="20"/>
              </w:rPr>
              <w:t>12</w:t>
            </w:r>
            <w:r w:rsidRPr="003E0553">
              <w:rPr>
                <w:rFonts w:hAnsi="Times New Roman" w:hint="eastAsia"/>
                <w:color w:val="000000"/>
                <w:sz w:val="20"/>
                <w:szCs w:val="20"/>
              </w:rPr>
              <w:t>个月通过任何装置（包括互联网）使用过互联网的用户。越来越多的国家目前在通过家庭调查进行估算。在提供家庭调查的国家，该估算应对应源于说明互联网用户百分比的估算数（如调查涵盖某一特定年龄组人口的百分比，（如，</w:t>
            </w:r>
            <w:r w:rsidRPr="00721CD0">
              <w:rPr>
                <w:rFonts w:hAnsi="Times New Roman"/>
                <w:color w:val="000000"/>
                <w:sz w:val="20"/>
                <w:szCs w:val="20"/>
              </w:rPr>
              <w:t>15-74</w:t>
            </w:r>
            <w:r w:rsidRPr="003E0553">
              <w:rPr>
                <w:rFonts w:hAnsi="Times New Roman" w:hint="eastAsia"/>
                <w:color w:val="000000"/>
                <w:sz w:val="20"/>
                <w:szCs w:val="20"/>
              </w:rPr>
              <w:t>岁）则应提供采用该年龄组百分比得出的互联网用户的估算数），并以注释说明调查的范围和覆盖情况。在没有调查数据的情况下，可根据互联网签约用户数推算出一个估算数字。</w:t>
            </w:r>
          </w:p>
        </w:tc>
      </w:tr>
      <w:tr w:rsidR="00577581" w:rsidRPr="003E0553" w:rsidTr="003E0553">
        <w:trPr>
          <w:trHeight w:val="768"/>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4212f</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w:t>
            </w:r>
            <w:r w:rsidRPr="00721CD0">
              <w:rPr>
                <w:rFonts w:hAnsi="Times New Roman"/>
                <w:color w:val="000000"/>
                <w:sz w:val="20"/>
                <w:szCs w:val="20"/>
              </w:rPr>
              <w:br/>
            </w:r>
            <w:r w:rsidRPr="003E0553">
              <w:rPr>
                <w:rFonts w:hAnsi="Times New Roman" w:hint="eastAsia"/>
                <w:color w:val="000000"/>
                <w:sz w:val="20"/>
                <w:szCs w:val="20"/>
              </w:rPr>
              <w:t>百分比</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在估算的互联网用户总数中女性所占的比例。将女性互联网用户数除以互联网用户总数并乘以</w:t>
            </w:r>
            <w:r w:rsidRPr="00721CD0">
              <w:rPr>
                <w:rFonts w:hAnsi="Times New Roman"/>
                <w:color w:val="000000"/>
                <w:sz w:val="20"/>
                <w:szCs w:val="20"/>
              </w:rPr>
              <w:t>100</w:t>
            </w:r>
            <w:r w:rsidRPr="003E0553">
              <w:rPr>
                <w:rFonts w:hAnsi="Times New Roman" w:hint="eastAsia"/>
                <w:color w:val="000000"/>
                <w:sz w:val="20"/>
                <w:szCs w:val="20"/>
              </w:rPr>
              <w:t>即可得出这一数字。</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4212f%f</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女性互联网用户占</w:t>
            </w:r>
            <w:r w:rsidRPr="00721CD0">
              <w:rPr>
                <w:rFonts w:hAnsi="Times New Roman"/>
                <w:color w:val="000000"/>
                <w:sz w:val="20"/>
                <w:szCs w:val="20"/>
              </w:rPr>
              <w:br/>
            </w:r>
            <w:r w:rsidRPr="003E0553">
              <w:rPr>
                <w:rFonts w:hAnsi="Times New Roman" w:hint="eastAsia"/>
                <w:color w:val="000000"/>
                <w:sz w:val="20"/>
                <w:szCs w:val="20"/>
              </w:rPr>
              <w:t>女性人口的百分比</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女性互联网用户占女性总数的百分比。将女性互联网用户数除以女性总数并乘以</w:t>
            </w:r>
            <w:r w:rsidRPr="00721CD0">
              <w:rPr>
                <w:rFonts w:hAnsi="Times New Roman"/>
                <w:color w:val="000000"/>
                <w:sz w:val="20"/>
                <w:szCs w:val="20"/>
              </w:rPr>
              <w:t>100</w:t>
            </w:r>
            <w:r w:rsidRPr="003E0553">
              <w:rPr>
                <w:rFonts w:hAnsi="Times New Roman" w:hint="eastAsia"/>
                <w:color w:val="000000"/>
                <w:sz w:val="20"/>
                <w:szCs w:val="20"/>
              </w:rPr>
              <w:t>即可得出这一数字。</w:t>
            </w:r>
          </w:p>
        </w:tc>
      </w:tr>
      <w:tr w:rsidR="00577581" w:rsidRPr="003E0553" w:rsidTr="003E0553">
        <w:trPr>
          <w:trHeight w:val="751"/>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424</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color w:val="000000"/>
                <w:sz w:val="20"/>
                <w:szCs w:val="20"/>
              </w:rPr>
              <w:t>PWLAN</w:t>
            </w:r>
            <w:r w:rsidRPr="003E0553">
              <w:rPr>
                <w:rFonts w:hAnsi="Times New Roman" w:hint="eastAsia"/>
                <w:color w:val="000000"/>
                <w:sz w:val="20"/>
                <w:szCs w:val="20"/>
              </w:rPr>
              <w:t>接入点</w:t>
            </w:r>
          </w:p>
        </w:tc>
        <w:tc>
          <w:tcPr>
            <w:tcW w:w="6263" w:type="dxa"/>
            <w:tcBorders>
              <w:top w:val="nil"/>
              <w:left w:val="nil"/>
              <w:bottom w:val="single" w:sz="4" w:space="0" w:color="auto"/>
              <w:right w:val="single" w:sz="4" w:space="0" w:color="auto"/>
            </w:tcBorders>
          </w:tcPr>
          <w:p w:rsidR="00577581" w:rsidRPr="003E0553" w:rsidRDefault="00577581" w:rsidP="00465B04">
            <w:pPr>
              <w:autoSpaceDE w:val="0"/>
              <w:autoSpaceDN w:val="0"/>
              <w:adjustRightInd w:val="0"/>
              <w:spacing w:before="40" w:after="40" w:line="280" w:lineRule="exact"/>
              <w:rPr>
                <w:color w:val="000000"/>
                <w:sz w:val="20"/>
                <w:szCs w:val="20"/>
              </w:rPr>
            </w:pPr>
            <w:r w:rsidRPr="003E0553">
              <w:rPr>
                <w:rFonts w:eastAsia="STKaiti" w:hAnsi="STKaiti" w:hint="eastAsia"/>
                <w:color w:val="000000"/>
                <w:sz w:val="20"/>
                <w:szCs w:val="20"/>
              </w:rPr>
              <w:t>公众无线局域网</w:t>
            </w:r>
            <w:r w:rsidRPr="003E0553">
              <w:rPr>
                <w:rFonts w:hAnsi="Times New Roman" w:hint="eastAsia"/>
                <w:color w:val="000000"/>
                <w:sz w:val="20"/>
                <w:szCs w:val="20"/>
              </w:rPr>
              <w:t>（</w:t>
            </w:r>
            <w:r w:rsidRPr="003E0553">
              <w:rPr>
                <w:color w:val="000000"/>
                <w:sz w:val="20"/>
                <w:szCs w:val="20"/>
              </w:rPr>
              <w:t>PWLAN</w:t>
            </w:r>
            <w:r w:rsidRPr="003E0553">
              <w:rPr>
                <w:rFonts w:hAnsi="Times New Roman" w:hint="eastAsia"/>
                <w:color w:val="000000"/>
                <w:sz w:val="20"/>
                <w:szCs w:val="20"/>
              </w:rPr>
              <w:t>）接入点（即</w:t>
            </w:r>
            <w:r w:rsidRPr="003E0553">
              <w:rPr>
                <w:rFonts w:eastAsia="STKaiti" w:hAnsi="STKaiti" w:hint="eastAsia"/>
                <w:color w:val="000000"/>
                <w:sz w:val="20"/>
                <w:szCs w:val="20"/>
              </w:rPr>
              <w:t>热点</w:t>
            </w:r>
            <w:r w:rsidRPr="003E0553">
              <w:rPr>
                <w:rFonts w:hAnsi="Times New Roman" w:hint="eastAsia"/>
                <w:color w:val="000000"/>
                <w:sz w:val="20"/>
                <w:szCs w:val="20"/>
              </w:rPr>
              <w:t>）的数量。</w:t>
            </w:r>
            <w:r w:rsidRPr="003E0553">
              <w:rPr>
                <w:color w:val="000000"/>
                <w:sz w:val="20"/>
                <w:szCs w:val="20"/>
              </w:rPr>
              <w:t>PWLAN</w:t>
            </w:r>
            <w:r w:rsidRPr="003E0553">
              <w:rPr>
                <w:rFonts w:hAnsi="Times New Roman" w:hint="eastAsia"/>
                <w:color w:val="000000"/>
                <w:sz w:val="20"/>
                <w:szCs w:val="20"/>
              </w:rPr>
              <w:t>是基于</w:t>
            </w:r>
            <w:r w:rsidRPr="003E0553">
              <w:rPr>
                <w:color w:val="000000"/>
                <w:sz w:val="20"/>
                <w:szCs w:val="20"/>
              </w:rPr>
              <w:t>IEEE 802.1b</w:t>
            </w:r>
            <w:r w:rsidRPr="003E0553">
              <w:rPr>
                <w:rFonts w:hAnsi="Times New Roman" w:hint="eastAsia"/>
                <w:color w:val="000000"/>
                <w:sz w:val="20"/>
                <w:szCs w:val="20"/>
              </w:rPr>
              <w:t>技术的，通常被称作</w:t>
            </w:r>
            <w:r w:rsidRPr="003E0553">
              <w:rPr>
                <w:color w:val="000000"/>
                <w:sz w:val="20"/>
                <w:szCs w:val="20"/>
              </w:rPr>
              <w:t>WiFi</w:t>
            </w:r>
            <w:r w:rsidRPr="003E0553">
              <w:rPr>
                <w:rFonts w:hAnsi="Times New Roman" w:hint="eastAsia"/>
                <w:color w:val="000000"/>
                <w:sz w:val="20"/>
                <w:szCs w:val="20"/>
              </w:rPr>
              <w:t>。</w:t>
            </w:r>
          </w:p>
        </w:tc>
      </w:tr>
      <w:tr w:rsidR="00577581" w:rsidRPr="003E0553" w:rsidTr="003E0553">
        <w:trPr>
          <w:trHeight w:val="881"/>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国际互联网带宽（</w:t>
            </w:r>
            <w:r w:rsidRPr="00721CD0">
              <w:rPr>
                <w:rFonts w:hAnsi="Times New Roman"/>
                <w:color w:val="000000"/>
                <w:sz w:val="20"/>
                <w:szCs w:val="20"/>
              </w:rPr>
              <w:t>Mbit/s</w:t>
            </w:r>
            <w:r w:rsidRPr="003E0553">
              <w:rPr>
                <w:rFonts w:hAnsi="Times New Roman" w:hint="eastAsia"/>
                <w:color w:val="000000"/>
                <w:sz w:val="20"/>
                <w:szCs w:val="20"/>
              </w:rPr>
              <w:t>）</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w:t>
            </w:r>
            <w:r w:rsidRPr="00721CD0">
              <w:rPr>
                <w:rFonts w:hAnsi="Times New Roman"/>
                <w:color w:val="000000"/>
                <w:sz w:val="20"/>
                <w:szCs w:val="20"/>
              </w:rPr>
              <w:t>Mbit/s</w:t>
            </w:r>
            <w:r w:rsidRPr="003E0553">
              <w:rPr>
                <w:rFonts w:hAnsi="Times New Roman" w:hint="eastAsia"/>
                <w:color w:val="000000"/>
                <w:sz w:val="20"/>
                <w:szCs w:val="20"/>
              </w:rPr>
              <w:t>）计算的国际互联网带宽总容量。如果容量为非对称容量（即，入局多于出局），则应提供入局容量。该指标为所有提供国际带宽的互联网交换机的容量之和。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4214og</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互联网出局国际带宽</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以每秒兆比特计算的互联网出局国际带宽总容量。该指标为所有提供国际带宽的互联网交换机的容量之和。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4214ic</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互联网入局国际带宽</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以每秒兆比特计算的互联网入局国际带宽总容量。该指标为所有提供国际带宽的互联网交换机的容量之和。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w:t>
            </w:r>
            <w:r w:rsidRPr="00721CD0">
              <w:rPr>
                <w:rFonts w:hAnsi="Times New Roman"/>
                <w:color w:val="000000"/>
                <w:sz w:val="20"/>
                <w:szCs w:val="20"/>
              </w:rPr>
              <w:t>Mbit/s</w:t>
            </w:r>
            <w:r w:rsidRPr="003E0553">
              <w:rPr>
                <w:rFonts w:hAnsi="Times New Roman" w:hint="eastAsia"/>
                <w:color w:val="000000"/>
                <w:sz w:val="20"/>
                <w:szCs w:val="20"/>
              </w:rPr>
              <w:t>）计算的家庭互联网带宽总容量。如果容量为非对称容量（即下载多于上载），则应提供下载容量。</w:t>
            </w:r>
          </w:p>
        </w:tc>
      </w:tr>
      <w:tr w:rsidR="00577581" w:rsidRPr="003E0553" w:rsidTr="003E0553">
        <w:trPr>
          <w:trHeight w:val="48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4214di</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家庭互联网下载带宽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以每秒兆比特计算的家庭互联网下载带宽总容量。</w:t>
            </w:r>
          </w:p>
        </w:tc>
      </w:tr>
      <w:tr w:rsidR="00577581" w:rsidRPr="003E0553" w:rsidTr="003E0553">
        <w:trPr>
          <w:trHeight w:val="48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4214do</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家庭互联网上载带宽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以每秒兆比特计算的家庭互联网上载带宽总容量。</w:t>
            </w:r>
          </w:p>
        </w:tc>
      </w:tr>
    </w:tbl>
    <w:p w:rsidR="00577581" w:rsidRPr="00B0068D" w:rsidRDefault="00577581" w:rsidP="00465B04">
      <w:pPr>
        <w:spacing w:before="40" w:after="40"/>
        <w:jc w:val="center"/>
        <w:rPr>
          <w:rFonts w:cs="Arial"/>
          <w:color w:val="000000"/>
          <w:sz w:val="20"/>
          <w:szCs w:val="20"/>
        </w:rPr>
      </w:pPr>
      <w:r>
        <w:rPr>
          <w:rFonts w:cs="Arial"/>
          <w:color w:val="000000"/>
          <w:sz w:val="20"/>
          <w:szCs w:val="20"/>
        </w:rPr>
        <w:br w:type="page"/>
      </w:r>
    </w:p>
    <w:tbl>
      <w:tblPr>
        <w:tblW w:w="9555" w:type="dxa"/>
        <w:tblInd w:w="93" w:type="dxa"/>
        <w:tblLook w:val="0000"/>
      </w:tblPr>
      <w:tblGrid>
        <w:gridCol w:w="1149"/>
        <w:gridCol w:w="2127"/>
        <w:gridCol w:w="6279"/>
      </w:tblGrid>
      <w:tr w:rsidR="00577581" w:rsidRPr="003E0553" w:rsidTr="00DE21BE">
        <w:trPr>
          <w:trHeight w:val="285"/>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指标</w:t>
            </w:r>
          </w:p>
        </w:tc>
        <w:tc>
          <w:tcPr>
            <w:tcW w:w="6279" w:type="dxa"/>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定义</w:t>
            </w:r>
          </w:p>
        </w:tc>
      </w:tr>
      <w:tr w:rsidR="00577581" w:rsidRPr="003E0553" w:rsidTr="006B3882">
        <w:trPr>
          <w:trHeight w:val="340"/>
        </w:trPr>
        <w:tc>
          <w:tcPr>
            <w:tcW w:w="9555" w:type="dxa"/>
            <w:gridSpan w:val="3"/>
            <w:tcBorders>
              <w:top w:val="single" w:sz="4" w:space="0" w:color="auto"/>
              <w:left w:val="single" w:sz="4" w:space="0" w:color="auto"/>
              <w:bottom w:val="single" w:sz="4" w:space="0" w:color="auto"/>
              <w:right w:val="single" w:sz="4" w:space="0" w:color="000000"/>
            </w:tcBorders>
          </w:tcPr>
          <w:p w:rsidR="00577581" w:rsidRPr="003E0553" w:rsidRDefault="00577581" w:rsidP="00465B04">
            <w:pPr>
              <w:pStyle w:val="Heading1"/>
              <w:spacing w:before="40" w:after="40"/>
              <w:rPr>
                <w:rFonts w:hAnsi="Arial"/>
                <w:sz w:val="24"/>
                <w:szCs w:val="24"/>
              </w:rPr>
            </w:pPr>
            <w:r w:rsidRPr="003E0553">
              <w:rPr>
                <w:rFonts w:ascii="SimSun" w:hAnsi="SimSun" w:cs="SimSun" w:hint="eastAsia"/>
                <w:sz w:val="24"/>
                <w:szCs w:val="24"/>
              </w:rPr>
              <w:t>按技术分列的固定（有线）宽带签约用户</w:t>
            </w:r>
          </w:p>
        </w:tc>
      </w:tr>
      <w:tr w:rsidR="00577581" w:rsidRPr="003E0553" w:rsidTr="003E0553">
        <w:trPr>
          <w:trHeight w:val="2156"/>
        </w:trPr>
        <w:tc>
          <w:tcPr>
            <w:tcW w:w="1149" w:type="dxa"/>
            <w:tcBorders>
              <w:top w:val="nil"/>
              <w:left w:val="single" w:sz="4" w:space="0" w:color="auto"/>
              <w:bottom w:val="nil"/>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4213tfb</w:t>
            </w:r>
          </w:p>
        </w:tc>
        <w:tc>
          <w:tcPr>
            <w:tcW w:w="2127" w:type="dxa"/>
            <w:tcBorders>
              <w:top w:val="nil"/>
              <w:left w:val="nil"/>
              <w:bottom w:val="nil"/>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固定（有线）宽带互联网签约用户总数</w:t>
            </w:r>
          </w:p>
        </w:tc>
        <w:tc>
          <w:tcPr>
            <w:tcW w:w="6279" w:type="dxa"/>
            <w:tcBorders>
              <w:top w:val="nil"/>
              <w:left w:val="nil"/>
              <w:bottom w:val="nil"/>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固定（有线）宽带互联网签约用户总数系指公众互联网高速接入（</w:t>
            </w:r>
            <w:r w:rsidRPr="003E0553">
              <w:rPr>
                <w:color w:val="000000"/>
                <w:sz w:val="20"/>
                <w:szCs w:val="20"/>
              </w:rPr>
              <w:t>TCP/IP</w:t>
            </w:r>
            <w:r w:rsidRPr="003E0553">
              <w:rPr>
                <w:rFonts w:hAnsi="Times New Roman" w:hint="eastAsia"/>
                <w:color w:val="000000"/>
                <w:sz w:val="20"/>
                <w:szCs w:val="20"/>
              </w:rPr>
              <w:t>连接）的签约用户数，其下行速率等于或大于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r w:rsidRPr="003E0553">
              <w:rPr>
                <w:color w:val="000000"/>
                <w:sz w:val="20"/>
                <w:szCs w:val="20"/>
              </w:rPr>
              <w:t>kbit/s</w:t>
            </w:r>
            <w:r w:rsidRPr="003E0553">
              <w:rPr>
                <w:rFonts w:hAnsi="Times New Roman" w:hint="eastAsia"/>
                <w:color w:val="000000"/>
                <w:sz w:val="20"/>
                <w:szCs w:val="20"/>
              </w:rPr>
              <w:t>）。该指标可包括电缆调制解调器、数字用户线路（</w:t>
            </w:r>
            <w:r w:rsidRPr="003E0553">
              <w:rPr>
                <w:color w:val="000000"/>
                <w:sz w:val="20"/>
                <w:szCs w:val="20"/>
              </w:rPr>
              <w:t>DSL</w:t>
            </w:r>
            <w:r w:rsidRPr="003E0553">
              <w:rPr>
                <w:rFonts w:hAnsi="Times New Roman" w:hint="eastAsia"/>
                <w:color w:val="000000"/>
                <w:sz w:val="20"/>
                <w:szCs w:val="20"/>
              </w:rPr>
              <w:t>）、光纤到户</w:t>
            </w:r>
            <w:r w:rsidRPr="003E0553">
              <w:rPr>
                <w:color w:val="000000"/>
                <w:sz w:val="20"/>
                <w:szCs w:val="20"/>
              </w:rPr>
              <w:t>/</w:t>
            </w:r>
            <w:r w:rsidRPr="003E0553">
              <w:rPr>
                <w:rFonts w:hAnsi="Times New Roman" w:hint="eastAsia"/>
                <w:color w:val="000000"/>
                <w:sz w:val="20"/>
                <w:szCs w:val="20"/>
              </w:rPr>
              <w:t>大楼和其它固定（有线）宽带业务的签约用户。指标衡量总数，无论付费方式如何。指标不包括通过蜂窝移动网接入数据通信（包括互联网）的签约用户。如果相关国家使用不同的宽带定义，则应以注释予以说明。指标不应包括列入无线宽带类别中的技术。</w:t>
            </w:r>
          </w:p>
        </w:tc>
      </w:tr>
      <w:tr w:rsidR="00577581" w:rsidRPr="003E0553" w:rsidTr="003E0553">
        <w:trPr>
          <w:trHeight w:val="1118"/>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4213cab</w:t>
            </w:r>
          </w:p>
        </w:tc>
        <w:tc>
          <w:tcPr>
            <w:tcW w:w="2127" w:type="dxa"/>
            <w:tcBorders>
              <w:top w:val="single" w:sz="4" w:space="0" w:color="auto"/>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有线调制解调器互联网签约用户</w:t>
            </w:r>
          </w:p>
        </w:tc>
        <w:tc>
          <w:tcPr>
            <w:tcW w:w="6279" w:type="dxa"/>
            <w:tcBorders>
              <w:top w:val="single" w:sz="4" w:space="0" w:color="auto"/>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利用有线调制解调器（附着于有线电视网）业务接入互联网的签约用户数，其下行速率大于或等于</w:t>
            </w:r>
            <w:r w:rsidRPr="003E0553">
              <w:rPr>
                <w:color w:val="000000"/>
                <w:sz w:val="20"/>
                <w:szCs w:val="20"/>
              </w:rPr>
              <w:t>256kbit/s</w:t>
            </w:r>
            <w:r w:rsidRPr="003E0553">
              <w:rPr>
                <w:rFonts w:hAnsi="Times New Roman" w:hint="eastAsia"/>
                <w:color w:val="000000"/>
                <w:sz w:val="20"/>
                <w:szCs w:val="20"/>
              </w:rPr>
              <w:t>。如果无法排除以更低速率的有线调制解调器业务接入互联网的签约用户，则应以注释予以说明。</w:t>
            </w:r>
          </w:p>
        </w:tc>
      </w:tr>
      <w:tr w:rsidR="00577581" w:rsidRPr="003E0553" w:rsidTr="003E0553">
        <w:trPr>
          <w:trHeight w:val="1597"/>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4213dsl</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DSL</w:t>
            </w:r>
            <w:r w:rsidRPr="003E0553">
              <w:rPr>
                <w:rFonts w:hAnsi="Times New Roman" w:hint="eastAsia"/>
                <w:color w:val="000000"/>
                <w:sz w:val="20"/>
                <w:szCs w:val="20"/>
              </w:rPr>
              <w:t>互联网签约用户</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利用数字用户线路（</w:t>
            </w:r>
            <w:r w:rsidRPr="003E0553">
              <w:rPr>
                <w:color w:val="000000"/>
                <w:sz w:val="20"/>
                <w:szCs w:val="20"/>
              </w:rPr>
              <w:t>DSL</w:t>
            </w:r>
            <w:r w:rsidRPr="003E0553">
              <w:rPr>
                <w:rFonts w:hAnsi="Times New Roman" w:hint="eastAsia"/>
                <w:color w:val="000000"/>
                <w:sz w:val="20"/>
                <w:szCs w:val="20"/>
              </w:rPr>
              <w:t>）业务接入互联网的签约用户数（下行速率大于或等于</w:t>
            </w:r>
            <w:r w:rsidRPr="003E0553">
              <w:rPr>
                <w:color w:val="000000"/>
                <w:sz w:val="20"/>
                <w:szCs w:val="20"/>
              </w:rPr>
              <w:t>256kbit/s</w:t>
            </w:r>
            <w:r w:rsidRPr="003E0553">
              <w:rPr>
                <w:rFonts w:hAnsi="Times New Roman" w:hint="eastAsia"/>
                <w:color w:val="000000"/>
                <w:sz w:val="20"/>
                <w:szCs w:val="20"/>
              </w:rPr>
              <w:t>）。</w:t>
            </w:r>
            <w:r w:rsidRPr="003E0553">
              <w:rPr>
                <w:color w:val="000000"/>
                <w:sz w:val="20"/>
                <w:szCs w:val="20"/>
              </w:rPr>
              <w:t>DSL</w:t>
            </w:r>
            <w:r w:rsidRPr="003E0553">
              <w:rPr>
                <w:rFonts w:hAnsi="Times New Roman" w:hint="eastAsia"/>
                <w:color w:val="000000"/>
                <w:sz w:val="20"/>
                <w:szCs w:val="20"/>
              </w:rPr>
              <w:t>是通过普通铜线电话线向家庭和小型企业提供高带宽信息的技术。如果无法排除以较低速率</w:t>
            </w:r>
            <w:r w:rsidRPr="003E0553">
              <w:rPr>
                <w:color w:val="000000"/>
                <w:sz w:val="20"/>
                <w:szCs w:val="20"/>
              </w:rPr>
              <w:t>DSL</w:t>
            </w:r>
            <w:r w:rsidRPr="003E0553">
              <w:rPr>
                <w:rFonts w:hAnsi="Times New Roman" w:hint="eastAsia"/>
                <w:color w:val="000000"/>
                <w:sz w:val="20"/>
                <w:szCs w:val="20"/>
              </w:rPr>
              <w:t>业务接入互联网的签约用户，则应以注释予以说明。如果其高速数字用户线路（</w:t>
            </w:r>
            <w:r w:rsidRPr="003E0553">
              <w:rPr>
                <w:color w:val="000000"/>
                <w:sz w:val="20"/>
                <w:szCs w:val="20"/>
              </w:rPr>
              <w:t>VDSL</w:t>
            </w:r>
            <w:r w:rsidRPr="003E0553">
              <w:rPr>
                <w:rFonts w:hAnsi="Times New Roman" w:hint="eastAsia"/>
                <w:color w:val="000000"/>
                <w:sz w:val="20"/>
                <w:szCs w:val="20"/>
              </w:rPr>
              <w:t>）已包含在光纤到户</w:t>
            </w:r>
            <w:r w:rsidRPr="003E0553">
              <w:rPr>
                <w:color w:val="000000"/>
                <w:sz w:val="20"/>
                <w:szCs w:val="20"/>
              </w:rPr>
              <w:t>/</w:t>
            </w:r>
            <w:r w:rsidRPr="003E0553">
              <w:rPr>
                <w:rFonts w:hAnsi="Times New Roman" w:hint="eastAsia"/>
                <w:color w:val="000000"/>
                <w:sz w:val="20"/>
                <w:szCs w:val="20"/>
              </w:rPr>
              <w:t>大楼的签约用户中，则应在该指标中排除</w:t>
            </w:r>
            <w:r w:rsidRPr="003E0553">
              <w:rPr>
                <w:color w:val="000000"/>
                <w:sz w:val="20"/>
                <w:szCs w:val="20"/>
              </w:rPr>
              <w:t>VDSL</w:t>
            </w:r>
            <w:r w:rsidRPr="003E0553">
              <w:rPr>
                <w:rFonts w:hAnsi="Times New Roman" w:hint="eastAsia"/>
                <w:color w:val="000000"/>
                <w:sz w:val="20"/>
                <w:szCs w:val="20"/>
              </w:rPr>
              <w:t>。</w:t>
            </w:r>
          </w:p>
        </w:tc>
      </w:tr>
      <w:tr w:rsidR="00577581" w:rsidRPr="003E0553" w:rsidTr="003E0553">
        <w:trPr>
          <w:trHeight w:val="111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4213ftth/b</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 xml:space="preserve"> </w:t>
            </w:r>
            <w:r w:rsidRPr="003E0553">
              <w:rPr>
                <w:rFonts w:hAnsi="Times New Roman" w:hint="eastAsia"/>
                <w:color w:val="000000"/>
                <w:sz w:val="20"/>
                <w:szCs w:val="20"/>
              </w:rPr>
              <w:t>光纤到户</w:t>
            </w:r>
            <w:r w:rsidRPr="003E0553">
              <w:rPr>
                <w:color w:val="000000"/>
                <w:sz w:val="20"/>
                <w:szCs w:val="20"/>
              </w:rPr>
              <w:t>/</w:t>
            </w:r>
            <w:r w:rsidRPr="003E0553">
              <w:rPr>
                <w:rFonts w:hAnsi="Times New Roman" w:hint="eastAsia"/>
                <w:color w:val="000000"/>
                <w:sz w:val="20"/>
                <w:szCs w:val="20"/>
              </w:rPr>
              <w:t>大楼</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使用光纤到户或光纤到大楼手段的互联网签约用户数，其下行速率等于或大于千比</w:t>
            </w:r>
            <w:r w:rsidRPr="003E0553">
              <w:rPr>
                <w:color w:val="000000"/>
                <w:sz w:val="20"/>
                <w:szCs w:val="20"/>
              </w:rPr>
              <w:t>/</w:t>
            </w:r>
            <w:r w:rsidRPr="003E0553">
              <w:rPr>
                <w:rFonts w:hAnsi="Times New Roman" w:hint="eastAsia"/>
                <w:color w:val="000000"/>
                <w:sz w:val="20"/>
                <w:szCs w:val="20"/>
              </w:rPr>
              <w:t>秒。该指标应包括光纤直接铺入用户驻地、或光纤铺入用户的终接与大楼外墙的距离小于</w:t>
            </w:r>
            <w:r w:rsidRPr="003E0553">
              <w:rPr>
                <w:color w:val="000000"/>
                <w:sz w:val="20"/>
                <w:szCs w:val="20"/>
              </w:rPr>
              <w:t>2</w:t>
            </w:r>
            <w:r w:rsidRPr="003E0553">
              <w:rPr>
                <w:rFonts w:hAnsi="Times New Roman" w:hint="eastAsia"/>
                <w:color w:val="000000"/>
                <w:sz w:val="20"/>
                <w:szCs w:val="20"/>
              </w:rPr>
              <w:t>米的光纤到大楼的签约用户。该指标不包括光纤到机箱及光纤到节点的签约用户。</w:t>
            </w:r>
          </w:p>
        </w:tc>
      </w:tr>
      <w:tr w:rsidR="00577581" w:rsidRPr="003E0553" w:rsidTr="003E0553">
        <w:trPr>
          <w:trHeight w:val="909"/>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4213fttc/n</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光纤到机箱</w:t>
            </w:r>
            <w:r w:rsidRPr="003E0553">
              <w:rPr>
                <w:color w:val="000000"/>
                <w:sz w:val="20"/>
                <w:szCs w:val="20"/>
              </w:rPr>
              <w:t>/</w:t>
            </w:r>
            <w:r w:rsidRPr="003E0553">
              <w:rPr>
                <w:rFonts w:hAnsi="Times New Roman" w:hint="eastAsia"/>
                <w:color w:val="000000"/>
                <w:sz w:val="20"/>
                <w:szCs w:val="20"/>
              </w:rPr>
              <w:t>节点</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利用光纤到节点（通常为机箱）和另一种接入媒介（如使用</w:t>
            </w:r>
            <w:r w:rsidRPr="003E0553">
              <w:rPr>
                <w:color w:val="000000"/>
                <w:sz w:val="20"/>
                <w:szCs w:val="20"/>
              </w:rPr>
              <w:t>VDSL</w:t>
            </w:r>
            <w:r w:rsidRPr="003E0553">
              <w:rPr>
                <w:rFonts w:hAnsi="Times New Roman" w:hint="eastAsia"/>
                <w:color w:val="000000"/>
                <w:sz w:val="20"/>
                <w:szCs w:val="20"/>
              </w:rPr>
              <w:t>技术的铜线）接入互联网的签约用户数，其下行速率等于或大于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r w:rsidRPr="00BF7648">
              <w:rPr>
                <w:rFonts w:hAnsi="Times New Roman" w:hint="eastAsia"/>
                <w:color w:val="FF0000"/>
                <w:sz w:val="20"/>
                <w:szCs w:val="20"/>
              </w:rPr>
              <w:t>（讨论中）</w:t>
            </w:r>
          </w:p>
        </w:tc>
      </w:tr>
      <w:tr w:rsidR="00577581" w:rsidRPr="003E0553" w:rsidTr="003E0553">
        <w:trPr>
          <w:trHeight w:val="23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4213ob</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其它固定（有线）宽带互联网签约用户</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利用（除</w:t>
            </w:r>
            <w:r w:rsidRPr="003E0553">
              <w:rPr>
                <w:color w:val="000000"/>
                <w:sz w:val="20"/>
                <w:szCs w:val="20"/>
              </w:rPr>
              <w:t>DSL</w:t>
            </w:r>
            <w:r w:rsidRPr="003E0553">
              <w:rPr>
                <w:rFonts w:hAnsi="Times New Roman" w:hint="eastAsia"/>
                <w:color w:val="000000"/>
                <w:sz w:val="20"/>
                <w:szCs w:val="20"/>
              </w:rPr>
              <w:t>、有线调制解调器和光纤以外）其它固定（有线）宽带技术接入互联网的签约用户，其下行速率等于或大于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秒。该指标包括电力线</w:t>
            </w:r>
            <w:r w:rsidRPr="00F23F02">
              <w:rPr>
                <w:color w:val="000000"/>
                <w:sz w:val="20"/>
                <w:szCs w:val="20"/>
              </w:rPr>
              <w:t>*</w:t>
            </w:r>
            <w:r w:rsidRPr="003E0553">
              <w:rPr>
                <w:rFonts w:hAnsi="Times New Roman" w:hint="eastAsia"/>
                <w:color w:val="000000"/>
                <w:sz w:val="20"/>
                <w:szCs w:val="20"/>
              </w:rPr>
              <w:t>通信等技术，但不包括使用临时宽带接入手段（如</w:t>
            </w:r>
            <w:r w:rsidRPr="003E0553">
              <w:rPr>
                <w:color w:val="000000"/>
                <w:sz w:val="20"/>
                <w:szCs w:val="20"/>
              </w:rPr>
              <w:t>PWLAN</w:t>
            </w:r>
            <w:r w:rsidRPr="003E0553">
              <w:rPr>
                <w:rFonts w:hAnsi="Times New Roman" w:hint="eastAsia"/>
                <w:color w:val="000000"/>
                <w:sz w:val="20"/>
                <w:szCs w:val="20"/>
              </w:rPr>
              <w:t>热点之间漫游）的用户和通过蜂窝移动网络接入互联网的用户。该指标应不包括</w:t>
            </w:r>
            <w:r w:rsidRPr="003E0553">
              <w:rPr>
                <w:color w:val="000000"/>
                <w:sz w:val="20"/>
                <w:szCs w:val="20"/>
              </w:rPr>
              <w:t>WiMax</w:t>
            </w:r>
            <w:r w:rsidRPr="003E0553">
              <w:rPr>
                <w:rFonts w:hAnsi="Times New Roman" w:hint="eastAsia"/>
                <w:color w:val="000000"/>
                <w:sz w:val="20"/>
                <w:szCs w:val="20"/>
              </w:rPr>
              <w:t>。</w:t>
            </w:r>
          </w:p>
          <w:p w:rsidR="00577581" w:rsidRPr="003E0553" w:rsidRDefault="00577581" w:rsidP="00465B04">
            <w:pPr>
              <w:spacing w:before="40" w:after="40"/>
              <w:rPr>
                <w:color w:val="000000"/>
                <w:sz w:val="20"/>
                <w:szCs w:val="20"/>
              </w:rPr>
            </w:pPr>
            <w:r w:rsidRPr="003E0553">
              <w:rPr>
                <w:color w:val="000000"/>
                <w:sz w:val="20"/>
                <w:szCs w:val="20"/>
              </w:rPr>
              <w:t>*</w:t>
            </w:r>
            <w:r w:rsidRPr="003E0553">
              <w:rPr>
                <w:rFonts w:hAnsi="Times New Roman" w:hint="eastAsia"/>
                <w:color w:val="000000"/>
                <w:sz w:val="20"/>
                <w:szCs w:val="20"/>
              </w:rPr>
              <w:t>电力线签约用户系指使用经电力线的宽带业务（</w:t>
            </w:r>
            <w:r w:rsidRPr="003E0553">
              <w:rPr>
                <w:color w:val="000000"/>
                <w:sz w:val="20"/>
                <w:szCs w:val="20"/>
              </w:rPr>
              <w:t>BPL</w:t>
            </w:r>
            <w:r w:rsidRPr="003E0553">
              <w:rPr>
                <w:rFonts w:hAnsi="Times New Roman" w:hint="eastAsia"/>
                <w:color w:val="000000"/>
                <w:sz w:val="20"/>
                <w:szCs w:val="20"/>
              </w:rPr>
              <w:t>）接入互联网的签约用户（其下行速率大于或等于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p>
        </w:tc>
      </w:tr>
    </w:tbl>
    <w:p w:rsidR="00577581" w:rsidRDefault="00577581" w:rsidP="00465B04">
      <w:pPr>
        <w:spacing w:before="40" w:after="40"/>
        <w:jc w:val="center"/>
      </w:pPr>
      <w:r>
        <w:br w:type="page"/>
      </w:r>
    </w:p>
    <w:tbl>
      <w:tblPr>
        <w:tblW w:w="9654" w:type="dxa"/>
        <w:tblInd w:w="93" w:type="dxa"/>
        <w:tblLayout w:type="fixed"/>
        <w:tblLook w:val="0000"/>
      </w:tblPr>
      <w:tblGrid>
        <w:gridCol w:w="1149"/>
        <w:gridCol w:w="2213"/>
        <w:gridCol w:w="6292"/>
      </w:tblGrid>
      <w:tr w:rsidR="00577581" w:rsidRPr="00290F6E" w:rsidTr="00BF7648">
        <w:trPr>
          <w:trHeight w:val="304"/>
        </w:trPr>
        <w:tc>
          <w:tcPr>
            <w:tcW w:w="9654" w:type="dxa"/>
            <w:gridSpan w:val="3"/>
            <w:tcBorders>
              <w:top w:val="single" w:sz="4" w:space="0" w:color="auto"/>
              <w:left w:val="single" w:sz="4" w:space="0" w:color="auto"/>
              <w:bottom w:val="single" w:sz="4" w:space="0" w:color="auto"/>
              <w:right w:val="single" w:sz="4" w:space="0" w:color="000000"/>
            </w:tcBorders>
          </w:tcPr>
          <w:p w:rsidR="00577581" w:rsidRPr="00BF7648" w:rsidRDefault="00577581" w:rsidP="00465B04">
            <w:pPr>
              <w:pStyle w:val="Heading1"/>
              <w:spacing w:before="40" w:after="40"/>
              <w:rPr>
                <w:sz w:val="24"/>
                <w:szCs w:val="24"/>
              </w:rPr>
            </w:pPr>
            <w:r w:rsidRPr="00BF7648">
              <w:rPr>
                <w:rFonts w:ascii="SimSun" w:hAnsi="SimSun" w:cs="SimSun" w:hint="eastAsia"/>
                <w:sz w:val="24"/>
                <w:szCs w:val="24"/>
              </w:rPr>
              <w:t>按速率分列的固定（有线）宽带</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4213_256</w:t>
            </w:r>
            <w:r w:rsidRPr="00BF7648">
              <w:rPr>
                <w:rFonts w:hAnsi="Times New Roman" w:hint="eastAsia"/>
                <w:color w:val="000000"/>
                <w:sz w:val="20"/>
                <w:szCs w:val="20"/>
              </w:rPr>
              <w:t>至</w:t>
            </w:r>
            <w:r w:rsidRPr="00BF7648">
              <w:rPr>
                <w:color w:val="000000"/>
                <w:sz w:val="20"/>
                <w:szCs w:val="20"/>
              </w:rPr>
              <w:t>2</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256kb/s</w:t>
            </w:r>
            <w:r w:rsidRPr="00BF7648">
              <w:rPr>
                <w:rFonts w:hAnsi="Times New Roman" w:hint="eastAsia"/>
                <w:sz w:val="20"/>
                <w:szCs w:val="20"/>
              </w:rPr>
              <w:t>至低于</w:t>
            </w: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w:t>
            </w:r>
            <w:r w:rsidRPr="00BF7648">
              <w:rPr>
                <w:sz w:val="20"/>
                <w:szCs w:val="20"/>
              </w:rPr>
              <w:t>Mbps</w:t>
            </w:r>
            <w:r w:rsidRPr="00BF7648">
              <w:rPr>
                <w:rFonts w:hAnsi="Times New Roman" w:hint="eastAsia"/>
                <w:sz w:val="20"/>
                <w:szCs w:val="20"/>
              </w:rPr>
              <w:t>）的签约用户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256kb/s</w:t>
            </w:r>
            <w:r w:rsidRPr="00BF7648">
              <w:rPr>
                <w:rFonts w:hAnsi="Times New Roman" w:hint="eastAsia"/>
                <w:sz w:val="20"/>
                <w:szCs w:val="20"/>
              </w:rPr>
              <w:t>但低于</w:t>
            </w:r>
            <w:r w:rsidRPr="00BF7648">
              <w:rPr>
                <w:sz w:val="20"/>
                <w:szCs w:val="20"/>
              </w:rPr>
              <w:t>2 Mbps</w:t>
            </w:r>
            <w:r w:rsidRPr="00BF7648">
              <w:rPr>
                <w:rFonts w:hAnsi="Times New Roman" w:hint="eastAsia"/>
                <w:sz w:val="20"/>
                <w:szCs w:val="20"/>
              </w:rPr>
              <w:t>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4213_2</w:t>
            </w:r>
            <w:r w:rsidRPr="00BF7648">
              <w:rPr>
                <w:rFonts w:hAnsi="Times New Roman" w:hint="eastAsia"/>
                <w:color w:val="000000"/>
                <w:sz w:val="20"/>
                <w:szCs w:val="20"/>
              </w:rPr>
              <w:t>至</w:t>
            </w:r>
            <w:r w:rsidRPr="00BF7648">
              <w:rPr>
                <w:color w:val="000000"/>
                <w:sz w:val="20"/>
                <w:szCs w:val="20"/>
              </w:rPr>
              <w:t>10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480"/>
        </w:trPr>
        <w:tc>
          <w:tcPr>
            <w:tcW w:w="1149" w:type="dxa"/>
            <w:tcBorders>
              <w:top w:val="nil"/>
              <w:left w:val="single" w:sz="4" w:space="0" w:color="auto"/>
              <w:bottom w:val="single" w:sz="4" w:space="0" w:color="auto"/>
              <w:right w:val="single" w:sz="4" w:space="0" w:color="auto"/>
            </w:tcBorders>
          </w:tcPr>
          <w:p w:rsidR="00577581" w:rsidRPr="00AE7029" w:rsidRDefault="00577581" w:rsidP="00465B04">
            <w:pPr>
              <w:spacing w:before="40" w:after="40"/>
              <w:rPr>
                <w:color w:val="000000"/>
                <w:spacing w:val="-12"/>
                <w:sz w:val="20"/>
                <w:szCs w:val="20"/>
              </w:rPr>
            </w:pPr>
            <w:r w:rsidRPr="00AE7029">
              <w:rPr>
                <w:color w:val="000000"/>
                <w:spacing w:val="-12"/>
                <w:sz w:val="20"/>
                <w:szCs w:val="20"/>
              </w:rPr>
              <w:t>4213_G10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高于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4213_10</w:t>
            </w:r>
            <w:r w:rsidRPr="00BF7648">
              <w:rPr>
                <w:rFonts w:hAnsi="Times New Roman" w:hint="eastAsia"/>
                <w:color w:val="000000"/>
                <w:sz w:val="20"/>
                <w:szCs w:val="20"/>
              </w:rPr>
              <w:t>至</w:t>
            </w:r>
            <w:r w:rsidRPr="00BF7648">
              <w:rPr>
                <w:color w:val="000000"/>
                <w:sz w:val="20"/>
                <w:szCs w:val="20"/>
              </w:rPr>
              <w:t>100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4213_100</w:t>
            </w:r>
            <w:r w:rsidRPr="00BF7648">
              <w:rPr>
                <w:rFonts w:hAnsi="Times New Roman" w:hint="eastAsia"/>
                <w:color w:val="000000"/>
                <w:sz w:val="20"/>
                <w:szCs w:val="20"/>
              </w:rPr>
              <w:t>至</w:t>
            </w:r>
            <w:r w:rsidRPr="00BF7648">
              <w:rPr>
                <w:color w:val="000000"/>
                <w:sz w:val="20"/>
                <w:szCs w:val="20"/>
              </w:rPr>
              <w:t>1G</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秒（千兆比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48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4213_G1Gb</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rFonts w:hAnsi="Times New Roman" w:hint="eastAsia"/>
                <w:sz w:val="20"/>
                <w:szCs w:val="20"/>
              </w:rPr>
              <w:t>高于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秒的所有固定（有线）宽带互联网签约用户。</w:t>
            </w:r>
          </w:p>
        </w:tc>
      </w:tr>
    </w:tbl>
    <w:p w:rsidR="00577581" w:rsidRPr="004D7631" w:rsidRDefault="00577581" w:rsidP="00465B04">
      <w:pPr>
        <w:spacing w:before="40" w:after="40"/>
        <w:jc w:val="center"/>
        <w:rPr>
          <w:rFonts w:ascii="Times New Roman" w:hAnsi="Times New Roman"/>
          <w:sz w:val="20"/>
          <w:szCs w:val="20"/>
        </w:rPr>
      </w:pPr>
    </w:p>
    <w:tbl>
      <w:tblPr>
        <w:tblW w:w="9654" w:type="dxa"/>
        <w:tblInd w:w="93" w:type="dxa"/>
        <w:tblLayout w:type="fixed"/>
        <w:tblLook w:val="0000"/>
      </w:tblPr>
      <w:tblGrid>
        <w:gridCol w:w="1149"/>
        <w:gridCol w:w="2212"/>
        <w:gridCol w:w="6293"/>
      </w:tblGrid>
      <w:tr w:rsidR="00577581" w:rsidRPr="004D7631" w:rsidTr="00465B04">
        <w:trPr>
          <w:trHeight w:val="306"/>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国际电联代码</w:t>
            </w:r>
          </w:p>
        </w:tc>
        <w:tc>
          <w:tcPr>
            <w:tcW w:w="2212"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293" w:type="dxa"/>
            <w:vMerge w:val="restart"/>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465B04">
        <w:trPr>
          <w:trHeight w:val="268"/>
        </w:trPr>
        <w:tc>
          <w:tcPr>
            <w:tcW w:w="3361" w:type="dxa"/>
            <w:gridSpan w:val="2"/>
            <w:tcBorders>
              <w:top w:val="single" w:sz="4" w:space="0" w:color="auto"/>
              <w:left w:val="single" w:sz="4" w:space="0" w:color="auto"/>
              <w:bottom w:val="single" w:sz="4" w:space="0" w:color="auto"/>
              <w:right w:val="nil"/>
            </w:tcBorders>
          </w:tcPr>
          <w:p w:rsidR="00577581" w:rsidRPr="00BF7648" w:rsidRDefault="00577581" w:rsidP="00465B04">
            <w:pPr>
              <w:pStyle w:val="Heading1"/>
              <w:spacing w:before="40" w:after="40"/>
              <w:rPr>
                <w:sz w:val="24"/>
                <w:szCs w:val="24"/>
              </w:rPr>
            </w:pPr>
            <w:r w:rsidRPr="00BF7648">
              <w:rPr>
                <w:rFonts w:ascii="SimSun" w:hAnsi="SimSun" w:cs="SimSun" w:hint="eastAsia"/>
                <w:sz w:val="24"/>
                <w:szCs w:val="24"/>
              </w:rPr>
              <w:t>无线宽带</w:t>
            </w:r>
          </w:p>
        </w:tc>
        <w:tc>
          <w:tcPr>
            <w:tcW w:w="6293" w:type="dxa"/>
            <w:vMerge/>
            <w:tcBorders>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FF"/>
                <w:sz w:val="20"/>
                <w:szCs w:val="20"/>
              </w:rPr>
            </w:pPr>
          </w:p>
        </w:tc>
      </w:tr>
      <w:tr w:rsidR="00577581" w:rsidRPr="004D7631" w:rsidTr="00465B04">
        <w:trPr>
          <w:trHeight w:val="561"/>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271twb</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无线宽带签约用户总数</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卫星、地面固定无线和地面移动无线签约用户数之和。</w:t>
            </w:r>
            <w:r w:rsidRPr="00253438">
              <w:rPr>
                <w:sz w:val="20"/>
                <w:szCs w:val="20"/>
              </w:rPr>
              <w:br/>
            </w:r>
            <w:r>
              <w:rPr>
                <w:rFonts w:hint="eastAsia"/>
                <w:sz w:val="20"/>
                <w:szCs w:val="20"/>
              </w:rPr>
              <w:t>（</w:t>
            </w:r>
            <w:r w:rsidRPr="00253438">
              <w:rPr>
                <w:sz w:val="20"/>
                <w:szCs w:val="20"/>
              </w:rPr>
              <w:t>271s + 271fw + 271mw</w:t>
            </w:r>
            <w:r>
              <w:rPr>
                <w:rFonts w:hint="eastAsia"/>
                <w:sz w:val="20"/>
                <w:szCs w:val="20"/>
              </w:rPr>
              <w:t>）</w:t>
            </w:r>
          </w:p>
        </w:tc>
      </w:tr>
      <w:tr w:rsidR="00577581" w:rsidRPr="004D7631" w:rsidTr="00465B04">
        <w:trPr>
          <w:trHeight w:val="286"/>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271s</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卫星签约用户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sz w:val="20"/>
                <w:szCs w:val="20"/>
              </w:rPr>
              <w:t>宣称下行速率至少为</w:t>
            </w:r>
            <w:r w:rsidRPr="00253438">
              <w:rPr>
                <w:color w:val="000000"/>
                <w:sz w:val="20"/>
                <w:szCs w:val="20"/>
              </w:rPr>
              <w:t>256</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秒的卫星互联网签约用户数。</w:t>
            </w:r>
          </w:p>
        </w:tc>
      </w:tr>
      <w:tr w:rsidR="00577581" w:rsidRPr="004D7631" w:rsidTr="00465B04">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271fw</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地面固定无线签约用户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sz w:val="20"/>
                <w:szCs w:val="20"/>
              </w:rPr>
              <w:t>宣称下行速率至少为</w:t>
            </w:r>
            <w:r w:rsidRPr="00253438">
              <w:rPr>
                <w:color w:val="000000"/>
                <w:sz w:val="20"/>
                <w:szCs w:val="20"/>
              </w:rPr>
              <w:t>256</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秒的地面固定无线签约用户数。其中亦可包括固定</w:t>
            </w:r>
            <w:r w:rsidRPr="00253438">
              <w:rPr>
                <w:color w:val="000000"/>
                <w:sz w:val="20"/>
                <w:szCs w:val="20"/>
              </w:rPr>
              <w:t>WiMax</w:t>
            </w:r>
            <w:r w:rsidRPr="00253438">
              <w:rPr>
                <w:rFonts w:hAnsi="Times New Roman" w:hint="eastAsia"/>
                <w:color w:val="000000"/>
                <w:sz w:val="20"/>
                <w:szCs w:val="20"/>
              </w:rPr>
              <w:t>和固定无线签约用户，但不包括偶尔在热点地区使用业务的用户。</w:t>
            </w:r>
          </w:p>
        </w:tc>
      </w:tr>
      <w:tr w:rsidR="00577581" w:rsidRPr="004D7631" w:rsidTr="00465B04">
        <w:trPr>
          <w:trHeight w:val="547"/>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271mw</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地面移动无线签约用户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在用的移动宽带签约用户和移动数据专门签约用户数之和。</w:t>
            </w:r>
            <w:r w:rsidRPr="00253438">
              <w:rPr>
                <w:color w:val="000000"/>
                <w:sz w:val="20"/>
                <w:szCs w:val="20"/>
              </w:rPr>
              <w:br/>
            </w:r>
            <w:r>
              <w:rPr>
                <w:rFonts w:hint="eastAsia"/>
                <w:color w:val="000000"/>
                <w:sz w:val="20"/>
                <w:szCs w:val="20"/>
              </w:rPr>
              <w:t>（</w:t>
            </w:r>
            <w:r>
              <w:rPr>
                <w:color w:val="000000"/>
                <w:sz w:val="20"/>
                <w:szCs w:val="20"/>
              </w:rPr>
              <w:t xml:space="preserve">271mb_use </w:t>
            </w:r>
            <w:r w:rsidRPr="00253438">
              <w:rPr>
                <w:color w:val="000000"/>
                <w:sz w:val="20"/>
                <w:szCs w:val="20"/>
              </w:rPr>
              <w:t>+ 271md</w:t>
            </w:r>
            <w:r>
              <w:rPr>
                <w:rFonts w:hint="eastAsia"/>
                <w:color w:val="000000"/>
                <w:sz w:val="20"/>
                <w:szCs w:val="20"/>
              </w:rPr>
              <w:t>）</w:t>
            </w:r>
          </w:p>
        </w:tc>
      </w:tr>
      <w:tr w:rsidR="00577581" w:rsidRPr="004D7631" w:rsidTr="00465B04">
        <w:trPr>
          <w:trHeight w:val="1649"/>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271mb_</w:t>
            </w:r>
            <w:r>
              <w:rPr>
                <w:sz w:val="20"/>
              </w:rPr>
              <w:br/>
            </w:r>
            <w:r w:rsidRPr="00253438">
              <w:rPr>
                <w:sz w:val="20"/>
              </w:rPr>
              <w:t>use</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使用宽带数据通信的标准移动签约用户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标准移动签约用户（仅包括在用用户）：包括宣称数据速率为</w:t>
            </w:r>
            <w:r w:rsidRPr="00253438">
              <w:rPr>
                <w:color w:val="000000"/>
                <w:sz w:val="20"/>
                <w:szCs w:val="20"/>
              </w:rPr>
              <w:t xml:space="preserve">256 </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秒或更高的移动签约用户，且用户在最近</w:t>
            </w:r>
            <w:r w:rsidRPr="00253438">
              <w:rPr>
                <w:color w:val="000000"/>
                <w:sz w:val="20"/>
                <w:szCs w:val="20"/>
              </w:rPr>
              <w:t>3</w:t>
            </w:r>
            <w:r w:rsidRPr="00253438">
              <w:rPr>
                <w:rFonts w:hAnsi="Times New Roman" w:hint="eastAsia"/>
                <w:color w:val="000000"/>
                <w:sz w:val="20"/>
                <w:szCs w:val="20"/>
              </w:rPr>
              <w:t>个月通过</w:t>
            </w:r>
            <w:r w:rsidRPr="00253438">
              <w:rPr>
                <w:color w:val="000000"/>
                <w:sz w:val="20"/>
                <w:szCs w:val="20"/>
              </w:rPr>
              <w:t>IP</w:t>
            </w:r>
            <w:r w:rsidRPr="00253438">
              <w:rPr>
                <w:rFonts w:hAnsi="Times New Roman" w:hint="eastAsia"/>
                <w:color w:val="000000"/>
                <w:sz w:val="20"/>
                <w:szCs w:val="20"/>
              </w:rPr>
              <w:t>进行过互联网数据连接。这些签约用户必须通过</w:t>
            </w:r>
            <w:r w:rsidRPr="00253438">
              <w:rPr>
                <w:color w:val="000000"/>
                <w:sz w:val="20"/>
                <w:szCs w:val="20"/>
              </w:rPr>
              <w:t>HTTP</w:t>
            </w:r>
            <w:r w:rsidRPr="00253438">
              <w:rPr>
                <w:rFonts w:hAnsi="Times New Roman" w:hint="eastAsia"/>
                <w:color w:val="000000"/>
                <w:sz w:val="20"/>
                <w:szCs w:val="20"/>
              </w:rPr>
              <w:t>接入更广的互联网且必须在最近三个月通过互联网协议（</w:t>
            </w:r>
            <w:r w:rsidRPr="00253438">
              <w:rPr>
                <w:color w:val="000000"/>
                <w:sz w:val="20"/>
                <w:szCs w:val="20"/>
              </w:rPr>
              <w:t>IP</w:t>
            </w:r>
            <w:r w:rsidRPr="00253438">
              <w:rPr>
                <w:rFonts w:hAnsi="Times New Roman" w:hint="eastAsia"/>
                <w:color w:val="000000"/>
                <w:sz w:val="20"/>
                <w:szCs w:val="20"/>
              </w:rPr>
              <w:t>）进行过数据连接。标准的短信（</w:t>
            </w:r>
            <w:r w:rsidRPr="00253438">
              <w:rPr>
                <w:color w:val="000000"/>
                <w:sz w:val="20"/>
                <w:szCs w:val="20"/>
              </w:rPr>
              <w:t>SMS</w:t>
            </w:r>
            <w:r w:rsidRPr="00253438">
              <w:rPr>
                <w:rFonts w:hAnsi="Times New Roman" w:hint="eastAsia"/>
                <w:color w:val="000000"/>
                <w:sz w:val="20"/>
                <w:szCs w:val="20"/>
              </w:rPr>
              <w:t>）和彩信（</w:t>
            </w:r>
            <w:r w:rsidRPr="00253438">
              <w:rPr>
                <w:color w:val="000000"/>
                <w:sz w:val="20"/>
                <w:szCs w:val="20"/>
              </w:rPr>
              <w:t>MMS</w:t>
            </w:r>
            <w:r w:rsidRPr="00253438">
              <w:rPr>
                <w:rFonts w:hAnsi="Times New Roman" w:hint="eastAsia"/>
                <w:color w:val="000000"/>
                <w:sz w:val="20"/>
                <w:szCs w:val="20"/>
              </w:rPr>
              <w:t>）不在在用互联网数据连接之列，即使这些信息通过</w:t>
            </w:r>
            <w:r w:rsidRPr="00253438">
              <w:rPr>
                <w:color w:val="000000"/>
                <w:sz w:val="20"/>
                <w:szCs w:val="20"/>
              </w:rPr>
              <w:t>IP</w:t>
            </w:r>
            <w:r w:rsidRPr="00253438">
              <w:rPr>
                <w:rFonts w:hAnsi="Times New Roman" w:hint="eastAsia"/>
                <w:color w:val="000000"/>
                <w:sz w:val="20"/>
                <w:szCs w:val="20"/>
              </w:rPr>
              <w:t>提供。</w:t>
            </w:r>
          </w:p>
        </w:tc>
      </w:tr>
      <w:tr w:rsidR="00577581" w:rsidRPr="004D7631" w:rsidTr="00465B04">
        <w:trPr>
          <w:trHeight w:val="16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271md</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移动数据专门签约用户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同话音业务分开购买的、作为自成一体的业务（调制解调器</w:t>
            </w:r>
            <w:r w:rsidRPr="00253438">
              <w:rPr>
                <w:color w:val="000000"/>
                <w:sz w:val="20"/>
                <w:szCs w:val="20"/>
              </w:rPr>
              <w:t>/USB</w:t>
            </w:r>
            <w:r w:rsidRPr="00253438">
              <w:rPr>
                <w:rFonts w:hAnsi="Times New Roman" w:hint="eastAsia"/>
                <w:color w:val="000000"/>
                <w:sz w:val="20"/>
                <w:szCs w:val="20"/>
              </w:rPr>
              <w:t>接口数据卡（</w:t>
            </w:r>
            <w:r w:rsidRPr="00253438">
              <w:rPr>
                <w:color w:val="000000"/>
                <w:sz w:val="20"/>
                <w:szCs w:val="20"/>
              </w:rPr>
              <w:t>dongle</w:t>
            </w:r>
            <w:r w:rsidRPr="00253438">
              <w:rPr>
                <w:rFonts w:hAnsi="Times New Roman" w:hint="eastAsia"/>
                <w:color w:val="000000"/>
                <w:sz w:val="20"/>
                <w:szCs w:val="20"/>
              </w:rPr>
              <w:t>））或话音业务附加数据套餐（需要进行附加签约订购）的、经移动网络的数据业务专门签约用户。缴纳月租费的所有移动数据专门签约用户均计为</w:t>
            </w:r>
            <w:r w:rsidRPr="00253438">
              <w:rPr>
                <w:rFonts w:hint="eastAsia"/>
                <w:color w:val="000000"/>
                <w:sz w:val="20"/>
                <w:szCs w:val="20"/>
              </w:rPr>
              <w:t>“</w:t>
            </w:r>
            <w:r w:rsidRPr="00253438">
              <w:rPr>
                <w:rFonts w:hAnsi="Times New Roman" w:hint="eastAsia"/>
                <w:color w:val="000000"/>
                <w:sz w:val="20"/>
                <w:szCs w:val="20"/>
              </w:rPr>
              <w:t>在用数据签约用户</w:t>
            </w:r>
            <w:r w:rsidRPr="00253438">
              <w:rPr>
                <w:rFonts w:hint="eastAsia"/>
                <w:color w:val="000000"/>
                <w:sz w:val="20"/>
                <w:szCs w:val="20"/>
              </w:rPr>
              <w:t>”</w:t>
            </w:r>
            <w:r w:rsidRPr="00253438">
              <w:rPr>
                <w:rFonts w:hAnsi="Times New Roman" w:hint="eastAsia"/>
                <w:color w:val="000000"/>
                <w:sz w:val="20"/>
                <w:szCs w:val="20"/>
              </w:rPr>
              <w:t>，无论其实际实用情况如何。预付费移动宽带计划如未包含月租费，则要求用户实际在用业务。该指标亦可包括移动</w:t>
            </w:r>
            <w:r w:rsidRPr="00253438">
              <w:rPr>
                <w:color w:val="000000"/>
                <w:sz w:val="20"/>
                <w:szCs w:val="20"/>
              </w:rPr>
              <w:t>WiMax</w:t>
            </w:r>
            <w:r w:rsidRPr="00253438">
              <w:rPr>
                <w:rFonts w:hAnsi="Times New Roman" w:hint="eastAsia"/>
                <w:color w:val="000000"/>
                <w:sz w:val="20"/>
                <w:szCs w:val="20"/>
              </w:rPr>
              <w:t>签约用户。</w:t>
            </w:r>
          </w:p>
        </w:tc>
      </w:tr>
    </w:tbl>
    <w:p w:rsidR="00577581" w:rsidRDefault="00577581" w:rsidP="00465B04">
      <w:pPr>
        <w:spacing w:before="40" w:after="40"/>
        <w:jc w:val="center"/>
        <w:rPr>
          <w:rFonts w:ascii="Times New Roman" w:hAnsi="Times New Roman"/>
          <w:sz w:val="20"/>
          <w:szCs w:val="20"/>
        </w:rPr>
      </w:pPr>
    </w:p>
    <w:p w:rsidR="00577581" w:rsidRPr="004D763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50"/>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F18EC">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378" w:type="dxa"/>
            <w:vMerge w:val="restart"/>
            <w:tcBorders>
              <w:top w:val="single" w:sz="4" w:space="0" w:color="auto"/>
              <w:left w:val="nil"/>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2B5622">
        <w:trPr>
          <w:trHeight w:val="269"/>
        </w:trPr>
        <w:tc>
          <w:tcPr>
            <w:tcW w:w="3276" w:type="dxa"/>
            <w:gridSpan w:val="2"/>
            <w:tcBorders>
              <w:top w:val="single" w:sz="4" w:space="0" w:color="auto"/>
              <w:left w:val="single" w:sz="4" w:space="0" w:color="auto"/>
              <w:bottom w:val="single" w:sz="4" w:space="0" w:color="auto"/>
              <w:right w:val="nil"/>
            </w:tcBorders>
          </w:tcPr>
          <w:p w:rsidR="00577581" w:rsidRPr="00253438" w:rsidRDefault="00577581" w:rsidP="00465B04">
            <w:pPr>
              <w:pStyle w:val="Heading1"/>
              <w:spacing w:before="40" w:after="40"/>
              <w:rPr>
                <w:sz w:val="24"/>
                <w:szCs w:val="24"/>
              </w:rPr>
            </w:pPr>
            <w:r w:rsidRPr="00253438">
              <w:rPr>
                <w:rFonts w:ascii="SimSun" w:hAnsi="SimSun" w:cs="SimSun" w:hint="eastAsia"/>
                <w:sz w:val="24"/>
                <w:szCs w:val="24"/>
              </w:rPr>
              <w:t>话务量</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FF"/>
                <w:sz w:val="20"/>
                <w:szCs w:val="20"/>
              </w:rPr>
            </w:pPr>
          </w:p>
        </w:tc>
      </w:tr>
      <w:tr w:rsidR="00577581" w:rsidRPr="004D7631" w:rsidTr="00253438">
        <w:trPr>
          <w:trHeight w:val="1082"/>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1311m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本地固定到固定电话话务量（分钟数）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本地固定电话话务量包括在主叫台所处的本地收费区域内交换的有效（接通）固定电话话务量。在该区域内，用户可以以市话费费率呼叫另一个用户（如适用的话）。应以分钟数报告这一指标。该指标不应包括利用拨号方式接入互联网的分钟数。</w:t>
            </w:r>
          </w:p>
        </w:tc>
      </w:tr>
      <w:tr w:rsidR="00577581" w:rsidRPr="004D7631" w:rsidTr="00253438">
        <w:trPr>
          <w:trHeight w:val="906"/>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1312m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长途固定到固定电话话务量（分钟数）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长途固定电话话务量包括与主叫台所处的本地收费区域外的台站交换的有效（接通）国内固定长途电话话务量。应以分钟数报告这一指标。该指标不应包括以拨号方式接入互联网的分钟数。</w:t>
            </w:r>
          </w:p>
        </w:tc>
      </w:tr>
      <w:tr w:rsidR="00577581" w:rsidRPr="004D7631" w:rsidTr="00253438">
        <w:trPr>
          <w:trHeight w:val="812"/>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国内固定到固定电话话务量</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国内固定电话话务量包括接通的本地（</w:t>
            </w:r>
            <w:r w:rsidRPr="00253438">
              <w:rPr>
                <w:color w:val="000000"/>
                <w:sz w:val="20"/>
                <w:szCs w:val="20"/>
              </w:rPr>
              <w:t>1311 m</w:t>
            </w:r>
            <w:r w:rsidRPr="00253438">
              <w:rPr>
                <w:rFonts w:hAnsi="Times New Roman" w:hint="eastAsia"/>
                <w:color w:val="000000"/>
                <w:sz w:val="20"/>
                <w:szCs w:val="20"/>
              </w:rPr>
              <w:t>）和长途（</w:t>
            </w:r>
            <w:r w:rsidRPr="00253438">
              <w:rPr>
                <w:color w:val="000000"/>
                <w:sz w:val="20"/>
                <w:szCs w:val="20"/>
              </w:rPr>
              <w:t>1312 m</w:t>
            </w:r>
            <w:r w:rsidRPr="00253438">
              <w:rPr>
                <w:rFonts w:hAnsi="Times New Roman" w:hint="eastAsia"/>
                <w:color w:val="000000"/>
                <w:sz w:val="20"/>
                <w:szCs w:val="20"/>
              </w:rPr>
              <w:t>）固定电话话务量。应以分钟数报告该指标。该指标不应包括以拨号方式接入互联网的分钟数。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1313wm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固定电话线到移动网络的话务量（分钟数）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一国内固定电话网到蜂窝移动网的总分钟数。</w:t>
            </w:r>
          </w:p>
        </w:tc>
      </w:tr>
      <w:tr w:rsidR="00577581" w:rsidRPr="004D7631" w:rsidTr="00253438">
        <w:trPr>
          <w:trHeight w:val="4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1311im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互联网拨号业务量（分钟数）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为接入互联网通过公众交换电话网进行的拨号会话分钟总数。</w:t>
            </w:r>
          </w:p>
        </w:tc>
      </w:tr>
      <w:tr w:rsidR="00577581" w:rsidRPr="004D7631" w:rsidTr="00253438">
        <w:trPr>
          <w:trHeight w:val="985"/>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132mb</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国际来话和去话固定电话话务量（分钟数）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国际来话和去话固定话务量的和（</w:t>
            </w:r>
            <w:r w:rsidRPr="00721CD0">
              <w:rPr>
                <w:rFonts w:hAnsi="Times New Roman"/>
                <w:color w:val="000000"/>
                <w:sz w:val="20"/>
                <w:szCs w:val="20"/>
              </w:rPr>
              <w:t>132m+132mi</w:t>
            </w:r>
            <w:r w:rsidRPr="00253438">
              <w:rPr>
                <w:rFonts w:hAnsi="Times New Roman" w:hint="eastAsia"/>
                <w:color w:val="000000"/>
                <w:sz w:val="20"/>
                <w:szCs w:val="20"/>
              </w:rPr>
              <w:t>）。</w:t>
            </w:r>
          </w:p>
        </w:tc>
      </w:tr>
      <w:tr w:rsidR="00577581" w:rsidRPr="004D7631" w:rsidTr="00253438">
        <w:trPr>
          <w:trHeight w:val="96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国际去话固定电话话务量（分钟数）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该指标包含始发于某一特定国家并去往该国以外目的地的有效（接通）固定话务量，其中应包括拨至移动电话的话务量。该指标应以话务量分钟数加以报告。</w:t>
            </w:r>
          </w:p>
        </w:tc>
      </w:tr>
      <w:tr w:rsidR="00577581" w:rsidRPr="004D7631" w:rsidTr="00253438">
        <w:trPr>
          <w:trHeight w:val="715"/>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132mi</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autoSpaceDE w:val="0"/>
              <w:autoSpaceDN w:val="0"/>
              <w:adjustRightInd w:val="0"/>
              <w:spacing w:before="40" w:after="40" w:line="320" w:lineRule="exact"/>
              <w:rPr>
                <w:color w:val="000000"/>
                <w:sz w:val="20"/>
                <w:szCs w:val="20"/>
              </w:rPr>
            </w:pPr>
            <w:r w:rsidRPr="00253438">
              <w:rPr>
                <w:rFonts w:hAnsi="Times New Roman" w:hint="eastAsia"/>
                <w:color w:val="000000"/>
                <w:sz w:val="20"/>
                <w:szCs w:val="20"/>
              </w:rPr>
              <w:t>始发于一个国家以外并去往该国内某一目的地的有效（接通）固定话务量。该指标应以话务量分钟数加以报告。</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国内移动电话话务量（分钟数）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移动用户在国内所打电话的分钟总数（包括去往固定和其他移动用户的分钟数）（</w:t>
            </w:r>
            <w:r w:rsidRPr="00721CD0">
              <w:rPr>
                <w:rFonts w:hAnsi="Times New Roman"/>
                <w:color w:val="000000"/>
                <w:sz w:val="20"/>
                <w:szCs w:val="20"/>
              </w:rPr>
              <w:t>133wm = 1331wm + 1332wm + 1332wmf</w:t>
            </w:r>
            <w:r w:rsidRPr="00253438">
              <w:rPr>
                <w:rFonts w:hAnsi="Times New Roman" w:hint="eastAsia"/>
                <w:color w:val="000000"/>
                <w:sz w:val="20"/>
                <w:szCs w:val="20"/>
              </w:rPr>
              <w:t>）。</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1331wm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去往同一移动网络的移动去话分钟数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移动用户打往（本国内）同一移动网络的电话分钟数。</w:t>
            </w:r>
            <w:r w:rsidRPr="00721CD0">
              <w:rPr>
                <w:rFonts w:hAnsi="Times New Roman"/>
                <w:color w:val="000000"/>
                <w:sz w:val="20"/>
                <w:szCs w:val="20"/>
              </w:rPr>
              <w:t xml:space="preserve"> </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1332wm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去往其它移动网络的移动去话分钟数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移动用户打往（本国内）其它移动网络的电话分钟数。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1332wmf</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去往固定网络的移动去话分钟数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蜂窝移动网络用户打往（本国内）固定网络的电话分钟数。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1333wm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去往国际目的地的移动去话分钟数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始发于某一特定国家并去往该国以外任何目的地的移动电话分钟数。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1335wm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去往移动网络的国际来话分钟数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移动网络接收的来自另一个国家的来话（固定和移动）分钟数。</w:t>
            </w:r>
          </w:p>
        </w:tc>
      </w:tr>
      <w:tr w:rsidR="00577581" w:rsidRPr="004D7631" w:rsidTr="00253438">
        <w:trPr>
          <w:trHeight w:val="144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1334wm</w:t>
            </w:r>
          </w:p>
        </w:tc>
        <w:tc>
          <w:tcPr>
            <w:tcW w:w="2127"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归属网以外漫游分钟数（出局漫游）</w:t>
            </w:r>
          </w:p>
        </w:tc>
        <w:tc>
          <w:tcPr>
            <w:tcW w:w="6378"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归属网移动用户在国外网络上拨打和接收呼叫（出局漫游）产生的分钟总数。具体为归属网用户在国外的外国网络上进行漫游的国际漫游零售分钟数，不包括并非国内移动网络用户而且仅在国内移动网上临时漫游的外国用户产生的分钟数。</w:t>
            </w:r>
          </w:p>
        </w:tc>
      </w:tr>
      <w:tr w:rsidR="00577581" w:rsidRPr="004D7631" w:rsidTr="00253438">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1336wm</w:t>
            </w:r>
          </w:p>
        </w:tc>
        <w:tc>
          <w:tcPr>
            <w:tcW w:w="2127" w:type="dxa"/>
            <w:tcBorders>
              <w:top w:val="single" w:sz="4" w:space="0" w:color="auto"/>
              <w:left w:val="single" w:sz="4" w:space="0" w:color="auto"/>
              <w:bottom w:val="single" w:sz="4" w:space="0" w:color="auto"/>
              <w:right w:val="single" w:sz="4" w:space="0" w:color="auto"/>
            </w:tcBorders>
          </w:tcPr>
          <w:p w:rsidR="00577581" w:rsidRPr="00253438" w:rsidRDefault="00577581" w:rsidP="00721CD0">
            <w:pPr>
              <w:spacing w:before="40" w:after="40"/>
              <w:rPr>
                <w:color w:val="000000"/>
                <w:sz w:val="20"/>
                <w:szCs w:val="20"/>
              </w:rPr>
            </w:pPr>
            <w:r w:rsidRPr="00253438">
              <w:rPr>
                <w:rFonts w:hAnsi="Times New Roman" w:hint="eastAsia"/>
                <w:color w:val="000000"/>
                <w:sz w:val="20"/>
                <w:szCs w:val="20"/>
              </w:rPr>
              <w:t>外国用户的漫游</w:t>
            </w:r>
            <w:r w:rsidRPr="00721CD0">
              <w:rPr>
                <w:rFonts w:hAnsi="Times New Roman"/>
                <w:color w:val="000000"/>
                <w:sz w:val="20"/>
                <w:szCs w:val="20"/>
              </w:rPr>
              <w:br/>
            </w:r>
            <w:r w:rsidRPr="00253438">
              <w:rPr>
                <w:rFonts w:hAnsi="Times New Roman" w:hint="eastAsia"/>
                <w:color w:val="000000"/>
                <w:sz w:val="20"/>
                <w:szCs w:val="20"/>
              </w:rPr>
              <w:t>分钟数（入局漫游）</w:t>
            </w:r>
          </w:p>
        </w:tc>
        <w:tc>
          <w:tcPr>
            <w:tcW w:w="6378"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autoSpaceDE w:val="0"/>
              <w:autoSpaceDN w:val="0"/>
              <w:adjustRightInd w:val="0"/>
              <w:spacing w:before="40" w:after="40" w:line="320" w:lineRule="exact"/>
              <w:rPr>
                <w:color w:val="000000"/>
                <w:sz w:val="20"/>
                <w:szCs w:val="20"/>
              </w:rPr>
            </w:pPr>
            <w:r w:rsidRPr="00253438">
              <w:rPr>
                <w:rFonts w:hAnsi="Times New Roman" w:hint="eastAsia"/>
                <w:color w:val="000000"/>
                <w:sz w:val="20"/>
                <w:szCs w:val="20"/>
              </w:rPr>
              <w:t>访问（外国）用户在国内拨打和接收呼叫的分钟总数。</w:t>
            </w:r>
          </w:p>
        </w:tc>
      </w:tr>
      <w:tr w:rsidR="00577581" w:rsidRPr="004D7631" w:rsidTr="00253438">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133sms</w:t>
            </w:r>
          </w:p>
        </w:tc>
        <w:tc>
          <w:tcPr>
            <w:tcW w:w="2127"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发送的短信（</w:t>
            </w:r>
            <w:r w:rsidRPr="00721CD0">
              <w:rPr>
                <w:rFonts w:hAnsi="Times New Roman"/>
                <w:color w:val="000000"/>
                <w:sz w:val="20"/>
                <w:szCs w:val="20"/>
              </w:rPr>
              <w:t>SMS</w:t>
            </w:r>
            <w:r w:rsidRPr="00253438">
              <w:rPr>
                <w:rFonts w:hAnsi="Times New Roman" w:hint="eastAsia"/>
                <w:color w:val="000000"/>
                <w:sz w:val="20"/>
                <w:szCs w:val="20"/>
              </w:rPr>
              <w:t>）</w:t>
            </w:r>
          </w:p>
        </w:tc>
        <w:tc>
          <w:tcPr>
            <w:tcW w:w="6378"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向国内和国际目的地所发送的移动短信（</w:t>
            </w:r>
            <w:r w:rsidRPr="00721CD0">
              <w:rPr>
                <w:rFonts w:hAnsi="Times New Roman"/>
                <w:color w:val="000000"/>
                <w:sz w:val="20"/>
                <w:szCs w:val="20"/>
              </w:rPr>
              <w:t>SMS</w:t>
            </w:r>
            <w:r w:rsidRPr="00253438">
              <w:rPr>
                <w:rFonts w:hAnsi="Times New Roman" w:hint="eastAsia"/>
                <w:color w:val="000000"/>
                <w:sz w:val="20"/>
                <w:szCs w:val="20"/>
              </w:rPr>
              <w:t>）总数。该指标不应包括计算机发送至移动手机或计算机的信息。</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133smsi</w:t>
            </w:r>
          </w:p>
        </w:tc>
        <w:tc>
          <w:tcPr>
            <w:tcW w:w="2127"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253438">
              <w:rPr>
                <w:rFonts w:hAnsi="Times New Roman" w:hint="eastAsia"/>
                <w:color w:val="000000"/>
                <w:sz w:val="20"/>
                <w:szCs w:val="20"/>
              </w:rPr>
              <w:t>国际短信（</w:t>
            </w:r>
            <w:r w:rsidRPr="00721CD0">
              <w:rPr>
                <w:rFonts w:hAnsi="Times New Roman"/>
                <w:color w:val="000000"/>
                <w:sz w:val="20"/>
                <w:szCs w:val="20"/>
              </w:rPr>
              <w:t>SMS</w:t>
            </w:r>
            <w:r w:rsidRPr="00253438">
              <w:rPr>
                <w:rFonts w:hAnsi="Times New Roman" w:hint="eastAsia"/>
                <w:color w:val="000000"/>
                <w:sz w:val="20"/>
                <w:szCs w:val="20"/>
              </w:rPr>
              <w:t>）</w:t>
            </w:r>
          </w:p>
        </w:tc>
        <w:tc>
          <w:tcPr>
            <w:tcW w:w="6378"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253438">
              <w:rPr>
                <w:rFonts w:hAnsi="Times New Roman" w:hint="eastAsia"/>
                <w:color w:val="000000"/>
                <w:sz w:val="20"/>
                <w:szCs w:val="20"/>
              </w:rPr>
              <w:t>向国际目的地发送的移动短信总数。该指标不应包括计算机发送至移动手机或计算机的信息。</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133mms</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发送的彩信（</w:t>
            </w:r>
            <w:r w:rsidRPr="00721CD0">
              <w:rPr>
                <w:rFonts w:hAnsi="Times New Roman"/>
                <w:color w:val="000000"/>
                <w:sz w:val="20"/>
                <w:szCs w:val="20"/>
              </w:rPr>
              <w:t>MMS</w:t>
            </w:r>
            <w:r w:rsidRPr="00253438">
              <w:rPr>
                <w:rFonts w:hAnsi="Times New Roman" w:hint="eastAsia"/>
                <w:color w:val="000000"/>
                <w:sz w:val="20"/>
                <w:szCs w:val="20"/>
              </w:rPr>
              <w:t>）</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向国内和国际目的地所发送的移动彩信（</w:t>
            </w:r>
            <w:r w:rsidRPr="00721CD0">
              <w:rPr>
                <w:rFonts w:hAnsi="Times New Roman"/>
                <w:color w:val="000000"/>
                <w:sz w:val="20"/>
                <w:szCs w:val="20"/>
              </w:rPr>
              <w:t>MMS</w:t>
            </w:r>
            <w:r w:rsidRPr="00253438">
              <w:rPr>
                <w:rFonts w:hAnsi="Times New Roman" w:hint="eastAsia"/>
                <w:color w:val="000000"/>
                <w:sz w:val="20"/>
                <w:szCs w:val="20"/>
              </w:rPr>
              <w:t>）总数。该指标不应包括计算机发送至移动手机或计算机的信息。</w:t>
            </w:r>
          </w:p>
        </w:tc>
      </w:tr>
      <w:tr w:rsidR="00577581" w:rsidRPr="004D7631" w:rsidTr="00253438">
        <w:trPr>
          <w:trHeight w:val="1408"/>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133rm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与之达成漫游协议的</w:t>
            </w:r>
            <w:r w:rsidRPr="00721CD0">
              <w:rPr>
                <w:rFonts w:hAnsi="Times New Roman"/>
                <w:color w:val="000000"/>
                <w:sz w:val="20"/>
                <w:szCs w:val="20"/>
              </w:rPr>
              <w:br/>
            </w:r>
            <w:r w:rsidRPr="00253438">
              <w:rPr>
                <w:rFonts w:hAnsi="Times New Roman" w:hint="eastAsia"/>
                <w:color w:val="000000"/>
                <w:sz w:val="20"/>
                <w:szCs w:val="20"/>
              </w:rPr>
              <w:t>国家数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与之达成漫游协议的国家总数。在几家运营商具有不同漫游协议数量的情况下，指具有漫游协议的国家总数。举例而言，若运营商</w:t>
            </w:r>
            <w:r w:rsidRPr="00721CD0">
              <w:rPr>
                <w:rFonts w:hAnsi="Times New Roman" w:hint="eastAsia"/>
                <w:color w:val="000000"/>
                <w:sz w:val="20"/>
                <w:szCs w:val="20"/>
              </w:rPr>
              <w:t>‘</w:t>
            </w:r>
            <w:r w:rsidRPr="00721CD0">
              <w:rPr>
                <w:rFonts w:hAnsi="Times New Roman"/>
                <w:color w:val="000000"/>
                <w:sz w:val="20"/>
                <w:szCs w:val="20"/>
              </w:rPr>
              <w:t>A</w:t>
            </w:r>
            <w:r w:rsidRPr="00721CD0">
              <w:rPr>
                <w:rFonts w:hAnsi="Times New Roman" w:hint="eastAsia"/>
                <w:color w:val="000000"/>
                <w:sz w:val="20"/>
                <w:szCs w:val="20"/>
              </w:rPr>
              <w:t>’</w:t>
            </w:r>
            <w:r w:rsidRPr="00253438">
              <w:rPr>
                <w:rFonts w:hAnsi="Times New Roman" w:hint="eastAsia"/>
                <w:color w:val="000000"/>
                <w:sz w:val="20"/>
                <w:szCs w:val="20"/>
              </w:rPr>
              <w:t>与国家</w:t>
            </w:r>
            <w:r w:rsidRPr="00721CD0">
              <w:rPr>
                <w:rFonts w:hAnsi="Times New Roman" w:hint="eastAsia"/>
                <w:color w:val="000000"/>
                <w:sz w:val="20"/>
                <w:szCs w:val="20"/>
              </w:rPr>
              <w:t>‘</w:t>
            </w:r>
            <w:r w:rsidRPr="00721CD0">
              <w:rPr>
                <w:rFonts w:hAnsi="Times New Roman"/>
                <w:color w:val="000000"/>
                <w:sz w:val="20"/>
                <w:szCs w:val="20"/>
              </w:rPr>
              <w:t>1</w:t>
            </w:r>
            <w:r w:rsidRPr="00721CD0">
              <w:rPr>
                <w:rFonts w:hAnsi="Times New Roman" w:hint="eastAsia"/>
                <w:color w:val="000000"/>
                <w:sz w:val="20"/>
                <w:szCs w:val="20"/>
              </w:rPr>
              <w:t>’‘</w:t>
            </w:r>
            <w:r w:rsidRPr="00721CD0">
              <w:rPr>
                <w:rFonts w:hAnsi="Times New Roman"/>
                <w:color w:val="000000"/>
                <w:sz w:val="20"/>
                <w:szCs w:val="20"/>
              </w:rPr>
              <w:t>2</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3</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4</w:t>
            </w:r>
            <w:r w:rsidRPr="00721CD0">
              <w:rPr>
                <w:rFonts w:hAnsi="Times New Roman" w:hint="eastAsia"/>
                <w:color w:val="000000"/>
                <w:sz w:val="20"/>
                <w:szCs w:val="20"/>
              </w:rPr>
              <w:t>’</w:t>
            </w:r>
            <w:r w:rsidRPr="00253438">
              <w:rPr>
                <w:rFonts w:hAnsi="Times New Roman" w:hint="eastAsia"/>
                <w:color w:val="000000"/>
                <w:sz w:val="20"/>
                <w:szCs w:val="20"/>
              </w:rPr>
              <w:t>和</w:t>
            </w:r>
            <w:r w:rsidRPr="00721CD0">
              <w:rPr>
                <w:rFonts w:hAnsi="Times New Roman" w:hint="eastAsia"/>
                <w:color w:val="000000"/>
                <w:sz w:val="20"/>
                <w:szCs w:val="20"/>
              </w:rPr>
              <w:t>‘</w:t>
            </w:r>
            <w:r w:rsidRPr="00721CD0">
              <w:rPr>
                <w:rFonts w:hAnsi="Times New Roman"/>
                <w:color w:val="000000"/>
                <w:sz w:val="20"/>
                <w:szCs w:val="20"/>
              </w:rPr>
              <w:t>5</w:t>
            </w:r>
            <w:r w:rsidRPr="00721CD0">
              <w:rPr>
                <w:rFonts w:hAnsi="Times New Roman" w:hint="eastAsia"/>
                <w:color w:val="000000"/>
                <w:sz w:val="20"/>
                <w:szCs w:val="20"/>
              </w:rPr>
              <w:t>’</w:t>
            </w:r>
            <w:r w:rsidRPr="00253438">
              <w:rPr>
                <w:rFonts w:hAnsi="Times New Roman" w:hint="eastAsia"/>
                <w:color w:val="000000"/>
                <w:sz w:val="20"/>
                <w:szCs w:val="20"/>
              </w:rPr>
              <w:t>达成协议，而运营商</w:t>
            </w:r>
            <w:r w:rsidRPr="00721CD0">
              <w:rPr>
                <w:rFonts w:hAnsi="Times New Roman" w:hint="eastAsia"/>
                <w:color w:val="000000"/>
                <w:sz w:val="20"/>
                <w:szCs w:val="20"/>
              </w:rPr>
              <w:t>‘</w:t>
            </w:r>
            <w:r w:rsidRPr="00721CD0">
              <w:rPr>
                <w:rFonts w:hAnsi="Times New Roman"/>
                <w:color w:val="000000"/>
                <w:sz w:val="20"/>
                <w:szCs w:val="20"/>
              </w:rPr>
              <w:t>B</w:t>
            </w:r>
            <w:r w:rsidRPr="00721CD0">
              <w:rPr>
                <w:rFonts w:hAnsi="Times New Roman" w:hint="eastAsia"/>
                <w:color w:val="000000"/>
                <w:sz w:val="20"/>
                <w:szCs w:val="20"/>
              </w:rPr>
              <w:t>’</w:t>
            </w:r>
            <w:r w:rsidRPr="00253438">
              <w:rPr>
                <w:rFonts w:hAnsi="Times New Roman" w:hint="eastAsia"/>
                <w:color w:val="000000"/>
                <w:sz w:val="20"/>
                <w:szCs w:val="20"/>
              </w:rPr>
              <w:t>则与国家</w:t>
            </w:r>
            <w:r w:rsidRPr="00721CD0">
              <w:rPr>
                <w:rFonts w:hAnsi="Times New Roman" w:hint="eastAsia"/>
                <w:color w:val="000000"/>
                <w:sz w:val="20"/>
                <w:szCs w:val="20"/>
              </w:rPr>
              <w:t>‘</w:t>
            </w:r>
            <w:r w:rsidRPr="00721CD0">
              <w:rPr>
                <w:rFonts w:hAnsi="Times New Roman"/>
                <w:color w:val="000000"/>
                <w:sz w:val="20"/>
                <w:szCs w:val="20"/>
              </w:rPr>
              <w:t>1</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6</w:t>
            </w:r>
            <w:r w:rsidRPr="00721CD0">
              <w:rPr>
                <w:rFonts w:hAnsi="Times New Roman" w:hint="eastAsia"/>
                <w:color w:val="000000"/>
                <w:sz w:val="20"/>
                <w:szCs w:val="20"/>
              </w:rPr>
              <w:t>’</w:t>
            </w:r>
            <w:r w:rsidRPr="00253438">
              <w:rPr>
                <w:rFonts w:hAnsi="Times New Roman" w:hint="eastAsia"/>
                <w:color w:val="000000"/>
                <w:sz w:val="20"/>
                <w:szCs w:val="20"/>
              </w:rPr>
              <w:t>和</w:t>
            </w:r>
            <w:r w:rsidRPr="00721CD0">
              <w:rPr>
                <w:rFonts w:hAnsi="Times New Roman" w:hint="eastAsia"/>
                <w:color w:val="000000"/>
                <w:sz w:val="20"/>
                <w:szCs w:val="20"/>
              </w:rPr>
              <w:t>‘</w:t>
            </w:r>
            <w:r w:rsidRPr="00721CD0">
              <w:rPr>
                <w:rFonts w:hAnsi="Times New Roman"/>
                <w:color w:val="000000"/>
                <w:sz w:val="20"/>
                <w:szCs w:val="20"/>
              </w:rPr>
              <w:t>7</w:t>
            </w:r>
            <w:r w:rsidRPr="00721CD0">
              <w:rPr>
                <w:rFonts w:hAnsi="Times New Roman" w:hint="eastAsia"/>
                <w:color w:val="000000"/>
                <w:sz w:val="20"/>
                <w:szCs w:val="20"/>
              </w:rPr>
              <w:t>’</w:t>
            </w:r>
            <w:r w:rsidRPr="00253438">
              <w:rPr>
                <w:rFonts w:hAnsi="Times New Roman" w:hint="eastAsia"/>
                <w:color w:val="000000"/>
                <w:sz w:val="20"/>
                <w:szCs w:val="20"/>
              </w:rPr>
              <w:t>达成协议，则与之达成漫游协议的国家总数应为</w:t>
            </w:r>
            <w:r w:rsidRPr="00721CD0">
              <w:rPr>
                <w:rFonts w:hAnsi="Times New Roman" w:hint="eastAsia"/>
                <w:color w:val="000000"/>
                <w:sz w:val="20"/>
                <w:szCs w:val="20"/>
              </w:rPr>
              <w:t>‘</w:t>
            </w:r>
            <w:r w:rsidRPr="00721CD0">
              <w:rPr>
                <w:rFonts w:hAnsi="Times New Roman"/>
                <w:color w:val="000000"/>
                <w:sz w:val="20"/>
                <w:szCs w:val="20"/>
              </w:rPr>
              <w:t>7</w:t>
            </w:r>
            <w:r w:rsidRPr="00721CD0">
              <w:rPr>
                <w:rFonts w:hAnsi="Times New Roman" w:hint="eastAsia"/>
                <w:color w:val="000000"/>
                <w:sz w:val="20"/>
                <w:szCs w:val="20"/>
              </w:rPr>
              <w:t>’</w:t>
            </w:r>
            <w:r w:rsidRPr="00253438">
              <w:rPr>
                <w:rFonts w:hAnsi="Times New Roman" w:hint="eastAsia"/>
                <w:color w:val="000000"/>
                <w:sz w:val="20"/>
                <w:szCs w:val="20"/>
              </w:rPr>
              <w:t>。</w:t>
            </w:r>
          </w:p>
        </w:tc>
      </w:tr>
      <w:tr w:rsidR="00577581" w:rsidRPr="004D7631" w:rsidTr="00253438">
        <w:trPr>
          <w:trHeight w:val="947"/>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132tb</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国际固定和移动来话和去话话务量之和（</w:t>
            </w:r>
            <w:r w:rsidRPr="00721CD0">
              <w:rPr>
                <w:rFonts w:hAnsi="Times New Roman"/>
                <w:color w:val="000000"/>
                <w:sz w:val="20"/>
                <w:szCs w:val="20"/>
              </w:rPr>
              <w:t>132t+132ti</w:t>
            </w:r>
            <w:r w:rsidRPr="00253438">
              <w:rPr>
                <w:rFonts w:hAnsi="Times New Roman" w:hint="eastAsia"/>
                <w:color w:val="000000"/>
                <w:sz w:val="20"/>
                <w:szCs w:val="20"/>
              </w:rPr>
              <w:t>）</w:t>
            </w:r>
          </w:p>
        </w:tc>
      </w:tr>
      <w:tr w:rsidR="00577581" w:rsidRPr="004D7631" w:rsidTr="00253438">
        <w:trPr>
          <w:trHeight w:val="96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国际去话电话话务总量（分钟数）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该指标涵盖始发于国内固定和移动网络（包括受管</w:t>
            </w:r>
            <w:r w:rsidRPr="00721CD0">
              <w:rPr>
                <w:rFonts w:hAnsi="Times New Roman"/>
                <w:color w:val="000000"/>
                <w:sz w:val="20"/>
                <w:szCs w:val="20"/>
              </w:rPr>
              <w:t>VoIP</w:t>
            </w:r>
            <w:r w:rsidRPr="00253438">
              <w:rPr>
                <w:rFonts w:hAnsi="Times New Roman" w:hint="eastAsia"/>
                <w:color w:val="000000"/>
                <w:sz w:val="20"/>
                <w:szCs w:val="20"/>
              </w:rPr>
              <w:t>）、去往国外的国际有效（接通）去话分钟数。应以话务量分钟数对该指标加以报告（</w:t>
            </w:r>
            <w:r w:rsidRPr="00721CD0">
              <w:rPr>
                <w:rFonts w:hAnsi="Times New Roman"/>
                <w:color w:val="000000"/>
                <w:sz w:val="20"/>
                <w:szCs w:val="20"/>
              </w:rPr>
              <w:t>132m+1333wm</w:t>
            </w:r>
            <w:r w:rsidRPr="00253438">
              <w:rPr>
                <w:rFonts w:hAnsi="Times New Roman" w:hint="eastAsia"/>
                <w:color w:val="000000"/>
                <w:sz w:val="20"/>
                <w:szCs w:val="20"/>
              </w:rPr>
              <w:t>）。</w:t>
            </w:r>
          </w:p>
        </w:tc>
      </w:tr>
      <w:tr w:rsidR="00577581" w:rsidRPr="004D7631" w:rsidTr="00253438">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132ti</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始发于国内固定和移动网络、无经转且包括受管</w:t>
            </w:r>
            <w:r w:rsidRPr="00721CD0">
              <w:rPr>
                <w:rFonts w:hAnsi="Times New Roman"/>
                <w:color w:val="000000"/>
                <w:sz w:val="20"/>
                <w:szCs w:val="20"/>
              </w:rPr>
              <w:t>VoIP</w:t>
            </w:r>
            <w:r w:rsidRPr="00253438">
              <w:rPr>
                <w:rFonts w:hAnsi="Times New Roman" w:hint="eastAsia"/>
                <w:color w:val="000000"/>
                <w:sz w:val="20"/>
                <w:szCs w:val="20"/>
              </w:rPr>
              <w:t>以外的、去往该国国内的国际有效（接通）来话分钟数。该指标应以话务量分钟数加以报告（</w:t>
            </w:r>
            <w:r w:rsidRPr="00721CD0">
              <w:rPr>
                <w:rFonts w:hAnsi="Times New Roman"/>
                <w:color w:val="000000"/>
                <w:sz w:val="20"/>
                <w:szCs w:val="20"/>
              </w:rPr>
              <w:t>133mi+1335wm</w:t>
            </w:r>
            <w:r w:rsidRPr="00253438">
              <w:rPr>
                <w:rFonts w:hAnsi="Times New Roman" w:hint="eastAsia"/>
                <w:color w:val="000000"/>
                <w:sz w:val="20"/>
                <w:szCs w:val="20"/>
              </w:rPr>
              <w:t>）。</w:t>
            </w:r>
          </w:p>
        </w:tc>
      </w:tr>
      <w:tr w:rsidR="00577581" w:rsidRPr="004D7631" w:rsidTr="00253438">
        <w:trPr>
          <w:trHeight w:val="1134"/>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131VoIP</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 xml:space="preserve">VoIP </w:t>
            </w:r>
            <w:r w:rsidRPr="00253438">
              <w:rPr>
                <w:rFonts w:hAnsi="Times New Roman" w:hint="eastAsia"/>
                <w:sz w:val="20"/>
                <w:szCs w:val="20"/>
              </w:rPr>
              <w:t>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系指使用受管固定互联网协议语音电话的呼叫。受管</w:t>
            </w:r>
            <w:r w:rsidRPr="00253438">
              <w:rPr>
                <w:sz w:val="20"/>
                <w:szCs w:val="20"/>
              </w:rPr>
              <w:t>VoIP</w:t>
            </w:r>
            <w:r w:rsidRPr="00253438">
              <w:rPr>
                <w:rFonts w:hAnsi="Times New Roman" w:hint="eastAsia"/>
                <w:sz w:val="20"/>
                <w:szCs w:val="20"/>
              </w:rPr>
              <w:t>业务为利用</w:t>
            </w:r>
            <w:r w:rsidRPr="00253438">
              <w:rPr>
                <w:sz w:val="20"/>
                <w:szCs w:val="20"/>
              </w:rPr>
              <w:t>VoIP</w:t>
            </w:r>
            <w:r w:rsidRPr="00253438">
              <w:rPr>
                <w:rFonts w:hAnsi="Times New Roman" w:hint="eastAsia"/>
                <w:sz w:val="20"/>
                <w:szCs w:val="20"/>
              </w:rPr>
              <w:t>提供呼叫始发的、为公众提供的电话业务，运营商对所提供的业务的质量予以控制。该变量具体表明</w:t>
            </w:r>
            <w:r w:rsidRPr="00253438">
              <w:rPr>
                <w:sz w:val="20"/>
                <w:szCs w:val="20"/>
              </w:rPr>
              <w:t>VoIP</w:t>
            </w:r>
            <w:r w:rsidRPr="00253438">
              <w:rPr>
                <w:rFonts w:hAnsi="Times New Roman" w:hint="eastAsia"/>
                <w:sz w:val="20"/>
                <w:szCs w:val="20"/>
              </w:rPr>
              <w:t>的总话务量（国内和国际）。该指标不应包括利于基于软件的</w:t>
            </w:r>
            <w:r w:rsidRPr="00253438">
              <w:rPr>
                <w:sz w:val="20"/>
                <w:szCs w:val="20"/>
              </w:rPr>
              <w:t>VoIP</w:t>
            </w:r>
            <w:r w:rsidRPr="00253438">
              <w:rPr>
                <w:rFonts w:hAnsi="Times New Roman" w:hint="eastAsia"/>
                <w:sz w:val="20"/>
                <w:szCs w:val="20"/>
              </w:rPr>
              <w:t>交换的话务量。</w:t>
            </w:r>
          </w:p>
        </w:tc>
      </w:tr>
      <w:tr w:rsidR="00577581" w:rsidRPr="004D7631" w:rsidTr="00253438">
        <w:trPr>
          <w:trHeight w:val="4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133i</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移动互联网流量</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过去一年中各类移动网络的总数据流量（不包括短信和彩信）。</w:t>
            </w:r>
            <w:r w:rsidRPr="00253438">
              <w:rPr>
                <w:rFonts w:hAnsi="Times New Roman" w:hint="eastAsia"/>
                <w:color w:val="FF0000"/>
                <w:sz w:val="20"/>
                <w:szCs w:val="20"/>
              </w:rPr>
              <w:t>（讨论中）</w:t>
            </w:r>
          </w:p>
        </w:tc>
      </w:tr>
    </w:tbl>
    <w:p w:rsidR="00577581" w:rsidRPr="004D763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ayout w:type="fixed"/>
        <w:tblLook w:val="0000"/>
      </w:tblPr>
      <w:tblGrid>
        <w:gridCol w:w="1149"/>
        <w:gridCol w:w="2206"/>
        <w:gridCol w:w="6299"/>
      </w:tblGrid>
      <w:tr w:rsidR="00577581" w:rsidRPr="004D7631" w:rsidTr="00DE21BE">
        <w:trPr>
          <w:trHeight w:val="343"/>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F18EC">
              <w:rPr>
                <w:rFonts w:ascii="STKaiti" w:eastAsia="STKaiti" w:hAnsi="STKaiti" w:hint="eastAsia"/>
                <w:b/>
                <w:bCs/>
                <w:color w:val="000000"/>
                <w:sz w:val="20"/>
                <w:szCs w:val="20"/>
              </w:rPr>
              <w:t>国际电联代码</w:t>
            </w:r>
          </w:p>
        </w:tc>
        <w:tc>
          <w:tcPr>
            <w:tcW w:w="2206"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299" w:type="dxa"/>
            <w:tcBorders>
              <w:top w:val="single" w:sz="4" w:space="0" w:color="auto"/>
              <w:left w:val="nil"/>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DE21BE">
        <w:trPr>
          <w:trHeight w:val="1928"/>
        </w:trPr>
        <w:tc>
          <w:tcPr>
            <w:tcW w:w="9654" w:type="dxa"/>
            <w:gridSpan w:val="3"/>
            <w:tcBorders>
              <w:top w:val="single" w:sz="4" w:space="0" w:color="auto"/>
              <w:left w:val="single" w:sz="4" w:space="0" w:color="auto"/>
              <w:bottom w:val="single" w:sz="4" w:space="0" w:color="auto"/>
              <w:right w:val="single" w:sz="4" w:space="0" w:color="000000"/>
            </w:tcBorders>
          </w:tcPr>
          <w:p w:rsidR="00577581" w:rsidRPr="00253438" w:rsidRDefault="00577581" w:rsidP="00465B04">
            <w:pPr>
              <w:pStyle w:val="Heading1"/>
              <w:spacing w:before="40" w:after="40"/>
              <w:rPr>
                <w:sz w:val="24"/>
                <w:szCs w:val="24"/>
              </w:rPr>
            </w:pPr>
            <w:r w:rsidRPr="00253438">
              <w:rPr>
                <w:rFonts w:ascii="SimSun" w:hAnsi="SimSun" w:cs="SimSun" w:hint="eastAsia"/>
                <w:sz w:val="24"/>
                <w:szCs w:val="24"/>
              </w:rPr>
              <w:t>资费</w:t>
            </w:r>
          </w:p>
          <w:p w:rsidR="00577581" w:rsidRPr="00253438" w:rsidRDefault="00577581" w:rsidP="00465B04">
            <w:pPr>
              <w:tabs>
                <w:tab w:val="left" w:pos="285"/>
              </w:tabs>
              <w:spacing w:before="40" w:after="40"/>
              <w:rPr>
                <w:b/>
                <w:bCs/>
                <w:sz w:val="24"/>
              </w:rPr>
            </w:pPr>
            <w:r w:rsidRPr="00253438">
              <w:rPr>
                <w:rFonts w:hAnsi="Times New Roman" w:hint="eastAsia"/>
                <w:sz w:val="20"/>
                <w:szCs w:val="20"/>
              </w:rPr>
              <w:t>由于多数国家目前至少在一种业务上引入了某种形式的竞争，因此可能不存在标准资费。此外，业务内的资费也可能不尽相同（如国内的电话签约费可能大相径庭）。下列导则可能十分有益：</w:t>
            </w:r>
            <w:r w:rsidRPr="00253438">
              <w:rPr>
                <w:sz w:val="20"/>
                <w:szCs w:val="20"/>
              </w:rPr>
              <w:br/>
              <w:t>1</w:t>
            </w:r>
            <w:r w:rsidRPr="00253438">
              <w:rPr>
                <w:sz w:val="20"/>
                <w:szCs w:val="20"/>
              </w:rPr>
              <w:tab/>
            </w:r>
            <w:r w:rsidRPr="00253438">
              <w:rPr>
                <w:rFonts w:hAnsi="Times New Roman" w:hint="eastAsia"/>
                <w:sz w:val="20"/>
                <w:szCs w:val="20"/>
              </w:rPr>
              <w:t>最好使用市场份额最大的运营商的资费（通过签约用户数进行衡量）。该运营商向消费者提供的资费可能并非最低资费。</w:t>
            </w:r>
            <w:r w:rsidRPr="00253438">
              <w:rPr>
                <w:sz w:val="20"/>
                <w:szCs w:val="20"/>
              </w:rPr>
              <w:br/>
              <w:t>2</w:t>
            </w:r>
            <w:r w:rsidRPr="00253438">
              <w:rPr>
                <w:sz w:val="20"/>
                <w:szCs w:val="20"/>
              </w:rPr>
              <w:tab/>
            </w:r>
            <w:r w:rsidRPr="00253438">
              <w:rPr>
                <w:rFonts w:hAnsi="Times New Roman" w:hint="eastAsia"/>
                <w:sz w:val="20"/>
                <w:szCs w:val="20"/>
              </w:rPr>
              <w:t>最好使用大多数消费者支付的资费（如，大多数消费者为城区消费者，则使用城区资费）。</w:t>
            </w:r>
            <w:r w:rsidRPr="00253438">
              <w:rPr>
                <w:sz w:val="20"/>
                <w:szCs w:val="20"/>
              </w:rPr>
              <w:br/>
              <w:t>3</w:t>
            </w:r>
            <w:r w:rsidRPr="00253438">
              <w:rPr>
                <w:sz w:val="20"/>
                <w:szCs w:val="20"/>
              </w:rPr>
              <w:tab/>
            </w:r>
            <w:r w:rsidRPr="00253438">
              <w:rPr>
                <w:rFonts w:hAnsi="Times New Roman" w:hint="eastAsia"/>
                <w:sz w:val="20"/>
                <w:szCs w:val="20"/>
              </w:rPr>
              <w:t>最好包括税费并以注释说明税费是否包括在内，并说明税费费率。最好每年均采用同一运营商的资费数据，以改进各年度之间的可比性。</w:t>
            </w:r>
            <w:r w:rsidRPr="00253438">
              <w:rPr>
                <w:sz w:val="20"/>
                <w:szCs w:val="20"/>
              </w:rPr>
              <w:br/>
              <w:t>4</w:t>
            </w:r>
            <w:r w:rsidRPr="00253438">
              <w:rPr>
                <w:sz w:val="20"/>
                <w:szCs w:val="20"/>
              </w:rPr>
              <w:tab/>
            </w:r>
            <w:r w:rsidRPr="00253438">
              <w:rPr>
                <w:rFonts w:hAnsi="Times New Roman" w:hint="eastAsia"/>
                <w:sz w:val="20"/>
                <w:szCs w:val="20"/>
              </w:rPr>
              <w:t>最好以本国货币报告资费。如若不然，应以注释予以说明。</w:t>
            </w:r>
          </w:p>
        </w:tc>
      </w:tr>
      <w:tr w:rsidR="00577581" w:rsidRPr="004D7631" w:rsidTr="00DE21BE">
        <w:trPr>
          <w:trHeight w:val="340"/>
        </w:trPr>
        <w:tc>
          <w:tcPr>
            <w:tcW w:w="9654" w:type="dxa"/>
            <w:gridSpan w:val="3"/>
            <w:tcBorders>
              <w:top w:val="single" w:sz="4" w:space="0" w:color="auto"/>
              <w:left w:val="single" w:sz="4" w:space="0" w:color="auto"/>
              <w:bottom w:val="single" w:sz="4" w:space="0" w:color="auto"/>
              <w:right w:val="single" w:sz="4" w:space="0" w:color="000000"/>
            </w:tcBorders>
          </w:tcPr>
          <w:p w:rsidR="00577581" w:rsidRPr="00B32E89" w:rsidRDefault="00577581" w:rsidP="00465B04">
            <w:pPr>
              <w:pStyle w:val="Heading1"/>
              <w:spacing w:before="40" w:after="40"/>
              <w:rPr>
                <w:rFonts w:ascii="Times New Roman" w:hAnsi="Times New Roman"/>
                <w:b w:val="0"/>
                <w:bCs w:val="0"/>
                <w:sz w:val="20"/>
                <w:szCs w:val="20"/>
              </w:rPr>
            </w:pPr>
            <w:r w:rsidRPr="00B32E89">
              <w:rPr>
                <w:rFonts w:ascii="Times New Roman" w:hAnsi="Times New Roman" w:hint="eastAsia"/>
                <w:sz w:val="24"/>
                <w:szCs w:val="24"/>
              </w:rPr>
              <w:t>本地固定电话业务资费</w:t>
            </w:r>
            <w:r w:rsidRPr="00B32E89">
              <w:rPr>
                <w:rFonts w:ascii="Times New Roman" w:hAnsi="Times New Roman"/>
                <w:sz w:val="24"/>
                <w:szCs w:val="24"/>
              </w:rPr>
              <w:t xml:space="preserve"> – </w:t>
            </w:r>
            <w:r w:rsidRPr="00B32E89">
              <w:rPr>
                <w:rFonts w:ascii="Times New Roman" w:hAnsi="Times New Roman" w:hint="eastAsia"/>
                <w:sz w:val="24"/>
                <w:szCs w:val="24"/>
              </w:rPr>
              <w:t>住宅</w:t>
            </w:r>
          </w:p>
        </w:tc>
      </w:tr>
      <w:tr w:rsidR="00577581" w:rsidRPr="00253438" w:rsidTr="00DE21BE">
        <w:trPr>
          <w:trHeight w:val="144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151</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住宅电话业务的初装费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初装费（或连接费）系指申请基本住宅电话业务时的一次性收费。如果在不同交换区存在不同的收费，则应采用最大城区的收费并以注释加以说明。应在该指标中包括税费，如若不然，则应以注释说明所包含的适用的税费费率。</w:t>
            </w:r>
          </w:p>
        </w:tc>
      </w:tr>
      <w:tr w:rsidR="00577581" w:rsidRPr="00253438" w:rsidTr="00DE21BE">
        <w:trPr>
          <w:trHeight w:val="2238"/>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152</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住宅电话业务的月租费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月租费系指签约使用后付费</w:t>
            </w:r>
            <w:r w:rsidRPr="00721CD0">
              <w:rPr>
                <w:rFonts w:hAnsi="Times New Roman"/>
                <w:color w:val="000000"/>
                <w:sz w:val="20"/>
                <w:szCs w:val="20"/>
              </w:rPr>
              <w:t>PSTN</w:t>
            </w:r>
            <w:r w:rsidRPr="00253438">
              <w:rPr>
                <w:rFonts w:hAnsi="Times New Roman" w:hint="eastAsia"/>
                <w:color w:val="000000"/>
                <w:sz w:val="20"/>
                <w:szCs w:val="20"/>
              </w:rPr>
              <w:t>业务反复发生的固定收费。如终端设备市场为开放市场，则该收费应包括线路的租金，但不包括终端（如电话机）的租金。应酌情分别说明首条电话线和随后更多电话线的收费情况。如该月租费包括任何免费或降价通话单位，则应对此予以说明。如不同交换区采用不同收费，则应采用最大城区的收费并以注释说明。应在该指标中包括税费，如若不然，则应以注释说明所包含的适用的税费费率。</w:t>
            </w:r>
          </w:p>
        </w:tc>
      </w:tr>
      <w:tr w:rsidR="00577581" w:rsidRPr="00253438" w:rsidTr="00DE21BE">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153</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本地固定电话</w:t>
            </w:r>
            <w:r w:rsidRPr="00721CD0">
              <w:rPr>
                <w:rFonts w:hAnsi="Times New Roman"/>
                <w:color w:val="000000"/>
                <w:sz w:val="20"/>
                <w:szCs w:val="20"/>
              </w:rPr>
              <w:t>3</w:t>
            </w:r>
            <w:r w:rsidRPr="00253438">
              <w:rPr>
                <w:rFonts w:hAnsi="Times New Roman" w:hint="eastAsia"/>
                <w:color w:val="000000"/>
                <w:sz w:val="20"/>
                <w:szCs w:val="20"/>
              </w:rPr>
              <w:t>分钟通话的价格（高峰费率）</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本地通话费率系指使用用户自已的终端（即，并非通过公用电话）在相同交换区进行的</w:t>
            </w:r>
            <w:r w:rsidRPr="00721CD0">
              <w:rPr>
                <w:rFonts w:hAnsi="Times New Roman"/>
                <w:color w:val="000000"/>
                <w:sz w:val="20"/>
                <w:szCs w:val="20"/>
              </w:rPr>
              <w:t>3</w:t>
            </w:r>
            <w:r w:rsidRPr="00253438">
              <w:rPr>
                <w:rFonts w:hAnsi="Times New Roman" w:hint="eastAsia"/>
                <w:color w:val="000000"/>
                <w:sz w:val="20"/>
                <w:szCs w:val="20"/>
              </w:rPr>
              <w:t>分钟通话的高峰费率，酌情包括呼叫建立费。应在该指标中包括税费，如若不然，则应以注释说明所包含的适用的税费费率。</w:t>
            </w:r>
          </w:p>
        </w:tc>
      </w:tr>
      <w:tr w:rsidR="00577581" w:rsidRPr="00253438" w:rsidTr="00DE21BE">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153o</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本地固定电话</w:t>
            </w:r>
            <w:r w:rsidRPr="00721CD0">
              <w:rPr>
                <w:rFonts w:hAnsi="Times New Roman"/>
                <w:color w:val="000000"/>
                <w:sz w:val="20"/>
                <w:szCs w:val="20"/>
              </w:rPr>
              <w:t>3</w:t>
            </w:r>
            <w:r w:rsidRPr="00253438">
              <w:rPr>
                <w:rFonts w:hAnsi="Times New Roman" w:hint="eastAsia"/>
                <w:color w:val="000000"/>
                <w:sz w:val="20"/>
                <w:szCs w:val="20"/>
              </w:rPr>
              <w:t>分钟通话的价格（非高峰费率）</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本地通话费率系指使用用户自已的终端（即，并非通过公用电话）在相同交换区进行的</w:t>
            </w:r>
            <w:r w:rsidRPr="00721CD0">
              <w:rPr>
                <w:rFonts w:hAnsi="Times New Roman"/>
                <w:color w:val="000000"/>
                <w:sz w:val="20"/>
                <w:szCs w:val="20"/>
              </w:rPr>
              <w:t>3</w:t>
            </w:r>
            <w:r w:rsidRPr="00253438">
              <w:rPr>
                <w:rFonts w:hAnsi="Times New Roman" w:hint="eastAsia"/>
                <w:color w:val="000000"/>
                <w:sz w:val="20"/>
                <w:szCs w:val="20"/>
              </w:rPr>
              <w:t>分钟通话的非高峰费率，酌情包括呼叫建立费。应在该指标中包括税费，如若不然，则应以注释说明所包含的适用的税费费率。</w:t>
            </w:r>
          </w:p>
        </w:tc>
      </w:tr>
      <w:tr w:rsidR="00577581" w:rsidRPr="004D7631" w:rsidTr="00DE21BE">
        <w:trPr>
          <w:trHeight w:val="365"/>
        </w:trPr>
        <w:tc>
          <w:tcPr>
            <w:tcW w:w="9654" w:type="dxa"/>
            <w:gridSpan w:val="3"/>
            <w:tcBorders>
              <w:top w:val="single" w:sz="4" w:space="0" w:color="auto"/>
              <w:left w:val="single" w:sz="4" w:space="0" w:color="auto"/>
              <w:bottom w:val="single" w:sz="4" w:space="0" w:color="auto"/>
              <w:right w:val="single" w:sz="4" w:space="0" w:color="000000"/>
            </w:tcBorders>
          </w:tcPr>
          <w:p w:rsidR="00577581" w:rsidRPr="00B32E89" w:rsidRDefault="00577581" w:rsidP="00465B04">
            <w:pPr>
              <w:pStyle w:val="Heading1"/>
              <w:spacing w:before="40" w:after="40"/>
              <w:rPr>
                <w:rFonts w:ascii="Times New Roman" w:hAnsi="Times New Roman"/>
                <w:sz w:val="20"/>
                <w:szCs w:val="20"/>
              </w:rPr>
            </w:pPr>
            <w:r w:rsidRPr="00B32E89">
              <w:rPr>
                <w:rFonts w:ascii="Times New Roman" w:hAnsi="Times New Roman" w:hint="eastAsia"/>
                <w:sz w:val="24"/>
                <w:szCs w:val="24"/>
              </w:rPr>
              <w:t>本地固定电话业务资费</w:t>
            </w:r>
            <w:r w:rsidRPr="00B32E89">
              <w:rPr>
                <w:rFonts w:ascii="Times New Roman" w:hAnsi="Times New Roman"/>
                <w:sz w:val="24"/>
                <w:szCs w:val="24"/>
              </w:rPr>
              <w:t xml:space="preserve"> – </w:t>
            </w:r>
            <w:r w:rsidRPr="00B32E89">
              <w:rPr>
                <w:rFonts w:ascii="Times New Roman" w:hAnsi="Times New Roman" w:hint="eastAsia"/>
                <w:sz w:val="24"/>
                <w:szCs w:val="24"/>
              </w:rPr>
              <w:t>办公</w:t>
            </w:r>
          </w:p>
        </w:tc>
      </w:tr>
      <w:tr w:rsidR="00577581" w:rsidRPr="00253438" w:rsidTr="00DE21BE">
        <w:trPr>
          <w:trHeight w:val="1361"/>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151b</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办公电话业务的</w:t>
            </w:r>
            <w:r w:rsidRPr="00721CD0">
              <w:rPr>
                <w:rFonts w:hAnsi="Times New Roman"/>
                <w:color w:val="000000"/>
                <w:sz w:val="20"/>
                <w:szCs w:val="20"/>
              </w:rPr>
              <w:br/>
            </w:r>
            <w:r w:rsidRPr="00721CD0">
              <w:rPr>
                <w:rFonts w:hAnsi="Times New Roman" w:hint="eastAsia"/>
                <w:color w:val="000000"/>
                <w:sz w:val="20"/>
                <w:szCs w:val="20"/>
              </w:rPr>
              <w:t>初装费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初装费（或连接费）系指申请基本办公电话业务时的一次性收费。如果在不同交换区存在不同的收费，则应采用最大城区的收费并以注释加以说明。</w:t>
            </w:r>
            <w:r w:rsidRPr="00253438">
              <w:rPr>
                <w:rFonts w:hAnsi="Times New Roman" w:hint="eastAsia"/>
                <w:color w:val="000000"/>
                <w:sz w:val="20"/>
                <w:szCs w:val="20"/>
              </w:rPr>
              <w:t>应在该指标中包括税费，如若不然，则应以注释说明所包含的适用的税费费率。</w:t>
            </w:r>
          </w:p>
        </w:tc>
      </w:tr>
      <w:tr w:rsidR="00577581" w:rsidRPr="00253438" w:rsidTr="00DE21BE">
        <w:trPr>
          <w:trHeight w:val="2268"/>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152b</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办公电话业务的</w:t>
            </w:r>
            <w:r w:rsidRPr="00721CD0">
              <w:rPr>
                <w:rFonts w:hAnsi="Times New Roman"/>
                <w:color w:val="000000"/>
                <w:sz w:val="20"/>
                <w:szCs w:val="20"/>
              </w:rPr>
              <w:br/>
            </w:r>
            <w:r w:rsidRPr="00253438">
              <w:rPr>
                <w:rFonts w:hAnsi="Times New Roman" w:hint="eastAsia"/>
                <w:color w:val="000000"/>
                <w:sz w:val="20"/>
                <w:szCs w:val="20"/>
              </w:rPr>
              <w:t>月租费</w:t>
            </w:r>
          </w:p>
        </w:tc>
        <w:tc>
          <w:tcPr>
            <w:tcW w:w="6299"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月租费系指签约使用后付费</w:t>
            </w:r>
            <w:r w:rsidRPr="00721CD0">
              <w:rPr>
                <w:rFonts w:hAnsi="Times New Roman"/>
                <w:color w:val="000000"/>
                <w:sz w:val="20"/>
                <w:szCs w:val="20"/>
              </w:rPr>
              <w:t>PSTN</w:t>
            </w:r>
            <w:r w:rsidRPr="00253438">
              <w:rPr>
                <w:rFonts w:hAnsi="Times New Roman" w:hint="eastAsia"/>
                <w:color w:val="000000"/>
                <w:sz w:val="20"/>
                <w:szCs w:val="20"/>
              </w:rPr>
              <w:t>业务反复发生的固定收费。如终端设备市场为开放市场，则该收费应包括线路的租金，但不包括终端（如电话机）的租金。应酌情分别说明首条电话线和随后更多电话线的收费情况。如该月租收费包括任何免费或降价通话单位，则应对此予以说明。如不同交换区采用不同收费，则应采用最大城区的收费并以注释说明。应在该指标中包括税费，如若不然，则应以注释说明所包含的适用的税费费率。</w:t>
            </w:r>
          </w:p>
        </w:tc>
      </w:tr>
      <w:tr w:rsidR="00577581" w:rsidRPr="004D7631" w:rsidTr="00DE21BE">
        <w:trPr>
          <w:trHeight w:val="1361"/>
        </w:trPr>
        <w:tc>
          <w:tcPr>
            <w:tcW w:w="1149" w:type="dxa"/>
            <w:tcBorders>
              <w:top w:val="single" w:sz="4" w:space="0" w:color="auto"/>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00"/>
                <w:sz w:val="20"/>
                <w:szCs w:val="20"/>
              </w:rPr>
            </w:pPr>
            <w:r w:rsidRPr="004D7631">
              <w:rPr>
                <w:rFonts w:ascii="Times New Roman" w:hAnsi="Times New Roman"/>
                <w:color w:val="000000"/>
                <w:sz w:val="20"/>
                <w:szCs w:val="20"/>
              </w:rPr>
              <w:t>153tm</w:t>
            </w:r>
          </w:p>
        </w:tc>
        <w:tc>
          <w:tcPr>
            <w:tcW w:w="2206" w:type="dxa"/>
            <w:tcBorders>
              <w:top w:val="single" w:sz="4" w:space="0" w:color="auto"/>
              <w:left w:val="single" w:sz="4" w:space="0" w:color="auto"/>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国际电话通话价格</w:t>
            </w:r>
          </w:p>
        </w:tc>
        <w:tc>
          <w:tcPr>
            <w:tcW w:w="6299" w:type="dxa"/>
            <w:tcBorders>
              <w:top w:val="single" w:sz="4" w:space="0" w:color="auto"/>
              <w:left w:val="single" w:sz="4" w:space="0" w:color="auto"/>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该价格指由国内打往另一国家的</w:t>
            </w:r>
            <w:r w:rsidRPr="00721CD0">
              <w:rPr>
                <w:rFonts w:hAnsi="Times New Roman"/>
                <w:color w:val="000000"/>
                <w:sz w:val="20"/>
                <w:szCs w:val="20"/>
              </w:rPr>
              <w:t>3</w:t>
            </w:r>
            <w:r w:rsidRPr="00721CD0">
              <w:rPr>
                <w:rFonts w:hAnsi="Times New Roman" w:hint="eastAsia"/>
                <w:color w:val="000000"/>
                <w:sz w:val="20"/>
                <w:szCs w:val="20"/>
              </w:rPr>
              <w:t>分钟直接拨打电话的费用（即，无话务员干预）。应（在适用的情况下）提供高峰时段通话费率和非高峰时段通话费率（折扣费率）。应以本国货币为单位报告这一价格，并说明所采用的税种。应提供打往所有国家的国际资费。应包括税费。</w:t>
            </w:r>
          </w:p>
        </w:tc>
      </w:tr>
      <w:tr w:rsidR="00577581" w:rsidRPr="004D7631" w:rsidTr="00DE21BE">
        <w:trPr>
          <w:trHeight w:val="340"/>
        </w:trPr>
        <w:tc>
          <w:tcPr>
            <w:tcW w:w="9654" w:type="dxa"/>
            <w:gridSpan w:val="3"/>
            <w:tcBorders>
              <w:top w:val="single" w:sz="4" w:space="0" w:color="auto"/>
              <w:left w:val="single" w:sz="4" w:space="0" w:color="auto"/>
              <w:bottom w:val="single" w:sz="4" w:space="0" w:color="auto"/>
              <w:right w:val="single" w:sz="4" w:space="0" w:color="auto"/>
            </w:tcBorders>
          </w:tcPr>
          <w:p w:rsidR="00577581" w:rsidRPr="00B42DB7" w:rsidRDefault="00577581" w:rsidP="00465B04">
            <w:pPr>
              <w:pStyle w:val="Heading1"/>
              <w:spacing w:before="40" w:after="40"/>
              <w:rPr>
                <w:sz w:val="24"/>
                <w:szCs w:val="24"/>
              </w:rPr>
            </w:pPr>
            <w:r w:rsidRPr="00B42DB7">
              <w:rPr>
                <w:rFonts w:ascii="SimSun" w:hAnsi="SimSun" w:cs="SimSun" w:hint="eastAsia"/>
                <w:sz w:val="24"/>
                <w:szCs w:val="24"/>
              </w:rPr>
              <w:t>蜂窝移动资费</w:t>
            </w:r>
          </w:p>
        </w:tc>
      </w:tr>
      <w:tr w:rsidR="00577581" w:rsidRPr="004D7631" w:rsidTr="00DE21BE">
        <w:trPr>
          <w:trHeight w:val="1717"/>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151c</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后付费蜂窝移动连接费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向新的后付费签约用户收取的一次性初始费用。不应将可退还的订金计入其中。尽管有些运营商免收这一连接费，但其中并不包括用户身份模块（</w:t>
            </w:r>
            <w:r w:rsidRPr="00B42DB7">
              <w:rPr>
                <w:color w:val="000000"/>
                <w:sz w:val="20"/>
                <w:szCs w:val="20"/>
              </w:rPr>
              <w:t>SIM</w:t>
            </w:r>
            <w:r w:rsidRPr="00B42DB7">
              <w:rPr>
                <w:rFonts w:hAnsi="Times New Roman" w:hint="eastAsia"/>
                <w:color w:val="000000"/>
                <w:sz w:val="20"/>
                <w:szCs w:val="20"/>
              </w:rPr>
              <w:t>）卡的费用。</w:t>
            </w:r>
            <w:r w:rsidRPr="00B42DB7">
              <w:rPr>
                <w:color w:val="000000"/>
                <w:sz w:val="20"/>
                <w:szCs w:val="20"/>
              </w:rPr>
              <w:t>SIM</w:t>
            </w:r>
            <w:r w:rsidRPr="00B42DB7">
              <w:rPr>
                <w:rFonts w:hAnsi="Times New Roman" w:hint="eastAsia"/>
                <w:color w:val="000000"/>
                <w:sz w:val="20"/>
                <w:szCs w:val="20"/>
              </w:rPr>
              <w:t>卡的价格应包括在连接费之中。还应在该指标中说明连接费中是否包含免费的分钟数或免费的短信。应在该指标中包括税费，如若不然，则应以注释说明所包含的适用的税费费率。</w:t>
            </w:r>
          </w:p>
        </w:tc>
      </w:tr>
      <w:tr w:rsidR="00577581" w:rsidRPr="004D7631" w:rsidTr="00DE21BE">
        <w:trPr>
          <w:trHeight w:val="171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151p</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预付费蜂窝移动连接费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向新的签约用户收取的一次性初始费用。不应将可退还的订金计入其中。尽管有些运营商免收这一连接费，但其中并不包括用户身份模块（</w:t>
            </w:r>
            <w:r w:rsidRPr="00B42DB7">
              <w:rPr>
                <w:color w:val="000000"/>
                <w:sz w:val="20"/>
                <w:szCs w:val="20"/>
              </w:rPr>
              <w:t>SIM</w:t>
            </w:r>
            <w:r w:rsidRPr="00B42DB7">
              <w:rPr>
                <w:rFonts w:hAnsi="Times New Roman" w:hint="eastAsia"/>
                <w:color w:val="000000"/>
                <w:sz w:val="20"/>
                <w:szCs w:val="20"/>
              </w:rPr>
              <w:t>）卡的费用。</w:t>
            </w:r>
            <w:r w:rsidRPr="00B42DB7">
              <w:rPr>
                <w:color w:val="000000"/>
                <w:sz w:val="20"/>
                <w:szCs w:val="20"/>
              </w:rPr>
              <w:t>SIM</w:t>
            </w:r>
            <w:r w:rsidRPr="00B42DB7">
              <w:rPr>
                <w:rFonts w:hAnsi="Times New Roman" w:hint="eastAsia"/>
                <w:color w:val="000000"/>
                <w:sz w:val="20"/>
                <w:szCs w:val="20"/>
              </w:rPr>
              <w:t>卡的价格应包括在连接费之中（预付费业务的</w:t>
            </w:r>
            <w:r w:rsidRPr="00B42DB7">
              <w:rPr>
                <w:color w:val="000000"/>
                <w:sz w:val="20"/>
                <w:szCs w:val="20"/>
              </w:rPr>
              <w:t>SIM</w:t>
            </w:r>
            <w:r w:rsidRPr="00B42DB7">
              <w:rPr>
                <w:rFonts w:hAnsi="Times New Roman" w:hint="eastAsia"/>
                <w:color w:val="000000"/>
                <w:sz w:val="20"/>
                <w:szCs w:val="20"/>
              </w:rPr>
              <w:t>卡费用等同于连接费）。还应在该指标中说明连接费中是否包含免费的分钟数或免费的短信。</w:t>
            </w:r>
            <w:r>
              <w:rPr>
                <w:rFonts w:hAnsi="Times New Roman" w:hint="eastAsia"/>
                <w:color w:val="000000"/>
                <w:sz w:val="20"/>
                <w:szCs w:val="20"/>
              </w:rPr>
              <w:t>应在该指标中包括税费，如若不然，</w:t>
            </w:r>
            <w:r w:rsidRPr="00B42DB7">
              <w:rPr>
                <w:rFonts w:hAnsi="Times New Roman" w:hint="eastAsia"/>
                <w:color w:val="000000"/>
                <w:sz w:val="20"/>
                <w:szCs w:val="20"/>
              </w:rPr>
              <w:t>应以注释</w:t>
            </w:r>
            <w:r>
              <w:rPr>
                <w:rFonts w:hAnsi="Times New Roman" w:hint="eastAsia"/>
                <w:color w:val="000000"/>
                <w:sz w:val="20"/>
                <w:szCs w:val="20"/>
              </w:rPr>
              <w:t>予以</w:t>
            </w:r>
            <w:r w:rsidRPr="00B42DB7">
              <w:rPr>
                <w:rFonts w:hAnsi="Times New Roman" w:hint="eastAsia"/>
                <w:color w:val="000000"/>
                <w:sz w:val="20"/>
                <w:szCs w:val="20"/>
              </w:rPr>
              <w:t>说明。</w:t>
            </w:r>
          </w:p>
        </w:tc>
      </w:tr>
      <w:tr w:rsidR="00577581" w:rsidRPr="004D7631" w:rsidTr="00DE21BE">
        <w:trPr>
          <w:trHeight w:val="83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151pcard</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蜂窝移动</w:t>
            </w:r>
            <w:r>
              <w:rPr>
                <w:rFonts w:hAnsi="Times New Roman"/>
                <w:color w:val="000000"/>
                <w:sz w:val="20"/>
                <w:szCs w:val="20"/>
              </w:rPr>
              <w:t xml:space="preserve"> </w:t>
            </w:r>
            <w:r w:rsidRPr="00A27AAF">
              <w:rPr>
                <w:rFonts w:hAnsi="Times New Roman"/>
                <w:color w:val="000000"/>
                <w:sz w:val="20"/>
                <w:szCs w:val="20"/>
              </w:rPr>
              <w:t>–</w:t>
            </w:r>
            <w:r>
              <w:rPr>
                <w:rFonts w:hAnsi="Times New Roman"/>
                <w:color w:val="000000"/>
                <w:sz w:val="20"/>
                <w:szCs w:val="20"/>
              </w:rPr>
              <w:t xml:space="preserve"> </w:t>
            </w:r>
            <w:r w:rsidRPr="00B42DB7">
              <w:rPr>
                <w:rFonts w:hAnsi="Times New Roman" w:hint="eastAsia"/>
                <w:color w:val="000000"/>
                <w:sz w:val="20"/>
                <w:szCs w:val="20"/>
              </w:rPr>
              <w:t>最低充值卡卡值</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系指可用的最低预付费充值卡。请在指标中说明充值卡含有多少等量分钟数或短信数量。应在该指标中包括税费，如若不然，则应以注释说明所包含的适用的税费费率。</w:t>
            </w:r>
          </w:p>
        </w:tc>
      </w:tr>
      <w:tr w:rsidR="00577581" w:rsidRPr="004D7631" w:rsidTr="00DE21BE">
        <w:trPr>
          <w:trHeight w:val="155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152c</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蜂窝移动月租费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蜂窝移动业务的月租费。由于许多国家提供种类繁多的收费方案，因此最好使用初始</w:t>
            </w:r>
            <w:r w:rsidRPr="00B42DB7">
              <w:rPr>
                <w:color w:val="000000"/>
                <w:sz w:val="20"/>
                <w:szCs w:val="20"/>
              </w:rPr>
              <w:t>/</w:t>
            </w:r>
            <w:r w:rsidRPr="00B42DB7">
              <w:rPr>
                <w:rFonts w:hAnsi="Times New Roman" w:hint="eastAsia"/>
                <w:color w:val="000000"/>
                <w:sz w:val="20"/>
                <w:szCs w:val="20"/>
              </w:rPr>
              <w:t>连接费最低的资费。如果（预付用户多于后付用户的国家）使用预付业务，则月租费为零。若方案中包含免费分钟数和</w:t>
            </w:r>
            <w:r w:rsidRPr="00B42DB7">
              <w:rPr>
                <w:color w:val="000000"/>
                <w:sz w:val="20"/>
                <w:szCs w:val="20"/>
              </w:rPr>
              <w:t>/</w:t>
            </w:r>
            <w:r w:rsidRPr="00B42DB7">
              <w:rPr>
                <w:rFonts w:hAnsi="Times New Roman" w:hint="eastAsia"/>
                <w:color w:val="000000"/>
                <w:sz w:val="20"/>
                <w:szCs w:val="20"/>
              </w:rPr>
              <w:t>或免费短信，应以注释说明。应在该指标中包括税费，如若不然，则应以注释说明所包含的适用的税费费率。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153c</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预付费蜂窝移动电话</w:t>
            </w:r>
            <w:r w:rsidRPr="00B42DB7">
              <w:rPr>
                <w:color w:val="000000"/>
                <w:sz w:val="20"/>
                <w:szCs w:val="20"/>
              </w:rPr>
              <w:t>3</w:t>
            </w:r>
            <w:r w:rsidRPr="00B42DB7">
              <w:rPr>
                <w:rFonts w:hAnsi="Times New Roman" w:hint="eastAsia"/>
                <w:color w:val="000000"/>
                <w:sz w:val="20"/>
                <w:szCs w:val="20"/>
              </w:rPr>
              <w:t>分钟本地通话的价格（高峰，网内）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预付费蜂窝移动电话用户向同一网络的蜂窝移动电话用户拨打的</w:t>
            </w:r>
            <w:r w:rsidRPr="00024A0A">
              <w:rPr>
                <w:rFonts w:hAnsi="Times New Roman" w:hint="eastAsia"/>
                <w:color w:val="000000"/>
                <w:sz w:val="20"/>
                <w:szCs w:val="20"/>
              </w:rPr>
              <w:t>三</w:t>
            </w:r>
            <w:r w:rsidRPr="00B42DB7">
              <w:rPr>
                <w:rFonts w:hAnsi="Times New Roman" w:hint="eastAsia"/>
                <w:color w:val="000000"/>
                <w:sz w:val="20"/>
                <w:szCs w:val="20"/>
              </w:rPr>
              <w:t>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预付费蜂窝移动电话用户向同一网络的蜂窝移动电话用户拨打的一分钟高峰时段通话价格。应在该指标中包括税费，如若不然，则应以注释说明所包含的适用的税费费率。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预付费蜂窝移动电话用户拨打另一个（竞争）网络的蜂窝移动电话用户的一分钟高峰时段通话价格。应在该指标中包括税费，如若不然，则应以注释说明所包含的适用的税费费率。</w:t>
            </w:r>
          </w:p>
        </w:tc>
      </w:tr>
    </w:tbl>
    <w:p w:rsidR="00577581" w:rsidRDefault="00577581">
      <w:r>
        <w:br w:type="page"/>
      </w:r>
    </w:p>
    <w:tbl>
      <w:tblPr>
        <w:tblW w:w="9654" w:type="dxa"/>
        <w:tblInd w:w="93" w:type="dxa"/>
        <w:tblLayout w:type="fixed"/>
        <w:tblLook w:val="0000"/>
      </w:tblPr>
      <w:tblGrid>
        <w:gridCol w:w="1149"/>
        <w:gridCol w:w="2206"/>
        <w:gridCol w:w="6299"/>
      </w:tblGrid>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预付费蜂窝移动电话每分钟本地通话的价格（高峰，至固定网）</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预付费蜂窝移动电话用户拨打固定电话用户的一分钟高峰时段通话价格。应在该指标中包括税费，如若不然，则应以注释说明所包含的适用的税费费率。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153co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w:t>
            </w:r>
            <w:r w:rsidRPr="00B42DB7">
              <w:rPr>
                <w:color w:val="000000"/>
                <w:sz w:val="20"/>
                <w:szCs w:val="20"/>
              </w:rPr>
              <w:t>3</w:t>
            </w:r>
            <w:r w:rsidRPr="00B42DB7">
              <w:rPr>
                <w:rFonts w:hAnsi="Times New Roman" w:hint="eastAsia"/>
                <w:color w:val="000000"/>
                <w:sz w:val="20"/>
                <w:szCs w:val="20"/>
              </w:rPr>
              <w:t>分钟本地通话的价格（非高峰，网内）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预付费蜂窝移动电话用户拨打同一个网络的蜂窝移动用户的三分钟非高峰时段通话价格。应在该指标中包括税费，如若不然，则应以注释说明所包含的适用的税费费率。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预付费蜂窝移动电话用户拨打同一网络的蜂窝移动用户的每分钟非高峰通话价格。应在该指标中包括税费，如若不然，则应以注释说明所包含的适用的税费费率。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预付费蜂窝移动电话用户拨打另一个（竞争）网络蜂窝移动用户的每分钟非高峰时段通话价格。应在该指标中包括税费，如若不然，则应以注释说明所包含的适用的税费费率。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预付费蜂窝移动电话每分钟本地通话的价格（非高峰，至固定网络）</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预付费蜂窝移动电话用户拨打固定电话用户的每分钟非高峰时段通话价格。应在该指标中包括税费，如若不然，则应以注释说明所包含的适用的税费费率。</w:t>
            </w:r>
          </w:p>
        </w:tc>
      </w:tr>
      <w:tr w:rsidR="00577581" w:rsidRPr="004D7631" w:rsidTr="00DE21BE">
        <w:trPr>
          <w:trHeight w:val="108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预付费蜂窝移动电话用户拨打同一网络的蜂窝移动用户的每分钟周末</w:t>
            </w:r>
            <w:r w:rsidRPr="00B42DB7">
              <w:rPr>
                <w:color w:val="000000"/>
                <w:sz w:val="20"/>
                <w:szCs w:val="20"/>
              </w:rPr>
              <w:t>/</w:t>
            </w:r>
            <w:r w:rsidRPr="00B42DB7">
              <w:rPr>
                <w:rFonts w:hAnsi="Times New Roman" w:hint="eastAsia"/>
                <w:color w:val="000000"/>
                <w:sz w:val="20"/>
                <w:szCs w:val="20"/>
              </w:rPr>
              <w:t>晚间时段通话价格。应在该指标中包括税费，如若不然，则应以注释说明所包含的适用的税费费率。</w:t>
            </w:r>
          </w:p>
        </w:tc>
      </w:tr>
      <w:tr w:rsidR="00577581" w:rsidRPr="004D7631" w:rsidTr="00DE21BE">
        <w:trPr>
          <w:trHeight w:val="120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预付费蜂窝移动电话用户拨打另一个（竞争）网络蜂窝移动用户的每分钟周末</w:t>
            </w:r>
            <w:r w:rsidRPr="00B42DB7">
              <w:rPr>
                <w:color w:val="000000"/>
                <w:sz w:val="20"/>
                <w:szCs w:val="20"/>
              </w:rPr>
              <w:t>/</w:t>
            </w:r>
            <w:r w:rsidRPr="00B42DB7">
              <w:rPr>
                <w:rFonts w:hAnsi="Times New Roman" w:hint="eastAsia"/>
                <w:color w:val="000000"/>
                <w:sz w:val="20"/>
                <w:szCs w:val="20"/>
              </w:rPr>
              <w:t>晚间时段通话价格。应在该指标中包括税费，如若不然，则应以注释说明所包含的适用的税费费率。</w:t>
            </w:r>
          </w:p>
        </w:tc>
      </w:tr>
      <w:tr w:rsidR="00577581" w:rsidRPr="004D7631" w:rsidTr="00DE21BE">
        <w:trPr>
          <w:trHeight w:val="120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晚间，至固定网络）</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预付费蜂窝移动电话用户拨打固定电话用户的每分钟周末</w:t>
            </w:r>
            <w:r w:rsidRPr="00B42DB7">
              <w:rPr>
                <w:color w:val="000000"/>
                <w:sz w:val="20"/>
                <w:szCs w:val="20"/>
              </w:rPr>
              <w:t>/</w:t>
            </w:r>
            <w:r w:rsidRPr="00B42DB7">
              <w:rPr>
                <w:rFonts w:hAnsi="Times New Roman" w:hint="eastAsia"/>
                <w:color w:val="000000"/>
                <w:sz w:val="20"/>
                <w:szCs w:val="20"/>
              </w:rPr>
              <w:t>晚间时段的通话价格。应在该指标中包括税费，如若不然，则应以注释说明所包含的适用的税费费率。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153sms</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预付费蜂窝移动电话短信价格（网内）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预付费蜂窝移动手机向同一网络的蜂窝移动用户发送短信（</w:t>
            </w:r>
            <w:r w:rsidRPr="00B42DB7">
              <w:rPr>
                <w:color w:val="000000"/>
                <w:sz w:val="20"/>
                <w:szCs w:val="20"/>
              </w:rPr>
              <w:t>SMS</w:t>
            </w:r>
            <w:r w:rsidRPr="00B42DB7">
              <w:rPr>
                <w:rFonts w:hAnsi="Times New Roman" w:hint="eastAsia"/>
                <w:color w:val="000000"/>
                <w:sz w:val="20"/>
                <w:szCs w:val="20"/>
              </w:rPr>
              <w:t>）的价格。应在该指标中包括税费，如若不然，则应以注释说明所包含的适用的税费费率。</w:t>
            </w:r>
          </w:p>
        </w:tc>
      </w:tr>
      <w:tr w:rsidR="00577581" w:rsidRPr="004D7631" w:rsidTr="00DE21BE">
        <w:trPr>
          <w:trHeight w:val="846"/>
        </w:trPr>
        <w:tc>
          <w:tcPr>
            <w:tcW w:w="1149" w:type="dxa"/>
            <w:tcBorders>
              <w:top w:val="single" w:sz="4" w:space="0" w:color="auto"/>
              <w:left w:val="single" w:sz="4" w:space="0" w:color="auto"/>
              <w:bottom w:val="single" w:sz="4" w:space="0" w:color="auto"/>
              <w:right w:val="single" w:sz="4" w:space="0" w:color="auto"/>
            </w:tcBorders>
          </w:tcPr>
          <w:p w:rsidR="00577581" w:rsidRPr="00695DA3" w:rsidRDefault="00577581" w:rsidP="00465B04">
            <w:pPr>
              <w:spacing w:before="40" w:after="40"/>
              <w:rPr>
                <w:color w:val="000000"/>
                <w:spacing w:val="-12"/>
                <w:sz w:val="20"/>
                <w:szCs w:val="20"/>
              </w:rPr>
            </w:pPr>
            <w:r w:rsidRPr="00695DA3">
              <w:rPr>
                <w:color w:val="000000"/>
                <w:spacing w:val="-12"/>
                <w:sz w:val="20"/>
                <w:szCs w:val="20"/>
              </w:rPr>
              <w:t>153sms_po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预付费蜂窝移动电话的短信价格（网外）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预付费蜂窝移动电话用户向另一个网络（竞争网络）的蜂窝移动用户发送短信息（</w:t>
            </w:r>
            <w:r w:rsidRPr="00B42DB7">
              <w:rPr>
                <w:color w:val="000000"/>
                <w:sz w:val="20"/>
                <w:szCs w:val="20"/>
              </w:rPr>
              <w:t>SMS</w:t>
            </w:r>
            <w:r w:rsidRPr="00B42DB7">
              <w:rPr>
                <w:rFonts w:hAnsi="Times New Roman" w:hint="eastAsia"/>
                <w:color w:val="000000"/>
                <w:sz w:val="20"/>
                <w:szCs w:val="20"/>
              </w:rPr>
              <w:t>）的价格。应在该指标中包括税费，如若不然，则应以注释说明所包含的适用的税费费率。</w:t>
            </w:r>
          </w:p>
        </w:tc>
      </w:tr>
    </w:tbl>
    <w:p w:rsidR="00577581" w:rsidRDefault="00577581" w:rsidP="00465B04">
      <w:pPr>
        <w:spacing w:before="40" w:after="40"/>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95"/>
        <w:gridCol w:w="2081"/>
        <w:gridCol w:w="6378"/>
      </w:tblGrid>
      <w:tr w:rsidR="00577581" w:rsidRPr="004D7631" w:rsidTr="003247C0">
        <w:trPr>
          <w:trHeight w:val="944"/>
        </w:trPr>
        <w:tc>
          <w:tcPr>
            <w:tcW w:w="9654" w:type="dxa"/>
            <w:gridSpan w:val="3"/>
            <w:tcBorders>
              <w:top w:val="single" w:sz="4" w:space="0" w:color="auto"/>
              <w:left w:val="single" w:sz="4" w:space="0" w:color="auto"/>
              <w:bottom w:val="single" w:sz="4" w:space="0" w:color="auto"/>
              <w:right w:val="single" w:sz="4" w:space="0" w:color="000000"/>
            </w:tcBorders>
          </w:tcPr>
          <w:p w:rsidR="00577581" w:rsidRPr="00B42DB7" w:rsidRDefault="00577581" w:rsidP="00465B04">
            <w:pPr>
              <w:pStyle w:val="Heading1"/>
              <w:spacing w:before="40" w:after="40"/>
              <w:rPr>
                <w:sz w:val="24"/>
                <w:szCs w:val="24"/>
              </w:rPr>
            </w:pPr>
            <w:r w:rsidRPr="004D7631">
              <w:rPr>
                <w:sz w:val="20"/>
                <w:szCs w:val="20"/>
              </w:rPr>
              <w:br w:type="page"/>
            </w:r>
            <w:r w:rsidRPr="00B42DB7">
              <w:rPr>
                <w:rFonts w:ascii="SimSun" w:hAnsi="SimSun" w:cs="SimSun" w:hint="eastAsia"/>
                <w:sz w:val="24"/>
                <w:szCs w:val="24"/>
              </w:rPr>
              <w:t>互联网资费</w:t>
            </w:r>
          </w:p>
          <w:p w:rsidR="00577581" w:rsidRPr="004D7631" w:rsidRDefault="00577581" w:rsidP="00B32E89">
            <w:pPr>
              <w:spacing w:before="40" w:after="360"/>
              <w:rPr>
                <w:rFonts w:ascii="Times New Roman" w:hAnsi="Times New Roman"/>
                <w:b/>
                <w:bCs/>
                <w:sz w:val="20"/>
                <w:szCs w:val="20"/>
              </w:rPr>
            </w:pPr>
            <w:r w:rsidRPr="004D7631">
              <w:rPr>
                <w:rFonts w:ascii="Times New Roman" w:hAnsi="Times New Roman" w:hint="eastAsia"/>
                <w:sz w:val="20"/>
                <w:szCs w:val="20"/>
              </w:rPr>
              <w:t>在不清楚哪一家互联网服务提供商在</w:t>
            </w:r>
            <w:r>
              <w:rPr>
                <w:rFonts w:ascii="Times New Roman" w:hAnsi="Times New Roman" w:hint="eastAsia"/>
                <w:sz w:val="20"/>
                <w:szCs w:val="20"/>
              </w:rPr>
              <w:t>签约用户</w:t>
            </w:r>
            <w:r w:rsidRPr="004D7631">
              <w:rPr>
                <w:rFonts w:ascii="Times New Roman" w:hAnsi="Times New Roman" w:hint="eastAsia"/>
                <w:sz w:val="20"/>
                <w:szCs w:val="20"/>
              </w:rPr>
              <w:t>方面占有主导性市场份额的国家，资费应与（前）老牌电信运营商提供的资费相对应。</w:t>
            </w:r>
          </w:p>
        </w:tc>
      </w:tr>
      <w:tr w:rsidR="00577581" w:rsidRPr="004D7631" w:rsidTr="00C25318">
        <w:trPr>
          <w:trHeight w:val="277"/>
        </w:trPr>
        <w:tc>
          <w:tcPr>
            <w:tcW w:w="9654" w:type="dxa"/>
            <w:gridSpan w:val="3"/>
            <w:tcBorders>
              <w:top w:val="single" w:sz="4" w:space="0" w:color="auto"/>
              <w:left w:val="single" w:sz="4" w:space="0" w:color="auto"/>
              <w:bottom w:val="single" w:sz="4" w:space="0" w:color="auto"/>
              <w:right w:val="single" w:sz="4" w:space="0" w:color="auto"/>
            </w:tcBorders>
          </w:tcPr>
          <w:p w:rsidR="00577581" w:rsidRPr="00D76148"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拨号互联网资费</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4213c</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互联网的拨号连接费</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针对新的拨号互联网连接收取的一次性初始费用。可退还的订金不应计入其中。应将税费包含在内，如若不然，应以注释说明。</w:t>
            </w:r>
          </w:p>
        </w:tc>
      </w:tr>
      <w:tr w:rsidR="00577581" w:rsidRPr="004D7631" w:rsidTr="00B42DB7">
        <w:trPr>
          <w:trHeight w:val="802"/>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4213s</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拨号互联网月租费</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拨号互联网业务的月租费。应将税费包含在内，如若不然，应以注释说明。该注释还应酌情说明所包含的月免费小时数。</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4213p</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w:t>
            </w:r>
            <w:r w:rsidRPr="00721CD0">
              <w:rPr>
                <w:rFonts w:hAnsi="Times New Roman"/>
                <w:color w:val="000000"/>
                <w:sz w:val="20"/>
                <w:szCs w:val="20"/>
              </w:rPr>
              <w:t xml:space="preserve"> </w:t>
            </w:r>
            <w:r w:rsidRPr="00721CD0">
              <w:rPr>
                <w:rFonts w:hAnsi="Times New Roman"/>
                <w:color w:val="000000"/>
                <w:sz w:val="20"/>
                <w:szCs w:val="20"/>
              </w:rPr>
              <w:t>–</w:t>
            </w:r>
            <w:r w:rsidRPr="00721CD0">
              <w:rPr>
                <w:rFonts w:hAnsi="Times New Roman"/>
                <w:color w:val="000000"/>
                <w:sz w:val="20"/>
                <w:szCs w:val="20"/>
              </w:rPr>
              <w:t xml:space="preserve"> </w:t>
            </w:r>
            <w:r w:rsidRPr="00721CD0">
              <w:rPr>
                <w:rFonts w:hAnsi="Times New Roman" w:hint="eastAsia"/>
                <w:color w:val="000000"/>
                <w:sz w:val="20"/>
                <w:szCs w:val="20"/>
              </w:rPr>
              <w:t>每分钟（高峰）连接价格</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拨号月租费中所包括的免费小时用完之后的每分钟（高峰）连接费。应将税费</w:t>
            </w:r>
            <w:r>
              <w:rPr>
                <w:rFonts w:hAnsi="Times New Roman" w:hint="eastAsia"/>
                <w:color w:val="000000"/>
                <w:sz w:val="20"/>
                <w:szCs w:val="20"/>
              </w:rPr>
              <w:t>包含在内，如若不然，应以注释说明。</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4213po</w:t>
            </w:r>
          </w:p>
        </w:tc>
        <w:tc>
          <w:tcPr>
            <w:tcW w:w="208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拨号互联网</w:t>
            </w:r>
            <w:r w:rsidRPr="00721CD0">
              <w:rPr>
                <w:rFonts w:hAnsi="Times New Roman"/>
                <w:color w:val="000000"/>
                <w:sz w:val="20"/>
                <w:szCs w:val="20"/>
              </w:rPr>
              <w:t xml:space="preserve"> </w:t>
            </w:r>
            <w:r w:rsidRPr="00721CD0">
              <w:rPr>
                <w:rFonts w:hAnsi="Times New Roman"/>
                <w:color w:val="000000"/>
                <w:sz w:val="20"/>
                <w:szCs w:val="20"/>
              </w:rPr>
              <w:t>–</w:t>
            </w:r>
            <w:r w:rsidRPr="00721CD0">
              <w:rPr>
                <w:rFonts w:hAnsi="Times New Roman"/>
                <w:color w:val="000000"/>
                <w:sz w:val="20"/>
                <w:szCs w:val="20"/>
              </w:rPr>
              <w:t xml:space="preserve"> </w:t>
            </w:r>
            <w:r w:rsidRPr="00721CD0">
              <w:rPr>
                <w:rFonts w:hAnsi="Times New Roman" w:hint="eastAsia"/>
                <w:color w:val="000000"/>
                <w:sz w:val="20"/>
                <w:szCs w:val="20"/>
              </w:rPr>
              <w:t>每分钟（非高峰）连接价格</w:t>
            </w:r>
          </w:p>
        </w:tc>
        <w:tc>
          <w:tcPr>
            <w:tcW w:w="6378"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拨号月租费中所包括的互联网免费小时用完之后的每分钟（非高峰）连接费用。</w:t>
            </w:r>
            <w:r w:rsidRPr="00B42DB7">
              <w:rPr>
                <w:rFonts w:hAnsi="Times New Roman" w:hint="eastAsia"/>
                <w:color w:val="000000"/>
                <w:sz w:val="20"/>
                <w:szCs w:val="20"/>
              </w:rPr>
              <w:t>应将税费包含在内，如若不然，应以注释说明。</w:t>
            </w:r>
          </w:p>
        </w:tc>
      </w:tr>
      <w:tr w:rsidR="00577581" w:rsidRPr="004D7631" w:rsidTr="003247C0">
        <w:trPr>
          <w:trHeight w:val="357"/>
        </w:trPr>
        <w:tc>
          <w:tcPr>
            <w:tcW w:w="9654" w:type="dxa"/>
            <w:gridSpan w:val="3"/>
            <w:tcBorders>
              <w:top w:val="single" w:sz="4" w:space="0" w:color="auto"/>
              <w:left w:val="single" w:sz="4" w:space="0" w:color="auto"/>
              <w:bottom w:val="single" w:sz="4" w:space="0" w:color="auto"/>
              <w:right w:val="single" w:sz="4" w:space="0" w:color="000000"/>
            </w:tcBorders>
          </w:tcPr>
          <w:p w:rsidR="00577581" w:rsidRPr="004D7631"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固定（有线）宽带互联网资费</w:t>
            </w:r>
          </w:p>
        </w:tc>
      </w:tr>
      <w:tr w:rsidR="00577581" w:rsidRPr="004D7631" w:rsidTr="00B42DB7">
        <w:trPr>
          <w:trHeight w:val="120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4213bc</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固定（有线）宽带互联网连接费</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针对新的固定（有线）宽带互联网连接收取的一次性初始收费。该资费应代表最低价格的固定（有线）宽带使用方案。可退还的订金不应计入其中。</w:t>
            </w:r>
            <w:r w:rsidRPr="00B42DB7">
              <w:rPr>
                <w:rFonts w:hAnsi="Times New Roman" w:hint="eastAsia"/>
                <w:color w:val="000000"/>
                <w:sz w:val="20"/>
                <w:szCs w:val="20"/>
              </w:rPr>
              <w:t>应在该指标中包括税费，如若不然，则应以注释说明所包含的适用的税费费率。</w:t>
            </w:r>
          </w:p>
        </w:tc>
      </w:tr>
      <w:tr w:rsidR="00577581" w:rsidRPr="004D7631" w:rsidTr="00B42DB7">
        <w:trPr>
          <w:trHeight w:val="1188"/>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固定（有线）宽带互联网月租费</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固定（有线）宽带互联网业务的月租费。固定（有线）宽带为使用</w:t>
            </w:r>
            <w:r w:rsidRPr="00B42DB7">
              <w:rPr>
                <w:sz w:val="20"/>
                <w:szCs w:val="20"/>
              </w:rPr>
              <w:t>DSL</w:t>
            </w:r>
            <w:r w:rsidRPr="00B42DB7">
              <w:rPr>
                <w:rFonts w:hAnsi="Times New Roman" w:hint="eastAsia"/>
                <w:sz w:val="20"/>
                <w:szCs w:val="20"/>
              </w:rPr>
              <w:t>的互联网专门连接，其下行速率等于或大于</w:t>
            </w:r>
            <w:r w:rsidRPr="00B42DB7">
              <w:rPr>
                <w:sz w:val="20"/>
                <w:szCs w:val="20"/>
              </w:rPr>
              <w:t>256</w:t>
            </w:r>
            <w:r w:rsidRPr="00B42DB7">
              <w:rPr>
                <w:rFonts w:hAnsi="Times New Roman" w:hint="eastAsia"/>
                <w:sz w:val="20"/>
                <w:szCs w:val="20"/>
              </w:rPr>
              <w:t>千比</w:t>
            </w:r>
            <w:r w:rsidRPr="00B42DB7">
              <w:rPr>
                <w:sz w:val="20"/>
                <w:szCs w:val="20"/>
              </w:rPr>
              <w:t>/</w:t>
            </w:r>
            <w:r w:rsidRPr="00B42DB7">
              <w:rPr>
                <w:rFonts w:hAnsi="Times New Roman" w:hint="eastAsia"/>
                <w:sz w:val="20"/>
                <w:szCs w:val="20"/>
              </w:rPr>
              <w:t>秒。如果存在若干速率业务，则应最好考虑</w:t>
            </w:r>
            <w:r w:rsidRPr="00B42DB7">
              <w:rPr>
                <w:sz w:val="20"/>
                <w:szCs w:val="20"/>
              </w:rPr>
              <w:t>256</w:t>
            </w:r>
            <w:r w:rsidRPr="00B42DB7">
              <w:rPr>
                <w:rFonts w:hAnsi="Times New Roman" w:hint="eastAsia"/>
                <w:sz w:val="20"/>
                <w:szCs w:val="20"/>
              </w:rPr>
              <w:t>千比</w:t>
            </w:r>
            <w:r w:rsidRPr="00B42DB7">
              <w:rPr>
                <w:sz w:val="20"/>
                <w:szCs w:val="20"/>
              </w:rPr>
              <w:t>/</w:t>
            </w:r>
            <w:r w:rsidRPr="00B42DB7">
              <w:rPr>
                <w:rFonts w:hAnsi="Times New Roman" w:hint="eastAsia"/>
                <w:sz w:val="20"/>
                <w:szCs w:val="20"/>
              </w:rPr>
              <w:t>秒连接的资费。</w:t>
            </w:r>
            <w:r w:rsidRPr="00B42DB7">
              <w:rPr>
                <w:rFonts w:hAnsi="Times New Roman" w:hint="eastAsia"/>
                <w:color w:val="000000"/>
                <w:sz w:val="20"/>
                <w:szCs w:val="20"/>
              </w:rPr>
              <w:t>应在该指标中包括税费，如若不然，则应以注释说明所包含的适用的税费费率。</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4213spd</w:t>
            </w:r>
          </w:p>
        </w:tc>
        <w:tc>
          <w:tcPr>
            <w:tcW w:w="2081"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sz w:val="20"/>
                <w:szCs w:val="20"/>
              </w:rPr>
            </w:pPr>
            <w:r w:rsidRPr="006309FB">
              <w:rPr>
                <w:rFonts w:cs="Arial" w:hint="eastAsia"/>
                <w:color w:val="000000"/>
                <w:spacing w:val="-10"/>
                <w:sz w:val="20"/>
                <w:szCs w:val="20"/>
              </w:rPr>
              <w:t>固定（有线）宽带速率</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固定（有线）宽带速率（</w:t>
            </w:r>
            <w:r w:rsidRPr="00B42DB7">
              <w:rPr>
                <w:sz w:val="20"/>
                <w:szCs w:val="20"/>
              </w:rPr>
              <w:t>Mbps</w:t>
            </w:r>
            <w:r w:rsidRPr="00B42DB7">
              <w:rPr>
                <w:rFonts w:hAnsi="Times New Roman" w:hint="eastAsia"/>
                <w:sz w:val="20"/>
                <w:szCs w:val="20"/>
              </w:rPr>
              <w:t>）代表宣称的最大理论下行速率，而非向用户保证的速率。</w:t>
            </w:r>
          </w:p>
        </w:tc>
      </w:tr>
      <w:tr w:rsidR="00577581" w:rsidRPr="004D7631" w:rsidTr="00B42DB7">
        <w:trPr>
          <w:trHeight w:val="48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4213bs_c</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w:t>
            </w:r>
            <w:r w:rsidRPr="00B42DB7">
              <w:rPr>
                <w:sz w:val="20"/>
                <w:szCs w:val="20"/>
              </w:rPr>
              <w:t>_</w:t>
            </w:r>
            <w:r w:rsidRPr="00B42DB7">
              <w:rPr>
                <w:rFonts w:hAnsi="Times New Roman" w:hint="eastAsia"/>
                <w:sz w:val="20"/>
                <w:szCs w:val="20"/>
              </w:rPr>
              <w:t>上限</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固定（有线）宽带签约业务中包含的、每月可传的最大数据量（</w:t>
            </w:r>
            <w:r w:rsidRPr="00B42DB7">
              <w:rPr>
                <w:sz w:val="20"/>
                <w:szCs w:val="20"/>
              </w:rPr>
              <w:t>Mbps</w:t>
            </w:r>
            <w:r w:rsidRPr="00B42DB7">
              <w:rPr>
                <w:rFonts w:hAnsi="Times New Roman" w:hint="eastAsia"/>
                <w:sz w:val="20"/>
                <w:szCs w:val="20"/>
              </w:rPr>
              <w:t>）。</w:t>
            </w:r>
          </w:p>
        </w:tc>
      </w:tr>
      <w:tr w:rsidR="00577581" w:rsidRPr="004D7631" w:rsidTr="00B42DB7">
        <w:trPr>
          <w:trHeight w:val="567"/>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4213bs_cp</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w:t>
            </w:r>
            <w:r w:rsidRPr="00B42DB7">
              <w:rPr>
                <w:sz w:val="20"/>
                <w:szCs w:val="20"/>
              </w:rPr>
              <w:t>_</w:t>
            </w:r>
            <w:r w:rsidRPr="00B42DB7">
              <w:rPr>
                <w:rFonts w:hAnsi="Times New Roman" w:hint="eastAsia"/>
                <w:sz w:val="20"/>
                <w:szCs w:val="20"/>
              </w:rPr>
              <w:t>价格上限</w:t>
            </w:r>
            <w:r w:rsidRPr="00B42DB7">
              <w:rPr>
                <w:sz w:val="20"/>
                <w:szCs w:val="20"/>
                <w:vertAlign w:val="superscript"/>
              </w:rPr>
              <w:t>+</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每月分配的固定（有线）宽带签约流量限额用完之后每增加下载一次数据（</w:t>
            </w:r>
            <w:r w:rsidRPr="00B42DB7">
              <w:rPr>
                <w:sz w:val="20"/>
                <w:szCs w:val="20"/>
              </w:rPr>
              <w:t>Mbps</w:t>
            </w:r>
            <w:r w:rsidRPr="00B42DB7">
              <w:rPr>
                <w:rFonts w:hAnsi="Times New Roman" w:hint="eastAsia"/>
                <w:sz w:val="20"/>
                <w:szCs w:val="20"/>
              </w:rPr>
              <w:t>）的价格。</w:t>
            </w:r>
          </w:p>
        </w:tc>
      </w:tr>
    </w:tbl>
    <w:p w:rsidR="0057758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97"/>
        </w:trPr>
        <w:tc>
          <w:tcPr>
            <w:tcW w:w="1149"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D7631">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定义</w:t>
            </w:r>
          </w:p>
        </w:tc>
      </w:tr>
      <w:tr w:rsidR="00577581" w:rsidRPr="004D7631" w:rsidTr="006B3882">
        <w:trPr>
          <w:trHeight w:val="454"/>
        </w:trPr>
        <w:tc>
          <w:tcPr>
            <w:tcW w:w="3276" w:type="dxa"/>
            <w:gridSpan w:val="2"/>
            <w:tcBorders>
              <w:top w:val="single" w:sz="4" w:space="0" w:color="auto"/>
              <w:left w:val="single" w:sz="4" w:space="0" w:color="000000"/>
              <w:bottom w:val="single" w:sz="4" w:space="0" w:color="000000"/>
              <w:right w:val="single" w:sz="4" w:space="0" w:color="000000"/>
            </w:tcBorders>
          </w:tcPr>
          <w:p w:rsidR="00577581" w:rsidRPr="004D7631" w:rsidRDefault="00577581" w:rsidP="00465B04">
            <w:pPr>
              <w:pStyle w:val="Heading1"/>
              <w:spacing w:before="40" w:after="40"/>
              <w:rPr>
                <w:rFonts w:ascii="Times New Roman" w:hAnsi="Times New Roman"/>
                <w:b w:val="0"/>
                <w:bCs w:val="0"/>
                <w:sz w:val="20"/>
                <w:szCs w:val="20"/>
              </w:rPr>
            </w:pPr>
            <w:r w:rsidRPr="00B42DB7">
              <w:rPr>
                <w:rFonts w:ascii="SimSun" w:hAnsi="SimSun" w:cs="SimSun" w:hint="eastAsia"/>
                <w:sz w:val="24"/>
                <w:szCs w:val="24"/>
              </w:rPr>
              <w:t>服务质量</w:t>
            </w:r>
          </w:p>
        </w:tc>
        <w:tc>
          <w:tcPr>
            <w:tcW w:w="6378" w:type="dxa"/>
            <w:vMerge/>
            <w:tcBorders>
              <w:left w:val="single" w:sz="4" w:space="0" w:color="auto"/>
              <w:bottom w:val="single" w:sz="4" w:space="0" w:color="000000"/>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4D7631" w:rsidTr="00B42DB7">
        <w:trPr>
          <w:trHeight w:val="96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123</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固定线（安装）等候清单</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由于缺乏技术设施（设备，线路等）而未得到满足的连接公众交换电话网（</w:t>
            </w:r>
            <w:r w:rsidRPr="00721CD0">
              <w:rPr>
                <w:rFonts w:hAnsi="Times New Roman"/>
                <w:color w:val="000000"/>
                <w:sz w:val="20"/>
                <w:szCs w:val="20"/>
              </w:rPr>
              <w:t>PSTN</w:t>
            </w:r>
            <w:r w:rsidRPr="00B42DB7">
              <w:rPr>
                <w:rFonts w:hAnsi="Times New Roman" w:hint="eastAsia"/>
                <w:color w:val="000000"/>
                <w:sz w:val="20"/>
                <w:szCs w:val="20"/>
              </w:rPr>
              <w:t>）的请求。该清单应反映出全国所有</w:t>
            </w:r>
            <w:r w:rsidRPr="00721CD0">
              <w:rPr>
                <w:rFonts w:hAnsi="Times New Roman"/>
                <w:color w:val="000000"/>
                <w:sz w:val="20"/>
                <w:szCs w:val="20"/>
              </w:rPr>
              <w:t>PSTN</w:t>
            </w:r>
            <w:r w:rsidRPr="00B42DB7">
              <w:rPr>
                <w:rFonts w:hAnsi="Times New Roman" w:hint="eastAsia"/>
                <w:color w:val="000000"/>
                <w:sz w:val="20"/>
                <w:szCs w:val="20"/>
              </w:rPr>
              <w:t>服务提供商报告的总数。</w:t>
            </w:r>
          </w:p>
        </w:tc>
      </w:tr>
      <w:tr w:rsidR="00577581" w:rsidRPr="004D7631" w:rsidTr="00B42DB7">
        <w:trPr>
          <w:trHeight w:val="1305"/>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143</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每年每百条固定线故障数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一年中所报告的固定电话线故障总数。其中应排除并非由于公众电信运营商的直接责任而造成的故障。将</w:t>
            </w:r>
            <w:r w:rsidRPr="00721CD0">
              <w:rPr>
                <w:rFonts w:hAnsi="Times New Roman" w:hint="eastAsia"/>
                <w:color w:val="000000"/>
                <w:sz w:val="20"/>
                <w:szCs w:val="20"/>
              </w:rPr>
              <w:t>一年中</w:t>
            </w:r>
            <w:r w:rsidRPr="00B42DB7">
              <w:rPr>
                <w:rFonts w:hAnsi="Times New Roman" w:hint="eastAsia"/>
                <w:color w:val="000000"/>
                <w:sz w:val="20"/>
                <w:szCs w:val="20"/>
              </w:rPr>
              <w:t>报告的电话故障总数除以运营中的固定线总数并乘以</w:t>
            </w:r>
            <w:r w:rsidRPr="00721CD0">
              <w:rPr>
                <w:rFonts w:hAnsi="Times New Roman"/>
                <w:color w:val="000000"/>
                <w:sz w:val="20"/>
                <w:szCs w:val="20"/>
              </w:rPr>
              <w:t>100</w:t>
            </w:r>
            <w:r w:rsidRPr="00B42DB7">
              <w:rPr>
                <w:rFonts w:hAnsi="Times New Roman" w:hint="eastAsia"/>
                <w:color w:val="000000"/>
                <w:sz w:val="20"/>
                <w:szCs w:val="20"/>
              </w:rPr>
              <w:t>即可得出这一数字。每年每百条固定线的故障数应反映出全国所有</w:t>
            </w:r>
            <w:r w:rsidRPr="00721CD0">
              <w:rPr>
                <w:rFonts w:hAnsi="Times New Roman"/>
                <w:color w:val="000000"/>
                <w:sz w:val="20"/>
                <w:szCs w:val="20"/>
              </w:rPr>
              <w:t>PSTN</w:t>
            </w:r>
            <w:r w:rsidRPr="00B42DB7">
              <w:rPr>
                <w:rFonts w:hAnsi="Times New Roman" w:hint="eastAsia"/>
                <w:color w:val="000000"/>
                <w:sz w:val="20"/>
                <w:szCs w:val="20"/>
              </w:rPr>
              <w:t>服务提供商报告的总数。</w:t>
            </w:r>
          </w:p>
        </w:tc>
      </w:tr>
      <w:tr w:rsidR="00577581" w:rsidRPr="004D7631" w:rsidTr="00B42DB7">
        <w:trPr>
          <w:trHeight w:val="120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141</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下一个工作日排除的电话故障百分比</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下一个工作日（即，不包括非工作日（如，周末和节假日等））结束时已排除的所报告的</w:t>
            </w:r>
            <w:r w:rsidRPr="00721CD0">
              <w:rPr>
                <w:rFonts w:hAnsi="Times New Roman"/>
                <w:color w:val="000000"/>
                <w:sz w:val="20"/>
                <w:szCs w:val="20"/>
              </w:rPr>
              <w:t>PSTN</w:t>
            </w:r>
            <w:r w:rsidRPr="00B42DB7">
              <w:rPr>
                <w:rFonts w:hAnsi="Times New Roman" w:hint="eastAsia"/>
                <w:color w:val="000000"/>
                <w:sz w:val="20"/>
                <w:szCs w:val="20"/>
              </w:rPr>
              <w:t>故障百分比。下一个工作日排除的电话故障百分比应反映出全国所有</w:t>
            </w:r>
            <w:r w:rsidRPr="00721CD0">
              <w:rPr>
                <w:rFonts w:hAnsi="Times New Roman"/>
                <w:color w:val="000000"/>
                <w:sz w:val="20"/>
                <w:szCs w:val="20"/>
              </w:rPr>
              <w:t>PSTN</w:t>
            </w:r>
            <w:r w:rsidRPr="00B42DB7">
              <w:rPr>
                <w:rFonts w:hAnsi="Times New Roman" w:hint="eastAsia"/>
                <w:color w:val="000000"/>
                <w:sz w:val="20"/>
                <w:szCs w:val="20"/>
              </w:rPr>
              <w:t>服务提供商排出的故障的总数。</w:t>
            </w:r>
          </w:p>
        </w:tc>
      </w:tr>
    </w:tbl>
    <w:p w:rsidR="00577581" w:rsidRDefault="00577581" w:rsidP="00465B04">
      <w:pPr>
        <w:spacing w:before="40" w:after="40"/>
        <w:jc w:val="center"/>
        <w:rPr>
          <w:rFonts w:ascii="Times New Roman" w:hAnsi="Times New Roman"/>
          <w:sz w:val="20"/>
          <w:szCs w:val="20"/>
        </w:rPr>
      </w:pPr>
    </w:p>
    <w:p w:rsidR="00577581" w:rsidRDefault="00577581" w:rsidP="00465B04">
      <w:pPr>
        <w:spacing w:before="40" w:after="40"/>
        <w:jc w:val="center"/>
        <w:rPr>
          <w:rFonts w:ascii="Times New Roman" w:hAnsi="Times New Roman"/>
          <w:sz w:val="20"/>
          <w:szCs w:val="20"/>
        </w:rPr>
      </w:pPr>
    </w:p>
    <w:tbl>
      <w:tblPr>
        <w:tblW w:w="9654" w:type="dxa"/>
        <w:tblInd w:w="93" w:type="dxa"/>
        <w:tblLook w:val="0000"/>
      </w:tblPr>
      <w:tblGrid>
        <w:gridCol w:w="1149"/>
        <w:gridCol w:w="2127"/>
        <w:gridCol w:w="6378"/>
      </w:tblGrid>
      <w:tr w:rsidR="00577581" w:rsidRPr="004D7631" w:rsidTr="00DE21BE">
        <w:trPr>
          <w:trHeight w:val="329"/>
        </w:trPr>
        <w:tc>
          <w:tcPr>
            <w:tcW w:w="1149" w:type="dxa"/>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定义</w:t>
            </w:r>
          </w:p>
        </w:tc>
      </w:tr>
      <w:tr w:rsidR="00577581" w:rsidRPr="004D7631" w:rsidTr="00F27E7D">
        <w:trPr>
          <w:trHeight w:val="264"/>
        </w:trPr>
        <w:tc>
          <w:tcPr>
            <w:tcW w:w="3276" w:type="dxa"/>
            <w:gridSpan w:val="2"/>
            <w:tcBorders>
              <w:top w:val="single" w:sz="4" w:space="0" w:color="auto"/>
              <w:left w:val="single" w:sz="4" w:space="0" w:color="auto"/>
              <w:bottom w:val="single" w:sz="4" w:space="0" w:color="auto"/>
              <w:right w:val="nil"/>
            </w:tcBorders>
          </w:tcPr>
          <w:p w:rsidR="00577581" w:rsidRPr="004D7631"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人员</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4D7631" w:rsidTr="00B42DB7">
        <w:trPr>
          <w:trHeight w:val="1417"/>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全职电信工作人员总数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一国家电信网络运营商为提供公众电信业务，包括固定、移动和互联网业务所雇用的全职人员。该指标应包括在国内提供业务的所有运营商（网络和虚拟运营商），但不应包括仅提供传统广播业务的国家广播系统人员。应以全职等量表示兼职人员的情况。</w:t>
            </w:r>
          </w:p>
        </w:tc>
      </w:tr>
      <w:tr w:rsidR="00577581" w:rsidRPr="004D7631" w:rsidTr="00B42DB7">
        <w:trPr>
          <w:trHeight w:val="389"/>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51f</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B42DB7">
              <w:rPr>
                <w:rFonts w:hAnsi="Times New Roman" w:hint="eastAsia"/>
                <w:color w:val="000000"/>
                <w:sz w:val="20"/>
                <w:szCs w:val="20"/>
              </w:rPr>
              <w:t>女性电信工作人员</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B42DB7">
              <w:rPr>
                <w:rFonts w:hAnsi="Times New Roman" w:hint="eastAsia"/>
                <w:color w:val="000000"/>
                <w:sz w:val="20"/>
                <w:szCs w:val="20"/>
              </w:rPr>
              <w:t>全职女性电信工作人员的数量。</w:t>
            </w:r>
          </w:p>
        </w:tc>
      </w:tr>
      <w:tr w:rsidR="00577581" w:rsidRPr="004D7631" w:rsidTr="00B42DB7">
        <w:trPr>
          <w:trHeight w:val="687"/>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51fp</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女性专业电信工作人员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全职女性专业电信工作人员的数量。专业工作人员为《国际职业标准分类》</w:t>
            </w:r>
            <w:r w:rsidRPr="00721CD0">
              <w:rPr>
                <w:rFonts w:hAnsi="Times New Roman"/>
                <w:color w:val="000000"/>
                <w:sz w:val="20"/>
                <w:szCs w:val="20"/>
              </w:rPr>
              <w:t>–</w:t>
            </w:r>
            <w:r w:rsidRPr="00721CD0">
              <w:rPr>
                <w:rFonts w:hAnsi="Times New Roman"/>
                <w:color w:val="000000"/>
                <w:sz w:val="20"/>
                <w:szCs w:val="20"/>
              </w:rPr>
              <w:t xml:space="preserve"> 88</w:t>
            </w:r>
            <w:r w:rsidRPr="00B42DB7">
              <w:rPr>
                <w:rFonts w:hAnsi="Times New Roman" w:hint="eastAsia"/>
                <w:color w:val="000000"/>
                <w:sz w:val="20"/>
                <w:szCs w:val="20"/>
              </w:rPr>
              <w:t>年（</w:t>
            </w:r>
            <w:r w:rsidRPr="00721CD0">
              <w:rPr>
                <w:rFonts w:hAnsi="Times New Roman"/>
                <w:color w:val="000000"/>
                <w:sz w:val="20"/>
                <w:szCs w:val="20"/>
              </w:rPr>
              <w:t>ISCO-88</w:t>
            </w:r>
            <w:r w:rsidRPr="00B42DB7">
              <w:rPr>
                <w:rFonts w:hAnsi="Times New Roman" w:hint="eastAsia"/>
                <w:color w:val="000000"/>
                <w:sz w:val="20"/>
                <w:szCs w:val="20"/>
              </w:rPr>
              <w:t>）第</w:t>
            </w:r>
            <w:r w:rsidRPr="00721CD0">
              <w:rPr>
                <w:rFonts w:hAnsi="Times New Roman"/>
                <w:color w:val="000000"/>
                <w:sz w:val="20"/>
                <w:szCs w:val="20"/>
              </w:rPr>
              <w:t>2</w:t>
            </w:r>
            <w:r w:rsidRPr="00B42DB7">
              <w:rPr>
                <w:rFonts w:hAnsi="Times New Roman" w:hint="eastAsia"/>
                <w:color w:val="000000"/>
                <w:sz w:val="20"/>
                <w:szCs w:val="20"/>
              </w:rPr>
              <w:t>类包含的人员。</w:t>
            </w:r>
          </w:p>
        </w:tc>
      </w:tr>
      <w:tr w:rsidR="00577581" w:rsidRPr="004D7631" w:rsidTr="00B42DB7">
        <w:trPr>
          <w:trHeight w:val="1071"/>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蜂窝移动网络运营商雇用的工作人员总数。在此仅指移动运营商雇用的工作人员，而非转售商雇用的工作人员。如难以单独精确确定从事移动业务的人员数，则请提供估算数。</w:t>
            </w:r>
          </w:p>
        </w:tc>
      </w:tr>
      <w:tr w:rsidR="00577581" w:rsidRPr="004D7631" w:rsidTr="00B42DB7">
        <w:trPr>
          <w:trHeight w:val="72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51wf</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女性移动通信工作人员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蜂窝移动网络运营商雇用的女性工作人员总数。在此仅指移动运营商雇用的工作人员，而非转售商雇用的工作人员。</w:t>
            </w:r>
          </w:p>
        </w:tc>
      </w:tr>
      <w:tr w:rsidR="00577581" w:rsidRPr="004D7631" w:rsidTr="00B42DB7">
        <w:trPr>
          <w:trHeight w:val="96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51wfp</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女性专业移动通信工作人员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蜂窝移动网络运营商雇用的女性专业工作人员总数。</w:t>
            </w:r>
            <w:r w:rsidRPr="00B42DB7">
              <w:rPr>
                <w:rFonts w:hAnsi="Times New Roman" w:hint="eastAsia"/>
                <w:color w:val="000000"/>
                <w:sz w:val="20"/>
                <w:szCs w:val="20"/>
              </w:rPr>
              <w:t>在此仅指移动运营商雇用的工作人员，而非转售商雇用的工作人员</w:t>
            </w:r>
            <w:r w:rsidRPr="00721CD0">
              <w:rPr>
                <w:rFonts w:hAnsi="Times New Roman" w:hint="eastAsia"/>
                <w:color w:val="000000"/>
                <w:sz w:val="20"/>
                <w:szCs w:val="20"/>
              </w:rPr>
              <w:t>。</w:t>
            </w:r>
            <w:r w:rsidRPr="00B42DB7">
              <w:rPr>
                <w:rFonts w:hAnsi="Times New Roman" w:hint="eastAsia"/>
                <w:color w:val="000000"/>
                <w:sz w:val="20"/>
                <w:szCs w:val="20"/>
              </w:rPr>
              <w:t>专业工作人员为</w:t>
            </w:r>
            <w:r w:rsidRPr="00721CD0">
              <w:rPr>
                <w:rFonts w:hAnsi="Times New Roman"/>
                <w:color w:val="000000"/>
                <w:sz w:val="20"/>
                <w:szCs w:val="20"/>
              </w:rPr>
              <w:t>ISCO-88</w:t>
            </w:r>
            <w:r w:rsidRPr="00B42DB7">
              <w:rPr>
                <w:rFonts w:hAnsi="Times New Roman" w:hint="eastAsia"/>
                <w:color w:val="000000"/>
                <w:sz w:val="20"/>
                <w:szCs w:val="20"/>
              </w:rPr>
              <w:t>第</w:t>
            </w:r>
            <w:r w:rsidRPr="00721CD0">
              <w:rPr>
                <w:rFonts w:hAnsi="Times New Roman"/>
                <w:color w:val="000000"/>
                <w:sz w:val="20"/>
                <w:szCs w:val="20"/>
              </w:rPr>
              <w:t>2</w:t>
            </w:r>
            <w:r w:rsidRPr="00B42DB7">
              <w:rPr>
                <w:rFonts w:hAnsi="Times New Roman" w:hint="eastAsia"/>
                <w:color w:val="000000"/>
                <w:sz w:val="20"/>
                <w:szCs w:val="20"/>
              </w:rPr>
              <w:t>类包含的人员。</w:t>
            </w:r>
          </w:p>
        </w:tc>
      </w:tr>
      <w:tr w:rsidR="00577581" w:rsidRPr="004D7631" w:rsidTr="00B42DB7">
        <w:trPr>
          <w:trHeight w:val="1123"/>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51_ISP</w:t>
            </w:r>
          </w:p>
        </w:tc>
        <w:tc>
          <w:tcPr>
            <w:tcW w:w="2127" w:type="dxa"/>
            <w:tcBorders>
              <w:top w:val="nil"/>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互联网服务提供商（</w:t>
            </w:r>
            <w:r w:rsidRPr="00B42DB7">
              <w:rPr>
                <w:color w:val="000000"/>
                <w:sz w:val="20"/>
                <w:szCs w:val="20"/>
              </w:rPr>
              <w:t>ISP</w:t>
            </w:r>
            <w:r w:rsidRPr="00B42DB7">
              <w:rPr>
                <w:rFonts w:hAnsi="Times New Roman" w:hint="eastAsia"/>
                <w:color w:val="000000"/>
                <w:sz w:val="20"/>
                <w:szCs w:val="20"/>
              </w:rPr>
              <w:t>）雇用的人员总数</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color w:val="000000"/>
                <w:sz w:val="20"/>
                <w:szCs w:val="20"/>
              </w:rPr>
              <w:t>互联网服务提供商（</w:t>
            </w:r>
            <w:r w:rsidRPr="00B42DB7">
              <w:rPr>
                <w:color w:val="000000"/>
                <w:sz w:val="20"/>
                <w:szCs w:val="20"/>
              </w:rPr>
              <w:t>ISP</w:t>
            </w:r>
            <w:r w:rsidRPr="00B42DB7">
              <w:rPr>
                <w:rFonts w:hAnsi="Times New Roman" w:hint="eastAsia"/>
                <w:color w:val="000000"/>
                <w:sz w:val="20"/>
                <w:szCs w:val="20"/>
              </w:rPr>
              <w:t>）雇用的正式工作人员。应以全职等量表示兼职人员的情况。如难以单独精确确定从事互联网业务的人员人数，则请提供估算数。该指标应既包括有线互联网服务提供商，也包括无线互联网服务提供商。</w:t>
            </w:r>
          </w:p>
        </w:tc>
      </w:tr>
    </w:tbl>
    <w:p w:rsidR="00577581" w:rsidRDefault="00577581" w:rsidP="00465B04">
      <w:pPr>
        <w:spacing w:before="40" w:after="40"/>
        <w:rPr>
          <w:rFonts w:ascii="Times New Roman" w:hAnsi="Times New Roman"/>
          <w:sz w:val="20"/>
          <w:szCs w:val="20"/>
        </w:rPr>
      </w:pPr>
    </w:p>
    <w:p w:rsidR="00577581" w:rsidRDefault="00577581" w:rsidP="00465B04">
      <w:pPr>
        <w:spacing w:before="40" w:after="40"/>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42"/>
        </w:trPr>
        <w:tc>
          <w:tcPr>
            <w:tcW w:w="1149" w:type="dxa"/>
            <w:tcBorders>
              <w:top w:val="single" w:sz="4" w:space="0" w:color="auto"/>
              <w:left w:val="single" w:sz="4" w:space="0" w:color="auto"/>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813809">
              <w:rPr>
                <w:rFonts w:ascii="STKaiti" w:eastAsia="STKaiti" w:hAnsi="STKaiti" w:hint="eastAsia"/>
                <w:b/>
                <w:bCs/>
                <w:color w:val="000000"/>
                <w:sz w:val="20"/>
                <w:szCs w:val="20"/>
              </w:rPr>
              <w:t>国际电联代码</w:t>
            </w:r>
          </w:p>
        </w:tc>
        <w:tc>
          <w:tcPr>
            <w:tcW w:w="2127" w:type="dxa"/>
            <w:tcBorders>
              <w:top w:val="single" w:sz="4" w:space="0" w:color="auto"/>
              <w:left w:val="nil"/>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813809">
              <w:rPr>
                <w:rFonts w:ascii="STKaiti" w:eastAsia="STKaiti" w:hAnsi="STKaiti" w:hint="eastAsia"/>
                <w:b/>
                <w:bCs/>
                <w:color w:val="000000"/>
                <w:sz w:val="20"/>
                <w:szCs w:val="20"/>
              </w:rPr>
              <w:t>指标</w:t>
            </w:r>
          </w:p>
        </w:tc>
        <w:tc>
          <w:tcPr>
            <w:tcW w:w="6378" w:type="dxa"/>
            <w:vMerge w:val="restart"/>
            <w:tcBorders>
              <w:top w:val="single" w:sz="4" w:space="0" w:color="auto"/>
              <w:left w:val="nil"/>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813809">
              <w:rPr>
                <w:rFonts w:ascii="STKaiti" w:eastAsia="STKaiti" w:hAnsi="STKaiti" w:hint="eastAsia"/>
                <w:b/>
                <w:bCs/>
                <w:color w:val="000000"/>
                <w:sz w:val="20"/>
                <w:szCs w:val="20"/>
              </w:rPr>
              <w:t>定义</w:t>
            </w:r>
          </w:p>
        </w:tc>
      </w:tr>
      <w:tr w:rsidR="00577581" w:rsidRPr="004D7631" w:rsidTr="00B42DB7">
        <w:trPr>
          <w:trHeight w:val="315"/>
        </w:trPr>
        <w:tc>
          <w:tcPr>
            <w:tcW w:w="3276" w:type="dxa"/>
            <w:gridSpan w:val="2"/>
            <w:tcBorders>
              <w:top w:val="single" w:sz="4" w:space="0" w:color="auto"/>
              <w:left w:val="single" w:sz="4" w:space="0" w:color="auto"/>
              <w:bottom w:val="single" w:sz="4" w:space="0" w:color="auto"/>
              <w:right w:val="nil"/>
            </w:tcBorders>
          </w:tcPr>
          <w:p w:rsidR="00577581" w:rsidRPr="004D7631" w:rsidRDefault="00577581" w:rsidP="00465B04">
            <w:pPr>
              <w:pStyle w:val="Heading1"/>
              <w:spacing w:before="40" w:after="40"/>
              <w:rPr>
                <w:rFonts w:ascii="Times New Roman" w:hAnsi="Times New Roman"/>
                <w:b w:val="0"/>
                <w:bCs w:val="0"/>
                <w:sz w:val="20"/>
                <w:szCs w:val="20"/>
              </w:rPr>
            </w:pPr>
            <w:r w:rsidRPr="00B42DB7">
              <w:rPr>
                <w:rFonts w:ascii="SimSun" w:hAnsi="SimSun" w:cs="SimSun" w:hint="eastAsia"/>
                <w:sz w:val="24"/>
                <w:szCs w:val="24"/>
              </w:rPr>
              <w:t>收入</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B42DB7" w:rsidTr="00B42DB7">
        <w:trPr>
          <w:trHeight w:val="2012"/>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75</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各种电话业务总收入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该指标为在国内提供各种业务（固定、移动和包括互联网的数据）的运营商（网络和虚拟运营商）的电信总（毛）收入。该指标不应包括非电信业务收入。收入（营业额）包括得到审议的财政年度所获得的电信业务收入，应为零售商而非批发商获得的实际收入。收入应不包括过去财政年度获得的收入资金，亦不包括政府和其他外部投资商的贷款资金，</w:t>
            </w:r>
            <w:r>
              <w:rPr>
                <w:rFonts w:hAnsi="Times New Roman" w:hint="eastAsia"/>
                <w:color w:val="000000"/>
                <w:sz w:val="20"/>
                <w:szCs w:val="20"/>
              </w:rPr>
              <w:t>同时还不包括需偿还的用户缴款或定</w:t>
            </w:r>
            <w:r w:rsidRPr="00B42DB7">
              <w:rPr>
                <w:rFonts w:hAnsi="Times New Roman" w:hint="eastAsia"/>
                <w:color w:val="000000"/>
                <w:sz w:val="20"/>
                <w:szCs w:val="20"/>
              </w:rPr>
              <w:t>金资金。收入应扣除使用费（</w:t>
            </w:r>
            <w:r w:rsidRPr="00B42DB7">
              <w:rPr>
                <w:color w:val="000000"/>
                <w:sz w:val="20"/>
                <w:szCs w:val="20"/>
              </w:rPr>
              <w:t>royalties</w:t>
            </w:r>
            <w:r w:rsidRPr="00B42DB7">
              <w:rPr>
                <w:rFonts w:hAnsi="Times New Roman" w:hint="eastAsia"/>
                <w:color w:val="000000"/>
                <w:sz w:val="20"/>
                <w:szCs w:val="20"/>
              </w:rPr>
              <w:t>），并不应包括传统广播业务产生的收入。</w:t>
            </w:r>
          </w:p>
        </w:tc>
      </w:tr>
      <w:tr w:rsidR="00577581" w:rsidRPr="00B42DB7" w:rsidTr="00B42DB7">
        <w:trPr>
          <w:trHeight w:val="1118"/>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收入包括：电话业务连接（电话安装）收入（其中包括移机和停机收费）；反复发生的电话业务月租费收入（当宽带和互联网接入无法与固定电话分开时，亦包括宽带和互联网接入收入），并酌情包括设备租金；通话收入（本地、国内和国际通话）。</w:t>
            </w:r>
            <w:r w:rsidRPr="00B42DB7">
              <w:rPr>
                <w:color w:val="000000"/>
                <w:sz w:val="20"/>
                <w:szCs w:val="20"/>
              </w:rPr>
              <w:t xml:space="preserve"> </w:t>
            </w:r>
          </w:p>
        </w:tc>
      </w:tr>
      <w:tr w:rsidR="00577581" w:rsidRPr="00B42DB7" w:rsidTr="00B42DB7">
        <w:trPr>
          <w:trHeight w:val="55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固定电话连接收费收入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连接（安装）固定电话业务的收入。可以包括移机或停机收费。</w:t>
            </w:r>
          </w:p>
        </w:tc>
      </w:tr>
      <w:tr w:rsidR="00577581" w:rsidRPr="00B42DB7" w:rsidTr="00B42DB7">
        <w:trPr>
          <w:trHeight w:val="56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固定电话签约使用费收入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对签约使用</w:t>
            </w:r>
            <w:r w:rsidRPr="00B42DB7">
              <w:rPr>
                <w:color w:val="000000"/>
                <w:sz w:val="20"/>
                <w:szCs w:val="20"/>
              </w:rPr>
              <w:t>PSTN</w:t>
            </w:r>
            <w:r w:rsidRPr="00B42DB7">
              <w:rPr>
                <w:rFonts w:hAnsi="Times New Roman" w:hint="eastAsia"/>
                <w:color w:val="000000"/>
                <w:sz w:val="20"/>
                <w:szCs w:val="20"/>
              </w:rPr>
              <w:t>进行反复收费的收入，可酌情包括设备租金。</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市话、国内长途和国际通话收入之和。</w:t>
            </w:r>
          </w:p>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 = 7131 + 7132 + 7133</w:t>
            </w:r>
            <w:r w:rsidRPr="00B42DB7">
              <w:rPr>
                <w:rFonts w:hAnsi="Times New Roman" w:hint="eastAsia"/>
                <w:color w:val="000000"/>
                <w:sz w:val="20"/>
                <w:szCs w:val="20"/>
              </w:rPr>
              <w:t>。</w:t>
            </w:r>
          </w:p>
        </w:tc>
      </w:tr>
      <w:tr w:rsidR="00577581" w:rsidRPr="00B42DB7" w:rsidTr="00B42DB7">
        <w:trPr>
          <w:trHeight w:val="307"/>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固定市话通话收入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按适用零售用户收费标准获得的固定市话通话收入。</w:t>
            </w:r>
          </w:p>
        </w:tc>
      </w:tr>
      <w:tr w:rsidR="00577581" w:rsidRPr="00B42DB7" w:rsidTr="00B42DB7">
        <w:trPr>
          <w:trHeight w:val="54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固定国内长途通话收入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按适用零售用户收费标准获得的固定国内长途通话收入。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固定国际长途通话收入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按适用零售用户收费标准获得的固定国际通话收入。</w:t>
            </w:r>
          </w:p>
        </w:tc>
      </w:tr>
      <w:tr w:rsidR="00577581" w:rsidRPr="00B42DB7" w:rsidTr="00B42DB7">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移动通信收入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提供蜂窝移动通信业务，包括所有话音和数据（窄带和宽带）业务的收入。该指标系指零售商而非批发商获得的实际收入。</w:t>
            </w:r>
          </w:p>
        </w:tc>
      </w:tr>
      <w:tr w:rsidR="00577581" w:rsidRPr="00B42DB7" w:rsidTr="00B42DB7">
        <w:trPr>
          <w:trHeight w:val="59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76ro</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出局漫游收入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自身移动签约用户在国外（归属网外）（如在国外旅行）拨打和接收通话的漫游收入。</w:t>
            </w:r>
          </w:p>
        </w:tc>
      </w:tr>
      <w:tr w:rsidR="00577581" w:rsidRPr="00B42DB7" w:rsidTr="00B42DB7">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76ri</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入局漫游收入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来访（外国）签约用户在国内拨打和接收通话的漫游收入。这些收入由国内网络运营商从来访签约用户的网络运营商那里获得。</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741d</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移动数据收入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诸如文本信息（短信（</w:t>
            </w:r>
            <w:r w:rsidRPr="00B42DB7">
              <w:rPr>
                <w:color w:val="000000"/>
                <w:sz w:val="20"/>
                <w:szCs w:val="20"/>
              </w:rPr>
              <w:t>SMS</w:t>
            </w:r>
            <w:r w:rsidRPr="00B42DB7">
              <w:rPr>
                <w:rFonts w:hAnsi="Times New Roman" w:hint="eastAsia"/>
                <w:color w:val="000000"/>
                <w:sz w:val="20"/>
                <w:szCs w:val="20"/>
              </w:rPr>
              <w:t>））、多媒体信息（彩信（</w:t>
            </w:r>
            <w:r w:rsidRPr="00B42DB7">
              <w:rPr>
                <w:color w:val="000000"/>
                <w:sz w:val="20"/>
                <w:szCs w:val="20"/>
              </w:rPr>
              <w:t>MMS</w:t>
            </w:r>
            <w:r w:rsidRPr="00B42DB7">
              <w:rPr>
                <w:rFonts w:hAnsi="Times New Roman" w:hint="eastAsia"/>
                <w:color w:val="000000"/>
                <w:sz w:val="20"/>
                <w:szCs w:val="20"/>
              </w:rPr>
              <w:t>））、数据和互联网等业务的移动数据业务收入。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741m</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文本和多媒体信息收入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文本信息和多媒体信息（</w:t>
            </w:r>
            <w:r w:rsidRPr="00B42DB7">
              <w:rPr>
                <w:color w:val="000000"/>
                <w:sz w:val="20"/>
                <w:szCs w:val="20"/>
              </w:rPr>
              <w:t>SMS</w:t>
            </w:r>
            <w:r w:rsidRPr="00B42DB7">
              <w:rPr>
                <w:rFonts w:hAnsi="Times New Roman" w:hint="eastAsia"/>
                <w:color w:val="000000"/>
                <w:sz w:val="20"/>
                <w:szCs w:val="20"/>
              </w:rPr>
              <w:t>及</w:t>
            </w:r>
            <w:r w:rsidRPr="00B42DB7">
              <w:rPr>
                <w:color w:val="000000"/>
                <w:sz w:val="20"/>
                <w:szCs w:val="20"/>
              </w:rPr>
              <w:t>MMS</w:t>
            </w:r>
            <w:r w:rsidRPr="00B42DB7">
              <w:rPr>
                <w:rFonts w:hAnsi="Times New Roman" w:hint="eastAsia"/>
                <w:color w:val="000000"/>
                <w:sz w:val="20"/>
                <w:szCs w:val="20"/>
              </w:rPr>
              <w:t>）收入。</w:t>
            </w:r>
          </w:p>
        </w:tc>
      </w:tr>
      <w:tr w:rsidR="00577581" w:rsidRPr="00B42DB7" w:rsidTr="00B42DB7">
        <w:trPr>
          <w:trHeight w:val="47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数据业务收入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各种数据业务收入，如数据通信（如分组交换）和互联网接入（包括移动宽带签约和使用收入），但不包括电报或用户电报收入。</w:t>
            </w:r>
          </w:p>
        </w:tc>
      </w:tr>
      <w:tr w:rsidR="00577581" w:rsidRPr="00B42DB7" w:rsidTr="00B42DB7">
        <w:trPr>
          <w:trHeight w:val="85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互联网业务收入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由提供固定（有线）互联网业务产生的收入，如签约、流量和数据通信。该指标不应包括所提供的、用于与固定（有线）互联网进行连接的接入线路（如用于接入</w:t>
            </w:r>
            <w:r w:rsidRPr="00B42DB7">
              <w:rPr>
                <w:color w:val="000000"/>
                <w:sz w:val="20"/>
                <w:szCs w:val="20"/>
              </w:rPr>
              <w:t>DSL</w:t>
            </w:r>
            <w:r w:rsidRPr="00B42DB7">
              <w:rPr>
                <w:rFonts w:hAnsi="Times New Roman" w:hint="eastAsia"/>
                <w:color w:val="000000"/>
                <w:sz w:val="20"/>
                <w:szCs w:val="20"/>
              </w:rPr>
              <w:t>连接的固定电话线）。</w:t>
            </w:r>
          </w:p>
        </w:tc>
      </w:tr>
    </w:tbl>
    <w:p w:rsidR="00577581" w:rsidRDefault="00577581">
      <w:r>
        <w:br w:type="page"/>
      </w:r>
    </w:p>
    <w:tbl>
      <w:tblPr>
        <w:tblW w:w="9654" w:type="dxa"/>
        <w:tblInd w:w="93" w:type="dxa"/>
        <w:tblLook w:val="0000"/>
      </w:tblPr>
      <w:tblGrid>
        <w:gridCol w:w="1149"/>
        <w:gridCol w:w="2127"/>
        <w:gridCol w:w="6378"/>
      </w:tblGrid>
      <w:tr w:rsidR="00577581" w:rsidRPr="00B42DB7" w:rsidTr="00B42DB7">
        <w:trPr>
          <w:trHeight w:val="57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7311_fb</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固定（有线）宽带业务收入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经固定（有线）基础设施提供高速（至少</w:t>
            </w:r>
            <w:r w:rsidRPr="00B42DB7">
              <w:rPr>
                <w:color w:val="000000"/>
                <w:sz w:val="20"/>
                <w:szCs w:val="20"/>
              </w:rPr>
              <w:t>256kbps</w:t>
            </w:r>
            <w:r w:rsidRPr="00B42DB7">
              <w:rPr>
                <w:rFonts w:hAnsi="Times New Roman" w:hint="eastAsia"/>
                <w:color w:val="000000"/>
                <w:sz w:val="20"/>
                <w:szCs w:val="20"/>
              </w:rPr>
              <w:t>）数据连接和相关业务的收入。</w:t>
            </w:r>
          </w:p>
        </w:tc>
      </w:tr>
      <w:tr w:rsidR="00577581" w:rsidRPr="00B42DB7" w:rsidTr="00B42DB7">
        <w:trPr>
          <w:trHeight w:val="515"/>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7311_wb</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无线宽带业务收入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经无线基础设施提供高速（至少</w:t>
            </w:r>
            <w:r w:rsidRPr="00B42DB7">
              <w:rPr>
                <w:color w:val="000000"/>
                <w:sz w:val="20"/>
                <w:szCs w:val="20"/>
              </w:rPr>
              <w:t>256kbps</w:t>
            </w:r>
            <w:r w:rsidRPr="00B42DB7">
              <w:rPr>
                <w:rFonts w:hAnsi="Times New Roman" w:hint="eastAsia"/>
                <w:color w:val="000000"/>
                <w:sz w:val="20"/>
                <w:szCs w:val="20"/>
              </w:rPr>
              <w:t>）数据连接和相关业务的收入。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租用线路收入</w:t>
            </w:r>
            <w:r w:rsidRPr="00B42DB7">
              <w:rPr>
                <w:color w:val="000000"/>
                <w:sz w:val="20"/>
                <w:szCs w:val="20"/>
              </w:rPr>
              <w:t xml:space="preserve"> </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提供租用线路的收入。该指标应涉及零售商而非批发商获得的实际收入。</w:t>
            </w:r>
          </w:p>
        </w:tc>
      </w:tr>
      <w:tr w:rsidR="00577581" w:rsidRPr="00B42DB7" w:rsidTr="00B42DB7">
        <w:trPr>
          <w:trHeight w:val="74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固定增值电信业务收入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系指电信业务部门通过固定增值电信业务获得的收入（如，呼叫前转、会议电话、详细计费等）。</w:t>
            </w:r>
          </w:p>
        </w:tc>
      </w:tr>
      <w:tr w:rsidR="00577581" w:rsidRPr="00B42DB7" w:rsidTr="00B42DB7">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其它电信收入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未在任何其它方面被计入的提供公众电信业务的任何其它收入。在答复中应以注释说明</w:t>
            </w:r>
            <w:r w:rsidRPr="00B42DB7">
              <w:rPr>
                <w:rFonts w:hint="eastAsia"/>
                <w:color w:val="000000"/>
                <w:sz w:val="20"/>
                <w:szCs w:val="20"/>
              </w:rPr>
              <w:t>“</w:t>
            </w:r>
            <w:r w:rsidRPr="00B42DB7">
              <w:rPr>
                <w:rFonts w:hAnsi="Times New Roman" w:hint="eastAsia"/>
                <w:color w:val="000000"/>
                <w:sz w:val="20"/>
                <w:szCs w:val="20"/>
              </w:rPr>
              <w:t>其它</w:t>
            </w:r>
            <w:r w:rsidRPr="00B42DB7">
              <w:rPr>
                <w:rFonts w:hint="eastAsia"/>
                <w:color w:val="000000"/>
                <w:sz w:val="20"/>
                <w:szCs w:val="20"/>
              </w:rPr>
              <w:t>”</w:t>
            </w:r>
            <w:r w:rsidRPr="00B42DB7">
              <w:rPr>
                <w:rFonts w:hAnsi="Times New Roman" w:hint="eastAsia"/>
                <w:color w:val="000000"/>
                <w:sz w:val="20"/>
                <w:szCs w:val="20"/>
              </w:rPr>
              <w:t>电信收入的主要来源有哪些。该指标应涉及零售商而非批发商获得的实际收入。</w:t>
            </w:r>
          </w:p>
        </w:tc>
      </w:tr>
    </w:tbl>
    <w:p w:rsidR="00577581" w:rsidRPr="00EB1E60"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EB1E60" w:rsidTr="00DE21BE">
        <w:trPr>
          <w:trHeight w:val="358"/>
        </w:trPr>
        <w:tc>
          <w:tcPr>
            <w:tcW w:w="1149" w:type="dxa"/>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color w:val="000000"/>
                <w:sz w:val="20"/>
                <w:szCs w:val="20"/>
              </w:rPr>
            </w:pPr>
            <w:r w:rsidRPr="00EB1E60">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sz w:val="20"/>
                <w:szCs w:val="20"/>
              </w:rPr>
            </w:pPr>
            <w:r w:rsidRPr="00EB1E60">
              <w:rPr>
                <w:rFonts w:ascii="STKaiti" w:eastAsia="STKaiti" w:hAnsi="STKaiti" w:hint="eastAsia"/>
                <w:b/>
                <w:bCs/>
                <w:sz w:val="20"/>
                <w:szCs w:val="20"/>
              </w:rPr>
              <w:t>定义</w:t>
            </w:r>
          </w:p>
        </w:tc>
      </w:tr>
      <w:tr w:rsidR="00577581" w:rsidRPr="00EB1E60" w:rsidTr="00F27E7D">
        <w:trPr>
          <w:trHeight w:val="266"/>
        </w:trPr>
        <w:tc>
          <w:tcPr>
            <w:tcW w:w="3276" w:type="dxa"/>
            <w:gridSpan w:val="2"/>
            <w:tcBorders>
              <w:top w:val="single" w:sz="4" w:space="0" w:color="auto"/>
              <w:left w:val="single" w:sz="4" w:space="0" w:color="auto"/>
              <w:bottom w:val="single" w:sz="4" w:space="0" w:color="auto"/>
              <w:right w:val="single" w:sz="4" w:space="0" w:color="auto"/>
            </w:tcBorders>
          </w:tcPr>
          <w:p w:rsidR="00577581" w:rsidRPr="00EB1E60" w:rsidRDefault="00577581" w:rsidP="00465B04">
            <w:pPr>
              <w:pStyle w:val="Heading1"/>
              <w:spacing w:before="40" w:after="40"/>
              <w:rPr>
                <w:rFonts w:ascii="Times New Roman" w:hAnsi="Times New Roman"/>
                <w:b w:val="0"/>
                <w:bCs w:val="0"/>
                <w:sz w:val="20"/>
                <w:szCs w:val="20"/>
              </w:rPr>
            </w:pPr>
            <w:r w:rsidRPr="004C2B59">
              <w:rPr>
                <w:rFonts w:ascii="SimSun" w:hAnsi="SimSun" w:cs="SimSun" w:hint="eastAsia"/>
                <w:sz w:val="24"/>
                <w:szCs w:val="24"/>
              </w:rPr>
              <w:t>投资</w:t>
            </w:r>
          </w:p>
        </w:tc>
        <w:tc>
          <w:tcPr>
            <w:tcW w:w="6378" w:type="dxa"/>
            <w:vMerge/>
            <w:tcBorders>
              <w:left w:val="single" w:sz="4" w:space="0" w:color="auto"/>
              <w:bottom w:val="single" w:sz="4" w:space="0" w:color="auto"/>
              <w:right w:val="single" w:sz="4" w:space="0" w:color="auto"/>
            </w:tcBorders>
          </w:tcPr>
          <w:p w:rsidR="00577581" w:rsidRPr="00EB1E60" w:rsidRDefault="00577581" w:rsidP="00465B04">
            <w:pPr>
              <w:spacing w:before="40" w:after="40"/>
              <w:jc w:val="center"/>
              <w:rPr>
                <w:rFonts w:ascii="Times New Roman" w:hAnsi="Times New Roman"/>
                <w:color w:val="0000FF"/>
                <w:sz w:val="20"/>
                <w:szCs w:val="20"/>
              </w:rPr>
            </w:pPr>
          </w:p>
        </w:tc>
      </w:tr>
      <w:tr w:rsidR="00577581" w:rsidRPr="00EB1E60" w:rsidTr="00B42DB7">
        <w:trPr>
          <w:trHeight w:val="2134"/>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81</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年度电信总投资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亦被称作年度</w:t>
            </w:r>
            <w:r w:rsidRPr="00B42DB7">
              <w:rPr>
                <w:rFonts w:eastAsia="STKaiti" w:hAnsi="STKaiti" w:hint="eastAsia"/>
                <w:color w:val="000000"/>
                <w:sz w:val="20"/>
                <w:szCs w:val="20"/>
              </w:rPr>
              <w:t>资本支出</w:t>
            </w:r>
            <w:r w:rsidRPr="00B42DB7">
              <w:rPr>
                <w:rFonts w:hAnsi="Times New Roman" w:hint="eastAsia"/>
                <w:color w:val="000000"/>
                <w:sz w:val="20"/>
                <w:szCs w:val="20"/>
              </w:rPr>
              <w:t>，系指为获得财产和网络而进行的年度电信总投资（包括固定、移动和互联网业务）。该指标应包含在国内提供业务的所有运营商（网络和虚拟运营商）。投资一词的含义为运营商与获得财产（包括知识财产和计算机软件等无形财产）和设备的拥有权的相关支出。其中包括初始设备和对现有设备进行扩充的支出，预期这些设备将使用较长时间。请注意，这一投资适用于为公众提供的电信业务，不包括内部使用的电信软件或设备的投资，也不包括研发支出和经营许可证以及无线电频谱使用费的支出。</w:t>
            </w:r>
          </w:p>
        </w:tc>
      </w:tr>
      <w:tr w:rsidR="00577581" w:rsidRPr="00EB1E60" w:rsidTr="00B42DB7">
        <w:trPr>
          <w:trHeight w:val="118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i81t</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无形财产投资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该指标应包含在国内提供业务的所有运营商（网络和虚拟运营商）。该投资为运营商与获得无形财产（如计算机软件和许可证）相关的投资。请注意，这一投资适用于为公众提供的电信业务，不包括内部使用的电信软件或设备的投资。</w:t>
            </w:r>
          </w:p>
        </w:tc>
      </w:tr>
      <w:tr w:rsidR="00577581" w:rsidRPr="00EB1E60" w:rsidTr="00B42DB7">
        <w:trPr>
          <w:trHeight w:val="48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83</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为获得财产和网络而在国内进行的固定电话业务年度投资。</w:t>
            </w:r>
          </w:p>
        </w:tc>
      </w:tr>
      <w:tr w:rsidR="00577581" w:rsidRPr="00EB1E60" w:rsidTr="00B42DB7">
        <w:trPr>
          <w:trHeight w:val="431"/>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87</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固定（有线）宽带投资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为获得财产和网络而在国内进行的固定（有线）宽带业务年度投资。</w:t>
            </w:r>
          </w:p>
        </w:tc>
      </w:tr>
      <w:tr w:rsidR="00577581" w:rsidRPr="00EB1E60" w:rsidTr="00B42DB7">
        <w:trPr>
          <w:trHeight w:val="72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841m</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移动通信投资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为获得财产和网络而在国内进行的移动电话业务年度投资。该指标应包括为移动宽带业务进行的投资。</w:t>
            </w:r>
          </w:p>
        </w:tc>
      </w:tr>
      <w:tr w:rsidR="00577581" w:rsidRPr="00EB1E60" w:rsidTr="00B42DB7">
        <w:trPr>
          <w:trHeight w:val="874"/>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841f</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外商投资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来自国外的电信业务年度投资（固定、移动和互联网），亦称作</w:t>
            </w:r>
            <w:r w:rsidRPr="00B42DB7">
              <w:rPr>
                <w:rFonts w:hint="eastAsia"/>
                <w:color w:val="000000"/>
                <w:sz w:val="20"/>
                <w:szCs w:val="20"/>
              </w:rPr>
              <w:t>“</w:t>
            </w:r>
            <w:r w:rsidRPr="00B42DB7">
              <w:rPr>
                <w:rFonts w:hAnsi="Times New Roman" w:hint="eastAsia"/>
                <w:color w:val="000000"/>
                <w:sz w:val="20"/>
                <w:szCs w:val="20"/>
              </w:rPr>
              <w:t>外商直接投资</w:t>
            </w:r>
            <w:r w:rsidRPr="00B42DB7">
              <w:rPr>
                <w:rFonts w:hint="eastAsia"/>
                <w:color w:val="000000"/>
                <w:sz w:val="20"/>
                <w:szCs w:val="20"/>
              </w:rPr>
              <w:t>”</w:t>
            </w:r>
            <w:r w:rsidRPr="00B42DB7">
              <w:rPr>
                <w:rFonts w:hAnsi="Times New Roman" w:hint="eastAsia"/>
                <w:color w:val="000000"/>
                <w:sz w:val="20"/>
                <w:szCs w:val="20"/>
              </w:rPr>
              <w:t>（</w:t>
            </w:r>
            <w:r w:rsidRPr="00B42DB7">
              <w:rPr>
                <w:color w:val="000000"/>
                <w:sz w:val="20"/>
                <w:szCs w:val="20"/>
              </w:rPr>
              <w:t>FDI</w:t>
            </w:r>
            <w:r w:rsidRPr="00B42DB7">
              <w:rPr>
                <w:rFonts w:hAnsi="Times New Roman" w:hint="eastAsia"/>
                <w:color w:val="000000"/>
                <w:sz w:val="20"/>
                <w:szCs w:val="20"/>
              </w:rPr>
              <w:t>）。该数据由国家银行作为</w:t>
            </w:r>
            <w:r w:rsidRPr="00B42DB7">
              <w:rPr>
                <w:rFonts w:hint="eastAsia"/>
                <w:color w:val="000000"/>
                <w:sz w:val="20"/>
                <w:szCs w:val="20"/>
              </w:rPr>
              <w:t>“</w:t>
            </w:r>
            <w:r w:rsidRPr="00B42DB7">
              <w:rPr>
                <w:rFonts w:hAnsi="Times New Roman" w:hint="eastAsia"/>
                <w:color w:val="000000"/>
                <w:sz w:val="20"/>
                <w:szCs w:val="20"/>
              </w:rPr>
              <w:t>国际收支</w:t>
            </w:r>
            <w:r w:rsidRPr="00B42DB7">
              <w:rPr>
                <w:rFonts w:hint="eastAsia"/>
                <w:color w:val="000000"/>
                <w:sz w:val="20"/>
                <w:szCs w:val="20"/>
              </w:rPr>
              <w:t>”</w:t>
            </w:r>
            <w:r w:rsidRPr="00B42DB7">
              <w:rPr>
                <w:rFonts w:hAnsi="Times New Roman" w:hint="eastAsia"/>
                <w:color w:val="000000"/>
                <w:sz w:val="20"/>
                <w:szCs w:val="20"/>
              </w:rPr>
              <w:t>的组成部分加以收集。</w:t>
            </w:r>
          </w:p>
        </w:tc>
      </w:tr>
      <w:tr w:rsidR="00577581" w:rsidRPr="00EB1E60" w:rsidTr="00B42DB7">
        <w:trPr>
          <w:trHeight w:val="1786"/>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88</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付费电视业务总投资</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为获得提供付费电视（有线电视、卫星电视直播到户（</w:t>
            </w:r>
            <w:r w:rsidRPr="00B42DB7">
              <w:rPr>
                <w:color w:val="000000"/>
                <w:sz w:val="20"/>
                <w:szCs w:val="20"/>
              </w:rPr>
              <w:t>DTH</w:t>
            </w:r>
            <w:r w:rsidRPr="00B42DB7">
              <w:rPr>
                <w:rFonts w:hAnsi="Times New Roman" w:hint="eastAsia"/>
                <w:color w:val="000000"/>
                <w:sz w:val="20"/>
                <w:szCs w:val="20"/>
              </w:rPr>
              <w:t>）、多路微波分配系统（</w:t>
            </w:r>
            <w:r w:rsidRPr="00B42DB7">
              <w:rPr>
                <w:color w:val="000000"/>
                <w:sz w:val="20"/>
                <w:szCs w:val="20"/>
              </w:rPr>
              <w:t>MMDS</w:t>
            </w:r>
            <w:r w:rsidRPr="00B42DB7">
              <w:rPr>
                <w:rFonts w:hAnsi="Times New Roman" w:hint="eastAsia"/>
                <w:color w:val="000000"/>
                <w:sz w:val="20"/>
                <w:szCs w:val="20"/>
              </w:rPr>
              <w:t>）或其它）业务所需的财产和设备进行的年度投资。投资一词的含义为运营商与获得财产（包括知识财产和计算机软件等无形财产）和设备的拥有权的相关支出。其中包括初始设备和对现有设备进行扩充的支出，预期这些设备将使用较长时间。该术语亦称作资本支出。</w:t>
            </w:r>
            <w:r w:rsidRPr="00FC7B5A">
              <w:rPr>
                <w:rFonts w:hAnsi="Times New Roman" w:hint="eastAsia"/>
                <w:color w:val="FF0000"/>
                <w:sz w:val="20"/>
                <w:szCs w:val="20"/>
              </w:rPr>
              <w:t>（讨论中）</w:t>
            </w:r>
          </w:p>
        </w:tc>
      </w:tr>
    </w:tbl>
    <w:p w:rsidR="0057758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5"/>
        <w:gridCol w:w="1148"/>
        <w:gridCol w:w="2123"/>
        <w:gridCol w:w="6378"/>
      </w:tblGrid>
      <w:tr w:rsidR="00577581" w:rsidRPr="00EB1E60" w:rsidTr="00DE21BE">
        <w:trPr>
          <w:trHeight w:val="274"/>
        </w:trPr>
        <w:tc>
          <w:tcPr>
            <w:tcW w:w="1149" w:type="dxa"/>
            <w:gridSpan w:val="2"/>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i/>
                <w:i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i/>
                <w:iCs/>
                <w:color w:val="000000"/>
                <w:sz w:val="20"/>
                <w:szCs w:val="20"/>
              </w:rPr>
            </w:pPr>
            <w:r w:rsidRPr="00EB1E60">
              <w:rPr>
                <w:rFonts w:ascii="STKaiti" w:eastAsia="STKaiti" w:hAnsi="STKaiti" w:hint="eastAsia"/>
                <w:b/>
                <w:bCs/>
                <w:color w:val="000000"/>
                <w:sz w:val="20"/>
                <w:szCs w:val="20"/>
              </w:rPr>
              <w:t>指标</w:t>
            </w:r>
          </w:p>
        </w:tc>
        <w:tc>
          <w:tcPr>
            <w:tcW w:w="6378" w:type="dxa"/>
            <w:tcBorders>
              <w:top w:val="single" w:sz="4" w:space="0" w:color="auto"/>
              <w:left w:val="single" w:sz="4" w:space="0" w:color="auto"/>
              <w:bottom w:val="single" w:sz="4" w:space="0" w:color="000000"/>
              <w:right w:val="single" w:sz="4" w:space="0" w:color="auto"/>
            </w:tcBorders>
            <w:noWrap/>
            <w:vAlign w:val="center"/>
          </w:tcPr>
          <w:p w:rsidR="00577581" w:rsidRPr="00EB1E60" w:rsidRDefault="00577581" w:rsidP="00465B04">
            <w:pPr>
              <w:spacing w:before="40" w:after="40"/>
              <w:jc w:val="center"/>
              <w:rPr>
                <w:rFonts w:ascii="Times New Roman" w:hAnsi="Times New Roman"/>
                <w:b/>
                <w:bCs/>
                <w:i/>
                <w:iCs/>
                <w:sz w:val="20"/>
                <w:szCs w:val="20"/>
              </w:rPr>
            </w:pPr>
            <w:r w:rsidRPr="00EB1E60">
              <w:rPr>
                <w:rFonts w:ascii="STKaiti" w:eastAsia="STKaiti" w:hAnsi="STKaiti" w:hint="eastAsia"/>
                <w:b/>
                <w:bCs/>
                <w:sz w:val="20"/>
                <w:szCs w:val="20"/>
              </w:rPr>
              <w:t>定义</w:t>
            </w:r>
          </w:p>
        </w:tc>
      </w:tr>
      <w:tr w:rsidR="00577581" w:rsidRPr="00EB1E60" w:rsidTr="00DE21BE">
        <w:trPr>
          <w:trHeight w:val="1725"/>
        </w:trPr>
        <w:tc>
          <w:tcPr>
            <w:tcW w:w="3276" w:type="dxa"/>
            <w:gridSpan w:val="3"/>
            <w:tcBorders>
              <w:top w:val="single" w:sz="4" w:space="0" w:color="auto"/>
              <w:left w:val="single" w:sz="4" w:space="0" w:color="auto"/>
              <w:bottom w:val="single" w:sz="4" w:space="0" w:color="auto"/>
              <w:right w:val="nil"/>
            </w:tcBorders>
          </w:tcPr>
          <w:p w:rsidR="00577581" w:rsidRPr="00EB1E60" w:rsidRDefault="00577581" w:rsidP="00B32E89">
            <w:pPr>
              <w:pStyle w:val="Heading1"/>
              <w:spacing w:before="720" w:after="40"/>
              <w:rPr>
                <w:rFonts w:ascii="Times New Roman" w:hAnsi="Times New Roman"/>
                <w:b w:val="0"/>
                <w:bCs w:val="0"/>
                <w:sz w:val="20"/>
                <w:szCs w:val="20"/>
              </w:rPr>
            </w:pPr>
            <w:r w:rsidRPr="00B42DB7">
              <w:rPr>
                <w:rFonts w:ascii="SimSun" w:hAnsi="SimSun" w:cs="SimSun" w:hint="eastAsia"/>
                <w:sz w:val="24"/>
                <w:szCs w:val="24"/>
              </w:rPr>
              <w:t>社区接入指标</w:t>
            </w:r>
          </w:p>
        </w:tc>
        <w:tc>
          <w:tcPr>
            <w:tcW w:w="6378" w:type="dxa"/>
            <w:tcBorders>
              <w:top w:val="nil"/>
              <w:left w:val="single" w:sz="4" w:space="0" w:color="auto"/>
              <w:bottom w:val="single" w:sz="4" w:space="0" w:color="auto"/>
              <w:right w:val="single" w:sz="4" w:space="0" w:color="auto"/>
            </w:tcBorders>
          </w:tcPr>
          <w:p w:rsidR="00577581" w:rsidRDefault="00577581" w:rsidP="00465B04">
            <w:pPr>
              <w:autoSpaceDE w:val="0"/>
              <w:autoSpaceDN w:val="0"/>
              <w:adjustRightInd w:val="0"/>
              <w:spacing w:before="40" w:after="40"/>
              <w:rPr>
                <w:rFonts w:hAnsi="Times New Roman"/>
                <w:color w:val="000000"/>
                <w:sz w:val="20"/>
                <w:szCs w:val="20"/>
              </w:rPr>
            </w:pPr>
            <w:r w:rsidRPr="00FC7B5A">
              <w:rPr>
                <w:rFonts w:hAnsi="Times New Roman" w:hint="eastAsia"/>
                <w:color w:val="000000"/>
                <w:sz w:val="20"/>
                <w:szCs w:val="20"/>
              </w:rPr>
              <w:t>地方的定义为独特人口群体，即，生活在具有以下功能的社区建筑中的人口：</w:t>
            </w:r>
          </w:p>
          <w:p w:rsidR="00577581" w:rsidRDefault="00577581" w:rsidP="00465B04">
            <w:pPr>
              <w:tabs>
                <w:tab w:val="left" w:pos="285"/>
              </w:tabs>
              <w:autoSpaceDE w:val="0"/>
              <w:autoSpaceDN w:val="0"/>
              <w:adjustRightInd w:val="0"/>
              <w:spacing w:before="40" w:after="40"/>
              <w:rPr>
                <w:rFonts w:hAnsi="Times New Roman"/>
                <w:color w:val="000000"/>
                <w:sz w:val="20"/>
                <w:szCs w:val="20"/>
              </w:rPr>
            </w:pPr>
            <w:r w:rsidRPr="00FC7B5A">
              <w:rPr>
                <w:color w:val="000000"/>
                <w:sz w:val="20"/>
                <w:szCs w:val="20"/>
              </w:rPr>
              <w:t>a</w:t>
            </w:r>
            <w:r>
              <w:rPr>
                <w:color w:val="000000"/>
                <w:sz w:val="20"/>
                <w:szCs w:val="20"/>
              </w:rPr>
              <w:t>)</w:t>
            </w:r>
            <w:r>
              <w:rPr>
                <w:color w:val="000000"/>
                <w:sz w:val="20"/>
                <w:szCs w:val="20"/>
              </w:rPr>
              <w:tab/>
            </w:r>
            <w:r w:rsidRPr="00FC7B5A">
              <w:rPr>
                <w:rFonts w:hAnsi="Times New Roman" w:hint="eastAsia"/>
                <w:color w:val="000000"/>
                <w:sz w:val="20"/>
                <w:szCs w:val="20"/>
              </w:rPr>
              <w:t>形成连续的建成区，并具备清晰可认的街道结构；</w:t>
            </w:r>
          </w:p>
          <w:p w:rsidR="00577581" w:rsidRDefault="00577581" w:rsidP="00465B04">
            <w:pPr>
              <w:tabs>
                <w:tab w:val="left" w:pos="285"/>
              </w:tabs>
              <w:autoSpaceDE w:val="0"/>
              <w:autoSpaceDN w:val="0"/>
              <w:adjustRightInd w:val="0"/>
              <w:spacing w:before="40" w:after="40"/>
              <w:rPr>
                <w:rFonts w:hAnsi="Times New Roman"/>
                <w:color w:val="000000"/>
                <w:sz w:val="20"/>
                <w:szCs w:val="20"/>
              </w:rPr>
            </w:pPr>
            <w:r w:rsidRPr="00FC7B5A">
              <w:rPr>
                <w:color w:val="000000"/>
                <w:sz w:val="20"/>
                <w:szCs w:val="20"/>
              </w:rPr>
              <w:t>b</w:t>
            </w:r>
            <w:r>
              <w:rPr>
                <w:rFonts w:hAnsi="Times New Roman"/>
                <w:color w:val="000000"/>
                <w:sz w:val="20"/>
                <w:szCs w:val="20"/>
              </w:rPr>
              <w:t>)</w:t>
            </w:r>
            <w:r>
              <w:rPr>
                <w:rFonts w:hAnsi="Times New Roman"/>
                <w:color w:val="000000"/>
                <w:sz w:val="20"/>
                <w:szCs w:val="20"/>
              </w:rPr>
              <w:tab/>
            </w:r>
            <w:r w:rsidRPr="00FC7B5A">
              <w:rPr>
                <w:rFonts w:hAnsi="Times New Roman" w:hint="eastAsia"/>
                <w:color w:val="000000"/>
                <w:sz w:val="20"/>
                <w:szCs w:val="20"/>
              </w:rPr>
              <w:t>虽然并非此类建成区的一部分，但形成一个带有独一无二的、由当地认可的地点名称的群体；</w:t>
            </w:r>
          </w:p>
          <w:p w:rsidR="00577581" w:rsidRPr="00FC7B5A" w:rsidRDefault="00577581" w:rsidP="00465B04">
            <w:pPr>
              <w:tabs>
                <w:tab w:val="left" w:pos="285"/>
              </w:tabs>
              <w:autoSpaceDE w:val="0"/>
              <w:autoSpaceDN w:val="0"/>
              <w:adjustRightInd w:val="0"/>
              <w:spacing w:before="40" w:after="40"/>
              <w:rPr>
                <w:sz w:val="20"/>
                <w:szCs w:val="20"/>
              </w:rPr>
            </w:pPr>
            <w:r w:rsidRPr="00FC7B5A">
              <w:rPr>
                <w:color w:val="000000"/>
                <w:sz w:val="20"/>
                <w:szCs w:val="20"/>
              </w:rPr>
              <w:t>c</w:t>
            </w:r>
            <w:r>
              <w:rPr>
                <w:rFonts w:hAnsi="Times New Roman"/>
                <w:color w:val="000000"/>
                <w:sz w:val="20"/>
                <w:szCs w:val="20"/>
              </w:rPr>
              <w:t>)</w:t>
            </w:r>
            <w:r>
              <w:rPr>
                <w:rFonts w:hAnsi="Times New Roman"/>
                <w:color w:val="000000"/>
                <w:sz w:val="20"/>
                <w:szCs w:val="20"/>
              </w:rPr>
              <w:tab/>
            </w:r>
            <w:r w:rsidRPr="00FC7B5A">
              <w:rPr>
                <w:rFonts w:hAnsi="Times New Roman" w:hint="eastAsia"/>
                <w:color w:val="000000"/>
                <w:sz w:val="20"/>
                <w:szCs w:val="20"/>
              </w:rPr>
              <w:t>虽然并非满足上述两种要求中的任何一种，但形成一个群体，其中任何群体离与其最近的社区的距离不会超过</w:t>
            </w:r>
            <w:r w:rsidRPr="00FC7B5A">
              <w:rPr>
                <w:color w:val="000000"/>
                <w:sz w:val="20"/>
                <w:szCs w:val="20"/>
              </w:rPr>
              <w:t>200</w:t>
            </w:r>
            <w:r w:rsidRPr="00FC7B5A">
              <w:rPr>
                <w:rFonts w:hAnsi="Times New Roman" w:hint="eastAsia"/>
                <w:color w:val="000000"/>
                <w:sz w:val="20"/>
                <w:szCs w:val="20"/>
              </w:rPr>
              <w:t>米。</w:t>
            </w:r>
          </w:p>
        </w:tc>
      </w:tr>
      <w:tr w:rsidR="00577581" w:rsidRPr="00DE21BE" w:rsidTr="00DE21BE">
        <w:trPr>
          <w:trHeight w:val="1409"/>
        </w:trPr>
        <w:tc>
          <w:tcPr>
            <w:tcW w:w="1149" w:type="dxa"/>
            <w:gridSpan w:val="2"/>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PIAC5</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公众互联网接入中心（</w:t>
            </w:r>
            <w:r w:rsidRPr="00DE21BE">
              <w:rPr>
                <w:color w:val="000000"/>
                <w:sz w:val="20"/>
                <w:szCs w:val="20"/>
              </w:rPr>
              <w:t>PIAC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该指标系指公众互联网接入中心（</w:t>
            </w:r>
            <w:r w:rsidRPr="00DE21BE">
              <w:rPr>
                <w:color w:val="000000"/>
                <w:sz w:val="20"/>
                <w:szCs w:val="20"/>
              </w:rPr>
              <w:t>PIAC</w:t>
            </w:r>
            <w:r w:rsidRPr="00DE21BE">
              <w:rPr>
                <w:rFonts w:hAnsi="Times New Roman" w:hint="eastAsia"/>
                <w:color w:val="000000"/>
                <w:sz w:val="20"/>
                <w:szCs w:val="20"/>
              </w:rPr>
              <w:t>）的总数。</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其中可能包括向普通公众提供互联网接入的电信中心、数字社区中心、网吧、图书馆、教育中心和其它类似机构。所有这些中心至少应具备一台供公众使用的接入互联网的计算机。</w:t>
            </w:r>
          </w:p>
        </w:tc>
      </w:tr>
      <w:tr w:rsidR="00577581" w:rsidRPr="00DE21BE" w:rsidTr="00DE21BE">
        <w:trPr>
          <w:gridBefore w:val="1"/>
          <w:trHeight w:val="2124"/>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PIAC6</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系指一个国家的数字社区中心（</w:t>
            </w:r>
            <w:r w:rsidRPr="00DE21BE">
              <w:rPr>
                <w:color w:val="000000"/>
                <w:sz w:val="20"/>
                <w:szCs w:val="20"/>
              </w:rPr>
              <w:t>DCC</w:t>
            </w:r>
            <w:r w:rsidRPr="00DE21BE">
              <w:rPr>
                <w:rFonts w:hAnsi="Times New Roman" w:hint="eastAsia"/>
                <w:color w:val="000000"/>
                <w:sz w:val="20"/>
                <w:szCs w:val="20"/>
              </w:rPr>
              <w:t>）总数。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w:t>
            </w:r>
            <w:r w:rsidRPr="00DE21BE">
              <w:rPr>
                <w:color w:val="000000"/>
                <w:sz w:val="20"/>
                <w:szCs w:val="20"/>
              </w:rPr>
              <w:t>DCC</w:t>
            </w:r>
            <w:r w:rsidRPr="00DE21BE">
              <w:rPr>
                <w:rFonts w:hAnsi="Times New Roman" w:hint="eastAsia"/>
                <w:color w:val="000000"/>
                <w:sz w:val="20"/>
                <w:szCs w:val="20"/>
              </w:rPr>
              <w:t>是按照政府普遍接入框架而从事的一项事业，它应该提供平等、普遍和价格可承受的接入。</w:t>
            </w:r>
            <w:r w:rsidRPr="00DE21BE">
              <w:rPr>
                <w:color w:val="000000"/>
                <w:sz w:val="20"/>
                <w:szCs w:val="20"/>
              </w:rPr>
              <w:t>DCC</w:t>
            </w:r>
            <w:r w:rsidRPr="00DE21BE">
              <w:rPr>
                <w:rFonts w:hAnsi="Times New Roman" w:hint="eastAsia"/>
                <w:color w:val="000000"/>
                <w:sz w:val="20"/>
                <w:szCs w:val="20"/>
              </w:rPr>
              <w:t>是</w:t>
            </w:r>
            <w:r w:rsidRPr="00DE21BE">
              <w:rPr>
                <w:color w:val="000000"/>
                <w:sz w:val="20"/>
                <w:szCs w:val="20"/>
              </w:rPr>
              <w:t>PIAC</w:t>
            </w:r>
            <w:r w:rsidRPr="00DE21BE">
              <w:rPr>
                <w:rFonts w:hAnsi="Times New Roman" w:hint="eastAsia"/>
                <w:color w:val="000000"/>
                <w:sz w:val="20"/>
                <w:szCs w:val="20"/>
              </w:rPr>
              <w:t>的一个分类，将公众互联网接入中心（</w:t>
            </w:r>
            <w:r w:rsidRPr="00DE21BE">
              <w:rPr>
                <w:color w:val="000000"/>
                <w:sz w:val="20"/>
                <w:szCs w:val="20"/>
              </w:rPr>
              <w:t>PIAC</w:t>
            </w:r>
            <w:r w:rsidRPr="00DE21BE">
              <w:rPr>
                <w:rFonts w:hAnsi="Times New Roman" w:hint="eastAsia"/>
                <w:color w:val="000000"/>
                <w:sz w:val="20"/>
                <w:szCs w:val="20"/>
              </w:rPr>
              <w:t>）视作</w:t>
            </w:r>
            <w:r w:rsidRPr="00DE21BE">
              <w:rPr>
                <w:color w:val="000000"/>
                <w:sz w:val="20"/>
                <w:szCs w:val="20"/>
              </w:rPr>
              <w:t>DCC</w:t>
            </w:r>
            <w:r w:rsidRPr="00DE21BE">
              <w:rPr>
                <w:rFonts w:hAnsi="Times New Roman" w:hint="eastAsia"/>
                <w:color w:val="000000"/>
                <w:sz w:val="20"/>
                <w:szCs w:val="20"/>
              </w:rPr>
              <w:t>有一些最基本条件的。每一个</w:t>
            </w:r>
            <w:r w:rsidRPr="00DE21BE">
              <w:rPr>
                <w:color w:val="000000"/>
                <w:sz w:val="20"/>
                <w:szCs w:val="20"/>
              </w:rPr>
              <w:t>DCC</w:t>
            </w:r>
            <w:r w:rsidRPr="00DE21BE">
              <w:rPr>
                <w:rFonts w:hAnsi="Times New Roman" w:hint="eastAsia"/>
                <w:color w:val="000000"/>
                <w:sz w:val="20"/>
                <w:szCs w:val="20"/>
              </w:rPr>
              <w:t>至少应有一台计算机、一台打印机以及与互联网服务提供商（</w:t>
            </w:r>
            <w:r w:rsidRPr="00DE21BE">
              <w:rPr>
                <w:color w:val="000000"/>
                <w:sz w:val="20"/>
                <w:szCs w:val="20"/>
              </w:rPr>
              <w:t>ISP</w:t>
            </w:r>
            <w:r w:rsidRPr="00DE21BE">
              <w:rPr>
                <w:rFonts w:hAnsi="Times New Roman" w:hint="eastAsia"/>
                <w:color w:val="000000"/>
                <w:sz w:val="20"/>
                <w:szCs w:val="20"/>
              </w:rPr>
              <w:t>）连接的最低速率为</w:t>
            </w:r>
            <w:r w:rsidRPr="00DE21BE">
              <w:rPr>
                <w:color w:val="000000"/>
                <w:sz w:val="20"/>
                <w:szCs w:val="20"/>
              </w:rPr>
              <w:t>64 kbit/s</w:t>
            </w:r>
            <w:r w:rsidRPr="00DE21BE">
              <w:rPr>
                <w:rFonts w:hAnsi="Times New Roman" w:hint="eastAsia"/>
                <w:color w:val="000000"/>
                <w:sz w:val="20"/>
                <w:szCs w:val="20"/>
              </w:rPr>
              <w:t>的连接设施。亦应向</w:t>
            </w:r>
            <w:r w:rsidRPr="00DE21BE">
              <w:rPr>
                <w:color w:val="000000"/>
                <w:sz w:val="20"/>
                <w:szCs w:val="20"/>
              </w:rPr>
              <w:t>DCC</w:t>
            </w:r>
            <w:r w:rsidRPr="00DE21BE">
              <w:rPr>
                <w:rFonts w:hAnsi="Times New Roman" w:hint="eastAsia"/>
                <w:color w:val="000000"/>
                <w:sz w:val="20"/>
                <w:szCs w:val="20"/>
              </w:rPr>
              <w:t>用户提供支持和维护，而且</w:t>
            </w:r>
            <w:r w:rsidRPr="00DE21BE">
              <w:rPr>
                <w:color w:val="000000"/>
                <w:sz w:val="20"/>
                <w:szCs w:val="20"/>
              </w:rPr>
              <w:t>DCC</w:t>
            </w:r>
            <w:r w:rsidRPr="00DE21BE">
              <w:rPr>
                <w:rFonts w:hAnsi="Times New Roman" w:hint="eastAsia"/>
                <w:color w:val="000000"/>
                <w:sz w:val="20"/>
                <w:szCs w:val="20"/>
              </w:rPr>
              <w:t>每周至少需开放</w:t>
            </w:r>
            <w:r w:rsidRPr="00DE21BE">
              <w:rPr>
                <w:color w:val="000000"/>
                <w:sz w:val="20"/>
                <w:szCs w:val="20"/>
              </w:rPr>
              <w:t>20</w:t>
            </w:r>
            <w:r w:rsidRPr="00DE21BE">
              <w:rPr>
                <w:rFonts w:hAnsi="Times New Roman" w:hint="eastAsia"/>
                <w:color w:val="000000"/>
                <w:sz w:val="20"/>
                <w:szCs w:val="20"/>
              </w:rPr>
              <w:t>小时。</w:t>
            </w:r>
          </w:p>
        </w:tc>
      </w:tr>
      <w:tr w:rsidR="00577581" w:rsidRPr="00DE21BE" w:rsidTr="00DE21BE">
        <w:trPr>
          <w:gridBefore w:val="1"/>
          <w:trHeight w:val="881"/>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PIAC7</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其它公众互联网接入中心（</w:t>
            </w:r>
            <w:r w:rsidRPr="00DE21BE">
              <w:rPr>
                <w:color w:val="000000"/>
                <w:sz w:val="20"/>
                <w:szCs w:val="20"/>
              </w:rPr>
              <w:t>PIAC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系指其它公众互联网接入中心（非</w:t>
            </w:r>
            <w:r w:rsidRPr="00DE21BE">
              <w:rPr>
                <w:color w:val="000000"/>
                <w:sz w:val="20"/>
                <w:szCs w:val="20"/>
              </w:rPr>
              <w:t>PIAC</w:t>
            </w:r>
            <w:r w:rsidRPr="00DE21BE">
              <w:rPr>
                <w:rFonts w:hAnsi="Times New Roman" w:hint="eastAsia"/>
                <w:color w:val="000000"/>
                <w:sz w:val="20"/>
                <w:szCs w:val="20"/>
              </w:rPr>
              <w:t>，亦非</w:t>
            </w:r>
            <w:r w:rsidRPr="00DE21BE">
              <w:rPr>
                <w:color w:val="000000"/>
                <w:sz w:val="20"/>
                <w:szCs w:val="20"/>
              </w:rPr>
              <w:t>DCC</w:t>
            </w:r>
            <w:r w:rsidRPr="00DE21BE">
              <w:rPr>
                <w:rFonts w:hAnsi="Times New Roman" w:hint="eastAsia"/>
                <w:color w:val="000000"/>
                <w:sz w:val="20"/>
                <w:szCs w:val="20"/>
              </w:rPr>
              <w:t>）的总数。其它</w:t>
            </w:r>
            <w:r w:rsidRPr="00DE21BE">
              <w:rPr>
                <w:color w:val="000000"/>
                <w:sz w:val="20"/>
                <w:szCs w:val="20"/>
              </w:rPr>
              <w:t>PIAC</w:t>
            </w:r>
            <w:r w:rsidRPr="00DE21BE">
              <w:rPr>
                <w:rFonts w:hAnsi="Times New Roman" w:hint="eastAsia"/>
                <w:color w:val="000000"/>
                <w:sz w:val="20"/>
                <w:szCs w:val="20"/>
              </w:rPr>
              <w:t>包括网吧。按照教育中心所具备的条件，可将其分类为</w:t>
            </w:r>
            <w:r w:rsidRPr="00DE21BE">
              <w:rPr>
                <w:color w:val="000000"/>
                <w:sz w:val="20"/>
                <w:szCs w:val="20"/>
              </w:rPr>
              <w:t>DCC</w:t>
            </w:r>
            <w:r w:rsidRPr="00DE21BE">
              <w:rPr>
                <w:rFonts w:hAnsi="Times New Roman" w:hint="eastAsia"/>
                <w:color w:val="000000"/>
                <w:sz w:val="20"/>
                <w:szCs w:val="20"/>
              </w:rPr>
              <w:t>或</w:t>
            </w:r>
            <w:r w:rsidRPr="00DE21BE">
              <w:rPr>
                <w:color w:val="000000"/>
                <w:sz w:val="20"/>
                <w:szCs w:val="20"/>
              </w:rPr>
              <w:t>PIAC</w:t>
            </w:r>
            <w:r w:rsidRPr="00DE21BE">
              <w:rPr>
                <w:rFonts w:hAnsi="Times New Roman" w:hint="eastAsia"/>
                <w:color w:val="000000"/>
                <w:sz w:val="20"/>
                <w:szCs w:val="20"/>
              </w:rPr>
              <w:t>。</w:t>
            </w:r>
          </w:p>
        </w:tc>
      </w:tr>
      <w:tr w:rsidR="00577581" w:rsidRPr="00DE21BE" w:rsidTr="00DE21BE">
        <w:trPr>
          <w:gridBefore w:val="1"/>
          <w:trHeight w:val="96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PIAC3</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w:t>
            </w:r>
            <w:r w:rsidRPr="00DE21BE">
              <w:rPr>
                <w:color w:val="000000"/>
                <w:sz w:val="20"/>
                <w:szCs w:val="20"/>
              </w:rPr>
              <w:t>PIAC</w:t>
            </w:r>
            <w:r w:rsidRPr="00DE21BE">
              <w:rPr>
                <w:rFonts w:hAnsi="Times New Roman" w:hint="eastAsia"/>
                <w:color w:val="000000"/>
                <w:sz w:val="20"/>
                <w:szCs w:val="20"/>
              </w:rPr>
              <w:t>）的地点数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系指至少拥有一个公众互联网接入中心（</w:t>
            </w:r>
            <w:r w:rsidRPr="00DE21BE">
              <w:rPr>
                <w:color w:val="000000"/>
                <w:sz w:val="20"/>
                <w:szCs w:val="20"/>
              </w:rPr>
              <w:t>PIAC</w:t>
            </w:r>
            <w:r w:rsidRPr="00DE21BE">
              <w:rPr>
                <w:rFonts w:hAnsi="Times New Roman" w:hint="eastAsia"/>
                <w:color w:val="000000"/>
                <w:sz w:val="20"/>
                <w:szCs w:val="20"/>
              </w:rPr>
              <w:t>）的所有地点（一个国家的乡村、城镇和城市）。</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w:t>
            </w:r>
          </w:p>
        </w:tc>
      </w:tr>
      <w:tr w:rsidR="00577581" w:rsidRPr="00DE21BE" w:rsidTr="00DE21BE">
        <w:trPr>
          <w:gridBefore w:val="1"/>
          <w:trHeight w:val="2154"/>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w:t>
            </w:r>
            <w:r w:rsidRPr="00DE21BE">
              <w:rPr>
                <w:color w:val="000000"/>
                <w:sz w:val="20"/>
                <w:szCs w:val="20"/>
              </w:rPr>
              <w:t>PIAC</w:t>
            </w:r>
            <w:r w:rsidRPr="00DE21BE">
              <w:rPr>
                <w:rFonts w:hAnsi="Times New Roman" w:hint="eastAsia"/>
                <w:color w:val="000000"/>
                <w:sz w:val="20"/>
                <w:szCs w:val="20"/>
              </w:rPr>
              <w:t>）的地点百分比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公众互联网接入中心（</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其中可能包括向普通公众提供互联网接入的电信中心、数字社区中心、网吧、图书馆、教育中心和其它类似机构。所有这些中心至少应具备一台供公众使用的接入互联网的计算机。将至少拥有一个</w:t>
            </w:r>
            <w:r w:rsidRPr="00DE21BE">
              <w:rPr>
                <w:color w:val="000000"/>
                <w:sz w:val="20"/>
                <w:szCs w:val="20"/>
              </w:rPr>
              <w:t>PIAC</w:t>
            </w:r>
            <w:r w:rsidRPr="00DE21BE">
              <w:rPr>
                <w:rFonts w:hAnsi="Times New Roman" w:hint="eastAsia"/>
                <w:color w:val="000000"/>
                <w:sz w:val="20"/>
                <w:szCs w:val="20"/>
              </w:rPr>
              <w:t>的地点数除以国内的地点总数并乘以</w:t>
            </w:r>
            <w:r w:rsidRPr="00DE21BE">
              <w:rPr>
                <w:color w:val="000000"/>
                <w:sz w:val="20"/>
                <w:szCs w:val="20"/>
              </w:rPr>
              <w:t>100</w:t>
            </w:r>
            <w:r w:rsidRPr="00DE21BE">
              <w:rPr>
                <w:rFonts w:hAnsi="Times New Roman" w:hint="eastAsia"/>
                <w:color w:val="000000"/>
                <w:sz w:val="20"/>
                <w:szCs w:val="20"/>
              </w:rPr>
              <w:t>即可得出拥有公众互联网接入中心（</w:t>
            </w:r>
            <w:r w:rsidRPr="00DE21BE">
              <w:rPr>
                <w:color w:val="000000"/>
                <w:sz w:val="20"/>
                <w:szCs w:val="20"/>
              </w:rPr>
              <w:t>PIAC</w:t>
            </w:r>
            <w:r w:rsidRPr="00DE21BE">
              <w:rPr>
                <w:rFonts w:hAnsi="Times New Roman" w:hint="eastAsia"/>
                <w:color w:val="000000"/>
                <w:sz w:val="20"/>
                <w:szCs w:val="20"/>
              </w:rPr>
              <w:t>）的地点百分比。应按居民范围细分该指标。该指标将用于衡量</w:t>
            </w:r>
            <w:r w:rsidRPr="00DE21BE">
              <w:rPr>
                <w:rFonts w:hint="eastAsia"/>
                <w:color w:val="000000"/>
                <w:sz w:val="20"/>
                <w:szCs w:val="20"/>
              </w:rPr>
              <w:t>“</w:t>
            </w:r>
            <w:r w:rsidRPr="00DE21BE">
              <w:rPr>
                <w:rFonts w:hAnsi="Times New Roman" w:hint="eastAsia"/>
                <w:color w:val="000000"/>
                <w:sz w:val="20"/>
                <w:szCs w:val="20"/>
              </w:rPr>
              <w:t>信息社会世界峰会</w:t>
            </w:r>
            <w:r w:rsidRPr="00DE21BE">
              <w:rPr>
                <w:rFonts w:hint="eastAsia"/>
                <w:color w:val="000000"/>
                <w:sz w:val="20"/>
                <w:szCs w:val="20"/>
              </w:rPr>
              <w:t>”</w:t>
            </w:r>
            <w:r w:rsidRPr="00DE21BE">
              <w:rPr>
                <w:rFonts w:hAnsi="Times New Roman" w:hint="eastAsia"/>
                <w:color w:val="000000"/>
                <w:sz w:val="20"/>
                <w:szCs w:val="20"/>
              </w:rPr>
              <w:t>（</w:t>
            </w:r>
            <w:r w:rsidRPr="00DE21BE">
              <w:rPr>
                <w:color w:val="000000"/>
                <w:sz w:val="20"/>
                <w:szCs w:val="20"/>
              </w:rPr>
              <w:t>WSIS</w:t>
            </w:r>
            <w:r w:rsidRPr="00DE21BE">
              <w:rPr>
                <w:rFonts w:hAnsi="Times New Roman" w:hint="eastAsia"/>
                <w:color w:val="000000"/>
                <w:sz w:val="20"/>
                <w:szCs w:val="20"/>
              </w:rPr>
              <w:t>）确定的在</w:t>
            </w:r>
            <w:r w:rsidRPr="00DE21BE">
              <w:rPr>
                <w:color w:val="000000"/>
                <w:sz w:val="20"/>
                <w:szCs w:val="20"/>
              </w:rPr>
              <w:t>2015</w:t>
            </w:r>
            <w:r w:rsidRPr="00DE21BE">
              <w:rPr>
                <w:rFonts w:hAnsi="Times New Roman" w:hint="eastAsia"/>
                <w:color w:val="000000"/>
                <w:sz w:val="20"/>
                <w:szCs w:val="20"/>
              </w:rPr>
              <w:t>年之前</w:t>
            </w:r>
            <w:r w:rsidRPr="00DE21BE">
              <w:rPr>
                <w:rFonts w:hint="eastAsia"/>
                <w:color w:val="000000"/>
                <w:sz w:val="20"/>
                <w:szCs w:val="20"/>
              </w:rPr>
              <w:t>“</w:t>
            </w:r>
            <w:r w:rsidRPr="00DE21BE">
              <w:rPr>
                <w:rFonts w:eastAsia="STKaiti" w:hAnsi="STKaiti" w:hint="eastAsia"/>
                <w:color w:val="000000"/>
                <w:sz w:val="20"/>
                <w:szCs w:val="20"/>
              </w:rPr>
              <w:t>使用</w:t>
            </w:r>
            <w:r w:rsidRPr="00DE21BE">
              <w:rPr>
                <w:rFonts w:eastAsia="STKaiti"/>
                <w:color w:val="000000"/>
                <w:sz w:val="20"/>
                <w:szCs w:val="20"/>
              </w:rPr>
              <w:t>ICT</w:t>
            </w:r>
            <w:r w:rsidRPr="00DE21BE">
              <w:rPr>
                <w:rFonts w:eastAsia="STKaiti" w:hAnsi="STKaiti" w:hint="eastAsia"/>
                <w:color w:val="000000"/>
                <w:sz w:val="20"/>
                <w:szCs w:val="20"/>
              </w:rPr>
              <w:t>连接各个村庄并建立社区接入点</w:t>
            </w:r>
            <w:r w:rsidRPr="00DE21BE">
              <w:rPr>
                <w:rFonts w:hint="eastAsia"/>
                <w:color w:val="000000"/>
                <w:sz w:val="20"/>
                <w:szCs w:val="20"/>
              </w:rPr>
              <w:t>”</w:t>
            </w:r>
            <w:r w:rsidRPr="00DE21BE">
              <w:rPr>
                <w:rFonts w:hAnsi="Times New Roman" w:hint="eastAsia"/>
                <w:color w:val="000000"/>
                <w:sz w:val="20"/>
                <w:szCs w:val="20"/>
              </w:rPr>
              <w:t>的目标。</w:t>
            </w:r>
          </w:p>
        </w:tc>
      </w:tr>
      <w:tr w:rsidR="00577581" w:rsidRPr="00DE21BE" w:rsidTr="00DE21BE">
        <w:trPr>
          <w:gridBefore w:val="1"/>
          <w:trHeight w:val="899"/>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PIAC2</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可使用公众互联网接入中心（</w:t>
            </w:r>
            <w:r w:rsidRPr="00DE21BE">
              <w:rPr>
                <w:color w:val="000000"/>
                <w:sz w:val="20"/>
                <w:szCs w:val="20"/>
              </w:rPr>
              <w:t>PIAC</w:t>
            </w:r>
            <w:r w:rsidRPr="00DE21BE">
              <w:rPr>
                <w:rFonts w:hAnsi="Times New Roman" w:hint="eastAsia"/>
                <w:color w:val="000000"/>
                <w:sz w:val="20"/>
                <w:szCs w:val="20"/>
              </w:rPr>
              <w:t>）的人口百分比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该指标衡量可使用</w:t>
            </w:r>
            <w:r w:rsidRPr="00DE21BE">
              <w:rPr>
                <w:color w:val="000000"/>
                <w:sz w:val="20"/>
                <w:szCs w:val="20"/>
              </w:rPr>
              <w:t>PIAC</w:t>
            </w:r>
            <w:r w:rsidRPr="00DE21BE">
              <w:rPr>
                <w:rFonts w:hAnsi="Times New Roman" w:hint="eastAsia"/>
                <w:color w:val="000000"/>
                <w:sz w:val="20"/>
                <w:szCs w:val="20"/>
              </w:rPr>
              <w:t>人口占全国总人口数的百分比情况。如果一个地点（乡村、城镇和城市）至少拥有一个</w:t>
            </w:r>
            <w:r w:rsidRPr="00DE21BE">
              <w:rPr>
                <w:color w:val="000000"/>
                <w:sz w:val="20"/>
                <w:szCs w:val="20"/>
              </w:rPr>
              <w:t>PIAC</w:t>
            </w:r>
            <w:r w:rsidRPr="00DE21BE">
              <w:rPr>
                <w:rFonts w:hAnsi="Times New Roman" w:hint="eastAsia"/>
                <w:color w:val="000000"/>
                <w:sz w:val="20"/>
                <w:szCs w:val="20"/>
              </w:rPr>
              <w:t>，那么居住在该地点的全体人口则被视作得到该</w:t>
            </w:r>
            <w:r w:rsidRPr="00DE21BE">
              <w:rPr>
                <w:color w:val="000000"/>
                <w:sz w:val="20"/>
                <w:szCs w:val="20"/>
              </w:rPr>
              <w:t>PIAC</w:t>
            </w:r>
            <w:r w:rsidRPr="00DE21BE">
              <w:rPr>
                <w:rFonts w:hAnsi="Times New Roman" w:hint="eastAsia"/>
                <w:color w:val="000000"/>
                <w:sz w:val="20"/>
                <w:szCs w:val="20"/>
              </w:rPr>
              <w:t>的服务。</w:t>
            </w:r>
          </w:p>
        </w:tc>
      </w:tr>
      <w:tr w:rsidR="00577581" w:rsidRPr="00DE21BE" w:rsidTr="00DE21BE">
        <w:trPr>
          <w:gridBefore w:val="1"/>
          <w:trHeight w:val="85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PIAC4</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）业务的目标人口</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系指潜在的人口（潜在人口指</w:t>
            </w:r>
            <w:r w:rsidRPr="00DE21BE">
              <w:rPr>
                <w:color w:val="000000"/>
                <w:sz w:val="20"/>
                <w:szCs w:val="20"/>
              </w:rPr>
              <w:t>6</w:t>
            </w:r>
            <w:r w:rsidRPr="00DE21BE">
              <w:rPr>
                <w:rFonts w:hAnsi="Times New Roman" w:hint="eastAsia"/>
                <w:color w:val="000000"/>
                <w:sz w:val="20"/>
                <w:szCs w:val="20"/>
              </w:rPr>
              <w:t>岁或</w:t>
            </w:r>
            <w:r w:rsidRPr="00DE21BE">
              <w:rPr>
                <w:color w:val="000000"/>
                <w:sz w:val="20"/>
                <w:szCs w:val="20"/>
              </w:rPr>
              <w:t>6</w:t>
            </w:r>
            <w:r w:rsidRPr="00DE21BE">
              <w:rPr>
                <w:rFonts w:hAnsi="Times New Roman" w:hint="eastAsia"/>
                <w:color w:val="000000"/>
                <w:sz w:val="20"/>
                <w:szCs w:val="20"/>
              </w:rPr>
              <w:t>岁以上的任何人）减去非社区互联网用户数（非社区互联网用户指使用不同于</w:t>
            </w:r>
            <w:r w:rsidRPr="00DE21BE">
              <w:rPr>
                <w:color w:val="000000"/>
                <w:sz w:val="20"/>
                <w:szCs w:val="20"/>
              </w:rPr>
              <w:t>PIAC</w:t>
            </w:r>
            <w:r w:rsidRPr="00DE21BE">
              <w:rPr>
                <w:rFonts w:hAnsi="Times New Roman" w:hint="eastAsia"/>
                <w:color w:val="000000"/>
                <w:sz w:val="20"/>
                <w:szCs w:val="20"/>
              </w:rPr>
              <w:t>的地点，如家庭上网的公民）的人口数字。</w:t>
            </w:r>
          </w:p>
        </w:tc>
      </w:tr>
    </w:tbl>
    <w:p w:rsidR="00577581" w:rsidRDefault="00577581">
      <w:r>
        <w:br w:type="page"/>
      </w:r>
    </w:p>
    <w:tbl>
      <w:tblPr>
        <w:tblW w:w="9654" w:type="dxa"/>
        <w:tblInd w:w="93" w:type="dxa"/>
        <w:tblLook w:val="0000"/>
      </w:tblPr>
      <w:tblGrid>
        <w:gridCol w:w="1149"/>
        <w:gridCol w:w="2127"/>
        <w:gridCol w:w="6378"/>
      </w:tblGrid>
      <w:tr w:rsidR="00577581" w:rsidRPr="00DE21BE" w:rsidTr="00DE21BE">
        <w:trPr>
          <w:trHeight w:val="85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PIAC8</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）中的计算机总数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系指所有数字社区中心提供的计算机总数。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为公众可以通过供其自行使用的终端设施获得互联网服务的地点。有关</w:t>
            </w:r>
            <w:r w:rsidRPr="00DE21BE">
              <w:rPr>
                <w:color w:val="000000"/>
                <w:sz w:val="20"/>
                <w:szCs w:val="20"/>
              </w:rPr>
              <w:t>DCC</w:t>
            </w:r>
            <w:r w:rsidRPr="00DE21BE">
              <w:rPr>
                <w:rFonts w:hAnsi="Times New Roman" w:hint="eastAsia"/>
                <w:color w:val="000000"/>
                <w:sz w:val="20"/>
                <w:szCs w:val="20"/>
              </w:rPr>
              <w:t>的定义请见指标</w:t>
            </w:r>
            <w:r w:rsidRPr="00DE21BE">
              <w:rPr>
                <w:color w:val="000000"/>
                <w:sz w:val="20"/>
                <w:szCs w:val="20"/>
              </w:rPr>
              <w:t>36.1</w:t>
            </w:r>
            <w:r w:rsidRPr="00DE21BE">
              <w:rPr>
                <w:rFonts w:hAnsi="Times New Roman" w:hint="eastAsia"/>
                <w:color w:val="000000"/>
                <w:sz w:val="20"/>
                <w:szCs w:val="20"/>
              </w:rPr>
              <w:t>。</w:t>
            </w:r>
          </w:p>
        </w:tc>
      </w:tr>
      <w:tr w:rsidR="00577581" w:rsidRPr="00DE21BE" w:rsidTr="00B42DB7">
        <w:trPr>
          <w:trHeight w:val="907"/>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PIAC9</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）实际使用百分比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w:t>
            </w:r>
            <w:r w:rsidRPr="00DE21BE">
              <w:rPr>
                <w:color w:val="000000"/>
                <w:sz w:val="20"/>
                <w:szCs w:val="20"/>
              </w:rPr>
              <w:t>DCC</w:t>
            </w:r>
            <w:r w:rsidRPr="00DE21BE">
              <w:rPr>
                <w:rFonts w:hAnsi="Times New Roman" w:hint="eastAsia"/>
                <w:color w:val="000000"/>
                <w:sz w:val="20"/>
                <w:szCs w:val="20"/>
              </w:rPr>
              <w:t>实际使用百分比时，各国应将</w:t>
            </w:r>
            <w:r w:rsidRPr="00DE21BE">
              <w:rPr>
                <w:color w:val="000000"/>
                <w:sz w:val="20"/>
                <w:szCs w:val="20"/>
              </w:rPr>
              <w:t>DCC</w:t>
            </w:r>
            <w:r w:rsidRPr="00DE21BE">
              <w:rPr>
                <w:rFonts w:hAnsi="Times New Roman" w:hint="eastAsia"/>
                <w:color w:val="000000"/>
                <w:sz w:val="20"/>
                <w:szCs w:val="20"/>
              </w:rPr>
              <w:t>的实际用户数除以</w:t>
            </w:r>
            <w:r w:rsidRPr="00DE21BE">
              <w:rPr>
                <w:color w:val="000000"/>
                <w:sz w:val="20"/>
                <w:szCs w:val="20"/>
              </w:rPr>
              <w:t>DCC</w:t>
            </w:r>
            <w:r w:rsidRPr="00DE21BE">
              <w:rPr>
                <w:rFonts w:hAnsi="Times New Roman" w:hint="eastAsia"/>
                <w:color w:val="000000"/>
                <w:sz w:val="20"/>
                <w:szCs w:val="20"/>
              </w:rPr>
              <w:t>业务的</w:t>
            </w:r>
            <w:r w:rsidRPr="00DE21BE">
              <w:rPr>
                <w:color w:val="000000"/>
                <w:sz w:val="20"/>
                <w:szCs w:val="20"/>
              </w:rPr>
              <w:t>DCC</w:t>
            </w:r>
            <w:r w:rsidRPr="00DE21BE">
              <w:rPr>
                <w:rFonts w:hAnsi="Times New Roman" w:hint="eastAsia"/>
                <w:color w:val="000000"/>
                <w:sz w:val="20"/>
                <w:szCs w:val="20"/>
              </w:rPr>
              <w:t>目标人口（有关定义请见指标</w:t>
            </w:r>
            <w:r w:rsidRPr="00DE21BE">
              <w:rPr>
                <w:color w:val="000000"/>
                <w:sz w:val="20"/>
                <w:szCs w:val="20"/>
              </w:rPr>
              <w:t>36.6</w:t>
            </w:r>
            <w:r w:rsidRPr="00DE21BE">
              <w:rPr>
                <w:rFonts w:hAnsi="Times New Roman" w:hint="eastAsia"/>
                <w:color w:val="000000"/>
                <w:sz w:val="20"/>
                <w:szCs w:val="20"/>
              </w:rPr>
              <w:t>）并乘以</w:t>
            </w:r>
            <w:r w:rsidRPr="00DE21BE">
              <w:rPr>
                <w:color w:val="000000"/>
                <w:sz w:val="20"/>
                <w:szCs w:val="20"/>
              </w:rPr>
              <w:t>100</w:t>
            </w:r>
            <w:r w:rsidRPr="00DE21BE">
              <w:rPr>
                <w:rFonts w:hAnsi="Times New Roman" w:hint="eastAsia"/>
                <w:color w:val="000000"/>
                <w:sz w:val="20"/>
                <w:szCs w:val="20"/>
              </w:rPr>
              <w:t>。用户的定义为每月至少访问互联网一次的人。</w:t>
            </w:r>
          </w:p>
        </w:tc>
      </w:tr>
      <w:tr w:rsidR="00577581" w:rsidRPr="00DE21BE" w:rsidTr="00DE21BE">
        <w:trPr>
          <w:trHeight w:val="907"/>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PIAC10</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）中安装的终端数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系指数字社区中心安装的计算机总数。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w:t>
            </w:r>
          </w:p>
        </w:tc>
      </w:tr>
      <w:tr w:rsidR="00577581" w:rsidRPr="00DE21BE" w:rsidTr="00DE21BE">
        <w:trPr>
          <w:trHeight w:val="1232"/>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PIAC11</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拥有公众互联网接入中心的农村地点</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至少拥有一个社区接入中心的所有农村地点（一个国家的乡村、城镇等）。社区接入中心是专职或兼职向公众提供互联网接入的场地、地点或指导中心。（由于各国间的农村定义不尽相同，因此应提供有关农村的定义。）</w:t>
            </w:r>
          </w:p>
        </w:tc>
      </w:tr>
    </w:tbl>
    <w:p w:rsidR="00577581" w:rsidRPr="00EB1E60"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62" w:type="dxa"/>
        <w:tblInd w:w="93" w:type="dxa"/>
        <w:tblLook w:val="0000"/>
      </w:tblPr>
      <w:tblGrid>
        <w:gridCol w:w="1149"/>
        <w:gridCol w:w="2127"/>
        <w:gridCol w:w="6386"/>
      </w:tblGrid>
      <w:tr w:rsidR="00577581" w:rsidRPr="00EB1E60" w:rsidTr="00DE21BE">
        <w:trPr>
          <w:trHeight w:val="355"/>
        </w:trPr>
        <w:tc>
          <w:tcPr>
            <w:tcW w:w="1149" w:type="dxa"/>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color w:val="000000"/>
                <w:sz w:val="20"/>
                <w:szCs w:val="20"/>
              </w:rPr>
            </w:pPr>
            <w:r w:rsidRPr="00EB1E60">
              <w:rPr>
                <w:rFonts w:ascii="STKaiti" w:eastAsia="STKaiti" w:hAnsi="STKaiti" w:hint="eastAsia"/>
                <w:b/>
                <w:bCs/>
                <w:color w:val="000000"/>
                <w:sz w:val="20"/>
                <w:szCs w:val="20"/>
              </w:rPr>
              <w:t>指标</w:t>
            </w:r>
          </w:p>
        </w:tc>
        <w:tc>
          <w:tcPr>
            <w:tcW w:w="6386" w:type="dxa"/>
            <w:vMerge w:val="restart"/>
            <w:tcBorders>
              <w:top w:val="single" w:sz="4" w:space="0" w:color="auto"/>
              <w:left w:val="single" w:sz="4" w:space="0" w:color="auto"/>
              <w:right w:val="single" w:sz="4" w:space="0" w:color="auto"/>
            </w:tcBorders>
            <w:vAlign w:val="center"/>
          </w:tcPr>
          <w:p w:rsidR="00577581" w:rsidRPr="00144373" w:rsidRDefault="00577581" w:rsidP="00465B04">
            <w:pPr>
              <w:spacing w:before="40" w:after="40"/>
              <w:jc w:val="center"/>
              <w:rPr>
                <w:rFonts w:ascii="STKaiti" w:eastAsia="STKaiti" w:hAnsi="STKaiti"/>
                <w:b/>
                <w:bCs/>
                <w:sz w:val="20"/>
                <w:szCs w:val="20"/>
              </w:rPr>
            </w:pPr>
            <w:r w:rsidRPr="00EB1E60">
              <w:rPr>
                <w:rFonts w:ascii="STKaiti" w:eastAsia="STKaiti" w:hAnsi="STKaiti" w:hint="eastAsia"/>
                <w:b/>
                <w:bCs/>
                <w:sz w:val="20"/>
                <w:szCs w:val="20"/>
              </w:rPr>
              <w:t>定义</w:t>
            </w:r>
          </w:p>
        </w:tc>
      </w:tr>
      <w:tr w:rsidR="00577581" w:rsidRPr="00EB1E60" w:rsidTr="00F27E7D">
        <w:trPr>
          <w:trHeight w:val="405"/>
        </w:trPr>
        <w:tc>
          <w:tcPr>
            <w:tcW w:w="3276" w:type="dxa"/>
            <w:gridSpan w:val="2"/>
            <w:tcBorders>
              <w:top w:val="single" w:sz="4" w:space="0" w:color="auto"/>
              <w:left w:val="single" w:sz="4" w:space="0" w:color="auto"/>
              <w:bottom w:val="single" w:sz="4" w:space="0" w:color="auto"/>
              <w:right w:val="nil"/>
            </w:tcBorders>
            <w:noWrap/>
            <w:vAlign w:val="center"/>
          </w:tcPr>
          <w:p w:rsidR="00577581" w:rsidRPr="00EB1E60" w:rsidRDefault="00577581" w:rsidP="00465B04">
            <w:pPr>
              <w:pStyle w:val="Heading1"/>
              <w:spacing w:before="40" w:after="40"/>
              <w:rPr>
                <w:rFonts w:ascii="Times New Roman" w:hAnsi="Times New Roman"/>
                <w:b w:val="0"/>
                <w:bCs w:val="0"/>
                <w:sz w:val="20"/>
                <w:szCs w:val="20"/>
              </w:rPr>
            </w:pPr>
            <w:r w:rsidRPr="004C2B59">
              <w:rPr>
                <w:rFonts w:ascii="SimSun" w:hAnsi="SimSun" w:cs="SimSun" w:hint="eastAsia"/>
                <w:sz w:val="24"/>
                <w:szCs w:val="24"/>
              </w:rPr>
              <w:t>其它指标</w:t>
            </w:r>
          </w:p>
        </w:tc>
        <w:tc>
          <w:tcPr>
            <w:tcW w:w="6386" w:type="dxa"/>
            <w:vMerge/>
            <w:tcBorders>
              <w:left w:val="single" w:sz="4" w:space="0" w:color="auto"/>
              <w:bottom w:val="single" w:sz="4" w:space="0" w:color="auto"/>
              <w:right w:val="single" w:sz="4" w:space="0" w:color="auto"/>
            </w:tcBorders>
          </w:tcPr>
          <w:p w:rsidR="00577581" w:rsidRPr="00EB1E60" w:rsidRDefault="00577581" w:rsidP="00465B04">
            <w:pPr>
              <w:spacing w:before="40" w:after="40"/>
              <w:jc w:val="center"/>
              <w:rPr>
                <w:rFonts w:ascii="Times New Roman" w:hAnsi="Times New Roman"/>
                <w:color w:val="0000FF"/>
                <w:sz w:val="20"/>
                <w:szCs w:val="20"/>
              </w:rPr>
            </w:pPr>
          </w:p>
        </w:tc>
      </w:tr>
      <w:tr w:rsidR="00577581" w:rsidRPr="00EB1E60" w:rsidTr="00DE21BE">
        <w:trPr>
          <w:trHeight w:val="1206"/>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955</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收音机数量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收音机总数。收音机为使用常用频率（如调频（</w:t>
            </w:r>
            <w:r w:rsidRPr="00DE21BE">
              <w:rPr>
                <w:rFonts w:cs="Times New Roman"/>
                <w:b w:val="0"/>
                <w:bCs w:val="0"/>
                <w:lang w:eastAsia="zh-CN"/>
              </w:rPr>
              <w:t>FM</w:t>
            </w:r>
            <w:r w:rsidRPr="00DE21BE">
              <w:rPr>
                <w:rFonts w:hAnsi="Times New Roman" w:cs="Times New Roman" w:hint="eastAsia"/>
                <w:b w:val="0"/>
                <w:bCs w:val="0"/>
                <w:lang w:eastAsia="zh-CN"/>
              </w:rPr>
              <w:t>）、调幅（</w:t>
            </w:r>
            <w:r w:rsidRPr="00DE21BE">
              <w:rPr>
                <w:rFonts w:cs="Times New Roman"/>
                <w:b w:val="0"/>
                <w:bCs w:val="0"/>
                <w:lang w:eastAsia="zh-CN"/>
              </w:rPr>
              <w:t>AM</w:t>
            </w:r>
            <w:r w:rsidRPr="00DE21BE">
              <w:rPr>
                <w:rFonts w:hAnsi="Times New Roman" w:cs="Times New Roman" w:hint="eastAsia"/>
                <w:b w:val="0"/>
                <w:bCs w:val="0"/>
                <w:lang w:eastAsia="zh-CN"/>
              </w:rPr>
              <w:t>）、长波（</w:t>
            </w:r>
            <w:r w:rsidRPr="00DE21BE">
              <w:rPr>
                <w:rFonts w:cs="Times New Roman"/>
                <w:b w:val="0"/>
                <w:bCs w:val="0"/>
                <w:lang w:eastAsia="zh-CN"/>
              </w:rPr>
              <w:t>LW</w:t>
            </w:r>
            <w:r w:rsidRPr="00DE21BE">
              <w:rPr>
                <w:rFonts w:hAnsi="Times New Roman" w:cs="Times New Roman" w:hint="eastAsia"/>
                <w:b w:val="0"/>
                <w:bCs w:val="0"/>
                <w:lang w:eastAsia="zh-CN"/>
              </w:rPr>
              <w:t>）和短波（</w:t>
            </w:r>
            <w:r w:rsidRPr="00DE21BE">
              <w:rPr>
                <w:rFonts w:cs="Times New Roman"/>
                <w:b w:val="0"/>
                <w:bCs w:val="0"/>
                <w:lang w:eastAsia="zh-CN"/>
              </w:rPr>
              <w:t>SW</w:t>
            </w:r>
            <w:r w:rsidRPr="00DE21BE">
              <w:rPr>
                <w:rFonts w:hAnsi="Times New Roman" w:cs="Times New Roman" w:hint="eastAsia"/>
                <w:b w:val="0"/>
                <w:bCs w:val="0"/>
                <w:lang w:eastAsia="zh-CN"/>
              </w:rPr>
              <w:t>））接收无线电广播信号的装置。该指标包括与其它装置，如随身听、汽车或闹钟等集成一体的收音机，但不包括与移动电话或计算机集成一体的收音机。</w:t>
            </w:r>
          </w:p>
        </w:tc>
      </w:tr>
      <w:tr w:rsidR="00577581" w:rsidRPr="00EB1E60" w:rsidTr="00DE21BE">
        <w:trPr>
          <w:trHeight w:val="1689"/>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电视机数量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电视机总数。电视机为使用常用接入手段，如空中电波、有线（</w:t>
            </w:r>
            <w:r w:rsidRPr="00DE21BE">
              <w:rPr>
                <w:rFonts w:cs="Times New Roman"/>
                <w:b w:val="0"/>
                <w:bCs w:val="0"/>
                <w:lang w:eastAsia="zh-CN"/>
              </w:rPr>
              <w:t>cable</w:t>
            </w:r>
            <w:r w:rsidRPr="00DE21BE">
              <w:rPr>
                <w:rFonts w:hAnsi="Times New Roman" w:cs="Times New Roman" w:hint="eastAsia"/>
                <w:b w:val="0"/>
                <w:bCs w:val="0"/>
                <w:lang w:eastAsia="zh-CN"/>
              </w:rPr>
              <w:t>）和卫星等接收广播电视信号的、自称一体的装置。该指标不包括与另一装置，如计算机或移动电话集成一体的电视机（功能）。较为有益的做法是将模拟和数字信号传送加以区分，并将接收有限数量信号（通常通过空中电波）的电视机和接收多个频道（如通过卫星和有线手段）的电视机加以区分。</w:t>
            </w:r>
            <w:r w:rsidRPr="00DE21BE">
              <w:rPr>
                <w:rFonts w:cs="Times New Roman"/>
                <w:b w:val="0"/>
                <w:bCs w:val="0"/>
                <w:lang w:eastAsia="zh-CN"/>
              </w:rPr>
              <w:t xml:space="preserve"> </w:t>
            </w:r>
          </w:p>
        </w:tc>
      </w:tr>
      <w:tr w:rsidR="00577581" w:rsidRPr="00EB1E60" w:rsidTr="00DE21BE">
        <w:trPr>
          <w:trHeight w:val="508"/>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965m</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多频道电视签约用户总数</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cs="Times New Roman"/>
                <w:b w:val="0"/>
                <w:bCs w:val="0"/>
                <w:lang w:eastAsia="zh-CN"/>
              </w:rPr>
              <w:t>965m = 965c + 965s</w:t>
            </w:r>
            <w:r w:rsidRPr="00DE21BE">
              <w:rPr>
                <w:rFonts w:hAnsi="Times New Roman" w:cs="Times New Roman" w:hint="eastAsia"/>
                <w:b w:val="0"/>
                <w:bCs w:val="0"/>
                <w:lang w:eastAsia="zh-CN"/>
              </w:rPr>
              <w:t>。</w:t>
            </w:r>
          </w:p>
        </w:tc>
      </w:tr>
      <w:tr w:rsidR="00577581" w:rsidRPr="00EB1E60" w:rsidTr="00DE21BE">
        <w:trPr>
          <w:trHeight w:val="724"/>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965c</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地面多频道电视签约用户数量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地面多频道电视，如有线电视、数字地面电视、多路微波分配系统（</w:t>
            </w:r>
            <w:r w:rsidRPr="00DE21BE">
              <w:rPr>
                <w:rFonts w:cs="Times New Roman"/>
                <w:b w:val="0"/>
                <w:bCs w:val="0"/>
                <w:lang w:eastAsia="zh-CN"/>
              </w:rPr>
              <w:t>MMDS</w:t>
            </w:r>
            <w:r w:rsidRPr="00DE21BE">
              <w:rPr>
                <w:rFonts w:hAnsi="Times New Roman" w:cs="Times New Roman" w:hint="eastAsia"/>
                <w:b w:val="0"/>
                <w:bCs w:val="0"/>
                <w:lang w:eastAsia="zh-CN"/>
              </w:rPr>
              <w:t>）和卫星母天线电视（</w:t>
            </w:r>
            <w:r w:rsidRPr="00DE21BE">
              <w:rPr>
                <w:rFonts w:cs="Times New Roman"/>
                <w:b w:val="0"/>
                <w:bCs w:val="0"/>
                <w:lang w:eastAsia="zh-CN"/>
              </w:rPr>
              <w:t>SMATV</w:t>
            </w:r>
            <w:r w:rsidRPr="00DE21BE">
              <w:rPr>
                <w:rFonts w:hAnsi="Times New Roman" w:cs="Times New Roman" w:hint="eastAsia"/>
                <w:b w:val="0"/>
                <w:bCs w:val="0"/>
                <w:lang w:eastAsia="zh-CN"/>
              </w:rPr>
              <w:t>）等的签约用户数。</w:t>
            </w:r>
          </w:p>
        </w:tc>
      </w:tr>
      <w:tr w:rsidR="00577581" w:rsidRPr="00EB1E60" w:rsidTr="00DE21BE">
        <w:trPr>
          <w:trHeight w:val="540"/>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965s</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卫星电视直播到户签约用户</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可直接从卫星接收电视广播的家庭卫星天线的签约用户数。</w:t>
            </w:r>
          </w:p>
        </w:tc>
      </w:tr>
      <w:tr w:rsidR="00577581" w:rsidRPr="00EB1E60" w:rsidTr="00DE21BE">
        <w:trPr>
          <w:trHeight w:val="573"/>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965cp</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多频道电视所经过的家庭数</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系指拥有多频道（地面和卫星）电视连接的家庭数量，无论其是否签约使用这一业务。</w:t>
            </w:r>
          </w:p>
        </w:tc>
      </w:tr>
      <w:tr w:rsidR="00577581" w:rsidRPr="00EB1E60" w:rsidTr="00DE21BE">
        <w:trPr>
          <w:trHeight w:val="1413"/>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422</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计算机数</w:t>
            </w:r>
          </w:p>
        </w:tc>
        <w:tc>
          <w:tcPr>
            <w:tcW w:w="6386"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计算机数衡量一个国家所安装的计算机数量。该统计包括个人计算机（</w:t>
            </w:r>
            <w:r w:rsidRPr="00DE21BE">
              <w:rPr>
                <w:color w:val="000000"/>
                <w:sz w:val="20"/>
                <w:szCs w:val="20"/>
              </w:rPr>
              <w:t>PC</w:t>
            </w:r>
            <w:r w:rsidRPr="00DE21BE">
              <w:rPr>
                <w:rFonts w:hAnsi="Times New Roman" w:hint="eastAsia"/>
                <w:color w:val="000000"/>
                <w:sz w:val="20"/>
                <w:szCs w:val="20"/>
              </w:rPr>
              <w:t>）、膝上机和笔记本电脑等，但不包括主要由人们共享的连接于大型机和小型计算机的终端以及仅含有部分但非全部</w:t>
            </w:r>
            <w:r w:rsidRPr="00DE21BE">
              <w:rPr>
                <w:color w:val="000000"/>
                <w:sz w:val="20"/>
                <w:szCs w:val="20"/>
              </w:rPr>
              <w:t>PC</w:t>
            </w:r>
            <w:r w:rsidRPr="00DE21BE">
              <w:rPr>
                <w:rFonts w:hAnsi="Times New Roman" w:hint="eastAsia"/>
                <w:color w:val="000000"/>
                <w:sz w:val="20"/>
                <w:szCs w:val="20"/>
              </w:rPr>
              <w:t>机功能（如，可能没有全尺寸键盘、大型屏幕、互联网连接和驱动器）的诸如智能电话等的装置，或电视机。</w:t>
            </w:r>
          </w:p>
        </w:tc>
      </w:tr>
      <w:tr w:rsidR="00577581" w:rsidRPr="00EB1E60" w:rsidTr="00DE21BE">
        <w:trPr>
          <w:trHeight w:val="1785"/>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4213l</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租用线路签约用户</w:t>
            </w:r>
          </w:p>
        </w:tc>
        <w:tc>
          <w:tcPr>
            <w:tcW w:w="6386"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租用线路签约用户数。</w:t>
            </w:r>
          </w:p>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租用线路系指为提供专用话音和</w:t>
            </w:r>
            <w:r w:rsidRPr="00DE21BE">
              <w:rPr>
                <w:color w:val="000000"/>
                <w:sz w:val="20"/>
                <w:szCs w:val="20"/>
              </w:rPr>
              <w:t>/</w:t>
            </w:r>
            <w:r w:rsidRPr="00DE21BE">
              <w:rPr>
                <w:rFonts w:hAnsi="Times New Roman" w:hint="eastAsia"/>
                <w:color w:val="000000"/>
                <w:sz w:val="20"/>
                <w:szCs w:val="20"/>
              </w:rPr>
              <w:t>或数据通信业务而将两个地点连接一起的线路。租用线路并非专用线缆，而是两点之间的一条预留电路。租用线路的距离可长可短，它总是在两点之间保持一条开放电路。传统电话业务与之相反，是通过</w:t>
            </w:r>
            <w:r w:rsidRPr="00DE21BE">
              <w:rPr>
                <w:rFonts w:hint="eastAsia"/>
                <w:color w:val="000000"/>
                <w:sz w:val="20"/>
                <w:szCs w:val="20"/>
              </w:rPr>
              <w:t>“</w:t>
            </w:r>
            <w:r w:rsidRPr="00DE21BE">
              <w:rPr>
                <w:rFonts w:hAnsi="Times New Roman" w:hint="eastAsia"/>
                <w:color w:val="000000"/>
                <w:sz w:val="20"/>
                <w:szCs w:val="20"/>
              </w:rPr>
              <w:t>交换</w:t>
            </w:r>
            <w:r w:rsidRPr="00DE21BE">
              <w:rPr>
                <w:rFonts w:hint="eastAsia"/>
                <w:color w:val="000000"/>
                <w:sz w:val="20"/>
                <w:szCs w:val="20"/>
              </w:rPr>
              <w:t>”</w:t>
            </w:r>
            <w:r w:rsidRPr="00DE21BE">
              <w:rPr>
                <w:rFonts w:hAnsi="Times New Roman" w:hint="eastAsia"/>
                <w:color w:val="000000"/>
                <w:sz w:val="20"/>
                <w:szCs w:val="20"/>
              </w:rPr>
              <w:t>程序将同一条线路用于诸多不同会话。租用线路的最常使用领域是由企业租用，用以连接各分支机构（地点），因为这些线路能够保证网络流量所需的带宽。</w:t>
            </w:r>
          </w:p>
        </w:tc>
      </w:tr>
    </w:tbl>
    <w:p w:rsidR="00577581" w:rsidRDefault="00577581" w:rsidP="00D96ECE">
      <w:pPr>
        <w:spacing w:before="120"/>
        <w:jc w:val="center"/>
      </w:pPr>
    </w:p>
    <w:p w:rsidR="00577581" w:rsidRDefault="00577581" w:rsidP="00D96ECE">
      <w:pPr>
        <w:spacing w:before="120"/>
        <w:jc w:val="center"/>
      </w:pPr>
    </w:p>
    <w:p w:rsidR="00577581" w:rsidRDefault="00577581" w:rsidP="00D96ECE">
      <w:pPr>
        <w:spacing w:before="120"/>
        <w:jc w:val="center"/>
      </w:pPr>
    </w:p>
    <w:p w:rsidR="00577581" w:rsidRDefault="00577581" w:rsidP="00D96ECE">
      <w:pPr>
        <w:spacing w:before="120"/>
        <w:jc w:val="center"/>
      </w:pPr>
    </w:p>
    <w:p w:rsidR="00577581" w:rsidRPr="00D96ECE" w:rsidRDefault="00577581" w:rsidP="00D96ECE">
      <w:pPr>
        <w:jc w:val="center"/>
      </w:pPr>
      <w:r>
        <w:t>______________</w:t>
      </w:r>
    </w:p>
    <w:sectPr w:rsidR="00577581" w:rsidRPr="00D96ECE" w:rsidSect="00B32E89">
      <w:footerReference w:type="default" r:id="rId10"/>
      <w:footerReference w:type="first" r:id="rId11"/>
      <w:pgSz w:w="11901" w:h="16840" w:code="9"/>
      <w:pgMar w:top="1418" w:right="1134" w:bottom="1418" w:left="1134" w:header="720" w:footer="720"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81" w:rsidRDefault="00577581">
      <w:r>
        <w:separator/>
      </w:r>
    </w:p>
  </w:endnote>
  <w:endnote w:type="continuationSeparator" w:id="0">
    <w:p w:rsidR="00577581" w:rsidRDefault="0057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TKaiti">
    <w:altName w:val="SimSun"/>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721CD0">
    <w:pPr>
      <w:pStyle w:val="Footer"/>
      <w:tabs>
        <w:tab w:val="clear" w:pos="4703"/>
        <w:tab w:val="center" w:pos="5387"/>
      </w:tabs>
      <w:jc w:val="right"/>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2</w:t>
    </w:r>
    <w:r w:rsidRPr="0015206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F42046">
    <w:pPr>
      <w:pStyle w:val="Footer"/>
      <w:jc w:val="center"/>
    </w:pPr>
    <w:r>
      <w:rPr>
        <w:rFonts w:hint="eastAsia"/>
      </w:rPr>
      <w:t>国际电信联盟</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721CD0">
    <w:pPr>
      <w:pStyle w:val="Footer"/>
      <w:tabs>
        <w:tab w:val="clear" w:pos="4703"/>
        <w:tab w:val="center" w:pos="5387"/>
      </w:tabs>
      <w:jc w:val="right"/>
      <w:rPr>
        <w:sz w:val="18"/>
        <w:szCs w:val="18"/>
      </w:rPr>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19</w:t>
    </w:r>
    <w:r w:rsidRPr="0015206D">
      <w:rPr>
        <w:sz w:val="18"/>
        <w:szCs w:val="18"/>
      </w:rPr>
      <w:fldChar w:fldCharType="end"/>
    </w:r>
    <w:r>
      <w:rPr>
        <w:sz w:val="18"/>
        <w:szCs w:val="18"/>
      </w:rPr>
      <w:br/>
    </w:r>
  </w:p>
  <w:p w:rsidR="00577581" w:rsidRPr="00D96ECE" w:rsidRDefault="00577581" w:rsidP="00D96ECE">
    <w:pPr>
      <w:pStyle w:val="Footer"/>
      <w:tabs>
        <w:tab w:val="clear" w:pos="4703"/>
        <w:tab w:val="clear" w:pos="9406"/>
        <w:tab w:val="center" w:pos="6379"/>
        <w:tab w:val="right" w:pos="9639"/>
      </w:tabs>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806036">
    <w:pPr>
      <w:pStyle w:val="Footer"/>
      <w:tabs>
        <w:tab w:val="clear" w:pos="4703"/>
        <w:tab w:val="center" w:pos="5387"/>
      </w:tabs>
      <w:jc w:val="right"/>
      <w:rPr>
        <w:sz w:val="18"/>
        <w:szCs w:val="18"/>
      </w:rPr>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1</w:t>
    </w:r>
    <w:r w:rsidRPr="0015206D">
      <w:rPr>
        <w:sz w:val="18"/>
        <w:szCs w:val="18"/>
      </w:rPr>
      <w:fldChar w:fldCharType="end"/>
    </w:r>
    <w:r>
      <w:rPr>
        <w:sz w:val="18"/>
        <w:szCs w:val="18"/>
      </w:rPr>
      <w:br/>
    </w:r>
  </w:p>
  <w:p w:rsidR="00577581" w:rsidRPr="00806036" w:rsidRDefault="00577581" w:rsidP="00806036">
    <w:pPr>
      <w:pStyle w:val="Footer"/>
      <w:tabs>
        <w:tab w:val="clear" w:pos="4703"/>
        <w:tab w:val="clear" w:pos="9406"/>
        <w:tab w:val="center" w:pos="6379"/>
        <w:tab w:val="right" w:pos="9639"/>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81" w:rsidRDefault="00577581">
      <w:r>
        <w:separator/>
      </w:r>
    </w:p>
  </w:footnote>
  <w:footnote w:type="continuationSeparator" w:id="0">
    <w:p w:rsidR="00577581" w:rsidRDefault="0057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Pr="00806036" w:rsidRDefault="00577581" w:rsidP="00D26CB9">
    <w:pPr>
      <w:pStyle w:val="Footer"/>
      <w:jc w:val="center"/>
      <w:rPr>
        <w:rFonts w:cs="Arial"/>
        <w:b/>
        <w:bCs/>
        <w:sz w:val="18"/>
        <w:szCs w:val="18"/>
      </w:rPr>
    </w:pPr>
    <w:r w:rsidRPr="00806036">
      <w:rPr>
        <w:rFonts w:hAnsi="Times New Roman" w:cs="Arial" w:hint="eastAsia"/>
        <w:b/>
        <w:bCs/>
        <w:sz w:val="18"/>
        <w:szCs w:val="18"/>
      </w:rPr>
      <w:t>世界电信</w:t>
    </w:r>
    <w:r w:rsidRPr="00806036">
      <w:rPr>
        <w:rFonts w:cs="Arial"/>
        <w:b/>
        <w:bCs/>
        <w:sz w:val="18"/>
        <w:szCs w:val="18"/>
      </w:rPr>
      <w:t>/</w:t>
    </w:r>
    <w:r w:rsidRPr="00806036">
      <w:rPr>
        <w:rFonts w:hAnsi="Times New Roman" w:cs="Arial" w:hint="eastAsia"/>
        <w:b/>
        <w:bCs/>
        <w:sz w:val="18"/>
        <w:szCs w:val="18"/>
      </w:rPr>
      <w:t>信息通信技术（</w:t>
    </w:r>
    <w:r w:rsidRPr="00806036">
      <w:rPr>
        <w:rFonts w:cs="Arial"/>
        <w:b/>
        <w:bCs/>
        <w:sz w:val="18"/>
        <w:szCs w:val="18"/>
      </w:rPr>
      <w:t>ICT</w:t>
    </w:r>
    <w:r w:rsidRPr="00806036">
      <w:rPr>
        <w:rFonts w:hAnsi="Times New Roman" w:cs="Arial" w:hint="eastAsia"/>
        <w:b/>
        <w:bCs/>
        <w:sz w:val="18"/>
        <w:szCs w:val="18"/>
      </w:rPr>
      <w:t>）指标定义，</w:t>
    </w:r>
    <w:r w:rsidRPr="00806036">
      <w:rPr>
        <w:rFonts w:cs="Arial"/>
        <w:b/>
        <w:bCs/>
        <w:sz w:val="18"/>
        <w:szCs w:val="18"/>
      </w:rPr>
      <w:t>2010</w:t>
    </w:r>
    <w:r w:rsidRPr="00806036">
      <w:rPr>
        <w:rFonts w:hAnsi="Times New Roman" w:cs="Arial" w:hint="eastAsia"/>
        <w:b/>
        <w:bCs/>
        <w:sz w:val="18"/>
        <w:szCs w:val="18"/>
      </w:rPr>
      <w:t>年</w:t>
    </w:r>
    <w:r w:rsidRPr="00806036">
      <w:rPr>
        <w:rFonts w:cs="Arial"/>
        <w:b/>
        <w:bCs/>
        <w:sz w:val="18"/>
        <w:szCs w:val="18"/>
      </w:rPr>
      <w:t>3</w:t>
    </w:r>
    <w:r w:rsidRPr="00806036">
      <w:rPr>
        <w:rFonts w:hAnsi="Times New Roman" w:cs="Arial" w:hint="eastAsia"/>
        <w:b/>
        <w:bCs/>
        <w:sz w:val="18"/>
        <w:szCs w:val="18"/>
      </w:rPr>
      <w:t>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Pr="00806036" w:rsidRDefault="00577581" w:rsidP="00F42046">
    <w:pPr>
      <w:pStyle w:val="Header"/>
      <w:jc w:val="center"/>
      <w:rPr>
        <w:rFonts w:cs="Arial"/>
      </w:rPr>
    </w:pPr>
    <w:r w:rsidRPr="00806036">
      <w:rPr>
        <w:rFonts w:hAnsi="Times New Roman" w:cs="Arial" w:hint="eastAsia"/>
        <w:b/>
        <w:bCs/>
        <w:sz w:val="18"/>
        <w:szCs w:val="18"/>
      </w:rPr>
      <w:t>世界电信</w:t>
    </w:r>
    <w:r w:rsidRPr="00806036">
      <w:rPr>
        <w:rFonts w:cs="Arial"/>
        <w:b/>
        <w:bCs/>
        <w:sz w:val="18"/>
        <w:szCs w:val="18"/>
      </w:rPr>
      <w:t>/</w:t>
    </w:r>
    <w:r w:rsidRPr="00806036">
      <w:rPr>
        <w:rFonts w:hAnsi="Times New Roman" w:cs="Arial" w:hint="eastAsia"/>
        <w:b/>
        <w:bCs/>
        <w:sz w:val="18"/>
        <w:szCs w:val="18"/>
      </w:rPr>
      <w:t>信息通信技术（</w:t>
    </w:r>
    <w:r w:rsidRPr="00806036">
      <w:rPr>
        <w:rFonts w:cs="Arial"/>
        <w:b/>
        <w:bCs/>
        <w:sz w:val="18"/>
        <w:szCs w:val="18"/>
      </w:rPr>
      <w:t>ICT</w:t>
    </w:r>
    <w:r w:rsidRPr="00806036">
      <w:rPr>
        <w:rFonts w:hAnsi="Times New Roman" w:cs="Arial" w:hint="eastAsia"/>
        <w:b/>
        <w:bCs/>
        <w:sz w:val="18"/>
        <w:szCs w:val="18"/>
      </w:rPr>
      <w:t>）指标定义，</w:t>
    </w:r>
    <w:r w:rsidRPr="00806036">
      <w:rPr>
        <w:rFonts w:cs="Arial"/>
        <w:b/>
        <w:bCs/>
        <w:sz w:val="18"/>
        <w:szCs w:val="18"/>
      </w:rPr>
      <w:t>2010</w:t>
    </w:r>
    <w:r w:rsidRPr="00806036">
      <w:rPr>
        <w:rFonts w:hAnsi="Times New Roman" w:cs="Arial" w:hint="eastAsia"/>
        <w:b/>
        <w:bCs/>
        <w:sz w:val="18"/>
        <w:szCs w:val="18"/>
      </w:rPr>
      <w:t>年</w:t>
    </w:r>
    <w:r w:rsidRPr="00806036">
      <w:rPr>
        <w:rFonts w:cs="Arial"/>
        <w:b/>
        <w:bCs/>
        <w:sz w:val="18"/>
        <w:szCs w:val="18"/>
      </w:rPr>
      <w:t>3</w:t>
    </w:r>
    <w:r w:rsidRPr="00806036">
      <w:rPr>
        <w:rFonts w:hAnsi="Times New Roman" w:cs="Arial" w:hint="eastAsia"/>
        <w:b/>
        <w:bCs/>
        <w:sz w:val="18"/>
        <w:szCs w:val="18"/>
      </w:rPr>
      <w:t>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9"/>
    <w:rsid w:val="00001744"/>
    <w:rsid w:val="00003092"/>
    <w:rsid w:val="00015BEC"/>
    <w:rsid w:val="00024A0A"/>
    <w:rsid w:val="00030BEF"/>
    <w:rsid w:val="00044F4C"/>
    <w:rsid w:val="00047A2F"/>
    <w:rsid w:val="00055C2D"/>
    <w:rsid w:val="000636CF"/>
    <w:rsid w:val="00064DAD"/>
    <w:rsid w:val="00077750"/>
    <w:rsid w:val="00092F91"/>
    <w:rsid w:val="000A5071"/>
    <w:rsid w:val="000D7B23"/>
    <w:rsid w:val="000E6BF5"/>
    <w:rsid w:val="000F794D"/>
    <w:rsid w:val="0011250D"/>
    <w:rsid w:val="00121885"/>
    <w:rsid w:val="00122FE0"/>
    <w:rsid w:val="00135215"/>
    <w:rsid w:val="0013749E"/>
    <w:rsid w:val="00144373"/>
    <w:rsid w:val="001458C4"/>
    <w:rsid w:val="0015206D"/>
    <w:rsid w:val="00152A69"/>
    <w:rsid w:val="00194696"/>
    <w:rsid w:val="00194889"/>
    <w:rsid w:val="001D0BD3"/>
    <w:rsid w:val="001D2329"/>
    <w:rsid w:val="001E188F"/>
    <w:rsid w:val="001F454B"/>
    <w:rsid w:val="001F7E0E"/>
    <w:rsid w:val="00206E5B"/>
    <w:rsid w:val="00207123"/>
    <w:rsid w:val="002110B2"/>
    <w:rsid w:val="002139F5"/>
    <w:rsid w:val="00220040"/>
    <w:rsid w:val="00224970"/>
    <w:rsid w:val="002467F2"/>
    <w:rsid w:val="002470C3"/>
    <w:rsid w:val="00253438"/>
    <w:rsid w:val="0025617A"/>
    <w:rsid w:val="00257587"/>
    <w:rsid w:val="00290F6E"/>
    <w:rsid w:val="0029375E"/>
    <w:rsid w:val="0029798B"/>
    <w:rsid w:val="002A1EFD"/>
    <w:rsid w:val="002A4A07"/>
    <w:rsid w:val="002A56D9"/>
    <w:rsid w:val="002B1B96"/>
    <w:rsid w:val="002B50F3"/>
    <w:rsid w:val="002B5622"/>
    <w:rsid w:val="002B7E72"/>
    <w:rsid w:val="002C0F7B"/>
    <w:rsid w:val="002C3508"/>
    <w:rsid w:val="002C5D01"/>
    <w:rsid w:val="002F38AC"/>
    <w:rsid w:val="002F57C0"/>
    <w:rsid w:val="00301780"/>
    <w:rsid w:val="003247C0"/>
    <w:rsid w:val="0032510B"/>
    <w:rsid w:val="00330DF0"/>
    <w:rsid w:val="00342EDB"/>
    <w:rsid w:val="00347937"/>
    <w:rsid w:val="003502EF"/>
    <w:rsid w:val="0035656E"/>
    <w:rsid w:val="00366A4E"/>
    <w:rsid w:val="00374E7A"/>
    <w:rsid w:val="0037725F"/>
    <w:rsid w:val="00386BF8"/>
    <w:rsid w:val="003929FD"/>
    <w:rsid w:val="00393165"/>
    <w:rsid w:val="003C4FA8"/>
    <w:rsid w:val="003C50E1"/>
    <w:rsid w:val="003D0C61"/>
    <w:rsid w:val="003D4D76"/>
    <w:rsid w:val="003E0553"/>
    <w:rsid w:val="003E74BE"/>
    <w:rsid w:val="00402A61"/>
    <w:rsid w:val="0040384E"/>
    <w:rsid w:val="00410D3A"/>
    <w:rsid w:val="0041145D"/>
    <w:rsid w:val="00414F32"/>
    <w:rsid w:val="0042119D"/>
    <w:rsid w:val="00426BEA"/>
    <w:rsid w:val="004302AE"/>
    <w:rsid w:val="00436FA1"/>
    <w:rsid w:val="004371B1"/>
    <w:rsid w:val="00462EF9"/>
    <w:rsid w:val="00465B04"/>
    <w:rsid w:val="004806A8"/>
    <w:rsid w:val="00494BCD"/>
    <w:rsid w:val="0049742F"/>
    <w:rsid w:val="00497D26"/>
    <w:rsid w:val="00497DD6"/>
    <w:rsid w:val="004A4773"/>
    <w:rsid w:val="004B16EB"/>
    <w:rsid w:val="004C2B59"/>
    <w:rsid w:val="004C6BC3"/>
    <w:rsid w:val="004D0BBE"/>
    <w:rsid w:val="004D3390"/>
    <w:rsid w:val="004D7631"/>
    <w:rsid w:val="004E06EC"/>
    <w:rsid w:val="004F18EC"/>
    <w:rsid w:val="004F2BCE"/>
    <w:rsid w:val="004F377C"/>
    <w:rsid w:val="00525609"/>
    <w:rsid w:val="005270D4"/>
    <w:rsid w:val="00527C0D"/>
    <w:rsid w:val="005440A4"/>
    <w:rsid w:val="00562EB0"/>
    <w:rsid w:val="005673B2"/>
    <w:rsid w:val="00570EC3"/>
    <w:rsid w:val="00571DB7"/>
    <w:rsid w:val="00574339"/>
    <w:rsid w:val="0057653D"/>
    <w:rsid w:val="00577581"/>
    <w:rsid w:val="00596C2E"/>
    <w:rsid w:val="005A73B8"/>
    <w:rsid w:val="005B6723"/>
    <w:rsid w:val="005D086B"/>
    <w:rsid w:val="005D5901"/>
    <w:rsid w:val="005E75BF"/>
    <w:rsid w:val="006309FB"/>
    <w:rsid w:val="0063749C"/>
    <w:rsid w:val="00644CFE"/>
    <w:rsid w:val="00670376"/>
    <w:rsid w:val="006742DC"/>
    <w:rsid w:val="006749B5"/>
    <w:rsid w:val="006749FA"/>
    <w:rsid w:val="0067598D"/>
    <w:rsid w:val="006864F6"/>
    <w:rsid w:val="00695DA3"/>
    <w:rsid w:val="006A0347"/>
    <w:rsid w:val="006A0A2A"/>
    <w:rsid w:val="006A2F0C"/>
    <w:rsid w:val="006A55E3"/>
    <w:rsid w:val="006B3882"/>
    <w:rsid w:val="006D4E88"/>
    <w:rsid w:val="0070470E"/>
    <w:rsid w:val="0071119C"/>
    <w:rsid w:val="00711C61"/>
    <w:rsid w:val="00714E53"/>
    <w:rsid w:val="007209A0"/>
    <w:rsid w:val="00721CD0"/>
    <w:rsid w:val="00722E79"/>
    <w:rsid w:val="007257F0"/>
    <w:rsid w:val="0073550F"/>
    <w:rsid w:val="007412B4"/>
    <w:rsid w:val="007504CB"/>
    <w:rsid w:val="00754336"/>
    <w:rsid w:val="00762C20"/>
    <w:rsid w:val="00763C92"/>
    <w:rsid w:val="00764345"/>
    <w:rsid w:val="00766293"/>
    <w:rsid w:val="0077308F"/>
    <w:rsid w:val="00775A12"/>
    <w:rsid w:val="00775EEC"/>
    <w:rsid w:val="007865BE"/>
    <w:rsid w:val="007A0967"/>
    <w:rsid w:val="007B6E68"/>
    <w:rsid w:val="007D4556"/>
    <w:rsid w:val="007E2DA7"/>
    <w:rsid w:val="007E33CE"/>
    <w:rsid w:val="007F039A"/>
    <w:rsid w:val="007F2086"/>
    <w:rsid w:val="007F294B"/>
    <w:rsid w:val="008059C2"/>
    <w:rsid w:val="00806036"/>
    <w:rsid w:val="00813809"/>
    <w:rsid w:val="008213A9"/>
    <w:rsid w:val="00827A23"/>
    <w:rsid w:val="0085273A"/>
    <w:rsid w:val="008527B3"/>
    <w:rsid w:val="008530FA"/>
    <w:rsid w:val="00865484"/>
    <w:rsid w:val="0087785A"/>
    <w:rsid w:val="00883AB3"/>
    <w:rsid w:val="00886E0E"/>
    <w:rsid w:val="008947A8"/>
    <w:rsid w:val="008A7EC9"/>
    <w:rsid w:val="008B2BBD"/>
    <w:rsid w:val="008B75AB"/>
    <w:rsid w:val="008D6EFC"/>
    <w:rsid w:val="008E0D50"/>
    <w:rsid w:val="00900C08"/>
    <w:rsid w:val="0091156B"/>
    <w:rsid w:val="00914B6F"/>
    <w:rsid w:val="00916FA4"/>
    <w:rsid w:val="0092621D"/>
    <w:rsid w:val="00941FCD"/>
    <w:rsid w:val="00942F49"/>
    <w:rsid w:val="00982252"/>
    <w:rsid w:val="009967DA"/>
    <w:rsid w:val="00997AA2"/>
    <w:rsid w:val="00997E32"/>
    <w:rsid w:val="009A3C61"/>
    <w:rsid w:val="009A7CEE"/>
    <w:rsid w:val="009E42E0"/>
    <w:rsid w:val="009F6474"/>
    <w:rsid w:val="00A222E8"/>
    <w:rsid w:val="00A22A09"/>
    <w:rsid w:val="00A25223"/>
    <w:rsid w:val="00A262B3"/>
    <w:rsid w:val="00A27AAF"/>
    <w:rsid w:val="00A30240"/>
    <w:rsid w:val="00A37145"/>
    <w:rsid w:val="00A50524"/>
    <w:rsid w:val="00A54762"/>
    <w:rsid w:val="00A551AD"/>
    <w:rsid w:val="00A55CE1"/>
    <w:rsid w:val="00A633C3"/>
    <w:rsid w:val="00A70CB6"/>
    <w:rsid w:val="00A7249B"/>
    <w:rsid w:val="00AA59D0"/>
    <w:rsid w:val="00AB58D3"/>
    <w:rsid w:val="00AD67DA"/>
    <w:rsid w:val="00AE66EC"/>
    <w:rsid w:val="00AE7029"/>
    <w:rsid w:val="00B0068D"/>
    <w:rsid w:val="00B06FEF"/>
    <w:rsid w:val="00B173DC"/>
    <w:rsid w:val="00B24B6C"/>
    <w:rsid w:val="00B2699C"/>
    <w:rsid w:val="00B30DD5"/>
    <w:rsid w:val="00B31646"/>
    <w:rsid w:val="00B32E89"/>
    <w:rsid w:val="00B42DB7"/>
    <w:rsid w:val="00B850A3"/>
    <w:rsid w:val="00B907D4"/>
    <w:rsid w:val="00B94C14"/>
    <w:rsid w:val="00BD1E84"/>
    <w:rsid w:val="00BD2999"/>
    <w:rsid w:val="00BF49DB"/>
    <w:rsid w:val="00BF7648"/>
    <w:rsid w:val="00C01535"/>
    <w:rsid w:val="00C02972"/>
    <w:rsid w:val="00C05569"/>
    <w:rsid w:val="00C0683A"/>
    <w:rsid w:val="00C23E6B"/>
    <w:rsid w:val="00C25318"/>
    <w:rsid w:val="00C363AF"/>
    <w:rsid w:val="00C43B6B"/>
    <w:rsid w:val="00C50466"/>
    <w:rsid w:val="00C52688"/>
    <w:rsid w:val="00C60D30"/>
    <w:rsid w:val="00CA2A17"/>
    <w:rsid w:val="00CD2A6E"/>
    <w:rsid w:val="00D103F8"/>
    <w:rsid w:val="00D11B0D"/>
    <w:rsid w:val="00D134AE"/>
    <w:rsid w:val="00D21007"/>
    <w:rsid w:val="00D26CB9"/>
    <w:rsid w:val="00D316FB"/>
    <w:rsid w:val="00D31B92"/>
    <w:rsid w:val="00D34234"/>
    <w:rsid w:val="00D43DFD"/>
    <w:rsid w:val="00D55C82"/>
    <w:rsid w:val="00D62D9A"/>
    <w:rsid w:val="00D64763"/>
    <w:rsid w:val="00D67FAE"/>
    <w:rsid w:val="00D735EE"/>
    <w:rsid w:val="00D76148"/>
    <w:rsid w:val="00D902FD"/>
    <w:rsid w:val="00D93685"/>
    <w:rsid w:val="00D96ECE"/>
    <w:rsid w:val="00DA1502"/>
    <w:rsid w:val="00DA49BE"/>
    <w:rsid w:val="00DB0DBD"/>
    <w:rsid w:val="00DC0B91"/>
    <w:rsid w:val="00DD1EE5"/>
    <w:rsid w:val="00DE0A47"/>
    <w:rsid w:val="00DE21BE"/>
    <w:rsid w:val="00DE3E51"/>
    <w:rsid w:val="00DF0022"/>
    <w:rsid w:val="00DF03E6"/>
    <w:rsid w:val="00DF1E16"/>
    <w:rsid w:val="00E023F8"/>
    <w:rsid w:val="00E04F00"/>
    <w:rsid w:val="00E232CE"/>
    <w:rsid w:val="00E2774D"/>
    <w:rsid w:val="00E2790A"/>
    <w:rsid w:val="00E3238F"/>
    <w:rsid w:val="00E36596"/>
    <w:rsid w:val="00E36C81"/>
    <w:rsid w:val="00E42A3A"/>
    <w:rsid w:val="00E44D88"/>
    <w:rsid w:val="00E46027"/>
    <w:rsid w:val="00E550C5"/>
    <w:rsid w:val="00E615E6"/>
    <w:rsid w:val="00E631F1"/>
    <w:rsid w:val="00E64FF3"/>
    <w:rsid w:val="00E66C7F"/>
    <w:rsid w:val="00E76E73"/>
    <w:rsid w:val="00E92AD4"/>
    <w:rsid w:val="00E9347C"/>
    <w:rsid w:val="00E935E3"/>
    <w:rsid w:val="00E948D7"/>
    <w:rsid w:val="00E95F8E"/>
    <w:rsid w:val="00EA0AAE"/>
    <w:rsid w:val="00EB1E60"/>
    <w:rsid w:val="00EC5B32"/>
    <w:rsid w:val="00EC7D92"/>
    <w:rsid w:val="00ED3CFE"/>
    <w:rsid w:val="00EE62D6"/>
    <w:rsid w:val="00EE6A1B"/>
    <w:rsid w:val="00EF3FEA"/>
    <w:rsid w:val="00F05E73"/>
    <w:rsid w:val="00F0644F"/>
    <w:rsid w:val="00F06DC3"/>
    <w:rsid w:val="00F07A81"/>
    <w:rsid w:val="00F124EC"/>
    <w:rsid w:val="00F17BCE"/>
    <w:rsid w:val="00F23F02"/>
    <w:rsid w:val="00F27E7D"/>
    <w:rsid w:val="00F42046"/>
    <w:rsid w:val="00F44B90"/>
    <w:rsid w:val="00F60CE8"/>
    <w:rsid w:val="00F754F6"/>
    <w:rsid w:val="00F762ED"/>
    <w:rsid w:val="00F81B31"/>
    <w:rsid w:val="00F91073"/>
    <w:rsid w:val="00FA57F3"/>
    <w:rsid w:val="00FB0B65"/>
    <w:rsid w:val="00FB58B8"/>
    <w:rsid w:val="00FB6F1C"/>
    <w:rsid w:val="00FC7B5A"/>
    <w:rsid w:val="00FD59F8"/>
    <w:rsid w:val="00FE2DD3"/>
    <w:rsid w:val="00FE3170"/>
    <w:rsid w:val="00FF5B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59"/>
    <w:rPr>
      <w:rFonts w:ascii="Arial" w:hAnsi="Arial"/>
      <w:szCs w:val="24"/>
    </w:rPr>
  </w:style>
  <w:style w:type="paragraph" w:styleId="Heading1">
    <w:name w:val="heading 1"/>
    <w:basedOn w:val="Normal"/>
    <w:next w:val="Normal"/>
    <w:link w:val="Heading1Char"/>
    <w:uiPriority w:val="99"/>
    <w:qFormat/>
    <w:rsid w:val="00FE2D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270D4"/>
    <w:pPr>
      <w:keepNext/>
      <w:autoSpaceDE w:val="0"/>
      <w:autoSpaceDN w:val="0"/>
      <w:adjustRightInd w:val="0"/>
      <w:outlineLvl w:val="1"/>
    </w:pPr>
    <w:rPr>
      <w:rFonts w:cs="Arial"/>
      <w:b/>
      <w:bCs/>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D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5270D4"/>
    <w:rPr>
      <w:rFonts w:ascii="Arial" w:hAnsi="Arial" w:cs="Arial"/>
      <w:b/>
      <w:bCs/>
      <w:color w:val="000000"/>
      <w:lang w:eastAsia="en-US"/>
    </w:rPr>
  </w:style>
  <w:style w:type="paragraph" w:styleId="Header">
    <w:name w:val="header"/>
    <w:basedOn w:val="Normal"/>
    <w:link w:val="HeaderChar"/>
    <w:uiPriority w:val="99"/>
    <w:rsid w:val="004C2B59"/>
    <w:pPr>
      <w:tabs>
        <w:tab w:val="center" w:pos="4703"/>
        <w:tab w:val="right" w:pos="9406"/>
      </w:tabs>
    </w:pPr>
  </w:style>
  <w:style w:type="character" w:customStyle="1" w:styleId="HeaderChar">
    <w:name w:val="Header Char"/>
    <w:basedOn w:val="DefaultParagraphFont"/>
    <w:link w:val="Header"/>
    <w:uiPriority w:val="99"/>
    <w:locked/>
    <w:rsid w:val="00462EF9"/>
    <w:rPr>
      <w:rFonts w:ascii="Arial" w:hAnsi="Arial" w:cs="Times New Roman"/>
      <w:sz w:val="24"/>
      <w:szCs w:val="24"/>
    </w:rPr>
  </w:style>
  <w:style w:type="paragraph" w:styleId="Footer">
    <w:name w:val="footer"/>
    <w:basedOn w:val="Normal"/>
    <w:link w:val="FooterChar"/>
    <w:uiPriority w:val="99"/>
    <w:rsid w:val="004C2B59"/>
    <w:pPr>
      <w:tabs>
        <w:tab w:val="center" w:pos="4703"/>
        <w:tab w:val="right" w:pos="9406"/>
      </w:tabs>
    </w:pPr>
  </w:style>
  <w:style w:type="character" w:customStyle="1" w:styleId="FooterChar">
    <w:name w:val="Footer Char"/>
    <w:basedOn w:val="DefaultParagraphFont"/>
    <w:link w:val="Footer"/>
    <w:uiPriority w:val="99"/>
    <w:locked/>
    <w:rsid w:val="005440A4"/>
    <w:rPr>
      <w:rFonts w:ascii="Arial" w:hAnsi="Arial" w:cs="Times New Roman"/>
      <w:sz w:val="24"/>
      <w:szCs w:val="24"/>
    </w:rPr>
  </w:style>
  <w:style w:type="paragraph" w:styleId="Date">
    <w:name w:val="Date"/>
    <w:basedOn w:val="Normal"/>
    <w:next w:val="Normal"/>
    <w:link w:val="DateChar"/>
    <w:uiPriority w:val="99"/>
    <w:rsid w:val="00722E79"/>
  </w:style>
  <w:style w:type="character" w:customStyle="1" w:styleId="DateChar">
    <w:name w:val="Date Char"/>
    <w:basedOn w:val="DefaultParagraphFont"/>
    <w:link w:val="Date"/>
    <w:uiPriority w:val="99"/>
    <w:semiHidden/>
    <w:rsid w:val="006503C5"/>
    <w:rPr>
      <w:rFonts w:ascii="Arial" w:hAnsi="Arial"/>
      <w:szCs w:val="24"/>
    </w:rPr>
  </w:style>
  <w:style w:type="paragraph" w:styleId="DocumentMap">
    <w:name w:val="Document Map"/>
    <w:basedOn w:val="Normal"/>
    <w:link w:val="DocumentMapChar"/>
    <w:uiPriority w:val="99"/>
    <w:semiHidden/>
    <w:rsid w:val="00F064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503C5"/>
    <w:rPr>
      <w:sz w:val="0"/>
      <w:szCs w:val="0"/>
    </w:rPr>
  </w:style>
  <w:style w:type="paragraph" w:styleId="BalloonText">
    <w:name w:val="Balloon Text"/>
    <w:basedOn w:val="Normal"/>
    <w:link w:val="BalloonTextChar"/>
    <w:uiPriority w:val="99"/>
    <w:semiHidden/>
    <w:rsid w:val="0049742F"/>
    <w:rPr>
      <w:rFonts w:ascii="Tahoma" w:hAnsi="Tahoma" w:cs="Tahoma"/>
      <w:sz w:val="16"/>
      <w:szCs w:val="16"/>
    </w:rPr>
  </w:style>
  <w:style w:type="character" w:customStyle="1" w:styleId="BalloonTextChar">
    <w:name w:val="Balloon Text Char"/>
    <w:basedOn w:val="DefaultParagraphFont"/>
    <w:link w:val="BalloonText"/>
    <w:uiPriority w:val="99"/>
    <w:semiHidden/>
    <w:rsid w:val="006503C5"/>
    <w:rPr>
      <w:sz w:val="0"/>
      <w:szCs w:val="0"/>
    </w:rPr>
  </w:style>
</w:styles>
</file>

<file path=word/webSettings.xml><?xml version="1.0" encoding="utf-8"?>
<w:webSettings xmlns:r="http://schemas.openxmlformats.org/officeDocument/2006/relationships" xmlns:w="http://schemas.openxmlformats.org/wordprocessingml/2006/main">
  <w:divs>
    <w:div w:id="1095590923">
      <w:marLeft w:val="0"/>
      <w:marRight w:val="0"/>
      <w:marTop w:val="0"/>
      <w:marBottom w:val="0"/>
      <w:divBdr>
        <w:top w:val="none" w:sz="0" w:space="0" w:color="auto"/>
        <w:left w:val="none" w:sz="0" w:space="0" w:color="auto"/>
        <w:bottom w:val="none" w:sz="0" w:space="0" w:color="auto"/>
        <w:right w:val="none" w:sz="0" w:space="0" w:color="auto"/>
      </w:divBdr>
    </w:div>
    <w:div w:id="1095590924">
      <w:marLeft w:val="0"/>
      <w:marRight w:val="0"/>
      <w:marTop w:val="0"/>
      <w:marBottom w:val="0"/>
      <w:divBdr>
        <w:top w:val="none" w:sz="0" w:space="0" w:color="auto"/>
        <w:left w:val="none" w:sz="0" w:space="0" w:color="auto"/>
        <w:bottom w:val="none" w:sz="0" w:space="0" w:color="auto"/>
        <w:right w:val="none" w:sz="0" w:space="0" w:color="auto"/>
      </w:divBdr>
    </w:div>
    <w:div w:id="1095590925">
      <w:marLeft w:val="0"/>
      <w:marRight w:val="0"/>
      <w:marTop w:val="0"/>
      <w:marBottom w:val="0"/>
      <w:divBdr>
        <w:top w:val="none" w:sz="0" w:space="0" w:color="auto"/>
        <w:left w:val="none" w:sz="0" w:space="0" w:color="auto"/>
        <w:bottom w:val="none" w:sz="0" w:space="0" w:color="auto"/>
        <w:right w:val="none" w:sz="0" w:space="0" w:color="auto"/>
      </w:divBdr>
    </w:div>
    <w:div w:id="1095590926">
      <w:marLeft w:val="0"/>
      <w:marRight w:val="0"/>
      <w:marTop w:val="0"/>
      <w:marBottom w:val="0"/>
      <w:divBdr>
        <w:top w:val="none" w:sz="0" w:space="0" w:color="auto"/>
        <w:left w:val="none" w:sz="0" w:space="0" w:color="auto"/>
        <w:bottom w:val="none" w:sz="0" w:space="0" w:color="auto"/>
        <w:right w:val="none" w:sz="0" w:space="0" w:color="auto"/>
      </w:divBdr>
    </w:div>
    <w:div w:id="1095590927">
      <w:marLeft w:val="0"/>
      <w:marRight w:val="0"/>
      <w:marTop w:val="0"/>
      <w:marBottom w:val="0"/>
      <w:divBdr>
        <w:top w:val="none" w:sz="0" w:space="0" w:color="auto"/>
        <w:left w:val="none" w:sz="0" w:space="0" w:color="auto"/>
        <w:bottom w:val="none" w:sz="0" w:space="0" w:color="auto"/>
        <w:right w:val="none" w:sz="0" w:space="0" w:color="auto"/>
      </w:divBdr>
    </w:div>
    <w:div w:id="1095590928">
      <w:marLeft w:val="0"/>
      <w:marRight w:val="0"/>
      <w:marTop w:val="0"/>
      <w:marBottom w:val="0"/>
      <w:divBdr>
        <w:top w:val="none" w:sz="0" w:space="0" w:color="auto"/>
        <w:left w:val="none" w:sz="0" w:space="0" w:color="auto"/>
        <w:bottom w:val="none" w:sz="0" w:space="0" w:color="auto"/>
        <w:right w:val="none" w:sz="0" w:space="0" w:color="auto"/>
      </w:divBdr>
    </w:div>
    <w:div w:id="1095590929">
      <w:marLeft w:val="0"/>
      <w:marRight w:val="0"/>
      <w:marTop w:val="0"/>
      <w:marBottom w:val="0"/>
      <w:divBdr>
        <w:top w:val="none" w:sz="0" w:space="0" w:color="auto"/>
        <w:left w:val="none" w:sz="0" w:space="0" w:color="auto"/>
        <w:bottom w:val="none" w:sz="0" w:space="0" w:color="auto"/>
        <w:right w:val="none" w:sz="0" w:space="0" w:color="auto"/>
      </w:divBdr>
    </w:div>
    <w:div w:id="1095590930">
      <w:marLeft w:val="0"/>
      <w:marRight w:val="0"/>
      <w:marTop w:val="0"/>
      <w:marBottom w:val="0"/>
      <w:divBdr>
        <w:top w:val="none" w:sz="0" w:space="0" w:color="auto"/>
        <w:left w:val="none" w:sz="0" w:space="0" w:color="auto"/>
        <w:bottom w:val="none" w:sz="0" w:space="0" w:color="auto"/>
        <w:right w:val="none" w:sz="0" w:space="0" w:color="auto"/>
      </w:divBdr>
    </w:div>
    <w:div w:id="1095590931">
      <w:marLeft w:val="0"/>
      <w:marRight w:val="0"/>
      <w:marTop w:val="0"/>
      <w:marBottom w:val="0"/>
      <w:divBdr>
        <w:top w:val="none" w:sz="0" w:space="0" w:color="auto"/>
        <w:left w:val="none" w:sz="0" w:space="0" w:color="auto"/>
        <w:bottom w:val="none" w:sz="0" w:space="0" w:color="auto"/>
        <w:right w:val="none" w:sz="0" w:space="0" w:color="auto"/>
      </w:divBdr>
    </w:div>
    <w:div w:id="1095590932">
      <w:marLeft w:val="0"/>
      <w:marRight w:val="0"/>
      <w:marTop w:val="0"/>
      <w:marBottom w:val="0"/>
      <w:divBdr>
        <w:top w:val="none" w:sz="0" w:space="0" w:color="auto"/>
        <w:left w:val="none" w:sz="0" w:space="0" w:color="auto"/>
        <w:bottom w:val="none" w:sz="0" w:space="0" w:color="auto"/>
        <w:right w:val="none" w:sz="0" w:space="0" w:color="auto"/>
      </w:divBdr>
    </w:div>
    <w:div w:id="1095590933">
      <w:marLeft w:val="0"/>
      <w:marRight w:val="0"/>
      <w:marTop w:val="0"/>
      <w:marBottom w:val="0"/>
      <w:divBdr>
        <w:top w:val="none" w:sz="0" w:space="0" w:color="auto"/>
        <w:left w:val="none" w:sz="0" w:space="0" w:color="auto"/>
        <w:bottom w:val="none" w:sz="0" w:space="0" w:color="auto"/>
        <w:right w:val="none" w:sz="0" w:space="0" w:color="auto"/>
      </w:divBdr>
    </w:div>
    <w:div w:id="1095590934">
      <w:marLeft w:val="0"/>
      <w:marRight w:val="0"/>
      <w:marTop w:val="0"/>
      <w:marBottom w:val="0"/>
      <w:divBdr>
        <w:top w:val="none" w:sz="0" w:space="0" w:color="auto"/>
        <w:left w:val="none" w:sz="0" w:space="0" w:color="auto"/>
        <w:bottom w:val="none" w:sz="0" w:space="0" w:color="auto"/>
        <w:right w:val="none" w:sz="0" w:space="0" w:color="auto"/>
      </w:divBdr>
    </w:div>
    <w:div w:id="1095590935">
      <w:marLeft w:val="0"/>
      <w:marRight w:val="0"/>
      <w:marTop w:val="0"/>
      <w:marBottom w:val="0"/>
      <w:divBdr>
        <w:top w:val="none" w:sz="0" w:space="0" w:color="auto"/>
        <w:left w:val="none" w:sz="0" w:space="0" w:color="auto"/>
        <w:bottom w:val="none" w:sz="0" w:space="0" w:color="auto"/>
        <w:right w:val="none" w:sz="0" w:space="0" w:color="auto"/>
      </w:divBdr>
    </w:div>
    <w:div w:id="1095590936">
      <w:marLeft w:val="0"/>
      <w:marRight w:val="0"/>
      <w:marTop w:val="0"/>
      <w:marBottom w:val="0"/>
      <w:divBdr>
        <w:top w:val="none" w:sz="0" w:space="0" w:color="auto"/>
        <w:left w:val="none" w:sz="0" w:space="0" w:color="auto"/>
        <w:bottom w:val="none" w:sz="0" w:space="0" w:color="auto"/>
        <w:right w:val="none" w:sz="0" w:space="0" w:color="auto"/>
      </w:divBdr>
    </w:div>
    <w:div w:id="1095590937">
      <w:marLeft w:val="0"/>
      <w:marRight w:val="0"/>
      <w:marTop w:val="0"/>
      <w:marBottom w:val="0"/>
      <w:divBdr>
        <w:top w:val="none" w:sz="0" w:space="0" w:color="auto"/>
        <w:left w:val="none" w:sz="0" w:space="0" w:color="auto"/>
        <w:bottom w:val="none" w:sz="0" w:space="0" w:color="auto"/>
        <w:right w:val="none" w:sz="0" w:space="0" w:color="auto"/>
      </w:divBdr>
    </w:div>
    <w:div w:id="1095590938">
      <w:marLeft w:val="0"/>
      <w:marRight w:val="0"/>
      <w:marTop w:val="0"/>
      <w:marBottom w:val="0"/>
      <w:divBdr>
        <w:top w:val="none" w:sz="0" w:space="0" w:color="auto"/>
        <w:left w:val="none" w:sz="0" w:space="0" w:color="auto"/>
        <w:bottom w:val="none" w:sz="0" w:space="0" w:color="auto"/>
        <w:right w:val="none" w:sz="0" w:space="0" w:color="auto"/>
      </w:divBdr>
    </w:div>
    <w:div w:id="1095590939">
      <w:marLeft w:val="0"/>
      <w:marRight w:val="0"/>
      <w:marTop w:val="0"/>
      <w:marBottom w:val="0"/>
      <w:divBdr>
        <w:top w:val="none" w:sz="0" w:space="0" w:color="auto"/>
        <w:left w:val="none" w:sz="0" w:space="0" w:color="auto"/>
        <w:bottom w:val="none" w:sz="0" w:space="0" w:color="auto"/>
        <w:right w:val="none" w:sz="0" w:space="0" w:color="auto"/>
      </w:divBdr>
    </w:div>
    <w:div w:id="1095590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20</Pages>
  <Words>2781</Words>
  <Characters>15857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magpanta</dc:creator>
  <cp:keywords/>
  <dc:description/>
  <cp:lastModifiedBy>delmas</cp:lastModifiedBy>
  <cp:revision>4</cp:revision>
  <cp:lastPrinted>2010-05-25T14:50:00Z</cp:lastPrinted>
  <dcterms:created xsi:type="dcterms:W3CDTF">2010-05-25T14:46:00Z</dcterms:created>
  <dcterms:modified xsi:type="dcterms:W3CDTF">2010-06-21T12:47:00Z</dcterms:modified>
</cp:coreProperties>
</file>