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4067"/>
        <w:tblW w:w="0" w:type="auto"/>
        <w:tblLayout w:type="fixed"/>
        <w:tblLook w:val="04A0" w:firstRow="1" w:lastRow="0" w:firstColumn="1" w:lastColumn="0" w:noHBand="0" w:noVBand="1"/>
      </w:tblPr>
      <w:tblGrid>
        <w:gridCol w:w="5484"/>
        <w:gridCol w:w="3984"/>
      </w:tblGrid>
      <w:tr w:rsidR="001C4BE6" w:rsidRPr="006909B8" w:rsidTr="006909B8">
        <w:trPr>
          <w:trHeight w:val="145"/>
        </w:trPr>
        <w:tc>
          <w:tcPr>
            <w:tcW w:w="5484" w:type="dxa"/>
            <w:shd w:val="clear" w:color="auto" w:fill="7F7F7F" w:themeFill="text1" w:themeFillTint="80"/>
          </w:tcPr>
          <w:p w:rsidR="00385262" w:rsidRPr="006909B8" w:rsidRDefault="00385262" w:rsidP="00655B4C">
            <w:pPr>
              <w:rPr>
                <w:sz w:val="20"/>
                <w:szCs w:val="20"/>
              </w:rPr>
            </w:pPr>
          </w:p>
          <w:p w:rsidR="007A50F4" w:rsidRPr="006909B8" w:rsidRDefault="007A50F4" w:rsidP="00655B4C">
            <w:pPr>
              <w:rPr>
                <w:b/>
                <w:color w:val="FFFFFF" w:themeColor="background1"/>
                <w:sz w:val="24"/>
                <w:szCs w:val="24"/>
              </w:rPr>
            </w:pPr>
            <w:r w:rsidRPr="006909B8">
              <w:rPr>
                <w:rStyle w:val="Strong"/>
                <w:color w:val="FFFFFF" w:themeColor="background1"/>
                <w:sz w:val="24"/>
                <w:szCs w:val="24"/>
              </w:rPr>
              <w:t>ITU-IMPACT - CYBER DRILL 2012</w:t>
            </w:r>
          </w:p>
          <w:p w:rsidR="007A50F4" w:rsidRPr="006909B8" w:rsidRDefault="007A50F4" w:rsidP="00655B4C">
            <w:pPr>
              <w:rPr>
                <w:b/>
                <w:color w:val="FFFFFF" w:themeColor="background1"/>
                <w:sz w:val="24"/>
                <w:szCs w:val="24"/>
              </w:rPr>
            </w:pPr>
          </w:p>
          <w:p w:rsidR="00851981" w:rsidRPr="006909B8" w:rsidRDefault="000A37AC" w:rsidP="00655B4C">
            <w:pPr>
              <w:rPr>
                <w:b/>
                <w:color w:val="FFFFFF" w:themeColor="background1"/>
                <w:sz w:val="24"/>
                <w:szCs w:val="24"/>
              </w:rPr>
            </w:pPr>
            <w:r w:rsidRPr="006909B8">
              <w:rPr>
                <w:b/>
                <w:color w:val="FFFFFF" w:themeColor="background1"/>
                <w:sz w:val="24"/>
                <w:szCs w:val="24"/>
              </w:rPr>
              <w:t xml:space="preserve">The purpose of this simulation is to enhance the communication and participating teams’ incident response capabilities. </w:t>
            </w:r>
          </w:p>
          <w:p w:rsidR="001C4BE6" w:rsidRPr="006909B8" w:rsidRDefault="001C4BE6" w:rsidP="00655B4C">
            <w:pPr>
              <w:rPr>
                <w:b/>
                <w:color w:val="FFFFFF" w:themeColor="background1"/>
                <w:sz w:val="24"/>
                <w:szCs w:val="24"/>
              </w:rPr>
            </w:pPr>
          </w:p>
          <w:p w:rsidR="00851981" w:rsidRPr="006909B8" w:rsidRDefault="001C4BE6" w:rsidP="00655B4C">
            <w:pPr>
              <w:rPr>
                <w:b/>
                <w:color w:val="FFFFFF" w:themeColor="background1"/>
                <w:sz w:val="24"/>
                <w:szCs w:val="24"/>
              </w:rPr>
            </w:pPr>
            <w:r w:rsidRPr="006909B8">
              <w:rPr>
                <w:b/>
                <w:color w:val="FFFFFF" w:themeColor="background1"/>
                <w:sz w:val="24"/>
                <w:szCs w:val="24"/>
              </w:rPr>
              <w:t xml:space="preserve">This </w:t>
            </w:r>
            <w:r w:rsidR="00185935" w:rsidRPr="006909B8">
              <w:rPr>
                <w:b/>
                <w:color w:val="FFFFFF" w:themeColor="background1"/>
                <w:sz w:val="24"/>
                <w:szCs w:val="24"/>
              </w:rPr>
              <w:t>simulation</w:t>
            </w:r>
            <w:r w:rsidRPr="006909B8">
              <w:rPr>
                <w:b/>
                <w:color w:val="FFFFFF" w:themeColor="background1"/>
                <w:sz w:val="24"/>
                <w:szCs w:val="24"/>
              </w:rPr>
              <w:t xml:space="preserve"> aims to assist Partner Countries d</w:t>
            </w:r>
            <w:r w:rsidR="000A37AC" w:rsidRPr="006909B8">
              <w:rPr>
                <w:b/>
                <w:color w:val="FFFFFF" w:themeColor="background1"/>
                <w:sz w:val="24"/>
                <w:szCs w:val="24"/>
              </w:rPr>
              <w:t>evelop and Implement operational procedures in response to various cyber incidents, and to identify future planning and process improvements.</w:t>
            </w:r>
          </w:p>
          <w:p w:rsidR="001C4BE6" w:rsidRPr="006909B8" w:rsidRDefault="001C4BE6" w:rsidP="00655B4C">
            <w:pPr>
              <w:rPr>
                <w:b/>
                <w:color w:val="FFFFFF" w:themeColor="background1"/>
                <w:sz w:val="24"/>
                <w:szCs w:val="24"/>
              </w:rPr>
            </w:pPr>
          </w:p>
          <w:p w:rsidR="000A37AC" w:rsidRPr="006909B8" w:rsidRDefault="000A37AC" w:rsidP="00655B4C">
            <w:pPr>
              <w:rPr>
                <w:b/>
                <w:color w:val="FFFFFF" w:themeColor="background1"/>
                <w:sz w:val="24"/>
                <w:szCs w:val="24"/>
              </w:rPr>
            </w:pPr>
            <w:r w:rsidRPr="006909B8">
              <w:rPr>
                <w:b/>
                <w:color w:val="FFFFFF" w:themeColor="background1"/>
                <w:sz w:val="24"/>
                <w:szCs w:val="24"/>
              </w:rPr>
              <w:t xml:space="preserve">This exercise also aims at maintaining and strengthening the international cooperation between countries in ensuring continued collective effort against cyber threats. </w:t>
            </w:r>
          </w:p>
          <w:p w:rsidR="00EC5A68" w:rsidRPr="006909B8" w:rsidRDefault="00EC5A68" w:rsidP="00655B4C">
            <w:pPr>
              <w:rPr>
                <w:sz w:val="20"/>
                <w:szCs w:val="20"/>
              </w:rPr>
            </w:pPr>
          </w:p>
        </w:tc>
        <w:tc>
          <w:tcPr>
            <w:tcW w:w="3984" w:type="dxa"/>
            <w:shd w:val="clear" w:color="auto" w:fill="7F7F7F" w:themeFill="text1" w:themeFillTint="80"/>
          </w:tcPr>
          <w:p w:rsidR="000A37AC" w:rsidRPr="006909B8" w:rsidRDefault="000A37AC" w:rsidP="00655B4C">
            <w:pPr>
              <w:rPr>
                <w:sz w:val="20"/>
                <w:szCs w:val="20"/>
              </w:rPr>
            </w:pPr>
            <w:bookmarkStart w:id="0" w:name="_GoBack"/>
            <w:r w:rsidRPr="006909B8">
              <w:rPr>
                <w:noProof/>
                <w:sz w:val="20"/>
                <w:szCs w:val="20"/>
              </w:rPr>
              <w:drawing>
                <wp:inline distT="0" distB="0" distL="0" distR="0" wp14:anchorId="654C8295" wp14:editId="433A6977">
                  <wp:extent cx="2441811" cy="3160166"/>
                  <wp:effectExtent l="19050" t="0" r="0" b="0"/>
                  <wp:docPr id="11" name="Picture 13" descr="C:\Users\Agron.Hoxha\Desktop\pop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gron.Hoxha\Desktop\popup.jpg"/>
                          <pic:cNvPicPr>
                            <a:picLocks noChangeAspect="1" noChangeArrowheads="1"/>
                          </pic:cNvPicPr>
                        </pic:nvPicPr>
                        <pic:blipFill>
                          <a:blip r:embed="rId9" cstate="print"/>
                          <a:srcRect/>
                          <a:stretch>
                            <a:fillRect/>
                          </a:stretch>
                        </pic:blipFill>
                        <pic:spPr bwMode="auto">
                          <a:xfrm>
                            <a:off x="0" y="0"/>
                            <a:ext cx="2445122" cy="3164451"/>
                          </a:xfrm>
                          <a:prstGeom prst="rect">
                            <a:avLst/>
                          </a:prstGeom>
                          <a:noFill/>
                          <a:ln w="9525">
                            <a:noFill/>
                            <a:miter lim="800000"/>
                            <a:headEnd/>
                            <a:tailEnd/>
                          </a:ln>
                        </pic:spPr>
                      </pic:pic>
                    </a:graphicData>
                  </a:graphic>
                </wp:inline>
              </w:drawing>
            </w:r>
            <w:bookmarkEnd w:id="0"/>
          </w:p>
        </w:tc>
      </w:tr>
      <w:tr w:rsidR="00504029" w:rsidRPr="006909B8" w:rsidTr="006909B8">
        <w:trPr>
          <w:trHeight w:val="147"/>
        </w:trPr>
        <w:tc>
          <w:tcPr>
            <w:tcW w:w="9468" w:type="dxa"/>
            <w:gridSpan w:val="2"/>
            <w:tcBorders>
              <w:bottom w:val="single" w:sz="4" w:space="0" w:color="auto"/>
            </w:tcBorders>
            <w:shd w:val="clear" w:color="auto" w:fill="7F7F7F" w:themeFill="text1" w:themeFillTint="80"/>
          </w:tcPr>
          <w:p w:rsidR="00504029" w:rsidRPr="006909B8" w:rsidRDefault="00504029" w:rsidP="00655B4C">
            <w:pPr>
              <w:rPr>
                <w:noProof/>
                <w:sz w:val="20"/>
                <w:szCs w:val="20"/>
              </w:rPr>
            </w:pPr>
          </w:p>
        </w:tc>
      </w:tr>
      <w:tr w:rsidR="00504029" w:rsidRPr="006909B8" w:rsidTr="00655B4C">
        <w:trPr>
          <w:trHeight w:val="2454"/>
        </w:trPr>
        <w:tc>
          <w:tcPr>
            <w:tcW w:w="9468" w:type="dxa"/>
            <w:gridSpan w:val="2"/>
            <w:tcBorders>
              <w:top w:val="single" w:sz="4" w:space="0" w:color="auto"/>
            </w:tcBorders>
          </w:tcPr>
          <w:p w:rsidR="00EC5A68" w:rsidRPr="006909B8" w:rsidRDefault="00EC5A68" w:rsidP="00655B4C">
            <w:pPr>
              <w:shd w:val="clear" w:color="auto" w:fill="BFBFBF" w:themeFill="background1" w:themeFillShade="BF"/>
              <w:rPr>
                <w:i/>
                <w:color w:val="000000"/>
                <w:sz w:val="20"/>
                <w:szCs w:val="20"/>
              </w:rPr>
            </w:pPr>
          </w:p>
          <w:p w:rsidR="00655B4C" w:rsidRPr="006909B8" w:rsidRDefault="00655B4C" w:rsidP="00655B4C">
            <w:pPr>
              <w:shd w:val="clear" w:color="auto" w:fill="BFBFBF" w:themeFill="background1" w:themeFillShade="BF"/>
              <w:rPr>
                <w:i/>
                <w:color w:val="000000"/>
                <w:sz w:val="20"/>
                <w:szCs w:val="20"/>
              </w:rPr>
            </w:pPr>
          </w:p>
          <w:p w:rsidR="00504029" w:rsidRPr="006909B8" w:rsidRDefault="00504029" w:rsidP="00655B4C">
            <w:pPr>
              <w:shd w:val="clear" w:color="auto" w:fill="BFBFBF" w:themeFill="background1" w:themeFillShade="BF"/>
              <w:rPr>
                <w:b/>
              </w:rPr>
            </w:pPr>
            <w:r w:rsidRPr="006909B8">
              <w:rPr>
                <w:b/>
                <w:i/>
                <w:color w:val="000000"/>
              </w:rPr>
              <w:t>Brief Description:</w:t>
            </w:r>
            <w:r w:rsidRPr="006909B8">
              <w:rPr>
                <w:b/>
                <w:color w:val="000000"/>
              </w:rPr>
              <w:t xml:space="preserve">  </w:t>
            </w:r>
          </w:p>
          <w:p w:rsidR="00504029" w:rsidRPr="006909B8" w:rsidRDefault="00504029" w:rsidP="00655B4C">
            <w:pPr>
              <w:shd w:val="clear" w:color="auto" w:fill="BFBFBF" w:themeFill="background1" w:themeFillShade="BF"/>
              <w:rPr>
                <w:b/>
              </w:rPr>
            </w:pPr>
          </w:p>
          <w:p w:rsidR="00504029" w:rsidRPr="006909B8" w:rsidRDefault="00504029" w:rsidP="003826A9">
            <w:pPr>
              <w:shd w:val="clear" w:color="auto" w:fill="BFBFBF" w:themeFill="background1" w:themeFillShade="BF"/>
              <w:jc w:val="both"/>
              <w:rPr>
                <w:b/>
              </w:rPr>
            </w:pPr>
            <w:r w:rsidRPr="006909B8">
              <w:rPr>
                <w:b/>
              </w:rPr>
              <w:t xml:space="preserve">The main goal of </w:t>
            </w:r>
            <w:r w:rsidR="00185935" w:rsidRPr="006909B8">
              <w:rPr>
                <w:b/>
              </w:rPr>
              <w:t>this activity</w:t>
            </w:r>
            <w:r w:rsidRPr="006909B8">
              <w:rPr>
                <w:b/>
              </w:rPr>
              <w:t xml:space="preserve"> is to assist the </w:t>
            </w:r>
            <w:r w:rsidR="007261E6" w:rsidRPr="006909B8">
              <w:rPr>
                <w:b/>
              </w:rPr>
              <w:t>Partner Countries</w:t>
            </w:r>
            <w:r w:rsidRPr="006909B8">
              <w:rPr>
                <w:b/>
              </w:rPr>
              <w:t xml:space="preserve"> to </w:t>
            </w:r>
            <w:r w:rsidR="00B424F8" w:rsidRPr="006909B8">
              <w:rPr>
                <w:b/>
              </w:rPr>
              <w:t>draft the overall plan on the country's approach to cyber security related issues</w:t>
            </w:r>
            <w:r w:rsidRPr="006909B8">
              <w:rPr>
                <w:b/>
              </w:rPr>
              <w:t xml:space="preserve">, to serve as a trusted, central coordination point of contact for </w:t>
            </w:r>
            <w:r w:rsidR="00B424F8" w:rsidRPr="006909B8">
              <w:rPr>
                <w:b/>
              </w:rPr>
              <w:t>cyber security</w:t>
            </w:r>
            <w:r w:rsidRPr="006909B8">
              <w:rPr>
                <w:b/>
              </w:rPr>
              <w:t xml:space="preserve">, aimed at identifying, defending, responding and managing cyber threats. </w:t>
            </w:r>
            <w:r w:rsidR="00185935" w:rsidRPr="006909B8">
              <w:rPr>
                <w:b/>
              </w:rPr>
              <w:t xml:space="preserve">ITU-IMPACT's role </w:t>
            </w:r>
            <w:r w:rsidR="003826A9" w:rsidRPr="006909B8">
              <w:rPr>
                <w:b/>
              </w:rPr>
              <w:t xml:space="preserve">in this activity </w:t>
            </w:r>
            <w:r w:rsidR="00185935" w:rsidRPr="006909B8">
              <w:rPr>
                <w:b/>
              </w:rPr>
              <w:t>is to demonstrate</w:t>
            </w:r>
            <w:r w:rsidR="003826A9" w:rsidRPr="006909B8">
              <w:rPr>
                <w:b/>
              </w:rPr>
              <w:t xml:space="preserve"> to</w:t>
            </w:r>
            <w:r w:rsidR="00185935" w:rsidRPr="006909B8">
              <w:rPr>
                <w:b/>
              </w:rPr>
              <w:t xml:space="preserve"> Partner Countries</w:t>
            </w:r>
            <w:r w:rsidR="003826A9" w:rsidRPr="006909B8">
              <w:rPr>
                <w:b/>
              </w:rPr>
              <w:t xml:space="preserve"> the importance of standard operating procedures, communications and </w:t>
            </w:r>
            <w:r w:rsidR="00185935" w:rsidRPr="006909B8">
              <w:rPr>
                <w:b/>
              </w:rPr>
              <w:t xml:space="preserve"> </w:t>
            </w:r>
            <w:r w:rsidR="003826A9" w:rsidRPr="006909B8">
              <w:rPr>
                <w:b/>
              </w:rPr>
              <w:t>incident response policies to various cyber incidents and to identify future planning and process improvement.</w:t>
            </w:r>
          </w:p>
          <w:p w:rsidR="00504029" w:rsidRPr="006909B8" w:rsidRDefault="00504029" w:rsidP="00655B4C">
            <w:pPr>
              <w:shd w:val="clear" w:color="auto" w:fill="BFBFBF" w:themeFill="background1" w:themeFillShade="BF"/>
              <w:rPr>
                <w:b/>
              </w:rPr>
            </w:pPr>
          </w:p>
          <w:p w:rsidR="00655B4C" w:rsidRPr="006909B8" w:rsidRDefault="00655B4C" w:rsidP="00185935">
            <w:pPr>
              <w:shd w:val="clear" w:color="auto" w:fill="BFBFBF" w:themeFill="background1" w:themeFillShade="BF"/>
              <w:rPr>
                <w:sz w:val="20"/>
                <w:szCs w:val="20"/>
              </w:rPr>
            </w:pPr>
          </w:p>
        </w:tc>
      </w:tr>
    </w:tbl>
    <w:p w:rsidR="007A50F4" w:rsidRPr="006909B8" w:rsidRDefault="007A50F4" w:rsidP="00655B4C">
      <w:pPr>
        <w:rPr>
          <w:rStyle w:val="Strong"/>
          <w:sz w:val="20"/>
          <w:szCs w:val="20"/>
        </w:rPr>
      </w:pPr>
    </w:p>
    <w:p w:rsidR="00EC5A68" w:rsidRPr="006909B8" w:rsidRDefault="00EC5A68" w:rsidP="009301EF">
      <w:pPr>
        <w:jc w:val="center"/>
        <w:rPr>
          <w:rStyle w:val="Strong"/>
          <w:sz w:val="28"/>
          <w:szCs w:val="28"/>
        </w:rPr>
      </w:pPr>
      <w:r w:rsidRPr="006909B8">
        <w:rPr>
          <w:rStyle w:val="Strong"/>
          <w:sz w:val="28"/>
          <w:szCs w:val="28"/>
        </w:rPr>
        <w:t xml:space="preserve">ITU-IMPACT </w:t>
      </w:r>
      <w:r w:rsidR="00185935" w:rsidRPr="006909B8">
        <w:rPr>
          <w:rStyle w:val="Strong"/>
          <w:sz w:val="28"/>
          <w:szCs w:val="28"/>
        </w:rPr>
        <w:t xml:space="preserve">ALERT </w:t>
      </w:r>
      <w:r w:rsidR="00626BA0" w:rsidRPr="006909B8">
        <w:rPr>
          <w:rStyle w:val="Strong"/>
          <w:sz w:val="28"/>
          <w:szCs w:val="28"/>
        </w:rPr>
        <w:t xml:space="preserve">- </w:t>
      </w:r>
      <w:r w:rsidRPr="006909B8">
        <w:rPr>
          <w:rStyle w:val="Strong"/>
          <w:sz w:val="28"/>
          <w:szCs w:val="28"/>
        </w:rPr>
        <w:t>CYBER DRILL 2012 for Partner Countries</w:t>
      </w:r>
    </w:p>
    <w:p w:rsidR="007A50F4" w:rsidRPr="006909B8" w:rsidRDefault="007A50F4" w:rsidP="00655B4C">
      <w:pPr>
        <w:rPr>
          <w:b/>
          <w:color w:val="1F497D" w:themeColor="text2"/>
          <w:sz w:val="20"/>
          <w:szCs w:val="20"/>
        </w:rPr>
      </w:pPr>
      <w:r w:rsidRPr="006909B8">
        <w:rPr>
          <w:b/>
          <w:color w:val="1F497D" w:themeColor="text2"/>
          <w:sz w:val="20"/>
          <w:szCs w:val="20"/>
        </w:rPr>
        <w:t>"</w:t>
      </w:r>
      <w:r w:rsidRPr="006909B8">
        <w:rPr>
          <w:rStyle w:val="Emphasis"/>
          <w:b/>
          <w:color w:val="1F497D" w:themeColor="text2"/>
          <w:sz w:val="20"/>
          <w:szCs w:val="20"/>
        </w:rPr>
        <w:t xml:space="preserve"> Lack of effective international cooperation today is the main reason for the increasing presence of malicious activities in cyberspace, ranging from cyber crime to cyber espionage to large-scale </w:t>
      </w:r>
      <w:proofErr w:type="spellStart"/>
      <w:r w:rsidRPr="006909B8">
        <w:rPr>
          <w:rStyle w:val="Emphasis"/>
          <w:b/>
          <w:color w:val="1F497D" w:themeColor="text2"/>
          <w:sz w:val="20"/>
          <w:szCs w:val="20"/>
        </w:rPr>
        <w:t>cyber attacks</w:t>
      </w:r>
      <w:proofErr w:type="spellEnd"/>
      <w:r w:rsidRPr="006909B8">
        <w:rPr>
          <w:rStyle w:val="Emphasis"/>
          <w:b/>
          <w:color w:val="1F497D" w:themeColor="text2"/>
          <w:sz w:val="20"/>
          <w:szCs w:val="20"/>
        </w:rPr>
        <w:t>" (</w:t>
      </w:r>
      <w:r w:rsidRPr="006909B8">
        <w:rPr>
          <w:b/>
          <w:color w:val="1F497D" w:themeColor="text2"/>
          <w:sz w:val="20"/>
          <w:szCs w:val="20"/>
        </w:rPr>
        <w:t>Jamie Shea, 2011)</w:t>
      </w:r>
      <w:r w:rsidRPr="006909B8">
        <w:rPr>
          <w:rStyle w:val="Emphasis"/>
          <w:b/>
          <w:color w:val="1F497D" w:themeColor="text2"/>
          <w:sz w:val="20"/>
          <w:szCs w:val="20"/>
        </w:rPr>
        <w:t>.</w:t>
      </w:r>
    </w:p>
    <w:p w:rsidR="00EC5A68" w:rsidRPr="006909B8" w:rsidRDefault="00EC5A68" w:rsidP="00655B4C">
      <w:pPr>
        <w:rPr>
          <w:rStyle w:val="Strong"/>
          <w:sz w:val="20"/>
          <w:szCs w:val="20"/>
        </w:rPr>
      </w:pPr>
    </w:p>
    <w:p w:rsidR="00F452A0" w:rsidRPr="006909B8" w:rsidRDefault="00F452A0" w:rsidP="00655B4C">
      <w:pPr>
        <w:rPr>
          <w:sz w:val="20"/>
          <w:szCs w:val="20"/>
        </w:rPr>
      </w:pPr>
    </w:p>
    <w:p w:rsidR="00655B4C" w:rsidRPr="006909B8" w:rsidRDefault="00655B4C" w:rsidP="00655B4C">
      <w:pPr>
        <w:rPr>
          <w:sz w:val="20"/>
          <w:szCs w:val="20"/>
        </w:rPr>
      </w:pPr>
    </w:p>
    <w:p w:rsidR="00655B4C" w:rsidRPr="006909B8" w:rsidRDefault="00655B4C" w:rsidP="00655B4C">
      <w:pPr>
        <w:rPr>
          <w:sz w:val="20"/>
          <w:szCs w:val="20"/>
        </w:rPr>
      </w:pPr>
    </w:p>
    <w:p w:rsidR="001C4BE6" w:rsidRPr="006909B8" w:rsidRDefault="001C4BE6" w:rsidP="00655B4C">
      <w:pPr>
        <w:rPr>
          <w:b/>
          <w:sz w:val="20"/>
          <w:szCs w:val="20"/>
        </w:rPr>
      </w:pPr>
      <w:r w:rsidRPr="006909B8">
        <w:rPr>
          <w:b/>
          <w:sz w:val="20"/>
          <w:szCs w:val="20"/>
        </w:rPr>
        <w:lastRenderedPageBreak/>
        <w:t>Problem Statement</w:t>
      </w:r>
    </w:p>
    <w:p w:rsidR="00504029" w:rsidRPr="006909B8" w:rsidRDefault="001A3DBB" w:rsidP="003826A9">
      <w:pPr>
        <w:jc w:val="both"/>
        <w:rPr>
          <w:sz w:val="20"/>
          <w:szCs w:val="20"/>
        </w:rPr>
      </w:pPr>
      <w:r w:rsidRPr="006909B8">
        <w:rPr>
          <w:sz w:val="20"/>
          <w:szCs w:val="20"/>
        </w:rPr>
        <w:t>Due to the increased expertise</w:t>
      </w:r>
      <w:r w:rsidR="00FE0267" w:rsidRPr="006909B8">
        <w:rPr>
          <w:sz w:val="20"/>
          <w:szCs w:val="20"/>
        </w:rPr>
        <w:t xml:space="preserve"> and number</w:t>
      </w:r>
      <w:r w:rsidRPr="006909B8">
        <w:rPr>
          <w:sz w:val="20"/>
          <w:szCs w:val="20"/>
        </w:rPr>
        <w:t xml:space="preserve"> of attackers, </w:t>
      </w:r>
      <w:r w:rsidR="00FE0267" w:rsidRPr="006909B8">
        <w:rPr>
          <w:sz w:val="20"/>
          <w:szCs w:val="20"/>
        </w:rPr>
        <w:t>t</w:t>
      </w:r>
      <w:r w:rsidR="001C4BE6" w:rsidRPr="006909B8">
        <w:rPr>
          <w:sz w:val="20"/>
          <w:szCs w:val="20"/>
        </w:rPr>
        <w:t>he national CIRT</w:t>
      </w:r>
      <w:r w:rsidR="00EC5A68" w:rsidRPr="006909B8">
        <w:rPr>
          <w:sz w:val="20"/>
          <w:szCs w:val="20"/>
        </w:rPr>
        <w:t>s have</w:t>
      </w:r>
      <w:r w:rsidR="001C4BE6" w:rsidRPr="006909B8">
        <w:rPr>
          <w:sz w:val="20"/>
          <w:szCs w:val="20"/>
        </w:rPr>
        <w:t xml:space="preserve"> a key role to play in supporting the Government</w:t>
      </w:r>
      <w:r w:rsidR="00EC5A68" w:rsidRPr="006909B8">
        <w:rPr>
          <w:sz w:val="20"/>
          <w:szCs w:val="20"/>
        </w:rPr>
        <w:t>s</w:t>
      </w:r>
      <w:r w:rsidR="001C4BE6" w:rsidRPr="006909B8">
        <w:rPr>
          <w:sz w:val="20"/>
          <w:szCs w:val="20"/>
        </w:rPr>
        <w:t xml:space="preserve"> in addressing </w:t>
      </w:r>
      <w:r w:rsidR="00F452A0" w:rsidRPr="006909B8">
        <w:rPr>
          <w:sz w:val="20"/>
          <w:szCs w:val="20"/>
        </w:rPr>
        <w:t>cyber security</w:t>
      </w:r>
      <w:r w:rsidR="001C4BE6" w:rsidRPr="006909B8">
        <w:rPr>
          <w:sz w:val="20"/>
          <w:szCs w:val="20"/>
        </w:rPr>
        <w:t xml:space="preserve"> related issues at the national level as this pertains to preparing for, detecting, managing, and responding to cyber incidents if and when they occur. How</w:t>
      </w:r>
      <w:r w:rsidR="00F452A0" w:rsidRPr="006909B8">
        <w:rPr>
          <w:sz w:val="20"/>
          <w:szCs w:val="20"/>
        </w:rPr>
        <w:t>ever, implementing an incident</w:t>
      </w:r>
      <w:r w:rsidR="001C4BE6" w:rsidRPr="006909B8">
        <w:rPr>
          <w:sz w:val="20"/>
          <w:szCs w:val="20"/>
        </w:rPr>
        <w:t xml:space="preserve"> management mechanism requires consideration for funding, human resources, training, technological capability, government and private sector relationships, and legal requirements. Taking the foregoing into consideration,</w:t>
      </w:r>
      <w:r w:rsidR="007B4129" w:rsidRPr="006909B8">
        <w:rPr>
          <w:sz w:val="20"/>
          <w:szCs w:val="20"/>
        </w:rPr>
        <w:t xml:space="preserve"> </w:t>
      </w:r>
      <w:r w:rsidR="003826A9" w:rsidRPr="006909B8">
        <w:rPr>
          <w:sz w:val="20"/>
          <w:szCs w:val="20"/>
        </w:rPr>
        <w:t>countries</w:t>
      </w:r>
      <w:r w:rsidR="001C4BE6" w:rsidRPr="006909B8">
        <w:rPr>
          <w:sz w:val="20"/>
          <w:szCs w:val="20"/>
        </w:rPr>
        <w:t xml:space="preserve"> with limited human, institutional and financial resources face particular challenges in elaborating and implementing national policies and frameworks for </w:t>
      </w:r>
      <w:r w:rsidR="00F452A0" w:rsidRPr="006909B8">
        <w:rPr>
          <w:sz w:val="20"/>
          <w:szCs w:val="20"/>
        </w:rPr>
        <w:t>cyber security</w:t>
      </w:r>
      <w:r w:rsidR="001C4BE6" w:rsidRPr="006909B8">
        <w:rPr>
          <w:sz w:val="20"/>
          <w:szCs w:val="20"/>
        </w:rPr>
        <w:t xml:space="preserve"> and critical information infrastructure protection.</w:t>
      </w:r>
    </w:p>
    <w:p w:rsidR="00E81CFF" w:rsidRPr="006909B8" w:rsidRDefault="00E81CFF" w:rsidP="00655B4C">
      <w:pPr>
        <w:rPr>
          <w:b/>
          <w:sz w:val="20"/>
          <w:szCs w:val="20"/>
        </w:rPr>
      </w:pPr>
      <w:r w:rsidRPr="006909B8">
        <w:rPr>
          <w:b/>
          <w:sz w:val="20"/>
          <w:szCs w:val="20"/>
        </w:rPr>
        <w:t xml:space="preserve">Key </w:t>
      </w:r>
      <w:r w:rsidR="007261E6" w:rsidRPr="006909B8">
        <w:rPr>
          <w:b/>
          <w:sz w:val="20"/>
          <w:szCs w:val="20"/>
        </w:rPr>
        <w:t>Objectives</w:t>
      </w:r>
      <w:r w:rsidRPr="006909B8">
        <w:rPr>
          <w:b/>
          <w:sz w:val="20"/>
          <w:szCs w:val="20"/>
        </w:rPr>
        <w:t xml:space="preserve"> - Cyber Drill</w:t>
      </w:r>
    </w:p>
    <w:p w:rsidR="009369AA" w:rsidRPr="006909B8" w:rsidRDefault="00E81CFF" w:rsidP="00655B4C">
      <w:pPr>
        <w:rPr>
          <w:sz w:val="20"/>
          <w:szCs w:val="20"/>
        </w:rPr>
      </w:pPr>
      <w:r w:rsidRPr="006909B8">
        <w:rPr>
          <w:sz w:val="20"/>
          <w:szCs w:val="20"/>
          <w:u w:val="single"/>
        </w:rPr>
        <w:t>Capability</w:t>
      </w:r>
      <w:r w:rsidR="00334AA9" w:rsidRPr="006909B8">
        <w:rPr>
          <w:sz w:val="20"/>
          <w:szCs w:val="20"/>
        </w:rPr>
        <w:t>:</w:t>
      </w:r>
    </w:p>
    <w:p w:rsidR="00334AA9" w:rsidRPr="006909B8" w:rsidRDefault="00334AA9" w:rsidP="003826A9">
      <w:pPr>
        <w:pStyle w:val="ListParagraph"/>
        <w:numPr>
          <w:ilvl w:val="0"/>
          <w:numId w:val="31"/>
        </w:numPr>
        <w:jc w:val="both"/>
        <w:rPr>
          <w:sz w:val="20"/>
          <w:szCs w:val="20"/>
        </w:rPr>
      </w:pPr>
      <w:r w:rsidRPr="006909B8">
        <w:rPr>
          <w:sz w:val="20"/>
          <w:szCs w:val="20"/>
        </w:rPr>
        <w:t>Build and develop the national capacity of the partner countries in order to facilitate further development within the area of national critical information infrastructure protection</w:t>
      </w:r>
      <w:r w:rsidR="003826A9" w:rsidRPr="006909B8">
        <w:rPr>
          <w:sz w:val="20"/>
          <w:szCs w:val="20"/>
        </w:rPr>
        <w:t>.</w:t>
      </w:r>
    </w:p>
    <w:p w:rsidR="00334AA9" w:rsidRPr="006909B8" w:rsidRDefault="00334AA9" w:rsidP="003826A9">
      <w:pPr>
        <w:pStyle w:val="ListParagraph"/>
        <w:numPr>
          <w:ilvl w:val="0"/>
          <w:numId w:val="31"/>
        </w:numPr>
        <w:jc w:val="both"/>
        <w:rPr>
          <w:sz w:val="20"/>
          <w:szCs w:val="20"/>
        </w:rPr>
      </w:pPr>
      <w:r w:rsidRPr="006909B8">
        <w:rPr>
          <w:sz w:val="20"/>
          <w:szCs w:val="20"/>
        </w:rPr>
        <w:t>Build capacity to protect against cyber threats/cybercrime, in collaboration with one another</w:t>
      </w:r>
    </w:p>
    <w:p w:rsidR="00334AA9" w:rsidRPr="006909B8" w:rsidRDefault="00334AA9" w:rsidP="003826A9">
      <w:pPr>
        <w:pStyle w:val="ListParagraph"/>
        <w:numPr>
          <w:ilvl w:val="0"/>
          <w:numId w:val="31"/>
        </w:numPr>
        <w:jc w:val="both"/>
        <w:rPr>
          <w:sz w:val="20"/>
          <w:szCs w:val="20"/>
        </w:rPr>
      </w:pPr>
      <w:r w:rsidRPr="006909B8">
        <w:rPr>
          <w:sz w:val="20"/>
          <w:szCs w:val="20"/>
        </w:rPr>
        <w:t>Enhance the national expertise on cyber security and reduction of the human capacity gap in cyber security</w:t>
      </w:r>
    </w:p>
    <w:p w:rsidR="00E81CFF" w:rsidRPr="006909B8" w:rsidRDefault="00E81CFF" w:rsidP="00655B4C">
      <w:pPr>
        <w:rPr>
          <w:sz w:val="20"/>
          <w:szCs w:val="20"/>
        </w:rPr>
      </w:pPr>
      <w:r w:rsidRPr="006909B8">
        <w:rPr>
          <w:sz w:val="20"/>
          <w:szCs w:val="20"/>
          <w:u w:val="single"/>
        </w:rPr>
        <w:t>Preparedness</w:t>
      </w:r>
      <w:r w:rsidR="00334AA9" w:rsidRPr="006909B8">
        <w:rPr>
          <w:sz w:val="20"/>
          <w:szCs w:val="20"/>
        </w:rPr>
        <w:t>:</w:t>
      </w:r>
    </w:p>
    <w:p w:rsidR="00334AA9" w:rsidRPr="006909B8" w:rsidRDefault="004E54F4" w:rsidP="003826A9">
      <w:pPr>
        <w:pStyle w:val="ListParagraph"/>
        <w:numPr>
          <w:ilvl w:val="0"/>
          <w:numId w:val="32"/>
        </w:numPr>
        <w:jc w:val="both"/>
        <w:rPr>
          <w:sz w:val="20"/>
          <w:szCs w:val="20"/>
        </w:rPr>
      </w:pPr>
      <w:r w:rsidRPr="006909B8">
        <w:rPr>
          <w:sz w:val="20"/>
          <w:szCs w:val="20"/>
        </w:rPr>
        <w:t>This training and exercise will</w:t>
      </w:r>
      <w:r w:rsidR="00334AA9" w:rsidRPr="006909B8">
        <w:rPr>
          <w:sz w:val="20"/>
          <w:szCs w:val="20"/>
        </w:rPr>
        <w:t xml:space="preserve"> improv</w:t>
      </w:r>
      <w:r w:rsidRPr="006909B8">
        <w:rPr>
          <w:sz w:val="20"/>
          <w:szCs w:val="20"/>
        </w:rPr>
        <w:t>e</w:t>
      </w:r>
      <w:r w:rsidR="00334AA9" w:rsidRPr="006909B8">
        <w:rPr>
          <w:sz w:val="20"/>
          <w:szCs w:val="20"/>
        </w:rPr>
        <w:t xml:space="preserve"> the national preparedness of the partner countries on the identification, prevention, response, and resolution of cyber security incidents</w:t>
      </w:r>
    </w:p>
    <w:p w:rsidR="00334AA9" w:rsidRPr="006909B8" w:rsidRDefault="00334AA9" w:rsidP="007D663B">
      <w:pPr>
        <w:pStyle w:val="ListParagraph"/>
        <w:numPr>
          <w:ilvl w:val="0"/>
          <w:numId w:val="32"/>
        </w:numPr>
        <w:rPr>
          <w:sz w:val="20"/>
          <w:szCs w:val="20"/>
        </w:rPr>
      </w:pPr>
      <w:r w:rsidRPr="006909B8">
        <w:rPr>
          <w:sz w:val="20"/>
          <w:szCs w:val="20"/>
        </w:rPr>
        <w:t>Train them how to quickly handle incidents</w:t>
      </w:r>
      <w:r w:rsidR="008B2684" w:rsidRPr="006909B8">
        <w:rPr>
          <w:sz w:val="20"/>
          <w:szCs w:val="20"/>
        </w:rPr>
        <w:t xml:space="preserve"> via collaboration with others. </w:t>
      </w:r>
    </w:p>
    <w:p w:rsidR="00E81CFF" w:rsidRPr="006909B8" w:rsidRDefault="00334AA9" w:rsidP="00655B4C">
      <w:pPr>
        <w:rPr>
          <w:sz w:val="20"/>
          <w:szCs w:val="20"/>
        </w:rPr>
      </w:pPr>
      <w:r w:rsidRPr="006909B8">
        <w:rPr>
          <w:sz w:val="20"/>
          <w:szCs w:val="20"/>
          <w:u w:val="single"/>
        </w:rPr>
        <w:t>Communication and C</w:t>
      </w:r>
      <w:r w:rsidR="00E81CFF" w:rsidRPr="006909B8">
        <w:rPr>
          <w:sz w:val="20"/>
          <w:szCs w:val="20"/>
          <w:u w:val="single"/>
        </w:rPr>
        <w:t>ollaboration</w:t>
      </w:r>
      <w:r w:rsidR="009369AA" w:rsidRPr="006909B8">
        <w:rPr>
          <w:sz w:val="20"/>
          <w:szCs w:val="20"/>
        </w:rPr>
        <w:t>:</w:t>
      </w:r>
    </w:p>
    <w:p w:rsidR="009369AA" w:rsidRPr="006909B8" w:rsidRDefault="004E54F4" w:rsidP="003826A9">
      <w:pPr>
        <w:pStyle w:val="ListParagraph"/>
        <w:numPr>
          <w:ilvl w:val="0"/>
          <w:numId w:val="33"/>
        </w:numPr>
        <w:jc w:val="both"/>
        <w:rPr>
          <w:sz w:val="20"/>
          <w:szCs w:val="20"/>
        </w:rPr>
      </w:pPr>
      <w:r w:rsidRPr="006909B8">
        <w:rPr>
          <w:sz w:val="20"/>
          <w:szCs w:val="20"/>
        </w:rPr>
        <w:t>The cyber drill project will e</w:t>
      </w:r>
      <w:r w:rsidR="009369AA" w:rsidRPr="006909B8">
        <w:rPr>
          <w:sz w:val="20"/>
          <w:szCs w:val="20"/>
        </w:rPr>
        <w:t xml:space="preserve">mphasize on </w:t>
      </w:r>
      <w:r w:rsidRPr="006909B8">
        <w:rPr>
          <w:sz w:val="20"/>
          <w:szCs w:val="20"/>
        </w:rPr>
        <w:t>HOW</w:t>
      </w:r>
      <w:r w:rsidR="009369AA" w:rsidRPr="006909B8">
        <w:rPr>
          <w:sz w:val="20"/>
          <w:szCs w:val="20"/>
        </w:rPr>
        <w:t xml:space="preserve"> communication and collaboration of governments together can fight against </w:t>
      </w:r>
      <w:r w:rsidRPr="006909B8">
        <w:rPr>
          <w:sz w:val="20"/>
          <w:szCs w:val="20"/>
        </w:rPr>
        <w:t>cyber threats</w:t>
      </w:r>
      <w:r w:rsidR="009369AA" w:rsidRPr="006909B8">
        <w:rPr>
          <w:sz w:val="20"/>
          <w:szCs w:val="20"/>
        </w:rPr>
        <w:t>/cybercrime.</w:t>
      </w:r>
    </w:p>
    <w:p w:rsidR="00E81CFF" w:rsidRPr="006909B8" w:rsidRDefault="009369AA" w:rsidP="003826A9">
      <w:pPr>
        <w:pStyle w:val="ListParagraph"/>
        <w:numPr>
          <w:ilvl w:val="0"/>
          <w:numId w:val="33"/>
        </w:numPr>
        <w:jc w:val="both"/>
        <w:rPr>
          <w:sz w:val="20"/>
          <w:szCs w:val="20"/>
        </w:rPr>
      </w:pPr>
      <w:r w:rsidRPr="006909B8">
        <w:rPr>
          <w:sz w:val="20"/>
          <w:szCs w:val="20"/>
        </w:rPr>
        <w:t xml:space="preserve">Enhance the cooperation on </w:t>
      </w:r>
      <w:r w:rsidR="004E54F4" w:rsidRPr="006909B8">
        <w:rPr>
          <w:sz w:val="20"/>
          <w:szCs w:val="20"/>
        </w:rPr>
        <w:t>cyber security</w:t>
      </w:r>
      <w:r w:rsidRPr="006909B8">
        <w:rPr>
          <w:sz w:val="20"/>
          <w:szCs w:val="20"/>
        </w:rPr>
        <w:t xml:space="preserve"> in response to the needs of developing countries, in close collaboration with the relevant partners.</w:t>
      </w:r>
    </w:p>
    <w:p w:rsidR="00BB70C5" w:rsidRPr="006909B8" w:rsidRDefault="00BB70C5" w:rsidP="00655B4C">
      <w:pPr>
        <w:rPr>
          <w:sz w:val="20"/>
          <w:szCs w:val="20"/>
        </w:rPr>
      </w:pPr>
      <w:r w:rsidRPr="006909B8">
        <w:rPr>
          <w:b/>
          <w:sz w:val="20"/>
          <w:szCs w:val="20"/>
        </w:rPr>
        <w:t>The significance of conducting</w:t>
      </w:r>
      <w:r w:rsidRPr="006909B8">
        <w:rPr>
          <w:sz w:val="20"/>
          <w:szCs w:val="20"/>
        </w:rPr>
        <w:t xml:space="preserve"> </w:t>
      </w:r>
      <w:r w:rsidRPr="006909B8">
        <w:rPr>
          <w:rStyle w:val="Strong"/>
          <w:sz w:val="20"/>
          <w:szCs w:val="20"/>
        </w:rPr>
        <w:t xml:space="preserve">ITU-IMPACT </w:t>
      </w:r>
      <w:r w:rsidR="003826A9" w:rsidRPr="006909B8">
        <w:rPr>
          <w:rStyle w:val="Strong"/>
          <w:sz w:val="20"/>
          <w:szCs w:val="20"/>
        </w:rPr>
        <w:t xml:space="preserve">ALERT </w:t>
      </w:r>
      <w:r w:rsidRPr="006909B8">
        <w:rPr>
          <w:rStyle w:val="Strong"/>
          <w:sz w:val="20"/>
          <w:szCs w:val="20"/>
        </w:rPr>
        <w:t>- CYBER DRILL 2012 is to:</w:t>
      </w:r>
    </w:p>
    <w:p w:rsidR="00287555" w:rsidRPr="006909B8" w:rsidRDefault="00BB70C5" w:rsidP="003826A9">
      <w:pPr>
        <w:pStyle w:val="ListParagraph"/>
        <w:numPr>
          <w:ilvl w:val="0"/>
          <w:numId w:val="34"/>
        </w:numPr>
        <w:jc w:val="both"/>
        <w:rPr>
          <w:rStyle w:val="Emphasis"/>
          <w:i w:val="0"/>
          <w:sz w:val="20"/>
          <w:szCs w:val="20"/>
        </w:rPr>
      </w:pPr>
      <w:r w:rsidRPr="006909B8">
        <w:rPr>
          <w:rStyle w:val="Emphasis"/>
          <w:i w:val="0"/>
          <w:sz w:val="20"/>
          <w:szCs w:val="20"/>
        </w:rPr>
        <w:t>Achieve e</w:t>
      </w:r>
      <w:r w:rsidR="007A50F4" w:rsidRPr="006909B8">
        <w:rPr>
          <w:rStyle w:val="Emphasis"/>
          <w:i w:val="0"/>
          <w:sz w:val="20"/>
          <w:szCs w:val="20"/>
        </w:rPr>
        <w:t xml:space="preserve">fficient and effective international cooperation, which is a must to defend and deter against global cyber threats. </w:t>
      </w:r>
    </w:p>
    <w:p w:rsidR="00655B4C" w:rsidRPr="006909B8" w:rsidRDefault="00287555" w:rsidP="003826A9">
      <w:pPr>
        <w:pStyle w:val="ListParagraph"/>
        <w:numPr>
          <w:ilvl w:val="0"/>
          <w:numId w:val="34"/>
        </w:numPr>
        <w:jc w:val="both"/>
        <w:rPr>
          <w:rFonts w:cs="Times New Roman"/>
          <w:sz w:val="20"/>
          <w:szCs w:val="20"/>
        </w:rPr>
      </w:pPr>
      <w:r w:rsidRPr="006909B8">
        <w:rPr>
          <w:rFonts w:cs="Times New Roman"/>
          <w:sz w:val="20"/>
          <w:szCs w:val="20"/>
        </w:rPr>
        <w:t>Create opportunities for our partner countries to meet face to face and develop close relationships for future collaborations.</w:t>
      </w:r>
    </w:p>
    <w:p w:rsidR="00287555" w:rsidRPr="006909B8" w:rsidRDefault="00855F6F" w:rsidP="003826A9">
      <w:pPr>
        <w:pStyle w:val="ListParagraph"/>
        <w:numPr>
          <w:ilvl w:val="0"/>
          <w:numId w:val="34"/>
        </w:numPr>
        <w:jc w:val="both"/>
        <w:rPr>
          <w:rFonts w:cs="Times New Roman"/>
          <w:sz w:val="20"/>
          <w:szCs w:val="20"/>
        </w:rPr>
      </w:pPr>
      <w:r w:rsidRPr="006909B8">
        <w:rPr>
          <w:sz w:val="20"/>
          <w:szCs w:val="20"/>
        </w:rPr>
        <w:t>Establish</w:t>
      </w:r>
      <w:r w:rsidR="00287555" w:rsidRPr="006909B8">
        <w:rPr>
          <w:sz w:val="20"/>
          <w:szCs w:val="20"/>
        </w:rPr>
        <w:t xml:space="preserve"> organizational structures, such as computer incident response teams (CIRTs), to identify, manage and respond to cyber threats, and cooperation mechanisms at the regional and international level.</w:t>
      </w:r>
    </w:p>
    <w:p w:rsidR="00BB70C5" w:rsidRPr="006909B8" w:rsidRDefault="00BB70C5" w:rsidP="003826A9">
      <w:pPr>
        <w:pStyle w:val="ListParagraph"/>
        <w:numPr>
          <w:ilvl w:val="0"/>
          <w:numId w:val="34"/>
        </w:numPr>
        <w:jc w:val="both"/>
        <w:rPr>
          <w:sz w:val="20"/>
          <w:szCs w:val="20"/>
        </w:rPr>
      </w:pPr>
      <w:r w:rsidRPr="006909B8">
        <w:rPr>
          <w:sz w:val="20"/>
          <w:szCs w:val="20"/>
        </w:rPr>
        <w:t>Build a</w:t>
      </w:r>
      <w:r w:rsidR="005C5919" w:rsidRPr="006909B8">
        <w:rPr>
          <w:sz w:val="20"/>
          <w:szCs w:val="20"/>
        </w:rPr>
        <w:t xml:space="preserve">dvanced national capacity </w:t>
      </w:r>
      <w:r w:rsidRPr="006909B8">
        <w:rPr>
          <w:sz w:val="20"/>
          <w:szCs w:val="20"/>
        </w:rPr>
        <w:t>for</w:t>
      </w:r>
      <w:r w:rsidR="005C5919" w:rsidRPr="006909B8">
        <w:rPr>
          <w:sz w:val="20"/>
          <w:szCs w:val="20"/>
        </w:rPr>
        <w:t xml:space="preserve"> each government, in order to facilitate further development within the area of national critical information infrastructure protection, such as establishing sector CIRTs, etc.</w:t>
      </w:r>
    </w:p>
    <w:p w:rsidR="00BB70C5" w:rsidRPr="006909B8" w:rsidRDefault="00BB70C5" w:rsidP="00655B4C">
      <w:pPr>
        <w:rPr>
          <w:i/>
          <w:sz w:val="20"/>
          <w:szCs w:val="20"/>
        </w:rPr>
      </w:pPr>
      <w:r w:rsidRPr="006909B8">
        <w:rPr>
          <w:i/>
          <w:sz w:val="20"/>
          <w:szCs w:val="20"/>
        </w:rPr>
        <w:t>Furthermore:</w:t>
      </w:r>
    </w:p>
    <w:p w:rsidR="00BB70C5" w:rsidRPr="006909B8" w:rsidRDefault="00BB70C5" w:rsidP="00655B4C">
      <w:pPr>
        <w:rPr>
          <w:rStyle w:val="Strong"/>
          <w:b w:val="0"/>
          <w:sz w:val="20"/>
          <w:szCs w:val="20"/>
        </w:rPr>
      </w:pPr>
      <w:r w:rsidRPr="006909B8">
        <w:rPr>
          <w:rStyle w:val="Strong"/>
          <w:sz w:val="20"/>
          <w:szCs w:val="20"/>
        </w:rPr>
        <w:lastRenderedPageBreak/>
        <w:t xml:space="preserve">The purpose of ITU-IMPACT - CYBER DRILL 2012 </w:t>
      </w:r>
      <w:r w:rsidRPr="006909B8">
        <w:rPr>
          <w:rStyle w:val="Strong"/>
          <w:b w:val="0"/>
          <w:sz w:val="20"/>
          <w:szCs w:val="20"/>
        </w:rPr>
        <w:t>is to emphasize at collaboration and readin</w:t>
      </w:r>
      <w:r w:rsidR="00855F6F" w:rsidRPr="006909B8">
        <w:rPr>
          <w:rStyle w:val="Strong"/>
          <w:b w:val="0"/>
          <w:sz w:val="20"/>
          <w:szCs w:val="20"/>
        </w:rPr>
        <w:t>ess for potential cyber threats.</w:t>
      </w:r>
    </w:p>
    <w:p w:rsidR="00BB70C5" w:rsidRPr="006909B8" w:rsidRDefault="00BB70C5" w:rsidP="00655B4C">
      <w:pPr>
        <w:rPr>
          <w:sz w:val="20"/>
          <w:szCs w:val="20"/>
          <w:u w:val="single"/>
        </w:rPr>
      </w:pPr>
      <w:r w:rsidRPr="006909B8">
        <w:rPr>
          <w:sz w:val="20"/>
          <w:szCs w:val="20"/>
          <w:u w:val="single"/>
        </w:rPr>
        <w:t>Collaboration and Communication</w:t>
      </w:r>
    </w:p>
    <w:p w:rsidR="00BB70C5" w:rsidRPr="006909B8" w:rsidRDefault="00BB70C5" w:rsidP="003826A9">
      <w:pPr>
        <w:pStyle w:val="ListParagraph"/>
        <w:numPr>
          <w:ilvl w:val="0"/>
          <w:numId w:val="36"/>
        </w:numPr>
        <w:jc w:val="both"/>
        <w:rPr>
          <w:sz w:val="20"/>
          <w:szCs w:val="20"/>
        </w:rPr>
      </w:pPr>
      <w:r w:rsidRPr="006909B8">
        <w:rPr>
          <w:sz w:val="20"/>
          <w:szCs w:val="20"/>
        </w:rPr>
        <w:t xml:space="preserve">Collaboration at the national and international level is necessary to effectively align capabilities and expertise to manage incidents and raise awareness of potential incidents and steps toward remediation. Governments of our partner countries have the key role in ensuring coordination among these entities.  </w:t>
      </w:r>
    </w:p>
    <w:p w:rsidR="00BB70C5" w:rsidRPr="006909B8" w:rsidRDefault="00BB70C5" w:rsidP="003826A9">
      <w:pPr>
        <w:pStyle w:val="ListParagraph"/>
        <w:numPr>
          <w:ilvl w:val="0"/>
          <w:numId w:val="36"/>
        </w:numPr>
        <w:jc w:val="both"/>
        <w:rPr>
          <w:iCs/>
          <w:sz w:val="20"/>
          <w:szCs w:val="20"/>
        </w:rPr>
      </w:pPr>
      <w:r w:rsidRPr="006909B8">
        <w:rPr>
          <w:sz w:val="20"/>
          <w:szCs w:val="20"/>
        </w:rPr>
        <w:t>ITU-</w:t>
      </w:r>
      <w:r w:rsidR="00045BFE" w:rsidRPr="006909B8">
        <w:rPr>
          <w:sz w:val="20"/>
          <w:szCs w:val="20"/>
        </w:rPr>
        <w:t>IMPACT will</w:t>
      </w:r>
      <w:r w:rsidRPr="006909B8">
        <w:rPr>
          <w:sz w:val="20"/>
          <w:szCs w:val="20"/>
        </w:rPr>
        <w:t xml:space="preserve"> play an important role in </w:t>
      </w:r>
      <w:r w:rsidRPr="006909B8">
        <w:rPr>
          <w:iCs/>
          <w:sz w:val="20"/>
          <w:szCs w:val="20"/>
        </w:rPr>
        <w:t>facilitation of collaboration between government entities, the private sector, academia, and the international community when dealing with cyber security issues</w:t>
      </w:r>
      <w:r w:rsidR="00855F6F" w:rsidRPr="006909B8">
        <w:rPr>
          <w:iCs/>
          <w:sz w:val="20"/>
          <w:szCs w:val="20"/>
        </w:rPr>
        <w:t>.</w:t>
      </w:r>
    </w:p>
    <w:p w:rsidR="00BB70C5" w:rsidRPr="006909B8" w:rsidRDefault="00BB70C5" w:rsidP="003826A9">
      <w:pPr>
        <w:pStyle w:val="ListParagraph"/>
        <w:numPr>
          <w:ilvl w:val="0"/>
          <w:numId w:val="36"/>
        </w:numPr>
        <w:jc w:val="both"/>
        <w:rPr>
          <w:sz w:val="20"/>
          <w:szCs w:val="20"/>
        </w:rPr>
      </w:pPr>
      <w:r w:rsidRPr="006909B8">
        <w:rPr>
          <w:sz w:val="20"/>
          <w:szCs w:val="20"/>
        </w:rPr>
        <w:t>Enhancing cooperation on cyber security in response to the needs of developing countries, in close collaboration with the relevant partners</w:t>
      </w:r>
    </w:p>
    <w:p w:rsidR="00BB70C5" w:rsidRPr="006909B8" w:rsidRDefault="00BB70C5" w:rsidP="00655B4C">
      <w:pPr>
        <w:rPr>
          <w:sz w:val="20"/>
          <w:szCs w:val="20"/>
          <w:u w:val="single"/>
        </w:rPr>
      </w:pPr>
      <w:r w:rsidRPr="006909B8">
        <w:rPr>
          <w:sz w:val="20"/>
          <w:szCs w:val="20"/>
          <w:u w:val="single"/>
        </w:rPr>
        <w:t>Preparedness</w:t>
      </w:r>
    </w:p>
    <w:p w:rsidR="00BB70C5" w:rsidRPr="006909B8" w:rsidRDefault="00BB70C5" w:rsidP="007D663B">
      <w:pPr>
        <w:pStyle w:val="ListParagraph"/>
        <w:numPr>
          <w:ilvl w:val="0"/>
          <w:numId w:val="35"/>
        </w:numPr>
        <w:rPr>
          <w:sz w:val="20"/>
          <w:szCs w:val="20"/>
        </w:rPr>
      </w:pPr>
      <w:r w:rsidRPr="006909B8">
        <w:rPr>
          <w:sz w:val="20"/>
          <w:szCs w:val="20"/>
        </w:rPr>
        <w:t xml:space="preserve">This </w:t>
      </w:r>
      <w:r w:rsidR="003826A9" w:rsidRPr="006909B8">
        <w:rPr>
          <w:sz w:val="20"/>
          <w:szCs w:val="20"/>
        </w:rPr>
        <w:t>activity</w:t>
      </w:r>
      <w:r w:rsidRPr="006909B8">
        <w:rPr>
          <w:sz w:val="20"/>
          <w:szCs w:val="20"/>
        </w:rPr>
        <w:t xml:space="preserve"> will practically enhance ITU-IMPACT experts to be prepared in the major cyber crime challenges.</w:t>
      </w:r>
    </w:p>
    <w:p w:rsidR="00BB70C5" w:rsidRPr="006909B8" w:rsidRDefault="00BB70C5" w:rsidP="007D663B">
      <w:pPr>
        <w:pStyle w:val="ListParagraph"/>
        <w:numPr>
          <w:ilvl w:val="0"/>
          <w:numId w:val="35"/>
        </w:numPr>
        <w:rPr>
          <w:sz w:val="20"/>
          <w:szCs w:val="20"/>
        </w:rPr>
      </w:pPr>
      <w:r w:rsidRPr="006909B8">
        <w:rPr>
          <w:sz w:val="20"/>
          <w:szCs w:val="20"/>
        </w:rPr>
        <w:t>This practice will add knowledge to ITU-IMPACT experts to quickly identify the problem and handle the cyber security incidents.</w:t>
      </w:r>
    </w:p>
    <w:p w:rsidR="00BB70C5" w:rsidRPr="006909B8" w:rsidRDefault="00BB70C5" w:rsidP="007D663B">
      <w:pPr>
        <w:pStyle w:val="ListParagraph"/>
        <w:numPr>
          <w:ilvl w:val="0"/>
          <w:numId w:val="35"/>
        </w:numPr>
        <w:rPr>
          <w:sz w:val="20"/>
          <w:szCs w:val="20"/>
        </w:rPr>
      </w:pPr>
      <w:r w:rsidRPr="006909B8">
        <w:rPr>
          <w:sz w:val="20"/>
          <w:szCs w:val="20"/>
        </w:rPr>
        <w:t>This exercise will make I</w:t>
      </w:r>
      <w:r w:rsidR="00855F6F" w:rsidRPr="006909B8">
        <w:rPr>
          <w:sz w:val="20"/>
          <w:szCs w:val="20"/>
        </w:rPr>
        <w:t>TU-IMPACT as main contact point</w:t>
      </w:r>
      <w:r w:rsidRPr="006909B8">
        <w:rPr>
          <w:sz w:val="20"/>
          <w:szCs w:val="20"/>
        </w:rPr>
        <w:t xml:space="preserve"> in most developing countries whenever any information security </w:t>
      </w:r>
      <w:r w:rsidR="00045BFE" w:rsidRPr="006909B8">
        <w:rPr>
          <w:sz w:val="20"/>
          <w:szCs w:val="20"/>
        </w:rPr>
        <w:t>threats occur</w:t>
      </w:r>
      <w:r w:rsidR="00855F6F" w:rsidRPr="006909B8">
        <w:rPr>
          <w:sz w:val="20"/>
          <w:szCs w:val="20"/>
        </w:rPr>
        <w:t xml:space="preserve"> among our partner countries</w:t>
      </w:r>
      <w:r w:rsidRPr="006909B8">
        <w:rPr>
          <w:sz w:val="20"/>
          <w:szCs w:val="20"/>
        </w:rPr>
        <w:t xml:space="preserve">.  </w:t>
      </w:r>
    </w:p>
    <w:p w:rsidR="00983807" w:rsidRPr="00045BFE" w:rsidRDefault="00835C7A" w:rsidP="00655B4C">
      <w:pPr>
        <w:rPr>
          <w:rFonts w:cs="Arial"/>
          <w:b/>
          <w:sz w:val="20"/>
          <w:szCs w:val="20"/>
        </w:rPr>
      </w:pPr>
      <w:r w:rsidRPr="00045BFE">
        <w:rPr>
          <w:rFonts w:cs="Arial"/>
          <w:b/>
          <w:sz w:val="20"/>
          <w:szCs w:val="20"/>
        </w:rPr>
        <w:t>ALERT ITU-IMPACT CYBERDRILL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7890"/>
      </w:tblGrid>
      <w:tr w:rsidR="00983807" w:rsidRPr="006909B8" w:rsidTr="000F7C4D">
        <w:tc>
          <w:tcPr>
            <w:tcW w:w="1170" w:type="dxa"/>
            <w:tcBorders>
              <w:top w:val="single" w:sz="4" w:space="0" w:color="auto"/>
              <w:left w:val="single" w:sz="4" w:space="0" w:color="auto"/>
              <w:bottom w:val="single" w:sz="4" w:space="0" w:color="auto"/>
              <w:right w:val="single" w:sz="4" w:space="0" w:color="auto"/>
            </w:tcBorders>
            <w:shd w:val="clear" w:color="auto" w:fill="D9D9D9"/>
          </w:tcPr>
          <w:p w:rsidR="00983807" w:rsidRPr="006909B8" w:rsidRDefault="00983807" w:rsidP="00655B4C">
            <w:pPr>
              <w:rPr>
                <w:rFonts w:eastAsia="Calibri" w:cs="Arial"/>
                <w:bCs/>
                <w:sz w:val="20"/>
                <w:szCs w:val="20"/>
              </w:rPr>
            </w:pPr>
            <w:r w:rsidRPr="006909B8">
              <w:rPr>
                <w:rFonts w:eastAsia="Calibri" w:cs="Arial"/>
                <w:bCs/>
                <w:sz w:val="20"/>
                <w:szCs w:val="20"/>
              </w:rPr>
              <w:t>Name of Project</w:t>
            </w:r>
          </w:p>
        </w:tc>
        <w:tc>
          <w:tcPr>
            <w:tcW w:w="7890" w:type="dxa"/>
            <w:tcBorders>
              <w:top w:val="single" w:sz="4" w:space="0" w:color="auto"/>
              <w:left w:val="single" w:sz="4" w:space="0" w:color="auto"/>
              <w:bottom w:val="single" w:sz="4" w:space="0" w:color="auto"/>
              <w:right w:val="single" w:sz="4" w:space="0" w:color="auto"/>
            </w:tcBorders>
          </w:tcPr>
          <w:p w:rsidR="00983807" w:rsidRPr="006909B8" w:rsidRDefault="00983807" w:rsidP="00655B4C">
            <w:pPr>
              <w:rPr>
                <w:rFonts w:eastAsia="Calibri" w:cs="Arial"/>
                <w:sz w:val="20"/>
                <w:szCs w:val="20"/>
              </w:rPr>
            </w:pPr>
            <w:r w:rsidRPr="006909B8">
              <w:rPr>
                <w:rFonts w:eastAsia="Calibri" w:cs="Arial"/>
                <w:sz w:val="20"/>
                <w:szCs w:val="20"/>
              </w:rPr>
              <w:t>ITU - IMPACT</w:t>
            </w:r>
            <w:r w:rsidR="00835C7A" w:rsidRPr="006909B8">
              <w:rPr>
                <w:rFonts w:eastAsia="Calibri" w:cs="Arial"/>
                <w:sz w:val="20"/>
                <w:szCs w:val="20"/>
              </w:rPr>
              <w:t xml:space="preserve"> ALERT</w:t>
            </w:r>
            <w:r w:rsidRPr="006909B8">
              <w:rPr>
                <w:rFonts w:eastAsia="Calibri" w:cs="Arial"/>
                <w:sz w:val="20"/>
                <w:szCs w:val="20"/>
              </w:rPr>
              <w:t xml:space="preserve"> Cyber Drill for Partner Countries</w:t>
            </w:r>
          </w:p>
        </w:tc>
      </w:tr>
      <w:tr w:rsidR="00983807" w:rsidRPr="006909B8" w:rsidTr="000F7C4D">
        <w:tc>
          <w:tcPr>
            <w:tcW w:w="1170" w:type="dxa"/>
            <w:tcBorders>
              <w:top w:val="single" w:sz="4" w:space="0" w:color="auto"/>
              <w:left w:val="single" w:sz="4" w:space="0" w:color="auto"/>
              <w:bottom w:val="single" w:sz="4" w:space="0" w:color="auto"/>
              <w:right w:val="single" w:sz="4" w:space="0" w:color="auto"/>
            </w:tcBorders>
            <w:shd w:val="clear" w:color="auto" w:fill="D9D9D9"/>
          </w:tcPr>
          <w:p w:rsidR="00983807" w:rsidRPr="006909B8" w:rsidRDefault="00983807" w:rsidP="00655B4C">
            <w:pPr>
              <w:rPr>
                <w:rFonts w:eastAsia="Calibri" w:cs="Arial"/>
                <w:bCs/>
                <w:sz w:val="20"/>
                <w:szCs w:val="20"/>
              </w:rPr>
            </w:pPr>
            <w:r w:rsidRPr="006909B8">
              <w:rPr>
                <w:rFonts w:eastAsia="Calibri" w:cs="Arial"/>
                <w:bCs/>
                <w:sz w:val="20"/>
                <w:szCs w:val="20"/>
              </w:rPr>
              <w:t>Date</w:t>
            </w:r>
          </w:p>
        </w:tc>
        <w:tc>
          <w:tcPr>
            <w:tcW w:w="7890" w:type="dxa"/>
            <w:tcBorders>
              <w:top w:val="single" w:sz="4" w:space="0" w:color="auto"/>
              <w:left w:val="single" w:sz="4" w:space="0" w:color="auto"/>
              <w:bottom w:val="single" w:sz="4" w:space="0" w:color="auto"/>
              <w:right w:val="single" w:sz="4" w:space="0" w:color="auto"/>
            </w:tcBorders>
          </w:tcPr>
          <w:p w:rsidR="00983807" w:rsidRPr="006909B8" w:rsidRDefault="00294416" w:rsidP="00294416">
            <w:pPr>
              <w:rPr>
                <w:rFonts w:eastAsia="Calibri" w:cs="Arial"/>
                <w:sz w:val="20"/>
                <w:szCs w:val="20"/>
              </w:rPr>
            </w:pPr>
            <w:r>
              <w:rPr>
                <w:rFonts w:eastAsia="Calibri" w:cs="Arial"/>
                <w:sz w:val="20"/>
                <w:szCs w:val="20"/>
              </w:rPr>
              <w:t>15</w:t>
            </w:r>
            <w:r w:rsidRPr="00294416">
              <w:rPr>
                <w:rFonts w:eastAsia="Calibri" w:cs="Arial"/>
                <w:sz w:val="20"/>
                <w:szCs w:val="20"/>
                <w:vertAlign w:val="superscript"/>
              </w:rPr>
              <w:t>th</w:t>
            </w:r>
            <w:r>
              <w:rPr>
                <w:rFonts w:eastAsia="Calibri" w:cs="Arial"/>
                <w:sz w:val="20"/>
                <w:szCs w:val="20"/>
              </w:rPr>
              <w:t xml:space="preserve"> </w:t>
            </w:r>
            <w:r w:rsidR="00045BFE">
              <w:rPr>
                <w:rFonts w:eastAsia="Calibri" w:cs="Arial"/>
                <w:sz w:val="20"/>
                <w:szCs w:val="20"/>
              </w:rPr>
              <w:t xml:space="preserve"> to the </w:t>
            </w:r>
            <w:r>
              <w:rPr>
                <w:rFonts w:eastAsia="Calibri" w:cs="Arial"/>
                <w:sz w:val="20"/>
                <w:szCs w:val="20"/>
              </w:rPr>
              <w:t>17</w:t>
            </w:r>
            <w:r w:rsidRPr="00294416">
              <w:rPr>
                <w:rFonts w:eastAsia="Calibri" w:cs="Arial"/>
                <w:sz w:val="20"/>
                <w:szCs w:val="20"/>
                <w:vertAlign w:val="superscript"/>
              </w:rPr>
              <w:t>th</w:t>
            </w:r>
            <w:r>
              <w:rPr>
                <w:rFonts w:eastAsia="Calibri" w:cs="Arial"/>
                <w:sz w:val="20"/>
                <w:szCs w:val="20"/>
              </w:rPr>
              <w:t xml:space="preserve"> </w:t>
            </w:r>
            <w:r w:rsidR="00045BFE">
              <w:rPr>
                <w:rFonts w:eastAsia="Calibri" w:cs="Arial"/>
                <w:sz w:val="20"/>
                <w:szCs w:val="20"/>
              </w:rPr>
              <w:t xml:space="preserve"> </w:t>
            </w:r>
            <w:r>
              <w:rPr>
                <w:rFonts w:eastAsia="Calibri" w:cs="Arial"/>
                <w:sz w:val="20"/>
                <w:szCs w:val="20"/>
              </w:rPr>
              <w:t>July</w:t>
            </w:r>
            <w:r w:rsidR="00045BFE">
              <w:rPr>
                <w:rFonts w:eastAsia="Calibri" w:cs="Arial"/>
                <w:sz w:val="20"/>
                <w:szCs w:val="20"/>
              </w:rPr>
              <w:t xml:space="preserve"> 2012 in Jordan</w:t>
            </w:r>
          </w:p>
        </w:tc>
      </w:tr>
    </w:tbl>
    <w:p w:rsidR="000F7C4D" w:rsidRDefault="000F7C4D" w:rsidP="000F7C4D">
      <w:pPr>
        <w:spacing w:after="0" w:line="240" w:lineRule="auto"/>
        <w:rPr>
          <w:rFonts w:cs="Arial"/>
          <w:b/>
          <w:sz w:val="20"/>
          <w:szCs w:val="20"/>
        </w:rPr>
      </w:pPr>
    </w:p>
    <w:p w:rsidR="00983807" w:rsidRPr="00045BFE" w:rsidRDefault="00983807" w:rsidP="00655B4C">
      <w:pPr>
        <w:rPr>
          <w:rFonts w:cs="Arial"/>
          <w:b/>
          <w:sz w:val="20"/>
          <w:szCs w:val="20"/>
        </w:rPr>
      </w:pPr>
      <w:r w:rsidRPr="00045BFE">
        <w:rPr>
          <w:rFonts w:cs="Arial"/>
          <w:b/>
          <w:sz w:val="20"/>
          <w:szCs w:val="20"/>
        </w:rPr>
        <w:t>Project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5"/>
        <w:gridCol w:w="7841"/>
      </w:tblGrid>
      <w:tr w:rsidR="00983807" w:rsidRPr="006909B8" w:rsidTr="000F7C4D">
        <w:tc>
          <w:tcPr>
            <w:tcW w:w="1215" w:type="dxa"/>
            <w:shd w:val="clear" w:color="auto" w:fill="D9D9D9"/>
          </w:tcPr>
          <w:p w:rsidR="00983807" w:rsidRPr="006909B8" w:rsidRDefault="00983807" w:rsidP="00655B4C">
            <w:pPr>
              <w:rPr>
                <w:rFonts w:eastAsia="Calibri" w:cs="Arial"/>
                <w:bCs/>
                <w:sz w:val="20"/>
                <w:szCs w:val="20"/>
              </w:rPr>
            </w:pPr>
            <w:r w:rsidRPr="006909B8">
              <w:rPr>
                <w:rFonts w:eastAsia="Calibri" w:cs="Arial"/>
                <w:bCs/>
                <w:sz w:val="20"/>
                <w:szCs w:val="20"/>
              </w:rPr>
              <w:t>Project Objectives &amp; Purpose</w:t>
            </w:r>
          </w:p>
          <w:p w:rsidR="00983807" w:rsidRPr="006909B8" w:rsidRDefault="00983807" w:rsidP="00655B4C">
            <w:pPr>
              <w:rPr>
                <w:rFonts w:eastAsia="Calibri" w:cs="Arial"/>
                <w:bCs/>
                <w:i/>
                <w:sz w:val="20"/>
                <w:szCs w:val="20"/>
              </w:rPr>
            </w:pPr>
          </w:p>
        </w:tc>
        <w:tc>
          <w:tcPr>
            <w:tcW w:w="7841" w:type="dxa"/>
          </w:tcPr>
          <w:p w:rsidR="00983807" w:rsidRPr="006909B8" w:rsidRDefault="00983807" w:rsidP="006909B8">
            <w:pPr>
              <w:jc w:val="both"/>
              <w:rPr>
                <w:rFonts w:eastAsia="Calibri" w:cs="Arial"/>
                <w:sz w:val="20"/>
                <w:szCs w:val="20"/>
              </w:rPr>
            </w:pPr>
            <w:r w:rsidRPr="006909B8">
              <w:rPr>
                <w:rFonts w:eastAsia="Calibri" w:cs="Arial"/>
                <w:sz w:val="20"/>
                <w:szCs w:val="20"/>
              </w:rPr>
              <w:t>The objective of the cyber drill for participating teams is to exercise communication, incident response policies, and operational procedures in response to various cyber incidents, and to identify future planning and process improvements.</w:t>
            </w:r>
          </w:p>
          <w:p w:rsidR="00983807" w:rsidRPr="006909B8" w:rsidRDefault="00983807" w:rsidP="006909B8">
            <w:pPr>
              <w:jc w:val="both"/>
              <w:rPr>
                <w:rFonts w:eastAsia="Calibri" w:cs="Arial"/>
                <w:sz w:val="20"/>
                <w:szCs w:val="20"/>
              </w:rPr>
            </w:pPr>
            <w:r w:rsidRPr="006909B8">
              <w:rPr>
                <w:rFonts w:eastAsia="Calibri" w:cs="Arial"/>
                <w:sz w:val="20"/>
                <w:szCs w:val="20"/>
              </w:rPr>
              <w:t>The teams will respond to th</w:t>
            </w:r>
            <w:r w:rsidR="00835C7A" w:rsidRPr="006909B8">
              <w:rPr>
                <w:rFonts w:eastAsia="Calibri" w:cs="Arial"/>
                <w:sz w:val="20"/>
                <w:szCs w:val="20"/>
              </w:rPr>
              <w:t>e simulated incidents and share</w:t>
            </w:r>
            <w:r w:rsidRPr="006909B8">
              <w:rPr>
                <w:rFonts w:eastAsia="Calibri" w:cs="Arial"/>
                <w:sz w:val="20"/>
                <w:szCs w:val="20"/>
              </w:rPr>
              <w:t xml:space="preserve"> information to detect and analyze the malware, to request knocking down systems pertaining to hosting of malware or the botnet, and to inform the critical infrastructure companies and the community of the security threats.</w:t>
            </w:r>
          </w:p>
        </w:tc>
      </w:tr>
      <w:tr w:rsidR="00983807" w:rsidRPr="006909B8" w:rsidTr="000F7C4D">
        <w:tc>
          <w:tcPr>
            <w:tcW w:w="1215" w:type="dxa"/>
            <w:shd w:val="clear" w:color="auto" w:fill="D9D9D9"/>
          </w:tcPr>
          <w:p w:rsidR="00983807" w:rsidRPr="006909B8" w:rsidRDefault="00983807" w:rsidP="00655B4C">
            <w:pPr>
              <w:rPr>
                <w:rFonts w:eastAsia="Calibri" w:cs="Arial"/>
                <w:bCs/>
                <w:sz w:val="20"/>
                <w:szCs w:val="20"/>
              </w:rPr>
            </w:pPr>
            <w:r w:rsidRPr="006909B8">
              <w:rPr>
                <w:rFonts w:eastAsia="Calibri" w:cs="Arial"/>
                <w:bCs/>
                <w:sz w:val="20"/>
                <w:szCs w:val="20"/>
              </w:rPr>
              <w:t>Project Scope</w:t>
            </w:r>
          </w:p>
          <w:p w:rsidR="00983807" w:rsidRPr="006909B8" w:rsidRDefault="00983807" w:rsidP="00655B4C">
            <w:pPr>
              <w:rPr>
                <w:rFonts w:eastAsia="Calibri" w:cs="Arial"/>
                <w:bCs/>
                <w:i/>
                <w:sz w:val="20"/>
                <w:szCs w:val="20"/>
              </w:rPr>
            </w:pPr>
          </w:p>
          <w:p w:rsidR="00983807" w:rsidRPr="006909B8" w:rsidRDefault="00983807" w:rsidP="00655B4C">
            <w:pPr>
              <w:rPr>
                <w:rFonts w:eastAsia="Calibri" w:cs="Arial"/>
                <w:bCs/>
                <w:sz w:val="20"/>
                <w:szCs w:val="20"/>
              </w:rPr>
            </w:pPr>
            <w:r w:rsidRPr="006909B8">
              <w:rPr>
                <w:rFonts w:eastAsia="Calibri" w:cs="Arial"/>
                <w:bCs/>
                <w:sz w:val="20"/>
                <w:szCs w:val="20"/>
              </w:rPr>
              <w:t xml:space="preserve"> </w:t>
            </w:r>
          </w:p>
        </w:tc>
        <w:tc>
          <w:tcPr>
            <w:tcW w:w="7841" w:type="dxa"/>
            <w:tcBorders>
              <w:bottom w:val="single" w:sz="4" w:space="0" w:color="auto"/>
            </w:tcBorders>
          </w:tcPr>
          <w:p w:rsidR="00983807" w:rsidRPr="006909B8" w:rsidRDefault="00983807" w:rsidP="006909B8">
            <w:pPr>
              <w:jc w:val="both"/>
              <w:rPr>
                <w:rFonts w:eastAsia="PMingLiU" w:cs="Arial"/>
                <w:sz w:val="20"/>
                <w:szCs w:val="20"/>
                <w:lang w:eastAsia="zh-TW"/>
              </w:rPr>
            </w:pPr>
            <w:r w:rsidRPr="006909B8">
              <w:rPr>
                <w:rFonts w:eastAsia="PMingLiU" w:cs="Arial"/>
                <w:sz w:val="20"/>
                <w:szCs w:val="20"/>
                <w:lang w:eastAsia="zh-TW"/>
              </w:rPr>
              <w:t xml:space="preserve">Under the direction of the ITU, in cooperation with the national counterparts and in close collaboration with </w:t>
            </w:r>
            <w:r w:rsidR="00835C7A" w:rsidRPr="006909B8">
              <w:rPr>
                <w:rFonts w:eastAsia="PMingLiU" w:cs="Arial"/>
                <w:sz w:val="20"/>
                <w:szCs w:val="20"/>
                <w:lang w:eastAsia="zh-TW"/>
              </w:rPr>
              <w:t>the relevant security teams of partner c</w:t>
            </w:r>
            <w:r w:rsidRPr="006909B8">
              <w:rPr>
                <w:rFonts w:eastAsia="PMingLiU" w:cs="Arial"/>
                <w:sz w:val="20"/>
                <w:szCs w:val="20"/>
                <w:lang w:eastAsia="zh-TW"/>
              </w:rPr>
              <w:t>ountries, the experts will undertake the following activities on-site and off-site:</w:t>
            </w:r>
          </w:p>
          <w:p w:rsidR="00983807" w:rsidRPr="006909B8" w:rsidRDefault="00983807" w:rsidP="006909B8">
            <w:pPr>
              <w:jc w:val="both"/>
              <w:rPr>
                <w:rFonts w:eastAsia="PMingLiU" w:cs="Arial"/>
                <w:sz w:val="20"/>
                <w:szCs w:val="20"/>
                <w:lang w:eastAsia="zh-TW"/>
              </w:rPr>
            </w:pPr>
            <w:r w:rsidRPr="006909B8">
              <w:rPr>
                <w:rFonts w:eastAsia="PMingLiU" w:cs="Arial"/>
                <w:sz w:val="20"/>
                <w:szCs w:val="20"/>
                <w:lang w:eastAsia="zh-TW"/>
              </w:rPr>
              <w:t>Conduct cyber drill for human capacity building to impart knowledge and skills for coordination of CIRTs with relevant agencies, both local and international.</w:t>
            </w:r>
          </w:p>
        </w:tc>
      </w:tr>
      <w:tr w:rsidR="00294416" w:rsidRPr="006909B8" w:rsidTr="000F7C4D">
        <w:trPr>
          <w:cantSplit/>
          <w:trHeight w:val="427"/>
        </w:trPr>
        <w:tc>
          <w:tcPr>
            <w:tcW w:w="1215" w:type="dxa"/>
            <w:vMerge w:val="restart"/>
            <w:shd w:val="clear" w:color="auto" w:fill="D9D9D9"/>
          </w:tcPr>
          <w:p w:rsidR="00294416" w:rsidRPr="006909B8" w:rsidRDefault="00294416" w:rsidP="00655B4C">
            <w:pPr>
              <w:rPr>
                <w:rFonts w:eastAsia="Calibri" w:cs="Arial"/>
                <w:bCs/>
                <w:sz w:val="20"/>
                <w:szCs w:val="20"/>
              </w:rPr>
            </w:pPr>
            <w:r w:rsidRPr="006909B8">
              <w:rPr>
                <w:rFonts w:eastAsia="Calibri" w:cs="Arial"/>
                <w:bCs/>
                <w:sz w:val="20"/>
                <w:szCs w:val="20"/>
              </w:rPr>
              <w:lastRenderedPageBreak/>
              <w:t xml:space="preserve">Project Deliverables &amp; Milestones </w:t>
            </w:r>
          </w:p>
          <w:p w:rsidR="00294416" w:rsidRPr="006909B8" w:rsidRDefault="00294416" w:rsidP="00655B4C">
            <w:pPr>
              <w:rPr>
                <w:rFonts w:eastAsia="Calibri" w:cs="Arial"/>
                <w:bCs/>
                <w:i/>
                <w:sz w:val="20"/>
                <w:szCs w:val="20"/>
              </w:rPr>
            </w:pPr>
          </w:p>
        </w:tc>
        <w:tc>
          <w:tcPr>
            <w:tcW w:w="7841" w:type="dxa"/>
            <w:tcBorders>
              <w:bottom w:val="single" w:sz="4" w:space="0" w:color="auto"/>
            </w:tcBorders>
            <w:shd w:val="clear" w:color="auto" w:fill="D9D9D9"/>
          </w:tcPr>
          <w:p w:rsidR="00294416" w:rsidRPr="006909B8" w:rsidRDefault="00294416" w:rsidP="00655B4C">
            <w:pPr>
              <w:rPr>
                <w:rFonts w:eastAsia="Calibri" w:cs="Arial"/>
                <w:sz w:val="20"/>
                <w:szCs w:val="20"/>
              </w:rPr>
            </w:pPr>
            <w:r w:rsidRPr="006909B8">
              <w:rPr>
                <w:rFonts w:eastAsia="Calibri" w:cs="Arial"/>
                <w:sz w:val="20"/>
                <w:szCs w:val="20"/>
              </w:rPr>
              <w:t>Deliverables / Milestones</w:t>
            </w:r>
          </w:p>
        </w:tc>
      </w:tr>
      <w:tr w:rsidR="00294416" w:rsidRPr="006909B8" w:rsidTr="000F7C4D">
        <w:trPr>
          <w:cantSplit/>
          <w:trHeight w:val="503"/>
        </w:trPr>
        <w:tc>
          <w:tcPr>
            <w:tcW w:w="1215" w:type="dxa"/>
            <w:vMerge/>
            <w:shd w:val="clear" w:color="auto" w:fill="D9D9D9"/>
          </w:tcPr>
          <w:p w:rsidR="00294416" w:rsidRPr="006909B8" w:rsidRDefault="00294416" w:rsidP="00655B4C">
            <w:pPr>
              <w:rPr>
                <w:rFonts w:eastAsia="Calibri" w:cs="Arial"/>
                <w:bCs/>
                <w:sz w:val="20"/>
                <w:szCs w:val="20"/>
              </w:rPr>
            </w:pPr>
          </w:p>
        </w:tc>
        <w:tc>
          <w:tcPr>
            <w:tcW w:w="7841" w:type="dxa"/>
            <w:tcBorders>
              <w:bottom w:val="single" w:sz="4" w:space="0" w:color="auto"/>
            </w:tcBorders>
          </w:tcPr>
          <w:p w:rsidR="00294416" w:rsidRPr="006909B8" w:rsidRDefault="00294416" w:rsidP="000F7C4D">
            <w:pPr>
              <w:rPr>
                <w:rFonts w:eastAsia="PMingLiU" w:cs="Arial"/>
                <w:sz w:val="20"/>
                <w:szCs w:val="20"/>
                <w:lang w:eastAsia="zh-TW"/>
              </w:rPr>
            </w:pPr>
            <w:r w:rsidRPr="006909B8">
              <w:rPr>
                <w:rFonts w:eastAsia="PMingLiU" w:cs="Arial"/>
                <w:sz w:val="20"/>
                <w:szCs w:val="20"/>
                <w:lang w:eastAsia="zh-TW"/>
              </w:rPr>
              <w:t xml:space="preserve">Pre </w:t>
            </w:r>
            <w:r>
              <w:rPr>
                <w:rFonts w:eastAsia="PMingLiU" w:cs="Arial"/>
                <w:sz w:val="20"/>
                <w:szCs w:val="20"/>
                <w:lang w:eastAsia="zh-TW"/>
              </w:rPr>
              <w:t>Workshop</w:t>
            </w:r>
            <w:r w:rsidRPr="006909B8">
              <w:rPr>
                <w:rFonts w:eastAsia="PMingLiU" w:cs="Arial"/>
                <w:sz w:val="20"/>
                <w:szCs w:val="20"/>
                <w:lang w:eastAsia="zh-TW"/>
              </w:rPr>
              <w:t xml:space="preserve"> - Offsite work</w:t>
            </w:r>
            <w:r w:rsidR="000F7C4D">
              <w:rPr>
                <w:rFonts w:eastAsia="PMingLiU" w:cs="Arial"/>
                <w:sz w:val="20"/>
                <w:szCs w:val="20"/>
                <w:lang w:eastAsia="zh-TW"/>
              </w:rPr>
              <w:t xml:space="preserve">; </w:t>
            </w:r>
            <w:r w:rsidRPr="006909B8">
              <w:rPr>
                <w:rFonts w:eastAsia="PMingLiU" w:cs="Arial"/>
                <w:sz w:val="20"/>
                <w:szCs w:val="20"/>
                <w:lang w:eastAsia="zh-TW"/>
              </w:rPr>
              <w:t>Five experts will undertake the offsite preparation work before the workshop and cyber drill</w:t>
            </w:r>
          </w:p>
        </w:tc>
      </w:tr>
      <w:tr w:rsidR="00294416" w:rsidRPr="006909B8" w:rsidTr="000F7C4D">
        <w:trPr>
          <w:cantSplit/>
          <w:trHeight w:val="427"/>
        </w:trPr>
        <w:tc>
          <w:tcPr>
            <w:tcW w:w="1215" w:type="dxa"/>
            <w:vMerge/>
            <w:shd w:val="clear" w:color="auto" w:fill="D9D9D9"/>
          </w:tcPr>
          <w:p w:rsidR="00294416" w:rsidRPr="006909B8" w:rsidRDefault="00294416" w:rsidP="00655B4C">
            <w:pPr>
              <w:rPr>
                <w:rFonts w:eastAsia="Calibri" w:cs="Arial"/>
                <w:bCs/>
                <w:sz w:val="20"/>
                <w:szCs w:val="20"/>
              </w:rPr>
            </w:pPr>
          </w:p>
        </w:tc>
        <w:tc>
          <w:tcPr>
            <w:tcW w:w="7841" w:type="dxa"/>
            <w:tcBorders>
              <w:bottom w:val="single" w:sz="4" w:space="0" w:color="auto"/>
            </w:tcBorders>
          </w:tcPr>
          <w:p w:rsidR="00294416" w:rsidRPr="006909B8" w:rsidRDefault="00294416" w:rsidP="000F7C4D">
            <w:pPr>
              <w:rPr>
                <w:rFonts w:eastAsia="Calibri" w:cs="Arial"/>
                <w:sz w:val="20"/>
                <w:szCs w:val="20"/>
              </w:rPr>
            </w:pPr>
            <w:r w:rsidRPr="006909B8">
              <w:rPr>
                <w:rFonts w:eastAsia="PMingLiU" w:cs="Arial"/>
                <w:sz w:val="20"/>
                <w:szCs w:val="20"/>
                <w:lang w:eastAsia="zh-TW"/>
              </w:rPr>
              <w:t>Workshop - Onsite Work &amp; Cyber Drill</w:t>
            </w:r>
            <w:r w:rsidR="000F7C4D">
              <w:rPr>
                <w:rFonts w:eastAsia="PMingLiU" w:cs="Arial"/>
                <w:sz w:val="20"/>
                <w:szCs w:val="20"/>
                <w:lang w:eastAsia="zh-TW"/>
              </w:rPr>
              <w:t xml:space="preserve"> ; </w:t>
            </w:r>
            <w:r>
              <w:rPr>
                <w:rFonts w:cs="Arial"/>
                <w:sz w:val="20"/>
                <w:szCs w:val="20"/>
              </w:rPr>
              <w:t>Six</w:t>
            </w:r>
            <w:r w:rsidRPr="006909B8">
              <w:rPr>
                <w:rFonts w:cs="Arial"/>
                <w:sz w:val="20"/>
                <w:szCs w:val="20"/>
              </w:rPr>
              <w:t xml:space="preserve"> Experts will be present for the entire duration of the workshop and Cyber drill</w:t>
            </w:r>
          </w:p>
        </w:tc>
      </w:tr>
      <w:tr w:rsidR="00294416" w:rsidRPr="006909B8" w:rsidTr="000F7C4D">
        <w:trPr>
          <w:cantSplit/>
          <w:trHeight w:val="674"/>
        </w:trPr>
        <w:tc>
          <w:tcPr>
            <w:tcW w:w="1215" w:type="dxa"/>
            <w:vMerge/>
            <w:shd w:val="clear" w:color="auto" w:fill="D9D9D9"/>
          </w:tcPr>
          <w:p w:rsidR="00294416" w:rsidRPr="006909B8" w:rsidRDefault="00294416" w:rsidP="00655B4C">
            <w:pPr>
              <w:rPr>
                <w:rFonts w:eastAsia="Calibri" w:cs="Arial"/>
                <w:bCs/>
                <w:sz w:val="20"/>
                <w:szCs w:val="20"/>
              </w:rPr>
            </w:pPr>
          </w:p>
        </w:tc>
        <w:tc>
          <w:tcPr>
            <w:tcW w:w="7841" w:type="dxa"/>
            <w:tcBorders>
              <w:bottom w:val="single" w:sz="4" w:space="0" w:color="auto"/>
            </w:tcBorders>
          </w:tcPr>
          <w:p w:rsidR="00294416" w:rsidRPr="006909B8" w:rsidRDefault="00294416" w:rsidP="000F7C4D">
            <w:pPr>
              <w:rPr>
                <w:rFonts w:eastAsia="Calibri" w:cs="Arial"/>
                <w:sz w:val="20"/>
                <w:szCs w:val="20"/>
              </w:rPr>
            </w:pPr>
            <w:r w:rsidRPr="006909B8">
              <w:rPr>
                <w:rFonts w:eastAsia="PMingLiU" w:cs="Arial"/>
                <w:sz w:val="20"/>
                <w:szCs w:val="20"/>
                <w:lang w:eastAsia="zh-TW"/>
              </w:rPr>
              <w:t>Post Assessment – Offsite Work</w:t>
            </w:r>
            <w:r w:rsidR="000F7C4D">
              <w:rPr>
                <w:rFonts w:eastAsia="PMingLiU" w:cs="Arial"/>
                <w:sz w:val="20"/>
                <w:szCs w:val="20"/>
                <w:lang w:eastAsia="zh-TW"/>
              </w:rPr>
              <w:t xml:space="preserve">; </w:t>
            </w:r>
            <w:r w:rsidRPr="006909B8">
              <w:rPr>
                <w:rFonts w:eastAsia="PMingLiU" w:cs="Arial"/>
                <w:sz w:val="20"/>
                <w:szCs w:val="20"/>
                <w:lang w:eastAsia="zh-TW"/>
              </w:rPr>
              <w:t>Two experts will undertake the offsite preparation work after the workshop and cyber drill</w:t>
            </w:r>
          </w:p>
        </w:tc>
      </w:tr>
    </w:tbl>
    <w:p w:rsidR="000F7C4D" w:rsidRDefault="000F7C4D" w:rsidP="000F7C4D">
      <w:pPr>
        <w:spacing w:after="0" w:line="240" w:lineRule="auto"/>
        <w:rPr>
          <w:rFonts w:cs="Arial"/>
          <w:b/>
          <w:sz w:val="20"/>
          <w:szCs w:val="20"/>
        </w:rPr>
      </w:pPr>
    </w:p>
    <w:p w:rsidR="00983807" w:rsidRPr="00045BFE" w:rsidRDefault="00983807" w:rsidP="000F7C4D">
      <w:pPr>
        <w:spacing w:after="0" w:line="240" w:lineRule="auto"/>
        <w:rPr>
          <w:rFonts w:cs="Arial"/>
          <w:b/>
          <w:sz w:val="20"/>
          <w:szCs w:val="20"/>
        </w:rPr>
      </w:pPr>
      <w:r w:rsidRPr="00045BFE">
        <w:rPr>
          <w:rFonts w:cs="Arial"/>
          <w:b/>
          <w:sz w:val="20"/>
          <w:szCs w:val="20"/>
        </w:rPr>
        <w:t xml:space="preserve">Project </w:t>
      </w:r>
      <w:r w:rsidR="007D663B" w:rsidRPr="00045BFE">
        <w:rPr>
          <w:rFonts w:cs="Arial"/>
          <w:b/>
          <w:sz w:val="20"/>
          <w:szCs w:val="20"/>
        </w:rPr>
        <w:t>Organization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4"/>
        <w:gridCol w:w="7334"/>
      </w:tblGrid>
      <w:tr w:rsidR="00983807" w:rsidRPr="006909B8" w:rsidTr="00835C7A">
        <w:trPr>
          <w:cantSplit/>
          <w:trHeight w:val="710"/>
        </w:trPr>
        <w:tc>
          <w:tcPr>
            <w:tcW w:w="2134" w:type="dxa"/>
            <w:shd w:val="clear" w:color="auto" w:fill="D9D9D9"/>
          </w:tcPr>
          <w:p w:rsidR="00983807" w:rsidRPr="006909B8" w:rsidRDefault="00983807" w:rsidP="00655B4C">
            <w:pPr>
              <w:rPr>
                <w:rFonts w:eastAsia="Calibri" w:cs="Arial"/>
                <w:bCs/>
                <w:sz w:val="20"/>
                <w:szCs w:val="20"/>
              </w:rPr>
            </w:pPr>
            <w:r w:rsidRPr="006909B8">
              <w:rPr>
                <w:rFonts w:eastAsia="Calibri" w:cs="Arial"/>
                <w:bCs/>
                <w:sz w:val="20"/>
                <w:szCs w:val="20"/>
              </w:rPr>
              <w:t>Project Stakeholders</w:t>
            </w:r>
          </w:p>
        </w:tc>
        <w:tc>
          <w:tcPr>
            <w:tcW w:w="7334" w:type="dxa"/>
            <w:tcBorders>
              <w:bottom w:val="single" w:sz="4" w:space="0" w:color="auto"/>
            </w:tcBorders>
          </w:tcPr>
          <w:p w:rsidR="00835C7A" w:rsidRPr="006909B8" w:rsidRDefault="00983807" w:rsidP="000F7C4D">
            <w:pPr>
              <w:pStyle w:val="ListParagraph"/>
              <w:numPr>
                <w:ilvl w:val="0"/>
                <w:numId w:val="38"/>
              </w:numPr>
              <w:spacing w:after="0" w:line="240" w:lineRule="auto"/>
              <w:rPr>
                <w:rFonts w:eastAsia="Calibri" w:cs="Arial"/>
                <w:sz w:val="20"/>
                <w:szCs w:val="20"/>
              </w:rPr>
            </w:pPr>
            <w:r w:rsidRPr="006909B8">
              <w:rPr>
                <w:rFonts w:eastAsia="Calibri" w:cs="Arial"/>
                <w:spacing w:val="2"/>
                <w:sz w:val="20"/>
                <w:szCs w:val="20"/>
              </w:rPr>
              <w:t>I</w:t>
            </w:r>
            <w:r w:rsidRPr="006909B8">
              <w:rPr>
                <w:rFonts w:eastAsia="Calibri" w:cs="Arial"/>
                <w:spacing w:val="-1"/>
                <w:sz w:val="20"/>
                <w:szCs w:val="20"/>
              </w:rPr>
              <w:t>n</w:t>
            </w:r>
            <w:r w:rsidRPr="006909B8">
              <w:rPr>
                <w:rFonts w:eastAsia="Calibri" w:cs="Arial"/>
                <w:spacing w:val="-2"/>
                <w:sz w:val="20"/>
                <w:szCs w:val="20"/>
              </w:rPr>
              <w:t>t</w:t>
            </w:r>
            <w:r w:rsidRPr="006909B8">
              <w:rPr>
                <w:rFonts w:eastAsia="Calibri" w:cs="Arial"/>
                <w:spacing w:val="1"/>
                <w:sz w:val="20"/>
                <w:szCs w:val="20"/>
              </w:rPr>
              <w:t>e</w:t>
            </w:r>
            <w:r w:rsidRPr="006909B8">
              <w:rPr>
                <w:rFonts w:eastAsia="Calibri" w:cs="Arial"/>
                <w:sz w:val="20"/>
                <w:szCs w:val="20"/>
              </w:rPr>
              <w:t>r</w:t>
            </w:r>
            <w:r w:rsidRPr="006909B8">
              <w:rPr>
                <w:rFonts w:eastAsia="Calibri" w:cs="Arial"/>
                <w:spacing w:val="-1"/>
                <w:sz w:val="20"/>
                <w:szCs w:val="20"/>
              </w:rPr>
              <w:t>n</w:t>
            </w:r>
            <w:r w:rsidRPr="006909B8">
              <w:rPr>
                <w:rFonts w:eastAsia="Calibri" w:cs="Arial"/>
                <w:sz w:val="20"/>
                <w:szCs w:val="20"/>
              </w:rPr>
              <w:t>a</w:t>
            </w:r>
            <w:r w:rsidRPr="006909B8">
              <w:rPr>
                <w:rFonts w:eastAsia="Calibri" w:cs="Arial"/>
                <w:spacing w:val="-2"/>
                <w:sz w:val="20"/>
                <w:szCs w:val="20"/>
              </w:rPr>
              <w:t>t</w:t>
            </w:r>
            <w:r w:rsidRPr="006909B8">
              <w:rPr>
                <w:rFonts w:eastAsia="Calibri" w:cs="Arial"/>
                <w:spacing w:val="2"/>
                <w:sz w:val="20"/>
                <w:szCs w:val="20"/>
              </w:rPr>
              <w:t>i</w:t>
            </w:r>
            <w:r w:rsidRPr="006909B8">
              <w:rPr>
                <w:rFonts w:eastAsia="Calibri" w:cs="Arial"/>
                <w:spacing w:val="-1"/>
                <w:sz w:val="20"/>
                <w:szCs w:val="20"/>
              </w:rPr>
              <w:t>on</w:t>
            </w:r>
            <w:r w:rsidRPr="006909B8">
              <w:rPr>
                <w:rFonts w:eastAsia="Calibri" w:cs="Arial"/>
                <w:sz w:val="20"/>
                <w:szCs w:val="20"/>
              </w:rPr>
              <w:t xml:space="preserve">al </w:t>
            </w:r>
            <w:r w:rsidRPr="006909B8">
              <w:rPr>
                <w:rFonts w:eastAsia="Calibri" w:cs="Arial"/>
                <w:spacing w:val="-2"/>
                <w:sz w:val="20"/>
                <w:szCs w:val="20"/>
              </w:rPr>
              <w:t>T</w:t>
            </w:r>
            <w:r w:rsidRPr="006909B8">
              <w:rPr>
                <w:rFonts w:eastAsia="Calibri" w:cs="Arial"/>
                <w:spacing w:val="1"/>
                <w:sz w:val="20"/>
                <w:szCs w:val="20"/>
              </w:rPr>
              <w:t>e</w:t>
            </w:r>
            <w:r w:rsidRPr="006909B8">
              <w:rPr>
                <w:rFonts w:eastAsia="Calibri" w:cs="Arial"/>
                <w:spacing w:val="2"/>
                <w:sz w:val="20"/>
                <w:szCs w:val="20"/>
              </w:rPr>
              <w:t>l</w:t>
            </w:r>
            <w:r w:rsidRPr="006909B8">
              <w:rPr>
                <w:rFonts w:eastAsia="Calibri" w:cs="Arial"/>
                <w:spacing w:val="1"/>
                <w:sz w:val="20"/>
                <w:szCs w:val="20"/>
              </w:rPr>
              <w:t>e</w:t>
            </w:r>
            <w:r w:rsidRPr="006909B8">
              <w:rPr>
                <w:rFonts w:eastAsia="Calibri" w:cs="Arial"/>
                <w:spacing w:val="-2"/>
                <w:sz w:val="20"/>
                <w:szCs w:val="20"/>
              </w:rPr>
              <w:t>c</w:t>
            </w:r>
            <w:r w:rsidRPr="006909B8">
              <w:rPr>
                <w:rFonts w:eastAsia="Calibri" w:cs="Arial"/>
                <w:spacing w:val="-1"/>
                <w:sz w:val="20"/>
                <w:szCs w:val="20"/>
              </w:rPr>
              <w:t>o</w:t>
            </w:r>
            <w:r w:rsidRPr="006909B8">
              <w:rPr>
                <w:rFonts w:eastAsia="Calibri" w:cs="Arial"/>
                <w:spacing w:val="1"/>
                <w:sz w:val="20"/>
                <w:szCs w:val="20"/>
              </w:rPr>
              <w:t>mm</w:t>
            </w:r>
            <w:r w:rsidRPr="006909B8">
              <w:rPr>
                <w:rFonts w:eastAsia="Calibri" w:cs="Arial"/>
                <w:spacing w:val="-1"/>
                <w:sz w:val="20"/>
                <w:szCs w:val="20"/>
              </w:rPr>
              <w:t>un</w:t>
            </w:r>
            <w:r w:rsidRPr="006909B8">
              <w:rPr>
                <w:rFonts w:eastAsia="Calibri" w:cs="Arial"/>
                <w:spacing w:val="2"/>
                <w:sz w:val="20"/>
                <w:szCs w:val="20"/>
              </w:rPr>
              <w:t>i</w:t>
            </w:r>
            <w:r w:rsidRPr="006909B8">
              <w:rPr>
                <w:rFonts w:eastAsia="Calibri" w:cs="Arial"/>
                <w:spacing w:val="-2"/>
                <w:sz w:val="20"/>
                <w:szCs w:val="20"/>
              </w:rPr>
              <w:t>c</w:t>
            </w:r>
            <w:r w:rsidRPr="006909B8">
              <w:rPr>
                <w:rFonts w:eastAsia="Calibri" w:cs="Arial"/>
                <w:sz w:val="20"/>
                <w:szCs w:val="20"/>
              </w:rPr>
              <w:t>a</w:t>
            </w:r>
            <w:r w:rsidRPr="006909B8">
              <w:rPr>
                <w:rFonts w:eastAsia="Calibri" w:cs="Arial"/>
                <w:spacing w:val="-2"/>
                <w:sz w:val="20"/>
                <w:szCs w:val="20"/>
              </w:rPr>
              <w:t>t</w:t>
            </w:r>
            <w:r w:rsidRPr="006909B8">
              <w:rPr>
                <w:rFonts w:eastAsia="Calibri" w:cs="Arial"/>
                <w:spacing w:val="2"/>
                <w:sz w:val="20"/>
                <w:szCs w:val="20"/>
              </w:rPr>
              <w:t>i</w:t>
            </w:r>
            <w:r w:rsidRPr="006909B8">
              <w:rPr>
                <w:rFonts w:eastAsia="Calibri" w:cs="Arial"/>
                <w:spacing w:val="-1"/>
                <w:sz w:val="20"/>
                <w:szCs w:val="20"/>
              </w:rPr>
              <w:t>o</w:t>
            </w:r>
            <w:r w:rsidRPr="006909B8">
              <w:rPr>
                <w:rFonts w:eastAsia="Calibri" w:cs="Arial"/>
                <w:sz w:val="20"/>
                <w:szCs w:val="20"/>
              </w:rPr>
              <w:t>n</w:t>
            </w:r>
            <w:r w:rsidRPr="006909B8">
              <w:rPr>
                <w:rFonts w:eastAsia="Calibri" w:cs="Arial"/>
                <w:spacing w:val="-3"/>
                <w:sz w:val="20"/>
                <w:szCs w:val="20"/>
              </w:rPr>
              <w:t xml:space="preserve"> </w:t>
            </w:r>
            <w:r w:rsidRPr="006909B8">
              <w:rPr>
                <w:rFonts w:eastAsia="Calibri" w:cs="Arial"/>
                <w:spacing w:val="2"/>
                <w:sz w:val="20"/>
                <w:szCs w:val="20"/>
              </w:rPr>
              <w:t>U</w:t>
            </w:r>
            <w:r w:rsidRPr="006909B8">
              <w:rPr>
                <w:rFonts w:eastAsia="Calibri" w:cs="Arial"/>
                <w:spacing w:val="-6"/>
                <w:sz w:val="20"/>
                <w:szCs w:val="20"/>
              </w:rPr>
              <w:t>n</w:t>
            </w:r>
            <w:r w:rsidRPr="006909B8">
              <w:rPr>
                <w:rFonts w:eastAsia="Calibri" w:cs="Arial"/>
                <w:spacing w:val="2"/>
                <w:sz w:val="20"/>
                <w:szCs w:val="20"/>
              </w:rPr>
              <w:t>i</w:t>
            </w:r>
            <w:r w:rsidRPr="006909B8">
              <w:rPr>
                <w:rFonts w:eastAsia="Calibri" w:cs="Arial"/>
                <w:spacing w:val="-1"/>
                <w:sz w:val="20"/>
                <w:szCs w:val="20"/>
              </w:rPr>
              <w:t>o</w:t>
            </w:r>
            <w:r w:rsidRPr="006909B8">
              <w:rPr>
                <w:rFonts w:eastAsia="Calibri" w:cs="Arial"/>
                <w:sz w:val="20"/>
                <w:szCs w:val="20"/>
              </w:rPr>
              <w:t>n</w:t>
            </w:r>
            <w:r w:rsidRPr="006909B8">
              <w:rPr>
                <w:rFonts w:eastAsia="Calibri" w:cs="Arial"/>
                <w:spacing w:val="-3"/>
                <w:sz w:val="20"/>
                <w:szCs w:val="20"/>
              </w:rPr>
              <w:t xml:space="preserve"> </w:t>
            </w:r>
            <w:r w:rsidRPr="006909B8">
              <w:rPr>
                <w:rFonts w:eastAsia="Calibri" w:cs="Arial"/>
                <w:sz w:val="20"/>
                <w:szCs w:val="20"/>
              </w:rPr>
              <w:t>(</w:t>
            </w:r>
            <w:r w:rsidRPr="006909B8">
              <w:rPr>
                <w:rFonts w:eastAsia="Calibri" w:cs="Arial"/>
                <w:spacing w:val="2"/>
                <w:sz w:val="20"/>
                <w:szCs w:val="20"/>
              </w:rPr>
              <w:t>I</w:t>
            </w:r>
            <w:r w:rsidRPr="006909B8">
              <w:rPr>
                <w:rFonts w:eastAsia="Calibri" w:cs="Arial"/>
                <w:spacing w:val="-2"/>
                <w:sz w:val="20"/>
                <w:szCs w:val="20"/>
              </w:rPr>
              <w:t>T</w:t>
            </w:r>
            <w:r w:rsidRPr="006909B8">
              <w:rPr>
                <w:rFonts w:eastAsia="Calibri" w:cs="Arial"/>
                <w:spacing w:val="2"/>
                <w:sz w:val="20"/>
                <w:szCs w:val="20"/>
              </w:rPr>
              <w:t>U</w:t>
            </w:r>
            <w:r w:rsidRPr="006909B8">
              <w:rPr>
                <w:rFonts w:eastAsia="Calibri" w:cs="Arial"/>
                <w:sz w:val="20"/>
                <w:szCs w:val="20"/>
              </w:rPr>
              <w:t>)</w:t>
            </w:r>
            <w:r w:rsidRPr="006909B8">
              <w:rPr>
                <w:rFonts w:eastAsia="Calibri" w:cs="Arial"/>
                <w:spacing w:val="-2"/>
                <w:sz w:val="20"/>
                <w:szCs w:val="20"/>
              </w:rPr>
              <w:t xml:space="preserve"> </w:t>
            </w:r>
            <w:r w:rsidRPr="006909B8">
              <w:rPr>
                <w:rFonts w:eastAsia="Calibri" w:cs="Arial"/>
                <w:sz w:val="20"/>
                <w:szCs w:val="20"/>
              </w:rPr>
              <w:t>–</w:t>
            </w:r>
            <w:r w:rsidRPr="006909B8">
              <w:rPr>
                <w:rFonts w:eastAsia="Calibri" w:cs="Arial"/>
                <w:spacing w:val="-1"/>
                <w:sz w:val="20"/>
                <w:szCs w:val="20"/>
              </w:rPr>
              <w:t xml:space="preserve"> </w:t>
            </w:r>
            <w:r w:rsidRPr="006909B8">
              <w:rPr>
                <w:rFonts w:eastAsia="Calibri" w:cs="Arial"/>
                <w:spacing w:val="1"/>
                <w:sz w:val="20"/>
                <w:szCs w:val="20"/>
              </w:rPr>
              <w:t>P</w:t>
            </w:r>
            <w:r w:rsidRPr="006909B8">
              <w:rPr>
                <w:rFonts w:eastAsia="Calibri" w:cs="Arial"/>
                <w:sz w:val="20"/>
                <w:szCs w:val="20"/>
              </w:rPr>
              <w:t>r</w:t>
            </w:r>
            <w:r w:rsidRPr="006909B8">
              <w:rPr>
                <w:rFonts w:eastAsia="Calibri" w:cs="Arial"/>
                <w:spacing w:val="-1"/>
                <w:sz w:val="20"/>
                <w:szCs w:val="20"/>
              </w:rPr>
              <w:t>o</w:t>
            </w:r>
            <w:r w:rsidRPr="006909B8">
              <w:rPr>
                <w:rFonts w:eastAsia="Calibri" w:cs="Arial"/>
                <w:sz w:val="20"/>
                <w:szCs w:val="20"/>
              </w:rPr>
              <w:t>j</w:t>
            </w:r>
            <w:r w:rsidRPr="006909B8">
              <w:rPr>
                <w:rFonts w:eastAsia="Calibri" w:cs="Arial"/>
                <w:spacing w:val="1"/>
                <w:sz w:val="20"/>
                <w:szCs w:val="20"/>
              </w:rPr>
              <w:t>e</w:t>
            </w:r>
            <w:r w:rsidRPr="006909B8">
              <w:rPr>
                <w:rFonts w:eastAsia="Calibri" w:cs="Arial"/>
                <w:spacing w:val="-2"/>
                <w:sz w:val="20"/>
                <w:szCs w:val="20"/>
              </w:rPr>
              <w:t>c</w:t>
            </w:r>
            <w:r w:rsidRPr="006909B8">
              <w:rPr>
                <w:rFonts w:eastAsia="Calibri" w:cs="Arial"/>
                <w:sz w:val="20"/>
                <w:szCs w:val="20"/>
              </w:rPr>
              <w:t>t</w:t>
            </w:r>
            <w:r w:rsidRPr="006909B8">
              <w:rPr>
                <w:rFonts w:eastAsia="Calibri" w:cs="Arial"/>
                <w:spacing w:val="-4"/>
                <w:sz w:val="20"/>
                <w:szCs w:val="20"/>
              </w:rPr>
              <w:t xml:space="preserve"> </w:t>
            </w:r>
            <w:r w:rsidRPr="006909B8">
              <w:rPr>
                <w:rFonts w:eastAsia="Calibri" w:cs="Arial"/>
                <w:spacing w:val="-2"/>
                <w:sz w:val="20"/>
                <w:szCs w:val="20"/>
              </w:rPr>
              <w:t>O</w:t>
            </w:r>
            <w:r w:rsidRPr="006909B8">
              <w:rPr>
                <w:rFonts w:eastAsia="Calibri" w:cs="Arial"/>
                <w:sz w:val="20"/>
                <w:szCs w:val="20"/>
              </w:rPr>
              <w:t>w</w:t>
            </w:r>
            <w:r w:rsidRPr="006909B8">
              <w:rPr>
                <w:rFonts w:eastAsia="Calibri" w:cs="Arial"/>
                <w:spacing w:val="-1"/>
                <w:sz w:val="20"/>
                <w:szCs w:val="20"/>
              </w:rPr>
              <w:t>n</w:t>
            </w:r>
            <w:r w:rsidRPr="006909B8">
              <w:rPr>
                <w:rFonts w:eastAsia="Calibri" w:cs="Arial"/>
                <w:spacing w:val="1"/>
                <w:sz w:val="20"/>
                <w:szCs w:val="20"/>
              </w:rPr>
              <w:t>e</w:t>
            </w:r>
            <w:r w:rsidRPr="006909B8">
              <w:rPr>
                <w:rFonts w:eastAsia="Calibri" w:cs="Arial"/>
                <w:sz w:val="20"/>
                <w:szCs w:val="20"/>
              </w:rPr>
              <w:t>r</w:t>
            </w:r>
          </w:p>
          <w:p w:rsidR="00983807" w:rsidRPr="006909B8" w:rsidRDefault="00983807" w:rsidP="000F7C4D">
            <w:pPr>
              <w:pStyle w:val="ListParagraph"/>
              <w:numPr>
                <w:ilvl w:val="0"/>
                <w:numId w:val="38"/>
              </w:numPr>
              <w:spacing w:after="0" w:line="240" w:lineRule="auto"/>
              <w:rPr>
                <w:rFonts w:eastAsia="Calibri" w:cs="Arial"/>
                <w:sz w:val="20"/>
                <w:szCs w:val="20"/>
              </w:rPr>
            </w:pPr>
            <w:r w:rsidRPr="006909B8">
              <w:rPr>
                <w:rFonts w:eastAsia="Calibri" w:cs="Arial"/>
                <w:spacing w:val="2"/>
                <w:sz w:val="20"/>
                <w:szCs w:val="20"/>
              </w:rPr>
              <w:t>I</w:t>
            </w:r>
            <w:r w:rsidRPr="006909B8">
              <w:rPr>
                <w:rFonts w:eastAsia="Calibri" w:cs="Arial"/>
                <w:spacing w:val="-2"/>
                <w:sz w:val="20"/>
                <w:szCs w:val="20"/>
              </w:rPr>
              <w:t>M</w:t>
            </w:r>
            <w:r w:rsidRPr="006909B8">
              <w:rPr>
                <w:rFonts w:eastAsia="Calibri" w:cs="Arial"/>
                <w:spacing w:val="1"/>
                <w:sz w:val="20"/>
                <w:szCs w:val="20"/>
              </w:rPr>
              <w:t>P</w:t>
            </w:r>
            <w:r w:rsidRPr="006909B8">
              <w:rPr>
                <w:rFonts w:eastAsia="Calibri" w:cs="Arial"/>
                <w:spacing w:val="-3"/>
                <w:sz w:val="20"/>
                <w:szCs w:val="20"/>
              </w:rPr>
              <w:t>A</w:t>
            </w:r>
            <w:r w:rsidRPr="006909B8">
              <w:rPr>
                <w:rFonts w:eastAsia="Calibri" w:cs="Arial"/>
                <w:spacing w:val="2"/>
                <w:sz w:val="20"/>
                <w:szCs w:val="20"/>
              </w:rPr>
              <w:t>C</w:t>
            </w:r>
            <w:r w:rsidRPr="006909B8">
              <w:rPr>
                <w:rFonts w:eastAsia="Calibri" w:cs="Arial"/>
                <w:sz w:val="20"/>
                <w:szCs w:val="20"/>
              </w:rPr>
              <w:t>T</w:t>
            </w:r>
            <w:r w:rsidRPr="006909B8">
              <w:rPr>
                <w:rFonts w:eastAsia="Calibri" w:cs="Arial"/>
                <w:spacing w:val="-4"/>
                <w:sz w:val="20"/>
                <w:szCs w:val="20"/>
              </w:rPr>
              <w:t xml:space="preserve"> </w:t>
            </w:r>
            <w:r w:rsidRPr="006909B8">
              <w:rPr>
                <w:rFonts w:eastAsia="Calibri" w:cs="Arial"/>
                <w:sz w:val="20"/>
                <w:szCs w:val="20"/>
              </w:rPr>
              <w:t>–</w:t>
            </w:r>
            <w:r w:rsidRPr="006909B8">
              <w:rPr>
                <w:rFonts w:eastAsia="Calibri" w:cs="Arial"/>
                <w:spacing w:val="-1"/>
                <w:sz w:val="20"/>
                <w:szCs w:val="20"/>
              </w:rPr>
              <w:t xml:space="preserve"> </w:t>
            </w:r>
            <w:r w:rsidRPr="006909B8">
              <w:rPr>
                <w:rFonts w:eastAsia="Calibri" w:cs="Arial"/>
                <w:spacing w:val="1"/>
                <w:sz w:val="20"/>
                <w:szCs w:val="20"/>
              </w:rPr>
              <w:t>P</w:t>
            </w:r>
            <w:r w:rsidRPr="006909B8">
              <w:rPr>
                <w:rFonts w:eastAsia="Calibri" w:cs="Arial"/>
                <w:sz w:val="20"/>
                <w:szCs w:val="20"/>
              </w:rPr>
              <w:t>r</w:t>
            </w:r>
            <w:r w:rsidRPr="006909B8">
              <w:rPr>
                <w:rFonts w:eastAsia="Calibri" w:cs="Arial"/>
                <w:spacing w:val="-1"/>
                <w:sz w:val="20"/>
                <w:szCs w:val="20"/>
              </w:rPr>
              <w:t>o</w:t>
            </w:r>
            <w:r w:rsidRPr="006909B8">
              <w:rPr>
                <w:rFonts w:eastAsia="Calibri" w:cs="Arial"/>
                <w:sz w:val="20"/>
                <w:szCs w:val="20"/>
              </w:rPr>
              <w:t>je</w:t>
            </w:r>
            <w:r w:rsidRPr="006909B8">
              <w:rPr>
                <w:rFonts w:eastAsia="Calibri" w:cs="Arial"/>
                <w:spacing w:val="-2"/>
                <w:sz w:val="20"/>
                <w:szCs w:val="20"/>
              </w:rPr>
              <w:t>c</w:t>
            </w:r>
            <w:r w:rsidRPr="006909B8">
              <w:rPr>
                <w:rFonts w:eastAsia="Calibri" w:cs="Arial"/>
                <w:sz w:val="20"/>
                <w:szCs w:val="20"/>
              </w:rPr>
              <w:t>t</w:t>
            </w:r>
            <w:r w:rsidRPr="006909B8">
              <w:rPr>
                <w:rFonts w:eastAsia="Calibri" w:cs="Arial"/>
                <w:spacing w:val="-4"/>
                <w:sz w:val="20"/>
                <w:szCs w:val="20"/>
              </w:rPr>
              <w:t xml:space="preserve"> </w:t>
            </w:r>
            <w:r w:rsidRPr="006909B8">
              <w:rPr>
                <w:rFonts w:eastAsia="Calibri" w:cs="Arial"/>
                <w:spacing w:val="2"/>
                <w:sz w:val="20"/>
                <w:szCs w:val="20"/>
              </w:rPr>
              <w:t>I</w:t>
            </w:r>
            <w:r w:rsidRPr="006909B8">
              <w:rPr>
                <w:rFonts w:eastAsia="Calibri" w:cs="Arial"/>
                <w:spacing w:val="1"/>
                <w:sz w:val="20"/>
                <w:szCs w:val="20"/>
              </w:rPr>
              <w:t>m</w:t>
            </w:r>
            <w:r w:rsidRPr="006909B8">
              <w:rPr>
                <w:rFonts w:eastAsia="Calibri" w:cs="Arial"/>
                <w:spacing w:val="-1"/>
                <w:sz w:val="20"/>
                <w:szCs w:val="20"/>
              </w:rPr>
              <w:t>p</w:t>
            </w:r>
            <w:r w:rsidRPr="006909B8">
              <w:rPr>
                <w:rFonts w:eastAsia="Calibri" w:cs="Arial"/>
                <w:spacing w:val="2"/>
                <w:sz w:val="20"/>
                <w:szCs w:val="20"/>
              </w:rPr>
              <w:t>l</w:t>
            </w:r>
            <w:r w:rsidRPr="006909B8">
              <w:rPr>
                <w:rFonts w:eastAsia="Calibri" w:cs="Arial"/>
                <w:sz w:val="20"/>
                <w:szCs w:val="20"/>
              </w:rPr>
              <w:t>e</w:t>
            </w:r>
            <w:r w:rsidRPr="006909B8">
              <w:rPr>
                <w:rFonts w:eastAsia="Calibri" w:cs="Arial"/>
                <w:spacing w:val="1"/>
                <w:sz w:val="20"/>
                <w:szCs w:val="20"/>
              </w:rPr>
              <w:t>m</w:t>
            </w:r>
            <w:r w:rsidRPr="006909B8">
              <w:rPr>
                <w:rFonts w:eastAsia="Calibri" w:cs="Arial"/>
                <w:sz w:val="20"/>
                <w:szCs w:val="20"/>
              </w:rPr>
              <w:t>e</w:t>
            </w:r>
            <w:r w:rsidRPr="006909B8">
              <w:rPr>
                <w:rFonts w:eastAsia="Calibri" w:cs="Arial"/>
                <w:spacing w:val="-1"/>
                <w:sz w:val="20"/>
                <w:szCs w:val="20"/>
              </w:rPr>
              <w:t>n</w:t>
            </w:r>
            <w:r w:rsidRPr="006909B8">
              <w:rPr>
                <w:rFonts w:eastAsia="Calibri" w:cs="Arial"/>
                <w:spacing w:val="-2"/>
                <w:sz w:val="20"/>
                <w:szCs w:val="20"/>
              </w:rPr>
              <w:t>t</w:t>
            </w:r>
            <w:r w:rsidRPr="006909B8">
              <w:rPr>
                <w:rFonts w:eastAsia="Calibri" w:cs="Arial"/>
                <w:sz w:val="20"/>
                <w:szCs w:val="20"/>
              </w:rPr>
              <w:t>er</w:t>
            </w:r>
          </w:p>
          <w:p w:rsidR="00835C7A" w:rsidRPr="006909B8" w:rsidRDefault="00CC597A" w:rsidP="000F7C4D">
            <w:pPr>
              <w:pStyle w:val="ListParagraph"/>
              <w:numPr>
                <w:ilvl w:val="0"/>
                <w:numId w:val="38"/>
              </w:numPr>
              <w:spacing w:after="0" w:line="240" w:lineRule="auto"/>
              <w:rPr>
                <w:rFonts w:eastAsia="Calibri" w:cs="Arial"/>
                <w:sz w:val="20"/>
                <w:szCs w:val="20"/>
              </w:rPr>
            </w:pPr>
            <w:r w:rsidRPr="006909B8">
              <w:rPr>
                <w:rFonts w:eastAsia="Calibri" w:cs="Arial"/>
                <w:sz w:val="20"/>
                <w:szCs w:val="20"/>
              </w:rPr>
              <w:t>Partner Countries</w:t>
            </w:r>
            <w:r w:rsidR="00983807" w:rsidRPr="006909B8">
              <w:rPr>
                <w:rFonts w:eastAsia="Calibri" w:cs="Arial"/>
                <w:sz w:val="20"/>
                <w:szCs w:val="20"/>
              </w:rPr>
              <w:t xml:space="preserve">: </w:t>
            </w:r>
            <w:r w:rsidR="00045BFE">
              <w:rPr>
                <w:rFonts w:eastAsia="Calibri" w:cs="Arial"/>
                <w:sz w:val="20"/>
                <w:szCs w:val="20"/>
              </w:rPr>
              <w:t>Six countries from the Arab Region</w:t>
            </w:r>
          </w:p>
          <w:p w:rsidR="00835C7A" w:rsidRPr="006909B8" w:rsidRDefault="00835C7A" w:rsidP="000F7C4D">
            <w:pPr>
              <w:pStyle w:val="ListParagraph"/>
              <w:numPr>
                <w:ilvl w:val="0"/>
                <w:numId w:val="38"/>
              </w:numPr>
              <w:spacing w:after="0" w:line="240" w:lineRule="auto"/>
              <w:rPr>
                <w:rFonts w:eastAsia="Calibri" w:cs="Arial"/>
                <w:sz w:val="20"/>
                <w:szCs w:val="20"/>
              </w:rPr>
            </w:pPr>
            <w:r w:rsidRPr="006909B8">
              <w:rPr>
                <w:rFonts w:eastAsia="Calibri" w:cs="Arial"/>
                <w:sz w:val="20"/>
                <w:szCs w:val="20"/>
              </w:rPr>
              <w:t>Minimum of six teams</w:t>
            </w:r>
          </w:p>
          <w:p w:rsidR="00835C7A" w:rsidRPr="006909B8" w:rsidRDefault="00835C7A" w:rsidP="000F7C4D">
            <w:pPr>
              <w:pStyle w:val="ListParagraph"/>
              <w:numPr>
                <w:ilvl w:val="0"/>
                <w:numId w:val="38"/>
              </w:numPr>
              <w:spacing w:after="0" w:line="240" w:lineRule="auto"/>
              <w:rPr>
                <w:rFonts w:eastAsia="Calibri" w:cs="Arial"/>
                <w:sz w:val="20"/>
                <w:szCs w:val="20"/>
              </w:rPr>
            </w:pPr>
            <w:r w:rsidRPr="006909B8">
              <w:rPr>
                <w:rFonts w:eastAsia="Calibri" w:cs="Arial"/>
                <w:sz w:val="20"/>
                <w:szCs w:val="20"/>
              </w:rPr>
              <w:t>Four participants per team</w:t>
            </w:r>
          </w:p>
          <w:p w:rsidR="00835C7A" w:rsidRPr="006909B8" w:rsidRDefault="00835C7A" w:rsidP="000F7C4D">
            <w:pPr>
              <w:pStyle w:val="ListParagraph"/>
              <w:numPr>
                <w:ilvl w:val="0"/>
                <w:numId w:val="38"/>
              </w:numPr>
              <w:spacing w:after="0" w:line="240" w:lineRule="auto"/>
              <w:rPr>
                <w:rFonts w:eastAsia="Calibri" w:cs="Arial"/>
                <w:sz w:val="20"/>
                <w:szCs w:val="20"/>
              </w:rPr>
            </w:pPr>
            <w:r w:rsidRPr="006909B8">
              <w:rPr>
                <w:rFonts w:eastAsia="Calibri" w:cs="Arial"/>
                <w:sz w:val="20"/>
                <w:szCs w:val="20"/>
              </w:rPr>
              <w:t>Three cyber drill players</w:t>
            </w:r>
          </w:p>
          <w:p w:rsidR="00835C7A" w:rsidRPr="006909B8" w:rsidRDefault="00835C7A" w:rsidP="000F7C4D">
            <w:pPr>
              <w:pStyle w:val="ListParagraph"/>
              <w:numPr>
                <w:ilvl w:val="0"/>
                <w:numId w:val="38"/>
              </w:numPr>
              <w:spacing w:after="0" w:line="240" w:lineRule="auto"/>
              <w:rPr>
                <w:rFonts w:eastAsia="Calibri" w:cs="Arial"/>
                <w:sz w:val="20"/>
                <w:szCs w:val="20"/>
              </w:rPr>
            </w:pPr>
            <w:r w:rsidRPr="006909B8">
              <w:rPr>
                <w:rFonts w:eastAsia="Calibri" w:cs="Arial"/>
                <w:sz w:val="20"/>
                <w:szCs w:val="20"/>
              </w:rPr>
              <w:t>One media/relations</w:t>
            </w:r>
          </w:p>
        </w:tc>
      </w:tr>
    </w:tbl>
    <w:p w:rsidR="000F7C4D" w:rsidRDefault="000F7C4D" w:rsidP="000F7C4D">
      <w:pPr>
        <w:rPr>
          <w:rFonts w:eastAsia="Calibri" w:cs="Arial"/>
          <w:b/>
          <w:sz w:val="20"/>
          <w:szCs w:val="20"/>
          <w:u w:val="single"/>
        </w:rPr>
      </w:pPr>
    </w:p>
    <w:p w:rsidR="00294416" w:rsidRDefault="00983807" w:rsidP="000F7C4D">
      <w:pPr>
        <w:rPr>
          <w:rFonts w:eastAsia="Calibri" w:cs="Arial"/>
          <w:sz w:val="20"/>
          <w:szCs w:val="20"/>
        </w:rPr>
      </w:pPr>
      <w:r w:rsidRPr="00045BFE">
        <w:rPr>
          <w:rFonts w:eastAsia="Calibri" w:cs="Arial"/>
          <w:b/>
          <w:sz w:val="20"/>
          <w:szCs w:val="20"/>
          <w:u w:val="single"/>
        </w:rPr>
        <w:t xml:space="preserve"> Required List of Items </w:t>
      </w:r>
      <w:r w:rsidR="000F7C4D">
        <w:rPr>
          <w:rFonts w:eastAsia="Calibri" w:cs="Arial"/>
          <w:b/>
          <w:sz w:val="20"/>
          <w:szCs w:val="20"/>
          <w:u w:val="single"/>
        </w:rPr>
        <w:t xml:space="preserve">by Participants </w:t>
      </w:r>
      <w:r w:rsidRPr="00045BFE">
        <w:rPr>
          <w:rFonts w:eastAsia="Calibri" w:cs="Arial"/>
          <w:b/>
          <w:sz w:val="20"/>
          <w:szCs w:val="20"/>
          <w:u w:val="single"/>
        </w:rPr>
        <w:t>(on-site):</w:t>
      </w:r>
      <w:r w:rsidR="000F7C4D">
        <w:rPr>
          <w:rFonts w:eastAsia="Calibri" w:cs="Arial"/>
          <w:b/>
          <w:sz w:val="20"/>
          <w:szCs w:val="20"/>
          <w:u w:val="single"/>
        </w:rPr>
        <w:t xml:space="preserve"> </w:t>
      </w:r>
      <w:r w:rsidR="00294416" w:rsidRPr="000F7C4D">
        <w:rPr>
          <w:rFonts w:eastAsia="Calibri" w:cs="Arial"/>
          <w:sz w:val="20"/>
          <w:szCs w:val="20"/>
          <w:highlight w:val="yellow"/>
        </w:rPr>
        <w:t xml:space="preserve">Each participant </w:t>
      </w:r>
      <w:r w:rsidR="00294416" w:rsidRPr="000F7C4D">
        <w:rPr>
          <w:rFonts w:eastAsia="Calibri" w:cs="Arial"/>
          <w:sz w:val="20"/>
          <w:szCs w:val="20"/>
          <w:highlight w:val="yellow"/>
        </w:rPr>
        <w:t>is required to bring a notebook computer</w:t>
      </w:r>
      <w:r w:rsidR="00294416">
        <w:rPr>
          <w:rFonts w:eastAsia="Calibri" w:cs="Arial"/>
          <w:sz w:val="20"/>
          <w:szCs w:val="20"/>
        </w:rPr>
        <w:t>.</w:t>
      </w:r>
    </w:p>
    <w:sectPr w:rsidR="00294416" w:rsidSect="00E01A5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FF2" w:rsidRDefault="00B97FF2" w:rsidP="00272B0F">
      <w:pPr>
        <w:spacing w:after="0" w:line="240" w:lineRule="auto"/>
      </w:pPr>
      <w:r>
        <w:separator/>
      </w:r>
    </w:p>
  </w:endnote>
  <w:endnote w:type="continuationSeparator" w:id="0">
    <w:p w:rsidR="00B97FF2" w:rsidRDefault="00B97FF2" w:rsidP="00272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7A" w:rsidRPr="00F52D37" w:rsidRDefault="00835C7A">
    <w:pPr>
      <w:pStyle w:val="Footer"/>
      <w:pBdr>
        <w:top w:val="thinThickSmallGap" w:sz="24" w:space="1" w:color="622423" w:themeColor="accent2" w:themeShade="7F"/>
      </w:pBdr>
      <w:rPr>
        <w:rFonts w:asciiTheme="majorHAnsi" w:hAnsiTheme="majorHAnsi"/>
        <w:sz w:val="24"/>
        <w:szCs w:val="24"/>
      </w:rPr>
    </w:pPr>
    <w:r>
      <w:rPr>
        <w:rStyle w:val="Strong"/>
        <w:sz w:val="24"/>
        <w:szCs w:val="24"/>
      </w:rPr>
      <w:t>ITU-IMPACT ALERT-</w:t>
    </w:r>
    <w:r w:rsidRPr="00F52D37">
      <w:rPr>
        <w:rStyle w:val="Strong"/>
        <w:sz w:val="24"/>
        <w:szCs w:val="24"/>
      </w:rPr>
      <w:t xml:space="preserve"> CYBER DRILL 2012</w:t>
    </w:r>
    <w:r w:rsidRPr="00F52D37">
      <w:rPr>
        <w:rFonts w:asciiTheme="majorHAnsi" w:hAnsiTheme="majorHAnsi"/>
        <w:sz w:val="24"/>
        <w:szCs w:val="24"/>
      </w:rPr>
      <w:ptab w:relativeTo="margin" w:alignment="right" w:leader="none"/>
    </w:r>
    <w:r w:rsidRPr="00F52D37">
      <w:rPr>
        <w:rFonts w:asciiTheme="majorHAnsi" w:hAnsiTheme="majorHAnsi"/>
        <w:sz w:val="24"/>
        <w:szCs w:val="24"/>
      </w:rPr>
      <w:t xml:space="preserve">Page </w:t>
    </w:r>
    <w:r w:rsidR="00E30763" w:rsidRPr="00F52D37">
      <w:rPr>
        <w:sz w:val="24"/>
        <w:szCs w:val="24"/>
      </w:rPr>
      <w:fldChar w:fldCharType="begin"/>
    </w:r>
    <w:r w:rsidRPr="00F52D37">
      <w:rPr>
        <w:sz w:val="24"/>
        <w:szCs w:val="24"/>
      </w:rPr>
      <w:instrText xml:space="preserve"> PAGE   \* MERGEFORMAT </w:instrText>
    </w:r>
    <w:r w:rsidR="00E30763" w:rsidRPr="00F52D37">
      <w:rPr>
        <w:sz w:val="24"/>
        <w:szCs w:val="24"/>
      </w:rPr>
      <w:fldChar w:fldCharType="separate"/>
    </w:r>
    <w:r w:rsidR="00EA0C8D" w:rsidRPr="00EA0C8D">
      <w:rPr>
        <w:rFonts w:asciiTheme="majorHAnsi" w:hAnsiTheme="majorHAnsi"/>
        <w:noProof/>
        <w:sz w:val="24"/>
        <w:szCs w:val="24"/>
      </w:rPr>
      <w:t>1</w:t>
    </w:r>
    <w:r w:rsidR="00E30763" w:rsidRPr="00F52D37">
      <w:rPr>
        <w:sz w:val="24"/>
        <w:szCs w:val="24"/>
      </w:rPr>
      <w:fldChar w:fldCharType="end"/>
    </w:r>
  </w:p>
  <w:p w:rsidR="00835C7A" w:rsidRDefault="00835C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FF2" w:rsidRDefault="00B97FF2" w:rsidP="00272B0F">
      <w:pPr>
        <w:spacing w:after="0" w:line="240" w:lineRule="auto"/>
      </w:pPr>
      <w:r>
        <w:separator/>
      </w:r>
    </w:p>
  </w:footnote>
  <w:footnote w:type="continuationSeparator" w:id="0">
    <w:p w:rsidR="00B97FF2" w:rsidRDefault="00B97FF2" w:rsidP="00272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C7A" w:rsidRDefault="00835C7A">
    <w:pPr>
      <w:pStyle w:val="Header"/>
    </w:pPr>
    <w:r>
      <w:rPr>
        <w:b/>
        <w:noProof/>
        <w:sz w:val="16"/>
      </w:rPr>
      <w:drawing>
        <wp:inline distT="0" distB="0" distL="0" distR="0" wp14:anchorId="3CDB591B" wp14:editId="45F641C4">
          <wp:extent cx="1419225" cy="46101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419225" cy="461010"/>
                  </a:xfrm>
                  <a:prstGeom prst="rect">
                    <a:avLst/>
                  </a:prstGeom>
                  <a:noFill/>
                  <a:ln w="9525">
                    <a:noFill/>
                    <a:miter lim="800000"/>
                    <a:headEnd/>
                    <a:tailEnd/>
                  </a:ln>
                </pic:spPr>
              </pic:pic>
            </a:graphicData>
          </a:graphic>
        </wp:inline>
      </w:drawing>
    </w:r>
    <w:r>
      <w:t xml:space="preserve">                                                                                                  </w:t>
    </w:r>
    <w:r>
      <w:rPr>
        <w:b/>
        <w:noProof/>
        <w:sz w:val="16"/>
      </w:rPr>
      <w:drawing>
        <wp:inline distT="0" distB="0" distL="0" distR="0" wp14:anchorId="1345D7B2" wp14:editId="797072D2">
          <wp:extent cx="1353185" cy="52641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353185" cy="526415"/>
                  </a:xfrm>
                  <a:prstGeom prst="rect">
                    <a:avLst/>
                  </a:prstGeom>
                  <a:noFill/>
                  <a:ln w="9525">
                    <a:noFill/>
                    <a:miter lim="800000"/>
                    <a:headEnd/>
                    <a:tailEnd/>
                  </a:ln>
                </pic:spPr>
              </pic:pic>
            </a:graphicData>
          </a:graphic>
        </wp:inline>
      </w:drawing>
    </w:r>
  </w:p>
  <w:p w:rsidR="00835C7A" w:rsidRDefault="00835C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347"/>
    <w:multiLevelType w:val="hybridMultilevel"/>
    <w:tmpl w:val="46DA92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E7974"/>
    <w:multiLevelType w:val="hybridMultilevel"/>
    <w:tmpl w:val="46DA92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36411F"/>
    <w:multiLevelType w:val="hybridMultilevel"/>
    <w:tmpl w:val="252C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132F02"/>
    <w:multiLevelType w:val="hybridMultilevel"/>
    <w:tmpl w:val="7318D1A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59265F"/>
    <w:multiLevelType w:val="hybridMultilevel"/>
    <w:tmpl w:val="A8B8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392090"/>
    <w:multiLevelType w:val="hybridMultilevel"/>
    <w:tmpl w:val="BDB8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8054F6"/>
    <w:multiLevelType w:val="hybridMultilevel"/>
    <w:tmpl w:val="556A2F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4351E"/>
    <w:multiLevelType w:val="hybridMultilevel"/>
    <w:tmpl w:val="13F051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E762B1C"/>
    <w:multiLevelType w:val="hybridMultilevel"/>
    <w:tmpl w:val="46DA92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B757A"/>
    <w:multiLevelType w:val="hybridMultilevel"/>
    <w:tmpl w:val="34B43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3C591E"/>
    <w:multiLevelType w:val="hybridMultilevel"/>
    <w:tmpl w:val="5EF4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D511A"/>
    <w:multiLevelType w:val="multilevel"/>
    <w:tmpl w:val="32C6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BE42E1"/>
    <w:multiLevelType w:val="hybridMultilevel"/>
    <w:tmpl w:val="D1DEC6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C90081"/>
    <w:multiLevelType w:val="hybridMultilevel"/>
    <w:tmpl w:val="E6E6C5D4"/>
    <w:lvl w:ilvl="0" w:tplc="04090005">
      <w:start w:val="1"/>
      <w:numFmt w:val="bullet"/>
      <w:lvlText w:val=""/>
      <w:lvlJc w:val="left"/>
      <w:pPr>
        <w:ind w:left="1541" w:hanging="360"/>
      </w:pPr>
      <w:rPr>
        <w:rFonts w:ascii="Wingdings" w:hAnsi="Wingdings" w:hint="default"/>
      </w:rPr>
    </w:lvl>
    <w:lvl w:ilvl="1" w:tplc="04090003" w:tentative="1">
      <w:start w:val="1"/>
      <w:numFmt w:val="bullet"/>
      <w:lvlText w:val="o"/>
      <w:lvlJc w:val="left"/>
      <w:pPr>
        <w:ind w:left="2261" w:hanging="360"/>
      </w:pPr>
      <w:rPr>
        <w:rFonts w:ascii="Courier New" w:hAnsi="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hint="default"/>
      </w:rPr>
    </w:lvl>
    <w:lvl w:ilvl="8" w:tplc="04090005" w:tentative="1">
      <w:start w:val="1"/>
      <w:numFmt w:val="bullet"/>
      <w:lvlText w:val=""/>
      <w:lvlJc w:val="left"/>
      <w:pPr>
        <w:ind w:left="7301" w:hanging="360"/>
      </w:pPr>
      <w:rPr>
        <w:rFonts w:ascii="Wingdings" w:hAnsi="Wingdings" w:hint="default"/>
      </w:rPr>
    </w:lvl>
  </w:abstractNum>
  <w:abstractNum w:abstractNumId="14">
    <w:nsid w:val="36D716D8"/>
    <w:multiLevelType w:val="hybridMultilevel"/>
    <w:tmpl w:val="0E1498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94E307C"/>
    <w:multiLevelType w:val="hybridMultilevel"/>
    <w:tmpl w:val="9208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DD08BB"/>
    <w:multiLevelType w:val="hybridMultilevel"/>
    <w:tmpl w:val="446A09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2F1762"/>
    <w:multiLevelType w:val="hybridMultilevel"/>
    <w:tmpl w:val="2876BB52"/>
    <w:lvl w:ilvl="0" w:tplc="E670E646">
      <w:start w:val="1"/>
      <w:numFmt w:val="lowerLetter"/>
      <w:lvlText w:val="%1)"/>
      <w:lvlJc w:val="left"/>
      <w:pPr>
        <w:ind w:left="1077" w:hanging="360"/>
      </w:pPr>
      <w:rPr>
        <w:b w:val="0"/>
        <w:sz w:val="20"/>
        <w:szCs w:val="20"/>
      </w:rPr>
    </w:lvl>
    <w:lvl w:ilvl="1" w:tplc="44090019">
      <w:start w:val="1"/>
      <w:numFmt w:val="decimal"/>
      <w:lvlText w:val="%2."/>
      <w:lvlJc w:val="left"/>
      <w:pPr>
        <w:tabs>
          <w:tab w:val="num" w:pos="1440"/>
        </w:tabs>
        <w:ind w:left="1440" w:hanging="360"/>
      </w:pPr>
    </w:lvl>
    <w:lvl w:ilvl="2" w:tplc="4409001B">
      <w:start w:val="1"/>
      <w:numFmt w:val="decimal"/>
      <w:lvlText w:val="%3."/>
      <w:lvlJc w:val="left"/>
      <w:pPr>
        <w:tabs>
          <w:tab w:val="num" w:pos="2160"/>
        </w:tabs>
        <w:ind w:left="216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18">
    <w:nsid w:val="44E25336"/>
    <w:multiLevelType w:val="hybridMultilevel"/>
    <w:tmpl w:val="0BAAE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C81F6B"/>
    <w:multiLevelType w:val="hybridMultilevel"/>
    <w:tmpl w:val="F216E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A50ACC"/>
    <w:multiLevelType w:val="hybridMultilevel"/>
    <w:tmpl w:val="C134A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6C6516"/>
    <w:multiLevelType w:val="hybridMultilevel"/>
    <w:tmpl w:val="82CA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F70CF1"/>
    <w:multiLevelType w:val="hybridMultilevel"/>
    <w:tmpl w:val="899EF8CE"/>
    <w:lvl w:ilvl="0" w:tplc="0809000F">
      <w:start w:val="1"/>
      <w:numFmt w:val="decimal"/>
      <w:lvlText w:val="%1."/>
      <w:lvlJc w:val="left"/>
      <w:pPr>
        <w:ind w:left="36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3">
    <w:nsid w:val="4C9D5B9D"/>
    <w:multiLevelType w:val="hybridMultilevel"/>
    <w:tmpl w:val="C964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440C3"/>
    <w:multiLevelType w:val="hybridMultilevel"/>
    <w:tmpl w:val="AC060F9E"/>
    <w:lvl w:ilvl="0" w:tplc="7602A9C0">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E60A75"/>
    <w:multiLevelType w:val="hybridMultilevel"/>
    <w:tmpl w:val="CD7221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DA3309"/>
    <w:multiLevelType w:val="hybridMultilevel"/>
    <w:tmpl w:val="2D76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0E6140"/>
    <w:multiLevelType w:val="hybridMultilevel"/>
    <w:tmpl w:val="335CB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295387"/>
    <w:multiLevelType w:val="hybridMultilevel"/>
    <w:tmpl w:val="472E409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5F40CF7"/>
    <w:multiLevelType w:val="hybridMultilevel"/>
    <w:tmpl w:val="23968C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97A2CEA"/>
    <w:multiLevelType w:val="hybridMultilevel"/>
    <w:tmpl w:val="A29A7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98C795F"/>
    <w:multiLevelType w:val="hybridMultilevel"/>
    <w:tmpl w:val="00AC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B868F0"/>
    <w:multiLevelType w:val="hybridMultilevel"/>
    <w:tmpl w:val="2280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C41943"/>
    <w:multiLevelType w:val="hybridMultilevel"/>
    <w:tmpl w:val="A2EEF0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F491654"/>
    <w:multiLevelType w:val="hybridMultilevel"/>
    <w:tmpl w:val="BABC6FFA"/>
    <w:lvl w:ilvl="0" w:tplc="AEE6429C">
      <w:start w:val="1"/>
      <w:numFmt w:val="decimal"/>
      <w:lvlText w:val="%1."/>
      <w:lvlJc w:val="left"/>
      <w:pPr>
        <w:ind w:left="720" w:hanging="360"/>
      </w:pPr>
    </w:lvl>
    <w:lvl w:ilvl="1" w:tplc="44090019">
      <w:start w:val="1"/>
      <w:numFmt w:val="lowerLetter"/>
      <w:lvlText w:val="%2."/>
      <w:lvlJc w:val="left"/>
      <w:pPr>
        <w:ind w:left="1440" w:hanging="360"/>
      </w:pPr>
    </w:lvl>
    <w:lvl w:ilvl="2" w:tplc="404E85FE">
      <w:start w:val="1"/>
      <w:numFmt w:val="lowerLetter"/>
      <w:lvlText w:val="%3)"/>
      <w:lvlJc w:val="left"/>
      <w:pPr>
        <w:ind w:left="2340" w:hanging="360"/>
      </w:pPr>
    </w:lvl>
    <w:lvl w:ilvl="3" w:tplc="4409000F">
      <w:start w:val="1"/>
      <w:numFmt w:val="decimal"/>
      <w:lvlText w:val="%4."/>
      <w:lvlJc w:val="left"/>
      <w:pPr>
        <w:tabs>
          <w:tab w:val="num" w:pos="2880"/>
        </w:tabs>
        <w:ind w:left="2880" w:hanging="360"/>
      </w:pPr>
    </w:lvl>
    <w:lvl w:ilvl="4" w:tplc="44090019">
      <w:start w:val="1"/>
      <w:numFmt w:val="decimal"/>
      <w:lvlText w:val="%5."/>
      <w:lvlJc w:val="left"/>
      <w:pPr>
        <w:tabs>
          <w:tab w:val="num" w:pos="3600"/>
        </w:tabs>
        <w:ind w:left="3600" w:hanging="360"/>
      </w:pPr>
    </w:lvl>
    <w:lvl w:ilvl="5" w:tplc="4409001B">
      <w:start w:val="1"/>
      <w:numFmt w:val="decimal"/>
      <w:lvlText w:val="%6."/>
      <w:lvlJc w:val="left"/>
      <w:pPr>
        <w:tabs>
          <w:tab w:val="num" w:pos="4320"/>
        </w:tabs>
        <w:ind w:left="4320" w:hanging="360"/>
      </w:pPr>
    </w:lvl>
    <w:lvl w:ilvl="6" w:tplc="4409000F">
      <w:start w:val="1"/>
      <w:numFmt w:val="decimal"/>
      <w:lvlText w:val="%7."/>
      <w:lvlJc w:val="left"/>
      <w:pPr>
        <w:tabs>
          <w:tab w:val="num" w:pos="5040"/>
        </w:tabs>
        <w:ind w:left="5040" w:hanging="360"/>
      </w:pPr>
    </w:lvl>
    <w:lvl w:ilvl="7" w:tplc="44090019">
      <w:start w:val="1"/>
      <w:numFmt w:val="decimal"/>
      <w:lvlText w:val="%8."/>
      <w:lvlJc w:val="left"/>
      <w:pPr>
        <w:tabs>
          <w:tab w:val="num" w:pos="5760"/>
        </w:tabs>
        <w:ind w:left="5760" w:hanging="360"/>
      </w:pPr>
    </w:lvl>
    <w:lvl w:ilvl="8" w:tplc="4409001B">
      <w:start w:val="1"/>
      <w:numFmt w:val="decimal"/>
      <w:lvlText w:val="%9."/>
      <w:lvlJc w:val="left"/>
      <w:pPr>
        <w:tabs>
          <w:tab w:val="num" w:pos="6480"/>
        </w:tabs>
        <w:ind w:left="6480" w:hanging="360"/>
      </w:pPr>
    </w:lvl>
  </w:abstractNum>
  <w:abstractNum w:abstractNumId="35">
    <w:nsid w:val="70CF090B"/>
    <w:multiLevelType w:val="hybridMultilevel"/>
    <w:tmpl w:val="3C2026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6A275DF"/>
    <w:multiLevelType w:val="hybridMultilevel"/>
    <w:tmpl w:val="46DA92F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CD261D"/>
    <w:multiLevelType w:val="hybridMultilevel"/>
    <w:tmpl w:val="A4E09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7"/>
  </w:num>
  <w:num w:numId="2">
    <w:abstractNumId w:val="30"/>
  </w:num>
  <w:num w:numId="3">
    <w:abstractNumId w:val="24"/>
  </w:num>
  <w:num w:numId="4">
    <w:abstractNumId w:val="6"/>
  </w:num>
  <w:num w:numId="5">
    <w:abstractNumId w:val="33"/>
  </w:num>
  <w:num w:numId="6">
    <w:abstractNumId w:val="28"/>
  </w:num>
  <w:num w:numId="7">
    <w:abstractNumId w:val="29"/>
  </w:num>
  <w:num w:numId="8">
    <w:abstractNumId w:val="19"/>
  </w:num>
  <w:num w:numId="9">
    <w:abstractNumId w:val="16"/>
  </w:num>
  <w:num w:numId="10">
    <w:abstractNumId w:val="12"/>
  </w:num>
  <w:num w:numId="11">
    <w:abstractNumId w:val="14"/>
  </w:num>
  <w:num w:numId="12">
    <w:abstractNumId w:val="7"/>
  </w:num>
  <w:num w:numId="13">
    <w:abstractNumId w:val="3"/>
  </w:num>
  <w:num w:numId="14">
    <w:abstractNumId w:val="13"/>
  </w:num>
  <w:num w:numId="15">
    <w:abstractNumId w:val="9"/>
  </w:num>
  <w:num w:numId="16">
    <w:abstractNumId w:val="21"/>
  </w:num>
  <w:num w:numId="17">
    <w:abstractNumId w:val="25"/>
  </w:num>
  <w:num w:numId="18">
    <w:abstractNumId w:val="18"/>
  </w:num>
  <w:num w:numId="19">
    <w:abstractNumId w:val="35"/>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8"/>
  </w:num>
  <w:num w:numId="23">
    <w:abstractNumId w:val="3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
  </w:num>
  <w:num w:numId="28">
    <w:abstractNumId w:val="11"/>
  </w:num>
  <w:num w:numId="29">
    <w:abstractNumId w:val="5"/>
  </w:num>
  <w:num w:numId="30">
    <w:abstractNumId w:val="0"/>
  </w:num>
  <w:num w:numId="31">
    <w:abstractNumId w:val="26"/>
  </w:num>
  <w:num w:numId="32">
    <w:abstractNumId w:val="23"/>
  </w:num>
  <w:num w:numId="33">
    <w:abstractNumId w:val="32"/>
  </w:num>
  <w:num w:numId="34">
    <w:abstractNumId w:val="20"/>
  </w:num>
  <w:num w:numId="35">
    <w:abstractNumId w:val="2"/>
  </w:num>
  <w:num w:numId="36">
    <w:abstractNumId w:val="27"/>
  </w:num>
  <w:num w:numId="37">
    <w:abstractNumId w:val="15"/>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B0F"/>
    <w:rsid w:val="00045BFE"/>
    <w:rsid w:val="00063C6F"/>
    <w:rsid w:val="000A37AC"/>
    <w:rsid w:val="000F34A7"/>
    <w:rsid w:val="000F7C4D"/>
    <w:rsid w:val="00146F50"/>
    <w:rsid w:val="00164D61"/>
    <w:rsid w:val="001779E6"/>
    <w:rsid w:val="00181BA7"/>
    <w:rsid w:val="001829BB"/>
    <w:rsid w:val="00185935"/>
    <w:rsid w:val="00193B4A"/>
    <w:rsid w:val="001A3DBB"/>
    <w:rsid w:val="001C4BE6"/>
    <w:rsid w:val="002174BB"/>
    <w:rsid w:val="00272B0F"/>
    <w:rsid w:val="00287555"/>
    <w:rsid w:val="00294416"/>
    <w:rsid w:val="002B517F"/>
    <w:rsid w:val="003177FB"/>
    <w:rsid w:val="00332E56"/>
    <w:rsid w:val="00334AA9"/>
    <w:rsid w:val="003826A9"/>
    <w:rsid w:val="00385262"/>
    <w:rsid w:val="00386070"/>
    <w:rsid w:val="00392719"/>
    <w:rsid w:val="003B6FC8"/>
    <w:rsid w:val="003E3665"/>
    <w:rsid w:val="0042447A"/>
    <w:rsid w:val="00435779"/>
    <w:rsid w:val="00452B03"/>
    <w:rsid w:val="004E54F4"/>
    <w:rsid w:val="00504029"/>
    <w:rsid w:val="00526C73"/>
    <w:rsid w:val="00574881"/>
    <w:rsid w:val="005C5919"/>
    <w:rsid w:val="006231B3"/>
    <w:rsid w:val="00626BA0"/>
    <w:rsid w:val="00641939"/>
    <w:rsid w:val="00643D30"/>
    <w:rsid w:val="00655B4C"/>
    <w:rsid w:val="006909B8"/>
    <w:rsid w:val="006E241A"/>
    <w:rsid w:val="00703574"/>
    <w:rsid w:val="0071638C"/>
    <w:rsid w:val="007261E6"/>
    <w:rsid w:val="007362A5"/>
    <w:rsid w:val="00740BA7"/>
    <w:rsid w:val="00776354"/>
    <w:rsid w:val="007A50F4"/>
    <w:rsid w:val="007B4129"/>
    <w:rsid w:val="007D663B"/>
    <w:rsid w:val="00835C7A"/>
    <w:rsid w:val="00845E15"/>
    <w:rsid w:val="00850B54"/>
    <w:rsid w:val="00851981"/>
    <w:rsid w:val="00855F6F"/>
    <w:rsid w:val="00862CD3"/>
    <w:rsid w:val="008B2684"/>
    <w:rsid w:val="008C0BB1"/>
    <w:rsid w:val="008D5B41"/>
    <w:rsid w:val="009301EF"/>
    <w:rsid w:val="009369AA"/>
    <w:rsid w:val="00946075"/>
    <w:rsid w:val="00973AA0"/>
    <w:rsid w:val="00983807"/>
    <w:rsid w:val="00A62BEA"/>
    <w:rsid w:val="00A724FA"/>
    <w:rsid w:val="00AA4B12"/>
    <w:rsid w:val="00AD6F56"/>
    <w:rsid w:val="00B35B75"/>
    <w:rsid w:val="00B424F8"/>
    <w:rsid w:val="00B97FF2"/>
    <w:rsid w:val="00BB70C5"/>
    <w:rsid w:val="00BD6CA4"/>
    <w:rsid w:val="00BE2FE9"/>
    <w:rsid w:val="00BF1FCA"/>
    <w:rsid w:val="00C07AAB"/>
    <w:rsid w:val="00CA4F3F"/>
    <w:rsid w:val="00CC597A"/>
    <w:rsid w:val="00CF7405"/>
    <w:rsid w:val="00D277B7"/>
    <w:rsid w:val="00D527E9"/>
    <w:rsid w:val="00D762A3"/>
    <w:rsid w:val="00D76D52"/>
    <w:rsid w:val="00D86FA3"/>
    <w:rsid w:val="00E01A53"/>
    <w:rsid w:val="00E23E6A"/>
    <w:rsid w:val="00E30763"/>
    <w:rsid w:val="00E81CFF"/>
    <w:rsid w:val="00EA0C8D"/>
    <w:rsid w:val="00EA3387"/>
    <w:rsid w:val="00EC5A68"/>
    <w:rsid w:val="00F168F8"/>
    <w:rsid w:val="00F452A0"/>
    <w:rsid w:val="00F501CB"/>
    <w:rsid w:val="00F52D37"/>
    <w:rsid w:val="00F72B55"/>
    <w:rsid w:val="00FC0918"/>
    <w:rsid w:val="00FD7E2B"/>
    <w:rsid w:val="00FE0267"/>
    <w:rsid w:val="00FE1BD4"/>
    <w:rsid w:val="00FE307B"/>
    <w:rsid w:val="00FE3C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C4BE6"/>
    <w:pPr>
      <w:keepNext/>
      <w:overflowPunct w:val="0"/>
      <w:autoSpaceDE w:val="0"/>
      <w:autoSpaceDN w:val="0"/>
      <w:adjustRightInd w:val="0"/>
      <w:spacing w:after="0" w:line="240" w:lineRule="auto"/>
      <w:textAlignment w:val="baseline"/>
      <w:outlineLvl w:val="0"/>
    </w:pPr>
    <w:rPr>
      <w:rFonts w:ascii="Arial" w:eastAsia="Times New Roman" w:hAnsi="Arial" w:cs="Times New Roman"/>
      <w:b/>
      <w:noProof/>
      <w:sz w:val="23"/>
      <w:szCs w:val="24"/>
    </w:rPr>
  </w:style>
  <w:style w:type="paragraph" w:styleId="Heading2">
    <w:name w:val="heading 2"/>
    <w:basedOn w:val="Normal"/>
    <w:next w:val="Normal"/>
    <w:link w:val="Heading2Char"/>
    <w:uiPriority w:val="99"/>
    <w:qFormat/>
    <w:rsid w:val="001C4BE6"/>
    <w:pPr>
      <w:keepNext/>
      <w:overflowPunct w:val="0"/>
      <w:autoSpaceDE w:val="0"/>
      <w:autoSpaceDN w:val="0"/>
      <w:adjustRightInd w:val="0"/>
      <w:spacing w:after="0" w:line="240" w:lineRule="auto"/>
      <w:jc w:val="both"/>
      <w:textAlignment w:val="baseline"/>
      <w:outlineLvl w:val="1"/>
    </w:pPr>
    <w:rPr>
      <w:rFonts w:ascii="Trebuchet MS" w:eastAsia="Times New Roman" w:hAnsi="Trebuchet MS" w:cs="Times New Roman"/>
      <w:b/>
      <w:noProof/>
      <w:sz w:val="20"/>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B0F"/>
  </w:style>
  <w:style w:type="paragraph" w:styleId="Footer">
    <w:name w:val="footer"/>
    <w:basedOn w:val="Normal"/>
    <w:link w:val="FooterChar"/>
    <w:uiPriority w:val="99"/>
    <w:unhideWhenUsed/>
    <w:rsid w:val="00272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0F"/>
  </w:style>
  <w:style w:type="paragraph" w:styleId="BalloonText">
    <w:name w:val="Balloon Text"/>
    <w:basedOn w:val="Normal"/>
    <w:link w:val="BalloonTextChar"/>
    <w:uiPriority w:val="99"/>
    <w:semiHidden/>
    <w:unhideWhenUsed/>
    <w:rsid w:val="00272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0F"/>
    <w:rPr>
      <w:rFonts w:ascii="Tahoma" w:hAnsi="Tahoma" w:cs="Tahoma"/>
      <w:sz w:val="16"/>
      <w:szCs w:val="16"/>
    </w:rPr>
  </w:style>
  <w:style w:type="table" w:styleId="TableGrid">
    <w:name w:val="Table Grid"/>
    <w:basedOn w:val="TableNormal"/>
    <w:uiPriority w:val="59"/>
    <w:rsid w:val="00FE3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E307B"/>
    <w:rPr>
      <w:b/>
      <w:bCs/>
    </w:rPr>
  </w:style>
  <w:style w:type="paragraph" w:styleId="ListParagraph">
    <w:name w:val="List Paragraph"/>
    <w:basedOn w:val="Normal"/>
    <w:uiPriority w:val="34"/>
    <w:qFormat/>
    <w:rsid w:val="00B35B75"/>
    <w:pPr>
      <w:ind w:left="720"/>
      <w:contextualSpacing/>
    </w:pPr>
  </w:style>
  <w:style w:type="paragraph" w:styleId="NoSpacing">
    <w:name w:val="No Spacing"/>
    <w:uiPriority w:val="1"/>
    <w:qFormat/>
    <w:rsid w:val="00C07AAB"/>
    <w:pPr>
      <w:spacing w:after="0" w:line="240" w:lineRule="auto"/>
    </w:pPr>
  </w:style>
  <w:style w:type="character" w:customStyle="1" w:styleId="Heading1Char">
    <w:name w:val="Heading 1 Char"/>
    <w:basedOn w:val="DefaultParagraphFont"/>
    <w:link w:val="Heading1"/>
    <w:uiPriority w:val="99"/>
    <w:rsid w:val="001C4BE6"/>
    <w:rPr>
      <w:rFonts w:ascii="Arial" w:eastAsia="Times New Roman" w:hAnsi="Arial" w:cs="Times New Roman"/>
      <w:b/>
      <w:noProof/>
      <w:sz w:val="23"/>
      <w:szCs w:val="24"/>
    </w:rPr>
  </w:style>
  <w:style w:type="character" w:customStyle="1" w:styleId="Heading2Char">
    <w:name w:val="Heading 2 Char"/>
    <w:basedOn w:val="DefaultParagraphFont"/>
    <w:link w:val="Heading2"/>
    <w:uiPriority w:val="99"/>
    <w:rsid w:val="001C4BE6"/>
    <w:rPr>
      <w:rFonts w:ascii="Trebuchet MS" w:eastAsia="Times New Roman" w:hAnsi="Trebuchet MS" w:cs="Times New Roman"/>
      <w:b/>
      <w:noProof/>
      <w:sz w:val="20"/>
      <w:szCs w:val="24"/>
      <w:u w:val="single"/>
      <w:lang w:val="en-GB"/>
    </w:rPr>
  </w:style>
  <w:style w:type="paragraph" w:styleId="FootnoteText">
    <w:name w:val="footnote text"/>
    <w:basedOn w:val="Normal"/>
    <w:link w:val="FootnoteTextChar"/>
    <w:uiPriority w:val="99"/>
    <w:semiHidden/>
    <w:rsid w:val="001C4BE6"/>
    <w:pPr>
      <w:overflowPunct w:val="0"/>
      <w:autoSpaceDE w:val="0"/>
      <w:autoSpaceDN w:val="0"/>
      <w:adjustRightInd w:val="0"/>
      <w:spacing w:after="0" w:line="240" w:lineRule="auto"/>
      <w:textAlignment w:val="baseline"/>
    </w:pPr>
    <w:rPr>
      <w:rFonts w:ascii="Arial" w:eastAsia="Times New Roman" w:hAnsi="Arial" w:cs="Times New Roman"/>
      <w:noProof/>
      <w:sz w:val="20"/>
      <w:szCs w:val="24"/>
    </w:rPr>
  </w:style>
  <w:style w:type="character" w:customStyle="1" w:styleId="FootnoteTextChar">
    <w:name w:val="Footnote Text Char"/>
    <w:basedOn w:val="DefaultParagraphFont"/>
    <w:link w:val="FootnoteText"/>
    <w:uiPriority w:val="99"/>
    <w:semiHidden/>
    <w:rsid w:val="001C4BE6"/>
    <w:rPr>
      <w:rFonts w:ascii="Arial" w:eastAsia="Times New Roman" w:hAnsi="Arial" w:cs="Times New Roman"/>
      <w:noProof/>
      <w:sz w:val="20"/>
      <w:szCs w:val="24"/>
    </w:rPr>
  </w:style>
  <w:style w:type="character" w:styleId="FootnoteReference">
    <w:name w:val="footnote reference"/>
    <w:basedOn w:val="DefaultParagraphFont"/>
    <w:uiPriority w:val="99"/>
    <w:semiHidden/>
    <w:rsid w:val="001C4BE6"/>
    <w:rPr>
      <w:rFonts w:cs="Times New Roman"/>
      <w:vertAlign w:val="superscript"/>
    </w:rPr>
  </w:style>
  <w:style w:type="paragraph" w:styleId="BodyText">
    <w:name w:val="Body Text"/>
    <w:basedOn w:val="Normal"/>
    <w:link w:val="BodyTextChar"/>
    <w:uiPriority w:val="99"/>
    <w:rsid w:val="003177FB"/>
    <w:pPr>
      <w:overflowPunct w:val="0"/>
      <w:autoSpaceDE w:val="0"/>
      <w:autoSpaceDN w:val="0"/>
      <w:adjustRightInd w:val="0"/>
      <w:spacing w:after="0" w:line="240" w:lineRule="auto"/>
      <w:ind w:right="181"/>
      <w:jc w:val="both"/>
      <w:textAlignment w:val="baseline"/>
    </w:pPr>
    <w:rPr>
      <w:rFonts w:ascii="Trebuchet MS" w:eastAsia="Times New Roman" w:hAnsi="Trebuchet MS" w:cs="Times New Roman"/>
      <w:noProof/>
      <w:sz w:val="20"/>
      <w:szCs w:val="24"/>
      <w:lang w:val="en-GB"/>
    </w:rPr>
  </w:style>
  <w:style w:type="character" w:customStyle="1" w:styleId="BodyTextChar">
    <w:name w:val="Body Text Char"/>
    <w:basedOn w:val="DefaultParagraphFont"/>
    <w:link w:val="BodyText"/>
    <w:uiPriority w:val="99"/>
    <w:rsid w:val="003177FB"/>
    <w:rPr>
      <w:rFonts w:ascii="Trebuchet MS" w:eastAsia="Times New Roman" w:hAnsi="Trebuchet MS" w:cs="Times New Roman"/>
      <w:noProof/>
      <w:sz w:val="20"/>
      <w:szCs w:val="24"/>
      <w:lang w:val="en-GB"/>
    </w:rPr>
  </w:style>
  <w:style w:type="paragraph" w:styleId="Caption">
    <w:name w:val="caption"/>
    <w:basedOn w:val="Normal"/>
    <w:next w:val="Normal"/>
    <w:qFormat/>
    <w:rsid w:val="003177FB"/>
    <w:pPr>
      <w:tabs>
        <w:tab w:val="left" w:pos="2835"/>
      </w:tabs>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8"/>
      <w:szCs w:val="24"/>
      <w:lang w:val="en-GB"/>
    </w:rPr>
  </w:style>
  <w:style w:type="paragraph" w:customStyle="1" w:styleId="LightList-Accent51">
    <w:name w:val="Light List - Accent 51"/>
    <w:basedOn w:val="Normal"/>
    <w:uiPriority w:val="99"/>
    <w:rsid w:val="003177FB"/>
    <w:pPr>
      <w:overflowPunct w:val="0"/>
      <w:autoSpaceDE w:val="0"/>
      <w:autoSpaceDN w:val="0"/>
      <w:adjustRightInd w:val="0"/>
      <w:spacing w:after="0" w:line="240" w:lineRule="auto"/>
      <w:ind w:left="720"/>
      <w:contextualSpacing/>
      <w:textAlignment w:val="baseline"/>
    </w:pPr>
    <w:rPr>
      <w:rFonts w:ascii="Arial" w:eastAsia="Times New Roman" w:hAnsi="Arial" w:cs="Times New Roman"/>
      <w:noProof/>
      <w:szCs w:val="24"/>
    </w:rPr>
  </w:style>
  <w:style w:type="character" w:styleId="Emphasis">
    <w:name w:val="Emphasis"/>
    <w:basedOn w:val="DefaultParagraphFont"/>
    <w:uiPriority w:val="20"/>
    <w:qFormat/>
    <w:rsid w:val="007A50F4"/>
    <w:rPr>
      <w:i/>
      <w:iCs/>
    </w:rPr>
  </w:style>
  <w:style w:type="paragraph" w:styleId="NormalWeb">
    <w:name w:val="Normal (Web)"/>
    <w:basedOn w:val="Normal"/>
    <w:uiPriority w:val="99"/>
    <w:unhideWhenUsed/>
    <w:rsid w:val="007362A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1C4BE6"/>
    <w:pPr>
      <w:keepNext/>
      <w:overflowPunct w:val="0"/>
      <w:autoSpaceDE w:val="0"/>
      <w:autoSpaceDN w:val="0"/>
      <w:adjustRightInd w:val="0"/>
      <w:spacing w:after="0" w:line="240" w:lineRule="auto"/>
      <w:textAlignment w:val="baseline"/>
      <w:outlineLvl w:val="0"/>
    </w:pPr>
    <w:rPr>
      <w:rFonts w:ascii="Arial" w:eastAsia="Times New Roman" w:hAnsi="Arial" w:cs="Times New Roman"/>
      <w:b/>
      <w:noProof/>
      <w:sz w:val="23"/>
      <w:szCs w:val="24"/>
    </w:rPr>
  </w:style>
  <w:style w:type="paragraph" w:styleId="Heading2">
    <w:name w:val="heading 2"/>
    <w:basedOn w:val="Normal"/>
    <w:next w:val="Normal"/>
    <w:link w:val="Heading2Char"/>
    <w:uiPriority w:val="99"/>
    <w:qFormat/>
    <w:rsid w:val="001C4BE6"/>
    <w:pPr>
      <w:keepNext/>
      <w:overflowPunct w:val="0"/>
      <w:autoSpaceDE w:val="0"/>
      <w:autoSpaceDN w:val="0"/>
      <w:adjustRightInd w:val="0"/>
      <w:spacing w:after="0" w:line="240" w:lineRule="auto"/>
      <w:jc w:val="both"/>
      <w:textAlignment w:val="baseline"/>
      <w:outlineLvl w:val="1"/>
    </w:pPr>
    <w:rPr>
      <w:rFonts w:ascii="Trebuchet MS" w:eastAsia="Times New Roman" w:hAnsi="Trebuchet MS" w:cs="Times New Roman"/>
      <w:b/>
      <w:noProof/>
      <w:sz w:val="20"/>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B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B0F"/>
  </w:style>
  <w:style w:type="paragraph" w:styleId="Footer">
    <w:name w:val="footer"/>
    <w:basedOn w:val="Normal"/>
    <w:link w:val="FooterChar"/>
    <w:uiPriority w:val="99"/>
    <w:unhideWhenUsed/>
    <w:rsid w:val="00272B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B0F"/>
  </w:style>
  <w:style w:type="paragraph" w:styleId="BalloonText">
    <w:name w:val="Balloon Text"/>
    <w:basedOn w:val="Normal"/>
    <w:link w:val="BalloonTextChar"/>
    <w:uiPriority w:val="99"/>
    <w:semiHidden/>
    <w:unhideWhenUsed/>
    <w:rsid w:val="00272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B0F"/>
    <w:rPr>
      <w:rFonts w:ascii="Tahoma" w:hAnsi="Tahoma" w:cs="Tahoma"/>
      <w:sz w:val="16"/>
      <w:szCs w:val="16"/>
    </w:rPr>
  </w:style>
  <w:style w:type="table" w:styleId="TableGrid">
    <w:name w:val="Table Grid"/>
    <w:basedOn w:val="TableNormal"/>
    <w:uiPriority w:val="59"/>
    <w:rsid w:val="00FE3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FE307B"/>
    <w:rPr>
      <w:b/>
      <w:bCs/>
    </w:rPr>
  </w:style>
  <w:style w:type="paragraph" w:styleId="ListParagraph">
    <w:name w:val="List Paragraph"/>
    <w:basedOn w:val="Normal"/>
    <w:uiPriority w:val="34"/>
    <w:qFormat/>
    <w:rsid w:val="00B35B75"/>
    <w:pPr>
      <w:ind w:left="720"/>
      <w:contextualSpacing/>
    </w:pPr>
  </w:style>
  <w:style w:type="paragraph" w:styleId="NoSpacing">
    <w:name w:val="No Spacing"/>
    <w:uiPriority w:val="1"/>
    <w:qFormat/>
    <w:rsid w:val="00C07AAB"/>
    <w:pPr>
      <w:spacing w:after="0" w:line="240" w:lineRule="auto"/>
    </w:pPr>
  </w:style>
  <w:style w:type="character" w:customStyle="1" w:styleId="Heading1Char">
    <w:name w:val="Heading 1 Char"/>
    <w:basedOn w:val="DefaultParagraphFont"/>
    <w:link w:val="Heading1"/>
    <w:uiPriority w:val="99"/>
    <w:rsid w:val="001C4BE6"/>
    <w:rPr>
      <w:rFonts w:ascii="Arial" w:eastAsia="Times New Roman" w:hAnsi="Arial" w:cs="Times New Roman"/>
      <w:b/>
      <w:noProof/>
      <w:sz w:val="23"/>
      <w:szCs w:val="24"/>
    </w:rPr>
  </w:style>
  <w:style w:type="character" w:customStyle="1" w:styleId="Heading2Char">
    <w:name w:val="Heading 2 Char"/>
    <w:basedOn w:val="DefaultParagraphFont"/>
    <w:link w:val="Heading2"/>
    <w:uiPriority w:val="99"/>
    <w:rsid w:val="001C4BE6"/>
    <w:rPr>
      <w:rFonts w:ascii="Trebuchet MS" w:eastAsia="Times New Roman" w:hAnsi="Trebuchet MS" w:cs="Times New Roman"/>
      <w:b/>
      <w:noProof/>
      <w:sz w:val="20"/>
      <w:szCs w:val="24"/>
      <w:u w:val="single"/>
      <w:lang w:val="en-GB"/>
    </w:rPr>
  </w:style>
  <w:style w:type="paragraph" w:styleId="FootnoteText">
    <w:name w:val="footnote text"/>
    <w:basedOn w:val="Normal"/>
    <w:link w:val="FootnoteTextChar"/>
    <w:uiPriority w:val="99"/>
    <w:semiHidden/>
    <w:rsid w:val="001C4BE6"/>
    <w:pPr>
      <w:overflowPunct w:val="0"/>
      <w:autoSpaceDE w:val="0"/>
      <w:autoSpaceDN w:val="0"/>
      <w:adjustRightInd w:val="0"/>
      <w:spacing w:after="0" w:line="240" w:lineRule="auto"/>
      <w:textAlignment w:val="baseline"/>
    </w:pPr>
    <w:rPr>
      <w:rFonts w:ascii="Arial" w:eastAsia="Times New Roman" w:hAnsi="Arial" w:cs="Times New Roman"/>
      <w:noProof/>
      <w:sz w:val="20"/>
      <w:szCs w:val="24"/>
    </w:rPr>
  </w:style>
  <w:style w:type="character" w:customStyle="1" w:styleId="FootnoteTextChar">
    <w:name w:val="Footnote Text Char"/>
    <w:basedOn w:val="DefaultParagraphFont"/>
    <w:link w:val="FootnoteText"/>
    <w:uiPriority w:val="99"/>
    <w:semiHidden/>
    <w:rsid w:val="001C4BE6"/>
    <w:rPr>
      <w:rFonts w:ascii="Arial" w:eastAsia="Times New Roman" w:hAnsi="Arial" w:cs="Times New Roman"/>
      <w:noProof/>
      <w:sz w:val="20"/>
      <w:szCs w:val="24"/>
    </w:rPr>
  </w:style>
  <w:style w:type="character" w:styleId="FootnoteReference">
    <w:name w:val="footnote reference"/>
    <w:basedOn w:val="DefaultParagraphFont"/>
    <w:uiPriority w:val="99"/>
    <w:semiHidden/>
    <w:rsid w:val="001C4BE6"/>
    <w:rPr>
      <w:rFonts w:cs="Times New Roman"/>
      <w:vertAlign w:val="superscript"/>
    </w:rPr>
  </w:style>
  <w:style w:type="paragraph" w:styleId="BodyText">
    <w:name w:val="Body Text"/>
    <w:basedOn w:val="Normal"/>
    <w:link w:val="BodyTextChar"/>
    <w:uiPriority w:val="99"/>
    <w:rsid w:val="003177FB"/>
    <w:pPr>
      <w:overflowPunct w:val="0"/>
      <w:autoSpaceDE w:val="0"/>
      <w:autoSpaceDN w:val="0"/>
      <w:adjustRightInd w:val="0"/>
      <w:spacing w:after="0" w:line="240" w:lineRule="auto"/>
      <w:ind w:right="181"/>
      <w:jc w:val="both"/>
      <w:textAlignment w:val="baseline"/>
    </w:pPr>
    <w:rPr>
      <w:rFonts w:ascii="Trebuchet MS" w:eastAsia="Times New Roman" w:hAnsi="Trebuchet MS" w:cs="Times New Roman"/>
      <w:noProof/>
      <w:sz w:val="20"/>
      <w:szCs w:val="24"/>
      <w:lang w:val="en-GB"/>
    </w:rPr>
  </w:style>
  <w:style w:type="character" w:customStyle="1" w:styleId="BodyTextChar">
    <w:name w:val="Body Text Char"/>
    <w:basedOn w:val="DefaultParagraphFont"/>
    <w:link w:val="BodyText"/>
    <w:uiPriority w:val="99"/>
    <w:rsid w:val="003177FB"/>
    <w:rPr>
      <w:rFonts w:ascii="Trebuchet MS" w:eastAsia="Times New Roman" w:hAnsi="Trebuchet MS" w:cs="Times New Roman"/>
      <w:noProof/>
      <w:sz w:val="20"/>
      <w:szCs w:val="24"/>
      <w:lang w:val="en-GB"/>
    </w:rPr>
  </w:style>
  <w:style w:type="paragraph" w:styleId="Caption">
    <w:name w:val="caption"/>
    <w:basedOn w:val="Normal"/>
    <w:next w:val="Normal"/>
    <w:qFormat/>
    <w:rsid w:val="003177FB"/>
    <w:pPr>
      <w:tabs>
        <w:tab w:val="left" w:pos="2835"/>
      </w:tabs>
      <w:overflowPunct w:val="0"/>
      <w:autoSpaceDE w:val="0"/>
      <w:autoSpaceDN w:val="0"/>
      <w:adjustRightInd w:val="0"/>
      <w:spacing w:after="0" w:line="240" w:lineRule="auto"/>
      <w:textAlignment w:val="baseline"/>
    </w:pPr>
    <w:rPr>
      <w:rFonts w:ascii="Times New Roman" w:eastAsia="Times New Roman" w:hAnsi="Times New Roman" w:cs="Times New Roman"/>
      <w:b/>
      <w:i/>
      <w:noProof/>
      <w:sz w:val="18"/>
      <w:szCs w:val="24"/>
      <w:lang w:val="en-GB"/>
    </w:rPr>
  </w:style>
  <w:style w:type="paragraph" w:customStyle="1" w:styleId="LightList-Accent51">
    <w:name w:val="Light List - Accent 51"/>
    <w:basedOn w:val="Normal"/>
    <w:uiPriority w:val="99"/>
    <w:rsid w:val="003177FB"/>
    <w:pPr>
      <w:overflowPunct w:val="0"/>
      <w:autoSpaceDE w:val="0"/>
      <w:autoSpaceDN w:val="0"/>
      <w:adjustRightInd w:val="0"/>
      <w:spacing w:after="0" w:line="240" w:lineRule="auto"/>
      <w:ind w:left="720"/>
      <w:contextualSpacing/>
      <w:textAlignment w:val="baseline"/>
    </w:pPr>
    <w:rPr>
      <w:rFonts w:ascii="Arial" w:eastAsia="Times New Roman" w:hAnsi="Arial" w:cs="Times New Roman"/>
      <w:noProof/>
      <w:szCs w:val="24"/>
    </w:rPr>
  </w:style>
  <w:style w:type="character" w:styleId="Emphasis">
    <w:name w:val="Emphasis"/>
    <w:basedOn w:val="DefaultParagraphFont"/>
    <w:uiPriority w:val="20"/>
    <w:qFormat/>
    <w:rsid w:val="007A50F4"/>
    <w:rPr>
      <w:i/>
      <w:iCs/>
    </w:rPr>
  </w:style>
  <w:style w:type="paragraph" w:styleId="NormalWeb">
    <w:name w:val="Normal (Web)"/>
    <w:basedOn w:val="Normal"/>
    <w:uiPriority w:val="99"/>
    <w:unhideWhenUsed/>
    <w:rsid w:val="007362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127474">
      <w:bodyDiv w:val="1"/>
      <w:marLeft w:val="0"/>
      <w:marRight w:val="0"/>
      <w:marTop w:val="0"/>
      <w:marBottom w:val="0"/>
      <w:divBdr>
        <w:top w:val="none" w:sz="0" w:space="0" w:color="auto"/>
        <w:left w:val="none" w:sz="0" w:space="0" w:color="auto"/>
        <w:bottom w:val="none" w:sz="0" w:space="0" w:color="auto"/>
        <w:right w:val="none" w:sz="0" w:space="0" w:color="auto"/>
      </w:divBdr>
    </w:div>
    <w:div w:id="1802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CFCCA-264F-4C11-97B5-C5F82D35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IMPACT</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Agron.Hoxha</dc:creator>
  <cp:lastModifiedBy>a_hefnawy</cp:lastModifiedBy>
  <cp:revision>3</cp:revision>
  <cp:lastPrinted>2012-01-10T03:50:00Z</cp:lastPrinted>
  <dcterms:created xsi:type="dcterms:W3CDTF">2012-06-12T16:15:00Z</dcterms:created>
  <dcterms:modified xsi:type="dcterms:W3CDTF">2012-06-12T23:05:00Z</dcterms:modified>
</cp:coreProperties>
</file>