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7f1249d56436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40682" w:rsidR="00340682" w:rsidP="00F20751" w:rsidRDefault="00340682">
      <w:pPr>
        <w:pStyle w:val="Proposal"/>
      </w:pPr>
      <w:r w:rsidRPr="00340682">
        <w:tab/>
        <w:t>EUR/45A6/1</w:t>
      </w:r>
    </w:p>
    <w:p w:rsidRPr="00DF61CA" w:rsidR="00455E64" w:rsidP="00455E64" w:rsidRDefault="00455E64"/>
    <w:p w:rsidRPr="00D3358D" w:rsidR="00324ABE" w:rsidP="00455E64" w:rsidRDefault="00E46622">
      <w:pPr>
        <w:pStyle w:val="Tabletitle"/>
      </w:pPr>
      <w:r w:rsidRPr="00D3358D">
        <w:t>European proposals for reorganisation of ITU-T Study Groups</w:t>
      </w:r>
    </w:p>
    <w:tbl>
      <w:tblPr>
        <w:tblStyle w:val="TableGrid"/>
        <w:tblW w:w="103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134"/>
        <w:gridCol w:w="2835"/>
        <w:gridCol w:w="2410"/>
        <w:gridCol w:w="2693"/>
      </w:tblGrid>
      <w:tr w:rsidRPr="00455E64" w:rsidR="00E46622" w:rsidTr="00455E64">
        <w:trPr>
          <w:tblHeader/>
          <w:jc w:val="center"/>
        </w:trPr>
        <w:tc>
          <w:tcPr>
            <w:tcW w:w="129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455E64" w:rsidR="00E46622" w:rsidP="00455E64" w:rsidRDefault="00E46622">
            <w:pPr>
              <w:pStyle w:val="Tablehead"/>
              <w:rPr>
                <w:szCs w:val="22"/>
              </w:rPr>
            </w:pPr>
            <w:r w:rsidRPr="00455E64">
              <w:rPr>
                <w:szCs w:val="22"/>
              </w:rPr>
              <w:t>Current ITU</w:t>
            </w:r>
            <w:r w:rsidRPr="00455E64">
              <w:rPr>
                <w:szCs w:val="22"/>
              </w:rPr>
              <w:noBreakHyphen/>
              <w:t>T SG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455E64" w:rsidR="00E46622" w:rsidP="00455E64" w:rsidRDefault="00E46622">
            <w:pPr>
              <w:pStyle w:val="Tablehead"/>
              <w:rPr>
                <w:szCs w:val="22"/>
              </w:rPr>
            </w:pPr>
            <w:r w:rsidRPr="00455E64">
              <w:rPr>
                <w:szCs w:val="22"/>
              </w:rPr>
              <w:t>Proposed action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455E64" w:rsidR="00E46622" w:rsidP="00455E64" w:rsidRDefault="00E46622">
            <w:pPr>
              <w:pStyle w:val="Tablehead"/>
              <w:rPr>
                <w:szCs w:val="22"/>
              </w:rPr>
            </w:pPr>
            <w:r w:rsidRPr="00455E64">
              <w:rPr>
                <w:szCs w:val="22"/>
              </w:rPr>
              <w:t>Description</w:t>
            </w:r>
          </w:p>
        </w:tc>
        <w:tc>
          <w:tcPr>
            <w:tcW w:w="24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455E64" w:rsidR="00E46622" w:rsidP="00455E64" w:rsidRDefault="00E46622">
            <w:pPr>
              <w:pStyle w:val="Tablehead"/>
              <w:rPr>
                <w:szCs w:val="22"/>
              </w:rPr>
            </w:pPr>
            <w:r w:rsidRPr="00455E64">
              <w:rPr>
                <w:szCs w:val="22"/>
              </w:rPr>
              <w:t>Rationale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455E64" w:rsidR="00E46622" w:rsidP="00455E64" w:rsidRDefault="00E46622">
            <w:pPr>
              <w:pStyle w:val="Tablehead"/>
              <w:rPr>
                <w:szCs w:val="22"/>
              </w:rPr>
            </w:pPr>
            <w:r w:rsidRPr="00455E64">
              <w:rPr>
                <w:szCs w:val="22"/>
              </w:rPr>
              <w:t>Resulting SG structure</w:t>
            </w:r>
            <w:r w:rsidRPr="00455E64">
              <w:rPr>
                <w:szCs w:val="22"/>
              </w:rPr>
              <w:br/>
              <w:t>(main areas)</w:t>
            </w:r>
          </w:p>
        </w:tc>
      </w:tr>
      <w:tr w:rsidRPr="00455E64" w:rsidR="00E46622" w:rsidTr="00455E64">
        <w:trPr>
          <w:jc w:val="center"/>
        </w:trPr>
        <w:tc>
          <w:tcPr>
            <w:tcW w:w="1292" w:type="dxa"/>
            <w:tcBorders>
              <w:top w:val="single" w:color="auto" w:sz="12" w:space="0"/>
            </w:tcBorders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TSAG</w:t>
            </w:r>
          </w:p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NOC</w:t>
            </w:r>
          </w:p>
        </w:tc>
        <w:tc>
          <w:tcPr>
            <w:tcW w:w="2835" w:type="dxa"/>
            <w:tcBorders>
              <w:top w:val="single" w:color="auto" w:sz="12" w:space="0"/>
            </w:tcBorders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color="auto" w:sz="12" w:space="0"/>
            </w:tcBorders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color="auto" w:sz="12" w:space="0"/>
            </w:tcBorders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Current TSAG</w:t>
            </w:r>
          </w:p>
        </w:tc>
      </w:tr>
      <w:tr w:rsidRPr="00455E64" w:rsidR="00E46622" w:rsidTr="00455E64">
        <w:trPr>
          <w:jc w:val="center"/>
        </w:trPr>
        <w:tc>
          <w:tcPr>
            <w:tcW w:w="1292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proofErr w:type="spellStart"/>
            <w:r w:rsidRPr="00455E64">
              <w:rPr>
                <w:szCs w:val="22"/>
              </w:rPr>
              <w:t>Revcom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SUP</w:t>
            </w:r>
          </w:p>
        </w:tc>
        <w:tc>
          <w:tcPr>
            <w:tcW w:w="2835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TSAG has proposed to suppress Resolution 82</w:t>
            </w:r>
          </w:p>
        </w:tc>
        <w:tc>
          <w:tcPr>
            <w:tcW w:w="2693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</w:p>
        </w:tc>
      </w:tr>
      <w:tr w:rsidRPr="00455E64" w:rsidR="00E46622" w:rsidTr="00455E64">
        <w:trPr>
          <w:jc w:val="center"/>
        </w:trPr>
        <w:tc>
          <w:tcPr>
            <w:tcW w:w="1292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SG2</w:t>
            </w:r>
          </w:p>
        </w:tc>
        <w:tc>
          <w:tcPr>
            <w:tcW w:w="1134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Maintain Q1, 2 &amp; 3/2 (numbering, naming, addressing, routing and service provision)</w:t>
            </w:r>
          </w:p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Transfer Q4 (human factors) to SG16</w:t>
            </w:r>
          </w:p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Transfer  WP2/2 (telecommunication management and network and service operations in Q5, Q6 and Q7) to SG13</w:t>
            </w:r>
          </w:p>
        </w:tc>
        <w:tc>
          <w:tcPr>
            <w:tcW w:w="2410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Greater efficiency</w:t>
            </w:r>
          </w:p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Small focussed lead SG to support other activities</w:t>
            </w:r>
          </w:p>
        </w:tc>
        <w:tc>
          <w:tcPr>
            <w:tcW w:w="2693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SG2 focussed on numbering, naming, addressing, identification, routing and service provision</w:t>
            </w:r>
          </w:p>
        </w:tc>
      </w:tr>
      <w:tr w:rsidRPr="00455E64" w:rsidR="00E46622" w:rsidTr="00455E64">
        <w:trPr>
          <w:jc w:val="center"/>
        </w:trPr>
        <w:tc>
          <w:tcPr>
            <w:tcW w:w="1292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SG3</w:t>
            </w:r>
          </w:p>
        </w:tc>
        <w:tc>
          <w:tcPr>
            <w:tcW w:w="1134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NOC</w:t>
            </w:r>
          </w:p>
        </w:tc>
        <w:tc>
          <w:tcPr>
            <w:tcW w:w="2835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SG3 focussed on tariff and accounting principles for international telecommunications, including related economic and policy issues</w:t>
            </w:r>
          </w:p>
        </w:tc>
      </w:tr>
      <w:tr w:rsidRPr="00455E64" w:rsidR="00E46622" w:rsidTr="00455E64">
        <w:trPr>
          <w:jc w:val="center"/>
        </w:trPr>
        <w:tc>
          <w:tcPr>
            <w:tcW w:w="1292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SG5</w:t>
            </w:r>
          </w:p>
        </w:tc>
        <w:tc>
          <w:tcPr>
            <w:tcW w:w="1134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NOC</w:t>
            </w:r>
          </w:p>
        </w:tc>
        <w:tc>
          <w:tcPr>
            <w:tcW w:w="2835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SG5 focussed on environment and climate change</w:t>
            </w:r>
          </w:p>
        </w:tc>
      </w:tr>
      <w:tr w:rsidRPr="00455E64" w:rsidR="00E46622" w:rsidTr="00455E64">
        <w:trPr>
          <w:jc w:val="center"/>
        </w:trPr>
        <w:tc>
          <w:tcPr>
            <w:tcW w:w="1292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SG9</w:t>
            </w:r>
          </w:p>
        </w:tc>
        <w:tc>
          <w:tcPr>
            <w:tcW w:w="1134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SUP</w:t>
            </w:r>
          </w:p>
        </w:tc>
        <w:tc>
          <w:tcPr>
            <w:tcW w:w="2835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Transfer  Q2/9 (end-to-end QoS) &amp; Q12/9 (audiovisual quality) to SG12</w:t>
            </w:r>
          </w:p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Transfer other Questions  to  SG15</w:t>
            </w:r>
          </w:p>
        </w:tc>
        <w:tc>
          <w:tcPr>
            <w:tcW w:w="2410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Exploit the natural synergy of the responsibilities between SG9 and SG15</w:t>
            </w:r>
          </w:p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SG12 is in charge of QoS</w:t>
            </w:r>
          </w:p>
        </w:tc>
        <w:tc>
          <w:tcPr>
            <w:tcW w:w="2693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SG9 dissolved</w:t>
            </w:r>
          </w:p>
        </w:tc>
      </w:tr>
      <w:tr w:rsidRPr="00455E64" w:rsidR="00E46622" w:rsidTr="00455E64">
        <w:trPr>
          <w:jc w:val="center"/>
        </w:trPr>
        <w:tc>
          <w:tcPr>
            <w:tcW w:w="1292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SG11</w:t>
            </w:r>
          </w:p>
        </w:tc>
        <w:tc>
          <w:tcPr>
            <w:tcW w:w="1134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SUP</w:t>
            </w:r>
          </w:p>
        </w:tc>
        <w:tc>
          <w:tcPr>
            <w:tcW w:w="2835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Transfer Q10, 11 &amp; 15/11 (testing) to SG12</w:t>
            </w:r>
          </w:p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Transfer  Q12/11 (IoT testing) to SG20</w:t>
            </w:r>
          </w:p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Transfer  other Questions (signalling requirements and protocol for emerging networks; SDN and resource control; attachment and service networking) to SG13</w:t>
            </w:r>
          </w:p>
        </w:tc>
        <w:tc>
          <w:tcPr>
            <w:tcW w:w="2410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Some questions of SG13 and SG11 have already moved to SG20 during this study period</w:t>
            </w:r>
          </w:p>
        </w:tc>
        <w:tc>
          <w:tcPr>
            <w:tcW w:w="2693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SG11 dissolved</w:t>
            </w:r>
          </w:p>
        </w:tc>
      </w:tr>
      <w:tr w:rsidRPr="00455E64" w:rsidR="00E46622" w:rsidTr="00455E64">
        <w:trPr>
          <w:cantSplit/>
          <w:jc w:val="center"/>
        </w:trPr>
        <w:tc>
          <w:tcPr>
            <w:tcW w:w="1292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SG12</w:t>
            </w:r>
          </w:p>
        </w:tc>
        <w:tc>
          <w:tcPr>
            <w:tcW w:w="1134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Insert Q10, 11 &amp; 15/11 (testing)</w:t>
            </w:r>
          </w:p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Insert Q2/9 (end-to-end QoS) &amp; Q12/9 (audiovisual quality)</w:t>
            </w:r>
          </w:p>
        </w:tc>
        <w:tc>
          <w:tcPr>
            <w:tcW w:w="2410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Similar responsibilities and activities</w:t>
            </w:r>
          </w:p>
        </w:tc>
        <w:tc>
          <w:tcPr>
            <w:tcW w:w="2693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SG12 focussed on performance, QoS and QoE</w:t>
            </w:r>
          </w:p>
        </w:tc>
      </w:tr>
      <w:tr w:rsidRPr="00455E64" w:rsidR="00E46622" w:rsidTr="00455E64">
        <w:trPr>
          <w:jc w:val="center"/>
        </w:trPr>
        <w:tc>
          <w:tcPr>
            <w:tcW w:w="1292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br w:type="page"/>
              <w:t>SG 13</w:t>
            </w:r>
          </w:p>
        </w:tc>
        <w:tc>
          <w:tcPr>
            <w:tcW w:w="1134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Insert Questions from SG11 (signalling requirements and protocol for emerging networks; SDN and resource control; attachment and service networking) except Q10, 11, 12 &amp; 15/11</w:t>
            </w:r>
          </w:p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Insert WP2/2 (telecommunication management and network and service operations)</w:t>
            </w:r>
          </w:p>
        </w:tc>
        <w:tc>
          <w:tcPr>
            <w:tcW w:w="2410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The work of SG11 on protocols and the work of SG13 on future networks form a natural study group</w:t>
            </w:r>
          </w:p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Work of SG13 includes big data</w:t>
            </w:r>
          </w:p>
        </w:tc>
        <w:tc>
          <w:tcPr>
            <w:tcW w:w="2693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SG13 focussed on future networks</w:t>
            </w:r>
          </w:p>
        </w:tc>
      </w:tr>
      <w:tr w:rsidRPr="00455E64" w:rsidR="00E46622" w:rsidTr="00455E64">
        <w:trPr>
          <w:jc w:val="center"/>
        </w:trPr>
        <w:tc>
          <w:tcPr>
            <w:tcW w:w="1292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 xml:space="preserve">SG15 </w:t>
            </w:r>
          </w:p>
        </w:tc>
        <w:tc>
          <w:tcPr>
            <w:tcW w:w="1134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Merge with part of SG9 (video transport, cable-related terminals and applications)</w:t>
            </w:r>
          </w:p>
        </w:tc>
        <w:tc>
          <w:tcPr>
            <w:tcW w:w="2410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Exploit the natural synergy of the responsibilities between SG9 and SG15</w:t>
            </w:r>
          </w:p>
        </w:tc>
        <w:tc>
          <w:tcPr>
            <w:tcW w:w="2693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SG15 focussed on transport aspects of all networks and optical technologies</w:t>
            </w:r>
          </w:p>
        </w:tc>
      </w:tr>
      <w:tr w:rsidRPr="00455E64" w:rsidR="00E46622" w:rsidTr="00455E64">
        <w:trPr>
          <w:jc w:val="center"/>
        </w:trPr>
        <w:tc>
          <w:tcPr>
            <w:tcW w:w="1292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 xml:space="preserve">SG16 </w:t>
            </w:r>
          </w:p>
        </w:tc>
        <w:tc>
          <w:tcPr>
            <w:tcW w:w="1134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Insert Q4/2 (human factors)</w:t>
            </w:r>
          </w:p>
        </w:tc>
        <w:tc>
          <w:tcPr>
            <w:tcW w:w="2410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Overlap and similar work</w:t>
            </w:r>
          </w:p>
        </w:tc>
        <w:tc>
          <w:tcPr>
            <w:tcW w:w="2693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SG16 focussed on multimedia and human factors</w:t>
            </w:r>
          </w:p>
        </w:tc>
      </w:tr>
      <w:tr w:rsidRPr="00455E64" w:rsidR="00E46622" w:rsidTr="00455E64">
        <w:trPr>
          <w:jc w:val="center"/>
        </w:trPr>
        <w:tc>
          <w:tcPr>
            <w:tcW w:w="1292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SG17</w:t>
            </w:r>
          </w:p>
        </w:tc>
        <w:tc>
          <w:tcPr>
            <w:tcW w:w="1134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NOC</w:t>
            </w:r>
          </w:p>
        </w:tc>
        <w:tc>
          <w:tcPr>
            <w:tcW w:w="2835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SG17 focussed on security</w:t>
            </w:r>
          </w:p>
        </w:tc>
      </w:tr>
      <w:tr w:rsidRPr="00455E64" w:rsidR="00E46622" w:rsidTr="00455E64">
        <w:trPr>
          <w:jc w:val="center"/>
        </w:trPr>
        <w:tc>
          <w:tcPr>
            <w:tcW w:w="1292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SG20</w:t>
            </w:r>
          </w:p>
        </w:tc>
        <w:tc>
          <w:tcPr>
            <w:tcW w:w="1134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jc w:val="center"/>
              <w:rPr>
                <w:szCs w:val="22"/>
              </w:rPr>
            </w:pPr>
            <w:r w:rsidRPr="00455E64">
              <w:rPr>
                <w:szCs w:val="22"/>
              </w:rPr>
              <w:t>MOD</w:t>
            </w:r>
          </w:p>
        </w:tc>
        <w:tc>
          <w:tcPr>
            <w:tcW w:w="2835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Insert Q12/11 (IoT testing)</w:t>
            </w:r>
          </w:p>
        </w:tc>
        <w:tc>
          <w:tcPr>
            <w:tcW w:w="2410" w:type="dxa"/>
            <w:shd w:val="clear" w:color="auto" w:fill="auto"/>
          </w:tcPr>
          <w:p w:rsidRPr="00455E64" w:rsidR="00E46622" w:rsidP="00455E64" w:rsidRDefault="00455E6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191"/>
                <w:tab w:val="clear" w:pos="1418"/>
                <w:tab w:val="clear" w:pos="158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2" w:hanging="302"/>
              <w:rPr>
                <w:szCs w:val="22"/>
              </w:rPr>
            </w:pPr>
            <w:r w:rsidRPr="00455E64">
              <w:rPr>
                <w:szCs w:val="22"/>
              </w:rPr>
              <w:t>•</w:t>
            </w:r>
            <w:r w:rsidRPr="00455E64">
              <w:rPr>
                <w:szCs w:val="22"/>
              </w:rPr>
              <w:tab/>
            </w:r>
            <w:r w:rsidRPr="00455E64" w:rsidR="00E46622">
              <w:rPr>
                <w:szCs w:val="22"/>
              </w:rPr>
              <w:t>Similar areas of responsibility and overlap of issues</w:t>
            </w:r>
          </w:p>
        </w:tc>
        <w:tc>
          <w:tcPr>
            <w:tcW w:w="2693" w:type="dxa"/>
            <w:shd w:val="clear" w:color="auto" w:fill="auto"/>
          </w:tcPr>
          <w:p w:rsidRPr="00455E64" w:rsidR="00E46622" w:rsidP="00455E64" w:rsidRDefault="00E46622">
            <w:pPr>
              <w:pStyle w:val="Tabletext"/>
              <w:rPr>
                <w:szCs w:val="22"/>
              </w:rPr>
            </w:pPr>
            <w:r w:rsidRPr="00455E64">
              <w:rPr>
                <w:szCs w:val="22"/>
              </w:rPr>
              <w:t>SG20 focussed on IoT and smart cities</w:t>
            </w:r>
          </w:p>
        </w:tc>
      </w:tr>
    </w:tbl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20" w:rsidRDefault="006B2E20">
      <w:r>
        <w:separator/>
      </w:r>
    </w:p>
  </w:endnote>
  <w:endnote w:type="continuationSeparator" w:id="0">
    <w:p w:rsidR="006B2E20" w:rsidRDefault="006B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20" w:rsidRDefault="006B2E20">
      <w:r>
        <w:rPr>
          <w:b/>
        </w:rPr>
        <w:t>_______________</w:t>
      </w:r>
    </w:p>
  </w:footnote>
  <w:footnote w:type="continuationSeparator" w:id="0">
    <w:p w:rsidR="006B2E20" w:rsidRDefault="006B2E20">
      <w:r>
        <w:continuationSeparator/>
      </w:r>
    </w:p>
  </w:footnote>
  <w:footnote w:id="1">
    <w:p w:rsidR="002C673B" w:rsidRPr="00CC3516" w:rsidRDefault="002C673B" w:rsidP="002C67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>C</w:t>
      </w:r>
      <w:r w:rsidRPr="00CC3516">
        <w:rPr>
          <w:lang w:val="en-US"/>
        </w:rPr>
        <w:t>hanges to the ITU-T Study Group 5 mandate agreed by TSAG on 30 April 2009.</w:t>
      </w:r>
    </w:p>
  </w:footnote>
  <w:footnote w:id="2">
    <w:p w:rsidR="002C673B" w:rsidRPr="00CC3516" w:rsidRDefault="002C673B" w:rsidP="002C67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>Creation of ITU-T Study Group 20</w:t>
      </w:r>
      <w:r w:rsidRPr="00CC3516">
        <w:rPr>
          <w:lang w:val="en-US"/>
        </w:rPr>
        <w:t xml:space="preserve"> by TSAG on </w:t>
      </w:r>
      <w:r>
        <w:rPr>
          <w:lang w:val="en-US"/>
        </w:rPr>
        <w:t>5 June 2015</w:t>
      </w:r>
      <w:r w:rsidRPr="00CC3516">
        <w:rPr>
          <w:lang w:val="en-US"/>
        </w:rPr>
        <w:t>.</w:t>
      </w:r>
    </w:p>
  </w:footnote>
  <w:footnote w:id="3">
    <w:p w:rsidR="002C673B" w:rsidRPr="0053633A" w:rsidRDefault="002C673B" w:rsidP="002C673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3633A">
        <w:t xml:space="preserve"> </w:t>
      </w:r>
      <w:r>
        <w:tab/>
      </w:r>
      <w:r w:rsidRPr="00030210">
        <w:t>Changes to the ITU-T Study Group 20 mandate agreed by TSAG on 5 February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1EEB5E93"/>
    <w:multiLevelType w:val="hybridMultilevel"/>
    <w:tmpl w:val="3C2A8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1B4E"/>
    <w:multiLevelType w:val="hybridMultilevel"/>
    <w:tmpl w:val="4858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267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07D73"/>
    <w:rsid w:val="00114CF7"/>
    <w:rsid w:val="00123B68"/>
    <w:rsid w:val="00126F2E"/>
    <w:rsid w:val="001301F4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2009EA"/>
    <w:rsid w:val="00202CA0"/>
    <w:rsid w:val="00216B6D"/>
    <w:rsid w:val="00236EBA"/>
    <w:rsid w:val="00250AF4"/>
    <w:rsid w:val="0025350A"/>
    <w:rsid w:val="00260B50"/>
    <w:rsid w:val="00271316"/>
    <w:rsid w:val="00290F83"/>
    <w:rsid w:val="002A1D23"/>
    <w:rsid w:val="002A5392"/>
    <w:rsid w:val="002C673B"/>
    <w:rsid w:val="002D58BE"/>
    <w:rsid w:val="00301087"/>
    <w:rsid w:val="00316076"/>
    <w:rsid w:val="00316B80"/>
    <w:rsid w:val="003251EA"/>
    <w:rsid w:val="00340682"/>
    <w:rsid w:val="0034635C"/>
    <w:rsid w:val="00354D78"/>
    <w:rsid w:val="00377BD3"/>
    <w:rsid w:val="00384088"/>
    <w:rsid w:val="00387037"/>
    <w:rsid w:val="0039169B"/>
    <w:rsid w:val="00394470"/>
    <w:rsid w:val="003A7F8C"/>
    <w:rsid w:val="003B532E"/>
    <w:rsid w:val="003D0F8B"/>
    <w:rsid w:val="0041348E"/>
    <w:rsid w:val="00420EDB"/>
    <w:rsid w:val="004373CA"/>
    <w:rsid w:val="00437820"/>
    <w:rsid w:val="004420C9"/>
    <w:rsid w:val="00455E64"/>
    <w:rsid w:val="0046584E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34791"/>
    <w:rsid w:val="0055140B"/>
    <w:rsid w:val="00553247"/>
    <w:rsid w:val="0056747D"/>
    <w:rsid w:val="00581B01"/>
    <w:rsid w:val="00595780"/>
    <w:rsid w:val="00595B12"/>
    <w:rsid w:val="005964AB"/>
    <w:rsid w:val="005C099A"/>
    <w:rsid w:val="005C31A5"/>
    <w:rsid w:val="005D3371"/>
    <w:rsid w:val="005D6FD7"/>
    <w:rsid w:val="005E10C9"/>
    <w:rsid w:val="005E61DD"/>
    <w:rsid w:val="006023DF"/>
    <w:rsid w:val="00602F64"/>
    <w:rsid w:val="006211D1"/>
    <w:rsid w:val="00623B3A"/>
    <w:rsid w:val="00623F15"/>
    <w:rsid w:val="00643684"/>
    <w:rsid w:val="00644E13"/>
    <w:rsid w:val="00657DE0"/>
    <w:rsid w:val="0067500B"/>
    <w:rsid w:val="006763BF"/>
    <w:rsid w:val="00685313"/>
    <w:rsid w:val="00692833"/>
    <w:rsid w:val="006A6E9B"/>
    <w:rsid w:val="006B2E20"/>
    <w:rsid w:val="006B7C2A"/>
    <w:rsid w:val="006C23DA"/>
    <w:rsid w:val="006E3D45"/>
    <w:rsid w:val="006E53E6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C0140"/>
    <w:rsid w:val="007D5320"/>
    <w:rsid w:val="007E51BA"/>
    <w:rsid w:val="007E66EA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4EA2"/>
    <w:rsid w:val="00940614"/>
    <w:rsid w:val="00944A5C"/>
    <w:rsid w:val="00952A66"/>
    <w:rsid w:val="0095691C"/>
    <w:rsid w:val="00960F64"/>
    <w:rsid w:val="009B59BB"/>
    <w:rsid w:val="009C56E5"/>
    <w:rsid w:val="009E1967"/>
    <w:rsid w:val="009E5FC8"/>
    <w:rsid w:val="009E687A"/>
    <w:rsid w:val="009F1890"/>
    <w:rsid w:val="009F4D71"/>
    <w:rsid w:val="00A05946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8435C"/>
    <w:rsid w:val="00A93B85"/>
    <w:rsid w:val="00AA0B18"/>
    <w:rsid w:val="00AA666F"/>
    <w:rsid w:val="00AB416A"/>
    <w:rsid w:val="00AB7C5F"/>
    <w:rsid w:val="00AE5CB5"/>
    <w:rsid w:val="00B6324B"/>
    <w:rsid w:val="00B639E9"/>
    <w:rsid w:val="00B817CD"/>
    <w:rsid w:val="00B94AD0"/>
    <w:rsid w:val="00BA5265"/>
    <w:rsid w:val="00BB3A95"/>
    <w:rsid w:val="00BC2FB6"/>
    <w:rsid w:val="00BC7D84"/>
    <w:rsid w:val="00BD6FAA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0471"/>
    <w:rsid w:val="00CA1A47"/>
    <w:rsid w:val="00CA44FD"/>
    <w:rsid w:val="00CC247A"/>
    <w:rsid w:val="00CC2DC9"/>
    <w:rsid w:val="00CD7CC4"/>
    <w:rsid w:val="00CE388F"/>
    <w:rsid w:val="00CE5E47"/>
    <w:rsid w:val="00CF020F"/>
    <w:rsid w:val="00CF1E9D"/>
    <w:rsid w:val="00CF2B5B"/>
    <w:rsid w:val="00D14CE0"/>
    <w:rsid w:val="00D278AC"/>
    <w:rsid w:val="00D3358D"/>
    <w:rsid w:val="00D41A6E"/>
    <w:rsid w:val="00D506C5"/>
    <w:rsid w:val="00D52C1E"/>
    <w:rsid w:val="00D54009"/>
    <w:rsid w:val="00D5651D"/>
    <w:rsid w:val="00D57A34"/>
    <w:rsid w:val="00D643B3"/>
    <w:rsid w:val="00D74898"/>
    <w:rsid w:val="00D801ED"/>
    <w:rsid w:val="00D803A8"/>
    <w:rsid w:val="00D936BC"/>
    <w:rsid w:val="00D94FE6"/>
    <w:rsid w:val="00D96530"/>
    <w:rsid w:val="00DA0574"/>
    <w:rsid w:val="00DC6DBB"/>
    <w:rsid w:val="00DD44AF"/>
    <w:rsid w:val="00DE2AC3"/>
    <w:rsid w:val="00DE5692"/>
    <w:rsid w:val="00DF3E19"/>
    <w:rsid w:val="00DF61CA"/>
    <w:rsid w:val="00DF7978"/>
    <w:rsid w:val="00E0231F"/>
    <w:rsid w:val="00E03C94"/>
    <w:rsid w:val="00E2134A"/>
    <w:rsid w:val="00E26226"/>
    <w:rsid w:val="00E37BD3"/>
    <w:rsid w:val="00E45D05"/>
    <w:rsid w:val="00E46622"/>
    <w:rsid w:val="00E55816"/>
    <w:rsid w:val="00E55AEF"/>
    <w:rsid w:val="00E81FD2"/>
    <w:rsid w:val="00E86FB8"/>
    <w:rsid w:val="00E870AC"/>
    <w:rsid w:val="00E976C1"/>
    <w:rsid w:val="00EA12E5"/>
    <w:rsid w:val="00EB55C6"/>
    <w:rsid w:val="00EC7F04"/>
    <w:rsid w:val="00ED30BC"/>
    <w:rsid w:val="00F02766"/>
    <w:rsid w:val="00F05BD4"/>
    <w:rsid w:val="00F20751"/>
    <w:rsid w:val="00F2404A"/>
    <w:rsid w:val="00F60D05"/>
    <w:rsid w:val="00F6155B"/>
    <w:rsid w:val="00F65C19"/>
    <w:rsid w:val="00F7356B"/>
    <w:rsid w:val="00F80289"/>
    <w:rsid w:val="00F80977"/>
    <w:rsid w:val="00F83213"/>
    <w:rsid w:val="00F83F7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DB710DB-BD8B-46A4-850E-15228CBA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7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rsid w:val="00DA057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rsid w:val="00DA057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rsid w:val="00DA057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A0574"/>
    <w:pPr>
      <w:outlineLvl w:val="3"/>
    </w:pPr>
  </w:style>
  <w:style w:type="paragraph" w:styleId="Heading5">
    <w:name w:val="heading 5"/>
    <w:basedOn w:val="Heading4"/>
    <w:next w:val="Normal"/>
    <w:qFormat/>
    <w:rsid w:val="00DA0574"/>
    <w:pPr>
      <w:outlineLvl w:val="4"/>
    </w:pPr>
  </w:style>
  <w:style w:type="paragraph" w:styleId="Heading6">
    <w:name w:val="heading 6"/>
    <w:basedOn w:val="Heading4"/>
    <w:next w:val="Normal"/>
    <w:rsid w:val="00DA0574"/>
    <w:pPr>
      <w:outlineLvl w:val="5"/>
    </w:pPr>
  </w:style>
  <w:style w:type="paragraph" w:styleId="Heading7">
    <w:name w:val="heading 7"/>
    <w:basedOn w:val="Heading6"/>
    <w:next w:val="Normal"/>
    <w:rsid w:val="00DA0574"/>
    <w:pPr>
      <w:outlineLvl w:val="6"/>
    </w:pPr>
  </w:style>
  <w:style w:type="paragraph" w:styleId="Heading8">
    <w:name w:val="heading 8"/>
    <w:basedOn w:val="Heading6"/>
    <w:next w:val="Normal"/>
    <w:rsid w:val="00DA0574"/>
    <w:pPr>
      <w:outlineLvl w:val="7"/>
    </w:pPr>
  </w:style>
  <w:style w:type="paragraph" w:styleId="Heading9">
    <w:name w:val="heading 9"/>
    <w:basedOn w:val="Heading6"/>
    <w:next w:val="Normal"/>
    <w:rsid w:val="00DA0574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A05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A0574"/>
  </w:style>
  <w:style w:type="paragraph" w:customStyle="1" w:styleId="Abstract">
    <w:name w:val="Abstract"/>
    <w:basedOn w:val="Normal"/>
    <w:rsid w:val="00DA0574"/>
    <w:rPr>
      <w:lang w:val="en-US"/>
    </w:rPr>
  </w:style>
  <w:style w:type="paragraph" w:customStyle="1" w:styleId="AnnexNo">
    <w:name w:val="Annex_No"/>
    <w:basedOn w:val="Normal"/>
    <w:next w:val="Normal"/>
    <w:rsid w:val="00DA057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A057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A057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DA0574"/>
  </w:style>
  <w:style w:type="paragraph" w:customStyle="1" w:styleId="Agendaitem">
    <w:name w:val="Agenda_item"/>
    <w:basedOn w:val="Normal"/>
    <w:next w:val="Normal"/>
    <w:qFormat/>
    <w:rsid w:val="00DA0574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DA0574"/>
  </w:style>
  <w:style w:type="paragraph" w:customStyle="1" w:styleId="Appendixtitle">
    <w:name w:val="Appendix_title"/>
    <w:basedOn w:val="Annextitle"/>
    <w:next w:val="Normal"/>
    <w:rsid w:val="00DA0574"/>
  </w:style>
  <w:style w:type="paragraph" w:customStyle="1" w:styleId="Border">
    <w:name w:val="Border"/>
    <w:basedOn w:val="Normal"/>
    <w:rsid w:val="00DA0574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DA057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DA0574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DA0574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DA0574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DA057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A0574"/>
    <w:pPr>
      <w:ind w:left="1871" w:hanging="737"/>
    </w:pPr>
  </w:style>
  <w:style w:type="paragraph" w:customStyle="1" w:styleId="enumlev3">
    <w:name w:val="enumlev3"/>
    <w:basedOn w:val="enumlev2"/>
    <w:rsid w:val="00DA0574"/>
    <w:pPr>
      <w:ind w:left="2268" w:hanging="397"/>
    </w:pPr>
  </w:style>
  <w:style w:type="paragraph" w:customStyle="1" w:styleId="Equation">
    <w:name w:val="Equation"/>
    <w:basedOn w:val="Normal"/>
    <w:rsid w:val="00DA057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A057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DA0574"/>
    <w:pPr>
      <w:ind w:left="1134"/>
    </w:pPr>
  </w:style>
  <w:style w:type="paragraph" w:customStyle="1" w:styleId="Figure">
    <w:name w:val="Figure"/>
    <w:basedOn w:val="Normal"/>
    <w:next w:val="Normal"/>
    <w:rsid w:val="00DA0574"/>
    <w:pPr>
      <w:keepNext/>
      <w:keepLines/>
      <w:jc w:val="center"/>
    </w:pPr>
  </w:style>
  <w:style w:type="paragraph" w:customStyle="1" w:styleId="Figurelegend">
    <w:name w:val="Figure_legend"/>
    <w:basedOn w:val="Normal"/>
    <w:rsid w:val="00DA057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DA0574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DA0574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DA0574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DA057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A057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DA057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DA057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DA057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DA0574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DA057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A0574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DA057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A0574"/>
    <w:rPr>
      <w:b w:val="0"/>
      <w:i/>
    </w:rPr>
  </w:style>
  <w:style w:type="paragraph" w:customStyle="1" w:styleId="Section3">
    <w:name w:val="Section_3"/>
    <w:basedOn w:val="Section1"/>
    <w:rsid w:val="00DA0574"/>
    <w:rPr>
      <w:b w:val="0"/>
    </w:rPr>
  </w:style>
  <w:style w:type="paragraph" w:customStyle="1" w:styleId="SectionNo">
    <w:name w:val="Section_No"/>
    <w:basedOn w:val="AnnexNo"/>
    <w:next w:val="Normal"/>
    <w:rsid w:val="00DA0574"/>
  </w:style>
  <w:style w:type="paragraph" w:customStyle="1" w:styleId="Sectiontitle">
    <w:name w:val="Section_title"/>
    <w:basedOn w:val="Annextitle"/>
    <w:next w:val="Normalaftertitle0"/>
    <w:rsid w:val="00DA0574"/>
  </w:style>
  <w:style w:type="paragraph" w:customStyle="1" w:styleId="Source">
    <w:name w:val="Source"/>
    <w:basedOn w:val="Normal"/>
    <w:next w:val="Normal"/>
    <w:rsid w:val="00DA057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A057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A0574"/>
    <w:rPr>
      <w:b/>
      <w:color w:val="auto"/>
      <w:sz w:val="20"/>
    </w:rPr>
  </w:style>
  <w:style w:type="paragraph" w:customStyle="1" w:styleId="Tablehead">
    <w:name w:val="Table_head"/>
    <w:basedOn w:val="Normal"/>
    <w:rsid w:val="00DA0574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DA0574"/>
    <w:rPr>
      <w:sz w:val="20"/>
    </w:rPr>
  </w:style>
  <w:style w:type="paragraph" w:customStyle="1" w:styleId="TableNo">
    <w:name w:val="Table_No"/>
    <w:basedOn w:val="Normal"/>
    <w:next w:val="Normal"/>
    <w:rsid w:val="00DA057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DA0574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A0574"/>
    <w:rPr>
      <w:lang w:val="en-US"/>
    </w:rPr>
  </w:style>
  <w:style w:type="paragraph" w:customStyle="1" w:styleId="Proposal">
    <w:name w:val="Proposal"/>
    <w:basedOn w:val="Normal"/>
    <w:next w:val="Normal"/>
    <w:rsid w:val="00DA057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A0574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0"/>
    <w:rsid w:val="00DA0574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DA057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A0574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DA0574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DA0574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A0574"/>
    <w:pPr>
      <w:ind w:left="2269"/>
    </w:pPr>
  </w:style>
  <w:style w:type="paragraph" w:styleId="TOC4">
    <w:name w:val="toc 4"/>
    <w:basedOn w:val="TOC3"/>
    <w:rsid w:val="00DA0574"/>
  </w:style>
  <w:style w:type="paragraph" w:styleId="TOC5">
    <w:name w:val="toc 5"/>
    <w:basedOn w:val="TOC4"/>
    <w:rsid w:val="00DA0574"/>
  </w:style>
  <w:style w:type="paragraph" w:styleId="TOC6">
    <w:name w:val="toc 6"/>
    <w:basedOn w:val="TOC4"/>
    <w:rsid w:val="00DA0574"/>
  </w:style>
  <w:style w:type="paragraph" w:styleId="TOC7">
    <w:name w:val="toc 7"/>
    <w:basedOn w:val="TOC4"/>
    <w:rsid w:val="00DA0574"/>
  </w:style>
  <w:style w:type="paragraph" w:styleId="TOC8">
    <w:name w:val="toc 8"/>
    <w:basedOn w:val="TOC4"/>
    <w:rsid w:val="00DA0574"/>
  </w:style>
  <w:style w:type="paragraph" w:customStyle="1" w:styleId="Title1">
    <w:name w:val="Title 1"/>
    <w:basedOn w:val="Source"/>
    <w:next w:val="Normal"/>
    <w:rsid w:val="00DA057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A057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DA057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A0574"/>
    <w:rPr>
      <w:b/>
    </w:rPr>
  </w:style>
  <w:style w:type="paragraph" w:customStyle="1" w:styleId="Tabletext">
    <w:name w:val="Table_text"/>
    <w:basedOn w:val="Normal"/>
    <w:rsid w:val="00DA057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DA0574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DA0574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DA0574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A0574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DA0574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A0574"/>
  </w:style>
  <w:style w:type="paragraph" w:customStyle="1" w:styleId="PartNo">
    <w:name w:val="Part_No"/>
    <w:basedOn w:val="AnnexNo"/>
    <w:next w:val="Normal"/>
    <w:rsid w:val="00DA0574"/>
  </w:style>
  <w:style w:type="paragraph" w:customStyle="1" w:styleId="Partref">
    <w:name w:val="Part_ref"/>
    <w:basedOn w:val="Annexref"/>
    <w:next w:val="Normal"/>
    <w:rsid w:val="00DA0574"/>
    <w:rPr>
      <w:i/>
    </w:rPr>
  </w:style>
  <w:style w:type="paragraph" w:customStyle="1" w:styleId="Parttitle">
    <w:name w:val="Part_title"/>
    <w:basedOn w:val="Annextitle"/>
    <w:next w:val="Normalaftertitle0"/>
    <w:rsid w:val="00DA0574"/>
  </w:style>
  <w:style w:type="paragraph" w:customStyle="1" w:styleId="Recdate">
    <w:name w:val="Rec_date"/>
    <w:basedOn w:val="Normal"/>
    <w:next w:val="Normalaftertitle0"/>
    <w:rsid w:val="00DA0574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DA057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DA0574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link w:val="ResNoChar"/>
    <w:rsid w:val="00DA0574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A0574"/>
  </w:style>
  <w:style w:type="character" w:styleId="CommentReference">
    <w:name w:val="annotation reference"/>
    <w:basedOn w:val="DefaultParagraphFont"/>
    <w:semiHidden/>
    <w:unhideWhenUsed/>
    <w:rsid w:val="00DA05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05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0574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DA0574"/>
    <w:rPr>
      <w:color w:val="808080"/>
    </w:rPr>
  </w:style>
  <w:style w:type="paragraph" w:customStyle="1" w:styleId="TopHeader">
    <w:name w:val="TopHeader"/>
    <w:basedOn w:val="Normal"/>
    <w:rsid w:val="00DA057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DA0574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DA0574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DA0574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A05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574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DA0574"/>
  </w:style>
  <w:style w:type="paragraph" w:customStyle="1" w:styleId="Opinionref">
    <w:name w:val="Opinion_ref"/>
    <w:basedOn w:val="Normal"/>
    <w:next w:val="Normalaftertitle0"/>
    <w:qFormat/>
    <w:rsid w:val="00DA057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DA0574"/>
  </w:style>
  <w:style w:type="paragraph" w:customStyle="1" w:styleId="Resref">
    <w:name w:val="Res_ref"/>
    <w:basedOn w:val="Recref"/>
    <w:qFormat/>
    <w:rsid w:val="00DA0574"/>
  </w:style>
  <w:style w:type="paragraph" w:customStyle="1" w:styleId="Recref">
    <w:name w:val="Rec_ref"/>
    <w:basedOn w:val="Normal"/>
    <w:next w:val="Recdate"/>
    <w:uiPriority w:val="99"/>
    <w:qFormat/>
    <w:rsid w:val="00DA0574"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DA0574"/>
    <w:pPr>
      <w:spacing w:before="280"/>
    </w:pPr>
  </w:style>
  <w:style w:type="paragraph" w:customStyle="1" w:styleId="HeadingSummary">
    <w:name w:val="HeadingSummary"/>
    <w:basedOn w:val="Headingb"/>
    <w:qFormat/>
    <w:rsid w:val="00DA0574"/>
  </w:style>
  <w:style w:type="table" w:styleId="TableGrid">
    <w:name w:val="Table Grid"/>
    <w:basedOn w:val="TableNormal"/>
    <w:rsid w:val="00E466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62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720"/>
      <w:contextualSpacing/>
      <w:jc w:val="both"/>
      <w:textAlignment w:val="auto"/>
    </w:pPr>
    <w:rPr>
      <w:rFonts w:ascii="Arial" w:hAnsi="Arial"/>
      <w:sz w:val="22"/>
      <w:lang w:val="nb-NO" w:eastAsia="de-DE"/>
    </w:rPr>
  </w:style>
  <w:style w:type="paragraph" w:customStyle="1" w:styleId="Default">
    <w:name w:val="Default"/>
    <w:rsid w:val="00E46622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customStyle="1" w:styleId="enumlev1Char">
    <w:name w:val="enumlev1 Char"/>
    <w:link w:val="enumlev1"/>
    <w:rsid w:val="006E53E6"/>
    <w:rPr>
      <w:rFonts w:ascii="Times New Roman" w:hAnsi="Times New Roman"/>
      <w:sz w:val="24"/>
      <w:lang w:val="en-GB" w:eastAsia="en-US"/>
    </w:rPr>
  </w:style>
  <w:style w:type="character" w:customStyle="1" w:styleId="ResNoChar">
    <w:name w:val="Res_No Char"/>
    <w:link w:val="ResNo"/>
    <w:rsid w:val="005D3371"/>
    <w:rPr>
      <w:rFonts w:ascii="Times New Roman" w:hAnsi="Times New Roman Bold"/>
      <w:sz w:val="28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b4a90efc273448e" /><Relationship Type="http://schemas.openxmlformats.org/officeDocument/2006/relationships/styles" Target="/word/styles.xml" Id="R4c71f97f676b42b2" /><Relationship Type="http://schemas.openxmlformats.org/officeDocument/2006/relationships/theme" Target="/word/theme/theme1.xml" Id="R8cdaae2643924720" /><Relationship Type="http://schemas.openxmlformats.org/officeDocument/2006/relationships/fontTable" Target="/word/fontTable.xml" Id="R96234ec9bec6413d" /><Relationship Type="http://schemas.openxmlformats.org/officeDocument/2006/relationships/numbering" Target="/word/numbering.xml" Id="R2421efd3772e4269" /><Relationship Type="http://schemas.openxmlformats.org/officeDocument/2006/relationships/endnotes" Target="/word/endnotes.xml" Id="Re8bbed1cd3d64365" /><Relationship Type="http://schemas.openxmlformats.org/officeDocument/2006/relationships/settings" Target="/word/settings.xml" Id="Rad9342d15ef34d0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R:\TEMPLATE\ITUOffice2007\POOL\POOL%20E%20-%20ITU\WTSA16-E.docx" TargetMode="External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