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91e0f7b1d432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07BA7" w:rsidR="00407E42" w:rsidP="0085402A" w:rsidRDefault="00DA1B20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ADD</w:t>
      </w:r>
      <w:r w:rsidRPr="00707BA7">
        <w:rPr>
          <w:lang w:val="es-ES_tradnl"/>
        </w:rPr>
        <w:tab/>
        <w:t>ARB/21A33/6</w:t>
      </w:r>
    </w:p>
    <w:p w:rsidRPr="00707BA7" w:rsidR="00407E42" w:rsidP="007A031C" w:rsidRDefault="00DA1B20">
      <w:pPr>
        <w:pStyle w:val="Heading1"/>
      </w:pPr>
      <w:r w:rsidRPr="00707BA7">
        <w:rPr>
          <w:rFonts w:ascii="Calibri"/>
        </w:rPr>
        <w:t>ARB3:</w:t>
      </w:r>
      <w:r w:rsidR="007A031C">
        <w:t xml:space="preserve"> </w:t>
      </w:r>
      <w:r w:rsidRPr="00707BA7" w:rsidR="001B6691">
        <w:t>Integración financiera digital</w:t>
      </w:r>
    </w:p>
    <w:p w:rsidRPr="00707BA7" w:rsidR="001B6691" w:rsidP="0085402A" w:rsidRDefault="001B6691">
      <w:r w:rsidRPr="00707BA7">
        <w:rPr>
          <w:b/>
          <w:bCs/>
        </w:rPr>
        <w:t>Objetivo</w:t>
      </w:r>
      <w:r w:rsidRPr="00707BA7">
        <w:t>: Dar soporte y empoderar el acceso y utilización de los servicios financieros digitales mediante las telecomunicaciones/TIC y alcanzar niveles elevados de integración financiera digital.</w:t>
      </w:r>
    </w:p>
    <w:p w:rsidRPr="009943DD" w:rsidR="001B6691" w:rsidP="009943DD" w:rsidRDefault="001B6691">
      <w:pPr>
        <w:pStyle w:val="Headingb"/>
      </w:pPr>
      <w:r w:rsidRPr="009943DD">
        <w:t>Resultados previstos</w:t>
      </w:r>
    </w:p>
    <w:p w:rsidRPr="00707BA7" w:rsidR="001B6691" w:rsidP="0085402A" w:rsidRDefault="001B6691">
      <w:r w:rsidRPr="00707BA7">
        <w:t>Ayudar a los países a:</w:t>
      </w:r>
    </w:p>
    <w:p w:rsidRPr="00707BA7" w:rsidR="001B6691" w:rsidP="0085402A" w:rsidRDefault="001B6691">
      <w:pPr>
        <w:pStyle w:val="enumlev1"/>
      </w:pPr>
      <w:r w:rsidRPr="00707BA7">
        <w:t>1)</w:t>
      </w:r>
      <w:r w:rsidRPr="00707BA7">
        <w:tab/>
        <w:t>prepar</w:t>
      </w:r>
      <w:r w:rsidRPr="00707BA7" w:rsidR="006C2822">
        <w:t xml:space="preserve">ar estudios para evaluar el grado de inclusión financiera digital y definir cuáles son las necesidades en los ámbitos nacional y regional, y sacar provecho de las experiencias y </w:t>
      </w:r>
      <w:r w:rsidRPr="00707BA7" w:rsidR="006C2822">
        <w:t>prácticas óptimas a escala internacional, así como aclarar la relación existente entre la inclusión financiera, la estabilidad financiera, la integración financiera y la protección de los consumidores</w:t>
      </w:r>
      <w:r w:rsidRPr="00707BA7">
        <w:t>;</w:t>
      </w:r>
    </w:p>
    <w:p w:rsidRPr="00707BA7" w:rsidR="001B6691" w:rsidP="0085402A" w:rsidRDefault="001B6691">
      <w:pPr>
        <w:pStyle w:val="enumlev1"/>
      </w:pPr>
      <w:r w:rsidRPr="00707BA7">
        <w:t>2)</w:t>
      </w:r>
      <w:r w:rsidRPr="00707BA7">
        <w:tab/>
      </w:r>
      <w:r w:rsidRPr="00707BA7" w:rsidR="000D3A9E">
        <w:t>informar sobre el concepto, la práctica y los beneficios de la inclusión financiera digital, además de presentar las dimensiones de los servicios financieros digitales en lo tocante a garantizar y facilitar el acceso a todos los servicios financieros, y cómo utilizarlos</w:t>
      </w:r>
      <w:r w:rsidRPr="00707BA7">
        <w:t>, as</w:t>
      </w:r>
      <w:r w:rsidRPr="00707BA7" w:rsidR="000D3A9E">
        <w:t>í como la calidad de los servicios, la confianza</w:t>
      </w:r>
      <w:r w:rsidRPr="00707BA7" w:rsidR="00BF3AC1">
        <w:t>, la seguridad y la fiabilidad</w:t>
      </w:r>
      <w:r w:rsidRPr="00707BA7">
        <w:t>;</w:t>
      </w:r>
    </w:p>
    <w:p w:rsidRPr="00707BA7" w:rsidR="001B6691" w:rsidP="00E6337A" w:rsidRDefault="001B6691">
      <w:pPr>
        <w:pStyle w:val="enumlev1"/>
      </w:pPr>
      <w:r w:rsidRPr="00707BA7">
        <w:t>3)</w:t>
      </w:r>
      <w:r w:rsidRPr="00707BA7">
        <w:tab/>
      </w:r>
      <w:r w:rsidRPr="00707BA7" w:rsidR="000912A1">
        <w:t xml:space="preserve">brindar asesoramiento y asistencia técnica, y ofrecer los programas de formación necesarios para fomentar la coordinación entre los organismos reguladores y los proveedores de servicios de TIC, por una parte, y entre los organismos reguladores y los proveedores de servicios financieros, por la otra, con el fin de lograr la integración y convergencia entre </w:t>
      </w:r>
      <w:r w:rsidRPr="00707BA7" w:rsidR="00DE41E1">
        <w:t>ambos</w:t>
      </w:r>
      <w:r w:rsidRPr="00707BA7" w:rsidR="000912A1">
        <w:t xml:space="preserve"> sectores</w:t>
      </w:r>
      <w:r w:rsidRPr="00707BA7">
        <w:t>;</w:t>
      </w:r>
    </w:p>
    <w:p w:rsidRPr="00707BA7" w:rsidR="001B6691" w:rsidP="0085402A" w:rsidRDefault="001B6691">
      <w:pPr>
        <w:pStyle w:val="enumlev1"/>
      </w:pPr>
      <w:r w:rsidRPr="00707BA7">
        <w:t>4)</w:t>
      </w:r>
      <w:r w:rsidRPr="00707BA7">
        <w:tab/>
      </w:r>
      <w:r w:rsidRPr="00707BA7" w:rsidR="00B023F3">
        <w:t xml:space="preserve">elaborar marcos reguladores y jurídicos rectores con el fin de fomentar la adopción de la inclusión financiera </w:t>
      </w:r>
      <w:r w:rsidRPr="00707BA7">
        <w:t xml:space="preserve">digital </w:t>
      </w:r>
      <w:r w:rsidRPr="00707BA7" w:rsidR="00B023F3">
        <w:t>y establecer alianzas entre los sectores público y privado para garantizar la protección de la privacidad de los usuarios y la confidencialidad de los datos, y promover la confianza y la seguridad en los servicios financieros digitales</w:t>
      </w:r>
      <w:r w:rsidRPr="00707BA7">
        <w:t>;</w:t>
      </w:r>
    </w:p>
    <w:p w:rsidRPr="00707BA7" w:rsidR="00407E42" w:rsidP="0085402A" w:rsidRDefault="001B6691">
      <w:pPr>
        <w:pStyle w:val="enumlev1"/>
      </w:pPr>
      <w:r w:rsidRPr="00707BA7">
        <w:t>5)</w:t>
      </w:r>
      <w:r w:rsidRPr="00707BA7">
        <w:tab/>
      </w:r>
      <w:r w:rsidRPr="00707BA7" w:rsidR="00642003">
        <w:t>atraer el apoyo financiero y técnico de donantes, entidades de financiación y partes interesadas a escala regional e internacional para alcanzar el objetivo y los resultados de esta Iniciativa</w:t>
      </w:r>
      <w:r w:rsidRPr="00707BA7">
        <w:t xml:space="preserve">, </w:t>
      </w:r>
      <w:r w:rsidRPr="00707BA7" w:rsidR="00642003">
        <w:t>a petición de los Estados Árabes que lo deseen</w:t>
      </w:r>
      <w:r w:rsidRPr="00707BA7">
        <w:t>.</w:t>
      </w:r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8F" w:rsidRDefault="00D8208F">
      <w:r>
        <w:separator/>
      </w:r>
    </w:p>
  </w:endnote>
  <w:endnote w:type="continuationSeparator" w:id="0">
    <w:p w:rsidR="00D8208F" w:rsidRDefault="00D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8F" w:rsidRDefault="00D8208F">
      <w:r>
        <w:t>____________________</w:t>
      </w:r>
    </w:p>
  </w:footnote>
  <w:footnote w:type="continuationSeparator" w:id="0">
    <w:p w:rsidR="00D8208F" w:rsidRDefault="00D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766E4"/>
    <w:rsid w:val="00085400"/>
    <w:rsid w:val="000912A1"/>
    <w:rsid w:val="00096944"/>
    <w:rsid w:val="000C7E51"/>
    <w:rsid w:val="000D3A9E"/>
    <w:rsid w:val="000F69BA"/>
    <w:rsid w:val="00101770"/>
    <w:rsid w:val="00104292"/>
    <w:rsid w:val="00111F38"/>
    <w:rsid w:val="0012241C"/>
    <w:rsid w:val="001232E9"/>
    <w:rsid w:val="00130051"/>
    <w:rsid w:val="001359A5"/>
    <w:rsid w:val="001432BC"/>
    <w:rsid w:val="00146B88"/>
    <w:rsid w:val="00147D48"/>
    <w:rsid w:val="00153D29"/>
    <w:rsid w:val="001663C8"/>
    <w:rsid w:val="00187FB4"/>
    <w:rsid w:val="001B4374"/>
    <w:rsid w:val="001B6691"/>
    <w:rsid w:val="002036B8"/>
    <w:rsid w:val="00216AF0"/>
    <w:rsid w:val="00222133"/>
    <w:rsid w:val="002275A0"/>
    <w:rsid w:val="00242C09"/>
    <w:rsid w:val="00250817"/>
    <w:rsid w:val="00250CC1"/>
    <w:rsid w:val="002514A4"/>
    <w:rsid w:val="002817E6"/>
    <w:rsid w:val="002A60D8"/>
    <w:rsid w:val="002C1636"/>
    <w:rsid w:val="002C6D7A"/>
    <w:rsid w:val="002E1030"/>
    <w:rsid w:val="002E20C5"/>
    <w:rsid w:val="002E57D3"/>
    <w:rsid w:val="002F4B23"/>
    <w:rsid w:val="00303948"/>
    <w:rsid w:val="003132EA"/>
    <w:rsid w:val="0034172E"/>
    <w:rsid w:val="00374AD5"/>
    <w:rsid w:val="00374E2B"/>
    <w:rsid w:val="00393C10"/>
    <w:rsid w:val="003A23E8"/>
    <w:rsid w:val="003A550D"/>
    <w:rsid w:val="003B74AD"/>
    <w:rsid w:val="003F78AF"/>
    <w:rsid w:val="00400CD0"/>
    <w:rsid w:val="00407E42"/>
    <w:rsid w:val="00417E93"/>
    <w:rsid w:val="00420B93"/>
    <w:rsid w:val="0046555D"/>
    <w:rsid w:val="00494768"/>
    <w:rsid w:val="004B47C7"/>
    <w:rsid w:val="004C4186"/>
    <w:rsid w:val="004C4DF7"/>
    <w:rsid w:val="004C55A9"/>
    <w:rsid w:val="00512584"/>
    <w:rsid w:val="00534284"/>
    <w:rsid w:val="00546A49"/>
    <w:rsid w:val="005546BB"/>
    <w:rsid w:val="00556004"/>
    <w:rsid w:val="005707D4"/>
    <w:rsid w:val="00572A59"/>
    <w:rsid w:val="005967E8"/>
    <w:rsid w:val="005A3734"/>
    <w:rsid w:val="005B277C"/>
    <w:rsid w:val="005B6D63"/>
    <w:rsid w:val="005B7D67"/>
    <w:rsid w:val="005E3C90"/>
    <w:rsid w:val="005E5ADC"/>
    <w:rsid w:val="005F5AF2"/>
    <w:rsid w:val="005F6655"/>
    <w:rsid w:val="00621383"/>
    <w:rsid w:val="00642003"/>
    <w:rsid w:val="0064676F"/>
    <w:rsid w:val="00651BEE"/>
    <w:rsid w:val="0067437A"/>
    <w:rsid w:val="0068248B"/>
    <w:rsid w:val="00691112"/>
    <w:rsid w:val="00692A0A"/>
    <w:rsid w:val="006A70F7"/>
    <w:rsid w:val="006B19EA"/>
    <w:rsid w:val="006B2077"/>
    <w:rsid w:val="006B44F7"/>
    <w:rsid w:val="006C1AF0"/>
    <w:rsid w:val="006C2077"/>
    <w:rsid w:val="006C2822"/>
    <w:rsid w:val="006D3C10"/>
    <w:rsid w:val="006E63AF"/>
    <w:rsid w:val="006F2674"/>
    <w:rsid w:val="00706DB9"/>
    <w:rsid w:val="00707BA7"/>
    <w:rsid w:val="0071137C"/>
    <w:rsid w:val="00746B65"/>
    <w:rsid w:val="00751F6A"/>
    <w:rsid w:val="00763579"/>
    <w:rsid w:val="00766112"/>
    <w:rsid w:val="00772084"/>
    <w:rsid w:val="007725F2"/>
    <w:rsid w:val="007830D3"/>
    <w:rsid w:val="00792CE5"/>
    <w:rsid w:val="007A031C"/>
    <w:rsid w:val="007A1159"/>
    <w:rsid w:val="007B3151"/>
    <w:rsid w:val="007D30E9"/>
    <w:rsid w:val="007D682E"/>
    <w:rsid w:val="007E2D88"/>
    <w:rsid w:val="007F39DA"/>
    <w:rsid w:val="00805F71"/>
    <w:rsid w:val="008272D2"/>
    <w:rsid w:val="00841196"/>
    <w:rsid w:val="0085402A"/>
    <w:rsid w:val="00857625"/>
    <w:rsid w:val="008D6FFB"/>
    <w:rsid w:val="008F3109"/>
    <w:rsid w:val="008F6976"/>
    <w:rsid w:val="009007DC"/>
    <w:rsid w:val="009100BA"/>
    <w:rsid w:val="00927BD8"/>
    <w:rsid w:val="00956203"/>
    <w:rsid w:val="00957B66"/>
    <w:rsid w:val="00964DA9"/>
    <w:rsid w:val="00973150"/>
    <w:rsid w:val="00985BBD"/>
    <w:rsid w:val="00992D1A"/>
    <w:rsid w:val="009943DD"/>
    <w:rsid w:val="00996D9C"/>
    <w:rsid w:val="009B6CD7"/>
    <w:rsid w:val="009D0FF0"/>
    <w:rsid w:val="00A00AC2"/>
    <w:rsid w:val="00A12A01"/>
    <w:rsid w:val="00A12D19"/>
    <w:rsid w:val="00A32892"/>
    <w:rsid w:val="00A35C90"/>
    <w:rsid w:val="00A77442"/>
    <w:rsid w:val="00AA0D3F"/>
    <w:rsid w:val="00AC32D2"/>
    <w:rsid w:val="00AE4175"/>
    <w:rsid w:val="00AE610D"/>
    <w:rsid w:val="00B023F3"/>
    <w:rsid w:val="00B164F1"/>
    <w:rsid w:val="00B4383C"/>
    <w:rsid w:val="00B7661E"/>
    <w:rsid w:val="00B80D14"/>
    <w:rsid w:val="00B8548D"/>
    <w:rsid w:val="00BB17D3"/>
    <w:rsid w:val="00BB68DE"/>
    <w:rsid w:val="00BD13E7"/>
    <w:rsid w:val="00BF1448"/>
    <w:rsid w:val="00BF3AC1"/>
    <w:rsid w:val="00C0618C"/>
    <w:rsid w:val="00C156ED"/>
    <w:rsid w:val="00C46AC6"/>
    <w:rsid w:val="00C477B1"/>
    <w:rsid w:val="00C52949"/>
    <w:rsid w:val="00C8776D"/>
    <w:rsid w:val="00CA326E"/>
    <w:rsid w:val="00CB677C"/>
    <w:rsid w:val="00CC79DC"/>
    <w:rsid w:val="00D17BFD"/>
    <w:rsid w:val="00D317D4"/>
    <w:rsid w:val="00D50E44"/>
    <w:rsid w:val="00D74FC2"/>
    <w:rsid w:val="00D8091F"/>
    <w:rsid w:val="00D8208F"/>
    <w:rsid w:val="00D84739"/>
    <w:rsid w:val="00DA1B20"/>
    <w:rsid w:val="00DE41E1"/>
    <w:rsid w:val="00DE7A75"/>
    <w:rsid w:val="00DF74F8"/>
    <w:rsid w:val="00E10F96"/>
    <w:rsid w:val="00E176E5"/>
    <w:rsid w:val="00E232F8"/>
    <w:rsid w:val="00E408A7"/>
    <w:rsid w:val="00E47369"/>
    <w:rsid w:val="00E6337A"/>
    <w:rsid w:val="00E74ED5"/>
    <w:rsid w:val="00EA6E15"/>
    <w:rsid w:val="00EB4114"/>
    <w:rsid w:val="00EB6CD3"/>
    <w:rsid w:val="00EC274E"/>
    <w:rsid w:val="00EC558F"/>
    <w:rsid w:val="00ED2AE9"/>
    <w:rsid w:val="00ED4463"/>
    <w:rsid w:val="00F044B8"/>
    <w:rsid w:val="00F05232"/>
    <w:rsid w:val="00F07445"/>
    <w:rsid w:val="00F324A1"/>
    <w:rsid w:val="00F65879"/>
    <w:rsid w:val="00F83C74"/>
    <w:rsid w:val="00F91E98"/>
    <w:rsid w:val="00FA3D6E"/>
    <w:rsid w:val="00FA6256"/>
    <w:rsid w:val="00FB2228"/>
    <w:rsid w:val="00FD2FA3"/>
    <w:rsid w:val="00FD4DC4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f4224529d29d474c" /><Relationship Type="http://schemas.openxmlformats.org/officeDocument/2006/relationships/styles" Target="/word/styles.xml" Id="Rb15e725b8405402c" /><Relationship Type="http://schemas.openxmlformats.org/officeDocument/2006/relationships/theme" Target="/word/theme/theme1.xml" Id="R0e434f9c41154d4e" /><Relationship Type="http://schemas.openxmlformats.org/officeDocument/2006/relationships/fontTable" Target="/word/fontTable.xml" Id="R120e348284c4492b" /><Relationship Type="http://schemas.openxmlformats.org/officeDocument/2006/relationships/numbering" Target="/word/numbering.xml" Id="R891ad53cdc604329" /><Relationship Type="http://schemas.openxmlformats.org/officeDocument/2006/relationships/endnotes" Target="/word/endnotes.xml" Id="R8fa79d489e0b4c73" /><Relationship Type="http://schemas.openxmlformats.org/officeDocument/2006/relationships/settings" Target="/word/settings.xml" Id="R6be7dbeb8be640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