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BE" w:rsidRPr="00226B91" w:rsidRDefault="00005BBE" w:rsidP="00005BBE">
      <w:pPr>
        <w:pStyle w:val="QuestionNo"/>
        <w:rPr>
          <w:lang w:val="ru-RU"/>
        </w:rPr>
      </w:pPr>
      <w:bookmarkStart w:id="0" w:name="_Toc393899671"/>
      <w:r w:rsidRPr="00226B91">
        <w:rPr>
          <w:lang w:val="ru-RU"/>
        </w:rPr>
        <w:t>Вопрос 9/2</w:t>
      </w:r>
      <w:bookmarkEnd w:id="0"/>
    </w:p>
    <w:p w:rsidR="00005BBE" w:rsidRPr="00226B91" w:rsidRDefault="00005BBE" w:rsidP="00005BBE">
      <w:pPr>
        <w:pStyle w:val="Questiontitle"/>
        <w:rPr>
          <w:lang w:val="ru-RU"/>
        </w:rPr>
      </w:pPr>
      <w:r w:rsidRPr="00226B91">
        <w:rPr>
          <w:lang w:val="ru-RU"/>
        </w:rPr>
        <w:t>Определение изучаемых в исследовательских комиссиях МСЭ-Т и МСЭ-R тем, представляющих особый интерес для развивающихся стран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Изложение ситуации или проблемы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Исследовательские комиссии МСЭ-Т и МСЭ-R проводят большой объем исследований, имеющих различные цели, результаты и направленность. Многие из тем этих исследований представляют или могут представлять особый интерес для развивающихся стран</w:t>
      </w:r>
      <w:r w:rsidRPr="00226B91">
        <w:rPr>
          <w:rStyle w:val="FootnoteReference"/>
          <w:lang w:val="ru-RU"/>
        </w:rPr>
        <w:footnoteReference w:customMarkFollows="1" w:id="1"/>
        <w:t>1</w:t>
      </w:r>
      <w:r w:rsidRPr="00226B91">
        <w:rPr>
          <w:lang w:val="ru-RU"/>
        </w:rPr>
        <w:t>. Развивающиеся страны зачастую не располагают достаточными ресурсами для участия в работе даже ограниченного числа исследовательских комиссий в двух других Секторах и не осведомлены о том, какие Вопросы приняты для изучения, какие поставлены цели и на каком этапе находится выполнение работ. Без сомнения, часть развивающихся стран теперь имеют возможность принять участие в работе над некоторыми вопросами, изучаемыми в исследовательских комиссиях, и практически все, вероятно, могут воспользоваться результатами этой исследовательской работы.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Вопрос или предмет для исследования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Определение на постоянной основе представляющих особый интерес для развивающихся стран тем, изучаемых в исследовательских комиссиях МСЭ</w:t>
      </w:r>
      <w:r w:rsidRPr="00226B91">
        <w:rPr>
          <w:lang w:val="ru-RU"/>
        </w:rPr>
        <w:noBreakHyphen/>
        <w:t>T и МСЭ</w:t>
      </w:r>
      <w:r w:rsidRPr="00226B91">
        <w:rPr>
          <w:lang w:val="ru-RU"/>
        </w:rPr>
        <w:noBreakHyphen/>
        <w:t>R, опираясь на согласованный комплекс руководящих указаний, включая подготовку отдельных технических отчетов. Этот Вопрос отвечает интересам обеих исследовательских комиссий МСЭ-D.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Ожидаемые результаты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Ожидаемые результаты деятельности по данному Вопросу будут включать: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согласованные руководящие указания для процесса определения таких тем</w:t>
      </w:r>
      <w:r>
        <w:rPr>
          <w:lang w:val="ru-RU"/>
        </w:rPr>
        <w:t>;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ежегодные отчеты о ходе работы, указывающие состояние дел по выбранным темам, и, в случае завершения работ, указание на то, каким образом могут быть достигнуты результаты</w:t>
      </w:r>
      <w:r>
        <w:rPr>
          <w:lang w:val="ru-RU"/>
        </w:rPr>
        <w:t>;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технические отчеты по определенным темам (ранее называвшиеся комплексами технологий).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>График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Ежегодные отчеты о ходе работы.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lastRenderedPageBreak/>
        <w:t>5</w:t>
      </w:r>
      <w:r w:rsidRPr="00226B91">
        <w:rPr>
          <w:lang w:val="ru-RU"/>
        </w:rPr>
        <w:tab/>
        <w:t>Авторы предложения/спонсоры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Вопрос первоначально был утвержден ВКРЭ</w:t>
      </w:r>
      <w:r w:rsidRPr="00226B91">
        <w:rPr>
          <w:lang w:val="ru-RU"/>
        </w:rPr>
        <w:noBreakHyphen/>
        <w:t>94, и впоследствии пересмотрен ВКРЭ</w:t>
      </w:r>
      <w:r w:rsidRPr="00226B91">
        <w:rPr>
          <w:lang w:val="ru-RU"/>
        </w:rPr>
        <w:noBreakHyphen/>
        <w:t>98, ВКРЭ</w:t>
      </w:r>
      <w:r w:rsidRPr="00226B91">
        <w:rPr>
          <w:lang w:val="ru-RU"/>
        </w:rPr>
        <w:noBreakHyphen/>
        <w:t>02, ВКРЭ</w:t>
      </w:r>
      <w:r w:rsidRPr="00226B91">
        <w:rPr>
          <w:lang w:val="ru-RU"/>
        </w:rPr>
        <w:noBreakHyphen/>
        <w:t>06, ВКРЭ</w:t>
      </w:r>
      <w:r w:rsidRPr="00226B91">
        <w:rPr>
          <w:lang w:val="ru-RU"/>
        </w:rPr>
        <w:noBreakHyphen/>
        <w:t>10 и ВКРЭ-14.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6</w:t>
      </w:r>
      <w:r w:rsidRPr="00226B91">
        <w:rPr>
          <w:lang w:val="ru-RU"/>
        </w:rPr>
        <w:tab/>
        <w:t>Источники используемых в работе материалов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a)</w:t>
      </w:r>
      <w:r w:rsidRPr="00226B91">
        <w:rPr>
          <w:lang w:val="ru-RU"/>
        </w:rPr>
        <w:tab/>
        <w:t>Изучение всех Вопросов и Рекомендаций исследовательских комиссий МСЭ</w:t>
      </w:r>
      <w:r w:rsidRPr="00226B91">
        <w:rPr>
          <w:lang w:val="ru-RU"/>
        </w:rPr>
        <w:noBreakHyphen/>
        <w:t>T и МСЭ</w:t>
      </w:r>
      <w:r w:rsidRPr="00226B91">
        <w:rPr>
          <w:lang w:val="ru-RU"/>
        </w:rPr>
        <w:noBreakHyphen/>
        <w:t xml:space="preserve">R с целью отбора тем, представляющих особый интерес для развивающихся стран. 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Запрос об обновлении предоставляемой Секторами МСЭ</w:t>
      </w:r>
      <w:r w:rsidRPr="00226B91">
        <w:rPr>
          <w:lang w:val="ru-RU"/>
        </w:rPr>
        <w:noBreakHyphen/>
        <w:t>T и МСЭ</w:t>
      </w:r>
      <w:r w:rsidRPr="00226B91">
        <w:rPr>
          <w:lang w:val="ru-RU"/>
        </w:rPr>
        <w:noBreakHyphen/>
        <w:t>R информации по отобранным темам.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c)</w:t>
      </w:r>
      <w:r w:rsidRPr="00226B91">
        <w:rPr>
          <w:lang w:val="ru-RU"/>
        </w:rPr>
        <w:tab/>
        <w:t>Материалы соответствующих Докладчиков исследовательских комиссий МСЭ</w:t>
      </w:r>
      <w:r w:rsidRPr="00226B91">
        <w:rPr>
          <w:lang w:val="ru-RU"/>
        </w:rPr>
        <w:noBreakHyphen/>
        <w:t>D, согласно принимаемым ими последующим мерам по итогам деятельности МСЭ</w:t>
      </w:r>
      <w:r w:rsidRPr="00226B91">
        <w:rPr>
          <w:lang w:val="ru-RU"/>
        </w:rPr>
        <w:noBreakHyphen/>
        <w:t>T и МСЭ</w:t>
      </w:r>
      <w:r w:rsidRPr="00226B91">
        <w:rPr>
          <w:lang w:val="ru-RU"/>
        </w:rPr>
        <w:noBreakHyphen/>
        <w:t>R, связанной с их Вопросами.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d)</w:t>
      </w:r>
      <w:r w:rsidRPr="00226B91">
        <w:rPr>
          <w:lang w:val="ru-RU"/>
        </w:rPr>
        <w:tab/>
        <w:t>Вклады членов в отношении технических отчетов.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7</w:t>
      </w:r>
      <w:r w:rsidRPr="00226B91">
        <w:rPr>
          <w:lang w:val="ru-RU"/>
        </w:rPr>
        <w:tab/>
        <w:t>Целевая аудитория</w:t>
      </w:r>
    </w:p>
    <w:p w:rsidR="00005BBE" w:rsidRPr="00226B91" w:rsidRDefault="00005BBE" w:rsidP="00005BBE">
      <w:pPr>
        <w:keepNext/>
        <w:keepLines/>
        <w:spacing w:before="0"/>
        <w:rPr>
          <w:lang w:val="ru-RU"/>
        </w:rPr>
      </w:pP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4"/>
        <w:gridCol w:w="1984"/>
        <w:gridCol w:w="2464"/>
      </w:tblGrid>
      <w:tr w:rsidR="00005BBE" w:rsidRPr="00226B91" w:rsidTr="00C27F96">
        <w:trPr>
          <w:jc w:val="center"/>
        </w:trPr>
        <w:tc>
          <w:tcPr>
            <w:tcW w:w="3594" w:type="dxa"/>
            <w:vAlign w:val="center"/>
          </w:tcPr>
          <w:p w:rsidR="00005BBE" w:rsidRPr="00226B91" w:rsidRDefault="00005BBE" w:rsidP="00C27F96">
            <w:pPr>
              <w:pStyle w:val="Tablehead"/>
              <w:rPr>
                <w:lang w:val="ru-RU"/>
              </w:rPr>
            </w:pPr>
            <w:r w:rsidRPr="00226B91">
              <w:rPr>
                <w:lang w:val="ru-RU" w:eastAsia="es-CO"/>
              </w:rPr>
              <w:t>Целевая аудитория</w:t>
            </w:r>
          </w:p>
        </w:tc>
        <w:tc>
          <w:tcPr>
            <w:tcW w:w="1984" w:type="dxa"/>
            <w:vAlign w:val="center"/>
          </w:tcPr>
          <w:p w:rsidR="00005BBE" w:rsidRPr="00226B91" w:rsidRDefault="00005BBE" w:rsidP="00C27F96">
            <w:pPr>
              <w:pStyle w:val="Tablehead"/>
              <w:rPr>
                <w:lang w:val="ru-RU" w:eastAsia="es-CO"/>
              </w:rPr>
            </w:pPr>
            <w:r w:rsidRPr="00226B91">
              <w:rPr>
                <w:lang w:val="ru-RU" w:eastAsia="es-CO"/>
              </w:rPr>
              <w:t>Развитые страны</w:t>
            </w:r>
          </w:p>
        </w:tc>
        <w:tc>
          <w:tcPr>
            <w:tcW w:w="2464" w:type="dxa"/>
            <w:vAlign w:val="center"/>
          </w:tcPr>
          <w:p w:rsidR="00005BBE" w:rsidRPr="00226B91" w:rsidRDefault="00005BBE" w:rsidP="00C27F96">
            <w:pPr>
              <w:pStyle w:val="Tablehead"/>
              <w:rPr>
                <w:lang w:val="ru-RU" w:eastAsia="es-CO"/>
              </w:rPr>
            </w:pPr>
            <w:r w:rsidRPr="00226B91">
              <w:rPr>
                <w:lang w:val="ru-RU" w:eastAsia="es-CO"/>
              </w:rPr>
              <w:t>Развивающиеся страны</w:t>
            </w:r>
            <w:r w:rsidRPr="00226B91">
              <w:rPr>
                <w:rStyle w:val="FootnoteReference"/>
                <w:b w:val="0"/>
                <w:bCs/>
                <w:lang w:val="ru-RU"/>
              </w:rPr>
              <w:footnoteReference w:customMarkFollows="1" w:id="2"/>
              <w:t>1</w:t>
            </w:r>
          </w:p>
        </w:tc>
      </w:tr>
      <w:tr w:rsidR="00005BBE" w:rsidRPr="00226B91" w:rsidTr="00C27F96">
        <w:trPr>
          <w:jc w:val="center"/>
        </w:trPr>
        <w:tc>
          <w:tcPr>
            <w:tcW w:w="3594" w:type="dxa"/>
          </w:tcPr>
          <w:p w:rsidR="00005BBE" w:rsidRPr="00226B91" w:rsidRDefault="00005BBE" w:rsidP="00C27F96">
            <w:pPr>
              <w:pStyle w:val="Tabletext"/>
              <w:keepNext/>
              <w:keepLines/>
              <w:rPr>
                <w:lang w:val="ru-RU"/>
              </w:rPr>
            </w:pPr>
            <w:r w:rsidRPr="00226B91">
              <w:rPr>
                <w:lang w:val="ru-RU"/>
              </w:rPr>
              <w:t>Органы, определяющие политику в</w:t>
            </w:r>
            <w:r>
              <w:rPr>
                <w:lang w:val="ru-RU"/>
              </w:rPr>
              <w:t> </w:t>
            </w:r>
            <w:r w:rsidRPr="00226B91">
              <w:rPr>
                <w:lang w:val="ru-RU"/>
              </w:rPr>
              <w:t>области электросвязи</w:t>
            </w:r>
          </w:p>
        </w:tc>
        <w:tc>
          <w:tcPr>
            <w:tcW w:w="1984" w:type="dxa"/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*</w:t>
            </w:r>
          </w:p>
        </w:tc>
        <w:tc>
          <w:tcPr>
            <w:tcW w:w="2464" w:type="dxa"/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05BBE" w:rsidRPr="00226B91" w:rsidTr="00C27F96">
        <w:trPr>
          <w:jc w:val="center"/>
        </w:trPr>
        <w:tc>
          <w:tcPr>
            <w:tcW w:w="3594" w:type="dxa"/>
          </w:tcPr>
          <w:p w:rsidR="00005BBE" w:rsidRPr="00226B91" w:rsidRDefault="00005BBE" w:rsidP="00C27F96">
            <w:pPr>
              <w:pStyle w:val="Tabletext"/>
              <w:keepNext/>
              <w:keepLines/>
              <w:rPr>
                <w:caps/>
                <w:lang w:val="ru-RU"/>
              </w:rPr>
            </w:pPr>
            <w:r w:rsidRPr="00226B91">
              <w:rPr>
                <w:lang w:val="ru-RU"/>
              </w:rPr>
              <w:t>Регламентарные органы электросвязи</w:t>
            </w:r>
          </w:p>
        </w:tc>
        <w:tc>
          <w:tcPr>
            <w:tcW w:w="1984" w:type="dxa"/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*</w:t>
            </w:r>
          </w:p>
        </w:tc>
        <w:tc>
          <w:tcPr>
            <w:tcW w:w="2464" w:type="dxa"/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05BBE" w:rsidRPr="00226B91" w:rsidTr="00C27F96">
        <w:trPr>
          <w:jc w:val="center"/>
        </w:trPr>
        <w:tc>
          <w:tcPr>
            <w:tcW w:w="3594" w:type="dxa"/>
            <w:tcBorders>
              <w:bottom w:val="single" w:sz="4" w:space="0" w:color="auto"/>
            </w:tcBorders>
          </w:tcPr>
          <w:p w:rsidR="00005BBE" w:rsidRPr="00226B91" w:rsidRDefault="00005BBE" w:rsidP="00C27F96">
            <w:pPr>
              <w:pStyle w:val="Tabletext"/>
              <w:keepNext/>
              <w:keepLines/>
              <w:rPr>
                <w:caps/>
                <w:lang w:val="ru-RU"/>
              </w:rPr>
            </w:pPr>
            <w:r w:rsidRPr="00226B91">
              <w:rPr>
                <w:lang w:val="ru-RU"/>
              </w:rPr>
              <w:t>Операторы электросвязи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*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05BBE" w:rsidRPr="00226B91" w:rsidRDefault="00005BBE" w:rsidP="00C27F96">
            <w:pPr>
              <w:pStyle w:val="Tabletext"/>
              <w:jc w:val="center"/>
              <w:rPr>
                <w:caps/>
                <w:lang w:val="ru-RU"/>
              </w:rPr>
            </w:pPr>
            <w:r w:rsidRPr="00226B91">
              <w:rPr>
                <w:lang w:val="ru-RU"/>
              </w:rPr>
              <w:t>Да</w:t>
            </w:r>
          </w:p>
        </w:tc>
      </w:tr>
      <w:tr w:rsidR="00005BBE" w:rsidRPr="00832141" w:rsidTr="00C27F96">
        <w:trPr>
          <w:jc w:val="center"/>
        </w:trPr>
        <w:tc>
          <w:tcPr>
            <w:tcW w:w="8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BBE" w:rsidRPr="00226B91" w:rsidRDefault="00005BBE" w:rsidP="00C27F96">
            <w:pPr>
              <w:pStyle w:val="FootnoteText"/>
              <w:rPr>
                <w:bCs/>
                <w:caps/>
                <w:lang w:val="ru-RU"/>
              </w:rPr>
            </w:pPr>
            <w:r w:rsidRPr="00226B91">
              <w:rPr>
                <w:lang w:val="ru-RU"/>
              </w:rPr>
              <w:t>*</w:t>
            </w:r>
            <w:r w:rsidRPr="00226B91">
              <w:rPr>
                <w:lang w:val="ru-RU"/>
              </w:rPr>
              <w:tab/>
              <w:t>Результаты изучения Вопроса предназначены конкретно для развивающихся стран и, вместе с тем представляют интерес для органов, определяющих политику в области электросвязи в развитых странах, с тем чтобы они были в курсе интересов развивающихся стран.</w:t>
            </w:r>
          </w:p>
        </w:tc>
      </w:tr>
    </w:tbl>
    <w:p w:rsidR="00005BBE" w:rsidRPr="00226B91" w:rsidRDefault="00005BBE" w:rsidP="00005BBE">
      <w:pPr>
        <w:pStyle w:val="Headingb"/>
        <w:ind w:left="794" w:hanging="794"/>
        <w:rPr>
          <w:lang w:val="ru-RU"/>
        </w:rPr>
      </w:pPr>
      <w:r w:rsidRPr="00226B91">
        <w:rPr>
          <w:lang w:val="ru-RU"/>
        </w:rPr>
        <w:t>а)</w:t>
      </w:r>
      <w:r w:rsidRPr="00226B91">
        <w:rPr>
          <w:lang w:val="ru-RU"/>
        </w:rPr>
        <w:tab/>
        <w:t>Целевая аудитория – кто конкретно будет использовать намеченные результаты деятельности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В зависимости от характера результатов работы в основном их будет использовать управленческий персонал среднего и высшего звена компаний-операторов и регламентарных органов развивающихся стран.</w:t>
      </w:r>
    </w:p>
    <w:p w:rsidR="00005BBE" w:rsidRPr="00226B91" w:rsidRDefault="00005BBE" w:rsidP="00005BBE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Предлагаемые методы распространения результатов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Ежегодные результаты деятельности по данному Вопросу будут размещаться на веб</w:t>
      </w:r>
      <w:r w:rsidRPr="00226B91">
        <w:rPr>
          <w:lang w:val="ru-RU"/>
        </w:rPr>
        <w:noBreakHyphen/>
        <w:t>сайте МСЭ</w:t>
      </w:r>
      <w:r w:rsidRPr="00226B91">
        <w:rPr>
          <w:lang w:val="ru-RU"/>
        </w:rPr>
        <w:noBreakHyphen/>
        <w:t>D. По запросу они могут быть предоставлены в печатном виде.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Предлагаемые методы рассмотрения данного Вопроса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В рамках 2-й Исследовательской комиссии.</w:t>
      </w:r>
    </w:p>
    <w:p w:rsidR="00005BBE" w:rsidRPr="00226B91" w:rsidRDefault="00005BBE" w:rsidP="00005BBE">
      <w:pPr>
        <w:pStyle w:val="Headingb"/>
        <w:rPr>
          <w:lang w:val="ru-RU"/>
        </w:rPr>
      </w:pPr>
      <w:r w:rsidRPr="00226B91">
        <w:rPr>
          <w:lang w:val="ru-RU"/>
        </w:rPr>
        <w:lastRenderedPageBreak/>
        <w:t>а)</w:t>
      </w:r>
      <w:r w:rsidRPr="00226B91">
        <w:rPr>
          <w:lang w:val="ru-RU"/>
        </w:rPr>
        <w:tab/>
        <w:t>Каким образом?</w:t>
      </w:r>
    </w:p>
    <w:p w:rsidR="00005BBE" w:rsidRPr="00226B91" w:rsidRDefault="00005BBE" w:rsidP="00005BBE">
      <w:pPr>
        <w:pStyle w:val="enumlev1"/>
        <w:keepNext/>
        <w:keepLines/>
        <w:rPr>
          <w:lang w:val="ru-RU"/>
        </w:rPr>
      </w:pPr>
      <w:r w:rsidRPr="00226B91">
        <w:rPr>
          <w:lang w:val="ru-RU"/>
        </w:rPr>
        <w:t>1)</w:t>
      </w:r>
      <w:r w:rsidRPr="00226B91">
        <w:rPr>
          <w:lang w:val="ru-RU"/>
        </w:rPr>
        <w:tab/>
        <w:t>В исследовательской комиссии:</w:t>
      </w:r>
    </w:p>
    <w:p w:rsidR="00005BBE" w:rsidRPr="00226B91" w:rsidRDefault="00005BBE" w:rsidP="00005BBE">
      <w:pPr>
        <w:pStyle w:val="enumlev2"/>
        <w:tabs>
          <w:tab w:val="left" w:pos="8222"/>
        </w:tabs>
        <w:rPr>
          <w:lang w:val="ru-RU"/>
        </w:rPr>
      </w:pPr>
      <w:r w:rsidRPr="00226B91">
        <w:rPr>
          <w:rtl/>
          <w:lang w:val="ru-RU"/>
        </w:rPr>
        <w:sym w:font="Courier New" w:char="2013"/>
      </w:r>
      <w:r w:rsidRPr="00226B91">
        <w:rPr>
          <w:lang w:val="ru-RU"/>
        </w:rPr>
        <w:tab/>
        <w:t>Вопрос (на протяжении многолетнего исследовательского периода)</w:t>
      </w:r>
      <w:r w:rsidRPr="00226B91">
        <w:rPr>
          <w:lang w:val="ru-RU"/>
        </w:rPr>
        <w:tab/>
      </w:r>
      <w:r w:rsidRPr="00226B91">
        <w:rPr>
          <w:sz w:val="20"/>
          <w:lang w:val="ru-RU"/>
        </w:rPr>
        <w:sym w:font="Wingdings 2" w:char="F052"/>
      </w:r>
    </w:p>
    <w:p w:rsidR="00005BBE" w:rsidRPr="00226B91" w:rsidRDefault="00005BBE" w:rsidP="00005BBE">
      <w:pPr>
        <w:pStyle w:val="enumlev1"/>
        <w:keepNext/>
        <w:keepLines/>
        <w:rPr>
          <w:szCs w:val="22"/>
          <w:lang w:val="ru-RU"/>
        </w:rPr>
      </w:pPr>
      <w:r w:rsidRPr="00226B91">
        <w:rPr>
          <w:szCs w:val="22"/>
          <w:lang w:val="ru-RU"/>
        </w:rPr>
        <w:t>2)</w:t>
      </w:r>
      <w:r w:rsidRPr="00226B91">
        <w:rPr>
          <w:szCs w:val="22"/>
          <w:lang w:val="ru-RU"/>
        </w:rPr>
        <w:tab/>
        <w:t xml:space="preserve">В рамках регулярной деятельности БРЭ </w:t>
      </w:r>
      <w:r w:rsidRPr="00226B91">
        <w:rPr>
          <w:lang w:val="ru-RU"/>
        </w:rPr>
        <w:t>(укажите, какие программы, виды деятельности, проекты и т. д. будут включены в работу по данному исследуемому Вопросу)</w:t>
      </w:r>
      <w:r w:rsidRPr="00226B91">
        <w:rPr>
          <w:szCs w:val="24"/>
          <w:lang w:val="ru-RU"/>
        </w:rPr>
        <w:t>:</w:t>
      </w:r>
    </w:p>
    <w:p w:rsidR="00005BBE" w:rsidRPr="00226B91" w:rsidRDefault="00005BBE" w:rsidP="00005BBE">
      <w:pPr>
        <w:pStyle w:val="enumlev2"/>
        <w:tabs>
          <w:tab w:val="left" w:pos="8222"/>
        </w:tabs>
        <w:rPr>
          <w:szCs w:val="22"/>
          <w:lang w:val="ru-RU"/>
        </w:rPr>
      </w:pPr>
      <w:r w:rsidRPr="00226B91">
        <w:rPr>
          <w:szCs w:val="22"/>
          <w:rtl/>
          <w:lang w:val="ru-RU"/>
        </w:rPr>
        <w:sym w:font="Courier New" w:char="2013"/>
      </w:r>
      <w:r w:rsidRPr="00226B91">
        <w:rPr>
          <w:szCs w:val="22"/>
          <w:lang w:val="ru-RU"/>
        </w:rPr>
        <w:tab/>
        <w:t>Программы</w:t>
      </w:r>
      <w:r w:rsidRPr="00226B91">
        <w:rPr>
          <w:szCs w:val="22"/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05BBE" w:rsidRPr="00226B91" w:rsidRDefault="00005BBE" w:rsidP="00005BBE">
      <w:pPr>
        <w:pStyle w:val="enumlev2"/>
        <w:tabs>
          <w:tab w:val="left" w:pos="8222"/>
        </w:tabs>
        <w:rPr>
          <w:szCs w:val="22"/>
          <w:lang w:val="ru-RU"/>
        </w:rPr>
      </w:pPr>
      <w:r w:rsidRPr="00226B91">
        <w:rPr>
          <w:szCs w:val="22"/>
          <w:rtl/>
          <w:lang w:val="ru-RU"/>
        </w:rPr>
        <w:sym w:font="Courier New" w:char="2013"/>
      </w:r>
      <w:r w:rsidRPr="00226B91">
        <w:rPr>
          <w:szCs w:val="22"/>
          <w:lang w:val="ru-RU"/>
        </w:rPr>
        <w:tab/>
        <w:t>Проекты</w:t>
      </w:r>
      <w:r w:rsidRPr="00226B91">
        <w:rPr>
          <w:szCs w:val="22"/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05BBE" w:rsidRPr="00226B91" w:rsidRDefault="00005BBE" w:rsidP="00005BBE">
      <w:pPr>
        <w:pStyle w:val="enumlev2"/>
        <w:tabs>
          <w:tab w:val="left" w:pos="8222"/>
        </w:tabs>
        <w:rPr>
          <w:b/>
          <w:bCs/>
          <w:szCs w:val="22"/>
          <w:lang w:val="ru-RU"/>
        </w:rPr>
      </w:pPr>
      <w:r w:rsidRPr="00226B91">
        <w:rPr>
          <w:szCs w:val="22"/>
          <w:rtl/>
          <w:lang w:val="ru-RU"/>
        </w:rPr>
        <w:sym w:font="Courier New" w:char="2013"/>
      </w:r>
      <w:r w:rsidRPr="00226B91">
        <w:rPr>
          <w:szCs w:val="22"/>
          <w:lang w:val="ru-RU"/>
        </w:rPr>
        <w:tab/>
        <w:t>Консультанты-эксперты</w:t>
      </w:r>
      <w:r w:rsidRPr="00226B91">
        <w:rPr>
          <w:szCs w:val="22"/>
          <w:lang w:val="ru-RU"/>
        </w:rPr>
        <w:tab/>
      </w:r>
      <w:r w:rsidRPr="00226B91">
        <w:rPr>
          <w:lang w:val="ru-RU"/>
        </w:rPr>
        <w:sym w:font="Wingdings 2" w:char="F0A3"/>
      </w:r>
    </w:p>
    <w:p w:rsidR="00005BBE" w:rsidRPr="00226B91" w:rsidRDefault="00005BBE" w:rsidP="00005BBE">
      <w:pPr>
        <w:pStyle w:val="enumlev2"/>
        <w:tabs>
          <w:tab w:val="left" w:pos="8222"/>
        </w:tabs>
        <w:rPr>
          <w:b/>
          <w:bCs/>
          <w:szCs w:val="22"/>
          <w:lang w:val="ru-RU"/>
        </w:rPr>
      </w:pPr>
      <w:r w:rsidRPr="00226B91">
        <w:rPr>
          <w:szCs w:val="22"/>
          <w:rtl/>
          <w:lang w:val="ru-RU"/>
        </w:rPr>
        <w:sym w:font="Courier New" w:char="2013"/>
      </w:r>
      <w:r w:rsidRPr="00226B91">
        <w:rPr>
          <w:szCs w:val="22"/>
          <w:lang w:val="ru-RU"/>
        </w:rPr>
        <w:tab/>
        <w:t>Региональные отделения</w:t>
      </w:r>
      <w:r w:rsidRPr="00226B91">
        <w:rPr>
          <w:szCs w:val="24"/>
          <w:lang w:val="ru-RU"/>
        </w:rPr>
        <w:tab/>
      </w:r>
      <w:r w:rsidRPr="00226B91">
        <w:rPr>
          <w:lang w:val="ru-RU"/>
        </w:rPr>
        <w:sym w:font="Wingdings 2" w:char="F052"/>
      </w:r>
    </w:p>
    <w:p w:rsidR="00005BBE" w:rsidRPr="00226B91" w:rsidRDefault="00005BBE" w:rsidP="00005BBE">
      <w:pPr>
        <w:pStyle w:val="enumlev1"/>
        <w:tabs>
          <w:tab w:val="left" w:pos="8222"/>
        </w:tabs>
        <w:rPr>
          <w:lang w:val="ru-RU"/>
        </w:rPr>
      </w:pPr>
      <w:r w:rsidRPr="00226B91">
        <w:rPr>
          <w:lang w:val="ru-RU"/>
        </w:rPr>
        <w:t>3)</w:t>
      </w:r>
      <w:r w:rsidRPr="00226B91">
        <w:rPr>
          <w:lang w:val="ru-RU"/>
        </w:rPr>
        <w:tab/>
        <w:t>Иными способами </w:t>
      </w:r>
      <w:r w:rsidRPr="00226B91">
        <w:rPr>
          <w:rtl/>
          <w:lang w:val="ru-RU"/>
        </w:rPr>
        <w:sym w:font="Courier New" w:char="2013"/>
      </w:r>
      <w:r w:rsidRPr="00226B91">
        <w:rPr>
          <w:lang w:val="ru-RU"/>
        </w:rPr>
        <w:t xml:space="preserve"> укажите (например, региональный подход, в рамках других обладающих специальными знаниями организаций, совместно с другими организациями и т. д.)</w:t>
      </w:r>
      <w:r w:rsidRPr="00226B91">
        <w:rPr>
          <w:lang w:val="ru-RU"/>
        </w:rPr>
        <w:tab/>
      </w:r>
      <w:r w:rsidRPr="00226B91">
        <w:rPr>
          <w:sz w:val="20"/>
          <w:lang w:val="ru-RU"/>
        </w:rPr>
        <w:sym w:font="Wingdings 2" w:char="F0A3"/>
      </w:r>
    </w:p>
    <w:p w:rsidR="00005BBE" w:rsidRPr="00226B91" w:rsidRDefault="00005BBE" w:rsidP="00005BBE">
      <w:pPr>
        <w:pStyle w:val="Headingb"/>
        <w:rPr>
          <w:lang w:val="ru-RU"/>
        </w:rPr>
      </w:pPr>
      <w:r w:rsidRPr="00226B91">
        <w:rPr>
          <w:lang w:val="ru-RU"/>
        </w:rPr>
        <w:t>b)</w:t>
      </w:r>
      <w:r w:rsidRPr="00226B91">
        <w:rPr>
          <w:lang w:val="ru-RU"/>
        </w:rPr>
        <w:tab/>
        <w:t>Почему?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Входит в рамки мандата исследовательской комиссии и сотрудничает с региональными отделениями по практическим аспектам.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9</w:t>
      </w:r>
      <w:r w:rsidRPr="00226B91">
        <w:rPr>
          <w:lang w:val="ru-RU"/>
        </w:rPr>
        <w:tab/>
        <w:t>Координация</w:t>
      </w:r>
      <w:r w:rsidRPr="00226B91">
        <w:rPr>
          <w:sz w:val="24"/>
          <w:szCs w:val="24"/>
          <w:lang w:val="ru-RU"/>
        </w:rPr>
        <w:t xml:space="preserve"> </w:t>
      </w:r>
      <w:r w:rsidRPr="00226B91">
        <w:rPr>
          <w:szCs w:val="26"/>
          <w:lang w:val="ru-RU"/>
        </w:rPr>
        <w:t>и сотрудничество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Исследовательской комиссии МСЭ</w:t>
      </w:r>
      <w:r w:rsidRPr="00226B91">
        <w:rPr>
          <w:lang w:val="ru-RU"/>
        </w:rPr>
        <w:noBreakHyphen/>
        <w:t>D, изучающей данный Вопрос, необходимо будет осуществлять координацию с: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лицами, ответственными за соответствующее направление деятельности в БРЭ;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координаторами соответствующей деятельности по проектам в БРЭ;</w:t>
      </w:r>
    </w:p>
    <w:p w:rsidR="00005BBE" w:rsidRPr="00226B91" w:rsidRDefault="00005BBE" w:rsidP="00005BBE">
      <w:pPr>
        <w:pStyle w:val="enumlev1"/>
        <w:rPr>
          <w:lang w:val="ru-RU"/>
        </w:rPr>
      </w:pPr>
      <w:r w:rsidRPr="00226B91">
        <w:rPr>
          <w:lang w:val="ru-RU"/>
        </w:rPr>
        <w:t>–</w:t>
      </w:r>
      <w:r w:rsidRPr="00226B91">
        <w:rPr>
          <w:lang w:val="ru-RU"/>
        </w:rPr>
        <w:tab/>
        <w:t>региональными и научными организациями, имеющими мандаты, которые охватывают предмет данного Вопроса.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10</w:t>
      </w:r>
      <w:r w:rsidRPr="00226B91">
        <w:rPr>
          <w:lang w:val="ru-RU"/>
        </w:rPr>
        <w:tab/>
        <w:t>Связь с Программой БРЭ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−</w:t>
      </w:r>
    </w:p>
    <w:p w:rsidR="00005BBE" w:rsidRPr="00226B91" w:rsidRDefault="00005BBE" w:rsidP="00005BBE">
      <w:pPr>
        <w:pStyle w:val="Heading1"/>
        <w:rPr>
          <w:lang w:val="ru-RU"/>
        </w:rPr>
      </w:pPr>
      <w:r w:rsidRPr="00226B91">
        <w:rPr>
          <w:lang w:val="ru-RU"/>
        </w:rPr>
        <w:t>11</w:t>
      </w:r>
      <w:r w:rsidRPr="00226B91">
        <w:rPr>
          <w:lang w:val="ru-RU"/>
        </w:rPr>
        <w:tab/>
        <w:t>Прочая относящаяся к теме информация</w:t>
      </w: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t>По мере возможного появления в период срока действия данного Вопроса.</w:t>
      </w:r>
    </w:p>
    <w:p w:rsidR="00005BBE" w:rsidRPr="00226B91" w:rsidRDefault="00005BBE" w:rsidP="00005BBE">
      <w:pPr>
        <w:rPr>
          <w:lang w:val="ru-RU"/>
        </w:rPr>
      </w:pPr>
    </w:p>
    <w:p w:rsidR="00005BBE" w:rsidRPr="00226B91" w:rsidRDefault="00005BBE" w:rsidP="00005BBE">
      <w:pPr>
        <w:rPr>
          <w:lang w:val="ru-RU"/>
        </w:rPr>
      </w:pPr>
      <w:r w:rsidRPr="00226B91">
        <w:rPr>
          <w:lang w:val="ru-RU"/>
        </w:rPr>
        <w:br w:type="page"/>
      </w:r>
    </w:p>
    <w:p w:rsidR="00C47824" w:rsidRPr="00005BBE" w:rsidRDefault="00C47824">
      <w:pPr>
        <w:rPr>
          <w:lang w:val="ru-RU"/>
        </w:rPr>
      </w:pPr>
      <w:bookmarkStart w:id="1" w:name="_GoBack"/>
      <w:bookmarkEnd w:id="1"/>
    </w:p>
    <w:sectPr w:rsidR="00C47824" w:rsidRPr="00005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9E" w:rsidRDefault="00362E9E" w:rsidP="00005BBE">
      <w:pPr>
        <w:spacing w:before="0"/>
      </w:pPr>
      <w:r>
        <w:separator/>
      </w:r>
    </w:p>
  </w:endnote>
  <w:endnote w:type="continuationSeparator" w:id="0">
    <w:p w:rsidR="00362E9E" w:rsidRDefault="00362E9E" w:rsidP="00005B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9E" w:rsidRDefault="00362E9E" w:rsidP="00005BBE">
      <w:pPr>
        <w:spacing w:before="0"/>
      </w:pPr>
      <w:r>
        <w:separator/>
      </w:r>
    </w:p>
  </w:footnote>
  <w:footnote w:type="continuationSeparator" w:id="0">
    <w:p w:rsidR="00362E9E" w:rsidRDefault="00362E9E" w:rsidP="00005BBE">
      <w:pPr>
        <w:spacing w:before="0"/>
      </w:pPr>
      <w:r>
        <w:continuationSeparator/>
      </w:r>
    </w:p>
  </w:footnote>
  <w:footnote w:id="1">
    <w:p w:rsidR="00005BBE" w:rsidRPr="00B91FDD" w:rsidRDefault="00005BBE" w:rsidP="00005BBE">
      <w:pPr>
        <w:pStyle w:val="FootnoteText"/>
        <w:tabs>
          <w:tab w:val="clear" w:pos="255"/>
          <w:tab w:val="left" w:pos="284"/>
        </w:tabs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005BBE" w:rsidRPr="00B91FDD" w:rsidRDefault="00005BBE" w:rsidP="00005BBE">
      <w:pPr>
        <w:pStyle w:val="FootnoteText"/>
        <w:tabs>
          <w:tab w:val="clear" w:pos="255"/>
          <w:tab w:val="left" w:pos="284"/>
        </w:tabs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lang w:val="ru-RU"/>
        </w:rPr>
        <w:t xml:space="preserve"> </w:t>
      </w:r>
      <w:r w:rsidRPr="00B91FDD"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BE"/>
    <w:rsid w:val="00005BBE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2E9E"/>
    <w:rsid w:val="00367B76"/>
    <w:rsid w:val="00395D92"/>
    <w:rsid w:val="003B6C25"/>
    <w:rsid w:val="003C3CDC"/>
    <w:rsid w:val="003E4284"/>
    <w:rsid w:val="003F526C"/>
    <w:rsid w:val="00446A22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57243"/>
    <w:rsid w:val="007618CD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CF2888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B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05BB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BB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05BB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05BB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05BB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05BB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05B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05BB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05BB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05BB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05BB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05BB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05BB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05BB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05B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05BB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BE"/>
    <w:pPr>
      <w:tabs>
        <w:tab w:val="left" w:pos="794"/>
      </w:tabs>
      <w:spacing w:before="120" w:after="0" w:line="240" w:lineRule="auto"/>
    </w:pPr>
    <w:rPr>
      <w:rFonts w:ascii="Calibri" w:hAnsi="Calibri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05BBE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BBE"/>
    <w:rPr>
      <w:rFonts w:ascii="Calibri" w:eastAsia="Times New Roman" w:hAnsi="Calibri"/>
      <w:b/>
      <w:bCs/>
      <w:sz w:val="26"/>
      <w:szCs w:val="32"/>
      <w:lang w:eastAsia="ja-JP"/>
    </w:rPr>
  </w:style>
  <w:style w:type="character" w:styleId="FootnoteReference">
    <w:name w:val="footnote reference"/>
    <w:basedOn w:val="DefaultParagraphFont"/>
    <w:qFormat/>
    <w:rsid w:val="00005BB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05BBE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05BBE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005BB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005B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005BBE"/>
    <w:pPr>
      <w:keepNext/>
      <w:spacing w:before="80" w:after="80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05BB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005BB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05BBE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05BBE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005BBE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005BBE"/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Questiontitle"/>
    <w:rsid w:val="00005BB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005BBE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2228</Words>
  <Characters>2452</Characters>
  <Application>Microsoft Office Word</Application>
  <DocSecurity>0</DocSecurity>
  <Lines>116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2014-08-19T09:28:00Z</dcterms:created>
  <dcterms:modified xsi:type="dcterms:W3CDTF">2014-08-19T09:29:00Z</dcterms:modified>
</cp:coreProperties>
</file>