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0468" w:rsidRDefault="004D0468" w:rsidP="004D0468">
      <w:pPr>
        <w:pStyle w:val="QuestionNo"/>
        <w:spacing w:before="240"/>
        <w:rPr>
          <w:rtl/>
          <w:lang w:bidi="ar-SY"/>
        </w:rPr>
      </w:pPr>
      <w:bookmarkStart w:id="0" w:name="_Toc394494164"/>
      <w:r>
        <w:rPr>
          <w:rFonts w:hint="cs"/>
          <w:rtl/>
          <w:lang w:bidi="ar-SY"/>
        </w:rPr>
        <w:t xml:space="preserve">المسـألة </w:t>
      </w:r>
      <w:r>
        <w:rPr>
          <w:lang w:bidi="ar-SY"/>
        </w:rPr>
        <w:t>6/2</w:t>
      </w:r>
      <w:bookmarkEnd w:id="0"/>
    </w:p>
    <w:p w:rsidR="004D0468" w:rsidRPr="001F2229" w:rsidRDefault="004D0468" w:rsidP="004D0468">
      <w:pPr>
        <w:pStyle w:val="Questiontitle"/>
        <w:spacing w:before="120"/>
        <w:rPr>
          <w:rtl/>
        </w:rPr>
      </w:pPr>
      <w:r w:rsidRPr="00B60146">
        <w:rPr>
          <w:rtl/>
        </w:rPr>
        <w:t>تكنولوجيا المعلومات والاتصالات و</w:t>
      </w:r>
      <w:r w:rsidRPr="00B60146">
        <w:rPr>
          <w:rFonts w:hint="cs"/>
          <w:rtl/>
        </w:rPr>
        <w:t>تغير المناخ</w:t>
      </w:r>
    </w:p>
    <w:p w:rsidR="004D0468" w:rsidRPr="001F2229" w:rsidRDefault="004D0468" w:rsidP="004D0468">
      <w:pPr>
        <w:pStyle w:val="Heading1"/>
      </w:pPr>
      <w:r w:rsidRPr="001F2229">
        <w:t>1</w:t>
      </w:r>
      <w:r w:rsidRPr="001F2229">
        <w:rPr>
          <w:rFonts w:hint="cs"/>
          <w:rtl/>
        </w:rPr>
        <w:tab/>
      </w:r>
      <w:r w:rsidRPr="001F2229">
        <w:rPr>
          <w:rtl/>
        </w:rPr>
        <w:t>بيان الحالة</w:t>
      </w:r>
      <w:r w:rsidRPr="001F2229">
        <w:rPr>
          <w:rFonts w:hint="cs"/>
          <w:rtl/>
        </w:rPr>
        <w:t xml:space="preserve"> أو </w:t>
      </w:r>
      <w:r>
        <w:rPr>
          <w:rFonts w:hint="cs"/>
          <w:rtl/>
        </w:rPr>
        <w:t>المشكلة</w:t>
      </w:r>
    </w:p>
    <w:p w:rsidR="004D0468" w:rsidRPr="001F2229" w:rsidRDefault="004D0468" w:rsidP="004D0468">
      <w:r w:rsidRPr="001F2229">
        <w:rPr>
          <w:rtl/>
        </w:rPr>
        <w:t>برزت قضية تغيّر المناخ هاجساً عالمياً، وهي تتطلب تعاوناً عالمياً من جانب جميع الأطراف المعنية، ولا سيما البلدان النامية (وهي المجموعة الأضعف من البلدان حيال تغير المناخ) وتسعى المبادرات الدولية</w:t>
      </w:r>
      <w:r>
        <w:rPr>
          <w:rtl/>
        </w:rPr>
        <w:t xml:space="preserve"> في </w:t>
      </w:r>
      <w:r w:rsidRPr="001F2229">
        <w:rPr>
          <w:rtl/>
        </w:rPr>
        <w:t xml:space="preserve">هذا المجال إلى </w:t>
      </w:r>
      <w:r>
        <w:rPr>
          <w:rFonts w:hint="cs"/>
          <w:rtl/>
        </w:rPr>
        <w:t xml:space="preserve">تحقيق </w:t>
      </w:r>
      <w:r w:rsidRPr="001F2229">
        <w:rPr>
          <w:rtl/>
        </w:rPr>
        <w:t xml:space="preserve">التنمية المستدامة وتحديد السبل والوسائل التي يمكن فيها لتكنولوجيات المعلومات والاتصالات </w:t>
      </w:r>
      <w:r>
        <w:rPr>
          <w:rFonts w:hint="cs"/>
          <w:rtl/>
        </w:rPr>
        <w:t xml:space="preserve">رصد </w:t>
      </w:r>
      <w:r w:rsidRPr="001F2229">
        <w:rPr>
          <w:rtl/>
        </w:rPr>
        <w:t xml:space="preserve">هذا التغيّر المناخي والحد من مجمل انبعاثات </w:t>
      </w:r>
      <w:r>
        <w:rPr>
          <w:rtl/>
        </w:rPr>
        <w:t>غازات الاحتباس الحراري</w:t>
      </w:r>
      <w:r w:rsidRPr="001F2229">
        <w:rPr>
          <w:rFonts w:hint="cs"/>
          <w:rtl/>
        </w:rPr>
        <w:t> </w:t>
      </w:r>
      <w:r w:rsidRPr="001F2229">
        <w:t>(GHG)</w:t>
      </w:r>
      <w:r w:rsidRPr="001F2229">
        <w:rPr>
          <w:rFonts w:hint="cs"/>
          <w:rtl/>
        </w:rPr>
        <w:t> </w:t>
      </w:r>
      <w:r w:rsidRPr="001F2229">
        <w:rPr>
          <w:rtl/>
        </w:rPr>
        <w:t>عالمياً.</w:t>
      </w:r>
    </w:p>
    <w:p w:rsidR="004D0468" w:rsidRPr="001F2229" w:rsidRDefault="004D0468" w:rsidP="004D0468">
      <w:pPr>
        <w:rPr>
          <w:rtl/>
        </w:rPr>
      </w:pPr>
      <w:r>
        <w:rPr>
          <w:rFonts w:hint="cs"/>
          <w:rtl/>
        </w:rPr>
        <w:t>و</w:t>
      </w:r>
      <w:r w:rsidRPr="001F2229">
        <w:rPr>
          <w:rtl/>
        </w:rPr>
        <w:t xml:space="preserve">لجنة الدراسات </w:t>
      </w:r>
      <w:r w:rsidRPr="001F2229">
        <w:t>5</w:t>
      </w:r>
      <w:r w:rsidRPr="001F2229">
        <w:rPr>
          <w:rtl/>
        </w:rPr>
        <w:t xml:space="preserve"> لقطاع تقييس الاتصالات</w:t>
      </w:r>
      <w:r>
        <w:rPr>
          <w:rtl/>
        </w:rPr>
        <w:t xml:space="preserve"> في </w:t>
      </w:r>
      <w:r w:rsidRPr="001F2229">
        <w:rPr>
          <w:rtl/>
        </w:rPr>
        <w:t>الاتحاد هي لجنة الدراسات الرائدة</w:t>
      </w:r>
      <w:r>
        <w:rPr>
          <w:rtl/>
        </w:rPr>
        <w:t xml:space="preserve"> في </w:t>
      </w:r>
      <w:r w:rsidRPr="001F2229">
        <w:rPr>
          <w:rtl/>
        </w:rPr>
        <w:t>دراسة الجوانب البيئية لتكنولوجيا المعلومات والاتصالات المتعلقة بالظواهر الكهرمغنطيسية وتغير المناخ، بما</w:t>
      </w:r>
      <w:r>
        <w:rPr>
          <w:rtl/>
        </w:rPr>
        <w:t xml:space="preserve"> في </w:t>
      </w:r>
      <w:r w:rsidRPr="001F2229">
        <w:rPr>
          <w:rtl/>
        </w:rPr>
        <w:t>ذلك منهجيات التصميم للحد من الآثار البيئية مثل عمليات إعادة التدوير المتصلة بمرافق تكنولوجيا المعلومات والاتصالات، ومعداتها،</w:t>
      </w:r>
      <w:r w:rsidRPr="001F2229">
        <w:rPr>
          <w:rFonts w:hint="cs"/>
          <w:rtl/>
        </w:rPr>
        <w:t xml:space="preserve"> كما أن لجنة الدراسات</w:t>
      </w:r>
      <w:r>
        <w:rPr>
          <w:rFonts w:hint="eastAsia"/>
          <w:rtl/>
        </w:rPr>
        <w:t> </w:t>
      </w:r>
      <w:r w:rsidRPr="001F2229">
        <w:t>7</w:t>
      </w:r>
      <w:r w:rsidRPr="001F2229">
        <w:rPr>
          <w:rFonts w:hint="cs"/>
          <w:rtl/>
        </w:rPr>
        <w:t xml:space="preserve"> لقطاع الاتصالات الراديوية </w:t>
      </w:r>
      <w:r>
        <w:rPr>
          <w:rFonts w:hint="cs"/>
          <w:rtl/>
        </w:rPr>
        <w:t>(الخدمات</w:t>
      </w:r>
      <w:r>
        <w:rPr>
          <w:rFonts w:hint="eastAsia"/>
          <w:rtl/>
        </w:rPr>
        <w:t> </w:t>
      </w:r>
      <w:r w:rsidRPr="001F2229">
        <w:rPr>
          <w:rFonts w:hint="cs"/>
          <w:rtl/>
        </w:rPr>
        <w:t>العلمية</w:t>
      </w:r>
      <w:r>
        <w:rPr>
          <w:rFonts w:hint="cs"/>
          <w:rtl/>
        </w:rPr>
        <w:t>)</w:t>
      </w:r>
      <w:r w:rsidRPr="001F2229">
        <w:rPr>
          <w:rFonts w:hint="cs"/>
          <w:rtl/>
        </w:rPr>
        <w:t xml:space="preserve"> هي لجنة الدراسات الرائدة</w:t>
      </w:r>
      <w:r>
        <w:rPr>
          <w:rFonts w:hint="cs"/>
          <w:rtl/>
        </w:rPr>
        <w:t xml:space="preserve"> في </w:t>
      </w:r>
      <w:r w:rsidRPr="001F2229">
        <w:rPr>
          <w:rFonts w:hint="cs"/>
          <w:rtl/>
        </w:rPr>
        <w:t>الدراسات المتعلقة باستعمال التكنولوجيات والأنظمة والتطبيقات الراديوية</w:t>
      </w:r>
      <w:r>
        <w:rPr>
          <w:rFonts w:hint="cs"/>
          <w:rtl/>
        </w:rPr>
        <w:t xml:space="preserve"> في رصد </w:t>
      </w:r>
      <w:r w:rsidRPr="001F2229">
        <w:rPr>
          <w:rFonts w:hint="cs"/>
          <w:rtl/>
        </w:rPr>
        <w:t>البيئة وتغير المناخ والتنبؤ بتغير المناخ.</w:t>
      </w:r>
    </w:p>
    <w:p w:rsidR="004D0468" w:rsidRPr="001F2229" w:rsidRDefault="004D0468" w:rsidP="004D0468">
      <w:pPr>
        <w:rPr>
          <w:spacing w:val="-2"/>
        </w:rPr>
      </w:pPr>
      <w:r w:rsidRPr="001F2229">
        <w:rPr>
          <w:spacing w:val="-2"/>
          <w:rtl/>
        </w:rPr>
        <w:t>وفي هذا الصدد ينبغي الاستناد إلى نتائج قرارات وتوصيات قطاع تقييس الاتصالات وقطاع الاتصالات الراديوية، وخصوصاً القرار</w:t>
      </w:r>
      <w:r>
        <w:rPr>
          <w:rFonts w:hint="cs"/>
          <w:spacing w:val="-2"/>
          <w:rtl/>
        </w:rPr>
        <w:t> </w:t>
      </w:r>
      <w:r w:rsidRPr="001F2229">
        <w:rPr>
          <w:spacing w:val="-2"/>
        </w:rPr>
        <w:t>73</w:t>
      </w:r>
      <w:r>
        <w:rPr>
          <w:rFonts w:hint="cs"/>
          <w:spacing w:val="-2"/>
          <w:rtl/>
        </w:rPr>
        <w:t> </w:t>
      </w:r>
      <w:r w:rsidRPr="001F2229">
        <w:rPr>
          <w:spacing w:val="-2"/>
          <w:rtl/>
        </w:rPr>
        <w:t>(</w:t>
      </w:r>
      <w:r>
        <w:rPr>
          <w:rFonts w:hint="cs"/>
          <w:spacing w:val="-2"/>
          <w:rtl/>
        </w:rPr>
        <w:t>المراجَع في دبي</w:t>
      </w:r>
      <w:r w:rsidRPr="001F2229">
        <w:rPr>
          <w:spacing w:val="-2"/>
          <w:rtl/>
        </w:rPr>
        <w:t xml:space="preserve">، </w:t>
      </w:r>
      <w:r>
        <w:rPr>
          <w:spacing w:val="-2"/>
        </w:rPr>
        <w:t>2012</w:t>
      </w:r>
      <w:r w:rsidRPr="001F2229">
        <w:rPr>
          <w:spacing w:val="-2"/>
          <w:rtl/>
        </w:rPr>
        <w:t xml:space="preserve">) </w:t>
      </w:r>
      <w:r>
        <w:rPr>
          <w:rFonts w:hint="cs"/>
          <w:spacing w:val="-2"/>
          <w:rtl/>
        </w:rPr>
        <w:t xml:space="preserve">للجمعية العالمية لتقييس الاتصالات </w:t>
      </w:r>
      <w:r w:rsidRPr="001F2229">
        <w:rPr>
          <w:spacing w:val="-2"/>
          <w:rtl/>
        </w:rPr>
        <w:t>والقرار</w:t>
      </w:r>
      <w:r>
        <w:rPr>
          <w:rFonts w:hint="cs"/>
          <w:spacing w:val="-2"/>
          <w:rtl/>
        </w:rPr>
        <w:t> </w:t>
      </w:r>
      <w:r w:rsidRPr="001F2229">
        <w:rPr>
          <w:spacing w:val="-2"/>
        </w:rPr>
        <w:t>673 (</w:t>
      </w:r>
      <w:r>
        <w:rPr>
          <w:spacing w:val="-2"/>
        </w:rPr>
        <w:t>Rev.</w:t>
      </w:r>
      <w:r w:rsidRPr="001F2229">
        <w:rPr>
          <w:spacing w:val="-2"/>
        </w:rPr>
        <w:t>WRC</w:t>
      </w:r>
      <w:r>
        <w:rPr>
          <w:spacing w:val="-2"/>
        </w:rPr>
        <w:noBreakHyphen/>
        <w:t>12</w:t>
      </w:r>
      <w:r w:rsidRPr="001F2229">
        <w:rPr>
          <w:spacing w:val="-2"/>
        </w:rPr>
        <w:t>)</w:t>
      </w:r>
      <w:r w:rsidRPr="001F2229">
        <w:rPr>
          <w:spacing w:val="-2"/>
          <w:rtl/>
        </w:rPr>
        <w:t xml:space="preserve"> للمؤ</w:t>
      </w:r>
      <w:r>
        <w:rPr>
          <w:spacing w:val="-2"/>
          <w:rtl/>
        </w:rPr>
        <w:t>تمر العالمي للاتصالات الراديوية</w:t>
      </w:r>
      <w:r w:rsidRPr="001F2229">
        <w:rPr>
          <w:spacing w:val="-2"/>
          <w:rtl/>
        </w:rPr>
        <w:t>، لدراسة هذه</w:t>
      </w:r>
      <w:r w:rsidRPr="001F2229">
        <w:rPr>
          <w:rFonts w:hint="eastAsia"/>
          <w:spacing w:val="-2"/>
          <w:rtl/>
        </w:rPr>
        <w:t> </w:t>
      </w:r>
      <w:r w:rsidRPr="001F2229">
        <w:rPr>
          <w:spacing w:val="-2"/>
          <w:rtl/>
        </w:rPr>
        <w:t>المسألة.</w:t>
      </w:r>
    </w:p>
    <w:p w:rsidR="004D0468" w:rsidRPr="00BA7E16" w:rsidRDefault="004D0468" w:rsidP="004D0468">
      <w:pPr>
        <w:pStyle w:val="Heading1"/>
        <w:spacing w:before="300"/>
        <w:rPr>
          <w:rtl/>
        </w:rPr>
      </w:pPr>
      <w:r w:rsidRPr="00BA7E16">
        <w:t>2</w:t>
      </w:r>
      <w:r w:rsidRPr="00BA7E16">
        <w:rPr>
          <w:rtl/>
        </w:rPr>
        <w:tab/>
        <w:t xml:space="preserve">المسألة </w:t>
      </w:r>
      <w:r>
        <w:rPr>
          <w:rFonts w:hint="cs"/>
          <w:rtl/>
        </w:rPr>
        <w:t>أو القضية المطروحة للدراسة</w:t>
      </w:r>
    </w:p>
    <w:p w:rsidR="004D0468" w:rsidRPr="00060F2C" w:rsidRDefault="004D0468" w:rsidP="004D0468">
      <w:r w:rsidRPr="00060F2C">
        <w:rPr>
          <w:rtl/>
        </w:rPr>
        <w:t>تتنوع وتتعدد القضايا التي سيتناولها الأعضاء خلال السنوات الأربع القادمة</w:t>
      </w:r>
      <w:r>
        <w:rPr>
          <w:rtl/>
        </w:rPr>
        <w:t xml:space="preserve"> في </w:t>
      </w:r>
      <w:r w:rsidRPr="00060F2C">
        <w:rPr>
          <w:rtl/>
        </w:rPr>
        <w:t>إطار هذه المسألة. ويُتوقع للخطوات التالية التي تُقترح دراستها أن تنهض بدور كبير مستقبلاً</w:t>
      </w:r>
      <w:r>
        <w:rPr>
          <w:rtl/>
        </w:rPr>
        <w:t xml:space="preserve"> في </w:t>
      </w:r>
      <w:r w:rsidRPr="00060F2C">
        <w:rPr>
          <w:rtl/>
        </w:rPr>
        <w:t>تحقيق الهدف من هذه المسألة</w:t>
      </w:r>
      <w:r w:rsidRPr="00060F2C">
        <w:rPr>
          <w:rFonts w:hint="cs"/>
          <w:rtl/>
        </w:rPr>
        <w:t>:</w:t>
      </w:r>
    </w:p>
    <w:p w:rsidR="004D0468" w:rsidRPr="00F024F2" w:rsidRDefault="004D0468" w:rsidP="004D0468">
      <w:pPr>
        <w:rPr>
          <w:spacing w:val="4"/>
        </w:rPr>
      </w:pPr>
      <w:r w:rsidRPr="00F024F2">
        <w:rPr>
          <w:rFonts w:hint="cs"/>
          <w:spacing w:val="4"/>
          <w:rtl/>
        </w:rPr>
        <w:t xml:space="preserve"> </w:t>
      </w:r>
      <w:r w:rsidRPr="00F024F2">
        <w:rPr>
          <w:spacing w:val="4"/>
          <w:rtl/>
        </w:rPr>
        <w:t>أ )</w:t>
      </w:r>
      <w:r w:rsidRPr="00F024F2">
        <w:rPr>
          <w:rFonts w:hint="cs"/>
          <w:spacing w:val="4"/>
          <w:rtl/>
        </w:rPr>
        <w:tab/>
      </w:r>
      <w:r w:rsidRPr="00F024F2">
        <w:rPr>
          <w:spacing w:val="4"/>
          <w:rtl/>
        </w:rPr>
        <w:t>تحديد الاحتياجات الإقليمية للبلدان النامية من هذه التطبيقات بالتعاون الوثيق مع البرنامج (البرامج) التابعة لمكتب تنمية</w:t>
      </w:r>
      <w:r>
        <w:rPr>
          <w:rFonts w:hint="cs"/>
          <w:spacing w:val="4"/>
          <w:rtl/>
        </w:rPr>
        <w:t> </w:t>
      </w:r>
      <w:r w:rsidRPr="00F024F2">
        <w:rPr>
          <w:spacing w:val="4"/>
          <w:rtl/>
        </w:rPr>
        <w:t>الاتصالات</w:t>
      </w:r>
      <w:r w:rsidRPr="00F024F2">
        <w:rPr>
          <w:rFonts w:hint="cs"/>
          <w:spacing w:val="4"/>
          <w:rtl/>
        </w:rPr>
        <w:t>.</w:t>
      </w:r>
    </w:p>
    <w:p w:rsidR="004D0468" w:rsidRPr="001F2229" w:rsidRDefault="004D0468" w:rsidP="004D0468">
      <w:r w:rsidRPr="001F2229">
        <w:rPr>
          <w:rtl/>
        </w:rPr>
        <w:t>ب)</w:t>
      </w:r>
      <w:r w:rsidRPr="001F2229">
        <w:rPr>
          <w:rFonts w:hint="cs"/>
          <w:rtl/>
        </w:rPr>
        <w:tab/>
      </w:r>
      <w:r w:rsidRPr="001F2229">
        <w:rPr>
          <w:rtl/>
        </w:rPr>
        <w:t xml:space="preserve">وضع منهجية لتنفيذ هذه المسألة، </w:t>
      </w:r>
      <w:r>
        <w:rPr>
          <w:rFonts w:hint="cs"/>
          <w:rtl/>
        </w:rPr>
        <w:t xml:space="preserve">وخصوصاً لجمع </w:t>
      </w:r>
      <w:r w:rsidRPr="001F2229">
        <w:rPr>
          <w:rtl/>
        </w:rPr>
        <w:t xml:space="preserve">البراهين والمعلومات فيما يتعلق بأفضل الممارسات الراهنة </w:t>
      </w:r>
      <w:r>
        <w:rPr>
          <w:rFonts w:hint="cs"/>
          <w:rtl/>
        </w:rPr>
        <w:t xml:space="preserve">بشأن كيف يمكن لتكنولوجيا المعلومات والاتصالات أن تساعد في خفض </w:t>
      </w:r>
      <w:r w:rsidRPr="001F2229">
        <w:rPr>
          <w:rtl/>
        </w:rPr>
        <w:t xml:space="preserve">مجمل انبعاثات غازات </w:t>
      </w:r>
      <w:r w:rsidRPr="001F2229">
        <w:rPr>
          <w:rFonts w:hint="cs"/>
          <w:rtl/>
        </w:rPr>
        <w:t>الاحتباس الحراري</w:t>
      </w:r>
      <w:r>
        <w:rPr>
          <w:rFonts w:hint="eastAsia"/>
          <w:rtl/>
        </w:rPr>
        <w:t> </w:t>
      </w:r>
      <w:r w:rsidRPr="001F2229">
        <w:t>(GHG)</w:t>
      </w:r>
      <w:r w:rsidRPr="001F2229">
        <w:rPr>
          <w:rFonts w:hint="cs"/>
          <w:rtl/>
        </w:rPr>
        <w:t xml:space="preserve"> </w:t>
      </w:r>
      <w:r w:rsidRPr="001F2229">
        <w:rPr>
          <w:rtl/>
        </w:rPr>
        <w:t>مع مراعاة التقدم المحرز</w:t>
      </w:r>
      <w:r>
        <w:rPr>
          <w:rtl/>
        </w:rPr>
        <w:t xml:space="preserve"> في </w:t>
      </w:r>
      <w:r w:rsidRPr="001F2229">
        <w:rPr>
          <w:rtl/>
        </w:rPr>
        <w:t>هذا المجال</w:t>
      </w:r>
      <w:r>
        <w:rPr>
          <w:rtl/>
        </w:rPr>
        <w:t xml:space="preserve"> في </w:t>
      </w:r>
      <w:r w:rsidRPr="001F2229">
        <w:rPr>
          <w:rtl/>
        </w:rPr>
        <w:t>قطاعي التقييس والاتصالات الراديوية</w:t>
      </w:r>
      <w:r>
        <w:rPr>
          <w:rtl/>
        </w:rPr>
        <w:t xml:space="preserve"> في </w:t>
      </w:r>
      <w:r w:rsidRPr="001F2229">
        <w:rPr>
          <w:rtl/>
        </w:rPr>
        <w:t>الاتحاد</w:t>
      </w:r>
      <w:r w:rsidRPr="001F2229">
        <w:rPr>
          <w:rFonts w:hint="cs"/>
          <w:rtl/>
        </w:rPr>
        <w:t>.</w:t>
      </w:r>
    </w:p>
    <w:p w:rsidR="004D0468" w:rsidRPr="001F2229" w:rsidRDefault="004D0468" w:rsidP="004D0468">
      <w:r w:rsidRPr="001F2229">
        <w:rPr>
          <w:rtl/>
        </w:rPr>
        <w:t>ج)</w:t>
      </w:r>
      <w:r w:rsidRPr="001F2229">
        <w:rPr>
          <w:rFonts w:hint="cs"/>
          <w:rtl/>
        </w:rPr>
        <w:tab/>
      </w:r>
      <w:r w:rsidRPr="001F2229">
        <w:rPr>
          <w:rtl/>
        </w:rPr>
        <w:t>النظر</w:t>
      </w:r>
      <w:r>
        <w:rPr>
          <w:rtl/>
        </w:rPr>
        <w:t xml:space="preserve"> في </w:t>
      </w:r>
      <w:r w:rsidRPr="001F2229">
        <w:rPr>
          <w:rtl/>
        </w:rPr>
        <w:t>الدور الذي يؤديه رصد الأرض</w:t>
      </w:r>
      <w:r>
        <w:rPr>
          <w:rtl/>
        </w:rPr>
        <w:t xml:space="preserve"> في </w:t>
      </w:r>
      <w:r w:rsidRPr="001F2229">
        <w:rPr>
          <w:rtl/>
        </w:rPr>
        <w:t>تغير المناخ، كما جرى تحديده</w:t>
      </w:r>
      <w:r>
        <w:rPr>
          <w:rtl/>
        </w:rPr>
        <w:t xml:space="preserve"> في </w:t>
      </w:r>
      <w:r w:rsidRPr="001F2229">
        <w:rPr>
          <w:rtl/>
        </w:rPr>
        <w:t xml:space="preserve">تنفيذ القرار </w:t>
      </w:r>
      <w:r w:rsidRPr="001F2229">
        <w:t>673</w:t>
      </w:r>
      <w:r>
        <w:t> (Rev.WRC</w:t>
      </w:r>
      <w:r>
        <w:noBreakHyphen/>
        <w:t>12)</w:t>
      </w:r>
      <w:r w:rsidRPr="001F2229">
        <w:rPr>
          <w:rtl/>
        </w:rPr>
        <w:t xml:space="preserve"> (استعمال الاتصالات الراديوية من أجل تطبيقات رصد الأرض) بهدف تعزيز معرفة البلدان النامية وفهمها لاستخدام التطبيقات ذات الصلة والاستفادة منها فيما يتعلق بتغير المناخ</w:t>
      </w:r>
      <w:r w:rsidRPr="001F2229">
        <w:rPr>
          <w:rFonts w:hint="cs"/>
          <w:rtl/>
        </w:rPr>
        <w:t>.</w:t>
      </w:r>
    </w:p>
    <w:p w:rsidR="004D0468" w:rsidRPr="001F2229" w:rsidRDefault="004D0468" w:rsidP="004D0468">
      <w:pPr>
        <w:rPr>
          <w:rtl/>
        </w:rPr>
      </w:pPr>
      <w:r w:rsidRPr="001F2229">
        <w:rPr>
          <w:rtl/>
        </w:rPr>
        <w:t>د )</w:t>
      </w:r>
      <w:r w:rsidRPr="001F2229">
        <w:rPr>
          <w:rFonts w:hint="cs"/>
          <w:rtl/>
        </w:rPr>
        <w:tab/>
      </w:r>
      <w:r w:rsidRPr="001F2229">
        <w:rPr>
          <w:rtl/>
        </w:rPr>
        <w:t xml:space="preserve">وضع مبادئ توجيهية لأفضل الممارسات </w:t>
      </w:r>
      <w:r>
        <w:rPr>
          <w:rFonts w:hint="cs"/>
          <w:rtl/>
        </w:rPr>
        <w:t xml:space="preserve">من أجل تنفيذ </w:t>
      </w:r>
      <w:r w:rsidRPr="001F2229">
        <w:rPr>
          <w:rtl/>
        </w:rPr>
        <w:t>التوصيات ذات الصلة التي اعتمدها قطاع تقييس الاتصالات نتيجةً لتنفيذ القرار</w:t>
      </w:r>
      <w:r>
        <w:rPr>
          <w:rFonts w:hint="cs"/>
          <w:rtl/>
        </w:rPr>
        <w:t> </w:t>
      </w:r>
      <w:r w:rsidRPr="001F2229">
        <w:t>73</w:t>
      </w:r>
      <w:r w:rsidRPr="001F2229">
        <w:rPr>
          <w:rtl/>
        </w:rPr>
        <w:t xml:space="preserve"> (</w:t>
      </w:r>
      <w:r>
        <w:rPr>
          <w:rFonts w:hint="cs"/>
          <w:rtl/>
        </w:rPr>
        <w:t>المراجَع في دبي</w:t>
      </w:r>
      <w:r w:rsidRPr="001F2229">
        <w:rPr>
          <w:rtl/>
        </w:rPr>
        <w:t xml:space="preserve">، </w:t>
      </w:r>
      <w:r>
        <w:t>2012</w:t>
      </w:r>
      <w:r w:rsidRPr="001F2229">
        <w:rPr>
          <w:rtl/>
        </w:rPr>
        <w:t xml:space="preserve">) من حيث </w:t>
      </w:r>
      <w:r>
        <w:rPr>
          <w:rFonts w:hint="cs"/>
          <w:rtl/>
        </w:rPr>
        <w:t xml:space="preserve">رصد </w:t>
      </w:r>
      <w:r w:rsidRPr="001F2229">
        <w:rPr>
          <w:rtl/>
        </w:rPr>
        <w:t>تغيّرات المناخ والحد من آثار تغيّر المناخ على السواء باتباع خطة العمل الواردة</w:t>
      </w:r>
      <w:r>
        <w:rPr>
          <w:rtl/>
        </w:rPr>
        <w:t xml:space="preserve"> في </w:t>
      </w:r>
      <w:r w:rsidRPr="001F2229">
        <w:rPr>
          <w:rtl/>
        </w:rPr>
        <w:t xml:space="preserve">القرار </w:t>
      </w:r>
      <w:r w:rsidRPr="001F2229">
        <w:t>44</w:t>
      </w:r>
      <w:r w:rsidRPr="001F2229">
        <w:rPr>
          <w:rtl/>
        </w:rPr>
        <w:t xml:space="preserve"> (</w:t>
      </w:r>
      <w:r>
        <w:rPr>
          <w:rtl/>
        </w:rPr>
        <w:t>المراجَع في </w:t>
      </w:r>
      <w:r>
        <w:rPr>
          <w:rFonts w:hint="cs"/>
          <w:rtl/>
        </w:rPr>
        <w:t>دبي</w:t>
      </w:r>
      <w:r w:rsidRPr="001F2229">
        <w:rPr>
          <w:rtl/>
        </w:rPr>
        <w:t xml:space="preserve">، </w:t>
      </w:r>
      <w:r>
        <w:t>2012</w:t>
      </w:r>
      <w:r w:rsidRPr="001F2229">
        <w:rPr>
          <w:rtl/>
        </w:rPr>
        <w:t xml:space="preserve">) وخاصة البرامج </w:t>
      </w:r>
      <w:r w:rsidRPr="001F2229">
        <w:t>1</w:t>
      </w:r>
      <w:r w:rsidRPr="001F2229">
        <w:rPr>
          <w:rtl/>
        </w:rPr>
        <w:t xml:space="preserve"> و</w:t>
      </w:r>
      <w:r w:rsidRPr="001F2229">
        <w:t>2</w:t>
      </w:r>
      <w:r w:rsidRPr="001F2229">
        <w:rPr>
          <w:rtl/>
        </w:rPr>
        <w:t xml:space="preserve"> و</w:t>
      </w:r>
      <w:r w:rsidRPr="001F2229">
        <w:t>3</w:t>
      </w:r>
      <w:r w:rsidRPr="001F2229">
        <w:rPr>
          <w:rtl/>
        </w:rPr>
        <w:t xml:space="preserve"> و</w:t>
      </w:r>
      <w:r w:rsidRPr="001F2229">
        <w:t>4</w:t>
      </w:r>
      <w:r>
        <w:rPr>
          <w:rFonts w:hint="cs"/>
          <w:rtl/>
        </w:rPr>
        <w:t xml:space="preserve"> لهذا القرار</w:t>
      </w:r>
      <w:r w:rsidRPr="001F2229">
        <w:rPr>
          <w:rFonts w:hint="cs"/>
          <w:rtl/>
        </w:rPr>
        <w:t>.</w:t>
      </w:r>
    </w:p>
    <w:p w:rsidR="004D0468" w:rsidRPr="001F2229" w:rsidRDefault="004D0468" w:rsidP="004D0468">
      <w:pPr>
        <w:pStyle w:val="Heading1"/>
        <w:keepLines w:val="0"/>
        <w:spacing w:before="300"/>
      </w:pPr>
      <w:r w:rsidRPr="001F2229">
        <w:lastRenderedPageBreak/>
        <w:t>3</w:t>
      </w:r>
      <w:r w:rsidRPr="001F2229">
        <w:rPr>
          <w:rFonts w:hint="cs"/>
          <w:rtl/>
        </w:rPr>
        <w:tab/>
      </w:r>
      <w:r>
        <w:rPr>
          <w:rtl/>
        </w:rPr>
        <w:t>الناتج المتوقع</w:t>
      </w:r>
    </w:p>
    <w:p w:rsidR="004D0468" w:rsidRPr="00060F2C" w:rsidRDefault="004D0468" w:rsidP="004D0468">
      <w:r w:rsidRPr="00060F2C">
        <w:rPr>
          <w:rtl/>
        </w:rPr>
        <w:t>سيأتي الناتج</w:t>
      </w:r>
      <w:r>
        <w:rPr>
          <w:rtl/>
        </w:rPr>
        <w:t xml:space="preserve"> في </w:t>
      </w:r>
      <w:r w:rsidRPr="00060F2C">
        <w:rPr>
          <w:rtl/>
        </w:rPr>
        <w:t>شكل تقرير عن نتائج العمل المنجز بالنسبة لكل خطوة محددة أعلاه، مع مراعاة الاحتياجات الخاصة للبلدان النامية. ومن النواتج الأخرى تنظيم ورش عمل وحلقات دراسية من أجل البلدان النامية، فيما يتعلق بالبرنامج ذي الصلة</w:t>
      </w:r>
      <w:r>
        <w:rPr>
          <w:rtl/>
        </w:rPr>
        <w:t xml:space="preserve"> في </w:t>
      </w:r>
      <w:r w:rsidRPr="00060F2C">
        <w:rPr>
          <w:rtl/>
        </w:rPr>
        <w:t>قطاع تنمية الاتصالات وبالتشاور مع لجان الدراسات ذات الصلة</w:t>
      </w:r>
      <w:r>
        <w:rPr>
          <w:rtl/>
        </w:rPr>
        <w:t xml:space="preserve"> في </w:t>
      </w:r>
      <w:r w:rsidRPr="00060F2C">
        <w:rPr>
          <w:rtl/>
        </w:rPr>
        <w:t xml:space="preserve">قطاعي </w:t>
      </w:r>
      <w:r>
        <w:rPr>
          <w:rFonts w:hint="cs"/>
          <w:rtl/>
        </w:rPr>
        <w:t xml:space="preserve">تقييس الاتصالات </w:t>
      </w:r>
      <w:r w:rsidRPr="00060F2C">
        <w:rPr>
          <w:rtl/>
        </w:rPr>
        <w:t>والاتصالات الراديوية</w:t>
      </w:r>
      <w:r w:rsidRPr="00060F2C">
        <w:rPr>
          <w:rFonts w:hint="cs"/>
          <w:rtl/>
        </w:rPr>
        <w:t>.</w:t>
      </w:r>
    </w:p>
    <w:p w:rsidR="004D0468" w:rsidRPr="001F2229" w:rsidRDefault="004D0468" w:rsidP="004D0468">
      <w:pPr>
        <w:pStyle w:val="Heading1"/>
        <w:spacing w:before="300"/>
      </w:pPr>
      <w:r w:rsidRPr="001F2229">
        <w:t>4</w:t>
      </w:r>
      <w:r w:rsidRPr="001F2229">
        <w:rPr>
          <w:rFonts w:hint="cs"/>
          <w:rtl/>
        </w:rPr>
        <w:tab/>
      </w:r>
      <w:r>
        <w:rPr>
          <w:rtl/>
        </w:rPr>
        <w:t>التوقيت</w:t>
      </w:r>
    </w:p>
    <w:p w:rsidR="004D0468" w:rsidRPr="001F2229" w:rsidRDefault="004D0468" w:rsidP="004D0468">
      <w:pPr>
        <w:rPr>
          <w:rtl/>
        </w:rPr>
      </w:pPr>
      <w:r w:rsidRPr="001F2229">
        <w:rPr>
          <w:rtl/>
        </w:rPr>
        <w:t xml:space="preserve">سيصدر الناتج سنوياً. وسيجري تحليل ناتج السنة الأولى وتقييمه بغية تحديث </w:t>
      </w:r>
      <w:r>
        <w:rPr>
          <w:rFonts w:hint="cs"/>
          <w:rtl/>
        </w:rPr>
        <w:t>ال</w:t>
      </w:r>
      <w:r w:rsidRPr="001F2229">
        <w:rPr>
          <w:rtl/>
        </w:rPr>
        <w:t xml:space="preserve">عمل </w:t>
      </w:r>
      <w:r>
        <w:rPr>
          <w:rFonts w:hint="cs"/>
          <w:rtl/>
        </w:rPr>
        <w:t>ل</w:t>
      </w:r>
      <w:r w:rsidRPr="001F2229">
        <w:rPr>
          <w:rtl/>
        </w:rPr>
        <w:t xml:space="preserve">لسنة </w:t>
      </w:r>
      <w:r w:rsidRPr="001F2229">
        <w:rPr>
          <w:rFonts w:hint="cs"/>
          <w:rtl/>
        </w:rPr>
        <w:t>التالية</w:t>
      </w:r>
      <w:r w:rsidRPr="001F2229">
        <w:rPr>
          <w:rtl/>
        </w:rPr>
        <w:t>، وهكذا دواليك</w:t>
      </w:r>
      <w:r w:rsidRPr="001F2229">
        <w:rPr>
          <w:rFonts w:hint="cs"/>
          <w:rtl/>
        </w:rPr>
        <w:t xml:space="preserve">. </w:t>
      </w:r>
      <w:r>
        <w:rPr>
          <w:rFonts w:hint="cs"/>
          <w:rtl/>
        </w:rPr>
        <w:t>و</w:t>
      </w:r>
      <w:r w:rsidRPr="001F2229">
        <w:rPr>
          <w:rtl/>
        </w:rPr>
        <w:t>سيصدر تقرير مرحلي</w:t>
      </w:r>
      <w:r>
        <w:rPr>
          <w:rtl/>
        </w:rPr>
        <w:t xml:space="preserve"> في </w:t>
      </w:r>
      <w:r w:rsidRPr="001F2229">
        <w:rPr>
          <w:rtl/>
        </w:rPr>
        <w:t xml:space="preserve">عام </w:t>
      </w:r>
      <w:r w:rsidRPr="001F2229">
        <w:t>2016</w:t>
      </w:r>
      <w:r w:rsidRPr="001F2229">
        <w:rPr>
          <w:rtl/>
        </w:rPr>
        <w:t>. وموعد التقرير النهائي هو</w:t>
      </w:r>
      <w:r>
        <w:rPr>
          <w:rtl/>
        </w:rPr>
        <w:t xml:space="preserve"> </w:t>
      </w:r>
      <w:r w:rsidRPr="001F2229">
        <w:rPr>
          <w:rtl/>
        </w:rPr>
        <w:t xml:space="preserve">نهاية عام </w:t>
      </w:r>
      <w:r w:rsidRPr="001F2229">
        <w:t>2017</w:t>
      </w:r>
      <w:r w:rsidRPr="001F2229">
        <w:rPr>
          <w:rFonts w:hint="cs"/>
          <w:rtl/>
        </w:rPr>
        <w:t>.</w:t>
      </w:r>
    </w:p>
    <w:p w:rsidR="004D0468" w:rsidRPr="001F2229" w:rsidRDefault="004D0468" w:rsidP="004D0468">
      <w:pPr>
        <w:pStyle w:val="Heading1"/>
        <w:spacing w:before="300"/>
      </w:pPr>
      <w:r w:rsidRPr="001F2229">
        <w:t>5</w:t>
      </w:r>
      <w:r w:rsidRPr="001F2229">
        <w:rPr>
          <w:rFonts w:hint="cs"/>
          <w:rtl/>
        </w:rPr>
        <w:tab/>
      </w:r>
      <w:r w:rsidRPr="001F2229">
        <w:rPr>
          <w:rtl/>
        </w:rPr>
        <w:t>جهات الاقتراح</w:t>
      </w:r>
      <w:r w:rsidRPr="001F2229">
        <w:rPr>
          <w:rFonts w:hint="cs"/>
          <w:rtl/>
        </w:rPr>
        <w:t>/</w:t>
      </w:r>
      <w:r>
        <w:rPr>
          <w:rFonts w:hint="cs"/>
          <w:rtl/>
        </w:rPr>
        <w:t>الجهات الراعية</w:t>
      </w:r>
    </w:p>
    <w:p w:rsidR="004D0468" w:rsidRPr="001F2229" w:rsidRDefault="004D0468" w:rsidP="004D0468">
      <w:r>
        <w:rPr>
          <w:rFonts w:hint="cs"/>
          <w:rtl/>
        </w:rPr>
        <w:t xml:space="preserve">وافق </w:t>
      </w:r>
      <w:r w:rsidRPr="001F2229">
        <w:rPr>
          <w:rtl/>
        </w:rPr>
        <w:t xml:space="preserve">المؤتمر العالمي لتنمية الاتصالات لعام </w:t>
      </w:r>
      <w:r w:rsidRPr="001F2229">
        <w:t>2014</w:t>
      </w:r>
      <w:r w:rsidRPr="001F2229">
        <w:rPr>
          <w:rtl/>
        </w:rPr>
        <w:t xml:space="preserve"> على المسألة</w:t>
      </w:r>
      <w:r w:rsidRPr="001F2229">
        <w:rPr>
          <w:rFonts w:hint="cs"/>
          <w:rtl/>
        </w:rPr>
        <w:t>.</w:t>
      </w:r>
    </w:p>
    <w:p w:rsidR="004D0468" w:rsidRPr="001F2229" w:rsidRDefault="004D0468" w:rsidP="004D0468">
      <w:pPr>
        <w:pStyle w:val="Heading1"/>
        <w:spacing w:before="300"/>
        <w:rPr>
          <w:rtl/>
        </w:rPr>
      </w:pPr>
      <w:r w:rsidRPr="001F2229">
        <w:t>6</w:t>
      </w:r>
      <w:r w:rsidRPr="001F2229">
        <w:rPr>
          <w:rtl/>
        </w:rPr>
        <w:tab/>
        <w:t>مصادر المُدخلات</w:t>
      </w:r>
    </w:p>
    <w:p w:rsidR="004D0468" w:rsidRPr="00FA3702" w:rsidRDefault="004D0468" w:rsidP="004D0468">
      <w:r w:rsidRPr="00FA3702">
        <w:rPr>
          <w:rtl/>
        </w:rPr>
        <w:t>يُتوقع ورود مساهمات من</w:t>
      </w:r>
      <w:r w:rsidRPr="00FA3702">
        <w:rPr>
          <w:rFonts w:hint="cs"/>
          <w:rtl/>
        </w:rPr>
        <w:t>:</w:t>
      </w:r>
    </w:p>
    <w:p w:rsidR="004D0468" w:rsidRPr="007C0A57" w:rsidRDefault="004D0468" w:rsidP="004D0468">
      <w:r w:rsidRPr="007C0A57">
        <w:rPr>
          <w:rtl/>
        </w:rPr>
        <w:t>الدول الأعضاء وأعضاء القطاع والمنتسبين إليه، فضلاً عن مدخلات من</w:t>
      </w:r>
      <w:r w:rsidRPr="007C0A57">
        <w:rPr>
          <w:rFonts w:hint="cs"/>
          <w:rtl/>
        </w:rPr>
        <w:t>:</w:t>
      </w:r>
    </w:p>
    <w:p w:rsidR="004D0468" w:rsidRPr="001F2229" w:rsidRDefault="004D0468" w:rsidP="004D0468">
      <w:pPr>
        <w:pStyle w:val="enumlev1"/>
        <w:rPr>
          <w:rtl/>
        </w:rPr>
      </w:pPr>
      <w:r w:rsidRPr="001F2229">
        <w:t> </w:t>
      </w:r>
      <w:r w:rsidRPr="001F2229">
        <w:rPr>
          <w:rtl/>
        </w:rPr>
        <w:t>أ )</w:t>
      </w:r>
      <w:r w:rsidRPr="001F2229">
        <w:tab/>
      </w:r>
      <w:r w:rsidRPr="001F2229">
        <w:rPr>
          <w:rtl/>
        </w:rPr>
        <w:t>برامج مكتب تنمية الاتصالات ذات الصلة ولا سيما مبادرات تكنولوجيا المعلومات والاتصالات بشأن تغيّر المناخ التي تم تنفيذها بنجاح</w:t>
      </w:r>
      <w:r w:rsidRPr="001F2229">
        <w:rPr>
          <w:rFonts w:hint="cs"/>
          <w:rtl/>
        </w:rPr>
        <w:t>.</w:t>
      </w:r>
    </w:p>
    <w:p w:rsidR="004D0468" w:rsidRPr="001F2229" w:rsidRDefault="004D0468" w:rsidP="004D0468">
      <w:pPr>
        <w:pStyle w:val="enumlev1"/>
      </w:pPr>
      <w:r w:rsidRPr="001F2229">
        <w:rPr>
          <w:rtl/>
        </w:rPr>
        <w:t>ب)</w:t>
      </w:r>
      <w:r w:rsidRPr="001F2229">
        <w:tab/>
      </w:r>
      <w:r w:rsidRPr="001F2229">
        <w:rPr>
          <w:rtl/>
        </w:rPr>
        <w:t xml:space="preserve">الاحتياجات الإقليمية التي </w:t>
      </w:r>
      <w:r>
        <w:rPr>
          <w:rFonts w:hint="cs"/>
          <w:rtl/>
        </w:rPr>
        <w:t xml:space="preserve">تحددها الاستبيانات ذات </w:t>
      </w:r>
      <w:r w:rsidRPr="001F2229">
        <w:rPr>
          <w:rtl/>
        </w:rPr>
        <w:t>الصلة و/أو ورش العمل المعنية بالموضوع</w:t>
      </w:r>
      <w:r w:rsidRPr="001F2229">
        <w:rPr>
          <w:rFonts w:hint="cs"/>
          <w:rtl/>
        </w:rPr>
        <w:t>.</w:t>
      </w:r>
    </w:p>
    <w:p w:rsidR="004D0468" w:rsidRPr="001F2229" w:rsidRDefault="004D0468" w:rsidP="004D0468">
      <w:pPr>
        <w:pStyle w:val="enumlev1"/>
      </w:pPr>
      <w:r w:rsidRPr="001F2229">
        <w:rPr>
          <w:rtl/>
        </w:rPr>
        <w:t>ج)</w:t>
      </w:r>
      <w:r w:rsidRPr="001F2229">
        <w:tab/>
      </w:r>
      <w:r w:rsidRPr="001F2229">
        <w:rPr>
          <w:rtl/>
        </w:rPr>
        <w:t>خطط عمل إقليمية و/أو وطنية و/أو النتائج المحققة</w:t>
      </w:r>
      <w:r>
        <w:rPr>
          <w:rtl/>
        </w:rPr>
        <w:t xml:space="preserve"> في </w:t>
      </w:r>
      <w:r w:rsidRPr="001F2229">
        <w:rPr>
          <w:rtl/>
        </w:rPr>
        <w:t>التصدي لتغير المناخ</w:t>
      </w:r>
      <w:r w:rsidRPr="001F2229">
        <w:rPr>
          <w:rFonts w:hint="cs"/>
          <w:rtl/>
        </w:rPr>
        <w:t>.</w:t>
      </w:r>
    </w:p>
    <w:p w:rsidR="004D0468" w:rsidRPr="001F2229" w:rsidRDefault="004D0468" w:rsidP="004D0468">
      <w:pPr>
        <w:pStyle w:val="enumlev1"/>
        <w:rPr>
          <w:rtl/>
        </w:rPr>
      </w:pPr>
      <w:r w:rsidRPr="001F2229">
        <w:rPr>
          <w:rtl/>
        </w:rPr>
        <w:t>د )</w:t>
      </w:r>
      <w:r w:rsidRPr="001F2229">
        <w:tab/>
      </w:r>
      <w:r w:rsidRPr="001F2229">
        <w:rPr>
          <w:rtl/>
        </w:rPr>
        <w:t>التقدم المحرز</w:t>
      </w:r>
      <w:r>
        <w:rPr>
          <w:rtl/>
        </w:rPr>
        <w:t xml:space="preserve"> في </w:t>
      </w:r>
      <w:r w:rsidRPr="001F2229">
        <w:rPr>
          <w:rtl/>
        </w:rPr>
        <w:t>لجان دراسات قطاع تقييس الاتصالات وقطاع الاتصالات الراديوية</w:t>
      </w:r>
      <w:r>
        <w:rPr>
          <w:rtl/>
        </w:rPr>
        <w:t xml:space="preserve"> في </w:t>
      </w:r>
      <w:r w:rsidRPr="001F2229">
        <w:rPr>
          <w:rtl/>
        </w:rPr>
        <w:t>هذا المجال، ولا</w:t>
      </w:r>
      <w:r w:rsidRPr="001F2229">
        <w:rPr>
          <w:rFonts w:hint="cs"/>
          <w:rtl/>
        </w:rPr>
        <w:t> </w:t>
      </w:r>
      <w:r w:rsidRPr="001F2229">
        <w:rPr>
          <w:rtl/>
        </w:rPr>
        <w:t xml:space="preserve">سيما نتائج </w:t>
      </w:r>
      <w:r w:rsidRPr="001F2229">
        <w:rPr>
          <w:rFonts w:hint="cs"/>
          <w:rtl/>
        </w:rPr>
        <w:t>نشاط</w:t>
      </w:r>
      <w:r w:rsidRPr="001F2229">
        <w:rPr>
          <w:rtl/>
        </w:rPr>
        <w:t xml:space="preserve"> التنسيق المشترك بشأن تكنولوجيا المعلومات والاتصالات وتغير المناخ</w:t>
      </w:r>
      <w:r w:rsidRPr="001F2229">
        <w:rPr>
          <w:rFonts w:hint="cs"/>
          <w:rtl/>
        </w:rPr>
        <w:t xml:space="preserve"> </w:t>
      </w:r>
      <w:r w:rsidRPr="001F2229">
        <w:t>(JCA-ICTCC)</w:t>
      </w:r>
      <w:r w:rsidRPr="001F2229">
        <w:rPr>
          <w:rFonts w:hint="cs"/>
          <w:rtl/>
        </w:rPr>
        <w:t>.</w:t>
      </w:r>
    </w:p>
    <w:p w:rsidR="004D0468" w:rsidRPr="001F2229" w:rsidRDefault="004D0468" w:rsidP="004D0468">
      <w:pPr>
        <w:pStyle w:val="enumlev1"/>
        <w:rPr>
          <w:spacing w:val="-4"/>
        </w:rPr>
      </w:pPr>
      <w:r w:rsidRPr="001F2229">
        <w:rPr>
          <w:spacing w:val="-4"/>
          <w:rtl/>
        </w:rPr>
        <w:t>ﻫ )</w:t>
      </w:r>
      <w:r w:rsidRPr="001F2229">
        <w:rPr>
          <w:rFonts w:hint="cs"/>
          <w:spacing w:val="-4"/>
          <w:rtl/>
        </w:rPr>
        <w:tab/>
      </w:r>
      <w:r w:rsidRPr="001F2229">
        <w:rPr>
          <w:spacing w:val="-4"/>
          <w:rtl/>
        </w:rPr>
        <w:t>التقدم الذي أحرزه الفريق الحكومي الدولي للأمم المتحدة المعني بتغير المناخ</w:t>
      </w:r>
      <w:r w:rsidRPr="001F2229">
        <w:rPr>
          <w:rFonts w:hint="eastAsia"/>
          <w:spacing w:val="-4"/>
          <w:rtl/>
        </w:rPr>
        <w:t> </w:t>
      </w:r>
      <w:r w:rsidRPr="001F2229">
        <w:rPr>
          <w:spacing w:val="-4"/>
        </w:rPr>
        <w:t>(IPCC)</w:t>
      </w:r>
      <w:r w:rsidRPr="001F2229">
        <w:rPr>
          <w:spacing w:val="-4"/>
          <w:rtl/>
        </w:rPr>
        <w:t>، وأي مبادرة (مبادرات) أخرى</w:t>
      </w:r>
      <w:r w:rsidRPr="001F2229">
        <w:rPr>
          <w:rFonts w:hint="cs"/>
          <w:spacing w:val="-4"/>
          <w:rtl/>
        </w:rPr>
        <w:t> </w:t>
      </w:r>
      <w:r w:rsidRPr="001F2229">
        <w:rPr>
          <w:spacing w:val="-4"/>
          <w:rtl/>
        </w:rPr>
        <w:t>مماثلة</w:t>
      </w:r>
      <w:r w:rsidRPr="001F2229">
        <w:rPr>
          <w:rFonts w:hint="cs"/>
          <w:spacing w:val="-4"/>
          <w:rtl/>
        </w:rPr>
        <w:t>.</w:t>
      </w:r>
    </w:p>
    <w:p w:rsidR="004D0468" w:rsidRPr="00BA7E16" w:rsidRDefault="004D0468" w:rsidP="004D0468">
      <w:pPr>
        <w:pStyle w:val="Heading1"/>
        <w:spacing w:before="300" w:after="120"/>
        <w:rPr>
          <w:rtl/>
        </w:rPr>
      </w:pPr>
      <w:r w:rsidRPr="00BA7E16">
        <w:t>7</w:t>
      </w:r>
      <w:r w:rsidRPr="00BA7E16">
        <w:rPr>
          <w:rtl/>
        </w:rPr>
        <w:tab/>
      </w:r>
      <w:r>
        <w:rPr>
          <w:rtl/>
        </w:rPr>
        <w:t>الجمهور المستهدَف</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1701"/>
        <w:gridCol w:w="1701"/>
      </w:tblGrid>
      <w:tr w:rsidR="004D0468" w:rsidRPr="001E3098" w:rsidTr="00C27F96">
        <w:trPr>
          <w:jc w:val="center"/>
        </w:trPr>
        <w:tc>
          <w:tcPr>
            <w:tcW w:w="3261" w:type="dxa"/>
          </w:tcPr>
          <w:p w:rsidR="004D0468" w:rsidRPr="001E3098" w:rsidRDefault="004D0468" w:rsidP="00C27F96">
            <w:pPr>
              <w:pStyle w:val="Tablehead"/>
              <w:bidi/>
              <w:spacing w:before="60" w:after="60" w:line="260" w:lineRule="exact"/>
              <w:rPr>
                <w:rFonts w:ascii="Calibri" w:eastAsia="SimSun" w:hAnsi="Calibri"/>
                <w:b w:val="0"/>
                <w:bCs/>
                <w:sz w:val="20"/>
                <w:szCs w:val="26"/>
                <w:lang w:val="en-US"/>
              </w:rPr>
            </w:pPr>
            <w:r w:rsidRPr="001E3098">
              <w:rPr>
                <w:rFonts w:ascii="Calibri" w:eastAsia="SimSun" w:hAnsi="Calibri"/>
                <w:b w:val="0"/>
                <w:bCs/>
                <w:sz w:val="20"/>
                <w:szCs w:val="26"/>
                <w:rtl/>
              </w:rPr>
              <w:t>الجمهور المستهدَف</w:t>
            </w:r>
          </w:p>
        </w:tc>
        <w:tc>
          <w:tcPr>
            <w:tcW w:w="1701" w:type="dxa"/>
          </w:tcPr>
          <w:p w:rsidR="004D0468" w:rsidRPr="001E3098" w:rsidRDefault="004D0468" w:rsidP="00C27F96">
            <w:pPr>
              <w:pStyle w:val="Tablehead"/>
              <w:bidi/>
              <w:spacing w:before="60" w:after="60" w:line="260" w:lineRule="exact"/>
              <w:rPr>
                <w:rFonts w:ascii="Calibri" w:eastAsia="SimSun" w:hAnsi="Calibri"/>
                <w:b w:val="0"/>
                <w:bCs/>
                <w:sz w:val="20"/>
                <w:szCs w:val="26"/>
                <w:lang w:val="en-US"/>
              </w:rPr>
            </w:pPr>
            <w:r w:rsidRPr="001E3098">
              <w:rPr>
                <w:rFonts w:ascii="Calibri" w:eastAsia="SimSun" w:hAnsi="Calibri" w:hint="cs"/>
                <w:b w:val="0"/>
                <w:bCs/>
                <w:sz w:val="20"/>
                <w:szCs w:val="26"/>
                <w:rtl/>
                <w:lang w:val="en-US"/>
              </w:rPr>
              <w:t>البلدان</w:t>
            </w:r>
            <w:r w:rsidRPr="001E3098">
              <w:rPr>
                <w:rFonts w:ascii="Calibri" w:eastAsia="SimSun" w:hAnsi="Calibri"/>
                <w:b w:val="0"/>
                <w:bCs/>
                <w:sz w:val="20"/>
                <w:szCs w:val="26"/>
                <w:rtl/>
                <w:lang w:val="en-US"/>
              </w:rPr>
              <w:t xml:space="preserve"> </w:t>
            </w:r>
            <w:r w:rsidRPr="001E3098">
              <w:rPr>
                <w:rFonts w:ascii="Calibri" w:eastAsia="SimSun" w:hAnsi="Calibri" w:hint="cs"/>
                <w:b w:val="0"/>
                <w:bCs/>
                <w:sz w:val="20"/>
                <w:szCs w:val="26"/>
                <w:rtl/>
                <w:lang w:val="en-US"/>
              </w:rPr>
              <w:t>المتقدمة</w:t>
            </w:r>
          </w:p>
        </w:tc>
        <w:tc>
          <w:tcPr>
            <w:tcW w:w="1701" w:type="dxa"/>
          </w:tcPr>
          <w:p w:rsidR="004D0468" w:rsidRPr="001E3098" w:rsidRDefault="004D0468" w:rsidP="00C27F96">
            <w:pPr>
              <w:pStyle w:val="Tablehead"/>
              <w:bidi/>
              <w:spacing w:before="60" w:after="60" w:line="260" w:lineRule="exact"/>
              <w:rPr>
                <w:rFonts w:ascii="Calibri" w:eastAsia="SimSun" w:hAnsi="Calibri"/>
                <w:b w:val="0"/>
                <w:bCs/>
                <w:sz w:val="20"/>
                <w:szCs w:val="26"/>
                <w:lang w:val="en-US"/>
              </w:rPr>
            </w:pPr>
            <w:r w:rsidRPr="001E3098">
              <w:rPr>
                <w:rFonts w:ascii="Calibri" w:eastAsia="SimSun" w:hAnsi="Calibri" w:hint="cs"/>
                <w:b w:val="0"/>
                <w:bCs/>
                <w:sz w:val="20"/>
                <w:szCs w:val="26"/>
                <w:rtl/>
                <w:lang w:val="en-US"/>
              </w:rPr>
              <w:t>البلدان</w:t>
            </w:r>
            <w:r w:rsidRPr="001E3098">
              <w:rPr>
                <w:rFonts w:ascii="Calibri" w:eastAsia="SimSun" w:hAnsi="Calibri"/>
                <w:b w:val="0"/>
                <w:bCs/>
                <w:sz w:val="20"/>
                <w:szCs w:val="26"/>
                <w:rtl/>
                <w:lang w:val="en-US"/>
              </w:rPr>
              <w:t xml:space="preserve"> </w:t>
            </w:r>
            <w:r w:rsidRPr="001E3098">
              <w:rPr>
                <w:rFonts w:ascii="Calibri" w:eastAsia="SimSun" w:hAnsi="Calibri" w:hint="cs"/>
                <w:b w:val="0"/>
                <w:bCs/>
                <w:sz w:val="20"/>
                <w:szCs w:val="26"/>
                <w:rtl/>
                <w:lang w:val="en-US"/>
              </w:rPr>
              <w:t>النامية</w:t>
            </w:r>
            <w:r>
              <w:rPr>
                <w:rStyle w:val="FootnoteReference"/>
                <w:rFonts w:eastAsia="SimSun" w:cs="Times New Roman"/>
                <w:b w:val="0"/>
                <w:bCs/>
                <w:rtl/>
                <w:lang w:val="en-US"/>
              </w:rPr>
              <w:footnoteReference w:customMarkFollows="1" w:id="1"/>
              <w:t>1</w:t>
            </w:r>
          </w:p>
        </w:tc>
      </w:tr>
      <w:tr w:rsidR="004D0468" w:rsidRPr="001E3098" w:rsidTr="00C27F96">
        <w:trPr>
          <w:jc w:val="center"/>
        </w:trPr>
        <w:tc>
          <w:tcPr>
            <w:tcW w:w="3261" w:type="dxa"/>
          </w:tcPr>
          <w:p w:rsidR="004D0468" w:rsidRPr="001E3098" w:rsidRDefault="004D0468" w:rsidP="00C27F96">
            <w:pPr>
              <w:spacing w:before="60" w:after="60" w:line="260" w:lineRule="exact"/>
              <w:rPr>
                <w:sz w:val="20"/>
                <w:szCs w:val="26"/>
              </w:rPr>
            </w:pPr>
            <w:r w:rsidRPr="001E3098">
              <w:rPr>
                <w:rFonts w:hint="cs"/>
                <w:sz w:val="20"/>
                <w:szCs w:val="26"/>
                <w:rtl/>
              </w:rPr>
              <w:t>واضعو</w:t>
            </w:r>
            <w:r w:rsidRPr="001E3098">
              <w:rPr>
                <w:sz w:val="20"/>
                <w:szCs w:val="26"/>
                <w:rtl/>
              </w:rPr>
              <w:t xml:space="preserve"> سياسات الاتصالات</w:t>
            </w:r>
          </w:p>
        </w:tc>
        <w:tc>
          <w:tcPr>
            <w:tcW w:w="1701" w:type="dxa"/>
          </w:tcPr>
          <w:p w:rsidR="004D0468" w:rsidRPr="001E3098" w:rsidRDefault="004D0468" w:rsidP="00C27F96">
            <w:pPr>
              <w:spacing w:before="60" w:after="60" w:line="260" w:lineRule="exact"/>
              <w:jc w:val="center"/>
              <w:rPr>
                <w:sz w:val="20"/>
                <w:szCs w:val="26"/>
              </w:rPr>
            </w:pPr>
            <w:r w:rsidRPr="001E3098">
              <w:rPr>
                <w:sz w:val="20"/>
                <w:szCs w:val="26"/>
                <w:rtl/>
              </w:rPr>
              <w:t>نعم</w:t>
            </w:r>
          </w:p>
        </w:tc>
        <w:tc>
          <w:tcPr>
            <w:tcW w:w="1701" w:type="dxa"/>
          </w:tcPr>
          <w:p w:rsidR="004D0468" w:rsidRPr="001E3098" w:rsidRDefault="004D0468" w:rsidP="00C27F96">
            <w:pPr>
              <w:spacing w:before="60" w:after="60" w:line="260" w:lineRule="exact"/>
              <w:jc w:val="center"/>
              <w:rPr>
                <w:sz w:val="20"/>
                <w:szCs w:val="26"/>
              </w:rPr>
            </w:pPr>
            <w:r w:rsidRPr="001E3098">
              <w:rPr>
                <w:sz w:val="20"/>
                <w:szCs w:val="26"/>
                <w:rtl/>
              </w:rPr>
              <w:t>نعم</w:t>
            </w:r>
          </w:p>
        </w:tc>
      </w:tr>
      <w:tr w:rsidR="004D0468" w:rsidRPr="001E3098" w:rsidTr="00C27F96">
        <w:trPr>
          <w:jc w:val="center"/>
        </w:trPr>
        <w:tc>
          <w:tcPr>
            <w:tcW w:w="3261" w:type="dxa"/>
          </w:tcPr>
          <w:p w:rsidR="004D0468" w:rsidRPr="001E3098" w:rsidRDefault="004D0468" w:rsidP="00C27F96">
            <w:pPr>
              <w:spacing w:before="60" w:after="60" w:line="260" w:lineRule="exact"/>
              <w:rPr>
                <w:sz w:val="20"/>
                <w:szCs w:val="26"/>
              </w:rPr>
            </w:pPr>
            <w:r w:rsidRPr="001E3098">
              <w:rPr>
                <w:sz w:val="20"/>
                <w:szCs w:val="26"/>
                <w:rtl/>
              </w:rPr>
              <w:t>منظمو الاتصالات</w:t>
            </w:r>
          </w:p>
        </w:tc>
        <w:tc>
          <w:tcPr>
            <w:tcW w:w="1701" w:type="dxa"/>
          </w:tcPr>
          <w:p w:rsidR="004D0468" w:rsidRPr="001E3098" w:rsidRDefault="004D0468" w:rsidP="00C27F96">
            <w:pPr>
              <w:spacing w:before="60" w:after="60" w:line="260" w:lineRule="exact"/>
              <w:jc w:val="center"/>
              <w:rPr>
                <w:sz w:val="20"/>
                <w:szCs w:val="26"/>
              </w:rPr>
            </w:pPr>
            <w:r w:rsidRPr="001E3098">
              <w:rPr>
                <w:sz w:val="20"/>
                <w:szCs w:val="26"/>
                <w:rtl/>
              </w:rPr>
              <w:t>نعم</w:t>
            </w:r>
          </w:p>
        </w:tc>
        <w:tc>
          <w:tcPr>
            <w:tcW w:w="1701" w:type="dxa"/>
          </w:tcPr>
          <w:p w:rsidR="004D0468" w:rsidRPr="001E3098" w:rsidRDefault="004D0468" w:rsidP="00C27F96">
            <w:pPr>
              <w:spacing w:before="60" w:after="60" w:line="260" w:lineRule="exact"/>
              <w:jc w:val="center"/>
              <w:rPr>
                <w:sz w:val="20"/>
                <w:szCs w:val="26"/>
              </w:rPr>
            </w:pPr>
            <w:r w:rsidRPr="001E3098">
              <w:rPr>
                <w:sz w:val="20"/>
                <w:szCs w:val="26"/>
                <w:rtl/>
              </w:rPr>
              <w:t>نعم</w:t>
            </w:r>
          </w:p>
        </w:tc>
      </w:tr>
      <w:tr w:rsidR="004D0468" w:rsidRPr="001E3098" w:rsidTr="00C27F96">
        <w:trPr>
          <w:jc w:val="center"/>
        </w:trPr>
        <w:tc>
          <w:tcPr>
            <w:tcW w:w="3261" w:type="dxa"/>
          </w:tcPr>
          <w:p w:rsidR="004D0468" w:rsidRPr="001E3098" w:rsidRDefault="004D0468" w:rsidP="00C27F96">
            <w:pPr>
              <w:spacing w:before="60" w:after="60" w:line="260" w:lineRule="exact"/>
              <w:rPr>
                <w:sz w:val="20"/>
                <w:szCs w:val="26"/>
              </w:rPr>
            </w:pPr>
            <w:r w:rsidRPr="001E3098">
              <w:rPr>
                <w:rFonts w:hint="cs"/>
                <w:sz w:val="20"/>
                <w:szCs w:val="26"/>
                <w:rtl/>
              </w:rPr>
              <w:t>مقدمو الخدمات/المشغلون</w:t>
            </w:r>
          </w:p>
        </w:tc>
        <w:tc>
          <w:tcPr>
            <w:tcW w:w="1701" w:type="dxa"/>
          </w:tcPr>
          <w:p w:rsidR="004D0468" w:rsidRPr="001E3098" w:rsidRDefault="004D0468" w:rsidP="00C27F96">
            <w:pPr>
              <w:spacing w:before="60" w:after="60" w:line="260" w:lineRule="exact"/>
              <w:jc w:val="center"/>
              <w:rPr>
                <w:sz w:val="20"/>
                <w:szCs w:val="26"/>
              </w:rPr>
            </w:pPr>
            <w:r w:rsidRPr="001E3098">
              <w:rPr>
                <w:sz w:val="20"/>
                <w:szCs w:val="26"/>
                <w:rtl/>
              </w:rPr>
              <w:t>نعم</w:t>
            </w:r>
          </w:p>
        </w:tc>
        <w:tc>
          <w:tcPr>
            <w:tcW w:w="1701" w:type="dxa"/>
          </w:tcPr>
          <w:p w:rsidR="004D0468" w:rsidRPr="001E3098" w:rsidRDefault="004D0468" w:rsidP="00C27F96">
            <w:pPr>
              <w:spacing w:before="60" w:after="60" w:line="260" w:lineRule="exact"/>
              <w:jc w:val="center"/>
              <w:rPr>
                <w:sz w:val="20"/>
                <w:szCs w:val="26"/>
              </w:rPr>
            </w:pPr>
            <w:r w:rsidRPr="001E3098">
              <w:rPr>
                <w:sz w:val="20"/>
                <w:szCs w:val="26"/>
                <w:rtl/>
              </w:rPr>
              <w:t>نعم</w:t>
            </w:r>
          </w:p>
        </w:tc>
      </w:tr>
      <w:tr w:rsidR="004D0468" w:rsidRPr="001E3098" w:rsidTr="00C27F96">
        <w:trPr>
          <w:jc w:val="center"/>
        </w:trPr>
        <w:tc>
          <w:tcPr>
            <w:tcW w:w="3261" w:type="dxa"/>
          </w:tcPr>
          <w:p w:rsidR="004D0468" w:rsidRPr="001E3098" w:rsidRDefault="004D0468" w:rsidP="00C27F96">
            <w:pPr>
              <w:spacing w:before="60" w:after="60" w:line="260" w:lineRule="exact"/>
              <w:rPr>
                <w:sz w:val="20"/>
                <w:szCs w:val="26"/>
              </w:rPr>
            </w:pPr>
            <w:r w:rsidRPr="001E3098">
              <w:rPr>
                <w:sz w:val="20"/>
                <w:szCs w:val="26"/>
                <w:rtl/>
              </w:rPr>
              <w:t>المصنعون</w:t>
            </w:r>
          </w:p>
        </w:tc>
        <w:tc>
          <w:tcPr>
            <w:tcW w:w="1701" w:type="dxa"/>
          </w:tcPr>
          <w:p w:rsidR="004D0468" w:rsidRPr="001E3098" w:rsidRDefault="004D0468" w:rsidP="00C27F96">
            <w:pPr>
              <w:spacing w:before="60" w:after="60" w:line="260" w:lineRule="exact"/>
              <w:jc w:val="center"/>
              <w:rPr>
                <w:sz w:val="20"/>
                <w:szCs w:val="26"/>
              </w:rPr>
            </w:pPr>
            <w:r w:rsidRPr="001E3098">
              <w:rPr>
                <w:sz w:val="20"/>
                <w:szCs w:val="26"/>
                <w:rtl/>
              </w:rPr>
              <w:t>نعم</w:t>
            </w:r>
          </w:p>
        </w:tc>
        <w:tc>
          <w:tcPr>
            <w:tcW w:w="1701" w:type="dxa"/>
          </w:tcPr>
          <w:p w:rsidR="004D0468" w:rsidRPr="001E3098" w:rsidRDefault="004D0468" w:rsidP="00C27F96">
            <w:pPr>
              <w:spacing w:before="60" w:after="60" w:line="260" w:lineRule="exact"/>
              <w:jc w:val="center"/>
              <w:rPr>
                <w:sz w:val="20"/>
                <w:szCs w:val="26"/>
              </w:rPr>
            </w:pPr>
            <w:r w:rsidRPr="001E3098">
              <w:rPr>
                <w:sz w:val="20"/>
                <w:szCs w:val="26"/>
                <w:rtl/>
              </w:rPr>
              <w:t>نعم</w:t>
            </w:r>
          </w:p>
        </w:tc>
      </w:tr>
    </w:tbl>
    <w:p w:rsidR="004D0468" w:rsidRPr="001F2229" w:rsidRDefault="004D0468" w:rsidP="004D0468">
      <w:pPr>
        <w:pStyle w:val="headingbcolor"/>
      </w:pPr>
      <w:r w:rsidRPr="001F2229">
        <w:lastRenderedPageBreak/>
        <w:t> </w:t>
      </w:r>
      <w:r w:rsidRPr="001F2229">
        <w:rPr>
          <w:rtl/>
        </w:rPr>
        <w:t>أ )</w:t>
      </w:r>
      <w:r w:rsidRPr="001F2229">
        <w:tab/>
      </w:r>
      <w:r>
        <w:rPr>
          <w:rtl/>
        </w:rPr>
        <w:t>الجمهور المستهدَف</w:t>
      </w:r>
      <w:r w:rsidRPr="001F2229">
        <w:rPr>
          <w:rtl/>
        </w:rPr>
        <w:t xml:space="preserve"> - </w:t>
      </w:r>
      <w:r>
        <w:rPr>
          <w:rFonts w:hint="cs"/>
          <w:rtl/>
        </w:rPr>
        <w:t>من تحديداً الذي سيستخدم الناتج</w:t>
      </w:r>
    </w:p>
    <w:p w:rsidR="004D0468" w:rsidRPr="00FA3702" w:rsidRDefault="004D0468" w:rsidP="004D0468">
      <w:pPr>
        <w:spacing w:before="100"/>
      </w:pPr>
      <w:r w:rsidRPr="00FA3702">
        <w:rPr>
          <w:rFonts w:hint="cs"/>
          <w:rtl/>
        </w:rPr>
        <w:t>سيستعمل ناتج هذه المسألة البلدان المتقدمة والنامية على السواء، خاصة أقل البلدان نمواً</w:t>
      </w:r>
      <w:r w:rsidRPr="00FA3702">
        <w:rPr>
          <w:rFonts w:hint="eastAsia"/>
          <w:rtl/>
        </w:rPr>
        <w:t> </w:t>
      </w:r>
      <w:r w:rsidRPr="00FA3702">
        <w:t>(LDC)</w:t>
      </w:r>
      <w:r w:rsidRPr="00FA3702">
        <w:rPr>
          <w:rFonts w:hint="cs"/>
          <w:rtl/>
        </w:rPr>
        <w:t xml:space="preserve"> والدول الجزرية الصغيرة النامية</w:t>
      </w:r>
      <w:r w:rsidRPr="00FA3702">
        <w:rPr>
          <w:rFonts w:hint="eastAsia"/>
          <w:rtl/>
        </w:rPr>
        <w:t> </w:t>
      </w:r>
      <w:r w:rsidRPr="00FA3702">
        <w:t>(SIDS)</w:t>
      </w:r>
      <w:r w:rsidRPr="00FA3702">
        <w:rPr>
          <w:rFonts w:hint="cs"/>
          <w:rtl/>
        </w:rPr>
        <w:t xml:space="preserve"> والبلدان النامية غير الساحلية</w:t>
      </w:r>
      <w:r w:rsidRPr="00FA3702">
        <w:rPr>
          <w:rFonts w:hint="eastAsia"/>
          <w:rtl/>
        </w:rPr>
        <w:t> </w:t>
      </w:r>
      <w:r w:rsidRPr="00FA3702">
        <w:t>(LLDC)</w:t>
      </w:r>
      <w:r w:rsidRPr="00FA3702">
        <w:rPr>
          <w:rFonts w:hint="cs"/>
          <w:rtl/>
        </w:rPr>
        <w:t xml:space="preserve"> والبلدان التي تمر اقتصاداتها بمرحلة انتقالية.</w:t>
      </w:r>
    </w:p>
    <w:p w:rsidR="004D0468" w:rsidRPr="001F2229" w:rsidRDefault="004D0468" w:rsidP="004D0468">
      <w:pPr>
        <w:pStyle w:val="headingbcolor"/>
      </w:pPr>
      <w:r w:rsidRPr="001F2229">
        <w:rPr>
          <w:rtl/>
        </w:rPr>
        <w:t>ب)</w:t>
      </w:r>
      <w:r w:rsidRPr="001F2229">
        <w:tab/>
      </w:r>
      <w:r>
        <w:rPr>
          <w:rFonts w:hint="cs"/>
          <w:rtl/>
        </w:rPr>
        <w:t>الطرائق المقترحة لتنفيذ النتائج</w:t>
      </w:r>
    </w:p>
    <w:p w:rsidR="004D0468" w:rsidRPr="00FA3702" w:rsidRDefault="004D0468" w:rsidP="004D0468">
      <w:pPr>
        <w:rPr>
          <w:rtl/>
        </w:rPr>
      </w:pPr>
      <w:r w:rsidRPr="00FA3702">
        <w:rPr>
          <w:rFonts w:hint="cs"/>
          <w:rtl/>
        </w:rPr>
        <w:t xml:space="preserve">في إطار لجنة الدراسات </w:t>
      </w:r>
      <w:r w:rsidRPr="00FA3702">
        <w:rPr>
          <w:lang w:val="fr-CH"/>
        </w:rPr>
        <w:t>2</w:t>
      </w:r>
      <w:r w:rsidRPr="00FA3702">
        <w:rPr>
          <w:rFonts w:hint="cs"/>
          <w:rtl/>
        </w:rPr>
        <w:t>.</w:t>
      </w:r>
    </w:p>
    <w:p w:rsidR="004D0468" w:rsidRPr="00BA7E16" w:rsidRDefault="004D0468" w:rsidP="004D0468">
      <w:pPr>
        <w:pStyle w:val="Heading1"/>
        <w:spacing w:before="300"/>
        <w:rPr>
          <w:rtl/>
        </w:rPr>
      </w:pPr>
      <w:r w:rsidRPr="00BA7E16">
        <w:t>8</w:t>
      </w:r>
      <w:r w:rsidRPr="00BA7E16">
        <w:rPr>
          <w:rFonts w:hint="cs"/>
          <w:rtl/>
        </w:rPr>
        <w:tab/>
      </w:r>
      <w:r>
        <w:rPr>
          <w:rFonts w:hint="cs"/>
          <w:rtl/>
        </w:rPr>
        <w:t>الطرائق المقترحة لتناول المسألة أو القضية</w:t>
      </w:r>
    </w:p>
    <w:p w:rsidR="004D0468" w:rsidRPr="001F2229" w:rsidRDefault="004D0468" w:rsidP="004D0468">
      <w:r w:rsidRPr="001F2229">
        <w:rPr>
          <w:rFonts w:hint="cs"/>
          <w:rtl/>
          <w:lang w:bidi="ar-SY"/>
        </w:rPr>
        <w:t>من الضروري التنسيق بشكل وثيق مع برامج قطاع تنمية الاتصالات، وكذلك</w:t>
      </w:r>
      <w:r w:rsidRPr="001F2229">
        <w:rPr>
          <w:rFonts w:hint="cs"/>
          <w:rtl/>
        </w:rPr>
        <w:t xml:space="preserve"> مع مسائل الدراسات الأخرى ذات الصلة</w:t>
      </w:r>
      <w:r>
        <w:rPr>
          <w:rFonts w:hint="cs"/>
          <w:rtl/>
        </w:rPr>
        <w:t xml:space="preserve"> في </w:t>
      </w:r>
      <w:r w:rsidRPr="00FD76BD">
        <w:rPr>
          <w:rFonts w:hint="cs"/>
          <w:spacing w:val="-6"/>
          <w:rtl/>
        </w:rPr>
        <w:t>قطاع تنمية الاتصالات ومع لجان الدراسات</w:t>
      </w:r>
      <w:r>
        <w:rPr>
          <w:rFonts w:hint="cs"/>
          <w:spacing w:val="-6"/>
          <w:rtl/>
        </w:rPr>
        <w:t xml:space="preserve"> في </w:t>
      </w:r>
      <w:r w:rsidRPr="00FD76BD">
        <w:rPr>
          <w:rFonts w:hint="cs"/>
          <w:spacing w:val="-6"/>
          <w:rtl/>
        </w:rPr>
        <w:t xml:space="preserve">قطاع الاتصالات الراديوية </w:t>
      </w:r>
      <w:r w:rsidRPr="00FD76BD">
        <w:rPr>
          <w:rFonts w:hint="cs"/>
          <w:spacing w:val="-6"/>
          <w:rtl/>
          <w:lang w:bidi="ar-SY"/>
        </w:rPr>
        <w:t xml:space="preserve">التي </w:t>
      </w:r>
      <w:r>
        <w:rPr>
          <w:rFonts w:hint="cs"/>
          <w:spacing w:val="-6"/>
          <w:rtl/>
          <w:lang w:bidi="ar-SY"/>
        </w:rPr>
        <w:t xml:space="preserve">تتناول موضوع </w:t>
      </w:r>
      <w:r w:rsidRPr="00FD76BD">
        <w:rPr>
          <w:rFonts w:hint="cs"/>
          <w:spacing w:val="-6"/>
          <w:rtl/>
          <w:lang w:bidi="ar-SY"/>
        </w:rPr>
        <w:t>تكنولوجيا</w:t>
      </w:r>
      <w:r w:rsidRPr="001F2229">
        <w:rPr>
          <w:rFonts w:hint="cs"/>
          <w:rtl/>
          <w:lang w:bidi="ar-SY"/>
        </w:rPr>
        <w:t xml:space="preserve"> المعلومات والاتصالات بشأن تغير المناخ</w:t>
      </w:r>
      <w:r w:rsidRPr="001F2229">
        <w:rPr>
          <w:rFonts w:hint="cs"/>
          <w:rtl/>
        </w:rPr>
        <w:t xml:space="preserve"> </w:t>
      </w:r>
      <w:r>
        <w:rPr>
          <w:rFonts w:hint="cs"/>
          <w:rtl/>
        </w:rPr>
        <w:t xml:space="preserve">ولجنة </w:t>
      </w:r>
      <w:r w:rsidRPr="001F2229">
        <w:rPr>
          <w:rFonts w:hint="cs"/>
          <w:rtl/>
        </w:rPr>
        <w:t>الدراسات</w:t>
      </w:r>
      <w:r>
        <w:rPr>
          <w:rFonts w:hint="eastAsia"/>
          <w:rtl/>
        </w:rPr>
        <w:t> </w:t>
      </w:r>
      <w:r w:rsidRPr="001F2229">
        <w:rPr>
          <w:lang w:val="fr-CH"/>
        </w:rPr>
        <w:t>5</w:t>
      </w:r>
      <w:r w:rsidRPr="001F2229">
        <w:rPr>
          <w:rFonts w:hint="cs"/>
          <w:rtl/>
        </w:rPr>
        <w:t xml:space="preserve"> لقطاع تقييس الاتصالات</w:t>
      </w:r>
      <w:r w:rsidRPr="001F2229">
        <w:rPr>
          <w:rFonts w:hint="cs"/>
          <w:rtl/>
          <w:lang w:bidi="ar-SY"/>
        </w:rPr>
        <w:t>.</w:t>
      </w:r>
    </w:p>
    <w:p w:rsidR="004D0468" w:rsidRPr="00BA7E16" w:rsidRDefault="004D0468" w:rsidP="004D0468">
      <w:pPr>
        <w:pStyle w:val="headingbcolor"/>
      </w:pPr>
      <w:r w:rsidRPr="00BA7E16">
        <w:t> </w:t>
      </w:r>
      <w:r w:rsidRPr="00BA7E16">
        <w:rPr>
          <w:rtl/>
        </w:rPr>
        <w:t>أ )</w:t>
      </w:r>
      <w:r w:rsidRPr="00BA7E16">
        <w:tab/>
      </w:r>
      <w:r>
        <w:rPr>
          <w:rFonts w:hint="cs"/>
          <w:rtl/>
        </w:rPr>
        <w:t>ما هي الطريقة</w:t>
      </w:r>
      <w:r w:rsidRPr="00BA7E16">
        <w:rPr>
          <w:rtl/>
        </w:rPr>
        <w:t>؟</w:t>
      </w:r>
    </w:p>
    <w:p w:rsidR="004D0468" w:rsidRPr="001F2229" w:rsidRDefault="004D0468" w:rsidP="004D0468">
      <w:pPr>
        <w:pStyle w:val="enumlev2"/>
        <w:rPr>
          <w:rtl/>
        </w:rPr>
      </w:pPr>
      <w:r w:rsidRPr="001F2229">
        <w:t>(1</w:t>
      </w:r>
      <w:r w:rsidRPr="001F2229">
        <w:rPr>
          <w:rFonts w:hint="cs"/>
          <w:rtl/>
        </w:rPr>
        <w:tab/>
        <w:t>في إطار لجنة دراسات:</w:t>
      </w:r>
    </w:p>
    <w:p w:rsidR="004D0468" w:rsidRPr="001F2229" w:rsidRDefault="004D0468" w:rsidP="004D0468">
      <w:pPr>
        <w:pStyle w:val="enumlev3"/>
        <w:tabs>
          <w:tab w:val="left" w:pos="7371"/>
        </w:tabs>
        <w:spacing w:before="60"/>
        <w:ind w:left="1894"/>
        <w:rPr>
          <w:rtl/>
        </w:rPr>
      </w:pPr>
      <w:r w:rsidRPr="001F2229">
        <w:rPr>
          <w:rFonts w:hint="cs"/>
          <w:rtl/>
        </w:rPr>
        <w:t>-</w:t>
      </w:r>
      <w:r w:rsidRPr="001F2229">
        <w:rPr>
          <w:rFonts w:hint="cs"/>
          <w:rtl/>
        </w:rPr>
        <w:tab/>
        <w:t>مسألة (تدرسها لجنة دراسات على مدى عدة سنوات)</w:t>
      </w:r>
      <w:r w:rsidRPr="001F2229">
        <w:tab/>
      </w:r>
      <w:r>
        <w:rPr>
          <w:rFonts w:hint="cs"/>
          <w:rtl/>
        </w:rPr>
        <w:tab/>
      </w:r>
      <w:r>
        <w:rPr>
          <w:rFonts w:hint="cs"/>
          <w:spacing w:val="-2"/>
        </w:rPr>
        <w:sym w:font="Wingdings 2" w:char="F052"/>
      </w:r>
    </w:p>
    <w:p w:rsidR="004D0468" w:rsidRPr="001F2229" w:rsidRDefault="004D0468" w:rsidP="004D0468">
      <w:pPr>
        <w:pStyle w:val="enumlev2"/>
        <w:rPr>
          <w:rtl/>
        </w:rPr>
      </w:pPr>
      <w:r w:rsidRPr="001F2229">
        <w:t>(2</w:t>
      </w:r>
      <w:r w:rsidRPr="001F2229">
        <w:rPr>
          <w:rFonts w:hint="cs"/>
          <w:rtl/>
        </w:rPr>
        <w:tab/>
        <w:t>في إطار الأنشطة المعتادة لمكتب تنمية الاتصالات:</w:t>
      </w:r>
    </w:p>
    <w:p w:rsidR="004D0468" w:rsidRPr="001F2229" w:rsidRDefault="004D0468" w:rsidP="004D0468">
      <w:pPr>
        <w:pStyle w:val="enumlev3"/>
        <w:tabs>
          <w:tab w:val="left" w:pos="7371"/>
        </w:tabs>
        <w:spacing w:before="60"/>
        <w:ind w:left="1894"/>
        <w:rPr>
          <w:rtl/>
        </w:rPr>
      </w:pPr>
      <w:r w:rsidRPr="001F2229">
        <w:rPr>
          <w:rFonts w:hint="cs"/>
          <w:rtl/>
        </w:rPr>
        <w:t>-</w:t>
      </w:r>
      <w:r w:rsidRPr="001F2229">
        <w:rPr>
          <w:rFonts w:hint="cs"/>
          <w:rtl/>
        </w:rPr>
        <w:tab/>
        <w:t>البرامج</w:t>
      </w:r>
      <w:r w:rsidRPr="001F2229">
        <w:rPr>
          <w:rFonts w:hint="cs"/>
          <w:rtl/>
        </w:rPr>
        <w:tab/>
      </w:r>
      <w:r w:rsidRPr="001F2229">
        <w:rPr>
          <w:rFonts w:hint="cs"/>
          <w:rtl/>
        </w:rPr>
        <w:tab/>
      </w:r>
      <w:r>
        <w:rPr>
          <w:rFonts w:hint="cs"/>
          <w:spacing w:val="-2"/>
        </w:rPr>
        <w:sym w:font="Wingdings 2" w:char="F052"/>
      </w:r>
    </w:p>
    <w:p w:rsidR="004D0468" w:rsidRPr="001F2229" w:rsidRDefault="004D0468" w:rsidP="004D0468">
      <w:pPr>
        <w:pStyle w:val="enumlev3"/>
        <w:tabs>
          <w:tab w:val="left" w:pos="7371"/>
        </w:tabs>
        <w:spacing w:before="60"/>
        <w:ind w:left="1894"/>
        <w:rPr>
          <w:rtl/>
        </w:rPr>
      </w:pPr>
      <w:r w:rsidRPr="001F2229">
        <w:rPr>
          <w:rFonts w:hint="cs"/>
          <w:rtl/>
        </w:rPr>
        <w:t>-</w:t>
      </w:r>
      <w:r w:rsidRPr="001F2229">
        <w:rPr>
          <w:rFonts w:hint="cs"/>
          <w:rtl/>
        </w:rPr>
        <w:tab/>
        <w:t>المشاريع</w:t>
      </w:r>
      <w:r w:rsidRPr="001F2229">
        <w:rPr>
          <w:rFonts w:hint="cs"/>
          <w:rtl/>
        </w:rPr>
        <w:tab/>
      </w:r>
      <w:r>
        <w:rPr>
          <w:rFonts w:hint="cs"/>
          <w:rtl/>
        </w:rPr>
        <w:tab/>
      </w:r>
      <w:r>
        <w:rPr>
          <w:rFonts w:hint="cs"/>
          <w:spacing w:val="-2"/>
        </w:rPr>
        <w:sym w:font="Wingdings 2" w:char="F052"/>
      </w:r>
    </w:p>
    <w:p w:rsidR="004D0468" w:rsidRPr="001F2229" w:rsidRDefault="004D0468" w:rsidP="004D0468">
      <w:pPr>
        <w:pStyle w:val="enumlev3"/>
        <w:tabs>
          <w:tab w:val="left" w:pos="7371"/>
        </w:tabs>
        <w:spacing w:before="60"/>
        <w:ind w:left="1894"/>
        <w:rPr>
          <w:rtl/>
        </w:rPr>
      </w:pPr>
      <w:r w:rsidRPr="001F2229">
        <w:rPr>
          <w:rFonts w:hint="cs"/>
          <w:rtl/>
        </w:rPr>
        <w:t>-</w:t>
      </w:r>
      <w:r w:rsidRPr="001F2229">
        <w:rPr>
          <w:rFonts w:hint="cs"/>
          <w:rtl/>
        </w:rPr>
        <w:tab/>
        <w:t>الخبراء الاستشاريون</w:t>
      </w:r>
      <w:r w:rsidRPr="001F2229">
        <w:rPr>
          <w:rFonts w:hint="cs"/>
          <w:rtl/>
        </w:rPr>
        <w:tab/>
      </w:r>
      <w:r>
        <w:rPr>
          <w:rFonts w:hint="cs"/>
          <w:rtl/>
        </w:rPr>
        <w:tab/>
      </w:r>
      <w:r>
        <w:rPr>
          <w:rFonts w:hint="cs"/>
          <w:spacing w:val="-2"/>
        </w:rPr>
        <w:sym w:font="Wingdings 2" w:char="F052"/>
      </w:r>
    </w:p>
    <w:p w:rsidR="004D0468" w:rsidRPr="001F2229" w:rsidRDefault="004D0468" w:rsidP="004D0468">
      <w:pPr>
        <w:pStyle w:val="enumlev2"/>
        <w:tabs>
          <w:tab w:val="left" w:pos="7371"/>
        </w:tabs>
        <w:jc w:val="left"/>
        <w:rPr>
          <w:rtl/>
        </w:rPr>
      </w:pPr>
      <w:proofErr w:type="gramStart"/>
      <w:r w:rsidRPr="001F2229">
        <w:t>(3</w:t>
      </w:r>
      <w:r w:rsidRPr="001F2229">
        <w:rPr>
          <w:rFonts w:hint="cs"/>
          <w:rtl/>
        </w:rPr>
        <w:tab/>
        <w:t>سبل أخرى - يرجى وصفها (مثلاً على الصعيد الإقليمي؛</w:t>
      </w:r>
      <w:r>
        <w:rPr>
          <w:rtl/>
        </w:rPr>
        <w:br/>
      </w:r>
      <w:r>
        <w:rPr>
          <w:rFonts w:hint="cs"/>
          <w:rtl/>
        </w:rPr>
        <w:t>في </w:t>
      </w:r>
      <w:r w:rsidRPr="001F2229">
        <w:rPr>
          <w:rFonts w:hint="cs"/>
          <w:rtl/>
        </w:rPr>
        <w:t>إطار</w:t>
      </w:r>
      <w:r>
        <w:rPr>
          <w:rFonts w:hint="cs"/>
          <w:rtl/>
        </w:rPr>
        <w:t xml:space="preserve"> </w:t>
      </w:r>
      <w:r w:rsidRPr="001F2229">
        <w:rPr>
          <w:rFonts w:hint="cs"/>
          <w:rtl/>
        </w:rPr>
        <w:t>منظمات أخرى؛ بالاشتراك مع منظمات أخرى؛ إلخ.)</w:t>
      </w:r>
      <w:proofErr w:type="gramEnd"/>
      <w:r w:rsidRPr="001F2229">
        <w:rPr>
          <w:rFonts w:hint="cs"/>
          <w:rtl/>
        </w:rPr>
        <w:tab/>
      </w:r>
      <w:r>
        <w:rPr>
          <w:rFonts w:hint="cs"/>
          <w:rtl/>
        </w:rPr>
        <w:tab/>
      </w:r>
      <w:r>
        <w:rPr>
          <w:rFonts w:hint="cs"/>
          <w:spacing w:val="-2"/>
        </w:rPr>
        <w:sym w:font="Wingdings 2" w:char="F052"/>
      </w:r>
    </w:p>
    <w:p w:rsidR="004D0468" w:rsidRPr="001F2229" w:rsidRDefault="004D0468" w:rsidP="004D0468">
      <w:pPr>
        <w:pStyle w:val="headingbcolor"/>
        <w:rPr>
          <w:rtl/>
        </w:rPr>
      </w:pPr>
      <w:r w:rsidRPr="001F2229">
        <w:rPr>
          <w:rFonts w:hint="cs"/>
          <w:rtl/>
        </w:rPr>
        <w:t>ب)</w:t>
      </w:r>
      <w:r w:rsidRPr="001F2229">
        <w:rPr>
          <w:rFonts w:hint="cs"/>
          <w:rtl/>
        </w:rPr>
        <w:tab/>
        <w:t>ما السبب؟</w:t>
      </w:r>
    </w:p>
    <w:p w:rsidR="004D0468" w:rsidRPr="006470E8" w:rsidRDefault="004D0468" w:rsidP="004D0468">
      <w:pPr>
        <w:rPr>
          <w:rtl/>
        </w:rPr>
      </w:pPr>
      <w:r w:rsidRPr="006470E8">
        <w:rPr>
          <w:rFonts w:hint="cs"/>
          <w:rtl/>
        </w:rPr>
        <w:t>لضمان عدم الازدواجية</w:t>
      </w:r>
      <w:r>
        <w:rPr>
          <w:rFonts w:hint="cs"/>
          <w:rtl/>
        </w:rPr>
        <w:t xml:space="preserve"> في </w:t>
      </w:r>
      <w:r w:rsidRPr="006470E8">
        <w:rPr>
          <w:rFonts w:hint="cs"/>
          <w:rtl/>
        </w:rPr>
        <w:t xml:space="preserve">أعمال ونواتج مسائل الدراسة هذه وزيادة التعاون بين مكتب تنمية الاتصالات وقطاعي الاتحاد الآخرين وأعضاء القطاع ووكالات </w:t>
      </w:r>
      <w:r>
        <w:rPr>
          <w:rFonts w:hint="cs"/>
          <w:rtl/>
        </w:rPr>
        <w:t>الأمم المتحدة</w:t>
      </w:r>
      <w:r w:rsidRPr="006470E8">
        <w:rPr>
          <w:rFonts w:hint="cs"/>
          <w:rtl/>
        </w:rPr>
        <w:t xml:space="preserve"> الأخرى.</w:t>
      </w:r>
    </w:p>
    <w:p w:rsidR="004D0468" w:rsidRPr="001F2229" w:rsidRDefault="004D0468" w:rsidP="004D0468">
      <w:pPr>
        <w:pStyle w:val="Heading1"/>
        <w:spacing w:before="300"/>
      </w:pPr>
      <w:r w:rsidRPr="001F2229">
        <w:t>9</w:t>
      </w:r>
      <w:r w:rsidRPr="001F2229">
        <w:rPr>
          <w:rFonts w:hint="cs"/>
          <w:rtl/>
        </w:rPr>
        <w:tab/>
      </w:r>
      <w:r w:rsidRPr="001F2229">
        <w:rPr>
          <w:rtl/>
        </w:rPr>
        <w:t>التنسيق</w:t>
      </w:r>
      <w:r w:rsidRPr="001F2229">
        <w:rPr>
          <w:rFonts w:hint="cs"/>
          <w:rtl/>
        </w:rPr>
        <w:t xml:space="preserve"> والتعاون</w:t>
      </w:r>
    </w:p>
    <w:p w:rsidR="004D0468" w:rsidRPr="001F2229" w:rsidRDefault="004D0468" w:rsidP="004D0468">
      <w:pPr>
        <w:pStyle w:val="enumlev1"/>
        <w:pPrChange w:id="1" w:author="Riz, Imad " w:date="2014-04-08T22:37:00Z">
          <w:pPr>
            <w:spacing w:before="80"/>
          </w:pPr>
        </w:pPrChange>
      </w:pPr>
      <w:r w:rsidRPr="001F2229">
        <w:t>‒</w:t>
      </w:r>
      <w:r w:rsidRPr="001F2229">
        <w:tab/>
      </w:r>
      <w:r w:rsidRPr="001F2229">
        <w:rPr>
          <w:rtl/>
        </w:rPr>
        <w:t xml:space="preserve">الأنشطة العادية لقطاع تنمية الاتصالات؛ </w:t>
      </w:r>
    </w:p>
    <w:p w:rsidR="004D0468" w:rsidRPr="001F2229" w:rsidRDefault="004D0468" w:rsidP="004D0468">
      <w:pPr>
        <w:pStyle w:val="enumlev1"/>
        <w:pPrChange w:id="2" w:author="Riz, Imad " w:date="2014-04-08T22:37:00Z">
          <w:pPr>
            <w:spacing w:before="80"/>
          </w:pPr>
        </w:pPrChange>
      </w:pPr>
      <w:r w:rsidRPr="001F2229">
        <w:t>‒</w:t>
      </w:r>
      <w:r w:rsidRPr="001F2229">
        <w:tab/>
      </w:r>
      <w:r w:rsidRPr="001F2229">
        <w:rPr>
          <w:rtl/>
        </w:rPr>
        <w:t xml:space="preserve">المسائل أو القضايا الأخرى التي تدرسها لجان الدراسات؛ </w:t>
      </w:r>
    </w:p>
    <w:p w:rsidR="004D0468" w:rsidRPr="001F2229" w:rsidRDefault="004D0468" w:rsidP="004D0468">
      <w:pPr>
        <w:pStyle w:val="enumlev1"/>
        <w:pPrChange w:id="3" w:author="Riz, Imad " w:date="2014-04-08T22:37:00Z">
          <w:pPr>
            <w:spacing w:before="80"/>
          </w:pPr>
        </w:pPrChange>
      </w:pPr>
      <w:r w:rsidRPr="001F2229">
        <w:t>‒</w:t>
      </w:r>
      <w:r w:rsidRPr="001F2229">
        <w:tab/>
      </w:r>
      <w:r w:rsidRPr="001F2229">
        <w:rPr>
          <w:rtl/>
        </w:rPr>
        <w:t xml:space="preserve">المنظمات الإقليمية حسب الاقتضاء؛ </w:t>
      </w:r>
    </w:p>
    <w:p w:rsidR="004D0468" w:rsidRPr="001F2229" w:rsidRDefault="004D0468" w:rsidP="004D0468">
      <w:pPr>
        <w:pStyle w:val="enumlev1"/>
        <w:pPrChange w:id="4" w:author="Riz, Imad " w:date="2014-04-08T22:37:00Z">
          <w:pPr>
            <w:spacing w:before="80"/>
          </w:pPr>
        </w:pPrChange>
      </w:pPr>
      <w:proofErr w:type="gramStart"/>
      <w:r w:rsidRPr="001F2229">
        <w:t>‒</w:t>
      </w:r>
      <w:r w:rsidRPr="001F2229">
        <w:tab/>
      </w:r>
      <w:r w:rsidRPr="001F2229">
        <w:rPr>
          <w:rtl/>
        </w:rPr>
        <w:t>الأعمال الجارية</w:t>
      </w:r>
      <w:r>
        <w:rPr>
          <w:rtl/>
        </w:rPr>
        <w:t xml:space="preserve"> في </w:t>
      </w:r>
      <w:r w:rsidRPr="001F2229">
        <w:rPr>
          <w:rtl/>
        </w:rPr>
        <w:t>القطاعين الآخرين</w:t>
      </w:r>
      <w:r>
        <w:rPr>
          <w:rtl/>
        </w:rPr>
        <w:t xml:space="preserve"> في </w:t>
      </w:r>
      <w:r w:rsidRPr="001F2229">
        <w:rPr>
          <w:rtl/>
        </w:rPr>
        <w:t>الاتحاد</w:t>
      </w:r>
      <w:r w:rsidRPr="001F2229">
        <w:t>.</w:t>
      </w:r>
      <w:proofErr w:type="gramEnd"/>
    </w:p>
    <w:p w:rsidR="004D0468" w:rsidRPr="00F95929" w:rsidRDefault="004D0468" w:rsidP="004D0468">
      <w:pPr>
        <w:pStyle w:val="Heading1"/>
        <w:spacing w:before="300"/>
        <w:rPr>
          <w:szCs w:val="26"/>
          <w:rtl/>
        </w:rPr>
      </w:pPr>
      <w:r w:rsidRPr="001F2229">
        <w:lastRenderedPageBreak/>
        <w:t>10</w:t>
      </w:r>
      <w:r w:rsidRPr="001F2229">
        <w:rPr>
          <w:rFonts w:hint="cs"/>
          <w:rtl/>
        </w:rPr>
        <w:tab/>
      </w:r>
      <w:r>
        <w:rPr>
          <w:rFonts w:hint="cs"/>
          <w:rtl/>
        </w:rPr>
        <w:t>الصلة ببرامج مكتب تنمية الاتصالات</w:t>
      </w:r>
    </w:p>
    <w:p w:rsidR="004D0468" w:rsidRPr="006470E8" w:rsidRDefault="004D0468" w:rsidP="004D0468">
      <w:pPr>
        <w:rPr>
          <w:lang w:val="fr-CH"/>
        </w:rPr>
      </w:pPr>
      <w:r w:rsidRPr="006470E8">
        <w:rPr>
          <w:rFonts w:hint="cs"/>
          <w:rtl/>
          <w:lang w:bidi="ar-SY"/>
        </w:rPr>
        <w:t xml:space="preserve">الناتج </w:t>
      </w:r>
      <w:r w:rsidRPr="006470E8">
        <w:rPr>
          <w:lang w:bidi="ar-SY"/>
        </w:rPr>
        <w:t>1</w:t>
      </w:r>
      <w:r>
        <w:rPr>
          <w:lang w:bidi="ar-SY"/>
        </w:rPr>
        <w:t>.5</w:t>
      </w:r>
      <w:r w:rsidRPr="006470E8">
        <w:rPr>
          <w:rFonts w:hint="cs"/>
          <w:rtl/>
        </w:rPr>
        <w:t xml:space="preserve"> للهدف </w:t>
      </w:r>
      <w:r w:rsidRPr="006470E8">
        <w:rPr>
          <w:lang w:val="fr-CH"/>
        </w:rPr>
        <w:t>5</w:t>
      </w:r>
      <w:r w:rsidRPr="006470E8">
        <w:rPr>
          <w:rFonts w:hint="cs"/>
          <w:rtl/>
          <w:lang w:val="fr-CH"/>
        </w:rPr>
        <w:t>.</w:t>
      </w:r>
    </w:p>
    <w:p w:rsidR="004D0468" w:rsidRPr="001F2229" w:rsidRDefault="004D0468" w:rsidP="004D0468">
      <w:pPr>
        <w:pStyle w:val="Heading1"/>
        <w:spacing w:before="300"/>
        <w:rPr>
          <w:rtl/>
        </w:rPr>
      </w:pPr>
      <w:r w:rsidRPr="001F2229">
        <w:t>11</w:t>
      </w:r>
      <w:r w:rsidRPr="001F2229">
        <w:tab/>
      </w:r>
      <w:r w:rsidRPr="001F2229">
        <w:rPr>
          <w:rFonts w:hint="cs"/>
          <w:rtl/>
        </w:rPr>
        <w:t>معلومات أخرى ذات صلة</w:t>
      </w:r>
    </w:p>
    <w:p w:rsidR="004D0468" w:rsidRDefault="004D0468" w:rsidP="004D0468">
      <w:pPr>
        <w:rPr>
          <w:rtl/>
          <w:lang w:bidi="ar-SY"/>
        </w:rPr>
      </w:pPr>
      <w:r w:rsidRPr="006470E8">
        <w:rPr>
          <w:rFonts w:hint="cs"/>
          <w:rtl/>
          <w:lang w:bidi="ar-SY"/>
        </w:rPr>
        <w:t>تحدَد لاحقاً أثناء تنفيذ هذه المسألة.</w:t>
      </w:r>
    </w:p>
    <w:p w:rsidR="00C47824" w:rsidRDefault="00C47824">
      <w:pPr>
        <w:rPr>
          <w:lang w:bidi="ar-SY"/>
        </w:rPr>
      </w:pPr>
      <w:bookmarkStart w:id="5" w:name="_GoBack"/>
      <w:bookmarkEnd w:id="5"/>
    </w:p>
    <w:sectPr w:rsidR="00C4782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4C05" w:rsidRDefault="003B4C05" w:rsidP="004D0468">
      <w:pPr>
        <w:spacing w:before="0" w:line="240" w:lineRule="auto"/>
      </w:pPr>
      <w:r>
        <w:separator/>
      </w:r>
    </w:p>
  </w:endnote>
  <w:endnote w:type="continuationSeparator" w:id="0">
    <w:p w:rsidR="003B4C05" w:rsidRDefault="003B4C05" w:rsidP="004D0468">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4C05" w:rsidRDefault="003B4C05" w:rsidP="004D0468">
      <w:pPr>
        <w:spacing w:before="0" w:line="240" w:lineRule="auto"/>
      </w:pPr>
      <w:r>
        <w:separator/>
      </w:r>
    </w:p>
  </w:footnote>
  <w:footnote w:type="continuationSeparator" w:id="0">
    <w:p w:rsidR="003B4C05" w:rsidRDefault="003B4C05" w:rsidP="004D0468">
      <w:pPr>
        <w:spacing w:before="0" w:line="240" w:lineRule="auto"/>
      </w:pPr>
      <w:r>
        <w:continuationSeparator/>
      </w:r>
    </w:p>
  </w:footnote>
  <w:footnote w:id="1">
    <w:p w:rsidR="004D0468" w:rsidRPr="00117E63" w:rsidRDefault="004D0468" w:rsidP="004D0468">
      <w:pPr>
        <w:pStyle w:val="FootnoteText"/>
        <w:spacing w:after="0"/>
      </w:pPr>
      <w:r w:rsidRPr="006C09FF">
        <w:rPr>
          <w:rStyle w:val="FootnoteReference"/>
          <w:szCs w:val="20"/>
          <w:rtl/>
        </w:rPr>
        <w:t>1</w:t>
      </w:r>
      <w:r w:rsidRPr="006C09FF">
        <w:rPr>
          <w:szCs w:val="20"/>
          <w:rtl/>
        </w:rPr>
        <w:t xml:space="preserve"> </w:t>
      </w:r>
      <w:r w:rsidRPr="00117E63">
        <w:rPr>
          <w:rtl/>
        </w:rPr>
        <w:tab/>
      </w:r>
      <w:r w:rsidRPr="00117E63">
        <w:rPr>
          <w:rFonts w:hint="cs"/>
          <w:rtl/>
        </w:rPr>
        <w:t>ت</w:t>
      </w:r>
      <w:r w:rsidRPr="00117E63">
        <w:rPr>
          <w:rtl/>
        </w:rPr>
        <w:t>شمل أقل البلدان نمواً</w:t>
      </w:r>
      <w:r w:rsidRPr="00117E63">
        <w:rPr>
          <w:rFonts w:hint="cs"/>
          <w:rtl/>
        </w:rPr>
        <w:t> </w:t>
      </w:r>
      <w:r w:rsidRPr="00117E63">
        <w:t>(LDC)</w:t>
      </w:r>
      <w:r w:rsidRPr="00117E63">
        <w:rPr>
          <w:rtl/>
        </w:rPr>
        <w:t xml:space="preserve"> والدول الجُزُرية الصغيرة النامية</w:t>
      </w:r>
      <w:r w:rsidRPr="00117E63">
        <w:rPr>
          <w:rFonts w:hint="cs"/>
          <w:rtl/>
        </w:rPr>
        <w:t> </w:t>
      </w:r>
      <w:r w:rsidRPr="00117E63">
        <w:t>(SIDS)</w:t>
      </w:r>
      <w:r w:rsidRPr="00117E63">
        <w:rPr>
          <w:rtl/>
        </w:rPr>
        <w:t xml:space="preserve"> والبلدان النامية غير الساحلية</w:t>
      </w:r>
      <w:r w:rsidRPr="00117E63">
        <w:rPr>
          <w:rFonts w:hint="eastAsia"/>
          <w:rtl/>
        </w:rPr>
        <w:t> </w:t>
      </w:r>
      <w:r w:rsidRPr="00117E63">
        <w:t>(LLDC)</w:t>
      </w:r>
      <w:r w:rsidRPr="00117E63">
        <w:rPr>
          <w:rtl/>
        </w:rPr>
        <w:t xml:space="preserve"> والبلدان التي تمر اقتصاداتها بمرحلة انتقالية.</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468"/>
    <w:rsid w:val="00011D19"/>
    <w:rsid w:val="000145E8"/>
    <w:rsid w:val="00050DB8"/>
    <w:rsid w:val="00056109"/>
    <w:rsid w:val="000820F9"/>
    <w:rsid w:val="000A0C8B"/>
    <w:rsid w:val="000A548E"/>
    <w:rsid w:val="000F58E3"/>
    <w:rsid w:val="00111135"/>
    <w:rsid w:val="00135C60"/>
    <w:rsid w:val="001367CA"/>
    <w:rsid w:val="001976E8"/>
    <w:rsid w:val="001A636E"/>
    <w:rsid w:val="001B6C10"/>
    <w:rsid w:val="00200B77"/>
    <w:rsid w:val="00202B07"/>
    <w:rsid w:val="002752FB"/>
    <w:rsid w:val="002921BD"/>
    <w:rsid w:val="00295C83"/>
    <w:rsid w:val="002A3982"/>
    <w:rsid w:val="002A577C"/>
    <w:rsid w:val="002B105F"/>
    <w:rsid w:val="002B5516"/>
    <w:rsid w:val="002C1773"/>
    <w:rsid w:val="002D49C8"/>
    <w:rsid w:val="002E7AE4"/>
    <w:rsid w:val="003123F3"/>
    <w:rsid w:val="0033199B"/>
    <w:rsid w:val="003406CB"/>
    <w:rsid w:val="00357A3C"/>
    <w:rsid w:val="00367B76"/>
    <w:rsid w:val="00395D92"/>
    <w:rsid w:val="003B4C05"/>
    <w:rsid w:val="003B6C25"/>
    <w:rsid w:val="003C3CDC"/>
    <w:rsid w:val="003E4284"/>
    <w:rsid w:val="003F526C"/>
    <w:rsid w:val="00481256"/>
    <w:rsid w:val="004967DD"/>
    <w:rsid w:val="004B3517"/>
    <w:rsid w:val="004C2236"/>
    <w:rsid w:val="004C3165"/>
    <w:rsid w:val="004D0468"/>
    <w:rsid w:val="004D29FC"/>
    <w:rsid w:val="004F7EC2"/>
    <w:rsid w:val="00502B05"/>
    <w:rsid w:val="00502B18"/>
    <w:rsid w:val="005108DD"/>
    <w:rsid w:val="00516704"/>
    <w:rsid w:val="005532A3"/>
    <w:rsid w:val="005618E1"/>
    <w:rsid w:val="00583400"/>
    <w:rsid w:val="005855C0"/>
    <w:rsid w:val="005D2515"/>
    <w:rsid w:val="005E09F6"/>
    <w:rsid w:val="00643EE8"/>
    <w:rsid w:val="006441EA"/>
    <w:rsid w:val="00656FD6"/>
    <w:rsid w:val="00660BF0"/>
    <w:rsid w:val="006629C6"/>
    <w:rsid w:val="0067629B"/>
    <w:rsid w:val="006B71B4"/>
    <w:rsid w:val="006F7E23"/>
    <w:rsid w:val="00721E17"/>
    <w:rsid w:val="00731F23"/>
    <w:rsid w:val="0073643D"/>
    <w:rsid w:val="00750E72"/>
    <w:rsid w:val="007971F8"/>
    <w:rsid w:val="007B20C7"/>
    <w:rsid w:val="007B6ECC"/>
    <w:rsid w:val="007F341D"/>
    <w:rsid w:val="00803FCE"/>
    <w:rsid w:val="0083715B"/>
    <w:rsid w:val="00841DA8"/>
    <w:rsid w:val="008441B6"/>
    <w:rsid w:val="00862127"/>
    <w:rsid w:val="008650A2"/>
    <w:rsid w:val="00897375"/>
    <w:rsid w:val="008A540C"/>
    <w:rsid w:val="008B64E5"/>
    <w:rsid w:val="008D20E2"/>
    <w:rsid w:val="008D5334"/>
    <w:rsid w:val="008E7F19"/>
    <w:rsid w:val="008F6F54"/>
    <w:rsid w:val="0092370B"/>
    <w:rsid w:val="009317DA"/>
    <w:rsid w:val="009418B0"/>
    <w:rsid w:val="00951072"/>
    <w:rsid w:val="00953E98"/>
    <w:rsid w:val="00971C83"/>
    <w:rsid w:val="009B1748"/>
    <w:rsid w:val="009B4B74"/>
    <w:rsid w:val="009E0276"/>
    <w:rsid w:val="009F2F81"/>
    <w:rsid w:val="009F69F6"/>
    <w:rsid w:val="00A246FA"/>
    <w:rsid w:val="00A3770C"/>
    <w:rsid w:val="00A5408C"/>
    <w:rsid w:val="00A614F6"/>
    <w:rsid w:val="00AD24A6"/>
    <w:rsid w:val="00B04FF7"/>
    <w:rsid w:val="00B16E6F"/>
    <w:rsid w:val="00B3406E"/>
    <w:rsid w:val="00B61044"/>
    <w:rsid w:val="00B66088"/>
    <w:rsid w:val="00B709EF"/>
    <w:rsid w:val="00BE58AB"/>
    <w:rsid w:val="00C3667C"/>
    <w:rsid w:val="00C47824"/>
    <w:rsid w:val="00C52650"/>
    <w:rsid w:val="00C66ECB"/>
    <w:rsid w:val="00C67D80"/>
    <w:rsid w:val="00C81F8B"/>
    <w:rsid w:val="00C9415B"/>
    <w:rsid w:val="00CC5571"/>
    <w:rsid w:val="00CF178A"/>
    <w:rsid w:val="00D13C04"/>
    <w:rsid w:val="00D34377"/>
    <w:rsid w:val="00D405B0"/>
    <w:rsid w:val="00D44D2D"/>
    <w:rsid w:val="00D51495"/>
    <w:rsid w:val="00D927D7"/>
    <w:rsid w:val="00DA5542"/>
    <w:rsid w:val="00DE129C"/>
    <w:rsid w:val="00DF30D3"/>
    <w:rsid w:val="00E07072"/>
    <w:rsid w:val="00E107C5"/>
    <w:rsid w:val="00E22DD0"/>
    <w:rsid w:val="00E427B2"/>
    <w:rsid w:val="00E71153"/>
    <w:rsid w:val="00EA0973"/>
    <w:rsid w:val="00EB7F47"/>
    <w:rsid w:val="00EC01AC"/>
    <w:rsid w:val="00ED27C7"/>
    <w:rsid w:val="00F01683"/>
    <w:rsid w:val="00F117A6"/>
    <w:rsid w:val="00F1235D"/>
    <w:rsid w:val="00F124D2"/>
    <w:rsid w:val="00F53834"/>
    <w:rsid w:val="00F63223"/>
    <w:rsid w:val="00F81560"/>
    <w:rsid w:val="00F818A6"/>
    <w:rsid w:val="00F84982"/>
    <w:rsid w:val="00F94149"/>
    <w:rsid w:val="00F95879"/>
    <w:rsid w:val="00FC0CC6"/>
    <w:rsid w:val="00FD3D2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468"/>
    <w:pPr>
      <w:bidi/>
      <w:spacing w:before="120" w:after="0" w:line="192" w:lineRule="auto"/>
      <w:jc w:val="both"/>
    </w:pPr>
    <w:rPr>
      <w:rFonts w:ascii="Calibri" w:eastAsia="SimSun" w:hAnsi="Calibri" w:cs="Traditional Arabic"/>
      <w:szCs w:val="30"/>
    </w:rPr>
  </w:style>
  <w:style w:type="paragraph" w:styleId="Heading1">
    <w:name w:val="heading 1"/>
    <w:aliases w:val="heading_1color"/>
    <w:next w:val="Normal"/>
    <w:link w:val="Heading1Char"/>
    <w:qFormat/>
    <w:rsid w:val="004D0468"/>
    <w:pPr>
      <w:keepNext/>
      <w:keepLines/>
      <w:bidi/>
      <w:spacing w:before="360" w:after="0" w:line="192" w:lineRule="auto"/>
      <w:ind w:left="794" w:hanging="794"/>
      <w:jc w:val="both"/>
      <w:outlineLvl w:val="0"/>
    </w:pPr>
    <w:rPr>
      <w:rFonts w:ascii="Calibri" w:eastAsia="SimSun" w:hAnsi="Calibri" w:cs="Traditional Arabic"/>
      <w:b/>
      <w:bCs/>
      <w:sz w:val="26"/>
      <w:szCs w:val="36"/>
      <w:lang w:eastAsia="en-US" w:bidi="ar-EG"/>
    </w:rPr>
  </w:style>
  <w:style w:type="paragraph" w:styleId="Heading3">
    <w:name w:val="heading 3"/>
    <w:basedOn w:val="Normal"/>
    <w:next w:val="Normal"/>
    <w:link w:val="Heading3Char"/>
    <w:uiPriority w:val="9"/>
    <w:semiHidden/>
    <w:unhideWhenUsed/>
    <w:qFormat/>
    <w:rsid w:val="004D046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_1color Char"/>
    <w:basedOn w:val="DefaultParagraphFont"/>
    <w:link w:val="Heading1"/>
    <w:rsid w:val="004D0468"/>
    <w:rPr>
      <w:rFonts w:ascii="Calibri" w:eastAsia="SimSun" w:hAnsi="Calibri" w:cs="Traditional Arabic"/>
      <w:b/>
      <w:bCs/>
      <w:sz w:val="26"/>
      <w:szCs w:val="36"/>
      <w:lang w:eastAsia="en-US" w:bidi="ar-EG"/>
    </w:rPr>
  </w:style>
  <w:style w:type="paragraph" w:customStyle="1" w:styleId="enumlev1">
    <w:name w:val="enumlev1"/>
    <w:basedOn w:val="Normal"/>
    <w:link w:val="enumlev1Char"/>
    <w:qFormat/>
    <w:rsid w:val="004D0468"/>
    <w:pPr>
      <w:tabs>
        <w:tab w:val="left" w:pos="720"/>
      </w:tabs>
      <w:overflowPunct w:val="0"/>
      <w:autoSpaceDE w:val="0"/>
      <w:autoSpaceDN w:val="0"/>
      <w:adjustRightInd w:val="0"/>
      <w:spacing w:before="80"/>
      <w:ind w:left="720" w:hanging="720"/>
      <w:textAlignment w:val="baseline"/>
    </w:pPr>
  </w:style>
  <w:style w:type="character" w:customStyle="1" w:styleId="enumlev1Char">
    <w:name w:val="enumlev1 Char"/>
    <w:link w:val="enumlev1"/>
    <w:rsid w:val="004D0468"/>
    <w:rPr>
      <w:rFonts w:ascii="Calibri" w:eastAsia="SimSun" w:hAnsi="Calibri" w:cs="Traditional Arabic"/>
      <w:szCs w:val="30"/>
    </w:rPr>
  </w:style>
  <w:style w:type="paragraph" w:customStyle="1" w:styleId="enumlev2">
    <w:name w:val="enumlev2"/>
    <w:link w:val="enumlev2Char"/>
    <w:qFormat/>
    <w:rsid w:val="004D0468"/>
    <w:pPr>
      <w:bidi/>
      <w:spacing w:before="80" w:after="0" w:line="192" w:lineRule="auto"/>
      <w:ind w:left="1321" w:hanging="590"/>
      <w:jc w:val="both"/>
    </w:pPr>
    <w:rPr>
      <w:rFonts w:ascii="Calibri" w:eastAsia="SimSun" w:hAnsi="Calibri" w:cs="Traditional Arabic"/>
      <w:szCs w:val="30"/>
      <w:lang w:bidi="ar-SY"/>
    </w:rPr>
  </w:style>
  <w:style w:type="character" w:customStyle="1" w:styleId="enumlev2Char">
    <w:name w:val="enumlev2 Char"/>
    <w:link w:val="enumlev2"/>
    <w:rsid w:val="004D0468"/>
    <w:rPr>
      <w:rFonts w:ascii="Calibri" w:eastAsia="SimSun" w:hAnsi="Calibri" w:cs="Traditional Arabic"/>
      <w:szCs w:val="30"/>
      <w:lang w:bidi="ar-SY"/>
    </w:rPr>
  </w:style>
  <w:style w:type="paragraph" w:customStyle="1" w:styleId="enumlev3">
    <w:name w:val="enumlev3"/>
    <w:link w:val="enumlev3Char"/>
    <w:qFormat/>
    <w:rsid w:val="004D0468"/>
    <w:pPr>
      <w:bidi/>
      <w:spacing w:before="80" w:after="0" w:line="192" w:lineRule="auto"/>
      <w:ind w:left="1892" w:hanging="567"/>
      <w:jc w:val="both"/>
    </w:pPr>
    <w:rPr>
      <w:rFonts w:ascii="Calibri" w:eastAsia="SimSun" w:hAnsi="Calibri" w:cs="Traditional Arabic"/>
      <w:szCs w:val="30"/>
      <w:lang w:bidi="ar-SY"/>
    </w:rPr>
  </w:style>
  <w:style w:type="character" w:customStyle="1" w:styleId="enumlev3Char">
    <w:name w:val="enumlev3 Char"/>
    <w:link w:val="enumlev3"/>
    <w:rsid w:val="004D0468"/>
    <w:rPr>
      <w:rFonts w:ascii="Calibri" w:eastAsia="SimSun" w:hAnsi="Calibri" w:cs="Traditional Arabic"/>
      <w:szCs w:val="30"/>
      <w:lang w:bidi="ar-SY"/>
    </w:rPr>
  </w:style>
  <w:style w:type="paragraph" w:customStyle="1" w:styleId="headingbcolor">
    <w:name w:val="heading_bcolor"/>
    <w:basedOn w:val="Heading3"/>
    <w:next w:val="Normal"/>
    <w:link w:val="headingbcolorChar"/>
    <w:qFormat/>
    <w:rsid w:val="004D0468"/>
    <w:pPr>
      <w:tabs>
        <w:tab w:val="left" w:pos="794"/>
      </w:tabs>
      <w:overflowPunct w:val="0"/>
      <w:autoSpaceDE w:val="0"/>
      <w:autoSpaceDN w:val="0"/>
      <w:adjustRightInd w:val="0"/>
      <w:spacing w:before="240"/>
      <w:textAlignment w:val="baseline"/>
      <w:outlineLvl w:val="0"/>
    </w:pPr>
    <w:rPr>
      <w:rFonts w:ascii="Calibri" w:eastAsia="SimSun" w:hAnsi="Calibri" w:cs="Traditional Arabic"/>
      <w:color w:val="auto"/>
      <w:position w:val="2"/>
      <w:sz w:val="24"/>
      <w:szCs w:val="32"/>
      <w:lang w:bidi="ar-EG"/>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Style 17"/>
    <w:uiPriority w:val="99"/>
    <w:unhideWhenUsed/>
    <w:qFormat/>
    <w:rsid w:val="004D0468"/>
    <w:rPr>
      <w:rFonts w:ascii="Calibri" w:hAnsi="Calibri" w:cs="Calibri"/>
      <w:b w:val="0"/>
      <w:bCs w:val="0"/>
      <w:i w:val="0"/>
      <w:iCs w:val="0"/>
      <w:caps w:val="0"/>
      <w:smallCaps w:val="0"/>
      <w:strike w:val="0"/>
      <w:dstrike w:val="0"/>
      <w:vanish w:val="0"/>
      <w:color w:val="000000"/>
      <w:spacing w:val="0"/>
      <w:w w:val="100"/>
      <w:position w:val="6"/>
      <w:sz w:val="18"/>
      <w:szCs w:val="18"/>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QuestionNo">
    <w:name w:val="Question_No"/>
    <w:basedOn w:val="Normal"/>
    <w:qFormat/>
    <w:rsid w:val="004D0468"/>
    <w:pPr>
      <w:keepNext/>
      <w:keepLines/>
      <w:pageBreakBefore/>
      <w:overflowPunct w:val="0"/>
      <w:autoSpaceDE w:val="0"/>
      <w:autoSpaceDN w:val="0"/>
      <w:adjustRightInd w:val="0"/>
      <w:spacing w:before="360" w:after="120"/>
      <w:jc w:val="center"/>
      <w:textAlignment w:val="baseline"/>
    </w:pPr>
    <w:rPr>
      <w:rFonts w:eastAsia="Times New Roman"/>
      <w:sz w:val="26"/>
      <w:szCs w:val="36"/>
    </w:rPr>
  </w:style>
  <w:style w:type="paragraph" w:customStyle="1" w:styleId="Questiontitle">
    <w:name w:val="Question_title"/>
    <w:basedOn w:val="Normal"/>
    <w:qFormat/>
    <w:rsid w:val="004D0468"/>
    <w:pPr>
      <w:keepNext/>
      <w:keepLines/>
      <w:overflowPunct w:val="0"/>
      <w:autoSpaceDE w:val="0"/>
      <w:autoSpaceDN w:val="0"/>
      <w:adjustRightInd w:val="0"/>
      <w:spacing w:before="240" w:after="360"/>
      <w:jc w:val="center"/>
      <w:textAlignment w:val="baseline"/>
    </w:pPr>
    <w:rPr>
      <w:b/>
      <w:bCs/>
      <w:sz w:val="28"/>
      <w:szCs w:val="40"/>
    </w:rPr>
  </w:style>
  <w:style w:type="paragraph" w:styleId="FootnoteText">
    <w:name w:val="footnote text"/>
    <w:basedOn w:val="Normal"/>
    <w:link w:val="FootnoteTextChar"/>
    <w:uiPriority w:val="99"/>
    <w:unhideWhenUsed/>
    <w:qFormat/>
    <w:rsid w:val="004D0468"/>
    <w:pPr>
      <w:tabs>
        <w:tab w:val="left" w:pos="284"/>
        <w:tab w:val="left" w:pos="397"/>
      </w:tabs>
      <w:overflowPunct w:val="0"/>
      <w:autoSpaceDE w:val="0"/>
      <w:autoSpaceDN w:val="0"/>
      <w:adjustRightInd w:val="0"/>
      <w:spacing w:before="60" w:after="120" w:line="168" w:lineRule="auto"/>
      <w:ind w:left="284" w:hanging="284"/>
      <w:textAlignment w:val="baseline"/>
    </w:pPr>
    <w:rPr>
      <w:sz w:val="20"/>
      <w:szCs w:val="26"/>
      <w:lang w:bidi="ar-EG"/>
    </w:rPr>
  </w:style>
  <w:style w:type="character" w:customStyle="1" w:styleId="FootnoteTextChar">
    <w:name w:val="Footnote Text Char"/>
    <w:basedOn w:val="DefaultParagraphFont"/>
    <w:link w:val="FootnoteText"/>
    <w:uiPriority w:val="99"/>
    <w:rsid w:val="004D0468"/>
    <w:rPr>
      <w:rFonts w:ascii="Calibri" w:eastAsia="SimSun" w:hAnsi="Calibri" w:cs="Traditional Arabic"/>
      <w:sz w:val="20"/>
      <w:szCs w:val="26"/>
      <w:lang w:bidi="ar-EG"/>
    </w:rPr>
  </w:style>
  <w:style w:type="paragraph" w:customStyle="1" w:styleId="Tablehead">
    <w:name w:val="Table_head"/>
    <w:basedOn w:val="Normal"/>
    <w:next w:val="Normal"/>
    <w:qFormat/>
    <w:rsid w:val="004D0468"/>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80" w:after="80"/>
      <w:jc w:val="center"/>
      <w:textAlignment w:val="baseline"/>
    </w:pPr>
    <w:rPr>
      <w:rFonts w:ascii="Times New Roman" w:eastAsia="Times New Roman" w:hAnsi="Times New Roman"/>
      <w:b/>
      <w:szCs w:val="20"/>
      <w:lang w:val="en-GB" w:eastAsia="en-US"/>
    </w:rPr>
  </w:style>
  <w:style w:type="character" w:customStyle="1" w:styleId="headingbcolorChar">
    <w:name w:val="heading_bcolor Char"/>
    <w:link w:val="headingbcolor"/>
    <w:locked/>
    <w:rsid w:val="004D0468"/>
    <w:rPr>
      <w:rFonts w:ascii="Calibri" w:eastAsia="SimSun" w:hAnsi="Calibri" w:cs="Traditional Arabic"/>
      <w:b/>
      <w:bCs/>
      <w:position w:val="2"/>
      <w:sz w:val="24"/>
      <w:szCs w:val="32"/>
      <w:lang w:bidi="ar-EG"/>
    </w:rPr>
  </w:style>
  <w:style w:type="character" w:customStyle="1" w:styleId="Heading3Char">
    <w:name w:val="Heading 3 Char"/>
    <w:basedOn w:val="DefaultParagraphFont"/>
    <w:link w:val="Heading3"/>
    <w:uiPriority w:val="9"/>
    <w:semiHidden/>
    <w:rsid w:val="004D0468"/>
    <w:rPr>
      <w:rFonts w:asciiTheme="majorHAnsi" w:eastAsiaTheme="majorEastAsia" w:hAnsiTheme="majorHAnsi" w:cstheme="majorBidi"/>
      <w:b/>
      <w:bCs/>
      <w:color w:val="4F81BD" w:themeColor="accent1"/>
      <w:szCs w:val="30"/>
    </w:rPr>
  </w:style>
  <w:style w:type="paragraph" w:styleId="BalloonText">
    <w:name w:val="Balloon Text"/>
    <w:basedOn w:val="Normal"/>
    <w:link w:val="BalloonTextChar"/>
    <w:uiPriority w:val="99"/>
    <w:semiHidden/>
    <w:unhideWhenUsed/>
    <w:rsid w:val="004D0468"/>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0468"/>
    <w:rPr>
      <w:rFonts w:ascii="Tahoma" w:eastAsia="SimSu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468"/>
    <w:pPr>
      <w:bidi/>
      <w:spacing w:before="120" w:after="0" w:line="192" w:lineRule="auto"/>
      <w:jc w:val="both"/>
    </w:pPr>
    <w:rPr>
      <w:rFonts w:ascii="Calibri" w:eastAsia="SimSun" w:hAnsi="Calibri" w:cs="Traditional Arabic"/>
      <w:szCs w:val="30"/>
    </w:rPr>
  </w:style>
  <w:style w:type="paragraph" w:styleId="Heading1">
    <w:name w:val="heading 1"/>
    <w:aliases w:val="heading_1color"/>
    <w:next w:val="Normal"/>
    <w:link w:val="Heading1Char"/>
    <w:qFormat/>
    <w:rsid w:val="004D0468"/>
    <w:pPr>
      <w:keepNext/>
      <w:keepLines/>
      <w:bidi/>
      <w:spacing w:before="360" w:after="0" w:line="192" w:lineRule="auto"/>
      <w:ind w:left="794" w:hanging="794"/>
      <w:jc w:val="both"/>
      <w:outlineLvl w:val="0"/>
    </w:pPr>
    <w:rPr>
      <w:rFonts w:ascii="Calibri" w:eastAsia="SimSun" w:hAnsi="Calibri" w:cs="Traditional Arabic"/>
      <w:b/>
      <w:bCs/>
      <w:sz w:val="26"/>
      <w:szCs w:val="36"/>
      <w:lang w:eastAsia="en-US" w:bidi="ar-EG"/>
    </w:rPr>
  </w:style>
  <w:style w:type="paragraph" w:styleId="Heading3">
    <w:name w:val="heading 3"/>
    <w:basedOn w:val="Normal"/>
    <w:next w:val="Normal"/>
    <w:link w:val="Heading3Char"/>
    <w:uiPriority w:val="9"/>
    <w:semiHidden/>
    <w:unhideWhenUsed/>
    <w:qFormat/>
    <w:rsid w:val="004D046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_1color Char"/>
    <w:basedOn w:val="DefaultParagraphFont"/>
    <w:link w:val="Heading1"/>
    <w:rsid w:val="004D0468"/>
    <w:rPr>
      <w:rFonts w:ascii="Calibri" w:eastAsia="SimSun" w:hAnsi="Calibri" w:cs="Traditional Arabic"/>
      <w:b/>
      <w:bCs/>
      <w:sz w:val="26"/>
      <w:szCs w:val="36"/>
      <w:lang w:eastAsia="en-US" w:bidi="ar-EG"/>
    </w:rPr>
  </w:style>
  <w:style w:type="paragraph" w:customStyle="1" w:styleId="enumlev1">
    <w:name w:val="enumlev1"/>
    <w:basedOn w:val="Normal"/>
    <w:link w:val="enumlev1Char"/>
    <w:qFormat/>
    <w:rsid w:val="004D0468"/>
    <w:pPr>
      <w:tabs>
        <w:tab w:val="left" w:pos="720"/>
      </w:tabs>
      <w:overflowPunct w:val="0"/>
      <w:autoSpaceDE w:val="0"/>
      <w:autoSpaceDN w:val="0"/>
      <w:adjustRightInd w:val="0"/>
      <w:spacing w:before="80"/>
      <w:ind w:left="720" w:hanging="720"/>
      <w:textAlignment w:val="baseline"/>
    </w:pPr>
  </w:style>
  <w:style w:type="character" w:customStyle="1" w:styleId="enumlev1Char">
    <w:name w:val="enumlev1 Char"/>
    <w:link w:val="enumlev1"/>
    <w:rsid w:val="004D0468"/>
    <w:rPr>
      <w:rFonts w:ascii="Calibri" w:eastAsia="SimSun" w:hAnsi="Calibri" w:cs="Traditional Arabic"/>
      <w:szCs w:val="30"/>
    </w:rPr>
  </w:style>
  <w:style w:type="paragraph" w:customStyle="1" w:styleId="enumlev2">
    <w:name w:val="enumlev2"/>
    <w:link w:val="enumlev2Char"/>
    <w:qFormat/>
    <w:rsid w:val="004D0468"/>
    <w:pPr>
      <w:bidi/>
      <w:spacing w:before="80" w:after="0" w:line="192" w:lineRule="auto"/>
      <w:ind w:left="1321" w:hanging="590"/>
      <w:jc w:val="both"/>
    </w:pPr>
    <w:rPr>
      <w:rFonts w:ascii="Calibri" w:eastAsia="SimSun" w:hAnsi="Calibri" w:cs="Traditional Arabic"/>
      <w:szCs w:val="30"/>
      <w:lang w:bidi="ar-SY"/>
    </w:rPr>
  </w:style>
  <w:style w:type="character" w:customStyle="1" w:styleId="enumlev2Char">
    <w:name w:val="enumlev2 Char"/>
    <w:link w:val="enumlev2"/>
    <w:rsid w:val="004D0468"/>
    <w:rPr>
      <w:rFonts w:ascii="Calibri" w:eastAsia="SimSun" w:hAnsi="Calibri" w:cs="Traditional Arabic"/>
      <w:szCs w:val="30"/>
      <w:lang w:bidi="ar-SY"/>
    </w:rPr>
  </w:style>
  <w:style w:type="paragraph" w:customStyle="1" w:styleId="enumlev3">
    <w:name w:val="enumlev3"/>
    <w:link w:val="enumlev3Char"/>
    <w:qFormat/>
    <w:rsid w:val="004D0468"/>
    <w:pPr>
      <w:bidi/>
      <w:spacing w:before="80" w:after="0" w:line="192" w:lineRule="auto"/>
      <w:ind w:left="1892" w:hanging="567"/>
      <w:jc w:val="both"/>
    </w:pPr>
    <w:rPr>
      <w:rFonts w:ascii="Calibri" w:eastAsia="SimSun" w:hAnsi="Calibri" w:cs="Traditional Arabic"/>
      <w:szCs w:val="30"/>
      <w:lang w:bidi="ar-SY"/>
    </w:rPr>
  </w:style>
  <w:style w:type="character" w:customStyle="1" w:styleId="enumlev3Char">
    <w:name w:val="enumlev3 Char"/>
    <w:link w:val="enumlev3"/>
    <w:rsid w:val="004D0468"/>
    <w:rPr>
      <w:rFonts w:ascii="Calibri" w:eastAsia="SimSun" w:hAnsi="Calibri" w:cs="Traditional Arabic"/>
      <w:szCs w:val="30"/>
      <w:lang w:bidi="ar-SY"/>
    </w:rPr>
  </w:style>
  <w:style w:type="paragraph" w:customStyle="1" w:styleId="headingbcolor">
    <w:name w:val="heading_bcolor"/>
    <w:basedOn w:val="Heading3"/>
    <w:next w:val="Normal"/>
    <w:link w:val="headingbcolorChar"/>
    <w:qFormat/>
    <w:rsid w:val="004D0468"/>
    <w:pPr>
      <w:tabs>
        <w:tab w:val="left" w:pos="794"/>
      </w:tabs>
      <w:overflowPunct w:val="0"/>
      <w:autoSpaceDE w:val="0"/>
      <w:autoSpaceDN w:val="0"/>
      <w:adjustRightInd w:val="0"/>
      <w:spacing w:before="240"/>
      <w:textAlignment w:val="baseline"/>
      <w:outlineLvl w:val="0"/>
    </w:pPr>
    <w:rPr>
      <w:rFonts w:ascii="Calibri" w:eastAsia="SimSun" w:hAnsi="Calibri" w:cs="Traditional Arabic"/>
      <w:color w:val="auto"/>
      <w:position w:val="2"/>
      <w:sz w:val="24"/>
      <w:szCs w:val="32"/>
      <w:lang w:bidi="ar-EG"/>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Style 17"/>
    <w:uiPriority w:val="99"/>
    <w:unhideWhenUsed/>
    <w:qFormat/>
    <w:rsid w:val="004D0468"/>
    <w:rPr>
      <w:rFonts w:ascii="Calibri" w:hAnsi="Calibri" w:cs="Calibri"/>
      <w:b w:val="0"/>
      <w:bCs w:val="0"/>
      <w:i w:val="0"/>
      <w:iCs w:val="0"/>
      <w:caps w:val="0"/>
      <w:smallCaps w:val="0"/>
      <w:strike w:val="0"/>
      <w:dstrike w:val="0"/>
      <w:vanish w:val="0"/>
      <w:color w:val="000000"/>
      <w:spacing w:val="0"/>
      <w:w w:val="100"/>
      <w:position w:val="6"/>
      <w:sz w:val="18"/>
      <w:szCs w:val="18"/>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QuestionNo">
    <w:name w:val="Question_No"/>
    <w:basedOn w:val="Normal"/>
    <w:qFormat/>
    <w:rsid w:val="004D0468"/>
    <w:pPr>
      <w:keepNext/>
      <w:keepLines/>
      <w:pageBreakBefore/>
      <w:overflowPunct w:val="0"/>
      <w:autoSpaceDE w:val="0"/>
      <w:autoSpaceDN w:val="0"/>
      <w:adjustRightInd w:val="0"/>
      <w:spacing w:before="360" w:after="120"/>
      <w:jc w:val="center"/>
      <w:textAlignment w:val="baseline"/>
    </w:pPr>
    <w:rPr>
      <w:rFonts w:eastAsia="Times New Roman"/>
      <w:sz w:val="26"/>
      <w:szCs w:val="36"/>
    </w:rPr>
  </w:style>
  <w:style w:type="paragraph" w:customStyle="1" w:styleId="Questiontitle">
    <w:name w:val="Question_title"/>
    <w:basedOn w:val="Normal"/>
    <w:qFormat/>
    <w:rsid w:val="004D0468"/>
    <w:pPr>
      <w:keepNext/>
      <w:keepLines/>
      <w:overflowPunct w:val="0"/>
      <w:autoSpaceDE w:val="0"/>
      <w:autoSpaceDN w:val="0"/>
      <w:adjustRightInd w:val="0"/>
      <w:spacing w:before="240" w:after="360"/>
      <w:jc w:val="center"/>
      <w:textAlignment w:val="baseline"/>
    </w:pPr>
    <w:rPr>
      <w:b/>
      <w:bCs/>
      <w:sz w:val="28"/>
      <w:szCs w:val="40"/>
    </w:rPr>
  </w:style>
  <w:style w:type="paragraph" w:styleId="FootnoteText">
    <w:name w:val="footnote text"/>
    <w:basedOn w:val="Normal"/>
    <w:link w:val="FootnoteTextChar"/>
    <w:uiPriority w:val="99"/>
    <w:unhideWhenUsed/>
    <w:qFormat/>
    <w:rsid w:val="004D0468"/>
    <w:pPr>
      <w:tabs>
        <w:tab w:val="left" w:pos="284"/>
        <w:tab w:val="left" w:pos="397"/>
      </w:tabs>
      <w:overflowPunct w:val="0"/>
      <w:autoSpaceDE w:val="0"/>
      <w:autoSpaceDN w:val="0"/>
      <w:adjustRightInd w:val="0"/>
      <w:spacing w:before="60" w:after="120" w:line="168" w:lineRule="auto"/>
      <w:ind w:left="284" w:hanging="284"/>
      <w:textAlignment w:val="baseline"/>
    </w:pPr>
    <w:rPr>
      <w:sz w:val="20"/>
      <w:szCs w:val="26"/>
      <w:lang w:bidi="ar-EG"/>
    </w:rPr>
  </w:style>
  <w:style w:type="character" w:customStyle="1" w:styleId="FootnoteTextChar">
    <w:name w:val="Footnote Text Char"/>
    <w:basedOn w:val="DefaultParagraphFont"/>
    <w:link w:val="FootnoteText"/>
    <w:uiPriority w:val="99"/>
    <w:rsid w:val="004D0468"/>
    <w:rPr>
      <w:rFonts w:ascii="Calibri" w:eastAsia="SimSun" w:hAnsi="Calibri" w:cs="Traditional Arabic"/>
      <w:sz w:val="20"/>
      <w:szCs w:val="26"/>
      <w:lang w:bidi="ar-EG"/>
    </w:rPr>
  </w:style>
  <w:style w:type="paragraph" w:customStyle="1" w:styleId="Tablehead">
    <w:name w:val="Table_head"/>
    <w:basedOn w:val="Normal"/>
    <w:next w:val="Normal"/>
    <w:qFormat/>
    <w:rsid w:val="004D0468"/>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80" w:after="80"/>
      <w:jc w:val="center"/>
      <w:textAlignment w:val="baseline"/>
    </w:pPr>
    <w:rPr>
      <w:rFonts w:ascii="Times New Roman" w:eastAsia="Times New Roman" w:hAnsi="Times New Roman"/>
      <w:b/>
      <w:szCs w:val="20"/>
      <w:lang w:val="en-GB" w:eastAsia="en-US"/>
    </w:rPr>
  </w:style>
  <w:style w:type="character" w:customStyle="1" w:styleId="headingbcolorChar">
    <w:name w:val="heading_bcolor Char"/>
    <w:link w:val="headingbcolor"/>
    <w:locked/>
    <w:rsid w:val="004D0468"/>
    <w:rPr>
      <w:rFonts w:ascii="Calibri" w:eastAsia="SimSun" w:hAnsi="Calibri" w:cs="Traditional Arabic"/>
      <w:b/>
      <w:bCs/>
      <w:position w:val="2"/>
      <w:sz w:val="24"/>
      <w:szCs w:val="32"/>
      <w:lang w:bidi="ar-EG"/>
    </w:rPr>
  </w:style>
  <w:style w:type="character" w:customStyle="1" w:styleId="Heading3Char">
    <w:name w:val="Heading 3 Char"/>
    <w:basedOn w:val="DefaultParagraphFont"/>
    <w:link w:val="Heading3"/>
    <w:uiPriority w:val="9"/>
    <w:semiHidden/>
    <w:rsid w:val="004D0468"/>
    <w:rPr>
      <w:rFonts w:asciiTheme="majorHAnsi" w:eastAsiaTheme="majorEastAsia" w:hAnsiTheme="majorHAnsi" w:cstheme="majorBidi"/>
      <w:b/>
      <w:bCs/>
      <w:color w:val="4F81BD" w:themeColor="accent1"/>
      <w:szCs w:val="30"/>
    </w:rPr>
  </w:style>
  <w:style w:type="paragraph" w:styleId="BalloonText">
    <w:name w:val="Balloon Text"/>
    <w:basedOn w:val="Normal"/>
    <w:link w:val="BalloonTextChar"/>
    <w:uiPriority w:val="99"/>
    <w:semiHidden/>
    <w:unhideWhenUsed/>
    <w:rsid w:val="004D0468"/>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0468"/>
    <w:rPr>
      <w:rFonts w:ascii="Tahoma" w:eastAsia="SimSu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818</Words>
  <Characters>4665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5473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Mohamed, Fahima</dc:creator>
  <cp:lastModifiedBy>Mohamed, Fahima </cp:lastModifiedBy>
  <cp:revision>1</cp:revision>
  <dcterms:created xsi:type="dcterms:W3CDTF">2014-08-19T08:41:00Z</dcterms:created>
  <dcterms:modified xsi:type="dcterms:W3CDTF">2014-08-19T08:42:00Z</dcterms:modified>
</cp:coreProperties>
</file>