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EC" w:rsidRDefault="00C741EC" w:rsidP="00C741EC">
      <w:pPr>
        <w:pStyle w:val="QuestionNo"/>
        <w:rPr>
          <w:rtl/>
          <w:lang w:bidi="ar-SY"/>
        </w:rPr>
      </w:pPr>
      <w:bookmarkStart w:id="0" w:name="_Toc394494160"/>
      <w:r>
        <w:rPr>
          <w:rFonts w:hint="cs"/>
          <w:rtl/>
          <w:lang w:bidi="ar-SY"/>
        </w:rPr>
        <w:t xml:space="preserve">المسـألة </w:t>
      </w:r>
      <w:r>
        <w:rPr>
          <w:lang w:bidi="ar-SY"/>
        </w:rPr>
        <w:t>2/2</w:t>
      </w:r>
      <w:bookmarkEnd w:id="0"/>
    </w:p>
    <w:p w:rsidR="00C741EC" w:rsidRPr="00F46D2B" w:rsidRDefault="00C741EC" w:rsidP="00C741EC">
      <w:pPr>
        <w:pStyle w:val="Questiontitle"/>
        <w:rPr>
          <w:rtl/>
        </w:rPr>
      </w:pPr>
      <w:r w:rsidRPr="00B60146">
        <w:rPr>
          <w:rFonts w:hint="cs"/>
          <w:rtl/>
        </w:rPr>
        <w:t>المعلومات والاتصالات/تكنولوجيا المعلومات والاتصالات لأغراض الصحة الإلكترونية</w:t>
      </w:r>
    </w:p>
    <w:p w:rsidR="00C741EC" w:rsidRPr="009A3E81" w:rsidRDefault="00C741EC" w:rsidP="00C741EC">
      <w:pPr>
        <w:pStyle w:val="Heading1"/>
        <w:rPr>
          <w:rtl/>
        </w:rPr>
      </w:pPr>
      <w:r w:rsidRPr="009A3E81">
        <w:t>1</w:t>
      </w:r>
      <w:r>
        <w:rPr>
          <w:rFonts w:hint="cs"/>
          <w:rtl/>
        </w:rPr>
        <w:tab/>
        <w:t>بيان الحالة أو المشكلة</w:t>
      </w:r>
    </w:p>
    <w:p w:rsidR="00C741EC" w:rsidRPr="00540196" w:rsidRDefault="00C741EC" w:rsidP="00C741EC">
      <w:pPr>
        <w:rPr>
          <w:rtl/>
        </w:rPr>
      </w:pPr>
      <w:r w:rsidRPr="00540196">
        <w:rPr>
          <w:rFonts w:hint="cs"/>
          <w:rtl/>
        </w:rPr>
        <w:t xml:space="preserve">الصحة الإلكترونية </w:t>
      </w:r>
      <w:r>
        <w:rPr>
          <w:rFonts w:hint="cs"/>
          <w:rtl/>
        </w:rPr>
        <w:t xml:space="preserve">هي </w:t>
      </w:r>
      <w:r w:rsidRPr="00540196">
        <w:rPr>
          <w:rFonts w:hint="cs"/>
          <w:rtl/>
        </w:rPr>
        <w:t>نظام متكامل لتوصيل الرعاية الصحية يقوم على استخدام تكنولوجيا المعلومات والاتصالات كبديل للاتصال المباشر بين الأطقم الطبية والمرضى. وهي تضم تطبيقات</w:t>
      </w:r>
      <w:r>
        <w:rPr>
          <w:rFonts w:hint="cs"/>
          <w:rtl/>
        </w:rPr>
        <w:t xml:space="preserve"> عديدة</w:t>
      </w:r>
      <w:r w:rsidRPr="00540196">
        <w:rPr>
          <w:rFonts w:hint="cs"/>
          <w:rtl/>
        </w:rPr>
        <w:t xml:space="preserve"> مثل الطب </w:t>
      </w:r>
      <w:r>
        <w:rPr>
          <w:rFonts w:hint="cs"/>
          <w:rtl/>
        </w:rPr>
        <w:t>عن بُعد</w:t>
      </w:r>
      <w:r w:rsidRPr="00540196">
        <w:rPr>
          <w:rFonts w:hint="cs"/>
          <w:rtl/>
        </w:rPr>
        <w:t xml:space="preserve"> والسجلات الطبية الإلكترونية والاستشارات الطبية </w:t>
      </w:r>
      <w:r>
        <w:rPr>
          <w:rFonts w:hint="cs"/>
          <w:rtl/>
        </w:rPr>
        <w:t>عن بُعد</w:t>
      </w:r>
      <w:r w:rsidRPr="00540196">
        <w:rPr>
          <w:rFonts w:hint="cs"/>
          <w:rtl/>
        </w:rPr>
        <w:t xml:space="preserve"> والمشاورات الطبية بين المراكز الطبية الريفية </w:t>
      </w:r>
      <w:r>
        <w:rPr>
          <w:rFonts w:hint="cs"/>
          <w:rtl/>
        </w:rPr>
        <w:t xml:space="preserve">والمستشفيات </w:t>
      </w:r>
      <w:r w:rsidRPr="00540196">
        <w:rPr>
          <w:rFonts w:hint="cs"/>
          <w:rtl/>
        </w:rPr>
        <w:t>الحضرية و</w:t>
      </w:r>
      <w:r>
        <w:rPr>
          <w:rFonts w:hint="cs"/>
          <w:rtl/>
        </w:rPr>
        <w:t>ما </w:t>
      </w:r>
      <w:r w:rsidRPr="00540196">
        <w:rPr>
          <w:rFonts w:hint="cs"/>
          <w:rtl/>
        </w:rPr>
        <w:t xml:space="preserve">إلى ذلك. وتتيح </w:t>
      </w:r>
      <w:r w:rsidRPr="004D0A97">
        <w:rPr>
          <w:rFonts w:hint="cs"/>
          <w:spacing w:val="-4"/>
          <w:rtl/>
        </w:rPr>
        <w:t>الصحة الإلكترونية بث المعلومات الطبية وتخزينها واسترجاعها</w:t>
      </w:r>
      <w:r>
        <w:rPr>
          <w:rFonts w:hint="cs"/>
          <w:spacing w:val="-4"/>
          <w:rtl/>
        </w:rPr>
        <w:t xml:space="preserve"> في </w:t>
      </w:r>
      <w:r w:rsidRPr="004D0A97">
        <w:rPr>
          <w:rFonts w:hint="cs"/>
          <w:spacing w:val="-4"/>
          <w:rtl/>
        </w:rPr>
        <w:t>نسق رقمي بين الأطباء والممرضات وغيرهم من العاملين</w:t>
      </w:r>
      <w:r>
        <w:rPr>
          <w:rFonts w:hint="cs"/>
          <w:spacing w:val="-4"/>
          <w:rtl/>
        </w:rPr>
        <w:t xml:space="preserve"> في </w:t>
      </w:r>
      <w:r w:rsidRPr="004D0A97">
        <w:rPr>
          <w:rFonts w:hint="cs"/>
          <w:spacing w:val="-4"/>
          <w:rtl/>
        </w:rPr>
        <w:t>المجال</w:t>
      </w:r>
      <w:r w:rsidRPr="00540196">
        <w:rPr>
          <w:rFonts w:hint="cs"/>
          <w:rtl/>
        </w:rPr>
        <w:t xml:space="preserve"> الطبي والمرضى لأغراض إكلينيكية وتعليمية وإدارية، سواء</w:t>
      </w:r>
      <w:r>
        <w:rPr>
          <w:rFonts w:hint="cs"/>
          <w:rtl/>
        </w:rPr>
        <w:t xml:space="preserve"> في </w:t>
      </w:r>
      <w:r w:rsidRPr="00540196">
        <w:rPr>
          <w:rFonts w:hint="cs"/>
          <w:rtl/>
        </w:rPr>
        <w:t xml:space="preserve">الموقع المحلي (مكان عملك) أو </w:t>
      </w:r>
      <w:r>
        <w:rPr>
          <w:rFonts w:hint="cs"/>
          <w:rtl/>
        </w:rPr>
        <w:t>عن بُعد</w:t>
      </w:r>
      <w:r w:rsidRPr="00540196">
        <w:rPr>
          <w:rFonts w:hint="cs"/>
          <w:rtl/>
        </w:rPr>
        <w:t xml:space="preserve"> (أماكن العمل النائية). وإذ</w:t>
      </w:r>
      <w:r>
        <w:rPr>
          <w:rFonts w:hint="eastAsia"/>
          <w:rtl/>
        </w:rPr>
        <w:t> </w:t>
      </w:r>
      <w:r w:rsidRPr="00540196">
        <w:rPr>
          <w:rFonts w:hint="cs"/>
          <w:rtl/>
        </w:rPr>
        <w:t>تجاوزت أعداد الهواتف المتنقلة</w:t>
      </w:r>
      <w:r>
        <w:rPr>
          <w:rFonts w:hint="cs"/>
          <w:rtl/>
        </w:rPr>
        <w:t xml:space="preserve"> في </w:t>
      </w:r>
      <w:r w:rsidRPr="00540196">
        <w:rPr>
          <w:rFonts w:hint="cs"/>
          <w:rtl/>
        </w:rPr>
        <w:t>بعض البلدان النامية</w:t>
      </w:r>
      <w:r w:rsidRPr="00D20008">
        <w:rPr>
          <w:rStyle w:val="FootnoteReference"/>
          <w:rtl/>
        </w:rPr>
        <w:footnoteReference w:customMarkFollows="1" w:id="1"/>
        <w:t>1</w:t>
      </w:r>
      <w:r w:rsidRPr="00540196">
        <w:rPr>
          <w:rFonts w:hint="cs"/>
          <w:rtl/>
        </w:rPr>
        <w:t xml:space="preserve"> نظيرتها الثابتة، فإنه يمكن اعتبار شبكة الاتصالات المتنقلة بمثابة منصة أكثر جذباً لإدخال خدمات الصحة الإلكترونية.</w:t>
      </w:r>
    </w:p>
    <w:p w:rsidR="00C741EC" w:rsidRPr="00D20008" w:rsidRDefault="00C741EC" w:rsidP="00C741EC">
      <w:pPr>
        <w:rPr>
          <w:spacing w:val="4"/>
          <w:rtl/>
        </w:rPr>
      </w:pPr>
      <w:r w:rsidRPr="00D20008">
        <w:rPr>
          <w:rFonts w:hint="cs"/>
          <w:spacing w:val="2"/>
          <w:rtl/>
        </w:rPr>
        <w:t>وتلعب الصحة الإلكترونية حالياً دوراً هاماً جداً لتوصيل الرعاية الصحية</w:t>
      </w:r>
      <w:r>
        <w:rPr>
          <w:rFonts w:hint="cs"/>
          <w:spacing w:val="2"/>
          <w:rtl/>
        </w:rPr>
        <w:t xml:space="preserve"> في </w:t>
      </w:r>
      <w:r w:rsidRPr="00D20008">
        <w:rPr>
          <w:rFonts w:hint="cs"/>
          <w:spacing w:val="2"/>
          <w:rtl/>
        </w:rPr>
        <w:t>البلدان النامية التي تعاني من نقص حاد</w:t>
      </w:r>
      <w:r>
        <w:rPr>
          <w:rFonts w:hint="cs"/>
          <w:spacing w:val="2"/>
          <w:rtl/>
        </w:rPr>
        <w:t xml:space="preserve"> في </w:t>
      </w:r>
      <w:r w:rsidRPr="00D20008">
        <w:rPr>
          <w:rFonts w:hint="cs"/>
          <w:spacing w:val="2"/>
          <w:rtl/>
        </w:rPr>
        <w:t>الأطباء والممرضات والمساعدين الطبيين بقدر يتناظر مباشرة مع عدم إشباع الطلب الهائل على الخدمات الصحية. وقد نجحت بعض البلدان النامية بالفعل</w:t>
      </w:r>
      <w:r>
        <w:rPr>
          <w:rFonts w:hint="cs"/>
          <w:spacing w:val="2"/>
          <w:rtl/>
        </w:rPr>
        <w:t xml:space="preserve"> في </w:t>
      </w:r>
      <w:r w:rsidRPr="00D20008">
        <w:rPr>
          <w:rFonts w:hint="cs"/>
          <w:spacing w:val="2"/>
          <w:rtl/>
        </w:rPr>
        <w:t>تنفيذ مشروعات تجريبية صغيرة</w:t>
      </w:r>
      <w:r>
        <w:rPr>
          <w:rFonts w:hint="cs"/>
          <w:spacing w:val="2"/>
          <w:rtl/>
        </w:rPr>
        <w:t xml:space="preserve"> في </w:t>
      </w:r>
      <w:r w:rsidRPr="00D20008">
        <w:rPr>
          <w:rFonts w:hint="cs"/>
          <w:spacing w:val="2"/>
          <w:rtl/>
        </w:rPr>
        <w:t xml:space="preserve">مجال الطب </w:t>
      </w:r>
      <w:r>
        <w:rPr>
          <w:rFonts w:hint="cs"/>
          <w:spacing w:val="2"/>
          <w:rtl/>
        </w:rPr>
        <w:t>عن بُعد</w:t>
      </w:r>
      <w:r w:rsidRPr="00D20008">
        <w:rPr>
          <w:rFonts w:hint="cs"/>
          <w:spacing w:val="2"/>
          <w:rtl/>
        </w:rPr>
        <w:t xml:space="preserve"> وتتطلع إلى المضي لأبعد من ذلك من خلال النظر</w:t>
      </w:r>
      <w:r>
        <w:rPr>
          <w:rFonts w:hint="cs"/>
          <w:spacing w:val="2"/>
          <w:rtl/>
        </w:rPr>
        <w:t xml:space="preserve"> في </w:t>
      </w:r>
      <w:r w:rsidRPr="00D20008">
        <w:rPr>
          <w:rFonts w:hint="cs"/>
          <w:spacing w:val="2"/>
          <w:rtl/>
        </w:rPr>
        <w:t xml:space="preserve">وضع خطة أساسية للصحة الإلكترونية نزولاً على </w:t>
      </w:r>
      <w:r w:rsidRPr="00D20008">
        <w:rPr>
          <w:rFonts w:hint="cs"/>
          <w:spacing w:val="4"/>
          <w:rtl/>
        </w:rPr>
        <w:t>ما أوصت به منظمة الصحة العالمية</w:t>
      </w:r>
      <w:r>
        <w:rPr>
          <w:rFonts w:hint="cs"/>
          <w:spacing w:val="4"/>
          <w:rtl/>
        </w:rPr>
        <w:t xml:space="preserve"> في </w:t>
      </w:r>
      <w:r w:rsidRPr="00D20008">
        <w:rPr>
          <w:rFonts w:hint="cs"/>
          <w:spacing w:val="4"/>
          <w:rtl/>
        </w:rPr>
        <w:t>قرارها</w:t>
      </w:r>
      <w:r>
        <w:rPr>
          <w:rFonts w:hint="eastAsia"/>
          <w:spacing w:val="4"/>
          <w:rtl/>
        </w:rPr>
        <w:t> </w:t>
      </w:r>
      <w:r w:rsidRPr="00D20008">
        <w:rPr>
          <w:spacing w:val="4"/>
        </w:rPr>
        <w:t>WHA58.28</w:t>
      </w:r>
      <w:r>
        <w:rPr>
          <w:rFonts w:hint="cs"/>
          <w:spacing w:val="4"/>
          <w:rtl/>
        </w:rPr>
        <w:t xml:space="preserve"> في </w:t>
      </w:r>
      <w:r w:rsidRPr="00D20008">
        <w:rPr>
          <w:rFonts w:hint="cs"/>
          <w:spacing w:val="4"/>
          <w:rtl/>
        </w:rPr>
        <w:t xml:space="preserve">مايو </w:t>
      </w:r>
      <w:r w:rsidRPr="00D20008">
        <w:rPr>
          <w:spacing w:val="4"/>
        </w:rPr>
        <w:t>2005</w:t>
      </w:r>
      <w:r w:rsidRPr="00D20008">
        <w:rPr>
          <w:rFonts w:hint="cs"/>
          <w:spacing w:val="4"/>
          <w:rtl/>
        </w:rPr>
        <w:t xml:space="preserve">. وتهدف الصحة الإلكترونية على نحو خاص إلى الحد من التفاوتات فيما يتعلق بالخدمات الصحية بين المناطق الحضرية والريفية وتولي اهتماماً خاصاً </w:t>
      </w:r>
      <w:r>
        <w:rPr>
          <w:rFonts w:hint="cs"/>
          <w:spacing w:val="4"/>
          <w:rtl/>
        </w:rPr>
        <w:t>إلى أقل</w:t>
      </w:r>
      <w:r w:rsidRPr="00D20008">
        <w:rPr>
          <w:rFonts w:hint="cs"/>
          <w:spacing w:val="4"/>
          <w:rtl/>
        </w:rPr>
        <w:t xml:space="preserve"> البلدان نمواً.</w:t>
      </w:r>
    </w:p>
    <w:p w:rsidR="00C741EC" w:rsidRPr="009B6FDC" w:rsidRDefault="00C741EC" w:rsidP="00C741EC">
      <w:pPr>
        <w:pStyle w:val="Heading1"/>
        <w:rPr>
          <w:rtl/>
        </w:rPr>
      </w:pPr>
      <w:r w:rsidRPr="009B6FDC">
        <w:t>2</w:t>
      </w:r>
      <w:r w:rsidRPr="009B6FDC">
        <w:rPr>
          <w:rFonts w:hint="cs"/>
          <w:rtl/>
        </w:rPr>
        <w:tab/>
      </w:r>
      <w:r w:rsidRPr="00BA7E16">
        <w:rPr>
          <w:rtl/>
        </w:rPr>
        <w:t xml:space="preserve">المسألة </w:t>
      </w:r>
      <w:r>
        <w:rPr>
          <w:rFonts w:hint="cs"/>
          <w:rtl/>
        </w:rPr>
        <w:t>أو القضية المطروحة للدراسة</w:t>
      </w:r>
    </w:p>
    <w:p w:rsidR="00C741EC" w:rsidRPr="00540196" w:rsidRDefault="00C741EC" w:rsidP="00C741EC">
      <w:pPr>
        <w:rPr>
          <w:rtl/>
        </w:rPr>
      </w:pPr>
      <w:r w:rsidRPr="00540196">
        <w:rPr>
          <w:rFonts w:hint="cs"/>
          <w:rtl/>
        </w:rPr>
        <w:t>هذه المسألة:</w:t>
      </w:r>
    </w:p>
    <w:p w:rsidR="00C741EC" w:rsidRPr="00540196" w:rsidRDefault="00C741EC" w:rsidP="00C741EC">
      <w:pPr>
        <w:pStyle w:val="enumlev1"/>
        <w:rPr>
          <w:rtl/>
        </w:rPr>
      </w:pPr>
      <w:r w:rsidRPr="00726F47">
        <w:rPr>
          <w:rFonts w:hint="cs"/>
          <w:rtl/>
        </w:rPr>
        <w:t xml:space="preserve"> أ )</w:t>
      </w:r>
      <w:r w:rsidRPr="00540196">
        <w:rPr>
          <w:rFonts w:hint="cs"/>
          <w:rtl/>
        </w:rPr>
        <w:tab/>
        <w:t>تتوخى اتخاذ مزيد من الخطوات للمساعدة على توعية صانعي السياسات والمنظمين ومشغلي الاتصالات والمتبرعين والعملاء بأهمية الاتصالات وتكنولوجيا المعلومات</w:t>
      </w:r>
      <w:r>
        <w:rPr>
          <w:rFonts w:hint="cs"/>
          <w:rtl/>
        </w:rPr>
        <w:t xml:space="preserve"> في </w:t>
      </w:r>
      <w:r w:rsidRPr="00540196">
        <w:rPr>
          <w:rFonts w:hint="cs"/>
          <w:rtl/>
        </w:rPr>
        <w:t>تحسين توصيل الرعاية الصحية</w:t>
      </w:r>
      <w:r>
        <w:rPr>
          <w:rFonts w:hint="cs"/>
          <w:rtl/>
        </w:rPr>
        <w:t xml:space="preserve"> في </w:t>
      </w:r>
      <w:r w:rsidRPr="00540196">
        <w:rPr>
          <w:rFonts w:hint="cs"/>
          <w:rtl/>
        </w:rPr>
        <w:t>البلدان النامية.</w:t>
      </w:r>
    </w:p>
    <w:p w:rsidR="00C741EC" w:rsidRPr="00540196" w:rsidRDefault="00C741EC" w:rsidP="00C741EC">
      <w:pPr>
        <w:pStyle w:val="enumlev1"/>
        <w:rPr>
          <w:rtl/>
        </w:rPr>
      </w:pPr>
      <w:r>
        <w:rPr>
          <w:rFonts w:hint="cs"/>
          <w:rtl/>
        </w:rPr>
        <w:t>ب</w:t>
      </w:r>
      <w:r w:rsidRPr="00726F47">
        <w:rPr>
          <w:rFonts w:hint="cs"/>
          <w:rtl/>
        </w:rPr>
        <w:t>)</w:t>
      </w:r>
      <w:r>
        <w:tab/>
      </w:r>
      <w:r w:rsidRPr="00540196">
        <w:rPr>
          <w:rFonts w:hint="cs"/>
          <w:rtl/>
        </w:rPr>
        <w:t>تشجع على التعاون والالتزام بين قطاعي الاتصالات والصحة</w:t>
      </w:r>
      <w:r>
        <w:rPr>
          <w:rFonts w:hint="cs"/>
          <w:rtl/>
        </w:rPr>
        <w:t xml:space="preserve"> في </w:t>
      </w:r>
      <w:r w:rsidRPr="00540196">
        <w:rPr>
          <w:rFonts w:hint="cs"/>
          <w:rtl/>
        </w:rPr>
        <w:t>البلدان النامية لتعظيم الاستفادة من الموارد المحدودة</w:t>
      </w:r>
      <w:r>
        <w:rPr>
          <w:rFonts w:hint="cs"/>
          <w:rtl/>
        </w:rPr>
        <w:t xml:space="preserve"> في </w:t>
      </w:r>
      <w:r w:rsidRPr="00540196">
        <w:rPr>
          <w:rFonts w:hint="cs"/>
          <w:rtl/>
        </w:rPr>
        <w:t>هذين القطاعين لتنفيذ تطبيقات خدمات الصحة الإلكترونية.</w:t>
      </w:r>
    </w:p>
    <w:p w:rsidR="00C741EC" w:rsidRPr="00540196" w:rsidRDefault="00C741EC" w:rsidP="00C741EC">
      <w:pPr>
        <w:pStyle w:val="enumlev1"/>
        <w:rPr>
          <w:rtl/>
        </w:rPr>
      </w:pPr>
      <w:r>
        <w:rPr>
          <w:rFonts w:hint="cs"/>
          <w:rtl/>
        </w:rPr>
        <w:t>ج</w:t>
      </w:r>
      <w:r w:rsidRPr="00726F47">
        <w:rPr>
          <w:rFonts w:hint="cs"/>
          <w:rtl/>
        </w:rPr>
        <w:t>)</w:t>
      </w:r>
      <w:r w:rsidRPr="00540196">
        <w:rPr>
          <w:rFonts w:hint="cs"/>
          <w:rtl/>
        </w:rPr>
        <w:tab/>
        <w:t>تواصل نشر الخبرات وأفضل الممارسات المتجمعة من استعمال تكنولوجيا المعلومات والاتصالات لأغراض الصحة الإلكترونية</w:t>
      </w:r>
      <w:r>
        <w:rPr>
          <w:rFonts w:hint="cs"/>
          <w:rtl/>
        </w:rPr>
        <w:t xml:space="preserve"> في </w:t>
      </w:r>
      <w:r w:rsidRPr="00540196">
        <w:rPr>
          <w:rFonts w:hint="cs"/>
          <w:rtl/>
        </w:rPr>
        <w:t>البلدان النامية.</w:t>
      </w:r>
    </w:p>
    <w:p w:rsidR="00C741EC" w:rsidRPr="00540196" w:rsidRDefault="00C741EC" w:rsidP="00C741EC">
      <w:pPr>
        <w:pStyle w:val="enumlev1"/>
        <w:rPr>
          <w:rtl/>
        </w:rPr>
      </w:pPr>
      <w:r>
        <w:rPr>
          <w:rFonts w:hint="cs"/>
          <w:rtl/>
        </w:rPr>
        <w:t xml:space="preserve">د </w:t>
      </w:r>
      <w:r w:rsidRPr="00726F47">
        <w:rPr>
          <w:rFonts w:hint="cs"/>
          <w:rtl/>
        </w:rPr>
        <w:t>)</w:t>
      </w:r>
      <w:r w:rsidRPr="00540196">
        <w:rPr>
          <w:rFonts w:hint="cs"/>
          <w:rtl/>
        </w:rPr>
        <w:tab/>
        <w:t>تشجع التعاون بين البلدان النامية والمتقدمة</w:t>
      </w:r>
      <w:r>
        <w:rPr>
          <w:rFonts w:hint="cs"/>
          <w:rtl/>
        </w:rPr>
        <w:t xml:space="preserve"> في </w:t>
      </w:r>
      <w:r w:rsidRPr="00540196">
        <w:rPr>
          <w:rFonts w:hint="cs"/>
          <w:rtl/>
        </w:rPr>
        <w:t>ميدان حلول وخدمات الصحة الإلكترونية المتنقلة.</w:t>
      </w:r>
    </w:p>
    <w:p w:rsidR="00C741EC" w:rsidRPr="00540196" w:rsidRDefault="00C741EC" w:rsidP="00C741EC">
      <w:pPr>
        <w:pStyle w:val="enumlev1"/>
        <w:rPr>
          <w:rtl/>
        </w:rPr>
      </w:pPr>
      <w:r>
        <w:rPr>
          <w:rFonts w:hint="cs"/>
          <w:rtl/>
        </w:rPr>
        <w:lastRenderedPageBreak/>
        <w:t xml:space="preserve">ه‍ </w:t>
      </w:r>
      <w:r w:rsidRPr="00726F47">
        <w:rPr>
          <w:rFonts w:hint="cs"/>
          <w:rtl/>
        </w:rPr>
        <w:t>)</w:t>
      </w:r>
      <w:r w:rsidRPr="00540196">
        <w:rPr>
          <w:rFonts w:hint="cs"/>
          <w:rtl/>
        </w:rPr>
        <w:tab/>
        <w:t xml:space="preserve">تشجع وضع معايير تقنية لتطبيقات </w:t>
      </w:r>
      <w:r>
        <w:rPr>
          <w:rFonts w:hint="cs"/>
          <w:rtl/>
        </w:rPr>
        <w:t xml:space="preserve">الصحة الإلكترونية بالاشتراك مع </w:t>
      </w:r>
      <w:r w:rsidRPr="00540196">
        <w:rPr>
          <w:rFonts w:hint="cs"/>
          <w:rtl/>
        </w:rPr>
        <w:t>قطاع تقييس الاتصالات. على أن تُوضع تحديداً مبادئ توجيهية للبلدان النامية بشأن كيفية استعمال هذه المعايير.</w:t>
      </w:r>
    </w:p>
    <w:p w:rsidR="00C741EC" w:rsidRDefault="00C741EC" w:rsidP="00C741EC">
      <w:pPr>
        <w:pStyle w:val="enumlev1"/>
        <w:rPr>
          <w:rtl/>
        </w:rPr>
      </w:pPr>
      <w:r w:rsidRPr="00726F47">
        <w:rPr>
          <w:rFonts w:hint="cs"/>
          <w:rtl/>
        </w:rPr>
        <w:t>و )</w:t>
      </w:r>
      <w:r w:rsidRPr="00540196">
        <w:rPr>
          <w:rFonts w:hint="cs"/>
          <w:rtl/>
        </w:rPr>
        <w:tab/>
        <w:t>تعمل على وضع ونشر معايير تقنية للاتحاد تتعلق بالصحة الإلكترونية</w:t>
      </w:r>
      <w:r>
        <w:rPr>
          <w:rFonts w:hint="cs"/>
          <w:rtl/>
        </w:rPr>
        <w:t xml:space="preserve"> في </w:t>
      </w:r>
      <w:r w:rsidRPr="00540196">
        <w:rPr>
          <w:rFonts w:hint="cs"/>
          <w:rtl/>
        </w:rPr>
        <w:t>البلدان النامي</w:t>
      </w:r>
      <w:r w:rsidRPr="00335F85">
        <w:rPr>
          <w:rFonts w:hint="cs"/>
          <w:rtl/>
        </w:rPr>
        <w:t>ة.</w:t>
      </w:r>
    </w:p>
    <w:p w:rsidR="00C741EC" w:rsidRPr="00540196" w:rsidRDefault="00C741EC" w:rsidP="00C741EC">
      <w:pPr>
        <w:pStyle w:val="Heading1"/>
        <w:rPr>
          <w:rtl/>
        </w:rPr>
      </w:pPr>
      <w:r w:rsidRPr="00540196">
        <w:rPr>
          <w:lang w:bidi="ar-SA"/>
        </w:rPr>
        <w:t>3</w:t>
      </w:r>
      <w:r w:rsidRPr="00540196">
        <w:rPr>
          <w:rFonts w:hint="cs"/>
          <w:rtl/>
        </w:rPr>
        <w:tab/>
      </w:r>
      <w:r>
        <w:rPr>
          <w:rFonts w:hint="cs"/>
          <w:rtl/>
        </w:rPr>
        <w:t>الناتج المتوقع</w:t>
      </w:r>
    </w:p>
    <w:p w:rsidR="00C741EC" w:rsidRPr="00540196" w:rsidRDefault="00C741EC" w:rsidP="00C741EC">
      <w:pPr>
        <w:keepNext/>
        <w:rPr>
          <w:rtl/>
        </w:rPr>
      </w:pPr>
      <w:r w:rsidRPr="00F3041E">
        <w:rPr>
          <w:rFonts w:hint="cs"/>
          <w:rtl/>
        </w:rPr>
        <w:t>ستشمل النواتج المتوقعة من هذه المسألة ما يلي:</w:t>
      </w:r>
    </w:p>
    <w:p w:rsidR="00C741EC" w:rsidRPr="002B3782" w:rsidRDefault="00C741EC" w:rsidP="00C741EC">
      <w:pPr>
        <w:pStyle w:val="enumlev1"/>
        <w:rPr>
          <w:rtl/>
        </w:rPr>
      </w:pPr>
      <w:r>
        <w:rPr>
          <w:rFonts w:hint="cs"/>
          <w:rtl/>
        </w:rPr>
        <w:t xml:space="preserve"> أ </w:t>
      </w:r>
      <w:r w:rsidRPr="00726F47">
        <w:rPr>
          <w:rFonts w:hint="cs"/>
          <w:rtl/>
        </w:rPr>
        <w:t>)</w:t>
      </w:r>
      <w:r w:rsidRPr="00540196">
        <w:rPr>
          <w:rFonts w:hint="cs"/>
          <w:rtl/>
        </w:rPr>
        <w:tab/>
      </w:r>
      <w:r w:rsidRPr="002B3782">
        <w:rPr>
          <w:rFonts w:hint="cs"/>
          <w:rtl/>
        </w:rPr>
        <w:t xml:space="preserve">مبادئ توجيهية </w:t>
      </w:r>
      <w:r w:rsidRPr="002B3782">
        <w:rPr>
          <w:rFonts w:hint="eastAsia"/>
          <w:rtl/>
        </w:rPr>
        <w:t xml:space="preserve">عن </w:t>
      </w:r>
      <w:r w:rsidRPr="002B3782">
        <w:rPr>
          <w:rFonts w:hint="cs"/>
          <w:rtl/>
        </w:rPr>
        <w:t>كيفية صياغة الجزء المتعلق ب</w:t>
      </w:r>
      <w:r w:rsidRPr="002B3782">
        <w:rPr>
          <w:rFonts w:hint="eastAsia"/>
          <w:rtl/>
        </w:rPr>
        <w:t>الاتصالات</w:t>
      </w:r>
      <w:r w:rsidRPr="002B3782">
        <w:rPr>
          <w:rFonts w:hint="cs"/>
          <w:rtl/>
        </w:rPr>
        <w:t>/تكنولوجيا المعلومات والاتصالات</w:t>
      </w:r>
      <w:r>
        <w:rPr>
          <w:rFonts w:hint="eastAsia"/>
          <w:rtl/>
        </w:rPr>
        <w:t xml:space="preserve"> في </w:t>
      </w:r>
      <w:r w:rsidRPr="002B3782">
        <w:rPr>
          <w:rFonts w:hint="cs"/>
          <w:rtl/>
        </w:rPr>
        <w:t xml:space="preserve">الخطة الأساسية بشأن </w:t>
      </w:r>
      <w:r w:rsidRPr="002B3782">
        <w:rPr>
          <w:rFonts w:hint="eastAsia"/>
          <w:rtl/>
        </w:rPr>
        <w:t>الصحة الإلكترونية.</w:t>
      </w:r>
    </w:p>
    <w:p w:rsidR="00C741EC" w:rsidRPr="00E96F98" w:rsidRDefault="00C741EC" w:rsidP="00C741EC">
      <w:pPr>
        <w:pStyle w:val="enumlev1"/>
        <w:rPr>
          <w:spacing w:val="-6"/>
          <w:rtl/>
        </w:rPr>
      </w:pPr>
      <w:r>
        <w:rPr>
          <w:rFonts w:hint="cs"/>
          <w:rtl/>
        </w:rPr>
        <w:t>ب</w:t>
      </w:r>
      <w:r w:rsidRPr="00726F47">
        <w:rPr>
          <w:rFonts w:hint="cs"/>
          <w:rtl/>
        </w:rPr>
        <w:t>)</w:t>
      </w:r>
      <w:r w:rsidRPr="00540196">
        <w:rPr>
          <w:rFonts w:hint="cs"/>
          <w:rtl/>
        </w:rPr>
        <w:tab/>
      </w:r>
      <w:r w:rsidRPr="00E96F98">
        <w:rPr>
          <w:rFonts w:hint="cs"/>
          <w:spacing w:val="-6"/>
          <w:rtl/>
        </w:rPr>
        <w:t xml:space="preserve">مبادئ توجيهية </w:t>
      </w:r>
      <w:r w:rsidRPr="00E96F98">
        <w:rPr>
          <w:rFonts w:hint="eastAsia"/>
          <w:spacing w:val="-6"/>
          <w:rtl/>
        </w:rPr>
        <w:t xml:space="preserve">بشأن استعمال الاتصالات المتنقلة </w:t>
      </w:r>
      <w:r w:rsidRPr="00E96F98">
        <w:rPr>
          <w:rFonts w:hint="cs"/>
          <w:spacing w:val="-6"/>
          <w:rtl/>
        </w:rPr>
        <w:t>للاستفادة من</w:t>
      </w:r>
      <w:r w:rsidRPr="00E96F98">
        <w:rPr>
          <w:rFonts w:hint="eastAsia"/>
          <w:spacing w:val="-6"/>
          <w:rtl/>
        </w:rPr>
        <w:t xml:space="preserve"> </w:t>
      </w:r>
      <w:r w:rsidRPr="00E96F98">
        <w:rPr>
          <w:rFonts w:hint="cs"/>
          <w:spacing w:val="-6"/>
          <w:rtl/>
        </w:rPr>
        <w:t>ال</w:t>
      </w:r>
      <w:r w:rsidRPr="00E96F98">
        <w:rPr>
          <w:rFonts w:hint="eastAsia"/>
          <w:spacing w:val="-6"/>
          <w:rtl/>
        </w:rPr>
        <w:t>حلول</w:t>
      </w:r>
      <w:r w:rsidRPr="00E96F98">
        <w:rPr>
          <w:rFonts w:hint="cs"/>
          <w:spacing w:val="-6"/>
          <w:rtl/>
        </w:rPr>
        <w:t xml:space="preserve"> التي توفرها</w:t>
      </w:r>
      <w:r w:rsidRPr="00E96F98">
        <w:rPr>
          <w:rFonts w:hint="eastAsia"/>
          <w:spacing w:val="-6"/>
          <w:rtl/>
        </w:rPr>
        <w:t xml:space="preserve"> الصحة الإلكترونية</w:t>
      </w:r>
      <w:r>
        <w:rPr>
          <w:rFonts w:hint="eastAsia"/>
          <w:spacing w:val="-6"/>
          <w:rtl/>
        </w:rPr>
        <w:t xml:space="preserve"> في </w:t>
      </w:r>
      <w:r w:rsidRPr="00E96F98">
        <w:rPr>
          <w:rFonts w:hint="eastAsia"/>
          <w:spacing w:val="-6"/>
          <w:rtl/>
        </w:rPr>
        <w:t>البلدان</w:t>
      </w:r>
      <w:r>
        <w:rPr>
          <w:rFonts w:hint="cs"/>
          <w:spacing w:val="-6"/>
          <w:rtl/>
        </w:rPr>
        <w:t xml:space="preserve"> </w:t>
      </w:r>
      <w:r w:rsidRPr="00E96F98">
        <w:rPr>
          <w:rFonts w:hint="eastAsia"/>
          <w:spacing w:val="-6"/>
          <w:rtl/>
        </w:rPr>
        <w:t>النامية.</w:t>
      </w:r>
    </w:p>
    <w:p w:rsidR="00C741EC" w:rsidRPr="00540196" w:rsidRDefault="00C741EC" w:rsidP="00C741EC">
      <w:pPr>
        <w:pStyle w:val="enumlev1"/>
      </w:pPr>
      <w:r>
        <w:rPr>
          <w:rFonts w:hint="cs"/>
          <w:rtl/>
        </w:rPr>
        <w:t>ج</w:t>
      </w:r>
      <w:r w:rsidRPr="00726F47">
        <w:rPr>
          <w:rFonts w:hint="cs"/>
          <w:rtl/>
        </w:rPr>
        <w:t>)</w:t>
      </w:r>
      <w:r w:rsidRPr="00540196">
        <w:rPr>
          <w:rFonts w:hint="cs"/>
          <w:rtl/>
        </w:rPr>
        <w:tab/>
      </w:r>
      <w:r w:rsidRPr="00540196">
        <w:rPr>
          <w:rFonts w:hint="eastAsia"/>
          <w:rtl/>
        </w:rPr>
        <w:t xml:space="preserve">تجميع وتلخيص متطلبات وعناصر فعالية </w:t>
      </w:r>
      <w:r>
        <w:rPr>
          <w:rFonts w:hint="cs"/>
          <w:rtl/>
        </w:rPr>
        <w:t xml:space="preserve">البنية </w:t>
      </w:r>
      <w:r w:rsidRPr="00B257BB">
        <w:rPr>
          <w:rFonts w:hint="eastAsia"/>
          <w:spacing w:val="-4"/>
          <w:rtl/>
        </w:rPr>
        <w:t>التحتية</w:t>
      </w:r>
      <w:r w:rsidRPr="00540196">
        <w:rPr>
          <w:rFonts w:hint="eastAsia"/>
          <w:rtl/>
        </w:rPr>
        <w:t xml:space="preserve"> </w:t>
      </w:r>
      <w:r>
        <w:rPr>
          <w:rFonts w:hint="cs"/>
          <w:rtl/>
        </w:rPr>
        <w:t xml:space="preserve">للاتصالات </w:t>
      </w:r>
      <w:r w:rsidRPr="00540196">
        <w:rPr>
          <w:rFonts w:hint="eastAsia"/>
          <w:rtl/>
        </w:rPr>
        <w:t xml:space="preserve">من أجل </w:t>
      </w:r>
      <w:r w:rsidRPr="00540196">
        <w:rPr>
          <w:rFonts w:hint="cs"/>
          <w:rtl/>
        </w:rPr>
        <w:t>ال</w:t>
      </w:r>
      <w:r w:rsidRPr="00540196">
        <w:rPr>
          <w:rFonts w:hint="eastAsia"/>
          <w:rtl/>
        </w:rPr>
        <w:t>تنفيذ</w:t>
      </w:r>
      <w:r w:rsidRPr="00540196">
        <w:rPr>
          <w:rFonts w:hint="cs"/>
          <w:rtl/>
        </w:rPr>
        <w:t xml:space="preserve"> الناجح</w:t>
      </w:r>
      <w:r w:rsidRPr="00540196">
        <w:rPr>
          <w:rFonts w:hint="eastAsia"/>
          <w:rtl/>
        </w:rPr>
        <w:t xml:space="preserve"> </w:t>
      </w:r>
      <w:r w:rsidRPr="00540196">
        <w:rPr>
          <w:rFonts w:hint="cs"/>
          <w:rtl/>
        </w:rPr>
        <w:t>ل</w:t>
      </w:r>
      <w:r w:rsidRPr="00540196">
        <w:rPr>
          <w:rFonts w:hint="eastAsia"/>
          <w:rtl/>
        </w:rPr>
        <w:t>تطبيقات الصحة الإلكترونية مع مراعاة بيئة البلدان النامية.</w:t>
      </w:r>
    </w:p>
    <w:p w:rsidR="00C741EC" w:rsidRPr="00540196" w:rsidRDefault="00C741EC" w:rsidP="00C741EC">
      <w:pPr>
        <w:pStyle w:val="enumlev1"/>
      </w:pPr>
      <w:r>
        <w:rPr>
          <w:rFonts w:hint="cs"/>
          <w:rtl/>
        </w:rPr>
        <w:t xml:space="preserve">د </w:t>
      </w:r>
      <w:r w:rsidRPr="00726F47">
        <w:rPr>
          <w:rFonts w:hint="cs"/>
          <w:rtl/>
        </w:rPr>
        <w:t>)</w:t>
      </w:r>
      <w:r w:rsidRPr="00540196">
        <w:rPr>
          <w:rFonts w:hint="cs"/>
          <w:rtl/>
        </w:rPr>
        <w:tab/>
        <w:t>نشر معايير تقنية بشأن إدخال خدمات الصحة الإلكترونية</w:t>
      </w:r>
      <w:r>
        <w:rPr>
          <w:rFonts w:hint="cs"/>
          <w:rtl/>
        </w:rPr>
        <w:t xml:space="preserve"> في </w:t>
      </w:r>
      <w:r w:rsidRPr="00540196">
        <w:rPr>
          <w:rFonts w:hint="cs"/>
          <w:rtl/>
        </w:rPr>
        <w:t>البلدان النامية.</w:t>
      </w:r>
    </w:p>
    <w:p w:rsidR="00C741EC" w:rsidRPr="00471994" w:rsidRDefault="00C741EC" w:rsidP="00C741EC">
      <w:pPr>
        <w:pStyle w:val="enumlev1"/>
        <w:rPr>
          <w:spacing w:val="-6"/>
        </w:rPr>
      </w:pPr>
      <w:r w:rsidRPr="00471994">
        <w:rPr>
          <w:rFonts w:hint="cs"/>
          <w:spacing w:val="-6"/>
          <w:rtl/>
        </w:rPr>
        <w:t>ه‍ )</w:t>
      </w:r>
      <w:r w:rsidRPr="00471994">
        <w:rPr>
          <w:rFonts w:hint="cs"/>
          <w:spacing w:val="-6"/>
          <w:rtl/>
        </w:rPr>
        <w:tab/>
        <w:t xml:space="preserve">التعاون مع لجنة الدراسات </w:t>
      </w:r>
      <w:r w:rsidRPr="00471994">
        <w:rPr>
          <w:spacing w:val="-6"/>
        </w:rPr>
        <w:t>16</w:t>
      </w:r>
      <w:r w:rsidRPr="00471994">
        <w:rPr>
          <w:rFonts w:hint="cs"/>
          <w:spacing w:val="-6"/>
          <w:rtl/>
        </w:rPr>
        <w:t xml:space="preserve"> بقطاع تقييس الاتصالات من أجل التعجيل بوضع معايير تقنية لتطبيقات الصحة الإلكترونية.</w:t>
      </w:r>
    </w:p>
    <w:p w:rsidR="00C741EC" w:rsidRPr="008E6E0F" w:rsidRDefault="00C741EC" w:rsidP="00C741EC">
      <w:pPr>
        <w:pStyle w:val="enumlev1"/>
        <w:rPr>
          <w:spacing w:val="-6"/>
        </w:rPr>
      </w:pPr>
      <w:r w:rsidRPr="008E6E0F">
        <w:rPr>
          <w:rFonts w:hint="cs"/>
          <w:spacing w:val="-6"/>
          <w:rtl/>
        </w:rPr>
        <w:t>و )</w:t>
      </w:r>
      <w:r w:rsidRPr="008E6E0F">
        <w:rPr>
          <w:rFonts w:hint="cs"/>
          <w:spacing w:val="-6"/>
          <w:rtl/>
        </w:rPr>
        <w:tab/>
        <w:t>التعاون مع البرنامج</w:t>
      </w:r>
      <w:r w:rsidRPr="008E6E0F">
        <w:rPr>
          <w:rFonts w:hint="eastAsia"/>
          <w:spacing w:val="-6"/>
          <w:rtl/>
        </w:rPr>
        <w:t> </w:t>
      </w:r>
      <w:r w:rsidRPr="008E6E0F">
        <w:rPr>
          <w:rFonts w:hint="cs"/>
          <w:spacing w:val="-6"/>
          <w:rtl/>
        </w:rPr>
        <w:t>ذي الصلة لمكتب تنمية الاتصالات، إذا ما طُلب ذلك، لدعم تنفيذ الجزء الخاص بالاتصالات/تكنولوجيا المعلومات والاتصالات</w:t>
      </w:r>
      <w:r>
        <w:rPr>
          <w:rFonts w:hint="cs"/>
          <w:spacing w:val="-6"/>
          <w:rtl/>
        </w:rPr>
        <w:t xml:space="preserve"> في </w:t>
      </w:r>
      <w:r w:rsidRPr="008E6E0F">
        <w:rPr>
          <w:rFonts w:hint="cs"/>
          <w:spacing w:val="-6"/>
          <w:rtl/>
        </w:rPr>
        <w:t>مشروع (مشروعات) الصحة الإلكترونية</w:t>
      </w:r>
      <w:r>
        <w:rPr>
          <w:rFonts w:hint="cs"/>
          <w:spacing w:val="-6"/>
          <w:rtl/>
        </w:rPr>
        <w:t xml:space="preserve"> في </w:t>
      </w:r>
      <w:r w:rsidRPr="008E6E0F">
        <w:rPr>
          <w:rFonts w:hint="cs"/>
          <w:spacing w:val="-6"/>
          <w:rtl/>
        </w:rPr>
        <w:t>البلدان النامية، بما</w:t>
      </w:r>
      <w:r>
        <w:rPr>
          <w:rFonts w:hint="cs"/>
          <w:spacing w:val="-6"/>
          <w:rtl/>
        </w:rPr>
        <w:t xml:space="preserve"> في </w:t>
      </w:r>
      <w:r w:rsidRPr="008E6E0F">
        <w:rPr>
          <w:rFonts w:hint="cs"/>
          <w:spacing w:val="-6"/>
          <w:rtl/>
        </w:rPr>
        <w:t>ذلك تقديم المشورة بشان أفضل الممارسات المتعلقة بكيفية تدريب البلدان النامية على استعمال الجزء الخاص بالاتصالات/تكنولوجيا المعلومات والاتصالات</w:t>
      </w:r>
      <w:r>
        <w:rPr>
          <w:rFonts w:hint="cs"/>
          <w:spacing w:val="-6"/>
          <w:rtl/>
        </w:rPr>
        <w:t xml:space="preserve"> في </w:t>
      </w:r>
      <w:r w:rsidRPr="008E6E0F">
        <w:rPr>
          <w:rFonts w:hint="cs"/>
          <w:spacing w:val="-6"/>
          <w:rtl/>
        </w:rPr>
        <w:t>مشروعات الصحة الإلكترونية.</w:t>
      </w:r>
    </w:p>
    <w:p w:rsidR="00C741EC" w:rsidRPr="00540196" w:rsidRDefault="00C741EC" w:rsidP="00C741EC">
      <w:pPr>
        <w:pStyle w:val="enumlev1"/>
        <w:rPr>
          <w:rtl/>
        </w:rPr>
      </w:pPr>
      <w:r>
        <w:rPr>
          <w:rFonts w:hint="cs"/>
          <w:rtl/>
        </w:rPr>
        <w:t xml:space="preserve">ز </w:t>
      </w:r>
      <w:r w:rsidRPr="00726F47">
        <w:rPr>
          <w:rFonts w:hint="cs"/>
          <w:rtl/>
        </w:rPr>
        <w:t>)</w:t>
      </w:r>
      <w:r w:rsidRPr="00540196">
        <w:rPr>
          <w:rFonts w:hint="cs"/>
          <w:rtl/>
        </w:rPr>
        <w:tab/>
        <w:t>تبادل ونشر أفضل الممارسات المتعلقة بتطبيقات الصحة الإلكترونية</w:t>
      </w:r>
      <w:r>
        <w:rPr>
          <w:rFonts w:hint="cs"/>
          <w:rtl/>
        </w:rPr>
        <w:t xml:space="preserve"> في </w:t>
      </w:r>
      <w:r w:rsidRPr="00540196">
        <w:rPr>
          <w:rFonts w:hint="cs"/>
          <w:rtl/>
        </w:rPr>
        <w:t xml:space="preserve">البلدان النامية باستعمال موقع الويب الخاص بكل من الاتحاد ومكتب تنمية الاتصالات وذلك بالتعاون الوثيق مع البرنامج </w:t>
      </w:r>
      <w:r>
        <w:rPr>
          <w:rFonts w:hint="cs"/>
          <w:rtl/>
        </w:rPr>
        <w:t>ذي الصلة</w:t>
      </w:r>
      <w:r w:rsidRPr="00540196">
        <w:rPr>
          <w:rFonts w:hint="cs"/>
          <w:rtl/>
        </w:rPr>
        <w:t xml:space="preserve"> لمكتب تنمية الاتصالات.</w:t>
      </w:r>
    </w:p>
    <w:p w:rsidR="00C741EC" w:rsidRPr="00540196" w:rsidRDefault="00C741EC" w:rsidP="00C741EC">
      <w:pPr>
        <w:pStyle w:val="Heading1"/>
        <w:rPr>
          <w:rtl/>
        </w:rPr>
      </w:pPr>
      <w:r w:rsidRPr="00540196">
        <w:rPr>
          <w:lang w:bidi="ar-SA"/>
        </w:rPr>
        <w:t>4</w:t>
      </w:r>
      <w:r w:rsidRPr="00540196">
        <w:rPr>
          <w:rFonts w:hint="cs"/>
          <w:rtl/>
        </w:rPr>
        <w:tab/>
        <w:t>التوقيت</w:t>
      </w:r>
    </w:p>
    <w:p w:rsidR="00C741EC" w:rsidRPr="00540196" w:rsidRDefault="00C741EC" w:rsidP="00C741EC">
      <w:pPr>
        <w:rPr>
          <w:rtl/>
        </w:rPr>
      </w:pPr>
      <w:r>
        <w:rPr>
          <w:rFonts w:hint="cs"/>
          <w:rtl/>
        </w:rPr>
        <w:t xml:space="preserve">يمكن توزيع العمل الذي تقوم به لجنة الدراسات على مراحل خلال فترة الدراسة التالية. وسيتم تشجيع مشاركة الخبراء من اللجنة في تقديم </w:t>
      </w:r>
      <w:r w:rsidRPr="00540196">
        <w:rPr>
          <w:rFonts w:hint="cs"/>
          <w:rtl/>
        </w:rPr>
        <w:t xml:space="preserve">المساعدة </w:t>
      </w:r>
      <w:r>
        <w:rPr>
          <w:rFonts w:hint="cs"/>
          <w:rtl/>
        </w:rPr>
        <w:t xml:space="preserve">في </w:t>
      </w:r>
      <w:r w:rsidRPr="00540196">
        <w:rPr>
          <w:rFonts w:hint="cs"/>
          <w:rtl/>
        </w:rPr>
        <w:t>تطوير مشروعات الصح</w:t>
      </w:r>
      <w:r>
        <w:rPr>
          <w:rFonts w:hint="cs"/>
          <w:rtl/>
        </w:rPr>
        <w:t>ة الإلكترونية في البلدان النامية.</w:t>
      </w:r>
    </w:p>
    <w:p w:rsidR="00C741EC" w:rsidRPr="00540196" w:rsidRDefault="00C741EC" w:rsidP="00C741EC">
      <w:pPr>
        <w:pStyle w:val="Heading1"/>
        <w:rPr>
          <w:rtl/>
        </w:rPr>
      </w:pPr>
      <w:r w:rsidRPr="00540196">
        <w:rPr>
          <w:lang w:bidi="ar-SA"/>
        </w:rPr>
        <w:t>5</w:t>
      </w:r>
      <w:r w:rsidRPr="00540196">
        <w:rPr>
          <w:rFonts w:hint="cs"/>
          <w:rtl/>
        </w:rPr>
        <w:tab/>
        <w:t>جهات الاقتراح</w:t>
      </w:r>
      <w:r>
        <w:rPr>
          <w:rFonts w:hint="cs"/>
          <w:rtl/>
        </w:rPr>
        <w:t>/الجهات الراعية</w:t>
      </w:r>
    </w:p>
    <w:p w:rsidR="00C741EC" w:rsidRPr="00540196" w:rsidRDefault="00C741EC" w:rsidP="00C741EC">
      <w:pPr>
        <w:rPr>
          <w:rtl/>
        </w:rPr>
      </w:pPr>
      <w:r w:rsidRPr="00540196">
        <w:rPr>
          <w:rFonts w:hint="cs"/>
          <w:rtl/>
        </w:rPr>
        <w:t xml:space="preserve">وافق المؤتمر العالمي لتنمية الاتصالات لعام </w:t>
      </w:r>
      <w:r w:rsidRPr="00540196">
        <w:t>1998</w:t>
      </w:r>
      <w:r w:rsidRPr="00540196">
        <w:rPr>
          <w:rFonts w:hint="cs"/>
          <w:rtl/>
        </w:rPr>
        <w:t xml:space="preserve"> </w:t>
      </w:r>
      <w:r w:rsidRPr="00540196">
        <w:t>(WTDC</w:t>
      </w:r>
      <w:r>
        <w:noBreakHyphen/>
      </w:r>
      <w:r w:rsidRPr="00540196">
        <w:t>98)</w:t>
      </w:r>
      <w:r w:rsidRPr="00540196">
        <w:rPr>
          <w:rFonts w:hint="cs"/>
          <w:rtl/>
        </w:rPr>
        <w:t xml:space="preserve"> على هذه المسألة وبعد ذلك راجعها المؤتمر العالمي لتنمية الاتصالات لعام</w:t>
      </w:r>
      <w:r>
        <w:rPr>
          <w:rFonts w:hint="eastAsia"/>
          <w:rtl/>
        </w:rPr>
        <w:t> </w:t>
      </w:r>
      <w:r w:rsidRPr="00540196">
        <w:t>2002</w:t>
      </w:r>
      <w:r w:rsidRPr="00540196">
        <w:rPr>
          <w:rFonts w:hint="cs"/>
          <w:rtl/>
        </w:rPr>
        <w:t xml:space="preserve"> والمؤتمر العالمي لتنمية الاتصالات لعام </w:t>
      </w:r>
      <w:r w:rsidRPr="00540196">
        <w:t>2006</w:t>
      </w:r>
      <w:r>
        <w:rPr>
          <w:rFonts w:hint="cs"/>
          <w:rtl/>
        </w:rPr>
        <w:t xml:space="preserve"> والمؤتمر العالمي لتنمية الاتصالات لعام</w:t>
      </w:r>
      <w:r>
        <w:rPr>
          <w:rFonts w:hint="eastAsia"/>
          <w:rtl/>
        </w:rPr>
        <w:t> </w:t>
      </w:r>
      <w:r>
        <w:t>2010</w:t>
      </w:r>
      <w:r>
        <w:rPr>
          <w:rFonts w:hint="cs"/>
          <w:rtl/>
        </w:rPr>
        <w:t xml:space="preserve"> </w:t>
      </w:r>
      <w:r w:rsidRPr="00685245">
        <w:rPr>
          <w:rFonts w:hint="cs"/>
          <w:rtl/>
        </w:rPr>
        <w:t>والمؤتمر</w:t>
      </w:r>
      <w:r w:rsidRPr="00685245">
        <w:rPr>
          <w:rtl/>
        </w:rPr>
        <w:t xml:space="preserve"> </w:t>
      </w:r>
      <w:r w:rsidRPr="00685245">
        <w:rPr>
          <w:rFonts w:hint="cs"/>
          <w:rtl/>
        </w:rPr>
        <w:t>العالمي</w:t>
      </w:r>
      <w:r w:rsidRPr="00685245">
        <w:rPr>
          <w:rtl/>
        </w:rPr>
        <w:t xml:space="preserve"> </w:t>
      </w:r>
      <w:r w:rsidRPr="00685245">
        <w:rPr>
          <w:rFonts w:hint="cs"/>
          <w:rtl/>
        </w:rPr>
        <w:t>لتنمية</w:t>
      </w:r>
      <w:r w:rsidRPr="00685245">
        <w:rPr>
          <w:rtl/>
        </w:rPr>
        <w:t xml:space="preserve"> </w:t>
      </w:r>
      <w:r w:rsidRPr="00685245">
        <w:rPr>
          <w:rFonts w:hint="cs"/>
          <w:rtl/>
        </w:rPr>
        <w:t>الاتصالات</w:t>
      </w:r>
      <w:r w:rsidRPr="00685245">
        <w:rPr>
          <w:rtl/>
        </w:rPr>
        <w:t xml:space="preserve"> </w:t>
      </w:r>
      <w:r w:rsidRPr="00685245">
        <w:rPr>
          <w:rFonts w:hint="cs"/>
          <w:rtl/>
        </w:rPr>
        <w:t>لعام</w:t>
      </w:r>
      <w:r>
        <w:rPr>
          <w:rFonts w:hint="cs"/>
          <w:rtl/>
        </w:rPr>
        <w:t> </w:t>
      </w:r>
      <w:r>
        <w:t>2014</w:t>
      </w:r>
      <w:r w:rsidRPr="00540196">
        <w:rPr>
          <w:rFonts w:hint="cs"/>
          <w:rtl/>
        </w:rPr>
        <w:t>.</w:t>
      </w:r>
    </w:p>
    <w:p w:rsidR="00C741EC" w:rsidRPr="00540196" w:rsidRDefault="00C741EC" w:rsidP="00C741EC">
      <w:pPr>
        <w:pStyle w:val="Heading1"/>
        <w:rPr>
          <w:rtl/>
        </w:rPr>
      </w:pPr>
      <w:r w:rsidRPr="00540196">
        <w:rPr>
          <w:lang w:bidi="ar-SA"/>
        </w:rPr>
        <w:lastRenderedPageBreak/>
        <w:t>6</w:t>
      </w:r>
      <w:r w:rsidRPr="00540196">
        <w:rPr>
          <w:rFonts w:hint="cs"/>
          <w:rtl/>
        </w:rPr>
        <w:tab/>
        <w:t>مصادر الم</w:t>
      </w:r>
      <w:r>
        <w:rPr>
          <w:rFonts w:hint="cs"/>
          <w:rtl/>
        </w:rPr>
        <w:t>ُ</w:t>
      </w:r>
      <w:r w:rsidRPr="00540196">
        <w:rPr>
          <w:rFonts w:hint="cs"/>
          <w:rtl/>
        </w:rPr>
        <w:t>دخلات</w:t>
      </w:r>
    </w:p>
    <w:p w:rsidR="00C741EC" w:rsidRPr="004D0A97" w:rsidRDefault="00C741EC" w:rsidP="00C741EC">
      <w:pPr>
        <w:rPr>
          <w:spacing w:val="6"/>
          <w:rtl/>
        </w:rPr>
      </w:pPr>
      <w:r w:rsidRPr="004D0A97">
        <w:rPr>
          <w:rFonts w:hint="cs"/>
          <w:spacing w:val="6"/>
          <w:rtl/>
        </w:rPr>
        <w:t>من المتوقع الحصول على مدخلات من الدول الأعضاء وأعضاء القطاع والخبراء</w:t>
      </w:r>
      <w:r>
        <w:rPr>
          <w:rFonts w:hint="cs"/>
          <w:spacing w:val="6"/>
          <w:rtl/>
        </w:rPr>
        <w:t xml:space="preserve"> في </w:t>
      </w:r>
      <w:r w:rsidRPr="004D0A97">
        <w:rPr>
          <w:rFonts w:hint="cs"/>
          <w:spacing w:val="6"/>
          <w:rtl/>
        </w:rPr>
        <w:t xml:space="preserve">مجال تطبيقات الصحة الإلكترونية، </w:t>
      </w:r>
      <w:r w:rsidRPr="004D0A97">
        <w:rPr>
          <w:rFonts w:hint="cs"/>
          <w:rtl/>
        </w:rPr>
        <w:t>إلخ. وقد تم</w:t>
      </w:r>
      <w:r w:rsidRPr="004D0A97">
        <w:rPr>
          <w:rtl/>
        </w:rPr>
        <w:t xml:space="preserve"> </w:t>
      </w:r>
      <w:r w:rsidRPr="004D0A97">
        <w:rPr>
          <w:rFonts w:hint="cs"/>
          <w:rtl/>
        </w:rPr>
        <w:t>بالفعل</w:t>
      </w:r>
      <w:r w:rsidRPr="004D0A97">
        <w:rPr>
          <w:rtl/>
        </w:rPr>
        <w:t xml:space="preserve"> </w:t>
      </w:r>
      <w:r w:rsidRPr="004D0A97">
        <w:rPr>
          <w:rFonts w:hint="cs"/>
          <w:rtl/>
        </w:rPr>
        <w:t>تحديد</w:t>
      </w:r>
      <w:r w:rsidRPr="004D0A97">
        <w:rPr>
          <w:rtl/>
        </w:rPr>
        <w:t xml:space="preserve"> </w:t>
      </w:r>
      <w:r w:rsidRPr="004D0A97">
        <w:rPr>
          <w:rFonts w:hint="cs"/>
          <w:rtl/>
        </w:rPr>
        <w:t>المساهمين</w:t>
      </w:r>
      <w:r w:rsidRPr="004D0A97">
        <w:rPr>
          <w:rtl/>
        </w:rPr>
        <w:t xml:space="preserve"> </w:t>
      </w:r>
      <w:r w:rsidRPr="004D0A97">
        <w:rPr>
          <w:rFonts w:hint="cs"/>
          <w:rtl/>
        </w:rPr>
        <w:t>وجهات</w:t>
      </w:r>
      <w:r w:rsidRPr="004D0A97">
        <w:rPr>
          <w:rtl/>
        </w:rPr>
        <w:t xml:space="preserve"> </w:t>
      </w:r>
      <w:r w:rsidRPr="004D0A97">
        <w:rPr>
          <w:rFonts w:hint="cs"/>
          <w:rtl/>
        </w:rPr>
        <w:t>الاتصال</w:t>
      </w:r>
      <w:r w:rsidRPr="004D0A97">
        <w:rPr>
          <w:rtl/>
        </w:rPr>
        <w:t xml:space="preserve"> </w:t>
      </w:r>
      <w:r w:rsidRPr="004D0A97">
        <w:rPr>
          <w:rFonts w:hint="cs"/>
          <w:rtl/>
        </w:rPr>
        <w:t>أثناء</w:t>
      </w:r>
      <w:r w:rsidRPr="004D0A97">
        <w:rPr>
          <w:rtl/>
        </w:rPr>
        <w:t xml:space="preserve"> </w:t>
      </w:r>
      <w:r>
        <w:rPr>
          <w:rFonts w:hint="cs"/>
          <w:rtl/>
        </w:rPr>
        <w:t>فترات</w:t>
      </w:r>
      <w:r w:rsidRPr="004D0A97">
        <w:rPr>
          <w:rtl/>
        </w:rPr>
        <w:t xml:space="preserve"> </w:t>
      </w:r>
      <w:r w:rsidRPr="004D0A97">
        <w:rPr>
          <w:rFonts w:hint="cs"/>
          <w:rtl/>
        </w:rPr>
        <w:t>الدراسة</w:t>
      </w:r>
      <w:r>
        <w:rPr>
          <w:rFonts w:hint="cs"/>
          <w:rtl/>
        </w:rPr>
        <w:t> </w:t>
      </w:r>
      <w:r w:rsidRPr="004D0A97">
        <w:t>2006</w:t>
      </w:r>
      <w:r>
        <w:noBreakHyphen/>
      </w:r>
      <w:r w:rsidRPr="004D0A97">
        <w:t>2002</w:t>
      </w:r>
      <w:r w:rsidRPr="004D0A97">
        <w:rPr>
          <w:rtl/>
        </w:rPr>
        <w:t xml:space="preserve"> </w:t>
      </w:r>
      <w:r w:rsidRPr="004D0A97">
        <w:rPr>
          <w:rFonts w:hint="cs"/>
          <w:rtl/>
        </w:rPr>
        <w:t>و</w:t>
      </w:r>
      <w:r w:rsidRPr="004D0A97">
        <w:t>2010</w:t>
      </w:r>
      <w:r>
        <w:noBreakHyphen/>
      </w:r>
      <w:r w:rsidRPr="004D0A97">
        <w:t>2006</w:t>
      </w:r>
      <w:r w:rsidRPr="004D0A97">
        <w:rPr>
          <w:rtl/>
        </w:rPr>
        <w:t xml:space="preserve"> </w:t>
      </w:r>
      <w:r w:rsidRPr="004D0A97">
        <w:rPr>
          <w:rFonts w:hint="cs"/>
          <w:rtl/>
        </w:rPr>
        <w:t>و</w:t>
      </w:r>
      <w:r w:rsidRPr="004D0A97">
        <w:t>2014</w:t>
      </w:r>
      <w:r>
        <w:noBreakHyphen/>
      </w:r>
      <w:r w:rsidRPr="004D0A97">
        <w:t>2010</w:t>
      </w:r>
      <w:r w:rsidRPr="004D0A97">
        <w:rPr>
          <w:rFonts w:hint="cs"/>
          <w:rtl/>
        </w:rPr>
        <w:t xml:space="preserve"> وستوجه</w:t>
      </w:r>
      <w:r w:rsidRPr="004D0A97">
        <w:rPr>
          <w:spacing w:val="2"/>
          <w:rtl/>
        </w:rPr>
        <w:t xml:space="preserve"> </w:t>
      </w:r>
      <w:r w:rsidRPr="004D0A97">
        <w:rPr>
          <w:rFonts w:hint="cs"/>
          <w:spacing w:val="2"/>
          <w:rtl/>
        </w:rPr>
        <w:t>الدعوة</w:t>
      </w:r>
      <w:r w:rsidRPr="004D0A97">
        <w:rPr>
          <w:spacing w:val="2"/>
          <w:rtl/>
        </w:rPr>
        <w:t xml:space="preserve"> </w:t>
      </w:r>
      <w:r w:rsidRPr="004D0A97">
        <w:rPr>
          <w:rFonts w:hint="cs"/>
          <w:spacing w:val="2"/>
          <w:rtl/>
        </w:rPr>
        <w:t>أيضاً</w:t>
      </w:r>
      <w:r w:rsidRPr="004D0A97">
        <w:rPr>
          <w:spacing w:val="2"/>
          <w:rtl/>
        </w:rPr>
        <w:t xml:space="preserve"> </w:t>
      </w:r>
      <w:r w:rsidRPr="004D0A97">
        <w:rPr>
          <w:rFonts w:hint="cs"/>
          <w:spacing w:val="2"/>
          <w:rtl/>
        </w:rPr>
        <w:t>للاتصال</w:t>
      </w:r>
      <w:r w:rsidRPr="004D0A97">
        <w:rPr>
          <w:spacing w:val="2"/>
          <w:rtl/>
        </w:rPr>
        <w:t xml:space="preserve"> </w:t>
      </w:r>
      <w:r w:rsidRPr="004D0A97">
        <w:rPr>
          <w:rFonts w:hint="cs"/>
          <w:spacing w:val="2"/>
          <w:rtl/>
        </w:rPr>
        <w:t>بجهات</w:t>
      </w:r>
      <w:r w:rsidRPr="004D0A97">
        <w:rPr>
          <w:spacing w:val="2"/>
          <w:rtl/>
        </w:rPr>
        <w:t xml:space="preserve"> </w:t>
      </w:r>
      <w:r w:rsidRPr="004D0A97">
        <w:rPr>
          <w:rFonts w:hint="cs"/>
          <w:spacing w:val="2"/>
          <w:rtl/>
        </w:rPr>
        <w:t>جديدة</w:t>
      </w:r>
      <w:r w:rsidRPr="004D0A97">
        <w:rPr>
          <w:spacing w:val="2"/>
          <w:rtl/>
        </w:rPr>
        <w:t xml:space="preserve">. </w:t>
      </w:r>
      <w:r>
        <w:rPr>
          <w:rFonts w:hint="cs"/>
          <w:spacing w:val="2"/>
          <w:rtl/>
        </w:rPr>
        <w:t xml:space="preserve">وكانت هذه </w:t>
      </w:r>
      <w:r w:rsidRPr="004D0A97">
        <w:rPr>
          <w:rFonts w:hint="cs"/>
          <w:spacing w:val="2"/>
          <w:rtl/>
        </w:rPr>
        <w:t>المسألة</w:t>
      </w:r>
      <w:r w:rsidRPr="004D0A97">
        <w:rPr>
          <w:spacing w:val="2"/>
          <w:rtl/>
        </w:rPr>
        <w:t xml:space="preserve"> </w:t>
      </w:r>
      <w:r>
        <w:rPr>
          <w:rFonts w:hint="cs"/>
          <w:spacing w:val="2"/>
          <w:rtl/>
        </w:rPr>
        <w:t xml:space="preserve">تدعم </w:t>
      </w:r>
      <w:r w:rsidRPr="004D0A97">
        <w:rPr>
          <w:rFonts w:hint="cs"/>
          <w:spacing w:val="2"/>
          <w:rtl/>
        </w:rPr>
        <w:t>مبادرة</w:t>
      </w:r>
      <w:r w:rsidRPr="004D0A97">
        <w:rPr>
          <w:spacing w:val="2"/>
          <w:rtl/>
        </w:rPr>
        <w:t xml:space="preserve"> </w:t>
      </w:r>
      <w:r w:rsidRPr="004D0A97">
        <w:rPr>
          <w:rFonts w:hint="cs"/>
          <w:spacing w:val="2"/>
          <w:rtl/>
        </w:rPr>
        <w:t>الصحة</w:t>
      </w:r>
      <w:r w:rsidRPr="004D0A97">
        <w:rPr>
          <w:spacing w:val="2"/>
          <w:rtl/>
        </w:rPr>
        <w:t xml:space="preserve"> </w:t>
      </w:r>
      <w:r w:rsidRPr="004D0A97">
        <w:rPr>
          <w:rFonts w:hint="cs"/>
          <w:spacing w:val="2"/>
          <w:rtl/>
        </w:rPr>
        <w:t>الإلكترونية</w:t>
      </w:r>
      <w:r w:rsidRPr="004D0A97">
        <w:rPr>
          <w:spacing w:val="2"/>
          <w:rtl/>
        </w:rPr>
        <w:t xml:space="preserve"> </w:t>
      </w:r>
      <w:r w:rsidRPr="004D0A97">
        <w:rPr>
          <w:rFonts w:hint="cs"/>
          <w:spacing w:val="2"/>
          <w:rtl/>
        </w:rPr>
        <w:t>المتنقلة</w:t>
      </w:r>
      <w:r w:rsidRPr="004D0A97">
        <w:rPr>
          <w:spacing w:val="2"/>
          <w:rtl/>
        </w:rPr>
        <w:t xml:space="preserve"> </w:t>
      </w:r>
      <w:r w:rsidRPr="004D0A97">
        <w:rPr>
          <w:rFonts w:hint="cs"/>
          <w:spacing w:val="2"/>
          <w:rtl/>
        </w:rPr>
        <w:t>للبلدان</w:t>
      </w:r>
      <w:r w:rsidRPr="004D0A97">
        <w:rPr>
          <w:spacing w:val="2"/>
          <w:rtl/>
        </w:rPr>
        <w:t xml:space="preserve"> </w:t>
      </w:r>
      <w:r w:rsidRPr="004D0A97">
        <w:rPr>
          <w:rFonts w:hint="cs"/>
          <w:spacing w:val="2"/>
          <w:rtl/>
        </w:rPr>
        <w:t>النامية</w:t>
      </w:r>
      <w:r w:rsidRPr="004D0A97">
        <w:rPr>
          <w:spacing w:val="2"/>
          <w:rtl/>
        </w:rPr>
        <w:t xml:space="preserve"> </w:t>
      </w:r>
      <w:r w:rsidRPr="004D0A97">
        <w:rPr>
          <w:rFonts w:hint="cs"/>
          <w:spacing w:val="2"/>
          <w:rtl/>
        </w:rPr>
        <w:t>التي</w:t>
      </w:r>
      <w:r w:rsidRPr="004D0A97">
        <w:rPr>
          <w:spacing w:val="2"/>
          <w:rtl/>
        </w:rPr>
        <w:t xml:space="preserve"> </w:t>
      </w:r>
      <w:r w:rsidRPr="004D0A97">
        <w:rPr>
          <w:rFonts w:hint="cs"/>
          <w:spacing w:val="2"/>
          <w:rtl/>
        </w:rPr>
        <w:t>أطلقت</w:t>
      </w:r>
      <w:r>
        <w:rPr>
          <w:spacing w:val="6"/>
          <w:rtl/>
        </w:rPr>
        <w:t xml:space="preserve"> في </w:t>
      </w:r>
      <w:r w:rsidRPr="004D0A97">
        <w:rPr>
          <w:rFonts w:hint="cs"/>
          <w:spacing w:val="6"/>
          <w:rtl/>
        </w:rPr>
        <w:t>عام </w:t>
      </w:r>
      <w:r w:rsidRPr="004D0A97">
        <w:rPr>
          <w:spacing w:val="6"/>
        </w:rPr>
        <w:t>2009</w:t>
      </w:r>
      <w:r w:rsidRPr="004D0A97">
        <w:rPr>
          <w:spacing w:val="6"/>
          <w:rtl/>
        </w:rPr>
        <w:t>.</w:t>
      </w:r>
    </w:p>
    <w:p w:rsidR="00C741EC" w:rsidRPr="00540196" w:rsidRDefault="00C741EC" w:rsidP="00C741EC">
      <w:pPr>
        <w:pStyle w:val="Heading1"/>
        <w:spacing w:after="120"/>
        <w:rPr>
          <w:rtl/>
        </w:rPr>
      </w:pPr>
      <w:r w:rsidRPr="00540196">
        <w:rPr>
          <w:lang w:bidi="ar-SA"/>
        </w:rPr>
        <w:t>7</w:t>
      </w:r>
      <w:r w:rsidRPr="00540196">
        <w:rPr>
          <w:lang w:bidi="ar-SA"/>
        </w:rPr>
        <w:tab/>
      </w:r>
      <w:r>
        <w:rPr>
          <w:rFonts w:hint="cs"/>
          <w:rtl/>
        </w:rPr>
        <w:t>الجمهور المستهدَف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78"/>
        <w:gridCol w:w="1816"/>
        <w:gridCol w:w="1863"/>
      </w:tblGrid>
      <w:tr w:rsidR="00C741EC" w:rsidRPr="00661A0E" w:rsidTr="00C27F96">
        <w:trPr>
          <w:jc w:val="center"/>
        </w:trPr>
        <w:tc>
          <w:tcPr>
            <w:tcW w:w="3678" w:type="dxa"/>
          </w:tcPr>
          <w:p w:rsidR="00C741EC" w:rsidRPr="00661A0E" w:rsidRDefault="00C741EC" w:rsidP="00C27F96">
            <w:pPr>
              <w:pStyle w:val="TableHead"/>
              <w:keepNext/>
              <w:spacing w:before="60" w:after="60" w:line="260" w:lineRule="exact"/>
              <w:rPr>
                <w:rtl/>
              </w:rPr>
            </w:pPr>
            <w:r>
              <w:rPr>
                <w:rFonts w:hint="cs"/>
                <w:rtl/>
              </w:rPr>
              <w:t>الجمهور المستهدف</w:t>
            </w:r>
          </w:p>
        </w:tc>
        <w:tc>
          <w:tcPr>
            <w:tcW w:w="1816" w:type="dxa"/>
          </w:tcPr>
          <w:p w:rsidR="00C741EC" w:rsidRPr="00661A0E" w:rsidRDefault="00C741EC" w:rsidP="00C27F96">
            <w:pPr>
              <w:keepNext/>
              <w:spacing w:before="60" w:after="60" w:line="260" w:lineRule="exact"/>
              <w:jc w:val="center"/>
              <w:rPr>
                <w:bCs/>
                <w:sz w:val="20"/>
                <w:szCs w:val="26"/>
                <w:rtl/>
              </w:rPr>
            </w:pPr>
            <w:r w:rsidRPr="00661A0E">
              <w:rPr>
                <w:rStyle w:val="TableHeadChar"/>
                <w:rFonts w:eastAsia="SimSun" w:hint="cs"/>
                <w:rtl/>
              </w:rPr>
              <w:t>البلدان المتقدمة</w:t>
            </w:r>
          </w:p>
        </w:tc>
        <w:tc>
          <w:tcPr>
            <w:tcW w:w="1863" w:type="dxa"/>
          </w:tcPr>
          <w:p w:rsidR="00C741EC" w:rsidRPr="00661A0E" w:rsidRDefault="00C741EC" w:rsidP="00C27F96">
            <w:pPr>
              <w:pStyle w:val="TableHead"/>
              <w:keepNext/>
              <w:spacing w:before="60" w:after="60" w:line="260" w:lineRule="exact"/>
              <w:rPr>
                <w:lang w:val="es-ES_tradnl"/>
              </w:rPr>
            </w:pPr>
            <w:r w:rsidRPr="00661A0E">
              <w:rPr>
                <w:rFonts w:hint="cs"/>
                <w:rtl/>
              </w:rPr>
              <w:t>البلدان النامية</w:t>
            </w:r>
            <w:r>
              <w:rPr>
                <w:rStyle w:val="FootnoteReference"/>
                <w:rFonts w:cs="Times New Roman"/>
                <w:rtl/>
                <w:lang w:val="es-ES_tradnl"/>
              </w:rPr>
              <w:footnoteReference w:customMarkFollows="1" w:id="2"/>
              <w:t>1</w:t>
            </w:r>
          </w:p>
        </w:tc>
      </w:tr>
      <w:tr w:rsidR="00C741EC" w:rsidRPr="00661A0E" w:rsidTr="00C27F96">
        <w:trPr>
          <w:jc w:val="center"/>
        </w:trPr>
        <w:tc>
          <w:tcPr>
            <w:tcW w:w="3678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rPr>
                <w:rFonts w:ascii="Calibri" w:hAnsi="Calibri"/>
                <w:sz w:val="20"/>
                <w:szCs w:val="26"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 xml:space="preserve">منظمو الاتصالات </w:t>
            </w:r>
          </w:p>
        </w:tc>
        <w:tc>
          <w:tcPr>
            <w:tcW w:w="1816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  <w:tc>
          <w:tcPr>
            <w:tcW w:w="1863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</w:tr>
      <w:tr w:rsidR="00C741EC" w:rsidRPr="00661A0E" w:rsidTr="00C27F96">
        <w:trPr>
          <w:jc w:val="center"/>
        </w:trPr>
        <w:tc>
          <w:tcPr>
            <w:tcW w:w="3678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rPr>
                <w:rFonts w:ascii="Calibri" w:hAnsi="Calibri"/>
                <w:sz w:val="20"/>
                <w:szCs w:val="26"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 xml:space="preserve">مقدمو الخدمات/المشغلون </w:t>
            </w:r>
          </w:p>
        </w:tc>
        <w:tc>
          <w:tcPr>
            <w:tcW w:w="1816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  <w:tc>
          <w:tcPr>
            <w:tcW w:w="1863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</w:tr>
      <w:tr w:rsidR="00C741EC" w:rsidRPr="00661A0E" w:rsidTr="00C27F96">
        <w:trPr>
          <w:jc w:val="center"/>
        </w:trPr>
        <w:tc>
          <w:tcPr>
            <w:tcW w:w="3678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rPr>
                <w:rFonts w:ascii="Calibri" w:hAnsi="Calibri"/>
                <w:sz w:val="20"/>
                <w:szCs w:val="26"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المصنعون</w:t>
            </w:r>
          </w:p>
        </w:tc>
        <w:tc>
          <w:tcPr>
            <w:tcW w:w="1816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  <w:tc>
          <w:tcPr>
            <w:tcW w:w="1863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</w:tr>
      <w:tr w:rsidR="00C741EC" w:rsidRPr="00661A0E" w:rsidTr="00C27F96">
        <w:trPr>
          <w:jc w:val="center"/>
        </w:trPr>
        <w:tc>
          <w:tcPr>
            <w:tcW w:w="3678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rPr>
                <w:rFonts w:ascii="Calibri" w:hAnsi="Calibri"/>
                <w:sz w:val="20"/>
                <w:szCs w:val="26"/>
                <w:rtl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برنامج قطاع تنمية الاتصالات</w:t>
            </w:r>
          </w:p>
        </w:tc>
        <w:tc>
          <w:tcPr>
            <w:tcW w:w="1816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  <w:rtl/>
              </w:rPr>
            </w:pPr>
          </w:p>
        </w:tc>
        <w:tc>
          <w:tcPr>
            <w:tcW w:w="1863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  <w:rtl/>
              </w:rPr>
            </w:pPr>
          </w:p>
        </w:tc>
      </w:tr>
      <w:tr w:rsidR="00C741EC" w:rsidRPr="00661A0E" w:rsidTr="00C27F96">
        <w:trPr>
          <w:jc w:val="center"/>
        </w:trPr>
        <w:tc>
          <w:tcPr>
            <w:tcW w:w="3678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rPr>
                <w:rFonts w:ascii="Calibri" w:hAnsi="Calibri"/>
                <w:sz w:val="20"/>
                <w:szCs w:val="26"/>
                <w:rtl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وزارات الصحة</w:t>
            </w:r>
          </w:p>
        </w:tc>
        <w:tc>
          <w:tcPr>
            <w:tcW w:w="1816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  <w:tc>
          <w:tcPr>
            <w:tcW w:w="1863" w:type="dxa"/>
          </w:tcPr>
          <w:p w:rsidR="00C741EC" w:rsidRPr="00661A0E" w:rsidRDefault="00C741EC" w:rsidP="00C27F96">
            <w:pPr>
              <w:pStyle w:val="Tabletext"/>
              <w:keepNext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  <w:rtl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</w:tr>
      <w:tr w:rsidR="00C741EC" w:rsidRPr="00661A0E" w:rsidTr="00C27F96">
        <w:trPr>
          <w:jc w:val="center"/>
        </w:trPr>
        <w:tc>
          <w:tcPr>
            <w:tcW w:w="3678" w:type="dxa"/>
          </w:tcPr>
          <w:p w:rsidR="00C741EC" w:rsidRPr="00661A0E" w:rsidRDefault="00C741EC" w:rsidP="00C27F96">
            <w:pPr>
              <w:pStyle w:val="Tabletext"/>
              <w:bidi/>
              <w:spacing w:before="60" w:after="60" w:line="260" w:lineRule="exact"/>
              <w:rPr>
                <w:rFonts w:ascii="Calibri" w:hAnsi="Calibri"/>
                <w:sz w:val="20"/>
                <w:szCs w:val="26"/>
                <w:rtl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المنظمات الطبية</w:t>
            </w:r>
          </w:p>
        </w:tc>
        <w:tc>
          <w:tcPr>
            <w:tcW w:w="1816" w:type="dxa"/>
          </w:tcPr>
          <w:p w:rsidR="00C741EC" w:rsidRPr="00661A0E" w:rsidRDefault="00C741EC" w:rsidP="00C27F96">
            <w:pPr>
              <w:pStyle w:val="Tabletext"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  <w:tc>
          <w:tcPr>
            <w:tcW w:w="1863" w:type="dxa"/>
          </w:tcPr>
          <w:p w:rsidR="00C741EC" w:rsidRPr="00661A0E" w:rsidRDefault="00C741EC" w:rsidP="00C27F96">
            <w:pPr>
              <w:pStyle w:val="Tabletext"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  <w:rtl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</w:tr>
      <w:tr w:rsidR="00C741EC" w:rsidRPr="00661A0E" w:rsidTr="00C27F96">
        <w:trPr>
          <w:jc w:val="center"/>
        </w:trPr>
        <w:tc>
          <w:tcPr>
            <w:tcW w:w="3678" w:type="dxa"/>
          </w:tcPr>
          <w:p w:rsidR="00C741EC" w:rsidRPr="00661A0E" w:rsidRDefault="00C741EC" w:rsidP="00C27F96">
            <w:pPr>
              <w:pStyle w:val="Tabletext"/>
              <w:bidi/>
              <w:spacing w:before="60" w:after="60" w:line="260" w:lineRule="exact"/>
              <w:rPr>
                <w:rFonts w:ascii="Calibri" w:hAnsi="Calibri"/>
                <w:spacing w:val="-4"/>
                <w:sz w:val="20"/>
                <w:szCs w:val="26"/>
                <w:rtl/>
              </w:rPr>
            </w:pPr>
            <w:r w:rsidRPr="00661A0E">
              <w:rPr>
                <w:rFonts w:ascii="Calibri" w:hAnsi="Calibri" w:hint="cs"/>
                <w:spacing w:val="-4"/>
                <w:sz w:val="20"/>
                <w:szCs w:val="26"/>
                <w:rtl/>
              </w:rPr>
              <w:t>المنظمات الصحية غير الحكومية</w:t>
            </w:r>
          </w:p>
        </w:tc>
        <w:tc>
          <w:tcPr>
            <w:tcW w:w="1816" w:type="dxa"/>
          </w:tcPr>
          <w:p w:rsidR="00C741EC" w:rsidRPr="00661A0E" w:rsidRDefault="00C741EC" w:rsidP="00C27F96">
            <w:pPr>
              <w:pStyle w:val="Tabletext"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  <w:tc>
          <w:tcPr>
            <w:tcW w:w="1863" w:type="dxa"/>
          </w:tcPr>
          <w:p w:rsidR="00C741EC" w:rsidRPr="00661A0E" w:rsidRDefault="00C741EC" w:rsidP="00C27F96">
            <w:pPr>
              <w:pStyle w:val="Tabletext"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  <w:rtl/>
              </w:rPr>
            </w:pPr>
            <w:r w:rsidRPr="00661A0E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</w:tr>
    </w:tbl>
    <w:p w:rsidR="00C741EC" w:rsidRPr="00AB337C" w:rsidRDefault="00C741EC" w:rsidP="00C741EC">
      <w:pPr>
        <w:spacing w:before="240"/>
        <w:rPr>
          <w:rtl/>
        </w:rPr>
      </w:pPr>
      <w:r w:rsidRPr="00AB337C">
        <w:rPr>
          <w:rFonts w:hint="cs"/>
          <w:rtl/>
        </w:rPr>
        <w:t>تستهدف هذه المسألة حفز التعاون بين أوساط الاتصالات/تكنولوجيا المعلومات والاتصالات والصحة بين البلدان المتقدمة والنامية وفيما بين البلدان النامية أيضاً. ومن المتوقع أيضاً أن تكون الخبرة المكتسبة من استعمال الاتصالات/تكنولوجيا المعلومات والاتصالات لأغراض تطبيقات الصحة الإلكترونية في البلدان النامية مفيدة أيضاً لموردي المعدات ومقدمي الخدمات في البلدان</w:t>
      </w:r>
      <w:r w:rsidRPr="00AB337C">
        <w:rPr>
          <w:rFonts w:hint="eastAsia"/>
          <w:rtl/>
        </w:rPr>
        <w:t> </w:t>
      </w:r>
      <w:r w:rsidRPr="00AB337C">
        <w:rPr>
          <w:rFonts w:hint="cs"/>
          <w:rtl/>
        </w:rPr>
        <w:t>المتقدمة.</w:t>
      </w:r>
    </w:p>
    <w:p w:rsidR="00C741EC" w:rsidRPr="004122F7" w:rsidRDefault="00C741EC" w:rsidP="00C741EC">
      <w:pPr>
        <w:pStyle w:val="headingbcolor"/>
        <w:rPr>
          <w:lang w:val="en-CA"/>
        </w:rPr>
      </w:pPr>
      <w:r>
        <w:rPr>
          <w:rFonts w:hint="cs"/>
          <w:rtl/>
        </w:rPr>
        <w:t xml:space="preserve"> </w:t>
      </w:r>
      <w:r w:rsidRPr="004B487F">
        <w:rPr>
          <w:rFonts w:hint="cs"/>
          <w:rtl/>
        </w:rPr>
        <w:t>أ )</w:t>
      </w:r>
      <w:r w:rsidRPr="004B487F">
        <w:rPr>
          <w:rFonts w:hint="cs"/>
          <w:rtl/>
        </w:rPr>
        <w:tab/>
      </w:r>
      <w:r>
        <w:rPr>
          <w:rFonts w:hint="cs"/>
          <w:rtl/>
        </w:rPr>
        <w:t>الجمهور المستهدَف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</w:rPr>
        <w:t>- من تحديداً الذي سيستخدم الناتج</w:t>
      </w:r>
    </w:p>
    <w:p w:rsidR="00C741EC" w:rsidRPr="004122F7" w:rsidRDefault="00C741EC" w:rsidP="00C741EC">
      <w:pPr>
        <w:rPr>
          <w:sz w:val="30"/>
        </w:rPr>
      </w:pPr>
      <w:r w:rsidRPr="004122F7">
        <w:rPr>
          <w:rFonts w:hint="cs"/>
          <w:rtl/>
        </w:rPr>
        <w:t>أوساط</w:t>
      </w:r>
      <w:r w:rsidRPr="004122F7">
        <w:rPr>
          <w:rtl/>
        </w:rPr>
        <w:t xml:space="preserve"> </w:t>
      </w:r>
      <w:r w:rsidRPr="004122F7">
        <w:rPr>
          <w:rFonts w:hint="cs"/>
          <w:rtl/>
        </w:rPr>
        <w:t>الاتصالات</w:t>
      </w:r>
      <w:r w:rsidRPr="004122F7">
        <w:rPr>
          <w:rtl/>
        </w:rPr>
        <w:t>/</w:t>
      </w:r>
      <w:r w:rsidRPr="004122F7">
        <w:rPr>
          <w:rFonts w:hint="cs"/>
          <w:rtl/>
        </w:rPr>
        <w:t>تكنولوجيا</w:t>
      </w:r>
      <w:r w:rsidRPr="004122F7">
        <w:rPr>
          <w:rtl/>
        </w:rPr>
        <w:t xml:space="preserve"> </w:t>
      </w:r>
      <w:r w:rsidRPr="004122F7">
        <w:rPr>
          <w:rFonts w:hint="cs"/>
          <w:rtl/>
        </w:rPr>
        <w:t>المعلومات</w:t>
      </w:r>
      <w:r w:rsidRPr="004122F7">
        <w:rPr>
          <w:rtl/>
        </w:rPr>
        <w:t xml:space="preserve"> </w:t>
      </w:r>
      <w:r w:rsidRPr="004122F7">
        <w:rPr>
          <w:rFonts w:hint="cs"/>
          <w:rtl/>
        </w:rPr>
        <w:t>والاتصالات</w:t>
      </w:r>
      <w:r w:rsidRPr="004122F7">
        <w:rPr>
          <w:rtl/>
        </w:rPr>
        <w:t xml:space="preserve"> </w:t>
      </w:r>
      <w:r w:rsidRPr="004122F7">
        <w:rPr>
          <w:rFonts w:hint="cs"/>
          <w:rtl/>
        </w:rPr>
        <w:t>والصحة،</w:t>
      </w:r>
      <w:r w:rsidRPr="004122F7">
        <w:rPr>
          <w:rtl/>
        </w:rPr>
        <w:t xml:space="preserve"> </w:t>
      </w:r>
      <w:r w:rsidRPr="004122F7">
        <w:rPr>
          <w:rFonts w:hint="cs"/>
          <w:rtl/>
        </w:rPr>
        <w:t>بين</w:t>
      </w:r>
      <w:r w:rsidRPr="004122F7">
        <w:rPr>
          <w:rtl/>
        </w:rPr>
        <w:t xml:space="preserve"> </w:t>
      </w:r>
      <w:r w:rsidRPr="004122F7">
        <w:rPr>
          <w:rFonts w:hint="cs"/>
          <w:rtl/>
        </w:rPr>
        <w:t>البلدان</w:t>
      </w:r>
      <w:r w:rsidRPr="004122F7">
        <w:rPr>
          <w:rtl/>
        </w:rPr>
        <w:t xml:space="preserve"> </w:t>
      </w:r>
      <w:r w:rsidRPr="004122F7">
        <w:rPr>
          <w:rFonts w:hint="cs"/>
          <w:rtl/>
        </w:rPr>
        <w:t>المتقدمة</w:t>
      </w:r>
      <w:r w:rsidRPr="004122F7">
        <w:rPr>
          <w:rtl/>
        </w:rPr>
        <w:t xml:space="preserve"> </w:t>
      </w:r>
      <w:r w:rsidRPr="004122F7">
        <w:rPr>
          <w:rFonts w:hint="cs"/>
          <w:rtl/>
        </w:rPr>
        <w:t>والنامية</w:t>
      </w:r>
      <w:r w:rsidRPr="004122F7">
        <w:rPr>
          <w:rtl/>
        </w:rPr>
        <w:t xml:space="preserve"> </w:t>
      </w:r>
      <w:r w:rsidRPr="004122F7">
        <w:rPr>
          <w:rFonts w:hint="cs"/>
          <w:rtl/>
        </w:rPr>
        <w:t>وفيما</w:t>
      </w:r>
      <w:r w:rsidRPr="004122F7">
        <w:rPr>
          <w:rtl/>
        </w:rPr>
        <w:t xml:space="preserve"> </w:t>
      </w:r>
      <w:r w:rsidRPr="004122F7">
        <w:rPr>
          <w:rFonts w:hint="cs"/>
          <w:sz w:val="30"/>
          <w:rtl/>
        </w:rPr>
        <w:t>بين</w:t>
      </w:r>
      <w:r w:rsidRPr="004122F7">
        <w:rPr>
          <w:sz w:val="30"/>
          <w:rtl/>
        </w:rPr>
        <w:t xml:space="preserve"> </w:t>
      </w:r>
      <w:r w:rsidRPr="004122F7">
        <w:rPr>
          <w:rFonts w:hint="cs"/>
          <w:sz w:val="30"/>
          <w:rtl/>
        </w:rPr>
        <w:t>البلدان</w:t>
      </w:r>
      <w:r w:rsidRPr="004122F7">
        <w:rPr>
          <w:sz w:val="30"/>
          <w:rtl/>
        </w:rPr>
        <w:t xml:space="preserve"> </w:t>
      </w:r>
      <w:r w:rsidRPr="004122F7">
        <w:rPr>
          <w:rFonts w:hint="cs"/>
          <w:sz w:val="30"/>
          <w:rtl/>
        </w:rPr>
        <w:t xml:space="preserve">النامية وكذلك فيما بين </w:t>
      </w:r>
      <w:r>
        <w:rPr>
          <w:rFonts w:hint="cs"/>
          <w:sz w:val="30"/>
          <w:rtl/>
        </w:rPr>
        <w:t xml:space="preserve">جهات </w:t>
      </w:r>
      <w:r w:rsidRPr="004122F7">
        <w:rPr>
          <w:rFonts w:hint="cs"/>
          <w:sz w:val="30"/>
          <w:rtl/>
        </w:rPr>
        <w:t>تنظيم الاتصالات والمصنعين والمنظمات الطبية والمنظمات غير الحكومية ومقدمي الخدمات.</w:t>
      </w:r>
    </w:p>
    <w:p w:rsidR="00C741EC" w:rsidRPr="004122F7" w:rsidRDefault="00C741EC" w:rsidP="00C741EC">
      <w:pPr>
        <w:pStyle w:val="headingbcolor"/>
        <w:rPr>
          <w:lang w:val="en-CA"/>
        </w:rPr>
      </w:pPr>
      <w:r w:rsidRPr="004122F7">
        <w:rPr>
          <w:rFonts w:hint="cs"/>
          <w:rtl/>
        </w:rPr>
        <w:t>ب)</w:t>
      </w:r>
      <w:r w:rsidRPr="004122F7">
        <w:rPr>
          <w:rFonts w:hint="cs"/>
          <w:rtl/>
        </w:rPr>
        <w:tab/>
      </w:r>
      <w:r>
        <w:rPr>
          <w:rFonts w:hint="cs"/>
          <w:rtl/>
        </w:rPr>
        <w:t>الطرائق المقترحة لتنفيذ النتائج</w:t>
      </w:r>
    </w:p>
    <w:p w:rsidR="00C741EC" w:rsidRPr="004122F7" w:rsidRDefault="00C741EC" w:rsidP="00C741EC">
      <w:pPr>
        <w:pStyle w:val="enumlev1"/>
      </w:pPr>
      <w:r w:rsidRPr="004122F7">
        <w:rPr>
          <w:rFonts w:hint="cs"/>
          <w:rtl/>
          <w:lang w:val="en-CA"/>
        </w:rPr>
        <w:t xml:space="preserve">في إطار لجنة الدراسات </w:t>
      </w:r>
      <w:r w:rsidRPr="004122F7">
        <w:rPr>
          <w:rFonts w:hint="cs"/>
          <w:szCs w:val="22"/>
          <w:rtl/>
          <w:lang w:val="en-CA"/>
        </w:rPr>
        <w:t>2</w:t>
      </w:r>
      <w:r w:rsidRPr="004122F7">
        <w:rPr>
          <w:rFonts w:hint="cs"/>
          <w:rtl/>
          <w:lang w:val="en-CA"/>
        </w:rPr>
        <w:t xml:space="preserve">. وستتاح نواتج هذه المسألة عن طريق </w:t>
      </w:r>
      <w:r>
        <w:rPr>
          <w:rFonts w:hint="cs"/>
          <w:rtl/>
          <w:lang w:val="en-CA"/>
        </w:rPr>
        <w:t xml:space="preserve">الموقع الإلكتروني لقطاع </w:t>
      </w:r>
      <w:r w:rsidRPr="004122F7">
        <w:rPr>
          <w:rFonts w:hint="cs"/>
          <w:rtl/>
          <w:lang w:val="en-CA"/>
        </w:rPr>
        <w:t>تنمية الاتصالات.</w:t>
      </w:r>
    </w:p>
    <w:p w:rsidR="00C741EC" w:rsidRPr="004B487F" w:rsidRDefault="00C741EC" w:rsidP="00C741EC">
      <w:pPr>
        <w:pStyle w:val="Heading1"/>
        <w:rPr>
          <w:lang w:val="en-CA"/>
        </w:rPr>
      </w:pPr>
      <w:r w:rsidRPr="004122F7">
        <w:rPr>
          <w:lang w:val="en-CA"/>
        </w:rPr>
        <w:t>8</w:t>
      </w:r>
      <w:r w:rsidRPr="004122F7">
        <w:rPr>
          <w:rFonts w:hint="cs"/>
          <w:rtl/>
        </w:rPr>
        <w:tab/>
      </w:r>
      <w:r>
        <w:rPr>
          <w:rFonts w:hint="cs"/>
          <w:rtl/>
        </w:rPr>
        <w:t>الطرائق المقترحة لتناول المسألة أو القضية</w:t>
      </w:r>
    </w:p>
    <w:p w:rsidR="00C741EC" w:rsidRPr="0050132B" w:rsidRDefault="00C741EC" w:rsidP="00C741EC">
      <w:pPr>
        <w:pStyle w:val="headingbcolor"/>
        <w:keepNext w:val="0"/>
        <w:keepLines w:val="0"/>
        <w:rPr>
          <w:rtl/>
        </w:rPr>
      </w:pPr>
      <w:r>
        <w:rPr>
          <w:rFonts w:hint="cs"/>
          <w:rtl/>
        </w:rPr>
        <w:t xml:space="preserve"> </w:t>
      </w:r>
      <w:r w:rsidRPr="0050132B">
        <w:rPr>
          <w:rtl/>
        </w:rPr>
        <w:t>أ )</w:t>
      </w:r>
      <w:r w:rsidRPr="0050132B">
        <w:rPr>
          <w:rtl/>
        </w:rPr>
        <w:tab/>
        <w:t>ما هي الطريقة؟</w:t>
      </w:r>
    </w:p>
    <w:p w:rsidR="00C741EC" w:rsidRPr="00A6761A" w:rsidRDefault="00C741EC" w:rsidP="00C741EC">
      <w:pPr>
        <w:pStyle w:val="enumlev2"/>
        <w:rPr>
          <w:rtl/>
        </w:rPr>
      </w:pPr>
      <w:r w:rsidRPr="00A6761A">
        <w:lastRenderedPageBreak/>
        <w:t>(1</w:t>
      </w:r>
      <w:r w:rsidRPr="00A6761A">
        <w:rPr>
          <w:rtl/>
        </w:rPr>
        <w:tab/>
        <w:t>في إطار لجنة دراسات:</w:t>
      </w:r>
    </w:p>
    <w:p w:rsidR="00C741EC" w:rsidRPr="00A6761A" w:rsidRDefault="00C741EC" w:rsidP="00C741EC">
      <w:pPr>
        <w:pStyle w:val="enumlev3"/>
        <w:tabs>
          <w:tab w:val="left" w:pos="7371"/>
        </w:tabs>
        <w:rPr>
          <w:rtl/>
        </w:rPr>
      </w:pPr>
      <w:r w:rsidRPr="00A6761A">
        <w:rPr>
          <w:rtl/>
        </w:rPr>
        <w:t>-</w:t>
      </w:r>
      <w:r w:rsidRPr="00A6761A">
        <w:rPr>
          <w:rtl/>
        </w:rPr>
        <w:tab/>
        <w:t>مسألة (تدرسها لجنة دراسات على مدى عدة سنوات)</w:t>
      </w:r>
      <w:r w:rsidRPr="00A6761A">
        <w:tab/>
      </w:r>
      <w:r>
        <w:rPr>
          <w:rFonts w:hint="cs"/>
          <w:rtl/>
        </w:rPr>
        <w:tab/>
      </w:r>
      <w:r>
        <w:sym w:font="Wingdings 2" w:char="F052"/>
      </w:r>
    </w:p>
    <w:p w:rsidR="00C741EC" w:rsidRPr="00A6761A" w:rsidRDefault="00C741EC" w:rsidP="00C741EC">
      <w:pPr>
        <w:pStyle w:val="enumlev2"/>
        <w:tabs>
          <w:tab w:val="left" w:pos="7371"/>
        </w:tabs>
        <w:jc w:val="left"/>
        <w:rPr>
          <w:rtl/>
        </w:rPr>
      </w:pPr>
      <w:r w:rsidRPr="00A6761A">
        <w:t>(2</w:t>
      </w:r>
      <w:r w:rsidRPr="00A6761A">
        <w:rPr>
          <w:rtl/>
        </w:rPr>
        <w:tab/>
        <w:t>في إطار الأنشطة المعتادة لمكتب تنمية الاتصالات</w:t>
      </w:r>
      <w:r w:rsidRPr="00A6761A">
        <w:rPr>
          <w:rFonts w:hint="cs"/>
          <w:rtl/>
        </w:rPr>
        <w:t xml:space="preserve"> </w:t>
      </w:r>
      <w:r w:rsidRPr="00A6761A">
        <w:rPr>
          <w:rtl/>
        </w:rPr>
        <w:br/>
      </w:r>
      <w:r w:rsidRPr="00A6761A">
        <w:rPr>
          <w:rFonts w:hint="cs"/>
          <w:rtl/>
        </w:rPr>
        <w:t xml:space="preserve">(يرجى الإشارة إلى البرامج والأنشطة والمشاريع، </w:t>
      </w:r>
      <w:r w:rsidRPr="00A6761A">
        <w:rPr>
          <w:rtl/>
        </w:rPr>
        <w:br/>
      </w:r>
      <w:r w:rsidRPr="00A6761A">
        <w:rPr>
          <w:rFonts w:hint="cs"/>
          <w:rtl/>
        </w:rPr>
        <w:t>وما</w:t>
      </w:r>
      <w:r w:rsidRPr="00A6761A">
        <w:rPr>
          <w:rFonts w:hint="eastAsia"/>
          <w:rtl/>
        </w:rPr>
        <w:t> </w:t>
      </w:r>
      <w:r w:rsidRPr="00A6761A">
        <w:rPr>
          <w:rFonts w:hint="cs"/>
          <w:rtl/>
        </w:rPr>
        <w:t>إلى ذلك، التي ستكون ضمن أعمال مسألة الدراسة)</w:t>
      </w:r>
      <w:r w:rsidRPr="00A6761A">
        <w:rPr>
          <w:rtl/>
        </w:rPr>
        <w:t>:</w:t>
      </w:r>
    </w:p>
    <w:p w:rsidR="00C741EC" w:rsidRPr="00A6761A" w:rsidRDefault="00C741EC" w:rsidP="00C741EC">
      <w:pPr>
        <w:pStyle w:val="enumlev3"/>
        <w:tabs>
          <w:tab w:val="left" w:pos="7371"/>
        </w:tabs>
        <w:rPr>
          <w:rtl/>
        </w:rPr>
      </w:pPr>
      <w:r w:rsidRPr="00A6761A">
        <w:rPr>
          <w:rtl/>
        </w:rPr>
        <w:t>-</w:t>
      </w:r>
      <w:r w:rsidRPr="00A6761A">
        <w:rPr>
          <w:rtl/>
        </w:rPr>
        <w:tab/>
        <w:t>البرامج</w:t>
      </w:r>
      <w:r w:rsidRPr="00A6761A">
        <w:rPr>
          <w:rFonts w:hint="cs"/>
          <w:rtl/>
        </w:rPr>
        <w:t>: تطبيقات تكنولوجيا المعلومات والاتصالات وخدماتها</w:t>
      </w:r>
      <w:r w:rsidRPr="00A6761A">
        <w:rPr>
          <w:rtl/>
        </w:rPr>
        <w:tab/>
      </w:r>
      <w:r>
        <w:rPr>
          <w:rFonts w:hint="cs"/>
          <w:rtl/>
        </w:rPr>
        <w:tab/>
      </w:r>
      <w:r>
        <w:sym w:font="Wingdings 2" w:char="F052"/>
      </w:r>
    </w:p>
    <w:p w:rsidR="00C741EC" w:rsidRPr="00A6761A" w:rsidRDefault="00C741EC" w:rsidP="00C741EC">
      <w:pPr>
        <w:pStyle w:val="enumlev3"/>
        <w:tabs>
          <w:tab w:val="left" w:pos="7371"/>
        </w:tabs>
        <w:rPr>
          <w:rtl/>
        </w:rPr>
      </w:pPr>
      <w:r w:rsidRPr="00A6761A">
        <w:rPr>
          <w:rtl/>
        </w:rPr>
        <w:t>-</w:t>
      </w:r>
      <w:r w:rsidRPr="00A6761A">
        <w:rPr>
          <w:rtl/>
        </w:rPr>
        <w:tab/>
        <w:t>المشاريع</w:t>
      </w:r>
      <w:r w:rsidRPr="00A6761A">
        <w:rPr>
          <w:rtl/>
        </w:rPr>
        <w:tab/>
      </w:r>
      <w:r w:rsidRPr="00A6761A">
        <w:rPr>
          <w:rFonts w:hint="cs"/>
          <w:rtl/>
        </w:rPr>
        <w:tab/>
      </w:r>
      <w:r w:rsidRPr="00A6761A">
        <w:sym w:font="Wingdings" w:char="F06F"/>
      </w:r>
    </w:p>
    <w:p w:rsidR="00C741EC" w:rsidRPr="00A6761A" w:rsidRDefault="00C741EC" w:rsidP="00C741EC">
      <w:pPr>
        <w:pStyle w:val="enumlev3"/>
        <w:tabs>
          <w:tab w:val="left" w:pos="7371"/>
        </w:tabs>
        <w:rPr>
          <w:rtl/>
        </w:rPr>
      </w:pPr>
      <w:r w:rsidRPr="00A6761A">
        <w:rPr>
          <w:rtl/>
        </w:rPr>
        <w:t>-</w:t>
      </w:r>
      <w:r w:rsidRPr="00A6761A">
        <w:rPr>
          <w:rtl/>
        </w:rPr>
        <w:tab/>
        <w:t>الخبراء الاستشاريون</w:t>
      </w:r>
      <w:r w:rsidRPr="00A6761A">
        <w:rPr>
          <w:rFonts w:hint="cs"/>
          <w:rtl/>
        </w:rPr>
        <w:tab/>
      </w:r>
      <w:r>
        <w:rPr>
          <w:rFonts w:hint="cs"/>
          <w:rtl/>
        </w:rPr>
        <w:tab/>
      </w:r>
      <w:r w:rsidRPr="00A6761A">
        <w:sym w:font="Wingdings" w:char="F06F"/>
      </w:r>
    </w:p>
    <w:p w:rsidR="00C741EC" w:rsidRPr="00A6761A" w:rsidRDefault="00C741EC" w:rsidP="00C741EC">
      <w:pPr>
        <w:pStyle w:val="enumlev3"/>
        <w:tabs>
          <w:tab w:val="left" w:pos="7371"/>
        </w:tabs>
        <w:rPr>
          <w:rtl/>
        </w:rPr>
      </w:pPr>
      <w:r w:rsidRPr="00A6761A">
        <w:rPr>
          <w:rFonts w:hint="cs"/>
          <w:rtl/>
        </w:rPr>
        <w:t>-</w:t>
      </w:r>
      <w:r w:rsidRPr="00A6761A">
        <w:rPr>
          <w:rFonts w:hint="cs"/>
          <w:rtl/>
        </w:rPr>
        <w:tab/>
        <w:t>المكاتب الإقليمية</w:t>
      </w:r>
      <w:r w:rsidRPr="00A6761A">
        <w:rPr>
          <w:rFonts w:hint="cs"/>
          <w:rtl/>
        </w:rPr>
        <w:tab/>
      </w:r>
      <w:r>
        <w:rPr>
          <w:rFonts w:hint="cs"/>
          <w:rtl/>
        </w:rPr>
        <w:tab/>
      </w:r>
      <w:r w:rsidRPr="00A6761A">
        <w:sym w:font="Wingdings" w:char="F06F"/>
      </w:r>
    </w:p>
    <w:p w:rsidR="00C741EC" w:rsidRPr="00A6761A" w:rsidRDefault="00C741EC" w:rsidP="00C741EC">
      <w:pPr>
        <w:pStyle w:val="enumlev2"/>
        <w:tabs>
          <w:tab w:val="left" w:pos="7371"/>
        </w:tabs>
        <w:jc w:val="left"/>
        <w:rPr>
          <w:rtl/>
        </w:rPr>
      </w:pPr>
      <w:proofErr w:type="gramStart"/>
      <w:r w:rsidRPr="00A6761A">
        <w:t>(3</w:t>
      </w:r>
      <w:r w:rsidRPr="00A6761A">
        <w:rPr>
          <w:rtl/>
        </w:rPr>
        <w:tab/>
      </w:r>
      <w:r w:rsidRPr="00A6761A">
        <w:rPr>
          <w:rFonts w:hint="cs"/>
          <w:rtl/>
        </w:rPr>
        <w:t>سبل</w:t>
      </w:r>
      <w:r w:rsidRPr="00A6761A">
        <w:rPr>
          <w:rtl/>
        </w:rPr>
        <w:t xml:space="preserve"> أخرى </w:t>
      </w:r>
      <w:r w:rsidRPr="00A6761A">
        <w:rPr>
          <w:rFonts w:hint="cs"/>
          <w:rtl/>
        </w:rPr>
        <w:t>-</w:t>
      </w:r>
      <w:r w:rsidRPr="00A6761A">
        <w:rPr>
          <w:rtl/>
        </w:rPr>
        <w:t xml:space="preserve"> يرجى وصفها (مثلاً على الصعيد الإقليمي؛</w:t>
      </w:r>
      <w:r>
        <w:rPr>
          <w:rFonts w:hint="cs"/>
          <w:rtl/>
        </w:rPr>
        <w:br/>
      </w:r>
      <w:r w:rsidRPr="00A6761A">
        <w:rPr>
          <w:rtl/>
        </w:rPr>
        <w:t>في إطار منظمات أخرى؛</w:t>
      </w:r>
      <w:r>
        <w:rPr>
          <w:rFonts w:hint="cs"/>
          <w:rtl/>
        </w:rPr>
        <w:t xml:space="preserve"> </w:t>
      </w:r>
      <w:r w:rsidRPr="00A6761A">
        <w:rPr>
          <w:rtl/>
        </w:rPr>
        <w:t>بالاشتراك مع منظمات أخرى؛ إلخ.)</w:t>
      </w:r>
      <w:proofErr w:type="gramEnd"/>
      <w:r w:rsidRPr="00A6761A">
        <w:rPr>
          <w:rFonts w:hint="cs"/>
          <w:rtl/>
        </w:rPr>
        <w:tab/>
      </w:r>
      <w:r>
        <w:rPr>
          <w:rFonts w:hint="cs"/>
          <w:rtl/>
        </w:rPr>
        <w:tab/>
      </w:r>
      <w:r w:rsidRPr="00A6761A">
        <w:sym w:font="Wingdings" w:char="F06F"/>
      </w:r>
    </w:p>
    <w:p w:rsidR="00C741EC" w:rsidRPr="0050132B" w:rsidRDefault="00C741EC" w:rsidP="00C741EC">
      <w:pPr>
        <w:pStyle w:val="headingbcolor"/>
        <w:rPr>
          <w:rtl/>
        </w:rPr>
      </w:pPr>
      <w:r w:rsidRPr="0050132B">
        <w:rPr>
          <w:rtl/>
        </w:rPr>
        <w:t>ب)</w:t>
      </w:r>
      <w:r w:rsidRPr="0050132B">
        <w:rPr>
          <w:rtl/>
        </w:rPr>
        <w:tab/>
        <w:t>ما السبب؟</w:t>
      </w:r>
    </w:p>
    <w:p w:rsidR="00C741EC" w:rsidRPr="00A93B0D" w:rsidRDefault="00C741EC" w:rsidP="00C741EC">
      <w:pPr>
        <w:rPr>
          <w:rtl/>
        </w:rPr>
      </w:pPr>
      <w:r w:rsidRPr="00A93B0D">
        <w:rPr>
          <w:rFonts w:hint="cs"/>
          <w:rtl/>
        </w:rPr>
        <w:t>مراعاة البرامج الجارية/المخطط لها/المبادرات الإقليمية والاستفادة من الموارد على النحو الأمثل</w:t>
      </w:r>
      <w:r>
        <w:rPr>
          <w:rFonts w:hint="cs"/>
          <w:rtl/>
        </w:rPr>
        <w:t>.</w:t>
      </w:r>
    </w:p>
    <w:p w:rsidR="00C741EC" w:rsidRPr="00540196" w:rsidRDefault="00C741EC" w:rsidP="00C741EC">
      <w:pPr>
        <w:pStyle w:val="Heading1"/>
        <w:rPr>
          <w:rtl/>
        </w:rPr>
      </w:pPr>
      <w:r w:rsidRPr="00540196">
        <w:rPr>
          <w:lang w:bidi="ar-SA"/>
        </w:rPr>
        <w:t>9</w:t>
      </w:r>
      <w:r w:rsidRPr="00540196">
        <w:rPr>
          <w:rFonts w:hint="cs"/>
          <w:rtl/>
        </w:rPr>
        <w:tab/>
        <w:t>التنسيق</w:t>
      </w:r>
      <w:r>
        <w:rPr>
          <w:rFonts w:hint="cs"/>
          <w:rtl/>
        </w:rPr>
        <w:t xml:space="preserve"> والتعاون</w:t>
      </w:r>
    </w:p>
    <w:p w:rsidR="00C741EC" w:rsidRPr="00A93B0D" w:rsidRDefault="00C741EC" w:rsidP="00C741EC">
      <w:pPr>
        <w:rPr>
          <w:rtl/>
        </w:rPr>
      </w:pPr>
      <w:r w:rsidRPr="00A93B0D">
        <w:rPr>
          <w:rtl/>
        </w:rPr>
        <w:t>ينبغي تنسي</w:t>
      </w:r>
      <w:r w:rsidRPr="00A93B0D">
        <w:rPr>
          <w:rFonts w:hint="cs"/>
          <w:rtl/>
        </w:rPr>
        <w:t>ق ه</w:t>
      </w:r>
      <w:r w:rsidRPr="00A93B0D">
        <w:rPr>
          <w:rtl/>
        </w:rPr>
        <w:t>ذ</w:t>
      </w:r>
      <w:r w:rsidRPr="00A93B0D">
        <w:rPr>
          <w:rFonts w:hint="cs"/>
          <w:rtl/>
        </w:rPr>
        <w:t>ه ا</w:t>
      </w:r>
      <w:r w:rsidRPr="00A93B0D">
        <w:rPr>
          <w:rtl/>
        </w:rPr>
        <w:t>لمسألة</w:t>
      </w:r>
      <w:r w:rsidRPr="00A93B0D">
        <w:rPr>
          <w:rFonts w:hint="cs"/>
          <w:rtl/>
        </w:rPr>
        <w:t xml:space="preserve"> بين أوساط</w:t>
      </w:r>
      <w:r w:rsidRPr="00A93B0D">
        <w:rPr>
          <w:rtl/>
        </w:rPr>
        <w:t xml:space="preserve"> </w:t>
      </w:r>
      <w:r w:rsidRPr="00A93B0D">
        <w:rPr>
          <w:rFonts w:hint="cs"/>
          <w:rtl/>
        </w:rPr>
        <w:t>الاتصالات</w:t>
      </w:r>
      <w:r w:rsidRPr="00A93B0D">
        <w:rPr>
          <w:rtl/>
        </w:rPr>
        <w:t>/</w:t>
      </w:r>
      <w:r w:rsidRPr="00A93B0D">
        <w:rPr>
          <w:rFonts w:hint="cs"/>
          <w:rtl/>
        </w:rPr>
        <w:t>تكنولوجيا</w:t>
      </w:r>
      <w:r w:rsidRPr="00A93B0D">
        <w:rPr>
          <w:rtl/>
        </w:rPr>
        <w:t xml:space="preserve"> </w:t>
      </w:r>
      <w:r w:rsidRPr="00A93B0D">
        <w:rPr>
          <w:rFonts w:hint="cs"/>
          <w:rtl/>
        </w:rPr>
        <w:t>المعلومات</w:t>
      </w:r>
      <w:r w:rsidRPr="00A93B0D">
        <w:rPr>
          <w:rtl/>
        </w:rPr>
        <w:t xml:space="preserve"> </w:t>
      </w:r>
      <w:r w:rsidRPr="00A93B0D">
        <w:rPr>
          <w:rFonts w:hint="cs"/>
          <w:rtl/>
        </w:rPr>
        <w:t>والاتصالات</w:t>
      </w:r>
      <w:r w:rsidRPr="00A93B0D">
        <w:rPr>
          <w:rtl/>
        </w:rPr>
        <w:t xml:space="preserve"> </w:t>
      </w:r>
      <w:r w:rsidRPr="00A93B0D">
        <w:rPr>
          <w:rFonts w:hint="cs"/>
          <w:rtl/>
        </w:rPr>
        <w:t>والصحة،</w:t>
      </w:r>
      <w:r w:rsidRPr="00A93B0D">
        <w:rPr>
          <w:rtl/>
        </w:rPr>
        <w:t xml:space="preserve"> </w:t>
      </w:r>
      <w:r w:rsidRPr="00A93B0D">
        <w:rPr>
          <w:rFonts w:hint="cs"/>
          <w:rtl/>
        </w:rPr>
        <w:t>بين</w:t>
      </w:r>
      <w:r w:rsidRPr="00A93B0D">
        <w:rPr>
          <w:rtl/>
        </w:rPr>
        <w:t xml:space="preserve"> </w:t>
      </w:r>
      <w:r w:rsidRPr="00A93B0D">
        <w:rPr>
          <w:rFonts w:hint="cs"/>
          <w:rtl/>
        </w:rPr>
        <w:t>البلدان</w:t>
      </w:r>
      <w:r w:rsidRPr="00A93B0D">
        <w:rPr>
          <w:rtl/>
        </w:rPr>
        <w:t xml:space="preserve"> </w:t>
      </w:r>
      <w:r w:rsidRPr="00A93B0D">
        <w:rPr>
          <w:rFonts w:hint="cs"/>
          <w:rtl/>
        </w:rPr>
        <w:t>المتقدمة</w:t>
      </w:r>
      <w:r w:rsidRPr="00A93B0D">
        <w:rPr>
          <w:rtl/>
        </w:rPr>
        <w:t xml:space="preserve"> </w:t>
      </w:r>
      <w:r w:rsidRPr="00A93B0D">
        <w:rPr>
          <w:rFonts w:hint="cs"/>
          <w:rtl/>
        </w:rPr>
        <w:t>والنامية</w:t>
      </w:r>
      <w:r w:rsidRPr="00A93B0D">
        <w:rPr>
          <w:rtl/>
        </w:rPr>
        <w:t xml:space="preserve"> </w:t>
      </w:r>
      <w:r w:rsidRPr="00A93B0D">
        <w:rPr>
          <w:rFonts w:hint="cs"/>
          <w:rtl/>
        </w:rPr>
        <w:t>وفيما</w:t>
      </w:r>
      <w:r>
        <w:rPr>
          <w:rFonts w:hint="cs"/>
          <w:rtl/>
        </w:rPr>
        <w:t> </w:t>
      </w:r>
      <w:r w:rsidRPr="00A93B0D">
        <w:rPr>
          <w:rFonts w:hint="cs"/>
          <w:sz w:val="30"/>
          <w:rtl/>
        </w:rPr>
        <w:t>بين</w:t>
      </w:r>
      <w:r w:rsidRPr="00A93B0D">
        <w:rPr>
          <w:sz w:val="30"/>
          <w:rtl/>
        </w:rPr>
        <w:t xml:space="preserve"> </w:t>
      </w:r>
      <w:r w:rsidRPr="00A93B0D">
        <w:rPr>
          <w:rFonts w:hint="cs"/>
          <w:sz w:val="30"/>
          <w:rtl/>
        </w:rPr>
        <w:t>البلدان</w:t>
      </w:r>
      <w:r w:rsidRPr="00A93B0D">
        <w:rPr>
          <w:sz w:val="30"/>
          <w:rtl/>
        </w:rPr>
        <w:t xml:space="preserve"> </w:t>
      </w:r>
      <w:r w:rsidRPr="00A93B0D">
        <w:rPr>
          <w:rFonts w:hint="cs"/>
          <w:sz w:val="30"/>
          <w:rtl/>
        </w:rPr>
        <w:t xml:space="preserve">النامية وكذلك فيما بين </w:t>
      </w:r>
      <w:r>
        <w:rPr>
          <w:rFonts w:hint="cs"/>
          <w:sz w:val="30"/>
          <w:rtl/>
        </w:rPr>
        <w:t xml:space="preserve">جهات </w:t>
      </w:r>
      <w:r w:rsidRPr="00A93B0D">
        <w:rPr>
          <w:rFonts w:hint="cs"/>
          <w:sz w:val="30"/>
          <w:rtl/>
        </w:rPr>
        <w:t>تنظيم الاتصالات والمصنعين والمنظمات الطبية والمنظمات غير الحكومية ومقدمي</w:t>
      </w:r>
      <w:r>
        <w:rPr>
          <w:rFonts w:hint="eastAsia"/>
          <w:sz w:val="30"/>
          <w:rtl/>
        </w:rPr>
        <w:t> </w:t>
      </w:r>
      <w:r w:rsidRPr="00A93B0D">
        <w:rPr>
          <w:rFonts w:hint="cs"/>
          <w:sz w:val="30"/>
          <w:rtl/>
        </w:rPr>
        <w:t>الخدمات</w:t>
      </w:r>
      <w:r>
        <w:rPr>
          <w:rFonts w:hint="cs"/>
          <w:rtl/>
        </w:rPr>
        <w:t>.</w:t>
      </w:r>
    </w:p>
    <w:p w:rsidR="00C741EC" w:rsidRPr="0019175E" w:rsidRDefault="00C741EC" w:rsidP="00C741EC">
      <w:pPr>
        <w:pStyle w:val="Heading1"/>
      </w:pPr>
      <w:r w:rsidRPr="00540196">
        <w:rPr>
          <w:lang w:bidi="ar-SA"/>
        </w:rPr>
        <w:t>10</w:t>
      </w:r>
      <w:r w:rsidRPr="00540196">
        <w:rPr>
          <w:rFonts w:hint="cs"/>
          <w:rtl/>
        </w:rPr>
        <w:tab/>
      </w:r>
      <w:r>
        <w:rPr>
          <w:rFonts w:hint="cs"/>
          <w:rtl/>
        </w:rPr>
        <w:t>الصلة ببرامج مكتب تنمية الاتصالات</w:t>
      </w:r>
    </w:p>
    <w:p w:rsidR="00C741EC" w:rsidRPr="00A93B0D" w:rsidRDefault="00C741EC" w:rsidP="00C741EC">
      <w:pPr>
        <w:rPr>
          <w:rtl/>
        </w:rPr>
      </w:pPr>
      <w:r>
        <w:rPr>
          <w:rFonts w:hint="cs"/>
          <w:rtl/>
        </w:rPr>
        <w:t>البرنامج</w:t>
      </w:r>
      <w:r w:rsidRPr="00A93B0D">
        <w:rPr>
          <w:rFonts w:hint="cs"/>
          <w:rtl/>
        </w:rPr>
        <w:t>: تطبيقات تكنولوجيا المعلومات والاتصالات وخدماتها</w:t>
      </w:r>
      <w:r>
        <w:rPr>
          <w:rFonts w:hint="cs"/>
          <w:rtl/>
        </w:rPr>
        <w:t xml:space="preserve"> (الناتج </w:t>
      </w:r>
      <w:r>
        <w:t>2.3</w:t>
      </w:r>
      <w:r>
        <w:rPr>
          <w:rFonts w:hint="cs"/>
          <w:rtl/>
          <w:lang w:bidi="ar-SY"/>
        </w:rPr>
        <w:t>)</w:t>
      </w:r>
      <w:r>
        <w:rPr>
          <w:rFonts w:hint="cs"/>
          <w:rtl/>
        </w:rPr>
        <w:t>.</w:t>
      </w:r>
    </w:p>
    <w:p w:rsidR="00C741EC" w:rsidRPr="0019175E" w:rsidRDefault="00C741EC" w:rsidP="00C741EC">
      <w:pPr>
        <w:pStyle w:val="Heading1"/>
      </w:pPr>
      <w:r w:rsidRPr="00540196">
        <w:rPr>
          <w:lang w:bidi="ar-SA"/>
        </w:rPr>
        <w:t>1</w:t>
      </w:r>
      <w:r>
        <w:rPr>
          <w:lang w:bidi="ar-SA"/>
        </w:rPr>
        <w:t>1</w:t>
      </w:r>
      <w:r w:rsidRPr="00540196">
        <w:rPr>
          <w:rFonts w:hint="cs"/>
          <w:rtl/>
        </w:rPr>
        <w:tab/>
        <w:t>معلومات أخرى ذات صلة</w:t>
      </w:r>
    </w:p>
    <w:p w:rsidR="00C741EC" w:rsidRPr="00492E08" w:rsidRDefault="00C741EC" w:rsidP="00C741EC">
      <w:pPr>
        <w:rPr>
          <w:rtl/>
        </w:rPr>
      </w:pPr>
      <w:r w:rsidRPr="00540196">
        <w:rPr>
          <w:rFonts w:hint="cs"/>
          <w:rtl/>
        </w:rPr>
        <w:t xml:space="preserve">يمكن أن يستند </w:t>
      </w:r>
      <w:r>
        <w:rPr>
          <w:rFonts w:hint="cs"/>
          <w:rtl/>
        </w:rPr>
        <w:t>ال</w:t>
      </w:r>
      <w:r w:rsidRPr="00540196">
        <w:rPr>
          <w:rFonts w:hint="cs"/>
          <w:rtl/>
        </w:rPr>
        <w:t>نشاط</w:t>
      </w:r>
      <w:r>
        <w:rPr>
          <w:rFonts w:hint="cs"/>
          <w:rtl/>
        </w:rPr>
        <w:t xml:space="preserve"> في </w:t>
      </w:r>
      <w:r w:rsidRPr="00540196">
        <w:rPr>
          <w:rFonts w:hint="cs"/>
          <w:rtl/>
        </w:rPr>
        <w:t>دورة الدراسة المقبلة إلى التقرير النهائي والمبادرات الأخرى الناشئة عن المسألة</w:t>
      </w:r>
      <w:r>
        <w:rPr>
          <w:rFonts w:hint="eastAsia"/>
          <w:rtl/>
        </w:rPr>
        <w:t> </w:t>
      </w:r>
      <w:r w:rsidRPr="00540196">
        <w:t>14</w:t>
      </w:r>
      <w:r>
        <w:noBreakHyphen/>
        <w:t>3</w:t>
      </w:r>
      <w:r w:rsidRPr="00540196">
        <w:t>/2</w:t>
      </w:r>
      <w:r>
        <w:rPr>
          <w:rFonts w:hint="cs"/>
          <w:rtl/>
        </w:rPr>
        <w:t xml:space="preserve"> في </w:t>
      </w:r>
      <w:r w:rsidRPr="00540196">
        <w:rPr>
          <w:rFonts w:hint="cs"/>
          <w:rtl/>
        </w:rPr>
        <w:t>فترة الدراسة السابقة، أي الاتصالات المتنقلة لأغراض الصحة الإلكترونية المتنقلة.</w:t>
      </w:r>
    </w:p>
    <w:p w:rsidR="00C47824" w:rsidRDefault="00C47824">
      <w:bookmarkStart w:id="1" w:name="_GoBack"/>
      <w:bookmarkEnd w:id="1"/>
    </w:p>
    <w:sectPr w:rsidR="00C47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21" w:rsidRDefault="00636A21" w:rsidP="00C741EC">
      <w:pPr>
        <w:spacing w:before="0" w:line="240" w:lineRule="auto"/>
      </w:pPr>
      <w:r>
        <w:separator/>
      </w:r>
    </w:p>
  </w:endnote>
  <w:endnote w:type="continuationSeparator" w:id="0">
    <w:p w:rsidR="00636A21" w:rsidRDefault="00636A21" w:rsidP="00C741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21" w:rsidRDefault="00636A21" w:rsidP="00C741EC">
      <w:pPr>
        <w:spacing w:before="0" w:line="240" w:lineRule="auto"/>
      </w:pPr>
      <w:r>
        <w:separator/>
      </w:r>
    </w:p>
  </w:footnote>
  <w:footnote w:type="continuationSeparator" w:id="0">
    <w:p w:rsidR="00636A21" w:rsidRDefault="00636A21" w:rsidP="00C741EC">
      <w:pPr>
        <w:spacing w:before="0" w:line="240" w:lineRule="auto"/>
      </w:pPr>
      <w:r>
        <w:continuationSeparator/>
      </w:r>
    </w:p>
  </w:footnote>
  <w:footnote w:id="1">
    <w:p w:rsidR="00C741EC" w:rsidRPr="00117E63" w:rsidRDefault="00C741EC" w:rsidP="00C741EC">
      <w:pPr>
        <w:pStyle w:val="FootnoteText"/>
        <w:spacing w:after="0"/>
        <w:rPr>
          <w:rtl/>
        </w:rPr>
      </w:pPr>
      <w:r w:rsidRPr="006C09FF">
        <w:rPr>
          <w:rStyle w:val="FootnoteReference"/>
          <w:spacing w:val="6"/>
          <w:szCs w:val="20"/>
          <w:rtl/>
        </w:rPr>
        <w:t>1</w:t>
      </w:r>
      <w:r w:rsidRPr="00117E63">
        <w:rPr>
          <w:rtl/>
        </w:rPr>
        <w:t xml:space="preserve"> </w:t>
      </w:r>
      <w:r w:rsidRPr="00117E63">
        <w:rPr>
          <w:rtl/>
        </w:rPr>
        <w:tab/>
      </w:r>
      <w:r w:rsidRPr="00117E63">
        <w:rPr>
          <w:rFonts w:hint="cs"/>
          <w:rtl/>
        </w:rPr>
        <w:t xml:space="preserve">تشمل أقل البلدان نمواً </w:t>
      </w:r>
      <w:r w:rsidRPr="00117E63">
        <w:t>(LDC)</w:t>
      </w:r>
      <w:r w:rsidRPr="00117E63">
        <w:rPr>
          <w:rFonts w:hint="cs"/>
          <w:rtl/>
        </w:rPr>
        <w:t xml:space="preserve"> والدول الجزرية الصغيرة النامية </w:t>
      </w:r>
      <w:r w:rsidRPr="00117E63">
        <w:t>(SIDS)</w:t>
      </w:r>
      <w:r w:rsidRPr="00117E63">
        <w:rPr>
          <w:rFonts w:hint="cs"/>
          <w:rtl/>
        </w:rPr>
        <w:t xml:space="preserve"> والبلدان النامية غير الساحلية </w:t>
      </w:r>
      <w:r w:rsidRPr="00117E63">
        <w:t>(LLDC)</w:t>
      </w:r>
      <w:r w:rsidRPr="00117E63">
        <w:rPr>
          <w:rFonts w:hint="cs"/>
          <w:rtl/>
        </w:rPr>
        <w:t xml:space="preserve"> والبلدان التي تمر اقتصاداتها بمرحلة انتقالية.</w:t>
      </w:r>
    </w:p>
  </w:footnote>
  <w:footnote w:id="2">
    <w:p w:rsidR="00C741EC" w:rsidRPr="00CE7F71" w:rsidRDefault="00C741EC" w:rsidP="00C741EC">
      <w:pPr>
        <w:pStyle w:val="FootnoteText"/>
        <w:spacing w:after="0"/>
        <w:rPr>
          <w:spacing w:val="-4"/>
          <w:rtl/>
          <w:lang w:bidi="ar-SY"/>
        </w:rPr>
      </w:pPr>
      <w:r w:rsidRPr="00CE7F71">
        <w:rPr>
          <w:rStyle w:val="FootnoteReference"/>
          <w:spacing w:val="-4"/>
          <w:szCs w:val="20"/>
          <w:rtl/>
        </w:rPr>
        <w:t>1</w:t>
      </w:r>
      <w:r w:rsidRPr="00CE7F71">
        <w:rPr>
          <w:rFonts w:hint="cs"/>
          <w:spacing w:val="-4"/>
          <w:rtl/>
        </w:rPr>
        <w:tab/>
      </w:r>
      <w:r w:rsidRPr="00CE7F71">
        <w:rPr>
          <w:rFonts w:hint="cs"/>
          <w:spacing w:val="-4"/>
          <w:rtl/>
        </w:rPr>
        <w:t xml:space="preserve">تشمل أقل البلدان نمواً </w:t>
      </w:r>
      <w:r w:rsidRPr="00CE7F71">
        <w:rPr>
          <w:spacing w:val="-4"/>
        </w:rPr>
        <w:t>(LDC)</w:t>
      </w:r>
      <w:r w:rsidRPr="00CE7F71">
        <w:rPr>
          <w:rFonts w:hint="cs"/>
          <w:spacing w:val="-4"/>
          <w:rtl/>
        </w:rPr>
        <w:t xml:space="preserve"> والدول الجزرية الصغيرة النامية </w:t>
      </w:r>
      <w:r w:rsidRPr="00CE7F71">
        <w:rPr>
          <w:spacing w:val="-4"/>
        </w:rPr>
        <w:t>(SIDS)</w:t>
      </w:r>
      <w:r w:rsidRPr="00CE7F71">
        <w:rPr>
          <w:rFonts w:hint="cs"/>
          <w:spacing w:val="-4"/>
          <w:rtl/>
        </w:rPr>
        <w:t xml:space="preserve"> والبلدان النامية غير الساحلية </w:t>
      </w:r>
      <w:r w:rsidRPr="00CE7F71">
        <w:rPr>
          <w:spacing w:val="-4"/>
        </w:rPr>
        <w:t>(LLDC)</w:t>
      </w:r>
      <w:r w:rsidRPr="00CE7F71">
        <w:rPr>
          <w:rFonts w:hint="cs"/>
          <w:spacing w:val="-4"/>
          <w:rtl/>
        </w:rPr>
        <w:t xml:space="preserve"> والبلدان التي تمر اقتصاداتها بمرحلة انتقالية.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EC"/>
    <w:rsid w:val="00011D19"/>
    <w:rsid w:val="000145E8"/>
    <w:rsid w:val="00050DB8"/>
    <w:rsid w:val="00056109"/>
    <w:rsid w:val="000820F9"/>
    <w:rsid w:val="000A0C8B"/>
    <w:rsid w:val="000A548E"/>
    <w:rsid w:val="000F58E3"/>
    <w:rsid w:val="00111135"/>
    <w:rsid w:val="00135C60"/>
    <w:rsid w:val="001367CA"/>
    <w:rsid w:val="001976E8"/>
    <w:rsid w:val="001A636E"/>
    <w:rsid w:val="001B6C10"/>
    <w:rsid w:val="00200B77"/>
    <w:rsid w:val="00202B07"/>
    <w:rsid w:val="002752FB"/>
    <w:rsid w:val="002921BD"/>
    <w:rsid w:val="00295C83"/>
    <w:rsid w:val="002A3982"/>
    <w:rsid w:val="002A577C"/>
    <w:rsid w:val="002B105F"/>
    <w:rsid w:val="002B5516"/>
    <w:rsid w:val="002C1773"/>
    <w:rsid w:val="002D49C8"/>
    <w:rsid w:val="002E7AE4"/>
    <w:rsid w:val="003123F3"/>
    <w:rsid w:val="0033199B"/>
    <w:rsid w:val="003406CB"/>
    <w:rsid w:val="00357A3C"/>
    <w:rsid w:val="00367B76"/>
    <w:rsid w:val="00395D92"/>
    <w:rsid w:val="003B6C25"/>
    <w:rsid w:val="003C3CDC"/>
    <w:rsid w:val="003E4284"/>
    <w:rsid w:val="003F526C"/>
    <w:rsid w:val="00481256"/>
    <w:rsid w:val="004967DD"/>
    <w:rsid w:val="004B3517"/>
    <w:rsid w:val="004C2236"/>
    <w:rsid w:val="004C3165"/>
    <w:rsid w:val="004D29FC"/>
    <w:rsid w:val="004F7EC2"/>
    <w:rsid w:val="00502B05"/>
    <w:rsid w:val="00502B18"/>
    <w:rsid w:val="005108DD"/>
    <w:rsid w:val="00516704"/>
    <w:rsid w:val="005532A3"/>
    <w:rsid w:val="005618E1"/>
    <w:rsid w:val="00583400"/>
    <w:rsid w:val="005855C0"/>
    <w:rsid w:val="005D2515"/>
    <w:rsid w:val="005E09F6"/>
    <w:rsid w:val="00636A21"/>
    <w:rsid w:val="00643EE8"/>
    <w:rsid w:val="006441EA"/>
    <w:rsid w:val="00656FD6"/>
    <w:rsid w:val="00660BF0"/>
    <w:rsid w:val="006629C6"/>
    <w:rsid w:val="0067629B"/>
    <w:rsid w:val="006B71B4"/>
    <w:rsid w:val="006F7E23"/>
    <w:rsid w:val="00721E17"/>
    <w:rsid w:val="00731F23"/>
    <w:rsid w:val="0073643D"/>
    <w:rsid w:val="00750E72"/>
    <w:rsid w:val="007971F8"/>
    <w:rsid w:val="007B20C7"/>
    <w:rsid w:val="007B6ECC"/>
    <w:rsid w:val="007F341D"/>
    <w:rsid w:val="00803FCE"/>
    <w:rsid w:val="0083715B"/>
    <w:rsid w:val="00841DA8"/>
    <w:rsid w:val="008441B6"/>
    <w:rsid w:val="00862127"/>
    <w:rsid w:val="008650A2"/>
    <w:rsid w:val="00897375"/>
    <w:rsid w:val="008A540C"/>
    <w:rsid w:val="008B64E5"/>
    <w:rsid w:val="008D20E2"/>
    <w:rsid w:val="008D5334"/>
    <w:rsid w:val="008E7F19"/>
    <w:rsid w:val="008F6F54"/>
    <w:rsid w:val="0092370B"/>
    <w:rsid w:val="009317DA"/>
    <w:rsid w:val="009418B0"/>
    <w:rsid w:val="00951072"/>
    <w:rsid w:val="00953E98"/>
    <w:rsid w:val="00971C83"/>
    <w:rsid w:val="009B1748"/>
    <w:rsid w:val="009B4B74"/>
    <w:rsid w:val="009E0276"/>
    <w:rsid w:val="009F2F81"/>
    <w:rsid w:val="009F69F6"/>
    <w:rsid w:val="00A246FA"/>
    <w:rsid w:val="00A3770C"/>
    <w:rsid w:val="00A5408C"/>
    <w:rsid w:val="00A614F6"/>
    <w:rsid w:val="00AD24A6"/>
    <w:rsid w:val="00B04FF7"/>
    <w:rsid w:val="00B16E6F"/>
    <w:rsid w:val="00B3406E"/>
    <w:rsid w:val="00B61044"/>
    <w:rsid w:val="00B66088"/>
    <w:rsid w:val="00B709EF"/>
    <w:rsid w:val="00BE58AB"/>
    <w:rsid w:val="00C3667C"/>
    <w:rsid w:val="00C47824"/>
    <w:rsid w:val="00C52650"/>
    <w:rsid w:val="00C66ECB"/>
    <w:rsid w:val="00C67D80"/>
    <w:rsid w:val="00C741EC"/>
    <w:rsid w:val="00C81F8B"/>
    <w:rsid w:val="00C9415B"/>
    <w:rsid w:val="00CC5571"/>
    <w:rsid w:val="00CF178A"/>
    <w:rsid w:val="00D13C04"/>
    <w:rsid w:val="00D34377"/>
    <w:rsid w:val="00D405B0"/>
    <w:rsid w:val="00D44D2D"/>
    <w:rsid w:val="00D51495"/>
    <w:rsid w:val="00D927D7"/>
    <w:rsid w:val="00DA5542"/>
    <w:rsid w:val="00DE129C"/>
    <w:rsid w:val="00DF30D3"/>
    <w:rsid w:val="00E07072"/>
    <w:rsid w:val="00E107C5"/>
    <w:rsid w:val="00E22DD0"/>
    <w:rsid w:val="00E427B2"/>
    <w:rsid w:val="00E71153"/>
    <w:rsid w:val="00EA0973"/>
    <w:rsid w:val="00EB7F47"/>
    <w:rsid w:val="00EC01AC"/>
    <w:rsid w:val="00ED27C7"/>
    <w:rsid w:val="00F01683"/>
    <w:rsid w:val="00F117A6"/>
    <w:rsid w:val="00F1235D"/>
    <w:rsid w:val="00F124D2"/>
    <w:rsid w:val="00F53834"/>
    <w:rsid w:val="00F63223"/>
    <w:rsid w:val="00F81560"/>
    <w:rsid w:val="00F818A6"/>
    <w:rsid w:val="00F84982"/>
    <w:rsid w:val="00F94149"/>
    <w:rsid w:val="00F95879"/>
    <w:rsid w:val="00FC0CC6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EC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</w:rPr>
  </w:style>
  <w:style w:type="paragraph" w:styleId="Heading1">
    <w:name w:val="heading 1"/>
    <w:aliases w:val="heading_1color"/>
    <w:next w:val="Normal"/>
    <w:link w:val="Heading1Char"/>
    <w:qFormat/>
    <w:rsid w:val="00C741EC"/>
    <w:pPr>
      <w:keepNext/>
      <w:keepLines/>
      <w:bidi/>
      <w:spacing w:before="360" w:after="0" w:line="192" w:lineRule="auto"/>
      <w:ind w:left="794" w:hanging="794"/>
      <w:jc w:val="both"/>
      <w:outlineLvl w:val="0"/>
    </w:pPr>
    <w:rPr>
      <w:rFonts w:ascii="Calibri" w:eastAsia="SimSun" w:hAnsi="Calibri" w:cs="Traditional Arabic"/>
      <w:b/>
      <w:bCs/>
      <w:sz w:val="26"/>
      <w:szCs w:val="36"/>
      <w:lang w:eastAsia="en-US"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1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_1color Char"/>
    <w:basedOn w:val="DefaultParagraphFont"/>
    <w:link w:val="Heading1"/>
    <w:rsid w:val="00C741EC"/>
    <w:rPr>
      <w:rFonts w:ascii="Calibri" w:eastAsia="SimSun" w:hAnsi="Calibri" w:cs="Traditional Arabic"/>
      <w:b/>
      <w:bCs/>
      <w:sz w:val="26"/>
      <w:szCs w:val="36"/>
      <w:lang w:eastAsia="en-US" w:bidi="ar-EG"/>
    </w:rPr>
  </w:style>
  <w:style w:type="paragraph" w:customStyle="1" w:styleId="enumlev1">
    <w:name w:val="enumlev1"/>
    <w:basedOn w:val="Normal"/>
    <w:link w:val="enumlev1Char"/>
    <w:qFormat/>
    <w:rsid w:val="00C741EC"/>
    <w:pPr>
      <w:tabs>
        <w:tab w:val="left" w:pos="720"/>
      </w:tabs>
      <w:overflowPunct w:val="0"/>
      <w:autoSpaceDE w:val="0"/>
      <w:autoSpaceDN w:val="0"/>
      <w:adjustRightInd w:val="0"/>
      <w:spacing w:before="80"/>
      <w:ind w:left="720" w:hanging="720"/>
      <w:textAlignment w:val="baseline"/>
    </w:pPr>
  </w:style>
  <w:style w:type="character" w:customStyle="1" w:styleId="enumlev1Char">
    <w:name w:val="enumlev1 Char"/>
    <w:link w:val="enumlev1"/>
    <w:rsid w:val="00C741EC"/>
    <w:rPr>
      <w:rFonts w:ascii="Calibri" w:eastAsia="SimSun" w:hAnsi="Calibri" w:cs="Traditional Arabic"/>
      <w:szCs w:val="30"/>
    </w:rPr>
  </w:style>
  <w:style w:type="paragraph" w:customStyle="1" w:styleId="enumlev2">
    <w:name w:val="enumlev2"/>
    <w:link w:val="enumlev2Char"/>
    <w:qFormat/>
    <w:rsid w:val="00C741EC"/>
    <w:pPr>
      <w:bidi/>
      <w:spacing w:before="80" w:after="0" w:line="192" w:lineRule="auto"/>
      <w:ind w:left="1321" w:hanging="590"/>
      <w:jc w:val="both"/>
    </w:pPr>
    <w:rPr>
      <w:rFonts w:ascii="Calibri" w:eastAsia="SimSun" w:hAnsi="Calibri" w:cs="Traditional Arabic"/>
      <w:szCs w:val="30"/>
      <w:lang w:bidi="ar-SY"/>
    </w:rPr>
  </w:style>
  <w:style w:type="character" w:customStyle="1" w:styleId="enumlev2Char">
    <w:name w:val="enumlev2 Char"/>
    <w:link w:val="enumlev2"/>
    <w:rsid w:val="00C741EC"/>
    <w:rPr>
      <w:rFonts w:ascii="Calibri" w:eastAsia="SimSun" w:hAnsi="Calibri" w:cs="Traditional Arabic"/>
      <w:szCs w:val="30"/>
      <w:lang w:bidi="ar-SY"/>
    </w:rPr>
  </w:style>
  <w:style w:type="paragraph" w:customStyle="1" w:styleId="enumlev3">
    <w:name w:val="enumlev3"/>
    <w:link w:val="enumlev3Char"/>
    <w:qFormat/>
    <w:rsid w:val="00C741EC"/>
    <w:pPr>
      <w:bidi/>
      <w:spacing w:before="80" w:after="0" w:line="192" w:lineRule="auto"/>
      <w:ind w:left="1892" w:hanging="567"/>
      <w:jc w:val="both"/>
    </w:pPr>
    <w:rPr>
      <w:rFonts w:ascii="Calibri" w:eastAsia="SimSun" w:hAnsi="Calibri" w:cs="Traditional Arabic"/>
      <w:szCs w:val="30"/>
      <w:lang w:bidi="ar-SY"/>
    </w:rPr>
  </w:style>
  <w:style w:type="character" w:customStyle="1" w:styleId="enumlev3Char">
    <w:name w:val="enumlev3 Char"/>
    <w:link w:val="enumlev3"/>
    <w:rsid w:val="00C741EC"/>
    <w:rPr>
      <w:rFonts w:ascii="Calibri" w:eastAsia="SimSun" w:hAnsi="Calibri" w:cs="Traditional Arabic"/>
      <w:szCs w:val="30"/>
      <w:lang w:bidi="ar-SY"/>
    </w:rPr>
  </w:style>
  <w:style w:type="paragraph" w:customStyle="1" w:styleId="headingbcolor">
    <w:name w:val="heading_bcolor"/>
    <w:basedOn w:val="Heading3"/>
    <w:next w:val="Normal"/>
    <w:link w:val="headingbcolorChar"/>
    <w:qFormat/>
    <w:rsid w:val="00C741EC"/>
    <w:pPr>
      <w:tabs>
        <w:tab w:val="left" w:pos="794"/>
      </w:tabs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Calibri" w:eastAsia="SimSun" w:hAnsi="Calibri" w:cs="Traditional Arabic"/>
      <w:color w:val="auto"/>
      <w:position w:val="2"/>
      <w:sz w:val="24"/>
      <w:szCs w:val="32"/>
      <w:lang w:bidi="ar-EG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Style 17"/>
    <w:uiPriority w:val="99"/>
    <w:unhideWhenUsed/>
    <w:qFormat/>
    <w:rsid w:val="00C741EC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6"/>
      <w:sz w:val="18"/>
      <w:szCs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QuestionNo">
    <w:name w:val="Question_No"/>
    <w:basedOn w:val="Normal"/>
    <w:qFormat/>
    <w:rsid w:val="00C741EC"/>
    <w:pPr>
      <w:keepNext/>
      <w:keepLines/>
      <w:pageBreakBefore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sz w:val="26"/>
      <w:szCs w:val="36"/>
    </w:rPr>
  </w:style>
  <w:style w:type="paragraph" w:customStyle="1" w:styleId="Questiontitle">
    <w:name w:val="Question_title"/>
    <w:basedOn w:val="Normal"/>
    <w:qFormat/>
    <w:rsid w:val="00C741EC"/>
    <w:pPr>
      <w:keepNext/>
      <w:keepLines/>
      <w:overflowPunct w:val="0"/>
      <w:autoSpaceDE w:val="0"/>
      <w:autoSpaceDN w:val="0"/>
      <w:adjustRightInd w:val="0"/>
      <w:spacing w:before="240" w:after="360"/>
      <w:jc w:val="center"/>
      <w:textAlignment w:val="baseline"/>
    </w:pPr>
    <w:rPr>
      <w:b/>
      <w:bCs/>
      <w:sz w:val="28"/>
      <w:szCs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741EC"/>
    <w:pPr>
      <w:tabs>
        <w:tab w:val="left" w:pos="284"/>
        <w:tab w:val="left" w:pos="397"/>
      </w:tabs>
      <w:overflowPunct w:val="0"/>
      <w:autoSpaceDE w:val="0"/>
      <w:autoSpaceDN w:val="0"/>
      <w:adjustRightInd w:val="0"/>
      <w:spacing w:before="60" w:after="120" w:line="168" w:lineRule="auto"/>
      <w:ind w:left="284" w:hanging="284"/>
      <w:textAlignment w:val="baseline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1EC"/>
    <w:rPr>
      <w:rFonts w:ascii="Calibri" w:eastAsia="SimSun" w:hAnsi="Calibri" w:cs="Traditional Arabic"/>
      <w:sz w:val="20"/>
      <w:szCs w:val="26"/>
      <w:lang w:bidi="ar-EG"/>
    </w:rPr>
  </w:style>
  <w:style w:type="paragraph" w:customStyle="1" w:styleId="Tabletext">
    <w:name w:val="Table_text"/>
    <w:basedOn w:val="Normal"/>
    <w:link w:val="TabletextChar"/>
    <w:qFormat/>
    <w:rsid w:val="00C741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/>
      <w:jc w:val="left"/>
      <w:textAlignment w:val="baseline"/>
    </w:pPr>
    <w:rPr>
      <w:rFonts w:ascii="Times New Roman" w:eastAsia="Times New Roman" w:hAnsi="Times New Roman"/>
      <w:szCs w:val="20"/>
      <w:lang w:val="en-GB" w:eastAsia="en-US"/>
    </w:rPr>
  </w:style>
  <w:style w:type="paragraph" w:customStyle="1" w:styleId="TableHead">
    <w:name w:val="Table_Head"/>
    <w:basedOn w:val="Normal"/>
    <w:link w:val="TableHeadChar"/>
    <w:qFormat/>
    <w:rsid w:val="00C741EC"/>
    <w:pPr>
      <w:overflowPunct w:val="0"/>
      <w:autoSpaceDE w:val="0"/>
      <w:autoSpaceDN w:val="0"/>
      <w:adjustRightInd w:val="0"/>
      <w:spacing w:before="80" w:after="80" w:line="240" w:lineRule="exact"/>
      <w:jc w:val="center"/>
      <w:textAlignment w:val="baseline"/>
    </w:pPr>
    <w:rPr>
      <w:rFonts w:eastAsia="Times New Roman"/>
      <w:b/>
      <w:bCs/>
      <w:sz w:val="20"/>
      <w:szCs w:val="26"/>
      <w:lang w:val="en-GB" w:eastAsia="en-US" w:bidi="ar-EG"/>
    </w:rPr>
  </w:style>
  <w:style w:type="character" w:customStyle="1" w:styleId="headingbcolorChar">
    <w:name w:val="heading_bcolor Char"/>
    <w:link w:val="headingbcolor"/>
    <w:locked/>
    <w:rsid w:val="00C741EC"/>
    <w:rPr>
      <w:rFonts w:ascii="Calibri" w:eastAsia="SimSun" w:hAnsi="Calibri" w:cs="Traditional Arabic"/>
      <w:b/>
      <w:bCs/>
      <w:position w:val="2"/>
      <w:sz w:val="24"/>
      <w:szCs w:val="32"/>
      <w:lang w:bidi="ar-EG"/>
    </w:rPr>
  </w:style>
  <w:style w:type="character" w:customStyle="1" w:styleId="TabletextChar">
    <w:name w:val="Table_text Char"/>
    <w:link w:val="Tabletext"/>
    <w:locked/>
    <w:rsid w:val="00C741EC"/>
    <w:rPr>
      <w:rFonts w:ascii="Times New Roman" w:eastAsia="Times New Roman" w:hAnsi="Times New Roman" w:cs="Traditional Arabic"/>
      <w:szCs w:val="20"/>
      <w:lang w:val="en-GB" w:eastAsia="en-US"/>
    </w:rPr>
  </w:style>
  <w:style w:type="character" w:customStyle="1" w:styleId="TableHeadChar">
    <w:name w:val="Table_Head Char"/>
    <w:link w:val="TableHead"/>
    <w:locked/>
    <w:rsid w:val="00C741EC"/>
    <w:rPr>
      <w:rFonts w:ascii="Calibri" w:eastAsia="Times New Roman" w:hAnsi="Calibri" w:cs="Traditional Arabic"/>
      <w:b/>
      <w:bCs/>
      <w:sz w:val="20"/>
      <w:szCs w:val="26"/>
      <w:lang w:val="en-GB" w:eastAsia="en-US"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1EC"/>
    <w:rPr>
      <w:rFonts w:asciiTheme="majorHAnsi" w:eastAsiaTheme="majorEastAsia" w:hAnsiTheme="majorHAnsi" w:cstheme="majorBidi"/>
      <w:b/>
      <w:bCs/>
      <w:color w:val="4F81BD" w:themeColor="accent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EC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</w:rPr>
  </w:style>
  <w:style w:type="paragraph" w:styleId="Heading1">
    <w:name w:val="heading 1"/>
    <w:aliases w:val="heading_1color"/>
    <w:next w:val="Normal"/>
    <w:link w:val="Heading1Char"/>
    <w:qFormat/>
    <w:rsid w:val="00C741EC"/>
    <w:pPr>
      <w:keepNext/>
      <w:keepLines/>
      <w:bidi/>
      <w:spacing w:before="360" w:after="0" w:line="192" w:lineRule="auto"/>
      <w:ind w:left="794" w:hanging="794"/>
      <w:jc w:val="both"/>
      <w:outlineLvl w:val="0"/>
    </w:pPr>
    <w:rPr>
      <w:rFonts w:ascii="Calibri" w:eastAsia="SimSun" w:hAnsi="Calibri" w:cs="Traditional Arabic"/>
      <w:b/>
      <w:bCs/>
      <w:sz w:val="26"/>
      <w:szCs w:val="36"/>
      <w:lang w:eastAsia="en-US"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1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_1color Char"/>
    <w:basedOn w:val="DefaultParagraphFont"/>
    <w:link w:val="Heading1"/>
    <w:rsid w:val="00C741EC"/>
    <w:rPr>
      <w:rFonts w:ascii="Calibri" w:eastAsia="SimSun" w:hAnsi="Calibri" w:cs="Traditional Arabic"/>
      <w:b/>
      <w:bCs/>
      <w:sz w:val="26"/>
      <w:szCs w:val="36"/>
      <w:lang w:eastAsia="en-US" w:bidi="ar-EG"/>
    </w:rPr>
  </w:style>
  <w:style w:type="paragraph" w:customStyle="1" w:styleId="enumlev1">
    <w:name w:val="enumlev1"/>
    <w:basedOn w:val="Normal"/>
    <w:link w:val="enumlev1Char"/>
    <w:qFormat/>
    <w:rsid w:val="00C741EC"/>
    <w:pPr>
      <w:tabs>
        <w:tab w:val="left" w:pos="720"/>
      </w:tabs>
      <w:overflowPunct w:val="0"/>
      <w:autoSpaceDE w:val="0"/>
      <w:autoSpaceDN w:val="0"/>
      <w:adjustRightInd w:val="0"/>
      <w:spacing w:before="80"/>
      <w:ind w:left="720" w:hanging="720"/>
      <w:textAlignment w:val="baseline"/>
    </w:pPr>
  </w:style>
  <w:style w:type="character" w:customStyle="1" w:styleId="enumlev1Char">
    <w:name w:val="enumlev1 Char"/>
    <w:link w:val="enumlev1"/>
    <w:rsid w:val="00C741EC"/>
    <w:rPr>
      <w:rFonts w:ascii="Calibri" w:eastAsia="SimSun" w:hAnsi="Calibri" w:cs="Traditional Arabic"/>
      <w:szCs w:val="30"/>
    </w:rPr>
  </w:style>
  <w:style w:type="paragraph" w:customStyle="1" w:styleId="enumlev2">
    <w:name w:val="enumlev2"/>
    <w:link w:val="enumlev2Char"/>
    <w:qFormat/>
    <w:rsid w:val="00C741EC"/>
    <w:pPr>
      <w:bidi/>
      <w:spacing w:before="80" w:after="0" w:line="192" w:lineRule="auto"/>
      <w:ind w:left="1321" w:hanging="590"/>
      <w:jc w:val="both"/>
    </w:pPr>
    <w:rPr>
      <w:rFonts w:ascii="Calibri" w:eastAsia="SimSun" w:hAnsi="Calibri" w:cs="Traditional Arabic"/>
      <w:szCs w:val="30"/>
      <w:lang w:bidi="ar-SY"/>
    </w:rPr>
  </w:style>
  <w:style w:type="character" w:customStyle="1" w:styleId="enumlev2Char">
    <w:name w:val="enumlev2 Char"/>
    <w:link w:val="enumlev2"/>
    <w:rsid w:val="00C741EC"/>
    <w:rPr>
      <w:rFonts w:ascii="Calibri" w:eastAsia="SimSun" w:hAnsi="Calibri" w:cs="Traditional Arabic"/>
      <w:szCs w:val="30"/>
      <w:lang w:bidi="ar-SY"/>
    </w:rPr>
  </w:style>
  <w:style w:type="paragraph" w:customStyle="1" w:styleId="enumlev3">
    <w:name w:val="enumlev3"/>
    <w:link w:val="enumlev3Char"/>
    <w:qFormat/>
    <w:rsid w:val="00C741EC"/>
    <w:pPr>
      <w:bidi/>
      <w:spacing w:before="80" w:after="0" w:line="192" w:lineRule="auto"/>
      <w:ind w:left="1892" w:hanging="567"/>
      <w:jc w:val="both"/>
    </w:pPr>
    <w:rPr>
      <w:rFonts w:ascii="Calibri" w:eastAsia="SimSun" w:hAnsi="Calibri" w:cs="Traditional Arabic"/>
      <w:szCs w:val="30"/>
      <w:lang w:bidi="ar-SY"/>
    </w:rPr>
  </w:style>
  <w:style w:type="character" w:customStyle="1" w:styleId="enumlev3Char">
    <w:name w:val="enumlev3 Char"/>
    <w:link w:val="enumlev3"/>
    <w:rsid w:val="00C741EC"/>
    <w:rPr>
      <w:rFonts w:ascii="Calibri" w:eastAsia="SimSun" w:hAnsi="Calibri" w:cs="Traditional Arabic"/>
      <w:szCs w:val="30"/>
      <w:lang w:bidi="ar-SY"/>
    </w:rPr>
  </w:style>
  <w:style w:type="paragraph" w:customStyle="1" w:styleId="headingbcolor">
    <w:name w:val="heading_bcolor"/>
    <w:basedOn w:val="Heading3"/>
    <w:next w:val="Normal"/>
    <w:link w:val="headingbcolorChar"/>
    <w:qFormat/>
    <w:rsid w:val="00C741EC"/>
    <w:pPr>
      <w:tabs>
        <w:tab w:val="left" w:pos="794"/>
      </w:tabs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Calibri" w:eastAsia="SimSun" w:hAnsi="Calibri" w:cs="Traditional Arabic"/>
      <w:color w:val="auto"/>
      <w:position w:val="2"/>
      <w:sz w:val="24"/>
      <w:szCs w:val="32"/>
      <w:lang w:bidi="ar-EG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Style 17"/>
    <w:uiPriority w:val="99"/>
    <w:unhideWhenUsed/>
    <w:qFormat/>
    <w:rsid w:val="00C741EC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6"/>
      <w:sz w:val="18"/>
      <w:szCs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QuestionNo">
    <w:name w:val="Question_No"/>
    <w:basedOn w:val="Normal"/>
    <w:qFormat/>
    <w:rsid w:val="00C741EC"/>
    <w:pPr>
      <w:keepNext/>
      <w:keepLines/>
      <w:pageBreakBefore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sz w:val="26"/>
      <w:szCs w:val="36"/>
    </w:rPr>
  </w:style>
  <w:style w:type="paragraph" w:customStyle="1" w:styleId="Questiontitle">
    <w:name w:val="Question_title"/>
    <w:basedOn w:val="Normal"/>
    <w:qFormat/>
    <w:rsid w:val="00C741EC"/>
    <w:pPr>
      <w:keepNext/>
      <w:keepLines/>
      <w:overflowPunct w:val="0"/>
      <w:autoSpaceDE w:val="0"/>
      <w:autoSpaceDN w:val="0"/>
      <w:adjustRightInd w:val="0"/>
      <w:spacing w:before="240" w:after="360"/>
      <w:jc w:val="center"/>
      <w:textAlignment w:val="baseline"/>
    </w:pPr>
    <w:rPr>
      <w:b/>
      <w:bCs/>
      <w:sz w:val="28"/>
      <w:szCs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741EC"/>
    <w:pPr>
      <w:tabs>
        <w:tab w:val="left" w:pos="284"/>
        <w:tab w:val="left" w:pos="397"/>
      </w:tabs>
      <w:overflowPunct w:val="0"/>
      <w:autoSpaceDE w:val="0"/>
      <w:autoSpaceDN w:val="0"/>
      <w:adjustRightInd w:val="0"/>
      <w:spacing w:before="60" w:after="120" w:line="168" w:lineRule="auto"/>
      <w:ind w:left="284" w:hanging="284"/>
      <w:textAlignment w:val="baseline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1EC"/>
    <w:rPr>
      <w:rFonts w:ascii="Calibri" w:eastAsia="SimSun" w:hAnsi="Calibri" w:cs="Traditional Arabic"/>
      <w:sz w:val="20"/>
      <w:szCs w:val="26"/>
      <w:lang w:bidi="ar-EG"/>
    </w:rPr>
  </w:style>
  <w:style w:type="paragraph" w:customStyle="1" w:styleId="Tabletext">
    <w:name w:val="Table_text"/>
    <w:basedOn w:val="Normal"/>
    <w:link w:val="TabletextChar"/>
    <w:qFormat/>
    <w:rsid w:val="00C741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/>
      <w:jc w:val="left"/>
      <w:textAlignment w:val="baseline"/>
    </w:pPr>
    <w:rPr>
      <w:rFonts w:ascii="Times New Roman" w:eastAsia="Times New Roman" w:hAnsi="Times New Roman"/>
      <w:szCs w:val="20"/>
      <w:lang w:val="en-GB" w:eastAsia="en-US"/>
    </w:rPr>
  </w:style>
  <w:style w:type="paragraph" w:customStyle="1" w:styleId="TableHead">
    <w:name w:val="Table_Head"/>
    <w:basedOn w:val="Normal"/>
    <w:link w:val="TableHeadChar"/>
    <w:qFormat/>
    <w:rsid w:val="00C741EC"/>
    <w:pPr>
      <w:overflowPunct w:val="0"/>
      <w:autoSpaceDE w:val="0"/>
      <w:autoSpaceDN w:val="0"/>
      <w:adjustRightInd w:val="0"/>
      <w:spacing w:before="80" w:after="80" w:line="240" w:lineRule="exact"/>
      <w:jc w:val="center"/>
      <w:textAlignment w:val="baseline"/>
    </w:pPr>
    <w:rPr>
      <w:rFonts w:eastAsia="Times New Roman"/>
      <w:b/>
      <w:bCs/>
      <w:sz w:val="20"/>
      <w:szCs w:val="26"/>
      <w:lang w:val="en-GB" w:eastAsia="en-US" w:bidi="ar-EG"/>
    </w:rPr>
  </w:style>
  <w:style w:type="character" w:customStyle="1" w:styleId="headingbcolorChar">
    <w:name w:val="heading_bcolor Char"/>
    <w:link w:val="headingbcolor"/>
    <w:locked/>
    <w:rsid w:val="00C741EC"/>
    <w:rPr>
      <w:rFonts w:ascii="Calibri" w:eastAsia="SimSun" w:hAnsi="Calibri" w:cs="Traditional Arabic"/>
      <w:b/>
      <w:bCs/>
      <w:position w:val="2"/>
      <w:sz w:val="24"/>
      <w:szCs w:val="32"/>
      <w:lang w:bidi="ar-EG"/>
    </w:rPr>
  </w:style>
  <w:style w:type="character" w:customStyle="1" w:styleId="TabletextChar">
    <w:name w:val="Table_text Char"/>
    <w:link w:val="Tabletext"/>
    <w:locked/>
    <w:rsid w:val="00C741EC"/>
    <w:rPr>
      <w:rFonts w:ascii="Times New Roman" w:eastAsia="Times New Roman" w:hAnsi="Times New Roman" w:cs="Traditional Arabic"/>
      <w:szCs w:val="20"/>
      <w:lang w:val="en-GB" w:eastAsia="en-US"/>
    </w:rPr>
  </w:style>
  <w:style w:type="character" w:customStyle="1" w:styleId="TableHeadChar">
    <w:name w:val="Table_Head Char"/>
    <w:link w:val="TableHead"/>
    <w:locked/>
    <w:rsid w:val="00C741EC"/>
    <w:rPr>
      <w:rFonts w:ascii="Calibri" w:eastAsia="Times New Roman" w:hAnsi="Calibri" w:cs="Traditional Arabic"/>
      <w:b/>
      <w:bCs/>
      <w:sz w:val="20"/>
      <w:szCs w:val="26"/>
      <w:lang w:val="en-GB" w:eastAsia="en-US"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1EC"/>
    <w:rPr>
      <w:rFonts w:asciiTheme="majorHAnsi" w:eastAsiaTheme="majorEastAsia" w:hAnsiTheme="majorHAnsi" w:cstheme="majorBidi"/>
      <w:b/>
      <w:bCs/>
      <w:color w:val="4F81BD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Mohamed, Fahima</dc:creator>
  <cp:lastModifiedBy>Mohamed, Fahima </cp:lastModifiedBy>
  <cp:revision>1</cp:revision>
  <dcterms:created xsi:type="dcterms:W3CDTF">2014-08-19T08:39:00Z</dcterms:created>
  <dcterms:modified xsi:type="dcterms:W3CDTF">2014-08-19T08:39:00Z</dcterms:modified>
</cp:coreProperties>
</file>