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6E1" w:rsidRPr="00651DFD" w:rsidRDefault="00D116E1" w:rsidP="00D116E1">
      <w:pPr>
        <w:pStyle w:val="QuestionNo"/>
        <w:rPr>
          <w:lang w:val="fr-CH" w:eastAsia="ja-JP"/>
        </w:rPr>
      </w:pPr>
      <w:bookmarkStart w:id="0" w:name="_Toc393982555"/>
      <w:bookmarkStart w:id="1" w:name="_GoBack"/>
      <w:bookmarkEnd w:id="1"/>
      <w:r w:rsidRPr="005A1411">
        <w:t>Question</w:t>
      </w:r>
      <w:r w:rsidRPr="00651DFD">
        <w:rPr>
          <w:lang w:val="fr-CH" w:eastAsia="ja-JP"/>
        </w:rPr>
        <w:t xml:space="preserve"> 3/1</w:t>
      </w:r>
      <w:bookmarkEnd w:id="0"/>
    </w:p>
    <w:p w:rsidR="00D116E1" w:rsidRPr="00BE6EF9" w:rsidRDefault="00D116E1" w:rsidP="00D116E1">
      <w:pPr>
        <w:pStyle w:val="Questiontitle"/>
        <w:rPr>
          <w:rFonts w:cstheme="minorHAnsi"/>
        </w:rPr>
      </w:pPr>
      <w:r w:rsidRPr="00BE6EF9">
        <w:rPr>
          <w:rFonts w:cstheme="minorHAnsi"/>
        </w:rPr>
        <w:t>Accès à l</w:t>
      </w:r>
      <w:r>
        <w:rPr>
          <w:rFonts w:cstheme="minorHAnsi"/>
        </w:rPr>
        <w:t>'</w:t>
      </w:r>
      <w:r w:rsidRPr="00BE6EF9">
        <w:rPr>
          <w:rFonts w:cstheme="minorHAnsi"/>
        </w:rPr>
        <w:t xml:space="preserve">informatique en nuage: enjeux et perspectives pour </w:t>
      </w:r>
      <w:r w:rsidRPr="00BE6EF9">
        <w:rPr>
          <w:rFonts w:cstheme="minorHAnsi"/>
        </w:rPr>
        <w:br/>
        <w:t>les pays en développement</w:t>
      </w:r>
    </w:p>
    <w:p w:rsidR="00D116E1" w:rsidRPr="00BE6EF9" w:rsidRDefault="00D116E1" w:rsidP="00D116E1">
      <w:pPr>
        <w:pStyle w:val="Heading1"/>
      </w:pPr>
      <w:r w:rsidRPr="00BE6EF9">
        <w:t>1</w:t>
      </w:r>
      <w:r w:rsidRPr="00BE6EF9">
        <w:tab/>
        <w:t>Exposé de la situation ou du problème</w:t>
      </w:r>
    </w:p>
    <w:p w:rsidR="00D116E1" w:rsidRPr="00BE6EF9" w:rsidRDefault="00D116E1" w:rsidP="00D116E1">
      <w:r w:rsidRPr="00BE6EF9">
        <w:t>L</w:t>
      </w:r>
      <w:r>
        <w:t>'</w:t>
      </w:r>
      <w:r w:rsidRPr="00BE6EF9">
        <w:t xml:space="preserve">informatique en nuage est un concept qui appartient au monde du multimédia, et vers lequel le monde évolue, compte tenu des avantages </w:t>
      </w:r>
      <w:r>
        <w:t>considérables</w:t>
      </w:r>
      <w:r w:rsidRPr="00BE6EF9">
        <w:t xml:space="preserve"> qu</w:t>
      </w:r>
      <w:r>
        <w:t>'</w:t>
      </w:r>
      <w:r w:rsidRPr="00BE6EF9">
        <w:t>offre l</w:t>
      </w:r>
      <w:r>
        <w:t>'</w:t>
      </w:r>
      <w:r w:rsidRPr="00BE6EF9">
        <w:t>informatique en nuage. Ce concept peut se résumer comme suit: un modèle permettant d</w:t>
      </w:r>
      <w:r>
        <w:t>'</w:t>
      </w:r>
      <w:r w:rsidRPr="00BE6EF9">
        <w:t>offrir un accès ubiquitaire, pratique, à la demande et via le réseau, à un ensemble mutualisé de ressources informatiques configurables (par exemple réseaux, serveurs, mémoires, applications et services) qui peuvent être rapidement mobilisées et mises à disposition</w:t>
      </w:r>
      <w:r>
        <w:t>,</w:t>
      </w:r>
      <w:r w:rsidRPr="00BE6EF9">
        <w:t xml:space="preserve"> moyennant un minimum de gestion ou d</w:t>
      </w:r>
      <w:r>
        <w:t>'</w:t>
      </w:r>
      <w:r w:rsidRPr="00BE6EF9">
        <w:t>interaction avec le fournisseur de services.</w:t>
      </w:r>
    </w:p>
    <w:p w:rsidR="00D116E1" w:rsidRPr="00BE6EF9" w:rsidRDefault="00D116E1" w:rsidP="00D116E1">
      <w:r w:rsidRPr="00BE6EF9">
        <w:t>Pour de nombreux</w:t>
      </w:r>
      <w:r>
        <w:t xml:space="preserve"> </w:t>
      </w:r>
      <w:r w:rsidRPr="00BE6EF9">
        <w:t>pays, l</w:t>
      </w:r>
      <w:r>
        <w:t>'</w:t>
      </w:r>
      <w:r w:rsidRPr="00BE6EF9">
        <w:t>informatique en nuage représente une solution possible à l</w:t>
      </w:r>
      <w:r>
        <w:t>'</w:t>
      </w:r>
      <w:r w:rsidRPr="00BE6EF9">
        <w:t xml:space="preserve">insuffisance des ressources informatiques, qui connaît un succès croissant dans nombre des pays les plus développés, surtout depuis son adoption par les opérateurs de téléphonie mobile et les équipementiers. Les principaux dirigeants du secteur </w:t>
      </w:r>
      <w:r>
        <w:t>considèrent</w:t>
      </w:r>
      <w:r w:rsidRPr="00BE6EF9">
        <w:t xml:space="preserve"> que l</w:t>
      </w:r>
      <w:r>
        <w:t>'</w:t>
      </w:r>
      <w:r w:rsidRPr="00BE6EF9">
        <w:t>informatique en nuage sera la prochaine révolution technologique du XXIe siècle.</w:t>
      </w:r>
    </w:p>
    <w:p w:rsidR="00D116E1" w:rsidRPr="00BE6EF9" w:rsidRDefault="00D116E1" w:rsidP="00D116E1">
      <w:pPr>
        <w:rPr>
          <w:szCs w:val="24"/>
        </w:rPr>
      </w:pPr>
      <w:r w:rsidRPr="00BE6EF9">
        <w:t>Les principaux avantages de l</w:t>
      </w:r>
      <w:r>
        <w:t>'</w:t>
      </w:r>
      <w:r w:rsidRPr="00BE6EF9">
        <w:t xml:space="preserve">informatique en nuage </w:t>
      </w:r>
      <w:r>
        <w:t>sont</w:t>
      </w:r>
      <w:r w:rsidRPr="00BE6EF9">
        <w:t xml:space="preserve"> les économies d</w:t>
      </w:r>
      <w:r>
        <w:t>'</w:t>
      </w:r>
      <w:r w:rsidRPr="00BE6EF9">
        <w:t>échelle (partage des infrastructures) et la souplesse d</w:t>
      </w:r>
      <w:r>
        <w:t>'</w:t>
      </w:r>
      <w:r w:rsidRPr="00BE6EF9">
        <w:t>utilisation.</w:t>
      </w:r>
    </w:p>
    <w:p w:rsidR="00D116E1" w:rsidRPr="00BE6EF9" w:rsidRDefault="00D116E1" w:rsidP="00D116E1">
      <w:pPr>
        <w:pStyle w:val="Heading1"/>
      </w:pPr>
      <w:r w:rsidRPr="00BE6EF9">
        <w:t>2</w:t>
      </w:r>
      <w:r w:rsidRPr="00BE6EF9">
        <w:tab/>
        <w:t>Question ou thème à étudier</w:t>
      </w:r>
    </w:p>
    <w:p w:rsidR="00D116E1" w:rsidRPr="00BE6EF9" w:rsidRDefault="00D116E1" w:rsidP="00D116E1">
      <w:pPr>
        <w:pStyle w:val="enumlev1"/>
      </w:pPr>
      <w:r w:rsidRPr="00BE6EF9">
        <w:t>a)</w:t>
      </w:r>
      <w:r w:rsidRPr="00BE6EF9">
        <w:tab/>
        <w:t>Déterminer les infrastructures nécessaires pour prendre en charge et permettre l</w:t>
      </w:r>
      <w:r>
        <w:t>'</w:t>
      </w:r>
      <w:r w:rsidRPr="00BE6EF9">
        <w:t>accès aux services liés à l</w:t>
      </w:r>
      <w:r>
        <w:t>'</w:t>
      </w:r>
      <w:r w:rsidRPr="00BE6EF9">
        <w:t>informatique en nuage. Mettre en évidence les bonnes pratiques nécessaires au développement de ces infrastructures.</w:t>
      </w:r>
    </w:p>
    <w:p w:rsidR="00D116E1" w:rsidRPr="00BE6EF9" w:rsidRDefault="00D116E1" w:rsidP="00D116E1">
      <w:pPr>
        <w:pStyle w:val="enumlev1"/>
        <w:rPr>
          <w:szCs w:val="24"/>
          <w:lang w:eastAsia="ko-KR"/>
        </w:rPr>
      </w:pPr>
      <w:r w:rsidRPr="00BE6EF9">
        <w:t>b)</w:t>
      </w:r>
      <w:r w:rsidRPr="00BE6EF9">
        <w:tab/>
        <w:t>Examiner les définitions, caractéristiques et orientations futures concernant l</w:t>
      </w:r>
      <w:r>
        <w:t>'</w:t>
      </w:r>
      <w:r w:rsidRPr="00BE6EF9">
        <w:t>informatique en nuage</w:t>
      </w:r>
      <w:r w:rsidRPr="00BE6EF9">
        <w:rPr>
          <w:bCs/>
          <w:szCs w:val="24"/>
          <w:lang w:eastAsia="ko-KR"/>
        </w:rPr>
        <w:t>.</w:t>
      </w:r>
    </w:p>
    <w:p w:rsidR="00D116E1" w:rsidRPr="00BE6EF9" w:rsidRDefault="00D116E1" w:rsidP="00D116E1">
      <w:pPr>
        <w:pStyle w:val="enumlev1"/>
        <w:rPr>
          <w:szCs w:val="24"/>
          <w:lang w:eastAsia="ko-KR"/>
        </w:rPr>
      </w:pPr>
      <w:r w:rsidRPr="00BE6EF9">
        <w:rPr>
          <w:szCs w:val="24"/>
          <w:lang w:eastAsia="ko-KR"/>
        </w:rPr>
        <w:t>c)</w:t>
      </w:r>
      <w:r w:rsidRPr="00BE6EF9">
        <w:rPr>
          <w:szCs w:val="24"/>
          <w:lang w:eastAsia="ko-KR"/>
        </w:rPr>
        <w:tab/>
        <w:t>Quelles sont les fonctionnalités des réseaux qui permettent un accès efficace aux services d</w:t>
      </w:r>
      <w:r>
        <w:rPr>
          <w:szCs w:val="24"/>
          <w:lang w:eastAsia="ko-KR"/>
        </w:rPr>
        <w:t>'</w:t>
      </w:r>
      <w:r w:rsidRPr="00BE6EF9">
        <w:rPr>
          <w:szCs w:val="24"/>
          <w:lang w:eastAsia="ko-KR"/>
        </w:rPr>
        <w:t xml:space="preserve">informatique en nuage? </w:t>
      </w:r>
    </w:p>
    <w:p w:rsidR="00D116E1" w:rsidRPr="00BE6EF9" w:rsidRDefault="00D116E1" w:rsidP="00D116E1">
      <w:pPr>
        <w:pStyle w:val="enumlev1"/>
        <w:rPr>
          <w:szCs w:val="24"/>
          <w:lang w:eastAsia="ko-KR"/>
        </w:rPr>
      </w:pPr>
      <w:r w:rsidRPr="00BE6EF9">
        <w:rPr>
          <w:szCs w:val="24"/>
          <w:lang w:eastAsia="ko-KR"/>
        </w:rPr>
        <w:t>d)</w:t>
      </w:r>
      <w:r w:rsidRPr="00BE6EF9">
        <w:rPr>
          <w:szCs w:val="24"/>
          <w:lang w:eastAsia="ko-KR"/>
        </w:rPr>
        <w:tab/>
        <w:t xml:space="preserve">Etablissement et </w:t>
      </w:r>
      <w:r>
        <w:rPr>
          <w:szCs w:val="24"/>
          <w:lang w:eastAsia="ko-KR"/>
        </w:rPr>
        <w:t xml:space="preserve">mise en place </w:t>
      </w:r>
      <w:r w:rsidRPr="00BE6EF9">
        <w:rPr>
          <w:szCs w:val="24"/>
          <w:lang w:eastAsia="ko-KR"/>
        </w:rPr>
        <w:t xml:space="preserve">de cadres en nombre suffisant pour appuyer les investissements dans les infrastructures </w:t>
      </w:r>
      <w:r>
        <w:rPr>
          <w:szCs w:val="24"/>
          <w:lang w:eastAsia="ko-KR"/>
        </w:rPr>
        <w:t xml:space="preserve">destinées à </w:t>
      </w:r>
      <w:r w:rsidRPr="00BE6EF9">
        <w:rPr>
          <w:szCs w:val="24"/>
          <w:lang w:eastAsia="ko-KR"/>
        </w:rPr>
        <w:t>l</w:t>
      </w:r>
      <w:r>
        <w:rPr>
          <w:szCs w:val="24"/>
          <w:lang w:eastAsia="ko-KR"/>
        </w:rPr>
        <w:t>'</w:t>
      </w:r>
      <w:r w:rsidRPr="00BE6EF9">
        <w:rPr>
          <w:szCs w:val="24"/>
          <w:lang w:eastAsia="ko-KR"/>
        </w:rPr>
        <w:t>informatique en nuage, compte tenu des normes pertinentes reconnues par les deux autres Secteurs de l</w:t>
      </w:r>
      <w:r>
        <w:rPr>
          <w:szCs w:val="24"/>
          <w:lang w:eastAsia="ko-KR"/>
        </w:rPr>
        <w:t>'</w:t>
      </w:r>
      <w:r w:rsidRPr="00BE6EF9">
        <w:rPr>
          <w:szCs w:val="24"/>
          <w:lang w:eastAsia="ko-KR"/>
        </w:rPr>
        <w:t>UIT ou à l</w:t>
      </w:r>
      <w:r>
        <w:rPr>
          <w:szCs w:val="24"/>
          <w:lang w:eastAsia="ko-KR"/>
        </w:rPr>
        <w:t>'</w:t>
      </w:r>
      <w:r w:rsidRPr="00BE6EF9">
        <w:rPr>
          <w:szCs w:val="24"/>
          <w:lang w:eastAsia="ko-KR"/>
        </w:rPr>
        <w:t xml:space="preserve">étude dans ces Secteurs. </w:t>
      </w:r>
    </w:p>
    <w:p w:rsidR="00D116E1" w:rsidRPr="00BE6EF9" w:rsidRDefault="00D116E1" w:rsidP="00D116E1">
      <w:pPr>
        <w:pStyle w:val="enumlev1"/>
        <w:rPr>
          <w:szCs w:val="24"/>
          <w:lang w:eastAsia="ko-KR"/>
        </w:rPr>
      </w:pPr>
      <w:r w:rsidRPr="00BE6EF9">
        <w:rPr>
          <w:szCs w:val="24"/>
          <w:lang w:eastAsia="ko-KR"/>
        </w:rPr>
        <w:t>e)</w:t>
      </w:r>
      <w:r w:rsidRPr="00BE6EF9">
        <w:rPr>
          <w:szCs w:val="24"/>
          <w:lang w:eastAsia="ko-KR"/>
        </w:rPr>
        <w:tab/>
        <w:t>Coûts associés à l</w:t>
      </w:r>
      <w:r>
        <w:rPr>
          <w:szCs w:val="24"/>
          <w:lang w:eastAsia="ko-KR"/>
        </w:rPr>
        <w:t>'</w:t>
      </w:r>
      <w:r w:rsidRPr="00BE6EF9">
        <w:rPr>
          <w:szCs w:val="24"/>
          <w:lang w:eastAsia="ko-KR"/>
        </w:rPr>
        <w:t>adoption de l</w:t>
      </w:r>
      <w:r>
        <w:rPr>
          <w:szCs w:val="24"/>
          <w:lang w:eastAsia="ko-KR"/>
        </w:rPr>
        <w:t>'</w:t>
      </w:r>
      <w:r w:rsidRPr="00BE6EF9">
        <w:rPr>
          <w:szCs w:val="24"/>
          <w:lang w:eastAsia="ko-KR"/>
        </w:rPr>
        <w:t>informatique en nuage.</w:t>
      </w:r>
    </w:p>
    <w:p w:rsidR="00D116E1" w:rsidRPr="00BE6EF9" w:rsidRDefault="00D116E1" w:rsidP="00D116E1">
      <w:pPr>
        <w:pStyle w:val="enumlev1"/>
        <w:rPr>
          <w:szCs w:val="24"/>
          <w:lang w:eastAsia="ko-KR"/>
        </w:rPr>
      </w:pPr>
      <w:r w:rsidRPr="00BE6EF9">
        <w:rPr>
          <w:szCs w:val="24"/>
          <w:lang w:eastAsia="ko-KR"/>
        </w:rPr>
        <w:t>f)</w:t>
      </w:r>
      <w:r w:rsidRPr="00BE6EF9">
        <w:rPr>
          <w:szCs w:val="24"/>
          <w:lang w:eastAsia="ko-KR"/>
        </w:rPr>
        <w:tab/>
      </w:r>
      <w:r w:rsidRPr="00BE6EF9">
        <w:t>Réalisation d</w:t>
      </w:r>
      <w:r>
        <w:t>'</w:t>
      </w:r>
      <w:r w:rsidRPr="00BE6EF9">
        <w:t>études de cas concernant les plates-formes d</w:t>
      </w:r>
      <w:r>
        <w:t>'</w:t>
      </w:r>
      <w:r w:rsidRPr="00BE6EF9">
        <w:t>informatique en nuage utilisées avec succès dans les pays en développement.</w:t>
      </w:r>
    </w:p>
    <w:p w:rsidR="00D116E1" w:rsidRPr="00BE6EF9" w:rsidRDefault="00D116E1" w:rsidP="00D116E1">
      <w:pPr>
        <w:pStyle w:val="Heading1"/>
      </w:pPr>
      <w:r w:rsidRPr="00BE6EF9">
        <w:t>3</w:t>
      </w:r>
      <w:r w:rsidRPr="00BE6EF9">
        <w:tab/>
        <w:t>Résultats attendus</w:t>
      </w:r>
    </w:p>
    <w:p w:rsidR="00D116E1" w:rsidRPr="00BE6EF9" w:rsidRDefault="00D116E1" w:rsidP="00D116E1">
      <w:pPr>
        <w:pStyle w:val="enumlev1"/>
        <w:rPr>
          <w:szCs w:val="24"/>
        </w:rPr>
      </w:pPr>
      <w:r w:rsidRPr="00BE6EF9">
        <w:t>a)</w:t>
      </w:r>
      <w:r w:rsidRPr="00BE6EF9">
        <w:tab/>
        <w:t>Rapport annuel sur l</w:t>
      </w:r>
      <w:r>
        <w:t>'</w:t>
      </w:r>
      <w:r w:rsidRPr="00BE6EF9">
        <w:t>avancement des travaux au titre des points à l</w:t>
      </w:r>
      <w:r>
        <w:t>'</w:t>
      </w:r>
      <w:r w:rsidRPr="00BE6EF9">
        <w:t>étude indiqués plus haut</w:t>
      </w:r>
      <w:r w:rsidRPr="00BE6EF9">
        <w:rPr>
          <w:szCs w:val="24"/>
        </w:rPr>
        <w:t>.</w:t>
      </w:r>
    </w:p>
    <w:p w:rsidR="00D116E1" w:rsidRPr="00BE6EF9" w:rsidRDefault="00D116E1" w:rsidP="00D116E1">
      <w:pPr>
        <w:pStyle w:val="enumlev1"/>
        <w:rPr>
          <w:szCs w:val="24"/>
        </w:rPr>
      </w:pPr>
      <w:r w:rsidRPr="00BE6EF9">
        <w:t>b)</w:t>
      </w:r>
      <w:r w:rsidRPr="00BE6EF9">
        <w:tab/>
        <w:t>Rapport d</w:t>
      </w:r>
      <w:r>
        <w:t>'</w:t>
      </w:r>
      <w:r w:rsidRPr="00BE6EF9">
        <w:t>activité à mi-parcours pendant la période d</w:t>
      </w:r>
      <w:r>
        <w:t>'</w:t>
      </w:r>
      <w:r w:rsidRPr="00BE6EF9">
        <w:t>études</w:t>
      </w:r>
      <w:r w:rsidRPr="00BE6EF9">
        <w:rPr>
          <w:szCs w:val="24"/>
        </w:rPr>
        <w:t>.</w:t>
      </w:r>
    </w:p>
    <w:p w:rsidR="00D116E1" w:rsidRPr="00BE6EF9" w:rsidRDefault="00D116E1" w:rsidP="00D116E1">
      <w:pPr>
        <w:pStyle w:val="enumlev1"/>
        <w:keepNext/>
        <w:keepLines/>
        <w:rPr>
          <w:szCs w:val="24"/>
        </w:rPr>
      </w:pPr>
      <w:r w:rsidRPr="00BE6EF9">
        <w:lastRenderedPageBreak/>
        <w:t>c)</w:t>
      </w:r>
      <w:r w:rsidRPr="00BE6EF9">
        <w:tab/>
        <w:t>Rapport final sur la Question comprenant</w:t>
      </w:r>
      <w:r w:rsidRPr="00BE6EF9">
        <w:rPr>
          <w:szCs w:val="24"/>
        </w:rPr>
        <w:t>:</w:t>
      </w:r>
    </w:p>
    <w:p w:rsidR="00D116E1" w:rsidRPr="00B7660E" w:rsidRDefault="00D116E1" w:rsidP="00D116E1">
      <w:pPr>
        <w:pStyle w:val="enumlev2"/>
        <w:keepNext/>
        <w:keepLines/>
      </w:pPr>
      <w:r w:rsidRPr="00B7660E">
        <w:t>•</w:t>
      </w:r>
      <w:r w:rsidRPr="00B7660E">
        <w:tab/>
        <w:t>une analyse des facteurs ayant une incidence sur la mise en place d'un accès efficace à l'informatique en nuage;</w:t>
      </w:r>
    </w:p>
    <w:p w:rsidR="00D116E1" w:rsidRPr="00B7660E" w:rsidRDefault="00D116E1" w:rsidP="00D116E1">
      <w:pPr>
        <w:pStyle w:val="enumlev2"/>
      </w:pPr>
      <w:r w:rsidRPr="00B7660E">
        <w:t>•</w:t>
      </w:r>
      <w:r w:rsidRPr="00B7660E">
        <w:tab/>
        <w:t xml:space="preserve">une série de lignes directrices, par exemple des solutions politiques ou techniques, notamment, pour faciliter le déploiement de l'infrastructure, qui pourraient notamment être fournies dans le cadre de séminaires de formation conformément au </w:t>
      </w:r>
      <w:r>
        <w:t>p</w:t>
      </w:r>
      <w:r w:rsidRPr="00B7660E">
        <w:t>rogramme de l'UIT-D sur le renforcement des capacités;</w:t>
      </w:r>
    </w:p>
    <w:p w:rsidR="00D116E1" w:rsidRPr="00B7660E" w:rsidRDefault="00D116E1" w:rsidP="00D116E1">
      <w:pPr>
        <w:pStyle w:val="enumlev2"/>
      </w:pPr>
      <w:r w:rsidRPr="00B7660E">
        <w:t>•</w:t>
      </w:r>
      <w:r w:rsidRPr="00B7660E">
        <w:tab/>
        <w:t>un Manuel sur l'infrastructure prenant en charge l'informatique en nuage dans les pays en développement. Ce manuel sera le fruit de la collaboration entre la Commission d'études 13 de l'UIT-T et le groupe du rapporteur chargé de cette Question dans le cadre de la Commission d'études 1 de l'UIT-D;</w:t>
      </w:r>
    </w:p>
    <w:p w:rsidR="00D116E1" w:rsidRPr="00B7660E" w:rsidRDefault="00D116E1" w:rsidP="00D116E1">
      <w:pPr>
        <w:pStyle w:val="enumlev2"/>
      </w:pPr>
      <w:r w:rsidRPr="00B7660E">
        <w:t>•</w:t>
      </w:r>
      <w:r w:rsidRPr="00B7660E">
        <w:tab/>
        <w:t>un/des projet(s) de Recommandation, s'il y a lieu et si cela est justifié.</w:t>
      </w:r>
    </w:p>
    <w:p w:rsidR="00D116E1" w:rsidRPr="00BE6EF9" w:rsidRDefault="00D116E1" w:rsidP="00D116E1">
      <w:pPr>
        <w:pStyle w:val="Heading1"/>
      </w:pPr>
      <w:r w:rsidRPr="00BE6EF9">
        <w:t>4</w:t>
      </w:r>
      <w:r w:rsidRPr="00BE6EF9">
        <w:tab/>
        <w:t>Echéance</w:t>
      </w:r>
    </w:p>
    <w:p w:rsidR="00D116E1" w:rsidRPr="00BE6EF9" w:rsidRDefault="00D116E1" w:rsidP="00D116E1">
      <w:pPr>
        <w:rPr>
          <w:i/>
        </w:rPr>
      </w:pPr>
      <w:r w:rsidRPr="00BE6EF9">
        <w:t>Le rapport intérimaire sur cette Question devrait être remis d</w:t>
      </w:r>
      <w:r>
        <w:t>'</w:t>
      </w:r>
      <w:r w:rsidRPr="00BE6EF9">
        <w:t>ici à 2016. Le rapport final devrait être remis en 201</w:t>
      </w:r>
      <w:r>
        <w:t>7</w:t>
      </w:r>
      <w:r w:rsidRPr="00BE6EF9">
        <w:t>, à la fin de la période d</w:t>
      </w:r>
      <w:r>
        <w:t>'</w:t>
      </w:r>
      <w:r w:rsidRPr="00BE6EF9">
        <w:t>études de l</w:t>
      </w:r>
      <w:r>
        <w:t>'</w:t>
      </w:r>
      <w:r w:rsidRPr="00BE6EF9">
        <w:t>UIT-D.</w:t>
      </w:r>
    </w:p>
    <w:p w:rsidR="00D116E1" w:rsidRPr="00BE6EF9" w:rsidRDefault="00D116E1" w:rsidP="00D116E1">
      <w:pPr>
        <w:pStyle w:val="Heading1"/>
      </w:pPr>
      <w:r w:rsidRPr="00BE6EF9">
        <w:t>5</w:t>
      </w:r>
      <w:r w:rsidRPr="00BE6EF9">
        <w:tab/>
        <w:t>Auteurs de la proposition/sponsors</w:t>
      </w:r>
    </w:p>
    <w:p w:rsidR="00D116E1" w:rsidRPr="00BE6EF9" w:rsidRDefault="00D116E1" w:rsidP="00D116E1">
      <w:r w:rsidRPr="00BE6EF9">
        <w:t>Etats arabes, Etats africains.</w:t>
      </w:r>
    </w:p>
    <w:p w:rsidR="00D116E1" w:rsidRPr="00BE6EF9" w:rsidRDefault="00D116E1" w:rsidP="00D116E1">
      <w:pPr>
        <w:pStyle w:val="Heading1"/>
      </w:pPr>
      <w:r w:rsidRPr="00BE6EF9">
        <w:t>6</w:t>
      </w:r>
      <w:r w:rsidRPr="00BE6EF9">
        <w:tab/>
        <w:t>Origine des contributions</w:t>
      </w:r>
    </w:p>
    <w:p w:rsidR="00D116E1" w:rsidRPr="00B7660E" w:rsidRDefault="00D116E1" w:rsidP="00D116E1">
      <w:pPr>
        <w:pStyle w:val="enumlev1"/>
      </w:pPr>
      <w:r w:rsidRPr="00B7660E">
        <w:t>1)</w:t>
      </w:r>
      <w:r w:rsidRPr="00B7660E">
        <w:tab/>
        <w:t>Résultats des progrès techniques réalisés en la matière par les commissions d'études concernées de l'UIT-T, en particulier la Commission d'études 13.</w:t>
      </w:r>
    </w:p>
    <w:p w:rsidR="00D116E1" w:rsidRPr="00B7660E" w:rsidRDefault="00D116E1" w:rsidP="00D116E1">
      <w:pPr>
        <w:pStyle w:val="enumlev1"/>
      </w:pPr>
      <w:r w:rsidRPr="00B7660E">
        <w:t>2)</w:t>
      </w:r>
      <w:r w:rsidRPr="00B7660E">
        <w:tab/>
        <w:t>Publications de l'UIT sur les services liés à l'informatique en nuage.</w:t>
      </w:r>
    </w:p>
    <w:p w:rsidR="00D116E1" w:rsidRPr="00B7660E" w:rsidRDefault="00D116E1" w:rsidP="00D116E1">
      <w:pPr>
        <w:pStyle w:val="enumlev1"/>
      </w:pPr>
      <w:r w:rsidRPr="00B7660E">
        <w:t>3)</w:t>
      </w:r>
      <w:r w:rsidRPr="00B7660E">
        <w:tab/>
        <w:t>Rapports pertinents d'organisations nationales ou régionales de pays en développement et de pays développés.</w:t>
      </w:r>
    </w:p>
    <w:p w:rsidR="00D116E1" w:rsidRPr="00B7660E" w:rsidRDefault="00D116E1" w:rsidP="00D116E1">
      <w:pPr>
        <w:pStyle w:val="enumlev1"/>
      </w:pPr>
      <w:r w:rsidRPr="00B7660E">
        <w:t>4)</w:t>
      </w:r>
      <w:r w:rsidRPr="00B7660E">
        <w:tab/>
        <w:t>Contributions portant sur l'expérience acquise dans la fourniture d'un accès aux services associés à l'informatique en nuage dans les pays développés et les pays en développement.</w:t>
      </w:r>
    </w:p>
    <w:p w:rsidR="00D116E1" w:rsidRPr="00B7660E" w:rsidRDefault="00D116E1" w:rsidP="00D116E1">
      <w:pPr>
        <w:pStyle w:val="enumlev1"/>
      </w:pPr>
      <w:r w:rsidRPr="00B7660E">
        <w:t>5)</w:t>
      </w:r>
      <w:r w:rsidRPr="00B7660E">
        <w:tab/>
        <w:t>Contributions pertinentes des fournisseurs de services et des équipementiers.</w:t>
      </w:r>
    </w:p>
    <w:p w:rsidR="00D116E1" w:rsidRPr="00B7660E" w:rsidRDefault="00D116E1" w:rsidP="00D116E1">
      <w:pPr>
        <w:pStyle w:val="enumlev1"/>
      </w:pPr>
      <w:r w:rsidRPr="00B7660E">
        <w:t>6)</w:t>
      </w:r>
      <w:r w:rsidRPr="00B7660E">
        <w:tab/>
        <w:t>Contributions pertinentes soumises au titre des programmes du BDT concernant l'informatique en nuage.</w:t>
      </w:r>
    </w:p>
    <w:p w:rsidR="00D116E1" w:rsidRPr="00BE6EF9" w:rsidRDefault="00D116E1" w:rsidP="00D116E1">
      <w:pPr>
        <w:pStyle w:val="Heading1"/>
      </w:pPr>
      <w:r w:rsidRPr="00BE6EF9">
        <w:lastRenderedPageBreak/>
        <w:t>7</w:t>
      </w:r>
      <w:r w:rsidRPr="00BE6EF9">
        <w:tab/>
        <w:t>Destinataires de l</w:t>
      </w:r>
      <w:r>
        <w:t>'</w:t>
      </w:r>
      <w:r w:rsidRPr="00BE6EF9">
        <w:t>étude</w:t>
      </w:r>
    </w:p>
    <w:p w:rsidR="00D116E1" w:rsidRPr="00BE6EF9" w:rsidRDefault="00D116E1" w:rsidP="00D116E1">
      <w:pPr>
        <w:pStyle w:val="Headingb"/>
        <w:keepLines/>
        <w:spacing w:before="120" w:after="160"/>
        <w:rPr>
          <w:rFonts w:cstheme="minorHAnsi"/>
        </w:rPr>
      </w:pPr>
      <w:r w:rsidRPr="00BE6EF9">
        <w:rPr>
          <w:rFonts w:cstheme="minorHAnsi"/>
        </w:rPr>
        <w:t>a)</w:t>
      </w:r>
      <w:r w:rsidRPr="00BE6EF9">
        <w:rPr>
          <w:rFonts w:cstheme="minorHAnsi"/>
        </w:rPr>
        <w:tab/>
        <w:t>Destinataires de l</w:t>
      </w:r>
      <w:r>
        <w:rPr>
          <w:rFonts w:cstheme="minorHAnsi"/>
        </w:rPr>
        <w:t>'</w:t>
      </w:r>
      <w:r w:rsidRPr="00BE6EF9">
        <w:rPr>
          <w:rFonts w:cstheme="minorHAnsi"/>
        </w:rPr>
        <w:t>étude</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409"/>
        <w:gridCol w:w="2635"/>
      </w:tblGrid>
      <w:tr w:rsidR="00D116E1" w:rsidRPr="00BE6EF9" w:rsidTr="00551072">
        <w:trPr>
          <w:jc w:val="center"/>
        </w:trPr>
        <w:tc>
          <w:tcPr>
            <w:tcW w:w="2092" w:type="pct"/>
            <w:hideMark/>
          </w:tcPr>
          <w:p w:rsidR="00D116E1" w:rsidRPr="00BE6EF9" w:rsidRDefault="00D116E1" w:rsidP="00551072">
            <w:pPr>
              <w:pStyle w:val="Tablehead"/>
              <w:keepLines/>
              <w:rPr>
                <w:rFonts w:cstheme="minorHAnsi"/>
              </w:rPr>
            </w:pPr>
            <w:r w:rsidRPr="00BE6EF9">
              <w:rPr>
                <w:rFonts w:cstheme="minorHAnsi"/>
              </w:rPr>
              <w:t>Destinataires de l</w:t>
            </w:r>
            <w:r>
              <w:rPr>
                <w:rFonts w:cstheme="minorHAnsi"/>
              </w:rPr>
              <w:t>'</w:t>
            </w:r>
            <w:r w:rsidRPr="00BE6EF9">
              <w:rPr>
                <w:rFonts w:cstheme="minorHAnsi"/>
              </w:rPr>
              <w:t>étude</w:t>
            </w:r>
          </w:p>
        </w:tc>
        <w:tc>
          <w:tcPr>
            <w:tcW w:w="1389" w:type="pct"/>
            <w:hideMark/>
          </w:tcPr>
          <w:p w:rsidR="00D116E1" w:rsidRPr="00BE6EF9" w:rsidRDefault="00D116E1" w:rsidP="00551072">
            <w:pPr>
              <w:pStyle w:val="Tablehead"/>
              <w:keepLines/>
              <w:rPr>
                <w:rFonts w:cstheme="minorHAnsi"/>
              </w:rPr>
            </w:pPr>
            <w:r w:rsidRPr="00BE6EF9">
              <w:rPr>
                <w:rFonts w:cstheme="minorHAnsi"/>
              </w:rPr>
              <w:t>Pays développés</w:t>
            </w:r>
          </w:p>
        </w:tc>
        <w:tc>
          <w:tcPr>
            <w:tcW w:w="1519" w:type="pct"/>
            <w:hideMark/>
          </w:tcPr>
          <w:p w:rsidR="00D116E1" w:rsidRPr="00BE6EF9" w:rsidRDefault="00D116E1" w:rsidP="00551072">
            <w:pPr>
              <w:pStyle w:val="Tablehead"/>
              <w:keepLines/>
              <w:rPr>
                <w:rFonts w:cstheme="minorHAnsi"/>
              </w:rPr>
            </w:pPr>
            <w:r w:rsidRPr="00BE6EF9">
              <w:rPr>
                <w:rFonts w:cstheme="minorHAnsi"/>
              </w:rPr>
              <w:t>Pays en développement</w:t>
            </w:r>
            <w:r>
              <w:rPr>
                <w:rStyle w:val="FootnoteReference"/>
                <w:rFonts w:cstheme="minorHAnsi"/>
              </w:rPr>
              <w:footnoteReference w:id="1"/>
            </w:r>
          </w:p>
        </w:tc>
      </w:tr>
      <w:tr w:rsidR="00D116E1" w:rsidRPr="00BE6EF9" w:rsidTr="00551072">
        <w:trPr>
          <w:jc w:val="center"/>
        </w:trPr>
        <w:tc>
          <w:tcPr>
            <w:tcW w:w="2092" w:type="pct"/>
            <w:hideMark/>
          </w:tcPr>
          <w:p w:rsidR="00D116E1" w:rsidRPr="00BE6EF9" w:rsidRDefault="00D116E1" w:rsidP="00551072">
            <w:pPr>
              <w:pStyle w:val="Tabletext"/>
              <w:keepNext/>
              <w:keepLines/>
              <w:rPr>
                <w:rFonts w:cstheme="minorHAnsi"/>
              </w:rPr>
            </w:pPr>
            <w:r w:rsidRPr="00BE6EF9">
              <w:rPr>
                <w:rFonts w:cstheme="minorHAnsi"/>
              </w:rPr>
              <w:t>Décideurs en matière de télécommunication</w:t>
            </w:r>
          </w:p>
        </w:tc>
        <w:tc>
          <w:tcPr>
            <w:tcW w:w="1389" w:type="pct"/>
            <w:hideMark/>
          </w:tcPr>
          <w:p w:rsidR="00D116E1" w:rsidRPr="00BE6EF9" w:rsidRDefault="00D116E1" w:rsidP="00551072">
            <w:pPr>
              <w:pStyle w:val="Tabletext"/>
              <w:keepNext/>
              <w:keepLines/>
              <w:jc w:val="center"/>
              <w:rPr>
                <w:rFonts w:cstheme="minorHAnsi"/>
                <w:szCs w:val="24"/>
              </w:rPr>
            </w:pPr>
            <w:r w:rsidRPr="00BE6EF9">
              <w:rPr>
                <w:rFonts w:cstheme="minorHAnsi"/>
                <w:szCs w:val="24"/>
              </w:rPr>
              <w:t>Oui</w:t>
            </w:r>
          </w:p>
        </w:tc>
        <w:tc>
          <w:tcPr>
            <w:tcW w:w="1519" w:type="pct"/>
            <w:hideMark/>
          </w:tcPr>
          <w:p w:rsidR="00D116E1" w:rsidRPr="00BE6EF9" w:rsidRDefault="00D116E1" w:rsidP="00551072">
            <w:pPr>
              <w:pStyle w:val="Tabletext"/>
              <w:keepNext/>
              <w:keepLines/>
              <w:jc w:val="center"/>
              <w:rPr>
                <w:rFonts w:cstheme="minorHAnsi"/>
              </w:rPr>
            </w:pPr>
            <w:r w:rsidRPr="00BE6EF9">
              <w:rPr>
                <w:rFonts w:cstheme="minorHAnsi"/>
                <w:szCs w:val="24"/>
              </w:rPr>
              <w:t>Oui</w:t>
            </w:r>
          </w:p>
        </w:tc>
      </w:tr>
      <w:tr w:rsidR="00D116E1" w:rsidRPr="00BE6EF9" w:rsidTr="00551072">
        <w:trPr>
          <w:jc w:val="center"/>
        </w:trPr>
        <w:tc>
          <w:tcPr>
            <w:tcW w:w="2092" w:type="pct"/>
            <w:hideMark/>
          </w:tcPr>
          <w:p w:rsidR="00D116E1" w:rsidRPr="00BE6EF9" w:rsidRDefault="00D116E1" w:rsidP="00551072">
            <w:pPr>
              <w:pStyle w:val="Tabletext"/>
              <w:keepNext/>
              <w:keepLines/>
              <w:rPr>
                <w:rFonts w:cstheme="minorHAnsi"/>
              </w:rPr>
            </w:pPr>
            <w:r w:rsidRPr="00BE6EF9">
              <w:rPr>
                <w:rFonts w:cstheme="minorHAnsi"/>
              </w:rPr>
              <w:t>Autorités de régulation des télécommunications</w:t>
            </w:r>
          </w:p>
        </w:tc>
        <w:tc>
          <w:tcPr>
            <w:tcW w:w="1389" w:type="pct"/>
            <w:hideMark/>
          </w:tcPr>
          <w:p w:rsidR="00D116E1" w:rsidRPr="00BE6EF9" w:rsidRDefault="00D116E1" w:rsidP="00551072">
            <w:pPr>
              <w:pStyle w:val="Tabletext"/>
              <w:keepNext/>
              <w:keepLines/>
              <w:jc w:val="center"/>
              <w:rPr>
                <w:rFonts w:cstheme="minorHAnsi"/>
              </w:rPr>
            </w:pPr>
            <w:r w:rsidRPr="00BE6EF9">
              <w:rPr>
                <w:rFonts w:cstheme="minorHAnsi"/>
                <w:szCs w:val="24"/>
              </w:rPr>
              <w:t>Oui</w:t>
            </w:r>
          </w:p>
        </w:tc>
        <w:tc>
          <w:tcPr>
            <w:tcW w:w="1519" w:type="pct"/>
            <w:hideMark/>
          </w:tcPr>
          <w:p w:rsidR="00D116E1" w:rsidRPr="00BE6EF9" w:rsidRDefault="00D116E1" w:rsidP="00551072">
            <w:pPr>
              <w:pStyle w:val="Tabletext"/>
              <w:keepNext/>
              <w:keepLines/>
              <w:jc w:val="center"/>
              <w:rPr>
                <w:rFonts w:cstheme="minorHAnsi"/>
              </w:rPr>
            </w:pPr>
            <w:r w:rsidRPr="00BE6EF9">
              <w:rPr>
                <w:rFonts w:cstheme="minorHAnsi"/>
                <w:szCs w:val="24"/>
              </w:rPr>
              <w:t>Oui</w:t>
            </w:r>
          </w:p>
        </w:tc>
      </w:tr>
      <w:tr w:rsidR="00D116E1" w:rsidRPr="00BE6EF9" w:rsidTr="00551072">
        <w:trPr>
          <w:jc w:val="center"/>
        </w:trPr>
        <w:tc>
          <w:tcPr>
            <w:tcW w:w="2092" w:type="pct"/>
            <w:hideMark/>
          </w:tcPr>
          <w:p w:rsidR="00D116E1" w:rsidRPr="00BE6EF9" w:rsidRDefault="00D116E1" w:rsidP="00551072">
            <w:pPr>
              <w:pStyle w:val="Tabletext"/>
              <w:rPr>
                <w:rFonts w:cstheme="minorHAnsi"/>
              </w:rPr>
            </w:pPr>
            <w:r w:rsidRPr="00BE6EF9">
              <w:rPr>
                <w:rFonts w:cstheme="minorHAnsi"/>
              </w:rPr>
              <w:t xml:space="preserve">Fournisseurs de services/opérateurs </w:t>
            </w:r>
          </w:p>
        </w:tc>
        <w:tc>
          <w:tcPr>
            <w:tcW w:w="1389" w:type="pct"/>
            <w:hideMark/>
          </w:tcPr>
          <w:p w:rsidR="00D116E1" w:rsidRPr="00BE6EF9" w:rsidRDefault="00D116E1" w:rsidP="00551072">
            <w:pPr>
              <w:pStyle w:val="Tabletext"/>
              <w:jc w:val="center"/>
              <w:rPr>
                <w:rFonts w:cstheme="minorHAnsi"/>
              </w:rPr>
            </w:pPr>
            <w:r w:rsidRPr="00BE6EF9">
              <w:rPr>
                <w:rFonts w:cstheme="minorHAnsi"/>
                <w:szCs w:val="24"/>
              </w:rPr>
              <w:t>Oui</w:t>
            </w:r>
          </w:p>
        </w:tc>
        <w:tc>
          <w:tcPr>
            <w:tcW w:w="1519" w:type="pct"/>
            <w:hideMark/>
          </w:tcPr>
          <w:p w:rsidR="00D116E1" w:rsidRPr="00BE6EF9" w:rsidRDefault="00D116E1" w:rsidP="00551072">
            <w:pPr>
              <w:pStyle w:val="Tabletext"/>
              <w:jc w:val="center"/>
              <w:rPr>
                <w:rFonts w:cstheme="minorHAnsi"/>
              </w:rPr>
            </w:pPr>
            <w:r w:rsidRPr="00BE6EF9">
              <w:rPr>
                <w:rFonts w:cstheme="minorHAnsi"/>
                <w:szCs w:val="24"/>
              </w:rPr>
              <w:t>Oui</w:t>
            </w:r>
          </w:p>
        </w:tc>
      </w:tr>
      <w:tr w:rsidR="00D116E1" w:rsidRPr="00BE6EF9" w:rsidTr="00551072">
        <w:trPr>
          <w:jc w:val="center"/>
        </w:trPr>
        <w:tc>
          <w:tcPr>
            <w:tcW w:w="2092" w:type="pct"/>
            <w:hideMark/>
          </w:tcPr>
          <w:p w:rsidR="00D116E1" w:rsidRPr="00BE6EF9" w:rsidRDefault="00D116E1" w:rsidP="00551072">
            <w:pPr>
              <w:pStyle w:val="Tabletext"/>
              <w:rPr>
                <w:rFonts w:cstheme="minorHAnsi"/>
              </w:rPr>
            </w:pPr>
            <w:r>
              <w:rPr>
                <w:rFonts w:cstheme="minorHAnsi"/>
              </w:rPr>
              <w:t>Equipementiers</w:t>
            </w:r>
          </w:p>
        </w:tc>
        <w:tc>
          <w:tcPr>
            <w:tcW w:w="1389" w:type="pct"/>
            <w:hideMark/>
          </w:tcPr>
          <w:p w:rsidR="00D116E1" w:rsidRPr="00BE6EF9" w:rsidRDefault="00D116E1" w:rsidP="00551072">
            <w:pPr>
              <w:pStyle w:val="Tabletext"/>
              <w:jc w:val="center"/>
              <w:rPr>
                <w:rFonts w:cstheme="minorHAnsi"/>
              </w:rPr>
            </w:pPr>
            <w:r w:rsidRPr="00BE6EF9">
              <w:rPr>
                <w:rFonts w:cstheme="minorHAnsi"/>
                <w:szCs w:val="24"/>
              </w:rPr>
              <w:t>Oui</w:t>
            </w:r>
          </w:p>
        </w:tc>
        <w:tc>
          <w:tcPr>
            <w:tcW w:w="1519" w:type="pct"/>
            <w:hideMark/>
          </w:tcPr>
          <w:p w:rsidR="00D116E1" w:rsidRPr="00BE6EF9" w:rsidRDefault="00D116E1" w:rsidP="00551072">
            <w:pPr>
              <w:pStyle w:val="Tabletext"/>
              <w:jc w:val="center"/>
              <w:rPr>
                <w:rFonts w:cstheme="minorHAnsi"/>
              </w:rPr>
            </w:pPr>
            <w:r w:rsidRPr="00BE6EF9">
              <w:rPr>
                <w:rFonts w:cstheme="minorHAnsi"/>
                <w:szCs w:val="24"/>
              </w:rPr>
              <w:t>Oui</w:t>
            </w:r>
          </w:p>
        </w:tc>
      </w:tr>
    </w:tbl>
    <w:p w:rsidR="00D116E1" w:rsidRPr="00BE6EF9" w:rsidRDefault="00D116E1" w:rsidP="00D116E1">
      <w:pPr>
        <w:pStyle w:val="Headingb"/>
        <w:keepNext w:val="0"/>
        <w:rPr>
          <w:rFonts w:cstheme="minorHAnsi"/>
        </w:rPr>
      </w:pPr>
      <w:r w:rsidRPr="00BE6EF9">
        <w:rPr>
          <w:rFonts w:cstheme="minorHAnsi"/>
        </w:rPr>
        <w:t>b)</w:t>
      </w:r>
      <w:r w:rsidRPr="00BE6EF9">
        <w:rPr>
          <w:rFonts w:cstheme="minorHAnsi"/>
        </w:rPr>
        <w:tab/>
        <w:t xml:space="preserve">Méthodes proposées pour la mise en </w:t>
      </w:r>
      <w:proofErr w:type="spellStart"/>
      <w:r w:rsidRPr="00BE6EF9">
        <w:rPr>
          <w:rFonts w:cstheme="minorHAnsi"/>
        </w:rPr>
        <w:t>oeuvre</w:t>
      </w:r>
      <w:proofErr w:type="spellEnd"/>
      <w:r w:rsidRPr="00BE6EF9">
        <w:rPr>
          <w:rFonts w:cstheme="minorHAnsi"/>
        </w:rPr>
        <w:t xml:space="preserve"> des résultats</w:t>
      </w:r>
    </w:p>
    <w:p w:rsidR="00D116E1" w:rsidRPr="00BE6EF9" w:rsidRDefault="00D116E1" w:rsidP="00D116E1">
      <w:pPr>
        <w:rPr>
          <w:szCs w:val="24"/>
        </w:rPr>
      </w:pPr>
      <w:r w:rsidRPr="00BE6EF9">
        <w:t>Les travaux menés dans le cadre du groupe du rapporteur seront publiés sur le site web de l</w:t>
      </w:r>
      <w:r>
        <w:t>'</w:t>
      </w:r>
      <w:r w:rsidRPr="00BE6EF9">
        <w:t>UIT</w:t>
      </w:r>
      <w:r w:rsidRPr="00BE6EF9">
        <w:noBreakHyphen/>
        <w:t>D et donneront lieu à la publication de documents et de notes de liaison appropriées. Les résultats des travaux seront également utilisés dans les programmes concernés du BDT, en tant qu</w:t>
      </w:r>
      <w:r>
        <w:t>'</w:t>
      </w:r>
      <w:r w:rsidRPr="00BE6EF9">
        <w:t>éléments du kit pratique qu</w:t>
      </w:r>
      <w:r>
        <w:t>'</w:t>
      </w:r>
      <w:r w:rsidRPr="00BE6EF9">
        <w:t>utilise le BDT pour aider les Etats Membres et les Membres de Secteur qui en font la demande à passer aux services associés à l</w:t>
      </w:r>
      <w:r>
        <w:t>'</w:t>
      </w:r>
      <w:r w:rsidRPr="00BE6EF9">
        <w:t>informatique en nuage.</w:t>
      </w:r>
    </w:p>
    <w:p w:rsidR="00D116E1" w:rsidRPr="00BE6EF9" w:rsidRDefault="00D116E1" w:rsidP="00D116E1">
      <w:pPr>
        <w:pStyle w:val="Heading1"/>
      </w:pPr>
      <w:r w:rsidRPr="00BE6EF9">
        <w:t>8</w:t>
      </w:r>
      <w:r w:rsidRPr="00BE6EF9">
        <w:tab/>
        <w:t>Méthodes proposées pour traiter la Question</w:t>
      </w:r>
    </w:p>
    <w:p w:rsidR="00D116E1" w:rsidRPr="00BE6EF9" w:rsidRDefault="00D116E1" w:rsidP="00D116E1">
      <w:pPr>
        <w:rPr>
          <w:szCs w:val="24"/>
        </w:rPr>
      </w:pPr>
      <w:r w:rsidRPr="00BE6EF9">
        <w:t>Cette Question sera traitée par un groupe du rapporteur de la Commission d</w:t>
      </w:r>
      <w:r>
        <w:t>'</w:t>
      </w:r>
      <w:r w:rsidRPr="00BE6EF9">
        <w:t>études 1 de l</w:t>
      </w:r>
      <w:r>
        <w:t>'</w:t>
      </w:r>
      <w:r w:rsidRPr="00BE6EF9">
        <w:t>UIT</w:t>
      </w:r>
      <w:r w:rsidRPr="00BE6EF9">
        <w:noBreakHyphen/>
        <w:t>D.</w:t>
      </w:r>
    </w:p>
    <w:p w:rsidR="00D116E1" w:rsidRPr="00BE6EF9" w:rsidRDefault="00D116E1" w:rsidP="00D116E1">
      <w:pPr>
        <w:pStyle w:val="Heading1"/>
      </w:pPr>
      <w:r w:rsidRPr="00BE6EF9">
        <w:t>9</w:t>
      </w:r>
      <w:r w:rsidRPr="00BE6EF9">
        <w:tab/>
        <w:t>Coordination et collaboration</w:t>
      </w:r>
    </w:p>
    <w:p w:rsidR="00D116E1" w:rsidRPr="00BE6EF9" w:rsidRDefault="00D116E1" w:rsidP="00D116E1">
      <w:pPr>
        <w:rPr>
          <w:szCs w:val="24"/>
        </w:rPr>
      </w:pPr>
      <w:r w:rsidRPr="00BE6EF9">
        <w:t>Afin d</w:t>
      </w:r>
      <w:r>
        <w:t>'</w:t>
      </w:r>
      <w:r w:rsidRPr="00BE6EF9">
        <w:t>assurer une coordination efficace et d</w:t>
      </w:r>
      <w:r>
        <w:t>'</w:t>
      </w:r>
      <w:r w:rsidRPr="00BE6EF9">
        <w:t>éviter toute répétition des tâches, il conviendra de tenir compte:</w:t>
      </w:r>
    </w:p>
    <w:p w:rsidR="00D116E1" w:rsidRPr="00B7660E" w:rsidRDefault="00D116E1" w:rsidP="00D116E1">
      <w:pPr>
        <w:pStyle w:val="enumlev1"/>
      </w:pPr>
      <w:r w:rsidRPr="00B7660E">
        <w:t>–</w:t>
      </w:r>
      <w:r w:rsidRPr="00B7660E">
        <w:tab/>
        <w:t>des résultats des travaux des commissions d'études concernées de l'UIT</w:t>
      </w:r>
      <w:r w:rsidRPr="00B7660E">
        <w:noBreakHyphen/>
        <w:t>T, en particulier des résultats des travaux de la C</w:t>
      </w:r>
      <w:r>
        <w:t>ommission d'études</w:t>
      </w:r>
      <w:r w:rsidRPr="00B7660E">
        <w:t xml:space="preserve"> 13 de l'UIT-T;</w:t>
      </w:r>
    </w:p>
    <w:p w:rsidR="00D116E1" w:rsidRPr="00B7660E" w:rsidRDefault="00D116E1" w:rsidP="00D116E1">
      <w:pPr>
        <w:pStyle w:val="enumlev1"/>
      </w:pPr>
      <w:r w:rsidRPr="00B7660E">
        <w:t>–</w:t>
      </w:r>
      <w:r w:rsidRPr="00B7660E">
        <w:tab/>
        <w:t>des résultats pertinents de l'étude des Questions de l'UIT</w:t>
      </w:r>
      <w:r w:rsidRPr="00B7660E">
        <w:noBreakHyphen/>
        <w:t>D;</w:t>
      </w:r>
    </w:p>
    <w:p w:rsidR="00D116E1" w:rsidRPr="00B7660E" w:rsidRDefault="00D116E1" w:rsidP="00D116E1">
      <w:pPr>
        <w:pStyle w:val="enumlev1"/>
      </w:pPr>
      <w:r w:rsidRPr="00B7660E">
        <w:t>–</w:t>
      </w:r>
      <w:r w:rsidRPr="00B7660E">
        <w:tab/>
        <w:t xml:space="preserve">des contributions soumises au titre des </w:t>
      </w:r>
      <w:r>
        <w:t>p</w:t>
      </w:r>
      <w:r w:rsidRPr="00B7660E">
        <w:t>rogrammes concernés du BDT.</w:t>
      </w:r>
    </w:p>
    <w:p w:rsidR="00D116E1" w:rsidRPr="005A7208" w:rsidRDefault="00D116E1" w:rsidP="00D116E1">
      <w:pPr>
        <w:pStyle w:val="Heading1"/>
        <w:rPr>
          <w:lang w:val="fr-CH"/>
        </w:rPr>
      </w:pPr>
      <w:r w:rsidRPr="005A7208">
        <w:rPr>
          <w:lang w:val="fr-CH"/>
        </w:rPr>
        <w:t>10</w:t>
      </w:r>
      <w:r w:rsidRPr="005A7208">
        <w:rPr>
          <w:lang w:val="fr-CH"/>
        </w:rPr>
        <w:tab/>
      </w:r>
      <w:r w:rsidRPr="00901DA4">
        <w:rPr>
          <w:lang w:val="fr-CH"/>
        </w:rPr>
        <w:t>Programmes concernés</w:t>
      </w:r>
    </w:p>
    <w:p w:rsidR="00D116E1" w:rsidRPr="00901DA4" w:rsidRDefault="00D116E1" w:rsidP="00D116E1">
      <w:pPr>
        <w:rPr>
          <w:lang w:val="fr-CH"/>
        </w:rPr>
      </w:pPr>
      <w:r w:rsidRPr="00901DA4">
        <w:rPr>
          <w:lang w:val="fr-CH"/>
        </w:rPr>
        <w:t xml:space="preserve">Les programmes concernés seront les suivants: Créer un environnement politique et réglementaire, Renforcement des capacités, </w:t>
      </w:r>
      <w:proofErr w:type="spellStart"/>
      <w:r w:rsidRPr="00901DA4">
        <w:rPr>
          <w:lang w:val="fr-CH"/>
        </w:rPr>
        <w:t>Cybersécurité</w:t>
      </w:r>
      <w:proofErr w:type="spellEnd"/>
      <w:r w:rsidRPr="00901DA4">
        <w:rPr>
          <w:lang w:val="fr-CH"/>
        </w:rPr>
        <w:t>, Applications des TIC et Réseaux de télécommunication/TIC.</w:t>
      </w:r>
    </w:p>
    <w:p w:rsidR="00D116E1" w:rsidRPr="005A7208" w:rsidRDefault="00D116E1" w:rsidP="00D116E1">
      <w:pPr>
        <w:pStyle w:val="Heading1"/>
        <w:rPr>
          <w:lang w:val="fr-CH"/>
        </w:rPr>
      </w:pPr>
      <w:r w:rsidRPr="005A7208">
        <w:rPr>
          <w:lang w:val="fr-CH"/>
        </w:rPr>
        <w:t>11</w:t>
      </w:r>
      <w:r w:rsidRPr="005A7208">
        <w:rPr>
          <w:lang w:val="fr-CH"/>
        </w:rPr>
        <w:tab/>
      </w:r>
      <w:r w:rsidRPr="00901DA4">
        <w:rPr>
          <w:lang w:val="fr-CH"/>
        </w:rPr>
        <w:t>Autres informations utiles</w:t>
      </w:r>
    </w:p>
    <w:p w:rsidR="00D116E1" w:rsidRPr="00901DA4" w:rsidRDefault="00D116E1" w:rsidP="00D116E1">
      <w:pPr>
        <w:rPr>
          <w:szCs w:val="24"/>
          <w:lang w:val="fr-CH"/>
        </w:rPr>
      </w:pPr>
      <w:r w:rsidRPr="00901DA4">
        <w:rPr>
          <w:lang w:val="fr-CH"/>
        </w:rPr>
        <w:t>Toute autre information qui peut se faire jour au cours de la durée de validité de cette Question.</w:t>
      </w:r>
    </w:p>
    <w:p w:rsidR="00D116E1" w:rsidRPr="00901DA4" w:rsidRDefault="00D116E1" w:rsidP="00D116E1">
      <w:pPr>
        <w:rPr>
          <w:rFonts w:cstheme="minorHAnsi"/>
          <w:szCs w:val="24"/>
          <w:lang w:val="fr-CH"/>
        </w:rPr>
      </w:pPr>
      <w:r w:rsidRPr="00901DA4">
        <w:rPr>
          <w:rFonts w:cstheme="minorHAnsi"/>
          <w:szCs w:val="24"/>
          <w:lang w:val="fr-CH"/>
        </w:rPr>
        <w:br w:type="page"/>
      </w:r>
    </w:p>
    <w:p w:rsidR="00C47824" w:rsidRPr="00D116E1" w:rsidRDefault="00C47824">
      <w:pPr>
        <w:rPr>
          <w:lang w:val="fr-CH"/>
        </w:rPr>
      </w:pPr>
    </w:p>
    <w:sectPr w:rsidR="00C47824" w:rsidRPr="00D116E1" w:rsidSect="00080B9B">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9F7" w:rsidRDefault="00A849F7" w:rsidP="00D116E1">
      <w:pPr>
        <w:spacing w:before="0"/>
      </w:pPr>
      <w:r>
        <w:separator/>
      </w:r>
    </w:p>
  </w:endnote>
  <w:endnote w:type="continuationSeparator" w:id="0">
    <w:p w:rsidR="00A849F7" w:rsidRDefault="00A849F7" w:rsidP="00D116E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9F7" w:rsidRDefault="00A849F7" w:rsidP="00D116E1">
      <w:pPr>
        <w:spacing w:before="0"/>
      </w:pPr>
      <w:r>
        <w:separator/>
      </w:r>
    </w:p>
  </w:footnote>
  <w:footnote w:type="continuationSeparator" w:id="0">
    <w:p w:rsidR="00A849F7" w:rsidRDefault="00A849F7" w:rsidP="00D116E1">
      <w:pPr>
        <w:spacing w:before="0"/>
      </w:pPr>
      <w:r>
        <w:continuationSeparator/>
      </w:r>
    </w:p>
  </w:footnote>
  <w:footnote w:id="1">
    <w:p w:rsidR="00D116E1" w:rsidRPr="00E966EC" w:rsidRDefault="00D116E1" w:rsidP="00D116E1">
      <w:pPr>
        <w:pStyle w:val="FootnoteText"/>
      </w:pPr>
      <w:r>
        <w:rPr>
          <w:rStyle w:val="FootnoteReference"/>
        </w:rPr>
        <w:footnoteRef/>
      </w:r>
      <w:r>
        <w:tab/>
        <w:t>Par pays en développement, on entend aussi les pays les moins avancés, les petits Etats insulaires en développement, les pays en développement sans littoral et les pays dont l'économie est en transition.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E1"/>
    <w:rsid w:val="00011D19"/>
    <w:rsid w:val="000145E8"/>
    <w:rsid w:val="00050DB8"/>
    <w:rsid w:val="00056109"/>
    <w:rsid w:val="00080B9B"/>
    <w:rsid w:val="000820F9"/>
    <w:rsid w:val="000A0C8B"/>
    <w:rsid w:val="000A548E"/>
    <w:rsid w:val="000F58E3"/>
    <w:rsid w:val="00111135"/>
    <w:rsid w:val="001367CA"/>
    <w:rsid w:val="001976E8"/>
    <w:rsid w:val="001A636E"/>
    <w:rsid w:val="001B6C10"/>
    <w:rsid w:val="00200B77"/>
    <w:rsid w:val="00202B07"/>
    <w:rsid w:val="002752FB"/>
    <w:rsid w:val="002921BD"/>
    <w:rsid w:val="00295C83"/>
    <w:rsid w:val="002A3982"/>
    <w:rsid w:val="002A577C"/>
    <w:rsid w:val="002B105F"/>
    <w:rsid w:val="002B5516"/>
    <w:rsid w:val="002C1773"/>
    <w:rsid w:val="002D49C8"/>
    <w:rsid w:val="002E7AE4"/>
    <w:rsid w:val="003123F3"/>
    <w:rsid w:val="0033199B"/>
    <w:rsid w:val="003406CB"/>
    <w:rsid w:val="00357A3C"/>
    <w:rsid w:val="00367B76"/>
    <w:rsid w:val="00395D92"/>
    <w:rsid w:val="003B6C25"/>
    <w:rsid w:val="003C3CDC"/>
    <w:rsid w:val="003E4284"/>
    <w:rsid w:val="003F526C"/>
    <w:rsid w:val="00481256"/>
    <w:rsid w:val="004967DD"/>
    <w:rsid w:val="004B3517"/>
    <w:rsid w:val="004C2236"/>
    <w:rsid w:val="004C3165"/>
    <w:rsid w:val="004D29FC"/>
    <w:rsid w:val="004F7EC2"/>
    <w:rsid w:val="00502B05"/>
    <w:rsid w:val="00502B18"/>
    <w:rsid w:val="005108DD"/>
    <w:rsid w:val="00516704"/>
    <w:rsid w:val="005532A3"/>
    <w:rsid w:val="005618E1"/>
    <w:rsid w:val="00583400"/>
    <w:rsid w:val="005855C0"/>
    <w:rsid w:val="005D2515"/>
    <w:rsid w:val="005E09F6"/>
    <w:rsid w:val="00643EE8"/>
    <w:rsid w:val="006441EA"/>
    <w:rsid w:val="00656FD6"/>
    <w:rsid w:val="00660BF0"/>
    <w:rsid w:val="006629C6"/>
    <w:rsid w:val="0067629B"/>
    <w:rsid w:val="006B71B4"/>
    <w:rsid w:val="006F7E23"/>
    <w:rsid w:val="00721E17"/>
    <w:rsid w:val="00731F23"/>
    <w:rsid w:val="0073643D"/>
    <w:rsid w:val="00750E72"/>
    <w:rsid w:val="007971F8"/>
    <w:rsid w:val="007B20C7"/>
    <w:rsid w:val="007B6ECC"/>
    <w:rsid w:val="007F341D"/>
    <w:rsid w:val="00803FCE"/>
    <w:rsid w:val="0083715B"/>
    <w:rsid w:val="00841DA8"/>
    <w:rsid w:val="008441B6"/>
    <w:rsid w:val="00862127"/>
    <w:rsid w:val="00897375"/>
    <w:rsid w:val="008A540C"/>
    <w:rsid w:val="008B64E5"/>
    <w:rsid w:val="008D20E2"/>
    <w:rsid w:val="008D5334"/>
    <w:rsid w:val="008E7F19"/>
    <w:rsid w:val="008F6F54"/>
    <w:rsid w:val="0092370B"/>
    <w:rsid w:val="009317DA"/>
    <w:rsid w:val="009418B0"/>
    <w:rsid w:val="00953E98"/>
    <w:rsid w:val="00971C83"/>
    <w:rsid w:val="009B1748"/>
    <w:rsid w:val="009B4B74"/>
    <w:rsid w:val="009E0276"/>
    <w:rsid w:val="009F2F81"/>
    <w:rsid w:val="009F69F6"/>
    <w:rsid w:val="00A246FA"/>
    <w:rsid w:val="00A3770C"/>
    <w:rsid w:val="00A5408C"/>
    <w:rsid w:val="00A614F6"/>
    <w:rsid w:val="00A849F7"/>
    <w:rsid w:val="00AD24A6"/>
    <w:rsid w:val="00B04FF7"/>
    <w:rsid w:val="00B16E6F"/>
    <w:rsid w:val="00B3406E"/>
    <w:rsid w:val="00B61044"/>
    <w:rsid w:val="00B66088"/>
    <w:rsid w:val="00B709EF"/>
    <w:rsid w:val="00BE58AB"/>
    <w:rsid w:val="00C3667C"/>
    <w:rsid w:val="00C43FF5"/>
    <w:rsid w:val="00C47824"/>
    <w:rsid w:val="00C52650"/>
    <w:rsid w:val="00C66ECB"/>
    <w:rsid w:val="00C67D80"/>
    <w:rsid w:val="00C81F8B"/>
    <w:rsid w:val="00C9415B"/>
    <w:rsid w:val="00CC5571"/>
    <w:rsid w:val="00CF178A"/>
    <w:rsid w:val="00D116E1"/>
    <w:rsid w:val="00D13C04"/>
    <w:rsid w:val="00D34377"/>
    <w:rsid w:val="00D405B0"/>
    <w:rsid w:val="00D44D2D"/>
    <w:rsid w:val="00D51495"/>
    <w:rsid w:val="00D927D7"/>
    <w:rsid w:val="00DA5542"/>
    <w:rsid w:val="00DE129C"/>
    <w:rsid w:val="00DF30D3"/>
    <w:rsid w:val="00E07072"/>
    <w:rsid w:val="00E107C5"/>
    <w:rsid w:val="00E22DD0"/>
    <w:rsid w:val="00E427B2"/>
    <w:rsid w:val="00E71153"/>
    <w:rsid w:val="00EA0973"/>
    <w:rsid w:val="00EB7F47"/>
    <w:rsid w:val="00EC01AC"/>
    <w:rsid w:val="00ED27C7"/>
    <w:rsid w:val="00F01683"/>
    <w:rsid w:val="00F117A6"/>
    <w:rsid w:val="00F1235D"/>
    <w:rsid w:val="00F124D2"/>
    <w:rsid w:val="00F53834"/>
    <w:rsid w:val="00F63223"/>
    <w:rsid w:val="00F81560"/>
    <w:rsid w:val="00F818A6"/>
    <w:rsid w:val="00F84982"/>
    <w:rsid w:val="00F94149"/>
    <w:rsid w:val="00F95879"/>
    <w:rsid w:val="00FC0CC6"/>
    <w:rsid w:val="00FD3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B724F-6FCE-4E67-982D-CCDC051A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6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24"/>
      <w:szCs w:val="20"/>
      <w:lang w:val="fr-FR" w:eastAsia="en-US"/>
    </w:rPr>
  </w:style>
  <w:style w:type="paragraph" w:styleId="Heading1">
    <w:name w:val="heading 1"/>
    <w:basedOn w:val="Normal"/>
    <w:next w:val="Normal"/>
    <w:link w:val="Heading1Char"/>
    <w:qFormat/>
    <w:rsid w:val="00D116E1"/>
    <w:pPr>
      <w:keepNext/>
      <w:keepLines/>
      <w:spacing w:before="2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16E1"/>
    <w:rPr>
      <w:rFonts w:eastAsia="Batang" w:cs="Times New Roman"/>
      <w:b/>
      <w:sz w:val="28"/>
      <w:szCs w:val="20"/>
      <w:lang w:val="fr-FR"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D116E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D116E1"/>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D116E1"/>
    <w:rPr>
      <w:rFonts w:eastAsia="Batang" w:cs="Times New Roman"/>
      <w:sz w:val="24"/>
      <w:szCs w:val="20"/>
      <w:lang w:val="fr-FR" w:eastAsia="en-US"/>
    </w:rPr>
  </w:style>
  <w:style w:type="paragraph" w:customStyle="1" w:styleId="enumlev1">
    <w:name w:val="enumlev1"/>
    <w:basedOn w:val="Normal"/>
    <w:link w:val="enumlev1Char"/>
    <w:rsid w:val="00D116E1"/>
    <w:pPr>
      <w:spacing w:before="80"/>
      <w:ind w:left="794" w:hanging="794"/>
    </w:pPr>
  </w:style>
  <w:style w:type="paragraph" w:customStyle="1" w:styleId="enumlev2">
    <w:name w:val="enumlev2"/>
    <w:basedOn w:val="enumlev1"/>
    <w:link w:val="enumlev2Char"/>
    <w:rsid w:val="00D116E1"/>
    <w:pPr>
      <w:ind w:left="1191" w:hanging="397"/>
    </w:pPr>
  </w:style>
  <w:style w:type="paragraph" w:customStyle="1" w:styleId="Tabletext">
    <w:name w:val="Table_text"/>
    <w:basedOn w:val="Normal"/>
    <w:rsid w:val="00D116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Headingb">
    <w:name w:val="Heading_b"/>
    <w:basedOn w:val="Normal"/>
    <w:next w:val="Normal"/>
    <w:link w:val="HeadingbChar"/>
    <w:rsid w:val="00D116E1"/>
    <w:pPr>
      <w:keepNext/>
      <w:spacing w:before="160"/>
    </w:pPr>
    <w:rPr>
      <w:b/>
    </w:rPr>
  </w:style>
  <w:style w:type="paragraph" w:customStyle="1" w:styleId="QuestionNo">
    <w:name w:val="Question_No"/>
    <w:basedOn w:val="Normal"/>
    <w:next w:val="Questiontitle"/>
    <w:rsid w:val="00D116E1"/>
    <w:pPr>
      <w:keepNext/>
      <w:keepLines/>
      <w:spacing w:before="480"/>
      <w:jc w:val="center"/>
    </w:pPr>
    <w:rPr>
      <w:caps/>
      <w:sz w:val="28"/>
    </w:rPr>
  </w:style>
  <w:style w:type="paragraph" w:customStyle="1" w:styleId="Questiontitle">
    <w:name w:val="Question_title"/>
    <w:basedOn w:val="Normal"/>
    <w:next w:val="Normal"/>
    <w:rsid w:val="00D116E1"/>
    <w:pPr>
      <w:keepNext/>
      <w:keepLines/>
      <w:spacing w:before="240"/>
      <w:jc w:val="center"/>
    </w:pPr>
    <w:rPr>
      <w:b/>
      <w:sz w:val="28"/>
    </w:rPr>
  </w:style>
  <w:style w:type="paragraph" w:customStyle="1" w:styleId="Tablehead">
    <w:name w:val="Table_head"/>
    <w:basedOn w:val="Tabletext"/>
    <w:next w:val="Tabletext"/>
    <w:rsid w:val="00D116E1"/>
    <w:pPr>
      <w:keepNext/>
      <w:spacing w:before="80" w:after="80"/>
      <w:jc w:val="center"/>
    </w:pPr>
    <w:rPr>
      <w:b/>
    </w:rPr>
  </w:style>
  <w:style w:type="character" w:customStyle="1" w:styleId="HeadingbChar">
    <w:name w:val="Heading_b Char"/>
    <w:basedOn w:val="DefaultParagraphFont"/>
    <w:link w:val="Headingb"/>
    <w:locked/>
    <w:rsid w:val="00D116E1"/>
    <w:rPr>
      <w:rFonts w:eastAsia="Batang" w:cs="Times New Roman"/>
      <w:b/>
      <w:sz w:val="24"/>
      <w:szCs w:val="20"/>
      <w:lang w:val="fr-FR" w:eastAsia="en-US"/>
    </w:rPr>
  </w:style>
  <w:style w:type="character" w:customStyle="1" w:styleId="enumlev1Char">
    <w:name w:val="enumlev1 Char"/>
    <w:link w:val="enumlev1"/>
    <w:locked/>
    <w:rsid w:val="00D116E1"/>
    <w:rPr>
      <w:rFonts w:eastAsia="Batang" w:cs="Times New Roman"/>
      <w:sz w:val="24"/>
      <w:szCs w:val="20"/>
      <w:lang w:val="fr-FR" w:eastAsia="en-US"/>
    </w:rPr>
  </w:style>
  <w:style w:type="character" w:customStyle="1" w:styleId="enumlev2Char">
    <w:name w:val="enumlev2 Char"/>
    <w:basedOn w:val="enumlev1Char"/>
    <w:link w:val="enumlev2"/>
    <w:rsid w:val="00D116E1"/>
    <w:rPr>
      <w:rFonts w:eastAsia="Batang" w:cs="Times New Roman"/>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Fahima</dc:creator>
  <cp:lastModifiedBy>Comas Barnes, Maite</cp:lastModifiedBy>
  <cp:revision>3</cp:revision>
  <dcterms:created xsi:type="dcterms:W3CDTF">2014-08-22T07:19:00Z</dcterms:created>
  <dcterms:modified xsi:type="dcterms:W3CDTF">2014-08-22T07:20:00Z</dcterms:modified>
</cp:coreProperties>
</file>