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C7" w:rsidRDefault="00C72CC7" w:rsidP="00350E71">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                                                                           </w:t>
      </w:r>
    </w:p>
    <w:p w:rsidR="00C72CC7" w:rsidRDefault="00C72CC7" w:rsidP="00350E71">
      <w:pPr>
        <w:spacing w:after="0" w:line="240" w:lineRule="auto"/>
        <w:jc w:val="center"/>
        <w:rPr>
          <w:rFonts w:asciiTheme="majorHAnsi" w:eastAsia="Times New Roman" w:hAnsiTheme="majorHAnsi"/>
          <w:color w:val="17365D"/>
          <w:sz w:val="32"/>
          <w:szCs w:val="32"/>
        </w:rPr>
      </w:pPr>
    </w:p>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C72CC7" w:rsidTr="00F540E3">
        <w:trPr>
          <w:cantSplit/>
          <w:trHeight w:val="1444"/>
        </w:trPr>
        <w:tc>
          <w:tcPr>
            <w:tcW w:w="4825" w:type="dxa"/>
          </w:tcPr>
          <w:p w:rsidR="00C72CC7" w:rsidRDefault="00C72CC7" w:rsidP="00F540E3">
            <w:r>
              <w:rPr>
                <w:noProof/>
              </w:rPr>
              <w:drawing>
                <wp:inline distT="0" distB="0" distL="0" distR="0" wp14:anchorId="6BAF6192" wp14:editId="423F019E">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C72CC7" w:rsidRDefault="00C72CC7" w:rsidP="00F540E3">
            <w:pPr>
              <w:shd w:val="solid" w:color="FFFFFF" w:fill="FFFFFF"/>
              <w:spacing w:after="120" w:line="240" w:lineRule="atLeast"/>
              <w:jc w:val="center"/>
              <w:rPr>
                <w:position w:val="6"/>
                <w:lang w:val="fr-CH"/>
              </w:rPr>
            </w:pPr>
            <w:r>
              <w:rPr>
                <w:noProof/>
              </w:rPr>
              <w:drawing>
                <wp:anchor distT="0" distB="0" distL="114300" distR="114300" simplePos="0" relativeHeight="251660288" behindDoc="1" locked="0" layoutInCell="1" allowOverlap="1" wp14:anchorId="062DF3AD" wp14:editId="2BE9EF31">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rsidR="00C72CC7" w:rsidRDefault="00C72CC7" w:rsidP="00F540E3">
            <w:pPr>
              <w:shd w:val="solid" w:color="FFFFFF" w:fill="FFFFFF"/>
              <w:tabs>
                <w:tab w:val="left" w:pos="1896"/>
              </w:tabs>
              <w:spacing w:after="120" w:line="240" w:lineRule="atLeast"/>
              <w:ind w:left="-426" w:right="1200"/>
              <w:jc w:val="center"/>
              <w:rPr>
                <w:position w:val="6"/>
                <w:lang w:val="fr-CH"/>
              </w:rPr>
            </w:pPr>
            <w:r>
              <w:rPr>
                <w:noProof/>
              </w:rPr>
              <w:drawing>
                <wp:anchor distT="0" distB="0" distL="114300" distR="114300" simplePos="0" relativeHeight="251661312" behindDoc="1" locked="0" layoutInCell="1" allowOverlap="1" wp14:anchorId="4889FF3F" wp14:editId="7111E28F">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62D7D83" wp14:editId="2A34E448">
                  <wp:simplePos x="0" y="0"/>
                  <wp:positionH relativeFrom="column">
                    <wp:posOffset>5676900</wp:posOffset>
                  </wp:positionH>
                  <wp:positionV relativeFrom="paragraph">
                    <wp:posOffset>546735</wp:posOffset>
                  </wp:positionV>
                  <wp:extent cx="762000" cy="571500"/>
                  <wp:effectExtent l="0" t="0" r="0" b="0"/>
                  <wp:wrapNone/>
                  <wp:docPr id="21"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rsidR="00C72CC7" w:rsidRDefault="00C72CC7" w:rsidP="00F540E3">
            <w:pPr>
              <w:shd w:val="solid" w:color="FFFFFF" w:fill="FFFFFF"/>
              <w:spacing w:after="120" w:line="240" w:lineRule="atLeast"/>
              <w:ind w:left="-142" w:hanging="67"/>
              <w:jc w:val="center"/>
              <w:rPr>
                <w:position w:val="6"/>
                <w:lang w:val="fr-CH"/>
              </w:rPr>
            </w:pPr>
            <w:r>
              <w:rPr>
                <w:noProof/>
              </w:rPr>
              <w:drawing>
                <wp:anchor distT="0" distB="0" distL="114300" distR="114300" simplePos="0" relativeHeight="251663360" behindDoc="0" locked="0" layoutInCell="1" allowOverlap="1" wp14:anchorId="4A2661E4" wp14:editId="3D864976">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3BD0157" wp14:editId="64E95FC3">
                  <wp:simplePos x="0" y="0"/>
                  <wp:positionH relativeFrom="column">
                    <wp:posOffset>7172325</wp:posOffset>
                  </wp:positionH>
                  <wp:positionV relativeFrom="paragraph">
                    <wp:posOffset>546735</wp:posOffset>
                  </wp:positionV>
                  <wp:extent cx="266700" cy="552450"/>
                  <wp:effectExtent l="0" t="0" r="0" b="0"/>
                  <wp:wrapNone/>
                  <wp:docPr id="19"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rsidR="00C72CC7" w:rsidRDefault="00C72CC7" w:rsidP="00F540E3">
            <w:pPr>
              <w:shd w:val="solid" w:color="FFFFFF" w:fill="FFFFFF"/>
              <w:spacing w:after="120" w:line="240" w:lineRule="atLeast"/>
              <w:ind w:left="-851"/>
              <w:jc w:val="center"/>
              <w:rPr>
                <w:position w:val="6"/>
                <w:lang w:val="fr-CH"/>
              </w:rPr>
            </w:pPr>
            <w:r>
              <w:rPr>
                <w:noProof/>
              </w:rPr>
              <w:drawing>
                <wp:anchor distT="0" distB="0" distL="114300" distR="114300" simplePos="0" relativeHeight="251665408" behindDoc="1" locked="0" layoutInCell="1" allowOverlap="1" wp14:anchorId="680BB107" wp14:editId="239336AE">
                  <wp:simplePos x="0" y="0"/>
                  <wp:positionH relativeFrom="column">
                    <wp:posOffset>1905</wp:posOffset>
                  </wp:positionH>
                  <wp:positionV relativeFrom="paragraph">
                    <wp:posOffset>-708025</wp:posOffset>
                  </wp:positionV>
                  <wp:extent cx="369570" cy="758190"/>
                  <wp:effectExtent l="0" t="0" r="0" b="3810"/>
                  <wp:wrapTight wrapText="bothSides">
                    <wp:wrapPolygon edited="0">
                      <wp:start x="0" y="0"/>
                      <wp:lineTo x="0" y="21166"/>
                      <wp:lineTo x="20041" y="21166"/>
                      <wp:lineTo x="20041" y="0"/>
                      <wp:lineTo x="0" y="0"/>
                    </wp:wrapPolygon>
                  </wp:wrapTight>
                  <wp:docPr id="18"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143F0" w:rsidRDefault="004143F0" w:rsidP="004143F0">
      <w:pPr>
        <w:spacing w:after="0" w:line="240" w:lineRule="auto"/>
        <w:jc w:val="center"/>
        <w:rPr>
          <w:rFonts w:ascii="Times New Roman" w:eastAsia="Times New Roman" w:hAnsi="Times New Roman" w:cs="Times New Roman"/>
          <w:b/>
          <w:sz w:val="24"/>
          <w:szCs w:val="24"/>
          <w:lang w:eastAsia="de-CH"/>
        </w:rPr>
      </w:pPr>
      <w:r>
        <w:rPr>
          <w:noProof/>
        </w:rPr>
        <mc:AlternateContent>
          <mc:Choice Requires="wps">
            <w:drawing>
              <wp:anchor distT="0" distB="0" distL="114300" distR="114300" simplePos="0" relativeHeight="251667456" behindDoc="0" locked="0" layoutInCell="1" allowOverlap="1">
                <wp:simplePos x="0" y="0"/>
                <wp:positionH relativeFrom="column">
                  <wp:posOffset>-80645</wp:posOffset>
                </wp:positionH>
                <wp:positionV relativeFrom="paragraph">
                  <wp:posOffset>39370</wp:posOffset>
                </wp:positionV>
                <wp:extent cx="6115050" cy="1457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57325"/>
                        </a:xfrm>
                        <a:prstGeom prst="rect">
                          <a:avLst/>
                        </a:prstGeom>
                        <a:solidFill>
                          <a:srgbClr val="0070C0"/>
                        </a:solidFill>
                        <a:ln w="9525">
                          <a:solidFill>
                            <a:srgbClr val="000000"/>
                          </a:solidFill>
                          <a:miter lim="800000"/>
                          <a:headEnd/>
                          <a:tailEnd/>
                        </a:ln>
                      </wps:spPr>
                      <wps:txbx>
                        <w:txbxContent>
                          <w:p w:rsidR="004143F0" w:rsidRDefault="004143F0" w:rsidP="004143F0">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Pr>
                                <w:b/>
                                <w:bCs/>
                                <w:color w:val="FFFFFF" w:themeColor="background1"/>
                                <w:sz w:val="24"/>
                                <w:szCs w:val="24"/>
                              </w:rPr>
                              <w:t>WSIS+10/4/</w:t>
                            </w:r>
                            <w:r>
                              <w:rPr>
                                <w:b/>
                                <w:bCs/>
                                <w:color w:val="FFFFFF" w:themeColor="background1"/>
                                <w:sz w:val="24"/>
                                <w:szCs w:val="24"/>
                              </w:rPr>
                              <w:t>98</w:t>
                            </w:r>
                          </w:p>
                          <w:p w:rsidR="004143F0" w:rsidRDefault="004143F0" w:rsidP="004143F0">
                            <w:pPr>
                              <w:spacing w:before="100" w:beforeAutospacing="1" w:after="100" w:afterAutospacing="1"/>
                              <w:ind w:left="57" w:right="57" w:hanging="57"/>
                              <w:contextualSpacing/>
                              <w:jc w:val="center"/>
                              <w:rPr>
                                <w:b/>
                                <w:bCs/>
                                <w:color w:val="FFFFFF" w:themeColor="background1"/>
                                <w:sz w:val="24"/>
                                <w:szCs w:val="24"/>
                              </w:rPr>
                            </w:pPr>
                          </w:p>
                          <w:p w:rsidR="004143F0" w:rsidRPr="001A3BDF" w:rsidRDefault="004143F0" w:rsidP="004143F0">
                            <w:pPr>
                              <w:spacing w:before="100" w:beforeAutospacing="1" w:after="100" w:afterAutospacing="1"/>
                              <w:ind w:left="57" w:right="57" w:hanging="57"/>
                              <w:contextualSpacing/>
                              <w:jc w:val="center"/>
                              <w:rPr>
                                <w:b/>
                                <w:bCs/>
                                <w:color w:val="FFFFFF" w:themeColor="background1"/>
                                <w:sz w:val="24"/>
                                <w:szCs w:val="24"/>
                              </w:rPr>
                            </w:pPr>
                            <w:r>
                              <w:rPr>
                                <w:b/>
                                <w:bCs/>
                                <w:color w:val="FFFFFF" w:themeColor="background1"/>
                                <w:sz w:val="24"/>
                                <w:szCs w:val="24"/>
                              </w:rPr>
                              <w:t xml:space="preserve">Submission by: </w:t>
                            </w:r>
                            <w:r w:rsidRPr="004143F0">
                              <w:rPr>
                                <w:b/>
                                <w:bCs/>
                                <w:color w:val="FFFFFF" w:themeColor="background1"/>
                                <w:sz w:val="24"/>
                                <w:szCs w:val="24"/>
                              </w:rPr>
                              <w:t>UN WOMEN, International Organization</w:t>
                            </w:r>
                          </w:p>
                          <w:p w:rsidR="004143F0" w:rsidRPr="001A3BDF" w:rsidRDefault="004143F0" w:rsidP="004143F0">
                            <w:pPr>
                              <w:spacing w:before="100" w:beforeAutospacing="1" w:after="100" w:afterAutospacing="1"/>
                              <w:ind w:left="57" w:right="57" w:hanging="57"/>
                              <w:contextualSpacing/>
                              <w:jc w:val="center"/>
                              <w:rPr>
                                <w:b/>
                                <w:bCs/>
                                <w:color w:val="FFFFFF" w:themeColor="background1"/>
                              </w:rPr>
                            </w:pPr>
                          </w:p>
                          <w:p w:rsidR="004143F0" w:rsidRDefault="004143F0" w:rsidP="004143F0">
                            <w:pPr>
                              <w:spacing w:before="100" w:beforeAutospacing="1" w:after="0"/>
                              <w:ind w:left="57" w:right="57"/>
                              <w:contextualSpacing/>
                              <w:rPr>
                                <w:b/>
                                <w:bCs/>
                                <w:color w:val="FFFFFF" w:themeColor="background1"/>
                              </w:rPr>
                            </w:pPr>
                            <w:r w:rsidRPr="008C26D6">
                              <w:rPr>
                                <w:b/>
                                <w:bCs/>
                                <w:color w:val="FFFFFF" w:themeColor="background1"/>
                              </w:rPr>
                              <w:t xml:space="preserve">Please note that this is a submission for the </w:t>
                            </w:r>
                            <w:r>
                              <w:rPr>
                                <w:b/>
                                <w:bCs/>
                                <w:color w:val="FFFFFF" w:themeColor="background1"/>
                              </w:rPr>
                              <w:t xml:space="preserve">Fourth </w:t>
                            </w:r>
                            <w:r w:rsidRPr="008C26D6">
                              <w:rPr>
                                <w:b/>
                                <w:bCs/>
                                <w:color w:val="FFFFFF" w:themeColor="background1"/>
                              </w:rPr>
                              <w:t xml:space="preserve">Physical meeting of the WSIS +10 MPP to be held on </w:t>
                            </w:r>
                            <w:r>
                              <w:rPr>
                                <w:b/>
                                <w:bCs/>
                                <w:color w:val="FFFFFF" w:themeColor="background1"/>
                              </w:rPr>
                              <w:t>14-17 April 2014</w:t>
                            </w:r>
                            <w:r w:rsidRPr="008C26D6">
                              <w:rPr>
                                <w:b/>
                                <w:bCs/>
                                <w:color w:val="FFFFFF" w:themeColor="background1"/>
                              </w:rPr>
                              <w:t>.</w:t>
                            </w:r>
                          </w:p>
                          <w:p w:rsidR="004143F0" w:rsidRPr="001A3BDF" w:rsidRDefault="004143F0" w:rsidP="004143F0">
                            <w:pPr>
                              <w:spacing w:before="100" w:beforeAutospacing="1" w:after="0"/>
                              <w:ind w:left="57" w:right="57"/>
                              <w:contextualSpacing/>
                              <w:rPr>
                                <w:b/>
                                <w:bCs/>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3.1pt;width:481.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" fillcolor="#0070c0">
                <v:textbox>
                  <w:txbxContent>
                    <w:p w:rsidR="004143F0" w:rsidRDefault="004143F0" w:rsidP="004143F0">
                      <w:pPr>
                        <w:spacing w:before="100" w:beforeAutospacing="1" w:after="100" w:afterAutospacing="1"/>
                        <w:ind w:left="57" w:right="57" w:hanging="57"/>
                        <w:contextualSpacing/>
                        <w:jc w:val="center"/>
                        <w:rPr>
                          <w:b/>
                          <w:bCs/>
                          <w:color w:val="FFFFFF" w:themeColor="background1"/>
                          <w:sz w:val="24"/>
                          <w:szCs w:val="24"/>
                        </w:rPr>
                      </w:pPr>
                      <w:r w:rsidRPr="001A3BDF">
                        <w:rPr>
                          <w:b/>
                          <w:bCs/>
                          <w:color w:val="FFFFFF" w:themeColor="background1"/>
                          <w:sz w:val="24"/>
                          <w:szCs w:val="24"/>
                        </w:rPr>
                        <w:t xml:space="preserve">Document Number: </w:t>
                      </w:r>
                      <w:r>
                        <w:rPr>
                          <w:b/>
                          <w:bCs/>
                          <w:color w:val="FFFFFF" w:themeColor="background1"/>
                          <w:sz w:val="24"/>
                          <w:szCs w:val="24"/>
                        </w:rPr>
                        <w:t>WSIS+10/4/</w:t>
                      </w:r>
                      <w:r>
                        <w:rPr>
                          <w:b/>
                          <w:bCs/>
                          <w:color w:val="FFFFFF" w:themeColor="background1"/>
                          <w:sz w:val="24"/>
                          <w:szCs w:val="24"/>
                        </w:rPr>
                        <w:t>98</w:t>
                      </w:r>
                    </w:p>
                    <w:p w:rsidR="004143F0" w:rsidRDefault="004143F0" w:rsidP="004143F0">
                      <w:pPr>
                        <w:spacing w:before="100" w:beforeAutospacing="1" w:after="100" w:afterAutospacing="1"/>
                        <w:ind w:left="57" w:right="57" w:hanging="57"/>
                        <w:contextualSpacing/>
                        <w:jc w:val="center"/>
                        <w:rPr>
                          <w:b/>
                          <w:bCs/>
                          <w:color w:val="FFFFFF" w:themeColor="background1"/>
                          <w:sz w:val="24"/>
                          <w:szCs w:val="24"/>
                        </w:rPr>
                      </w:pPr>
                    </w:p>
                    <w:p w:rsidR="004143F0" w:rsidRPr="001A3BDF" w:rsidRDefault="004143F0" w:rsidP="004143F0">
                      <w:pPr>
                        <w:spacing w:before="100" w:beforeAutospacing="1" w:after="100" w:afterAutospacing="1"/>
                        <w:ind w:left="57" w:right="57" w:hanging="57"/>
                        <w:contextualSpacing/>
                        <w:jc w:val="center"/>
                        <w:rPr>
                          <w:b/>
                          <w:bCs/>
                          <w:color w:val="FFFFFF" w:themeColor="background1"/>
                          <w:sz w:val="24"/>
                          <w:szCs w:val="24"/>
                        </w:rPr>
                      </w:pPr>
                      <w:r>
                        <w:rPr>
                          <w:b/>
                          <w:bCs/>
                          <w:color w:val="FFFFFF" w:themeColor="background1"/>
                          <w:sz w:val="24"/>
                          <w:szCs w:val="24"/>
                        </w:rPr>
                        <w:t xml:space="preserve">Submission by: </w:t>
                      </w:r>
                      <w:r w:rsidRPr="004143F0">
                        <w:rPr>
                          <w:b/>
                          <w:bCs/>
                          <w:color w:val="FFFFFF" w:themeColor="background1"/>
                          <w:sz w:val="24"/>
                          <w:szCs w:val="24"/>
                        </w:rPr>
                        <w:t>UN WOMEN, International Organization</w:t>
                      </w:r>
                    </w:p>
                    <w:p w:rsidR="004143F0" w:rsidRPr="001A3BDF" w:rsidRDefault="004143F0" w:rsidP="004143F0">
                      <w:pPr>
                        <w:spacing w:before="100" w:beforeAutospacing="1" w:after="100" w:afterAutospacing="1"/>
                        <w:ind w:left="57" w:right="57" w:hanging="57"/>
                        <w:contextualSpacing/>
                        <w:jc w:val="center"/>
                        <w:rPr>
                          <w:b/>
                          <w:bCs/>
                          <w:color w:val="FFFFFF" w:themeColor="background1"/>
                        </w:rPr>
                      </w:pPr>
                    </w:p>
                    <w:p w:rsidR="004143F0" w:rsidRDefault="004143F0" w:rsidP="004143F0">
                      <w:pPr>
                        <w:spacing w:before="100" w:beforeAutospacing="1" w:after="0"/>
                        <w:ind w:left="57" w:right="57"/>
                        <w:contextualSpacing/>
                        <w:rPr>
                          <w:b/>
                          <w:bCs/>
                          <w:color w:val="FFFFFF" w:themeColor="background1"/>
                        </w:rPr>
                      </w:pPr>
                      <w:r w:rsidRPr="008C26D6">
                        <w:rPr>
                          <w:b/>
                          <w:bCs/>
                          <w:color w:val="FFFFFF" w:themeColor="background1"/>
                        </w:rPr>
                        <w:t xml:space="preserve">Please note that this is a submission for the </w:t>
                      </w:r>
                      <w:r>
                        <w:rPr>
                          <w:b/>
                          <w:bCs/>
                          <w:color w:val="FFFFFF" w:themeColor="background1"/>
                        </w:rPr>
                        <w:t xml:space="preserve">Fourth </w:t>
                      </w:r>
                      <w:r w:rsidRPr="008C26D6">
                        <w:rPr>
                          <w:b/>
                          <w:bCs/>
                          <w:color w:val="FFFFFF" w:themeColor="background1"/>
                        </w:rPr>
                        <w:t xml:space="preserve">Physical meeting of the WSIS +10 MPP to be held on </w:t>
                      </w:r>
                      <w:r>
                        <w:rPr>
                          <w:b/>
                          <w:bCs/>
                          <w:color w:val="FFFFFF" w:themeColor="background1"/>
                        </w:rPr>
                        <w:t>14-17 April 2014</w:t>
                      </w:r>
                      <w:r w:rsidRPr="008C26D6">
                        <w:rPr>
                          <w:b/>
                          <w:bCs/>
                          <w:color w:val="FFFFFF" w:themeColor="background1"/>
                        </w:rPr>
                        <w:t>.</w:t>
                      </w:r>
                    </w:p>
                    <w:p w:rsidR="004143F0" w:rsidRPr="001A3BDF" w:rsidRDefault="004143F0" w:rsidP="004143F0">
                      <w:pPr>
                        <w:spacing w:before="100" w:beforeAutospacing="1" w:after="0"/>
                        <w:ind w:left="57" w:right="57"/>
                        <w:contextualSpacing/>
                        <w:rPr>
                          <w:b/>
                          <w:bCs/>
                          <w:color w:val="FFFFFF" w:themeColor="background1"/>
                        </w:rPr>
                      </w:pPr>
                    </w:p>
                  </w:txbxContent>
                </v:textbox>
              </v:shape>
            </w:pict>
          </mc:Fallback>
        </mc:AlternateContent>
      </w: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4143F0">
      <w:pPr>
        <w:spacing w:after="0" w:line="240" w:lineRule="auto"/>
        <w:jc w:val="center"/>
        <w:rPr>
          <w:rFonts w:ascii="Times New Roman" w:eastAsia="Times New Roman" w:hAnsi="Times New Roman" w:cs="Times New Roman"/>
          <w:b/>
          <w:sz w:val="24"/>
          <w:szCs w:val="24"/>
          <w:lang w:eastAsia="de-CH"/>
        </w:rPr>
      </w:pPr>
    </w:p>
    <w:p w:rsidR="004143F0" w:rsidRDefault="004143F0" w:rsidP="00350E71">
      <w:pPr>
        <w:spacing w:after="0" w:line="240" w:lineRule="auto"/>
        <w:jc w:val="center"/>
        <w:rPr>
          <w:rFonts w:asciiTheme="majorHAnsi" w:eastAsia="Times New Roman" w:hAnsiTheme="majorHAnsi"/>
          <w:color w:val="17365D"/>
          <w:sz w:val="32"/>
          <w:szCs w:val="32"/>
        </w:rPr>
      </w:pPr>
      <w:bookmarkStart w:id="0" w:name="_GoBack"/>
      <w:bookmarkEnd w:id="0"/>
    </w:p>
    <w:p w:rsidR="00350E71" w:rsidRDefault="00A83149" w:rsidP="00350E71">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811353" w:rsidRPr="00350E71" w:rsidRDefault="00811353" w:rsidP="00350E71">
      <w:pPr>
        <w:spacing w:after="0" w:line="240" w:lineRule="auto"/>
        <w:jc w:val="center"/>
        <w:rPr>
          <w:rFonts w:asciiTheme="majorHAnsi" w:eastAsia="Times New Roman" w:hAnsiTheme="majorHAnsi"/>
          <w:color w:val="17365D"/>
          <w:sz w:val="28"/>
          <w:szCs w:val="32"/>
        </w:rPr>
      </w:pPr>
      <w:r w:rsidRPr="00350E71">
        <w:rPr>
          <w:rFonts w:asciiTheme="majorHAnsi" w:hAnsiTheme="majorHAnsi"/>
          <w:b/>
          <w:sz w:val="28"/>
        </w:rPr>
        <w:t xml:space="preserve">Action Line on Women’s Empowerment </w:t>
      </w:r>
    </w:p>
    <w:p w:rsidR="00350E71" w:rsidRDefault="00350E71" w:rsidP="00811353">
      <w:pPr>
        <w:jc w:val="both"/>
        <w:rPr>
          <w:rFonts w:asciiTheme="majorHAnsi" w:hAnsiTheme="majorHAnsi"/>
          <w:b/>
        </w:rPr>
      </w:pPr>
    </w:p>
    <w:p w:rsidR="00811353" w:rsidRDefault="00811353" w:rsidP="00811353">
      <w:pPr>
        <w:jc w:val="both"/>
        <w:rPr>
          <w:rFonts w:asciiTheme="majorHAnsi" w:hAnsiTheme="majorHAnsi"/>
          <w:b/>
        </w:rPr>
      </w:pPr>
      <w:r>
        <w:rPr>
          <w:rFonts w:asciiTheme="majorHAnsi" w:hAnsiTheme="majorHAnsi"/>
          <w:b/>
        </w:rPr>
        <w:t>Achievements over the last 10 years</w:t>
      </w:r>
    </w:p>
    <w:p w:rsidR="00811353" w:rsidRDefault="00811353" w:rsidP="00811353">
      <w:pPr>
        <w:jc w:val="both"/>
        <w:rPr>
          <w:rFonts w:asciiTheme="majorHAnsi" w:hAnsiTheme="majorHAnsi"/>
        </w:rPr>
      </w:pPr>
      <w:r>
        <w:rPr>
          <w:rFonts w:asciiTheme="majorHAnsi" w:hAnsiTheme="majorHAnsi"/>
        </w:rPr>
        <w:t xml:space="preserve">ICTs have brought real gains to women over the last decade with the increase in mobile penetration, the development of beneficial applications and services, </w:t>
      </w:r>
      <w:proofErr w:type="spellStart"/>
      <w:r>
        <w:rPr>
          <w:rFonts w:asciiTheme="majorHAnsi" w:hAnsiTheme="majorHAnsi"/>
        </w:rPr>
        <w:t>programmes</w:t>
      </w:r>
      <w:proofErr w:type="spellEnd"/>
      <w:r>
        <w:rPr>
          <w:rFonts w:asciiTheme="majorHAnsi" w:hAnsiTheme="majorHAnsi"/>
        </w:rPr>
        <w:t xml:space="preserve"> around building digital literacy, and women themselves have been innovators in the use of ICTs to build networks, tell their stories, mobilize for change, generate economic opportunities, increase flows of information and knowledge, learn, and within many other spheres of productive and reproductive life. </w:t>
      </w:r>
    </w:p>
    <w:p w:rsidR="00811353" w:rsidRDefault="00811353" w:rsidP="00811353">
      <w:pPr>
        <w:jc w:val="both"/>
        <w:rPr>
          <w:rFonts w:asciiTheme="majorHAnsi" w:hAnsiTheme="majorHAnsi"/>
          <w:b/>
        </w:rPr>
      </w:pPr>
      <w:r>
        <w:rPr>
          <w:rFonts w:asciiTheme="majorHAnsi" w:hAnsiTheme="majorHAnsi"/>
        </w:rPr>
        <w:t>Programming to address women’s needs have been developed</w:t>
      </w:r>
      <w:r w:rsidR="001D6643">
        <w:rPr>
          <w:rFonts w:asciiTheme="majorHAnsi" w:hAnsiTheme="majorHAnsi"/>
        </w:rPr>
        <w:t xml:space="preserve"> by government, civil society, </w:t>
      </w:r>
      <w:r>
        <w:rPr>
          <w:rFonts w:asciiTheme="majorHAnsi" w:hAnsiTheme="majorHAnsi"/>
        </w:rPr>
        <w:t>the UN system and the private sector targeted at the application of ICTs, infrastructure development, as well as attracting women to and promoting them in the ICT sector. Research has been undertaken to better understand women’s differentiated experiences, as well as around impact of ICTs on women’s rights</w:t>
      </w:r>
      <w:r w:rsidR="001D6643">
        <w:rPr>
          <w:rFonts w:asciiTheme="majorHAnsi" w:hAnsiTheme="majorHAnsi"/>
        </w:rPr>
        <w:t xml:space="preserve"> and realities</w:t>
      </w:r>
      <w:r>
        <w:rPr>
          <w:rFonts w:asciiTheme="majorHAnsi" w:hAnsiTheme="majorHAnsi"/>
        </w:rPr>
        <w:t xml:space="preserve">. In reflections from Action Line meetings, we have heard about the need to integrate gender perspectives into ICTD projects in order for them to be successful (e.g. around agriculture and education). We have also seen increasing attention to the data challenges around gender and ICT use. In particular, the Partnership on the Measurement of the Information Society Gender Working Group is examining a wide range of indicators to better understand where and how women engage with ICTs. The </w:t>
      </w:r>
      <w:r>
        <w:rPr>
          <w:rFonts w:asciiTheme="majorHAnsi" w:eastAsia="Times New Roman" w:hAnsiTheme="majorHAnsi"/>
        </w:rPr>
        <w:t>Broadband Commission Gender Working Group has also called for greater attention to, and investment in, gender issues and itself created a separate target on women’s access to broadband.</w:t>
      </w:r>
      <w:r>
        <w:rPr>
          <w:rFonts w:ascii="Times" w:hAnsi="Times"/>
          <w:sz w:val="20"/>
          <w:szCs w:val="20"/>
        </w:rPr>
        <w:t xml:space="preserve"> </w:t>
      </w:r>
    </w:p>
    <w:p w:rsidR="00811353" w:rsidRDefault="00811353" w:rsidP="00811353">
      <w:pPr>
        <w:jc w:val="both"/>
        <w:rPr>
          <w:rFonts w:asciiTheme="majorHAnsi" w:hAnsiTheme="majorHAnsi"/>
        </w:rPr>
      </w:pPr>
      <w:r>
        <w:rPr>
          <w:rFonts w:asciiTheme="majorHAnsi" w:hAnsiTheme="majorHAnsi"/>
        </w:rPr>
        <w:t xml:space="preserve">Yet, despite the recognized potential and areas of progress, it is not happening fast enough, to a transformative degree and investments are lacking. Women are not sufficiently engaged in and influencing the direction and content of the knowledge society. </w:t>
      </w:r>
    </w:p>
    <w:p w:rsidR="00811353" w:rsidRDefault="00811353" w:rsidP="00811353">
      <w:pPr>
        <w:jc w:val="both"/>
        <w:rPr>
          <w:rFonts w:asciiTheme="majorHAnsi" w:hAnsiTheme="majorHAnsi" w:cs="Franklin Gothic Book"/>
          <w:b/>
          <w:color w:val="1B1C20"/>
        </w:rPr>
      </w:pPr>
      <w:r>
        <w:rPr>
          <w:rFonts w:asciiTheme="majorHAnsi" w:hAnsiTheme="majorHAnsi" w:cs="Franklin Gothic Book"/>
          <w:b/>
          <w:color w:val="1B1C20"/>
        </w:rPr>
        <w:t>Challenges in Implementation over the last 10 years</w:t>
      </w:r>
    </w:p>
    <w:p w:rsidR="00811353" w:rsidRDefault="00811353" w:rsidP="00811353">
      <w:pPr>
        <w:jc w:val="both"/>
        <w:rPr>
          <w:rFonts w:asciiTheme="majorHAnsi" w:hAnsiTheme="majorHAnsi"/>
        </w:rPr>
      </w:pPr>
      <w:r>
        <w:rPr>
          <w:rFonts w:asciiTheme="majorHAnsi" w:hAnsiTheme="majorHAnsi"/>
        </w:rPr>
        <w:t>What data is available on women and ICTs tells a clear picture, and one that calls for immediate action:</w:t>
      </w:r>
    </w:p>
    <w:p w:rsidR="00811353" w:rsidRDefault="00811353" w:rsidP="00811353">
      <w:pPr>
        <w:pStyle w:val="ListParagraph"/>
        <w:numPr>
          <w:ilvl w:val="0"/>
          <w:numId w:val="33"/>
        </w:numPr>
        <w:spacing w:after="0"/>
        <w:jc w:val="both"/>
        <w:rPr>
          <w:rFonts w:asciiTheme="majorHAnsi" w:hAnsiTheme="majorHAnsi"/>
        </w:rPr>
      </w:pPr>
      <w:r>
        <w:rPr>
          <w:rFonts w:asciiTheme="majorHAnsi" w:hAnsiTheme="majorHAnsi"/>
        </w:rPr>
        <w:lastRenderedPageBreak/>
        <w:t xml:space="preserve">Women’s access gap to the internet globally is around 16%, and as high as 40% in some places.  </w:t>
      </w:r>
    </w:p>
    <w:p w:rsidR="00811353" w:rsidRPr="001D6643" w:rsidRDefault="00811353" w:rsidP="00811353">
      <w:pPr>
        <w:numPr>
          <w:ilvl w:val="0"/>
          <w:numId w:val="33"/>
        </w:numPr>
        <w:spacing w:beforeLines="1" w:before="2" w:afterLines="1" w:after="2"/>
        <w:contextualSpacing/>
        <w:jc w:val="both"/>
        <w:rPr>
          <w:rFonts w:asciiTheme="majorHAnsi" w:hAnsiTheme="majorHAnsi" w:cs="Times New Roman"/>
          <w:szCs w:val="20"/>
        </w:rPr>
      </w:pPr>
      <w:r w:rsidRPr="001D6643">
        <w:rPr>
          <w:rFonts w:asciiTheme="majorHAnsi" w:hAnsiTheme="majorHAnsi" w:cs="Times New Roman"/>
          <w:szCs w:val="20"/>
        </w:rPr>
        <w:t xml:space="preserve">As noted in </w:t>
      </w:r>
      <w:r w:rsidRPr="001D6643">
        <w:rPr>
          <w:rFonts w:asciiTheme="majorHAnsi" w:hAnsiTheme="majorHAnsi" w:cs="Times New Roman"/>
          <w:i/>
          <w:szCs w:val="20"/>
        </w:rPr>
        <w:t>Doubling Digital Opportunities</w:t>
      </w:r>
      <w:r w:rsidRPr="001D6643">
        <w:rPr>
          <w:rFonts w:asciiTheme="majorHAnsi" w:hAnsiTheme="majorHAnsi" w:cs="Times New Roman"/>
          <w:szCs w:val="20"/>
        </w:rPr>
        <w:t xml:space="preserve">, women and men use ICTs in different ways with quantifiable gaps increasing for more sophisticated use and content accessed. </w:t>
      </w:r>
    </w:p>
    <w:p w:rsidR="00811353" w:rsidRPr="001D6643" w:rsidRDefault="00811353" w:rsidP="00811353">
      <w:pPr>
        <w:numPr>
          <w:ilvl w:val="0"/>
          <w:numId w:val="33"/>
        </w:numPr>
        <w:spacing w:beforeLines="1" w:before="2" w:afterLines="1" w:after="2"/>
        <w:contextualSpacing/>
        <w:jc w:val="both"/>
        <w:rPr>
          <w:rFonts w:asciiTheme="majorHAnsi" w:hAnsiTheme="majorHAnsi" w:cs="Times New Roman"/>
          <w:szCs w:val="20"/>
        </w:rPr>
      </w:pPr>
      <w:r w:rsidRPr="001D6643">
        <w:rPr>
          <w:rFonts w:asciiTheme="majorHAnsi" w:hAnsiTheme="majorHAnsi" w:cs="Times New Roman"/>
          <w:szCs w:val="20"/>
        </w:rPr>
        <w:t xml:space="preserve">Only 8% of venture funded startups are led by women and women make up only between 10-15% of senior and decision making positions in the ICT sector. </w:t>
      </w:r>
    </w:p>
    <w:p w:rsidR="00811353" w:rsidRPr="001D6643" w:rsidRDefault="00811353" w:rsidP="00811353">
      <w:pPr>
        <w:numPr>
          <w:ilvl w:val="0"/>
          <w:numId w:val="33"/>
        </w:numPr>
        <w:spacing w:beforeLines="1" w:before="2" w:afterLines="1" w:after="2"/>
        <w:contextualSpacing/>
        <w:jc w:val="both"/>
        <w:rPr>
          <w:rFonts w:asciiTheme="majorHAnsi" w:hAnsiTheme="majorHAnsi" w:cs="Times New Roman"/>
          <w:szCs w:val="20"/>
        </w:rPr>
      </w:pPr>
      <w:r w:rsidRPr="001D6643">
        <w:rPr>
          <w:rFonts w:asciiTheme="majorHAnsi" w:hAnsiTheme="majorHAnsi" w:cs="Times New Roman"/>
          <w:szCs w:val="20"/>
        </w:rPr>
        <w:t xml:space="preserve">Only around 1/3 of national broadband strategies reference gender issues. </w:t>
      </w:r>
    </w:p>
    <w:p w:rsidR="001D6643" w:rsidRDefault="00811353" w:rsidP="001D6643">
      <w:pPr>
        <w:numPr>
          <w:ilvl w:val="0"/>
          <w:numId w:val="33"/>
        </w:numPr>
        <w:spacing w:beforeLines="1" w:before="2" w:afterLines="1" w:after="2"/>
        <w:contextualSpacing/>
        <w:jc w:val="both"/>
        <w:rPr>
          <w:rFonts w:asciiTheme="majorHAnsi" w:hAnsiTheme="majorHAnsi" w:cs="Times New Roman"/>
          <w:szCs w:val="20"/>
        </w:rPr>
      </w:pPr>
      <w:r w:rsidRPr="001D6643">
        <w:rPr>
          <w:rFonts w:asciiTheme="majorHAnsi" w:hAnsiTheme="majorHAnsi" w:cs="Times New Roman"/>
          <w:szCs w:val="20"/>
        </w:rPr>
        <w:t>A report on online media and women’s portrayal showed that stereotypes are even more pronounced in online than traditional media, evidence that offline realities of discrimination are reproducing themselves online.</w:t>
      </w:r>
    </w:p>
    <w:p w:rsidR="00811353" w:rsidRPr="001D6643" w:rsidRDefault="00811353" w:rsidP="001D6643">
      <w:pPr>
        <w:spacing w:beforeLines="1" w:before="2" w:afterLines="1" w:after="2"/>
        <w:ind w:left="360"/>
        <w:contextualSpacing/>
        <w:jc w:val="both"/>
        <w:rPr>
          <w:rFonts w:asciiTheme="majorHAnsi" w:hAnsiTheme="majorHAnsi" w:cs="Times New Roman"/>
          <w:szCs w:val="20"/>
        </w:rPr>
      </w:pPr>
    </w:p>
    <w:p w:rsidR="00811353" w:rsidRDefault="00811353" w:rsidP="00811353">
      <w:pPr>
        <w:spacing w:line="240" w:lineRule="auto"/>
        <w:jc w:val="both"/>
        <w:rPr>
          <w:rFonts w:asciiTheme="majorHAnsi" w:eastAsiaTheme="minorHAnsi" w:hAnsiTheme="majorHAnsi" w:cs="Franklin Gothic Book"/>
          <w:color w:val="1B1C20"/>
        </w:rPr>
      </w:pPr>
      <w:r>
        <w:rPr>
          <w:rFonts w:asciiTheme="majorHAnsi" w:hAnsiTheme="majorHAnsi" w:cs="Franklin Gothic Book"/>
          <w:color w:val="1B1C20"/>
        </w:rPr>
        <w:t>Various reviews, conferences, and consultations have all revealed a number of gaps and challenges. There are strong calls to:</w:t>
      </w:r>
    </w:p>
    <w:p w:rsidR="00642FFA" w:rsidRPr="00642FFA" w:rsidRDefault="00811353" w:rsidP="00811353">
      <w:pPr>
        <w:pStyle w:val="ListParagraph"/>
        <w:numPr>
          <w:ilvl w:val="0"/>
          <w:numId w:val="34"/>
        </w:numPr>
        <w:spacing w:after="0" w:line="240" w:lineRule="auto"/>
        <w:jc w:val="both"/>
        <w:rPr>
          <w:rFonts w:asciiTheme="majorHAnsi" w:eastAsia="Times New Roman" w:hAnsiTheme="majorHAnsi"/>
          <w:color w:val="17365D"/>
        </w:rPr>
      </w:pPr>
      <w:r>
        <w:rPr>
          <w:rFonts w:asciiTheme="majorHAnsi" w:hAnsiTheme="majorHAnsi" w:cs="Franklin Gothic Book"/>
          <w:color w:val="1B1C20"/>
        </w:rPr>
        <w:t xml:space="preserve">Meaningfully integrate women’s needs, </w:t>
      </w:r>
      <w:r w:rsidR="00642FFA">
        <w:rPr>
          <w:rFonts w:asciiTheme="majorHAnsi" w:hAnsiTheme="majorHAnsi" w:cs="Franklin Gothic Book"/>
          <w:color w:val="1B1C20"/>
        </w:rPr>
        <w:t>perspectives, and capabilities through proper gender analysis and effective learning environments.</w:t>
      </w:r>
    </w:p>
    <w:p w:rsidR="00642FFA" w:rsidRPr="00642FFA" w:rsidRDefault="00642FFA" w:rsidP="00811353">
      <w:pPr>
        <w:pStyle w:val="ListParagraph"/>
        <w:numPr>
          <w:ilvl w:val="0"/>
          <w:numId w:val="34"/>
        </w:numPr>
        <w:spacing w:after="0" w:line="240" w:lineRule="auto"/>
        <w:jc w:val="both"/>
        <w:rPr>
          <w:rFonts w:asciiTheme="majorHAnsi" w:eastAsia="Times New Roman" w:hAnsiTheme="majorHAnsi"/>
          <w:color w:val="17365D"/>
        </w:rPr>
      </w:pPr>
      <w:r>
        <w:rPr>
          <w:rFonts w:asciiTheme="majorHAnsi" w:hAnsiTheme="majorHAnsi" w:cs="Franklin Gothic Book"/>
          <w:color w:val="1B1C20"/>
        </w:rPr>
        <w:t>Po</w:t>
      </w:r>
      <w:r w:rsidR="00811353">
        <w:rPr>
          <w:rFonts w:asciiTheme="majorHAnsi" w:hAnsiTheme="majorHAnsi" w:cs="Franklin Gothic Book"/>
          <w:color w:val="1B1C20"/>
        </w:rPr>
        <w:t xml:space="preserve">sition women as equal partners, active agents, </w:t>
      </w:r>
      <w:r>
        <w:rPr>
          <w:rFonts w:asciiTheme="majorHAnsi" w:hAnsiTheme="majorHAnsi" w:cs="Franklin Gothic Book"/>
          <w:color w:val="1B1C20"/>
        </w:rPr>
        <w:t xml:space="preserve">content producers, </w:t>
      </w:r>
      <w:r w:rsidR="00811353">
        <w:rPr>
          <w:rFonts w:asciiTheme="majorHAnsi" w:hAnsiTheme="majorHAnsi" w:cs="Franklin Gothic Book"/>
          <w:color w:val="1B1C20"/>
        </w:rPr>
        <w:t xml:space="preserve">innovators and decision-makers. </w:t>
      </w:r>
    </w:p>
    <w:p w:rsidR="00811353" w:rsidRDefault="00642FFA" w:rsidP="00811353">
      <w:pPr>
        <w:pStyle w:val="ListParagraph"/>
        <w:numPr>
          <w:ilvl w:val="0"/>
          <w:numId w:val="34"/>
        </w:numPr>
        <w:spacing w:after="0" w:line="240" w:lineRule="auto"/>
        <w:jc w:val="both"/>
        <w:rPr>
          <w:rFonts w:asciiTheme="majorHAnsi" w:eastAsia="Times New Roman" w:hAnsiTheme="majorHAnsi"/>
          <w:color w:val="17365D"/>
        </w:rPr>
      </w:pPr>
      <w:r>
        <w:rPr>
          <w:rFonts w:asciiTheme="majorHAnsi" w:hAnsiTheme="majorHAnsi" w:cs="Franklin Gothic Book"/>
          <w:color w:val="1B1C20"/>
        </w:rPr>
        <w:t xml:space="preserve">Promote women’s access to ICTs in all their forms. </w:t>
      </w:r>
      <w:r w:rsidR="00811353">
        <w:rPr>
          <w:rFonts w:asciiTheme="majorHAnsi" w:hAnsiTheme="majorHAnsi" w:cs="Franklin Gothic Book"/>
          <w:color w:val="1B1C20"/>
        </w:rPr>
        <w:t xml:space="preserve">This should </w:t>
      </w:r>
      <w:r>
        <w:rPr>
          <w:rFonts w:asciiTheme="majorHAnsi" w:hAnsiTheme="majorHAnsi" w:cs="Franklin Gothic Book"/>
          <w:color w:val="1B1C20"/>
        </w:rPr>
        <w:t xml:space="preserve">also </w:t>
      </w:r>
      <w:r w:rsidR="00811353">
        <w:rPr>
          <w:rFonts w:asciiTheme="majorHAnsi" w:hAnsiTheme="majorHAnsi" w:cs="Franklin Gothic Book"/>
          <w:color w:val="1B1C20"/>
        </w:rPr>
        <w:t xml:space="preserve">include mechanisms to ensure that women do not fall behind with new and rapid technical advances, whether this </w:t>
      </w:r>
      <w:proofErr w:type="gramStart"/>
      <w:r w:rsidR="00811353">
        <w:rPr>
          <w:rFonts w:asciiTheme="majorHAnsi" w:hAnsiTheme="majorHAnsi" w:cs="Franklin Gothic Book"/>
          <w:color w:val="1B1C20"/>
        </w:rPr>
        <w:t>be</w:t>
      </w:r>
      <w:proofErr w:type="gramEnd"/>
      <w:r w:rsidR="00811353">
        <w:rPr>
          <w:rFonts w:asciiTheme="majorHAnsi" w:hAnsiTheme="majorHAnsi" w:cs="Franklin Gothic Book"/>
          <w:color w:val="1B1C20"/>
        </w:rPr>
        <w:t xml:space="preserve"> broadband, the internet of things, and the like. </w:t>
      </w:r>
    </w:p>
    <w:p w:rsidR="00811353" w:rsidRPr="001D6643" w:rsidRDefault="00811353" w:rsidP="00811353">
      <w:pPr>
        <w:numPr>
          <w:ilvl w:val="0"/>
          <w:numId w:val="34"/>
        </w:numPr>
        <w:spacing w:beforeLines="1" w:before="2" w:afterLines="1" w:after="2" w:line="240" w:lineRule="auto"/>
        <w:contextualSpacing/>
        <w:jc w:val="both"/>
        <w:rPr>
          <w:rFonts w:asciiTheme="majorHAnsi" w:eastAsia="Times New Roman" w:hAnsiTheme="majorHAnsi" w:cs="Times New Roman"/>
          <w:color w:val="17365D"/>
          <w:szCs w:val="20"/>
        </w:rPr>
      </w:pPr>
      <w:r w:rsidRPr="001D6643">
        <w:rPr>
          <w:rFonts w:asciiTheme="majorHAnsi" w:hAnsiTheme="majorHAnsi" w:cs="Franklin Gothic Book"/>
          <w:color w:val="1B1C20"/>
          <w:szCs w:val="20"/>
        </w:rPr>
        <w:t>Better connect and heighten understanding of online and offline realities and surface underlying factors that hinder women’s engagement in the information society. This also includes linking rights offline with enjoyment of rights online and ensuring that harmful practices online – such as violence against women – are prevented or addressed.</w:t>
      </w:r>
    </w:p>
    <w:p w:rsidR="00811353" w:rsidRPr="001D6643" w:rsidRDefault="00811353" w:rsidP="00811353">
      <w:pPr>
        <w:numPr>
          <w:ilvl w:val="0"/>
          <w:numId w:val="34"/>
        </w:numPr>
        <w:spacing w:beforeLines="1" w:before="2" w:afterLines="1" w:after="2" w:line="240" w:lineRule="auto"/>
        <w:contextualSpacing/>
        <w:jc w:val="both"/>
        <w:rPr>
          <w:rFonts w:asciiTheme="majorHAnsi" w:eastAsia="Times New Roman" w:hAnsiTheme="majorHAnsi" w:cs="Times New Roman"/>
          <w:color w:val="17365D"/>
          <w:szCs w:val="20"/>
        </w:rPr>
      </w:pPr>
      <w:r w:rsidRPr="001D6643">
        <w:rPr>
          <w:rFonts w:asciiTheme="majorHAnsi" w:hAnsiTheme="majorHAnsi" w:cs="Franklin Gothic Book"/>
          <w:color w:val="1B1C20"/>
          <w:szCs w:val="20"/>
        </w:rPr>
        <w:t xml:space="preserve">Involve women to much greater degrees in global Internet governance discussions. </w:t>
      </w:r>
    </w:p>
    <w:p w:rsidR="00811353" w:rsidRPr="001D6643" w:rsidRDefault="00811353" w:rsidP="00811353">
      <w:pPr>
        <w:numPr>
          <w:ilvl w:val="0"/>
          <w:numId w:val="34"/>
        </w:numPr>
        <w:spacing w:beforeLines="1" w:before="2" w:afterLines="1" w:after="2" w:line="240" w:lineRule="auto"/>
        <w:contextualSpacing/>
        <w:jc w:val="both"/>
        <w:rPr>
          <w:rFonts w:asciiTheme="majorHAnsi" w:eastAsia="Times New Roman" w:hAnsiTheme="majorHAnsi" w:cs="Times New Roman"/>
          <w:color w:val="17365D"/>
          <w:szCs w:val="20"/>
        </w:rPr>
      </w:pPr>
      <w:r w:rsidRPr="001D6643">
        <w:rPr>
          <w:rFonts w:asciiTheme="majorHAnsi" w:hAnsiTheme="majorHAnsi" w:cs="Franklin Gothic Book"/>
          <w:color w:val="1B1C20"/>
          <w:szCs w:val="20"/>
        </w:rPr>
        <w:t>Increase attention, dedicated resources, investments, more coherent approaches and accountability measures for women’s empowerment within the information society.</w:t>
      </w:r>
    </w:p>
    <w:p w:rsidR="00811353" w:rsidRPr="001D6643" w:rsidRDefault="00811353" w:rsidP="00811353">
      <w:pPr>
        <w:numPr>
          <w:ilvl w:val="0"/>
          <w:numId w:val="34"/>
        </w:numPr>
        <w:spacing w:beforeLines="1" w:before="2" w:afterLines="1" w:after="2" w:line="240" w:lineRule="auto"/>
        <w:contextualSpacing/>
        <w:jc w:val="both"/>
        <w:rPr>
          <w:rFonts w:asciiTheme="majorHAnsi" w:eastAsia="Times New Roman" w:hAnsiTheme="majorHAnsi" w:cs="Times New Roman"/>
          <w:color w:val="17365D"/>
          <w:szCs w:val="20"/>
        </w:rPr>
      </w:pPr>
      <w:r w:rsidRPr="001D6643">
        <w:rPr>
          <w:rFonts w:asciiTheme="majorHAnsi" w:eastAsia="Times New Roman" w:hAnsiTheme="majorHAnsi" w:cs="Times New Roman"/>
          <w:szCs w:val="20"/>
        </w:rPr>
        <w:t xml:space="preserve">Effectively integrate the myriad of issues related to the knowledge society within the work and deliberations of the gender community. </w:t>
      </w:r>
    </w:p>
    <w:p w:rsidR="00811353" w:rsidRPr="001D6643" w:rsidRDefault="00811353" w:rsidP="00811353">
      <w:pPr>
        <w:numPr>
          <w:ilvl w:val="0"/>
          <w:numId w:val="34"/>
        </w:numPr>
        <w:spacing w:beforeLines="1" w:before="2" w:afterLines="1" w:after="2" w:line="240" w:lineRule="auto"/>
        <w:contextualSpacing/>
        <w:jc w:val="both"/>
        <w:rPr>
          <w:rFonts w:asciiTheme="majorHAnsi" w:eastAsia="Times New Roman" w:hAnsiTheme="majorHAnsi" w:cs="Times New Roman"/>
          <w:color w:val="17365D"/>
          <w:szCs w:val="20"/>
        </w:rPr>
      </w:pPr>
      <w:r w:rsidRPr="001D6643">
        <w:rPr>
          <w:rFonts w:asciiTheme="majorHAnsi" w:eastAsia="Times New Roman" w:hAnsiTheme="majorHAnsi" w:cs="Times New Roman"/>
          <w:szCs w:val="20"/>
        </w:rPr>
        <w:t>Update the</w:t>
      </w:r>
      <w:r w:rsidRPr="001D6643">
        <w:rPr>
          <w:rFonts w:asciiTheme="majorHAnsi" w:eastAsia="Times New Roman" w:hAnsiTheme="majorHAnsi" w:cs="Times New Roman"/>
          <w:color w:val="17365D"/>
          <w:szCs w:val="20"/>
        </w:rPr>
        <w:t xml:space="preserve"> WSIS framework in line with standard international practice which treats gender as a mainstreamed issue, as well as one in its own right. </w:t>
      </w:r>
      <w:r w:rsidRPr="001D6643">
        <w:rPr>
          <w:rStyle w:val="FootnoteReference"/>
          <w:rFonts w:asciiTheme="majorHAnsi" w:eastAsia="Times New Roman" w:hAnsiTheme="majorHAnsi" w:cs="Times New Roman"/>
          <w:color w:val="17365D"/>
          <w:szCs w:val="20"/>
        </w:rPr>
        <w:footnoteReference w:id="1"/>
      </w:r>
    </w:p>
    <w:p w:rsidR="00811353" w:rsidRDefault="00A21E89" w:rsidP="00811353">
      <w:pPr>
        <w:jc w:val="both"/>
        <w:rPr>
          <w:rFonts w:asciiTheme="majorHAnsi" w:eastAsiaTheme="minorHAnsi" w:hAnsiTheme="majorHAnsi"/>
          <w:b/>
        </w:rPr>
      </w:pPr>
      <w:r>
        <w:rPr>
          <w:rFonts w:asciiTheme="majorHAnsi" w:hAnsiTheme="majorHAnsi"/>
          <w:b/>
        </w:rPr>
        <w:br/>
      </w:r>
      <w:r w:rsidR="00811353">
        <w:rPr>
          <w:rFonts w:asciiTheme="majorHAnsi" w:hAnsiTheme="majorHAnsi"/>
          <w:b/>
        </w:rPr>
        <w:t>Recommendations</w:t>
      </w:r>
    </w:p>
    <w:p w:rsidR="00811353" w:rsidRDefault="00811353" w:rsidP="00811353">
      <w:pPr>
        <w:jc w:val="both"/>
        <w:rPr>
          <w:rFonts w:asciiTheme="majorHAnsi" w:eastAsia="Times New Roman" w:hAnsiTheme="majorHAnsi"/>
        </w:rPr>
      </w:pPr>
      <w:r>
        <w:rPr>
          <w:rFonts w:asciiTheme="majorHAnsi" w:eastAsia="Times New Roman" w:hAnsiTheme="majorHAnsi"/>
        </w:rPr>
        <w:t xml:space="preserve">At present, reference to promotion of gender equality and women’s empowerment in the WSIS outcome documents is found in the declarative and preamble text and to varying degrees within texts of the Action Lines. The WSIS review discussions have strongly pointed to the need to introduce to the WSIS framework mechanisms to help operationalize commitments, support implementation, address some key gaps and enable more holistic treatment of gender issues. </w:t>
      </w:r>
    </w:p>
    <w:p w:rsidR="00811353" w:rsidRDefault="00811353" w:rsidP="00811353">
      <w:pPr>
        <w:rPr>
          <w:rFonts w:asciiTheme="majorHAnsi" w:eastAsiaTheme="minorHAnsi" w:hAnsiTheme="majorHAnsi"/>
        </w:rPr>
      </w:pPr>
      <w:r>
        <w:rPr>
          <w:rFonts w:asciiTheme="majorHAnsi" w:hAnsiTheme="majorHAnsi"/>
        </w:rPr>
        <w:t>Working closely with other action line organization leads, and their respective gender units, work under a Women’s Empowerment Action Line could include:</w:t>
      </w:r>
    </w:p>
    <w:p w:rsidR="00811353" w:rsidRPr="00A970FA" w:rsidRDefault="00811353" w:rsidP="00811353">
      <w:pPr>
        <w:pStyle w:val="ListParagraph"/>
        <w:numPr>
          <w:ilvl w:val="0"/>
          <w:numId w:val="35"/>
        </w:numPr>
        <w:spacing w:after="0"/>
        <w:jc w:val="both"/>
        <w:rPr>
          <w:rFonts w:asciiTheme="majorHAnsi" w:eastAsia="Times New Roman" w:hAnsiTheme="majorHAnsi"/>
        </w:rPr>
      </w:pPr>
      <w:r w:rsidRPr="00A970FA">
        <w:rPr>
          <w:rFonts w:asciiTheme="majorHAnsi" w:eastAsia="Times New Roman" w:hAnsiTheme="majorHAnsi"/>
          <w:i/>
        </w:rPr>
        <w:t>Gender Analysis:</w:t>
      </w:r>
      <w:r w:rsidRPr="00A970FA">
        <w:rPr>
          <w:rFonts w:asciiTheme="majorHAnsi" w:eastAsia="Times New Roman" w:hAnsiTheme="majorHAnsi"/>
        </w:rPr>
        <w:t xml:space="preserve"> Promote the use of  “gender analysis” and associated tools and methodologies in the development frameworks, strategies and policies and their implementation.</w:t>
      </w:r>
    </w:p>
    <w:p w:rsidR="00811353" w:rsidRPr="00A970FA" w:rsidRDefault="00811353" w:rsidP="00811353">
      <w:pPr>
        <w:numPr>
          <w:ilvl w:val="0"/>
          <w:numId w:val="35"/>
        </w:numPr>
        <w:spacing w:beforeLines="1" w:before="2" w:afterLines="1" w:after="2"/>
        <w:contextualSpacing/>
        <w:jc w:val="both"/>
        <w:rPr>
          <w:rFonts w:asciiTheme="majorHAnsi" w:eastAsia="Times New Roman" w:hAnsiTheme="majorHAnsi" w:cs="Times New Roman"/>
          <w:szCs w:val="20"/>
        </w:rPr>
      </w:pPr>
      <w:r w:rsidRPr="00A970FA">
        <w:rPr>
          <w:rFonts w:asciiTheme="majorHAnsi" w:eastAsia="Times New Roman" w:hAnsiTheme="majorHAnsi" w:cs="Times New Roman"/>
          <w:i/>
          <w:szCs w:val="20"/>
        </w:rPr>
        <w:lastRenderedPageBreak/>
        <w:t>Holistic Approaches and Structural Issues:</w:t>
      </w:r>
      <w:r w:rsidRPr="00A970FA">
        <w:rPr>
          <w:rFonts w:asciiTheme="majorHAnsi" w:eastAsia="Times New Roman" w:hAnsiTheme="majorHAnsi" w:cs="Times New Roman"/>
          <w:szCs w:val="20"/>
        </w:rPr>
        <w:t xml:space="preserve"> Address underlying issues in the information society, such as gender stereotypes and specific threats such as online violence against women and provide analysis and recommendations on gender issues that cut across action lines. </w:t>
      </w:r>
    </w:p>
    <w:p w:rsidR="00811353" w:rsidRPr="00A970FA" w:rsidRDefault="00811353" w:rsidP="00811353">
      <w:pPr>
        <w:numPr>
          <w:ilvl w:val="0"/>
          <w:numId w:val="35"/>
        </w:numPr>
        <w:spacing w:beforeLines="1" w:before="2" w:afterLines="1" w:after="2"/>
        <w:contextualSpacing/>
        <w:jc w:val="both"/>
        <w:rPr>
          <w:rFonts w:asciiTheme="majorHAnsi" w:eastAsia="Times New Roman" w:hAnsiTheme="majorHAnsi" w:cs="Times New Roman"/>
          <w:szCs w:val="20"/>
        </w:rPr>
      </w:pPr>
      <w:r w:rsidRPr="00A970FA">
        <w:rPr>
          <w:rFonts w:asciiTheme="majorHAnsi" w:eastAsia="Times New Roman" w:hAnsiTheme="majorHAnsi" w:cs="Times New Roman"/>
          <w:i/>
          <w:szCs w:val="20"/>
        </w:rPr>
        <w:t>Linking the Gender and ICT Communities:</w:t>
      </w:r>
      <w:r w:rsidRPr="00A970FA">
        <w:rPr>
          <w:rFonts w:asciiTheme="majorHAnsi" w:eastAsia="Times New Roman" w:hAnsiTheme="majorHAnsi" w:cs="Times New Roman"/>
          <w:szCs w:val="20"/>
        </w:rPr>
        <w:t xml:space="preserve"> Link ICT policy, capacity and programming issues with the work of gender advocates, national women’s machineries and global frameworks. </w:t>
      </w:r>
    </w:p>
    <w:p w:rsidR="00811353" w:rsidRPr="00A970FA" w:rsidRDefault="00811353" w:rsidP="00811353">
      <w:pPr>
        <w:numPr>
          <w:ilvl w:val="0"/>
          <w:numId w:val="35"/>
        </w:numPr>
        <w:spacing w:beforeLines="1" w:before="2" w:afterLines="1" w:after="2"/>
        <w:contextualSpacing/>
        <w:jc w:val="both"/>
        <w:rPr>
          <w:rFonts w:asciiTheme="majorHAnsi" w:eastAsia="Times New Roman" w:hAnsiTheme="majorHAnsi" w:cs="Times New Roman"/>
          <w:szCs w:val="20"/>
        </w:rPr>
      </w:pPr>
      <w:r w:rsidRPr="00A970FA">
        <w:rPr>
          <w:rFonts w:asciiTheme="majorHAnsi" w:eastAsia="Times New Roman" w:hAnsiTheme="majorHAnsi" w:cs="Times New Roman"/>
          <w:i/>
          <w:szCs w:val="20"/>
        </w:rPr>
        <w:t>Support to Action Lines and Stakeholders:</w:t>
      </w:r>
      <w:r w:rsidRPr="00A970FA">
        <w:rPr>
          <w:rFonts w:asciiTheme="majorHAnsi" w:eastAsia="Times New Roman" w:hAnsiTheme="majorHAnsi" w:cs="Times New Roman"/>
          <w:szCs w:val="20"/>
        </w:rPr>
        <w:t xml:space="preserve"> Provide technical support to the Action Lines and specific stakeholder groups to integrate gender equality into their work in identifying overarching issues, programmatic opportunities, requisite investments and policy interventions. </w:t>
      </w:r>
    </w:p>
    <w:p w:rsidR="00811353" w:rsidRPr="00A970FA" w:rsidRDefault="00811353" w:rsidP="00811353">
      <w:pPr>
        <w:numPr>
          <w:ilvl w:val="0"/>
          <w:numId w:val="35"/>
        </w:numPr>
        <w:spacing w:beforeLines="1" w:before="2" w:afterLines="1" w:after="2"/>
        <w:contextualSpacing/>
        <w:jc w:val="both"/>
        <w:rPr>
          <w:rFonts w:asciiTheme="majorHAnsi" w:eastAsia="Times New Roman" w:hAnsiTheme="majorHAnsi" w:cs="Times New Roman"/>
          <w:szCs w:val="20"/>
        </w:rPr>
      </w:pPr>
      <w:r w:rsidRPr="00A970FA">
        <w:rPr>
          <w:rFonts w:asciiTheme="majorHAnsi" w:eastAsia="Times New Roman" w:hAnsiTheme="majorHAnsi" w:cs="Times New Roman"/>
          <w:i/>
          <w:szCs w:val="20"/>
        </w:rPr>
        <w:t>Equal participation of women:</w:t>
      </w:r>
      <w:r w:rsidRPr="00A970FA">
        <w:rPr>
          <w:rFonts w:asciiTheme="majorHAnsi" w:eastAsia="Times New Roman" w:hAnsiTheme="majorHAnsi" w:cs="Times New Roman"/>
          <w:szCs w:val="20"/>
        </w:rPr>
        <w:t xml:space="preserve"> Promote equal participation of women in all WSIS related processes and women's voices or representation in panels, committees and bodies constituted for WSIS. </w:t>
      </w:r>
    </w:p>
    <w:p w:rsidR="00BD3D2B" w:rsidRPr="00350E71" w:rsidRDefault="00811353" w:rsidP="001E1B09">
      <w:pPr>
        <w:numPr>
          <w:ilvl w:val="0"/>
          <w:numId w:val="35"/>
        </w:numPr>
        <w:spacing w:beforeLines="1" w:before="2" w:afterLines="1" w:after="2"/>
        <w:contextualSpacing/>
        <w:jc w:val="both"/>
        <w:rPr>
          <w:rFonts w:asciiTheme="majorHAnsi" w:eastAsia="Times New Roman" w:hAnsiTheme="majorHAnsi" w:cs="Times New Roman"/>
          <w:szCs w:val="20"/>
        </w:rPr>
      </w:pPr>
      <w:r w:rsidRPr="00A970FA">
        <w:rPr>
          <w:rFonts w:asciiTheme="majorHAnsi" w:eastAsia="Times New Roman" w:hAnsiTheme="majorHAnsi" w:cs="Times New Roman"/>
          <w:i/>
          <w:szCs w:val="20"/>
        </w:rPr>
        <w:t>Data and Monitoring Progress:</w:t>
      </w:r>
      <w:r w:rsidRPr="00A970FA">
        <w:rPr>
          <w:rFonts w:asciiTheme="majorHAnsi" w:eastAsia="Times New Roman" w:hAnsiTheme="majorHAnsi" w:cs="Times New Roman"/>
          <w:szCs w:val="20"/>
        </w:rPr>
        <w:t xml:space="preserve"> Prepare scorecards on Action Line and National level reporting on women’s empowerment. Support and promote the work of the Partnership on the Measurement of the Information Society Working Group on Gender. </w:t>
      </w:r>
    </w:p>
    <w:sectPr w:rsidR="00BD3D2B" w:rsidRPr="00350E71" w:rsidSect="00A21E89">
      <w:footerReference w:type="default" r:id="rId16"/>
      <w:pgSz w:w="12240" w:h="15840"/>
      <w:pgMar w:top="634" w:right="1440" w:bottom="274" w:left="1440"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60" w:rsidRDefault="00021360" w:rsidP="00726D0C">
      <w:pPr>
        <w:spacing w:after="0" w:line="240" w:lineRule="auto"/>
      </w:pPr>
      <w:r>
        <w:separator/>
      </w:r>
    </w:p>
  </w:endnote>
  <w:endnote w:type="continuationSeparator" w:id="0">
    <w:p w:rsidR="00021360" w:rsidRDefault="0002136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43" w:rsidRDefault="001D6643">
    <w:pPr>
      <w:pStyle w:val="Footer"/>
      <w:jc w:val="right"/>
    </w:pPr>
  </w:p>
  <w:p w:rsidR="001D6643" w:rsidRDefault="001D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60" w:rsidRDefault="00021360" w:rsidP="00726D0C">
      <w:pPr>
        <w:spacing w:after="0" w:line="240" w:lineRule="auto"/>
      </w:pPr>
      <w:r>
        <w:separator/>
      </w:r>
    </w:p>
  </w:footnote>
  <w:footnote w:type="continuationSeparator" w:id="0">
    <w:p w:rsidR="00021360" w:rsidRDefault="00021360" w:rsidP="00726D0C">
      <w:pPr>
        <w:spacing w:after="0" w:line="240" w:lineRule="auto"/>
      </w:pPr>
      <w:r>
        <w:continuationSeparator/>
      </w:r>
    </w:p>
  </w:footnote>
  <w:footnote w:id="1">
    <w:p w:rsidR="001D6643" w:rsidRDefault="001D6643" w:rsidP="00811353">
      <w:pPr>
        <w:jc w:val="both"/>
        <w:rPr>
          <w:rFonts w:asciiTheme="majorHAnsi" w:eastAsia="Times New Roman" w:hAnsiTheme="majorHAnsi"/>
        </w:rPr>
      </w:pPr>
      <w:r>
        <w:rPr>
          <w:rStyle w:val="FootnoteReference"/>
        </w:rPr>
        <w:footnoteRef/>
      </w:r>
      <w:r>
        <w:t xml:space="preserve"> </w:t>
      </w:r>
      <w:r>
        <w:rPr>
          <w:rFonts w:asciiTheme="majorHAnsi" w:eastAsia="Times New Roman" w:hAnsiTheme="majorHAnsi"/>
          <w:sz w:val="18"/>
          <w:szCs w:val="18"/>
        </w:rPr>
        <w:t>The MDGs, the SDGs, as well as the report of the HLP for post-2015 have acknowledged the need to mainstream, as well as have a discrete goal or section on gender. In the context of the MDGs, having something discrete on gender helped to drive related issues in other goals. In fact, as recent as last week at the SDG Open Working Group meeting the co-chairperson’s concluding remarks</w:t>
      </w:r>
      <w:r>
        <w:rPr>
          <w:rFonts w:asciiTheme="majorHAnsi" w:eastAsia="Times New Roman" w:hAnsiTheme="majorHAnsi"/>
        </w:rPr>
        <w:t xml:space="preserve"> </w:t>
      </w:r>
      <w:r>
        <w:rPr>
          <w:rFonts w:asciiTheme="majorHAnsi" w:eastAsia="Times New Roman" w:hAnsiTheme="majorHAnsi"/>
          <w:sz w:val="18"/>
          <w:szCs w:val="18"/>
        </w:rPr>
        <w:t>stated “there was very broad support for a two-pronged approach to reflecting gender equality and women’s empowerment in the SDGs: through a stand-alone goal and mainstreaming gender in other goals.”</w:t>
      </w:r>
    </w:p>
    <w:p w:rsidR="001D6643" w:rsidRDefault="001D6643" w:rsidP="00811353">
      <w:pPr>
        <w:pStyle w:val="FootnoteText"/>
        <w:rPr>
          <w:rFonts w:eastAsia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D77D4"/>
    <w:multiLevelType w:val="hybridMultilevel"/>
    <w:tmpl w:val="AE22D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718B8"/>
    <w:multiLevelType w:val="hybridMultilevel"/>
    <w:tmpl w:val="E39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504EA6"/>
    <w:multiLevelType w:val="hybridMultilevel"/>
    <w:tmpl w:val="07B87F96"/>
    <w:lvl w:ilvl="0" w:tplc="3E6C0256">
      <w:start w:val="1"/>
      <w:numFmt w:val="decimal"/>
      <w:lvlText w:val="%1."/>
      <w:lvlJc w:val="left"/>
      <w:pPr>
        <w:ind w:left="360" w:hanging="360"/>
      </w:pPr>
      <w:rPr>
        <w:rFonts w:asciiTheme="majorHAnsi" w:eastAsia="Times New Roman" w:hAnsiTheme="majorHAnsi" w:cstheme="minorBid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C2439"/>
    <w:multiLevelType w:val="hybridMultilevel"/>
    <w:tmpl w:val="19D08370"/>
    <w:lvl w:ilvl="0" w:tplc="C524A2B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2C2921"/>
    <w:multiLevelType w:val="hybridMultilevel"/>
    <w:tmpl w:val="0D583D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76A12FF"/>
    <w:multiLevelType w:val="hybridMultilevel"/>
    <w:tmpl w:val="FD5A01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524D1"/>
    <w:multiLevelType w:val="hybridMultilevel"/>
    <w:tmpl w:val="BA3AF84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47BEB"/>
    <w:multiLevelType w:val="hybridMultilevel"/>
    <w:tmpl w:val="927E4F2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30"/>
  </w:num>
  <w:num w:numId="4">
    <w:abstractNumId w:val="29"/>
  </w:num>
  <w:num w:numId="5">
    <w:abstractNumId w:val="8"/>
  </w:num>
  <w:num w:numId="6">
    <w:abstractNumId w:val="25"/>
  </w:num>
  <w:num w:numId="7">
    <w:abstractNumId w:val="2"/>
  </w:num>
  <w:num w:numId="8">
    <w:abstractNumId w:val="15"/>
  </w:num>
  <w:num w:numId="9">
    <w:abstractNumId w:val="18"/>
  </w:num>
  <w:num w:numId="10">
    <w:abstractNumId w:val="23"/>
  </w:num>
  <w:num w:numId="11">
    <w:abstractNumId w:val="32"/>
  </w:num>
  <w:num w:numId="12">
    <w:abstractNumId w:val="17"/>
  </w:num>
  <w:num w:numId="13">
    <w:abstractNumId w:val="10"/>
  </w:num>
  <w:num w:numId="14">
    <w:abstractNumId w:val="27"/>
  </w:num>
  <w:num w:numId="15">
    <w:abstractNumId w:val="33"/>
  </w:num>
  <w:num w:numId="16">
    <w:abstractNumId w:val="22"/>
  </w:num>
  <w:num w:numId="17">
    <w:abstractNumId w:val="5"/>
  </w:num>
  <w:num w:numId="18">
    <w:abstractNumId w:val="20"/>
  </w:num>
  <w:num w:numId="19">
    <w:abstractNumId w:val="0"/>
  </w:num>
  <w:num w:numId="20">
    <w:abstractNumId w:val="7"/>
  </w:num>
  <w:num w:numId="21">
    <w:abstractNumId w:val="24"/>
  </w:num>
  <w:num w:numId="22">
    <w:abstractNumId w:val="4"/>
  </w:num>
  <w:num w:numId="23">
    <w:abstractNumId w:val="6"/>
  </w:num>
  <w:num w:numId="24">
    <w:abstractNumId w:val="13"/>
  </w:num>
  <w:num w:numId="25">
    <w:abstractNumId w:val="9"/>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
  </w:num>
  <w:num w:numId="31">
    <w:abstractNumId w:val="21"/>
  </w:num>
  <w:num w:numId="32">
    <w:abstractNumId w:val="12"/>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360"/>
    <w:rsid w:val="00021FF6"/>
    <w:rsid w:val="00023E78"/>
    <w:rsid w:val="00024392"/>
    <w:rsid w:val="0003174C"/>
    <w:rsid w:val="000326F1"/>
    <w:rsid w:val="00034153"/>
    <w:rsid w:val="00034AAD"/>
    <w:rsid w:val="000414C1"/>
    <w:rsid w:val="00045617"/>
    <w:rsid w:val="000505C3"/>
    <w:rsid w:val="0005073E"/>
    <w:rsid w:val="00055346"/>
    <w:rsid w:val="00057902"/>
    <w:rsid w:val="00063E3E"/>
    <w:rsid w:val="00063FA4"/>
    <w:rsid w:val="000653F6"/>
    <w:rsid w:val="00065BD2"/>
    <w:rsid w:val="0007065C"/>
    <w:rsid w:val="00073C93"/>
    <w:rsid w:val="0007562B"/>
    <w:rsid w:val="00076837"/>
    <w:rsid w:val="0008084A"/>
    <w:rsid w:val="00082523"/>
    <w:rsid w:val="00084634"/>
    <w:rsid w:val="00091160"/>
    <w:rsid w:val="0009259C"/>
    <w:rsid w:val="00093FFA"/>
    <w:rsid w:val="00094447"/>
    <w:rsid w:val="0009565B"/>
    <w:rsid w:val="00095BE4"/>
    <w:rsid w:val="000A1418"/>
    <w:rsid w:val="000A1E1C"/>
    <w:rsid w:val="000A37DB"/>
    <w:rsid w:val="000A3A19"/>
    <w:rsid w:val="000A4BA9"/>
    <w:rsid w:val="000B5C51"/>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5E08"/>
    <w:rsid w:val="00105E83"/>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031"/>
    <w:rsid w:val="00136A02"/>
    <w:rsid w:val="0013709D"/>
    <w:rsid w:val="00137C41"/>
    <w:rsid w:val="001423C7"/>
    <w:rsid w:val="00150665"/>
    <w:rsid w:val="00152622"/>
    <w:rsid w:val="00153C1D"/>
    <w:rsid w:val="00153CC4"/>
    <w:rsid w:val="00153F67"/>
    <w:rsid w:val="001541DF"/>
    <w:rsid w:val="00157025"/>
    <w:rsid w:val="001626C6"/>
    <w:rsid w:val="00165063"/>
    <w:rsid w:val="00174698"/>
    <w:rsid w:val="001746AD"/>
    <w:rsid w:val="00176A7E"/>
    <w:rsid w:val="00176E10"/>
    <w:rsid w:val="001778CA"/>
    <w:rsid w:val="00177AA9"/>
    <w:rsid w:val="00177C0E"/>
    <w:rsid w:val="0018120C"/>
    <w:rsid w:val="00181C19"/>
    <w:rsid w:val="00181C5A"/>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5A28"/>
    <w:rsid w:val="001D609E"/>
    <w:rsid w:val="001D6643"/>
    <w:rsid w:val="001E1B09"/>
    <w:rsid w:val="001E2054"/>
    <w:rsid w:val="001E39F0"/>
    <w:rsid w:val="001E400A"/>
    <w:rsid w:val="001E5A6B"/>
    <w:rsid w:val="001E6DDB"/>
    <w:rsid w:val="001F0CC7"/>
    <w:rsid w:val="001F30A0"/>
    <w:rsid w:val="001F4581"/>
    <w:rsid w:val="001F63C8"/>
    <w:rsid w:val="001F7651"/>
    <w:rsid w:val="002001C6"/>
    <w:rsid w:val="00200DFF"/>
    <w:rsid w:val="00201EB3"/>
    <w:rsid w:val="00201EE9"/>
    <w:rsid w:val="002037EE"/>
    <w:rsid w:val="002053B3"/>
    <w:rsid w:val="0021085C"/>
    <w:rsid w:val="00210C51"/>
    <w:rsid w:val="0021175E"/>
    <w:rsid w:val="00211E60"/>
    <w:rsid w:val="00213E2E"/>
    <w:rsid w:val="00215837"/>
    <w:rsid w:val="00216A0F"/>
    <w:rsid w:val="00216AE7"/>
    <w:rsid w:val="00217951"/>
    <w:rsid w:val="002223B3"/>
    <w:rsid w:val="002260E5"/>
    <w:rsid w:val="00230E67"/>
    <w:rsid w:val="00232876"/>
    <w:rsid w:val="00232A91"/>
    <w:rsid w:val="00235186"/>
    <w:rsid w:val="00236AA6"/>
    <w:rsid w:val="00236FCA"/>
    <w:rsid w:val="002410AF"/>
    <w:rsid w:val="00244E7C"/>
    <w:rsid w:val="002463F6"/>
    <w:rsid w:val="002465FF"/>
    <w:rsid w:val="00247636"/>
    <w:rsid w:val="00247794"/>
    <w:rsid w:val="002506A5"/>
    <w:rsid w:val="00250868"/>
    <w:rsid w:val="00251223"/>
    <w:rsid w:val="00252A9F"/>
    <w:rsid w:val="00252C36"/>
    <w:rsid w:val="00253807"/>
    <w:rsid w:val="002562D5"/>
    <w:rsid w:val="00256B27"/>
    <w:rsid w:val="00256BE6"/>
    <w:rsid w:val="00257614"/>
    <w:rsid w:val="00265C81"/>
    <w:rsid w:val="00266B3F"/>
    <w:rsid w:val="00270BD3"/>
    <w:rsid w:val="00272B9F"/>
    <w:rsid w:val="00274B41"/>
    <w:rsid w:val="00274CA4"/>
    <w:rsid w:val="002771F4"/>
    <w:rsid w:val="00277D19"/>
    <w:rsid w:val="0028125B"/>
    <w:rsid w:val="00294E49"/>
    <w:rsid w:val="00295446"/>
    <w:rsid w:val="002A0581"/>
    <w:rsid w:val="002A07E9"/>
    <w:rsid w:val="002A3315"/>
    <w:rsid w:val="002B2DE8"/>
    <w:rsid w:val="002B54B1"/>
    <w:rsid w:val="002B5E5F"/>
    <w:rsid w:val="002B664C"/>
    <w:rsid w:val="002B7AB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0E71"/>
    <w:rsid w:val="00354FF2"/>
    <w:rsid w:val="00355C02"/>
    <w:rsid w:val="00360008"/>
    <w:rsid w:val="00361C21"/>
    <w:rsid w:val="00362800"/>
    <w:rsid w:val="003650A7"/>
    <w:rsid w:val="003749E0"/>
    <w:rsid w:val="00374D03"/>
    <w:rsid w:val="0037537A"/>
    <w:rsid w:val="00376CB2"/>
    <w:rsid w:val="003773E0"/>
    <w:rsid w:val="00380D33"/>
    <w:rsid w:val="00380DA0"/>
    <w:rsid w:val="003838EA"/>
    <w:rsid w:val="00384035"/>
    <w:rsid w:val="003879FF"/>
    <w:rsid w:val="003904E5"/>
    <w:rsid w:val="00393939"/>
    <w:rsid w:val="003A0056"/>
    <w:rsid w:val="003A12B7"/>
    <w:rsid w:val="003A2069"/>
    <w:rsid w:val="003A6050"/>
    <w:rsid w:val="003A6667"/>
    <w:rsid w:val="003B1622"/>
    <w:rsid w:val="003B2191"/>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E5743"/>
    <w:rsid w:val="003F005B"/>
    <w:rsid w:val="003F039A"/>
    <w:rsid w:val="003F6224"/>
    <w:rsid w:val="004007C8"/>
    <w:rsid w:val="004021ED"/>
    <w:rsid w:val="00404C9D"/>
    <w:rsid w:val="004052B3"/>
    <w:rsid w:val="00405DD5"/>
    <w:rsid w:val="00412D5B"/>
    <w:rsid w:val="004139FF"/>
    <w:rsid w:val="004143F0"/>
    <w:rsid w:val="0042036A"/>
    <w:rsid w:val="00421C36"/>
    <w:rsid w:val="00421CE4"/>
    <w:rsid w:val="004271DF"/>
    <w:rsid w:val="00434F24"/>
    <w:rsid w:val="0043553B"/>
    <w:rsid w:val="00436B1B"/>
    <w:rsid w:val="0043765B"/>
    <w:rsid w:val="0043791C"/>
    <w:rsid w:val="00440B3A"/>
    <w:rsid w:val="00440DC3"/>
    <w:rsid w:val="00441169"/>
    <w:rsid w:val="0044156D"/>
    <w:rsid w:val="00441F02"/>
    <w:rsid w:val="00442E2E"/>
    <w:rsid w:val="00443333"/>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369F"/>
    <w:rsid w:val="004B3881"/>
    <w:rsid w:val="004B479A"/>
    <w:rsid w:val="004B7657"/>
    <w:rsid w:val="004C38ED"/>
    <w:rsid w:val="004C7BDD"/>
    <w:rsid w:val="004D03C4"/>
    <w:rsid w:val="004D043D"/>
    <w:rsid w:val="004D07C0"/>
    <w:rsid w:val="004D0A2F"/>
    <w:rsid w:val="004D3A32"/>
    <w:rsid w:val="004E19BE"/>
    <w:rsid w:val="004E394A"/>
    <w:rsid w:val="004E3B41"/>
    <w:rsid w:val="004E7051"/>
    <w:rsid w:val="004E7691"/>
    <w:rsid w:val="004F10F6"/>
    <w:rsid w:val="004F2CB3"/>
    <w:rsid w:val="004F3F37"/>
    <w:rsid w:val="004F4672"/>
    <w:rsid w:val="004F647F"/>
    <w:rsid w:val="004F6BED"/>
    <w:rsid w:val="0050069D"/>
    <w:rsid w:val="00501B5C"/>
    <w:rsid w:val="00502727"/>
    <w:rsid w:val="00503E8F"/>
    <w:rsid w:val="0050617B"/>
    <w:rsid w:val="005128E7"/>
    <w:rsid w:val="00513390"/>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1450"/>
    <w:rsid w:val="00564281"/>
    <w:rsid w:val="00565496"/>
    <w:rsid w:val="00565A21"/>
    <w:rsid w:val="005663EF"/>
    <w:rsid w:val="005671F7"/>
    <w:rsid w:val="0056737F"/>
    <w:rsid w:val="00571A3C"/>
    <w:rsid w:val="00572693"/>
    <w:rsid w:val="005737D0"/>
    <w:rsid w:val="00573AD2"/>
    <w:rsid w:val="00576A04"/>
    <w:rsid w:val="005775CE"/>
    <w:rsid w:val="005822B8"/>
    <w:rsid w:val="0058393F"/>
    <w:rsid w:val="00594663"/>
    <w:rsid w:val="0059484C"/>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05D5"/>
    <w:rsid w:val="005C4F3B"/>
    <w:rsid w:val="005C7044"/>
    <w:rsid w:val="005C7F8D"/>
    <w:rsid w:val="005D0088"/>
    <w:rsid w:val="005D027C"/>
    <w:rsid w:val="005D0C81"/>
    <w:rsid w:val="005D456C"/>
    <w:rsid w:val="005D51EF"/>
    <w:rsid w:val="005D55FA"/>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5C50"/>
    <w:rsid w:val="00606126"/>
    <w:rsid w:val="00610656"/>
    <w:rsid w:val="00611568"/>
    <w:rsid w:val="00612816"/>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2FFA"/>
    <w:rsid w:val="00643D1B"/>
    <w:rsid w:val="006457F4"/>
    <w:rsid w:val="0064644E"/>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1178"/>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6B50"/>
    <w:rsid w:val="006E7981"/>
    <w:rsid w:val="006E7F15"/>
    <w:rsid w:val="006F0A74"/>
    <w:rsid w:val="006F6759"/>
    <w:rsid w:val="006F6E75"/>
    <w:rsid w:val="00700511"/>
    <w:rsid w:val="0070100C"/>
    <w:rsid w:val="00701B1B"/>
    <w:rsid w:val="00707700"/>
    <w:rsid w:val="00710AC9"/>
    <w:rsid w:val="007155E4"/>
    <w:rsid w:val="00726D0C"/>
    <w:rsid w:val="007301E4"/>
    <w:rsid w:val="00735395"/>
    <w:rsid w:val="00735887"/>
    <w:rsid w:val="00736E77"/>
    <w:rsid w:val="00742FE4"/>
    <w:rsid w:val="00745A64"/>
    <w:rsid w:val="0074629E"/>
    <w:rsid w:val="0074749E"/>
    <w:rsid w:val="0074757F"/>
    <w:rsid w:val="00747F74"/>
    <w:rsid w:val="00754AD8"/>
    <w:rsid w:val="0075589F"/>
    <w:rsid w:val="00760886"/>
    <w:rsid w:val="007649F5"/>
    <w:rsid w:val="00766639"/>
    <w:rsid w:val="007671A0"/>
    <w:rsid w:val="00770199"/>
    <w:rsid w:val="00770BBE"/>
    <w:rsid w:val="00771D0F"/>
    <w:rsid w:val="00772337"/>
    <w:rsid w:val="00774EF2"/>
    <w:rsid w:val="00776FF7"/>
    <w:rsid w:val="00786D17"/>
    <w:rsid w:val="00787242"/>
    <w:rsid w:val="0079005D"/>
    <w:rsid w:val="00791481"/>
    <w:rsid w:val="00794501"/>
    <w:rsid w:val="007956FF"/>
    <w:rsid w:val="007965E1"/>
    <w:rsid w:val="007A5697"/>
    <w:rsid w:val="007B1628"/>
    <w:rsid w:val="007B3123"/>
    <w:rsid w:val="007B5A21"/>
    <w:rsid w:val="007B5E70"/>
    <w:rsid w:val="007C09B7"/>
    <w:rsid w:val="007C1548"/>
    <w:rsid w:val="007C2E09"/>
    <w:rsid w:val="007C30C2"/>
    <w:rsid w:val="007C5102"/>
    <w:rsid w:val="007C7480"/>
    <w:rsid w:val="007C77FE"/>
    <w:rsid w:val="007D1733"/>
    <w:rsid w:val="007D3DB7"/>
    <w:rsid w:val="007D4784"/>
    <w:rsid w:val="007D4FA0"/>
    <w:rsid w:val="007D694A"/>
    <w:rsid w:val="007D6B24"/>
    <w:rsid w:val="007E209E"/>
    <w:rsid w:val="007E4E5C"/>
    <w:rsid w:val="007E6B24"/>
    <w:rsid w:val="007F2181"/>
    <w:rsid w:val="007F4BF2"/>
    <w:rsid w:val="00801621"/>
    <w:rsid w:val="00802F5A"/>
    <w:rsid w:val="00803866"/>
    <w:rsid w:val="008040B4"/>
    <w:rsid w:val="00804F57"/>
    <w:rsid w:val="00811353"/>
    <w:rsid w:val="0081247F"/>
    <w:rsid w:val="00812DEE"/>
    <w:rsid w:val="00813E12"/>
    <w:rsid w:val="00814058"/>
    <w:rsid w:val="00814D42"/>
    <w:rsid w:val="00822BC1"/>
    <w:rsid w:val="00823182"/>
    <w:rsid w:val="00825EB8"/>
    <w:rsid w:val="00826070"/>
    <w:rsid w:val="008263C1"/>
    <w:rsid w:val="008326ED"/>
    <w:rsid w:val="00833E7F"/>
    <w:rsid w:val="00833EA9"/>
    <w:rsid w:val="00834636"/>
    <w:rsid w:val="0084001D"/>
    <w:rsid w:val="008437DC"/>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96D76"/>
    <w:rsid w:val="008A0BFF"/>
    <w:rsid w:val="008A16A0"/>
    <w:rsid w:val="008A4AC8"/>
    <w:rsid w:val="008A5780"/>
    <w:rsid w:val="008B1C4C"/>
    <w:rsid w:val="008B2AA2"/>
    <w:rsid w:val="008B30D5"/>
    <w:rsid w:val="008B31DD"/>
    <w:rsid w:val="008B4A04"/>
    <w:rsid w:val="008B606E"/>
    <w:rsid w:val="008C158D"/>
    <w:rsid w:val="008C29F0"/>
    <w:rsid w:val="008C3D23"/>
    <w:rsid w:val="008C46BE"/>
    <w:rsid w:val="008C5D34"/>
    <w:rsid w:val="008C79F5"/>
    <w:rsid w:val="008D0D6E"/>
    <w:rsid w:val="008D185D"/>
    <w:rsid w:val="008D20F6"/>
    <w:rsid w:val="008D215D"/>
    <w:rsid w:val="008D2525"/>
    <w:rsid w:val="008D347C"/>
    <w:rsid w:val="008D378E"/>
    <w:rsid w:val="008D5C77"/>
    <w:rsid w:val="008E0294"/>
    <w:rsid w:val="008E0644"/>
    <w:rsid w:val="008E0917"/>
    <w:rsid w:val="008E2020"/>
    <w:rsid w:val="008E411E"/>
    <w:rsid w:val="008E4540"/>
    <w:rsid w:val="008F002A"/>
    <w:rsid w:val="008F0203"/>
    <w:rsid w:val="008F222A"/>
    <w:rsid w:val="008F4443"/>
    <w:rsid w:val="008F607A"/>
    <w:rsid w:val="00900555"/>
    <w:rsid w:val="00901162"/>
    <w:rsid w:val="00901784"/>
    <w:rsid w:val="00901CC2"/>
    <w:rsid w:val="00903716"/>
    <w:rsid w:val="009039E3"/>
    <w:rsid w:val="00905643"/>
    <w:rsid w:val="009059B5"/>
    <w:rsid w:val="009059EF"/>
    <w:rsid w:val="00913B99"/>
    <w:rsid w:val="00914317"/>
    <w:rsid w:val="00914B82"/>
    <w:rsid w:val="00915409"/>
    <w:rsid w:val="009230E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2F08"/>
    <w:rsid w:val="00963BF9"/>
    <w:rsid w:val="00965CCF"/>
    <w:rsid w:val="0096650E"/>
    <w:rsid w:val="009676C0"/>
    <w:rsid w:val="009707CE"/>
    <w:rsid w:val="00971446"/>
    <w:rsid w:val="0097257A"/>
    <w:rsid w:val="009759E4"/>
    <w:rsid w:val="00980BCC"/>
    <w:rsid w:val="00980ED4"/>
    <w:rsid w:val="00983AED"/>
    <w:rsid w:val="00983BE9"/>
    <w:rsid w:val="00987D57"/>
    <w:rsid w:val="009904A7"/>
    <w:rsid w:val="0099328C"/>
    <w:rsid w:val="009A2F34"/>
    <w:rsid w:val="009A37BA"/>
    <w:rsid w:val="009A4C63"/>
    <w:rsid w:val="009A52DC"/>
    <w:rsid w:val="009B12DD"/>
    <w:rsid w:val="009B4604"/>
    <w:rsid w:val="009B4FF3"/>
    <w:rsid w:val="009B6E11"/>
    <w:rsid w:val="009C1044"/>
    <w:rsid w:val="009C6D3D"/>
    <w:rsid w:val="009C718A"/>
    <w:rsid w:val="009C73BD"/>
    <w:rsid w:val="009C73E8"/>
    <w:rsid w:val="009C746B"/>
    <w:rsid w:val="009C7A31"/>
    <w:rsid w:val="009D3039"/>
    <w:rsid w:val="009D38BD"/>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E89"/>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3D"/>
    <w:rsid w:val="00A72CAB"/>
    <w:rsid w:val="00A736B0"/>
    <w:rsid w:val="00A7651C"/>
    <w:rsid w:val="00A82B91"/>
    <w:rsid w:val="00A83149"/>
    <w:rsid w:val="00A83C6F"/>
    <w:rsid w:val="00A83F42"/>
    <w:rsid w:val="00A87B73"/>
    <w:rsid w:val="00A96B89"/>
    <w:rsid w:val="00A970FA"/>
    <w:rsid w:val="00A97A26"/>
    <w:rsid w:val="00AA012D"/>
    <w:rsid w:val="00AA08FF"/>
    <w:rsid w:val="00AA2AAB"/>
    <w:rsid w:val="00AA36FF"/>
    <w:rsid w:val="00AA4B9E"/>
    <w:rsid w:val="00AA4CC7"/>
    <w:rsid w:val="00AA5FC8"/>
    <w:rsid w:val="00AA6FB8"/>
    <w:rsid w:val="00AA7A59"/>
    <w:rsid w:val="00AB0294"/>
    <w:rsid w:val="00AB0D12"/>
    <w:rsid w:val="00AB321C"/>
    <w:rsid w:val="00AB330F"/>
    <w:rsid w:val="00AB4EE7"/>
    <w:rsid w:val="00AB5055"/>
    <w:rsid w:val="00AB56F9"/>
    <w:rsid w:val="00AC0150"/>
    <w:rsid w:val="00AC4498"/>
    <w:rsid w:val="00AC45F9"/>
    <w:rsid w:val="00AC57C1"/>
    <w:rsid w:val="00AC7758"/>
    <w:rsid w:val="00AD0D5B"/>
    <w:rsid w:val="00AD0DC6"/>
    <w:rsid w:val="00AD1397"/>
    <w:rsid w:val="00AD310E"/>
    <w:rsid w:val="00AE1BE9"/>
    <w:rsid w:val="00AE408D"/>
    <w:rsid w:val="00AE44BE"/>
    <w:rsid w:val="00AE7606"/>
    <w:rsid w:val="00AF232D"/>
    <w:rsid w:val="00AF3744"/>
    <w:rsid w:val="00AF5C69"/>
    <w:rsid w:val="00B03797"/>
    <w:rsid w:val="00B04D0A"/>
    <w:rsid w:val="00B056CB"/>
    <w:rsid w:val="00B05DFC"/>
    <w:rsid w:val="00B10B0A"/>
    <w:rsid w:val="00B1137D"/>
    <w:rsid w:val="00B11D49"/>
    <w:rsid w:val="00B121B4"/>
    <w:rsid w:val="00B13965"/>
    <w:rsid w:val="00B14410"/>
    <w:rsid w:val="00B15878"/>
    <w:rsid w:val="00B169C5"/>
    <w:rsid w:val="00B235EE"/>
    <w:rsid w:val="00B24956"/>
    <w:rsid w:val="00B24E3E"/>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6713B"/>
    <w:rsid w:val="00B710A7"/>
    <w:rsid w:val="00B71639"/>
    <w:rsid w:val="00B71B89"/>
    <w:rsid w:val="00B743F0"/>
    <w:rsid w:val="00B77319"/>
    <w:rsid w:val="00B77659"/>
    <w:rsid w:val="00B77914"/>
    <w:rsid w:val="00B86540"/>
    <w:rsid w:val="00B86729"/>
    <w:rsid w:val="00B90371"/>
    <w:rsid w:val="00B91010"/>
    <w:rsid w:val="00B9426B"/>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0411"/>
    <w:rsid w:val="00BD13A5"/>
    <w:rsid w:val="00BD176E"/>
    <w:rsid w:val="00BD1B7F"/>
    <w:rsid w:val="00BD3D2B"/>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24CA"/>
    <w:rsid w:val="00C1470A"/>
    <w:rsid w:val="00C15DC4"/>
    <w:rsid w:val="00C179C9"/>
    <w:rsid w:val="00C22936"/>
    <w:rsid w:val="00C3366F"/>
    <w:rsid w:val="00C36E22"/>
    <w:rsid w:val="00C3749D"/>
    <w:rsid w:val="00C42E01"/>
    <w:rsid w:val="00C4344B"/>
    <w:rsid w:val="00C4578C"/>
    <w:rsid w:val="00C45F6E"/>
    <w:rsid w:val="00C51BF3"/>
    <w:rsid w:val="00C52FED"/>
    <w:rsid w:val="00C54848"/>
    <w:rsid w:val="00C604D0"/>
    <w:rsid w:val="00C607D9"/>
    <w:rsid w:val="00C6233E"/>
    <w:rsid w:val="00C63160"/>
    <w:rsid w:val="00C64E43"/>
    <w:rsid w:val="00C6669E"/>
    <w:rsid w:val="00C72CC7"/>
    <w:rsid w:val="00C765E9"/>
    <w:rsid w:val="00C77AB2"/>
    <w:rsid w:val="00C77EE6"/>
    <w:rsid w:val="00C81102"/>
    <w:rsid w:val="00C81171"/>
    <w:rsid w:val="00C8269E"/>
    <w:rsid w:val="00C85709"/>
    <w:rsid w:val="00C857BB"/>
    <w:rsid w:val="00C878E5"/>
    <w:rsid w:val="00C9017B"/>
    <w:rsid w:val="00C917DA"/>
    <w:rsid w:val="00C925BF"/>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0DEB"/>
    <w:rsid w:val="00CB11AF"/>
    <w:rsid w:val="00CB133F"/>
    <w:rsid w:val="00CB1CBA"/>
    <w:rsid w:val="00CB4D65"/>
    <w:rsid w:val="00CB546E"/>
    <w:rsid w:val="00CC0C59"/>
    <w:rsid w:val="00CC356A"/>
    <w:rsid w:val="00CC3F9A"/>
    <w:rsid w:val="00CC48B3"/>
    <w:rsid w:val="00CC6D3B"/>
    <w:rsid w:val="00CC74FB"/>
    <w:rsid w:val="00CC7FC3"/>
    <w:rsid w:val="00CD0126"/>
    <w:rsid w:val="00CD2148"/>
    <w:rsid w:val="00CD2397"/>
    <w:rsid w:val="00CD23A0"/>
    <w:rsid w:val="00CD32F2"/>
    <w:rsid w:val="00CD6ECC"/>
    <w:rsid w:val="00CE25F0"/>
    <w:rsid w:val="00CE5C4F"/>
    <w:rsid w:val="00CE7844"/>
    <w:rsid w:val="00CF053F"/>
    <w:rsid w:val="00CF2DBF"/>
    <w:rsid w:val="00CF491F"/>
    <w:rsid w:val="00D01E63"/>
    <w:rsid w:val="00D04133"/>
    <w:rsid w:val="00D04D51"/>
    <w:rsid w:val="00D1136A"/>
    <w:rsid w:val="00D17BB0"/>
    <w:rsid w:val="00D2133F"/>
    <w:rsid w:val="00D21C5D"/>
    <w:rsid w:val="00D2260A"/>
    <w:rsid w:val="00D227CE"/>
    <w:rsid w:val="00D23071"/>
    <w:rsid w:val="00D264C1"/>
    <w:rsid w:val="00D27046"/>
    <w:rsid w:val="00D30593"/>
    <w:rsid w:val="00D30E78"/>
    <w:rsid w:val="00D31CC3"/>
    <w:rsid w:val="00D334BA"/>
    <w:rsid w:val="00D33F91"/>
    <w:rsid w:val="00D35E44"/>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41A9"/>
    <w:rsid w:val="00D87D37"/>
    <w:rsid w:val="00D87DE2"/>
    <w:rsid w:val="00D915AE"/>
    <w:rsid w:val="00D9689F"/>
    <w:rsid w:val="00D973BA"/>
    <w:rsid w:val="00DA08EE"/>
    <w:rsid w:val="00DA0BA1"/>
    <w:rsid w:val="00DA130D"/>
    <w:rsid w:val="00DA4433"/>
    <w:rsid w:val="00DA6A99"/>
    <w:rsid w:val="00DA6D6E"/>
    <w:rsid w:val="00DB06EA"/>
    <w:rsid w:val="00DB3842"/>
    <w:rsid w:val="00DB5D73"/>
    <w:rsid w:val="00DC1638"/>
    <w:rsid w:val="00DC2AED"/>
    <w:rsid w:val="00DC2ECE"/>
    <w:rsid w:val="00DC3026"/>
    <w:rsid w:val="00DC3DB0"/>
    <w:rsid w:val="00DC4B74"/>
    <w:rsid w:val="00DC4BBE"/>
    <w:rsid w:val="00DD02FC"/>
    <w:rsid w:val="00DD09CB"/>
    <w:rsid w:val="00DD236F"/>
    <w:rsid w:val="00DD3E15"/>
    <w:rsid w:val="00DD46E3"/>
    <w:rsid w:val="00DE02EF"/>
    <w:rsid w:val="00DE4C81"/>
    <w:rsid w:val="00DE5AA8"/>
    <w:rsid w:val="00DE77F2"/>
    <w:rsid w:val="00DE7E9F"/>
    <w:rsid w:val="00DF14C1"/>
    <w:rsid w:val="00DF51E5"/>
    <w:rsid w:val="00DF7427"/>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6C"/>
    <w:rsid w:val="00E36571"/>
    <w:rsid w:val="00E41C0E"/>
    <w:rsid w:val="00E42551"/>
    <w:rsid w:val="00E44E16"/>
    <w:rsid w:val="00E44E8A"/>
    <w:rsid w:val="00E4650B"/>
    <w:rsid w:val="00E47077"/>
    <w:rsid w:val="00E47D86"/>
    <w:rsid w:val="00E514C2"/>
    <w:rsid w:val="00E52732"/>
    <w:rsid w:val="00E53093"/>
    <w:rsid w:val="00E605BF"/>
    <w:rsid w:val="00E60A92"/>
    <w:rsid w:val="00E62C7D"/>
    <w:rsid w:val="00E6422B"/>
    <w:rsid w:val="00E64582"/>
    <w:rsid w:val="00E6720B"/>
    <w:rsid w:val="00E70B8F"/>
    <w:rsid w:val="00E7138E"/>
    <w:rsid w:val="00E73598"/>
    <w:rsid w:val="00E73F05"/>
    <w:rsid w:val="00E74E82"/>
    <w:rsid w:val="00E76CCE"/>
    <w:rsid w:val="00E86EA7"/>
    <w:rsid w:val="00E87C60"/>
    <w:rsid w:val="00E9532C"/>
    <w:rsid w:val="00E95694"/>
    <w:rsid w:val="00EA0886"/>
    <w:rsid w:val="00EA55C4"/>
    <w:rsid w:val="00EA5E8E"/>
    <w:rsid w:val="00EB0B4E"/>
    <w:rsid w:val="00EB147D"/>
    <w:rsid w:val="00EB51F9"/>
    <w:rsid w:val="00EB5583"/>
    <w:rsid w:val="00EB7C3A"/>
    <w:rsid w:val="00EC0E39"/>
    <w:rsid w:val="00EC17B3"/>
    <w:rsid w:val="00EC2AC3"/>
    <w:rsid w:val="00EC4331"/>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56FA6"/>
    <w:rsid w:val="00F61479"/>
    <w:rsid w:val="00F62880"/>
    <w:rsid w:val="00F63B7C"/>
    <w:rsid w:val="00F63DC8"/>
    <w:rsid w:val="00F64446"/>
    <w:rsid w:val="00F6531D"/>
    <w:rsid w:val="00F659FD"/>
    <w:rsid w:val="00F65E96"/>
    <w:rsid w:val="00F70104"/>
    <w:rsid w:val="00F7588B"/>
    <w:rsid w:val="00F75FE2"/>
    <w:rsid w:val="00F76BF0"/>
    <w:rsid w:val="00F777F2"/>
    <w:rsid w:val="00F805A3"/>
    <w:rsid w:val="00F809B3"/>
    <w:rsid w:val="00F81C08"/>
    <w:rsid w:val="00F83DE1"/>
    <w:rsid w:val="00F83F80"/>
    <w:rsid w:val="00F85EAB"/>
    <w:rsid w:val="00F86608"/>
    <w:rsid w:val="00F9094B"/>
    <w:rsid w:val="00F96245"/>
    <w:rsid w:val="00F962B2"/>
    <w:rsid w:val="00F96445"/>
    <w:rsid w:val="00F97325"/>
    <w:rsid w:val="00F97D16"/>
    <w:rsid w:val="00FA258F"/>
    <w:rsid w:val="00FA39C6"/>
    <w:rsid w:val="00FA4CF1"/>
    <w:rsid w:val="00FA62E5"/>
    <w:rsid w:val="00FB1079"/>
    <w:rsid w:val="00FB3123"/>
    <w:rsid w:val="00FB42C3"/>
    <w:rsid w:val="00FC0423"/>
    <w:rsid w:val="00FC1EBB"/>
    <w:rsid w:val="00FC381C"/>
    <w:rsid w:val="00FD1E26"/>
    <w:rsid w:val="00FD6E4A"/>
    <w:rsid w:val="00FD79AB"/>
    <w:rsid w:val="00FE1D1B"/>
    <w:rsid w:val="00FE2FC2"/>
    <w:rsid w:val="00FE3150"/>
    <w:rsid w:val="00FE575D"/>
    <w:rsid w:val="00FF1DAF"/>
    <w:rsid w:val="00FF1F68"/>
    <w:rsid w:val="00FF22D9"/>
    <w:rsid w:val="00FF2EC3"/>
    <w:rsid w:val="00FF3221"/>
    <w:rsid w:val="00FF35E5"/>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5099"/>
    <w:rPr>
      <w:rFonts w:ascii="Lucida Grande" w:hAnsi="Lucida Grande"/>
      <w:sz w:val="18"/>
      <w:szCs w:val="18"/>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1">
    <w:name w:val="Balloon Text Char1"/>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unhideWhenUsed/>
    <w:rsid w:val="004007C8"/>
    <w:pPr>
      <w:spacing w:after="0" w:line="240" w:lineRule="auto"/>
    </w:pPr>
    <w:rPr>
      <w:sz w:val="20"/>
      <w:szCs w:val="20"/>
    </w:rPr>
  </w:style>
  <w:style w:type="character" w:customStyle="1" w:styleId="FootnoteTextChar">
    <w:name w:val="Footnote Text Char"/>
    <w:basedOn w:val="DefaultParagraphFont"/>
    <w:link w:val="FootnoteText"/>
    <w:uiPriority w:val="99"/>
    <w:rsid w:val="004007C8"/>
    <w:rPr>
      <w:sz w:val="20"/>
      <w:szCs w:val="20"/>
    </w:rPr>
  </w:style>
  <w:style w:type="character" w:styleId="FootnoteReference">
    <w:name w:val="footnote reference"/>
    <w:basedOn w:val="DefaultParagraphFont"/>
    <w:uiPriority w:val="99"/>
    <w:unhideWhenUsed/>
    <w:rsid w:val="004007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5099"/>
    <w:rPr>
      <w:rFonts w:ascii="Lucida Grande" w:hAnsi="Lucida Grande"/>
      <w:sz w:val="18"/>
      <w:szCs w:val="18"/>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1">
    <w:name w:val="Balloon Text Char1"/>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styleId="FootnoteText">
    <w:name w:val="footnote text"/>
    <w:basedOn w:val="Normal"/>
    <w:link w:val="FootnoteTextChar"/>
    <w:uiPriority w:val="99"/>
    <w:unhideWhenUsed/>
    <w:rsid w:val="004007C8"/>
    <w:pPr>
      <w:spacing w:after="0" w:line="240" w:lineRule="auto"/>
    </w:pPr>
    <w:rPr>
      <w:sz w:val="20"/>
      <w:szCs w:val="20"/>
    </w:rPr>
  </w:style>
  <w:style w:type="character" w:customStyle="1" w:styleId="FootnoteTextChar">
    <w:name w:val="Footnote Text Char"/>
    <w:basedOn w:val="DefaultParagraphFont"/>
    <w:link w:val="FootnoteText"/>
    <w:uiPriority w:val="99"/>
    <w:rsid w:val="004007C8"/>
    <w:rPr>
      <w:sz w:val="20"/>
      <w:szCs w:val="20"/>
    </w:rPr>
  </w:style>
  <w:style w:type="character" w:styleId="FootnoteReference">
    <w:name w:val="footnote reference"/>
    <w:basedOn w:val="DefaultParagraphFont"/>
    <w:uiPriority w:val="99"/>
    <w:unhideWhenUsed/>
    <w:rsid w:val="00400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4516">
      <w:bodyDiv w:val="1"/>
      <w:marLeft w:val="0"/>
      <w:marRight w:val="0"/>
      <w:marTop w:val="0"/>
      <w:marBottom w:val="0"/>
      <w:divBdr>
        <w:top w:val="none" w:sz="0" w:space="0" w:color="auto"/>
        <w:left w:val="none" w:sz="0" w:space="0" w:color="auto"/>
        <w:bottom w:val="none" w:sz="0" w:space="0" w:color="auto"/>
        <w:right w:val="none" w:sz="0" w:space="0" w:color="auto"/>
      </w:divBdr>
    </w:div>
    <w:div w:id="721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4AA2-9950-4E51-B185-53A8AA94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3</cp:revision>
  <cp:lastPrinted>2014-04-11T17:16:00Z</cp:lastPrinted>
  <dcterms:created xsi:type="dcterms:W3CDTF">2014-04-12T15:18:00Z</dcterms:created>
  <dcterms:modified xsi:type="dcterms:W3CDTF">2014-04-12T15:18:00Z</dcterms:modified>
</cp:coreProperties>
</file>