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A5" w:rsidRDefault="00D526A5" w:rsidP="00586DE2">
      <w:pPr>
        <w:spacing w:after="0" w:line="240" w:lineRule="auto"/>
        <w:jc w:val="center"/>
        <w:rPr>
          <w:rFonts w:asciiTheme="majorBidi" w:hAnsiTheme="majorBidi" w:cstheme="majorBidi"/>
          <w:b/>
          <w:bCs/>
          <w:color w:val="808080" w:themeColor="background1" w:themeShade="80"/>
          <w:sz w:val="24"/>
          <w:szCs w:val="24"/>
        </w:rPr>
      </w:pPr>
      <w:r w:rsidRPr="00FF1B5A">
        <w:rPr>
          <w:noProof/>
        </w:rPr>
        <w:drawing>
          <wp:anchor distT="0" distB="0" distL="114300" distR="114300" simplePos="0" relativeHeight="251659264" behindDoc="0" locked="0" layoutInCell="1" allowOverlap="1" wp14:anchorId="2850B58E" wp14:editId="3B51D636">
            <wp:simplePos x="0" y="0"/>
            <wp:positionH relativeFrom="column">
              <wp:posOffset>1382070</wp:posOffset>
            </wp:positionH>
            <wp:positionV relativeFrom="paragraph">
              <wp:posOffset>-541905</wp:posOffset>
            </wp:positionV>
            <wp:extent cx="3343275" cy="817880"/>
            <wp:effectExtent l="0" t="0" r="0" b="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D526A5" w:rsidRDefault="00D526A5" w:rsidP="00586DE2">
      <w:pPr>
        <w:spacing w:after="0" w:line="240" w:lineRule="auto"/>
        <w:jc w:val="center"/>
        <w:rPr>
          <w:rFonts w:asciiTheme="majorBidi" w:hAnsiTheme="majorBidi" w:cstheme="majorBidi"/>
          <w:b/>
          <w:bCs/>
          <w:color w:val="808080" w:themeColor="background1" w:themeShade="80"/>
          <w:sz w:val="24"/>
          <w:szCs w:val="24"/>
        </w:rPr>
      </w:pPr>
    </w:p>
    <w:p w:rsidR="00F35ED7" w:rsidRPr="00F35ED7" w:rsidRDefault="00F35ED7" w:rsidP="00F35ED7">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sidRPr="00F35ED7">
        <w:rPr>
          <w:rFonts w:ascii="Cambria" w:eastAsia="SimSun" w:hAnsi="Cambria" w:cs="Arial"/>
          <w:b/>
          <w:bCs/>
          <w:noProof/>
          <w:color w:val="FFFFFF"/>
        </w:rPr>
        <w:t xml:space="preserve">Document Number : </w:t>
      </w:r>
      <w:r w:rsidRPr="00F35ED7">
        <w:rPr>
          <w:rFonts w:ascii="Cambria" w:eastAsia="SimSun" w:hAnsi="Cambria"/>
          <w:b/>
          <w:bCs/>
          <w:noProof/>
          <w:color w:val="FFFFFF"/>
          <w:lang w:eastAsia="en-US"/>
        </w:rPr>
        <w:t>WSIS+10/3/35</w:t>
      </w:r>
    </w:p>
    <w:p w:rsidR="00F35ED7" w:rsidRPr="00F35ED7" w:rsidRDefault="00F35ED7" w:rsidP="00F35ED7">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sidRPr="00F35ED7">
        <w:rPr>
          <w:rFonts w:ascii="Cambria" w:eastAsia="SimSun" w:hAnsi="Cambria" w:cs="Arial"/>
          <w:b/>
          <w:bCs/>
          <w:noProof/>
          <w:color w:val="FFFFFF"/>
        </w:rPr>
        <w:t xml:space="preserve">Submission by: World Summit Award, </w:t>
      </w:r>
      <w:r w:rsidRPr="00F35ED7">
        <w:rPr>
          <w:rFonts w:ascii="Cambria" w:eastAsia="SimSun" w:hAnsi="Cambria" w:cs="Arial"/>
          <w:b/>
          <w:bCs/>
          <w:color w:val="FFFFFF"/>
        </w:rPr>
        <w:t>Civil Society</w:t>
      </w:r>
    </w:p>
    <w:p w:rsidR="00D526A5" w:rsidRPr="00D526A5" w:rsidRDefault="00D526A5" w:rsidP="00D526A5">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themeColor="background1"/>
        </w:rPr>
      </w:pPr>
      <w:r w:rsidRPr="005C38F3">
        <w:rPr>
          <w:rFonts w:ascii="Cambria" w:eastAsia="SimSun" w:hAnsi="Cambria" w:cs="Arial"/>
          <w:b/>
          <w:bCs/>
          <w:i/>
          <w:iCs/>
          <w:noProof/>
          <w:color w:val="FFFFFF" w:themeColor="background1"/>
        </w:rPr>
        <w:t>Please note that this is a submission for the Third Physical meeting of the WSIS +10 MPP to be held on the 17</w:t>
      </w:r>
      <w:r w:rsidRPr="005C38F3">
        <w:rPr>
          <w:rFonts w:ascii="Cambria" w:eastAsia="SimSun" w:hAnsi="Cambria" w:cs="Arial"/>
          <w:b/>
          <w:bCs/>
          <w:i/>
          <w:iCs/>
          <w:noProof/>
          <w:color w:val="FFFFFF" w:themeColor="background1"/>
          <w:vertAlign w:val="superscript"/>
        </w:rPr>
        <w:t>th</w:t>
      </w:r>
      <w:r w:rsidRPr="005C38F3">
        <w:rPr>
          <w:rFonts w:ascii="Cambria" w:eastAsia="SimSun" w:hAnsi="Cambria" w:cs="Arial"/>
          <w:b/>
          <w:bCs/>
          <w:i/>
          <w:iCs/>
          <w:noProof/>
          <w:color w:val="FFFFFF" w:themeColor="background1"/>
        </w:rPr>
        <w:t xml:space="preserve"> and 18</w:t>
      </w:r>
      <w:r w:rsidRPr="005C38F3">
        <w:rPr>
          <w:rFonts w:ascii="Cambria" w:eastAsia="SimSun" w:hAnsi="Cambria" w:cs="Arial"/>
          <w:b/>
          <w:bCs/>
          <w:i/>
          <w:iCs/>
          <w:noProof/>
          <w:color w:val="FFFFFF" w:themeColor="background1"/>
          <w:vertAlign w:val="superscript"/>
        </w:rPr>
        <w:t>th</w:t>
      </w:r>
      <w:r w:rsidRPr="005C38F3">
        <w:rPr>
          <w:rFonts w:ascii="Cambria" w:eastAsia="SimSun" w:hAnsi="Cambria" w:cs="Arial"/>
          <w:b/>
          <w:bCs/>
          <w:i/>
          <w:iCs/>
          <w:noProof/>
          <w:color w:val="FFFFFF" w:themeColor="background1"/>
        </w:rPr>
        <w:t xml:space="preserve"> of February.</w:t>
      </w:r>
    </w:p>
    <w:p w:rsidR="00D526A5" w:rsidRDefault="00D526A5" w:rsidP="00586DE2">
      <w:pPr>
        <w:spacing w:after="0" w:line="240" w:lineRule="auto"/>
        <w:jc w:val="center"/>
        <w:rPr>
          <w:rFonts w:asciiTheme="majorBidi" w:hAnsiTheme="majorBidi" w:cstheme="majorBidi"/>
          <w:b/>
          <w:bCs/>
          <w:color w:val="808080" w:themeColor="background1" w:themeShade="80"/>
          <w:sz w:val="24"/>
          <w:szCs w:val="24"/>
        </w:rPr>
      </w:pPr>
    </w:p>
    <w:p w:rsidR="00F35ED7" w:rsidRDefault="00F35ED7" w:rsidP="00F35ED7">
      <w:pPr>
        <w:pStyle w:val="HTMLPreformatted"/>
        <w:tabs>
          <w:tab w:val="center" w:pos="3984"/>
        </w:tabs>
        <w:ind w:right="31"/>
        <w:rPr>
          <w:rFonts w:ascii="Verdana" w:hAnsi="Verdana"/>
          <w:sz w:val="18"/>
          <w:lang w:eastAsia="de-DE"/>
        </w:rPr>
      </w:pPr>
      <w:r w:rsidRPr="00551DC1">
        <w:rPr>
          <w:rFonts w:ascii="Verdana" w:hAnsi="Verdana"/>
          <w:sz w:val="18"/>
          <w:lang w:eastAsia="de-DE"/>
        </w:rPr>
        <w:tab/>
      </w:r>
      <w:r w:rsidRPr="00551DC1">
        <w:rPr>
          <w:rFonts w:ascii="Verdana" w:hAnsi="Verdana"/>
          <w:sz w:val="18"/>
          <w:lang w:eastAsia="de-DE"/>
        </w:rPr>
        <w:tab/>
      </w:r>
      <w:r w:rsidRPr="00551DC1">
        <w:rPr>
          <w:rFonts w:ascii="Verdana" w:hAnsi="Verdana"/>
          <w:sz w:val="18"/>
          <w:lang w:eastAsia="de-DE"/>
        </w:rPr>
        <w:tab/>
      </w:r>
      <w:r w:rsidRPr="00551DC1">
        <w:rPr>
          <w:rFonts w:ascii="Verdana" w:hAnsi="Verdana"/>
          <w:sz w:val="18"/>
          <w:lang w:eastAsia="de-DE"/>
        </w:rPr>
        <w:tab/>
      </w:r>
    </w:p>
    <w:p w:rsidR="00F35ED7" w:rsidRDefault="00F35ED7" w:rsidP="00F35ED7">
      <w:pPr>
        <w:pStyle w:val="HTMLPreformatted"/>
        <w:tabs>
          <w:tab w:val="center" w:pos="3984"/>
        </w:tabs>
        <w:ind w:right="31"/>
        <w:rPr>
          <w:rFonts w:ascii="Verdana" w:hAnsi="Verdana"/>
          <w:sz w:val="18"/>
          <w:lang w:eastAsia="de-DE"/>
        </w:rPr>
      </w:pPr>
    </w:p>
    <w:p w:rsidR="00F35ED7" w:rsidRDefault="00F35ED7" w:rsidP="00F35ED7">
      <w:pPr>
        <w:pStyle w:val="Default"/>
        <w:spacing w:before="120"/>
        <w:jc w:val="center"/>
        <w:rPr>
          <w:rFonts w:asciiTheme="majorHAnsi" w:hAnsiTheme="majorHAnsi"/>
        </w:rPr>
      </w:pPr>
      <w:r w:rsidRPr="009A01E1">
        <w:rPr>
          <w:rFonts w:asciiTheme="majorHAnsi" w:hAnsiTheme="majorHAnsi"/>
          <w:b/>
          <w:bCs/>
        </w:rPr>
        <w:t>Proposed changes to the WSIS+10 outcome documents</w:t>
      </w:r>
      <w:r w:rsidRPr="009A01E1">
        <w:rPr>
          <w:rFonts w:asciiTheme="majorHAnsi" w:hAnsiTheme="majorHAnsi"/>
          <w:b/>
          <w:bCs/>
        </w:rPr>
        <w:br/>
      </w:r>
      <w:r>
        <w:rPr>
          <w:rFonts w:asciiTheme="majorHAnsi" w:hAnsiTheme="majorHAnsi"/>
          <w:b/>
          <w:bCs/>
        </w:rPr>
        <w:t xml:space="preserve">World Summit Award Board of Directors </w:t>
      </w:r>
      <w:r w:rsidRPr="009A01E1">
        <w:rPr>
          <w:rFonts w:asciiTheme="majorHAnsi" w:hAnsiTheme="majorHAnsi"/>
          <w:b/>
          <w:bCs/>
        </w:rPr>
        <w:br/>
      </w:r>
    </w:p>
    <w:p w:rsidR="00F35ED7" w:rsidRPr="009A01E1" w:rsidRDefault="00F35ED7" w:rsidP="00F35ED7">
      <w:pPr>
        <w:pStyle w:val="Default"/>
        <w:spacing w:before="120"/>
        <w:jc w:val="center"/>
        <w:rPr>
          <w:rFonts w:asciiTheme="majorHAnsi" w:hAnsiTheme="majorHAnsi"/>
        </w:rPr>
      </w:pPr>
      <w:r>
        <w:rPr>
          <w:rFonts w:asciiTheme="majorHAnsi" w:hAnsiTheme="majorHAnsi"/>
        </w:rPr>
        <w:t>1</w:t>
      </w:r>
      <w:r w:rsidRPr="009A01E1">
        <w:rPr>
          <w:rFonts w:asciiTheme="majorHAnsi" w:hAnsiTheme="majorHAnsi"/>
        </w:rPr>
        <w:t>9 January 2014</w:t>
      </w:r>
    </w:p>
    <w:p w:rsidR="00F35ED7" w:rsidRDefault="00F35ED7" w:rsidP="00F35ED7">
      <w:pPr>
        <w:pStyle w:val="Default"/>
        <w:spacing w:before="120"/>
        <w:rPr>
          <w:rFonts w:asciiTheme="majorHAnsi" w:hAnsiTheme="majorHAnsi"/>
          <w:b/>
          <w:bCs/>
        </w:rPr>
      </w:pPr>
    </w:p>
    <w:p w:rsidR="00F35ED7" w:rsidRDefault="00F35ED7" w:rsidP="00F35ED7">
      <w:pPr>
        <w:pStyle w:val="Default"/>
        <w:spacing w:before="120"/>
        <w:rPr>
          <w:rFonts w:asciiTheme="majorHAnsi" w:hAnsiTheme="majorHAnsi"/>
          <w:b/>
          <w:bCs/>
        </w:rPr>
      </w:pPr>
    </w:p>
    <w:p w:rsidR="00F35ED7" w:rsidRPr="009A01E1" w:rsidRDefault="00F35ED7" w:rsidP="00F35ED7">
      <w:pPr>
        <w:pStyle w:val="Default"/>
        <w:spacing w:before="120"/>
        <w:rPr>
          <w:rFonts w:asciiTheme="majorHAnsi" w:hAnsiTheme="majorHAnsi"/>
          <w:b/>
          <w:bCs/>
        </w:rPr>
      </w:pPr>
      <w:r w:rsidRPr="009A01E1">
        <w:rPr>
          <w:rFonts w:asciiTheme="majorHAnsi" w:hAnsiTheme="majorHAnsi"/>
          <w:b/>
          <w:bCs/>
        </w:rPr>
        <w:t xml:space="preserve">References to </w:t>
      </w:r>
      <w:r>
        <w:rPr>
          <w:rFonts w:asciiTheme="majorHAnsi" w:hAnsiTheme="majorHAnsi"/>
          <w:b/>
          <w:bCs/>
        </w:rPr>
        <w:t xml:space="preserve">e-Content </w:t>
      </w:r>
    </w:p>
    <w:p w:rsidR="00F35ED7" w:rsidRDefault="00F35ED7" w:rsidP="00F35ED7">
      <w:pPr>
        <w:pStyle w:val="Default"/>
        <w:spacing w:before="120"/>
        <w:rPr>
          <w:rFonts w:asciiTheme="majorHAnsi" w:hAnsiTheme="majorHAnsi"/>
        </w:rPr>
      </w:pPr>
      <w:r w:rsidRPr="009A01E1">
        <w:rPr>
          <w:rFonts w:asciiTheme="majorHAnsi" w:hAnsiTheme="majorHAnsi"/>
          <w:color w:val="auto"/>
          <w:lang w:val="en"/>
        </w:rPr>
        <w:t xml:space="preserve">At the </w:t>
      </w:r>
      <w:r>
        <w:rPr>
          <w:rFonts w:asciiTheme="majorHAnsi" w:hAnsiTheme="majorHAnsi"/>
          <w:color w:val="auto"/>
          <w:lang w:val="en"/>
        </w:rPr>
        <w:t xml:space="preserve">WS Forum and the </w:t>
      </w:r>
      <w:r w:rsidRPr="009A01E1">
        <w:rPr>
          <w:rFonts w:asciiTheme="majorHAnsi" w:hAnsiTheme="majorHAnsi"/>
          <w:color w:val="auto"/>
          <w:lang w:val="en"/>
        </w:rPr>
        <w:t>WSIS+10 Open Consultation meeting</w:t>
      </w:r>
      <w:r>
        <w:rPr>
          <w:rFonts w:asciiTheme="majorHAnsi" w:hAnsiTheme="majorHAnsi"/>
          <w:color w:val="auto"/>
          <w:lang w:val="en"/>
        </w:rPr>
        <w:t>s</w:t>
      </w:r>
      <w:r w:rsidRPr="009A01E1">
        <w:rPr>
          <w:rFonts w:asciiTheme="majorHAnsi" w:hAnsiTheme="majorHAnsi"/>
          <w:color w:val="auto"/>
          <w:lang w:val="en"/>
        </w:rPr>
        <w:t>, it was suggested that the WSIS+10 output document</w:t>
      </w:r>
      <w:r w:rsidRPr="009A01E1">
        <w:rPr>
          <w:rFonts w:asciiTheme="majorHAnsi" w:hAnsiTheme="majorHAnsi"/>
        </w:rPr>
        <w:t xml:space="preserve"> should includ</w:t>
      </w:r>
      <w:bookmarkStart w:id="0" w:name="_GoBack"/>
      <w:r w:rsidRPr="009A01E1">
        <w:rPr>
          <w:rFonts w:asciiTheme="majorHAnsi" w:hAnsiTheme="majorHAnsi"/>
        </w:rPr>
        <w:t>e</w:t>
      </w:r>
      <w:bookmarkEnd w:id="0"/>
      <w:r w:rsidRPr="009A01E1">
        <w:rPr>
          <w:rFonts w:asciiTheme="majorHAnsi" w:hAnsiTheme="majorHAnsi"/>
        </w:rPr>
        <w:t xml:space="preserve"> a </w:t>
      </w:r>
      <w:r>
        <w:rPr>
          <w:rFonts w:asciiTheme="majorHAnsi" w:hAnsiTheme="majorHAnsi"/>
        </w:rPr>
        <w:t>strong reference to the critical role of creative, high quality content plays in the establishment of  the following goals as stated in the Tunis Agenda (</w:t>
      </w:r>
      <w:r w:rsidRPr="003E5CDA">
        <w:rPr>
          <w:bCs/>
        </w:rPr>
        <w:t>WSIS-05/TUNIS/DOC/6(Rev.1)-E)</w:t>
      </w:r>
      <w:r>
        <w:rPr>
          <w:rFonts w:asciiTheme="majorHAnsi" w:hAnsiTheme="majorHAnsi"/>
        </w:rPr>
        <w:t>:</w:t>
      </w:r>
    </w:p>
    <w:p w:rsidR="00F35ED7" w:rsidRDefault="00F35ED7" w:rsidP="00F35ED7">
      <w:pPr>
        <w:pStyle w:val="Default"/>
        <w:numPr>
          <w:ilvl w:val="0"/>
          <w:numId w:val="3"/>
        </w:numPr>
        <w:spacing w:before="120"/>
        <w:rPr>
          <w:rFonts w:asciiTheme="majorHAnsi" w:hAnsiTheme="majorHAnsi"/>
        </w:rPr>
      </w:pPr>
      <w:r>
        <w:rPr>
          <w:rFonts w:asciiTheme="majorHAnsi" w:hAnsiTheme="majorHAnsi"/>
        </w:rPr>
        <w:t xml:space="preserve">Financial Issues: </w:t>
      </w:r>
      <w:r>
        <w:rPr>
          <w:rFonts w:asciiTheme="majorHAnsi" w:hAnsiTheme="majorHAnsi"/>
        </w:rPr>
        <w:br/>
        <w:t xml:space="preserve">Para. 15  “The </w:t>
      </w:r>
      <w:r w:rsidRPr="0001420F">
        <w:rPr>
          <w:rFonts w:asciiTheme="majorHAnsi" w:hAnsiTheme="majorHAnsi"/>
        </w:rPr>
        <w:t>challenges for expanding the scope of useful accessible information content in the developing world are numerous; in particular, the issue of financing for various forms of content and applications requires new attention, as this area has often been overlooked by the focus on ICT infrastructure</w:t>
      </w:r>
      <w:r>
        <w:rPr>
          <w:rFonts w:asciiTheme="majorHAnsi" w:hAnsiTheme="majorHAnsi"/>
        </w:rPr>
        <w:t>”</w:t>
      </w:r>
      <w:r w:rsidRPr="0001420F">
        <w:rPr>
          <w:rFonts w:asciiTheme="majorHAnsi" w:hAnsiTheme="majorHAnsi"/>
        </w:rPr>
        <w:t>.</w:t>
      </w:r>
    </w:p>
    <w:p w:rsidR="00F35ED7" w:rsidRDefault="00F35ED7" w:rsidP="00F35ED7">
      <w:pPr>
        <w:pStyle w:val="Default"/>
        <w:numPr>
          <w:ilvl w:val="0"/>
          <w:numId w:val="3"/>
        </w:numPr>
        <w:spacing w:before="120"/>
        <w:rPr>
          <w:rFonts w:asciiTheme="majorHAnsi" w:hAnsiTheme="majorHAnsi"/>
        </w:rPr>
      </w:pPr>
      <w:r>
        <w:rPr>
          <w:rFonts w:asciiTheme="majorHAnsi" w:hAnsiTheme="majorHAnsi"/>
        </w:rPr>
        <w:t>Poverty reduction</w:t>
      </w:r>
      <w:proofErr w:type="gramStart"/>
      <w:r>
        <w:rPr>
          <w:rFonts w:asciiTheme="majorHAnsi" w:hAnsiTheme="majorHAnsi"/>
        </w:rPr>
        <w:t>:</w:t>
      </w:r>
      <w:proofErr w:type="gramEnd"/>
      <w:r>
        <w:rPr>
          <w:rFonts w:asciiTheme="majorHAnsi" w:hAnsiTheme="majorHAnsi"/>
        </w:rPr>
        <w:br/>
        <w:t>Para. 23</w:t>
      </w:r>
      <w:proofErr w:type="gramStart"/>
      <w:r>
        <w:rPr>
          <w:rFonts w:asciiTheme="majorHAnsi" w:hAnsiTheme="majorHAnsi"/>
        </w:rPr>
        <w:t>.f</w:t>
      </w:r>
      <w:proofErr w:type="gramEnd"/>
      <w:r>
        <w:rPr>
          <w:rFonts w:asciiTheme="majorHAnsi" w:hAnsiTheme="majorHAnsi"/>
        </w:rPr>
        <w:t xml:space="preserve"> “</w:t>
      </w:r>
      <w:r w:rsidRPr="008B1F7A">
        <w:rPr>
          <w:rFonts w:asciiTheme="majorHAnsi" w:hAnsiTheme="majorHAnsi"/>
        </w:rPr>
        <w:t>a number of areas in need of greater financial resources and where current approaches to ICT for development financing have devoted insufficient attention to date. These include</w:t>
      </w:r>
      <w:proofErr w:type="gramStart"/>
      <w:r w:rsidRPr="008B1F7A">
        <w:rPr>
          <w:rFonts w:asciiTheme="majorHAnsi" w:hAnsiTheme="majorHAnsi"/>
        </w:rPr>
        <w:t>:</w:t>
      </w:r>
      <w:r>
        <w:rPr>
          <w:rFonts w:asciiTheme="majorHAnsi" w:hAnsiTheme="majorHAnsi"/>
        </w:rPr>
        <w:t>……</w:t>
      </w:r>
      <w:proofErr w:type="gramEnd"/>
      <w:r>
        <w:rPr>
          <w:rFonts w:asciiTheme="majorHAnsi" w:hAnsiTheme="majorHAnsi"/>
        </w:rPr>
        <w:br/>
      </w:r>
      <w:r>
        <w:rPr>
          <w:rFonts w:eastAsia="'宋体"/>
        </w:rPr>
        <w:t xml:space="preserve">ICT </w:t>
      </w:r>
      <w:r w:rsidRPr="005E3BF9">
        <w:rPr>
          <w:rFonts w:eastAsia="'宋体"/>
        </w:rPr>
        <w:t>applications and content aimed at the integration of ICTs into the implementation of poverty eradication strategies and in sector programmers, particularly in health, education, agriculture and the environment</w:t>
      </w:r>
      <w:r>
        <w:rPr>
          <w:rFonts w:eastAsia="'宋体"/>
        </w:rPr>
        <w:t>.</w:t>
      </w:r>
    </w:p>
    <w:p w:rsidR="00F35ED7" w:rsidRDefault="00F35ED7" w:rsidP="00F35ED7">
      <w:pPr>
        <w:pStyle w:val="ListParagraph"/>
        <w:numPr>
          <w:ilvl w:val="0"/>
          <w:numId w:val="3"/>
        </w:numPr>
        <w:rPr>
          <w:rFonts w:ascii="Cambria" w:eastAsia="'宋体" w:hAnsi="Cambria"/>
          <w:color w:val="000000"/>
          <w:sz w:val="24"/>
          <w:szCs w:val="24"/>
        </w:rPr>
      </w:pPr>
      <w:r>
        <w:rPr>
          <w:rFonts w:asciiTheme="majorHAnsi" w:hAnsiTheme="majorHAnsi"/>
        </w:rPr>
        <w:t>E</w:t>
      </w:r>
      <w:r w:rsidRPr="008B1F7A">
        <w:rPr>
          <w:rFonts w:asciiTheme="majorHAnsi" w:hAnsiTheme="majorHAnsi"/>
        </w:rPr>
        <w:t>quitable access</w:t>
      </w:r>
      <w:r>
        <w:rPr>
          <w:rFonts w:asciiTheme="majorHAnsi" w:hAnsiTheme="majorHAnsi"/>
        </w:rPr>
        <w:t xml:space="preserve"> and</w:t>
      </w:r>
      <w:r w:rsidRPr="008B1F7A">
        <w:rPr>
          <w:rFonts w:asciiTheme="majorHAnsi" w:hAnsiTheme="majorHAnsi"/>
        </w:rPr>
        <w:t xml:space="preserve"> Innovative start-Ups</w:t>
      </w:r>
      <w:proofErr w:type="gramStart"/>
      <w:r w:rsidRPr="008B1F7A">
        <w:rPr>
          <w:rFonts w:asciiTheme="majorHAnsi" w:hAnsiTheme="majorHAnsi"/>
        </w:rPr>
        <w:t>:</w:t>
      </w:r>
      <w:proofErr w:type="gramEnd"/>
      <w:r w:rsidRPr="008B1F7A">
        <w:rPr>
          <w:rFonts w:asciiTheme="majorHAnsi" w:hAnsiTheme="majorHAnsi"/>
        </w:rPr>
        <w:br/>
        <w:t>Para 26.f “</w:t>
      </w:r>
      <w:r w:rsidRPr="008B1F7A">
        <w:rPr>
          <w:rFonts w:eastAsia="'宋体"/>
        </w:rPr>
        <w:t xml:space="preserve">prerequisites for equitable and universal accessibility to, and better utilization of, financial mechanisms: …. </w:t>
      </w:r>
      <w:r w:rsidRPr="008B1F7A">
        <w:rPr>
          <w:rFonts w:ascii="Cambria" w:eastAsia="'宋体" w:hAnsi="Cambria"/>
          <w:color w:val="000000"/>
          <w:sz w:val="24"/>
          <w:szCs w:val="24"/>
        </w:rPr>
        <w:t>Encouraging business-sector entities to help jump-start wider demand for ICT services by supporting creative industries, local producers of cultural content and applications as well as small businesses.</w:t>
      </w:r>
      <w:r>
        <w:rPr>
          <w:rFonts w:ascii="Cambria" w:eastAsia="'宋体" w:hAnsi="Cambria"/>
          <w:color w:val="000000"/>
          <w:sz w:val="24"/>
          <w:szCs w:val="24"/>
        </w:rPr>
        <w:t>”</w:t>
      </w:r>
    </w:p>
    <w:p w:rsidR="00F35ED7" w:rsidRDefault="00F35ED7" w:rsidP="00F35ED7">
      <w:pPr>
        <w:rPr>
          <w:rFonts w:ascii="Cambria" w:eastAsia="'宋体" w:hAnsi="Cambria"/>
          <w:color w:val="000000"/>
          <w:sz w:val="24"/>
          <w:szCs w:val="24"/>
        </w:rPr>
      </w:pPr>
      <w:r>
        <w:rPr>
          <w:rFonts w:ascii="Cambria" w:eastAsia="'宋体" w:hAnsi="Cambria"/>
          <w:color w:val="000000"/>
          <w:sz w:val="24"/>
          <w:szCs w:val="24"/>
        </w:rPr>
        <w:t>Furthermore the Tunis Agenda states a commitment of the signatory parties to</w:t>
      </w:r>
    </w:p>
    <w:p w:rsidR="00F35ED7" w:rsidRDefault="00F35ED7" w:rsidP="00F35ED7">
      <w:pPr>
        <w:ind w:left="708"/>
        <w:rPr>
          <w:rFonts w:ascii="Cambria" w:eastAsia="'宋体" w:hAnsi="Cambria"/>
          <w:color w:val="000000"/>
          <w:sz w:val="24"/>
          <w:szCs w:val="24"/>
        </w:rPr>
      </w:pPr>
      <w:proofErr w:type="gramStart"/>
      <w:r>
        <w:rPr>
          <w:rFonts w:ascii="Cambria" w:eastAsia="'宋体" w:hAnsi="Cambria"/>
          <w:color w:val="000000"/>
          <w:sz w:val="24"/>
          <w:szCs w:val="24"/>
        </w:rPr>
        <w:lastRenderedPageBreak/>
        <w:t>Para 53.</w:t>
      </w:r>
      <w:proofErr w:type="gramEnd"/>
      <w:r>
        <w:rPr>
          <w:rFonts w:ascii="Cambria" w:eastAsia="'宋体" w:hAnsi="Cambria"/>
          <w:color w:val="000000"/>
          <w:sz w:val="24"/>
          <w:szCs w:val="24"/>
        </w:rPr>
        <w:t xml:space="preserve"> </w:t>
      </w:r>
      <w:proofErr w:type="gramStart"/>
      <w:r>
        <w:rPr>
          <w:rFonts w:ascii="Cambria" w:eastAsia="'宋体" w:hAnsi="Cambria"/>
          <w:color w:val="000000"/>
          <w:sz w:val="24"/>
          <w:szCs w:val="24"/>
        </w:rPr>
        <w:t xml:space="preserve">“ </w:t>
      </w:r>
      <w:r w:rsidRPr="004271AB">
        <w:rPr>
          <w:rFonts w:ascii="Cambria" w:eastAsia="'宋体" w:hAnsi="Cambria"/>
          <w:color w:val="000000"/>
          <w:sz w:val="24"/>
          <w:szCs w:val="24"/>
        </w:rPr>
        <w:t>to</w:t>
      </w:r>
      <w:proofErr w:type="gramEnd"/>
      <w:r w:rsidRPr="004271AB">
        <w:rPr>
          <w:rFonts w:ascii="Cambria" w:eastAsia="'宋体" w:hAnsi="Cambria"/>
          <w:color w:val="000000"/>
          <w:sz w:val="24"/>
          <w:szCs w:val="24"/>
        </w:rPr>
        <w:t xml:space="preserve"> working earnestly towards </w:t>
      </w:r>
      <w:proofErr w:type="spellStart"/>
      <w:r w:rsidRPr="004271AB">
        <w:rPr>
          <w:rFonts w:ascii="Cambria" w:eastAsia="'宋体" w:hAnsi="Cambria"/>
          <w:color w:val="000000"/>
          <w:sz w:val="24"/>
          <w:szCs w:val="24"/>
        </w:rPr>
        <w:t>multilingualization</w:t>
      </w:r>
      <w:proofErr w:type="spellEnd"/>
      <w:r w:rsidRPr="004271AB">
        <w:rPr>
          <w:rFonts w:ascii="Cambria" w:eastAsia="'宋体" w:hAnsi="Cambria"/>
          <w:color w:val="000000"/>
          <w:sz w:val="24"/>
          <w:szCs w:val="24"/>
        </w:rPr>
        <w:t xml:space="preserve"> of the Internet, as part of a multilateral, transparent and democratic process, involving governments and all stakeholders, in their respective roles. In this context, we also support local content development, translation and adaptation, digital archives, and diverse forms of digital and traditional media, and recognize that these activities can also strengthen local and indigenous communities</w:t>
      </w:r>
      <w:r>
        <w:rPr>
          <w:rFonts w:ascii="Cambria" w:eastAsia="'宋体" w:hAnsi="Cambria"/>
          <w:color w:val="000000"/>
          <w:sz w:val="24"/>
          <w:szCs w:val="24"/>
        </w:rPr>
        <w:t>”</w:t>
      </w:r>
      <w:r w:rsidRPr="004271AB">
        <w:rPr>
          <w:rFonts w:ascii="Cambria" w:eastAsia="'宋体" w:hAnsi="Cambria"/>
          <w:color w:val="000000"/>
          <w:sz w:val="24"/>
          <w:szCs w:val="24"/>
        </w:rPr>
        <w:t>.</w:t>
      </w:r>
      <w:r>
        <w:rPr>
          <w:rFonts w:ascii="Cambria" w:eastAsia="'宋体" w:hAnsi="Cambria"/>
          <w:color w:val="000000"/>
          <w:sz w:val="24"/>
          <w:szCs w:val="24"/>
        </w:rPr>
        <w:br/>
        <w:t xml:space="preserve">Specific reference is made to </w:t>
      </w:r>
    </w:p>
    <w:p w:rsidR="00F35ED7" w:rsidRPr="004271AB" w:rsidRDefault="00F35ED7" w:rsidP="00F35ED7">
      <w:pPr>
        <w:rPr>
          <w:rFonts w:ascii="Cambria" w:eastAsia="'宋体" w:hAnsi="Cambria"/>
          <w:color w:val="000000"/>
          <w:sz w:val="24"/>
          <w:szCs w:val="24"/>
        </w:rPr>
      </w:pPr>
      <w:r>
        <w:rPr>
          <w:rFonts w:ascii="Cambria" w:eastAsia="'宋体" w:hAnsi="Cambria"/>
          <w:color w:val="000000"/>
          <w:sz w:val="24"/>
          <w:szCs w:val="24"/>
        </w:rPr>
        <w:t xml:space="preserve"> </w:t>
      </w:r>
    </w:p>
    <w:p w:rsidR="00F35ED7" w:rsidRDefault="00F35ED7" w:rsidP="00F35ED7">
      <w:pPr>
        <w:pStyle w:val="ListParagraph"/>
        <w:numPr>
          <w:ilvl w:val="0"/>
          <w:numId w:val="3"/>
        </w:numPr>
        <w:rPr>
          <w:rFonts w:asciiTheme="majorHAnsi" w:eastAsia="Times New Roman" w:hAnsiTheme="majorHAnsi"/>
          <w:color w:val="000000"/>
          <w:sz w:val="24"/>
          <w:szCs w:val="24"/>
        </w:rPr>
      </w:pPr>
      <w:r w:rsidRPr="002C1749">
        <w:rPr>
          <w:rFonts w:asciiTheme="majorHAnsi" w:hAnsiTheme="majorHAnsi"/>
        </w:rPr>
        <w:t xml:space="preserve">Local content: </w:t>
      </w:r>
      <w:r w:rsidRPr="002C1749">
        <w:rPr>
          <w:rFonts w:asciiTheme="majorHAnsi" w:hAnsiTheme="majorHAnsi"/>
        </w:rPr>
        <w:br/>
        <w:t>Para 53.a)  “</w:t>
      </w:r>
      <w:r w:rsidRPr="002C1749">
        <w:rPr>
          <w:rFonts w:asciiTheme="majorHAnsi" w:eastAsia="Times New Roman" w:hAnsiTheme="majorHAnsi"/>
          <w:color w:val="000000"/>
          <w:sz w:val="24"/>
          <w:szCs w:val="24"/>
        </w:rPr>
        <w:t xml:space="preserve">Implement </w:t>
      </w:r>
      <w:proofErr w:type="spellStart"/>
      <w:r w:rsidRPr="002C1749">
        <w:rPr>
          <w:rFonts w:asciiTheme="majorHAnsi" w:eastAsia="Times New Roman" w:hAnsiTheme="majorHAnsi"/>
          <w:color w:val="000000"/>
          <w:sz w:val="24"/>
          <w:szCs w:val="24"/>
        </w:rPr>
        <w:t>programmes</w:t>
      </w:r>
      <w:proofErr w:type="spellEnd"/>
      <w:r w:rsidRPr="002C1749">
        <w:rPr>
          <w:rFonts w:asciiTheme="majorHAnsi" w:eastAsia="Times New Roman" w:hAnsiTheme="majorHAnsi"/>
          <w:color w:val="000000"/>
          <w:sz w:val="24"/>
          <w:szCs w:val="24"/>
        </w:rPr>
        <w:t xml:space="preserve"> that allow for the presence of </w:t>
      </w:r>
      <w:r>
        <w:rPr>
          <w:rFonts w:asciiTheme="majorHAnsi" w:eastAsia="Times New Roman" w:hAnsiTheme="majorHAnsi"/>
          <w:color w:val="000000"/>
          <w:sz w:val="24"/>
          <w:szCs w:val="24"/>
        </w:rPr>
        <w:t xml:space="preserve">… </w:t>
      </w:r>
      <w:r w:rsidRPr="002C1749">
        <w:rPr>
          <w:rFonts w:asciiTheme="majorHAnsi" w:eastAsia="Times New Roman" w:hAnsiTheme="majorHAnsi"/>
          <w:color w:val="000000"/>
          <w:sz w:val="24"/>
          <w:szCs w:val="24"/>
        </w:rPr>
        <w:t xml:space="preserve"> content on the Internet and the use of various software models in order to fight against the linguistic digital divide and to ensure the participation of all in the emerging new society.</w:t>
      </w:r>
      <w:r>
        <w:rPr>
          <w:rFonts w:asciiTheme="majorHAnsi" w:eastAsia="Times New Roman" w:hAnsiTheme="majorHAnsi"/>
          <w:color w:val="000000"/>
          <w:sz w:val="24"/>
          <w:szCs w:val="24"/>
        </w:rPr>
        <w:t xml:space="preserve">” </w:t>
      </w:r>
    </w:p>
    <w:p w:rsidR="00F35ED7" w:rsidRDefault="00F35ED7" w:rsidP="00F35ED7">
      <w:pPr>
        <w:rPr>
          <w:rFonts w:asciiTheme="majorHAnsi" w:eastAsia="Times New Roman" w:hAnsiTheme="majorHAnsi"/>
          <w:color w:val="000000"/>
          <w:sz w:val="24"/>
          <w:szCs w:val="24"/>
        </w:rPr>
      </w:pPr>
      <w:r>
        <w:rPr>
          <w:rFonts w:asciiTheme="majorHAnsi" w:eastAsia="Times New Roman" w:hAnsiTheme="majorHAnsi"/>
          <w:color w:val="000000"/>
          <w:sz w:val="24"/>
          <w:szCs w:val="24"/>
        </w:rPr>
        <w:t>Building on the Geneva Plan of Action the signatories committed themselves to action and towards achieving the following indicative targets:</w:t>
      </w:r>
    </w:p>
    <w:p w:rsidR="00F35ED7" w:rsidRPr="002C1749" w:rsidRDefault="00F35ED7" w:rsidP="00F35ED7">
      <w:pPr>
        <w:pStyle w:val="ListParagraph"/>
        <w:numPr>
          <w:ilvl w:val="0"/>
          <w:numId w:val="4"/>
        </w:numPr>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Para 90.f: </w:t>
      </w:r>
      <w:r>
        <w:rPr>
          <w:rFonts w:asciiTheme="majorHAnsi" w:eastAsia="Times New Roman" w:hAnsiTheme="majorHAnsi"/>
          <w:color w:val="000000"/>
          <w:sz w:val="24"/>
          <w:szCs w:val="24"/>
        </w:rPr>
        <w:tab/>
      </w:r>
      <w:r w:rsidRPr="009678AA">
        <w:rPr>
          <w:i/>
          <w:iCs/>
          <w:szCs w:val="24"/>
        </w:rPr>
        <w:t>promoting public policies aimed at providing affordable</w:t>
      </w:r>
      <w:r>
        <w:rPr>
          <w:i/>
          <w:iCs/>
          <w:szCs w:val="24"/>
        </w:rPr>
        <w:t xml:space="preserve"> access </w:t>
      </w:r>
      <w:r w:rsidRPr="002C1749">
        <w:rPr>
          <w:iCs/>
          <w:szCs w:val="24"/>
        </w:rPr>
        <w:t xml:space="preserve">– to local content </w:t>
      </w:r>
    </w:p>
    <w:p w:rsidR="00F35ED7" w:rsidRDefault="00F35ED7" w:rsidP="00F35ED7">
      <w:pPr>
        <w:pStyle w:val="ListParagraph"/>
        <w:numPr>
          <w:ilvl w:val="0"/>
          <w:numId w:val="4"/>
        </w:numPr>
        <w:rPr>
          <w:rFonts w:asciiTheme="majorHAnsi" w:eastAsia="Times New Roman" w:hAnsiTheme="majorHAnsi"/>
          <w:color w:val="000000"/>
          <w:sz w:val="24"/>
          <w:szCs w:val="24"/>
        </w:rPr>
      </w:pPr>
      <w:r w:rsidRPr="002C1749">
        <w:rPr>
          <w:rFonts w:asciiTheme="majorHAnsi" w:eastAsia="Times New Roman" w:hAnsiTheme="majorHAnsi"/>
          <w:color w:val="000000"/>
          <w:sz w:val="24"/>
          <w:szCs w:val="24"/>
        </w:rPr>
        <w:t>Para 90.i</w:t>
      </w:r>
      <w:r>
        <w:rPr>
          <w:rFonts w:asciiTheme="majorHAnsi" w:eastAsia="Times New Roman" w:hAnsiTheme="majorHAnsi"/>
          <w:color w:val="000000"/>
          <w:sz w:val="24"/>
          <w:szCs w:val="24"/>
        </w:rPr>
        <w:t xml:space="preserve">: </w:t>
      </w:r>
      <w:r>
        <w:rPr>
          <w:rFonts w:asciiTheme="majorHAnsi" w:eastAsia="Times New Roman" w:hAnsiTheme="majorHAnsi"/>
          <w:color w:val="000000"/>
          <w:sz w:val="24"/>
          <w:szCs w:val="24"/>
        </w:rPr>
        <w:tab/>
      </w:r>
      <w:r w:rsidRPr="002C1749">
        <w:rPr>
          <w:i/>
          <w:iCs/>
          <w:szCs w:val="24"/>
        </w:rPr>
        <w:t>using ICTs to improve access to agricultural knowledge</w:t>
      </w:r>
      <w:r w:rsidRPr="002C1749">
        <w:rPr>
          <w:szCs w:val="24"/>
        </w:rPr>
        <w:t>, combat poverty, and support production of and access to locally relevant agriculture-related content</w:t>
      </w:r>
    </w:p>
    <w:p w:rsidR="00F35ED7" w:rsidRDefault="00F35ED7" w:rsidP="00F35ED7">
      <w:pPr>
        <w:pStyle w:val="ListParagraph"/>
        <w:numPr>
          <w:ilvl w:val="0"/>
          <w:numId w:val="4"/>
        </w:numPr>
        <w:rPr>
          <w:rFonts w:asciiTheme="majorHAnsi" w:eastAsia="Times New Roman" w:hAnsiTheme="majorHAnsi"/>
          <w:color w:val="000000"/>
          <w:sz w:val="24"/>
          <w:szCs w:val="24"/>
        </w:rPr>
      </w:pPr>
      <w:r w:rsidRPr="002C1749">
        <w:rPr>
          <w:rFonts w:asciiTheme="majorHAnsi" w:eastAsia="Times New Roman" w:hAnsiTheme="majorHAnsi"/>
          <w:color w:val="000000"/>
          <w:sz w:val="24"/>
          <w:szCs w:val="24"/>
        </w:rPr>
        <w:t>Para 90.</w:t>
      </w:r>
      <w:r>
        <w:rPr>
          <w:rFonts w:asciiTheme="majorHAnsi" w:eastAsia="Times New Roman" w:hAnsiTheme="majorHAnsi"/>
          <w:color w:val="000000"/>
          <w:sz w:val="24"/>
          <w:szCs w:val="24"/>
        </w:rPr>
        <w:t xml:space="preserve">k: </w:t>
      </w:r>
      <w:r>
        <w:rPr>
          <w:rFonts w:asciiTheme="majorHAnsi" w:eastAsia="Times New Roman" w:hAnsiTheme="majorHAnsi"/>
          <w:color w:val="000000"/>
          <w:sz w:val="24"/>
          <w:szCs w:val="24"/>
        </w:rPr>
        <w:tab/>
      </w:r>
      <w:r w:rsidRPr="002C1749">
        <w:rPr>
          <w:i/>
          <w:iCs/>
          <w:szCs w:val="24"/>
        </w:rPr>
        <w:t>supporting educational, scientific, and cultural institutions</w:t>
      </w:r>
      <w:r w:rsidRPr="002C1749">
        <w:rPr>
          <w:szCs w:val="24"/>
        </w:rPr>
        <w:t>, including libraries, archives and museums, in their role of developing, providing equitable, open and affordable access to, and preserving diverse and varied content</w:t>
      </w:r>
    </w:p>
    <w:p w:rsidR="00F35ED7" w:rsidRPr="005A2907" w:rsidRDefault="00F35ED7" w:rsidP="00F35ED7">
      <w:pPr>
        <w:pStyle w:val="ListParagraph"/>
        <w:numPr>
          <w:ilvl w:val="0"/>
          <w:numId w:val="4"/>
        </w:numPr>
        <w:rPr>
          <w:rFonts w:asciiTheme="majorHAnsi" w:eastAsia="Times New Roman" w:hAnsiTheme="majorHAnsi"/>
          <w:color w:val="000000"/>
          <w:sz w:val="24"/>
          <w:szCs w:val="24"/>
        </w:rPr>
      </w:pPr>
      <w:r w:rsidRPr="002C1749">
        <w:rPr>
          <w:rFonts w:asciiTheme="majorHAnsi" w:eastAsia="Times New Roman" w:hAnsiTheme="majorHAnsi"/>
          <w:color w:val="000000"/>
          <w:sz w:val="24"/>
          <w:szCs w:val="24"/>
        </w:rPr>
        <w:t>Para 90.</w:t>
      </w:r>
      <w:r>
        <w:rPr>
          <w:rFonts w:asciiTheme="majorHAnsi" w:eastAsia="Times New Roman" w:hAnsiTheme="majorHAnsi"/>
          <w:color w:val="000000"/>
          <w:sz w:val="24"/>
          <w:szCs w:val="24"/>
        </w:rPr>
        <w:t>l:</w:t>
      </w:r>
      <w:r>
        <w:rPr>
          <w:rFonts w:asciiTheme="majorHAnsi" w:eastAsia="Times New Roman" w:hAnsiTheme="majorHAnsi"/>
          <w:color w:val="000000"/>
          <w:sz w:val="24"/>
          <w:szCs w:val="24"/>
        </w:rPr>
        <w:tab/>
      </w:r>
      <w:r w:rsidRPr="005A2907">
        <w:rPr>
          <w:i/>
          <w:iCs/>
          <w:szCs w:val="24"/>
        </w:rPr>
        <w:t>e</w:t>
      </w:r>
      <w:r w:rsidRPr="009678AA">
        <w:rPr>
          <w:i/>
          <w:iCs/>
          <w:szCs w:val="24"/>
        </w:rPr>
        <w:t>nhancing the capacity of communities</w:t>
      </w:r>
      <w:r w:rsidRPr="009678AA">
        <w:rPr>
          <w:szCs w:val="24"/>
        </w:rPr>
        <w:t xml:space="preserve"> in all regions to develop content in local and/or indigenous languages</w:t>
      </w:r>
    </w:p>
    <w:p w:rsidR="00F35ED7" w:rsidRPr="005A2907" w:rsidRDefault="00F35ED7" w:rsidP="00F35ED7">
      <w:pPr>
        <w:pStyle w:val="ListParagraph"/>
        <w:numPr>
          <w:ilvl w:val="0"/>
          <w:numId w:val="4"/>
        </w:numPr>
        <w:rPr>
          <w:rFonts w:asciiTheme="majorHAnsi" w:eastAsia="Times New Roman" w:hAnsiTheme="majorHAnsi"/>
          <w:color w:val="000000"/>
          <w:sz w:val="24"/>
          <w:szCs w:val="24"/>
        </w:rPr>
      </w:pPr>
      <w:r w:rsidRPr="005A2907">
        <w:rPr>
          <w:rFonts w:asciiTheme="majorHAnsi" w:eastAsia="Times New Roman" w:hAnsiTheme="majorHAnsi"/>
          <w:color w:val="000000"/>
          <w:sz w:val="24"/>
          <w:szCs w:val="24"/>
        </w:rPr>
        <w:t xml:space="preserve">Para 90.m: </w:t>
      </w:r>
      <w:r w:rsidRPr="005A2907">
        <w:rPr>
          <w:rFonts w:asciiTheme="majorHAnsi" w:eastAsia="Times New Roman" w:hAnsiTheme="majorHAnsi"/>
          <w:color w:val="000000"/>
          <w:sz w:val="24"/>
          <w:szCs w:val="24"/>
        </w:rPr>
        <w:tab/>
      </w:r>
      <w:r w:rsidRPr="005A2907">
        <w:rPr>
          <w:i/>
          <w:iCs/>
          <w:szCs w:val="24"/>
        </w:rPr>
        <w:t>strengthening the creation of quality e-content</w:t>
      </w:r>
      <w:r w:rsidRPr="005A2907">
        <w:rPr>
          <w:szCs w:val="24"/>
        </w:rPr>
        <w:t>, on national, regional and international levels.</w:t>
      </w:r>
      <w:r w:rsidRPr="005A2907">
        <w:rPr>
          <w:b/>
          <w:i/>
          <w:szCs w:val="24"/>
        </w:rPr>
        <w:t xml:space="preserve"> </w:t>
      </w:r>
    </w:p>
    <w:p w:rsidR="00F35ED7" w:rsidRDefault="00F35ED7" w:rsidP="00F35ED7">
      <w:pPr>
        <w:pStyle w:val="Default"/>
        <w:spacing w:before="120"/>
        <w:rPr>
          <w:rFonts w:asciiTheme="majorHAnsi" w:hAnsiTheme="majorHAnsi"/>
        </w:rPr>
      </w:pPr>
      <w:r>
        <w:rPr>
          <w:rFonts w:asciiTheme="majorHAnsi" w:hAnsiTheme="majorHAnsi"/>
        </w:rPr>
        <w:t>These points were taken up in ACTION Line C.8 and facilitated by UNESCO.</w:t>
      </w:r>
    </w:p>
    <w:p w:rsidR="00F35ED7" w:rsidRDefault="00F35ED7" w:rsidP="00F35ED7">
      <w:pPr>
        <w:pStyle w:val="Default"/>
        <w:spacing w:before="120"/>
        <w:rPr>
          <w:rFonts w:asciiTheme="majorHAnsi" w:hAnsiTheme="majorHAnsi"/>
        </w:rPr>
      </w:pPr>
      <w:r>
        <w:rPr>
          <w:rFonts w:asciiTheme="majorHAnsi" w:hAnsiTheme="majorHAnsi"/>
        </w:rPr>
        <w:t xml:space="preserve">However, they also play an important role in the ACTION Line C.7 and the listed </w:t>
      </w:r>
      <w:proofErr w:type="gramStart"/>
      <w:r>
        <w:rPr>
          <w:rFonts w:asciiTheme="majorHAnsi" w:hAnsiTheme="majorHAnsi"/>
        </w:rPr>
        <w:t xml:space="preserve">areas </w:t>
      </w:r>
      <w:r w:rsidRPr="009A01E1">
        <w:rPr>
          <w:rFonts w:asciiTheme="majorHAnsi" w:hAnsiTheme="majorHAnsi"/>
        </w:rPr>
        <w:t xml:space="preserve"> </w:t>
      </w:r>
      <w:r>
        <w:rPr>
          <w:rFonts w:asciiTheme="majorHAnsi" w:hAnsiTheme="majorHAnsi"/>
        </w:rPr>
        <w:t>of</w:t>
      </w:r>
      <w:proofErr w:type="gramEnd"/>
      <w:r>
        <w:rPr>
          <w:rFonts w:asciiTheme="majorHAnsi" w:hAnsiTheme="majorHAnsi"/>
        </w:rPr>
        <w:t xml:space="preserve"> ICT applications:</w:t>
      </w:r>
    </w:p>
    <w:p w:rsidR="00F35ED7" w:rsidRPr="00DD710A" w:rsidRDefault="00F35ED7" w:rsidP="00F35ED7">
      <w:pPr>
        <w:pStyle w:val="Default"/>
        <w:ind w:left="708"/>
        <w:rPr>
          <w:rFonts w:asciiTheme="majorHAnsi" w:hAnsiTheme="majorHAnsi"/>
        </w:rPr>
      </w:pPr>
      <w:r w:rsidRPr="00DD710A">
        <w:rPr>
          <w:rFonts w:asciiTheme="majorHAnsi" w:hAnsiTheme="majorHAnsi"/>
        </w:rPr>
        <w:t>•</w:t>
      </w:r>
      <w:r w:rsidRPr="00DD710A">
        <w:rPr>
          <w:rFonts w:asciiTheme="majorHAnsi" w:hAnsiTheme="majorHAnsi"/>
        </w:rPr>
        <w:tab/>
        <w:t xml:space="preserve">E-government </w:t>
      </w:r>
    </w:p>
    <w:p w:rsidR="00F35ED7" w:rsidRPr="00DD710A" w:rsidRDefault="00F35ED7" w:rsidP="00F35ED7">
      <w:pPr>
        <w:pStyle w:val="Default"/>
        <w:ind w:left="708"/>
        <w:rPr>
          <w:rFonts w:asciiTheme="majorHAnsi" w:hAnsiTheme="majorHAnsi"/>
        </w:rPr>
      </w:pPr>
      <w:r w:rsidRPr="00DD710A">
        <w:rPr>
          <w:rFonts w:asciiTheme="majorHAnsi" w:hAnsiTheme="majorHAnsi"/>
        </w:rPr>
        <w:t>•</w:t>
      </w:r>
      <w:r w:rsidRPr="00DD710A">
        <w:rPr>
          <w:rFonts w:asciiTheme="majorHAnsi" w:hAnsiTheme="majorHAnsi"/>
        </w:rPr>
        <w:tab/>
        <w:t xml:space="preserve">E-business </w:t>
      </w:r>
    </w:p>
    <w:p w:rsidR="00F35ED7" w:rsidRPr="00DD710A" w:rsidRDefault="00F35ED7" w:rsidP="00F35ED7">
      <w:pPr>
        <w:pStyle w:val="Default"/>
        <w:ind w:left="708"/>
        <w:rPr>
          <w:rFonts w:asciiTheme="majorHAnsi" w:hAnsiTheme="majorHAnsi"/>
        </w:rPr>
      </w:pPr>
      <w:r w:rsidRPr="00DD710A">
        <w:rPr>
          <w:rFonts w:asciiTheme="majorHAnsi" w:hAnsiTheme="majorHAnsi"/>
        </w:rPr>
        <w:t>•</w:t>
      </w:r>
      <w:r w:rsidRPr="00DD710A">
        <w:rPr>
          <w:rFonts w:asciiTheme="majorHAnsi" w:hAnsiTheme="majorHAnsi"/>
        </w:rPr>
        <w:tab/>
        <w:t xml:space="preserve">E-learning </w:t>
      </w:r>
    </w:p>
    <w:p w:rsidR="00F35ED7" w:rsidRPr="00DD710A" w:rsidRDefault="00F35ED7" w:rsidP="00F35ED7">
      <w:pPr>
        <w:pStyle w:val="Default"/>
        <w:ind w:left="708"/>
        <w:rPr>
          <w:rFonts w:asciiTheme="majorHAnsi" w:hAnsiTheme="majorHAnsi"/>
        </w:rPr>
      </w:pPr>
      <w:r w:rsidRPr="00DD710A">
        <w:rPr>
          <w:rFonts w:asciiTheme="majorHAnsi" w:hAnsiTheme="majorHAnsi"/>
        </w:rPr>
        <w:t>•</w:t>
      </w:r>
      <w:r w:rsidRPr="00DD710A">
        <w:rPr>
          <w:rFonts w:asciiTheme="majorHAnsi" w:hAnsiTheme="majorHAnsi"/>
        </w:rPr>
        <w:tab/>
        <w:t xml:space="preserve">E-health </w:t>
      </w:r>
    </w:p>
    <w:p w:rsidR="00F35ED7" w:rsidRPr="00DD710A" w:rsidRDefault="00F35ED7" w:rsidP="00F35ED7">
      <w:pPr>
        <w:pStyle w:val="Default"/>
        <w:ind w:left="708"/>
        <w:rPr>
          <w:rFonts w:asciiTheme="majorHAnsi" w:hAnsiTheme="majorHAnsi"/>
        </w:rPr>
      </w:pPr>
      <w:r w:rsidRPr="00DD710A">
        <w:rPr>
          <w:rFonts w:asciiTheme="majorHAnsi" w:hAnsiTheme="majorHAnsi"/>
        </w:rPr>
        <w:t>•</w:t>
      </w:r>
      <w:r w:rsidRPr="00DD710A">
        <w:rPr>
          <w:rFonts w:asciiTheme="majorHAnsi" w:hAnsiTheme="majorHAnsi"/>
        </w:rPr>
        <w:tab/>
        <w:t xml:space="preserve">E-employment </w:t>
      </w:r>
    </w:p>
    <w:p w:rsidR="00F35ED7" w:rsidRPr="00DD710A" w:rsidRDefault="00F35ED7" w:rsidP="00F35ED7">
      <w:pPr>
        <w:pStyle w:val="Default"/>
        <w:ind w:left="708"/>
        <w:rPr>
          <w:rFonts w:asciiTheme="majorHAnsi" w:hAnsiTheme="majorHAnsi"/>
        </w:rPr>
      </w:pPr>
      <w:r w:rsidRPr="00DD710A">
        <w:rPr>
          <w:rFonts w:asciiTheme="majorHAnsi" w:hAnsiTheme="majorHAnsi"/>
        </w:rPr>
        <w:t>•</w:t>
      </w:r>
      <w:r w:rsidRPr="00DD710A">
        <w:rPr>
          <w:rFonts w:asciiTheme="majorHAnsi" w:hAnsiTheme="majorHAnsi"/>
        </w:rPr>
        <w:tab/>
        <w:t xml:space="preserve">E-environment </w:t>
      </w:r>
    </w:p>
    <w:p w:rsidR="00F35ED7" w:rsidRPr="00DD710A" w:rsidRDefault="00F35ED7" w:rsidP="00F35ED7">
      <w:pPr>
        <w:pStyle w:val="Default"/>
        <w:ind w:left="708"/>
        <w:rPr>
          <w:rFonts w:asciiTheme="majorHAnsi" w:hAnsiTheme="majorHAnsi"/>
        </w:rPr>
      </w:pPr>
      <w:r w:rsidRPr="00DD710A">
        <w:rPr>
          <w:rFonts w:asciiTheme="majorHAnsi" w:hAnsiTheme="majorHAnsi"/>
        </w:rPr>
        <w:t>•</w:t>
      </w:r>
      <w:r w:rsidRPr="00DD710A">
        <w:rPr>
          <w:rFonts w:asciiTheme="majorHAnsi" w:hAnsiTheme="majorHAnsi"/>
        </w:rPr>
        <w:tab/>
        <w:t xml:space="preserve">E-agriculture </w:t>
      </w:r>
    </w:p>
    <w:p w:rsidR="00F35ED7" w:rsidRDefault="00F35ED7" w:rsidP="00F35ED7">
      <w:pPr>
        <w:pStyle w:val="Default"/>
        <w:ind w:left="708"/>
        <w:rPr>
          <w:rFonts w:asciiTheme="majorHAnsi" w:hAnsiTheme="majorHAnsi"/>
        </w:rPr>
      </w:pPr>
      <w:r w:rsidRPr="00DD710A">
        <w:rPr>
          <w:rFonts w:asciiTheme="majorHAnsi" w:hAnsiTheme="majorHAnsi"/>
        </w:rPr>
        <w:t>•</w:t>
      </w:r>
      <w:r w:rsidRPr="00DD710A">
        <w:rPr>
          <w:rFonts w:asciiTheme="majorHAnsi" w:hAnsiTheme="majorHAnsi"/>
        </w:rPr>
        <w:tab/>
        <w:t>E-science</w:t>
      </w:r>
      <w:r>
        <w:rPr>
          <w:rFonts w:asciiTheme="majorHAnsi" w:hAnsiTheme="majorHAnsi"/>
        </w:rPr>
        <w:t xml:space="preserve"> </w:t>
      </w:r>
    </w:p>
    <w:p w:rsidR="00F35ED7" w:rsidRDefault="00F35ED7" w:rsidP="00F35ED7">
      <w:pPr>
        <w:pStyle w:val="Default"/>
        <w:spacing w:before="120"/>
        <w:rPr>
          <w:rFonts w:asciiTheme="majorHAnsi" w:hAnsiTheme="majorHAnsi"/>
        </w:rPr>
      </w:pPr>
      <w:proofErr w:type="gramStart"/>
      <w:r>
        <w:rPr>
          <w:rFonts w:asciiTheme="majorHAnsi" w:hAnsiTheme="majorHAnsi"/>
        </w:rPr>
        <w:lastRenderedPageBreak/>
        <w:t>which</w:t>
      </w:r>
      <w:proofErr w:type="gramEnd"/>
      <w:r>
        <w:rPr>
          <w:rFonts w:asciiTheme="majorHAnsi" w:hAnsiTheme="majorHAnsi"/>
        </w:rPr>
        <w:t xml:space="preserve"> are facilitated by </w:t>
      </w:r>
      <w:r w:rsidRPr="00DD710A">
        <w:rPr>
          <w:rFonts w:asciiTheme="majorHAnsi" w:hAnsiTheme="majorHAnsi"/>
        </w:rPr>
        <w:t>UNDP/ITU</w:t>
      </w:r>
      <w:r>
        <w:rPr>
          <w:rFonts w:asciiTheme="majorHAnsi" w:hAnsiTheme="majorHAnsi"/>
        </w:rPr>
        <w:t xml:space="preserve">,  </w:t>
      </w:r>
      <w:r w:rsidRPr="00DD710A">
        <w:rPr>
          <w:rFonts w:asciiTheme="majorHAnsi" w:hAnsiTheme="majorHAnsi"/>
        </w:rPr>
        <w:t>WTO/UNCTAD/ITU/UPU</w:t>
      </w:r>
      <w:r>
        <w:rPr>
          <w:rFonts w:asciiTheme="majorHAnsi" w:hAnsiTheme="majorHAnsi"/>
        </w:rPr>
        <w:t xml:space="preserve">, </w:t>
      </w:r>
      <w:r w:rsidRPr="00DD710A">
        <w:rPr>
          <w:rFonts w:asciiTheme="majorHAnsi" w:hAnsiTheme="majorHAnsi"/>
        </w:rPr>
        <w:t>UNESCO/ITU/UNIDO</w:t>
      </w:r>
      <w:r>
        <w:rPr>
          <w:rFonts w:asciiTheme="majorHAnsi" w:hAnsiTheme="majorHAnsi"/>
        </w:rPr>
        <w:t xml:space="preserve">, </w:t>
      </w:r>
      <w:r w:rsidRPr="00DD710A">
        <w:rPr>
          <w:rFonts w:asciiTheme="majorHAnsi" w:hAnsiTheme="majorHAnsi"/>
        </w:rPr>
        <w:t>WHO/ITU</w:t>
      </w:r>
      <w:r>
        <w:rPr>
          <w:rFonts w:asciiTheme="majorHAnsi" w:hAnsiTheme="majorHAnsi"/>
        </w:rPr>
        <w:t xml:space="preserve">, </w:t>
      </w:r>
      <w:r w:rsidRPr="00DD710A">
        <w:rPr>
          <w:rFonts w:asciiTheme="majorHAnsi" w:hAnsiTheme="majorHAnsi"/>
        </w:rPr>
        <w:t>ILO/ITU</w:t>
      </w:r>
      <w:r>
        <w:rPr>
          <w:rFonts w:asciiTheme="majorHAnsi" w:hAnsiTheme="majorHAnsi"/>
        </w:rPr>
        <w:t>, WHO/WMO/UNEP/UN-H</w:t>
      </w:r>
      <w:r w:rsidRPr="00DD710A">
        <w:rPr>
          <w:rFonts w:asciiTheme="majorHAnsi" w:hAnsiTheme="majorHAnsi"/>
        </w:rPr>
        <w:t>abitat/ITU/ICAO</w:t>
      </w:r>
      <w:r>
        <w:rPr>
          <w:rFonts w:asciiTheme="majorHAnsi" w:hAnsiTheme="majorHAnsi"/>
        </w:rPr>
        <w:t xml:space="preserve">, </w:t>
      </w:r>
      <w:r w:rsidRPr="00DD710A">
        <w:rPr>
          <w:rFonts w:asciiTheme="majorHAnsi" w:hAnsiTheme="majorHAnsi"/>
        </w:rPr>
        <w:t>FAO/ITU</w:t>
      </w:r>
      <w:r>
        <w:rPr>
          <w:rFonts w:asciiTheme="majorHAnsi" w:hAnsiTheme="majorHAnsi"/>
        </w:rPr>
        <w:t xml:space="preserve">, </w:t>
      </w:r>
      <w:r w:rsidRPr="00DD710A">
        <w:rPr>
          <w:rFonts w:asciiTheme="majorHAnsi" w:hAnsiTheme="majorHAnsi"/>
        </w:rPr>
        <w:t>UNESCO/ITU/UNCTAD</w:t>
      </w:r>
      <w:r>
        <w:rPr>
          <w:rFonts w:asciiTheme="majorHAnsi" w:hAnsiTheme="majorHAnsi"/>
        </w:rPr>
        <w:t>.</w:t>
      </w:r>
    </w:p>
    <w:p w:rsidR="00F35ED7" w:rsidRDefault="00F35ED7" w:rsidP="00F35ED7">
      <w:pPr>
        <w:pStyle w:val="Default"/>
        <w:spacing w:before="120"/>
        <w:rPr>
          <w:rFonts w:asciiTheme="majorHAnsi" w:hAnsiTheme="majorHAnsi"/>
        </w:rPr>
      </w:pPr>
      <w:r>
        <w:rPr>
          <w:rFonts w:asciiTheme="majorHAnsi" w:hAnsiTheme="majorHAnsi"/>
        </w:rPr>
        <w:t xml:space="preserve">And these points are of central relevance to the ACTION </w:t>
      </w:r>
      <w:proofErr w:type="gramStart"/>
      <w:r>
        <w:rPr>
          <w:rFonts w:asciiTheme="majorHAnsi" w:hAnsiTheme="majorHAnsi"/>
        </w:rPr>
        <w:t>Lines  C3</w:t>
      </w:r>
      <w:proofErr w:type="gramEnd"/>
      <w:r>
        <w:rPr>
          <w:rFonts w:asciiTheme="majorHAnsi" w:hAnsiTheme="majorHAnsi"/>
        </w:rPr>
        <w:t xml:space="preserve"> </w:t>
      </w:r>
      <w:r w:rsidRPr="00DD710A">
        <w:rPr>
          <w:rFonts w:asciiTheme="majorHAnsi" w:hAnsiTheme="majorHAnsi"/>
        </w:rPr>
        <w:t xml:space="preserve">Access to information and knowledge </w:t>
      </w:r>
      <w:r>
        <w:rPr>
          <w:rFonts w:asciiTheme="majorHAnsi" w:hAnsiTheme="majorHAnsi"/>
        </w:rPr>
        <w:t xml:space="preserve">facilitated by </w:t>
      </w:r>
      <w:r>
        <w:rPr>
          <w:rFonts w:eastAsia="'宋体"/>
          <w:bCs/>
        </w:rPr>
        <w:t>ITU/UNESCO</w:t>
      </w:r>
      <w:r>
        <w:rPr>
          <w:rFonts w:asciiTheme="majorHAnsi" w:hAnsiTheme="majorHAnsi"/>
        </w:rPr>
        <w:t xml:space="preserve"> and C4</w:t>
      </w:r>
      <w:r w:rsidRPr="00DD710A">
        <w:rPr>
          <w:rFonts w:asciiTheme="majorHAnsi" w:hAnsiTheme="majorHAnsi"/>
        </w:rPr>
        <w:t xml:space="preserve"> Capacity building</w:t>
      </w:r>
      <w:r>
        <w:rPr>
          <w:rFonts w:asciiTheme="majorHAnsi" w:hAnsiTheme="majorHAnsi"/>
        </w:rPr>
        <w:t xml:space="preserve"> facilitated </w:t>
      </w:r>
      <w:r w:rsidRPr="00DD710A">
        <w:rPr>
          <w:rFonts w:asciiTheme="majorHAnsi" w:hAnsiTheme="majorHAnsi"/>
        </w:rPr>
        <w:t>UNDP/UNESCO/ITU/UNCTAD</w:t>
      </w:r>
      <w:r>
        <w:rPr>
          <w:rFonts w:asciiTheme="majorHAnsi" w:hAnsiTheme="majorHAnsi"/>
        </w:rPr>
        <w:t>.</w:t>
      </w:r>
    </w:p>
    <w:p w:rsidR="00F35ED7" w:rsidRDefault="00F35ED7" w:rsidP="00F35ED7">
      <w:pPr>
        <w:pStyle w:val="Default"/>
        <w:spacing w:before="120"/>
        <w:rPr>
          <w:rFonts w:asciiTheme="majorHAnsi" w:hAnsiTheme="majorHAnsi"/>
        </w:rPr>
      </w:pPr>
    </w:p>
    <w:p w:rsidR="00F35ED7" w:rsidRPr="009A01E1" w:rsidRDefault="00F35ED7" w:rsidP="00F35ED7">
      <w:pPr>
        <w:pStyle w:val="Default"/>
        <w:keepNext/>
        <w:spacing w:before="120"/>
        <w:rPr>
          <w:rFonts w:asciiTheme="majorHAnsi" w:hAnsiTheme="majorHAnsi"/>
          <w:b/>
          <w:bCs/>
        </w:rPr>
      </w:pPr>
      <w:r w:rsidRPr="009A01E1">
        <w:rPr>
          <w:rFonts w:asciiTheme="majorHAnsi" w:hAnsiTheme="majorHAnsi"/>
          <w:b/>
          <w:bCs/>
        </w:rPr>
        <w:t>Measures to address the digital divide</w:t>
      </w:r>
    </w:p>
    <w:p w:rsidR="00F35ED7" w:rsidRDefault="00F35ED7" w:rsidP="00F35ED7">
      <w:pPr>
        <w:pStyle w:val="Default"/>
        <w:spacing w:before="120"/>
        <w:rPr>
          <w:rFonts w:asciiTheme="majorHAnsi" w:hAnsiTheme="majorHAnsi"/>
        </w:rPr>
      </w:pPr>
      <w:r>
        <w:rPr>
          <w:rFonts w:asciiTheme="majorHAnsi" w:hAnsiTheme="majorHAnsi"/>
        </w:rPr>
        <w:t>D</w:t>
      </w:r>
      <w:r w:rsidRPr="009A01E1">
        <w:rPr>
          <w:rFonts w:asciiTheme="majorHAnsi" w:hAnsiTheme="majorHAnsi"/>
        </w:rPr>
        <w:t>ocument S2</w:t>
      </w:r>
      <w:r>
        <w:rPr>
          <w:rFonts w:asciiTheme="majorHAnsi" w:hAnsiTheme="majorHAnsi"/>
        </w:rPr>
        <w:t xml:space="preserve"> should contain clear and explicit</w:t>
      </w:r>
      <w:r w:rsidRPr="009A01E1">
        <w:rPr>
          <w:rFonts w:asciiTheme="majorHAnsi" w:hAnsiTheme="majorHAnsi"/>
        </w:rPr>
        <w:t xml:space="preserve"> reference to </w:t>
      </w:r>
      <w:r>
        <w:rPr>
          <w:rFonts w:asciiTheme="majorHAnsi" w:hAnsiTheme="majorHAnsi"/>
        </w:rPr>
        <w:t xml:space="preserve">WSA </w:t>
      </w:r>
      <w:r w:rsidRPr="009A01E1">
        <w:rPr>
          <w:rFonts w:asciiTheme="majorHAnsi" w:hAnsiTheme="majorHAnsi"/>
        </w:rPr>
        <w:t>specific measure</w:t>
      </w:r>
      <w:r>
        <w:rPr>
          <w:rFonts w:asciiTheme="majorHAnsi" w:hAnsiTheme="majorHAnsi"/>
        </w:rPr>
        <w:t xml:space="preserve">s regarding e-inclusion and empowerment (see: </w:t>
      </w:r>
      <w:hyperlink r:id="rId9" w:history="1">
        <w:r w:rsidRPr="00317F03">
          <w:rPr>
            <w:rStyle w:val="Hyperlink"/>
            <w:rFonts w:asciiTheme="majorHAnsi" w:hAnsiTheme="majorHAnsi"/>
          </w:rPr>
          <w:t>http://www.wsis-award.org/winners/e-inclusion-and-empowerment</w:t>
        </w:r>
      </w:hyperlink>
      <w:r>
        <w:rPr>
          <w:rFonts w:asciiTheme="majorHAnsi" w:hAnsiTheme="majorHAnsi"/>
        </w:rPr>
        <w:t>) as there exists a global record of activates and products selected from 164 UN member states in order to directly address the digital divides and the content gab in the area of e-inclusion.</w:t>
      </w:r>
    </w:p>
    <w:p w:rsidR="00F35ED7" w:rsidRDefault="00F35ED7" w:rsidP="00F35ED7">
      <w:pPr>
        <w:pStyle w:val="Default"/>
        <w:spacing w:before="120"/>
        <w:rPr>
          <w:rFonts w:asciiTheme="majorHAnsi" w:hAnsiTheme="majorHAnsi"/>
        </w:rPr>
      </w:pPr>
    </w:p>
    <w:p w:rsidR="00F35ED7" w:rsidRDefault="00F35ED7" w:rsidP="00F35ED7">
      <w:pPr>
        <w:pStyle w:val="Default"/>
        <w:spacing w:before="120"/>
        <w:rPr>
          <w:rFonts w:asciiTheme="majorHAnsi" w:hAnsiTheme="majorHAnsi"/>
        </w:rPr>
      </w:pPr>
      <w:r>
        <w:rPr>
          <w:rFonts w:asciiTheme="majorHAnsi" w:hAnsiTheme="majorHAnsi"/>
        </w:rPr>
        <w:t xml:space="preserve">Further, a reference should be added to the m-inclusion (see: </w:t>
      </w:r>
      <w:hyperlink r:id="rId10" w:history="1">
        <w:r w:rsidRPr="00317F03">
          <w:rPr>
            <w:rStyle w:val="Hyperlink"/>
            <w:rFonts w:asciiTheme="majorHAnsi" w:hAnsiTheme="majorHAnsi"/>
          </w:rPr>
          <w:t>http://www.wsa-mobile.org/winners/m-inclusion-and-empowerment</w:t>
        </w:r>
      </w:hyperlink>
      <w:r>
        <w:rPr>
          <w:rFonts w:asciiTheme="majorHAnsi" w:hAnsiTheme="majorHAnsi"/>
        </w:rPr>
        <w:t xml:space="preserve">) as the developments of the last years clearly make mobile access the most widely infrastructure </w:t>
      </w:r>
      <w:proofErr w:type="gramStart"/>
      <w:r>
        <w:rPr>
          <w:rFonts w:asciiTheme="majorHAnsi" w:hAnsiTheme="majorHAnsi"/>
        </w:rPr>
        <w:t>use  of</w:t>
      </w:r>
      <w:proofErr w:type="gramEnd"/>
      <w:r>
        <w:rPr>
          <w:rFonts w:asciiTheme="majorHAnsi" w:hAnsiTheme="majorHAnsi"/>
        </w:rPr>
        <w:t xml:space="preserve"> participation in the information society.</w:t>
      </w:r>
    </w:p>
    <w:p w:rsidR="00F35ED7" w:rsidRDefault="00F35ED7" w:rsidP="00F35ED7">
      <w:pPr>
        <w:pStyle w:val="Default"/>
        <w:spacing w:before="120"/>
        <w:rPr>
          <w:rFonts w:asciiTheme="majorHAnsi" w:hAnsiTheme="majorHAnsi"/>
        </w:rPr>
      </w:pPr>
    </w:p>
    <w:p w:rsidR="00F35ED7" w:rsidRPr="009A01E1" w:rsidRDefault="00F35ED7" w:rsidP="00F35ED7">
      <w:pPr>
        <w:pStyle w:val="Default"/>
        <w:keepNext/>
        <w:spacing w:before="120"/>
        <w:rPr>
          <w:rFonts w:asciiTheme="majorHAnsi" w:hAnsiTheme="majorHAnsi"/>
          <w:b/>
          <w:bCs/>
        </w:rPr>
      </w:pPr>
      <w:r>
        <w:rPr>
          <w:rFonts w:asciiTheme="majorHAnsi" w:hAnsiTheme="majorHAnsi"/>
          <w:b/>
          <w:bCs/>
        </w:rPr>
        <w:t xml:space="preserve">Global best practice in e-content </w:t>
      </w:r>
    </w:p>
    <w:p w:rsidR="00F35ED7" w:rsidRDefault="00F35ED7" w:rsidP="00F35ED7">
      <w:pPr>
        <w:pStyle w:val="Default"/>
        <w:spacing w:before="120"/>
        <w:rPr>
          <w:rFonts w:asciiTheme="majorHAnsi" w:hAnsiTheme="majorHAnsi"/>
        </w:rPr>
      </w:pPr>
      <w:r>
        <w:rPr>
          <w:rFonts w:asciiTheme="majorHAnsi" w:hAnsiTheme="majorHAnsi"/>
        </w:rPr>
        <w:t xml:space="preserve">The Government of Socialist republic of Sri Lanka and its agency ICTA hosted </w:t>
      </w:r>
      <w:r w:rsidRPr="00415B89">
        <w:rPr>
          <w:rFonts w:asciiTheme="majorHAnsi" w:hAnsiTheme="majorHAnsi"/>
        </w:rPr>
        <w:t xml:space="preserve">the from October 23rd to 26th </w:t>
      </w:r>
      <w:r>
        <w:rPr>
          <w:rFonts w:asciiTheme="majorHAnsi" w:hAnsiTheme="majorHAnsi"/>
        </w:rPr>
        <w:t xml:space="preserve">the </w:t>
      </w:r>
      <w:r w:rsidRPr="00415B89">
        <w:rPr>
          <w:rFonts w:asciiTheme="majorHAnsi" w:hAnsiTheme="majorHAnsi"/>
        </w:rPr>
        <w:t>WSA Global Congress 2013</w:t>
      </w:r>
      <w:r>
        <w:rPr>
          <w:rFonts w:asciiTheme="majorHAnsi" w:hAnsiTheme="majorHAnsi"/>
        </w:rPr>
        <w:t xml:space="preserve"> which presented </w:t>
      </w:r>
      <w:r w:rsidRPr="00415B89">
        <w:rPr>
          <w:rFonts w:asciiTheme="majorHAnsi" w:hAnsiTheme="majorHAnsi"/>
        </w:rPr>
        <w:t>the world’s best ICT-innovations, gathering first-hand information on the latest digital developments and meeting opinion leaders from all corners of the world</w:t>
      </w:r>
      <w:r>
        <w:rPr>
          <w:rFonts w:asciiTheme="majorHAnsi" w:hAnsiTheme="majorHAnsi"/>
        </w:rPr>
        <w:t>.</w:t>
      </w:r>
    </w:p>
    <w:p w:rsidR="00F35ED7" w:rsidRDefault="00F35ED7" w:rsidP="00F35ED7">
      <w:pPr>
        <w:pStyle w:val="Default"/>
        <w:spacing w:before="120"/>
        <w:rPr>
          <w:rFonts w:asciiTheme="majorHAnsi" w:hAnsiTheme="majorHAnsi"/>
        </w:rPr>
      </w:pPr>
      <w:r>
        <w:rPr>
          <w:rFonts w:asciiTheme="majorHAnsi" w:hAnsiTheme="majorHAnsi"/>
        </w:rPr>
        <w:t>M</w:t>
      </w:r>
      <w:r w:rsidRPr="00415B89">
        <w:rPr>
          <w:rFonts w:asciiTheme="majorHAnsi" w:hAnsiTheme="majorHAnsi"/>
        </w:rPr>
        <w:t xml:space="preserve">andated by the WSIS Plan of Action and executed in collaboration with UNESCO, UNIDO and </w:t>
      </w:r>
      <w:r>
        <w:rPr>
          <w:rFonts w:asciiTheme="majorHAnsi" w:hAnsiTheme="majorHAnsi"/>
        </w:rPr>
        <w:t xml:space="preserve">formally </w:t>
      </w:r>
      <w:r w:rsidRPr="00415B89">
        <w:rPr>
          <w:rFonts w:asciiTheme="majorHAnsi" w:hAnsiTheme="majorHAnsi"/>
        </w:rPr>
        <w:t>UN GAID</w:t>
      </w:r>
      <w:r>
        <w:rPr>
          <w:rFonts w:asciiTheme="majorHAnsi" w:hAnsiTheme="majorHAnsi"/>
        </w:rPr>
        <w:t>, WSA has conducted global best practice events in the past in UAE (Abu Dhabi), India, Mexico, Croatia, Egypt, Italy, South Africa as well as at the WSIS conferences in Tunis and Geneva.</w:t>
      </w:r>
    </w:p>
    <w:p w:rsidR="00F35ED7" w:rsidRPr="009A01E1" w:rsidRDefault="00F35ED7" w:rsidP="00F35ED7">
      <w:pPr>
        <w:pStyle w:val="Default"/>
        <w:spacing w:before="120"/>
        <w:rPr>
          <w:rFonts w:asciiTheme="majorHAnsi" w:hAnsiTheme="majorHAnsi"/>
          <w:color w:val="auto"/>
          <w:lang w:val="en"/>
        </w:rPr>
      </w:pPr>
      <w:r>
        <w:rPr>
          <w:rFonts w:asciiTheme="majorHAnsi" w:hAnsiTheme="majorHAnsi"/>
          <w:color w:val="auto"/>
          <w:lang w:val="en"/>
        </w:rPr>
        <w:t xml:space="preserve">In the Colombo communique the delegated of the </w:t>
      </w:r>
      <w:r w:rsidRPr="00415B89">
        <w:rPr>
          <w:rFonts w:asciiTheme="majorHAnsi" w:hAnsiTheme="majorHAnsi"/>
        </w:rPr>
        <w:t>WSA Global Congress 2013</w:t>
      </w:r>
      <w:r>
        <w:rPr>
          <w:rFonts w:asciiTheme="majorHAnsi" w:hAnsiTheme="majorHAnsi"/>
        </w:rPr>
        <w:t xml:space="preserve"> </w:t>
      </w:r>
      <w:r w:rsidRPr="009A01E1">
        <w:rPr>
          <w:rFonts w:asciiTheme="majorHAnsi" w:hAnsiTheme="majorHAnsi"/>
          <w:color w:val="auto"/>
          <w:lang w:val="en"/>
        </w:rPr>
        <w:t xml:space="preserve">“called for </w:t>
      </w:r>
      <w:r>
        <w:rPr>
          <w:rFonts w:asciiTheme="majorHAnsi" w:hAnsiTheme="majorHAnsi"/>
          <w:color w:val="auto"/>
          <w:lang w:val="en"/>
        </w:rPr>
        <w:t xml:space="preserve">the inclusion of the global cooperation regarding the sec election and promotion of best practice and underlines the function </w:t>
      </w:r>
      <w:r w:rsidRPr="009A01E1">
        <w:rPr>
          <w:rFonts w:asciiTheme="majorHAnsi" w:hAnsiTheme="majorHAnsi"/>
          <w:color w:val="auto"/>
          <w:lang w:val="en"/>
        </w:rPr>
        <w:t xml:space="preserve">towards </w:t>
      </w:r>
      <w:r>
        <w:rPr>
          <w:rFonts w:asciiTheme="majorHAnsi" w:hAnsiTheme="majorHAnsi"/>
          <w:color w:val="auto"/>
          <w:lang w:val="en"/>
        </w:rPr>
        <w:t xml:space="preserve">development of the digital content industries and </w:t>
      </w:r>
      <w:r w:rsidRPr="009A01E1">
        <w:rPr>
          <w:rFonts w:asciiTheme="majorHAnsi" w:hAnsiTheme="majorHAnsi"/>
          <w:color w:val="auto"/>
          <w:lang w:val="en"/>
        </w:rPr>
        <w:t xml:space="preserve">an environment in which all stakeholders, including all governments, participate </w:t>
      </w:r>
      <w:r>
        <w:rPr>
          <w:rFonts w:asciiTheme="majorHAnsi" w:hAnsiTheme="majorHAnsi"/>
          <w:color w:val="auto"/>
          <w:lang w:val="en"/>
        </w:rPr>
        <w:t>o</w:t>
      </w:r>
      <w:r w:rsidRPr="009A01E1">
        <w:rPr>
          <w:rFonts w:asciiTheme="majorHAnsi" w:hAnsiTheme="majorHAnsi"/>
          <w:color w:val="auto"/>
          <w:lang w:val="en"/>
        </w:rPr>
        <w:t>n an equal footing</w:t>
      </w:r>
      <w:r>
        <w:rPr>
          <w:rFonts w:asciiTheme="majorHAnsi" w:hAnsiTheme="majorHAnsi"/>
          <w:color w:val="auto"/>
          <w:lang w:val="en"/>
        </w:rPr>
        <w:t xml:space="preserve"> in order to achieve the objectives of a quality information society based on knowledge</w:t>
      </w:r>
      <w:r w:rsidRPr="009A01E1">
        <w:rPr>
          <w:rFonts w:asciiTheme="majorHAnsi" w:hAnsiTheme="majorHAnsi"/>
          <w:color w:val="auto"/>
          <w:lang w:val="en"/>
        </w:rPr>
        <w:t>”.</w:t>
      </w:r>
      <w:r w:rsidRPr="009A01E1">
        <w:rPr>
          <w:rStyle w:val="FootnoteReference"/>
          <w:rFonts w:asciiTheme="majorHAnsi" w:hAnsiTheme="majorHAnsi"/>
          <w:color w:val="auto"/>
          <w:lang w:val="en"/>
        </w:rPr>
        <w:footnoteReference w:id="1"/>
      </w:r>
    </w:p>
    <w:p w:rsidR="00F35ED7" w:rsidRPr="009A01E1" w:rsidRDefault="00F35ED7" w:rsidP="00F35ED7">
      <w:pPr>
        <w:pStyle w:val="Default"/>
        <w:spacing w:before="120"/>
        <w:rPr>
          <w:rFonts w:asciiTheme="majorHAnsi" w:hAnsiTheme="majorHAnsi"/>
          <w:color w:val="auto"/>
          <w:lang w:val="en"/>
        </w:rPr>
      </w:pPr>
      <w:r w:rsidRPr="009A01E1">
        <w:rPr>
          <w:rFonts w:asciiTheme="majorHAnsi" w:hAnsiTheme="majorHAnsi"/>
          <w:color w:val="auto"/>
          <w:lang w:val="en"/>
        </w:rPr>
        <w:t>Indeed the Tunis Agenda calls for all governments to participate</w:t>
      </w:r>
      <w:r>
        <w:rPr>
          <w:rFonts w:asciiTheme="majorHAnsi" w:hAnsiTheme="majorHAnsi"/>
          <w:color w:val="auto"/>
          <w:lang w:val="en"/>
        </w:rPr>
        <w:t xml:space="preserve"> with the business sector and civil society to use the </w:t>
      </w:r>
      <w:r w:rsidRPr="009A01E1">
        <w:rPr>
          <w:rFonts w:asciiTheme="majorHAnsi" w:hAnsiTheme="majorHAnsi"/>
          <w:color w:val="auto"/>
          <w:lang w:val="en"/>
        </w:rPr>
        <w:t>multi-stakeholder model</w:t>
      </w:r>
      <w:r>
        <w:rPr>
          <w:rFonts w:asciiTheme="majorHAnsi" w:hAnsiTheme="majorHAnsi"/>
          <w:color w:val="auto"/>
          <w:lang w:val="en"/>
        </w:rPr>
        <w:t xml:space="preserve"> to advance content </w:t>
      </w:r>
      <w:r w:rsidRPr="009A01E1">
        <w:rPr>
          <w:rFonts w:asciiTheme="majorHAnsi" w:hAnsiTheme="majorHAnsi"/>
          <w:color w:val="auto"/>
          <w:lang w:val="en"/>
        </w:rPr>
        <w:t>matters</w:t>
      </w:r>
      <w:r>
        <w:rPr>
          <w:rFonts w:asciiTheme="majorHAnsi" w:hAnsiTheme="majorHAnsi"/>
          <w:color w:val="auto"/>
          <w:lang w:val="en"/>
        </w:rPr>
        <w:t>, specifically also in the area of financing</w:t>
      </w:r>
      <w:r w:rsidRPr="009A01E1">
        <w:rPr>
          <w:rFonts w:asciiTheme="majorHAnsi" w:hAnsiTheme="majorHAnsi"/>
          <w:color w:val="auto"/>
          <w:lang w:val="en"/>
        </w:rPr>
        <w:t>.</w:t>
      </w:r>
    </w:p>
    <w:p w:rsidR="00F35ED7" w:rsidRPr="009A01E1" w:rsidRDefault="00F35ED7" w:rsidP="00F35ED7">
      <w:pPr>
        <w:pStyle w:val="Default"/>
        <w:spacing w:before="120"/>
        <w:rPr>
          <w:rFonts w:asciiTheme="majorHAnsi" w:hAnsiTheme="majorHAnsi"/>
          <w:color w:val="auto"/>
          <w:lang w:val="en"/>
        </w:rPr>
      </w:pPr>
      <w:r w:rsidRPr="009A01E1">
        <w:rPr>
          <w:rFonts w:asciiTheme="majorHAnsi" w:hAnsiTheme="majorHAnsi"/>
          <w:color w:val="auto"/>
          <w:lang w:val="en"/>
        </w:rPr>
        <w:t xml:space="preserve">It would thus appear appropriate to reiterate these </w:t>
      </w:r>
      <w:r>
        <w:rPr>
          <w:rFonts w:asciiTheme="majorHAnsi" w:hAnsiTheme="majorHAnsi"/>
          <w:color w:val="auto"/>
          <w:lang w:val="en"/>
        </w:rPr>
        <w:t>points strongly</w:t>
      </w:r>
      <w:r w:rsidRPr="009A01E1">
        <w:rPr>
          <w:rFonts w:asciiTheme="majorHAnsi" w:hAnsiTheme="majorHAnsi"/>
          <w:color w:val="auto"/>
          <w:lang w:val="en"/>
        </w:rPr>
        <w:t xml:space="preserve"> in the WSIS+10 outputs and to call for specific actions consistent with </w:t>
      </w:r>
      <w:r>
        <w:rPr>
          <w:rFonts w:asciiTheme="majorHAnsi" w:hAnsiTheme="majorHAnsi"/>
          <w:color w:val="auto"/>
          <w:lang w:val="en"/>
        </w:rPr>
        <w:t xml:space="preserve">the WSA </w:t>
      </w:r>
      <w:r w:rsidRPr="009A01E1">
        <w:rPr>
          <w:rFonts w:asciiTheme="majorHAnsi" w:hAnsiTheme="majorHAnsi"/>
          <w:color w:val="auto"/>
          <w:lang w:val="en"/>
        </w:rPr>
        <w:t>principles</w:t>
      </w:r>
      <w:r>
        <w:rPr>
          <w:rFonts w:asciiTheme="majorHAnsi" w:hAnsiTheme="majorHAnsi"/>
          <w:color w:val="auto"/>
          <w:lang w:val="en"/>
        </w:rPr>
        <w:t xml:space="preserve"> for open and fair contests </w:t>
      </w:r>
      <w:r>
        <w:rPr>
          <w:rFonts w:asciiTheme="majorHAnsi" w:hAnsiTheme="majorHAnsi"/>
          <w:color w:val="auto"/>
          <w:lang w:val="en"/>
        </w:rPr>
        <w:lastRenderedPageBreak/>
        <w:t xml:space="preserve">as the selection mechanism of choice for best practice based on independent juries of high level experts whose best professional judgment contribute significantly to overcome the market failures introduced by market dominance of globally financed multinational corporations or  walled garden operators of content market platforms. </w:t>
      </w:r>
      <w:r w:rsidRPr="009A01E1">
        <w:rPr>
          <w:rFonts w:asciiTheme="majorHAnsi" w:hAnsiTheme="majorHAnsi"/>
          <w:color w:val="auto"/>
          <w:lang w:val="en"/>
        </w:rPr>
        <w:t>.</w:t>
      </w:r>
    </w:p>
    <w:p w:rsidR="00F35ED7" w:rsidRPr="004E606C" w:rsidRDefault="00F35ED7" w:rsidP="00F35ED7">
      <w:pPr>
        <w:pStyle w:val="Default"/>
        <w:spacing w:before="120"/>
        <w:rPr>
          <w:rFonts w:asciiTheme="majorHAnsi" w:hAnsiTheme="majorHAnsi"/>
          <w:color w:val="auto"/>
          <w:lang w:val="en"/>
        </w:rPr>
      </w:pPr>
      <w:r w:rsidRPr="009A01E1">
        <w:rPr>
          <w:rFonts w:asciiTheme="majorHAnsi" w:hAnsiTheme="majorHAnsi"/>
          <w:color w:val="auto"/>
          <w:lang w:val="en"/>
        </w:rPr>
        <w:t>Thus the following are proposed.</w:t>
      </w:r>
    </w:p>
    <w:p w:rsidR="00F35ED7" w:rsidRDefault="00F35ED7" w:rsidP="00F35ED7">
      <w:pPr>
        <w:pStyle w:val="Default"/>
        <w:spacing w:before="120"/>
        <w:rPr>
          <w:rFonts w:asciiTheme="majorHAnsi" w:hAnsiTheme="majorHAnsi"/>
        </w:rPr>
      </w:pPr>
      <w:r>
        <w:rPr>
          <w:rFonts w:asciiTheme="majorHAnsi" w:hAnsiTheme="majorHAnsi"/>
        </w:rPr>
        <w:t>Action Line C7 (document V1.1-C-ALC7</w:t>
      </w:r>
      <w:proofErr w:type="gramStart"/>
      <w:r w:rsidRPr="009A01E1">
        <w:rPr>
          <w:rFonts w:asciiTheme="majorHAnsi" w:hAnsiTheme="majorHAnsi"/>
        </w:rPr>
        <w:t>)</w:t>
      </w:r>
      <w:proofErr w:type="gramEnd"/>
      <w:r w:rsidRPr="009A01E1">
        <w:rPr>
          <w:rFonts w:asciiTheme="majorHAnsi" w:hAnsiTheme="majorHAnsi"/>
        </w:rPr>
        <w:br/>
        <w:t xml:space="preserve">ADD </w:t>
      </w:r>
    </w:p>
    <w:p w:rsidR="00F35ED7" w:rsidRDefault="00F35ED7" w:rsidP="00F35ED7">
      <w:pPr>
        <w:pStyle w:val="Default"/>
        <w:spacing w:before="120"/>
        <w:ind w:left="708"/>
        <w:rPr>
          <w:rFonts w:asciiTheme="majorHAnsi" w:hAnsiTheme="majorHAnsi"/>
        </w:rPr>
      </w:pPr>
      <w:r w:rsidRPr="009A01E1">
        <w:rPr>
          <w:rFonts w:asciiTheme="majorHAnsi" w:hAnsiTheme="majorHAnsi"/>
        </w:rPr>
        <w:t xml:space="preserve">Agree </w:t>
      </w:r>
      <w:r>
        <w:rPr>
          <w:rFonts w:asciiTheme="majorHAnsi" w:hAnsiTheme="majorHAnsi"/>
        </w:rPr>
        <w:t xml:space="preserve">on the need to establish in independent and objective manner best </w:t>
      </w:r>
      <w:proofErr w:type="gramStart"/>
      <w:r>
        <w:rPr>
          <w:rFonts w:asciiTheme="majorHAnsi" w:hAnsiTheme="majorHAnsi"/>
        </w:rPr>
        <w:t xml:space="preserve">practice </w:t>
      </w:r>
      <w:r w:rsidRPr="009A01E1">
        <w:rPr>
          <w:rFonts w:asciiTheme="majorHAnsi" w:hAnsiTheme="majorHAnsi"/>
        </w:rPr>
        <w:t xml:space="preserve"> </w:t>
      </w:r>
      <w:r>
        <w:rPr>
          <w:rFonts w:asciiTheme="majorHAnsi" w:hAnsiTheme="majorHAnsi"/>
        </w:rPr>
        <w:t>in</w:t>
      </w:r>
      <w:proofErr w:type="gramEnd"/>
      <w:r>
        <w:rPr>
          <w:rFonts w:asciiTheme="majorHAnsi" w:hAnsiTheme="majorHAnsi"/>
        </w:rPr>
        <w:t xml:space="preserve"> e-content </w:t>
      </w:r>
      <w:r w:rsidRPr="009A01E1">
        <w:rPr>
          <w:rFonts w:asciiTheme="majorHAnsi" w:hAnsiTheme="majorHAnsi"/>
        </w:rPr>
        <w:t xml:space="preserve">that </w:t>
      </w:r>
      <w:r>
        <w:rPr>
          <w:rFonts w:asciiTheme="majorHAnsi" w:hAnsiTheme="majorHAnsi"/>
        </w:rPr>
        <w:t xml:space="preserve">allows consumers and all stakeholders </w:t>
      </w:r>
      <w:r w:rsidRPr="009A01E1">
        <w:rPr>
          <w:rFonts w:asciiTheme="majorHAnsi" w:hAnsiTheme="majorHAnsi"/>
        </w:rPr>
        <w:t xml:space="preserve">to </w:t>
      </w:r>
      <w:r>
        <w:rPr>
          <w:rFonts w:asciiTheme="majorHAnsi" w:hAnsiTheme="majorHAnsi"/>
        </w:rPr>
        <w:t>gain information independent from vested interests on what is best to use and where are the trends in the creative sue of e-content in support of local needs, of linguistic and cultural diversity and in the effective participation in the market in accordance with paragraphs 15, 23, 26</w:t>
      </w:r>
      <w:r w:rsidRPr="009A01E1">
        <w:rPr>
          <w:rFonts w:asciiTheme="majorHAnsi" w:hAnsiTheme="majorHAnsi"/>
        </w:rPr>
        <w:t xml:space="preserve">, </w:t>
      </w:r>
      <w:r>
        <w:rPr>
          <w:rFonts w:asciiTheme="majorHAnsi" w:hAnsiTheme="majorHAnsi"/>
        </w:rPr>
        <w:t>53</w:t>
      </w:r>
      <w:r w:rsidRPr="009A01E1">
        <w:rPr>
          <w:rFonts w:asciiTheme="majorHAnsi" w:hAnsiTheme="majorHAnsi"/>
        </w:rPr>
        <w:t xml:space="preserve">, and </w:t>
      </w:r>
      <w:r>
        <w:rPr>
          <w:rFonts w:asciiTheme="majorHAnsi" w:hAnsiTheme="majorHAnsi"/>
        </w:rPr>
        <w:t>90</w:t>
      </w:r>
      <w:r w:rsidRPr="009A01E1">
        <w:rPr>
          <w:rFonts w:asciiTheme="majorHAnsi" w:hAnsiTheme="majorHAnsi"/>
        </w:rPr>
        <w:t xml:space="preserve"> of the Tunis Agenda.</w:t>
      </w:r>
    </w:p>
    <w:p w:rsidR="00F35ED7" w:rsidRDefault="00F35ED7" w:rsidP="00F35ED7">
      <w:pPr>
        <w:pStyle w:val="Default"/>
        <w:spacing w:before="120"/>
        <w:ind w:left="708"/>
        <w:rPr>
          <w:rFonts w:asciiTheme="majorHAnsi" w:hAnsiTheme="majorHAnsi"/>
        </w:rPr>
      </w:pPr>
    </w:p>
    <w:p w:rsidR="00F35ED7" w:rsidRDefault="00F35ED7" w:rsidP="00F35ED7">
      <w:pPr>
        <w:pStyle w:val="Default"/>
        <w:spacing w:before="120"/>
        <w:rPr>
          <w:rFonts w:asciiTheme="majorHAnsi" w:hAnsiTheme="majorHAnsi"/>
        </w:rPr>
      </w:pPr>
      <w:r>
        <w:rPr>
          <w:rFonts w:asciiTheme="majorHAnsi" w:hAnsiTheme="majorHAnsi"/>
        </w:rPr>
        <w:t>Action Line C8 (document V1.1-C-ALC8</w:t>
      </w:r>
      <w:proofErr w:type="gramStart"/>
      <w:r w:rsidRPr="009A01E1">
        <w:rPr>
          <w:rFonts w:asciiTheme="majorHAnsi" w:hAnsiTheme="majorHAnsi"/>
        </w:rPr>
        <w:t>)</w:t>
      </w:r>
      <w:proofErr w:type="gramEnd"/>
      <w:r w:rsidRPr="009A01E1">
        <w:rPr>
          <w:rFonts w:asciiTheme="majorHAnsi" w:hAnsiTheme="majorHAnsi"/>
        </w:rPr>
        <w:br/>
        <w:t xml:space="preserve">ADD </w:t>
      </w:r>
    </w:p>
    <w:p w:rsidR="00F35ED7" w:rsidRPr="009A01E1" w:rsidRDefault="00F35ED7" w:rsidP="00F35ED7">
      <w:pPr>
        <w:pStyle w:val="Default"/>
        <w:spacing w:before="120"/>
        <w:ind w:left="708"/>
        <w:rPr>
          <w:rFonts w:asciiTheme="majorHAnsi" w:hAnsiTheme="majorHAnsi"/>
        </w:rPr>
      </w:pPr>
      <w:r>
        <w:rPr>
          <w:rFonts w:asciiTheme="majorHAnsi" w:hAnsiTheme="majorHAnsi"/>
        </w:rPr>
        <w:t>Promote the diversity and identity in</w:t>
      </w:r>
      <w:r w:rsidRPr="00050B5A">
        <w:rPr>
          <w:rFonts w:asciiTheme="majorHAnsi" w:hAnsiTheme="majorHAnsi"/>
        </w:rPr>
        <w:t xml:space="preserve"> langu</w:t>
      </w:r>
      <w:r>
        <w:rPr>
          <w:rFonts w:asciiTheme="majorHAnsi" w:hAnsiTheme="majorHAnsi"/>
        </w:rPr>
        <w:t xml:space="preserve">age and culture through the sustained developing of </w:t>
      </w:r>
      <w:r w:rsidRPr="00050B5A">
        <w:rPr>
          <w:rFonts w:asciiTheme="majorHAnsi" w:hAnsiTheme="majorHAnsi"/>
        </w:rPr>
        <w:t>local content</w:t>
      </w:r>
      <w:r w:rsidRPr="009A01E1">
        <w:rPr>
          <w:rFonts w:asciiTheme="majorHAnsi" w:hAnsiTheme="majorHAnsi"/>
        </w:rPr>
        <w:t xml:space="preserve"> </w:t>
      </w:r>
      <w:r>
        <w:rPr>
          <w:rFonts w:asciiTheme="majorHAnsi" w:hAnsiTheme="majorHAnsi"/>
        </w:rPr>
        <w:t xml:space="preserve">and best practices through measures such as independent contest and awards </w:t>
      </w:r>
      <w:r w:rsidRPr="009A01E1">
        <w:rPr>
          <w:rFonts w:asciiTheme="majorHAnsi" w:hAnsiTheme="majorHAnsi"/>
        </w:rPr>
        <w:t xml:space="preserve">that </w:t>
      </w:r>
      <w:r>
        <w:rPr>
          <w:rFonts w:asciiTheme="majorHAnsi" w:hAnsiTheme="majorHAnsi"/>
        </w:rPr>
        <w:t xml:space="preserve">provide access to important and objective product information to consumers in light of the digital </w:t>
      </w:r>
      <w:proofErr w:type="spellStart"/>
      <w:r>
        <w:rPr>
          <w:rFonts w:asciiTheme="majorHAnsi" w:hAnsiTheme="majorHAnsi"/>
        </w:rPr>
        <w:t>intransparency</w:t>
      </w:r>
      <w:proofErr w:type="spellEnd"/>
      <w:r>
        <w:rPr>
          <w:rFonts w:asciiTheme="majorHAnsi" w:hAnsiTheme="majorHAnsi"/>
        </w:rPr>
        <w:t xml:space="preserve"> of content in accordance with paragraphs 15, 23, 26</w:t>
      </w:r>
      <w:r w:rsidRPr="009A01E1">
        <w:rPr>
          <w:rFonts w:asciiTheme="majorHAnsi" w:hAnsiTheme="majorHAnsi"/>
        </w:rPr>
        <w:t xml:space="preserve">, </w:t>
      </w:r>
      <w:r>
        <w:rPr>
          <w:rFonts w:asciiTheme="majorHAnsi" w:hAnsiTheme="majorHAnsi"/>
        </w:rPr>
        <w:t>53</w:t>
      </w:r>
      <w:r w:rsidRPr="009A01E1">
        <w:rPr>
          <w:rFonts w:asciiTheme="majorHAnsi" w:hAnsiTheme="majorHAnsi"/>
        </w:rPr>
        <w:t xml:space="preserve">, and </w:t>
      </w:r>
      <w:r>
        <w:rPr>
          <w:rFonts w:asciiTheme="majorHAnsi" w:hAnsiTheme="majorHAnsi"/>
        </w:rPr>
        <w:t>90</w:t>
      </w:r>
      <w:r w:rsidRPr="009A01E1">
        <w:rPr>
          <w:rFonts w:asciiTheme="majorHAnsi" w:hAnsiTheme="majorHAnsi"/>
        </w:rPr>
        <w:t xml:space="preserve"> of the Tunis Agenda.</w:t>
      </w:r>
    </w:p>
    <w:p w:rsidR="00F35ED7" w:rsidRPr="009A01E1" w:rsidRDefault="00F35ED7" w:rsidP="00F35ED7">
      <w:pPr>
        <w:pStyle w:val="Default"/>
        <w:spacing w:before="120"/>
        <w:ind w:left="708"/>
        <w:rPr>
          <w:rFonts w:asciiTheme="majorHAnsi" w:hAnsiTheme="majorHAnsi"/>
        </w:rPr>
      </w:pPr>
    </w:p>
    <w:p w:rsidR="00F35ED7" w:rsidRPr="009A01E1" w:rsidRDefault="00F35ED7" w:rsidP="00F35ED7">
      <w:pPr>
        <w:pStyle w:val="Default"/>
        <w:keepNext/>
        <w:spacing w:before="120"/>
        <w:rPr>
          <w:rFonts w:asciiTheme="majorHAnsi" w:hAnsiTheme="majorHAnsi"/>
          <w:b/>
          <w:bCs/>
        </w:rPr>
      </w:pPr>
      <w:r w:rsidRPr="009A01E1">
        <w:rPr>
          <w:rFonts w:asciiTheme="majorHAnsi" w:hAnsiTheme="majorHAnsi"/>
          <w:b/>
          <w:bCs/>
        </w:rPr>
        <w:t xml:space="preserve">Addressing the tax </w:t>
      </w:r>
      <w:proofErr w:type="gramStart"/>
      <w:r>
        <w:rPr>
          <w:rFonts w:asciiTheme="majorHAnsi" w:hAnsiTheme="majorHAnsi"/>
          <w:b/>
          <w:bCs/>
        </w:rPr>
        <w:t xml:space="preserve">inequalities </w:t>
      </w:r>
      <w:r w:rsidRPr="009A01E1">
        <w:rPr>
          <w:rFonts w:asciiTheme="majorHAnsi" w:hAnsiTheme="majorHAnsi"/>
          <w:b/>
          <w:bCs/>
        </w:rPr>
        <w:t xml:space="preserve"> of</w:t>
      </w:r>
      <w:proofErr w:type="gramEnd"/>
      <w:r w:rsidRPr="009A01E1">
        <w:rPr>
          <w:rFonts w:asciiTheme="majorHAnsi" w:hAnsiTheme="majorHAnsi"/>
          <w:b/>
          <w:bCs/>
        </w:rPr>
        <w:t xml:space="preserve"> the </w:t>
      </w:r>
      <w:r>
        <w:rPr>
          <w:rFonts w:asciiTheme="majorHAnsi" w:hAnsiTheme="majorHAnsi"/>
          <w:b/>
          <w:bCs/>
        </w:rPr>
        <w:t xml:space="preserve">global </w:t>
      </w:r>
      <w:r w:rsidRPr="009A01E1">
        <w:rPr>
          <w:rFonts w:asciiTheme="majorHAnsi" w:hAnsiTheme="majorHAnsi"/>
          <w:b/>
          <w:bCs/>
        </w:rPr>
        <w:t>digital economy</w:t>
      </w:r>
      <w:r>
        <w:rPr>
          <w:rFonts w:asciiTheme="majorHAnsi" w:hAnsiTheme="majorHAnsi"/>
          <w:b/>
          <w:bCs/>
        </w:rPr>
        <w:t xml:space="preserve"> for local content producers </w:t>
      </w:r>
    </w:p>
    <w:p w:rsidR="00F35ED7" w:rsidRDefault="00F35ED7" w:rsidP="00F35ED7">
      <w:pPr>
        <w:pStyle w:val="Default"/>
        <w:spacing w:before="120"/>
        <w:rPr>
          <w:rFonts w:asciiTheme="majorHAnsi" w:hAnsiTheme="majorHAnsi"/>
          <w:lang w:val="en-GB"/>
        </w:rPr>
      </w:pPr>
      <w:r>
        <w:rPr>
          <w:rFonts w:asciiTheme="majorHAnsi" w:hAnsiTheme="majorHAnsi"/>
          <w:bCs/>
        </w:rPr>
        <w:t xml:space="preserve">In order to counteract the increasing market concentration in digital content and platforms </w:t>
      </w:r>
      <w:r w:rsidRPr="009A01E1">
        <w:rPr>
          <w:rFonts w:asciiTheme="majorHAnsi" w:hAnsiTheme="majorHAnsi"/>
          <w:lang w:val="en-GB"/>
        </w:rPr>
        <w:t xml:space="preserve">there is a need to </w:t>
      </w:r>
      <w:r w:rsidRPr="009A01E1">
        <w:rPr>
          <w:rFonts w:asciiTheme="majorHAnsi" w:hAnsiTheme="majorHAnsi"/>
        </w:rPr>
        <w:t>develop options to address</w:t>
      </w:r>
      <w:r w:rsidRPr="009A01E1">
        <w:rPr>
          <w:rFonts w:asciiTheme="majorHAnsi" w:hAnsiTheme="majorHAnsi"/>
          <w:lang w:val="en-GB"/>
        </w:rPr>
        <w:t xml:space="preserve"> direct and indirect taxation</w:t>
      </w:r>
      <w:r>
        <w:rPr>
          <w:rFonts w:asciiTheme="majorHAnsi" w:hAnsiTheme="majorHAnsi"/>
          <w:lang w:val="en-GB"/>
        </w:rPr>
        <w:t xml:space="preserve"> which add to market dominance</w:t>
      </w:r>
      <w:r w:rsidRPr="009A01E1">
        <w:rPr>
          <w:rFonts w:asciiTheme="majorHAnsi" w:hAnsiTheme="majorHAnsi"/>
          <w:lang w:val="en-GB"/>
        </w:rPr>
        <w:t xml:space="preserve">. </w:t>
      </w:r>
    </w:p>
    <w:p w:rsidR="00F35ED7" w:rsidRPr="009A01E1" w:rsidRDefault="00F35ED7" w:rsidP="00F35ED7">
      <w:pPr>
        <w:pStyle w:val="Default"/>
        <w:spacing w:before="120"/>
        <w:rPr>
          <w:rFonts w:asciiTheme="majorHAnsi" w:hAnsiTheme="majorHAnsi"/>
          <w:lang w:val="en-GB"/>
        </w:rPr>
      </w:pPr>
      <w:r w:rsidRPr="009A01E1">
        <w:rPr>
          <w:rFonts w:asciiTheme="majorHAnsi" w:hAnsiTheme="majorHAnsi"/>
          <w:lang w:val="en-GB"/>
        </w:rPr>
        <w:t xml:space="preserve">Issues to be examined include, but are not limited to, the ability of a company to </w:t>
      </w:r>
      <w:r>
        <w:rPr>
          <w:rFonts w:asciiTheme="majorHAnsi" w:hAnsiTheme="majorHAnsi"/>
          <w:lang w:val="en-GB"/>
        </w:rPr>
        <w:t>gain a significant advantage in the content market by having</w:t>
      </w:r>
      <w:r w:rsidRPr="009A01E1">
        <w:rPr>
          <w:rFonts w:asciiTheme="majorHAnsi" w:hAnsiTheme="majorHAnsi"/>
          <w:lang w:val="en-GB"/>
        </w:rPr>
        <w:t xml:space="preserve"> a digital presence in the economy of country without being liable to taxation due to the lack of nexus under current international rules, the attribution of value created from the generation of marketable location-relevant data through the use of digital products and services, the characterisation of income derived from new business models, the application of related source rules, and how to ensure the effective collection of VAT/GST with respect to the cross-border supply of digital </w:t>
      </w:r>
      <w:r>
        <w:rPr>
          <w:rFonts w:asciiTheme="majorHAnsi" w:hAnsiTheme="majorHAnsi"/>
          <w:lang w:val="en-GB"/>
        </w:rPr>
        <w:t xml:space="preserve">content </w:t>
      </w:r>
      <w:r w:rsidRPr="009A01E1">
        <w:rPr>
          <w:rFonts w:asciiTheme="majorHAnsi" w:hAnsiTheme="majorHAnsi"/>
          <w:lang w:val="en-GB"/>
        </w:rPr>
        <w:t xml:space="preserve">and services.  </w:t>
      </w:r>
    </w:p>
    <w:p w:rsidR="00F35ED7" w:rsidRPr="009A01E1" w:rsidRDefault="00F35ED7" w:rsidP="00F35ED7">
      <w:pPr>
        <w:pStyle w:val="Default"/>
        <w:spacing w:before="120"/>
        <w:rPr>
          <w:rFonts w:asciiTheme="majorHAnsi" w:hAnsiTheme="majorHAnsi"/>
          <w:lang w:val="en-GB"/>
        </w:rPr>
      </w:pPr>
      <w:r>
        <w:rPr>
          <w:rFonts w:asciiTheme="majorHAnsi" w:hAnsiTheme="majorHAnsi"/>
          <w:lang w:val="en-GB"/>
        </w:rPr>
        <w:t xml:space="preserve">We agree that it </w:t>
      </w:r>
      <w:r w:rsidRPr="009A01E1">
        <w:rPr>
          <w:rFonts w:asciiTheme="majorHAnsi" w:hAnsiTheme="majorHAnsi"/>
          <w:lang w:val="en-GB"/>
        </w:rPr>
        <w:t>seems appropriate to propose the following.</w:t>
      </w:r>
    </w:p>
    <w:p w:rsidR="00F35ED7" w:rsidRPr="009A01E1" w:rsidRDefault="00F35ED7" w:rsidP="00F35ED7">
      <w:pPr>
        <w:pStyle w:val="Default"/>
        <w:spacing w:before="120"/>
        <w:rPr>
          <w:rFonts w:asciiTheme="majorHAnsi" w:hAnsiTheme="majorHAnsi"/>
        </w:rPr>
      </w:pPr>
      <w:r w:rsidRPr="009A01E1">
        <w:rPr>
          <w:rFonts w:asciiTheme="majorHAnsi" w:hAnsiTheme="majorHAnsi"/>
        </w:rPr>
        <w:t>B Priority areas (document V1.1-B</w:t>
      </w:r>
      <w:proofErr w:type="gramStart"/>
      <w:r w:rsidRPr="009A01E1">
        <w:rPr>
          <w:rFonts w:asciiTheme="majorHAnsi" w:hAnsiTheme="majorHAnsi"/>
        </w:rPr>
        <w:t>)</w:t>
      </w:r>
      <w:proofErr w:type="gramEnd"/>
      <w:r w:rsidRPr="009A01E1">
        <w:rPr>
          <w:rFonts w:asciiTheme="majorHAnsi" w:hAnsiTheme="majorHAnsi"/>
        </w:rPr>
        <w:br/>
        <w:t>Agree item 30</w:t>
      </w:r>
    </w:p>
    <w:p w:rsidR="00F35ED7" w:rsidRPr="009A01E1" w:rsidRDefault="00F35ED7" w:rsidP="00F35ED7">
      <w:pPr>
        <w:pStyle w:val="Default"/>
        <w:spacing w:before="120"/>
        <w:ind w:left="720"/>
        <w:rPr>
          <w:rFonts w:asciiTheme="majorHAnsi" w:hAnsiTheme="majorHAnsi"/>
        </w:rPr>
      </w:pPr>
      <w:r w:rsidRPr="009A01E1">
        <w:rPr>
          <w:rFonts w:asciiTheme="majorHAnsi" w:hAnsiTheme="majorHAnsi"/>
        </w:rPr>
        <w:t>30) Addressing the tax challenges of the digital economy</w:t>
      </w:r>
    </w:p>
    <w:p w:rsidR="00F35ED7" w:rsidRPr="009A01E1" w:rsidRDefault="00F35ED7" w:rsidP="00F35ED7">
      <w:pPr>
        <w:pStyle w:val="Default"/>
        <w:keepNext/>
        <w:spacing w:before="120"/>
        <w:rPr>
          <w:rFonts w:asciiTheme="majorHAnsi" w:hAnsiTheme="majorHAnsi"/>
        </w:rPr>
      </w:pPr>
      <w:r w:rsidRPr="009A01E1">
        <w:rPr>
          <w:rFonts w:asciiTheme="majorHAnsi" w:hAnsiTheme="majorHAnsi"/>
        </w:rPr>
        <w:lastRenderedPageBreak/>
        <w:t>Action Line C2 (document V2-C-ALC2</w:t>
      </w:r>
      <w:proofErr w:type="gramStart"/>
      <w:r w:rsidRPr="009A01E1">
        <w:rPr>
          <w:rFonts w:asciiTheme="majorHAnsi" w:hAnsiTheme="majorHAnsi"/>
        </w:rPr>
        <w:t>)</w:t>
      </w:r>
      <w:proofErr w:type="gramEnd"/>
      <w:r w:rsidRPr="009A01E1">
        <w:rPr>
          <w:rFonts w:asciiTheme="majorHAnsi" w:hAnsiTheme="majorHAnsi"/>
        </w:rPr>
        <w:br/>
      </w:r>
      <w:r>
        <w:rPr>
          <w:rFonts w:asciiTheme="majorHAnsi" w:hAnsiTheme="majorHAnsi"/>
          <w:lang w:val="en-GB"/>
        </w:rPr>
        <w:t>ADD</w:t>
      </w:r>
      <w:r w:rsidRPr="009A01E1">
        <w:rPr>
          <w:rFonts w:asciiTheme="majorHAnsi" w:hAnsiTheme="majorHAnsi"/>
          <w:lang w:val="en-GB"/>
        </w:rPr>
        <w:t xml:space="preserve"> </w:t>
      </w:r>
      <w:r w:rsidRPr="009A01E1">
        <w:rPr>
          <w:rFonts w:asciiTheme="majorHAnsi" w:hAnsiTheme="majorHAnsi"/>
        </w:rPr>
        <w:t>2(j</w:t>
      </w:r>
      <w:r>
        <w:rPr>
          <w:rFonts w:asciiTheme="majorHAnsi" w:hAnsiTheme="majorHAnsi"/>
        </w:rPr>
        <w:t xml:space="preserve"> </w:t>
      </w:r>
      <w:proofErr w:type="spellStart"/>
      <w:r>
        <w:rPr>
          <w:rFonts w:asciiTheme="majorHAnsi" w:hAnsiTheme="majorHAnsi"/>
        </w:rPr>
        <w:t>ff</w:t>
      </w:r>
      <w:proofErr w:type="spellEnd"/>
      <w:r w:rsidRPr="009A01E1">
        <w:rPr>
          <w:rFonts w:asciiTheme="majorHAnsi" w:hAnsiTheme="majorHAnsi"/>
        </w:rPr>
        <w:t>)</w:t>
      </w:r>
    </w:p>
    <w:p w:rsidR="00F35ED7" w:rsidRPr="009A01E1" w:rsidRDefault="00F35ED7" w:rsidP="00F35ED7">
      <w:pPr>
        <w:pStyle w:val="Default"/>
        <w:spacing w:before="120"/>
        <w:ind w:left="720"/>
        <w:rPr>
          <w:rFonts w:asciiTheme="majorHAnsi" w:hAnsiTheme="majorHAnsi"/>
        </w:rPr>
      </w:pPr>
      <w:r w:rsidRPr="009A01E1">
        <w:rPr>
          <w:rFonts w:asciiTheme="majorHAnsi" w:hAnsiTheme="majorHAnsi"/>
        </w:rPr>
        <w:t>2(j</w:t>
      </w:r>
      <w:r>
        <w:rPr>
          <w:rFonts w:asciiTheme="majorHAnsi" w:hAnsiTheme="majorHAnsi"/>
        </w:rPr>
        <w:t xml:space="preserve"> </w:t>
      </w:r>
      <w:proofErr w:type="spellStart"/>
      <w:r>
        <w:rPr>
          <w:rFonts w:asciiTheme="majorHAnsi" w:hAnsiTheme="majorHAnsi"/>
        </w:rPr>
        <w:t>ff</w:t>
      </w:r>
      <w:proofErr w:type="spellEnd"/>
      <w:r w:rsidRPr="009A01E1">
        <w:rPr>
          <w:rFonts w:asciiTheme="majorHAnsi" w:hAnsiTheme="majorHAnsi"/>
        </w:rPr>
        <w:t xml:space="preserve">) </w:t>
      </w:r>
      <w:r>
        <w:rPr>
          <w:rFonts w:asciiTheme="majorHAnsi" w:hAnsiTheme="majorHAnsi"/>
        </w:rPr>
        <w:t xml:space="preserve">counteract market failure through concentration in the area of digital content through ineffective tax rules and provisions and loopholes </w:t>
      </w:r>
      <w:r w:rsidRPr="009A01E1">
        <w:rPr>
          <w:rFonts w:asciiTheme="majorHAnsi" w:hAnsiTheme="majorHAnsi"/>
          <w:lang w:val="en-GB"/>
        </w:rPr>
        <w:t xml:space="preserve">that </w:t>
      </w:r>
      <w:r>
        <w:rPr>
          <w:rFonts w:asciiTheme="majorHAnsi" w:hAnsiTheme="majorHAnsi"/>
          <w:lang w:val="en-GB"/>
        </w:rPr>
        <w:t xml:space="preserve">create an unequal tax burden for local producers while global actors are not made to pay their share </w:t>
      </w:r>
      <w:r w:rsidRPr="009A01E1">
        <w:rPr>
          <w:rFonts w:asciiTheme="majorHAnsi" w:hAnsiTheme="majorHAnsi"/>
          <w:lang w:val="en-GB"/>
        </w:rPr>
        <w:t xml:space="preserve">and </w:t>
      </w:r>
      <w:r>
        <w:rPr>
          <w:rFonts w:asciiTheme="majorHAnsi" w:hAnsiTheme="majorHAnsi"/>
          <w:lang w:val="en-GB"/>
        </w:rPr>
        <w:t xml:space="preserve">to </w:t>
      </w:r>
      <w:r w:rsidRPr="009A01E1">
        <w:rPr>
          <w:rFonts w:asciiTheme="majorHAnsi" w:hAnsiTheme="majorHAnsi"/>
        </w:rPr>
        <w:t>develop detailed options to address these</w:t>
      </w:r>
      <w:r>
        <w:rPr>
          <w:rFonts w:asciiTheme="majorHAnsi" w:hAnsiTheme="majorHAnsi"/>
        </w:rPr>
        <w:t xml:space="preserve"> inequalities</w:t>
      </w:r>
      <w:r w:rsidRPr="009A01E1">
        <w:rPr>
          <w:rFonts w:asciiTheme="majorHAnsi" w:hAnsiTheme="majorHAnsi"/>
        </w:rPr>
        <w:t>.</w:t>
      </w:r>
    </w:p>
    <w:p w:rsidR="00F35ED7" w:rsidRDefault="00F35ED7" w:rsidP="00F35ED7">
      <w:pPr>
        <w:pStyle w:val="Default"/>
        <w:keepNext/>
        <w:spacing w:before="120"/>
        <w:rPr>
          <w:rFonts w:asciiTheme="majorHAnsi" w:hAnsiTheme="majorHAnsi"/>
          <w:b/>
          <w:bCs/>
        </w:rPr>
      </w:pPr>
      <w:r>
        <w:rPr>
          <w:rFonts w:asciiTheme="majorHAnsi" w:hAnsiTheme="majorHAnsi"/>
          <w:b/>
          <w:bCs/>
        </w:rPr>
        <w:br/>
      </w:r>
    </w:p>
    <w:p w:rsidR="00F35ED7" w:rsidRDefault="00F35ED7" w:rsidP="00F35ED7">
      <w:pPr>
        <w:rPr>
          <w:rFonts w:asciiTheme="majorHAnsi" w:eastAsia="Times New Roman" w:hAnsiTheme="majorHAnsi"/>
          <w:b/>
          <w:bCs/>
          <w:color w:val="000000"/>
          <w:sz w:val="24"/>
          <w:szCs w:val="24"/>
          <w:lang w:eastAsia="en-US"/>
        </w:rPr>
      </w:pPr>
      <w:r>
        <w:rPr>
          <w:rFonts w:asciiTheme="majorHAnsi" w:hAnsiTheme="majorHAnsi"/>
          <w:b/>
          <w:bCs/>
        </w:rPr>
        <w:br w:type="page"/>
      </w:r>
    </w:p>
    <w:p w:rsidR="00F35ED7" w:rsidRPr="009A01E1" w:rsidRDefault="00F35ED7" w:rsidP="00F35ED7">
      <w:pPr>
        <w:pStyle w:val="Default"/>
        <w:keepNext/>
        <w:spacing w:before="120"/>
        <w:rPr>
          <w:rFonts w:asciiTheme="majorHAnsi" w:hAnsiTheme="majorHAnsi"/>
          <w:b/>
          <w:bCs/>
        </w:rPr>
      </w:pPr>
      <w:r w:rsidRPr="009A01E1">
        <w:rPr>
          <w:rFonts w:asciiTheme="majorHAnsi" w:hAnsiTheme="majorHAnsi"/>
          <w:b/>
          <w:bCs/>
        </w:rPr>
        <w:lastRenderedPageBreak/>
        <w:t xml:space="preserve">Affordable </w:t>
      </w:r>
      <w:r>
        <w:rPr>
          <w:rFonts w:asciiTheme="majorHAnsi" w:hAnsiTheme="majorHAnsi"/>
          <w:b/>
          <w:bCs/>
        </w:rPr>
        <w:t xml:space="preserve">Internet </w:t>
      </w:r>
      <w:r w:rsidRPr="009A01E1">
        <w:rPr>
          <w:rFonts w:asciiTheme="majorHAnsi" w:hAnsiTheme="majorHAnsi"/>
          <w:b/>
          <w:bCs/>
        </w:rPr>
        <w:t>access</w:t>
      </w:r>
      <w:r>
        <w:rPr>
          <w:rFonts w:asciiTheme="majorHAnsi" w:hAnsiTheme="majorHAnsi"/>
          <w:b/>
          <w:bCs/>
        </w:rPr>
        <w:t xml:space="preserve"> for </w:t>
      </w:r>
      <w:r w:rsidRPr="00D63FC5">
        <w:rPr>
          <w:rFonts w:asciiTheme="majorHAnsi" w:hAnsiTheme="majorHAnsi"/>
          <w:b/>
          <w:bCs/>
        </w:rPr>
        <w:t>creative content and local producers</w:t>
      </w:r>
    </w:p>
    <w:p w:rsidR="00F35ED7" w:rsidRDefault="00F35ED7" w:rsidP="00F35ED7">
      <w:pPr>
        <w:pStyle w:val="Default"/>
        <w:spacing w:before="120"/>
        <w:rPr>
          <w:rFonts w:asciiTheme="majorHAnsi" w:hAnsiTheme="majorHAnsi"/>
        </w:rPr>
      </w:pPr>
      <w:r>
        <w:rPr>
          <w:rFonts w:asciiTheme="majorHAnsi" w:hAnsiTheme="majorHAnsi"/>
        </w:rPr>
        <w:t xml:space="preserve">The </w:t>
      </w:r>
      <w:r w:rsidRPr="009A01E1">
        <w:rPr>
          <w:rFonts w:asciiTheme="majorHAnsi" w:hAnsiTheme="majorHAnsi"/>
        </w:rPr>
        <w:t>price of connecting to the Internet for users in developing countries</w:t>
      </w:r>
      <w:r>
        <w:rPr>
          <w:rFonts w:asciiTheme="majorHAnsi" w:hAnsiTheme="majorHAnsi"/>
        </w:rPr>
        <w:t xml:space="preserve"> continues to be</w:t>
      </w:r>
      <w:r w:rsidRPr="009A01E1">
        <w:rPr>
          <w:rFonts w:asciiTheme="majorHAnsi" w:hAnsiTheme="majorHAnsi"/>
        </w:rPr>
        <w:t xml:space="preserve"> </w:t>
      </w:r>
      <w:r>
        <w:rPr>
          <w:rFonts w:asciiTheme="majorHAnsi" w:hAnsiTheme="majorHAnsi"/>
        </w:rPr>
        <w:t xml:space="preserve">both in relative and sometimes for content producing SMEs even in objectives </w:t>
      </w:r>
      <w:r w:rsidRPr="009A01E1">
        <w:rPr>
          <w:rFonts w:asciiTheme="majorHAnsi" w:hAnsiTheme="majorHAnsi"/>
        </w:rPr>
        <w:t xml:space="preserve">much higher than the price for users </w:t>
      </w:r>
      <w:r>
        <w:rPr>
          <w:rFonts w:asciiTheme="majorHAnsi" w:hAnsiTheme="majorHAnsi"/>
        </w:rPr>
        <w:t xml:space="preserve">and producers </w:t>
      </w:r>
      <w:r w:rsidRPr="009A01E1">
        <w:rPr>
          <w:rFonts w:asciiTheme="majorHAnsi" w:hAnsiTheme="majorHAnsi"/>
        </w:rPr>
        <w:t>in developed countries</w:t>
      </w:r>
      <w:r w:rsidRPr="009A01E1">
        <w:rPr>
          <w:rStyle w:val="FootnoteReference"/>
          <w:rFonts w:asciiTheme="majorHAnsi" w:hAnsiTheme="majorHAnsi"/>
        </w:rPr>
        <w:footnoteReference w:id="2"/>
      </w:r>
      <w:r>
        <w:rPr>
          <w:rFonts w:asciiTheme="majorHAnsi" w:hAnsiTheme="majorHAnsi"/>
        </w:rPr>
        <w:t xml:space="preserve">. </w:t>
      </w:r>
    </w:p>
    <w:p w:rsidR="00F35ED7" w:rsidRDefault="00F35ED7" w:rsidP="00F35ED7">
      <w:pPr>
        <w:pStyle w:val="Default"/>
        <w:spacing w:before="120"/>
        <w:rPr>
          <w:rFonts w:asciiTheme="majorHAnsi" w:hAnsiTheme="majorHAnsi"/>
        </w:rPr>
      </w:pPr>
      <w:r>
        <w:rPr>
          <w:rFonts w:asciiTheme="majorHAnsi" w:hAnsiTheme="majorHAnsi"/>
        </w:rPr>
        <w:t xml:space="preserve">The </w:t>
      </w:r>
      <w:r w:rsidRPr="009A01E1">
        <w:rPr>
          <w:rFonts w:asciiTheme="majorHAnsi" w:hAnsiTheme="majorHAnsi"/>
        </w:rPr>
        <w:t xml:space="preserve">higher prices for Internet access are </w:t>
      </w:r>
      <w:r>
        <w:rPr>
          <w:rFonts w:asciiTheme="majorHAnsi" w:hAnsiTheme="majorHAnsi"/>
        </w:rPr>
        <w:t xml:space="preserve">a sever market hindrance for the development of creative content and local producers. </w:t>
      </w:r>
    </w:p>
    <w:p w:rsidR="00F35ED7" w:rsidRPr="009A01E1" w:rsidRDefault="00F35ED7" w:rsidP="00F35ED7">
      <w:pPr>
        <w:pStyle w:val="Default"/>
        <w:spacing w:before="120"/>
        <w:rPr>
          <w:rFonts w:asciiTheme="majorHAnsi" w:hAnsiTheme="majorHAnsi"/>
        </w:rPr>
      </w:pPr>
      <w:r>
        <w:rPr>
          <w:rFonts w:asciiTheme="majorHAnsi" w:hAnsiTheme="majorHAnsi"/>
        </w:rPr>
        <w:t>This</w:t>
      </w:r>
      <w:r w:rsidRPr="009A01E1">
        <w:rPr>
          <w:rStyle w:val="FootnoteReference"/>
          <w:rFonts w:asciiTheme="majorHAnsi" w:hAnsiTheme="majorHAnsi"/>
        </w:rPr>
        <w:footnoteReference w:id="3"/>
      </w:r>
      <w:r w:rsidRPr="009A01E1">
        <w:rPr>
          <w:rFonts w:asciiTheme="majorHAnsi" w:hAnsiTheme="majorHAnsi"/>
        </w:rPr>
        <w:t xml:space="preserve"> </w:t>
      </w:r>
      <w:r>
        <w:rPr>
          <w:rFonts w:asciiTheme="majorHAnsi" w:hAnsiTheme="majorHAnsi"/>
        </w:rPr>
        <w:t xml:space="preserve"> must be addressed </w:t>
      </w:r>
      <w:r w:rsidRPr="009A01E1">
        <w:rPr>
          <w:rFonts w:asciiTheme="majorHAnsi" w:hAnsiTheme="majorHAnsi"/>
        </w:rPr>
        <w:t xml:space="preserve">in terms of promoting </w:t>
      </w:r>
      <w:r>
        <w:rPr>
          <w:rFonts w:asciiTheme="majorHAnsi" w:hAnsiTheme="majorHAnsi"/>
        </w:rPr>
        <w:t xml:space="preserve">an </w:t>
      </w:r>
      <w:r w:rsidRPr="009A01E1">
        <w:rPr>
          <w:rFonts w:asciiTheme="majorHAnsi" w:hAnsiTheme="majorHAnsi"/>
        </w:rPr>
        <w:t xml:space="preserve">Internet </w:t>
      </w:r>
      <w:r>
        <w:rPr>
          <w:rFonts w:asciiTheme="majorHAnsi" w:hAnsiTheme="majorHAnsi"/>
        </w:rPr>
        <w:t xml:space="preserve">that is affordable even </w:t>
      </w:r>
      <w:r w:rsidRPr="009A01E1">
        <w:rPr>
          <w:rFonts w:asciiTheme="majorHAnsi" w:hAnsiTheme="majorHAnsi"/>
        </w:rPr>
        <w:t xml:space="preserve">if there is no </w:t>
      </w:r>
      <w:r>
        <w:rPr>
          <w:rFonts w:asciiTheme="majorHAnsi" w:hAnsiTheme="majorHAnsi"/>
        </w:rPr>
        <w:t xml:space="preserve">complete </w:t>
      </w:r>
      <w:r w:rsidRPr="009A01E1">
        <w:rPr>
          <w:rFonts w:asciiTheme="majorHAnsi" w:hAnsiTheme="majorHAnsi"/>
        </w:rPr>
        <w:t xml:space="preserve">agreement on how best to </w:t>
      </w:r>
      <w:r>
        <w:rPr>
          <w:rFonts w:asciiTheme="majorHAnsi" w:hAnsiTheme="majorHAnsi"/>
        </w:rPr>
        <w:t xml:space="preserve">resolve the </w:t>
      </w:r>
      <w:r w:rsidRPr="009A01E1">
        <w:rPr>
          <w:rFonts w:asciiTheme="majorHAnsi" w:hAnsiTheme="majorHAnsi"/>
        </w:rPr>
        <w:t>issue (but see Supplement 2 of Recommendation ITU-T D.50).</w:t>
      </w:r>
    </w:p>
    <w:p w:rsidR="00F35ED7" w:rsidRPr="009A01E1" w:rsidRDefault="00F35ED7" w:rsidP="00F35ED7">
      <w:pPr>
        <w:pStyle w:val="Default"/>
        <w:spacing w:before="120"/>
        <w:rPr>
          <w:rFonts w:asciiTheme="majorHAnsi" w:hAnsiTheme="majorHAnsi"/>
        </w:rPr>
      </w:pPr>
      <w:r>
        <w:rPr>
          <w:rFonts w:asciiTheme="majorHAnsi" w:hAnsiTheme="majorHAnsi"/>
        </w:rPr>
        <w:t>T</w:t>
      </w:r>
      <w:r w:rsidRPr="009A01E1">
        <w:rPr>
          <w:rFonts w:asciiTheme="majorHAnsi" w:hAnsiTheme="majorHAnsi"/>
        </w:rPr>
        <w:t xml:space="preserve">he expression </w:t>
      </w:r>
      <w:r>
        <w:rPr>
          <w:rFonts w:asciiTheme="majorHAnsi" w:hAnsiTheme="majorHAnsi"/>
        </w:rPr>
        <w:t xml:space="preserve">of </w:t>
      </w:r>
      <w:r w:rsidRPr="009A01E1">
        <w:rPr>
          <w:rFonts w:asciiTheme="majorHAnsi" w:hAnsiTheme="majorHAnsi"/>
        </w:rPr>
        <w:t xml:space="preserve">“affordable access” </w:t>
      </w:r>
      <w:r>
        <w:rPr>
          <w:rFonts w:asciiTheme="majorHAnsi" w:hAnsiTheme="majorHAnsi"/>
        </w:rPr>
        <w:t xml:space="preserve">needs to be clarified </w:t>
      </w:r>
      <w:r w:rsidRPr="009A01E1">
        <w:rPr>
          <w:rFonts w:asciiTheme="majorHAnsi" w:hAnsiTheme="majorHAnsi"/>
        </w:rPr>
        <w:t>as affordable in relative terms, that is, with respect to a user’s purchasing power</w:t>
      </w:r>
      <w:r>
        <w:rPr>
          <w:rFonts w:asciiTheme="majorHAnsi" w:hAnsiTheme="majorHAnsi"/>
        </w:rPr>
        <w:t xml:space="preserve"> and also in terms </w:t>
      </w:r>
      <w:proofErr w:type="gramStart"/>
      <w:r>
        <w:rPr>
          <w:rFonts w:asciiTheme="majorHAnsi" w:hAnsiTheme="majorHAnsi"/>
        </w:rPr>
        <w:t>of  the</w:t>
      </w:r>
      <w:proofErr w:type="gramEnd"/>
      <w:r>
        <w:rPr>
          <w:rFonts w:asciiTheme="majorHAnsi" w:hAnsiTheme="majorHAnsi"/>
        </w:rPr>
        <w:t xml:space="preserve"> local producers access and distribution costs</w:t>
      </w:r>
      <w:r w:rsidRPr="009A01E1">
        <w:rPr>
          <w:rFonts w:asciiTheme="majorHAnsi" w:hAnsiTheme="majorHAnsi"/>
        </w:rPr>
        <w:t>.</w:t>
      </w:r>
    </w:p>
    <w:p w:rsidR="00F35ED7" w:rsidRPr="009A01E1" w:rsidRDefault="00F35ED7" w:rsidP="00F35ED7">
      <w:pPr>
        <w:pStyle w:val="Default"/>
        <w:spacing w:before="120"/>
        <w:rPr>
          <w:rFonts w:asciiTheme="majorHAnsi" w:hAnsiTheme="majorHAnsi"/>
        </w:rPr>
      </w:pPr>
      <w:r w:rsidRPr="009A01E1">
        <w:rPr>
          <w:rFonts w:asciiTheme="majorHAnsi" w:hAnsiTheme="majorHAnsi"/>
        </w:rPr>
        <w:t>Therefore, the following is proposed.</w:t>
      </w:r>
    </w:p>
    <w:p w:rsidR="00F35ED7" w:rsidRPr="009A01E1" w:rsidRDefault="00F35ED7" w:rsidP="00F35ED7">
      <w:pPr>
        <w:pStyle w:val="Default"/>
        <w:keepNext/>
        <w:spacing w:before="120"/>
        <w:rPr>
          <w:rFonts w:asciiTheme="majorHAnsi" w:hAnsiTheme="majorHAnsi"/>
        </w:rPr>
      </w:pPr>
      <w:r w:rsidRPr="009A01E1">
        <w:rPr>
          <w:rFonts w:asciiTheme="majorHAnsi" w:hAnsiTheme="majorHAnsi"/>
          <w:lang w:val="en-GB"/>
        </w:rPr>
        <w:t>Action Line C2 (document V2-C-ALC2</w:t>
      </w:r>
      <w:proofErr w:type="gramStart"/>
      <w:r w:rsidRPr="009A01E1">
        <w:rPr>
          <w:rFonts w:asciiTheme="majorHAnsi" w:hAnsiTheme="majorHAnsi"/>
          <w:lang w:val="en-GB"/>
        </w:rPr>
        <w:t>)</w:t>
      </w:r>
      <w:proofErr w:type="gramEnd"/>
      <w:r w:rsidRPr="009A01E1">
        <w:rPr>
          <w:rFonts w:asciiTheme="majorHAnsi" w:hAnsiTheme="majorHAnsi"/>
          <w:lang w:val="en-GB"/>
        </w:rPr>
        <w:br/>
        <w:t xml:space="preserve">Agree last sentence of </w:t>
      </w:r>
      <w:r w:rsidRPr="009A01E1">
        <w:rPr>
          <w:rFonts w:asciiTheme="majorHAnsi" w:hAnsiTheme="majorHAnsi"/>
        </w:rPr>
        <w:t>2(h)</w:t>
      </w:r>
    </w:p>
    <w:p w:rsidR="00F35ED7" w:rsidRPr="009A01E1" w:rsidRDefault="00F35ED7" w:rsidP="00F35ED7">
      <w:pPr>
        <w:pStyle w:val="Default"/>
        <w:spacing w:before="120"/>
        <w:ind w:left="720"/>
        <w:rPr>
          <w:rFonts w:asciiTheme="majorHAnsi" w:hAnsiTheme="majorHAnsi"/>
        </w:rPr>
      </w:pPr>
      <w:r w:rsidRPr="009A01E1">
        <w:rPr>
          <w:rFonts w:asciiTheme="majorHAnsi" w:hAnsiTheme="majorHAnsi"/>
        </w:rPr>
        <w:t>2(h) … Affordable should be understood in relation to the user’s disposable income</w:t>
      </w:r>
      <w:r>
        <w:rPr>
          <w:rFonts w:asciiTheme="majorHAnsi" w:hAnsiTheme="majorHAnsi"/>
        </w:rPr>
        <w:t xml:space="preserve"> and in relation to the affordability of local content producers to offer their creative products and applications</w:t>
      </w:r>
      <w:r w:rsidRPr="009A01E1">
        <w:rPr>
          <w:rFonts w:asciiTheme="majorHAnsi" w:hAnsiTheme="majorHAnsi"/>
        </w:rPr>
        <w:t>.</w:t>
      </w:r>
    </w:p>
    <w:p w:rsidR="00F35ED7" w:rsidRDefault="00F35ED7" w:rsidP="00F35ED7">
      <w:pPr>
        <w:pStyle w:val="Default"/>
        <w:keepNext/>
        <w:spacing w:before="120"/>
        <w:rPr>
          <w:rFonts w:asciiTheme="majorHAnsi" w:hAnsiTheme="majorHAnsi"/>
          <w:b/>
          <w:bCs/>
        </w:rPr>
      </w:pPr>
    </w:p>
    <w:p w:rsidR="00F35ED7" w:rsidRPr="009A01E1" w:rsidRDefault="00F35ED7" w:rsidP="00F35ED7">
      <w:pPr>
        <w:pStyle w:val="Default"/>
        <w:keepNext/>
        <w:spacing w:before="120"/>
        <w:rPr>
          <w:rFonts w:asciiTheme="majorHAnsi" w:hAnsiTheme="majorHAnsi"/>
          <w:b/>
          <w:bCs/>
        </w:rPr>
      </w:pPr>
      <w:r w:rsidRPr="009A01E1">
        <w:rPr>
          <w:rFonts w:asciiTheme="majorHAnsi" w:hAnsiTheme="majorHAnsi"/>
          <w:b/>
          <w:bCs/>
        </w:rPr>
        <w:t>Enabling competition</w:t>
      </w:r>
      <w:r>
        <w:rPr>
          <w:rFonts w:asciiTheme="majorHAnsi" w:hAnsiTheme="majorHAnsi"/>
          <w:b/>
          <w:bCs/>
        </w:rPr>
        <w:t xml:space="preserve">- counteracting market failure </w:t>
      </w:r>
    </w:p>
    <w:p w:rsidR="00F35ED7" w:rsidRPr="009A01E1" w:rsidRDefault="00F35ED7" w:rsidP="00F35ED7">
      <w:pPr>
        <w:pStyle w:val="Default"/>
        <w:spacing w:before="120"/>
        <w:rPr>
          <w:rFonts w:asciiTheme="majorHAnsi" w:hAnsiTheme="majorHAnsi"/>
          <w:color w:val="auto"/>
          <w:lang w:val="en"/>
        </w:rPr>
      </w:pPr>
      <w:r>
        <w:rPr>
          <w:rFonts w:asciiTheme="majorHAnsi" w:hAnsiTheme="majorHAnsi"/>
          <w:color w:val="auto"/>
          <w:lang w:val="en"/>
        </w:rPr>
        <w:t>We agree with others that c</w:t>
      </w:r>
      <w:r w:rsidRPr="009A01E1">
        <w:rPr>
          <w:rFonts w:asciiTheme="majorHAnsi" w:hAnsiTheme="majorHAnsi"/>
          <w:color w:val="auto"/>
          <w:lang w:val="en"/>
        </w:rPr>
        <w:t xml:space="preserve">ompetition is the way to ensure delivery of innovative, fairly-priced </w:t>
      </w:r>
      <w:r>
        <w:rPr>
          <w:rFonts w:asciiTheme="majorHAnsi" w:hAnsiTheme="majorHAnsi"/>
          <w:color w:val="auto"/>
          <w:lang w:val="en"/>
        </w:rPr>
        <w:t xml:space="preserve">content </w:t>
      </w:r>
      <w:r w:rsidRPr="009A01E1">
        <w:rPr>
          <w:rFonts w:asciiTheme="majorHAnsi" w:hAnsiTheme="majorHAnsi"/>
          <w:color w:val="auto"/>
          <w:lang w:val="en"/>
        </w:rPr>
        <w:t>products and services to consumers.  However, monopolies or externalities</w:t>
      </w:r>
      <w:r>
        <w:rPr>
          <w:rFonts w:asciiTheme="majorHAnsi" w:hAnsiTheme="majorHAnsi"/>
          <w:color w:val="auto"/>
          <w:lang w:val="en"/>
        </w:rPr>
        <w:t xml:space="preserve"> skew the markets</w:t>
      </w:r>
      <w:r w:rsidRPr="009A01E1">
        <w:rPr>
          <w:rFonts w:asciiTheme="majorHAnsi" w:hAnsiTheme="majorHAnsi"/>
          <w:color w:val="auto"/>
          <w:lang w:val="en"/>
        </w:rPr>
        <w:t>.</w:t>
      </w:r>
      <w:r w:rsidRPr="009A01E1">
        <w:rPr>
          <w:rStyle w:val="FootnoteReference"/>
          <w:rFonts w:asciiTheme="majorHAnsi" w:hAnsiTheme="majorHAnsi"/>
          <w:color w:val="auto"/>
          <w:lang w:val="en"/>
        </w:rPr>
        <w:footnoteReference w:id="4"/>
      </w:r>
      <w:r w:rsidRPr="009A01E1">
        <w:rPr>
          <w:rFonts w:asciiTheme="majorHAnsi" w:hAnsiTheme="majorHAnsi"/>
          <w:color w:val="auto"/>
          <w:lang w:val="en"/>
        </w:rPr>
        <w:t xml:space="preserve">  Thus, the language in the WSIS+10 </w:t>
      </w:r>
      <w:r>
        <w:rPr>
          <w:rFonts w:asciiTheme="majorHAnsi" w:hAnsiTheme="majorHAnsi"/>
          <w:color w:val="auto"/>
          <w:lang w:val="en"/>
        </w:rPr>
        <w:t xml:space="preserve">documents </w:t>
      </w:r>
      <w:r w:rsidRPr="009A01E1">
        <w:rPr>
          <w:rFonts w:asciiTheme="majorHAnsi" w:hAnsiTheme="majorHAnsi"/>
          <w:color w:val="auto"/>
          <w:lang w:val="en"/>
        </w:rPr>
        <w:t xml:space="preserve">must </w:t>
      </w:r>
      <w:r>
        <w:rPr>
          <w:rFonts w:asciiTheme="majorHAnsi" w:hAnsiTheme="majorHAnsi"/>
          <w:color w:val="auto"/>
          <w:lang w:val="en"/>
        </w:rPr>
        <w:t>show an understanding of these issues and directly address them</w:t>
      </w:r>
      <w:r w:rsidRPr="009A01E1">
        <w:rPr>
          <w:rFonts w:asciiTheme="majorHAnsi" w:hAnsiTheme="majorHAnsi"/>
          <w:color w:val="auto"/>
          <w:lang w:val="en"/>
        </w:rPr>
        <w:t>.</w:t>
      </w:r>
    </w:p>
    <w:p w:rsidR="00F35ED7" w:rsidRPr="009A01E1" w:rsidRDefault="00F35ED7" w:rsidP="00F35ED7">
      <w:pPr>
        <w:pStyle w:val="Default"/>
        <w:keepNext/>
        <w:spacing w:before="120"/>
        <w:rPr>
          <w:rFonts w:asciiTheme="majorHAnsi" w:hAnsiTheme="majorHAnsi"/>
          <w:color w:val="auto"/>
          <w:lang w:val="en"/>
        </w:rPr>
      </w:pPr>
      <w:r w:rsidRPr="009A01E1">
        <w:rPr>
          <w:rFonts w:asciiTheme="majorHAnsi" w:hAnsiTheme="majorHAnsi"/>
          <w:color w:val="auto"/>
          <w:lang w:val="en"/>
        </w:rPr>
        <w:t>Therefore, the following is proposed.</w:t>
      </w:r>
    </w:p>
    <w:p w:rsidR="00F35ED7" w:rsidRPr="009A01E1" w:rsidRDefault="00F35ED7" w:rsidP="00F35ED7">
      <w:pPr>
        <w:pStyle w:val="Default"/>
        <w:keepNext/>
        <w:spacing w:before="120"/>
        <w:rPr>
          <w:rFonts w:asciiTheme="majorHAnsi" w:hAnsiTheme="majorHAnsi"/>
          <w:color w:val="auto"/>
          <w:lang w:val="en"/>
        </w:rPr>
      </w:pPr>
      <w:r w:rsidRPr="009A01E1">
        <w:rPr>
          <w:rFonts w:asciiTheme="majorHAnsi" w:hAnsiTheme="majorHAnsi"/>
          <w:color w:val="auto"/>
          <w:lang w:val="en"/>
        </w:rPr>
        <w:t>Action Line C6 (document V2-C-ALC6</w:t>
      </w:r>
      <w:proofErr w:type="gramStart"/>
      <w:r w:rsidRPr="009A01E1">
        <w:rPr>
          <w:rFonts w:asciiTheme="majorHAnsi" w:hAnsiTheme="majorHAnsi"/>
          <w:color w:val="auto"/>
          <w:lang w:val="en"/>
        </w:rPr>
        <w:t>)</w:t>
      </w:r>
      <w:proofErr w:type="gramEnd"/>
      <w:r w:rsidRPr="009A01E1">
        <w:rPr>
          <w:rFonts w:asciiTheme="majorHAnsi" w:hAnsiTheme="majorHAnsi"/>
          <w:color w:val="auto"/>
          <w:lang w:val="en"/>
        </w:rPr>
        <w:br/>
      </w:r>
      <w:r>
        <w:rPr>
          <w:rFonts w:asciiTheme="majorHAnsi" w:hAnsiTheme="majorHAnsi"/>
          <w:color w:val="auto"/>
          <w:lang w:val="en"/>
        </w:rPr>
        <w:t>ADD the following for 2(f</w:t>
      </w:r>
      <w:r w:rsidRPr="009A01E1">
        <w:rPr>
          <w:rFonts w:asciiTheme="majorHAnsi" w:hAnsiTheme="majorHAnsi"/>
          <w:color w:val="auto"/>
          <w:lang w:val="en"/>
        </w:rPr>
        <w:t>)</w:t>
      </w:r>
    </w:p>
    <w:p w:rsidR="00F35ED7" w:rsidRPr="009A01E1" w:rsidRDefault="00F35ED7" w:rsidP="00F35ED7">
      <w:pPr>
        <w:pStyle w:val="Default"/>
        <w:spacing w:before="120"/>
        <w:ind w:left="720"/>
        <w:rPr>
          <w:rFonts w:asciiTheme="majorHAnsi" w:hAnsiTheme="majorHAnsi"/>
        </w:rPr>
      </w:pPr>
      <w:r>
        <w:rPr>
          <w:rFonts w:asciiTheme="majorHAnsi" w:hAnsiTheme="majorHAnsi"/>
        </w:rPr>
        <w:t>2 (f</w:t>
      </w:r>
      <w:r w:rsidRPr="009A01E1">
        <w:rPr>
          <w:rFonts w:asciiTheme="majorHAnsi" w:hAnsiTheme="majorHAnsi"/>
        </w:rPr>
        <w:t xml:space="preserve">) </w:t>
      </w:r>
      <w:r>
        <w:rPr>
          <w:rFonts w:asciiTheme="majorHAnsi" w:hAnsiTheme="majorHAnsi"/>
        </w:rPr>
        <w:t>E</w:t>
      </w:r>
      <w:proofErr w:type="spellStart"/>
      <w:r w:rsidRPr="009A01E1">
        <w:rPr>
          <w:rFonts w:asciiTheme="majorHAnsi" w:hAnsiTheme="majorHAnsi"/>
          <w:color w:val="auto"/>
          <w:lang w:val="en"/>
        </w:rPr>
        <w:t>nsure</w:t>
      </w:r>
      <w:proofErr w:type="spellEnd"/>
      <w:r w:rsidRPr="009A01E1">
        <w:rPr>
          <w:rFonts w:asciiTheme="majorHAnsi" w:hAnsiTheme="majorHAnsi"/>
          <w:color w:val="auto"/>
          <w:lang w:val="en"/>
        </w:rPr>
        <w:t xml:space="preserve"> </w:t>
      </w:r>
      <w:r>
        <w:rPr>
          <w:rFonts w:asciiTheme="majorHAnsi" w:hAnsiTheme="majorHAnsi"/>
          <w:color w:val="auto"/>
          <w:lang w:val="en"/>
        </w:rPr>
        <w:t>that oligopolies and monopolies do not restrict market access for producers or reduce the consumers’ information and choice in terms of culturally and linguistically divers content and applications</w:t>
      </w:r>
      <w:r w:rsidRPr="009A01E1">
        <w:rPr>
          <w:rFonts w:asciiTheme="majorHAnsi" w:hAnsiTheme="majorHAnsi"/>
        </w:rPr>
        <w:t xml:space="preserve">. </w:t>
      </w:r>
    </w:p>
    <w:p w:rsidR="008918C1" w:rsidRPr="00F35ED7" w:rsidRDefault="008918C1" w:rsidP="00F35ED7">
      <w:pPr>
        <w:spacing w:after="0" w:line="240" w:lineRule="auto"/>
        <w:jc w:val="center"/>
        <w:rPr>
          <w:rFonts w:asciiTheme="majorBidi" w:hAnsiTheme="majorBidi" w:cstheme="majorBidi"/>
        </w:rPr>
      </w:pPr>
    </w:p>
    <w:sectPr w:rsidR="008918C1" w:rsidRPr="00F35ED7" w:rsidSect="00277E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B3" w:rsidRDefault="00B20EB3" w:rsidP="005232F8">
      <w:pPr>
        <w:spacing w:after="0" w:line="240" w:lineRule="auto"/>
      </w:pPr>
      <w:r>
        <w:separator/>
      </w:r>
    </w:p>
  </w:endnote>
  <w:endnote w:type="continuationSeparator" w:id="0">
    <w:p w:rsidR="00B20EB3" w:rsidRDefault="00B20EB3" w:rsidP="0052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8" w:rsidRDefault="00523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8" w:rsidRDefault="005232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8" w:rsidRDefault="00523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B3" w:rsidRDefault="00B20EB3" w:rsidP="005232F8">
      <w:pPr>
        <w:spacing w:after="0" w:line="240" w:lineRule="auto"/>
      </w:pPr>
      <w:r>
        <w:separator/>
      </w:r>
    </w:p>
  </w:footnote>
  <w:footnote w:type="continuationSeparator" w:id="0">
    <w:p w:rsidR="00B20EB3" w:rsidRDefault="00B20EB3" w:rsidP="005232F8">
      <w:pPr>
        <w:spacing w:after="0" w:line="240" w:lineRule="auto"/>
      </w:pPr>
      <w:r>
        <w:continuationSeparator/>
      </w:r>
    </w:p>
  </w:footnote>
  <w:footnote w:id="1">
    <w:p w:rsidR="00F35ED7" w:rsidRDefault="00F35ED7" w:rsidP="00F35ED7">
      <w:pPr>
        <w:pStyle w:val="FootnoteText"/>
      </w:pPr>
      <w:r>
        <w:rPr>
          <w:rStyle w:val="FootnoteReference"/>
        </w:rPr>
        <w:footnoteRef/>
      </w:r>
      <w:r>
        <w:t xml:space="preserve"> WSA et al., “Colombo Communique on the Future of High </w:t>
      </w:r>
      <w:proofErr w:type="spellStart"/>
      <w:r>
        <w:t>Quálity</w:t>
      </w:r>
      <w:proofErr w:type="spellEnd"/>
      <w:r>
        <w:t xml:space="preserve"> Digital Content – Smart Island Initiative ”, WSA (23 October 2013) &lt;</w:t>
      </w:r>
      <w:hyperlink r:id="rId1" w:history="1">
        <w:r w:rsidRPr="00317F03">
          <w:rPr>
            <w:rStyle w:val="Hyperlink"/>
          </w:rPr>
          <w:t>http://www.wsis-award.org</w:t>
        </w:r>
      </w:hyperlink>
      <w:r>
        <w:t>&gt;</w:t>
      </w:r>
    </w:p>
  </w:footnote>
  <w:footnote w:id="2">
    <w:p w:rsidR="00F35ED7" w:rsidRDefault="00F35ED7" w:rsidP="00F35ED7">
      <w:pPr>
        <w:pStyle w:val="FootnoteText"/>
      </w:pPr>
      <w:r>
        <w:rPr>
          <w:rStyle w:val="FootnoteReference"/>
        </w:rPr>
        <w:footnoteRef/>
      </w:r>
      <w:r>
        <w:t xml:space="preserve"> See </w:t>
      </w:r>
      <w:r>
        <w:rPr>
          <w:i/>
          <w:iCs/>
        </w:rPr>
        <w:t>Study on International Internet Connectivity in Sub-Saharan Africa</w:t>
      </w:r>
      <w:r>
        <w:t xml:space="preserve">, ITU, March 2013 &lt;http://www.itu.int/en/ITU-D/Regulatory-Market/Documents/IIC_Africa_Final-en.pdf&gt;; </w:t>
      </w:r>
      <w:r>
        <w:rPr>
          <w:i/>
          <w:iCs/>
        </w:rPr>
        <w:t>Study on International Internet Connectivity: Focus on Internet Connectivity in Latin America and the Caribbean</w:t>
      </w:r>
      <w:r>
        <w:t xml:space="preserve">, ITU, March 2013 &lt;http://www.itu.int/en/ITU-D/Regulatory-Market/Documents/International%20Internet%20Connectivity%20in%20Latin%20America%20and%20the%20Caribbean.pdf&gt;; and </w:t>
      </w:r>
      <w:r>
        <w:rPr>
          <w:szCs w:val="18"/>
        </w:rPr>
        <w:t>Supplement 2 to Recommendation ITU-T D.50, section 2.</w:t>
      </w:r>
    </w:p>
  </w:footnote>
  <w:footnote w:id="3">
    <w:p w:rsidR="00F35ED7" w:rsidRDefault="00F35ED7" w:rsidP="00F35ED7">
      <w:pPr>
        <w:pStyle w:val="FootnoteText"/>
      </w:pPr>
      <w:r>
        <w:rPr>
          <w:rStyle w:val="FootnoteReference"/>
        </w:rPr>
        <w:footnoteRef/>
      </w:r>
      <w:r>
        <w:t xml:space="preserve"> </w:t>
      </w:r>
      <w:proofErr w:type="gramStart"/>
      <w:r>
        <w:t xml:space="preserve">Report of the </w:t>
      </w:r>
      <w:r>
        <w:rPr>
          <w:szCs w:val="18"/>
        </w:rPr>
        <w:t>ITU Secretary-General to WTPF-13, para.</w:t>
      </w:r>
      <w:proofErr w:type="gramEnd"/>
      <w:r>
        <w:rPr>
          <w:szCs w:val="18"/>
        </w:rPr>
        <w:t xml:space="preserve"> 2.3.3(</w:t>
      </w:r>
      <w:proofErr w:type="gramStart"/>
      <w:r>
        <w:rPr>
          <w:szCs w:val="18"/>
        </w:rPr>
        <w:t>a</w:t>
      </w:r>
      <w:proofErr w:type="gramEnd"/>
      <w:r>
        <w:rPr>
          <w:szCs w:val="18"/>
        </w:rPr>
        <w:t>), (d), (e) and (f).</w:t>
      </w:r>
    </w:p>
  </w:footnote>
  <w:footnote w:id="4">
    <w:p w:rsidR="00F35ED7" w:rsidRDefault="00F35ED7" w:rsidP="00F35ED7">
      <w:pPr>
        <w:pStyle w:val="FootnoteText"/>
      </w:pPr>
      <w:r>
        <w:rPr>
          <w:rStyle w:val="FootnoteReference"/>
        </w:rPr>
        <w:footnoteRef/>
      </w:r>
      <w:r>
        <w:t xml:space="preserve"> See for example Susan Crawford, </w:t>
      </w:r>
      <w:r>
        <w:rPr>
          <w:rStyle w:val="Emphasis"/>
          <w:color w:val="333333"/>
          <w:szCs w:val="21"/>
        </w:rPr>
        <w:t xml:space="preserve">Captive Audience: The Telecom Industry and Monopoly in the New </w:t>
      </w:r>
      <w:proofErr w:type="spellStart"/>
      <w:r>
        <w:rPr>
          <w:rStyle w:val="Emphasis"/>
          <w:color w:val="333333"/>
          <w:szCs w:val="21"/>
        </w:rPr>
        <w:t>Guilded</w:t>
      </w:r>
      <w:proofErr w:type="spellEnd"/>
      <w:r>
        <w:rPr>
          <w:rStyle w:val="Emphasis"/>
          <w:color w:val="333333"/>
          <w:szCs w:val="21"/>
        </w:rPr>
        <w:t xml:space="preserve"> Age, 2013</w:t>
      </w:r>
      <w:proofErr w:type="gramStart"/>
      <w:r>
        <w:rPr>
          <w:rStyle w:val="Emphasis"/>
          <w:color w:val="333333"/>
          <w:szCs w:val="21"/>
        </w:rPr>
        <w:t>,Yale</w:t>
      </w:r>
      <w:proofErr w:type="gramEnd"/>
      <w:r>
        <w:rPr>
          <w:rStyle w:val="Emphasis"/>
          <w:color w:val="333333"/>
          <w:szCs w:val="21"/>
        </w:rPr>
        <w:t xml:space="preserve"> University Press; Robert W. </w:t>
      </w:r>
      <w:proofErr w:type="spellStart"/>
      <w:r>
        <w:rPr>
          <w:szCs w:val="14"/>
        </w:rPr>
        <w:t>McChesney</w:t>
      </w:r>
      <w:proofErr w:type="spellEnd"/>
      <w:r>
        <w:rPr>
          <w:szCs w:val="14"/>
        </w:rPr>
        <w:t xml:space="preserve">. </w:t>
      </w:r>
      <w:r>
        <w:rPr>
          <w:i/>
          <w:iCs/>
          <w:szCs w:val="14"/>
        </w:rPr>
        <w:t xml:space="preserve">Digital Disconnect: How Capitalism is </w:t>
      </w:r>
      <w:proofErr w:type="gramStart"/>
      <w:r>
        <w:rPr>
          <w:i/>
          <w:iCs/>
          <w:szCs w:val="14"/>
        </w:rPr>
        <w:t>Turning</w:t>
      </w:r>
      <w:proofErr w:type="gramEnd"/>
      <w:r>
        <w:rPr>
          <w:i/>
          <w:iCs/>
          <w:szCs w:val="14"/>
        </w:rPr>
        <w:t xml:space="preserve"> the Internet Against Democracy</w:t>
      </w:r>
      <w:r>
        <w:rPr>
          <w:szCs w:val="14"/>
        </w:rPr>
        <w:t>, 2013, The New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8" w:rsidRDefault="00523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8" w:rsidRDefault="005232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8" w:rsidRDefault="00523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3F43"/>
    <w:multiLevelType w:val="hybridMultilevel"/>
    <w:tmpl w:val="4FA003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9E553B1"/>
    <w:multiLevelType w:val="hybridMultilevel"/>
    <w:tmpl w:val="D8D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90A12"/>
    <w:multiLevelType w:val="hybridMultilevel"/>
    <w:tmpl w:val="0F1030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E2"/>
    <w:rsid w:val="0000327A"/>
    <w:rsid w:val="000865F3"/>
    <w:rsid w:val="000C14A6"/>
    <w:rsid w:val="000C337F"/>
    <w:rsid w:val="000E1756"/>
    <w:rsid w:val="000F668C"/>
    <w:rsid w:val="0019298A"/>
    <w:rsid w:val="001A265E"/>
    <w:rsid w:val="001B686B"/>
    <w:rsid w:val="001D213C"/>
    <w:rsid w:val="001E23B8"/>
    <w:rsid w:val="001E598F"/>
    <w:rsid w:val="001F23E6"/>
    <w:rsid w:val="001F4DD2"/>
    <w:rsid w:val="00202133"/>
    <w:rsid w:val="0023451C"/>
    <w:rsid w:val="00260B56"/>
    <w:rsid w:val="00265C90"/>
    <w:rsid w:val="002768C5"/>
    <w:rsid w:val="00277EA1"/>
    <w:rsid w:val="002912C3"/>
    <w:rsid w:val="002B256C"/>
    <w:rsid w:val="002B28AD"/>
    <w:rsid w:val="002C1691"/>
    <w:rsid w:val="00330342"/>
    <w:rsid w:val="00385FD8"/>
    <w:rsid w:val="003C4179"/>
    <w:rsid w:val="003D239C"/>
    <w:rsid w:val="003D35BA"/>
    <w:rsid w:val="003D3812"/>
    <w:rsid w:val="003F1D99"/>
    <w:rsid w:val="00410EB5"/>
    <w:rsid w:val="004128E6"/>
    <w:rsid w:val="004215DF"/>
    <w:rsid w:val="0042759B"/>
    <w:rsid w:val="00441FEA"/>
    <w:rsid w:val="0047137E"/>
    <w:rsid w:val="004958BF"/>
    <w:rsid w:val="004E15A5"/>
    <w:rsid w:val="0050658B"/>
    <w:rsid w:val="005177C1"/>
    <w:rsid w:val="00521803"/>
    <w:rsid w:val="005232F8"/>
    <w:rsid w:val="0053389F"/>
    <w:rsid w:val="005574D3"/>
    <w:rsid w:val="00574A96"/>
    <w:rsid w:val="00585990"/>
    <w:rsid w:val="00586C62"/>
    <w:rsid w:val="00586DE2"/>
    <w:rsid w:val="005D0F2F"/>
    <w:rsid w:val="00605E83"/>
    <w:rsid w:val="00640AC7"/>
    <w:rsid w:val="0064392D"/>
    <w:rsid w:val="00682553"/>
    <w:rsid w:val="006836BC"/>
    <w:rsid w:val="006A794D"/>
    <w:rsid w:val="006E0DB4"/>
    <w:rsid w:val="00713E47"/>
    <w:rsid w:val="00714C6B"/>
    <w:rsid w:val="00756479"/>
    <w:rsid w:val="00770D0C"/>
    <w:rsid w:val="00832636"/>
    <w:rsid w:val="00842398"/>
    <w:rsid w:val="00890564"/>
    <w:rsid w:val="008918C1"/>
    <w:rsid w:val="008970A1"/>
    <w:rsid w:val="008A091A"/>
    <w:rsid w:val="008F42E9"/>
    <w:rsid w:val="00917A3E"/>
    <w:rsid w:val="0096233D"/>
    <w:rsid w:val="009F4794"/>
    <w:rsid w:val="00A016D9"/>
    <w:rsid w:val="00A46233"/>
    <w:rsid w:val="00A5522C"/>
    <w:rsid w:val="00A63A8D"/>
    <w:rsid w:val="00A82284"/>
    <w:rsid w:val="00A82986"/>
    <w:rsid w:val="00A845B9"/>
    <w:rsid w:val="00AA4E07"/>
    <w:rsid w:val="00B20EB3"/>
    <w:rsid w:val="00B25876"/>
    <w:rsid w:val="00B70EC0"/>
    <w:rsid w:val="00BC5555"/>
    <w:rsid w:val="00BE0D8E"/>
    <w:rsid w:val="00BE0F3E"/>
    <w:rsid w:val="00BF041E"/>
    <w:rsid w:val="00C141D0"/>
    <w:rsid w:val="00C267CA"/>
    <w:rsid w:val="00C703BA"/>
    <w:rsid w:val="00C7344F"/>
    <w:rsid w:val="00C80C43"/>
    <w:rsid w:val="00C91C01"/>
    <w:rsid w:val="00CB1DD5"/>
    <w:rsid w:val="00D002E1"/>
    <w:rsid w:val="00D131CD"/>
    <w:rsid w:val="00D23348"/>
    <w:rsid w:val="00D45162"/>
    <w:rsid w:val="00D526A5"/>
    <w:rsid w:val="00D6208D"/>
    <w:rsid w:val="00DC022F"/>
    <w:rsid w:val="00DE0A95"/>
    <w:rsid w:val="00E44E83"/>
    <w:rsid w:val="00ED0867"/>
    <w:rsid w:val="00F05A57"/>
    <w:rsid w:val="00F05EC8"/>
    <w:rsid w:val="00F35ED7"/>
    <w:rsid w:val="00F46213"/>
    <w:rsid w:val="00F46EBC"/>
    <w:rsid w:val="00F50B80"/>
    <w:rsid w:val="00F63567"/>
    <w:rsid w:val="00F9450E"/>
    <w:rsid w:val="00FB2454"/>
    <w:rsid w:val="00FB3A19"/>
    <w:rsid w:val="00FE4AD8"/>
    <w:rsid w:val="00FF0D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6DE2"/>
    <w:pPr>
      <w:ind w:left="720"/>
      <w:contextualSpacing/>
    </w:pPr>
  </w:style>
  <w:style w:type="paragraph" w:styleId="NoSpacing">
    <w:name w:val="No Spacing"/>
    <w:uiPriority w:val="1"/>
    <w:qFormat/>
    <w:rsid w:val="00CB1DD5"/>
    <w:pPr>
      <w:spacing w:after="0" w:line="240" w:lineRule="auto"/>
    </w:pPr>
    <w:rPr>
      <w:lang w:val="en-GB" w:bidi="ar-LB"/>
    </w:rPr>
  </w:style>
  <w:style w:type="paragraph" w:styleId="Header">
    <w:name w:val="header"/>
    <w:basedOn w:val="Normal"/>
    <w:link w:val="HeaderChar"/>
    <w:uiPriority w:val="99"/>
    <w:unhideWhenUsed/>
    <w:rsid w:val="00523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F8"/>
    <w:rPr>
      <w:lang w:val="en-GB" w:bidi="ar-LB"/>
    </w:rPr>
  </w:style>
  <w:style w:type="paragraph" w:styleId="Footer">
    <w:name w:val="footer"/>
    <w:basedOn w:val="Normal"/>
    <w:link w:val="FooterChar"/>
    <w:uiPriority w:val="99"/>
    <w:unhideWhenUsed/>
    <w:rsid w:val="00523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2F8"/>
    <w:rPr>
      <w:lang w:val="en-GB" w:bidi="ar-LB"/>
    </w:rPr>
  </w:style>
  <w:style w:type="character" w:styleId="Hyperlink">
    <w:name w:val="Hyperlink"/>
    <w:basedOn w:val="DefaultParagraphFont"/>
    <w:uiPriority w:val="99"/>
    <w:rsid w:val="00F35ED7"/>
    <w:rPr>
      <w:rFonts w:cs="Times New Roman"/>
      <w:color w:val="0000FF"/>
      <w:u w:val="single"/>
    </w:rPr>
  </w:style>
  <w:style w:type="paragraph" w:styleId="HTMLPreformatted">
    <w:name w:val="HTML Preformatted"/>
    <w:basedOn w:val="Normal"/>
    <w:link w:val="HTMLPreformattedChar"/>
    <w:uiPriority w:val="99"/>
    <w:rsid w:val="00F3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val="de-AT" w:eastAsia="de-AT"/>
    </w:rPr>
  </w:style>
  <w:style w:type="character" w:customStyle="1" w:styleId="HTMLPreformattedChar">
    <w:name w:val="HTML Preformatted Char"/>
    <w:basedOn w:val="DefaultParagraphFont"/>
    <w:link w:val="HTMLPreformatted"/>
    <w:uiPriority w:val="99"/>
    <w:rsid w:val="00F35ED7"/>
    <w:rPr>
      <w:rFonts w:ascii="Courier New" w:eastAsia="MS Mincho" w:hAnsi="Courier New" w:cs="Times New Roman"/>
      <w:sz w:val="20"/>
      <w:szCs w:val="20"/>
      <w:lang w:val="de-AT" w:eastAsia="de-AT"/>
    </w:rPr>
  </w:style>
  <w:style w:type="paragraph" w:customStyle="1" w:styleId="Default">
    <w:name w:val="Default"/>
    <w:rsid w:val="00F35ED7"/>
    <w:pPr>
      <w:autoSpaceDE w:val="0"/>
      <w:autoSpaceDN w:val="0"/>
      <w:adjustRightInd w:val="0"/>
      <w:spacing w:after="0" w:line="240" w:lineRule="auto"/>
    </w:pPr>
    <w:rPr>
      <w:rFonts w:ascii="Cambria" w:eastAsia="Times New Roman" w:hAnsi="Cambria" w:cs="Times New Roman"/>
      <w:color w:val="000000"/>
      <w:sz w:val="24"/>
      <w:szCs w:val="24"/>
    </w:rPr>
  </w:style>
  <w:style w:type="paragraph" w:styleId="FootnoteText">
    <w:name w:val="footnote text"/>
    <w:basedOn w:val="Normal"/>
    <w:link w:val="FootnoteTextChar"/>
    <w:semiHidden/>
    <w:rsid w:val="00F35E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5ED7"/>
    <w:rPr>
      <w:rFonts w:ascii="Times New Roman" w:eastAsia="Times New Roman" w:hAnsi="Times New Roman" w:cs="Times New Roman"/>
      <w:sz w:val="20"/>
      <w:szCs w:val="20"/>
      <w:lang w:val="en-GB"/>
    </w:rPr>
  </w:style>
  <w:style w:type="character" w:styleId="FootnoteReference">
    <w:name w:val="footnote reference"/>
    <w:semiHidden/>
    <w:rsid w:val="00F35ED7"/>
    <w:rPr>
      <w:vertAlign w:val="superscript"/>
    </w:rPr>
  </w:style>
  <w:style w:type="character" w:styleId="Emphasis">
    <w:name w:val="Emphasis"/>
    <w:qFormat/>
    <w:rsid w:val="00F35E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6DE2"/>
    <w:pPr>
      <w:ind w:left="720"/>
      <w:contextualSpacing/>
    </w:pPr>
  </w:style>
  <w:style w:type="paragraph" w:styleId="NoSpacing">
    <w:name w:val="No Spacing"/>
    <w:uiPriority w:val="1"/>
    <w:qFormat/>
    <w:rsid w:val="00CB1DD5"/>
    <w:pPr>
      <w:spacing w:after="0" w:line="240" w:lineRule="auto"/>
    </w:pPr>
    <w:rPr>
      <w:lang w:val="en-GB" w:bidi="ar-LB"/>
    </w:rPr>
  </w:style>
  <w:style w:type="paragraph" w:styleId="Header">
    <w:name w:val="header"/>
    <w:basedOn w:val="Normal"/>
    <w:link w:val="HeaderChar"/>
    <w:uiPriority w:val="99"/>
    <w:unhideWhenUsed/>
    <w:rsid w:val="00523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F8"/>
    <w:rPr>
      <w:lang w:val="en-GB" w:bidi="ar-LB"/>
    </w:rPr>
  </w:style>
  <w:style w:type="paragraph" w:styleId="Footer">
    <w:name w:val="footer"/>
    <w:basedOn w:val="Normal"/>
    <w:link w:val="FooterChar"/>
    <w:uiPriority w:val="99"/>
    <w:unhideWhenUsed/>
    <w:rsid w:val="00523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2F8"/>
    <w:rPr>
      <w:lang w:val="en-GB" w:bidi="ar-LB"/>
    </w:rPr>
  </w:style>
  <w:style w:type="character" w:styleId="Hyperlink">
    <w:name w:val="Hyperlink"/>
    <w:basedOn w:val="DefaultParagraphFont"/>
    <w:uiPriority w:val="99"/>
    <w:rsid w:val="00F35ED7"/>
    <w:rPr>
      <w:rFonts w:cs="Times New Roman"/>
      <w:color w:val="0000FF"/>
      <w:u w:val="single"/>
    </w:rPr>
  </w:style>
  <w:style w:type="paragraph" w:styleId="HTMLPreformatted">
    <w:name w:val="HTML Preformatted"/>
    <w:basedOn w:val="Normal"/>
    <w:link w:val="HTMLPreformattedChar"/>
    <w:uiPriority w:val="99"/>
    <w:rsid w:val="00F3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val="de-AT" w:eastAsia="de-AT"/>
    </w:rPr>
  </w:style>
  <w:style w:type="character" w:customStyle="1" w:styleId="HTMLPreformattedChar">
    <w:name w:val="HTML Preformatted Char"/>
    <w:basedOn w:val="DefaultParagraphFont"/>
    <w:link w:val="HTMLPreformatted"/>
    <w:uiPriority w:val="99"/>
    <w:rsid w:val="00F35ED7"/>
    <w:rPr>
      <w:rFonts w:ascii="Courier New" w:eastAsia="MS Mincho" w:hAnsi="Courier New" w:cs="Times New Roman"/>
      <w:sz w:val="20"/>
      <w:szCs w:val="20"/>
      <w:lang w:val="de-AT" w:eastAsia="de-AT"/>
    </w:rPr>
  </w:style>
  <w:style w:type="paragraph" w:customStyle="1" w:styleId="Default">
    <w:name w:val="Default"/>
    <w:rsid w:val="00F35ED7"/>
    <w:pPr>
      <w:autoSpaceDE w:val="0"/>
      <w:autoSpaceDN w:val="0"/>
      <w:adjustRightInd w:val="0"/>
      <w:spacing w:after="0" w:line="240" w:lineRule="auto"/>
    </w:pPr>
    <w:rPr>
      <w:rFonts w:ascii="Cambria" w:eastAsia="Times New Roman" w:hAnsi="Cambria" w:cs="Times New Roman"/>
      <w:color w:val="000000"/>
      <w:sz w:val="24"/>
      <w:szCs w:val="24"/>
    </w:rPr>
  </w:style>
  <w:style w:type="paragraph" w:styleId="FootnoteText">
    <w:name w:val="footnote text"/>
    <w:basedOn w:val="Normal"/>
    <w:link w:val="FootnoteTextChar"/>
    <w:semiHidden/>
    <w:rsid w:val="00F35E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5ED7"/>
    <w:rPr>
      <w:rFonts w:ascii="Times New Roman" w:eastAsia="Times New Roman" w:hAnsi="Times New Roman" w:cs="Times New Roman"/>
      <w:sz w:val="20"/>
      <w:szCs w:val="20"/>
      <w:lang w:val="en-GB"/>
    </w:rPr>
  </w:style>
  <w:style w:type="character" w:styleId="FootnoteReference">
    <w:name w:val="footnote reference"/>
    <w:semiHidden/>
    <w:rsid w:val="00F35ED7"/>
    <w:rPr>
      <w:vertAlign w:val="superscript"/>
    </w:rPr>
  </w:style>
  <w:style w:type="character" w:styleId="Emphasis">
    <w:name w:val="Emphasis"/>
    <w:qFormat/>
    <w:rsid w:val="00F35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sa-mobile.org/winners/m-inclusion-and-empowerment" TargetMode="External"/><Relationship Id="rId4" Type="http://schemas.openxmlformats.org/officeDocument/2006/relationships/settings" Target="settings.xml"/><Relationship Id="rId9" Type="http://schemas.openxmlformats.org/officeDocument/2006/relationships/hyperlink" Target="http://www.wsis-award.org/winners/e-inclusion-and-empowermen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sis-aw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2014-02-03T16:46:00Z</dcterms:created>
  <dcterms:modified xsi:type="dcterms:W3CDTF">2014-02-03T16:46:00Z</dcterms:modified>
</cp:coreProperties>
</file>