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55"/>
      </w:tblGrid>
      <w:tr w:rsidR="00864966" w:rsidTr="004A451C">
        <w:tc>
          <w:tcPr>
            <w:tcW w:w="9855" w:type="dxa"/>
          </w:tcPr>
          <w:p w:rsidR="00864966" w:rsidRPr="009F47E2" w:rsidRDefault="00864966" w:rsidP="00864966">
            <w:pPr>
              <w:framePr w:hSpace="180" w:wrap="around" w:vAnchor="text" w:hAnchor="page" w:x="1126" w:y="-637"/>
              <w:spacing w:before="0" w:line="240" w:lineRule="auto"/>
              <w:jc w:val="center"/>
              <w:rPr>
                <w:noProof/>
                <w:szCs w:val="22"/>
                <w:rtl/>
              </w:rPr>
            </w:pPr>
            <w:r>
              <w:object w:dxaOrig="1305" w:dyaOrig="1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76.05pt" o:ole="">
                  <v:imagedata r:id="rId9" o:title=""/>
                </v:shape>
                <o:OLEObject Type="Embed" ProgID="PBrush" ShapeID="_x0000_i1025" DrawAspect="Content" ObjectID="_1411296118" r:id="rId10"/>
              </w:object>
            </w:r>
          </w:p>
        </w:tc>
      </w:tr>
    </w:tbl>
    <w:p w:rsidR="007E0C1D" w:rsidRPr="00864966" w:rsidRDefault="00864966" w:rsidP="00864966">
      <w:pPr>
        <w:spacing w:before="0"/>
        <w:jc w:val="right"/>
        <w:rPr>
          <w:noProof/>
          <w:lang w:val="en-US"/>
        </w:rPr>
      </w:pPr>
      <w:r>
        <w:rPr>
          <w:noProof/>
          <w:lang w:val="en-US" w:bidi="ar-EG"/>
        </w:rPr>
        <w:t>31</w:t>
      </w:r>
      <w:r>
        <w:rPr>
          <w:rFonts w:hint="cs"/>
          <w:noProof/>
          <w:rtl/>
          <w:lang w:val="en-US"/>
        </w:rPr>
        <w:t xml:space="preserve"> أغسطس </w:t>
      </w:r>
      <w:r>
        <w:rPr>
          <w:noProof/>
          <w:lang w:val="en-US"/>
        </w:rPr>
        <w:t>2012</w:t>
      </w:r>
    </w:p>
    <w:p w:rsidR="004A451C" w:rsidRPr="005C1345" w:rsidRDefault="004A451C" w:rsidP="005F1755">
      <w:pPr>
        <w:pStyle w:val="Heading1"/>
        <w:ind w:left="0" w:firstLine="0"/>
        <w:jc w:val="center"/>
        <w:rPr>
          <w:rFonts w:ascii="Calibri" w:hAnsi="Calibri"/>
          <w:noProof/>
          <w:lang w:val="en-US" w:bidi="ar-EG"/>
        </w:rPr>
      </w:pPr>
      <w:r w:rsidRPr="005C1345">
        <w:rPr>
          <w:rFonts w:ascii="Calibri" w:hAnsi="Calibri" w:hint="cs"/>
          <w:noProof/>
          <w:rtl/>
          <w:lang w:val="en-US" w:bidi="ar-EG"/>
        </w:rPr>
        <w:t>الصيغة الثالثة من مشروع تقرير الأمين العام</w:t>
      </w:r>
      <w:r w:rsidRPr="005C1345">
        <w:rPr>
          <w:rFonts w:ascii="Calibri" w:hAnsi="Calibri" w:hint="cs"/>
          <w:noProof/>
          <w:rtl/>
          <w:lang w:val="en-US" w:bidi="ar-EG"/>
        </w:rPr>
        <w:br/>
        <w:t>بشأن</w:t>
      </w:r>
      <w:r w:rsidRPr="005C1345">
        <w:rPr>
          <w:rFonts w:ascii="Calibri" w:hAnsi="Calibri" w:hint="cs"/>
          <w:noProof/>
          <w:rtl/>
          <w:lang w:val="en-US" w:bidi="ar-EG"/>
        </w:rPr>
        <w:br/>
        <w:t>المنتدى العالمي الخامس لسياسات الاتصالات/تكنولوجيا المعلومات والاتصالات</w:t>
      </w:r>
      <w:r w:rsidR="00A25890" w:rsidRPr="005C1345">
        <w:rPr>
          <w:rFonts w:ascii="Calibri" w:hAnsi="Calibri"/>
          <w:noProof/>
          <w:rtl/>
          <w:lang w:val="en-US" w:bidi="ar-EG"/>
        </w:rPr>
        <w:br/>
      </w:r>
      <w:r w:rsidRPr="005C1345">
        <w:rPr>
          <w:rFonts w:ascii="Calibri" w:hAnsi="Calibri" w:hint="cs"/>
          <w:noProof/>
          <w:rtl/>
          <w:lang w:val="en-US" w:bidi="ar-EG"/>
        </w:rPr>
        <w:t>لعام </w:t>
      </w:r>
      <w:r w:rsidR="00A25890" w:rsidRPr="005C1345">
        <w:rPr>
          <w:rFonts w:ascii="Calibri" w:hAnsi="Calibri"/>
          <w:noProof/>
          <w:lang w:val="en-US" w:bidi="ar-EG"/>
        </w:rPr>
        <w:t>(W</w:t>
      </w:r>
      <w:r w:rsidR="005C1345">
        <w:rPr>
          <w:rFonts w:ascii="Calibri" w:hAnsi="Calibri"/>
          <w:noProof/>
          <w:lang w:val="en-US" w:bidi="ar-EG"/>
        </w:rPr>
        <w:t>T</w:t>
      </w:r>
      <w:r w:rsidR="00A25890" w:rsidRPr="005C1345">
        <w:rPr>
          <w:rFonts w:ascii="Calibri" w:hAnsi="Calibri"/>
          <w:noProof/>
          <w:lang w:val="en-US" w:bidi="ar-EG"/>
        </w:rPr>
        <w:t>PF</w:t>
      </w:r>
      <w:r w:rsidR="00A25890" w:rsidRPr="005C1345">
        <w:rPr>
          <w:rFonts w:ascii="Calibri" w:hAnsi="Calibri"/>
          <w:noProof/>
          <w:lang w:val="en-US" w:bidi="ar-EG"/>
        </w:rPr>
        <w:sym w:font="Symbol" w:char="F02D"/>
      </w:r>
      <w:r w:rsidR="00A25890" w:rsidRPr="005C1345">
        <w:rPr>
          <w:rFonts w:ascii="Calibri" w:hAnsi="Calibri"/>
          <w:noProof/>
          <w:lang w:val="en-US" w:bidi="ar-EG"/>
        </w:rPr>
        <w:t>13) </w:t>
      </w:r>
      <w:r w:rsidRPr="005C1345">
        <w:rPr>
          <w:rFonts w:ascii="Calibri" w:hAnsi="Calibri"/>
          <w:noProof/>
          <w:lang w:val="en-US" w:bidi="ar-EG"/>
        </w:rPr>
        <w:t>2013</w:t>
      </w:r>
    </w:p>
    <w:p w:rsidR="004A451C" w:rsidRPr="005C1345" w:rsidRDefault="00A25890" w:rsidP="00274DB5">
      <w:pPr>
        <w:pStyle w:val="Heading1"/>
        <w:rPr>
          <w:rFonts w:ascii="Calibri" w:hAnsi="Calibri"/>
          <w:noProof/>
          <w:rtl/>
          <w:lang w:val="en-US"/>
        </w:rPr>
      </w:pPr>
      <w:r w:rsidRPr="005C1345">
        <w:rPr>
          <w:rFonts w:ascii="Calibri" w:hAnsi="Calibri"/>
          <w:noProof/>
          <w:lang w:val="en-US" w:bidi="ar-EG"/>
        </w:rPr>
        <w:t>1</w:t>
      </w:r>
      <w:r w:rsidRPr="005C1345">
        <w:rPr>
          <w:rFonts w:ascii="Calibri" w:hAnsi="Calibri" w:hint="cs"/>
          <w:noProof/>
          <w:rtl/>
          <w:lang w:val="en-US"/>
        </w:rPr>
        <w:tab/>
        <w:t>الديباجة</w:t>
      </w:r>
    </w:p>
    <w:p w:rsidR="00A25890" w:rsidRPr="005C1345" w:rsidRDefault="00A25890" w:rsidP="00274DB5">
      <w:pPr>
        <w:pStyle w:val="Heading2"/>
        <w:rPr>
          <w:rFonts w:ascii="Calibri" w:hAnsi="Calibri"/>
          <w:noProof/>
          <w:rtl/>
          <w:lang w:val="en-US"/>
        </w:rPr>
      </w:pPr>
      <w:r w:rsidRPr="005C1345">
        <w:rPr>
          <w:rFonts w:ascii="Calibri" w:hAnsi="Calibri"/>
          <w:noProof/>
          <w:lang w:val="en-US"/>
        </w:rPr>
        <w:t>1.1</w:t>
      </w:r>
      <w:r w:rsidRPr="005C1345">
        <w:rPr>
          <w:rFonts w:ascii="Calibri" w:hAnsi="Calibri" w:hint="cs"/>
          <w:noProof/>
          <w:rtl/>
          <w:lang w:val="en-US"/>
        </w:rPr>
        <w:tab/>
        <w:t xml:space="preserve">المنتدى العالمي الخامس لسياسات الاتصالات/تكنولوجيا المعلومات والاتصالات </w:t>
      </w:r>
      <w:r w:rsidRPr="005C1345">
        <w:rPr>
          <w:rStyle w:val="FootnoteReference"/>
          <w:rFonts w:ascii="Calibri" w:hAnsi="Calibri"/>
        </w:rPr>
        <w:footnoteReference w:id="1"/>
      </w:r>
      <w:r w:rsidRPr="005C1345">
        <w:rPr>
          <w:rFonts w:ascii="Calibri" w:hAnsi="Calibri"/>
          <w:noProof/>
          <w:lang w:val="en-US"/>
        </w:rPr>
        <w:t>(WTPF)</w:t>
      </w:r>
    </w:p>
    <w:p w:rsidR="00CF031C" w:rsidRPr="005C1345" w:rsidRDefault="00CF031C" w:rsidP="004A451C">
      <w:pPr>
        <w:rPr>
          <w:noProof/>
          <w:rtl/>
          <w:lang w:val="en-US"/>
        </w:rPr>
      </w:pPr>
      <w:r w:rsidRPr="005C1345">
        <w:rPr>
          <w:b/>
          <w:bCs/>
          <w:noProof/>
          <w:lang w:val="en-US"/>
        </w:rPr>
        <w:t>1.1.1</w:t>
      </w:r>
      <w:r w:rsidRPr="005C1345">
        <w:rPr>
          <w:rFonts w:hint="cs"/>
          <w:noProof/>
          <w:rtl/>
          <w:lang w:val="en-US"/>
        </w:rPr>
        <w:tab/>
        <w:t>يوفر المنتدى العالمي الخامس لسياسات الاتصالات/تكنولوجيا المعلومات والاتصالات، الذي أنشأه مؤتمر المندوبين المفوضين لعام </w:t>
      </w:r>
      <w:r w:rsidRPr="005C1345">
        <w:rPr>
          <w:noProof/>
          <w:lang w:val="en-US"/>
        </w:rPr>
        <w:t>1994</w:t>
      </w:r>
      <w:r w:rsidRPr="005C1345">
        <w:rPr>
          <w:rFonts w:hint="cs"/>
          <w:noProof/>
          <w:rtl/>
          <w:lang w:val="en-US"/>
        </w:rPr>
        <w:t>، م</w:t>
      </w:r>
      <w:r w:rsidR="005C1345">
        <w:rPr>
          <w:rFonts w:hint="cs"/>
          <w:noProof/>
          <w:rtl/>
          <w:lang w:val="en-US"/>
        </w:rPr>
        <w:t>ن</w:t>
      </w:r>
      <w:r w:rsidRPr="005C1345">
        <w:rPr>
          <w:rFonts w:hint="cs"/>
          <w:noProof/>
          <w:rtl/>
          <w:lang w:val="en-US"/>
        </w:rPr>
        <w:t>براً يتسنى فيه للدول الأعضاء وأعضاء القطاعات بالاتحاد مناقشة وتبادل الآراء والمعلومات بشأن السياسات والمسائل التنظيمية الناشئة في مجال الاتصالات/تكنولوجيا المعلومات والاتصالات، خاصة المسائل التي تتسم بالعالمية وتعدد القطاعات (القرار </w:t>
      </w:r>
      <w:r w:rsidRPr="005C1345">
        <w:rPr>
          <w:noProof/>
          <w:lang w:val="en-US"/>
        </w:rPr>
        <w:t>2</w:t>
      </w:r>
      <w:r w:rsidRPr="005C1345">
        <w:rPr>
          <w:rFonts w:hint="cs"/>
          <w:noProof/>
          <w:rtl/>
          <w:lang w:val="en-US"/>
        </w:rPr>
        <w:t>، المراجع في غوادالاخارا، </w:t>
      </w:r>
      <w:r w:rsidRPr="005C1345">
        <w:rPr>
          <w:noProof/>
          <w:lang w:val="en-US"/>
        </w:rPr>
        <w:t>2010</w:t>
      </w:r>
      <w:r w:rsidRPr="005C1345">
        <w:rPr>
          <w:rFonts w:hint="cs"/>
          <w:noProof/>
          <w:rtl/>
          <w:lang w:val="en-US"/>
        </w:rPr>
        <w:t>).</w:t>
      </w:r>
    </w:p>
    <w:p w:rsidR="00CF031C" w:rsidRPr="005C1345" w:rsidRDefault="00CF031C" w:rsidP="00C731AC">
      <w:pPr>
        <w:rPr>
          <w:smallCaps/>
          <w:noProof/>
          <w:spacing w:val="-4"/>
          <w:rtl/>
          <w:lang w:val="en-US"/>
        </w:rPr>
      </w:pPr>
      <w:r w:rsidRPr="005C1345">
        <w:rPr>
          <w:b/>
          <w:bCs/>
          <w:noProof/>
          <w:spacing w:val="-4"/>
          <w:lang w:val="en-US"/>
        </w:rPr>
        <w:t>2.1.1</w:t>
      </w:r>
      <w:r w:rsidRPr="005C1345">
        <w:rPr>
          <w:rFonts w:hint="cs"/>
          <w:noProof/>
          <w:spacing w:val="-4"/>
          <w:rtl/>
          <w:lang w:val="en-US"/>
        </w:rPr>
        <w:tab/>
      </w:r>
      <w:r w:rsidR="00A17ABD" w:rsidRPr="005C1345">
        <w:rPr>
          <w:rFonts w:hint="cs"/>
          <w:noProof/>
          <w:spacing w:val="-4"/>
          <w:rtl/>
          <w:lang w:val="en-US"/>
        </w:rPr>
        <w:t>وقرر مجلس الاتحاد في دورته لعام </w:t>
      </w:r>
      <w:r w:rsidR="00A17ABD" w:rsidRPr="005C1345">
        <w:rPr>
          <w:noProof/>
          <w:spacing w:val="-4"/>
          <w:lang w:val="en-US"/>
        </w:rPr>
        <w:t>2011</w:t>
      </w:r>
      <w:r w:rsidR="00A17ABD" w:rsidRPr="005C1345">
        <w:rPr>
          <w:rFonts w:hint="cs"/>
          <w:noProof/>
          <w:spacing w:val="-4"/>
          <w:rtl/>
          <w:lang w:val="en-US"/>
        </w:rPr>
        <w:t xml:space="preserve"> من خلال </w:t>
      </w:r>
      <w:r w:rsidR="005C1345" w:rsidRPr="005C1345">
        <w:rPr>
          <w:rFonts w:hint="cs"/>
          <w:noProof/>
          <w:spacing w:val="-4"/>
          <w:rtl/>
          <w:lang w:val="en-US"/>
        </w:rPr>
        <w:t>المقرر</w:t>
      </w:r>
      <w:r w:rsidR="00A17ABD" w:rsidRPr="005C1345">
        <w:rPr>
          <w:rFonts w:hint="cs"/>
          <w:noProof/>
          <w:spacing w:val="-4"/>
          <w:rtl/>
          <w:lang w:val="en-US"/>
        </w:rPr>
        <w:t> </w:t>
      </w:r>
      <w:r w:rsidR="00A17ABD" w:rsidRPr="005C1345">
        <w:rPr>
          <w:noProof/>
          <w:spacing w:val="-4"/>
          <w:lang w:val="en-US"/>
        </w:rPr>
        <w:t>562</w:t>
      </w:r>
      <w:r w:rsidR="00A17ABD" w:rsidRPr="005C1345">
        <w:rPr>
          <w:rFonts w:hint="cs"/>
          <w:noProof/>
          <w:spacing w:val="-4"/>
          <w:rtl/>
          <w:lang w:val="en-US"/>
        </w:rPr>
        <w:t xml:space="preserve"> أن يناقش المنتدى العالمي الخامس لسياسات الاتصالات/تكنولوجيا المعلومات والاتصالات لعام </w:t>
      </w:r>
      <w:r w:rsidR="00A17ABD" w:rsidRPr="005C1345">
        <w:rPr>
          <w:noProof/>
          <w:spacing w:val="-4"/>
          <w:lang w:val="en-US"/>
        </w:rPr>
        <w:t>2013</w:t>
      </w:r>
      <w:r w:rsidR="00A17ABD" w:rsidRPr="005C1345">
        <w:rPr>
          <w:rFonts w:hint="cs"/>
          <w:noProof/>
          <w:spacing w:val="-4"/>
          <w:rtl/>
          <w:lang w:val="en-US"/>
        </w:rPr>
        <w:t xml:space="preserve"> </w:t>
      </w:r>
      <w:r w:rsidR="00C731AC">
        <w:rPr>
          <w:rFonts w:hint="cs"/>
          <w:noProof/>
          <w:spacing w:val="-4"/>
          <w:rtl/>
          <w:lang w:val="en-US"/>
        </w:rPr>
        <w:t>كافة</w:t>
      </w:r>
      <w:r w:rsidR="00A17ABD" w:rsidRPr="005C1345">
        <w:rPr>
          <w:rFonts w:hint="cs"/>
          <w:noProof/>
          <w:spacing w:val="-4"/>
          <w:rtl/>
          <w:lang w:val="en-US"/>
        </w:rPr>
        <w:t xml:space="preserve"> المسائل المثارة في القرار </w:t>
      </w:r>
      <w:r w:rsidR="00A17ABD" w:rsidRPr="005C1345">
        <w:rPr>
          <w:noProof/>
          <w:spacing w:val="-4"/>
          <w:lang w:val="en-US"/>
        </w:rPr>
        <w:t>101</w:t>
      </w:r>
      <w:r w:rsidR="00A17ABD" w:rsidRPr="005C1345">
        <w:rPr>
          <w:rFonts w:hint="cs"/>
          <w:noProof/>
          <w:spacing w:val="-4"/>
          <w:rtl/>
          <w:lang w:val="en-US"/>
        </w:rPr>
        <w:t xml:space="preserve"> (المراجع في</w:t>
      </w:r>
      <w:r w:rsidR="00A17ABD" w:rsidRPr="005C1345">
        <w:rPr>
          <w:rFonts w:hint="eastAsia"/>
          <w:noProof/>
          <w:spacing w:val="-4"/>
          <w:rtl/>
          <w:lang w:val="en-US"/>
        </w:rPr>
        <w:t> </w:t>
      </w:r>
      <w:r w:rsidR="00A17ABD" w:rsidRPr="005C1345">
        <w:rPr>
          <w:rFonts w:hint="cs"/>
          <w:noProof/>
          <w:spacing w:val="-4"/>
          <w:rtl/>
          <w:lang w:val="en-US"/>
        </w:rPr>
        <w:t>غوادالاخارا</w:t>
      </w:r>
      <w:r w:rsidR="00A17ABD" w:rsidRPr="005C1345">
        <w:rPr>
          <w:rFonts w:hint="cs"/>
          <w:smallCaps/>
          <w:noProof/>
          <w:spacing w:val="-4"/>
          <w:rtl/>
          <w:lang w:val="en-US"/>
        </w:rPr>
        <w:t>، </w:t>
      </w:r>
      <w:r w:rsidR="00A17ABD" w:rsidRPr="005C1345">
        <w:rPr>
          <w:smallCaps/>
          <w:noProof/>
          <w:spacing w:val="-4"/>
          <w:lang w:val="en-US"/>
        </w:rPr>
        <w:t>2010</w:t>
      </w:r>
      <w:r w:rsidR="00A17ABD" w:rsidRPr="005C1345">
        <w:rPr>
          <w:rFonts w:hint="cs"/>
          <w:smallCaps/>
          <w:noProof/>
          <w:spacing w:val="-4"/>
          <w:rtl/>
          <w:lang w:val="en-US"/>
        </w:rPr>
        <w:t>): "الشبكات القائمة على بروتوكول الإنترنت"؛ والقرار </w:t>
      </w:r>
      <w:r w:rsidR="00A17ABD" w:rsidRPr="005C1345">
        <w:rPr>
          <w:smallCaps/>
          <w:noProof/>
          <w:spacing w:val="-4"/>
          <w:lang w:val="en-US"/>
        </w:rPr>
        <w:t>102</w:t>
      </w:r>
      <w:r w:rsidR="00A17ABD" w:rsidRPr="005C1345">
        <w:rPr>
          <w:rFonts w:hint="cs"/>
          <w:smallCaps/>
          <w:noProof/>
          <w:spacing w:val="-4"/>
          <w:rtl/>
          <w:lang w:val="en-US"/>
        </w:rPr>
        <w:t xml:space="preserve"> </w:t>
      </w:r>
      <w:r w:rsidR="00A17ABD" w:rsidRPr="005C1345">
        <w:rPr>
          <w:rFonts w:hint="cs"/>
          <w:noProof/>
          <w:spacing w:val="-4"/>
          <w:rtl/>
          <w:lang w:val="en-US"/>
        </w:rPr>
        <w:t>(المراجع في</w:t>
      </w:r>
      <w:r w:rsidR="00A17ABD" w:rsidRPr="005C1345">
        <w:rPr>
          <w:rFonts w:hint="eastAsia"/>
          <w:noProof/>
          <w:spacing w:val="-4"/>
          <w:rtl/>
          <w:lang w:val="en-US"/>
        </w:rPr>
        <w:t> </w:t>
      </w:r>
      <w:r w:rsidR="00A17ABD" w:rsidRPr="005C1345">
        <w:rPr>
          <w:rFonts w:hint="cs"/>
          <w:noProof/>
          <w:spacing w:val="-4"/>
          <w:rtl/>
          <w:lang w:val="en-US"/>
        </w:rPr>
        <w:t>غوادالاخارا</w:t>
      </w:r>
      <w:r w:rsidR="00A17ABD" w:rsidRPr="005C1345">
        <w:rPr>
          <w:rFonts w:hint="cs"/>
          <w:smallCaps/>
          <w:noProof/>
          <w:spacing w:val="-4"/>
          <w:rtl/>
          <w:lang w:val="en-US"/>
        </w:rPr>
        <w:t>، </w:t>
      </w:r>
      <w:r w:rsidR="00A17ABD" w:rsidRPr="005C1345">
        <w:rPr>
          <w:smallCaps/>
          <w:noProof/>
          <w:spacing w:val="-4"/>
          <w:lang w:val="en-US"/>
        </w:rPr>
        <w:t>2010</w:t>
      </w:r>
      <w:r w:rsidR="00A17ABD" w:rsidRPr="005C1345">
        <w:rPr>
          <w:rFonts w:hint="cs"/>
          <w:smallCaps/>
          <w:noProof/>
          <w:spacing w:val="-4"/>
          <w:rtl/>
          <w:lang w:val="en-US"/>
        </w:rPr>
        <w:t xml:space="preserve">): "دور الاتحاد </w:t>
      </w:r>
      <w:r w:rsidR="00022C5F">
        <w:rPr>
          <w:rFonts w:hint="cs"/>
          <w:smallCaps/>
          <w:noProof/>
          <w:spacing w:val="-4"/>
          <w:rtl/>
          <w:lang w:val="en-US"/>
        </w:rPr>
        <w:t>ا</w:t>
      </w:r>
      <w:r w:rsidR="00A17ABD" w:rsidRPr="005C1345">
        <w:rPr>
          <w:rFonts w:hint="cs"/>
          <w:smallCaps/>
          <w:noProof/>
          <w:spacing w:val="-4"/>
          <w:rtl/>
          <w:lang w:val="en-US"/>
        </w:rPr>
        <w:t>لدولي للاتصالات فيما يتعلق بقضايا السياسة العامة الدولية المتصلة بالإنترنت وبإدارة موارد الإنترنت، بما في ذلك إدارة أسماء الميادين والعناوين"؛ والقرار </w:t>
      </w:r>
      <w:r w:rsidR="00A17ABD" w:rsidRPr="005C1345">
        <w:rPr>
          <w:smallCaps/>
          <w:noProof/>
          <w:spacing w:val="-4"/>
          <w:lang w:val="en-US"/>
        </w:rPr>
        <w:t>133</w:t>
      </w:r>
      <w:r w:rsidR="00A17ABD" w:rsidRPr="005C1345">
        <w:rPr>
          <w:rFonts w:hint="cs"/>
          <w:smallCaps/>
          <w:noProof/>
          <w:spacing w:val="-4"/>
          <w:rtl/>
          <w:lang w:val="en-US"/>
        </w:rPr>
        <w:t xml:space="preserve"> </w:t>
      </w:r>
      <w:r w:rsidR="00A17ABD" w:rsidRPr="005C1345">
        <w:rPr>
          <w:rFonts w:hint="cs"/>
          <w:noProof/>
          <w:spacing w:val="-4"/>
          <w:rtl/>
          <w:lang w:val="en-US"/>
        </w:rPr>
        <w:t>(المراجع في</w:t>
      </w:r>
      <w:r w:rsidR="00A17ABD" w:rsidRPr="005C1345">
        <w:rPr>
          <w:rFonts w:hint="eastAsia"/>
          <w:noProof/>
          <w:spacing w:val="-4"/>
          <w:rtl/>
          <w:lang w:val="en-US"/>
        </w:rPr>
        <w:t> </w:t>
      </w:r>
      <w:r w:rsidR="00A17ABD" w:rsidRPr="005C1345">
        <w:rPr>
          <w:rFonts w:hint="cs"/>
          <w:noProof/>
          <w:spacing w:val="-4"/>
          <w:rtl/>
          <w:lang w:val="en-US"/>
        </w:rPr>
        <w:t>غوادالاخارا</w:t>
      </w:r>
      <w:r w:rsidR="00A17ABD" w:rsidRPr="005C1345">
        <w:rPr>
          <w:rFonts w:hint="cs"/>
          <w:smallCaps/>
          <w:noProof/>
          <w:spacing w:val="-4"/>
          <w:rtl/>
          <w:lang w:val="en-US"/>
        </w:rPr>
        <w:t>، </w:t>
      </w:r>
      <w:r w:rsidR="00A17ABD" w:rsidRPr="005C1345">
        <w:rPr>
          <w:smallCaps/>
          <w:noProof/>
          <w:spacing w:val="-4"/>
          <w:lang w:val="en-US"/>
        </w:rPr>
        <w:t>2010</w:t>
      </w:r>
      <w:r w:rsidR="00A17ABD" w:rsidRPr="005C1345">
        <w:rPr>
          <w:rFonts w:hint="cs"/>
          <w:smallCaps/>
          <w:noProof/>
          <w:spacing w:val="-4"/>
          <w:rtl/>
          <w:lang w:val="en-US"/>
        </w:rPr>
        <w:t>): "دور إدارات الدول الأعضاء في إدارة أسماء الميادين الدولية الطابع (المتعددة</w:t>
      </w:r>
      <w:r w:rsidR="005C1345">
        <w:rPr>
          <w:rFonts w:hint="eastAsia"/>
          <w:smallCaps/>
          <w:noProof/>
          <w:spacing w:val="-4"/>
          <w:rtl/>
          <w:lang w:val="en-US"/>
        </w:rPr>
        <w:t> </w:t>
      </w:r>
      <w:r w:rsidR="00A17ABD" w:rsidRPr="005C1345">
        <w:rPr>
          <w:rFonts w:hint="cs"/>
          <w:smallCaps/>
          <w:noProof/>
          <w:spacing w:val="-4"/>
          <w:rtl/>
          <w:lang w:val="en-US"/>
        </w:rPr>
        <w:t>اللغات)</w:t>
      </w:r>
      <w:r w:rsidR="00022C5F">
        <w:rPr>
          <w:rFonts w:hint="cs"/>
          <w:smallCaps/>
          <w:noProof/>
          <w:spacing w:val="-4"/>
          <w:rtl/>
          <w:lang w:val="en-US"/>
        </w:rPr>
        <w:t>"</w:t>
      </w:r>
      <w:r w:rsidR="00A17ABD" w:rsidRPr="005C1345">
        <w:rPr>
          <w:rFonts w:hint="cs"/>
          <w:smallCaps/>
          <w:noProof/>
          <w:spacing w:val="-4"/>
          <w:rtl/>
          <w:lang w:val="en-US"/>
        </w:rPr>
        <w:t>.</w:t>
      </w:r>
    </w:p>
    <w:p w:rsidR="00A17ABD" w:rsidRPr="005C1345" w:rsidRDefault="00A17ABD" w:rsidP="00664FC9">
      <w:pPr>
        <w:rPr>
          <w:smallCaps/>
          <w:noProof/>
          <w:rtl/>
          <w:lang w:val="en-US"/>
        </w:rPr>
      </w:pPr>
      <w:r w:rsidRPr="005C1345">
        <w:rPr>
          <w:b/>
          <w:bCs/>
          <w:smallCaps/>
          <w:noProof/>
          <w:lang w:val="en-US"/>
        </w:rPr>
        <w:t>3.1.1</w:t>
      </w:r>
      <w:r w:rsidRPr="005C1345">
        <w:rPr>
          <w:rFonts w:hint="cs"/>
          <w:smallCaps/>
          <w:noProof/>
          <w:rtl/>
          <w:lang w:val="en-US"/>
        </w:rPr>
        <w:tab/>
      </w:r>
      <w:r w:rsidR="00F8386E" w:rsidRPr="005C1345">
        <w:rPr>
          <w:rFonts w:hint="cs"/>
          <w:smallCaps/>
          <w:noProof/>
          <w:rtl/>
          <w:lang w:val="en-US"/>
        </w:rPr>
        <w:t xml:space="preserve">وتعد أمانة الاتحاد تقارير سنوية لرفعها إلى المجلس بشأن أنشطة الاتحاد </w:t>
      </w:r>
      <w:r w:rsidR="00664FC9">
        <w:rPr>
          <w:rFonts w:hint="cs"/>
          <w:smallCaps/>
          <w:noProof/>
          <w:rtl/>
          <w:lang w:val="en-US"/>
        </w:rPr>
        <w:t>المتعلقة</w:t>
      </w:r>
      <w:r w:rsidR="00F8386E" w:rsidRPr="005C1345">
        <w:rPr>
          <w:rFonts w:hint="cs"/>
          <w:smallCaps/>
          <w:noProof/>
          <w:rtl/>
          <w:lang w:val="en-US"/>
        </w:rPr>
        <w:t xml:space="preserve"> بتنفيذ القرارات </w:t>
      </w:r>
      <w:r w:rsidR="00F8386E" w:rsidRPr="005C1345">
        <w:rPr>
          <w:smallCaps/>
          <w:noProof/>
          <w:lang w:val="en-US"/>
        </w:rPr>
        <w:t>101</w:t>
      </w:r>
      <w:r w:rsidR="00F8386E" w:rsidRPr="005C1345">
        <w:rPr>
          <w:rFonts w:hint="cs"/>
          <w:smallCaps/>
          <w:noProof/>
          <w:rtl/>
          <w:lang w:val="en-US"/>
        </w:rPr>
        <w:t xml:space="preserve"> </w:t>
      </w:r>
      <w:r w:rsidR="00F8386E" w:rsidRPr="005C1345">
        <w:rPr>
          <w:rFonts w:hint="cs"/>
          <w:noProof/>
          <w:rtl/>
          <w:lang w:val="en-US"/>
        </w:rPr>
        <w:t>(المراجع في</w:t>
      </w:r>
      <w:r w:rsidR="00F8386E" w:rsidRPr="005C1345">
        <w:rPr>
          <w:rFonts w:hint="eastAsia"/>
          <w:noProof/>
          <w:rtl/>
          <w:lang w:val="en-US"/>
        </w:rPr>
        <w:t> </w:t>
      </w:r>
      <w:r w:rsidR="00F8386E" w:rsidRPr="005C1345">
        <w:rPr>
          <w:rFonts w:hint="cs"/>
          <w:noProof/>
          <w:rtl/>
          <w:lang w:val="en-US"/>
        </w:rPr>
        <w:t>غوادالاخارا</w:t>
      </w:r>
      <w:r w:rsidR="00F8386E" w:rsidRPr="005C1345">
        <w:rPr>
          <w:rFonts w:hint="cs"/>
          <w:smallCaps/>
          <w:noProof/>
          <w:rtl/>
          <w:lang w:val="en-US"/>
        </w:rPr>
        <w:t>، </w:t>
      </w:r>
      <w:r w:rsidR="00F8386E" w:rsidRPr="005C1345">
        <w:rPr>
          <w:smallCaps/>
          <w:noProof/>
          <w:lang w:val="en-US"/>
        </w:rPr>
        <w:t>2010</w:t>
      </w:r>
      <w:r w:rsidR="00F8386E" w:rsidRPr="005C1345">
        <w:rPr>
          <w:rFonts w:hint="cs"/>
          <w:smallCaps/>
          <w:noProof/>
          <w:rtl/>
          <w:lang w:val="en-US"/>
        </w:rPr>
        <w:t>) و</w:t>
      </w:r>
      <w:r w:rsidR="00F8386E" w:rsidRPr="005C1345">
        <w:rPr>
          <w:smallCaps/>
          <w:noProof/>
          <w:lang w:val="en-US"/>
        </w:rPr>
        <w:t>102</w:t>
      </w:r>
      <w:r w:rsidR="00F8386E" w:rsidRPr="005C1345">
        <w:rPr>
          <w:rFonts w:hint="cs"/>
          <w:smallCaps/>
          <w:noProof/>
          <w:rtl/>
          <w:lang w:val="en-US"/>
        </w:rPr>
        <w:t xml:space="preserve"> </w:t>
      </w:r>
      <w:r w:rsidR="00F8386E" w:rsidRPr="005C1345">
        <w:rPr>
          <w:rFonts w:hint="cs"/>
          <w:noProof/>
          <w:rtl/>
          <w:lang w:val="en-US"/>
        </w:rPr>
        <w:t>(المراجع في</w:t>
      </w:r>
      <w:r w:rsidR="00F8386E" w:rsidRPr="005C1345">
        <w:rPr>
          <w:rFonts w:hint="eastAsia"/>
          <w:noProof/>
          <w:rtl/>
          <w:lang w:val="en-US"/>
        </w:rPr>
        <w:t> </w:t>
      </w:r>
      <w:r w:rsidR="00F8386E" w:rsidRPr="005C1345">
        <w:rPr>
          <w:rFonts w:hint="cs"/>
          <w:noProof/>
          <w:rtl/>
          <w:lang w:val="en-US"/>
        </w:rPr>
        <w:t>غوادالاخارا</w:t>
      </w:r>
      <w:r w:rsidR="00F8386E" w:rsidRPr="005C1345">
        <w:rPr>
          <w:rFonts w:hint="cs"/>
          <w:smallCaps/>
          <w:noProof/>
          <w:rtl/>
          <w:lang w:val="en-US"/>
        </w:rPr>
        <w:t>، </w:t>
      </w:r>
      <w:r w:rsidR="00F8386E" w:rsidRPr="005C1345">
        <w:rPr>
          <w:smallCaps/>
          <w:noProof/>
          <w:lang w:val="en-US"/>
        </w:rPr>
        <w:t>2010</w:t>
      </w:r>
      <w:r w:rsidR="00F8386E" w:rsidRPr="005C1345">
        <w:rPr>
          <w:rFonts w:hint="cs"/>
          <w:smallCaps/>
          <w:noProof/>
          <w:rtl/>
          <w:lang w:val="en-US"/>
        </w:rPr>
        <w:t>) و</w:t>
      </w:r>
      <w:r w:rsidR="00664FC9">
        <w:rPr>
          <w:smallCaps/>
          <w:noProof/>
          <w:lang w:val="en-US"/>
        </w:rPr>
        <w:t>1</w:t>
      </w:r>
      <w:r w:rsidR="002C040D" w:rsidRPr="005C1345">
        <w:rPr>
          <w:smallCaps/>
          <w:noProof/>
          <w:lang w:val="en-US"/>
        </w:rPr>
        <w:t>33</w:t>
      </w:r>
      <w:r w:rsidR="002C040D" w:rsidRPr="005C1345">
        <w:rPr>
          <w:rFonts w:hint="cs"/>
          <w:smallCaps/>
          <w:noProof/>
          <w:rtl/>
          <w:lang w:val="en-US"/>
        </w:rPr>
        <w:t xml:space="preserve"> </w:t>
      </w:r>
      <w:r w:rsidR="002C040D" w:rsidRPr="005C1345">
        <w:rPr>
          <w:rFonts w:hint="cs"/>
          <w:noProof/>
          <w:rtl/>
          <w:lang w:val="en-US"/>
        </w:rPr>
        <w:t>(المراجع في</w:t>
      </w:r>
      <w:r w:rsidR="002C040D" w:rsidRPr="005C1345">
        <w:rPr>
          <w:rFonts w:hint="eastAsia"/>
          <w:noProof/>
          <w:rtl/>
          <w:lang w:val="en-US"/>
        </w:rPr>
        <w:t> </w:t>
      </w:r>
      <w:r w:rsidR="002C040D" w:rsidRPr="005C1345">
        <w:rPr>
          <w:rFonts w:hint="cs"/>
          <w:noProof/>
          <w:rtl/>
          <w:lang w:val="en-US"/>
        </w:rPr>
        <w:t>غوادالاخارا</w:t>
      </w:r>
      <w:r w:rsidR="002C040D" w:rsidRPr="005C1345">
        <w:rPr>
          <w:rFonts w:hint="cs"/>
          <w:smallCaps/>
          <w:noProof/>
          <w:rtl/>
          <w:lang w:val="en-US"/>
        </w:rPr>
        <w:t>، </w:t>
      </w:r>
      <w:r w:rsidR="002C040D" w:rsidRPr="005C1345">
        <w:rPr>
          <w:smallCaps/>
          <w:noProof/>
          <w:lang w:val="en-US"/>
        </w:rPr>
        <w:t>2010</w:t>
      </w:r>
      <w:r w:rsidR="002C040D" w:rsidRPr="005C1345">
        <w:rPr>
          <w:rFonts w:hint="cs"/>
          <w:smallCaps/>
          <w:noProof/>
          <w:rtl/>
          <w:lang w:val="en-US"/>
        </w:rPr>
        <w:t>). وهناك أنشطة أخرى ذات صلة يضطلع بها الاتحاد أيضاً في إطار خططه الاستراتيجية والتشغيلية والمالية.</w:t>
      </w:r>
    </w:p>
    <w:p w:rsidR="002C040D" w:rsidRPr="00F214DC" w:rsidRDefault="00444ECD" w:rsidP="00576338">
      <w:pPr>
        <w:rPr>
          <w:smallCaps/>
          <w:noProof/>
          <w:spacing w:val="-2"/>
          <w:rtl/>
          <w:lang w:val="en-US"/>
        </w:rPr>
      </w:pPr>
      <w:r w:rsidRPr="00F214DC">
        <w:rPr>
          <w:b/>
          <w:bCs/>
          <w:smallCaps/>
          <w:noProof/>
          <w:spacing w:val="-2"/>
          <w:lang w:val="en-US"/>
        </w:rPr>
        <w:t>4.1.1</w:t>
      </w:r>
      <w:r w:rsidRPr="00F214DC">
        <w:rPr>
          <w:rFonts w:hint="cs"/>
          <w:smallCaps/>
          <w:noProof/>
          <w:spacing w:val="-2"/>
          <w:rtl/>
          <w:lang w:val="en-US"/>
        </w:rPr>
        <w:tab/>
        <w:t>وبناءً على أعمال الفريق المخصص، تشكل فريق العمل التابع للمجلس المعني بقضايا السياسات العامة الدولية المتعلقة بالإنترنت</w:t>
      </w:r>
      <w:r w:rsidR="00576338" w:rsidRPr="00F214DC">
        <w:rPr>
          <w:rFonts w:hint="cs"/>
          <w:smallCaps/>
          <w:noProof/>
          <w:spacing w:val="-2"/>
          <w:rtl/>
          <w:lang w:val="en-US"/>
        </w:rPr>
        <w:t xml:space="preserve"> </w:t>
      </w:r>
      <w:r w:rsidR="00E86D08" w:rsidRPr="00F668E6">
        <w:rPr>
          <w:rStyle w:val="FootnoteReference"/>
        </w:rPr>
        <w:footnoteReference w:id="2"/>
      </w:r>
      <w:r w:rsidR="00E86D08" w:rsidRPr="00F214DC">
        <w:rPr>
          <w:smallCaps/>
          <w:noProof/>
          <w:spacing w:val="-2"/>
          <w:lang w:val="en-US"/>
        </w:rPr>
        <w:t>(CWG-I</w:t>
      </w:r>
      <w:r w:rsidR="00E86D08" w:rsidRPr="00F214DC">
        <w:rPr>
          <w:noProof/>
          <w:spacing w:val="-2"/>
          <w:lang w:val="en-US"/>
        </w:rPr>
        <w:t>nternet</w:t>
      </w:r>
      <w:r w:rsidR="00E86D08" w:rsidRPr="00F214DC">
        <w:rPr>
          <w:smallCaps/>
          <w:noProof/>
          <w:spacing w:val="-2"/>
          <w:lang w:val="en-US"/>
        </w:rPr>
        <w:t>)</w:t>
      </w:r>
      <w:r w:rsidR="00E86D08" w:rsidRPr="00F214DC">
        <w:rPr>
          <w:rFonts w:hint="cs"/>
          <w:smallCaps/>
          <w:noProof/>
          <w:spacing w:val="-2"/>
          <w:rtl/>
          <w:lang w:val="en-US"/>
        </w:rPr>
        <w:t xml:space="preserve"> كفريق منفصل بموجب </w:t>
      </w:r>
      <w:r w:rsidR="008F640D" w:rsidRPr="00F214DC">
        <w:rPr>
          <w:rFonts w:hint="cs"/>
          <w:smallCaps/>
          <w:noProof/>
          <w:spacing w:val="-2"/>
          <w:rtl/>
          <w:lang w:val="en-US"/>
        </w:rPr>
        <w:t>قرار مجلس </w:t>
      </w:r>
      <w:r w:rsidR="008F640D" w:rsidRPr="00F214DC">
        <w:rPr>
          <w:smallCaps/>
          <w:noProof/>
          <w:spacing w:val="-2"/>
          <w:lang w:val="en-US"/>
        </w:rPr>
        <w:t>2011</w:t>
      </w:r>
      <w:r w:rsidR="008F640D" w:rsidRPr="00F214DC">
        <w:rPr>
          <w:rFonts w:hint="cs"/>
          <w:smallCaps/>
          <w:noProof/>
          <w:spacing w:val="-2"/>
          <w:rtl/>
          <w:lang w:val="en-US"/>
        </w:rPr>
        <w:t xml:space="preserve"> رقم </w:t>
      </w:r>
      <w:r w:rsidR="008F640D" w:rsidRPr="00F214DC">
        <w:rPr>
          <w:smallCaps/>
          <w:noProof/>
          <w:spacing w:val="-2"/>
          <w:lang w:val="en-US"/>
        </w:rPr>
        <w:t>1336</w:t>
      </w:r>
      <w:r w:rsidR="008F640D" w:rsidRPr="00F214DC">
        <w:rPr>
          <w:rFonts w:hint="cs"/>
          <w:smallCaps/>
          <w:noProof/>
          <w:spacing w:val="-2"/>
          <w:rtl/>
          <w:lang w:val="en-US"/>
        </w:rPr>
        <w:t xml:space="preserve"> وطبقاً للقرارين </w:t>
      </w:r>
      <w:r w:rsidR="008F640D" w:rsidRPr="00F214DC">
        <w:rPr>
          <w:smallCaps/>
          <w:noProof/>
          <w:spacing w:val="-2"/>
          <w:lang w:val="en-US"/>
        </w:rPr>
        <w:t>102</w:t>
      </w:r>
      <w:r w:rsidR="008F640D" w:rsidRPr="00F214DC">
        <w:rPr>
          <w:rFonts w:hint="cs"/>
          <w:smallCaps/>
          <w:noProof/>
          <w:spacing w:val="-2"/>
          <w:rtl/>
          <w:lang w:val="en-US"/>
        </w:rPr>
        <w:t xml:space="preserve"> و</w:t>
      </w:r>
      <w:r w:rsidR="008F640D" w:rsidRPr="00F214DC">
        <w:rPr>
          <w:smallCaps/>
          <w:noProof/>
          <w:spacing w:val="-2"/>
          <w:lang w:val="en-US"/>
        </w:rPr>
        <w:t>140</w:t>
      </w:r>
      <w:r w:rsidR="008F640D" w:rsidRPr="00F214DC">
        <w:rPr>
          <w:rFonts w:hint="cs"/>
          <w:smallCaps/>
          <w:noProof/>
          <w:spacing w:val="-2"/>
          <w:rtl/>
          <w:lang w:val="en-US"/>
        </w:rPr>
        <w:t xml:space="preserve"> الصادرين عن مؤتمر المندوبين المفوضين لعام </w:t>
      </w:r>
      <w:r w:rsidR="008F640D" w:rsidRPr="00F214DC">
        <w:rPr>
          <w:smallCaps/>
          <w:noProof/>
          <w:spacing w:val="-2"/>
          <w:lang w:val="en-US"/>
        </w:rPr>
        <w:t>2010</w:t>
      </w:r>
      <w:r w:rsidR="008F640D" w:rsidRPr="00F214DC">
        <w:rPr>
          <w:rFonts w:hint="cs"/>
          <w:smallCaps/>
          <w:noProof/>
          <w:spacing w:val="-2"/>
          <w:rtl/>
          <w:lang w:val="en-US"/>
        </w:rPr>
        <w:t xml:space="preserve">. وتتمثل </w:t>
      </w:r>
      <w:hyperlink r:id="rId11" w:history="1">
        <w:r w:rsidR="008F640D" w:rsidRPr="00F214DC">
          <w:rPr>
            <w:rStyle w:val="Hyperlink"/>
            <w:rFonts w:cs="Traditional Arabic" w:hint="cs"/>
            <w:smallCaps/>
            <w:noProof/>
            <w:spacing w:val="-2"/>
            <w:rtl/>
            <w:lang w:val="en-US"/>
          </w:rPr>
          <w:t>اختصاصات هذا الفريق</w:t>
        </w:r>
      </w:hyperlink>
      <w:r w:rsidR="008F640D" w:rsidRPr="00F214DC">
        <w:rPr>
          <w:rFonts w:hint="cs"/>
          <w:smallCaps/>
          <w:noProof/>
          <w:spacing w:val="-2"/>
          <w:rtl/>
          <w:lang w:val="en-US"/>
        </w:rPr>
        <w:t xml:space="preserve"> في تحديد المسائل المتعلقة بقضايا السياسات العامة الدولية المتعلقة بالإنترنت ودراستها وتفصيلها، بما في ذلك القضايا المحددة في القرار </w:t>
      </w:r>
      <w:r w:rsidR="008F640D" w:rsidRPr="00F214DC">
        <w:rPr>
          <w:smallCaps/>
          <w:noProof/>
          <w:spacing w:val="-2"/>
          <w:lang w:val="en-US"/>
        </w:rPr>
        <w:t>1305</w:t>
      </w:r>
      <w:r w:rsidR="008F640D" w:rsidRPr="00F214DC">
        <w:rPr>
          <w:rFonts w:hint="cs"/>
          <w:smallCaps/>
          <w:noProof/>
          <w:spacing w:val="-2"/>
          <w:rtl/>
          <w:lang w:val="en-US"/>
        </w:rPr>
        <w:t xml:space="preserve"> لمجلس </w:t>
      </w:r>
      <w:r w:rsidR="008F640D" w:rsidRPr="00F214DC">
        <w:rPr>
          <w:smallCaps/>
          <w:noProof/>
          <w:spacing w:val="-2"/>
          <w:lang w:val="en-US"/>
        </w:rPr>
        <w:t>2009</w:t>
      </w:r>
      <w:r w:rsidR="008F640D" w:rsidRPr="00F214DC">
        <w:rPr>
          <w:rFonts w:hint="cs"/>
          <w:smallCaps/>
          <w:noProof/>
          <w:spacing w:val="-2"/>
          <w:rtl/>
          <w:lang w:val="en-US"/>
        </w:rPr>
        <w:t xml:space="preserve">. وتقتصر </w:t>
      </w:r>
      <w:r w:rsidR="00576338" w:rsidRPr="00F214DC">
        <w:rPr>
          <w:rFonts w:hint="cs"/>
          <w:smallCaps/>
          <w:noProof/>
          <w:spacing w:val="-2"/>
          <w:rtl/>
          <w:lang w:val="en-US"/>
        </w:rPr>
        <w:t>المشاركة</w:t>
      </w:r>
      <w:r w:rsidR="008F640D" w:rsidRPr="00F214DC">
        <w:rPr>
          <w:rFonts w:hint="cs"/>
          <w:smallCaps/>
          <w:noProof/>
          <w:spacing w:val="-2"/>
          <w:rtl/>
          <w:lang w:val="en-US"/>
        </w:rPr>
        <w:t xml:space="preserve"> في الفريق </w:t>
      </w:r>
      <w:r w:rsidR="008F640D" w:rsidRPr="00F214DC">
        <w:rPr>
          <w:smallCaps/>
          <w:noProof/>
          <w:spacing w:val="-2"/>
          <w:lang w:val="en-US"/>
        </w:rPr>
        <w:t>CWG-I</w:t>
      </w:r>
      <w:r w:rsidR="008F640D" w:rsidRPr="00F214DC">
        <w:rPr>
          <w:noProof/>
          <w:spacing w:val="-2"/>
          <w:lang w:val="en-US"/>
        </w:rPr>
        <w:t>nternet</w:t>
      </w:r>
      <w:r w:rsidR="008F640D" w:rsidRPr="00F214DC">
        <w:rPr>
          <w:rFonts w:hint="cs"/>
          <w:smallCaps/>
          <w:noProof/>
          <w:spacing w:val="-2"/>
          <w:rtl/>
          <w:lang w:val="en-US"/>
        </w:rPr>
        <w:t xml:space="preserve"> على الدول الأعضاء في الاتحاد مع التشاور المفتوح مع جميع أصحاب المصلحة</w:t>
      </w:r>
      <w:r w:rsidR="008F640D" w:rsidRPr="00F214DC">
        <w:rPr>
          <w:rStyle w:val="FootnoteReference"/>
          <w:rtl/>
        </w:rPr>
        <w:footnoteReference w:id="3"/>
      </w:r>
      <w:r w:rsidR="008F640D" w:rsidRPr="00F214DC">
        <w:rPr>
          <w:rFonts w:hint="cs"/>
          <w:smallCaps/>
          <w:noProof/>
          <w:spacing w:val="-2"/>
          <w:rtl/>
          <w:lang w:val="en-US"/>
        </w:rPr>
        <w:t>. ويصوغ القرار </w:t>
      </w:r>
      <w:r w:rsidR="008F640D" w:rsidRPr="00F214DC">
        <w:rPr>
          <w:smallCaps/>
          <w:noProof/>
          <w:spacing w:val="-2"/>
          <w:lang w:val="en-US"/>
        </w:rPr>
        <w:t>1344</w:t>
      </w:r>
      <w:r w:rsidR="008F640D" w:rsidRPr="00F214DC">
        <w:rPr>
          <w:rFonts w:hint="cs"/>
          <w:smallCaps/>
          <w:noProof/>
          <w:spacing w:val="-2"/>
          <w:rtl/>
          <w:lang w:val="en-US"/>
        </w:rPr>
        <w:t xml:space="preserve"> لمجلس </w:t>
      </w:r>
      <w:r w:rsidR="008F640D" w:rsidRPr="00F214DC">
        <w:rPr>
          <w:smallCaps/>
          <w:noProof/>
          <w:spacing w:val="-2"/>
          <w:lang w:val="en-US"/>
        </w:rPr>
        <w:t>2012</w:t>
      </w:r>
      <w:r w:rsidR="008F640D" w:rsidRPr="00F214DC">
        <w:rPr>
          <w:rFonts w:hint="cs"/>
          <w:smallCaps/>
          <w:noProof/>
          <w:spacing w:val="-2"/>
          <w:rtl/>
          <w:lang w:val="en-US"/>
        </w:rPr>
        <w:t xml:space="preserve"> أيضاً شكل المشاورة المفتوحة للفريق </w:t>
      </w:r>
      <w:r w:rsidR="008F640D" w:rsidRPr="00F214DC">
        <w:rPr>
          <w:smallCaps/>
          <w:noProof/>
          <w:spacing w:val="-2"/>
          <w:lang w:val="en-US"/>
        </w:rPr>
        <w:t>CWG-I</w:t>
      </w:r>
      <w:r w:rsidR="008F640D" w:rsidRPr="00F214DC">
        <w:rPr>
          <w:noProof/>
          <w:spacing w:val="-2"/>
          <w:lang w:val="en-US"/>
        </w:rPr>
        <w:t>nternet</w:t>
      </w:r>
      <w:r w:rsidR="008F640D" w:rsidRPr="00F214DC">
        <w:rPr>
          <w:rFonts w:hint="cs"/>
          <w:smallCaps/>
          <w:noProof/>
          <w:spacing w:val="-2"/>
          <w:rtl/>
          <w:lang w:val="en-US"/>
        </w:rPr>
        <w:t xml:space="preserve"> بحيث تتضمن مشاورات إلكترونية لجميع أصحاب المصلحة</w:t>
      </w:r>
      <w:r w:rsidR="008F640D" w:rsidRPr="00F214DC">
        <w:rPr>
          <w:rStyle w:val="FootnoteReference"/>
          <w:rtl/>
        </w:rPr>
        <w:footnoteReference w:id="4"/>
      </w:r>
      <w:r w:rsidR="008F640D" w:rsidRPr="00F214DC">
        <w:rPr>
          <w:rFonts w:hint="cs"/>
          <w:smallCaps/>
          <w:noProof/>
          <w:spacing w:val="-2"/>
          <w:rtl/>
          <w:lang w:val="en-US"/>
        </w:rPr>
        <w:t>.</w:t>
      </w:r>
    </w:p>
    <w:p w:rsidR="00D1501E" w:rsidRPr="005C1345" w:rsidRDefault="00D1501E" w:rsidP="00F214DC">
      <w:pPr>
        <w:rPr>
          <w:smallCaps/>
          <w:noProof/>
          <w:rtl/>
          <w:lang w:val="en-US"/>
        </w:rPr>
      </w:pPr>
      <w:r w:rsidRPr="005C1345">
        <w:rPr>
          <w:b/>
          <w:bCs/>
          <w:smallCaps/>
          <w:noProof/>
          <w:lang w:val="en-US"/>
        </w:rPr>
        <w:lastRenderedPageBreak/>
        <w:t>5.1.1</w:t>
      </w:r>
      <w:r w:rsidRPr="005C1345">
        <w:rPr>
          <w:rFonts w:hint="cs"/>
          <w:smallCaps/>
          <w:noProof/>
          <w:rtl/>
          <w:lang w:val="en-US"/>
        </w:rPr>
        <w:tab/>
        <w:t xml:space="preserve">وسيقوم المنتدى </w:t>
      </w:r>
      <w:r w:rsidRPr="005C1345">
        <w:rPr>
          <w:smallCaps/>
          <w:noProof/>
          <w:lang w:val="en-US"/>
        </w:rPr>
        <w:t>WTPF</w:t>
      </w:r>
      <w:r w:rsidRPr="005C1345">
        <w:rPr>
          <w:smallCaps/>
          <w:noProof/>
          <w:lang w:val="en-US"/>
        </w:rPr>
        <w:sym w:font="Symbol" w:char="F02D"/>
      </w:r>
      <w:r w:rsidRPr="005C1345">
        <w:rPr>
          <w:smallCaps/>
          <w:noProof/>
          <w:lang w:val="en-US"/>
        </w:rPr>
        <w:t>13</w:t>
      </w:r>
      <w:r w:rsidRPr="005C1345">
        <w:rPr>
          <w:rFonts w:hint="cs"/>
          <w:smallCaps/>
          <w:noProof/>
          <w:rtl/>
          <w:lang w:val="en-US"/>
        </w:rPr>
        <w:t xml:space="preserve"> بإعداد تقارير واعتماد آراء غير ملزمة بتوافق الآراء لكي ينظر فيها أعضاء الاتحاد واجتماعات الاتحاد ذات الصلة، على أن يؤخذ في الاعتبار الفقرتان </w:t>
      </w:r>
      <w:r w:rsidRPr="005C1345">
        <w:rPr>
          <w:smallCaps/>
          <w:noProof/>
          <w:lang w:val="en-US"/>
        </w:rPr>
        <w:t>3.1.1</w:t>
      </w:r>
      <w:r w:rsidRPr="005C1345">
        <w:rPr>
          <w:rFonts w:hint="cs"/>
          <w:smallCaps/>
          <w:noProof/>
          <w:rtl/>
          <w:lang w:val="en-US"/>
        </w:rPr>
        <w:t xml:space="preserve"> و</w:t>
      </w:r>
      <w:r w:rsidRPr="005C1345">
        <w:rPr>
          <w:smallCaps/>
          <w:noProof/>
          <w:lang w:val="en-US"/>
        </w:rPr>
        <w:t>4.1.1</w:t>
      </w:r>
      <w:r w:rsidRPr="005C1345">
        <w:rPr>
          <w:rFonts w:hint="cs"/>
          <w:smallCaps/>
          <w:noProof/>
          <w:rtl/>
          <w:lang w:val="en-US"/>
        </w:rPr>
        <w:t xml:space="preserve"> وضرورة تفادي التناقض بين المناقشات التي </w:t>
      </w:r>
      <w:r w:rsidR="00F214DC">
        <w:rPr>
          <w:rFonts w:hint="cs"/>
          <w:smallCaps/>
          <w:noProof/>
          <w:rtl/>
          <w:lang w:val="en-US"/>
        </w:rPr>
        <w:t>تجري</w:t>
      </w:r>
      <w:r w:rsidRPr="005C1345">
        <w:rPr>
          <w:rFonts w:hint="cs"/>
          <w:smallCaps/>
          <w:noProof/>
          <w:rtl/>
          <w:lang w:val="en-US"/>
        </w:rPr>
        <w:t xml:space="preserve"> في المنتدى والأنشطة الجارية التي يضطلع بها الاتحاد كجزء من ولايته طبقاً لقرارات مؤتمرات المندوبين المفوضين (والقرارات الأخرى الصادرة عن مؤتمرات الاتحاد وجمعياته) واختصاصات الفريق</w:t>
      </w:r>
      <w:r w:rsidR="00F214DC">
        <w:rPr>
          <w:rFonts w:hint="cs"/>
          <w:smallCaps/>
          <w:noProof/>
          <w:rtl/>
          <w:lang w:val="en-US"/>
        </w:rPr>
        <w:t xml:space="preserve"> </w:t>
      </w:r>
      <w:r w:rsidRPr="005C1345">
        <w:rPr>
          <w:rStyle w:val="FootnoteReference"/>
        </w:rPr>
        <w:footnoteReference w:id="5"/>
      </w:r>
      <w:r w:rsidR="00467CFE" w:rsidRPr="005C1345">
        <w:rPr>
          <w:smallCaps/>
          <w:noProof/>
          <w:lang w:val="en-US"/>
        </w:rPr>
        <w:t>CWG-I</w:t>
      </w:r>
      <w:r w:rsidR="00467CFE" w:rsidRPr="005C1345">
        <w:rPr>
          <w:noProof/>
          <w:lang w:val="en-US"/>
        </w:rPr>
        <w:t>nternet</w:t>
      </w:r>
      <w:r w:rsidR="00467CFE" w:rsidRPr="005C1345">
        <w:rPr>
          <w:rFonts w:hint="cs"/>
          <w:noProof/>
          <w:rtl/>
          <w:lang w:val="en-US"/>
        </w:rPr>
        <w:t>.</w:t>
      </w:r>
    </w:p>
    <w:p w:rsidR="00467CFE" w:rsidRPr="005C1345" w:rsidRDefault="00467CFE" w:rsidP="00467CFE">
      <w:pPr>
        <w:rPr>
          <w:smallCaps/>
          <w:noProof/>
          <w:rtl/>
        </w:rPr>
      </w:pPr>
      <w:r w:rsidRPr="005C1345">
        <w:rPr>
          <w:b/>
          <w:bCs/>
          <w:smallCaps/>
          <w:noProof/>
          <w:lang w:val="en-US"/>
        </w:rPr>
        <w:t>6.1.1</w:t>
      </w:r>
      <w:r w:rsidRPr="005C1345">
        <w:rPr>
          <w:rFonts w:hint="cs"/>
          <w:smallCaps/>
          <w:noProof/>
          <w:rtl/>
          <w:lang w:val="en-US"/>
        </w:rPr>
        <w:tab/>
        <w:t xml:space="preserve">وجميع المعلومات المتعلقة بالمنتدى </w:t>
      </w:r>
      <w:r w:rsidRPr="005C1345">
        <w:rPr>
          <w:smallCaps/>
          <w:noProof/>
          <w:lang w:val="en-US"/>
        </w:rPr>
        <w:t>WTPF</w:t>
      </w:r>
      <w:r w:rsidRPr="005C1345">
        <w:rPr>
          <w:smallCaps/>
          <w:noProof/>
          <w:lang w:val="en-US"/>
        </w:rPr>
        <w:sym w:font="Symbol" w:char="F02D"/>
      </w:r>
      <w:r w:rsidRPr="005C1345">
        <w:rPr>
          <w:smallCaps/>
          <w:noProof/>
          <w:lang w:val="en-US"/>
        </w:rPr>
        <w:t>13</w:t>
      </w:r>
      <w:r w:rsidRPr="005C1345">
        <w:rPr>
          <w:rFonts w:hint="cs"/>
          <w:smallCaps/>
          <w:noProof/>
          <w:rtl/>
          <w:lang w:val="en-US"/>
        </w:rPr>
        <w:t xml:space="preserve"> متاحة على الموقع: </w:t>
      </w:r>
      <w:hyperlink r:id="rId12" w:history="1">
        <w:r w:rsidR="00FE0793" w:rsidRPr="005C1345">
          <w:rPr>
            <w:rStyle w:val="Hyperlink"/>
            <w:szCs w:val="22"/>
          </w:rPr>
          <w:t>http://www.itu.int/wtpf</w:t>
        </w:r>
      </w:hyperlink>
      <w:r w:rsidR="00FE0793" w:rsidRPr="005C1345">
        <w:rPr>
          <w:rFonts w:hint="cs"/>
          <w:smallCaps/>
          <w:noProof/>
          <w:szCs w:val="22"/>
          <w:rtl/>
        </w:rPr>
        <w:t>.</w:t>
      </w:r>
    </w:p>
    <w:p w:rsidR="008F640D" w:rsidRPr="005C1345" w:rsidRDefault="00FE0793" w:rsidP="00274DB5">
      <w:pPr>
        <w:pStyle w:val="Heading2"/>
        <w:rPr>
          <w:rFonts w:ascii="Calibri" w:hAnsi="Calibri"/>
          <w:noProof/>
          <w:rtl/>
          <w:lang w:val="en-US"/>
        </w:rPr>
      </w:pPr>
      <w:r w:rsidRPr="005C1345">
        <w:rPr>
          <w:rFonts w:ascii="Calibri" w:hAnsi="Calibri"/>
          <w:noProof/>
          <w:lang w:val="en-US"/>
        </w:rPr>
        <w:t>2.1</w:t>
      </w:r>
      <w:r w:rsidRPr="005C1345">
        <w:rPr>
          <w:rFonts w:ascii="Calibri" w:hAnsi="Calibri" w:hint="cs"/>
          <w:noProof/>
          <w:rtl/>
          <w:lang w:val="en-US"/>
        </w:rPr>
        <w:tab/>
        <w:t>عملية إعداد تقرير الأمين العام</w:t>
      </w:r>
    </w:p>
    <w:p w:rsidR="00503133" w:rsidRPr="005C1345" w:rsidRDefault="00FE0793" w:rsidP="00891297">
      <w:pPr>
        <w:rPr>
          <w:smallCaps/>
          <w:noProof/>
          <w:rtl/>
          <w:lang w:val="en-US"/>
        </w:rPr>
      </w:pPr>
      <w:r w:rsidRPr="005C1345">
        <w:rPr>
          <w:b/>
          <w:bCs/>
          <w:smallCaps/>
          <w:noProof/>
          <w:lang w:val="en-US"/>
        </w:rPr>
        <w:t>1.2.1</w:t>
      </w:r>
      <w:r w:rsidRPr="005C1345">
        <w:rPr>
          <w:rFonts w:hint="cs"/>
          <w:smallCaps/>
          <w:noProof/>
          <w:rtl/>
          <w:lang w:val="en-US"/>
        </w:rPr>
        <w:tab/>
        <w:t>يجب أن تستند المناقشات التي ستجري في المنتدى </w:t>
      </w:r>
      <w:r w:rsidRPr="005C1345">
        <w:rPr>
          <w:smallCaps/>
          <w:noProof/>
          <w:lang w:val="en-US"/>
        </w:rPr>
        <w:t>WTPF</w:t>
      </w:r>
      <w:r w:rsidRPr="005C1345">
        <w:rPr>
          <w:smallCaps/>
          <w:noProof/>
          <w:lang w:val="en-US"/>
        </w:rPr>
        <w:sym w:font="Symbol" w:char="F02D"/>
      </w:r>
      <w:r w:rsidRPr="005C1345">
        <w:rPr>
          <w:smallCaps/>
          <w:noProof/>
          <w:lang w:val="en-US"/>
        </w:rPr>
        <w:t>13</w:t>
      </w:r>
      <w:r w:rsidRPr="005C1345">
        <w:rPr>
          <w:rFonts w:hint="cs"/>
          <w:smallCaps/>
          <w:noProof/>
          <w:rtl/>
          <w:lang w:val="en-US"/>
        </w:rPr>
        <w:t xml:space="preserve"> إلى تقرير يصدر عن الأمين العام يضم مساهمات الدول الأعضاء وأعضاء القطاعات في الاتحاد، حيث سيكون بمثابة وثيقة العمل الوحيدة للمنتدى، على أن يركز على المسائل الرئيسية التي يحبذ التوصل إلى استنتاجات بشأنها (</w:t>
      </w:r>
      <w:r w:rsidR="00891297">
        <w:rPr>
          <w:rFonts w:hint="cs"/>
          <w:smallCaps/>
          <w:noProof/>
          <w:rtl/>
          <w:lang w:val="en-US"/>
        </w:rPr>
        <w:t>المقرر</w:t>
      </w:r>
      <w:r w:rsidRPr="005C1345">
        <w:rPr>
          <w:rFonts w:hint="cs"/>
          <w:smallCaps/>
          <w:noProof/>
          <w:rtl/>
          <w:lang w:val="en-US"/>
        </w:rPr>
        <w:t> </w:t>
      </w:r>
      <w:r w:rsidRPr="005C1345">
        <w:rPr>
          <w:smallCaps/>
          <w:noProof/>
          <w:lang w:val="en-US"/>
        </w:rPr>
        <w:t>562</w:t>
      </w:r>
      <w:r w:rsidRPr="005C1345">
        <w:rPr>
          <w:rFonts w:hint="cs"/>
          <w:smallCaps/>
          <w:noProof/>
          <w:rtl/>
          <w:lang w:val="en-US"/>
        </w:rPr>
        <w:t xml:space="preserve"> لمجلس </w:t>
      </w:r>
      <w:r w:rsidRPr="005C1345">
        <w:rPr>
          <w:smallCaps/>
          <w:noProof/>
          <w:lang w:val="en-US"/>
        </w:rPr>
        <w:t>2011</w:t>
      </w:r>
      <w:r w:rsidRPr="005C1345">
        <w:rPr>
          <w:rFonts w:hint="cs"/>
          <w:smallCaps/>
          <w:noProof/>
          <w:rtl/>
          <w:lang w:val="en-US"/>
        </w:rPr>
        <w:t xml:space="preserve">). </w:t>
      </w:r>
      <w:r w:rsidR="00891297">
        <w:rPr>
          <w:rFonts w:hint="cs"/>
          <w:smallCaps/>
          <w:noProof/>
          <w:rtl/>
          <w:lang w:val="en-US"/>
        </w:rPr>
        <w:t>ويبرز مشروع التقرير هذا</w:t>
      </w:r>
      <w:r w:rsidRPr="005C1345">
        <w:rPr>
          <w:rFonts w:hint="cs"/>
          <w:smallCaps/>
          <w:noProof/>
          <w:rtl/>
          <w:lang w:val="en-US"/>
        </w:rPr>
        <w:t xml:space="preserve"> النطاق المحتمل للمناقشات وتعرض بعض قضايا السياسات العامة المتعلقة بالإنترنت الخاضعة للبحث فيما بين مختلف مجموعات أصحاب</w:t>
      </w:r>
      <w:r w:rsidR="009E29D3" w:rsidRPr="005C1345">
        <w:rPr>
          <w:rFonts w:hint="eastAsia"/>
          <w:smallCaps/>
          <w:noProof/>
          <w:rtl/>
          <w:lang w:val="en-US"/>
        </w:rPr>
        <w:t> </w:t>
      </w:r>
      <w:r w:rsidRPr="005C1345">
        <w:rPr>
          <w:rFonts w:hint="cs"/>
          <w:smallCaps/>
          <w:noProof/>
          <w:rtl/>
          <w:lang w:val="en-US"/>
        </w:rPr>
        <w:t>المصلحة</w:t>
      </w:r>
      <w:r w:rsidRPr="005C1345">
        <w:rPr>
          <w:rStyle w:val="FootnoteReference"/>
          <w:rtl/>
        </w:rPr>
        <w:footnoteReference w:id="6"/>
      </w:r>
      <w:r w:rsidRPr="005C1345">
        <w:rPr>
          <w:rFonts w:hint="cs"/>
          <w:smallCaps/>
          <w:noProof/>
          <w:rtl/>
          <w:lang w:val="en-US"/>
        </w:rPr>
        <w:t>.</w:t>
      </w:r>
    </w:p>
    <w:p w:rsidR="00FE0793" w:rsidRPr="005C1345" w:rsidRDefault="00503133" w:rsidP="00503133">
      <w:pPr>
        <w:rPr>
          <w:smallCaps/>
          <w:noProof/>
          <w:rtl/>
        </w:rPr>
      </w:pPr>
      <w:r w:rsidRPr="005C1345">
        <w:rPr>
          <w:b/>
          <w:bCs/>
          <w:smallCaps/>
          <w:noProof/>
          <w:lang w:val="en-US"/>
        </w:rPr>
        <w:t>2.2.1</w:t>
      </w:r>
      <w:r w:rsidRPr="005C1345">
        <w:rPr>
          <w:rFonts w:hint="cs"/>
          <w:smallCaps/>
          <w:noProof/>
          <w:rtl/>
          <w:lang w:val="en-US"/>
        </w:rPr>
        <w:tab/>
        <w:t>وطبقاً للمقرر </w:t>
      </w:r>
      <w:r w:rsidRPr="005C1345">
        <w:rPr>
          <w:smallCaps/>
          <w:noProof/>
          <w:lang w:val="en-US"/>
        </w:rPr>
        <w:t>562</w:t>
      </w:r>
      <w:r w:rsidRPr="005C1345">
        <w:rPr>
          <w:rFonts w:hint="cs"/>
          <w:smallCaps/>
          <w:noProof/>
          <w:rtl/>
          <w:lang w:val="en-US"/>
        </w:rPr>
        <w:t xml:space="preserve">، يدعو الأمين العام فريقاً متوازناً غير رسمي </w:t>
      </w:r>
      <w:r w:rsidRPr="005C1345">
        <w:rPr>
          <w:smallCaps/>
          <w:noProof/>
          <w:lang w:val="en-US"/>
        </w:rPr>
        <w:t>(IEG)</w:t>
      </w:r>
      <w:r w:rsidRPr="005C1345">
        <w:rPr>
          <w:rFonts w:hint="cs"/>
          <w:smallCaps/>
          <w:noProof/>
          <w:rtl/>
          <w:lang w:val="en-US"/>
        </w:rPr>
        <w:t xml:space="preserve"> يشارك كل منهم بنشاط في التحضير للمنتدى. وباب العضوية في الفريق </w:t>
      </w:r>
      <w:r w:rsidRPr="005C1345">
        <w:rPr>
          <w:smallCaps/>
          <w:noProof/>
          <w:lang w:val="en-US"/>
        </w:rPr>
        <w:t>IEG</w:t>
      </w:r>
      <w:r w:rsidR="007920B5">
        <w:rPr>
          <w:rFonts w:hint="cs"/>
          <w:smallCaps/>
          <w:noProof/>
          <w:rtl/>
          <w:lang w:val="en-US"/>
        </w:rPr>
        <w:t xml:space="preserve"> مفتوح حالياً لجميع أ</w:t>
      </w:r>
      <w:r w:rsidRPr="005C1345">
        <w:rPr>
          <w:rFonts w:hint="cs"/>
          <w:smallCaps/>
          <w:noProof/>
          <w:rtl/>
          <w:lang w:val="en-US"/>
        </w:rPr>
        <w:t>صحاب المصلحة. ووافق المجلس في دورته لعام </w:t>
      </w:r>
      <w:r w:rsidRPr="005C1345">
        <w:rPr>
          <w:smallCaps/>
          <w:noProof/>
          <w:lang w:val="en-US"/>
        </w:rPr>
        <w:t>2012</w:t>
      </w:r>
      <w:r w:rsidRPr="005C1345">
        <w:rPr>
          <w:rFonts w:hint="cs"/>
          <w:smallCaps/>
          <w:noProof/>
          <w:rtl/>
          <w:lang w:val="en-US"/>
        </w:rPr>
        <w:t xml:space="preserve"> على أنه ينبغي لجميع أصحاب المصلحة المعنيين المشاركة في أعمال الفريق </w:t>
      </w:r>
      <w:r w:rsidRPr="005C1345">
        <w:rPr>
          <w:smallCaps/>
          <w:noProof/>
          <w:lang w:val="en-US"/>
        </w:rPr>
        <w:t>IEG</w:t>
      </w:r>
      <w:r w:rsidRPr="005C1345">
        <w:rPr>
          <w:rFonts w:hint="cs"/>
          <w:smallCaps/>
          <w:noProof/>
          <w:rtl/>
          <w:lang w:val="en-US"/>
        </w:rPr>
        <w:t xml:space="preserve"> بخصوص المنتدى </w:t>
      </w:r>
      <w:r w:rsidRPr="005C1345">
        <w:rPr>
          <w:smallCaps/>
          <w:noProof/>
          <w:lang w:val="en-US"/>
        </w:rPr>
        <w:t>WTPF</w:t>
      </w:r>
      <w:r w:rsidRPr="005C1345">
        <w:rPr>
          <w:smallCaps/>
          <w:noProof/>
          <w:lang w:val="en-US"/>
        </w:rPr>
        <w:sym w:font="Symbol" w:char="F02D"/>
      </w:r>
      <w:r w:rsidRPr="005C1345">
        <w:rPr>
          <w:smallCaps/>
          <w:noProof/>
          <w:lang w:val="en-US"/>
        </w:rPr>
        <w:t>13</w:t>
      </w:r>
      <w:r w:rsidRPr="005C1345">
        <w:rPr>
          <w:rFonts w:hint="cs"/>
          <w:smallCaps/>
          <w:noProof/>
          <w:rtl/>
          <w:lang w:val="en-US"/>
        </w:rPr>
        <w:t xml:space="preserve"> لكي يسهموا برؤاهم المتفردة في العملية التحضيرية استناداً إلى الأدوار والمسؤوليات المحددة لهم في إطار الفقرة </w:t>
      </w:r>
      <w:r w:rsidRPr="005C1345">
        <w:rPr>
          <w:smallCaps/>
          <w:noProof/>
          <w:lang w:val="en-US"/>
        </w:rPr>
        <w:t>35</w:t>
      </w:r>
      <w:r w:rsidRPr="005C1345">
        <w:rPr>
          <w:rFonts w:hint="cs"/>
          <w:smallCaps/>
          <w:noProof/>
          <w:rtl/>
          <w:lang w:val="en-US"/>
        </w:rPr>
        <w:t xml:space="preserve"> من </w:t>
      </w:r>
      <w:r w:rsidRPr="007920B5">
        <w:rPr>
          <w:rFonts w:hint="cs"/>
          <w:i/>
          <w:iCs/>
          <w:smallCaps/>
          <w:noProof/>
          <w:rtl/>
          <w:lang w:val="en-US"/>
        </w:rPr>
        <w:t>برنامج عمل تونس</w:t>
      </w:r>
      <w:r w:rsidRPr="005C1345">
        <w:rPr>
          <w:rFonts w:hint="cs"/>
          <w:smallCaps/>
          <w:noProof/>
          <w:rtl/>
          <w:lang w:val="en-US"/>
        </w:rPr>
        <w:t> </w:t>
      </w:r>
      <w:r w:rsidRPr="005C1345">
        <w:rPr>
          <w:smallCaps/>
          <w:noProof/>
          <w:lang w:val="en-US"/>
        </w:rPr>
        <w:t>(2005)</w:t>
      </w:r>
      <w:r w:rsidRPr="005C1345">
        <w:rPr>
          <w:rFonts w:hint="cs"/>
          <w:smallCaps/>
          <w:noProof/>
          <w:rtl/>
          <w:lang w:val="en-US"/>
        </w:rPr>
        <w:t>. وبناءً على ذلك، سيكون باب المشاركة في أعمال الفريق </w:t>
      </w:r>
      <w:r w:rsidRPr="005C1345">
        <w:rPr>
          <w:smallCaps/>
          <w:noProof/>
          <w:lang w:val="en-US"/>
        </w:rPr>
        <w:t>IEG</w:t>
      </w:r>
      <w:r w:rsidRPr="005C1345">
        <w:rPr>
          <w:rFonts w:hint="cs"/>
          <w:smallCaps/>
          <w:noProof/>
          <w:rtl/>
          <w:lang w:val="en-US"/>
        </w:rPr>
        <w:t xml:space="preserve"> مفتوحاً لجميع أصحاب المصلحة المعنيين طبقاً لمقرر المجلس، على أن يؤخذ في</w:t>
      </w:r>
      <w:r w:rsidRPr="005C1345">
        <w:rPr>
          <w:rFonts w:hint="eastAsia"/>
          <w:smallCaps/>
          <w:noProof/>
          <w:rtl/>
          <w:lang w:val="en-US"/>
        </w:rPr>
        <w:t> </w:t>
      </w:r>
      <w:r w:rsidRPr="005C1345">
        <w:rPr>
          <w:rFonts w:hint="cs"/>
          <w:smallCaps/>
          <w:noProof/>
          <w:rtl/>
          <w:lang w:val="en-US"/>
        </w:rPr>
        <w:t>الاعتبار المقرر </w:t>
      </w:r>
      <w:r w:rsidRPr="005C1345">
        <w:rPr>
          <w:smallCaps/>
          <w:noProof/>
          <w:lang w:val="en-US"/>
        </w:rPr>
        <w:t>562</w:t>
      </w:r>
      <w:r w:rsidRPr="005C1345">
        <w:rPr>
          <w:rFonts w:hint="cs"/>
          <w:smallCaps/>
          <w:noProof/>
          <w:rtl/>
          <w:lang w:val="en-US"/>
        </w:rPr>
        <w:t xml:space="preserve"> وضرورة الإبقاء على وجود فريق متوازن من الخبراء. وأصحاب المصلحة المعنيون مدعوون إلى التعبير عن مدى رغبتهم في المشاركة في الفريق </w:t>
      </w:r>
      <w:r w:rsidRPr="005C1345">
        <w:rPr>
          <w:smallCaps/>
          <w:noProof/>
          <w:lang w:val="en-US"/>
        </w:rPr>
        <w:t>IEG</w:t>
      </w:r>
      <w:r w:rsidRPr="005C1345">
        <w:rPr>
          <w:rFonts w:hint="cs"/>
          <w:smallCaps/>
          <w:noProof/>
          <w:rtl/>
          <w:lang w:val="en-US"/>
        </w:rPr>
        <w:t xml:space="preserve"> من خلال التسجيل على الموقع: </w:t>
      </w:r>
      <w:hyperlink r:id="rId13" w:history="1">
        <w:r w:rsidRPr="005C1345">
          <w:rPr>
            <w:rStyle w:val="Hyperlink"/>
            <w:szCs w:val="24"/>
          </w:rPr>
          <w:t>http://www.itu.int/wtpf</w:t>
        </w:r>
      </w:hyperlink>
      <w:r w:rsidRPr="005C1345">
        <w:rPr>
          <w:rFonts w:hint="cs"/>
          <w:smallCaps/>
          <w:noProof/>
          <w:rtl/>
        </w:rPr>
        <w:t>.</w:t>
      </w:r>
    </w:p>
    <w:p w:rsidR="004A451C" w:rsidRPr="005C1345" w:rsidRDefault="00D8602B" w:rsidP="00D8602B">
      <w:pPr>
        <w:rPr>
          <w:noProof/>
          <w:rtl/>
          <w:lang w:val="en-US"/>
        </w:rPr>
      </w:pPr>
      <w:r w:rsidRPr="005C1345">
        <w:rPr>
          <w:b/>
          <w:bCs/>
          <w:noProof/>
          <w:lang w:val="en-US"/>
        </w:rPr>
        <w:t>3.2.1</w:t>
      </w:r>
      <w:r w:rsidRPr="005C1345">
        <w:rPr>
          <w:rFonts w:hint="cs"/>
          <w:noProof/>
          <w:rtl/>
          <w:lang w:val="en-US"/>
        </w:rPr>
        <w:tab/>
        <w:t>ويرد أدناه جدول زمني منقح، استناداً إلى المساهمات المتلقاة من الأعضاء والذي وافق عليه مجلس </w:t>
      </w:r>
      <w:r w:rsidRPr="005C1345">
        <w:rPr>
          <w:rStyle w:val="FootnoteReference"/>
        </w:rPr>
        <w:footnoteReference w:id="7"/>
      </w:r>
      <w:r w:rsidRPr="005C1345">
        <w:rPr>
          <w:noProof/>
          <w:lang w:val="en-US"/>
        </w:rPr>
        <w:t>2012</w:t>
      </w:r>
      <w:r w:rsidRPr="005C1345">
        <w:rPr>
          <w:rFonts w:hint="cs"/>
          <w:noProof/>
          <w:rtl/>
          <w:lang w:val="en-US"/>
        </w:rPr>
        <w:t>.</w:t>
      </w:r>
    </w:p>
    <w:p w:rsidR="00D8602B" w:rsidRPr="005C1345" w:rsidRDefault="00D8602B" w:rsidP="00D8602B">
      <w:pPr>
        <w:pStyle w:val="TableNotitle"/>
        <w:rPr>
          <w:b w:val="0"/>
          <w:bCs/>
          <w:noProof/>
          <w:rtl/>
          <w:lang w:val="en-US"/>
        </w:rPr>
      </w:pPr>
      <w:r w:rsidRPr="005C1345">
        <w:rPr>
          <w:rFonts w:hint="cs"/>
          <w:b w:val="0"/>
          <w:bCs/>
          <w:noProof/>
          <w:rtl/>
          <w:lang w:val="en-US"/>
        </w:rPr>
        <w:t>الجدول </w:t>
      </w:r>
      <w:r w:rsidRPr="00335B36">
        <w:rPr>
          <w:noProof/>
          <w:lang w:val="en-US"/>
        </w:rPr>
        <w:t>1</w:t>
      </w:r>
      <w:r w:rsidRPr="00335B36">
        <w:rPr>
          <w:rFonts w:hint="eastAsia"/>
          <w:noProof/>
          <w:rtl/>
          <w:lang w:val="en-US"/>
        </w:rPr>
        <w:t> </w:t>
      </w:r>
      <w:r w:rsidRPr="00335B36">
        <w:rPr>
          <w:rFonts w:hint="eastAsia"/>
          <w:noProof/>
          <w:lang w:val="en-US"/>
        </w:rPr>
        <w:sym w:font="Symbol" w:char="F02D"/>
      </w:r>
      <w:r w:rsidRPr="005C1345">
        <w:rPr>
          <w:rFonts w:hint="cs"/>
          <w:b w:val="0"/>
          <w:bCs/>
          <w:noProof/>
          <w:rtl/>
          <w:lang w:val="en-US"/>
        </w:rPr>
        <w:t> الجدول الزمني المنقع لإعداد تقرير الأمين العام</w:t>
      </w:r>
    </w:p>
    <w:tbl>
      <w:tblPr>
        <w:bidiVisual/>
        <w:tblW w:w="9463"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234"/>
        <w:gridCol w:w="7229"/>
      </w:tblGrid>
      <w:tr w:rsidR="00D8602B" w:rsidRPr="005C1345" w:rsidTr="00D8602B">
        <w:tc>
          <w:tcPr>
            <w:tcW w:w="223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D8602B" w:rsidP="00D8602B">
            <w:pPr>
              <w:spacing w:before="60" w:after="60" w:line="280" w:lineRule="exact"/>
              <w:jc w:val="center"/>
              <w:rPr>
                <w:b/>
                <w:bCs/>
                <w:sz w:val="20"/>
                <w:szCs w:val="26"/>
                <w:lang w:val="en-US"/>
              </w:rPr>
            </w:pPr>
            <w:r w:rsidRPr="005C1345">
              <w:rPr>
                <w:b/>
                <w:bCs/>
                <w:sz w:val="20"/>
                <w:szCs w:val="26"/>
                <w:lang w:val="en-US"/>
              </w:rPr>
              <w:t>9</w:t>
            </w:r>
            <w:r w:rsidRPr="005C1345">
              <w:rPr>
                <w:rFonts w:hint="cs"/>
                <w:b/>
                <w:bCs/>
                <w:sz w:val="20"/>
                <w:szCs w:val="26"/>
                <w:rtl/>
                <w:lang w:val="en-US"/>
              </w:rPr>
              <w:t xml:space="preserve"> مارس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D8602B" w:rsidP="00D8602B">
            <w:pPr>
              <w:spacing w:before="60" w:after="60" w:line="280" w:lineRule="exact"/>
              <w:rPr>
                <w:sz w:val="20"/>
                <w:szCs w:val="26"/>
              </w:rPr>
            </w:pPr>
            <w:r w:rsidRPr="005C1345">
              <w:rPr>
                <w:rFonts w:hint="cs"/>
                <w:sz w:val="20"/>
                <w:szCs w:val="26"/>
                <w:rtl/>
              </w:rPr>
              <w:t>آخر موعد لكي يقدم الأعضاء المواد التي تعتبر ذات صلة بالصيغة الأولى من مشروع تقرير الأمين العام.</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D8602B" w:rsidP="00D8602B">
            <w:pPr>
              <w:spacing w:before="60" w:after="60" w:line="280" w:lineRule="exact"/>
              <w:jc w:val="center"/>
              <w:rPr>
                <w:b/>
                <w:bCs/>
                <w:sz w:val="20"/>
                <w:szCs w:val="26"/>
                <w:lang w:val="en-US"/>
              </w:rPr>
            </w:pPr>
            <w:r w:rsidRPr="005C1345">
              <w:rPr>
                <w:b/>
                <w:bCs/>
                <w:sz w:val="20"/>
                <w:szCs w:val="26"/>
                <w:lang w:val="en-US"/>
              </w:rPr>
              <w:t>13</w:t>
            </w:r>
            <w:r w:rsidRPr="005C1345">
              <w:rPr>
                <w:rFonts w:hint="cs"/>
                <w:b/>
                <w:bCs/>
                <w:sz w:val="20"/>
                <w:szCs w:val="26"/>
                <w:rtl/>
                <w:lang w:val="en-US"/>
              </w:rPr>
              <w:t xml:space="preserve"> أبريل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D8602B" w:rsidP="00D8602B">
            <w:pPr>
              <w:spacing w:before="60" w:after="60" w:line="280" w:lineRule="exact"/>
              <w:rPr>
                <w:sz w:val="20"/>
                <w:szCs w:val="26"/>
              </w:rPr>
            </w:pPr>
            <w:r w:rsidRPr="005C1345">
              <w:rPr>
                <w:rFonts w:hint="cs"/>
                <w:sz w:val="20"/>
                <w:szCs w:val="26"/>
                <w:rtl/>
              </w:rPr>
              <w:t>نشر الصيغة الأولى من مشروع تقرير الأمين العام على الخط وتعميمها على الأعضاء (وهي مصوغة على أساس المواد المتاحة).</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9F2CDA" w:rsidP="00D8602B">
            <w:pPr>
              <w:spacing w:before="60" w:after="60" w:line="280" w:lineRule="exact"/>
              <w:jc w:val="center"/>
              <w:rPr>
                <w:b/>
                <w:bCs/>
                <w:sz w:val="20"/>
                <w:szCs w:val="26"/>
                <w:rtl/>
                <w:lang w:val="en-US"/>
              </w:rPr>
            </w:pPr>
            <w:r w:rsidRPr="005C1345">
              <w:rPr>
                <w:b/>
                <w:bCs/>
                <w:sz w:val="20"/>
                <w:szCs w:val="26"/>
                <w:lang w:val="en-US"/>
              </w:rPr>
              <w:t>15</w:t>
            </w:r>
            <w:r w:rsidRPr="005C1345">
              <w:rPr>
                <w:rFonts w:hint="cs"/>
                <w:b/>
                <w:bCs/>
                <w:sz w:val="20"/>
                <w:szCs w:val="26"/>
                <w:rtl/>
                <w:lang w:val="en-US"/>
              </w:rPr>
              <w:t xml:space="preserve"> مايو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9F2CDA" w:rsidP="00D8602B">
            <w:pPr>
              <w:spacing w:before="60" w:after="60" w:line="280" w:lineRule="exact"/>
              <w:rPr>
                <w:sz w:val="20"/>
                <w:szCs w:val="26"/>
              </w:rPr>
            </w:pPr>
            <w:r w:rsidRPr="005C1345">
              <w:rPr>
                <w:rFonts w:hint="cs"/>
                <w:sz w:val="20"/>
                <w:szCs w:val="26"/>
                <w:rtl/>
              </w:rPr>
              <w:t>آخر موعد لتلقي تعليقات الأعضاء على الصيغة الأولى من مشروع التقرير وأي مواد إضافية لتدرج في الصيغة الثانية منه.</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8D7125" w:rsidP="00D8602B">
            <w:pPr>
              <w:spacing w:before="60" w:after="60" w:line="280" w:lineRule="exact"/>
              <w:jc w:val="center"/>
              <w:rPr>
                <w:b/>
                <w:bCs/>
                <w:sz w:val="20"/>
                <w:szCs w:val="26"/>
                <w:rtl/>
                <w:lang w:val="en-US"/>
              </w:rPr>
            </w:pPr>
            <w:r w:rsidRPr="005C1345">
              <w:rPr>
                <w:b/>
                <w:bCs/>
                <w:sz w:val="20"/>
                <w:szCs w:val="26"/>
                <w:lang w:val="en-US"/>
              </w:rPr>
              <w:t>5</w:t>
            </w:r>
            <w:r w:rsidRPr="005C1345">
              <w:rPr>
                <w:rFonts w:hint="cs"/>
                <w:b/>
                <w:bCs/>
                <w:sz w:val="20"/>
                <w:szCs w:val="26"/>
                <w:rtl/>
                <w:lang w:val="en-US"/>
              </w:rPr>
              <w:t xml:space="preserve"> يونيو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8D7125" w:rsidP="00D8602B">
            <w:pPr>
              <w:spacing w:before="60" w:after="60" w:line="280" w:lineRule="exact"/>
              <w:rPr>
                <w:sz w:val="20"/>
                <w:szCs w:val="26"/>
                <w:rtl/>
              </w:rPr>
            </w:pPr>
            <w:r w:rsidRPr="005C1345">
              <w:rPr>
                <w:rFonts w:hint="cs"/>
                <w:sz w:val="20"/>
                <w:szCs w:val="26"/>
                <w:rtl/>
              </w:rPr>
              <w:t>الاجتماع الأول لفريق الخبراء.</w:t>
            </w:r>
          </w:p>
          <w:p w:rsidR="008D7125" w:rsidRPr="005C1345" w:rsidRDefault="008D7125" w:rsidP="00D8602B">
            <w:pPr>
              <w:spacing w:before="60" w:after="60" w:line="280" w:lineRule="exact"/>
              <w:rPr>
                <w:sz w:val="20"/>
                <w:szCs w:val="26"/>
              </w:rPr>
            </w:pPr>
            <w:r w:rsidRPr="005C1345">
              <w:rPr>
                <w:rFonts w:hint="cs"/>
                <w:sz w:val="20"/>
                <w:szCs w:val="26"/>
                <w:rtl/>
              </w:rPr>
              <w:t>الصيغة الثانية التمهيدية من مشروع تقرير الأمين العام.</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8D7125" w:rsidP="00D8602B">
            <w:pPr>
              <w:spacing w:before="60" w:after="60" w:line="280" w:lineRule="exact"/>
              <w:jc w:val="center"/>
              <w:rPr>
                <w:b/>
                <w:bCs/>
                <w:sz w:val="20"/>
                <w:szCs w:val="26"/>
                <w:rtl/>
                <w:lang w:val="en-US"/>
              </w:rPr>
            </w:pPr>
            <w:r w:rsidRPr="005C1345">
              <w:rPr>
                <w:b/>
                <w:bCs/>
                <w:sz w:val="20"/>
                <w:szCs w:val="26"/>
                <w:lang w:val="en-US"/>
              </w:rPr>
              <w:t>25</w:t>
            </w:r>
            <w:r w:rsidRPr="005C1345">
              <w:rPr>
                <w:rFonts w:hint="cs"/>
                <w:b/>
                <w:bCs/>
                <w:sz w:val="20"/>
                <w:szCs w:val="26"/>
                <w:rtl/>
                <w:lang w:val="en-US"/>
              </w:rPr>
              <w:t xml:space="preserve"> يونيو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8D7125" w:rsidP="00D8602B">
            <w:pPr>
              <w:spacing w:before="60" w:after="60" w:line="280" w:lineRule="exact"/>
              <w:rPr>
                <w:sz w:val="20"/>
                <w:szCs w:val="26"/>
              </w:rPr>
            </w:pPr>
            <w:r w:rsidRPr="005C1345">
              <w:rPr>
                <w:rFonts w:hint="cs"/>
                <w:sz w:val="20"/>
                <w:szCs w:val="26"/>
                <w:rtl/>
              </w:rPr>
              <w:t>آخر موعد لتلقي التعليقات على الصيغة الثانية التمهيدية من مشروع التقرير.</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8D7125" w:rsidP="00D8602B">
            <w:pPr>
              <w:spacing w:before="60" w:after="60" w:line="280" w:lineRule="exact"/>
              <w:jc w:val="center"/>
              <w:rPr>
                <w:b/>
                <w:bCs/>
                <w:sz w:val="20"/>
                <w:szCs w:val="26"/>
                <w:rtl/>
                <w:lang w:val="en-US"/>
              </w:rPr>
            </w:pPr>
            <w:r w:rsidRPr="005C1345">
              <w:rPr>
                <w:b/>
                <w:bCs/>
                <w:sz w:val="20"/>
                <w:szCs w:val="26"/>
                <w:lang w:val="en-US"/>
              </w:rPr>
              <w:t>3</w:t>
            </w:r>
            <w:r w:rsidRPr="005C1345">
              <w:rPr>
                <w:rFonts w:hint="cs"/>
                <w:b/>
                <w:bCs/>
                <w:sz w:val="20"/>
                <w:szCs w:val="26"/>
                <w:rtl/>
                <w:lang w:val="en-US"/>
              </w:rPr>
              <w:t xml:space="preserve"> يوليو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D7125" w:rsidRPr="005C1345" w:rsidRDefault="008D7125" w:rsidP="008D7125">
            <w:pPr>
              <w:spacing w:before="60" w:after="60" w:line="280" w:lineRule="exact"/>
              <w:rPr>
                <w:sz w:val="20"/>
                <w:szCs w:val="26"/>
              </w:rPr>
            </w:pPr>
            <w:r w:rsidRPr="005C1345">
              <w:rPr>
                <w:rFonts w:hint="cs"/>
                <w:sz w:val="20"/>
                <w:szCs w:val="26"/>
                <w:rtl/>
              </w:rPr>
              <w:t>نشر الصيغة الثانية من مشروع التقرير على الخط بما فيها التعليقات التي وردت.</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8D7125" w:rsidP="007920B5">
            <w:pPr>
              <w:pageBreakBefore/>
              <w:spacing w:before="60" w:after="60" w:line="280" w:lineRule="exact"/>
              <w:jc w:val="center"/>
              <w:rPr>
                <w:b/>
                <w:bCs/>
                <w:sz w:val="20"/>
                <w:szCs w:val="26"/>
                <w:rtl/>
                <w:lang w:val="en-US"/>
              </w:rPr>
            </w:pPr>
            <w:r w:rsidRPr="005C1345">
              <w:rPr>
                <w:b/>
                <w:bCs/>
                <w:sz w:val="20"/>
                <w:szCs w:val="26"/>
                <w:lang w:val="en-US"/>
              </w:rPr>
              <w:lastRenderedPageBreak/>
              <w:t>1</w:t>
            </w:r>
            <w:r w:rsidRPr="005C1345">
              <w:rPr>
                <w:rFonts w:hint="cs"/>
                <w:b/>
                <w:bCs/>
                <w:sz w:val="20"/>
                <w:szCs w:val="26"/>
                <w:rtl/>
                <w:lang w:val="en-US"/>
              </w:rPr>
              <w:t xml:space="preserve"> أغسطس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8D7125" w:rsidP="007920B5">
            <w:pPr>
              <w:pageBreakBefore/>
              <w:spacing w:before="60" w:after="60" w:line="280" w:lineRule="exact"/>
              <w:rPr>
                <w:sz w:val="20"/>
                <w:szCs w:val="26"/>
              </w:rPr>
            </w:pPr>
            <w:r w:rsidRPr="005C1345">
              <w:rPr>
                <w:rFonts w:hint="cs"/>
                <w:sz w:val="20"/>
                <w:szCs w:val="26"/>
                <w:rtl/>
              </w:rPr>
              <w:t>آخر موعد لتلقي التعليقات على الصيغة الثانية من مشروع التقرير، وطلب الحصول على مساهمات من أجل إعداد الصيغة الثالثة، بما في ذلك الخطوط العريضة لمشاريع الآراء المحتملة. توجيه رسالة لدعوة جميع أصحاب المصلحة إلى المشاركة في فريق الخبراء غي</w:t>
            </w:r>
            <w:r w:rsidR="007920B5">
              <w:rPr>
                <w:rFonts w:hint="cs"/>
                <w:sz w:val="20"/>
                <w:szCs w:val="26"/>
                <w:rtl/>
              </w:rPr>
              <w:t>ر</w:t>
            </w:r>
            <w:r w:rsidRPr="005C1345">
              <w:rPr>
                <w:rFonts w:hint="cs"/>
                <w:sz w:val="20"/>
                <w:szCs w:val="26"/>
                <w:rtl/>
              </w:rPr>
              <w:t xml:space="preserve"> الرسمي.</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5A0C04" w:rsidP="00D8602B">
            <w:pPr>
              <w:spacing w:before="60" w:after="60" w:line="280" w:lineRule="exact"/>
              <w:jc w:val="center"/>
              <w:rPr>
                <w:b/>
                <w:bCs/>
                <w:sz w:val="20"/>
                <w:szCs w:val="26"/>
                <w:rtl/>
                <w:lang w:val="en-US"/>
              </w:rPr>
            </w:pPr>
            <w:r w:rsidRPr="005C1345">
              <w:rPr>
                <w:b/>
                <w:bCs/>
                <w:sz w:val="20"/>
                <w:szCs w:val="26"/>
                <w:lang w:val="en-US"/>
              </w:rPr>
              <w:t>31</w:t>
            </w:r>
            <w:r w:rsidRPr="005C1345">
              <w:rPr>
                <w:rFonts w:hint="cs"/>
                <w:b/>
                <w:bCs/>
                <w:sz w:val="20"/>
                <w:szCs w:val="26"/>
                <w:rtl/>
                <w:lang w:val="en-US"/>
              </w:rPr>
              <w:t xml:space="preserve"> أغسطس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5A0C04" w:rsidP="00D8602B">
            <w:pPr>
              <w:spacing w:before="60" w:after="60" w:line="280" w:lineRule="exact"/>
              <w:rPr>
                <w:sz w:val="20"/>
                <w:szCs w:val="26"/>
              </w:rPr>
            </w:pPr>
            <w:r w:rsidRPr="005C1345">
              <w:rPr>
                <w:rFonts w:hint="cs"/>
                <w:sz w:val="20"/>
                <w:szCs w:val="26"/>
                <w:rtl/>
              </w:rPr>
              <w:t>نشر الصيغة الثالثة من مشروع التقرير على الخط مع الخطوط العريضة لمشاريع الآراء المحتملة.</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D8602B">
            <w:pPr>
              <w:spacing w:before="60" w:after="60" w:line="280" w:lineRule="exact"/>
              <w:jc w:val="center"/>
              <w:rPr>
                <w:b/>
                <w:bCs/>
                <w:sz w:val="20"/>
                <w:szCs w:val="26"/>
                <w:rtl/>
                <w:lang w:val="en-US"/>
              </w:rPr>
            </w:pPr>
            <w:r w:rsidRPr="005C1345">
              <w:rPr>
                <w:b/>
                <w:bCs/>
                <w:sz w:val="20"/>
                <w:szCs w:val="26"/>
                <w:lang w:val="en-US"/>
              </w:rPr>
              <w:t>30</w:t>
            </w:r>
            <w:r w:rsidRPr="005C1345">
              <w:rPr>
                <w:rFonts w:hint="cs"/>
                <w:b/>
                <w:bCs/>
                <w:sz w:val="20"/>
                <w:szCs w:val="26"/>
                <w:rtl/>
                <w:lang w:val="en-US"/>
              </w:rPr>
              <w:t xml:space="preserve"> سبتمبر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D8602B">
            <w:pPr>
              <w:spacing w:before="60" w:after="60" w:line="280" w:lineRule="exact"/>
              <w:rPr>
                <w:sz w:val="20"/>
                <w:szCs w:val="26"/>
              </w:rPr>
            </w:pPr>
            <w:r w:rsidRPr="005C1345">
              <w:rPr>
                <w:rFonts w:hint="cs"/>
                <w:sz w:val="20"/>
                <w:szCs w:val="26"/>
                <w:rtl/>
              </w:rPr>
              <w:t>آخر موعد لتلقي التعليقات على الصيغة الثالثة من مشروع التقرير.</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D8602B">
            <w:pPr>
              <w:spacing w:before="60" w:after="60" w:line="280" w:lineRule="exact"/>
              <w:jc w:val="center"/>
              <w:rPr>
                <w:b/>
                <w:bCs/>
                <w:sz w:val="20"/>
                <w:szCs w:val="26"/>
                <w:rtl/>
                <w:lang w:val="en-US"/>
              </w:rPr>
            </w:pPr>
            <w:r w:rsidRPr="005C1345">
              <w:rPr>
                <w:rFonts w:hint="cs"/>
                <w:b/>
                <w:bCs/>
                <w:sz w:val="20"/>
                <w:szCs w:val="26"/>
                <w:rtl/>
              </w:rPr>
              <w:t xml:space="preserve">من </w:t>
            </w:r>
            <w:r w:rsidRPr="005C1345">
              <w:rPr>
                <w:b/>
                <w:bCs/>
                <w:sz w:val="20"/>
                <w:szCs w:val="26"/>
                <w:lang w:val="en-US"/>
              </w:rPr>
              <w:t>10</w:t>
            </w:r>
            <w:r w:rsidRPr="005C1345">
              <w:rPr>
                <w:rFonts w:hint="cs"/>
                <w:b/>
                <w:bCs/>
                <w:sz w:val="20"/>
                <w:szCs w:val="26"/>
                <w:rtl/>
                <w:lang w:val="en-US"/>
              </w:rPr>
              <w:t xml:space="preserve"> إلى </w:t>
            </w:r>
            <w:r w:rsidRPr="005C1345">
              <w:rPr>
                <w:b/>
                <w:bCs/>
                <w:sz w:val="20"/>
                <w:szCs w:val="26"/>
                <w:lang w:val="en-US"/>
              </w:rPr>
              <w:t>12</w:t>
            </w:r>
            <w:r w:rsidRPr="005C1345">
              <w:rPr>
                <w:rFonts w:hint="cs"/>
                <w:b/>
                <w:bCs/>
                <w:sz w:val="20"/>
                <w:szCs w:val="26"/>
                <w:rtl/>
                <w:lang w:val="en-US"/>
              </w:rPr>
              <w:t xml:space="preserve"> (صباحاً) أكتوبر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D8602B">
            <w:pPr>
              <w:spacing w:before="60" w:after="60" w:line="280" w:lineRule="exact"/>
              <w:rPr>
                <w:sz w:val="20"/>
                <w:szCs w:val="26"/>
              </w:rPr>
            </w:pPr>
            <w:r w:rsidRPr="005C1345">
              <w:rPr>
                <w:rFonts w:hint="cs"/>
                <w:sz w:val="20"/>
                <w:szCs w:val="26"/>
                <w:rtl/>
              </w:rPr>
              <w:t>الاجتماع الثاني لفريق الخبراء غير الرسمي.</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D8602B">
            <w:pPr>
              <w:spacing w:before="60" w:after="60" w:line="280" w:lineRule="exact"/>
              <w:jc w:val="center"/>
              <w:rPr>
                <w:b/>
                <w:bCs/>
                <w:sz w:val="20"/>
                <w:szCs w:val="26"/>
                <w:rtl/>
                <w:lang w:val="en-US"/>
              </w:rPr>
            </w:pPr>
            <w:r w:rsidRPr="005C1345">
              <w:rPr>
                <w:b/>
                <w:bCs/>
                <w:sz w:val="20"/>
                <w:szCs w:val="26"/>
                <w:lang w:val="en-US"/>
              </w:rPr>
              <w:t>10</w:t>
            </w:r>
            <w:r w:rsidRPr="005C1345">
              <w:rPr>
                <w:rFonts w:hint="cs"/>
                <w:b/>
                <w:bCs/>
                <w:sz w:val="20"/>
                <w:szCs w:val="26"/>
                <w:rtl/>
                <w:lang w:val="en-US"/>
              </w:rPr>
              <w:t xml:space="preserve"> يناير </w:t>
            </w:r>
            <w:r w:rsidRPr="005C1345">
              <w:rPr>
                <w:b/>
                <w:bCs/>
                <w:sz w:val="20"/>
                <w:szCs w:val="26"/>
                <w:lang w:val="en-US"/>
              </w:rPr>
              <w:t>2013</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D8602B">
            <w:pPr>
              <w:spacing w:before="60" w:after="60" w:line="280" w:lineRule="exact"/>
              <w:rPr>
                <w:sz w:val="20"/>
                <w:szCs w:val="26"/>
              </w:rPr>
            </w:pPr>
            <w:r w:rsidRPr="005C1345">
              <w:rPr>
                <w:rFonts w:hint="cs"/>
                <w:sz w:val="20"/>
                <w:szCs w:val="26"/>
                <w:rtl/>
              </w:rPr>
              <w:t>نشر الصيغة الرابعة من مشروع التقرير على الخط، بما في ذلك مشاريع الآراء.</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D8602B">
            <w:pPr>
              <w:spacing w:before="60" w:after="60" w:line="280" w:lineRule="exact"/>
              <w:jc w:val="center"/>
              <w:rPr>
                <w:b/>
                <w:bCs/>
                <w:sz w:val="20"/>
                <w:szCs w:val="26"/>
                <w:rtl/>
                <w:lang w:val="en-US"/>
              </w:rPr>
            </w:pPr>
            <w:r w:rsidRPr="005C1345">
              <w:rPr>
                <w:rFonts w:hint="cs"/>
                <w:b/>
                <w:bCs/>
                <w:sz w:val="20"/>
                <w:szCs w:val="26"/>
                <w:rtl/>
                <w:lang w:val="en-US"/>
              </w:rPr>
              <w:t>فبراير </w:t>
            </w:r>
            <w:r w:rsidRPr="005C1345">
              <w:rPr>
                <w:b/>
                <w:bCs/>
                <w:sz w:val="20"/>
                <w:szCs w:val="26"/>
                <w:lang w:val="en-US"/>
              </w:rPr>
              <w:t>2013</w:t>
            </w:r>
            <w:r w:rsidRPr="005C1345">
              <w:rPr>
                <w:b/>
                <w:bCs/>
                <w:sz w:val="20"/>
                <w:szCs w:val="26"/>
                <w:rtl/>
                <w:lang w:val="en-US"/>
              </w:rPr>
              <w:br/>
            </w:r>
            <w:r w:rsidRPr="005C1345">
              <w:rPr>
                <w:rFonts w:hint="cs"/>
                <w:b/>
                <w:bCs/>
                <w:sz w:val="20"/>
                <w:szCs w:val="26"/>
                <w:rtl/>
                <w:lang w:val="en-US"/>
              </w:rPr>
              <w:t>(خلال انعقاد مجموعة اجتماعات أفرقة العمل التابعة للمجلس)</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D8602B">
            <w:pPr>
              <w:spacing w:before="60" w:after="60" w:line="280" w:lineRule="exact"/>
              <w:rPr>
                <w:sz w:val="20"/>
                <w:szCs w:val="26"/>
              </w:rPr>
            </w:pPr>
            <w:r w:rsidRPr="005C1345">
              <w:rPr>
                <w:rFonts w:hint="cs"/>
                <w:sz w:val="20"/>
                <w:szCs w:val="26"/>
                <w:rtl/>
              </w:rPr>
              <w:t>الاجتماع الثالث لفريق الخبراء غير الرسمي.</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D8602B">
            <w:pPr>
              <w:spacing w:before="60" w:after="60" w:line="280" w:lineRule="exact"/>
              <w:jc w:val="center"/>
              <w:rPr>
                <w:b/>
                <w:bCs/>
                <w:sz w:val="20"/>
                <w:szCs w:val="26"/>
                <w:rtl/>
                <w:lang w:val="en-US"/>
              </w:rPr>
            </w:pPr>
            <w:r w:rsidRPr="005C1345">
              <w:rPr>
                <w:b/>
                <w:bCs/>
                <w:sz w:val="20"/>
                <w:szCs w:val="26"/>
                <w:lang w:val="en-US"/>
              </w:rPr>
              <w:t>1</w:t>
            </w:r>
            <w:r w:rsidRPr="005C1345">
              <w:rPr>
                <w:rFonts w:hint="cs"/>
                <w:b/>
                <w:bCs/>
                <w:sz w:val="20"/>
                <w:szCs w:val="26"/>
                <w:rtl/>
                <w:lang w:val="en-US"/>
              </w:rPr>
              <w:t xml:space="preserve"> مارس </w:t>
            </w:r>
            <w:r w:rsidRPr="005C1345">
              <w:rPr>
                <w:b/>
                <w:bCs/>
                <w:sz w:val="20"/>
                <w:szCs w:val="26"/>
                <w:lang w:val="en-US"/>
              </w:rPr>
              <w:t>2013</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335B36">
            <w:pPr>
              <w:spacing w:before="60" w:after="60" w:line="280" w:lineRule="exact"/>
              <w:rPr>
                <w:sz w:val="20"/>
                <w:szCs w:val="26"/>
              </w:rPr>
            </w:pPr>
            <w:r w:rsidRPr="005C1345">
              <w:rPr>
                <w:rFonts w:hint="cs"/>
                <w:sz w:val="20"/>
                <w:szCs w:val="26"/>
                <w:rtl/>
              </w:rPr>
              <w:t xml:space="preserve">إعداد الصيغة النهائية من تقرير الأمين العام، </w:t>
            </w:r>
            <w:r w:rsidR="00335B36">
              <w:rPr>
                <w:rFonts w:hint="cs"/>
                <w:sz w:val="20"/>
                <w:szCs w:val="26"/>
                <w:rtl/>
              </w:rPr>
              <w:t>ونشره.</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B85129" w:rsidP="00D8602B">
            <w:pPr>
              <w:spacing w:before="60" w:after="60" w:line="280" w:lineRule="exact"/>
              <w:jc w:val="center"/>
              <w:rPr>
                <w:b/>
                <w:bCs/>
                <w:sz w:val="20"/>
                <w:szCs w:val="26"/>
                <w:rtl/>
                <w:lang w:val="en-US"/>
              </w:rPr>
            </w:pPr>
            <w:r w:rsidRPr="005C1345">
              <w:rPr>
                <w:b/>
                <w:bCs/>
                <w:sz w:val="20"/>
                <w:szCs w:val="26"/>
                <w:lang w:val="en-US"/>
              </w:rPr>
              <w:t>13</w:t>
            </w:r>
            <w:r w:rsidRPr="005C1345">
              <w:rPr>
                <w:rFonts w:hint="cs"/>
                <w:b/>
                <w:bCs/>
                <w:sz w:val="20"/>
                <w:szCs w:val="26"/>
                <w:rtl/>
                <w:lang w:val="en-US"/>
              </w:rPr>
              <w:t xml:space="preserve"> مايو </w:t>
            </w:r>
            <w:r w:rsidRPr="005C1345">
              <w:rPr>
                <w:b/>
                <w:bCs/>
                <w:sz w:val="20"/>
                <w:szCs w:val="26"/>
                <w:lang w:val="en-US"/>
              </w:rPr>
              <w:t>2013</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B85129" w:rsidP="00E70853">
            <w:pPr>
              <w:spacing w:before="60" w:after="60" w:line="280" w:lineRule="exact"/>
              <w:rPr>
                <w:sz w:val="20"/>
                <w:szCs w:val="26"/>
              </w:rPr>
            </w:pPr>
            <w:r w:rsidRPr="005C1345">
              <w:rPr>
                <w:rFonts w:hint="cs"/>
                <w:sz w:val="20"/>
                <w:szCs w:val="26"/>
                <w:rtl/>
              </w:rPr>
              <w:t>موعد مقترح من أجل الحوار الاستراتيجي للمنتدى العالمي لسياسات الاتصالات/تكنولوجيا المعلومات والاتصالات</w:t>
            </w:r>
          </w:p>
        </w:tc>
      </w:tr>
      <w:tr w:rsidR="00D8602B" w:rsidRPr="005C1345" w:rsidTr="00D8602B">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B85129" w:rsidP="00D8602B">
            <w:pPr>
              <w:spacing w:before="60" w:after="60" w:line="280" w:lineRule="exact"/>
              <w:jc w:val="center"/>
              <w:rPr>
                <w:b/>
                <w:bCs/>
                <w:sz w:val="20"/>
                <w:szCs w:val="26"/>
                <w:rtl/>
                <w:lang w:val="en-US"/>
              </w:rPr>
            </w:pPr>
            <w:r w:rsidRPr="005C1345">
              <w:rPr>
                <w:b/>
                <w:bCs/>
                <w:sz w:val="20"/>
                <w:szCs w:val="26"/>
                <w:lang w:val="en-US"/>
              </w:rPr>
              <w:t>16</w:t>
            </w:r>
            <w:r w:rsidRPr="005C1345">
              <w:rPr>
                <w:b/>
                <w:bCs/>
                <w:sz w:val="20"/>
                <w:szCs w:val="26"/>
                <w:lang w:val="en-US"/>
              </w:rPr>
              <w:sym w:font="Symbol" w:char="F02D"/>
            </w:r>
            <w:r w:rsidRPr="005C1345">
              <w:rPr>
                <w:b/>
                <w:bCs/>
                <w:sz w:val="20"/>
                <w:szCs w:val="26"/>
                <w:lang w:val="en-US"/>
              </w:rPr>
              <w:t>14</w:t>
            </w:r>
            <w:r w:rsidRPr="005C1345">
              <w:rPr>
                <w:rFonts w:hint="cs"/>
                <w:b/>
                <w:bCs/>
                <w:sz w:val="20"/>
                <w:szCs w:val="26"/>
                <w:rtl/>
                <w:lang w:val="en-US"/>
              </w:rPr>
              <w:t xml:space="preserve"> مايو </w:t>
            </w:r>
            <w:r w:rsidRPr="005C1345">
              <w:rPr>
                <w:b/>
                <w:bCs/>
                <w:sz w:val="20"/>
                <w:szCs w:val="26"/>
                <w:lang w:val="en-US"/>
              </w:rPr>
              <w:t>2013</w:t>
            </w:r>
            <w:r w:rsidRPr="005C1345">
              <w:rPr>
                <w:b/>
                <w:bCs/>
                <w:sz w:val="20"/>
                <w:szCs w:val="26"/>
                <w:rtl/>
                <w:lang w:val="en-US"/>
              </w:rPr>
              <w:br/>
            </w:r>
            <w:r w:rsidRPr="005C1345">
              <w:rPr>
                <w:rFonts w:hint="cs"/>
                <w:b/>
                <w:bCs/>
                <w:sz w:val="20"/>
                <w:szCs w:val="26"/>
                <w:rtl/>
                <w:lang w:val="en-US"/>
              </w:rPr>
              <w:t>(بالتزامن مع منتدى القمة العالمية لمجتمع المعلومات لعام </w:t>
            </w:r>
            <w:r w:rsidRPr="005C1345">
              <w:rPr>
                <w:b/>
                <w:bCs/>
                <w:sz w:val="20"/>
                <w:szCs w:val="26"/>
                <w:lang w:val="en-US"/>
              </w:rPr>
              <w:t>2013</w:t>
            </w:r>
            <w:r w:rsidRPr="005C1345">
              <w:rPr>
                <w:rFonts w:hint="cs"/>
                <w:b/>
                <w:bCs/>
                <w:sz w:val="20"/>
                <w:szCs w:val="26"/>
                <w:rtl/>
                <w:lang w:val="en-US"/>
              </w:rPr>
              <w:t>)</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B85129" w:rsidP="00D8602B">
            <w:pPr>
              <w:spacing w:before="60" w:after="60" w:line="280" w:lineRule="exact"/>
              <w:rPr>
                <w:sz w:val="20"/>
                <w:szCs w:val="26"/>
                <w:rtl/>
                <w:lang w:val="en-US"/>
              </w:rPr>
            </w:pPr>
            <w:r w:rsidRPr="005C1345">
              <w:rPr>
                <w:rFonts w:hint="cs"/>
                <w:sz w:val="20"/>
                <w:szCs w:val="26"/>
                <w:rtl/>
              </w:rPr>
              <w:t xml:space="preserve">موعد مقترح لانعقاد المنتدى العالمي الخامس لسياسات الاتصالات/تكنولوجيا المعلومات والاتصالات </w:t>
            </w:r>
            <w:r w:rsidRPr="005C1345">
              <w:rPr>
                <w:sz w:val="20"/>
                <w:szCs w:val="26"/>
                <w:lang w:val="en-US"/>
              </w:rPr>
              <w:t>(WTPF)</w:t>
            </w:r>
            <w:r w:rsidRPr="005C1345">
              <w:rPr>
                <w:rFonts w:hint="cs"/>
                <w:sz w:val="20"/>
                <w:szCs w:val="26"/>
                <w:rtl/>
                <w:lang w:val="en-US"/>
              </w:rPr>
              <w:t xml:space="preserve"> بشأن قضايا السياسة العامة الدولية المتصلة بالإنترنت.</w:t>
            </w:r>
          </w:p>
        </w:tc>
      </w:tr>
    </w:tbl>
    <w:p w:rsidR="00D8602B" w:rsidRPr="005C1345" w:rsidRDefault="00555ED7" w:rsidP="00274DB5">
      <w:pPr>
        <w:pStyle w:val="Heading1"/>
        <w:rPr>
          <w:rFonts w:ascii="Calibri" w:hAnsi="Calibri"/>
          <w:noProof/>
          <w:rtl/>
          <w:lang w:val="en-US"/>
        </w:rPr>
      </w:pPr>
      <w:r w:rsidRPr="005C1345">
        <w:rPr>
          <w:rFonts w:ascii="Calibri" w:hAnsi="Calibri"/>
          <w:noProof/>
          <w:lang w:val="en-US"/>
        </w:rPr>
        <w:t>2</w:t>
      </w:r>
      <w:r w:rsidRPr="005C1345">
        <w:rPr>
          <w:rFonts w:ascii="Calibri" w:hAnsi="Calibri" w:hint="cs"/>
          <w:noProof/>
          <w:rtl/>
          <w:lang w:val="en-US"/>
        </w:rPr>
        <w:tab/>
        <w:t xml:space="preserve">مواضيع المنتدى </w:t>
      </w:r>
      <w:r w:rsidRPr="005C1345">
        <w:rPr>
          <w:rFonts w:ascii="Calibri" w:hAnsi="Calibri"/>
          <w:noProof/>
          <w:lang w:val="en-US"/>
        </w:rPr>
        <w:t>WTPF</w:t>
      </w:r>
      <w:r w:rsidRPr="005C1345">
        <w:rPr>
          <w:rFonts w:ascii="Calibri" w:hAnsi="Calibri"/>
          <w:noProof/>
          <w:lang w:val="en-US"/>
        </w:rPr>
        <w:sym w:font="Symbol" w:char="F02D"/>
      </w:r>
      <w:r w:rsidRPr="005C1345">
        <w:rPr>
          <w:rFonts w:ascii="Calibri" w:hAnsi="Calibri"/>
          <w:noProof/>
          <w:lang w:val="en-US"/>
        </w:rPr>
        <w:t>2013</w:t>
      </w:r>
    </w:p>
    <w:p w:rsidR="00555ED7" w:rsidRPr="00E70853" w:rsidRDefault="00555ED7" w:rsidP="00C731AC">
      <w:pPr>
        <w:rPr>
          <w:noProof/>
          <w:spacing w:val="-2"/>
          <w:rtl/>
          <w:lang w:val="en-US"/>
        </w:rPr>
      </w:pPr>
      <w:r w:rsidRPr="00E70853">
        <w:rPr>
          <w:b/>
          <w:bCs/>
          <w:noProof/>
          <w:spacing w:val="-2"/>
          <w:lang w:val="en-US"/>
        </w:rPr>
        <w:t>1.2</w:t>
      </w:r>
      <w:r w:rsidRPr="00E70853">
        <w:rPr>
          <w:rFonts w:hint="cs"/>
          <w:noProof/>
          <w:spacing w:val="-2"/>
          <w:rtl/>
          <w:lang w:val="en-US"/>
        </w:rPr>
        <w:tab/>
        <w:t>بموجب المقرر</w:t>
      </w:r>
      <w:r w:rsidRPr="00E70853">
        <w:rPr>
          <w:rFonts w:hint="eastAsia"/>
          <w:noProof/>
          <w:spacing w:val="-2"/>
          <w:rtl/>
          <w:lang w:val="en-US"/>
        </w:rPr>
        <w:t> </w:t>
      </w:r>
      <w:r w:rsidRPr="00E70853">
        <w:rPr>
          <w:noProof/>
          <w:spacing w:val="-2"/>
          <w:lang w:val="en-US"/>
        </w:rPr>
        <w:t>562</w:t>
      </w:r>
      <w:r w:rsidRPr="00E70853">
        <w:rPr>
          <w:rFonts w:hint="cs"/>
          <w:noProof/>
          <w:spacing w:val="-2"/>
          <w:rtl/>
          <w:lang w:val="en-US"/>
        </w:rPr>
        <w:t>، قرر المجلس في دورته لعام </w:t>
      </w:r>
      <w:r w:rsidRPr="00E70853">
        <w:rPr>
          <w:noProof/>
          <w:spacing w:val="-2"/>
          <w:lang w:val="en-US"/>
        </w:rPr>
        <w:t>2011</w:t>
      </w:r>
      <w:r w:rsidRPr="00E70853">
        <w:rPr>
          <w:rFonts w:hint="cs"/>
          <w:noProof/>
          <w:spacing w:val="-2"/>
          <w:rtl/>
          <w:lang w:val="en-US"/>
        </w:rPr>
        <w:t>، وطبقاً للمقرر </w:t>
      </w:r>
      <w:r w:rsidRPr="00E70853">
        <w:rPr>
          <w:noProof/>
          <w:spacing w:val="-2"/>
          <w:lang w:val="en-US"/>
        </w:rPr>
        <w:t>2</w:t>
      </w:r>
      <w:r w:rsidRPr="00E70853">
        <w:rPr>
          <w:rFonts w:hint="cs"/>
          <w:noProof/>
          <w:spacing w:val="-2"/>
          <w:rtl/>
          <w:lang w:val="en-US"/>
        </w:rPr>
        <w:t xml:space="preserve"> (المراجع في غوادالاخارا، </w:t>
      </w:r>
      <w:r w:rsidRPr="00E70853">
        <w:rPr>
          <w:noProof/>
          <w:spacing w:val="-2"/>
          <w:lang w:val="en-US"/>
        </w:rPr>
        <w:t>2010</w:t>
      </w:r>
      <w:r w:rsidRPr="00E70853">
        <w:rPr>
          <w:rFonts w:hint="cs"/>
          <w:noProof/>
          <w:spacing w:val="-2"/>
          <w:rtl/>
          <w:lang w:val="en-US"/>
        </w:rPr>
        <w:t xml:space="preserve">)، أن يناقش المنتدى العالمي الخامس لسياسات الاتصالات/تكنولوجيا المعلومات والاتصالات </w:t>
      </w:r>
      <w:r w:rsidR="00C731AC">
        <w:rPr>
          <w:rFonts w:hint="cs"/>
          <w:noProof/>
          <w:spacing w:val="-2"/>
          <w:rtl/>
          <w:lang w:val="en-US"/>
        </w:rPr>
        <w:t>كافة</w:t>
      </w:r>
      <w:r w:rsidRPr="00E70853">
        <w:rPr>
          <w:rFonts w:hint="cs"/>
          <w:noProof/>
          <w:spacing w:val="-2"/>
          <w:rtl/>
          <w:lang w:val="en-US"/>
        </w:rPr>
        <w:t xml:space="preserve"> المسائل المثارة في </w:t>
      </w:r>
      <w:r w:rsidRPr="00E70853">
        <w:rPr>
          <w:rFonts w:hint="cs"/>
          <w:smallCaps/>
          <w:noProof/>
          <w:spacing w:val="-2"/>
          <w:rtl/>
          <w:lang w:val="en-US"/>
        </w:rPr>
        <w:t>القرارات </w:t>
      </w:r>
      <w:r w:rsidRPr="00E70853">
        <w:rPr>
          <w:smallCaps/>
          <w:noProof/>
          <w:spacing w:val="-2"/>
          <w:lang w:val="en-US"/>
        </w:rPr>
        <w:t>101</w:t>
      </w:r>
      <w:r w:rsidRPr="00E70853">
        <w:rPr>
          <w:rFonts w:hint="cs"/>
          <w:smallCaps/>
          <w:noProof/>
          <w:spacing w:val="-2"/>
          <w:rtl/>
          <w:lang w:val="en-US"/>
        </w:rPr>
        <w:t xml:space="preserve"> </w:t>
      </w:r>
      <w:r w:rsidRPr="00E70853">
        <w:rPr>
          <w:rFonts w:hint="cs"/>
          <w:noProof/>
          <w:spacing w:val="-2"/>
          <w:rtl/>
          <w:lang w:val="en-US"/>
        </w:rPr>
        <w:t>(المراجع في</w:t>
      </w:r>
      <w:r w:rsidRPr="00E70853">
        <w:rPr>
          <w:rFonts w:hint="eastAsia"/>
          <w:noProof/>
          <w:spacing w:val="-2"/>
          <w:rtl/>
          <w:lang w:val="en-US"/>
        </w:rPr>
        <w:t> </w:t>
      </w:r>
      <w:r w:rsidRPr="00E70853">
        <w:rPr>
          <w:rFonts w:hint="cs"/>
          <w:noProof/>
          <w:spacing w:val="-2"/>
          <w:rtl/>
          <w:lang w:val="en-US"/>
        </w:rPr>
        <w:t>غوادالاخارا</w:t>
      </w:r>
      <w:r w:rsidRPr="00E70853">
        <w:rPr>
          <w:rFonts w:hint="cs"/>
          <w:smallCaps/>
          <w:noProof/>
          <w:spacing w:val="-2"/>
          <w:rtl/>
          <w:lang w:val="en-US"/>
        </w:rPr>
        <w:t>، </w:t>
      </w:r>
      <w:r w:rsidRPr="00E70853">
        <w:rPr>
          <w:smallCaps/>
          <w:noProof/>
          <w:spacing w:val="-2"/>
          <w:lang w:val="en-US"/>
        </w:rPr>
        <w:t>2010</w:t>
      </w:r>
      <w:r w:rsidRPr="00E70853">
        <w:rPr>
          <w:rFonts w:hint="cs"/>
          <w:smallCaps/>
          <w:noProof/>
          <w:spacing w:val="-2"/>
          <w:rtl/>
          <w:lang w:val="en-US"/>
        </w:rPr>
        <w:t>) و</w:t>
      </w:r>
      <w:r w:rsidRPr="00E70853">
        <w:rPr>
          <w:smallCaps/>
          <w:noProof/>
          <w:spacing w:val="-2"/>
          <w:lang w:val="en-US"/>
        </w:rPr>
        <w:t>102</w:t>
      </w:r>
      <w:r w:rsidRPr="00E70853">
        <w:rPr>
          <w:rFonts w:hint="cs"/>
          <w:smallCaps/>
          <w:noProof/>
          <w:spacing w:val="-2"/>
          <w:rtl/>
          <w:lang w:val="en-US"/>
        </w:rPr>
        <w:t xml:space="preserve"> </w:t>
      </w:r>
      <w:r w:rsidRPr="00E70853">
        <w:rPr>
          <w:rFonts w:hint="cs"/>
          <w:noProof/>
          <w:spacing w:val="-2"/>
          <w:rtl/>
          <w:lang w:val="en-US"/>
        </w:rPr>
        <w:t>(المراجع في</w:t>
      </w:r>
      <w:r w:rsidRPr="00E70853">
        <w:rPr>
          <w:rFonts w:hint="eastAsia"/>
          <w:noProof/>
          <w:spacing w:val="-2"/>
          <w:rtl/>
          <w:lang w:val="en-US"/>
        </w:rPr>
        <w:t> </w:t>
      </w:r>
      <w:r w:rsidRPr="00E70853">
        <w:rPr>
          <w:rFonts w:hint="cs"/>
          <w:noProof/>
          <w:spacing w:val="-2"/>
          <w:rtl/>
          <w:lang w:val="en-US"/>
        </w:rPr>
        <w:t>غوادالاخارا</w:t>
      </w:r>
      <w:r w:rsidRPr="00E70853">
        <w:rPr>
          <w:rFonts w:hint="cs"/>
          <w:smallCaps/>
          <w:noProof/>
          <w:spacing w:val="-2"/>
          <w:rtl/>
          <w:lang w:val="en-US"/>
        </w:rPr>
        <w:t>، </w:t>
      </w:r>
      <w:r w:rsidRPr="00E70853">
        <w:rPr>
          <w:smallCaps/>
          <w:noProof/>
          <w:spacing w:val="-2"/>
          <w:lang w:val="en-US"/>
        </w:rPr>
        <w:t>2010</w:t>
      </w:r>
      <w:r w:rsidRPr="00E70853">
        <w:rPr>
          <w:rFonts w:hint="cs"/>
          <w:smallCaps/>
          <w:noProof/>
          <w:spacing w:val="-2"/>
          <w:rtl/>
          <w:lang w:val="en-US"/>
        </w:rPr>
        <w:t>) و</w:t>
      </w:r>
      <w:r w:rsidR="00E70853" w:rsidRPr="00E70853">
        <w:rPr>
          <w:smallCaps/>
          <w:noProof/>
          <w:spacing w:val="-2"/>
          <w:lang w:val="en-US"/>
        </w:rPr>
        <w:t>1</w:t>
      </w:r>
      <w:r w:rsidRPr="00E70853">
        <w:rPr>
          <w:smallCaps/>
          <w:noProof/>
          <w:spacing w:val="-2"/>
          <w:lang w:val="en-US"/>
        </w:rPr>
        <w:t>33</w:t>
      </w:r>
      <w:r w:rsidRPr="00E70853">
        <w:rPr>
          <w:rFonts w:hint="cs"/>
          <w:smallCaps/>
          <w:noProof/>
          <w:spacing w:val="-2"/>
          <w:rtl/>
          <w:lang w:val="en-US"/>
        </w:rPr>
        <w:t xml:space="preserve"> </w:t>
      </w:r>
      <w:r w:rsidRPr="00E70853">
        <w:rPr>
          <w:rFonts w:hint="cs"/>
          <w:noProof/>
          <w:spacing w:val="-2"/>
          <w:rtl/>
          <w:lang w:val="en-US"/>
        </w:rPr>
        <w:t>(المراجع في</w:t>
      </w:r>
      <w:r w:rsidRPr="00E70853">
        <w:rPr>
          <w:rFonts w:hint="eastAsia"/>
          <w:noProof/>
          <w:spacing w:val="-2"/>
          <w:rtl/>
          <w:lang w:val="en-US"/>
        </w:rPr>
        <w:t> </w:t>
      </w:r>
      <w:r w:rsidRPr="00E70853">
        <w:rPr>
          <w:rFonts w:hint="cs"/>
          <w:noProof/>
          <w:spacing w:val="-2"/>
          <w:rtl/>
          <w:lang w:val="en-US"/>
        </w:rPr>
        <w:t>غوادالاخارا</w:t>
      </w:r>
      <w:r w:rsidRPr="00E70853">
        <w:rPr>
          <w:rFonts w:hint="cs"/>
          <w:smallCaps/>
          <w:noProof/>
          <w:spacing w:val="-2"/>
          <w:rtl/>
          <w:lang w:val="en-US"/>
        </w:rPr>
        <w:t>، </w:t>
      </w:r>
      <w:r w:rsidRPr="00E70853">
        <w:rPr>
          <w:smallCaps/>
          <w:noProof/>
          <w:spacing w:val="-2"/>
          <w:lang w:val="en-US"/>
        </w:rPr>
        <w:t>2010</w:t>
      </w:r>
      <w:r w:rsidRPr="00E70853">
        <w:rPr>
          <w:rFonts w:hint="cs"/>
          <w:smallCaps/>
          <w:noProof/>
          <w:spacing w:val="-2"/>
          <w:rtl/>
          <w:lang w:val="en-US"/>
        </w:rPr>
        <w:t>).</w:t>
      </w:r>
      <w:r w:rsidRPr="00E70853">
        <w:rPr>
          <w:rFonts w:hint="cs"/>
          <w:noProof/>
          <w:spacing w:val="-2"/>
          <w:rtl/>
          <w:lang w:val="en-US"/>
        </w:rPr>
        <w:t xml:space="preserve"> وكان القراران </w:t>
      </w:r>
      <w:r w:rsidRPr="00E70853">
        <w:rPr>
          <w:noProof/>
          <w:spacing w:val="-2"/>
          <w:lang w:val="en-US"/>
        </w:rPr>
        <w:t>101</w:t>
      </w:r>
      <w:r w:rsidRPr="00E70853">
        <w:rPr>
          <w:rFonts w:hint="cs"/>
          <w:noProof/>
          <w:spacing w:val="-2"/>
          <w:rtl/>
          <w:lang w:val="en-US"/>
        </w:rPr>
        <w:t xml:space="preserve"> (المراجع في غوادالاخارا، </w:t>
      </w:r>
      <w:r w:rsidRPr="00E70853">
        <w:rPr>
          <w:noProof/>
          <w:spacing w:val="-2"/>
          <w:lang w:val="en-US"/>
        </w:rPr>
        <w:t>2010</w:t>
      </w:r>
      <w:r w:rsidRPr="00E70853">
        <w:rPr>
          <w:rFonts w:hint="cs"/>
          <w:noProof/>
          <w:spacing w:val="-2"/>
          <w:rtl/>
          <w:lang w:val="en-US"/>
        </w:rPr>
        <w:t>) و</w:t>
      </w:r>
      <w:r w:rsidRPr="00E70853">
        <w:rPr>
          <w:noProof/>
          <w:spacing w:val="-2"/>
          <w:lang w:val="en-US"/>
        </w:rPr>
        <w:t>102</w:t>
      </w:r>
      <w:r w:rsidRPr="00E70853">
        <w:rPr>
          <w:rFonts w:hint="cs"/>
          <w:noProof/>
          <w:spacing w:val="-2"/>
          <w:rtl/>
          <w:lang w:val="en-US"/>
        </w:rPr>
        <w:t xml:space="preserve"> (المراجع في غوادالاخارا، </w:t>
      </w:r>
      <w:r w:rsidRPr="00E70853">
        <w:rPr>
          <w:noProof/>
          <w:spacing w:val="-2"/>
          <w:lang w:val="en-US"/>
        </w:rPr>
        <w:t>2010</w:t>
      </w:r>
      <w:r w:rsidRPr="00E70853">
        <w:rPr>
          <w:rFonts w:hint="cs"/>
          <w:noProof/>
          <w:spacing w:val="-2"/>
          <w:rtl/>
          <w:lang w:val="en-US"/>
        </w:rPr>
        <w:t>) قد اعتمدا في عام </w:t>
      </w:r>
      <w:r w:rsidRPr="00E70853">
        <w:rPr>
          <w:noProof/>
          <w:spacing w:val="-2"/>
          <w:lang w:val="en-US"/>
        </w:rPr>
        <w:t>1998</w:t>
      </w:r>
      <w:r w:rsidRPr="00E70853">
        <w:rPr>
          <w:rFonts w:hint="cs"/>
          <w:noProof/>
          <w:spacing w:val="-2"/>
          <w:rtl/>
          <w:lang w:val="en-US"/>
        </w:rPr>
        <w:t xml:space="preserve"> وعُدلا مؤخراً في</w:t>
      </w:r>
      <w:r w:rsidR="009E29D3" w:rsidRPr="00E70853">
        <w:rPr>
          <w:rFonts w:hint="eastAsia"/>
          <w:noProof/>
          <w:spacing w:val="-2"/>
          <w:rtl/>
          <w:lang w:val="en-US"/>
        </w:rPr>
        <w:t> </w:t>
      </w:r>
      <w:r w:rsidRPr="00E70853">
        <w:rPr>
          <w:rFonts w:hint="cs"/>
          <w:noProof/>
          <w:spacing w:val="-2"/>
          <w:rtl/>
          <w:lang w:val="en-US"/>
        </w:rPr>
        <w:t>مؤتمر المندوبين المفوضين لعام </w:t>
      </w:r>
      <w:r w:rsidRPr="00E70853">
        <w:rPr>
          <w:noProof/>
          <w:spacing w:val="-2"/>
          <w:lang w:val="en-US"/>
        </w:rPr>
        <w:t>2010</w:t>
      </w:r>
      <w:r w:rsidRPr="00E70853">
        <w:rPr>
          <w:rFonts w:hint="cs"/>
          <w:noProof/>
          <w:spacing w:val="-2"/>
          <w:rtl/>
          <w:lang w:val="en-US"/>
        </w:rPr>
        <w:t>. فيما اعتمد القرار </w:t>
      </w:r>
      <w:r w:rsidRPr="00E70853">
        <w:rPr>
          <w:noProof/>
          <w:spacing w:val="-2"/>
          <w:lang w:val="en-US"/>
        </w:rPr>
        <w:t>133</w:t>
      </w:r>
      <w:r w:rsidRPr="00E70853">
        <w:rPr>
          <w:rFonts w:hint="cs"/>
          <w:noProof/>
          <w:spacing w:val="-2"/>
          <w:rtl/>
          <w:lang w:val="en-US"/>
        </w:rPr>
        <w:t xml:space="preserve"> (المراجع في غوادالاخارا، </w:t>
      </w:r>
      <w:r w:rsidRPr="00E70853">
        <w:rPr>
          <w:noProof/>
          <w:spacing w:val="-2"/>
          <w:lang w:val="en-US"/>
        </w:rPr>
        <w:t>2010</w:t>
      </w:r>
      <w:r w:rsidRPr="00E70853">
        <w:rPr>
          <w:rFonts w:hint="cs"/>
          <w:noProof/>
          <w:spacing w:val="-2"/>
          <w:rtl/>
          <w:lang w:val="en-US"/>
        </w:rPr>
        <w:t>) في عام </w:t>
      </w:r>
      <w:r w:rsidRPr="00E70853">
        <w:rPr>
          <w:noProof/>
          <w:spacing w:val="-2"/>
          <w:lang w:val="en-US"/>
        </w:rPr>
        <w:t>2002</w:t>
      </w:r>
      <w:r w:rsidRPr="00E70853">
        <w:rPr>
          <w:rFonts w:hint="cs"/>
          <w:noProof/>
          <w:spacing w:val="-2"/>
          <w:rtl/>
          <w:lang w:val="en-US"/>
        </w:rPr>
        <w:t xml:space="preserve"> وعدل مؤخراً في مؤتمر المندوبين المفوضين لعام </w:t>
      </w:r>
      <w:r w:rsidRPr="00E70853">
        <w:rPr>
          <w:noProof/>
          <w:spacing w:val="-2"/>
          <w:lang w:val="en-US"/>
        </w:rPr>
        <w:t>2010</w:t>
      </w:r>
      <w:r w:rsidRPr="00E70853">
        <w:rPr>
          <w:rFonts w:hint="cs"/>
          <w:noProof/>
          <w:spacing w:val="-2"/>
          <w:rtl/>
          <w:lang w:val="en-US"/>
        </w:rPr>
        <w:t>.</w:t>
      </w:r>
    </w:p>
    <w:p w:rsidR="00555ED7" w:rsidRPr="00C731AC" w:rsidRDefault="00555ED7" w:rsidP="00C731AC">
      <w:pPr>
        <w:rPr>
          <w:noProof/>
          <w:spacing w:val="4"/>
          <w:rtl/>
          <w:lang w:val="en-US"/>
        </w:rPr>
      </w:pPr>
      <w:r w:rsidRPr="00C731AC">
        <w:rPr>
          <w:b/>
          <w:bCs/>
          <w:noProof/>
          <w:spacing w:val="4"/>
          <w:lang w:val="en-US"/>
        </w:rPr>
        <w:t>2.2</w:t>
      </w:r>
      <w:r w:rsidRPr="00C731AC">
        <w:rPr>
          <w:rFonts w:hint="cs"/>
          <w:noProof/>
          <w:spacing w:val="4"/>
          <w:rtl/>
          <w:lang w:val="en-US"/>
        </w:rPr>
        <w:tab/>
        <w:t>وبوضع ذلك في الاعتبار، وطبقاً للمقرر </w:t>
      </w:r>
      <w:r w:rsidRPr="00C731AC">
        <w:rPr>
          <w:noProof/>
          <w:spacing w:val="4"/>
          <w:lang w:val="en-US"/>
        </w:rPr>
        <w:t>562</w:t>
      </w:r>
      <w:r w:rsidRPr="00C731AC">
        <w:rPr>
          <w:rFonts w:hint="cs"/>
          <w:noProof/>
          <w:spacing w:val="4"/>
          <w:rtl/>
          <w:lang w:val="en-US"/>
        </w:rPr>
        <w:t xml:space="preserve"> لمجلس </w:t>
      </w:r>
      <w:r w:rsidRPr="00C731AC">
        <w:rPr>
          <w:noProof/>
          <w:spacing w:val="4"/>
          <w:lang w:val="en-US"/>
        </w:rPr>
        <w:t>2011</w:t>
      </w:r>
      <w:r w:rsidRPr="00C731AC">
        <w:rPr>
          <w:rFonts w:hint="cs"/>
          <w:noProof/>
          <w:spacing w:val="4"/>
          <w:rtl/>
          <w:lang w:val="en-US"/>
        </w:rPr>
        <w:t xml:space="preserve">، سيناقش المنتدى العالمي الخامس لسياسات الاتصالات/تكنولوجيا المعلومات والاتصالات </w:t>
      </w:r>
      <w:r w:rsidR="00C731AC" w:rsidRPr="00C731AC">
        <w:rPr>
          <w:rFonts w:hint="cs"/>
          <w:noProof/>
          <w:spacing w:val="4"/>
          <w:rtl/>
          <w:lang w:val="en-US"/>
        </w:rPr>
        <w:t>كافة</w:t>
      </w:r>
      <w:r w:rsidRPr="00C731AC">
        <w:rPr>
          <w:rFonts w:hint="cs"/>
          <w:noProof/>
          <w:spacing w:val="4"/>
          <w:rtl/>
          <w:lang w:val="en-US"/>
        </w:rPr>
        <w:t xml:space="preserve"> المسائل المثارة في القرارات </w:t>
      </w:r>
      <w:r w:rsidRPr="00C731AC">
        <w:rPr>
          <w:noProof/>
          <w:spacing w:val="4"/>
          <w:lang w:val="en-US"/>
        </w:rPr>
        <w:t>101</w:t>
      </w:r>
      <w:r w:rsidRPr="00C731AC">
        <w:rPr>
          <w:rFonts w:hint="cs"/>
          <w:noProof/>
          <w:spacing w:val="4"/>
          <w:rtl/>
          <w:lang w:val="en-US"/>
        </w:rPr>
        <w:t xml:space="preserve"> و</w:t>
      </w:r>
      <w:r w:rsidRPr="00C731AC">
        <w:rPr>
          <w:noProof/>
          <w:spacing w:val="4"/>
          <w:lang w:val="en-US"/>
        </w:rPr>
        <w:t>102</w:t>
      </w:r>
      <w:r w:rsidRPr="00C731AC">
        <w:rPr>
          <w:rFonts w:hint="cs"/>
          <w:noProof/>
          <w:spacing w:val="4"/>
          <w:rtl/>
          <w:lang w:val="en-US"/>
        </w:rPr>
        <w:t xml:space="preserve"> و</w:t>
      </w:r>
      <w:r w:rsidRPr="00C731AC">
        <w:rPr>
          <w:noProof/>
          <w:spacing w:val="4"/>
          <w:lang w:val="en-US"/>
        </w:rPr>
        <w:t>133</w:t>
      </w:r>
      <w:r w:rsidRPr="00C731AC">
        <w:rPr>
          <w:rFonts w:hint="cs"/>
          <w:noProof/>
          <w:spacing w:val="4"/>
          <w:rtl/>
          <w:lang w:val="en-US"/>
        </w:rPr>
        <w:t xml:space="preserve"> (المراجعة في</w:t>
      </w:r>
      <w:r w:rsidR="00ED7F6A" w:rsidRPr="00C731AC">
        <w:rPr>
          <w:rFonts w:hint="eastAsia"/>
          <w:noProof/>
          <w:spacing w:val="4"/>
          <w:rtl/>
          <w:lang w:val="en-US"/>
        </w:rPr>
        <w:t> </w:t>
      </w:r>
      <w:r w:rsidRPr="00C731AC">
        <w:rPr>
          <w:rFonts w:hint="cs"/>
          <w:noProof/>
          <w:spacing w:val="4"/>
          <w:rtl/>
          <w:lang w:val="en-US"/>
        </w:rPr>
        <w:t>غوادالاخارا، </w:t>
      </w:r>
      <w:r w:rsidRPr="00C731AC">
        <w:rPr>
          <w:noProof/>
          <w:spacing w:val="4"/>
          <w:lang w:val="en-US"/>
        </w:rPr>
        <w:t>2010</w:t>
      </w:r>
      <w:r w:rsidRPr="00C731AC">
        <w:rPr>
          <w:rFonts w:hint="cs"/>
          <w:noProof/>
          <w:spacing w:val="4"/>
          <w:rtl/>
          <w:lang w:val="en-US"/>
        </w:rPr>
        <w:t>)، ويرد أدناه بعض المواضيع الأوسع نطاقاً والمقترحة (من الاجتماع الأول للفريق </w:t>
      </w:r>
      <w:r w:rsidRPr="00C731AC">
        <w:rPr>
          <w:noProof/>
          <w:spacing w:val="4"/>
          <w:lang w:val="en-US"/>
        </w:rPr>
        <w:t>IE</w:t>
      </w:r>
      <w:r w:rsidR="003A36C1" w:rsidRPr="00C731AC">
        <w:rPr>
          <w:noProof/>
          <w:spacing w:val="4"/>
          <w:lang w:val="en-US"/>
        </w:rPr>
        <w:t>G</w:t>
      </w:r>
      <w:r w:rsidRPr="00C731AC">
        <w:rPr>
          <w:rFonts w:hint="cs"/>
          <w:noProof/>
          <w:spacing w:val="4"/>
          <w:rtl/>
          <w:lang w:val="en-US"/>
        </w:rPr>
        <w:t>)</w:t>
      </w:r>
      <w:r w:rsidRPr="00C731AC">
        <w:rPr>
          <w:rStyle w:val="FootnoteReference"/>
          <w:spacing w:val="4"/>
          <w:rtl/>
        </w:rPr>
        <w:footnoteReference w:id="8"/>
      </w:r>
      <w:r w:rsidR="00E12D62" w:rsidRPr="00C731AC">
        <w:rPr>
          <w:rFonts w:hint="cs"/>
          <w:noProof/>
          <w:spacing w:val="4"/>
          <w:rtl/>
          <w:lang w:val="en-US"/>
        </w:rPr>
        <w:t xml:space="preserve"> والتي يمكن أن تناقش في إطارها هذه المسائل:</w:t>
      </w:r>
    </w:p>
    <w:p w:rsidR="00E12D62" w:rsidRPr="005C1345" w:rsidRDefault="00E12D62" w:rsidP="00F3569F">
      <w:pPr>
        <w:pStyle w:val="enumlev2"/>
        <w:rPr>
          <w:rtl/>
        </w:rPr>
      </w:pPr>
      <w:r w:rsidRPr="005C1345">
        <w:rPr>
          <w:rFonts w:hint="cs"/>
          <w:rtl/>
        </w:rPr>
        <w:t>•</w:t>
      </w:r>
      <w:r w:rsidRPr="005C1345">
        <w:rPr>
          <w:rFonts w:hint="cs"/>
          <w:rtl/>
        </w:rPr>
        <w:tab/>
        <w:t>نموذج متعدد أصحاب المصلحة لإدارة الإنترنت؛</w:t>
      </w:r>
    </w:p>
    <w:p w:rsidR="00E12D62" w:rsidRPr="005C1345" w:rsidRDefault="00E12D62" w:rsidP="00F3569F">
      <w:pPr>
        <w:pStyle w:val="enumlev2"/>
        <w:rPr>
          <w:rtl/>
        </w:rPr>
      </w:pPr>
      <w:r w:rsidRPr="005C1345">
        <w:rPr>
          <w:rFonts w:hint="cs"/>
          <w:rtl/>
        </w:rPr>
        <w:t>•</w:t>
      </w:r>
      <w:r w:rsidRPr="005C1345">
        <w:rPr>
          <w:rFonts w:hint="cs"/>
          <w:rtl/>
        </w:rPr>
        <w:tab/>
        <w:t>مبادئ عالمية لإدارة الإنترنت واستعمالها؛</w:t>
      </w:r>
    </w:p>
    <w:p w:rsidR="00E12D62" w:rsidRPr="005C1345" w:rsidRDefault="00E12D62" w:rsidP="00F3569F">
      <w:pPr>
        <w:pStyle w:val="enumlev2"/>
        <w:rPr>
          <w:rtl/>
        </w:rPr>
      </w:pPr>
      <w:r w:rsidRPr="005C1345">
        <w:rPr>
          <w:rFonts w:hint="cs"/>
          <w:rtl/>
        </w:rPr>
        <w:t>•</w:t>
      </w:r>
      <w:r w:rsidRPr="005C1345">
        <w:rPr>
          <w:rFonts w:hint="cs"/>
          <w:rtl/>
        </w:rPr>
        <w:tab/>
        <w:t>تطور تكنولوجيا المعلومات والاتصالات وانتشارها عالمياً؛</w:t>
      </w:r>
    </w:p>
    <w:p w:rsidR="00E12D62" w:rsidRPr="005C1345" w:rsidRDefault="00E12D62" w:rsidP="00F3569F">
      <w:pPr>
        <w:pStyle w:val="enumlev2"/>
        <w:rPr>
          <w:rtl/>
        </w:rPr>
      </w:pPr>
      <w:r w:rsidRPr="005C1345">
        <w:rPr>
          <w:rFonts w:hint="cs"/>
          <w:rtl/>
        </w:rPr>
        <w:t>•</w:t>
      </w:r>
      <w:r w:rsidRPr="005C1345">
        <w:rPr>
          <w:rFonts w:hint="cs"/>
          <w:rtl/>
        </w:rPr>
        <w:tab/>
        <w:t>كيف يمكن تهيئة بيئة تمكينية لتشجيع النمو والتطوير في مجال الإنترنت؛</w:t>
      </w:r>
    </w:p>
    <w:p w:rsidR="00E12D62" w:rsidRPr="005C1345" w:rsidRDefault="00E12D62" w:rsidP="00FC4A62">
      <w:pPr>
        <w:pStyle w:val="enumlev2"/>
        <w:rPr>
          <w:rtl/>
        </w:rPr>
      </w:pPr>
      <w:r w:rsidRPr="005C1345">
        <w:rPr>
          <w:rFonts w:hint="cs"/>
          <w:rtl/>
        </w:rPr>
        <w:t>•</w:t>
      </w:r>
      <w:r w:rsidRPr="005C1345">
        <w:rPr>
          <w:rFonts w:hint="cs"/>
          <w:rtl/>
        </w:rPr>
        <w:tab/>
      </w:r>
      <w:r w:rsidR="000B3BAD" w:rsidRPr="005C1345">
        <w:rPr>
          <w:rFonts w:hint="cs"/>
          <w:rtl/>
        </w:rPr>
        <w:t>كيف يمكن للإنترنت أن تساهم في تهيئة بيئة تمكينية لتشجيع النمو [المصدر:</w:t>
      </w:r>
      <w:r w:rsidR="00FC4A62">
        <w:rPr>
          <w:rFonts w:hint="eastAsia"/>
          <w:rtl/>
        </w:rPr>
        <w:t> </w:t>
      </w:r>
      <w:hyperlink r:id="rId14" w:history="1">
        <w:r w:rsidR="000B3BAD" w:rsidRPr="005C1345">
          <w:rPr>
            <w:rStyle w:val="Hyperlink"/>
            <w:rFonts w:cs="Traditional Arabic" w:hint="cs"/>
            <w:rtl/>
          </w:rPr>
          <w:t>المملكة المتحدة</w:t>
        </w:r>
      </w:hyperlink>
      <w:r w:rsidR="000B3BAD" w:rsidRPr="005C1345">
        <w:rPr>
          <w:rStyle w:val="FootnoteReference"/>
          <w:rtl/>
        </w:rPr>
        <w:footnoteReference w:id="9"/>
      </w:r>
      <w:r w:rsidR="000B3BAD" w:rsidRPr="005C1345">
        <w:rPr>
          <w:rFonts w:hint="cs"/>
          <w:rtl/>
        </w:rPr>
        <w:t>]؛</w:t>
      </w:r>
    </w:p>
    <w:p w:rsidR="000B3BAD" w:rsidRPr="005C1345" w:rsidRDefault="000B3BAD" w:rsidP="00F3569F">
      <w:pPr>
        <w:pStyle w:val="enumlev2"/>
        <w:rPr>
          <w:rtl/>
        </w:rPr>
      </w:pPr>
      <w:r w:rsidRPr="005C1345">
        <w:rPr>
          <w:rFonts w:hint="cs"/>
          <w:rtl/>
        </w:rPr>
        <w:t>•</w:t>
      </w:r>
      <w:r w:rsidRPr="005C1345">
        <w:rPr>
          <w:rFonts w:hint="cs"/>
          <w:rtl/>
        </w:rPr>
        <w:tab/>
        <w:t>استراتيجيات زيادة توصيلية ميسورة التكلفة عالمياً: الدور الحاسم لنقاط تبادل الإنترنت [المصدر: جماعة الإنترنت </w:t>
      </w:r>
      <w:r w:rsidRPr="005C1345">
        <w:rPr>
          <w:rStyle w:val="FootnoteReference"/>
        </w:rPr>
        <w:footnoteReference w:id="10"/>
      </w:r>
      <w:r w:rsidR="007F3807" w:rsidRPr="005C1345">
        <w:t>(</w:t>
      </w:r>
      <w:hyperlink r:id="rId15" w:history="1">
        <w:r w:rsidR="007F3807" w:rsidRPr="005C1345">
          <w:rPr>
            <w:rStyle w:val="Hyperlink"/>
            <w:rFonts w:cs="Traditional Arabic"/>
          </w:rPr>
          <w:t>ISOC</w:t>
        </w:r>
      </w:hyperlink>
      <w:r w:rsidR="007F3807" w:rsidRPr="005C1345">
        <w:t>)</w:t>
      </w:r>
      <w:r w:rsidR="007F3807" w:rsidRPr="005C1345">
        <w:rPr>
          <w:rFonts w:hint="cs"/>
          <w:rtl/>
        </w:rPr>
        <w:t>].</w:t>
      </w:r>
    </w:p>
    <w:p w:rsidR="007F3807" w:rsidRPr="005C1345" w:rsidRDefault="007F3807" w:rsidP="007F3807">
      <w:pPr>
        <w:rPr>
          <w:noProof/>
          <w:rtl/>
          <w:lang w:val="en-US"/>
        </w:rPr>
      </w:pPr>
      <w:r w:rsidRPr="005C1345">
        <w:rPr>
          <w:b/>
          <w:bCs/>
          <w:noProof/>
          <w:lang w:val="en-US"/>
        </w:rPr>
        <w:t>3.2</w:t>
      </w:r>
      <w:r w:rsidRPr="005C1345">
        <w:rPr>
          <w:rFonts w:hint="cs"/>
          <w:noProof/>
          <w:rtl/>
          <w:lang w:val="en-US"/>
        </w:rPr>
        <w:tab/>
        <w:t>ولأغراض هذا التقرير، ترد في الأقسام أدناه المسائل المثارة في القرارات</w:t>
      </w:r>
      <w:r w:rsidRPr="005C1345">
        <w:rPr>
          <w:rFonts w:hint="eastAsia"/>
          <w:noProof/>
          <w:rtl/>
          <w:lang w:val="en-US"/>
        </w:rPr>
        <w:t> </w:t>
      </w:r>
      <w:r w:rsidR="00B50B52" w:rsidRPr="005C1345">
        <w:rPr>
          <w:noProof/>
          <w:lang w:val="en-US"/>
        </w:rPr>
        <w:t>101</w:t>
      </w:r>
      <w:r w:rsidR="00B50B52" w:rsidRPr="005C1345">
        <w:rPr>
          <w:rFonts w:hint="cs"/>
          <w:noProof/>
          <w:rtl/>
          <w:lang w:val="en-US"/>
        </w:rPr>
        <w:t xml:space="preserve"> و</w:t>
      </w:r>
      <w:r w:rsidR="00B50B52" w:rsidRPr="005C1345">
        <w:rPr>
          <w:noProof/>
          <w:lang w:val="en-US"/>
        </w:rPr>
        <w:t>102</w:t>
      </w:r>
      <w:r w:rsidR="00B50B52" w:rsidRPr="005C1345">
        <w:rPr>
          <w:rFonts w:hint="cs"/>
          <w:noProof/>
          <w:rtl/>
          <w:lang w:val="en-US"/>
        </w:rPr>
        <w:t xml:space="preserve"> و</w:t>
      </w:r>
      <w:r w:rsidR="00B50B52" w:rsidRPr="005C1345">
        <w:rPr>
          <w:noProof/>
          <w:lang w:val="en-US"/>
        </w:rPr>
        <w:t>133</w:t>
      </w:r>
      <w:r w:rsidR="00B50B52" w:rsidRPr="005C1345">
        <w:rPr>
          <w:rFonts w:hint="cs"/>
          <w:noProof/>
          <w:rtl/>
          <w:lang w:val="en-US"/>
        </w:rPr>
        <w:t xml:space="preserve"> لمؤتمر المندوبين المفوضين (مع أخذ الفقرة </w:t>
      </w:r>
      <w:r w:rsidR="00B50B52" w:rsidRPr="005C1345">
        <w:rPr>
          <w:noProof/>
          <w:lang w:val="en-US"/>
        </w:rPr>
        <w:t>5.1.1</w:t>
      </w:r>
      <w:r w:rsidR="00B50B52" w:rsidRPr="005C1345">
        <w:rPr>
          <w:rFonts w:hint="cs"/>
          <w:noProof/>
          <w:rtl/>
          <w:lang w:val="en-US"/>
        </w:rPr>
        <w:t xml:space="preserve"> في الاعتبار).</w:t>
      </w:r>
    </w:p>
    <w:p w:rsidR="00C303A3" w:rsidRPr="005C1345" w:rsidRDefault="00C303A3" w:rsidP="003A36C1">
      <w:pPr>
        <w:pStyle w:val="Heading3"/>
        <w:rPr>
          <w:noProof/>
          <w:rtl/>
          <w:lang w:val="en-US" w:bidi="ar-EG"/>
        </w:rPr>
      </w:pPr>
      <w:r w:rsidRPr="005C1345">
        <w:rPr>
          <w:noProof/>
          <w:lang w:val="en-US" w:bidi="ar-EG"/>
        </w:rPr>
        <w:t>1.3.2</w:t>
      </w:r>
      <w:r w:rsidRPr="005C1345">
        <w:rPr>
          <w:rFonts w:hint="cs"/>
          <w:noProof/>
          <w:rtl/>
          <w:lang w:val="en-US" w:bidi="ar-EG"/>
        </w:rPr>
        <w:tab/>
        <w:t xml:space="preserve">تطور تكنولوجيا المعلومات والاتصالات وانتشارها عالمياً </w:t>
      </w:r>
    </w:p>
    <w:p w:rsidR="00C303A3" w:rsidRPr="005C1345" w:rsidRDefault="00C303A3" w:rsidP="00274DB5">
      <w:pPr>
        <w:pStyle w:val="enumlev1"/>
        <w:rPr>
          <w:rtl/>
        </w:rPr>
      </w:pPr>
      <w:r w:rsidRPr="005C1345">
        <w:rPr>
          <w:rFonts w:hint="cs"/>
          <w:rtl/>
          <w:lang w:bidi="ar-EG"/>
        </w:rPr>
        <w:t xml:space="preserve"> أ )</w:t>
      </w:r>
      <w:r w:rsidRPr="005C1345">
        <w:rPr>
          <w:rFonts w:hint="cs"/>
          <w:rtl/>
          <w:lang w:bidi="ar-EG"/>
        </w:rPr>
        <w:tab/>
        <w:t>تتلمس الإنترنت أصولها</w:t>
      </w:r>
      <w:r w:rsidRPr="005C1345">
        <w:rPr>
          <w:rStyle w:val="FootnoteReference"/>
          <w:rtl/>
          <w:lang w:bidi="ar-EG"/>
        </w:rPr>
        <w:footnoteReference w:id="11"/>
      </w:r>
      <w:r w:rsidR="008306DA" w:rsidRPr="005C1345">
        <w:rPr>
          <w:rFonts w:hint="cs"/>
          <w:rtl/>
          <w:lang w:bidi="ar-EG"/>
        </w:rPr>
        <w:t xml:space="preserve"> للمفاهيم التي بزغت في الولايات المتحدة منذ أكثر من </w:t>
      </w:r>
      <w:r w:rsidR="008306DA" w:rsidRPr="005C1345">
        <w:rPr>
          <w:lang w:bidi="ar-EG"/>
        </w:rPr>
        <w:t>40</w:t>
      </w:r>
      <w:r w:rsidR="008306DA" w:rsidRPr="005C1345">
        <w:rPr>
          <w:rFonts w:hint="eastAsia"/>
          <w:rtl/>
        </w:rPr>
        <w:t> عاماً، حيث ضخت استثمارات هائلة </w:t>
      </w:r>
      <w:r w:rsidR="008306DA" w:rsidRPr="005C1345">
        <w:rPr>
          <w:rFonts w:hint="eastAsia"/>
        </w:rPr>
        <w:sym w:font="Symbol" w:char="F02D"/>
      </w:r>
      <w:r w:rsidR="008306DA" w:rsidRPr="005C1345">
        <w:rPr>
          <w:rFonts w:hint="cs"/>
          <w:rtl/>
        </w:rPr>
        <w:t> مالية وفكرية وبشرية </w:t>
      </w:r>
      <w:r w:rsidR="008306DA" w:rsidRPr="005C1345">
        <w:rPr>
          <w:rFonts w:hint="cs"/>
        </w:rPr>
        <w:sym w:font="Symbol" w:char="F02D"/>
      </w:r>
      <w:r w:rsidR="008306DA" w:rsidRPr="005C1345">
        <w:rPr>
          <w:rFonts w:hint="eastAsia"/>
          <w:rtl/>
        </w:rPr>
        <w:t xml:space="preserve"> في تطوير التجليات المبكرة والحديثة للإنترنت. </w:t>
      </w:r>
      <w:r w:rsidR="008306DA" w:rsidRPr="005C1345">
        <w:rPr>
          <w:rFonts w:hint="cs"/>
          <w:rtl/>
        </w:rPr>
        <w:t>وتدعم التكنولوجيات المختلفة الإنترنت (مثل الحوسبة والاتصالات الرقمية وأشباه الموصلات).</w:t>
      </w:r>
      <w:r w:rsidR="00430903" w:rsidRPr="005C1345">
        <w:rPr>
          <w:rFonts w:hint="cs"/>
          <w:rtl/>
        </w:rPr>
        <w:t xml:space="preserve"> فعلى سبيل المثال: طرح بروتوكول التحكم في</w:t>
      </w:r>
      <w:r w:rsidR="00430903" w:rsidRPr="005C1345">
        <w:rPr>
          <w:rFonts w:hint="eastAsia"/>
          <w:rtl/>
        </w:rPr>
        <w:t> </w:t>
      </w:r>
      <w:r w:rsidR="00430903" w:rsidRPr="005C1345">
        <w:rPr>
          <w:rFonts w:hint="cs"/>
          <w:rtl/>
        </w:rPr>
        <w:t>الإرسال/بروتوكول الإنترنت للمرة الأولى عام </w:t>
      </w:r>
      <w:r w:rsidR="00430903" w:rsidRPr="005C1345">
        <w:t>1973</w:t>
      </w:r>
      <w:r w:rsidR="00430903" w:rsidRPr="005C1345">
        <w:rPr>
          <w:rFonts w:hint="cs"/>
          <w:rtl/>
        </w:rPr>
        <w:t xml:space="preserve"> وتم نشره على أساس </w:t>
      </w:r>
      <w:proofErr w:type="spellStart"/>
      <w:r w:rsidR="00430903" w:rsidRPr="005C1345">
        <w:rPr>
          <w:rFonts w:hint="cs"/>
          <w:rtl/>
        </w:rPr>
        <w:t>تجريب‍ي</w:t>
      </w:r>
      <w:proofErr w:type="spellEnd"/>
      <w:r w:rsidR="00430903" w:rsidRPr="005C1345">
        <w:rPr>
          <w:rFonts w:hint="cs"/>
          <w:rtl/>
        </w:rPr>
        <w:t xml:space="preserve"> بعدها بسنوات قليلة لربط شبكات الرزم. وبذلك خرجت إلى النور مجموعة الشبكات والحواسيب وتطبيقاتهما الموصولة بينيا</w:t>
      </w:r>
      <w:r w:rsidR="003A36C1">
        <w:rPr>
          <w:rFonts w:hint="cs"/>
          <w:rtl/>
        </w:rPr>
        <w:t>ً</w:t>
      </w:r>
      <w:r w:rsidR="00430903" w:rsidRPr="005C1345">
        <w:rPr>
          <w:rFonts w:hint="cs"/>
          <w:rtl/>
        </w:rPr>
        <w:t xml:space="preserve"> والتي عرفت بالإنترنت. وفي عام </w:t>
      </w:r>
      <w:r w:rsidR="00430903" w:rsidRPr="005C1345">
        <w:t>1983</w:t>
      </w:r>
      <w:r w:rsidR="00430903" w:rsidRPr="005C1345">
        <w:rPr>
          <w:rFonts w:hint="cs"/>
          <w:rtl/>
        </w:rPr>
        <w:t>، طرح نظام أسماء الميادين </w:t>
      </w:r>
      <w:r w:rsidR="00430903" w:rsidRPr="005C1345">
        <w:t>(DNS)</w:t>
      </w:r>
      <w:r w:rsidR="006444A6" w:rsidRPr="005C1345">
        <w:rPr>
          <w:rFonts w:hint="cs"/>
          <w:rtl/>
        </w:rPr>
        <w:t xml:space="preserve"> للسماح باستعمال أسماء ذات دلالات للحواسيب المستضيفة، حيث تسنى بعد ذلك تحليله إلى عناوين بروتوكول الإنترنت، مما زاد من بساطة استعمال الإنترنت [المصدر: </w:t>
      </w:r>
      <w:hyperlink r:id="rId16" w:history="1">
        <w:r w:rsidR="006444A6" w:rsidRPr="005C1345">
          <w:rPr>
            <w:rStyle w:val="Hyperlink"/>
            <w:rFonts w:cs="Traditional Arabic" w:hint="cs"/>
            <w:rtl/>
          </w:rPr>
          <w:t xml:space="preserve">مؤسسة مبادرات البحوث الوطنية </w:t>
        </w:r>
        <w:r w:rsidR="006444A6" w:rsidRPr="005C1345">
          <w:rPr>
            <w:rStyle w:val="Hyperlink"/>
            <w:rFonts w:cs="Traditional Arabic"/>
          </w:rPr>
          <w:t>(CNRI)</w:t>
        </w:r>
        <w:r w:rsidR="006444A6" w:rsidRPr="005C1345">
          <w:rPr>
            <w:rStyle w:val="Hyperlink"/>
            <w:rFonts w:cs="Traditional Arabic" w:hint="cs"/>
            <w:rtl/>
          </w:rPr>
          <w:t>/الولايات المتحدة</w:t>
        </w:r>
      </w:hyperlink>
      <w:r w:rsidR="006444A6" w:rsidRPr="005C1345">
        <w:rPr>
          <w:rStyle w:val="FootnoteReference"/>
          <w:rtl/>
        </w:rPr>
        <w:footnoteReference w:id="12"/>
      </w:r>
      <w:r w:rsidR="0085645E" w:rsidRPr="005C1345">
        <w:rPr>
          <w:rFonts w:hint="cs"/>
          <w:rtl/>
        </w:rPr>
        <w:t xml:space="preserve">]. وتعكس بعض الخصائص الرئيسية للإنترنت في الوقت الراهن بالفعل </w:t>
      </w:r>
      <w:r w:rsidR="005D672E" w:rsidRPr="005C1345">
        <w:rPr>
          <w:rFonts w:hint="cs"/>
          <w:rtl/>
        </w:rPr>
        <w:t xml:space="preserve">الأولويات والاختيارات التاريخية التي شهدتها الإنترنت خلال تطورها (مثل </w:t>
      </w:r>
      <w:proofErr w:type="spellStart"/>
      <w:r w:rsidR="005D672E" w:rsidRPr="005C1345">
        <w:rPr>
          <w:rFonts w:hint="cs"/>
          <w:rtl/>
        </w:rPr>
        <w:t>معماريتها</w:t>
      </w:r>
      <w:proofErr w:type="spellEnd"/>
      <w:r w:rsidR="005D672E" w:rsidRPr="005C1345">
        <w:rPr>
          <w:rFonts w:hint="cs"/>
          <w:rtl/>
        </w:rPr>
        <w:t>، الأولوية المعطاة لتقاسم وتبادل المعلومات</w:t>
      </w:r>
      <w:r w:rsidR="008547DF" w:rsidRPr="005C1345">
        <w:rPr>
          <w:rFonts w:hint="cs"/>
          <w:rtl/>
        </w:rPr>
        <w:t xml:space="preserve"> وإمكانية إغفال الهوية).</w:t>
      </w:r>
    </w:p>
    <w:p w:rsidR="00FD4C43" w:rsidRPr="005C1345" w:rsidRDefault="00FD4C43" w:rsidP="00274DB5">
      <w:pPr>
        <w:pStyle w:val="enumlev1"/>
        <w:rPr>
          <w:rtl/>
        </w:rPr>
      </w:pPr>
      <w:r w:rsidRPr="005C1345">
        <w:rPr>
          <w:rFonts w:hint="cs"/>
          <w:rtl/>
        </w:rPr>
        <w:t>ب)</w:t>
      </w:r>
      <w:r w:rsidRPr="005C1345">
        <w:rPr>
          <w:rFonts w:hint="cs"/>
          <w:rtl/>
        </w:rPr>
        <w:tab/>
        <w:t>ولقد تطورت الإنترنت كثيراً عما كانت عليه في مراحلها الأولية التجريبية. واليوم، أصبحت البنية التحتية العالمية للمعلومات مكاناً لاستضافة الشبكات العامة والخاصة القائمة على بروتوكول الإنترنت وغيرها من</w:t>
      </w:r>
      <w:r w:rsidR="009E29D3" w:rsidRPr="005C1345">
        <w:rPr>
          <w:rFonts w:hint="eastAsia"/>
          <w:noProof/>
          <w:rtl/>
          <w:lang w:val="en-US"/>
        </w:rPr>
        <w:t> </w:t>
      </w:r>
      <w:r w:rsidRPr="005C1345">
        <w:rPr>
          <w:rFonts w:hint="cs"/>
          <w:rtl/>
        </w:rPr>
        <w:t>الشبكات.</w:t>
      </w:r>
    </w:p>
    <w:p w:rsidR="008547DF" w:rsidRPr="00F668E6" w:rsidRDefault="00FD4C43" w:rsidP="00274DB5">
      <w:pPr>
        <w:pStyle w:val="enumlev1"/>
        <w:rPr>
          <w:spacing w:val="-2"/>
          <w:rtl/>
          <w:lang w:val="en-US"/>
        </w:rPr>
      </w:pPr>
      <w:r w:rsidRPr="00F668E6">
        <w:rPr>
          <w:rFonts w:hint="cs"/>
          <w:spacing w:val="-2"/>
          <w:rtl/>
        </w:rPr>
        <w:t>ج)</w:t>
      </w:r>
      <w:r w:rsidRPr="00F668E6">
        <w:rPr>
          <w:rFonts w:hint="cs"/>
          <w:spacing w:val="-2"/>
          <w:rtl/>
        </w:rPr>
        <w:tab/>
        <w:t>ويمكن قياس نجاح الإنترنت بعدد من المقاييس الكمية والنوعية. فالمقاييس الكمية التي تقيس حجم ونمو الإنترنت تشمل، على سبيل المثال، النمو في نشر البنية التحتية</w:t>
      </w:r>
      <w:r w:rsidRPr="00F668E6">
        <w:rPr>
          <w:rStyle w:val="FootnoteReference"/>
          <w:rtl/>
        </w:rPr>
        <w:footnoteReference w:id="13"/>
      </w:r>
      <w:r w:rsidR="00382473" w:rsidRPr="00F668E6">
        <w:rPr>
          <w:rFonts w:hint="cs"/>
          <w:spacing w:val="-2"/>
          <w:rtl/>
          <w:lang w:val="en-US"/>
        </w:rPr>
        <w:t xml:space="preserve"> (مثل، عرض النطاق الدولي للإنترنت، وطول ما تم نشره من ألياف، وعدد مخدمات الإنترنت) </w:t>
      </w:r>
      <w:r w:rsidR="00AD2137" w:rsidRPr="00F668E6">
        <w:rPr>
          <w:rFonts w:hint="cs"/>
          <w:spacing w:val="-2"/>
          <w:rtl/>
          <w:lang w:val="en-US"/>
        </w:rPr>
        <w:t>والمحتوى (مثل عدد مواقع الويب، وحجم حركة البيانات المتداولة أو</w:t>
      </w:r>
      <w:r w:rsidR="009E29D3" w:rsidRPr="00F668E6">
        <w:rPr>
          <w:rFonts w:hint="eastAsia"/>
          <w:noProof/>
          <w:spacing w:val="-2"/>
          <w:rtl/>
          <w:lang w:val="en-US"/>
        </w:rPr>
        <w:t> </w:t>
      </w:r>
      <w:r w:rsidR="00AD2137" w:rsidRPr="00F668E6">
        <w:rPr>
          <w:rFonts w:hint="cs"/>
          <w:spacing w:val="-2"/>
          <w:rtl/>
          <w:lang w:val="en-US"/>
        </w:rPr>
        <w:t>المخزنة</w:t>
      </w:r>
      <w:r w:rsidR="00AD2137" w:rsidRPr="00F668E6">
        <w:rPr>
          <w:rStyle w:val="FootnoteReference"/>
          <w:rtl/>
        </w:rPr>
        <w:footnoteReference w:id="14"/>
      </w:r>
      <w:r w:rsidR="00743BF7" w:rsidRPr="00F668E6">
        <w:rPr>
          <w:rFonts w:hint="cs"/>
          <w:spacing w:val="-2"/>
          <w:rtl/>
          <w:lang w:val="en-US"/>
        </w:rPr>
        <w:t>) واعتماد تكنولوجيات المعلومات والاتصالات (مثل عدد الاشتراكات في الإنترنت، وعدد الاشتراكات في النطاق العريض الثابت واللاسلكي، وعدد مستعملي الإنترنت</w:t>
      </w:r>
      <w:r w:rsidR="00743BF7" w:rsidRPr="00F668E6">
        <w:rPr>
          <w:rStyle w:val="FootnoteReference"/>
          <w:rtl/>
        </w:rPr>
        <w:footnoteReference w:id="15"/>
      </w:r>
      <w:r w:rsidR="007143F5" w:rsidRPr="00F668E6">
        <w:rPr>
          <w:rFonts w:hint="cs"/>
          <w:spacing w:val="-2"/>
          <w:rtl/>
          <w:lang w:val="en-US"/>
        </w:rPr>
        <w:t>) والأنشطة المختلفة والمتنوعة التي تجرى عبر الإنترنت (مثل دمج الإنترنت ضمن عمليات الشركات التجارية والمواطنين)، وغيرها الكثير. فيما تشمل المقاييس النوعية قياس نجاح الإنترنت وأثرها في</w:t>
      </w:r>
      <w:r w:rsidR="007143F5" w:rsidRPr="00F668E6">
        <w:rPr>
          <w:rFonts w:hint="eastAsia"/>
          <w:spacing w:val="-2"/>
          <w:rtl/>
          <w:lang w:val="en-US"/>
        </w:rPr>
        <w:t> </w:t>
      </w:r>
      <w:r w:rsidR="007143F5" w:rsidRPr="00F668E6">
        <w:rPr>
          <w:rFonts w:hint="cs"/>
          <w:spacing w:val="-2"/>
          <w:rtl/>
          <w:lang w:val="en-US"/>
        </w:rPr>
        <w:t>تحويل أو اكتشاف عمليات جديدة للشركات والمواطنين، على سبيل المثال. ومع نمو الإنترنت (ونسبياً نتيجة لهذا النمو)، أصبحت الإنترنت مصدراً للرسائل الاقتحامية</w:t>
      </w:r>
      <w:r w:rsidR="007143F5" w:rsidRPr="00F668E6">
        <w:rPr>
          <w:rStyle w:val="FootnoteReference"/>
          <w:rtl/>
        </w:rPr>
        <w:footnoteReference w:id="16"/>
      </w:r>
      <w:r w:rsidR="007143F5" w:rsidRPr="00F668E6">
        <w:rPr>
          <w:rFonts w:hint="cs"/>
          <w:spacing w:val="-2"/>
          <w:rtl/>
          <w:lang w:val="en-US"/>
        </w:rPr>
        <w:t xml:space="preserve"> واستغلال الأطفال جنسياً على الخط وغيرها من أشكال الاستغلال للأطفال</w:t>
      </w:r>
      <w:r w:rsidR="007143F5" w:rsidRPr="00F668E6">
        <w:rPr>
          <w:rStyle w:val="FootnoteReference"/>
          <w:rtl/>
        </w:rPr>
        <w:footnoteReference w:id="17"/>
      </w:r>
      <w:r w:rsidR="00302718" w:rsidRPr="00F668E6">
        <w:rPr>
          <w:rFonts w:hint="cs"/>
          <w:spacing w:val="-2"/>
          <w:rtl/>
          <w:lang w:val="en-US"/>
        </w:rPr>
        <w:t xml:space="preserve"> وسرقة الهوية والجريمة السيبرانية</w:t>
      </w:r>
      <w:r w:rsidR="00302718" w:rsidRPr="00F668E6">
        <w:rPr>
          <w:rStyle w:val="FootnoteReference"/>
          <w:rtl/>
        </w:rPr>
        <w:footnoteReference w:id="18"/>
      </w:r>
      <w:r w:rsidR="00E31F55" w:rsidRPr="00F668E6">
        <w:rPr>
          <w:rFonts w:hint="cs"/>
          <w:spacing w:val="-2"/>
          <w:position w:val="6"/>
          <w:rtl/>
          <w:lang w:val="en-US"/>
        </w:rPr>
        <w:t>،</w:t>
      </w:r>
      <w:r w:rsidR="00E3723B" w:rsidRPr="00F668E6">
        <w:rPr>
          <w:rFonts w:hint="eastAsia"/>
          <w:spacing w:val="-2"/>
          <w:position w:val="6"/>
          <w:rtl/>
          <w:lang w:val="en-US"/>
        </w:rPr>
        <w:t> </w:t>
      </w:r>
      <w:r w:rsidR="00E31F55" w:rsidRPr="00F668E6">
        <w:rPr>
          <w:rStyle w:val="FootnoteReference"/>
          <w:rtl/>
        </w:rPr>
        <w:footnoteReference w:id="19"/>
      </w:r>
      <w:r w:rsidR="00A01A77" w:rsidRPr="00F668E6">
        <w:rPr>
          <w:rFonts w:hint="cs"/>
          <w:spacing w:val="-2"/>
          <w:rtl/>
          <w:lang w:val="en-US"/>
        </w:rPr>
        <w:t xml:space="preserve">. وفي الواقع، ربما يحد الافتقار إلى الأمن من تبني الإنترنت واستعمالها على نطاق أوسع لتحقيق مزيد من الخير للبشرية؛ كما يشير البعض إلى أن الافتقار إلى المحتوى باللغات المحلية ربما يحد هو الآخر من استعمال الإنترنت في كثير من أجزاء العالم [المصدر: </w:t>
      </w:r>
      <w:hyperlink r:id="rId17" w:history="1">
        <w:r w:rsidR="00A01A77" w:rsidRPr="00F668E6">
          <w:rPr>
            <w:rStyle w:val="Hyperlink"/>
            <w:rFonts w:cs="Traditional Arabic" w:hint="cs"/>
            <w:spacing w:val="-2"/>
            <w:rtl/>
            <w:lang w:val="en-US"/>
          </w:rPr>
          <w:t>المملكة العربية السعودية والسودان</w:t>
        </w:r>
      </w:hyperlink>
      <w:r w:rsidR="00A01A77" w:rsidRPr="00F668E6">
        <w:rPr>
          <w:rStyle w:val="FootnoteReference"/>
          <w:rtl/>
        </w:rPr>
        <w:footnoteReference w:id="20"/>
      </w:r>
      <w:r w:rsidR="00922714" w:rsidRPr="00F668E6">
        <w:rPr>
          <w:rFonts w:hint="cs"/>
          <w:spacing w:val="-2"/>
          <w:rtl/>
          <w:lang w:val="en-US"/>
        </w:rPr>
        <w:t>].</w:t>
      </w:r>
    </w:p>
    <w:p w:rsidR="00C303A3" w:rsidRPr="005C1345" w:rsidRDefault="00A8564E" w:rsidP="00DE04DD">
      <w:pPr>
        <w:pStyle w:val="enumlev1"/>
        <w:rPr>
          <w:noProof/>
          <w:lang w:val="en-US"/>
        </w:rPr>
      </w:pPr>
      <w:r w:rsidRPr="00E3723B">
        <w:rPr>
          <w:rFonts w:hint="cs"/>
          <w:noProof/>
          <w:rtl/>
          <w:lang w:val="en-US" w:bidi="ar-EG"/>
        </w:rPr>
        <w:t>د )</w:t>
      </w:r>
      <w:r w:rsidRPr="00E3723B">
        <w:rPr>
          <w:rFonts w:hint="cs"/>
          <w:noProof/>
          <w:rtl/>
          <w:lang w:val="en-US" w:bidi="ar-EG"/>
        </w:rPr>
        <w:tab/>
        <w:t xml:space="preserve">ولقد أصبحت الإنترنت حالياً عالمية المستوى وهي تدعم تطبيقات تمس </w:t>
      </w:r>
      <w:r w:rsidR="00DE04DD">
        <w:rPr>
          <w:rFonts w:hint="cs"/>
          <w:noProof/>
          <w:rtl/>
          <w:lang w:val="en-US" w:bidi="ar-EG"/>
        </w:rPr>
        <w:t>كافة</w:t>
      </w:r>
      <w:r w:rsidRPr="00E3723B">
        <w:rPr>
          <w:rFonts w:hint="cs"/>
          <w:noProof/>
          <w:rtl/>
          <w:lang w:val="en-US" w:bidi="ar-EG"/>
        </w:rPr>
        <w:t xml:space="preserve"> جوانب المجتمع تقريباً. كما أصبحت الإنترنت مصدراً وطنياً هاماً للحكومات، وجزءاً حيوياً من البنية التحتية الوطنية وقاطرة رئيسية للنمو والتنمية في</w:t>
      </w:r>
      <w:r w:rsidRPr="00E3723B">
        <w:rPr>
          <w:rFonts w:hint="eastAsia"/>
          <w:noProof/>
          <w:rtl/>
          <w:lang w:val="en-US" w:bidi="ar-EG"/>
        </w:rPr>
        <w:t> </w:t>
      </w:r>
      <w:r w:rsidRPr="00E3723B">
        <w:rPr>
          <w:rFonts w:hint="cs"/>
          <w:noProof/>
          <w:rtl/>
          <w:lang w:val="en-US" w:bidi="ar-EG"/>
        </w:rPr>
        <w:t>المجال الاجتماعي الاقتصادي، ضمن قاطرات أخرى. ويقدر أن ينتج عن زيادة مقدارها </w:t>
      </w:r>
      <w:r w:rsidRPr="00E3723B">
        <w:rPr>
          <w:noProof/>
          <w:lang w:val="en-US" w:bidi="ar-EG"/>
        </w:rPr>
        <w:t>%10</w:t>
      </w:r>
      <w:r w:rsidRPr="00E3723B">
        <w:rPr>
          <w:rFonts w:hint="cs"/>
          <w:noProof/>
          <w:rtl/>
          <w:lang w:val="en-US"/>
        </w:rPr>
        <w:t xml:space="preserve"> في تغلغل النطاق العريض زيادة قدرها </w:t>
      </w:r>
      <w:r w:rsidRPr="00E3723B">
        <w:rPr>
          <w:noProof/>
          <w:lang w:val="en-US"/>
        </w:rPr>
        <w:t>%1,38</w:t>
      </w:r>
      <w:r w:rsidRPr="00E3723B">
        <w:rPr>
          <w:noProof/>
          <w:lang w:val="en-US"/>
        </w:rPr>
        <w:sym w:font="Symbol" w:char="F02D"/>
      </w:r>
      <w:r w:rsidRPr="00E3723B">
        <w:rPr>
          <w:noProof/>
          <w:lang w:val="en-US"/>
        </w:rPr>
        <w:t>1,21</w:t>
      </w:r>
      <w:r w:rsidRPr="00E3723B">
        <w:rPr>
          <w:rFonts w:hint="cs"/>
          <w:noProof/>
          <w:rtl/>
          <w:lang w:val="en-US"/>
        </w:rPr>
        <w:t xml:space="preserve"> في الناتج المحلي الإجمالي </w:t>
      </w:r>
      <w:r w:rsidRPr="00E3723B">
        <w:rPr>
          <w:noProof/>
          <w:lang w:val="en-US"/>
        </w:rPr>
        <w:t>(GDP)</w:t>
      </w:r>
      <w:r w:rsidRPr="00E3723B">
        <w:rPr>
          <w:rFonts w:hint="cs"/>
          <w:noProof/>
          <w:rtl/>
          <w:lang w:val="en-US"/>
        </w:rPr>
        <w:t xml:space="preserve"> في المتوسط بالنسبة للبلدان ذات الدخل المرتفع والدخل المنخفض/المتوسط، على التوالي، (البنك الدولي، </w:t>
      </w:r>
      <w:r w:rsidRPr="00E3723B">
        <w:rPr>
          <w:noProof/>
          <w:lang w:val="en-US"/>
        </w:rPr>
        <w:t>2009</w:t>
      </w:r>
      <w:r w:rsidRPr="00E3723B">
        <w:rPr>
          <w:rFonts w:hint="cs"/>
          <w:noProof/>
          <w:rtl/>
          <w:lang w:val="en-US"/>
        </w:rPr>
        <w:t>).</w:t>
      </w:r>
      <w:r w:rsidR="00082ECC" w:rsidRPr="00E3723B">
        <w:rPr>
          <w:rFonts w:hint="cs"/>
          <w:noProof/>
          <w:rtl/>
          <w:lang w:val="en-US"/>
        </w:rPr>
        <w:t xml:space="preserve"> وأفرزت دراسات الحالة القطرية تقديرات مماثلة لفرادى البلدان (بالنسبة لبنما والفلبين وتركيا</w:t>
      </w:r>
      <w:r w:rsidR="00082ECC" w:rsidRPr="00E3723B">
        <w:rPr>
          <w:rStyle w:val="FootnoteReference"/>
          <w:rtl/>
        </w:rPr>
        <w:footnoteReference w:id="21"/>
      </w:r>
      <w:r w:rsidR="00330689" w:rsidRPr="00E3723B">
        <w:rPr>
          <w:rFonts w:hint="cs"/>
          <w:noProof/>
          <w:rtl/>
          <w:lang w:val="en-US"/>
        </w:rPr>
        <w:t>، على سبيل المثال).</w:t>
      </w:r>
    </w:p>
    <w:p w:rsidR="00C303A3" w:rsidRPr="005C1345" w:rsidRDefault="00330689" w:rsidP="00E3723B">
      <w:pPr>
        <w:pStyle w:val="enumlev1"/>
        <w:rPr>
          <w:noProof/>
          <w:rtl/>
          <w:lang w:val="en-US"/>
        </w:rPr>
      </w:pPr>
      <w:r w:rsidRPr="005C1345">
        <w:rPr>
          <w:rFonts w:hint="cs"/>
          <w:noProof/>
          <w:rtl/>
          <w:lang w:val="en-US" w:bidi="ar-EG"/>
        </w:rPr>
        <w:t>ﻫ )</w:t>
      </w:r>
      <w:r w:rsidRPr="005C1345">
        <w:rPr>
          <w:rFonts w:hint="cs"/>
          <w:noProof/>
          <w:rtl/>
          <w:lang w:val="en-US" w:bidi="ar-EG"/>
        </w:rPr>
        <w:tab/>
        <w:t>ويقدر إجمالي عدد مستعملي الإنترنت في العالم في نهاية عام </w:t>
      </w:r>
      <w:r w:rsidRPr="005C1345">
        <w:rPr>
          <w:noProof/>
          <w:lang w:val="en-US" w:bidi="ar-EG"/>
        </w:rPr>
        <w:t>2011</w:t>
      </w:r>
      <w:r w:rsidRPr="005C1345">
        <w:rPr>
          <w:rFonts w:hint="cs"/>
          <w:noProof/>
          <w:rtl/>
          <w:lang w:val="en-US"/>
        </w:rPr>
        <w:t xml:space="preserve"> (</w:t>
      </w:r>
      <w:r w:rsidR="00E3723B">
        <w:rPr>
          <w:rFonts w:hint="cs"/>
          <w:noProof/>
          <w:rtl/>
          <w:lang w:val="en-US"/>
        </w:rPr>
        <w:t>ال</w:t>
      </w:r>
      <w:r w:rsidRPr="005C1345">
        <w:rPr>
          <w:rFonts w:hint="cs"/>
          <w:noProof/>
          <w:rtl/>
          <w:lang w:val="en-US"/>
        </w:rPr>
        <w:t>شكل </w:t>
      </w:r>
      <w:r w:rsidRPr="005C1345">
        <w:rPr>
          <w:noProof/>
          <w:lang w:val="en-US"/>
        </w:rPr>
        <w:t>1</w:t>
      </w:r>
      <w:r w:rsidRPr="005C1345">
        <w:rPr>
          <w:rFonts w:hint="cs"/>
          <w:noProof/>
          <w:rtl/>
          <w:lang w:val="en-US"/>
        </w:rPr>
        <w:t xml:space="preserve">، </w:t>
      </w:r>
      <w:r w:rsidR="00E3723B">
        <w:rPr>
          <w:rFonts w:hint="cs"/>
          <w:noProof/>
          <w:rtl/>
          <w:lang w:val="en-US"/>
        </w:rPr>
        <w:t>على اليمين</w:t>
      </w:r>
      <w:r w:rsidRPr="005C1345">
        <w:rPr>
          <w:rFonts w:hint="cs"/>
          <w:noProof/>
          <w:rtl/>
          <w:lang w:val="en-US"/>
        </w:rPr>
        <w:t>) بنحو </w:t>
      </w:r>
      <w:r w:rsidRPr="005C1345">
        <w:rPr>
          <w:noProof/>
          <w:lang w:val="en-US"/>
        </w:rPr>
        <w:t>2,3</w:t>
      </w:r>
      <w:r w:rsidRPr="005C1345">
        <w:rPr>
          <w:rFonts w:hint="eastAsia"/>
          <w:noProof/>
          <w:rtl/>
          <w:lang w:val="en-US"/>
        </w:rPr>
        <w:t> </w:t>
      </w:r>
      <w:r w:rsidR="00E3723B">
        <w:rPr>
          <w:rFonts w:hint="cs"/>
          <w:noProof/>
          <w:rtl/>
          <w:lang w:val="en-US"/>
        </w:rPr>
        <w:t>بليون</w:t>
      </w:r>
      <w:r w:rsidRPr="005C1345">
        <w:rPr>
          <w:rFonts w:hint="eastAsia"/>
          <w:noProof/>
          <w:rtl/>
          <w:lang w:val="en-US"/>
        </w:rPr>
        <w:t xml:space="preserve"> مستعمل</w:t>
      </w:r>
      <w:r w:rsidRPr="005C1345">
        <w:rPr>
          <w:rFonts w:hint="cs"/>
          <w:noProof/>
          <w:rtl/>
          <w:lang w:val="en-US"/>
        </w:rPr>
        <w:t xml:space="preserve">. فيما يقدر العدد الإجمالي لاشتراكات النطاق العريض بنحو </w:t>
      </w:r>
      <w:r w:rsidRPr="005C1345">
        <w:rPr>
          <w:noProof/>
          <w:lang w:val="en-US"/>
        </w:rPr>
        <w:t>1,192</w:t>
      </w:r>
      <w:r w:rsidRPr="005C1345">
        <w:rPr>
          <w:rFonts w:hint="eastAsia"/>
          <w:noProof/>
          <w:rtl/>
          <w:lang w:val="en-US"/>
        </w:rPr>
        <w:t> </w:t>
      </w:r>
      <w:r w:rsidR="00E3723B">
        <w:rPr>
          <w:rFonts w:hint="cs"/>
          <w:noProof/>
          <w:rtl/>
          <w:lang w:val="en-US"/>
        </w:rPr>
        <w:t>بليون</w:t>
      </w:r>
      <w:r w:rsidRPr="005C1345">
        <w:rPr>
          <w:rFonts w:hint="eastAsia"/>
          <w:noProof/>
          <w:rtl/>
          <w:lang w:val="en-US"/>
        </w:rPr>
        <w:t xml:space="preserve">. </w:t>
      </w:r>
      <w:r w:rsidRPr="005C1345">
        <w:rPr>
          <w:rFonts w:hint="cs"/>
          <w:noProof/>
          <w:rtl/>
          <w:lang w:val="en-US"/>
        </w:rPr>
        <w:t>وتعد اللغتان الإنكليزية والصينية هما اللغتين الأكثر استعمالاً من جانب مستعملي الإنترنت حيث يبلغ عدد مستعملي الإنترنت الناطقين باللغة الإنكليزية واللغة الصينية نحو </w:t>
      </w:r>
      <w:r w:rsidRPr="005C1345">
        <w:rPr>
          <w:noProof/>
          <w:lang w:val="en-US"/>
        </w:rPr>
        <w:t>565</w:t>
      </w:r>
      <w:r w:rsidRPr="005C1345">
        <w:rPr>
          <w:rFonts w:hint="cs"/>
          <w:noProof/>
          <w:rtl/>
          <w:lang w:val="en-US"/>
        </w:rPr>
        <w:t xml:space="preserve"> و</w:t>
      </w:r>
      <w:r w:rsidRPr="005C1345">
        <w:rPr>
          <w:noProof/>
          <w:lang w:val="en-US"/>
        </w:rPr>
        <w:t>510</w:t>
      </w:r>
      <w:r w:rsidRPr="005C1345">
        <w:rPr>
          <w:rFonts w:hint="cs"/>
          <w:noProof/>
          <w:rtl/>
          <w:lang w:val="en-US"/>
        </w:rPr>
        <w:t xml:space="preserve"> ملايين مستعمل، أي </w:t>
      </w:r>
      <w:r w:rsidRPr="005C1345">
        <w:rPr>
          <w:noProof/>
          <w:lang w:val="en-US"/>
        </w:rPr>
        <w:t>%27</w:t>
      </w:r>
      <w:r w:rsidRPr="005C1345">
        <w:rPr>
          <w:rFonts w:hint="cs"/>
          <w:noProof/>
          <w:rtl/>
          <w:lang w:val="en-US"/>
        </w:rPr>
        <w:t xml:space="preserve"> و</w:t>
      </w:r>
      <w:r w:rsidRPr="005C1345">
        <w:rPr>
          <w:noProof/>
          <w:lang w:val="en-US"/>
        </w:rPr>
        <w:t>%24</w:t>
      </w:r>
      <w:r w:rsidRPr="005C1345">
        <w:rPr>
          <w:rFonts w:hint="cs"/>
          <w:noProof/>
          <w:rtl/>
          <w:lang w:val="en-US"/>
        </w:rPr>
        <w:t xml:space="preserve"> من إجمالي مستعملي الإنترنت في</w:t>
      </w:r>
      <w:r w:rsidR="009E29D3" w:rsidRPr="005C1345">
        <w:rPr>
          <w:rFonts w:hint="eastAsia"/>
          <w:noProof/>
          <w:rtl/>
          <w:lang w:val="en-US"/>
        </w:rPr>
        <w:t> </w:t>
      </w:r>
      <w:r w:rsidRPr="005C1345">
        <w:rPr>
          <w:rFonts w:hint="cs"/>
          <w:noProof/>
          <w:rtl/>
          <w:lang w:val="en-US"/>
        </w:rPr>
        <w:t>العالم، على التوالي، وذلك في مايو </w:t>
      </w:r>
      <w:r w:rsidRPr="005C1345">
        <w:rPr>
          <w:noProof/>
          <w:lang w:val="en-US"/>
        </w:rPr>
        <w:t>2011</w:t>
      </w:r>
      <w:r w:rsidR="00651571" w:rsidRPr="005C1345">
        <w:rPr>
          <w:rFonts w:hint="cs"/>
          <w:noProof/>
          <w:rtl/>
          <w:lang w:val="en-US"/>
        </w:rPr>
        <w:t xml:space="preserve"> (الشكل </w:t>
      </w:r>
      <w:r w:rsidR="00651571" w:rsidRPr="005C1345">
        <w:rPr>
          <w:noProof/>
          <w:lang w:val="en-US"/>
        </w:rPr>
        <w:t>1</w:t>
      </w:r>
      <w:r w:rsidR="00651571" w:rsidRPr="005C1345">
        <w:rPr>
          <w:rFonts w:hint="cs"/>
          <w:noProof/>
          <w:rtl/>
          <w:lang w:val="en-US"/>
        </w:rPr>
        <w:t xml:space="preserve">، على </w:t>
      </w:r>
      <w:r w:rsidR="00E3723B">
        <w:rPr>
          <w:rFonts w:hint="cs"/>
          <w:noProof/>
          <w:rtl/>
          <w:lang w:val="en-US"/>
        </w:rPr>
        <w:t>اليسار</w:t>
      </w:r>
      <w:r w:rsidR="00651571" w:rsidRPr="005C1345">
        <w:rPr>
          <w:rFonts w:hint="cs"/>
          <w:noProof/>
          <w:rtl/>
          <w:lang w:val="en-US"/>
        </w:rPr>
        <w:t>)، فيما تحل اللغة الإسبانية في المرتبة الثالثة. وإذا استمرت معدلات النمو الحالية</w:t>
      </w:r>
      <w:r w:rsidR="00651571" w:rsidRPr="005C1345">
        <w:rPr>
          <w:rStyle w:val="FootnoteReference"/>
          <w:rtl/>
        </w:rPr>
        <w:footnoteReference w:id="22"/>
      </w:r>
      <w:r w:rsidR="00012156" w:rsidRPr="005C1345">
        <w:rPr>
          <w:rFonts w:hint="cs"/>
          <w:noProof/>
          <w:rtl/>
          <w:lang w:val="en-US"/>
        </w:rPr>
        <w:t>، فإن عدد مستعملي الإنترنت الذين يقومون بالنفاذ إلى الإنترنت باللغة الصينية سيتجاوز عدد مستعملي الإنترنت الذين يقومون بالنفاذ إلى الإنترنت باللغة الإنكليزية بحلول عام </w:t>
      </w:r>
      <w:r w:rsidR="00012156" w:rsidRPr="005C1345">
        <w:rPr>
          <w:noProof/>
          <w:lang w:val="en-US"/>
        </w:rPr>
        <w:t>2015</w:t>
      </w:r>
      <w:r w:rsidR="00012156" w:rsidRPr="005C1345">
        <w:rPr>
          <w:rFonts w:hint="cs"/>
          <w:noProof/>
          <w:rtl/>
          <w:lang w:val="en-US"/>
        </w:rPr>
        <w:t>.</w:t>
      </w:r>
    </w:p>
    <w:p w:rsidR="00012156" w:rsidRPr="005C1345" w:rsidRDefault="00012156" w:rsidP="009E29D3">
      <w:pPr>
        <w:pStyle w:val="enumlev1"/>
        <w:keepNext/>
        <w:keepLines/>
        <w:rPr>
          <w:noProof/>
          <w:rtl/>
          <w:lang w:val="en-US"/>
        </w:rPr>
      </w:pPr>
      <w:r w:rsidRPr="005C1345">
        <w:rPr>
          <w:rFonts w:hint="cs"/>
          <w:noProof/>
          <w:rtl/>
          <w:lang w:val="en-US"/>
        </w:rPr>
        <w:t>و )</w:t>
      </w:r>
      <w:r w:rsidRPr="005C1345">
        <w:rPr>
          <w:rFonts w:hint="cs"/>
          <w:noProof/>
          <w:rtl/>
          <w:lang w:val="en-US"/>
        </w:rPr>
        <w:tab/>
      </w:r>
      <w:r w:rsidR="002E42DA" w:rsidRPr="005C1345">
        <w:rPr>
          <w:rFonts w:hint="cs"/>
          <w:noProof/>
          <w:rtl/>
          <w:lang w:val="en-US"/>
        </w:rPr>
        <w:t xml:space="preserve">وهناك شواهد واضحة بأن النمو الكبير والمستدام لأسواق الاتصالات/تكنولوجيا المعلومات والاتصالات على المستوى الدولي والتي تشكل دعائم الإنترنت، </w:t>
      </w:r>
      <w:r w:rsidR="00DC39E5" w:rsidRPr="005C1345">
        <w:rPr>
          <w:rFonts w:hint="cs"/>
          <w:noProof/>
          <w:rtl/>
          <w:lang w:val="en-US"/>
        </w:rPr>
        <w:t>يرتبط ارتباطاً وثيقاً بالإصلاحات التي شهدتها الأسواق منذ عام </w:t>
      </w:r>
      <w:r w:rsidR="00DC39E5" w:rsidRPr="005C1345">
        <w:rPr>
          <w:noProof/>
          <w:lang w:val="en-US"/>
        </w:rPr>
        <w:t>1988</w:t>
      </w:r>
      <w:r w:rsidR="00DC39E5" w:rsidRPr="005C1345">
        <w:rPr>
          <w:rFonts w:hint="cs"/>
          <w:noProof/>
          <w:rtl/>
          <w:lang w:val="en-US"/>
        </w:rPr>
        <w:t xml:space="preserve"> وبعدها، بما في ذلك انفتاح الأسواق والمنافسة</w:t>
      </w:r>
      <w:r w:rsidR="00DC39E5" w:rsidRPr="005C1345">
        <w:rPr>
          <w:rStyle w:val="FootnoteReference"/>
          <w:rtl/>
        </w:rPr>
        <w:footnoteReference w:id="23"/>
      </w:r>
      <w:r w:rsidR="00DC39E5" w:rsidRPr="005C1345">
        <w:rPr>
          <w:rFonts w:hint="cs"/>
          <w:noProof/>
          <w:rtl/>
          <w:lang w:val="en-US"/>
        </w:rPr>
        <w:t xml:space="preserve"> والإصلاحات التي أدخلت على ترتيبات الفوترة على نقل حركة الاتصالات الدولية وتحرير الأسواق ومشاركة القطاع الخاص في أسواق الاتصالات، بما في</w:t>
      </w:r>
      <w:r w:rsidR="009E29D3" w:rsidRPr="005C1345">
        <w:rPr>
          <w:rFonts w:hint="eastAsia"/>
          <w:noProof/>
          <w:rtl/>
          <w:lang w:val="en-US"/>
        </w:rPr>
        <w:t> </w:t>
      </w:r>
      <w:r w:rsidR="00DC39E5" w:rsidRPr="005C1345">
        <w:rPr>
          <w:rFonts w:hint="cs"/>
          <w:noProof/>
          <w:rtl/>
          <w:lang w:val="en-US"/>
        </w:rPr>
        <w:t>ذلك الخصخصة</w:t>
      </w:r>
      <w:r w:rsidR="00DC39E5" w:rsidRPr="005C1345">
        <w:rPr>
          <w:rStyle w:val="FootnoteReference"/>
          <w:rtl/>
        </w:rPr>
        <w:footnoteReference w:id="24"/>
      </w:r>
      <w:r w:rsidR="00DC39E5" w:rsidRPr="005C1345">
        <w:rPr>
          <w:rFonts w:hint="cs"/>
          <w:noProof/>
          <w:rtl/>
          <w:lang w:val="en-US"/>
        </w:rPr>
        <w:t>. وقد شهدت أسواق الاتصالات المتنقلة العالمية بالفعل مستويات أكبر من مشاركة القطاع الخاص (مقارنة بأسواق اتصالات الخطوط الثابتة، على سبيل المثال) وحظيت بأعلى معدلات النمو وأكثرها استدامة من قطاعات تكنولوجيا المعلومات والاتصالات</w:t>
      </w:r>
      <w:r w:rsidR="009E29D3" w:rsidRPr="005C1345">
        <w:rPr>
          <w:rFonts w:hint="eastAsia"/>
          <w:noProof/>
          <w:rtl/>
          <w:lang w:val="en-US"/>
        </w:rPr>
        <w:t> </w:t>
      </w:r>
      <w:r w:rsidR="00DC39E5" w:rsidRPr="005C1345">
        <w:rPr>
          <w:rFonts w:hint="cs"/>
          <w:noProof/>
          <w:rtl/>
          <w:lang w:val="en-US"/>
        </w:rPr>
        <w:t>الأخرى</w:t>
      </w:r>
      <w:r w:rsidR="00DC39E5" w:rsidRPr="005C1345">
        <w:rPr>
          <w:rStyle w:val="FootnoteReference"/>
        </w:rPr>
        <w:footnoteReference w:id="25"/>
      </w:r>
      <w:r w:rsidR="00C96B81" w:rsidRPr="005C1345">
        <w:rPr>
          <w:rFonts w:hint="cs"/>
          <w:noProof/>
          <w:rtl/>
          <w:lang w:val="en-US"/>
        </w:rPr>
        <w:t>.</w:t>
      </w:r>
    </w:p>
    <w:p w:rsidR="00C96B81" w:rsidRPr="005C1345" w:rsidRDefault="00C96B81" w:rsidP="00C731AC">
      <w:pPr>
        <w:pStyle w:val="enumlev1"/>
        <w:rPr>
          <w:noProof/>
          <w:rtl/>
          <w:lang w:val="en-US"/>
        </w:rPr>
      </w:pPr>
      <w:r w:rsidRPr="005C1345">
        <w:rPr>
          <w:rFonts w:hint="cs"/>
          <w:noProof/>
          <w:rtl/>
          <w:lang w:val="en-US"/>
        </w:rPr>
        <w:t>ز )</w:t>
      </w:r>
      <w:r w:rsidRPr="005C1345">
        <w:rPr>
          <w:rFonts w:hint="cs"/>
          <w:noProof/>
          <w:rtl/>
          <w:lang w:val="en-US"/>
        </w:rPr>
        <w:tab/>
        <w:t>وتقر الفقرة </w:t>
      </w:r>
      <w:r w:rsidRPr="005C1345">
        <w:rPr>
          <w:noProof/>
          <w:lang w:val="en-US"/>
        </w:rPr>
        <w:t>50</w:t>
      </w:r>
      <w:r w:rsidRPr="005C1345">
        <w:rPr>
          <w:rFonts w:hint="cs"/>
          <w:noProof/>
          <w:rtl/>
          <w:lang w:val="en-US"/>
        </w:rPr>
        <w:t xml:space="preserve"> من </w:t>
      </w:r>
      <w:r w:rsidRPr="00C731AC">
        <w:rPr>
          <w:rFonts w:hint="cs"/>
          <w:i/>
          <w:iCs/>
          <w:noProof/>
          <w:rtl/>
          <w:lang w:val="en-US"/>
        </w:rPr>
        <w:t>برنامج عمل تونس</w:t>
      </w:r>
      <w:r w:rsidRPr="005C1345">
        <w:rPr>
          <w:rFonts w:hint="cs"/>
          <w:noProof/>
          <w:rtl/>
          <w:lang w:val="en-US"/>
        </w:rPr>
        <w:t xml:space="preserve"> بأهمية دور نقاط تبادل الإنترنت </w:t>
      </w:r>
      <w:r w:rsidRPr="005C1345">
        <w:rPr>
          <w:noProof/>
          <w:lang w:val="en-US"/>
        </w:rPr>
        <w:t>(IXP)</w:t>
      </w:r>
      <w:r w:rsidRPr="005C1345">
        <w:rPr>
          <w:rFonts w:hint="cs"/>
          <w:noProof/>
          <w:rtl/>
          <w:lang w:val="en-US"/>
        </w:rPr>
        <w:t xml:space="preserve"> </w:t>
      </w:r>
      <w:r w:rsidR="004E4197" w:rsidRPr="005C1345">
        <w:rPr>
          <w:rFonts w:hint="cs"/>
          <w:noProof/>
          <w:rtl/>
          <w:lang w:val="en-US"/>
        </w:rPr>
        <w:t xml:space="preserve">المحلية، مع تزايد شواهد المكاسب الكبيرة بالنسبة للتكلفة والأداء المرتبطة بتطوير هذه النقاط في بعض الأسواق الناشئة (كينيا ونيجيريا، على سبيل المثال، حيث حدت التخفيضات الكبيرة في تكلفة حركة الاتصالات من كمون الحركة المحلية وزادت من كم المحتوى المحلي ولوحظت زيادة أكبر في استعمال الإنترنت </w:t>
      </w:r>
      <w:r w:rsidR="002376B0" w:rsidRPr="005C1345">
        <w:rPr>
          <w:rFonts w:hint="cs"/>
          <w:noProof/>
          <w:rtl/>
          <w:lang w:val="en-US"/>
        </w:rPr>
        <w:t>صاحبت إنشاء نقاط تبادل الإنترنت ومزاولتها لأنشطتها في هذين</w:t>
      </w:r>
      <w:r w:rsidR="009E29D3" w:rsidRPr="005C1345">
        <w:rPr>
          <w:rFonts w:hint="eastAsia"/>
          <w:noProof/>
          <w:rtl/>
          <w:lang w:val="en-US"/>
        </w:rPr>
        <w:t> </w:t>
      </w:r>
      <w:r w:rsidR="002376B0" w:rsidRPr="005C1345">
        <w:rPr>
          <w:rFonts w:hint="cs"/>
          <w:noProof/>
          <w:rtl/>
          <w:lang w:val="en-US"/>
        </w:rPr>
        <w:t>البلدين</w:t>
      </w:r>
      <w:r w:rsidR="002376B0" w:rsidRPr="005C1345">
        <w:rPr>
          <w:rStyle w:val="FootnoteReference"/>
          <w:rtl/>
        </w:rPr>
        <w:footnoteReference w:id="26"/>
      </w:r>
      <w:r w:rsidR="000809BB" w:rsidRPr="005C1345">
        <w:rPr>
          <w:rFonts w:hint="cs"/>
          <w:noProof/>
          <w:rtl/>
          <w:lang w:val="en-US"/>
        </w:rPr>
        <w:t>).</w:t>
      </w:r>
    </w:p>
    <w:p w:rsidR="00F3569F" w:rsidRPr="005C1345" w:rsidRDefault="000809BB" w:rsidP="00274DB5">
      <w:pPr>
        <w:pStyle w:val="enumlev1"/>
        <w:rPr>
          <w:noProof/>
          <w:rtl/>
          <w:lang w:val="en-US"/>
        </w:rPr>
      </w:pPr>
      <w:r w:rsidRPr="005C1345">
        <w:rPr>
          <w:rFonts w:hint="cs"/>
          <w:noProof/>
          <w:rtl/>
          <w:lang w:val="en-US"/>
        </w:rPr>
        <w:t>ح)</w:t>
      </w:r>
      <w:r w:rsidRPr="005C1345">
        <w:rPr>
          <w:rFonts w:hint="cs"/>
          <w:noProof/>
          <w:rtl/>
          <w:lang w:val="en-US"/>
        </w:rPr>
        <w:tab/>
        <w:t xml:space="preserve">وقد أفسح الاستعمال المتزايد للإنترنت المجال أمام ظهور تطبيقات وخدمات إضافية تقوم على معماريتها ونموذج "الحلول الذكية على الحواف"، على سبيل المثال، استخدام البريد الإلكتروني والمراسلة النصية وتبادل الصوت عبر بروتوكول الإنترنت </w:t>
      </w:r>
      <w:r w:rsidRPr="005C1345">
        <w:rPr>
          <w:noProof/>
          <w:lang w:val="en-US"/>
        </w:rPr>
        <w:t>(VoIP)</w:t>
      </w:r>
      <w:r w:rsidRPr="005C1345">
        <w:rPr>
          <w:rFonts w:hint="cs"/>
          <w:noProof/>
          <w:rtl/>
          <w:lang w:val="en-US"/>
        </w:rPr>
        <w:t xml:space="preserve"> والبث المتقاطر للفيديو وبثه في الوقت الفعلي وتلفزيون بروتوكول الإنترنت </w:t>
      </w:r>
      <w:r w:rsidRPr="005C1345">
        <w:rPr>
          <w:noProof/>
          <w:lang w:val="en-US"/>
        </w:rPr>
        <w:t>(IPTV)</w:t>
      </w:r>
      <w:r w:rsidRPr="005C1345">
        <w:rPr>
          <w:rFonts w:hint="cs"/>
          <w:noProof/>
          <w:rtl/>
          <w:lang w:val="en-US"/>
        </w:rPr>
        <w:t xml:space="preserve"> والشبكات الخاصة بالتواصل الاجتماع وإمكانات البحث والكتب الإلكترونية والحكومة الإلكترونية والتعلم الإلكتروني والصحة الإلكترونية وما إلى ذلك. وبحلول عام </w:t>
      </w:r>
      <w:r w:rsidRPr="005C1345">
        <w:rPr>
          <w:noProof/>
          <w:lang w:val="en-US"/>
        </w:rPr>
        <w:t>2011</w:t>
      </w:r>
      <w:r w:rsidRPr="005C1345">
        <w:rPr>
          <w:rFonts w:hint="cs"/>
          <w:noProof/>
          <w:rtl/>
          <w:lang w:val="en-US"/>
        </w:rPr>
        <w:t>، كان هناك نحو </w:t>
      </w:r>
      <w:r w:rsidRPr="005C1345">
        <w:rPr>
          <w:noProof/>
          <w:lang w:val="en-US"/>
        </w:rPr>
        <w:t>135,4</w:t>
      </w:r>
      <w:r w:rsidRPr="005C1345">
        <w:rPr>
          <w:rFonts w:hint="cs"/>
          <w:noProof/>
          <w:rtl/>
          <w:lang w:val="en-US"/>
        </w:rPr>
        <w:t xml:space="preserve"> مليون مشترك في</w:t>
      </w:r>
      <w:r w:rsidR="009E29D3" w:rsidRPr="005C1345">
        <w:rPr>
          <w:rFonts w:hint="eastAsia"/>
          <w:noProof/>
          <w:rtl/>
          <w:lang w:val="en-US"/>
        </w:rPr>
        <w:t> </w:t>
      </w:r>
      <w:r w:rsidRPr="005C1345">
        <w:rPr>
          <w:rFonts w:hint="cs"/>
          <w:noProof/>
          <w:rtl/>
          <w:lang w:val="en-US"/>
        </w:rPr>
        <w:t>تلفزيون بروتوكول الإنترنت حول</w:t>
      </w:r>
      <w:r w:rsidRPr="005C1345">
        <w:rPr>
          <w:rFonts w:hint="eastAsia"/>
          <w:noProof/>
          <w:rtl/>
          <w:lang w:val="en-US"/>
        </w:rPr>
        <w:t> </w:t>
      </w:r>
      <w:r w:rsidRPr="005C1345">
        <w:rPr>
          <w:rFonts w:hint="cs"/>
          <w:noProof/>
          <w:rtl/>
          <w:lang w:val="en-US"/>
        </w:rPr>
        <w:t>العالم</w:t>
      </w:r>
      <w:r w:rsidRPr="005C1345">
        <w:rPr>
          <w:rStyle w:val="FootnoteReference"/>
          <w:rtl/>
        </w:rPr>
        <w:footnoteReference w:id="27"/>
      </w:r>
      <w:r w:rsidR="00F3569F" w:rsidRPr="005C1345">
        <w:rPr>
          <w:rFonts w:hint="cs"/>
          <w:noProof/>
          <w:rtl/>
          <w:lang w:val="en-US"/>
        </w:rPr>
        <w:t>.</w:t>
      </w:r>
    </w:p>
    <w:p w:rsidR="00F3569F" w:rsidRPr="005C1345" w:rsidRDefault="00F3569F">
      <w:pPr>
        <w:tabs>
          <w:tab w:val="clear" w:pos="794"/>
          <w:tab w:val="clear" w:pos="1191"/>
          <w:tab w:val="clear" w:pos="1588"/>
          <w:tab w:val="clear" w:pos="1985"/>
        </w:tabs>
        <w:overflowPunct/>
        <w:autoSpaceDE/>
        <w:autoSpaceDN/>
        <w:bidi w:val="0"/>
        <w:adjustRightInd/>
        <w:spacing w:before="0" w:line="240" w:lineRule="auto"/>
        <w:jc w:val="left"/>
        <w:textAlignment w:val="auto"/>
        <w:rPr>
          <w:noProof/>
          <w:rtl/>
          <w:lang w:val="en-US"/>
        </w:rPr>
      </w:pPr>
      <w:r w:rsidRPr="005C1345">
        <w:rPr>
          <w:noProof/>
          <w:rtl/>
          <w:lang w:val="en-US"/>
        </w:rPr>
        <w:br w:type="page"/>
      </w:r>
    </w:p>
    <w:p w:rsidR="00C303A3" w:rsidRPr="005C1345" w:rsidRDefault="00B307FE" w:rsidP="009E29D3">
      <w:pPr>
        <w:spacing w:after="240"/>
        <w:jc w:val="center"/>
        <w:rPr>
          <w:b/>
          <w:bCs/>
          <w:noProof/>
          <w:rtl/>
          <w:lang w:val="en-US"/>
        </w:rPr>
      </w:pPr>
      <w:r>
        <w:rPr>
          <w:rFonts w:hint="cs"/>
          <w:b/>
          <w:bCs/>
          <w:noProof/>
          <w:rtl/>
          <w:lang w:val="en-US" w:bidi="ar-EG"/>
        </w:rPr>
        <w:t>ال</w:t>
      </w:r>
      <w:r w:rsidR="002F24EF" w:rsidRPr="005C1345">
        <w:rPr>
          <w:rFonts w:hint="cs"/>
          <w:b/>
          <w:bCs/>
          <w:noProof/>
          <w:rtl/>
          <w:lang w:val="en-US" w:bidi="ar-EG"/>
        </w:rPr>
        <w:t xml:space="preserve">شكل </w:t>
      </w:r>
      <w:r w:rsidR="002F24EF" w:rsidRPr="005C1345">
        <w:rPr>
          <w:b/>
          <w:bCs/>
          <w:noProof/>
          <w:lang w:val="en-US" w:bidi="ar-EG"/>
        </w:rPr>
        <w:t>1</w:t>
      </w:r>
      <w:r w:rsidR="002F24EF" w:rsidRPr="005C1345">
        <w:rPr>
          <w:rFonts w:hint="cs"/>
          <w:b/>
          <w:bCs/>
          <w:noProof/>
          <w:rtl/>
          <w:lang w:val="en-US"/>
        </w:rPr>
        <w:t xml:space="preserve">: العدد الإجمالي لمستعملي الإنترنت في العالم، حسب المنطقة الجغرافية وحسب اللغة، </w:t>
      </w:r>
      <w:r w:rsidR="002F24EF" w:rsidRPr="005C1345">
        <w:rPr>
          <w:b/>
          <w:bCs/>
          <w:noProof/>
          <w:lang w:val="en-US"/>
        </w:rPr>
        <w:t>2011</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644"/>
      </w:tblGrid>
      <w:tr w:rsidR="002F24EF" w:rsidRPr="005C1345" w:rsidTr="002F24EF">
        <w:tc>
          <w:tcPr>
            <w:tcW w:w="5211" w:type="dxa"/>
          </w:tcPr>
          <w:p w:rsidR="002F24EF" w:rsidRPr="007A0A68" w:rsidRDefault="002F24EF" w:rsidP="00CE7DB0">
            <w:pPr>
              <w:spacing w:before="0" w:line="280" w:lineRule="exact"/>
              <w:jc w:val="center"/>
              <w:rPr>
                <w:b/>
                <w:bCs/>
                <w:sz w:val="20"/>
                <w:szCs w:val="26"/>
                <w:rtl/>
                <w:lang w:val="en-US"/>
              </w:rPr>
            </w:pPr>
            <w:r w:rsidRPr="007A0A68">
              <w:rPr>
                <w:rFonts w:hint="cs"/>
                <w:b/>
                <w:bCs/>
                <w:sz w:val="20"/>
                <w:szCs w:val="26"/>
                <w:rtl/>
              </w:rPr>
              <w:t>العدد الإجمالي لمستعملي الإنترنت في العالم، حسب المنطقة الجغرافية،</w:t>
            </w:r>
            <w:r w:rsidR="00CE7DB0" w:rsidRPr="007A0A68">
              <w:rPr>
                <w:b/>
                <w:bCs/>
                <w:sz w:val="20"/>
                <w:szCs w:val="26"/>
                <w:rtl/>
              </w:rPr>
              <w:br/>
            </w:r>
            <w:r w:rsidRPr="007A0A68">
              <w:rPr>
                <w:rFonts w:hint="cs"/>
                <w:b/>
                <w:bCs/>
                <w:sz w:val="20"/>
                <w:szCs w:val="26"/>
                <w:rtl/>
              </w:rPr>
              <w:t xml:space="preserve">نهاية </w:t>
            </w:r>
            <w:r w:rsidRPr="007A0A68">
              <w:rPr>
                <w:b/>
                <w:bCs/>
                <w:sz w:val="20"/>
                <w:szCs w:val="26"/>
                <w:lang w:val="en-US"/>
              </w:rPr>
              <w:t>2011</w:t>
            </w:r>
            <w:r w:rsidRPr="007A0A68">
              <w:rPr>
                <w:rFonts w:hint="cs"/>
                <w:b/>
                <w:bCs/>
                <w:sz w:val="20"/>
                <w:szCs w:val="26"/>
                <w:rtl/>
                <w:lang w:val="en-US"/>
              </w:rPr>
              <w:t xml:space="preserve"> (بالملايين)</w:t>
            </w:r>
          </w:p>
        </w:tc>
        <w:tc>
          <w:tcPr>
            <w:tcW w:w="4644" w:type="dxa"/>
          </w:tcPr>
          <w:p w:rsidR="002F24EF" w:rsidRPr="007A0A68" w:rsidRDefault="002F24EF" w:rsidP="00CE7DB0">
            <w:pPr>
              <w:spacing w:before="0" w:line="280" w:lineRule="exact"/>
              <w:jc w:val="center"/>
              <w:rPr>
                <w:b/>
                <w:bCs/>
                <w:sz w:val="20"/>
                <w:szCs w:val="26"/>
                <w:lang w:val="en-US"/>
              </w:rPr>
            </w:pPr>
            <w:r w:rsidRPr="007A0A68">
              <w:rPr>
                <w:rFonts w:hint="cs"/>
                <w:b/>
                <w:bCs/>
                <w:sz w:val="20"/>
                <w:szCs w:val="26"/>
                <w:rtl/>
              </w:rPr>
              <w:t>اللغات العشر الأولى على الإنترنت، مايو </w:t>
            </w:r>
            <w:r w:rsidRPr="007A0A68">
              <w:rPr>
                <w:b/>
                <w:bCs/>
                <w:sz w:val="20"/>
                <w:szCs w:val="26"/>
                <w:lang w:val="en-US"/>
              </w:rPr>
              <w:t>2011</w:t>
            </w:r>
          </w:p>
        </w:tc>
      </w:tr>
      <w:tr w:rsidR="002F24EF" w:rsidRPr="005C1345" w:rsidTr="002F24EF">
        <w:tc>
          <w:tcPr>
            <w:tcW w:w="5211" w:type="dxa"/>
          </w:tcPr>
          <w:p w:rsidR="002F24EF" w:rsidRPr="005C1345" w:rsidRDefault="002F24EF" w:rsidP="002F24EF">
            <w:pPr>
              <w:spacing w:before="0" w:line="240" w:lineRule="auto"/>
              <w:jc w:val="center"/>
              <w:rPr>
                <w:noProof/>
                <w:rtl/>
                <w:lang w:val="en-US"/>
              </w:rPr>
            </w:pPr>
            <w:r w:rsidRPr="005C1345">
              <w:object w:dxaOrig="5475" w:dyaOrig="3765">
                <v:shape id="_x0000_i1026" type="#_x0000_t75" style="width:249.4pt;height:171.65pt" o:ole="">
                  <v:imagedata r:id="rId18" o:title=""/>
                </v:shape>
                <o:OLEObject Type="Embed" ProgID="PBrush" ShapeID="_x0000_i1026" DrawAspect="Content" ObjectID="_1411296119" r:id="rId19"/>
              </w:object>
            </w:r>
          </w:p>
        </w:tc>
        <w:tc>
          <w:tcPr>
            <w:tcW w:w="4644" w:type="dxa"/>
          </w:tcPr>
          <w:p w:rsidR="002F24EF" w:rsidRPr="005C1345" w:rsidRDefault="00CE7DB0" w:rsidP="002F24EF">
            <w:pPr>
              <w:spacing w:before="0" w:line="360" w:lineRule="auto"/>
              <w:jc w:val="left"/>
              <w:rPr>
                <w:noProof/>
                <w:rtl/>
                <w:lang w:val="en-US"/>
              </w:rPr>
            </w:pPr>
            <w:r w:rsidRPr="005C1345">
              <w:rPr>
                <w:noProof/>
                <w:lang w:val="en-US" w:eastAsia="zh-CN"/>
              </w:rPr>
              <mc:AlternateContent>
                <mc:Choice Requires="wpg">
                  <w:drawing>
                    <wp:anchor distT="0" distB="0" distL="114300" distR="114300" simplePos="0" relativeHeight="251698176" behindDoc="0" locked="0" layoutInCell="1" allowOverlap="1" wp14:anchorId="146ABAEE" wp14:editId="5D9205F7">
                      <wp:simplePos x="0" y="0"/>
                      <wp:positionH relativeFrom="column">
                        <wp:posOffset>2593696</wp:posOffset>
                      </wp:positionH>
                      <wp:positionV relativeFrom="paragraph">
                        <wp:posOffset>277520</wp:posOffset>
                      </wp:positionV>
                      <wp:extent cx="2087854" cy="1813814"/>
                      <wp:effectExtent l="0" t="0" r="8255" b="0"/>
                      <wp:wrapNone/>
                      <wp:docPr id="300" name="Group 300"/>
                      <wp:cNvGraphicFramePr/>
                      <a:graphic xmlns:a="http://schemas.openxmlformats.org/drawingml/2006/main">
                        <a:graphicData uri="http://schemas.microsoft.com/office/word/2010/wordprocessingGroup">
                          <wpg:wgp>
                            <wpg:cNvGrpSpPr/>
                            <wpg:grpSpPr>
                              <a:xfrm>
                                <a:off x="0" y="0"/>
                                <a:ext cx="2087854" cy="1813814"/>
                                <a:chOff x="0" y="0"/>
                                <a:chExt cx="2087854" cy="1813814"/>
                              </a:xfrm>
                            </wpg:grpSpPr>
                            <wps:wsp>
                              <wps:cNvPr id="307" name="Text Box 2"/>
                              <wps:cNvSpPr txBox="1">
                                <a:spLocks noChangeArrowheads="1"/>
                              </wps:cNvSpPr>
                              <wps:spPr bwMode="auto">
                                <a:xfrm>
                                  <a:off x="102412" y="0"/>
                                  <a:ext cx="734695" cy="204470"/>
                                </a:xfrm>
                                <a:prstGeom prst="rect">
                                  <a:avLst/>
                                </a:prstGeom>
                                <a:noFill/>
                                <a:ln w="9525">
                                  <a:noFill/>
                                  <a:miter lim="800000"/>
                                  <a:headEnd/>
                                  <a:tailEnd/>
                                </a:ln>
                              </wps:spPr>
                              <wps:txbx>
                                <w:txbxContent>
                                  <w:p w:rsidR="00901B74" w:rsidRPr="002F24EF" w:rsidRDefault="00901B74" w:rsidP="002F24EF">
                                    <w:pPr>
                                      <w:spacing w:before="0" w:line="200" w:lineRule="exact"/>
                                      <w:jc w:val="left"/>
                                      <w:rPr>
                                        <w:sz w:val="14"/>
                                        <w:szCs w:val="20"/>
                                        <w:rtl/>
                                      </w:rPr>
                                    </w:pPr>
                                    <w:r w:rsidRPr="002F24EF">
                                      <w:rPr>
                                        <w:rFonts w:hint="cs"/>
                                        <w:sz w:val="14"/>
                                        <w:szCs w:val="20"/>
                                        <w:rtl/>
                                      </w:rPr>
                                      <w:t xml:space="preserve">آسيا </w:t>
                                    </w:r>
                                    <w:r>
                                      <w:rPr>
                                        <w:rFonts w:hint="cs"/>
                                        <w:sz w:val="14"/>
                                        <w:szCs w:val="20"/>
                                        <w:rtl/>
                                      </w:rPr>
                                      <w:t>والمحيط الهادئ</w:t>
                                    </w:r>
                                  </w:p>
                                </w:txbxContent>
                              </wps:txbx>
                              <wps:bodyPr rot="0" vert="horz" wrap="square" lIns="0" tIns="0" rIns="0" bIns="0" anchor="t" anchorCtr="0">
                                <a:noAutofit/>
                              </wps:bodyPr>
                            </wps:wsp>
                            <wps:wsp>
                              <wps:cNvPr id="83" name="Text Box 2"/>
                              <wps:cNvSpPr txBox="1">
                                <a:spLocks noChangeArrowheads="1"/>
                              </wps:cNvSpPr>
                              <wps:spPr bwMode="auto">
                                <a:xfrm>
                                  <a:off x="168249" y="212141"/>
                                  <a:ext cx="661035" cy="204470"/>
                                </a:xfrm>
                                <a:prstGeom prst="rect">
                                  <a:avLst/>
                                </a:prstGeom>
                                <a:noFill/>
                                <a:ln w="9525">
                                  <a:noFill/>
                                  <a:miter lim="800000"/>
                                  <a:headEnd/>
                                  <a:tailEnd/>
                                </a:ln>
                              </wps:spPr>
                              <wps:txbx>
                                <w:txbxContent>
                                  <w:p w:rsidR="00901B74" w:rsidRPr="002F24EF" w:rsidRDefault="00901B74" w:rsidP="002F24EF">
                                    <w:pPr>
                                      <w:spacing w:before="0" w:line="200" w:lineRule="exact"/>
                                      <w:jc w:val="left"/>
                                      <w:rPr>
                                        <w:sz w:val="14"/>
                                        <w:szCs w:val="20"/>
                                        <w:rtl/>
                                      </w:rPr>
                                    </w:pPr>
                                    <w:proofErr w:type="spellStart"/>
                                    <w:r>
                                      <w:rPr>
                                        <w:rFonts w:hint="cs"/>
                                        <w:sz w:val="14"/>
                                        <w:szCs w:val="20"/>
                                        <w:rtl/>
                                      </w:rPr>
                                      <w:t>الأمريكتان</w:t>
                                    </w:r>
                                    <w:proofErr w:type="spellEnd"/>
                                  </w:p>
                                </w:txbxContent>
                              </wps:txbx>
                              <wps:bodyPr rot="0" vert="horz" wrap="square" lIns="0" tIns="0" rIns="0" bIns="0" anchor="t" anchorCtr="0">
                                <a:noAutofit/>
                              </wps:bodyPr>
                            </wps:wsp>
                            <wps:wsp>
                              <wps:cNvPr id="84" name="Text Box 2"/>
                              <wps:cNvSpPr txBox="1">
                                <a:spLocks noChangeArrowheads="1"/>
                              </wps:cNvSpPr>
                              <wps:spPr bwMode="auto">
                                <a:xfrm>
                                  <a:off x="102412" y="424282"/>
                                  <a:ext cx="734695" cy="204470"/>
                                </a:xfrm>
                                <a:prstGeom prst="rect">
                                  <a:avLst/>
                                </a:prstGeom>
                                <a:noFill/>
                                <a:ln w="9525">
                                  <a:noFill/>
                                  <a:miter lim="800000"/>
                                  <a:headEnd/>
                                  <a:tailEnd/>
                                </a:ln>
                              </wps:spPr>
                              <wps:txbx>
                                <w:txbxContent>
                                  <w:p w:rsidR="00901B74" w:rsidRPr="002F24EF" w:rsidRDefault="00901B74" w:rsidP="002F24EF">
                                    <w:pPr>
                                      <w:spacing w:before="0" w:line="200" w:lineRule="exact"/>
                                      <w:jc w:val="left"/>
                                      <w:rPr>
                                        <w:sz w:val="14"/>
                                        <w:szCs w:val="20"/>
                                        <w:rtl/>
                                      </w:rPr>
                                    </w:pPr>
                                    <w:r>
                                      <w:rPr>
                                        <w:rFonts w:hint="cs"/>
                                        <w:sz w:val="14"/>
                                        <w:szCs w:val="20"/>
                                        <w:rtl/>
                                      </w:rPr>
                                      <w:t>أوروبا</w:t>
                                    </w:r>
                                  </w:p>
                                </w:txbxContent>
                              </wps:txbx>
                              <wps:bodyPr rot="0" vert="horz" wrap="square" lIns="0" tIns="0" rIns="0" bIns="0" anchor="t" anchorCtr="0">
                                <a:noAutofit/>
                              </wps:bodyPr>
                            </wps:wsp>
                            <wps:wsp>
                              <wps:cNvPr id="88" name="Text Box 2"/>
                              <wps:cNvSpPr txBox="1">
                                <a:spLocks noChangeArrowheads="1"/>
                              </wps:cNvSpPr>
                              <wps:spPr bwMode="auto">
                                <a:xfrm>
                                  <a:off x="0" y="665684"/>
                                  <a:ext cx="862330" cy="204470"/>
                                </a:xfrm>
                                <a:prstGeom prst="rect">
                                  <a:avLst/>
                                </a:prstGeom>
                                <a:noFill/>
                                <a:ln w="9525">
                                  <a:noFill/>
                                  <a:miter lim="800000"/>
                                  <a:headEnd/>
                                  <a:tailEnd/>
                                </a:ln>
                              </wps:spPr>
                              <wps:txbx>
                                <w:txbxContent>
                                  <w:p w:rsidR="00901B74" w:rsidRPr="002F24EF" w:rsidRDefault="00901B74" w:rsidP="002F24EF">
                                    <w:pPr>
                                      <w:spacing w:before="0" w:line="200" w:lineRule="exact"/>
                                      <w:jc w:val="left"/>
                                      <w:rPr>
                                        <w:sz w:val="14"/>
                                        <w:szCs w:val="20"/>
                                        <w:rtl/>
                                      </w:rPr>
                                    </w:pPr>
                                    <w:r>
                                      <w:rPr>
                                        <w:rFonts w:hint="cs"/>
                                        <w:sz w:val="14"/>
                                        <w:szCs w:val="20"/>
                                        <w:rtl/>
                                      </w:rPr>
                                      <w:t>كومنولث البلدان المستقلة</w:t>
                                    </w:r>
                                  </w:p>
                                </w:txbxContent>
                              </wps:txbx>
                              <wps:bodyPr rot="0" vert="horz" wrap="square" lIns="0" tIns="0" rIns="0" bIns="0" anchor="t" anchorCtr="0">
                                <a:noAutofit/>
                              </wps:bodyPr>
                            </wps:wsp>
                            <wps:wsp>
                              <wps:cNvPr id="89" name="Text Box 2"/>
                              <wps:cNvSpPr txBox="1">
                                <a:spLocks noChangeArrowheads="1"/>
                              </wps:cNvSpPr>
                              <wps:spPr bwMode="auto">
                                <a:xfrm>
                                  <a:off x="124358" y="899770"/>
                                  <a:ext cx="734695" cy="204470"/>
                                </a:xfrm>
                                <a:prstGeom prst="rect">
                                  <a:avLst/>
                                </a:prstGeom>
                                <a:noFill/>
                                <a:ln w="9525">
                                  <a:noFill/>
                                  <a:miter lim="800000"/>
                                  <a:headEnd/>
                                  <a:tailEnd/>
                                </a:ln>
                              </wps:spPr>
                              <wps:txbx>
                                <w:txbxContent>
                                  <w:p w:rsidR="00901B74" w:rsidRPr="002F24EF" w:rsidRDefault="00901B74" w:rsidP="002F24EF">
                                    <w:pPr>
                                      <w:spacing w:before="0" w:line="200" w:lineRule="exact"/>
                                      <w:jc w:val="left"/>
                                      <w:rPr>
                                        <w:sz w:val="14"/>
                                        <w:szCs w:val="20"/>
                                        <w:rtl/>
                                      </w:rPr>
                                    </w:pPr>
                                    <w:r>
                                      <w:rPr>
                                        <w:rFonts w:hint="cs"/>
                                        <w:sz w:val="14"/>
                                        <w:szCs w:val="20"/>
                                        <w:rtl/>
                                      </w:rPr>
                                      <w:t>الدول العربية</w:t>
                                    </w:r>
                                  </w:p>
                                </w:txbxContent>
                              </wps:txbx>
                              <wps:bodyPr rot="0" vert="horz" wrap="square" lIns="0" tIns="0" rIns="0" bIns="0" anchor="t" anchorCtr="0">
                                <a:noAutofit/>
                              </wps:bodyPr>
                            </wps:wsp>
                            <wps:wsp>
                              <wps:cNvPr id="90" name="Text Box 2"/>
                              <wps:cNvSpPr txBox="1">
                                <a:spLocks noChangeArrowheads="1"/>
                              </wps:cNvSpPr>
                              <wps:spPr bwMode="auto">
                                <a:xfrm>
                                  <a:off x="402336" y="1097280"/>
                                  <a:ext cx="456565" cy="204470"/>
                                </a:xfrm>
                                <a:prstGeom prst="rect">
                                  <a:avLst/>
                                </a:prstGeom>
                                <a:noFill/>
                                <a:ln w="9525">
                                  <a:noFill/>
                                  <a:miter lim="800000"/>
                                  <a:headEnd/>
                                  <a:tailEnd/>
                                </a:ln>
                              </wps:spPr>
                              <wps:txbx>
                                <w:txbxContent>
                                  <w:p w:rsidR="00901B74" w:rsidRPr="002F24EF" w:rsidRDefault="00901B74" w:rsidP="002F24EF">
                                    <w:pPr>
                                      <w:spacing w:before="0" w:line="200" w:lineRule="exact"/>
                                      <w:jc w:val="left"/>
                                      <w:rPr>
                                        <w:sz w:val="14"/>
                                        <w:szCs w:val="20"/>
                                        <w:rtl/>
                                      </w:rPr>
                                    </w:pPr>
                                    <w:r>
                                      <w:rPr>
                                        <w:rFonts w:hint="cs"/>
                                        <w:sz w:val="14"/>
                                        <w:szCs w:val="20"/>
                                        <w:rtl/>
                                      </w:rPr>
                                      <w:t>إفريقيا</w:t>
                                    </w:r>
                                  </w:p>
                                </w:txbxContent>
                              </wps:txbx>
                              <wps:bodyPr rot="0" vert="horz" wrap="square" lIns="0" tIns="0" rIns="0" bIns="0" anchor="t" anchorCtr="0">
                                <a:noAutofit/>
                              </wps:bodyPr>
                            </wps:wsp>
                            <wps:wsp>
                              <wps:cNvPr id="297" name="Text Box 2"/>
                              <wps:cNvSpPr txBox="1">
                                <a:spLocks noChangeArrowheads="1"/>
                              </wps:cNvSpPr>
                              <wps:spPr bwMode="auto">
                                <a:xfrm>
                                  <a:off x="1631289" y="1609344"/>
                                  <a:ext cx="456565" cy="204470"/>
                                </a:xfrm>
                                <a:prstGeom prst="rect">
                                  <a:avLst/>
                                </a:prstGeom>
                                <a:noFill/>
                                <a:ln w="9525">
                                  <a:noFill/>
                                  <a:miter lim="800000"/>
                                  <a:headEnd/>
                                  <a:tailEnd/>
                                </a:ln>
                              </wps:spPr>
                              <wps:txbx>
                                <w:txbxContent>
                                  <w:p w:rsidR="00901B74" w:rsidRPr="007A0A68" w:rsidRDefault="00901B74" w:rsidP="00CE7DB0">
                                    <w:pPr>
                                      <w:spacing w:before="0" w:line="200" w:lineRule="exact"/>
                                      <w:jc w:val="center"/>
                                      <w:rPr>
                                        <w:b/>
                                        <w:bCs/>
                                        <w:sz w:val="14"/>
                                        <w:szCs w:val="20"/>
                                        <w:rtl/>
                                      </w:rPr>
                                    </w:pPr>
                                    <w:r w:rsidRPr="007A0A68">
                                      <w:rPr>
                                        <w:rFonts w:hint="cs"/>
                                        <w:b/>
                                        <w:bCs/>
                                        <w:sz w:val="14"/>
                                        <w:szCs w:val="20"/>
                                        <w:rtl/>
                                      </w:rPr>
                                      <w:t>بالملايين</w:t>
                                    </w:r>
                                  </w:p>
                                </w:txbxContent>
                              </wps:txbx>
                              <wps:bodyPr rot="0" vert="horz" wrap="square" lIns="0" tIns="0" rIns="0" bIns="0" anchor="t" anchorCtr="0">
                                <a:noAutofit/>
                              </wps:bodyPr>
                            </wps:wsp>
                          </wpg:wgp>
                        </a:graphicData>
                      </a:graphic>
                    </wp:anchor>
                  </w:drawing>
                </mc:Choice>
                <mc:Fallback>
                  <w:pict>
                    <v:group id="Group 300" o:spid="_x0000_s1026" style="position:absolute;left:0;text-align:left;margin-left:204.25pt;margin-top:21.85pt;width:164.4pt;height:142.8pt;z-index:251698176" coordsize="20878,1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">
                      <v:shapetype id="_x0000_t202" coordsize="21600,21600" o:spt="202" path="m,l,21600r21600,l21600,xe">
                        <v:stroke joinstyle="miter"/>
                        <v:path gradientshapeok="t" o:connecttype="rect"/>
                      </v:shapetype>
                      <v:shape id="_x0000_s1027" type="#_x0000_t202" style="position:absolute;left:1024;width:7347;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esUA&#10;AADcAAAADwAAAGRycy9kb3ducmV2LnhtbESPQWsCMRSE7wX/Q3iF3mpSC7bdGkVEQRCk6/bQ4+vm&#10;uRvcvKybqOu/N4WCx2FmvmEms9414kxdsJ41vAwVCOLSG8uVhu9i9fwOIkRkg41n0nClALPp4GGC&#10;mfEXzum8i5VIEA4ZaqhjbDMpQ1mTwzD0LXHy9r5zGJPsKmk6vCS4a+RIqbF0aDkt1NjSoqbysDs5&#10;DfMfzpf2uP39yve5LYoPxZvxQeunx37+CSJSH+/h//baaHhVb/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6d6xQAAANwAAAAPAAAAAAAAAAAAAAAAAJgCAABkcnMv&#10;ZG93bnJldi54bWxQSwUGAAAAAAQABAD1AAAAigMAAAAA&#10;" filled="f" stroked="f">
                        <v:textbox inset="0,0,0,0">
                          <w:txbxContent>
                            <w:p w:rsidR="00D9577E" w:rsidRPr="002F24EF" w:rsidRDefault="00D9577E" w:rsidP="002F24EF">
                              <w:pPr>
                                <w:spacing w:before="0" w:line="200" w:lineRule="exact"/>
                                <w:jc w:val="left"/>
                                <w:rPr>
                                  <w:sz w:val="14"/>
                                  <w:szCs w:val="20"/>
                                  <w:rtl/>
                                </w:rPr>
                              </w:pPr>
                              <w:r w:rsidRPr="002F24EF">
                                <w:rPr>
                                  <w:rFonts w:hint="cs"/>
                                  <w:sz w:val="14"/>
                                  <w:szCs w:val="20"/>
                                  <w:rtl/>
                                </w:rPr>
                                <w:t xml:space="preserve">آسيا </w:t>
                              </w:r>
                              <w:r>
                                <w:rPr>
                                  <w:rFonts w:hint="cs"/>
                                  <w:sz w:val="14"/>
                                  <w:szCs w:val="20"/>
                                  <w:rtl/>
                                </w:rPr>
                                <w:t>والمحيط الهادئ</w:t>
                              </w:r>
                            </w:p>
                          </w:txbxContent>
                        </v:textbox>
                      </v:shape>
                      <v:shape id="_x0000_s1028" type="#_x0000_t202" style="position:absolute;left:1682;top:2121;width:6610;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D9577E" w:rsidRPr="002F24EF" w:rsidRDefault="00D9577E" w:rsidP="002F24EF">
                              <w:pPr>
                                <w:spacing w:before="0" w:line="200" w:lineRule="exact"/>
                                <w:jc w:val="left"/>
                                <w:rPr>
                                  <w:sz w:val="14"/>
                                  <w:szCs w:val="20"/>
                                  <w:rtl/>
                                </w:rPr>
                              </w:pPr>
                              <w:r>
                                <w:rPr>
                                  <w:rFonts w:hint="cs"/>
                                  <w:sz w:val="14"/>
                                  <w:szCs w:val="20"/>
                                  <w:rtl/>
                                </w:rPr>
                                <w:t>الأمريكتان</w:t>
                              </w:r>
                            </w:p>
                          </w:txbxContent>
                        </v:textbox>
                      </v:shape>
                      <v:shape id="_x0000_s1029" type="#_x0000_t202" style="position:absolute;left:1024;top:4242;width:734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D9577E" w:rsidRPr="002F24EF" w:rsidRDefault="00D9577E" w:rsidP="002F24EF">
                              <w:pPr>
                                <w:spacing w:before="0" w:line="200" w:lineRule="exact"/>
                                <w:jc w:val="left"/>
                                <w:rPr>
                                  <w:sz w:val="14"/>
                                  <w:szCs w:val="20"/>
                                  <w:rtl/>
                                </w:rPr>
                              </w:pPr>
                              <w:r>
                                <w:rPr>
                                  <w:rFonts w:hint="cs"/>
                                  <w:sz w:val="14"/>
                                  <w:szCs w:val="20"/>
                                  <w:rtl/>
                                </w:rPr>
                                <w:t>أوروبا</w:t>
                              </w:r>
                            </w:p>
                          </w:txbxContent>
                        </v:textbox>
                      </v:shape>
                      <v:shape id="_x0000_s1030" type="#_x0000_t202" style="position:absolute;top:6656;width:8623;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D9577E" w:rsidRPr="002F24EF" w:rsidRDefault="00D9577E" w:rsidP="002F24EF">
                              <w:pPr>
                                <w:spacing w:before="0" w:line="200" w:lineRule="exact"/>
                                <w:jc w:val="left"/>
                                <w:rPr>
                                  <w:sz w:val="14"/>
                                  <w:szCs w:val="20"/>
                                  <w:rtl/>
                                </w:rPr>
                              </w:pPr>
                              <w:r>
                                <w:rPr>
                                  <w:rFonts w:hint="cs"/>
                                  <w:sz w:val="14"/>
                                  <w:szCs w:val="20"/>
                                  <w:rtl/>
                                </w:rPr>
                                <w:t>كومنولث البلدان المستقلة</w:t>
                              </w:r>
                            </w:p>
                          </w:txbxContent>
                        </v:textbox>
                      </v:shape>
                      <v:shape id="_x0000_s1031" type="#_x0000_t202" style="position:absolute;left:1243;top:8997;width:734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D9577E" w:rsidRPr="002F24EF" w:rsidRDefault="00D9577E" w:rsidP="002F24EF">
                              <w:pPr>
                                <w:spacing w:before="0" w:line="200" w:lineRule="exact"/>
                                <w:jc w:val="left"/>
                                <w:rPr>
                                  <w:sz w:val="14"/>
                                  <w:szCs w:val="20"/>
                                  <w:rtl/>
                                </w:rPr>
                              </w:pPr>
                              <w:r>
                                <w:rPr>
                                  <w:rFonts w:hint="cs"/>
                                  <w:sz w:val="14"/>
                                  <w:szCs w:val="20"/>
                                  <w:rtl/>
                                </w:rPr>
                                <w:t>الدول العربية</w:t>
                              </w:r>
                            </w:p>
                          </w:txbxContent>
                        </v:textbox>
                      </v:shape>
                      <v:shape id="_x0000_s1032" type="#_x0000_t202" style="position:absolute;left:4023;top:10972;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D9577E" w:rsidRPr="002F24EF" w:rsidRDefault="00D9577E" w:rsidP="002F24EF">
                              <w:pPr>
                                <w:spacing w:before="0" w:line="200" w:lineRule="exact"/>
                                <w:jc w:val="left"/>
                                <w:rPr>
                                  <w:sz w:val="14"/>
                                  <w:szCs w:val="20"/>
                                  <w:rtl/>
                                </w:rPr>
                              </w:pPr>
                              <w:r>
                                <w:rPr>
                                  <w:rFonts w:hint="cs"/>
                                  <w:sz w:val="14"/>
                                  <w:szCs w:val="20"/>
                                  <w:rtl/>
                                </w:rPr>
                                <w:t>إفريقيا</w:t>
                              </w:r>
                            </w:p>
                          </w:txbxContent>
                        </v:textbox>
                      </v:shape>
                      <v:shape id="_x0000_s1033" type="#_x0000_t202" style="position:absolute;left:16312;top:16093;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g9YMUA&#10;AADcAAAADwAAAGRycy9kb3ducmV2LnhtbESPQWvCQBSE7wX/w/KE3upGD9ZEVxFpQShIY3rw+Mw+&#10;k8Xs25hdNf77bkHocZiZb5jFqreNuFHnjWMF41ECgrh02nCl4Kf4fJuB8AFZY+OYFDzIw2o5eFlg&#10;pt2dc7rtQyUihH2GCuoQ2kxKX9Zk0Y9cSxy9k+sshii7SuoO7xFuGzlJkqm0aDgu1NjSpqbyvL9a&#10;BesD5x/msjt+56fcFEWa8Nf0rNTrsF/PQQTqw3/42d5qBZP0Hf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D1gxQAAANwAAAAPAAAAAAAAAAAAAAAAAJgCAABkcnMv&#10;ZG93bnJldi54bWxQSwUGAAAAAAQABAD1AAAAigMAAAAA&#10;" filled="f" stroked="f">
                        <v:textbox inset="0,0,0,0">
                          <w:txbxContent>
                            <w:p w:rsidR="00D9577E" w:rsidRPr="007A0A68" w:rsidRDefault="00D9577E" w:rsidP="00CE7DB0">
                              <w:pPr>
                                <w:spacing w:before="0" w:line="200" w:lineRule="exact"/>
                                <w:jc w:val="center"/>
                                <w:rPr>
                                  <w:b/>
                                  <w:bCs/>
                                  <w:sz w:val="14"/>
                                  <w:szCs w:val="20"/>
                                  <w:rtl/>
                                </w:rPr>
                              </w:pPr>
                              <w:r w:rsidRPr="007A0A68">
                                <w:rPr>
                                  <w:rFonts w:hint="cs"/>
                                  <w:b/>
                                  <w:bCs/>
                                  <w:sz w:val="14"/>
                                  <w:szCs w:val="20"/>
                                  <w:rtl/>
                                </w:rPr>
                                <w:t>بالملايين</w:t>
                              </w:r>
                            </w:p>
                          </w:txbxContent>
                        </v:textbox>
                      </v:shape>
                    </v:group>
                  </w:pict>
                </mc:Fallback>
              </mc:AlternateContent>
            </w:r>
            <w:r w:rsidRPr="005C1345">
              <w:rPr>
                <w:noProof/>
                <w:lang w:val="en-US" w:eastAsia="zh-CN"/>
              </w:rPr>
              <mc:AlternateContent>
                <mc:Choice Requires="wpg">
                  <w:drawing>
                    <wp:anchor distT="0" distB="0" distL="114300" distR="114300" simplePos="0" relativeHeight="251700224" behindDoc="0" locked="0" layoutInCell="1" allowOverlap="1" wp14:anchorId="45FBB5D6" wp14:editId="647BBC2A">
                      <wp:simplePos x="0" y="0"/>
                      <wp:positionH relativeFrom="column">
                        <wp:posOffset>252832</wp:posOffset>
                      </wp:positionH>
                      <wp:positionV relativeFrom="paragraph">
                        <wp:posOffset>131216</wp:posOffset>
                      </wp:positionV>
                      <wp:extent cx="1261237" cy="2077162"/>
                      <wp:effectExtent l="0" t="0" r="0" b="0"/>
                      <wp:wrapNone/>
                      <wp:docPr id="299" name="Group 299"/>
                      <wp:cNvGraphicFramePr/>
                      <a:graphic xmlns:a="http://schemas.openxmlformats.org/drawingml/2006/main">
                        <a:graphicData uri="http://schemas.microsoft.com/office/word/2010/wordprocessingGroup">
                          <wpg:wgp>
                            <wpg:cNvGrpSpPr/>
                            <wpg:grpSpPr>
                              <a:xfrm>
                                <a:off x="0" y="0"/>
                                <a:ext cx="1261237" cy="2077162"/>
                                <a:chOff x="0" y="0"/>
                                <a:chExt cx="1261237" cy="2077162"/>
                              </a:xfrm>
                            </wpg:grpSpPr>
                            <wps:wsp>
                              <wps:cNvPr id="91" name="Text Box 2"/>
                              <wps:cNvSpPr txBox="1">
                                <a:spLocks noChangeArrowheads="1"/>
                              </wps:cNvSpPr>
                              <wps:spPr bwMode="auto">
                                <a:xfrm>
                                  <a:off x="21945" y="0"/>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الإنكليزية</w:t>
                                    </w:r>
                                  </w:p>
                                </w:txbxContent>
                              </wps:txbx>
                              <wps:bodyPr rot="0" vert="horz" wrap="square" lIns="0" tIns="0" rIns="0" bIns="0" anchor="t" anchorCtr="0">
                                <a:noAutofit/>
                              </wps:bodyPr>
                            </wps:wsp>
                            <wps:wsp>
                              <wps:cNvPr id="94" name="Text Box 2"/>
                              <wps:cNvSpPr txBox="1">
                                <a:spLocks noChangeArrowheads="1"/>
                              </wps:cNvSpPr>
                              <wps:spPr bwMode="auto">
                                <a:xfrm>
                                  <a:off x="21945" y="160935"/>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الصينية</w:t>
                                    </w:r>
                                  </w:p>
                                </w:txbxContent>
                              </wps:txbx>
                              <wps:bodyPr rot="0" vert="horz" wrap="square" lIns="0" tIns="0" rIns="0" bIns="0" anchor="t" anchorCtr="0">
                                <a:noAutofit/>
                              </wps:bodyPr>
                            </wps:wsp>
                            <wps:wsp>
                              <wps:cNvPr id="288" name="Text Box 2"/>
                              <wps:cNvSpPr txBox="1">
                                <a:spLocks noChangeArrowheads="1"/>
                              </wps:cNvSpPr>
                              <wps:spPr bwMode="auto">
                                <a:xfrm>
                                  <a:off x="14630" y="775412"/>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الألمانية</w:t>
                                    </w:r>
                                  </w:p>
                                </w:txbxContent>
                              </wps:txbx>
                              <wps:bodyPr rot="0" vert="horz" wrap="square" lIns="0" tIns="0" rIns="0" bIns="0" anchor="t" anchorCtr="0">
                                <a:noAutofit/>
                              </wps:bodyPr>
                            </wps:wsp>
                            <wps:wsp>
                              <wps:cNvPr id="289" name="Text Box 2"/>
                              <wps:cNvSpPr txBox="1">
                                <a:spLocks noChangeArrowheads="1"/>
                              </wps:cNvSpPr>
                              <wps:spPr bwMode="auto">
                                <a:xfrm>
                                  <a:off x="21945" y="614477"/>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البرتغالية</w:t>
                                    </w:r>
                                  </w:p>
                                </w:txbxContent>
                              </wps:txbx>
                              <wps:bodyPr rot="0" vert="horz" wrap="square" lIns="0" tIns="0" rIns="0" bIns="0" anchor="t" anchorCtr="0">
                                <a:noAutofit/>
                              </wps:bodyPr>
                            </wps:wsp>
                            <wps:wsp>
                              <wps:cNvPr id="290" name="Text Box 2"/>
                              <wps:cNvSpPr txBox="1">
                                <a:spLocks noChangeArrowheads="1"/>
                              </wps:cNvSpPr>
                              <wps:spPr bwMode="auto">
                                <a:xfrm>
                                  <a:off x="21945" y="475488"/>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اليابانية</w:t>
                                    </w:r>
                                  </w:p>
                                </w:txbxContent>
                              </wps:txbx>
                              <wps:bodyPr rot="0" vert="horz" wrap="square" lIns="0" tIns="0" rIns="0" bIns="0" anchor="t" anchorCtr="0">
                                <a:noAutofit/>
                              </wps:bodyPr>
                            </wps:wsp>
                            <wps:wsp>
                              <wps:cNvPr id="291" name="Text Box 2"/>
                              <wps:cNvSpPr txBox="1">
                                <a:spLocks noChangeArrowheads="1"/>
                              </wps:cNvSpPr>
                              <wps:spPr bwMode="auto">
                                <a:xfrm>
                                  <a:off x="21945" y="321869"/>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الإسبانية</w:t>
                                    </w:r>
                                  </w:p>
                                </w:txbxContent>
                              </wps:txbx>
                              <wps:bodyPr rot="0" vert="horz" wrap="square" lIns="0" tIns="0" rIns="0" bIns="0" anchor="t" anchorCtr="0">
                                <a:noAutofit/>
                              </wps:bodyPr>
                            </wps:wsp>
                            <wps:wsp>
                              <wps:cNvPr id="292" name="Text Box 2"/>
                              <wps:cNvSpPr txBox="1">
                                <a:spLocks noChangeArrowheads="1"/>
                              </wps:cNvSpPr>
                              <wps:spPr bwMode="auto">
                                <a:xfrm>
                                  <a:off x="14630" y="921716"/>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العربية</w:t>
                                    </w:r>
                                  </w:p>
                                </w:txbxContent>
                              </wps:txbx>
                              <wps:bodyPr rot="0" vert="horz" wrap="square" lIns="0" tIns="0" rIns="0" bIns="0" anchor="t" anchorCtr="0">
                                <a:noAutofit/>
                              </wps:bodyPr>
                            </wps:wsp>
                            <wps:wsp>
                              <wps:cNvPr id="293" name="Text Box 2"/>
                              <wps:cNvSpPr txBox="1">
                                <a:spLocks noChangeArrowheads="1"/>
                              </wps:cNvSpPr>
                              <wps:spPr bwMode="auto">
                                <a:xfrm>
                                  <a:off x="7315" y="1367943"/>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الكورية</w:t>
                                    </w:r>
                                  </w:p>
                                </w:txbxContent>
                              </wps:txbx>
                              <wps:bodyPr rot="0" vert="horz" wrap="square" lIns="0" tIns="0" rIns="0" bIns="0" anchor="t" anchorCtr="0">
                                <a:noAutofit/>
                              </wps:bodyPr>
                            </wps:wsp>
                            <wps:wsp>
                              <wps:cNvPr id="294" name="Text Box 2"/>
                              <wps:cNvSpPr txBox="1">
                                <a:spLocks noChangeArrowheads="1"/>
                              </wps:cNvSpPr>
                              <wps:spPr bwMode="auto">
                                <a:xfrm>
                                  <a:off x="14630" y="1214324"/>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الروسية</w:t>
                                    </w:r>
                                  </w:p>
                                </w:txbxContent>
                              </wps:txbx>
                              <wps:bodyPr rot="0" vert="horz" wrap="square" lIns="0" tIns="0" rIns="0" bIns="0" anchor="t" anchorCtr="0">
                                <a:noAutofit/>
                              </wps:bodyPr>
                            </wps:wsp>
                            <wps:wsp>
                              <wps:cNvPr id="295" name="Text Box 2"/>
                              <wps:cNvSpPr txBox="1">
                                <a:spLocks noChangeArrowheads="1"/>
                              </wps:cNvSpPr>
                              <wps:spPr bwMode="auto">
                                <a:xfrm>
                                  <a:off x="14630" y="1068020"/>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الفرنسية</w:t>
                                    </w:r>
                                  </w:p>
                                </w:txbxContent>
                              </wps:txbx>
                              <wps:bodyPr rot="0" vert="horz" wrap="square" lIns="0" tIns="0" rIns="0" bIns="0" anchor="t" anchorCtr="0">
                                <a:noAutofit/>
                              </wps:bodyPr>
                            </wps:wsp>
                            <wps:wsp>
                              <wps:cNvPr id="296" name="Text Box 2"/>
                              <wps:cNvSpPr txBox="1">
                                <a:spLocks noChangeArrowheads="1"/>
                              </wps:cNvSpPr>
                              <wps:spPr bwMode="auto">
                                <a:xfrm>
                                  <a:off x="0" y="1543508"/>
                                  <a:ext cx="456565" cy="204470"/>
                                </a:xfrm>
                                <a:prstGeom prst="rect">
                                  <a:avLst/>
                                </a:prstGeom>
                                <a:noFill/>
                                <a:ln w="9525">
                                  <a:noFill/>
                                  <a:miter lim="800000"/>
                                  <a:headEnd/>
                                  <a:tailEnd/>
                                </a:ln>
                              </wps:spPr>
                              <wps:txbx>
                                <w:txbxContent>
                                  <w:p w:rsidR="00901B74" w:rsidRPr="002F24EF" w:rsidRDefault="00901B74" w:rsidP="00CE7DB0">
                                    <w:pPr>
                                      <w:spacing w:before="0" w:line="200" w:lineRule="exact"/>
                                      <w:jc w:val="left"/>
                                      <w:rPr>
                                        <w:sz w:val="14"/>
                                        <w:szCs w:val="20"/>
                                        <w:rtl/>
                                      </w:rPr>
                                    </w:pPr>
                                    <w:r>
                                      <w:rPr>
                                        <w:rFonts w:hint="cs"/>
                                        <w:sz w:val="14"/>
                                        <w:szCs w:val="20"/>
                                        <w:rtl/>
                                      </w:rPr>
                                      <w:t>اللغات الباقية</w:t>
                                    </w:r>
                                  </w:p>
                                </w:txbxContent>
                              </wps:txbx>
                              <wps:bodyPr rot="0" vert="horz" wrap="square" lIns="0" tIns="0" rIns="0" bIns="0" anchor="t" anchorCtr="0">
                                <a:noAutofit/>
                              </wps:bodyPr>
                            </wps:wsp>
                            <wps:wsp>
                              <wps:cNvPr id="298" name="Text Box 2"/>
                              <wps:cNvSpPr txBox="1">
                                <a:spLocks noChangeArrowheads="1"/>
                              </wps:cNvSpPr>
                              <wps:spPr bwMode="auto">
                                <a:xfrm>
                                  <a:off x="804672" y="1872692"/>
                                  <a:ext cx="456565" cy="204470"/>
                                </a:xfrm>
                                <a:prstGeom prst="rect">
                                  <a:avLst/>
                                </a:prstGeom>
                                <a:noFill/>
                                <a:ln w="9525">
                                  <a:noFill/>
                                  <a:miter lim="800000"/>
                                  <a:headEnd/>
                                  <a:tailEnd/>
                                </a:ln>
                              </wps:spPr>
                              <wps:txbx>
                                <w:txbxContent>
                                  <w:p w:rsidR="00901B74" w:rsidRPr="007A0A68" w:rsidRDefault="00901B74" w:rsidP="00CE7DB0">
                                    <w:pPr>
                                      <w:spacing w:before="0" w:line="200" w:lineRule="exact"/>
                                      <w:jc w:val="center"/>
                                      <w:rPr>
                                        <w:b/>
                                        <w:bCs/>
                                        <w:sz w:val="14"/>
                                        <w:szCs w:val="20"/>
                                        <w:rtl/>
                                      </w:rPr>
                                    </w:pPr>
                                    <w:r w:rsidRPr="007A0A68">
                                      <w:rPr>
                                        <w:rFonts w:hint="cs"/>
                                        <w:b/>
                                        <w:bCs/>
                                        <w:sz w:val="14"/>
                                        <w:szCs w:val="20"/>
                                        <w:rtl/>
                                      </w:rPr>
                                      <w:t>بالملايين</w:t>
                                    </w:r>
                                  </w:p>
                                </w:txbxContent>
                              </wps:txbx>
                              <wps:bodyPr rot="0" vert="horz" wrap="square" lIns="0" tIns="0" rIns="0" bIns="0" anchor="t" anchorCtr="0">
                                <a:noAutofit/>
                              </wps:bodyPr>
                            </wps:wsp>
                          </wpg:wgp>
                        </a:graphicData>
                      </a:graphic>
                    </wp:anchor>
                  </w:drawing>
                </mc:Choice>
                <mc:Fallback>
                  <w:pict>
                    <v:group id="Group 299" o:spid="_x0000_s1034" style="position:absolute;left:0;text-align:left;margin-left:19.9pt;margin-top:10.35pt;width:99.3pt;height:163.55pt;z-index:251700224" coordsize="12612,20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">
                      <v:shape id="_x0000_s1035" type="#_x0000_t202" style="position:absolute;left:219;width:4566;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الإنكليزية</w:t>
                              </w:r>
                            </w:p>
                          </w:txbxContent>
                        </v:textbox>
                      </v:shape>
                      <v:shape id="_x0000_s1036" type="#_x0000_t202" style="position:absolute;left:219;top:1609;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الصينية</w:t>
                              </w:r>
                            </w:p>
                          </w:txbxContent>
                        </v:textbox>
                      </v:shape>
                      <v:shape id="_x0000_s1037" type="#_x0000_t202" style="position:absolute;left:146;top:7754;width:456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4/z8AA&#10;AADcAAAADwAAAGRycy9kb3ducmV2LnhtbERPTYvCMBC9L/gfwgje1lQP4lajiCgIgli7hz2OzdgG&#10;m0ltotZ/bw7CHh/ve77sbC0e1HrjWMFomIAgLpw2XCr4zbffUxA+IGusHZOCF3lYLnpfc0y1e3JG&#10;j1MoRQxhn6KCKoQmldIXFVn0Q9cQR+7iWoshwraUusVnDLe1HCfJRFo0HBsqbGhdUXE93a2C1R9n&#10;G3M7nI/ZJTN5/pPwfnJVatDvVjMQgbrwL/64d1rBeBrXxj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4/z8AAAADcAAAADwAAAAAAAAAAAAAAAACYAgAAZHJzL2Rvd25y&#10;ZXYueG1sUEsFBgAAAAAEAAQA9QAAAIUDA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الألمانية</w:t>
                              </w:r>
                            </w:p>
                          </w:txbxContent>
                        </v:textbox>
                      </v:shape>
                      <v:shape id="_x0000_s1038" type="#_x0000_t202" style="position:absolute;left:219;top:6144;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aVMUA&#10;AADcAAAADwAAAGRycy9kb3ducmV2LnhtbESPQWvCQBSE74X+h+UVvNWNHiSmrkGkglCQxvTQ42v2&#10;mSzJvk2zW5P++25B8DjMzDfMJp9sJ640eONYwWKegCCunDZcK/goD88pCB+QNXaOScEveci3jw8b&#10;zLQbuaDrOdQiQthnqKAJoc+k9FVDFv3c9cTRu7jBYohyqKUecIxw28llkqykRcNxocGe9g1V7fnH&#10;Kth9cvFqvk9f78WlMGW5Tvht1So1e5p2LyACTeEevrWPWsEyXcP/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ppUxQAAANwAAAAPAAAAAAAAAAAAAAAAAJgCAABkcnMv&#10;ZG93bnJldi54bWxQSwUGAAAAAAQABAD1AAAAigM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البرتغالية</w:t>
                              </w:r>
                            </w:p>
                          </w:txbxContent>
                        </v:textbox>
                      </v:shape>
                      <v:shape id="_x0000_s1039" type="#_x0000_t202" style="position:absolute;left:219;top:4754;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lFMAA&#10;AADcAAAADwAAAGRycy9kb3ducmV2LnhtbERPTYvCMBC9L/gfwgje1lQPotUoIgqCINbuYY9jM7bB&#10;ZlKbqN1/vzkIHh/ve7HqbC2e1HrjWMFomIAgLpw2XCr4yXffUxA+IGusHZOCP/KwWva+Fphq9+KM&#10;nudQihjCPkUFVQhNKqUvKrLoh64hjtzVtRZDhG0pdYuvGG5rOU6SibRoODZU2NCmouJ2flgF61/O&#10;tuZ+vJyya2byfJbwYXJTatDv1nMQgbrwEb/de61gPIvz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GlFMAAAADcAAAADwAAAAAAAAAAAAAAAACYAgAAZHJzL2Rvd25y&#10;ZXYueG1sUEsFBgAAAAAEAAQA9QAAAIUDA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اليابانية</w:t>
                              </w:r>
                            </w:p>
                          </w:txbxContent>
                        </v:textbox>
                      </v:shape>
                      <v:shape id="_x0000_s1040" type="#_x0000_t202" style="position:absolute;left:219;top:3218;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Aj8QA&#10;AADcAAAADwAAAGRycy9kb3ducmV2LnhtbESPQYvCMBSE78L+h/AEb5rqQdZqFJEVFgSx1oPHZ/Ns&#10;g81LbbJa/71ZWNjjMDPfMItVZ2vxoNYbxwrGowQEceG04VLBKd8OP0H4gKyxdkwKXuRhtfzoLTDV&#10;7skZPY6hFBHCPkUFVQhNKqUvKrLoR64hjt7VtRZDlG0pdYvPCLe1nCTJVFo0HBcqbGhTUXE7/lgF&#10;6zNnX+a+vxyya2byfJbwbnpTatDv1nMQgbrwH/5rf2sFk9kY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9AI/EAAAA3AAAAA8AAAAAAAAAAAAAAAAAmAIAAGRycy9k&#10;b3ducmV2LnhtbFBLBQYAAAAABAAEAPUAAACJAw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الإسبانية</w:t>
                              </w:r>
                            </w:p>
                          </w:txbxContent>
                        </v:textbox>
                      </v:shape>
                      <v:shape id="_x0000_s1041" type="#_x0000_t202" style="position:absolute;left:146;top:9217;width:456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MUA&#10;AADcAAAADwAAAGRycy9kb3ducmV2LnhtbESPQWvCQBSE70L/w/IEb2ZjDlKjq0ipUBCKMR48vmaf&#10;yWL2bcxuNf33bqHQ4zAz3zCrzWBbcafeG8cKZkkKgrhy2nCt4FTupq8gfEDW2DomBT/kYbN+Ga0w&#10;1+7BBd2PoRYRwj5HBU0IXS6lrxqy6BPXEUfv4nqLIcq+lrrHR4TbVmZpOpcWDceFBjt6a6i6Hr+t&#10;gu2Zi3dz+/w6FJfClOUi5f38qtRkPGyXIAIN4T/81/7QCrJFB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574xQAAANwAAAAPAAAAAAAAAAAAAAAAAJgCAABkcnMv&#10;ZG93bnJldi54bWxQSwUGAAAAAAQABAD1AAAAigM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العربية</w:t>
                              </w:r>
                            </w:p>
                          </w:txbxContent>
                        </v:textbox>
                      </v:shape>
                      <v:shape id="_x0000_s1042" type="#_x0000_t202" style="position:absolute;left:73;top:13679;width:4565;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7Y8QA&#10;AADcAAAADwAAAGRycy9kb3ducmV2LnhtbESPQWvCQBSE74L/YXmCN92oI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O2PEAAAA3AAAAA8AAAAAAAAAAAAAAAAAmAIAAGRycy9k&#10;b3ducmV2LnhtbFBLBQYAAAAABAAEAPUAAACJAw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الكورية</w:t>
                              </w:r>
                            </w:p>
                          </w:txbxContent>
                        </v:textbox>
                      </v:shape>
                      <v:shape id="_x0000_s1043" type="#_x0000_t202" style="position:absolute;left:146;top:12143;width:456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jF8QA&#10;AADcAAAADwAAAGRycy9kb3ducmV2LnhtbESPQWvCQBSE74L/YXmCN90oIh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oxfEAAAA3AAAAA8AAAAAAAAAAAAAAAAAmAIAAGRycy9k&#10;b3ducmV2LnhtbFBLBQYAAAAABAAEAPUAAACJAw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الروسية</w:t>
                              </w:r>
                            </w:p>
                          </w:txbxContent>
                        </v:textbox>
                      </v:shape>
                      <v:shape id="_x0000_s1044" type="#_x0000_t202" style="position:absolute;left:146;top:10680;width:456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GjMQA&#10;AADcAAAADwAAAGRycy9kb3ducmV2LnhtbESPQWvCQBSE74L/YXmCN90oK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GBozEAAAA3AAAAA8AAAAAAAAAAAAAAAAAmAIAAGRycy9k&#10;b3ducmV2LnhtbFBLBQYAAAAABAAEAPUAAACJAw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الفرنسية</w:t>
                              </w:r>
                            </w:p>
                          </w:txbxContent>
                        </v:textbox>
                      </v:shape>
                      <v:shape id="_x0000_s1045" type="#_x0000_t202" style="position:absolute;top:15435;width:456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Y+8UA&#10;AADcAAAADwAAAGRycy9kb3ducmV2LnhtbESPQWvCQBSE70L/w/KE3sxGD6FGV5FSQSgUYzx4fM0+&#10;k8Xs25hdNf33bqHQ4zAz3zDL9WBbcafeG8cKpkkKgrhy2nCt4FhuJ28gfEDW2DomBT/kYb16GS0x&#10;1+7BBd0PoRYRwj5HBU0IXS6lrxqy6BPXEUfv7HqLIcq+lrrHR4TbVs7SNJMWDceFBjt6b6i6HG5W&#10;webExYe5fn3vi3NhynKe8md2Uep1PGwWIAIN4T/8195pBbN5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Jj7xQAAANwAAAAPAAAAAAAAAAAAAAAAAJgCAABkcnMv&#10;ZG93bnJldi54bWxQSwUGAAAAAAQABAD1AAAAigMAAAAA&#10;" filled="f" stroked="f">
                        <v:textbox inset="0,0,0,0">
                          <w:txbxContent>
                            <w:p w:rsidR="00D9577E" w:rsidRPr="002F24EF" w:rsidRDefault="00D9577E" w:rsidP="00CE7DB0">
                              <w:pPr>
                                <w:spacing w:before="0" w:line="200" w:lineRule="exact"/>
                                <w:jc w:val="left"/>
                                <w:rPr>
                                  <w:sz w:val="14"/>
                                  <w:szCs w:val="20"/>
                                  <w:rtl/>
                                </w:rPr>
                              </w:pPr>
                              <w:r>
                                <w:rPr>
                                  <w:rFonts w:hint="cs"/>
                                  <w:sz w:val="14"/>
                                  <w:szCs w:val="20"/>
                                  <w:rtl/>
                                </w:rPr>
                                <w:t>اللغات الباقية</w:t>
                              </w:r>
                            </w:p>
                          </w:txbxContent>
                        </v:textbox>
                      </v:shape>
                      <v:shape id="_x0000_s1046" type="#_x0000_t202" style="position:absolute;left:8046;top:18726;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pEsAA&#10;AADcAAAADwAAAGRycy9kb3ducmV2LnhtbERPTYvCMBC9L/gfwgje1lQPotUoIgqCINbuYY9jM7bB&#10;ZlKbqN1/vzkIHh/ve7HqbC2e1HrjWMFomIAgLpw2XCr4yXffUxA+IGusHZOCP/KwWva+Fphq9+KM&#10;nudQihjCPkUFVQhNKqUvKrLoh64hjtzVtRZDhG0pdYuvGG5rOU6SibRoODZU2NCmouJ2flgF61/O&#10;tuZ+vJyya2byfJbwYXJTatDv1nMQgbrwEb/de61gPItr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epEsAAAADcAAAADwAAAAAAAAAAAAAAAACYAgAAZHJzL2Rvd25y&#10;ZXYueG1sUEsFBgAAAAAEAAQA9QAAAIUDAAAAAA==&#10;" filled="f" stroked="f">
                        <v:textbox inset="0,0,0,0">
                          <w:txbxContent>
                            <w:p w:rsidR="00D9577E" w:rsidRPr="007A0A68" w:rsidRDefault="00D9577E" w:rsidP="00CE7DB0">
                              <w:pPr>
                                <w:spacing w:before="0" w:line="200" w:lineRule="exact"/>
                                <w:jc w:val="center"/>
                                <w:rPr>
                                  <w:b/>
                                  <w:bCs/>
                                  <w:sz w:val="14"/>
                                  <w:szCs w:val="20"/>
                                  <w:rtl/>
                                </w:rPr>
                              </w:pPr>
                              <w:r w:rsidRPr="007A0A68">
                                <w:rPr>
                                  <w:rFonts w:hint="cs"/>
                                  <w:b/>
                                  <w:bCs/>
                                  <w:sz w:val="14"/>
                                  <w:szCs w:val="20"/>
                                  <w:rtl/>
                                </w:rPr>
                                <w:t>بالملايين</w:t>
                              </w:r>
                            </w:p>
                          </w:txbxContent>
                        </v:textbox>
                      </v:shape>
                    </v:group>
                  </w:pict>
                </mc:Fallback>
              </mc:AlternateContent>
            </w:r>
            <w:r w:rsidR="002F24EF" w:rsidRPr="005C1345">
              <w:object w:dxaOrig="5475" w:dyaOrig="3690">
                <v:shape id="_x0000_i1027" type="#_x0000_t75" style="width:186.05pt;height:177.4pt" o:ole="">
                  <v:imagedata r:id="rId20" o:title=""/>
                </v:shape>
                <o:OLEObject Type="Embed" ProgID="PBrush" ShapeID="_x0000_i1027" DrawAspect="Content" ObjectID="_1411296120" r:id="rId21"/>
              </w:object>
            </w:r>
          </w:p>
        </w:tc>
      </w:tr>
    </w:tbl>
    <w:p w:rsidR="00C303A3" w:rsidRPr="005C1345" w:rsidRDefault="00CE7DB0" w:rsidP="007A0A68">
      <w:pPr>
        <w:rPr>
          <w:noProof/>
          <w:sz w:val="20"/>
          <w:szCs w:val="26"/>
          <w:rtl/>
          <w:lang w:val="en-US" w:bidi="ar-EG"/>
        </w:rPr>
      </w:pPr>
      <w:r w:rsidRPr="005C1345">
        <w:rPr>
          <w:rFonts w:hint="cs"/>
          <w:noProof/>
          <w:sz w:val="20"/>
          <w:szCs w:val="26"/>
          <w:rtl/>
          <w:lang w:val="en-US"/>
        </w:rPr>
        <w:t xml:space="preserve">المصدر: الاتحاد الدولي للاتصالات من الموقع </w:t>
      </w:r>
      <w:hyperlink r:id="rId22" w:history="1">
        <w:r w:rsidRPr="005C1345">
          <w:rPr>
            <w:rStyle w:val="Hyperlink"/>
            <w:sz w:val="20"/>
            <w:szCs w:val="26"/>
            <w:lang w:eastAsia="zh-CN"/>
          </w:rPr>
          <w:t>http://www.itu.int/ITU-D/ict/statistics/at_glance/KeyTelecom.html</w:t>
        </w:r>
      </w:hyperlink>
      <w:r w:rsidRPr="005C1345">
        <w:rPr>
          <w:rFonts w:hint="cs"/>
          <w:noProof/>
          <w:sz w:val="20"/>
          <w:szCs w:val="26"/>
          <w:rtl/>
        </w:rPr>
        <w:t xml:space="preserve"> (على </w:t>
      </w:r>
      <w:r w:rsidR="007A0A68">
        <w:rPr>
          <w:rFonts w:hint="cs"/>
          <w:noProof/>
          <w:sz w:val="20"/>
          <w:szCs w:val="26"/>
          <w:rtl/>
        </w:rPr>
        <w:t>اليمين</w:t>
      </w:r>
      <w:r w:rsidRPr="005C1345">
        <w:rPr>
          <w:rFonts w:hint="cs"/>
          <w:noProof/>
          <w:sz w:val="20"/>
          <w:szCs w:val="26"/>
          <w:rtl/>
        </w:rPr>
        <w:t xml:space="preserve">)؛ وإحصاءات عالم الإنترنت من الموقع </w:t>
      </w:r>
      <w:hyperlink r:id="rId23" w:history="1">
        <w:r w:rsidRPr="005C1345">
          <w:rPr>
            <w:rStyle w:val="Hyperlink"/>
            <w:sz w:val="20"/>
            <w:szCs w:val="26"/>
            <w:lang w:eastAsia="zh-CN"/>
          </w:rPr>
          <w:t>http://www.internetworldstats.com/stats7.htm</w:t>
        </w:r>
      </w:hyperlink>
      <w:r w:rsidRPr="005C1345">
        <w:rPr>
          <w:rFonts w:hint="cs"/>
          <w:noProof/>
          <w:sz w:val="20"/>
          <w:szCs w:val="26"/>
          <w:rtl/>
          <w:lang w:val="en-US" w:bidi="ar-EG"/>
        </w:rPr>
        <w:t xml:space="preserve"> (على </w:t>
      </w:r>
      <w:r w:rsidR="007A0A68">
        <w:rPr>
          <w:rFonts w:hint="cs"/>
          <w:noProof/>
          <w:sz w:val="20"/>
          <w:szCs w:val="26"/>
          <w:rtl/>
          <w:lang w:val="en-US" w:bidi="ar-EG"/>
        </w:rPr>
        <w:t>اليسار</w:t>
      </w:r>
      <w:r w:rsidRPr="005C1345">
        <w:rPr>
          <w:rFonts w:hint="cs"/>
          <w:noProof/>
          <w:sz w:val="20"/>
          <w:szCs w:val="26"/>
          <w:rtl/>
          <w:lang w:val="en-US" w:bidi="ar-EG"/>
        </w:rPr>
        <w:t>).</w:t>
      </w:r>
    </w:p>
    <w:p w:rsidR="00C303A3" w:rsidRPr="005C1345" w:rsidRDefault="00BB3353" w:rsidP="00882AB5">
      <w:pPr>
        <w:pStyle w:val="enumlev1"/>
        <w:rPr>
          <w:noProof/>
          <w:rtl/>
          <w:lang w:val="en-US" w:bidi="ar-EG"/>
        </w:rPr>
      </w:pPr>
      <w:r>
        <w:rPr>
          <w:rFonts w:hint="cs"/>
          <w:noProof/>
          <w:rtl/>
          <w:lang w:val="en-US" w:bidi="ar-EG"/>
        </w:rPr>
        <w:t>ط</w:t>
      </w:r>
      <w:r w:rsidR="008C10EC" w:rsidRPr="005C1345">
        <w:rPr>
          <w:rFonts w:hint="cs"/>
          <w:noProof/>
          <w:rtl/>
          <w:lang w:val="en-US" w:bidi="ar-EG"/>
        </w:rPr>
        <w:t>)</w:t>
      </w:r>
      <w:r w:rsidR="008C10EC" w:rsidRPr="005C1345">
        <w:rPr>
          <w:rFonts w:hint="cs"/>
          <w:noProof/>
          <w:rtl/>
          <w:lang w:val="en-US" w:bidi="ar-EG"/>
        </w:rPr>
        <w:tab/>
        <w:t>ويمكن ملاحظة</w:t>
      </w:r>
      <w:r w:rsidR="008C10EC" w:rsidRPr="005C1345">
        <w:rPr>
          <w:rStyle w:val="FootnoteReference"/>
          <w:rtl/>
          <w:lang w:bidi="ar-EG"/>
        </w:rPr>
        <w:footnoteReference w:id="28"/>
      </w:r>
      <w:r w:rsidR="00E75B58" w:rsidRPr="005C1345">
        <w:rPr>
          <w:rFonts w:hint="cs"/>
          <w:noProof/>
          <w:rtl/>
          <w:lang w:val="en-US" w:bidi="ar-EG"/>
        </w:rPr>
        <w:t>:</w:t>
      </w:r>
    </w:p>
    <w:p w:rsidR="00E75B58" w:rsidRPr="005C1345" w:rsidRDefault="00E75B58" w:rsidP="00F3569F">
      <w:pPr>
        <w:pStyle w:val="enumlev2"/>
        <w:rPr>
          <w:rtl/>
        </w:rPr>
      </w:pPr>
      <w:r w:rsidRPr="005C1345">
        <w:rPr>
          <w:rFonts w:hint="cs"/>
          <w:rtl/>
        </w:rPr>
        <w:t>’</w:t>
      </w:r>
      <w:r w:rsidRPr="005C1345">
        <w:t>1</w:t>
      </w:r>
      <w:r w:rsidRPr="005C1345">
        <w:rPr>
          <w:rFonts w:hint="cs"/>
          <w:rtl/>
        </w:rPr>
        <w:t>‘</w:t>
      </w:r>
      <w:r w:rsidRPr="005C1345">
        <w:rPr>
          <w:rFonts w:hint="cs"/>
          <w:rtl/>
        </w:rPr>
        <w:tab/>
        <w:t>أن معدلات تغلغل النطاق العريض والإنترنت في البلدان المتقدمة أكبر بكثير منها في البلدان النامية، بينما الفوارق في تغلغل الهواتف الخلوية المتنقلة أقل.</w:t>
      </w:r>
    </w:p>
    <w:p w:rsidR="00C303A3" w:rsidRPr="005C1345" w:rsidRDefault="00B55415" w:rsidP="00F3569F">
      <w:pPr>
        <w:pStyle w:val="enumlev2"/>
        <w:rPr>
          <w:rtl/>
        </w:rPr>
      </w:pPr>
      <w:r w:rsidRPr="005C1345">
        <w:rPr>
          <w:rFonts w:hint="cs"/>
          <w:rtl/>
        </w:rPr>
        <w:t>’</w:t>
      </w:r>
      <w:r w:rsidRPr="005C1345">
        <w:t>2</w:t>
      </w:r>
      <w:r w:rsidRPr="005C1345">
        <w:rPr>
          <w:rFonts w:hint="cs"/>
          <w:rtl/>
        </w:rPr>
        <w:t>‘</w:t>
      </w:r>
      <w:r w:rsidRPr="005C1345">
        <w:rPr>
          <w:rFonts w:hint="cs"/>
          <w:rtl/>
        </w:rPr>
        <w:tab/>
        <w:t>أن النمو في اشتراكات النطاق العريض الثابت (اللاسلكي) وفي عدد مستعملي الإنترنت وفي الاشتراكات في</w:t>
      </w:r>
      <w:r w:rsidRPr="005C1345">
        <w:rPr>
          <w:rFonts w:hint="eastAsia"/>
          <w:rtl/>
        </w:rPr>
        <w:t> </w:t>
      </w:r>
      <w:r w:rsidRPr="005C1345">
        <w:rPr>
          <w:rFonts w:hint="cs"/>
          <w:rtl/>
        </w:rPr>
        <w:t>الهاتف الخلوي المتنقل شهد تباطؤاً خلال الفترة </w:t>
      </w:r>
      <w:r w:rsidRPr="005C1345">
        <w:t>2011</w:t>
      </w:r>
      <w:r w:rsidRPr="005C1345">
        <w:sym w:font="Symbol" w:char="F02D"/>
      </w:r>
      <w:r w:rsidRPr="005C1345">
        <w:t>2005</w:t>
      </w:r>
      <w:r w:rsidRPr="005C1345">
        <w:rPr>
          <w:rFonts w:hint="cs"/>
          <w:rtl/>
        </w:rPr>
        <w:t xml:space="preserve"> بشكل أساسي</w:t>
      </w:r>
      <w:r w:rsidR="007A0A68">
        <w:rPr>
          <w:rFonts w:hint="cs"/>
          <w:rtl/>
        </w:rPr>
        <w:t xml:space="preserve"> في البلدان المتقدمة، حيث وصلت أ</w:t>
      </w:r>
      <w:r w:rsidRPr="005C1345">
        <w:rPr>
          <w:rFonts w:hint="cs"/>
          <w:rtl/>
        </w:rPr>
        <w:t xml:space="preserve">سواق هذه البلدان إلى حالة </w:t>
      </w:r>
      <w:r w:rsidRPr="005476CE">
        <w:rPr>
          <w:rFonts w:hint="cs"/>
          <w:rtl/>
        </w:rPr>
        <w:t>التشبع</w:t>
      </w:r>
      <w:r w:rsidRPr="005C1345">
        <w:rPr>
          <w:rFonts w:hint="cs"/>
          <w:rtl/>
        </w:rPr>
        <w:t>. في حين شهد هذا النمو استمراراً في البلدان النامية بمعدلات يتكون العدد فيها من رقمين.</w:t>
      </w:r>
    </w:p>
    <w:p w:rsidR="00AF36BB" w:rsidRPr="005C1345" w:rsidRDefault="00AF36BB" w:rsidP="005476CE">
      <w:pPr>
        <w:pStyle w:val="enumlev2"/>
        <w:rPr>
          <w:rtl/>
        </w:rPr>
      </w:pPr>
      <w:r w:rsidRPr="005C1345">
        <w:rPr>
          <w:rFonts w:hint="cs"/>
          <w:rtl/>
        </w:rPr>
        <w:t>’</w:t>
      </w:r>
      <w:r w:rsidRPr="005C1345">
        <w:t>3</w:t>
      </w:r>
      <w:r w:rsidRPr="005C1345">
        <w:rPr>
          <w:rFonts w:hint="cs"/>
          <w:rtl/>
        </w:rPr>
        <w:t>‘</w:t>
      </w:r>
      <w:r w:rsidRPr="005C1345">
        <w:rPr>
          <w:rFonts w:hint="cs"/>
          <w:rtl/>
        </w:rPr>
        <w:tab/>
        <w:t xml:space="preserve">في معظم بلدان العالم النامي، شهدت الاتصالات المتنقلة من الجيلين </w:t>
      </w:r>
      <w:r w:rsidRPr="005C1345">
        <w:t>G 2,5</w:t>
      </w:r>
      <w:r w:rsidRPr="005C1345">
        <w:rPr>
          <w:rFonts w:hint="cs"/>
          <w:rtl/>
        </w:rPr>
        <w:t xml:space="preserve"> و</w:t>
      </w:r>
      <w:r w:rsidRPr="005C1345">
        <w:t>3G</w:t>
      </w:r>
      <w:r w:rsidRPr="005C1345">
        <w:rPr>
          <w:rFonts w:hint="cs"/>
          <w:rtl/>
        </w:rPr>
        <w:t xml:space="preserve"> نمواً أسرع بكثير من الإنترنت الثابتة. ويستمر النطاق العريض المتنقل في تسجيل أعلى معدلات النمو بين خدمات تكنولوجيا المعلومات والاتصالات. وفي</w:t>
      </w:r>
      <w:r w:rsidRPr="005C1345">
        <w:rPr>
          <w:rFonts w:hint="eastAsia"/>
        </w:rPr>
        <w:t> </w:t>
      </w:r>
      <w:r w:rsidRPr="005C1345">
        <w:rPr>
          <w:rFonts w:hint="cs"/>
          <w:rtl/>
        </w:rPr>
        <w:t>الفترة بين عام </w:t>
      </w:r>
      <w:r w:rsidRPr="005C1345">
        <w:t>2010</w:t>
      </w:r>
      <w:r w:rsidRPr="005C1345">
        <w:rPr>
          <w:rFonts w:hint="cs"/>
          <w:rtl/>
        </w:rPr>
        <w:t xml:space="preserve"> و</w:t>
      </w:r>
      <w:r w:rsidRPr="005C1345">
        <w:t>2011</w:t>
      </w:r>
      <w:r w:rsidRPr="005C1345">
        <w:rPr>
          <w:rFonts w:hint="cs"/>
          <w:rtl/>
        </w:rPr>
        <w:t>، تواصل النمو بمعدل عالٍ بلغ </w:t>
      </w:r>
      <w:r w:rsidRPr="005C1345">
        <w:t>%40</w:t>
      </w:r>
      <w:r w:rsidRPr="005C1345">
        <w:rPr>
          <w:rFonts w:hint="cs"/>
          <w:rtl/>
        </w:rPr>
        <w:t xml:space="preserve"> على الصعيد العالمي و</w:t>
      </w:r>
      <w:r w:rsidRPr="005C1345">
        <w:t>%23</w:t>
      </w:r>
      <w:r w:rsidRPr="005C1345">
        <w:rPr>
          <w:rFonts w:hint="cs"/>
          <w:rtl/>
        </w:rPr>
        <w:t xml:space="preserve"> في بلدان العالم المتقدم و</w:t>
      </w:r>
      <w:r w:rsidRPr="005C1345">
        <w:t>%78</w:t>
      </w:r>
      <w:r w:rsidRPr="005C1345">
        <w:rPr>
          <w:rFonts w:hint="cs"/>
          <w:rtl/>
        </w:rPr>
        <w:t xml:space="preserve"> في بلدان العالم النامي، وفي نهاية عام </w:t>
      </w:r>
      <w:r w:rsidRPr="005C1345">
        <w:t>2011</w:t>
      </w:r>
      <w:r w:rsidRPr="005C1345">
        <w:rPr>
          <w:rFonts w:hint="cs"/>
          <w:rtl/>
        </w:rPr>
        <w:t xml:space="preserve">، أصبح هناك نحو </w:t>
      </w:r>
      <w:r w:rsidRPr="005C1345">
        <w:t>1,1</w:t>
      </w:r>
      <w:r w:rsidRPr="005C1345">
        <w:rPr>
          <w:rFonts w:hint="eastAsia"/>
          <w:rtl/>
        </w:rPr>
        <w:t> </w:t>
      </w:r>
      <w:r w:rsidR="005476CE">
        <w:rPr>
          <w:rFonts w:hint="cs"/>
          <w:rtl/>
        </w:rPr>
        <w:t>بليون</w:t>
      </w:r>
      <w:r w:rsidRPr="005C1345">
        <w:rPr>
          <w:rFonts w:hint="eastAsia"/>
          <w:rtl/>
        </w:rPr>
        <w:t xml:space="preserve"> </w:t>
      </w:r>
      <w:r w:rsidRPr="005C1345">
        <w:rPr>
          <w:rFonts w:hint="cs"/>
          <w:rtl/>
        </w:rPr>
        <w:t xml:space="preserve">اشتراك عامل في النطاق العريض المتنقل، بعد أن كان العدد </w:t>
      </w:r>
      <w:r w:rsidRPr="005C1345">
        <w:t>770</w:t>
      </w:r>
      <w:r w:rsidRPr="005C1345">
        <w:rPr>
          <w:rFonts w:hint="eastAsia"/>
          <w:rtl/>
        </w:rPr>
        <w:t xml:space="preserve"> مليوناً منذ عام قبلها. </w:t>
      </w:r>
      <w:r w:rsidRPr="005C1345">
        <w:rPr>
          <w:rFonts w:hint="cs"/>
          <w:rtl/>
        </w:rPr>
        <w:t xml:space="preserve">وعلى النقيض من تغلغل الهاتف الخلوي المتنقل، لم يصل تغلغل النطاق العريض المتنقل إلى نقطة </w:t>
      </w:r>
      <w:r w:rsidRPr="005476CE">
        <w:rPr>
          <w:rFonts w:hint="cs"/>
          <w:rtl/>
        </w:rPr>
        <w:t>التشبع</w:t>
      </w:r>
      <w:r w:rsidRPr="005C1345">
        <w:rPr>
          <w:rFonts w:hint="cs"/>
          <w:rtl/>
        </w:rPr>
        <w:t xml:space="preserve"> بعد، ومن المتوقع أن يستمر النمو بمعدلات يتكون العدد فيها من رقمين، وذلك خلال السنوات القليلة القادمة.</w:t>
      </w:r>
    </w:p>
    <w:p w:rsidR="00AF36BB" w:rsidRPr="005C1345" w:rsidRDefault="00720935" w:rsidP="00A34DBA">
      <w:pPr>
        <w:pStyle w:val="enumlev1"/>
        <w:rPr>
          <w:noProof/>
          <w:spacing w:val="-4"/>
          <w:rtl/>
          <w:lang w:val="en-US"/>
        </w:rPr>
      </w:pPr>
      <w:r w:rsidRPr="005C1345">
        <w:rPr>
          <w:rFonts w:hint="cs"/>
          <w:noProof/>
          <w:spacing w:val="-4"/>
          <w:rtl/>
          <w:lang w:val="en-US"/>
        </w:rPr>
        <w:t>ي)</w:t>
      </w:r>
      <w:r w:rsidRPr="005C1345">
        <w:rPr>
          <w:rFonts w:hint="cs"/>
          <w:noProof/>
          <w:spacing w:val="-4"/>
          <w:rtl/>
          <w:lang w:val="en-US"/>
        </w:rPr>
        <w:tab/>
        <w:t>وللإنترنت قيمة أساسية كمنصة للابتكار والتعبير الديمقراطي والنفاذ إلى المعلومات والتقدم العلمي. وفي الاقتصاد الرقمي المتنامي، تمثل الإنترنت بوابة للمعار</w:t>
      </w:r>
      <w:r w:rsidR="005476CE">
        <w:rPr>
          <w:rFonts w:hint="cs"/>
          <w:noProof/>
          <w:spacing w:val="-4"/>
          <w:rtl/>
          <w:lang w:val="en-US"/>
        </w:rPr>
        <w:t>ف والتعليم والترفيه، وهي بوابة أ</w:t>
      </w:r>
      <w:r w:rsidRPr="005C1345">
        <w:rPr>
          <w:rFonts w:hint="cs"/>
          <w:noProof/>
          <w:spacing w:val="-4"/>
          <w:rtl/>
          <w:lang w:val="en-US"/>
        </w:rPr>
        <w:t>صبحت متاحة بصورة متزايدة لأكثر سكان العالم، خاصة إذا ما تسنى للنمو في استعمال النطاق العريض المتنقل إبراز النمو الإجمالي الأخير في</w:t>
      </w:r>
      <w:r w:rsidR="00A34DBA" w:rsidRPr="005C1345">
        <w:rPr>
          <w:rFonts w:hint="eastAsia"/>
          <w:noProof/>
          <w:spacing w:val="-4"/>
          <w:rtl/>
          <w:lang w:val="en-US"/>
        </w:rPr>
        <w:t> </w:t>
      </w:r>
      <w:r w:rsidRPr="005C1345">
        <w:rPr>
          <w:rFonts w:hint="cs"/>
          <w:noProof/>
          <w:spacing w:val="-4"/>
          <w:rtl/>
          <w:lang w:val="en-US"/>
        </w:rPr>
        <w:t>الاتصالات المتنقلة.</w:t>
      </w:r>
    </w:p>
    <w:p w:rsidR="00720935" w:rsidRPr="005C1345" w:rsidRDefault="00BA31A5" w:rsidP="00A34DBA">
      <w:pPr>
        <w:pStyle w:val="enumlev1"/>
        <w:rPr>
          <w:noProof/>
          <w:spacing w:val="-4"/>
          <w:rtl/>
          <w:lang w:val="en-US"/>
        </w:rPr>
      </w:pPr>
      <w:r w:rsidRPr="005C1345">
        <w:rPr>
          <w:rFonts w:hint="cs"/>
          <w:noProof/>
          <w:spacing w:val="-4"/>
          <w:rtl/>
          <w:lang w:val="en-US"/>
        </w:rPr>
        <w:t>ك)</w:t>
      </w:r>
      <w:r w:rsidRPr="005C1345">
        <w:rPr>
          <w:rFonts w:hint="cs"/>
          <w:noProof/>
          <w:spacing w:val="-4"/>
          <w:rtl/>
          <w:lang w:val="en-US"/>
        </w:rPr>
        <w:tab/>
        <w:t>واليوم، عادة ما يستشهد بالمعلومات والمعارف التي تقدم عبر الإنترنت كأمثلة للمنافع العامة العالمية</w:t>
      </w:r>
      <w:r w:rsidRPr="005C1345">
        <w:rPr>
          <w:rStyle w:val="FootnoteReference"/>
          <w:spacing w:val="-4"/>
          <w:rtl/>
        </w:rPr>
        <w:footnoteReference w:id="29"/>
      </w:r>
      <w:r w:rsidR="00212A84" w:rsidRPr="005C1345">
        <w:rPr>
          <w:rFonts w:hint="cs"/>
          <w:noProof/>
          <w:spacing w:val="-4"/>
          <w:rtl/>
          <w:lang w:val="en-US"/>
        </w:rPr>
        <w:t>. وهناك تطبيقات مثل شبكة الويب العالمية والبريد الإلكتروني والمراسلة اللحظية غيرت حياة الأفراد العاديين في بعض أجزاء</w:t>
      </w:r>
      <w:r w:rsidR="00BB3353">
        <w:rPr>
          <w:rFonts w:hint="cs"/>
          <w:noProof/>
          <w:spacing w:val="-4"/>
          <w:rtl/>
          <w:lang w:val="en-US"/>
        </w:rPr>
        <w:t xml:space="preserve"> من</w:t>
      </w:r>
      <w:r w:rsidR="00212A84" w:rsidRPr="005C1345">
        <w:rPr>
          <w:rFonts w:hint="cs"/>
          <w:noProof/>
          <w:spacing w:val="-4"/>
          <w:rtl/>
          <w:lang w:val="en-US"/>
        </w:rPr>
        <w:t xml:space="preserve"> العالم. ومن المعترف به على نطاق واسع أن فائدة وقيمة أي شبكة تزدادان بنمو عدد عقد هذه الشبكة</w:t>
      </w:r>
      <w:r w:rsidR="00A34DBA" w:rsidRPr="005C1345">
        <w:rPr>
          <w:rFonts w:hint="eastAsia"/>
          <w:noProof/>
          <w:spacing w:val="-4"/>
          <w:rtl/>
          <w:lang w:val="en-US"/>
        </w:rPr>
        <w:t> </w:t>
      </w:r>
      <w:r w:rsidR="00212A84" w:rsidRPr="005C1345">
        <w:rPr>
          <w:rFonts w:hint="cs"/>
          <w:noProof/>
          <w:spacing w:val="-4"/>
          <w:rtl/>
          <w:lang w:val="en-US"/>
        </w:rPr>
        <w:t>ومستعمليها.</w:t>
      </w:r>
    </w:p>
    <w:p w:rsidR="00474997" w:rsidRPr="005C1345" w:rsidRDefault="00474997" w:rsidP="00706578">
      <w:pPr>
        <w:pStyle w:val="enumlev1"/>
        <w:rPr>
          <w:noProof/>
          <w:rtl/>
          <w:lang w:val="en-US"/>
        </w:rPr>
      </w:pPr>
      <w:r w:rsidRPr="005C1345">
        <w:rPr>
          <w:rFonts w:hint="cs"/>
          <w:noProof/>
          <w:rtl/>
          <w:lang w:val="en-US"/>
        </w:rPr>
        <w:t>ل)</w:t>
      </w:r>
      <w:r w:rsidRPr="005C1345">
        <w:rPr>
          <w:rFonts w:hint="cs"/>
          <w:noProof/>
          <w:rtl/>
          <w:lang w:val="en-US"/>
        </w:rPr>
        <w:tab/>
        <w:t xml:space="preserve">ويرى البعض أن الإنترنت بوصفها نظام غير مركزي ومنفتح، يجب أن تتاح لتمكين مواطني العالم من التواصل بحرية والتعبير عن أنفسهم بما يتفق مع المبادئ العامة لحرية التعبير، مع أخذ الأمن الوطني أو النظام العام </w:t>
      </w:r>
      <w:r w:rsidRPr="005C1345">
        <w:rPr>
          <w:noProof/>
          <w:lang w:val="en-US"/>
        </w:rPr>
        <w:t>(ordre</w:t>
      </w:r>
      <w:r w:rsidR="00706578">
        <w:rPr>
          <w:noProof/>
          <w:lang w:val="en-US"/>
        </w:rPr>
        <w:t> </w:t>
      </w:r>
      <w:r w:rsidRPr="005C1345">
        <w:rPr>
          <w:noProof/>
          <w:lang w:val="en-US"/>
        </w:rPr>
        <w:t>public)</w:t>
      </w:r>
      <w:r w:rsidRPr="005C1345">
        <w:rPr>
          <w:rFonts w:hint="cs"/>
          <w:noProof/>
          <w:rtl/>
          <w:lang w:val="en-US"/>
        </w:rPr>
        <w:t xml:space="preserve"> أو</w:t>
      </w:r>
      <w:r w:rsidRPr="005C1345">
        <w:rPr>
          <w:rFonts w:hint="eastAsia"/>
          <w:noProof/>
          <w:rtl/>
          <w:lang w:val="en-US"/>
        </w:rPr>
        <w:t> </w:t>
      </w:r>
      <w:r w:rsidRPr="005C1345">
        <w:rPr>
          <w:rFonts w:hint="cs"/>
          <w:noProof/>
          <w:rtl/>
          <w:lang w:val="en-US"/>
        </w:rPr>
        <w:t>الصحة العامة أو الآداب العامة</w:t>
      </w:r>
      <w:r w:rsidRPr="005C1345">
        <w:rPr>
          <w:rStyle w:val="FootnoteReference"/>
          <w:rtl/>
        </w:rPr>
        <w:footnoteReference w:id="30"/>
      </w:r>
      <w:r w:rsidRPr="005C1345">
        <w:rPr>
          <w:rFonts w:hint="cs"/>
          <w:noProof/>
          <w:rtl/>
          <w:lang w:val="en-US"/>
        </w:rPr>
        <w:t xml:space="preserve"> في الاعتبار. ووفقاً لطبيعة المعارف والمعلومات وأشكال التعبير التي تتوفر عبر الإنترنت كمنافع عامة عالمية، قد ترغب الدول العضاء في الاتحاد في أن تنظر في تدابير بشأن السياسات من أجل زيادة والنهوض بالنمو المتواصل للإنترنت والأسواق والاقتصادات القائمة</w:t>
      </w:r>
      <w:r w:rsidR="00A34DBA" w:rsidRPr="005C1345">
        <w:rPr>
          <w:rFonts w:hint="eastAsia"/>
          <w:noProof/>
          <w:spacing w:val="-4"/>
          <w:rtl/>
          <w:lang w:val="en-US"/>
        </w:rPr>
        <w:t> </w:t>
      </w:r>
      <w:r w:rsidRPr="005C1345">
        <w:rPr>
          <w:rFonts w:hint="cs"/>
          <w:noProof/>
          <w:rtl/>
          <w:lang w:val="en-US"/>
        </w:rPr>
        <w:t>عليها.</w:t>
      </w:r>
    </w:p>
    <w:p w:rsidR="008F6AE9" w:rsidRPr="005C1345" w:rsidRDefault="008F6AE9" w:rsidP="00882AB5">
      <w:pPr>
        <w:pStyle w:val="enumlev1"/>
        <w:rPr>
          <w:noProof/>
          <w:lang w:val="en-US"/>
        </w:rPr>
      </w:pPr>
      <w:r w:rsidRPr="005C1345">
        <w:rPr>
          <w:rFonts w:hint="cs"/>
          <w:noProof/>
          <w:rtl/>
          <w:lang w:val="en-US"/>
        </w:rPr>
        <w:t>م</w:t>
      </w:r>
      <w:r w:rsidR="00FA3988" w:rsidRPr="005C1345">
        <w:rPr>
          <w:rFonts w:hint="cs"/>
          <w:noProof/>
          <w:rtl/>
          <w:lang w:val="en-US"/>
        </w:rPr>
        <w:t xml:space="preserve"> </w:t>
      </w:r>
      <w:r w:rsidRPr="005C1345">
        <w:rPr>
          <w:rFonts w:hint="cs"/>
          <w:noProof/>
          <w:rtl/>
          <w:lang w:val="en-US"/>
        </w:rPr>
        <w:t>)</w:t>
      </w:r>
      <w:r w:rsidRPr="005C1345">
        <w:rPr>
          <w:rFonts w:hint="cs"/>
          <w:noProof/>
          <w:rtl/>
          <w:lang w:val="en-US"/>
        </w:rPr>
        <w:tab/>
        <w:t>وفي القمة العالمية لمجتمع المعلومات</w:t>
      </w:r>
      <w:r w:rsidR="00ED33A5">
        <w:rPr>
          <w:rFonts w:hint="cs"/>
          <w:noProof/>
          <w:rtl/>
          <w:lang w:val="en-US"/>
        </w:rPr>
        <w:t xml:space="preserve"> </w:t>
      </w:r>
      <w:r w:rsidR="00ED33A5">
        <w:rPr>
          <w:noProof/>
          <w:lang w:val="en-US"/>
        </w:rPr>
        <w:t>(WSIS)</w:t>
      </w:r>
      <w:r w:rsidRPr="005C1345">
        <w:rPr>
          <w:rFonts w:hint="cs"/>
          <w:noProof/>
          <w:rtl/>
          <w:lang w:val="en-US"/>
        </w:rPr>
        <w:t xml:space="preserve">، </w:t>
      </w:r>
      <w:r w:rsidR="001E5B6C" w:rsidRPr="005C1345">
        <w:rPr>
          <w:rFonts w:hint="cs"/>
          <w:noProof/>
          <w:rtl/>
          <w:lang w:val="en-US"/>
        </w:rPr>
        <w:t>اعتمد</w:t>
      </w:r>
      <w:r w:rsidRPr="005C1345">
        <w:rPr>
          <w:rFonts w:hint="cs"/>
          <w:noProof/>
          <w:rtl/>
          <w:lang w:val="en-US"/>
        </w:rPr>
        <w:t xml:space="preserve"> </w:t>
      </w:r>
      <w:r w:rsidR="001E5B6C" w:rsidRPr="005C1345">
        <w:rPr>
          <w:rFonts w:hint="cs"/>
          <w:noProof/>
          <w:rtl/>
          <w:lang w:val="en-US"/>
        </w:rPr>
        <w:t xml:space="preserve">زعماء العالم ورؤساء الدول مبادئ عامة بشأن نموذج متعدد أصحاب المصلحة لإدارة الإنترنت، يوفر إطاراً أساسياً تقوم عليه هذه التدابير الخاصة بالسياسات. وأطلقت مبادرات مختلفة على الصعيد الوطني لإصدار مبادئ رفيعة المستوى لإدارة الفضاء السيبراني، من بينها، </w:t>
      </w:r>
      <w:hyperlink r:id="rId24" w:history="1">
        <w:r w:rsidR="001E5B6C" w:rsidRPr="005C1345">
          <w:rPr>
            <w:rStyle w:val="Hyperlink"/>
            <w:rFonts w:cs="Traditional Arabic" w:hint="cs"/>
            <w:noProof/>
            <w:rtl/>
            <w:lang w:val="en-US"/>
          </w:rPr>
          <w:t>الاستراتيجية الدولية للفضاء السيبراني</w:t>
        </w:r>
      </w:hyperlink>
      <w:r w:rsidR="001E5B6C" w:rsidRPr="005C1345">
        <w:rPr>
          <w:rFonts w:hint="cs"/>
          <w:noProof/>
          <w:rtl/>
          <w:lang w:val="en-US"/>
        </w:rPr>
        <w:t xml:space="preserve"> للولايات المتحدة وعشرة "</w:t>
      </w:r>
      <w:hyperlink r:id="rId25" w:history="1">
        <w:r w:rsidR="001E5B6C" w:rsidRPr="005C1345">
          <w:rPr>
            <w:rStyle w:val="Hyperlink"/>
            <w:rFonts w:cs="Traditional Arabic" w:hint="cs"/>
            <w:noProof/>
            <w:rtl/>
            <w:lang w:val="en-US"/>
          </w:rPr>
          <w:t>مبادئ لإدارة الإنترنت واستعمالها</w:t>
        </w:r>
      </w:hyperlink>
      <w:r w:rsidR="001E5B6C" w:rsidRPr="005C1345">
        <w:rPr>
          <w:rFonts w:hint="cs"/>
          <w:noProof/>
          <w:rtl/>
          <w:lang w:val="en-US"/>
        </w:rPr>
        <w:t>" للبرازيل وعلى الصعيد الدولي، مثل توصية مجلس منظمة التعاون والتنمية في الميدان الاقتصادي بشأن مبادئ من أجل واضعي سياسات</w:t>
      </w:r>
      <w:r w:rsidR="00A34DBA" w:rsidRPr="005C1345">
        <w:rPr>
          <w:rFonts w:hint="eastAsia"/>
          <w:noProof/>
          <w:spacing w:val="-4"/>
          <w:rtl/>
          <w:lang w:val="en-US"/>
        </w:rPr>
        <w:t> </w:t>
      </w:r>
      <w:r w:rsidR="001E5B6C" w:rsidRPr="005C1345">
        <w:rPr>
          <w:rFonts w:hint="cs"/>
          <w:noProof/>
          <w:rtl/>
          <w:lang w:val="en-US"/>
        </w:rPr>
        <w:t>الإنترنت</w:t>
      </w:r>
      <w:r w:rsidR="00FA3988" w:rsidRPr="005C1345">
        <w:rPr>
          <w:rStyle w:val="FootnoteReference"/>
          <w:rtl/>
        </w:rPr>
        <w:footnoteReference w:id="31"/>
      </w:r>
      <w:r w:rsidR="00FA3988" w:rsidRPr="005C1345">
        <w:rPr>
          <w:rFonts w:hint="cs"/>
          <w:noProof/>
          <w:rtl/>
          <w:lang w:val="en-US"/>
        </w:rPr>
        <w:t>.</w:t>
      </w:r>
    </w:p>
    <w:p w:rsidR="00FA3988" w:rsidRPr="005C1345" w:rsidRDefault="00FA3988" w:rsidP="00882AB5">
      <w:pPr>
        <w:pStyle w:val="enumlev1"/>
        <w:rPr>
          <w:noProof/>
          <w:rtl/>
          <w:lang w:val="en-US" w:bidi="ar-EG"/>
        </w:rPr>
      </w:pPr>
      <w:r w:rsidRPr="005C1345">
        <w:rPr>
          <w:rFonts w:hint="cs"/>
          <w:noProof/>
          <w:rtl/>
          <w:lang w:val="en-US" w:bidi="ar-EG"/>
        </w:rPr>
        <w:t>ن)</w:t>
      </w:r>
      <w:r w:rsidRPr="005C1345">
        <w:rPr>
          <w:rFonts w:hint="cs"/>
          <w:noProof/>
          <w:rtl/>
          <w:lang w:val="en-US" w:bidi="ar-EG"/>
        </w:rPr>
        <w:tab/>
        <w:t>وأوجه التقدم التي شهدتها البنية التحتية العالمية للمعلومات، بما في ذلك تطوير الشبكات القائمة على بروتوكول الإنترنت وكذلك الإنترنت، مع مراعاة متطلبات وسمات وقابلية التشغيل البيني لشبكات الجيل التالي وشبكات المستقبل، تعتبر مهمة بصورة حيوية كمحرك رئيسي لنمو الاقتصاد العالمي في القرن الحادي</w:t>
      </w:r>
      <w:r w:rsidR="00A34DBA" w:rsidRPr="005C1345">
        <w:rPr>
          <w:rFonts w:hint="eastAsia"/>
          <w:noProof/>
          <w:spacing w:val="-4"/>
          <w:rtl/>
          <w:lang w:val="en-US"/>
        </w:rPr>
        <w:t> </w:t>
      </w:r>
      <w:r w:rsidRPr="005C1345">
        <w:rPr>
          <w:rFonts w:hint="cs"/>
          <w:noProof/>
          <w:rtl/>
          <w:lang w:val="en-US" w:bidi="ar-EG"/>
        </w:rPr>
        <w:t>والعشرين.</w:t>
      </w:r>
    </w:p>
    <w:p w:rsidR="008A28B7" w:rsidRPr="005C1345" w:rsidRDefault="008A28B7" w:rsidP="00483A7D">
      <w:pPr>
        <w:pStyle w:val="enumlev1"/>
        <w:rPr>
          <w:noProof/>
          <w:rtl/>
          <w:lang w:val="en-US"/>
        </w:rPr>
      </w:pPr>
      <w:r w:rsidRPr="005C1345">
        <w:rPr>
          <w:rFonts w:hint="cs"/>
          <w:noProof/>
          <w:rtl/>
          <w:lang w:val="en-US" w:bidi="ar-EG"/>
        </w:rPr>
        <w:t>س)</w:t>
      </w:r>
      <w:r w:rsidRPr="005C1345">
        <w:rPr>
          <w:rFonts w:hint="cs"/>
          <w:noProof/>
          <w:rtl/>
          <w:lang w:val="en-US" w:bidi="ar-EG"/>
        </w:rPr>
        <w:tab/>
        <w:t xml:space="preserve">وبرزت إدارة المعلومات الرقمية في السنوات الأخيرة كأحد الجوانب المهمة للمضي قدماً بالإنترنت. وسيفيد ذلك الكثير من الجهود الجديدة مثل الجهود التي </w:t>
      </w:r>
      <w:r w:rsidR="00483A7D">
        <w:rPr>
          <w:rFonts w:hint="cs"/>
          <w:noProof/>
          <w:rtl/>
          <w:lang w:val="en-US" w:bidi="ar-EG"/>
        </w:rPr>
        <w:t>تبذل</w:t>
      </w:r>
      <w:r w:rsidR="00803CA7" w:rsidRPr="005C1345">
        <w:rPr>
          <w:rFonts w:hint="cs"/>
          <w:noProof/>
          <w:rtl/>
          <w:lang w:val="en-US" w:bidi="ar-EG"/>
        </w:rPr>
        <w:t xml:space="preserve"> في الحوسبة السحابية والبيانات الضخمة وإنترنت الأشياء ومعماريات جديدة مثل معماريات الأشياء الرقمية التي يجري تطويرها ونشرها حالياً بدعم من هذه المبادرات [المصدر: </w:t>
      </w:r>
      <w:hyperlink r:id="rId26" w:history="1">
        <w:r w:rsidR="00803CA7" w:rsidRPr="005C1345">
          <w:rPr>
            <w:rStyle w:val="Hyperlink"/>
            <w:rFonts w:cs="Traditional Arabic" w:hint="cs"/>
            <w:noProof/>
            <w:rtl/>
            <w:lang w:val="en-US" w:bidi="ar-EG"/>
          </w:rPr>
          <w:t xml:space="preserve">مؤسسة </w:t>
        </w:r>
        <w:r w:rsidR="00803CA7" w:rsidRPr="005C1345">
          <w:rPr>
            <w:rStyle w:val="Hyperlink"/>
            <w:rFonts w:cs="Traditional Arabic"/>
            <w:noProof/>
            <w:lang w:val="en-US" w:bidi="ar-EG"/>
          </w:rPr>
          <w:t>CNRI</w:t>
        </w:r>
        <w:r w:rsidR="00803CA7" w:rsidRPr="005C1345">
          <w:rPr>
            <w:rStyle w:val="Hyperlink"/>
            <w:rFonts w:cs="Traditional Arabic" w:hint="cs"/>
            <w:noProof/>
            <w:rtl/>
            <w:lang w:val="en-US"/>
          </w:rPr>
          <w:t>/الولايات المتحدة</w:t>
        </w:r>
      </w:hyperlink>
      <w:r w:rsidR="00803CA7" w:rsidRPr="005C1345">
        <w:rPr>
          <w:rStyle w:val="FootnoteReference"/>
          <w:rtl/>
        </w:rPr>
        <w:footnoteReference w:id="32"/>
      </w:r>
      <w:r w:rsidR="002A6F99" w:rsidRPr="005C1345">
        <w:rPr>
          <w:rFonts w:hint="cs"/>
          <w:noProof/>
          <w:rtl/>
          <w:lang w:val="en-US"/>
        </w:rPr>
        <w:t>].</w:t>
      </w:r>
    </w:p>
    <w:p w:rsidR="002A6F99" w:rsidRPr="005C1345" w:rsidRDefault="002A6F99" w:rsidP="00472378">
      <w:pPr>
        <w:pStyle w:val="Heading3"/>
        <w:rPr>
          <w:noProof/>
          <w:rtl/>
          <w:lang w:val="en-US"/>
        </w:rPr>
      </w:pPr>
      <w:r w:rsidRPr="005C1345">
        <w:rPr>
          <w:noProof/>
          <w:lang w:val="en-US"/>
        </w:rPr>
        <w:t>2.3.2</w:t>
      </w:r>
      <w:r w:rsidRPr="005C1345">
        <w:rPr>
          <w:rFonts w:hint="cs"/>
          <w:noProof/>
          <w:rtl/>
          <w:lang w:val="en-US"/>
        </w:rPr>
        <w:tab/>
        <w:t>نموذج متعدد أصحاب المصلحة</w:t>
      </w:r>
    </w:p>
    <w:p w:rsidR="002A6F99" w:rsidRPr="005C1345" w:rsidRDefault="002A6F99" w:rsidP="0021074F">
      <w:pPr>
        <w:pStyle w:val="Heading4"/>
        <w:rPr>
          <w:rtl/>
        </w:rPr>
      </w:pPr>
      <w:r w:rsidRPr="005C1345">
        <w:t>1.2.3.2</w:t>
      </w:r>
      <w:r w:rsidRPr="005C1345">
        <w:rPr>
          <w:rFonts w:hint="cs"/>
          <w:rtl/>
        </w:rPr>
        <w:tab/>
        <w:t>أُقر بنموذج متعدد أصحاب المصلحة في القمة العالمية لمجتمع المعلومات كنموذج عالمي لإدارة الإنترنت، وتقدم الوثائق الصادرة عن القمة العالمية لمجتمع المعلومات مجموعة من المبادئ الإطارية بشأن نموذج متعدد أصحاب المصلحة</w:t>
      </w:r>
    </w:p>
    <w:p w:rsidR="002A6F99" w:rsidRPr="005C1345" w:rsidRDefault="002A6F99" w:rsidP="00472378">
      <w:pPr>
        <w:pStyle w:val="enumlev1"/>
        <w:rPr>
          <w:noProof/>
          <w:rtl/>
          <w:lang w:val="en-US"/>
        </w:rPr>
      </w:pPr>
      <w:r w:rsidRPr="005C1345">
        <w:rPr>
          <w:rFonts w:hint="cs"/>
          <w:noProof/>
          <w:rtl/>
          <w:lang w:val="en-US"/>
        </w:rPr>
        <w:t xml:space="preserve"> أ )</w:t>
      </w:r>
      <w:r w:rsidRPr="005C1345">
        <w:rPr>
          <w:rFonts w:hint="cs"/>
          <w:noProof/>
          <w:rtl/>
          <w:lang w:val="en-US"/>
        </w:rPr>
        <w:tab/>
        <w:t xml:space="preserve">هناك نتاجان رئيسيان للقمة العالمية لمجتمع المعلومات: </w:t>
      </w:r>
      <w:r w:rsidRPr="005C1345">
        <w:rPr>
          <w:noProof/>
          <w:lang w:val="en-US"/>
        </w:rPr>
        <w:t>(1)</w:t>
      </w:r>
      <w:r w:rsidRPr="005C1345">
        <w:rPr>
          <w:rFonts w:hint="eastAsia"/>
          <w:noProof/>
          <w:rtl/>
          <w:lang w:val="en-US"/>
        </w:rPr>
        <w:t> سرد واضح لمبادئ لنموذج متعدد أصحاب المصلحة لإدارة الإنترنت</w:t>
      </w:r>
      <w:r w:rsidRPr="005C1345">
        <w:rPr>
          <w:rStyle w:val="FootnoteReference"/>
          <w:rtl/>
        </w:rPr>
        <w:footnoteReference w:id="33"/>
      </w:r>
      <w:r w:rsidRPr="005C1345">
        <w:rPr>
          <w:rFonts w:hint="cs"/>
          <w:noProof/>
          <w:rtl/>
          <w:lang w:val="en-US"/>
        </w:rPr>
        <w:t xml:space="preserve"> و</w:t>
      </w:r>
      <w:r w:rsidRPr="005C1345">
        <w:rPr>
          <w:noProof/>
          <w:lang w:val="en-US"/>
        </w:rPr>
        <w:t>(2)</w:t>
      </w:r>
      <w:r w:rsidRPr="005C1345">
        <w:rPr>
          <w:rFonts w:hint="eastAsia"/>
          <w:noProof/>
          <w:rtl/>
          <w:lang w:val="en-US"/>
        </w:rPr>
        <w:t> الاعتراف بهذا النموذج كأسلوب للمضي قدماً في الإدارة العالمية للإنترنت، على نحو ما تبرزه وثائق مخرجات القمة</w:t>
      </w:r>
      <w:r w:rsidRPr="005C1345">
        <w:rPr>
          <w:rStyle w:val="FootnoteReference"/>
          <w:rtl/>
        </w:rPr>
        <w:footnoteReference w:id="34"/>
      </w:r>
      <w:r w:rsidR="008459C3" w:rsidRPr="005C1345">
        <w:rPr>
          <w:rFonts w:hint="cs"/>
          <w:noProof/>
          <w:rtl/>
          <w:lang w:val="en-US"/>
        </w:rPr>
        <w:t>، والتي ترد أمثلة لها في الفقرات من (ب) إلى (ﻫ) من هذه الوثيقة.</w:t>
      </w:r>
    </w:p>
    <w:p w:rsidR="00422627" w:rsidRPr="00E95C38" w:rsidRDefault="00422627" w:rsidP="00E95C38">
      <w:pPr>
        <w:pStyle w:val="enumlev1"/>
        <w:rPr>
          <w:noProof/>
          <w:spacing w:val="-4"/>
          <w:rtl/>
          <w:lang w:val="en-US"/>
        </w:rPr>
      </w:pPr>
      <w:r w:rsidRPr="00E95C38">
        <w:rPr>
          <w:rFonts w:hint="cs"/>
          <w:noProof/>
          <w:spacing w:val="-4"/>
          <w:rtl/>
          <w:lang w:val="en-US"/>
        </w:rPr>
        <w:t>ب)</w:t>
      </w:r>
      <w:r w:rsidRPr="00E95C38">
        <w:rPr>
          <w:rFonts w:hint="cs"/>
          <w:noProof/>
          <w:spacing w:val="-4"/>
          <w:rtl/>
          <w:lang w:val="en-US"/>
        </w:rPr>
        <w:tab/>
      </w:r>
      <w:r w:rsidR="00603991" w:rsidRPr="00E95C38">
        <w:rPr>
          <w:rFonts w:hint="cs"/>
          <w:noProof/>
          <w:spacing w:val="-4"/>
          <w:rtl/>
          <w:lang w:val="en-US"/>
        </w:rPr>
        <w:t>قام فريق العمل المعني بإدارة الإنترنت (الفريق </w:t>
      </w:r>
      <w:r w:rsidR="00603991" w:rsidRPr="00E95C38">
        <w:rPr>
          <w:noProof/>
          <w:spacing w:val="-4"/>
          <w:lang w:val="en-US"/>
        </w:rPr>
        <w:t>WGIG</w:t>
      </w:r>
      <w:r w:rsidR="00603991" w:rsidRPr="00E95C38">
        <w:rPr>
          <w:rFonts w:hint="cs"/>
          <w:noProof/>
          <w:spacing w:val="-4"/>
          <w:rtl/>
          <w:lang w:val="en-US"/>
        </w:rPr>
        <w:t>، والذي يضم جميع أصحاب المصلحة</w:t>
      </w:r>
      <w:r w:rsidR="00603991" w:rsidRPr="00E95C38">
        <w:rPr>
          <w:rStyle w:val="FootnoteReference"/>
          <w:spacing w:val="-4"/>
          <w:rtl/>
        </w:rPr>
        <w:footnoteReference w:id="35"/>
      </w:r>
      <w:r w:rsidR="0021074F" w:rsidRPr="00E95C38">
        <w:rPr>
          <w:rFonts w:hint="cs"/>
          <w:noProof/>
          <w:spacing w:val="-4"/>
          <w:rtl/>
          <w:lang w:val="en-US"/>
        </w:rPr>
        <w:t>)</w:t>
      </w:r>
      <w:r w:rsidR="00603991" w:rsidRPr="00E95C38">
        <w:rPr>
          <w:rFonts w:hint="cs"/>
          <w:noProof/>
          <w:spacing w:val="-4"/>
          <w:rtl/>
          <w:lang w:val="en-US"/>
        </w:rPr>
        <w:t xml:space="preserve"> بصياغة "تعريف عملي" لإدارة الإنترنت، حيث اعتمدته القمة فيما بعد ويرد في الفقرة </w:t>
      </w:r>
      <w:r w:rsidR="00603991" w:rsidRPr="00E95C38">
        <w:rPr>
          <w:noProof/>
          <w:spacing w:val="-4"/>
          <w:lang w:val="en-US"/>
        </w:rPr>
        <w:t>34</w:t>
      </w:r>
      <w:r w:rsidR="00603991" w:rsidRPr="00E95C38">
        <w:rPr>
          <w:rFonts w:hint="cs"/>
          <w:noProof/>
          <w:spacing w:val="-4"/>
          <w:rtl/>
          <w:lang w:val="en-US"/>
        </w:rPr>
        <w:t xml:space="preserve"> من </w:t>
      </w:r>
      <w:r w:rsidR="00603991" w:rsidRPr="00E95C38">
        <w:rPr>
          <w:rFonts w:hint="cs"/>
          <w:i/>
          <w:iCs/>
          <w:noProof/>
          <w:spacing w:val="-4"/>
          <w:rtl/>
          <w:lang w:val="en-US"/>
        </w:rPr>
        <w:t>برنامج عمل تونس</w:t>
      </w:r>
      <w:r w:rsidR="00603991" w:rsidRPr="00E95C38">
        <w:rPr>
          <w:rFonts w:hint="cs"/>
          <w:noProof/>
          <w:spacing w:val="-4"/>
          <w:rtl/>
          <w:lang w:val="en-US"/>
        </w:rPr>
        <w:t>، حيث ينص على أن إدارة الإنترنت هي "تطوير وتطبيق من جانب الحكومات والقطاع الخاص والمجتمع المدني، كل بحسب دوره، للمبادئ والمعايير والقواعد المشتركة، وإجراءات اتخاذ القرارات ووضع البرامج التي تحدد شكل تطور الإنترنت</w:t>
      </w:r>
      <w:r w:rsidR="00E95C38" w:rsidRPr="00E95C38">
        <w:rPr>
          <w:rFonts w:hint="eastAsia"/>
          <w:noProof/>
          <w:spacing w:val="-4"/>
          <w:rtl/>
          <w:lang w:val="en-US"/>
        </w:rPr>
        <w:t> </w:t>
      </w:r>
      <w:r w:rsidR="00603991" w:rsidRPr="00E95C38">
        <w:rPr>
          <w:rFonts w:hint="cs"/>
          <w:noProof/>
          <w:spacing w:val="-4"/>
          <w:rtl/>
          <w:lang w:val="en-US"/>
        </w:rPr>
        <w:t>واستعمالها".</w:t>
      </w:r>
    </w:p>
    <w:p w:rsidR="00603991" w:rsidRPr="005C1345" w:rsidRDefault="00AA1009" w:rsidP="00E95C38">
      <w:pPr>
        <w:pStyle w:val="enumlev1"/>
        <w:rPr>
          <w:noProof/>
          <w:rtl/>
          <w:lang w:val="en-US"/>
        </w:rPr>
      </w:pPr>
      <w:r w:rsidRPr="005C1345">
        <w:rPr>
          <w:rFonts w:hint="cs"/>
          <w:noProof/>
          <w:rtl/>
          <w:lang w:val="en-US"/>
        </w:rPr>
        <w:t>ج)</w:t>
      </w:r>
      <w:r w:rsidRPr="005C1345">
        <w:rPr>
          <w:rFonts w:hint="cs"/>
          <w:noProof/>
          <w:rtl/>
          <w:lang w:val="en-US"/>
        </w:rPr>
        <w:tab/>
        <w:t>وتعيد الفقرة </w:t>
      </w:r>
      <w:r w:rsidRPr="005C1345">
        <w:rPr>
          <w:noProof/>
          <w:lang w:val="en-US"/>
        </w:rPr>
        <w:t>29</w:t>
      </w:r>
      <w:r w:rsidRPr="005C1345">
        <w:rPr>
          <w:rFonts w:hint="cs"/>
          <w:noProof/>
          <w:rtl/>
          <w:lang w:val="en-US"/>
        </w:rPr>
        <w:t xml:space="preserve"> من </w:t>
      </w:r>
      <w:r w:rsidRPr="00E95C38">
        <w:rPr>
          <w:rFonts w:hint="cs"/>
          <w:i/>
          <w:iCs/>
          <w:noProof/>
          <w:rtl/>
          <w:lang w:val="en-US"/>
        </w:rPr>
        <w:t>برنامج عمل تونس</w:t>
      </w:r>
      <w:r w:rsidRPr="005C1345">
        <w:rPr>
          <w:rFonts w:hint="cs"/>
          <w:noProof/>
          <w:rtl/>
          <w:lang w:val="en-US"/>
        </w:rPr>
        <w:t xml:space="preserve"> التأكيد على أن الإدارة الدولية للإنترنت ينبغي لها أن تكون متعددة الأطراف وشفافة وديمقراطية وبمشاركة كاملة من الحكومات والقطاع الخاص والمجتمع المدني والمنظمات الدولية. وينبغي لها أن تكفل توزيعاً منصفاً للموارد وأن تيسر النفاذ للجميع وأن تكلف التشغيل المستقر </w:t>
      </w:r>
      <w:r w:rsidR="00E95C38">
        <w:rPr>
          <w:rFonts w:hint="cs"/>
          <w:noProof/>
          <w:rtl/>
          <w:lang w:val="en-US"/>
        </w:rPr>
        <w:t>والآمن</w:t>
      </w:r>
      <w:r w:rsidR="00D51DB1" w:rsidRPr="005C1345">
        <w:rPr>
          <w:rFonts w:hint="cs"/>
          <w:noProof/>
          <w:rtl/>
          <w:lang w:val="en-US"/>
        </w:rPr>
        <w:t xml:space="preserve"> للإنترنت، مع مراعاة التعدد اللغوي.</w:t>
      </w:r>
    </w:p>
    <w:p w:rsidR="00D51DB1" w:rsidRPr="005C1345" w:rsidRDefault="00D51DB1" w:rsidP="00472378">
      <w:pPr>
        <w:pStyle w:val="enumlev1"/>
        <w:rPr>
          <w:noProof/>
          <w:rtl/>
          <w:lang w:val="en-US"/>
        </w:rPr>
      </w:pPr>
      <w:r w:rsidRPr="005C1345">
        <w:rPr>
          <w:rFonts w:hint="cs"/>
          <w:noProof/>
          <w:rtl/>
          <w:lang w:val="en-US"/>
        </w:rPr>
        <w:t>د )</w:t>
      </w:r>
      <w:r w:rsidRPr="005C1345">
        <w:rPr>
          <w:rFonts w:hint="cs"/>
          <w:noProof/>
          <w:rtl/>
          <w:lang w:val="en-US"/>
        </w:rPr>
        <w:tab/>
        <w:t>وتتحدد أدوار ومسؤوليات كل مجموعة من مجموعات أصحاب المصلحة في الفقرة </w:t>
      </w:r>
      <w:r w:rsidRPr="005C1345">
        <w:rPr>
          <w:noProof/>
          <w:lang w:val="en-US"/>
        </w:rPr>
        <w:t>35</w:t>
      </w:r>
      <w:r w:rsidRPr="005C1345">
        <w:rPr>
          <w:rFonts w:hint="cs"/>
          <w:noProof/>
          <w:rtl/>
          <w:lang w:val="en-US"/>
        </w:rPr>
        <w:t xml:space="preserve"> من </w:t>
      </w:r>
      <w:r w:rsidRPr="00E95C38">
        <w:rPr>
          <w:rFonts w:hint="cs"/>
          <w:i/>
          <w:iCs/>
          <w:noProof/>
          <w:rtl/>
          <w:lang w:val="en-US"/>
        </w:rPr>
        <w:t>برنامج عمل تونس</w:t>
      </w:r>
      <w:r w:rsidRPr="005C1345">
        <w:rPr>
          <w:rFonts w:hint="cs"/>
          <w:noProof/>
          <w:rtl/>
          <w:lang w:val="en-US"/>
        </w:rPr>
        <w:t xml:space="preserve"> والتي تنص </w:t>
      </w:r>
      <w:r w:rsidR="00472378" w:rsidRPr="005C1345">
        <w:rPr>
          <w:rFonts w:hint="cs"/>
          <w:noProof/>
          <w:rtl/>
          <w:lang w:val="en-US"/>
        </w:rPr>
        <w:t>على</w:t>
      </w:r>
      <w:r w:rsidRPr="005C1345">
        <w:rPr>
          <w:rFonts w:hint="cs"/>
          <w:noProof/>
          <w:rtl/>
          <w:lang w:val="en-US"/>
        </w:rPr>
        <w:t>:</w:t>
      </w:r>
    </w:p>
    <w:p w:rsidR="00C851CD" w:rsidRPr="005C1345" w:rsidRDefault="00472378" w:rsidP="00472378">
      <w:pPr>
        <w:pStyle w:val="enumlev1"/>
        <w:rPr>
          <w:rtl/>
        </w:rPr>
      </w:pPr>
      <w:r w:rsidRPr="005C1345">
        <w:rPr>
          <w:rFonts w:hint="cs"/>
          <w:rtl/>
        </w:rPr>
        <w:tab/>
      </w:r>
      <w:r w:rsidR="00C851CD" w:rsidRPr="005C1345">
        <w:rPr>
          <w:rFonts w:hint="cs"/>
          <w:rtl/>
        </w:rPr>
        <w:t>"أن إدارة الإنترنت تشمل مسائل تتصل بالسياسات التقنية والعامة على حد سواء وينبغي أن تضم جميع أصحاب المصلحة والمنظمات الدولية الحكومية والمنظمات الدولية المعنية. ومن المعترف به في هذا الصدد:</w:t>
      </w:r>
    </w:p>
    <w:p w:rsidR="00C851CD" w:rsidRPr="005C1345" w:rsidRDefault="00862936" w:rsidP="00C851CD">
      <w:pPr>
        <w:spacing w:before="100"/>
        <w:ind w:left="794" w:hanging="454"/>
        <w:rPr>
          <w:rtl/>
        </w:rPr>
      </w:pPr>
      <w:r w:rsidRPr="005C1345">
        <w:rPr>
          <w:rFonts w:hint="cs"/>
          <w:rtl/>
        </w:rPr>
        <w:t>’</w:t>
      </w:r>
      <w:r w:rsidRPr="005C1345">
        <w:t>1</w:t>
      </w:r>
      <w:r w:rsidRPr="005C1345">
        <w:rPr>
          <w:rFonts w:hint="cs"/>
          <w:rtl/>
        </w:rPr>
        <w:t>‘</w:t>
      </w:r>
      <w:r w:rsidR="00C851CD" w:rsidRPr="005C1345">
        <w:rPr>
          <w:rFonts w:hint="cs"/>
          <w:rtl/>
        </w:rPr>
        <w:tab/>
        <w:t>أن سلطة وضع السياسات العامة المتصلة بالإنترنت هي حق سيادي للدول، فهي التي تتمتع بالحقوق كما تقع عليها المسؤوليات في مجال قضايا السياسات العامة الدولية المتصلة بالإنترنت؛</w:t>
      </w:r>
    </w:p>
    <w:p w:rsidR="00C851CD" w:rsidRPr="00B144BE" w:rsidRDefault="00862936" w:rsidP="00862936">
      <w:pPr>
        <w:spacing w:before="100"/>
        <w:ind w:left="794" w:hanging="454"/>
        <w:rPr>
          <w:spacing w:val="-4"/>
          <w:rtl/>
        </w:rPr>
      </w:pPr>
      <w:r w:rsidRPr="00B144BE">
        <w:rPr>
          <w:rFonts w:hint="cs"/>
          <w:spacing w:val="-4"/>
          <w:rtl/>
        </w:rPr>
        <w:t>’</w:t>
      </w:r>
      <w:r w:rsidRPr="00B144BE">
        <w:rPr>
          <w:spacing w:val="-4"/>
          <w:lang w:val="en-US"/>
        </w:rPr>
        <w:t>2</w:t>
      </w:r>
      <w:r w:rsidRPr="00B144BE">
        <w:rPr>
          <w:rFonts w:hint="cs"/>
          <w:spacing w:val="-4"/>
          <w:rtl/>
        </w:rPr>
        <w:t>‘</w:t>
      </w:r>
      <w:r w:rsidR="00C851CD" w:rsidRPr="00B144BE">
        <w:rPr>
          <w:rFonts w:hint="cs"/>
          <w:spacing w:val="-4"/>
          <w:rtl/>
        </w:rPr>
        <w:tab/>
        <w:t>أن القطاع الخاص كان له دور مهم وينبغي أن يظل له دور مهم في تطوير الإنترنت، من الناحيتين التقنية</w:t>
      </w:r>
      <w:r w:rsidRPr="00B144BE">
        <w:rPr>
          <w:rFonts w:hint="eastAsia"/>
          <w:spacing w:val="-4"/>
          <w:rtl/>
        </w:rPr>
        <w:t> </w:t>
      </w:r>
      <w:r w:rsidR="00C851CD" w:rsidRPr="00B144BE">
        <w:rPr>
          <w:rFonts w:hint="cs"/>
          <w:spacing w:val="-4"/>
          <w:rtl/>
        </w:rPr>
        <w:t>والاقتصادية؛</w:t>
      </w:r>
    </w:p>
    <w:p w:rsidR="00C851CD" w:rsidRPr="005C1345" w:rsidRDefault="00862936" w:rsidP="00862936">
      <w:pPr>
        <w:spacing w:before="100"/>
        <w:ind w:left="794" w:hanging="454"/>
        <w:rPr>
          <w:rtl/>
        </w:rPr>
      </w:pPr>
      <w:r w:rsidRPr="005C1345">
        <w:rPr>
          <w:rFonts w:hint="cs"/>
          <w:rtl/>
        </w:rPr>
        <w:t>’</w:t>
      </w:r>
      <w:r w:rsidRPr="005C1345">
        <w:t>3</w:t>
      </w:r>
      <w:r w:rsidRPr="005C1345">
        <w:rPr>
          <w:rFonts w:hint="cs"/>
          <w:rtl/>
        </w:rPr>
        <w:t>‘</w:t>
      </w:r>
      <w:r w:rsidR="00C851CD" w:rsidRPr="005C1345">
        <w:rPr>
          <w:rFonts w:hint="cs"/>
          <w:rtl/>
        </w:rPr>
        <w:tab/>
        <w:t>أن المجتمع المدني يقوم أيضاً بدور مهم في المسائل المتصلة بالإنترنت، وخصوصاً على مستوى المجتمعات المحلية، وينبغي له أن يواصل القيام بهذا الدور؛</w:t>
      </w:r>
    </w:p>
    <w:p w:rsidR="00C851CD" w:rsidRPr="005C1345" w:rsidRDefault="00862936" w:rsidP="00862936">
      <w:pPr>
        <w:spacing w:before="100"/>
        <w:ind w:left="794" w:hanging="454"/>
        <w:rPr>
          <w:spacing w:val="-4"/>
          <w:rtl/>
        </w:rPr>
      </w:pPr>
      <w:r w:rsidRPr="005C1345">
        <w:rPr>
          <w:rFonts w:hint="cs"/>
          <w:spacing w:val="-4"/>
          <w:rtl/>
        </w:rPr>
        <w:t>’</w:t>
      </w:r>
      <w:r w:rsidRPr="005C1345">
        <w:rPr>
          <w:spacing w:val="-4"/>
        </w:rPr>
        <w:t>4</w:t>
      </w:r>
      <w:r w:rsidRPr="005C1345">
        <w:rPr>
          <w:rFonts w:hint="cs"/>
          <w:spacing w:val="-4"/>
          <w:rtl/>
        </w:rPr>
        <w:t>‘</w:t>
      </w:r>
      <w:r w:rsidR="00C851CD" w:rsidRPr="005C1345">
        <w:rPr>
          <w:rFonts w:hint="cs"/>
          <w:spacing w:val="-4"/>
          <w:rtl/>
        </w:rPr>
        <w:tab/>
        <w:t>أن المنظمات الدولية الحكومية كان لها دور في تسهيل تنسيق قضايا السياسات العامة المتصلة بالإنترنت، وينبغي لها</w:t>
      </w:r>
      <w:r w:rsidR="00A34DBA" w:rsidRPr="005C1345">
        <w:rPr>
          <w:rFonts w:hint="eastAsia"/>
          <w:noProof/>
          <w:spacing w:val="-4"/>
          <w:rtl/>
          <w:lang w:val="en-US"/>
        </w:rPr>
        <w:t> </w:t>
      </w:r>
      <w:r w:rsidR="00C851CD" w:rsidRPr="005C1345">
        <w:rPr>
          <w:rFonts w:hint="cs"/>
          <w:spacing w:val="-4"/>
          <w:rtl/>
        </w:rPr>
        <w:t>أن تواصل القيام بهذا الدور؛</w:t>
      </w:r>
    </w:p>
    <w:p w:rsidR="00C851CD" w:rsidRPr="005C1345" w:rsidRDefault="00862936" w:rsidP="00862936">
      <w:pPr>
        <w:spacing w:before="100"/>
        <w:ind w:left="794" w:hanging="454"/>
        <w:rPr>
          <w:rtl/>
        </w:rPr>
      </w:pPr>
      <w:r w:rsidRPr="005C1345">
        <w:rPr>
          <w:rFonts w:hint="cs"/>
          <w:rtl/>
        </w:rPr>
        <w:t>’</w:t>
      </w:r>
      <w:r w:rsidRPr="005C1345">
        <w:t>5</w:t>
      </w:r>
      <w:r w:rsidRPr="005C1345">
        <w:rPr>
          <w:rFonts w:hint="cs"/>
          <w:rtl/>
        </w:rPr>
        <w:t>‘</w:t>
      </w:r>
      <w:r w:rsidR="00C851CD" w:rsidRPr="005C1345">
        <w:rPr>
          <w:rFonts w:hint="cs"/>
          <w:rtl/>
        </w:rPr>
        <w:tab/>
        <w:t>أن المنظمات الدولية كان لها أيضاً دور مهم في وضع المعايير التقنية المتصلة بالإنترنت، وفي وضع السياسات ذات الصلة، وينبغي لها أن تواصل القيام بهذا الدور".</w:t>
      </w:r>
    </w:p>
    <w:p w:rsidR="00D51DB1" w:rsidRPr="005C1345" w:rsidRDefault="00F253D7" w:rsidP="00B144BE">
      <w:pPr>
        <w:pStyle w:val="enumlev1"/>
        <w:keepNext/>
        <w:keepLines/>
        <w:rPr>
          <w:noProof/>
          <w:rtl/>
          <w:lang w:val="en-US"/>
        </w:rPr>
      </w:pPr>
      <w:r w:rsidRPr="005C1345">
        <w:rPr>
          <w:rFonts w:hint="cs"/>
          <w:noProof/>
          <w:rtl/>
          <w:lang w:val="en-US"/>
        </w:rPr>
        <w:t>ﻫ )</w:t>
      </w:r>
      <w:r w:rsidRPr="005C1345">
        <w:rPr>
          <w:rFonts w:hint="cs"/>
          <w:noProof/>
          <w:rtl/>
          <w:lang w:val="en-US"/>
        </w:rPr>
        <w:tab/>
        <w:t xml:space="preserve">وفي ظل الإطار الواسع لنموذج متعدد أصحاب المصلحة لإدارة الإنترنت، يوفر </w:t>
      </w:r>
      <w:r w:rsidRPr="00FF4C72">
        <w:rPr>
          <w:rFonts w:hint="cs"/>
          <w:i/>
          <w:iCs/>
          <w:noProof/>
          <w:rtl/>
          <w:lang w:val="en-US"/>
        </w:rPr>
        <w:t>برنامج عمل تونس مبادئ توجيهية</w:t>
      </w:r>
      <w:r w:rsidRPr="005C1345">
        <w:rPr>
          <w:rFonts w:hint="cs"/>
          <w:noProof/>
          <w:rtl/>
          <w:lang w:val="en-US"/>
        </w:rPr>
        <w:t xml:space="preserve"> لمختلف جوانب إدارة الإنترنت، من</w:t>
      </w:r>
      <w:r w:rsidR="00A34DBA" w:rsidRPr="005C1345">
        <w:rPr>
          <w:rFonts w:hint="eastAsia"/>
          <w:rtl/>
        </w:rPr>
        <w:t> </w:t>
      </w:r>
      <w:r w:rsidRPr="005C1345">
        <w:rPr>
          <w:rFonts w:hint="cs"/>
          <w:noProof/>
          <w:rtl/>
          <w:lang w:val="en-US"/>
        </w:rPr>
        <w:t>بينها:</w:t>
      </w:r>
    </w:p>
    <w:p w:rsidR="00F253D7" w:rsidRPr="005C1345" w:rsidRDefault="00F253D7" w:rsidP="00B144BE">
      <w:pPr>
        <w:pStyle w:val="enumlev2"/>
        <w:keepNext/>
        <w:keepLines/>
        <w:rPr>
          <w:rtl/>
        </w:rPr>
      </w:pPr>
      <w:r w:rsidRPr="005C1345">
        <w:rPr>
          <w:rFonts w:hint="cs"/>
          <w:rtl/>
        </w:rPr>
        <w:t>’</w:t>
      </w:r>
      <w:r w:rsidRPr="005C1345">
        <w:t>1</w:t>
      </w:r>
      <w:r w:rsidRPr="005C1345">
        <w:rPr>
          <w:rFonts w:hint="cs"/>
          <w:rtl/>
        </w:rPr>
        <w:t>‘</w:t>
      </w:r>
      <w:r w:rsidRPr="005C1345">
        <w:rPr>
          <w:rFonts w:hint="cs"/>
          <w:rtl/>
        </w:rPr>
        <w:tab/>
        <w:t>النواتج ذات الصلة (الفقرات </w:t>
      </w:r>
      <w:r w:rsidRPr="005C1345">
        <w:t>82</w:t>
      </w:r>
      <w:r w:rsidRPr="005C1345">
        <w:sym w:font="Symbol" w:char="F02D"/>
      </w:r>
      <w:r w:rsidRPr="005C1345">
        <w:t>29</w:t>
      </w:r>
      <w:r w:rsidRPr="005C1345">
        <w:rPr>
          <w:rFonts w:hint="cs"/>
          <w:rtl/>
        </w:rPr>
        <w:t xml:space="preserve"> من برنامج عمل تونس) المتعلقة بإدارة</w:t>
      </w:r>
      <w:r w:rsidR="00A34DBA" w:rsidRPr="005C1345">
        <w:rPr>
          <w:rFonts w:hint="eastAsia"/>
          <w:rtl/>
        </w:rPr>
        <w:t> </w:t>
      </w:r>
      <w:r w:rsidRPr="005C1345">
        <w:rPr>
          <w:rFonts w:hint="cs"/>
          <w:rtl/>
        </w:rPr>
        <w:t>الإنترنت.</w:t>
      </w:r>
    </w:p>
    <w:p w:rsidR="00F253D7" w:rsidRPr="005C1345" w:rsidRDefault="00F253D7" w:rsidP="00B144BE">
      <w:pPr>
        <w:pStyle w:val="enumlev2"/>
        <w:keepNext/>
        <w:keepLines/>
        <w:rPr>
          <w:rtl/>
        </w:rPr>
      </w:pPr>
      <w:r w:rsidRPr="005C1345">
        <w:rPr>
          <w:rFonts w:hint="cs"/>
          <w:rtl/>
        </w:rPr>
        <w:t>’</w:t>
      </w:r>
      <w:r w:rsidRPr="005C1345">
        <w:t>2</w:t>
      </w:r>
      <w:r w:rsidRPr="005C1345">
        <w:rPr>
          <w:rFonts w:hint="cs"/>
          <w:rtl/>
        </w:rPr>
        <w:t>‘</w:t>
      </w:r>
      <w:r w:rsidRPr="005C1345">
        <w:rPr>
          <w:rFonts w:hint="cs"/>
          <w:rtl/>
        </w:rPr>
        <w:tab/>
        <w:t>الفقرات </w:t>
      </w:r>
      <w:r w:rsidRPr="005C1345">
        <w:t>71</w:t>
      </w:r>
      <w:r w:rsidRPr="005C1345">
        <w:sym w:font="Symbol" w:char="F02D"/>
      </w:r>
      <w:r w:rsidRPr="005C1345">
        <w:t>68</w:t>
      </w:r>
      <w:r w:rsidRPr="005C1345">
        <w:rPr>
          <w:rFonts w:hint="cs"/>
          <w:rtl/>
        </w:rPr>
        <w:t xml:space="preserve"> و</w:t>
      </w:r>
      <w:r w:rsidRPr="005C1345">
        <w:t>78</w:t>
      </w:r>
      <w:r w:rsidRPr="005C1345">
        <w:sym w:font="Symbol" w:char="F02D"/>
      </w:r>
      <w:r w:rsidRPr="005C1345">
        <w:t>72</w:t>
      </w:r>
      <w:r w:rsidRPr="005C1345">
        <w:rPr>
          <w:rFonts w:hint="cs"/>
          <w:rtl/>
        </w:rPr>
        <w:t xml:space="preserve"> من برنامج عمل تونس فيما يتعلق بتعزيز التعاون في إدارة الإنترنت وإنشاء منتدى إدارة الإنترنت</w:t>
      </w:r>
      <w:r w:rsidR="00A34DBA" w:rsidRPr="005C1345">
        <w:rPr>
          <w:rFonts w:hint="eastAsia"/>
          <w:rtl/>
        </w:rPr>
        <w:t> </w:t>
      </w:r>
      <w:r w:rsidRPr="005C1345">
        <w:t>(IGF)</w:t>
      </w:r>
      <w:r w:rsidRPr="005C1345">
        <w:rPr>
          <w:rFonts w:hint="cs"/>
          <w:rtl/>
        </w:rPr>
        <w:t>.</w:t>
      </w:r>
    </w:p>
    <w:p w:rsidR="00F253D7" w:rsidRPr="005C1345" w:rsidRDefault="001E525B" w:rsidP="00FF4C72">
      <w:pPr>
        <w:pStyle w:val="Heading4"/>
        <w:rPr>
          <w:rtl/>
        </w:rPr>
      </w:pPr>
      <w:r w:rsidRPr="005C1345">
        <w:t>2.2.3.2</w:t>
      </w:r>
      <w:r w:rsidRPr="005C1345">
        <w:rPr>
          <w:rFonts w:hint="cs"/>
          <w:rtl/>
        </w:rPr>
        <w:tab/>
        <w:t xml:space="preserve">يعرف أعضاء الاتحاد، من خلال قرارات مندوبيهم المفوضين، بنموذج متعدد أصحاب المصلحة لإدارة الإنترنت، على أساس مبادئ القمة العالمية لمجتمع </w:t>
      </w:r>
      <w:r w:rsidRPr="005C1345">
        <w:rPr>
          <w:rFonts w:hint="cs"/>
          <w:szCs w:val="22"/>
          <w:rtl/>
        </w:rPr>
        <w:t>المعلومات</w:t>
      </w:r>
      <w:r w:rsidRPr="005C1345">
        <w:rPr>
          <w:rFonts w:hint="cs"/>
          <w:rtl/>
        </w:rPr>
        <w:t>، كإطار للإدارة العالمية للإنترنت</w:t>
      </w:r>
    </w:p>
    <w:p w:rsidR="001E525B" w:rsidRPr="005C1345" w:rsidRDefault="001E525B" w:rsidP="00862936">
      <w:pPr>
        <w:pStyle w:val="enumlev1"/>
        <w:rPr>
          <w:noProof/>
          <w:rtl/>
          <w:lang w:val="en-US"/>
        </w:rPr>
      </w:pPr>
      <w:r w:rsidRPr="005C1345">
        <w:rPr>
          <w:rFonts w:hint="cs"/>
          <w:noProof/>
          <w:rtl/>
          <w:lang w:val="en-US"/>
        </w:rPr>
        <w:t xml:space="preserve"> أ</w:t>
      </w:r>
      <w:r w:rsidR="007B69C5" w:rsidRPr="005C1345">
        <w:rPr>
          <w:rFonts w:hint="cs"/>
          <w:noProof/>
          <w:rtl/>
          <w:lang w:val="en-US"/>
        </w:rPr>
        <w:t xml:space="preserve"> )</w:t>
      </w:r>
      <w:r w:rsidRPr="005C1345">
        <w:rPr>
          <w:rFonts w:hint="cs"/>
          <w:noProof/>
          <w:rtl/>
          <w:lang w:val="en-US"/>
        </w:rPr>
        <w:tab/>
      </w:r>
      <w:r w:rsidR="00C203AE" w:rsidRPr="005C1345">
        <w:rPr>
          <w:rFonts w:hint="cs"/>
          <w:noProof/>
          <w:rtl/>
          <w:lang w:val="en-US"/>
        </w:rPr>
        <w:t>الاعتراف بمبادئ القمة العالمية لمجتمع المعلومات وبنموذج متعدد أصحاب المصلحة لإدارة الإنترنت وبأهمية أدوار ومسؤوليات مجموعات أصحاب المصلحة، أمور مشدد عليها في العديد من قرارات المندوبين المفوضين، خاصة القرار </w:t>
      </w:r>
      <w:r w:rsidR="00C203AE" w:rsidRPr="005C1345">
        <w:rPr>
          <w:noProof/>
          <w:lang w:val="en-US"/>
        </w:rPr>
        <w:t>102</w:t>
      </w:r>
      <w:r w:rsidR="00C203AE" w:rsidRPr="005C1345">
        <w:rPr>
          <w:rFonts w:hint="cs"/>
          <w:noProof/>
          <w:rtl/>
          <w:lang w:val="en-US"/>
        </w:rPr>
        <w:t xml:space="preserve"> (المراجع في غوادالاخارا، </w:t>
      </w:r>
      <w:r w:rsidR="00C203AE" w:rsidRPr="005C1345">
        <w:rPr>
          <w:noProof/>
          <w:lang w:val="en-US"/>
        </w:rPr>
        <w:t>2010</w:t>
      </w:r>
      <w:r w:rsidR="00C203AE" w:rsidRPr="005C1345">
        <w:rPr>
          <w:rFonts w:hint="cs"/>
          <w:noProof/>
          <w:rtl/>
          <w:lang w:val="en-US"/>
        </w:rPr>
        <w:t>).</w:t>
      </w:r>
    </w:p>
    <w:p w:rsidR="00C203AE" w:rsidRPr="005C1345" w:rsidRDefault="00C203AE" w:rsidP="00862936">
      <w:pPr>
        <w:pStyle w:val="enumlev1"/>
        <w:rPr>
          <w:noProof/>
          <w:rtl/>
          <w:lang w:val="en-US"/>
        </w:rPr>
      </w:pPr>
      <w:r w:rsidRPr="005C1345">
        <w:rPr>
          <w:rFonts w:hint="cs"/>
          <w:noProof/>
          <w:rtl/>
          <w:lang w:val="en-US"/>
        </w:rPr>
        <w:t>ب)</w:t>
      </w:r>
      <w:r w:rsidRPr="005C1345">
        <w:rPr>
          <w:rFonts w:hint="cs"/>
          <w:noProof/>
          <w:rtl/>
          <w:lang w:val="en-US"/>
        </w:rPr>
        <w:tab/>
        <w:t xml:space="preserve">وهناك العديد من فقرات </w:t>
      </w:r>
      <w:r w:rsidRPr="00FF4C72">
        <w:rPr>
          <w:rFonts w:hint="cs"/>
          <w:i/>
          <w:iCs/>
          <w:noProof/>
          <w:rtl/>
          <w:lang w:val="en-US"/>
        </w:rPr>
        <w:t>برنامج عمل تونس</w:t>
      </w:r>
      <w:r w:rsidRPr="005C1345">
        <w:rPr>
          <w:rFonts w:hint="cs"/>
          <w:noProof/>
          <w:rtl/>
          <w:lang w:val="en-US"/>
        </w:rPr>
        <w:t xml:space="preserve"> بشأن تعاون أصحاب المصلحة المتعددين يرد ذكرها، </w:t>
      </w:r>
      <w:r w:rsidRPr="00FF4C72">
        <w:rPr>
          <w:rFonts w:hint="cs"/>
          <w:i/>
          <w:iCs/>
          <w:noProof/>
          <w:rtl/>
          <w:lang w:val="en-US"/>
        </w:rPr>
        <w:t>ضمن أمور</w:t>
      </w:r>
      <w:r w:rsidRPr="005C1345">
        <w:rPr>
          <w:rFonts w:hint="cs"/>
          <w:noProof/>
          <w:rtl/>
          <w:lang w:val="en-US"/>
        </w:rPr>
        <w:t xml:space="preserve"> </w:t>
      </w:r>
      <w:r w:rsidRPr="00FF4C72">
        <w:rPr>
          <w:rFonts w:hint="cs"/>
          <w:i/>
          <w:iCs/>
          <w:noProof/>
          <w:rtl/>
          <w:lang w:val="en-US"/>
        </w:rPr>
        <w:t>أخرى</w:t>
      </w:r>
      <w:r w:rsidRPr="005C1345">
        <w:rPr>
          <w:rFonts w:hint="cs"/>
          <w:noProof/>
          <w:rtl/>
          <w:lang w:val="en-US"/>
        </w:rPr>
        <w:t>، في القرارات </w:t>
      </w:r>
      <w:r w:rsidRPr="005C1345">
        <w:rPr>
          <w:noProof/>
          <w:lang w:val="en-US"/>
        </w:rPr>
        <w:t>101</w:t>
      </w:r>
      <w:r w:rsidRPr="005C1345">
        <w:rPr>
          <w:rFonts w:hint="cs"/>
          <w:noProof/>
          <w:rtl/>
          <w:lang w:val="en-US"/>
        </w:rPr>
        <w:t xml:space="preserve"> و</w:t>
      </w:r>
      <w:r w:rsidRPr="005C1345">
        <w:rPr>
          <w:noProof/>
          <w:lang w:val="en-US"/>
        </w:rPr>
        <w:t>102</w:t>
      </w:r>
      <w:r w:rsidRPr="005C1345">
        <w:rPr>
          <w:rFonts w:hint="cs"/>
          <w:noProof/>
          <w:rtl/>
          <w:lang w:val="en-US"/>
        </w:rPr>
        <w:t xml:space="preserve"> و</w:t>
      </w:r>
      <w:r w:rsidRPr="005C1345">
        <w:rPr>
          <w:noProof/>
          <w:lang w:val="en-US"/>
        </w:rPr>
        <w:t>133</w:t>
      </w:r>
      <w:r w:rsidRPr="005C1345">
        <w:rPr>
          <w:rFonts w:hint="cs"/>
          <w:noProof/>
          <w:rtl/>
          <w:lang w:val="en-US"/>
        </w:rPr>
        <w:t>. كما تظهر بوضوح ضرورة تعاون أصحاب المصلحة المتعددين في فقرات مثل تلك التي ترد أدناه</w:t>
      </w:r>
      <w:r w:rsidRPr="005C1345">
        <w:rPr>
          <w:rStyle w:val="FootnoteReference"/>
          <w:rtl/>
        </w:rPr>
        <w:footnoteReference w:id="36"/>
      </w:r>
      <w:r w:rsidR="007B69C5" w:rsidRPr="005C1345">
        <w:rPr>
          <w:rFonts w:hint="cs"/>
          <w:noProof/>
          <w:rtl/>
          <w:lang w:val="en-US"/>
        </w:rPr>
        <w:t>، حيث يُعترف بإسهام مجموعات محددة من أصحاب المصلحة في تطوير الإنترنت، مع الحث على إشراك جميع أصحاب المصلحة في مختلف جوانب</w:t>
      </w:r>
      <w:r w:rsidR="00A34DBA" w:rsidRPr="005C1345">
        <w:rPr>
          <w:rFonts w:hint="eastAsia"/>
          <w:rtl/>
        </w:rPr>
        <w:t> </w:t>
      </w:r>
      <w:r w:rsidR="007B69C5" w:rsidRPr="005C1345">
        <w:rPr>
          <w:rFonts w:hint="cs"/>
          <w:noProof/>
          <w:rtl/>
          <w:lang w:val="en-US"/>
        </w:rPr>
        <w:t>إدارتها:</w:t>
      </w:r>
    </w:p>
    <w:p w:rsidR="00E712A6" w:rsidRPr="005C1345" w:rsidRDefault="00C14DAA" w:rsidP="00FF4C72">
      <w:pPr>
        <w:pStyle w:val="enumlev2"/>
        <w:rPr>
          <w:rtl/>
        </w:rPr>
      </w:pPr>
      <w:r w:rsidRPr="005C1345">
        <w:rPr>
          <w:rFonts w:hint="cs"/>
          <w:rtl/>
        </w:rPr>
        <w:t>’</w:t>
      </w:r>
      <w:r w:rsidRPr="005C1345">
        <w:t>1</w:t>
      </w:r>
      <w:r w:rsidRPr="005C1345">
        <w:rPr>
          <w:rFonts w:hint="cs"/>
          <w:rtl/>
        </w:rPr>
        <w:t>‘</w:t>
      </w:r>
      <w:r w:rsidR="00E712A6" w:rsidRPr="005C1345">
        <w:rPr>
          <w:rtl/>
        </w:rPr>
        <w:tab/>
        <w:t>أن تنمية الإنترنت تجري أساساً بناءً على توجهات السوق مدفوعةً بالمبادرات الخاصة</w:t>
      </w:r>
      <w:r w:rsidR="00E712A6" w:rsidRPr="005C1345">
        <w:rPr>
          <w:rFonts w:hint="cs"/>
          <w:spacing w:val="-4"/>
          <w:rtl/>
        </w:rPr>
        <w:t> </w:t>
      </w:r>
      <w:r w:rsidR="00E712A6" w:rsidRPr="005C1345">
        <w:rPr>
          <w:rtl/>
        </w:rPr>
        <w:t>والحكومية</w:t>
      </w:r>
      <w:r w:rsidR="00FF4C72">
        <w:rPr>
          <w:rFonts w:hint="cs"/>
          <w:rtl/>
        </w:rPr>
        <w:t>.</w:t>
      </w:r>
    </w:p>
    <w:p w:rsidR="00E712A6" w:rsidRPr="005C1345" w:rsidRDefault="00C14DAA" w:rsidP="00862936">
      <w:pPr>
        <w:pStyle w:val="enumlev2"/>
        <w:rPr>
          <w:rtl/>
          <w:lang w:val="en-GB" w:bidi="ar-SA"/>
        </w:rPr>
      </w:pPr>
      <w:r w:rsidRPr="005C1345">
        <w:rPr>
          <w:rFonts w:hint="cs"/>
          <w:rtl/>
        </w:rPr>
        <w:t>’</w:t>
      </w:r>
      <w:r w:rsidRPr="005C1345">
        <w:t>2</w:t>
      </w:r>
      <w:r w:rsidRPr="005C1345">
        <w:rPr>
          <w:rFonts w:hint="cs"/>
          <w:rtl/>
        </w:rPr>
        <w:t>‘</w:t>
      </w:r>
      <w:r w:rsidR="00E712A6" w:rsidRPr="005C1345">
        <w:rPr>
          <w:rtl/>
        </w:rPr>
        <w:tab/>
        <w:t xml:space="preserve">أن القطاع الخاص مستمر في </w:t>
      </w:r>
      <w:r w:rsidR="00E712A6" w:rsidRPr="005C1345">
        <w:rPr>
          <w:rFonts w:hint="cs"/>
          <w:rtl/>
        </w:rPr>
        <w:t xml:space="preserve">أداء </w:t>
      </w:r>
      <w:r w:rsidR="00E712A6" w:rsidRPr="005C1345">
        <w:rPr>
          <w:rtl/>
        </w:rPr>
        <w:t>دور هام جداً في توسيع الإنترنت</w:t>
      </w:r>
      <w:r w:rsidR="00E712A6" w:rsidRPr="005C1345">
        <w:rPr>
          <w:rFonts w:hint="cs"/>
          <w:rtl/>
        </w:rPr>
        <w:t xml:space="preserve"> وتنميتها</w:t>
      </w:r>
      <w:r w:rsidR="00E712A6" w:rsidRPr="005C1345">
        <w:rPr>
          <w:rtl/>
        </w:rPr>
        <w:t>، من خلال الاستثمارات في</w:t>
      </w:r>
      <w:r w:rsidR="00A34DBA" w:rsidRPr="005C1345">
        <w:rPr>
          <w:rFonts w:hint="eastAsia"/>
          <w:rtl/>
        </w:rPr>
        <w:t> </w:t>
      </w:r>
      <w:r w:rsidR="00E712A6" w:rsidRPr="005C1345">
        <w:rPr>
          <w:rtl/>
        </w:rPr>
        <w:t>البنية التحتية والخدمات</w:t>
      </w:r>
      <w:r w:rsidR="00E712A6" w:rsidRPr="005C1345">
        <w:rPr>
          <w:rFonts w:hint="cs"/>
          <w:spacing w:val="-4"/>
          <w:rtl/>
        </w:rPr>
        <w:t> </w:t>
      </w:r>
      <w:r w:rsidR="00E712A6" w:rsidRPr="005C1345">
        <w:rPr>
          <w:rtl/>
        </w:rPr>
        <w:t>مثلاً</w:t>
      </w:r>
      <w:r w:rsidR="00FF4C72">
        <w:rPr>
          <w:rFonts w:hint="cs"/>
          <w:rtl/>
          <w:lang w:bidi="ar-SA"/>
        </w:rPr>
        <w:t>.</w:t>
      </w:r>
    </w:p>
    <w:p w:rsidR="00C14DAA" w:rsidRPr="005C1345" w:rsidRDefault="00C14DAA" w:rsidP="00FF4C72">
      <w:pPr>
        <w:pStyle w:val="enumlev2"/>
        <w:rPr>
          <w:rtl/>
        </w:rPr>
      </w:pPr>
      <w:r w:rsidRPr="005C1345">
        <w:rPr>
          <w:rFonts w:hint="cs"/>
          <w:rtl/>
        </w:rPr>
        <w:t>’</w:t>
      </w:r>
      <w:r w:rsidRPr="005C1345">
        <w:t>3</w:t>
      </w:r>
      <w:r w:rsidRPr="005C1345">
        <w:rPr>
          <w:rFonts w:hint="cs"/>
          <w:rtl/>
        </w:rPr>
        <w:t>‘</w:t>
      </w:r>
      <w:r w:rsidRPr="005C1345">
        <w:rPr>
          <w:rtl/>
        </w:rPr>
        <w:tab/>
        <w:t>أن إدارة شبكة الإنترنت تحظى باهتمام دولي له ما يبرره ويجب أن تجرى على أساس تعاون دولي تام وبين جميع أصحاب المصلحة وعلى أساس نتائج القمة العالمية لمجتمع</w:t>
      </w:r>
      <w:r w:rsidR="00FF4C72">
        <w:rPr>
          <w:rFonts w:hint="cs"/>
          <w:rtl/>
        </w:rPr>
        <w:t> </w:t>
      </w:r>
      <w:r w:rsidRPr="005C1345">
        <w:rPr>
          <w:rtl/>
        </w:rPr>
        <w:t>المعلومات</w:t>
      </w:r>
      <w:r w:rsidR="00A34DBA" w:rsidRPr="005C1345">
        <w:rPr>
          <w:rFonts w:hint="cs"/>
          <w:rtl/>
        </w:rPr>
        <w:t>.</w:t>
      </w:r>
    </w:p>
    <w:p w:rsidR="00C14DAA" w:rsidRPr="005C1345" w:rsidRDefault="00C14DAA" w:rsidP="00EA335C">
      <w:pPr>
        <w:pStyle w:val="enumlev2"/>
        <w:rPr>
          <w:rtl/>
        </w:rPr>
      </w:pPr>
      <w:r w:rsidRPr="005C1345">
        <w:rPr>
          <w:rFonts w:hint="cs"/>
          <w:rtl/>
        </w:rPr>
        <w:t>’</w:t>
      </w:r>
      <w:r w:rsidRPr="005C1345">
        <w:t>4</w:t>
      </w:r>
      <w:r w:rsidRPr="005C1345">
        <w:rPr>
          <w:rFonts w:hint="cs"/>
          <w:rtl/>
        </w:rPr>
        <w:t>‘</w:t>
      </w:r>
      <w:r w:rsidRPr="005C1345">
        <w:rPr>
          <w:rtl/>
        </w:rPr>
        <w:tab/>
        <w:t>أنه ينبغي أن يكون لجميع الحكومات دور متساو ومسؤولية متساوية، على النحو المعلن في نتائج القمة العالمية لمجتمع المعلومات، في الإدارة الدولية لشبكة الإنترنت الحالية وما سيطرأ عليها من تطورات مستقبلية و</w:t>
      </w:r>
      <w:r w:rsidRPr="005C1345">
        <w:rPr>
          <w:rFonts w:hint="cs"/>
          <w:rtl/>
        </w:rPr>
        <w:t>في</w:t>
      </w:r>
      <w:r w:rsidR="00EA335C" w:rsidRPr="005C1345">
        <w:rPr>
          <w:rFonts w:hint="eastAsia"/>
          <w:rtl/>
        </w:rPr>
        <w:t> </w:t>
      </w:r>
      <w:r w:rsidRPr="005C1345">
        <w:rPr>
          <w:rtl/>
        </w:rPr>
        <w:t>الإنترنت المستقبلي</w:t>
      </w:r>
      <w:r w:rsidRPr="005C1345">
        <w:rPr>
          <w:rFonts w:hint="cs"/>
          <w:rtl/>
        </w:rPr>
        <w:t>ة</w:t>
      </w:r>
      <w:r w:rsidRPr="005C1345">
        <w:rPr>
          <w:rtl/>
        </w:rPr>
        <w:t xml:space="preserve"> وفي ضمان استقرار شبكة الإنترنت وأمنها واستمراريتها، مع الاعتراف أيضاً بضرورة وضع الحكومات لسياسات عامة بالتشاور مع جميع أصحاب</w:t>
      </w:r>
      <w:r w:rsidRPr="005C1345">
        <w:rPr>
          <w:rFonts w:hint="cs"/>
          <w:spacing w:val="-4"/>
          <w:rtl/>
        </w:rPr>
        <w:t> </w:t>
      </w:r>
      <w:r w:rsidRPr="005C1345">
        <w:rPr>
          <w:rtl/>
        </w:rPr>
        <w:t>المصلحة</w:t>
      </w:r>
      <w:r w:rsidRPr="005C1345">
        <w:rPr>
          <w:rFonts w:hint="cs"/>
          <w:rtl/>
        </w:rPr>
        <w:t>.</w:t>
      </w:r>
    </w:p>
    <w:p w:rsidR="00C14DAA" w:rsidRPr="005C1345" w:rsidRDefault="00C14DAA" w:rsidP="00862936">
      <w:pPr>
        <w:pStyle w:val="enumlev2"/>
        <w:rPr>
          <w:rtl/>
        </w:rPr>
      </w:pPr>
      <w:r w:rsidRPr="005C1345">
        <w:rPr>
          <w:rFonts w:hint="cs"/>
          <w:rtl/>
        </w:rPr>
        <w:t>’</w:t>
      </w:r>
      <w:r w:rsidRPr="005C1345">
        <w:t>5</w:t>
      </w:r>
      <w:r w:rsidRPr="005C1345">
        <w:rPr>
          <w:rFonts w:hint="cs"/>
          <w:rtl/>
        </w:rPr>
        <w:t>‘</w:t>
      </w:r>
      <w:r w:rsidRPr="005C1345">
        <w:rPr>
          <w:rtl/>
        </w:rPr>
        <w:tab/>
        <w:t>أن القمة العالمية لمجتمع المعلومات أدركت الحاجة إلى تعاونية معززة في المستقبل، لتمكين الحكومات من الاضطلاع بأدوارها ومسؤولياتها على قدم المساواة، في مجال مسائل السياسة العامة الدولية المتعلقة بالإنترنت، وليس في مجال المسائل اليومية التقنية والتشغيلية التي لا تؤثر على مسائل السياسة العامة</w:t>
      </w:r>
      <w:r w:rsidRPr="005C1345">
        <w:rPr>
          <w:rFonts w:hint="cs"/>
          <w:rtl/>
        </w:rPr>
        <w:t> </w:t>
      </w:r>
      <w:r w:rsidRPr="005C1345">
        <w:rPr>
          <w:rtl/>
        </w:rPr>
        <w:t>الدولية</w:t>
      </w:r>
      <w:r w:rsidR="00F611C7" w:rsidRPr="005C1345">
        <w:rPr>
          <w:rFonts w:hint="cs"/>
          <w:rtl/>
        </w:rPr>
        <w:t>.</w:t>
      </w:r>
    </w:p>
    <w:p w:rsidR="00B566DC" w:rsidRPr="005C1345" w:rsidRDefault="00B566DC" w:rsidP="00862936">
      <w:pPr>
        <w:pStyle w:val="enumlev2"/>
        <w:rPr>
          <w:rtl/>
        </w:rPr>
      </w:pPr>
      <w:r w:rsidRPr="005C1345">
        <w:rPr>
          <w:rFonts w:hint="cs"/>
          <w:rtl/>
        </w:rPr>
        <w:t>’</w:t>
      </w:r>
      <w:r w:rsidRPr="005C1345">
        <w:t>6</w:t>
      </w:r>
      <w:r w:rsidRPr="005C1345">
        <w:rPr>
          <w:rFonts w:hint="cs"/>
          <w:rtl/>
        </w:rPr>
        <w:t>‘</w:t>
      </w:r>
      <w:r w:rsidRPr="005C1345">
        <w:rPr>
          <w:rtl/>
        </w:rPr>
        <w:tab/>
        <w:t>أنه ينبغي، استناداً إلى نتائج القمة العالمية</w:t>
      </w:r>
      <w:r w:rsidRPr="005C1345">
        <w:rPr>
          <w:rFonts w:hint="cs"/>
          <w:rtl/>
        </w:rPr>
        <w:t xml:space="preserve"> </w:t>
      </w:r>
      <w:r w:rsidRPr="005C1345">
        <w:rPr>
          <w:rtl/>
        </w:rPr>
        <w:t>أن يكون ثمة التزام بالعمل الفعّال من أجل إضفاء طابع التعددية اللغوية على الإنترنت، كجزء من عملية تتسم بالتعددية والشفافية والديمقراطية، تشمل الحكومات وجميع أصحاب المصلحة، كل بحسب</w:t>
      </w:r>
      <w:r w:rsidR="00EA335C" w:rsidRPr="005C1345">
        <w:rPr>
          <w:rFonts w:hint="eastAsia"/>
          <w:rtl/>
        </w:rPr>
        <w:t> </w:t>
      </w:r>
      <w:r w:rsidRPr="005C1345">
        <w:rPr>
          <w:rtl/>
        </w:rPr>
        <w:t>دوره</w:t>
      </w:r>
      <w:r w:rsidRPr="005C1345">
        <w:rPr>
          <w:rFonts w:hint="cs"/>
          <w:rtl/>
        </w:rPr>
        <w:t>.</w:t>
      </w:r>
    </w:p>
    <w:p w:rsidR="007B69C5" w:rsidRPr="005C1345" w:rsidRDefault="008B388B" w:rsidP="00FC5C4F">
      <w:pPr>
        <w:pStyle w:val="Heading4"/>
        <w:rPr>
          <w:rtl/>
        </w:rPr>
      </w:pPr>
      <w:r w:rsidRPr="005C1345">
        <w:t>3.2.3.2</w:t>
      </w:r>
      <w:r w:rsidRPr="005C1345">
        <w:tab/>
      </w:r>
      <w:r w:rsidRPr="005C1345">
        <w:rPr>
          <w:rFonts w:hint="cs"/>
          <w:rtl/>
        </w:rPr>
        <w:t>جاري مناقشة تنفيذ مبادئ أصحاب المصلحة المتعددين للقمة العالمية لمجتمع المعلومات. وتعكس القضايا المثارة في</w:t>
      </w:r>
      <w:r w:rsidRPr="005C1345">
        <w:rPr>
          <w:rFonts w:hint="eastAsia"/>
          <w:rtl/>
        </w:rPr>
        <w:t> </w:t>
      </w:r>
      <w:r w:rsidRPr="005C1345">
        <w:rPr>
          <w:rFonts w:hint="cs"/>
          <w:rtl/>
        </w:rPr>
        <w:t>قرارات مؤتمرات المندوبين المفوضين التفاعل الدقيق بين أدوار ومسؤوليات مختلف أصحاب المصلحة في إدارة الإنترنت</w:t>
      </w:r>
    </w:p>
    <w:p w:rsidR="00C94D7F" w:rsidRPr="00FC5C4F" w:rsidRDefault="00C94D7F" w:rsidP="00FC5C4F">
      <w:pPr>
        <w:pStyle w:val="enumlev1"/>
        <w:rPr>
          <w:noProof/>
          <w:spacing w:val="-2"/>
          <w:rtl/>
          <w:lang w:val="en-US"/>
        </w:rPr>
      </w:pPr>
      <w:r w:rsidRPr="00FC5C4F">
        <w:rPr>
          <w:rFonts w:hint="cs"/>
          <w:noProof/>
          <w:spacing w:val="-2"/>
          <w:rtl/>
          <w:lang w:val="en-US"/>
        </w:rPr>
        <w:t xml:space="preserve"> أ )</w:t>
      </w:r>
      <w:r w:rsidRPr="00FC5C4F">
        <w:rPr>
          <w:rFonts w:hint="cs"/>
          <w:noProof/>
          <w:spacing w:val="-2"/>
          <w:rtl/>
          <w:lang w:val="en-US"/>
        </w:rPr>
        <w:tab/>
        <w:t>جرت مناقشات بشأن إدارة الإنترنت من منظوريها الضيق والواسع على حد سواء. حيث يركز المنظور الضيق على معمارية الإنترنت وبنيتها التحتية (نظام أسماء الميادي </w:t>
      </w:r>
      <w:r w:rsidRPr="00FC5C4F">
        <w:rPr>
          <w:noProof/>
          <w:spacing w:val="-2"/>
          <w:lang w:val="en-US"/>
        </w:rPr>
        <w:t>(DNS)</w:t>
      </w:r>
      <w:r w:rsidRPr="00FC5C4F">
        <w:rPr>
          <w:rFonts w:hint="cs"/>
          <w:noProof/>
          <w:spacing w:val="-2"/>
          <w:rtl/>
          <w:lang w:val="en-US"/>
        </w:rPr>
        <w:t xml:space="preserve"> وأرقام بروتوكول الإنترنت والمخدمات الرئيسية). وهي مجالات تقوم فيها بدور جوهري منظمات مثل مؤسسة الإنترنت للأسماء والأرقام المخصصة</w:t>
      </w:r>
      <w:r w:rsidR="00FC5C4F" w:rsidRPr="00FC5C4F">
        <w:rPr>
          <w:rFonts w:hint="eastAsia"/>
          <w:noProof/>
          <w:spacing w:val="-2"/>
          <w:rtl/>
          <w:lang w:val="en-US"/>
        </w:rPr>
        <w:t> </w:t>
      </w:r>
      <w:r w:rsidRPr="00FC5C4F">
        <w:rPr>
          <w:noProof/>
          <w:spacing w:val="-2"/>
          <w:lang w:val="en-US"/>
        </w:rPr>
        <w:t>(ICANN)</w:t>
      </w:r>
      <w:r w:rsidRPr="00FC5C4F">
        <w:rPr>
          <w:rFonts w:hint="cs"/>
          <w:noProof/>
          <w:spacing w:val="-2"/>
          <w:rtl/>
          <w:lang w:val="en-US"/>
        </w:rPr>
        <w:t xml:space="preserve"> ومنظمات تسجيل الإنترنت الإقليمية </w:t>
      </w:r>
      <w:r w:rsidRPr="00FC5C4F">
        <w:rPr>
          <w:noProof/>
          <w:spacing w:val="-2"/>
          <w:lang w:val="en-US"/>
        </w:rPr>
        <w:t>(RIR)</w:t>
      </w:r>
      <w:r w:rsidRPr="00FC5C4F">
        <w:rPr>
          <w:rFonts w:hint="cs"/>
          <w:noProof/>
          <w:spacing w:val="-2"/>
          <w:rtl/>
          <w:lang w:val="en-US"/>
        </w:rPr>
        <w:t>، إلى جانب العديد من أصحاب المصلحة في هذه المجالات. ويذهب المنظور الواسع لإدارة الإنترنت لأبعد من الأمور المتعلقة بالبنى التحتية ويتناول القضايا القانونية والاقتصادية والتنموية والاجتماعية والثقافية الأخرى مثل النهج الذي اعتمدته القمة العالمية لمجتمع المعلومات [المصدر:</w:t>
      </w:r>
      <w:r w:rsidR="00862936" w:rsidRPr="00FC5C4F">
        <w:rPr>
          <w:rFonts w:hint="eastAsia"/>
          <w:noProof/>
          <w:spacing w:val="-2"/>
          <w:rtl/>
          <w:lang w:val="en-US"/>
        </w:rPr>
        <w:t> </w:t>
      </w:r>
      <w:hyperlink r:id="rId27" w:history="1">
        <w:r w:rsidRPr="00FC5C4F">
          <w:rPr>
            <w:rStyle w:val="Hyperlink"/>
            <w:rFonts w:cs="Traditional Arabic" w:hint="cs"/>
            <w:noProof/>
            <w:spacing w:val="-2"/>
            <w:rtl/>
            <w:lang w:val="en-US"/>
          </w:rPr>
          <w:t>البرازيل</w:t>
        </w:r>
      </w:hyperlink>
      <w:r w:rsidRPr="00FC5C4F">
        <w:rPr>
          <w:rStyle w:val="FootnoteReference"/>
          <w:rtl/>
        </w:rPr>
        <w:footnoteReference w:id="37"/>
      </w:r>
      <w:r w:rsidR="00D50813" w:rsidRPr="00FC5C4F">
        <w:rPr>
          <w:rFonts w:hint="cs"/>
          <w:noProof/>
          <w:spacing w:val="-2"/>
          <w:rtl/>
          <w:lang w:val="en-US"/>
        </w:rPr>
        <w:t>].</w:t>
      </w:r>
    </w:p>
    <w:p w:rsidR="00D50813" w:rsidRPr="005C1345" w:rsidRDefault="00D50813" w:rsidP="00862936">
      <w:pPr>
        <w:pStyle w:val="enumlev1"/>
        <w:rPr>
          <w:noProof/>
          <w:rtl/>
          <w:lang w:val="en-US"/>
        </w:rPr>
      </w:pPr>
      <w:r w:rsidRPr="005C1345">
        <w:rPr>
          <w:rFonts w:hint="cs"/>
          <w:noProof/>
          <w:rtl/>
          <w:lang w:val="en-US"/>
        </w:rPr>
        <w:t>ب)</w:t>
      </w:r>
      <w:r w:rsidRPr="005C1345">
        <w:rPr>
          <w:rFonts w:hint="cs"/>
          <w:noProof/>
          <w:rtl/>
          <w:lang w:val="en-US"/>
        </w:rPr>
        <w:tab/>
        <w:t>وقد صدقت وثائق مخرجات القمة العالمية لمجتمع المعلومات وقرارات مؤتمرات المندوبين المفوضين للاتحاد، فضلاً عن العديد من المبادرات الوطنية والإقليمية</w:t>
      </w:r>
      <w:r w:rsidRPr="005C1345">
        <w:rPr>
          <w:rStyle w:val="FootnoteReference"/>
          <w:rtl/>
        </w:rPr>
        <w:footnoteReference w:id="38"/>
      </w:r>
      <w:r w:rsidR="007359CF" w:rsidRPr="005C1345">
        <w:rPr>
          <w:rFonts w:hint="cs"/>
          <w:noProof/>
          <w:rtl/>
          <w:lang w:val="en-US"/>
        </w:rPr>
        <w:t>. على نموذج متعدد أصحاب المصلحة للقمة العالمية لمجتمع المعلومات كنموذج لإدارة الإنترنت يضم الحكومات والقطاع الخاص والمنظمات الدولية والمنظمات الحكومية الدولية والمجتمع المدني والهيئات الأكاديمية.</w:t>
      </w:r>
    </w:p>
    <w:p w:rsidR="002E0CCF" w:rsidRPr="005C1345" w:rsidRDefault="007359CF" w:rsidP="00862936">
      <w:pPr>
        <w:pStyle w:val="enumlev1"/>
        <w:rPr>
          <w:noProof/>
          <w:rtl/>
          <w:lang w:val="en-US"/>
        </w:rPr>
      </w:pPr>
      <w:r w:rsidRPr="00FC5C4F">
        <w:rPr>
          <w:rFonts w:hint="cs"/>
          <w:noProof/>
          <w:rtl/>
          <w:lang w:val="en-US"/>
        </w:rPr>
        <w:t>ج)</w:t>
      </w:r>
      <w:r w:rsidRPr="00FC5C4F">
        <w:rPr>
          <w:rFonts w:hint="cs"/>
          <w:noProof/>
          <w:rtl/>
          <w:lang w:val="en-US"/>
        </w:rPr>
        <w:tab/>
        <w:t xml:space="preserve">ولوحظ تباين في الآراء بشأن </w:t>
      </w:r>
      <w:r w:rsidRPr="00B307FE">
        <w:rPr>
          <w:rFonts w:hint="cs"/>
          <w:i/>
          <w:iCs/>
          <w:noProof/>
          <w:rtl/>
          <w:lang w:val="en-US"/>
        </w:rPr>
        <w:t>تنفيذ</w:t>
      </w:r>
      <w:r w:rsidRPr="00FC5C4F">
        <w:rPr>
          <w:rFonts w:hint="cs"/>
          <w:noProof/>
          <w:rtl/>
          <w:lang w:val="en-US"/>
        </w:rPr>
        <w:t xml:space="preserve"> نموذج متعدد أصحاب المصلحة للقمة العالمية لمجتمع المعلومات في</w:t>
      </w:r>
      <w:r w:rsidR="00EA335C" w:rsidRPr="00FC5C4F">
        <w:rPr>
          <w:rFonts w:hint="eastAsia"/>
          <w:rtl/>
        </w:rPr>
        <w:t> </w:t>
      </w:r>
      <w:r w:rsidRPr="00FC5C4F">
        <w:rPr>
          <w:rFonts w:hint="cs"/>
          <w:noProof/>
          <w:rtl/>
          <w:lang w:val="en-US"/>
        </w:rPr>
        <w:t>النظام الإيكولوجي الحالي لإدارة الإنترنت:</w:t>
      </w:r>
    </w:p>
    <w:p w:rsidR="007359CF" w:rsidRPr="005C1345" w:rsidRDefault="002E0CCF" w:rsidP="00B144BE">
      <w:pPr>
        <w:pStyle w:val="enumlev2"/>
        <w:rPr>
          <w:rtl/>
        </w:rPr>
      </w:pPr>
      <w:r w:rsidRPr="005C1345">
        <w:rPr>
          <w:rFonts w:hint="cs"/>
          <w:rtl/>
        </w:rPr>
        <w:t>’</w:t>
      </w:r>
      <w:r w:rsidRPr="005C1345">
        <w:t>1</w:t>
      </w:r>
      <w:r w:rsidRPr="005C1345">
        <w:rPr>
          <w:rFonts w:hint="cs"/>
          <w:rtl/>
        </w:rPr>
        <w:t>‘</w:t>
      </w:r>
      <w:r w:rsidRPr="005C1345">
        <w:rPr>
          <w:rFonts w:hint="cs"/>
          <w:rtl/>
        </w:rPr>
        <w:tab/>
        <w:t xml:space="preserve">يرى البعض أن الإدارة الحالية للإنترنت كافية من منظور أصحاب المصلحة </w:t>
      </w:r>
      <w:r w:rsidR="008F5622" w:rsidRPr="005C1345">
        <w:rPr>
          <w:rFonts w:hint="cs"/>
          <w:rtl/>
        </w:rPr>
        <w:t>المتعددين وشاملة من منظور مشاركة كافة مجموعات أصحاب المصلحة</w:t>
      </w:r>
      <w:r w:rsidR="008F5622" w:rsidRPr="005C1345">
        <w:rPr>
          <w:rStyle w:val="FootnoteReference"/>
          <w:rtl/>
        </w:rPr>
        <w:footnoteReference w:id="39"/>
      </w:r>
      <w:r w:rsidR="0090297B" w:rsidRPr="005C1345">
        <w:rPr>
          <w:rFonts w:hint="cs"/>
          <w:rtl/>
        </w:rPr>
        <w:t xml:space="preserve"> [المصدر: </w:t>
      </w:r>
      <w:hyperlink r:id="rId28" w:history="1">
        <w:r w:rsidR="0090297B" w:rsidRPr="005C1345">
          <w:rPr>
            <w:rStyle w:val="Hyperlink"/>
            <w:rFonts w:cstheme="minorHAnsi"/>
          </w:rPr>
          <w:t>Cisco</w:t>
        </w:r>
      </w:hyperlink>
      <w:r w:rsidR="0090297B" w:rsidRPr="005C1345">
        <w:rPr>
          <w:rFonts w:hint="cs"/>
          <w:rtl/>
        </w:rPr>
        <w:t xml:space="preserve"> و</w:t>
      </w:r>
      <w:hyperlink r:id="rId29" w:history="1">
        <w:r w:rsidR="0090297B" w:rsidRPr="005C1345">
          <w:rPr>
            <w:rStyle w:val="Hyperlink"/>
            <w:rFonts w:cs="Traditional Arabic" w:hint="cs"/>
            <w:rtl/>
          </w:rPr>
          <w:t>المملكة المتحدة</w:t>
        </w:r>
      </w:hyperlink>
      <w:r w:rsidR="0090297B" w:rsidRPr="005C1345">
        <w:rPr>
          <w:rFonts w:hint="cs"/>
          <w:rtl/>
        </w:rPr>
        <w:t xml:space="preserve"> و</w:t>
      </w:r>
      <w:hyperlink r:id="rId30" w:history="1">
        <w:r w:rsidR="0090297B" w:rsidRPr="005C1345">
          <w:rPr>
            <w:rStyle w:val="Hyperlink"/>
            <w:rFonts w:cs="Traditional Arabic" w:hint="cs"/>
            <w:rtl/>
          </w:rPr>
          <w:t>الولايات المتحدة</w:t>
        </w:r>
      </w:hyperlink>
      <w:r w:rsidR="0090297B" w:rsidRPr="005C1345">
        <w:rPr>
          <w:rFonts w:hint="cs"/>
          <w:rtl/>
        </w:rPr>
        <w:t xml:space="preserve"> و</w:t>
      </w:r>
      <w:hyperlink r:id="rId31" w:history="1">
        <w:r w:rsidR="0090297B" w:rsidRPr="005C1345">
          <w:rPr>
            <w:rStyle w:val="Hyperlink"/>
            <w:rFonts w:cstheme="minorHAnsi"/>
          </w:rPr>
          <w:t>ISOC</w:t>
        </w:r>
      </w:hyperlink>
      <w:r w:rsidR="0090297B" w:rsidRPr="005C1345">
        <w:rPr>
          <w:rStyle w:val="FootnoteReference"/>
          <w:rtl/>
        </w:rPr>
        <w:footnoteReference w:id="40"/>
      </w:r>
      <w:r w:rsidR="0090297B" w:rsidRPr="005C1345">
        <w:rPr>
          <w:rFonts w:hint="cs"/>
          <w:rtl/>
        </w:rPr>
        <w:t>]</w:t>
      </w:r>
      <w:r w:rsidR="0049288E" w:rsidRPr="005C1345">
        <w:rPr>
          <w:rFonts w:hint="cs"/>
          <w:rtl/>
        </w:rPr>
        <w:t>. ويقول مؤيدو هذا الرأ</w:t>
      </w:r>
      <w:r w:rsidR="00B307FE">
        <w:rPr>
          <w:rFonts w:hint="cs"/>
          <w:rtl/>
        </w:rPr>
        <w:t>ي إن المنظمات والأنظمة والعمليات</w:t>
      </w:r>
      <w:r w:rsidR="0049288E" w:rsidRPr="005C1345">
        <w:rPr>
          <w:rFonts w:hint="cs"/>
          <w:rtl/>
        </w:rPr>
        <w:t xml:space="preserve"> الحالية تلبي بشكل كافٍ احتياجات أصحاب المصلحة وذلك من خلال عمليات "تقودها الصناعة ومتدرجة تصاعدياً وطوعية وغير مركزية وتقوم على توافق الآراء). ويقال عن النموذج الحالي </w:t>
      </w:r>
      <w:r w:rsidR="00B307FE">
        <w:rPr>
          <w:rFonts w:hint="cs"/>
          <w:rtl/>
        </w:rPr>
        <w:t>أنه</w:t>
      </w:r>
      <w:r w:rsidR="0049288E" w:rsidRPr="005C1345">
        <w:rPr>
          <w:rFonts w:hint="cs"/>
          <w:rtl/>
        </w:rPr>
        <w:t xml:space="preserve"> نموذج "مرن وشفاف ويعو</w:t>
      </w:r>
      <w:r w:rsidR="00B307FE">
        <w:rPr>
          <w:rFonts w:hint="cs"/>
          <w:rtl/>
        </w:rPr>
        <w:t>ّ</w:t>
      </w:r>
      <w:r w:rsidR="0049288E" w:rsidRPr="005C1345">
        <w:rPr>
          <w:rFonts w:hint="cs"/>
          <w:rtl/>
        </w:rPr>
        <w:t xml:space="preserve">ل عليه" [المصدر: </w:t>
      </w:r>
      <w:hyperlink r:id="rId32" w:history="1">
        <w:r w:rsidR="0049288E" w:rsidRPr="005C1345">
          <w:rPr>
            <w:rStyle w:val="Hyperlink"/>
            <w:rFonts w:cs="Traditional Arabic" w:hint="cs"/>
            <w:rtl/>
          </w:rPr>
          <w:t>المملكة المتحدة</w:t>
        </w:r>
      </w:hyperlink>
      <w:r w:rsidR="0049288E" w:rsidRPr="005C1345">
        <w:rPr>
          <w:rStyle w:val="FootnoteReference"/>
          <w:rtl/>
        </w:rPr>
        <w:footnoteReference w:id="41"/>
      </w:r>
      <w:r w:rsidR="0049288E" w:rsidRPr="005C1345">
        <w:rPr>
          <w:rFonts w:hint="cs"/>
          <w:rtl/>
        </w:rPr>
        <w:t>]. وقد أثبتت هذه الخصائص أنها تساعد على تعظيم المرونة والابتكار وأنها تعتبر أحد أسباب قدرة الإنترنت على التطور والنمو بهذه الوتيرة السريعة سواء كمنصة تكنولوجية أو كوسيلة لتوسيع نطاق التدفق الحر للتجارة</w:t>
      </w:r>
      <w:r w:rsidR="00B144BE">
        <w:rPr>
          <w:rFonts w:hint="eastAsia"/>
          <w:rtl/>
        </w:rPr>
        <w:t> </w:t>
      </w:r>
      <w:r w:rsidR="0049288E" w:rsidRPr="005C1345">
        <w:rPr>
          <w:rFonts w:hint="cs"/>
          <w:rtl/>
        </w:rPr>
        <w:t>والأفكار.</w:t>
      </w:r>
    </w:p>
    <w:p w:rsidR="003B1B14" w:rsidRPr="005C1345" w:rsidRDefault="003B1B14" w:rsidP="00D91800">
      <w:pPr>
        <w:pStyle w:val="enumlev2"/>
        <w:rPr>
          <w:rtl/>
        </w:rPr>
      </w:pPr>
      <w:r w:rsidRPr="005C1345">
        <w:rPr>
          <w:rFonts w:hint="cs"/>
          <w:rtl/>
        </w:rPr>
        <w:tab/>
        <w:t>وهناك آخرون يرون أن الأمر يحتاج إلى مزيد من التطور لمواكبة الانتشار العالمي للإنترنت، وكيفية استعمال الإنترنت في</w:t>
      </w:r>
      <w:r w:rsidRPr="005C1345">
        <w:rPr>
          <w:rFonts w:hint="eastAsia"/>
          <w:rtl/>
        </w:rPr>
        <w:t> </w:t>
      </w:r>
      <w:r w:rsidRPr="005C1345">
        <w:rPr>
          <w:rFonts w:hint="cs"/>
          <w:rtl/>
        </w:rPr>
        <w:t>الوقت الراهن وأدوار الأطراف الفاعلة المختلفة التي يتعين أن تعمل معاً من أجل ضمان استمرار هذا التطور</w:t>
      </w:r>
      <w:r w:rsidRPr="005C1345">
        <w:rPr>
          <w:rStyle w:val="FootnoteReference"/>
          <w:rtl/>
        </w:rPr>
        <w:footnoteReference w:id="42"/>
      </w:r>
      <w:r w:rsidRPr="005C1345">
        <w:rPr>
          <w:rFonts w:hint="cs"/>
          <w:rtl/>
        </w:rPr>
        <w:t xml:space="preserve">. [المصدر: </w:t>
      </w:r>
      <w:hyperlink r:id="rId33" w:history="1">
        <w:r w:rsidRPr="005C1345">
          <w:rPr>
            <w:rStyle w:val="Hyperlink"/>
            <w:rFonts w:cs="Traditional Arabic" w:hint="cs"/>
            <w:rtl/>
          </w:rPr>
          <w:t>المملكة العربية السعودية والسودان</w:t>
        </w:r>
      </w:hyperlink>
      <w:r w:rsidRPr="005C1345">
        <w:rPr>
          <w:rFonts w:hint="cs"/>
          <w:rtl/>
        </w:rPr>
        <w:t xml:space="preserve"> و</w:t>
      </w:r>
      <w:hyperlink r:id="rId34" w:history="1">
        <w:r w:rsidRPr="005C1345">
          <w:rPr>
            <w:rStyle w:val="Hyperlink"/>
            <w:rFonts w:cs="Traditional Arabic" w:hint="cs"/>
            <w:rtl/>
          </w:rPr>
          <w:t>الجزائر</w:t>
        </w:r>
      </w:hyperlink>
      <w:r w:rsidRPr="005C1345">
        <w:rPr>
          <w:rStyle w:val="FootnoteReference"/>
          <w:rtl/>
        </w:rPr>
        <w:footnoteReference w:id="43"/>
      </w:r>
      <w:r w:rsidRPr="005C1345">
        <w:rPr>
          <w:rFonts w:hint="cs"/>
          <w:rtl/>
        </w:rPr>
        <w:t>]. ويقول مؤيدو هذا الرأي إنه فيما يتعلق بالسياسة العامة الدولية المتصلة بالإنترنت، لم يُتح لدور أحد أصحاب المصلحة </w:t>
      </w:r>
      <w:r w:rsidRPr="005C1345">
        <w:rPr>
          <w:rFonts w:hint="cs"/>
        </w:rPr>
        <w:sym w:font="Symbol" w:char="F02D"/>
      </w:r>
      <w:r w:rsidRPr="005C1345">
        <w:rPr>
          <w:rFonts w:hint="eastAsia"/>
          <w:rtl/>
        </w:rPr>
        <w:t> الحكومات </w:t>
      </w:r>
      <w:r w:rsidRPr="005C1345">
        <w:rPr>
          <w:rFonts w:hint="eastAsia"/>
        </w:rPr>
        <w:sym w:font="Symbol" w:char="F02D"/>
      </w:r>
      <w:r w:rsidRPr="005C1345">
        <w:rPr>
          <w:rFonts w:hint="cs"/>
          <w:rtl/>
        </w:rPr>
        <w:t xml:space="preserve"> أن يتطور طبقاً لمبادئ القمة العالمية لمجتمع المعلومات. وهم </w:t>
      </w:r>
      <w:r w:rsidR="00184FBD" w:rsidRPr="005C1345">
        <w:rPr>
          <w:rFonts w:hint="cs"/>
          <w:rtl/>
        </w:rPr>
        <w:t xml:space="preserve">يرون أن هذا أحد أسباب عدم نجاح الإنترنت من منظور قضايا مثل استغلال الأطفال والأمن والجريمة السيب‍رانية والرسائل </w:t>
      </w:r>
      <w:r w:rsidR="00295E1C" w:rsidRPr="005C1345">
        <w:rPr>
          <w:rFonts w:hint="cs"/>
          <w:rtl/>
        </w:rPr>
        <w:t>الاقتحامية وما إلى ذلك. كما يثير مؤيدو هذا الرأي قضايا تتصل بالمرونة والشفافية والمساءلة في الهيكل الحالي لإدارة الإنترنت وقضايا أخرى تتعلق على سبيل المثال بمدى كفاية دور الحكومات في مؤسسة </w:t>
      </w:r>
      <w:r w:rsidR="00295E1C" w:rsidRPr="005C1345">
        <w:t>ICANN</w:t>
      </w:r>
      <w:r w:rsidR="00295E1C" w:rsidRPr="005C1345">
        <w:rPr>
          <w:rFonts w:hint="cs"/>
          <w:rtl/>
        </w:rPr>
        <w:t xml:space="preserve"> من خلال هيئات رسمية مثل اللجنة الاستشارية الحكومية </w:t>
      </w:r>
      <w:r w:rsidR="00295E1C" w:rsidRPr="005C1345">
        <w:t>(GAC)</w:t>
      </w:r>
      <w:r w:rsidR="00295E1C" w:rsidRPr="005C1345">
        <w:rPr>
          <w:rFonts w:hint="cs"/>
          <w:rtl/>
        </w:rPr>
        <w:t xml:space="preserve"> (انظر القسم </w:t>
      </w:r>
      <w:r w:rsidR="00295E1C" w:rsidRPr="005C1345">
        <w:t>6.3.2</w:t>
      </w:r>
      <w:r w:rsidR="00295E1C" w:rsidRPr="005C1345">
        <w:rPr>
          <w:rFonts w:hint="cs"/>
          <w:rtl/>
        </w:rPr>
        <w:t>).</w:t>
      </w:r>
    </w:p>
    <w:p w:rsidR="00295E1C" w:rsidRPr="005C1345" w:rsidRDefault="00305595" w:rsidP="00D91800">
      <w:pPr>
        <w:pStyle w:val="enumlev2"/>
        <w:rPr>
          <w:rtl/>
        </w:rPr>
      </w:pPr>
      <w:r w:rsidRPr="005C1345">
        <w:rPr>
          <w:rFonts w:hint="cs"/>
          <w:rtl/>
        </w:rPr>
        <w:t>’</w:t>
      </w:r>
      <w:r w:rsidR="00F616CE" w:rsidRPr="005C1345">
        <w:t>2</w:t>
      </w:r>
      <w:r w:rsidRPr="005C1345">
        <w:rPr>
          <w:rFonts w:hint="cs"/>
          <w:rtl/>
        </w:rPr>
        <w:t>‘</w:t>
      </w:r>
      <w:r w:rsidRPr="005C1345">
        <w:rPr>
          <w:rFonts w:hint="cs"/>
          <w:rtl/>
        </w:rPr>
        <w:tab/>
        <w:t>يعترف القرار </w:t>
      </w:r>
      <w:r w:rsidRPr="005C1345">
        <w:t>102</w:t>
      </w:r>
      <w:r w:rsidRPr="005C1345">
        <w:rPr>
          <w:rFonts w:hint="cs"/>
          <w:rtl/>
        </w:rPr>
        <w:t xml:space="preserve"> (المراجع في غوادالاخارا، </w:t>
      </w:r>
      <w:r w:rsidRPr="005C1345">
        <w:t>2010</w:t>
      </w:r>
      <w:r w:rsidRPr="005C1345">
        <w:rPr>
          <w:rFonts w:hint="cs"/>
          <w:rtl/>
        </w:rPr>
        <w:t>) "بالفقرتين </w:t>
      </w:r>
      <w:r w:rsidRPr="005C1345">
        <w:t>71</w:t>
      </w:r>
      <w:r w:rsidRPr="005C1345">
        <w:rPr>
          <w:rFonts w:hint="cs"/>
          <w:rtl/>
        </w:rPr>
        <w:t xml:space="preserve"> و</w:t>
      </w:r>
      <w:r w:rsidRPr="005C1345">
        <w:t>78</w:t>
      </w:r>
      <w:r w:rsidRPr="005C1345">
        <w:rPr>
          <w:rFonts w:hint="eastAsia"/>
          <w:rtl/>
        </w:rPr>
        <w:t xml:space="preserve"> أ) من </w:t>
      </w:r>
      <w:r w:rsidRPr="00B307FE">
        <w:rPr>
          <w:rFonts w:hint="eastAsia"/>
          <w:i/>
          <w:iCs/>
          <w:rtl/>
        </w:rPr>
        <w:t>برنامج عمل تونس</w:t>
      </w:r>
      <w:r w:rsidRPr="005C1345">
        <w:rPr>
          <w:rFonts w:hint="eastAsia"/>
          <w:rtl/>
        </w:rPr>
        <w:t xml:space="preserve"> بشأن إنشاء تعاونية معززة لإدارة الإنترنت وإنشاء منتدى إدارة الإنترنت، كعمليتين منفصلتين". </w:t>
      </w:r>
      <w:r w:rsidRPr="005C1345">
        <w:rPr>
          <w:rFonts w:hint="cs"/>
          <w:rtl/>
        </w:rPr>
        <w:t>وقد أنشئ منتدى إدارة الإنترنت كمنتدى من أجل حوار بين أصحاب المصلحة المتعددين بشأن السياسة العامة ويواصل جمع كل أصحاب المصلحة معاً كل عام لإجراء حوار بشأن قضايا السياسة العامة الدولية المتصلة بالإنترنت.</w:t>
      </w:r>
    </w:p>
    <w:p w:rsidR="00305595" w:rsidRPr="005C1345" w:rsidRDefault="00B2030F" w:rsidP="001C6B03">
      <w:pPr>
        <w:pStyle w:val="enumlev2"/>
        <w:rPr>
          <w:rtl/>
        </w:rPr>
      </w:pPr>
      <w:r w:rsidRPr="005C1345">
        <w:rPr>
          <w:rFonts w:hint="cs"/>
          <w:rtl/>
        </w:rPr>
        <w:tab/>
        <w:t>وجرت مناقشة لموضوع</w:t>
      </w:r>
      <w:r w:rsidRPr="005C1345">
        <w:rPr>
          <w:rStyle w:val="FootnoteReference"/>
          <w:rtl/>
        </w:rPr>
        <w:footnoteReference w:id="44"/>
      </w:r>
      <w:r w:rsidR="00B307FE">
        <w:rPr>
          <w:rFonts w:hint="cs"/>
          <w:rtl/>
        </w:rPr>
        <w:t>، </w:t>
      </w:r>
      <w:r w:rsidR="00F61B4C" w:rsidRPr="005C1345">
        <w:rPr>
          <w:rStyle w:val="FootnoteReference"/>
          <w:rtl/>
        </w:rPr>
        <w:footnoteReference w:id="45"/>
      </w:r>
      <w:r w:rsidR="0029124D" w:rsidRPr="005C1345">
        <w:rPr>
          <w:rFonts w:hint="cs"/>
          <w:rtl/>
        </w:rPr>
        <w:t xml:space="preserve"> يتعلق بأن تنفيذ عملية التعاونية المعززة هو دور تضطلع به مختلف مجموعات أصحاب المصلحة. ويرى البعض أن "عملي</w:t>
      </w:r>
      <w:r w:rsidR="00FD0B10">
        <w:rPr>
          <w:rFonts w:hint="cs"/>
          <w:rtl/>
        </w:rPr>
        <w:t>ة تحقيق تعاونية معززة تضم جميع أ</w:t>
      </w:r>
      <w:r w:rsidR="0029124D" w:rsidRPr="005C1345">
        <w:rPr>
          <w:rFonts w:hint="cs"/>
          <w:rtl/>
        </w:rPr>
        <w:t>صحاب المصلحة، كل بحسب دوره،</w:t>
      </w:r>
      <w:r w:rsidR="00E62975">
        <w:rPr>
          <w:rFonts w:hint="cs"/>
          <w:rtl/>
        </w:rPr>
        <w:t xml:space="preserve"> هو إقرار بضرورة أن يعترف جميع أ</w:t>
      </w:r>
      <w:r w:rsidR="0029124D" w:rsidRPr="005C1345">
        <w:rPr>
          <w:rFonts w:hint="cs"/>
          <w:rtl/>
        </w:rPr>
        <w:t xml:space="preserve">صحاب المصلحة بالدور المستمر لكل منهم وأنه يتعين أن يتعايش الجميع في بيئة من التعاون المتبادل الموثوق" [المصدر: </w:t>
      </w:r>
      <w:hyperlink r:id="rId35" w:history="1">
        <w:r w:rsidR="0029124D" w:rsidRPr="005C1345">
          <w:rPr>
            <w:rStyle w:val="Hyperlink"/>
            <w:rFonts w:cs="Traditional Arabic" w:hint="cs"/>
            <w:rtl/>
          </w:rPr>
          <w:t>المملكة المتحدة</w:t>
        </w:r>
      </w:hyperlink>
      <w:r w:rsidR="0029124D" w:rsidRPr="005C1345">
        <w:rPr>
          <w:rStyle w:val="FootnoteReference"/>
          <w:rtl/>
        </w:rPr>
        <w:footnoteReference w:id="46"/>
      </w:r>
      <w:r w:rsidR="0041509C" w:rsidRPr="005C1345">
        <w:rPr>
          <w:rFonts w:hint="cs"/>
          <w:rtl/>
        </w:rPr>
        <w:t>]. ويحدد آخرون دوراً محدداً للحكومات، حيث يقولون إن "الفقرة </w:t>
      </w:r>
      <w:r w:rsidR="0041509C" w:rsidRPr="005C1345">
        <w:t>69</w:t>
      </w:r>
      <w:r w:rsidR="0041509C" w:rsidRPr="005C1345">
        <w:rPr>
          <w:rFonts w:hint="cs"/>
          <w:rtl/>
        </w:rPr>
        <w:t xml:space="preserve"> من </w:t>
      </w:r>
      <w:r w:rsidR="0041509C" w:rsidRPr="00FD0B10">
        <w:rPr>
          <w:rFonts w:hint="cs"/>
          <w:i/>
          <w:iCs/>
          <w:rtl/>
        </w:rPr>
        <w:t>برنامج عمل تونس</w:t>
      </w:r>
      <w:r w:rsidR="0041509C" w:rsidRPr="005C1345">
        <w:rPr>
          <w:rFonts w:hint="cs"/>
          <w:rtl/>
        </w:rPr>
        <w:t xml:space="preserve"> واضحة إلى حد كبير فيما يتعلق بضرورة التعاونية المعززة لتمكين الحكومات من القيام بأدوارها ومسؤولياتها على قدم المساواة، فيما يتعلق بقضايا السياسة العامة الدولية المتصلة بالإنترنت. وتنص الفقرة </w:t>
      </w:r>
      <w:r w:rsidR="0041509C" w:rsidRPr="005C1345">
        <w:t>71</w:t>
      </w:r>
      <w:r w:rsidR="0041509C" w:rsidRPr="005C1345">
        <w:rPr>
          <w:rFonts w:hint="cs"/>
          <w:rtl/>
        </w:rPr>
        <w:t xml:space="preserve"> على أن عملية التعاونية المعززة تشمل جميع أصحاب المصلحة، كل بحسب دوره" [المصدر: </w:t>
      </w:r>
      <w:hyperlink r:id="rId36" w:history="1">
        <w:r w:rsidR="0041509C" w:rsidRPr="005C1345">
          <w:rPr>
            <w:rStyle w:val="Hyperlink"/>
            <w:rFonts w:cs="Traditional Arabic" w:hint="cs"/>
            <w:rtl/>
          </w:rPr>
          <w:t>المملكة العربية السعودية والسودان</w:t>
        </w:r>
      </w:hyperlink>
      <w:r w:rsidR="0041509C" w:rsidRPr="005C1345">
        <w:rPr>
          <w:rFonts w:hint="cs"/>
          <w:rtl/>
        </w:rPr>
        <w:t xml:space="preserve"> و</w:t>
      </w:r>
      <w:hyperlink r:id="rId37" w:history="1">
        <w:r w:rsidR="0041509C" w:rsidRPr="005C1345">
          <w:rPr>
            <w:rStyle w:val="Hyperlink"/>
            <w:rFonts w:cs="Traditional Arabic" w:hint="cs"/>
            <w:rtl/>
          </w:rPr>
          <w:t>الجزائر</w:t>
        </w:r>
      </w:hyperlink>
      <w:r w:rsidR="0041509C" w:rsidRPr="005C1345">
        <w:rPr>
          <w:rStyle w:val="FootnoteReference"/>
          <w:rtl/>
        </w:rPr>
        <w:footnoteReference w:id="47"/>
      </w:r>
      <w:r w:rsidR="008E77E6" w:rsidRPr="005C1345">
        <w:rPr>
          <w:rFonts w:hint="cs"/>
          <w:rtl/>
        </w:rPr>
        <w:t>].</w:t>
      </w:r>
    </w:p>
    <w:p w:rsidR="00F616CE" w:rsidRPr="005C1345" w:rsidRDefault="00F616CE" w:rsidP="00B144BE">
      <w:pPr>
        <w:pStyle w:val="enumlev2"/>
        <w:rPr>
          <w:rtl/>
        </w:rPr>
      </w:pPr>
      <w:r w:rsidRPr="005C1345">
        <w:rPr>
          <w:rFonts w:hint="cs"/>
          <w:rtl/>
        </w:rPr>
        <w:t>’</w:t>
      </w:r>
      <w:r w:rsidRPr="005C1345">
        <w:t>3</w:t>
      </w:r>
      <w:r w:rsidRPr="005C1345">
        <w:rPr>
          <w:rFonts w:hint="cs"/>
          <w:rtl/>
        </w:rPr>
        <w:t>‘</w:t>
      </w:r>
      <w:r w:rsidRPr="005C1345">
        <w:rPr>
          <w:rFonts w:hint="cs"/>
          <w:rtl/>
        </w:rPr>
        <w:tab/>
      </w:r>
      <w:r w:rsidR="00D27543" w:rsidRPr="005C1345">
        <w:rPr>
          <w:rFonts w:hint="cs"/>
          <w:rtl/>
        </w:rPr>
        <w:t>وعلق البعض بأن مشاركة مختلف مجموعات أصحاب المصلحة (خاصة المجتمع المدني) يمكن تحسينها في</w:t>
      </w:r>
      <w:r w:rsidR="001C4980" w:rsidRPr="005C1345">
        <w:rPr>
          <w:rFonts w:hint="eastAsia"/>
          <w:rtl/>
        </w:rPr>
        <w:t> </w:t>
      </w:r>
      <w:r w:rsidR="00D27543" w:rsidRPr="005C1345">
        <w:rPr>
          <w:rFonts w:hint="cs"/>
          <w:rtl/>
        </w:rPr>
        <w:t xml:space="preserve">منتديات الاتحاد التي تناقش قضايا السياسة العامة الدولية المتصلة بالإنترنت [المصدر: </w:t>
      </w:r>
      <w:hyperlink r:id="rId38" w:history="1">
        <w:r w:rsidR="00242675" w:rsidRPr="005C1345">
          <w:rPr>
            <w:rStyle w:val="Hyperlink"/>
            <w:rFonts w:cstheme="minorHAnsi"/>
          </w:rPr>
          <w:t>CISCO</w:t>
        </w:r>
      </w:hyperlink>
      <w:r w:rsidR="00D27543" w:rsidRPr="005C1345">
        <w:rPr>
          <w:rFonts w:hint="cs"/>
          <w:rtl/>
        </w:rPr>
        <w:t xml:space="preserve"> و</w:t>
      </w:r>
      <w:r w:rsidR="00D27543" w:rsidRPr="005C1345">
        <w:rPr>
          <w:rStyle w:val="FootnoteReference"/>
        </w:rPr>
        <w:footnoteReference w:id="48"/>
      </w:r>
      <w:hyperlink r:id="rId39" w:history="1">
        <w:r w:rsidR="00242675" w:rsidRPr="005C1345">
          <w:rPr>
            <w:rStyle w:val="Hyperlink"/>
            <w:rFonts w:cstheme="minorHAnsi"/>
          </w:rPr>
          <w:t>ISOC</w:t>
        </w:r>
      </w:hyperlink>
      <w:r w:rsidR="00C4391B" w:rsidRPr="005C1345">
        <w:rPr>
          <w:rFonts w:hint="cs"/>
          <w:rtl/>
        </w:rPr>
        <w:t xml:space="preserve">]. </w:t>
      </w:r>
      <w:r w:rsidR="00F61298" w:rsidRPr="005C1345">
        <w:rPr>
          <w:rFonts w:hint="cs"/>
          <w:rtl/>
        </w:rPr>
        <w:t>وكان هذا الموضوع مثار مناقشة مثمرة في مؤتمرات الاتحاد وجمعياته واجتماعاته مؤخراً. وجرت مناقشات مفصلة لهذا الموضوع في وقت قريب جداً في مجلس </w:t>
      </w:r>
      <w:r w:rsidR="00F61298" w:rsidRPr="005C1345">
        <w:t>2012</w:t>
      </w:r>
      <w:r w:rsidR="00F61298" w:rsidRPr="005C1345">
        <w:rPr>
          <w:rFonts w:hint="cs"/>
          <w:rtl/>
        </w:rPr>
        <w:t xml:space="preserve"> في سياق شكل المشاورات المفتوحة لفريق العمل التابع للمجلس والمعني بالإنترنت</w:t>
      </w:r>
      <w:r w:rsidR="001C6B03">
        <w:rPr>
          <w:rFonts w:hint="cs"/>
          <w:rtl/>
        </w:rPr>
        <w:t xml:space="preserve"> </w:t>
      </w:r>
      <w:r w:rsidR="00F61298" w:rsidRPr="005C1345">
        <w:rPr>
          <w:rStyle w:val="FootnoteReference"/>
        </w:rPr>
        <w:footnoteReference w:id="49"/>
      </w:r>
      <w:r w:rsidR="00FA00B2" w:rsidRPr="005C1345">
        <w:t>(CWG-Internet)</w:t>
      </w:r>
      <w:r w:rsidR="00DD0229" w:rsidRPr="005C1345">
        <w:rPr>
          <w:rFonts w:hint="cs"/>
          <w:rtl/>
        </w:rPr>
        <w:t>. وطبقاً لمبادئ القمة العالمية لمجتمع المعلومات، تقضي القرارات </w:t>
      </w:r>
      <w:r w:rsidR="00DD0229" w:rsidRPr="005C1345">
        <w:t>101</w:t>
      </w:r>
      <w:r w:rsidR="00DD0229" w:rsidRPr="005C1345">
        <w:rPr>
          <w:rFonts w:hint="cs"/>
          <w:rtl/>
        </w:rPr>
        <w:t xml:space="preserve"> و</w:t>
      </w:r>
      <w:r w:rsidR="001C6B03">
        <w:t>10</w:t>
      </w:r>
      <w:r w:rsidR="00886F8B" w:rsidRPr="005C1345">
        <w:t>2</w:t>
      </w:r>
      <w:r w:rsidR="00886F8B" w:rsidRPr="005C1345">
        <w:rPr>
          <w:rFonts w:hint="cs"/>
          <w:rtl/>
        </w:rPr>
        <w:t xml:space="preserve"> و</w:t>
      </w:r>
      <w:r w:rsidR="00886F8B" w:rsidRPr="005C1345">
        <w:t>133</w:t>
      </w:r>
      <w:r w:rsidR="00886F8B" w:rsidRPr="005C1345">
        <w:rPr>
          <w:rFonts w:hint="cs"/>
          <w:rtl/>
        </w:rPr>
        <w:t xml:space="preserve"> الصادرة عن مؤتمر المندوبين المفوضين للاتحاد "باستكشاف أساليب ووسائل زيادة التعاون والتنسيق بين الاتحاد والمنظمات</w:t>
      </w:r>
      <w:r w:rsidR="00A03608">
        <w:rPr>
          <w:rFonts w:hint="cs"/>
          <w:rtl/>
          <w:lang w:bidi="ar-SA"/>
        </w:rPr>
        <w:t>*</w:t>
      </w:r>
      <w:r w:rsidR="00886F8B" w:rsidRPr="005C1345">
        <w:rPr>
          <w:rFonts w:hint="cs"/>
          <w:rtl/>
        </w:rPr>
        <w:t xml:space="preserve"> ذات الصلة الضالعة في تطوير الشبكات القائمة على بروتوكول الإنترنت وشبكة الإنترنت في</w:t>
      </w:r>
      <w:r w:rsidR="00886F8B" w:rsidRPr="005C1345">
        <w:rPr>
          <w:rFonts w:hint="eastAsia"/>
          <w:rtl/>
        </w:rPr>
        <w:t> </w:t>
      </w:r>
      <w:r w:rsidR="00886F8B" w:rsidRPr="005C1345">
        <w:rPr>
          <w:rFonts w:hint="cs"/>
          <w:rtl/>
        </w:rPr>
        <w:t xml:space="preserve">حد ذاتها في المستقبل، وذلك من خلال اتفاقات تعاون، حسب الاقتضاء، من أجل زيادة دور الاتحاد في إدارة الإنترنت، بما يضمن تعظيم الفوائد العائدة على المجتمع العالمي" </w:t>
      </w:r>
      <w:r w:rsidR="001C4980" w:rsidRPr="005C1345">
        <w:rPr>
          <w:rFonts w:hint="cs"/>
          <w:rtl/>
        </w:rPr>
        <w:t>(*تشمل على سبيل المثال، لا الحصر، مؤسسة </w:t>
      </w:r>
      <w:r w:rsidR="001C4980" w:rsidRPr="005C1345">
        <w:t>ICANN</w:t>
      </w:r>
      <w:r w:rsidR="001C4980" w:rsidRPr="005C1345">
        <w:rPr>
          <w:rFonts w:hint="cs"/>
          <w:rtl/>
        </w:rPr>
        <w:t xml:space="preserve"> ومنظمات تسجيل الإنترنت الإقليمية وفريق مهام هندسة الإنترنت </w:t>
      </w:r>
      <w:r w:rsidR="001C4980" w:rsidRPr="005C1345">
        <w:t>(IETF)</w:t>
      </w:r>
      <w:r w:rsidR="001C4980" w:rsidRPr="005C1345">
        <w:rPr>
          <w:rFonts w:hint="cs"/>
          <w:rtl/>
        </w:rPr>
        <w:t xml:space="preserve"> ومؤسسة عالم الإنترنت </w:t>
      </w:r>
      <w:r w:rsidR="001C4980" w:rsidRPr="005C1345">
        <w:t>(ISOC)</w:t>
      </w:r>
      <w:r w:rsidR="001C4980" w:rsidRPr="005C1345">
        <w:rPr>
          <w:rFonts w:hint="cs"/>
          <w:rtl/>
        </w:rPr>
        <w:t xml:space="preserve"> واتحاد الشبكة العالمية </w:t>
      </w:r>
      <w:r w:rsidR="001C4980" w:rsidRPr="005C1345">
        <w:t>(W3C)</w:t>
      </w:r>
      <w:r w:rsidR="001C4980" w:rsidRPr="005C1345">
        <w:rPr>
          <w:rFonts w:hint="cs"/>
          <w:rtl/>
        </w:rPr>
        <w:t>، وذلك على أساس المعاملة</w:t>
      </w:r>
      <w:r w:rsidR="00B144BE">
        <w:rPr>
          <w:rFonts w:hint="eastAsia"/>
          <w:rtl/>
        </w:rPr>
        <w:t> </w:t>
      </w:r>
      <w:r w:rsidR="001C4980" w:rsidRPr="005C1345">
        <w:rPr>
          <w:rFonts w:hint="cs"/>
          <w:rtl/>
        </w:rPr>
        <w:t>بالمثل)</w:t>
      </w:r>
      <w:r w:rsidR="001C4980" w:rsidRPr="005C1345">
        <w:rPr>
          <w:rStyle w:val="FootnoteReference"/>
          <w:rtl/>
        </w:rPr>
        <w:footnoteReference w:id="50"/>
      </w:r>
      <w:r w:rsidR="008D32E6" w:rsidRPr="005C1345">
        <w:rPr>
          <w:rFonts w:hint="cs"/>
          <w:rtl/>
        </w:rPr>
        <w:t>.</w:t>
      </w:r>
    </w:p>
    <w:p w:rsidR="00377F20" w:rsidRPr="005C1345" w:rsidRDefault="00D91800" w:rsidP="00FB370B">
      <w:pPr>
        <w:pStyle w:val="enumlev2"/>
        <w:rPr>
          <w:rtl/>
        </w:rPr>
      </w:pPr>
      <w:r w:rsidRPr="005C1345">
        <w:rPr>
          <w:rFonts w:hint="cs"/>
          <w:rtl/>
        </w:rPr>
        <w:tab/>
      </w:r>
      <w:r w:rsidR="00377F20" w:rsidRPr="005C1345">
        <w:rPr>
          <w:rFonts w:hint="cs"/>
          <w:rtl/>
        </w:rPr>
        <w:t>ومن المهم الإشارة إلى أن عضوية الاتحاد التي تضم العديد من أصحاب المصلحة تشمل حكومات وهيئات تنظيمية ودوائر الصناعة ومنظمات دولية (حكومية دولية وغير حكومية) ومؤسسات مالية ومجتمع مدني </w:t>
      </w:r>
      <w:r w:rsidR="00377F20" w:rsidRPr="005C1345">
        <w:rPr>
          <w:rFonts w:hint="cs"/>
        </w:rPr>
        <w:sym w:font="Symbol" w:char="F02D"/>
      </w:r>
      <w:r w:rsidR="00377F20" w:rsidRPr="005C1345">
        <w:rPr>
          <w:rFonts w:hint="eastAsia"/>
          <w:rtl/>
        </w:rPr>
        <w:t> تشارك جميعها في</w:t>
      </w:r>
      <w:r w:rsidR="001921D0" w:rsidRPr="005C1345">
        <w:rPr>
          <w:rFonts w:hint="cs"/>
          <w:rtl/>
        </w:rPr>
        <w:t> </w:t>
      </w:r>
      <w:r w:rsidR="00377F20" w:rsidRPr="005C1345">
        <w:rPr>
          <w:rFonts w:hint="eastAsia"/>
          <w:rtl/>
        </w:rPr>
        <w:t xml:space="preserve">مجالات مختلفة وفي مجموعة واسعة من أنشطة الاتحاد. </w:t>
      </w:r>
      <w:r w:rsidR="00377F20" w:rsidRPr="005C1345">
        <w:rPr>
          <w:rFonts w:hint="cs"/>
          <w:rtl/>
        </w:rPr>
        <w:t xml:space="preserve">وتتراوح عضوية الاتحاد من شركات تشغيل الهواتف المتنقلة والثابتة إلى شركات تشغيل السواتل ومن بائعي المعدات إلى هيئات الإذاعة وموردي خدمات الإنترنت </w:t>
      </w:r>
      <w:r w:rsidR="00377F20" w:rsidRPr="005C1345">
        <w:t>(ISP)</w:t>
      </w:r>
      <w:r w:rsidR="00377F20" w:rsidRPr="005C1345">
        <w:rPr>
          <w:rFonts w:hint="cs"/>
          <w:rtl/>
        </w:rPr>
        <w:t xml:space="preserve">. كما تضم منظمات ينصب تركيزها على نفاذ المعوقين، على سبيل المثال، أو على اتصالات الطوارئ. ومن بين أعضاء الاتحاد كذلك المنظمات </w:t>
      </w:r>
      <w:r w:rsidR="001921D0" w:rsidRPr="005C1345">
        <w:rPr>
          <w:rFonts w:hint="cs"/>
          <w:rtl/>
        </w:rPr>
        <w:t>ذات الصلة بالإنترنت والمؤسسات الأكاديمية، بما في ذلك الجامعات ومعاهد البحوث التي تركز على تكنولوجيا المعلومات والاتصالات (طبيعي، يمكن أن تطلب المؤسسات غير الربحية ذات الطابع الدولي الإعفاء من رسوم العضوية. فعلى سبيل المثال، تم</w:t>
      </w:r>
      <w:r w:rsidR="00FB370B">
        <w:rPr>
          <w:rFonts w:hint="eastAsia"/>
          <w:rtl/>
        </w:rPr>
        <w:t> </w:t>
      </w:r>
      <w:r w:rsidR="001921D0" w:rsidRPr="005C1345">
        <w:rPr>
          <w:rFonts w:hint="cs"/>
          <w:rtl/>
        </w:rPr>
        <w:t xml:space="preserve">إعفاء مؤسسة عالم الإنترنت </w:t>
      </w:r>
      <w:r w:rsidR="001921D0" w:rsidRPr="005C1345">
        <w:t>(ISOC)</w:t>
      </w:r>
      <w:r w:rsidR="001921D0" w:rsidRPr="005C1345">
        <w:rPr>
          <w:rFonts w:hint="cs"/>
          <w:rtl/>
        </w:rPr>
        <w:t xml:space="preserve"> من دفع رسوم العضوية)</w:t>
      </w:r>
      <w:r w:rsidR="001921D0" w:rsidRPr="005C1345">
        <w:rPr>
          <w:rStyle w:val="FootnoteReference"/>
          <w:rtl/>
        </w:rPr>
        <w:footnoteReference w:id="51"/>
      </w:r>
      <w:r w:rsidR="001921D0" w:rsidRPr="005C1345">
        <w:rPr>
          <w:rFonts w:hint="cs"/>
          <w:rtl/>
        </w:rPr>
        <w:t>.</w:t>
      </w:r>
    </w:p>
    <w:p w:rsidR="001921D0" w:rsidRPr="00B144BE" w:rsidRDefault="00BC7870" w:rsidP="00D91800">
      <w:pPr>
        <w:pStyle w:val="enumlev2"/>
        <w:rPr>
          <w:spacing w:val="-4"/>
          <w:rtl/>
        </w:rPr>
      </w:pPr>
      <w:r w:rsidRPr="00B144BE">
        <w:rPr>
          <w:rFonts w:hint="cs"/>
          <w:spacing w:val="-4"/>
          <w:rtl/>
        </w:rPr>
        <w:tab/>
      </w:r>
      <w:r w:rsidR="001921D0" w:rsidRPr="00B144BE">
        <w:rPr>
          <w:rFonts w:hint="cs"/>
          <w:spacing w:val="-4"/>
          <w:rtl/>
        </w:rPr>
        <w:t>ويرى البعض أن هناك عدم وضوح بشأن ما إذا كان المجتمع المدني يشكل جزءاً من عضوية الاتحاد وكيف يمكن لمنظمات كهذه الانضمام إلى عضوية الاتحاد. وجدير بالذكر أن جميع منظمات المجتمع المدني ذات الطابع الدولي والمنخرطة في القضايا ذات الصلة بتكنولوجيا المعلومات والاتصالات مؤهلة للانضمام إلى عضوية الاتحاد.</w:t>
      </w:r>
    </w:p>
    <w:p w:rsidR="00BC7870" w:rsidRPr="005C1345" w:rsidRDefault="00BC7870" w:rsidP="00D91800">
      <w:pPr>
        <w:pStyle w:val="Heading3"/>
        <w:rPr>
          <w:noProof/>
          <w:rtl/>
          <w:lang w:val="en-US"/>
        </w:rPr>
      </w:pPr>
      <w:r w:rsidRPr="005C1345">
        <w:rPr>
          <w:noProof/>
          <w:lang w:val="en-US"/>
        </w:rPr>
        <w:t>3.3.2</w:t>
      </w:r>
      <w:r w:rsidRPr="005C1345">
        <w:rPr>
          <w:rFonts w:hint="cs"/>
          <w:noProof/>
          <w:rtl/>
          <w:lang w:val="en-US"/>
        </w:rPr>
        <w:tab/>
        <w:t>الشبكات القائمة على بروتوكول الإنترنت</w:t>
      </w:r>
      <w:r w:rsidR="00A03608">
        <w:rPr>
          <w:rFonts w:hint="cs"/>
          <w:noProof/>
          <w:rtl/>
          <w:lang w:val="en-US"/>
        </w:rPr>
        <w:t xml:space="preserve"> </w:t>
      </w:r>
      <w:r w:rsidR="00A03608">
        <w:rPr>
          <w:noProof/>
          <w:lang w:val="en-US"/>
        </w:rPr>
        <w:t>(IP)</w:t>
      </w:r>
      <w:r w:rsidRPr="005C1345">
        <w:rPr>
          <w:rFonts w:hint="cs"/>
          <w:noProof/>
          <w:rtl/>
          <w:lang w:val="en-US"/>
        </w:rPr>
        <w:t xml:space="preserve"> وإدارة موارد الإنترنت</w:t>
      </w:r>
    </w:p>
    <w:p w:rsidR="00BC7870" w:rsidRPr="005C1345" w:rsidRDefault="00BC7870" w:rsidP="00BC7870">
      <w:pPr>
        <w:pStyle w:val="enumlev1"/>
        <w:rPr>
          <w:noProof/>
          <w:rtl/>
          <w:lang w:val="en-US"/>
        </w:rPr>
      </w:pPr>
      <w:r w:rsidRPr="005C1345">
        <w:rPr>
          <w:rFonts w:hint="cs"/>
          <w:noProof/>
          <w:rtl/>
          <w:lang w:val="en-US"/>
        </w:rPr>
        <w:t xml:space="preserve"> </w:t>
      </w:r>
      <w:r w:rsidRPr="00FC2FD9">
        <w:rPr>
          <w:rFonts w:hint="cs"/>
          <w:noProof/>
          <w:rtl/>
          <w:lang w:val="en-US"/>
        </w:rPr>
        <w:t>أ )</w:t>
      </w:r>
      <w:r w:rsidRPr="00FC2FD9">
        <w:rPr>
          <w:rFonts w:hint="cs"/>
          <w:noProof/>
          <w:rtl/>
          <w:lang w:val="en-US"/>
        </w:rPr>
        <w:tab/>
        <w:t xml:space="preserve">أصبحت الإنترنت عريضة النطاق من البنى التحتية الحرجة في الاقتصاد العالمي المتنامي في الوقت الراهن. وقد مكن الاستعمال المتزايد للإنترنت من ظهور تطبيعات وخدمات معلومات إضافية، مثل استخدام البريد الإلكتروني والمراسلة النصية وتبادل الصوت عبر بروتوكول الإنترنت والبث المتقاطر وفي الوقت الفعلي للمؤتمرات الفيديوية وتلفزيون بروتوكول الإنترنت وشبكات التواصل الاجتماعي والحكومة الإلكترونية والأعمال المصرفية الإلكترونية والصحة الإلكترونية والتعلم الإلكتروني والخرائط الإلكترونية وإمكانات البحث والكتب الإلكترونية وما إلى ذلك. وقد شاع استعمال هذه الخدمات على الرغم من التحديات المتعلقة بجودة الخدمة وعدم اليقين من مصدر بعض التطبيقات وارتفاع تكلفة التوصيلية الدولية للإنترنت </w:t>
      </w:r>
      <w:r w:rsidRPr="00FC2FD9">
        <w:rPr>
          <w:noProof/>
          <w:lang w:val="en-US"/>
        </w:rPr>
        <w:t>(IIC)</w:t>
      </w:r>
      <w:r w:rsidRPr="00FC2FD9">
        <w:rPr>
          <w:rFonts w:hint="cs"/>
          <w:noProof/>
          <w:rtl/>
          <w:lang w:val="en-US"/>
        </w:rPr>
        <w:t xml:space="preserve"> والتي ما فتئت بلدان نامية عديدة تعاني</w:t>
      </w:r>
      <w:r w:rsidRPr="00FC2FD9">
        <w:rPr>
          <w:rFonts w:hint="eastAsia"/>
          <w:noProof/>
          <w:rtl/>
          <w:lang w:val="en-US"/>
        </w:rPr>
        <w:t> </w:t>
      </w:r>
      <w:r w:rsidRPr="00FC2FD9">
        <w:rPr>
          <w:rFonts w:hint="cs"/>
          <w:noProof/>
          <w:rtl/>
          <w:lang w:val="en-US"/>
        </w:rPr>
        <w:t>منها.</w:t>
      </w:r>
    </w:p>
    <w:p w:rsidR="000D4949" w:rsidRPr="005C1345" w:rsidRDefault="000D4949" w:rsidP="00BC7870">
      <w:pPr>
        <w:pStyle w:val="enumlev1"/>
        <w:rPr>
          <w:noProof/>
          <w:rtl/>
          <w:lang w:val="en-US"/>
        </w:rPr>
      </w:pPr>
      <w:r w:rsidRPr="005C1345">
        <w:rPr>
          <w:rFonts w:hint="cs"/>
          <w:noProof/>
          <w:rtl/>
          <w:lang w:val="en-US"/>
        </w:rPr>
        <w:t>ب)</w:t>
      </w:r>
      <w:r w:rsidRPr="005C1345">
        <w:rPr>
          <w:rFonts w:hint="cs"/>
          <w:noProof/>
          <w:rtl/>
          <w:lang w:val="en-US"/>
        </w:rPr>
        <w:tab/>
        <w:t xml:space="preserve">وأصبحت الإنترنت حالياً إحدى البنى التحتية </w:t>
      </w:r>
      <w:r w:rsidRPr="00FC2FD9">
        <w:rPr>
          <w:rFonts w:hint="cs"/>
          <w:noProof/>
          <w:rtl/>
          <w:lang w:val="en-US"/>
        </w:rPr>
        <w:t>الحرجة</w:t>
      </w:r>
      <w:r w:rsidRPr="005C1345">
        <w:rPr>
          <w:rFonts w:hint="cs"/>
          <w:noProof/>
          <w:rtl/>
          <w:lang w:val="en-US"/>
        </w:rPr>
        <w:t xml:space="preserve"> للمعلومات وتمثل جزءاً حيوياً من البنية التحتية الوطنية. وستستمر الشبكات القائمة على بروتوكول الإنترنت الحالية والمستقبلية وكذلك التطورات المستقبلية لبروتوكول الإنترنت في إدخال تغييرات دراماتيكية في طريقة الاستحواذ على المعلومات وتوليدها وتوزيعها والاستفادة منها.</w:t>
      </w:r>
    </w:p>
    <w:p w:rsidR="000D4949" w:rsidRPr="005C1345" w:rsidRDefault="000D4949" w:rsidP="00BC7870">
      <w:pPr>
        <w:pStyle w:val="enumlev1"/>
        <w:rPr>
          <w:noProof/>
          <w:rtl/>
          <w:lang w:val="en-US"/>
        </w:rPr>
      </w:pPr>
      <w:r w:rsidRPr="005C1345">
        <w:rPr>
          <w:rFonts w:hint="cs"/>
          <w:noProof/>
          <w:rtl/>
          <w:lang w:val="en-US"/>
        </w:rPr>
        <w:t>ج</w:t>
      </w:r>
      <w:r w:rsidRPr="005C1345">
        <w:rPr>
          <w:rFonts w:hint="cs"/>
          <w:noProof/>
          <w:rtl/>
          <w:lang w:val="en-US"/>
        </w:rPr>
        <w:tab/>
        <w:t>واستناداً إلى هذا النمو، يشهد الطلب حالياً نمواً فيما يتعلق بتصميم الإنترنت وبنيتها التحتية القائمة. فهناك حاجة إلى تطبيقات وخدمات ووظائف جديدة. ويرى البعض أن المعمارية التقنية الأساسية لشبكة الإنترنت الحالية، ربما لم تصمم لكي تدعم بعض الأصناف الجديدة من التطبيقات والخدمات، وبالتالي، ربما لا تكون قوية بما يكفي لدعم هذه الأصناف الجديدة، وذلك بالنسبة لأمور مثل الأمن وإدارة الهوية والتعدد اللغوي، كأمثلة شائعة</w:t>
      </w:r>
      <w:r w:rsidRPr="005C1345">
        <w:rPr>
          <w:rStyle w:val="FootnoteReference"/>
          <w:rtl/>
        </w:rPr>
        <w:footnoteReference w:id="52"/>
      </w:r>
      <w:r w:rsidR="004265F2" w:rsidRPr="005C1345">
        <w:rPr>
          <w:rFonts w:hint="cs"/>
          <w:noProof/>
          <w:rtl/>
          <w:lang w:val="en-US"/>
        </w:rPr>
        <w:t xml:space="preserve">. فيما يرى البعض الآخر أن المعمارية الحالية أتاحت تحقيق مستويات مذهلة بالنسبة للابتكار والنمو مع استيعاب ضخم، على نحو خاص، لحركة الفيديو وتطبيقات المستعملين المتعددين. [المصدر: </w:t>
      </w:r>
      <w:hyperlink r:id="rId40" w:history="1">
        <w:r w:rsidR="004265F2" w:rsidRPr="005C1345">
          <w:rPr>
            <w:rStyle w:val="Hyperlink"/>
            <w:rFonts w:cs="Traditional Arabic" w:hint="cs"/>
            <w:noProof/>
            <w:rtl/>
            <w:lang w:val="en-US"/>
          </w:rPr>
          <w:t>المملكة المتحدة</w:t>
        </w:r>
      </w:hyperlink>
      <w:r w:rsidR="004265F2" w:rsidRPr="005C1345">
        <w:rPr>
          <w:rStyle w:val="FootnoteReference"/>
          <w:rtl/>
        </w:rPr>
        <w:footnoteReference w:id="53"/>
      </w:r>
      <w:r w:rsidR="00CA5314" w:rsidRPr="005C1345">
        <w:rPr>
          <w:rFonts w:hint="cs"/>
          <w:noProof/>
          <w:rtl/>
          <w:lang w:val="en-US"/>
        </w:rPr>
        <w:t>]. وطبقاً لهؤلاء، لا يوجد ما يثبت أن البنية التحتية الحالية لن يكون بمقدورها مواصلة التطور والنمو لمواكبة الطلب.</w:t>
      </w:r>
    </w:p>
    <w:p w:rsidR="001D5753" w:rsidRPr="005C1345" w:rsidRDefault="001D5753" w:rsidP="007D18B4">
      <w:pPr>
        <w:pStyle w:val="enumlev1"/>
        <w:rPr>
          <w:noProof/>
          <w:rtl/>
          <w:lang w:val="en-US"/>
        </w:rPr>
      </w:pPr>
      <w:r w:rsidRPr="005C1345">
        <w:rPr>
          <w:rFonts w:hint="cs"/>
          <w:noProof/>
          <w:rtl/>
          <w:lang w:val="en-US"/>
        </w:rPr>
        <w:t>د )</w:t>
      </w:r>
      <w:r w:rsidRPr="005C1345">
        <w:rPr>
          <w:rFonts w:hint="cs"/>
          <w:noProof/>
          <w:rtl/>
          <w:lang w:val="en-US"/>
        </w:rPr>
        <w:tab/>
        <w:t>ولا تزال التكلفة الباهظة لدارات التوصيل</w:t>
      </w:r>
      <w:r w:rsidR="007D18B4">
        <w:rPr>
          <w:rFonts w:hint="cs"/>
          <w:noProof/>
          <w:rtl/>
          <w:lang w:val="en-US"/>
        </w:rPr>
        <w:t>ي</w:t>
      </w:r>
      <w:r w:rsidRPr="005C1345">
        <w:rPr>
          <w:rFonts w:hint="cs"/>
          <w:noProof/>
          <w:rtl/>
          <w:lang w:val="en-US"/>
        </w:rPr>
        <w:t xml:space="preserve">ة الدولية للإنترنت بين أقل البلدان نمواً </w:t>
      </w:r>
      <w:r w:rsidRPr="005C1345">
        <w:rPr>
          <w:noProof/>
          <w:lang w:val="en-US"/>
        </w:rPr>
        <w:t>(LDC)</w:t>
      </w:r>
      <w:r w:rsidRPr="005C1345">
        <w:rPr>
          <w:rFonts w:hint="cs"/>
          <w:noProof/>
          <w:rtl/>
          <w:lang w:val="en-US"/>
        </w:rPr>
        <w:t xml:space="preserve"> وشبكات الإنترنت الأساسية تشكل مشكلة كبيرة لهذه البلدان. وذكر البعض أن من بين القضايا أن موردي خدمات العبور إضافة إلى القيود التنظيمية في بعض البلدان لا تزال تشكل قيداً على قدرة موردي خدمات الإنترنت في هذه البلدان في إبرام اتفاقات تجارية مع موردي خدمات الإنترنت في بلدان أخرى ومع موردي خدمات العبور الخاصة بالإنترنت [المصدر:</w:t>
      </w:r>
      <w:r w:rsidRPr="005C1345">
        <w:rPr>
          <w:rStyle w:val="FootnoteReference"/>
        </w:rPr>
        <w:footnoteReference w:id="54"/>
      </w:r>
      <w:hyperlink r:id="rId41" w:history="1">
        <w:r w:rsidR="00B15449" w:rsidRPr="005C1345">
          <w:rPr>
            <w:rStyle w:val="Hyperlink"/>
            <w:sz w:val="24"/>
            <w:szCs w:val="24"/>
          </w:rPr>
          <w:t>Cisco</w:t>
        </w:r>
      </w:hyperlink>
      <w:r w:rsidR="00DC33F9" w:rsidRPr="005C1345">
        <w:rPr>
          <w:rFonts w:hint="cs"/>
          <w:noProof/>
          <w:rtl/>
          <w:lang w:val="en-US"/>
        </w:rPr>
        <w:t xml:space="preserve">]. </w:t>
      </w:r>
      <w:r w:rsidR="00A35914" w:rsidRPr="005C1345">
        <w:rPr>
          <w:rFonts w:hint="cs"/>
          <w:noProof/>
          <w:rtl/>
          <w:lang w:val="en-US"/>
        </w:rPr>
        <w:t>وتقر الفقرة </w:t>
      </w:r>
      <w:r w:rsidR="00A35914" w:rsidRPr="005C1345">
        <w:rPr>
          <w:noProof/>
          <w:lang w:val="en-US"/>
        </w:rPr>
        <w:t>50</w:t>
      </w:r>
      <w:r w:rsidR="00A35914" w:rsidRPr="005C1345">
        <w:rPr>
          <w:rFonts w:hint="cs"/>
          <w:noProof/>
          <w:rtl/>
          <w:lang w:val="en-US"/>
        </w:rPr>
        <w:t xml:space="preserve"> من </w:t>
      </w:r>
      <w:r w:rsidR="00A35914" w:rsidRPr="007D18B4">
        <w:rPr>
          <w:rFonts w:hint="cs"/>
          <w:i/>
          <w:iCs/>
          <w:noProof/>
          <w:rtl/>
          <w:lang w:val="en-US"/>
        </w:rPr>
        <w:t>برنامج عمل تونس</w:t>
      </w:r>
      <w:r w:rsidR="00A35914" w:rsidRPr="005C1345">
        <w:rPr>
          <w:rFonts w:hint="cs"/>
          <w:noProof/>
          <w:rtl/>
          <w:lang w:val="en-US"/>
        </w:rPr>
        <w:t xml:space="preserve"> </w:t>
      </w:r>
      <w:r w:rsidR="00A35914" w:rsidRPr="005C1345">
        <w:rPr>
          <w:noProof/>
          <w:lang w:val="en-US"/>
        </w:rPr>
        <w:t>(2005)</w:t>
      </w:r>
      <w:r w:rsidR="00A35914" w:rsidRPr="005C1345">
        <w:rPr>
          <w:rFonts w:hint="cs"/>
          <w:noProof/>
          <w:rtl/>
          <w:lang w:val="en-US"/>
        </w:rPr>
        <w:t xml:space="preserve"> بوجود شواغل كثيرة وتدعو بتحقيق توازن أفضل بالنسبة لرسوم التوصيلية الدولية للإنترنت وذلك من أجل تعزيز النفاذ خاصة من البلدان النامية وتدعو إلى وضع استراتيجيات لزيادة توفير توصيلية عالمية </w:t>
      </w:r>
      <w:r w:rsidR="004F3D27" w:rsidRPr="005C1345">
        <w:rPr>
          <w:rFonts w:hint="cs"/>
          <w:noProof/>
          <w:rtl/>
          <w:lang w:val="en-US"/>
        </w:rPr>
        <w:t>بأسعار معقولة، وبالتالي تيسير النفاذ المحسن والمنصف للجميع، وذلك من خلال:</w:t>
      </w:r>
    </w:p>
    <w:p w:rsidR="001951E6" w:rsidRPr="005C1345" w:rsidRDefault="00F341E8" w:rsidP="00D91800">
      <w:pPr>
        <w:pStyle w:val="enumlev2"/>
        <w:rPr>
          <w:rtl/>
        </w:rPr>
      </w:pPr>
      <w:r w:rsidRPr="005C1345">
        <w:rPr>
          <w:rFonts w:hint="cs"/>
          <w:rtl/>
        </w:rPr>
        <w:t>’</w:t>
      </w:r>
      <w:r w:rsidRPr="005C1345">
        <w:t>1</w:t>
      </w:r>
      <w:r w:rsidRPr="005C1345">
        <w:rPr>
          <w:rFonts w:hint="cs"/>
          <w:rtl/>
        </w:rPr>
        <w:t>‘</w:t>
      </w:r>
      <w:r w:rsidRPr="005C1345">
        <w:rPr>
          <w:rFonts w:hint="cs"/>
          <w:rtl/>
        </w:rPr>
        <w:tab/>
      </w:r>
      <w:r w:rsidR="001951E6" w:rsidRPr="005C1345">
        <w:rPr>
          <w:rFonts w:hint="cs"/>
          <w:rtl/>
        </w:rPr>
        <w:t>العمل على وضع تكاليف العبور والتوصيلية البينية للإنترنت، على أساس التفاوض التجاري في بيئة تنافسية على أن يكون موجهاً نحو عناصر موضوعية وشفافة وغير تمييزية مع أخذ الأعمال الجارية حول هذا الموضوع في</w:t>
      </w:r>
      <w:r w:rsidR="003162EC" w:rsidRPr="005C1345">
        <w:rPr>
          <w:rFonts w:hint="eastAsia"/>
          <w:rtl/>
        </w:rPr>
        <w:t> </w:t>
      </w:r>
      <w:r w:rsidR="001951E6" w:rsidRPr="005C1345">
        <w:rPr>
          <w:rFonts w:hint="cs"/>
          <w:rtl/>
        </w:rPr>
        <w:t>الاعتبار؛</w:t>
      </w:r>
    </w:p>
    <w:p w:rsidR="001951E6" w:rsidRPr="005C1345" w:rsidRDefault="00F341E8" w:rsidP="00D91800">
      <w:pPr>
        <w:pStyle w:val="enumlev2"/>
        <w:rPr>
          <w:rtl/>
        </w:rPr>
      </w:pPr>
      <w:r w:rsidRPr="005C1345">
        <w:rPr>
          <w:rFonts w:hint="cs"/>
          <w:rtl/>
        </w:rPr>
        <w:t>’</w:t>
      </w:r>
      <w:r w:rsidRPr="005C1345">
        <w:t>2</w:t>
      </w:r>
      <w:r w:rsidRPr="005C1345">
        <w:rPr>
          <w:rFonts w:hint="cs"/>
          <w:rtl/>
        </w:rPr>
        <w:t>‘</w:t>
      </w:r>
      <w:r w:rsidR="001951E6" w:rsidRPr="005C1345">
        <w:rPr>
          <w:rFonts w:hint="cs"/>
          <w:rtl/>
        </w:rPr>
        <w:tab/>
        <w:t>إقامة شبكات أساسية إقليمية عالية السرعة للإنترنت ونقاط تبادل وطنية ودون إقليمية وإقليمية</w:t>
      </w:r>
      <w:r w:rsidR="003162EC" w:rsidRPr="005C1345">
        <w:rPr>
          <w:rFonts w:hint="eastAsia"/>
          <w:rtl/>
        </w:rPr>
        <w:t> </w:t>
      </w:r>
      <w:r w:rsidR="001951E6" w:rsidRPr="005C1345">
        <w:rPr>
          <w:rFonts w:hint="cs"/>
          <w:rtl/>
        </w:rPr>
        <w:t>للإنترنت</w:t>
      </w:r>
      <w:r w:rsidRPr="005C1345">
        <w:rPr>
          <w:rStyle w:val="FootnoteReference"/>
          <w:rtl/>
        </w:rPr>
        <w:footnoteReference w:id="55"/>
      </w:r>
      <w:r w:rsidR="001951E6" w:rsidRPr="005C1345">
        <w:rPr>
          <w:rFonts w:hint="cs"/>
          <w:rtl/>
        </w:rPr>
        <w:t>؛</w:t>
      </w:r>
    </w:p>
    <w:p w:rsidR="001951E6" w:rsidRPr="005C1345" w:rsidRDefault="00F341E8" w:rsidP="00D91800">
      <w:pPr>
        <w:pStyle w:val="enumlev2"/>
        <w:rPr>
          <w:rtl/>
        </w:rPr>
      </w:pPr>
      <w:r w:rsidRPr="005C1345">
        <w:rPr>
          <w:rFonts w:hint="cs"/>
          <w:rtl/>
        </w:rPr>
        <w:t>’</w:t>
      </w:r>
      <w:r w:rsidRPr="005C1345">
        <w:t>3</w:t>
      </w:r>
      <w:r w:rsidRPr="005C1345">
        <w:rPr>
          <w:rFonts w:hint="cs"/>
          <w:rtl/>
        </w:rPr>
        <w:t>‘</w:t>
      </w:r>
      <w:r w:rsidR="001951E6" w:rsidRPr="005C1345">
        <w:rPr>
          <w:rFonts w:hint="cs"/>
          <w:rtl/>
        </w:rPr>
        <w:tab/>
        <w:t>توصية البرامج المانحة وآليات التمويل الإنمائي بالنظر في ضرورة تقديم تمويل للمبادرات التي تشجع على تحسين التوصيلية ونقاط التبادل للإنترنت والمحتوى المحلي للبلدان النامية؛</w:t>
      </w:r>
    </w:p>
    <w:p w:rsidR="001951E6" w:rsidRPr="005C1345" w:rsidRDefault="00F341E8" w:rsidP="00D91800">
      <w:pPr>
        <w:pStyle w:val="enumlev2"/>
        <w:rPr>
          <w:rtl/>
        </w:rPr>
      </w:pPr>
      <w:r w:rsidRPr="005C1345">
        <w:rPr>
          <w:rFonts w:hint="cs"/>
          <w:rtl/>
        </w:rPr>
        <w:t>’</w:t>
      </w:r>
      <w:r w:rsidRPr="005C1345">
        <w:t>4</w:t>
      </w:r>
      <w:r w:rsidRPr="005C1345">
        <w:rPr>
          <w:rFonts w:hint="cs"/>
          <w:rtl/>
        </w:rPr>
        <w:t>‘</w:t>
      </w:r>
      <w:r w:rsidR="001951E6" w:rsidRPr="005C1345">
        <w:rPr>
          <w:rFonts w:hint="cs"/>
          <w:rtl/>
        </w:rPr>
        <w:tab/>
        <w:t>تشجيع الاتحاد الدولي للاتصالات على مواصلة دراسة مسألة التوصيلية الدولية للإنترنت كأمر عاجل، وأن يقدِّم نتائج الدراسة بصفة دورية للنظر فيها وتطبيقها إن أمكن. كما إننا نشجع سائر المؤسسات ذات الصلة على تناول هذا</w:t>
      </w:r>
      <w:r w:rsidR="003162EC" w:rsidRPr="005C1345">
        <w:rPr>
          <w:rFonts w:hint="eastAsia"/>
          <w:rtl/>
        </w:rPr>
        <w:t> </w:t>
      </w:r>
      <w:r w:rsidR="001951E6" w:rsidRPr="005C1345">
        <w:rPr>
          <w:rFonts w:hint="cs"/>
          <w:rtl/>
        </w:rPr>
        <w:t>الموضوع؛</w:t>
      </w:r>
    </w:p>
    <w:p w:rsidR="001951E6" w:rsidRPr="005C1345" w:rsidRDefault="00F341E8" w:rsidP="00D91800">
      <w:pPr>
        <w:pStyle w:val="enumlev2"/>
        <w:rPr>
          <w:rtl/>
        </w:rPr>
      </w:pPr>
      <w:r w:rsidRPr="005C1345">
        <w:rPr>
          <w:rFonts w:hint="cs"/>
          <w:rtl/>
        </w:rPr>
        <w:t>’</w:t>
      </w:r>
      <w:r w:rsidRPr="005C1345">
        <w:t>5</w:t>
      </w:r>
      <w:r w:rsidRPr="005C1345">
        <w:rPr>
          <w:rFonts w:hint="cs"/>
          <w:rtl/>
        </w:rPr>
        <w:t>‘</w:t>
      </w:r>
      <w:r w:rsidR="001951E6" w:rsidRPr="005C1345">
        <w:rPr>
          <w:rFonts w:hint="cs"/>
          <w:rtl/>
        </w:rPr>
        <w:tab/>
        <w:t>التشجيع على تطوير ونمو المعدات الطرفية المنخفضة التكلفة مثل الأجهزة الشخصية والجماعية، خاصة المقصود استعمالها في البلدان</w:t>
      </w:r>
      <w:r w:rsidR="003162EC" w:rsidRPr="005C1345">
        <w:rPr>
          <w:rFonts w:hint="eastAsia"/>
          <w:rtl/>
        </w:rPr>
        <w:t> </w:t>
      </w:r>
      <w:r w:rsidR="001951E6" w:rsidRPr="005C1345">
        <w:rPr>
          <w:rFonts w:hint="cs"/>
          <w:rtl/>
        </w:rPr>
        <w:t>النامية؛</w:t>
      </w:r>
    </w:p>
    <w:p w:rsidR="001951E6" w:rsidRPr="005C1345" w:rsidRDefault="00F341E8" w:rsidP="00D91800">
      <w:pPr>
        <w:pStyle w:val="enumlev2"/>
        <w:rPr>
          <w:rtl/>
        </w:rPr>
      </w:pPr>
      <w:r w:rsidRPr="005C1345">
        <w:rPr>
          <w:rFonts w:hint="cs"/>
          <w:rtl/>
        </w:rPr>
        <w:t>’</w:t>
      </w:r>
      <w:r w:rsidRPr="005C1345">
        <w:t>6</w:t>
      </w:r>
      <w:r w:rsidRPr="005C1345">
        <w:rPr>
          <w:rFonts w:hint="cs"/>
          <w:rtl/>
        </w:rPr>
        <w:t>‘</w:t>
      </w:r>
      <w:r w:rsidR="001951E6" w:rsidRPr="005C1345">
        <w:rPr>
          <w:rFonts w:hint="cs"/>
          <w:rtl/>
        </w:rPr>
        <w:tab/>
        <w:t>تشجيع مزودي خدمات الإنترنت وسائر الأطراف في المفاوضات التجارية على تبني ممارسات تهدف إلى تحقيق تكلفة عادلة متوازنة</w:t>
      </w:r>
      <w:r w:rsidR="003162EC" w:rsidRPr="005C1345">
        <w:rPr>
          <w:rFonts w:hint="eastAsia"/>
          <w:rtl/>
        </w:rPr>
        <w:t> </w:t>
      </w:r>
      <w:r w:rsidR="001951E6" w:rsidRPr="005C1345">
        <w:rPr>
          <w:rFonts w:hint="cs"/>
          <w:rtl/>
        </w:rPr>
        <w:t xml:space="preserve">للتوصيلية. </w:t>
      </w:r>
    </w:p>
    <w:p w:rsidR="001951E6" w:rsidRPr="005C1345" w:rsidRDefault="00F341E8" w:rsidP="00D91800">
      <w:pPr>
        <w:pStyle w:val="enumlev2"/>
        <w:rPr>
          <w:rtl/>
        </w:rPr>
      </w:pPr>
      <w:r w:rsidRPr="005C1345">
        <w:rPr>
          <w:rFonts w:hint="cs"/>
          <w:rtl/>
        </w:rPr>
        <w:t>’</w:t>
      </w:r>
      <w:r w:rsidRPr="005C1345">
        <w:t>7</w:t>
      </w:r>
      <w:r w:rsidRPr="005C1345">
        <w:rPr>
          <w:rFonts w:hint="cs"/>
          <w:rtl/>
        </w:rPr>
        <w:t>‘</w:t>
      </w:r>
      <w:r w:rsidR="001951E6" w:rsidRPr="005C1345">
        <w:rPr>
          <w:rFonts w:hint="cs"/>
          <w:rtl/>
        </w:rPr>
        <w:tab/>
        <w:t> </w:t>
      </w:r>
      <w:r w:rsidR="001951E6" w:rsidRPr="005C1345">
        <w:rPr>
          <w:rFonts w:hint="eastAsia"/>
          <w:rtl/>
        </w:rPr>
        <w:t> </w:t>
      </w:r>
      <w:r w:rsidR="001951E6" w:rsidRPr="005C1345">
        <w:rPr>
          <w:rFonts w:hint="cs"/>
          <w:rtl/>
        </w:rPr>
        <w:t>تشجيع الأطراف المهتمة على التفاوض تجارياً من أجل تخفيض تكاليف التوصيلية لأقل البلدان نمواً والبلدان الأخرى المذكورة في إعلان المبادئ الصادر في جنيف، مع مراعاة الظروف الخاصة لأقل البلدان</w:t>
      </w:r>
      <w:r w:rsidR="003162EC" w:rsidRPr="005C1345">
        <w:rPr>
          <w:rFonts w:hint="eastAsia"/>
          <w:rtl/>
        </w:rPr>
        <w:t> </w:t>
      </w:r>
      <w:r w:rsidR="001951E6" w:rsidRPr="005C1345">
        <w:rPr>
          <w:rFonts w:hint="cs"/>
          <w:rtl/>
        </w:rPr>
        <w:t>نمواً.</w:t>
      </w:r>
    </w:p>
    <w:p w:rsidR="004F3D27" w:rsidRPr="005C1345" w:rsidRDefault="008439B4" w:rsidP="00DC33F9">
      <w:pPr>
        <w:pStyle w:val="enumlev1"/>
        <w:rPr>
          <w:noProof/>
          <w:rtl/>
          <w:lang w:val="en-US"/>
        </w:rPr>
      </w:pPr>
      <w:r w:rsidRPr="005C1345">
        <w:rPr>
          <w:rFonts w:hint="cs"/>
          <w:noProof/>
          <w:rtl/>
          <w:lang w:val="en-US" w:bidi="ar-EG"/>
        </w:rPr>
        <w:t>ﻫ )</w:t>
      </w:r>
      <w:r w:rsidRPr="005C1345">
        <w:rPr>
          <w:rFonts w:hint="cs"/>
          <w:noProof/>
          <w:rtl/>
          <w:lang w:val="en-US" w:bidi="ar-EG"/>
        </w:rPr>
        <w:tab/>
        <w:t>جرت دراسة لأسعار التوصيلية الدولية للإنترنت في لجنة الدراسات </w:t>
      </w:r>
      <w:r w:rsidRPr="005C1345">
        <w:rPr>
          <w:noProof/>
          <w:lang w:val="en-US" w:bidi="ar-EG"/>
        </w:rPr>
        <w:t>3</w:t>
      </w:r>
      <w:r w:rsidRPr="005C1345">
        <w:rPr>
          <w:rFonts w:hint="cs"/>
          <w:noProof/>
          <w:rtl/>
          <w:lang w:val="en-US"/>
        </w:rPr>
        <w:t xml:space="preserve"> بقطاع تقييس الاتصالات بالاتحاد وصدرت توصيات</w:t>
      </w:r>
      <w:r w:rsidRPr="005C1345">
        <w:rPr>
          <w:rStyle w:val="FootnoteReference"/>
          <w:rtl/>
        </w:rPr>
        <w:footnoteReference w:id="56"/>
      </w:r>
      <w:r w:rsidRPr="005C1345">
        <w:rPr>
          <w:rFonts w:hint="cs"/>
          <w:noProof/>
          <w:rtl/>
          <w:lang w:val="en-US"/>
        </w:rPr>
        <w:t xml:space="preserve"> عديدة بشأن طرائق خفض أسعار التوصيلية.</w:t>
      </w:r>
    </w:p>
    <w:p w:rsidR="008439B4" w:rsidRPr="005C1345" w:rsidRDefault="008439B4" w:rsidP="00843040">
      <w:pPr>
        <w:pStyle w:val="enumlev1"/>
        <w:rPr>
          <w:noProof/>
          <w:rtl/>
          <w:lang w:val="en-US"/>
        </w:rPr>
      </w:pPr>
      <w:r w:rsidRPr="005C1345">
        <w:rPr>
          <w:rFonts w:hint="cs"/>
          <w:noProof/>
          <w:rtl/>
          <w:lang w:val="en-US"/>
        </w:rPr>
        <w:t>و )</w:t>
      </w:r>
      <w:r w:rsidRPr="005C1345">
        <w:rPr>
          <w:rFonts w:hint="cs"/>
          <w:noProof/>
          <w:rtl/>
          <w:lang w:val="en-US"/>
        </w:rPr>
        <w:tab/>
        <w:t xml:space="preserve">ومع الانتقال من الشبكات التقليدية (القائمة على قنوات مخصصة للخدمة و/أو شبكات منفصلة لكل خدمة) إلى خدمات (النقل) المتكاملة على بنية تحتية واحدة قائمة على الرزم، ظهر تحدي رئيسي يتمثل في التخطيط المحدد مسبقاً </w:t>
      </w:r>
      <w:r w:rsidR="00844F64" w:rsidRPr="005C1345">
        <w:rPr>
          <w:rFonts w:hint="cs"/>
          <w:noProof/>
          <w:rtl/>
          <w:lang w:val="en-US"/>
        </w:rPr>
        <w:t>لإرسال جودة الخدمة</w:t>
      </w:r>
      <w:r w:rsidR="007D18B4">
        <w:rPr>
          <w:rFonts w:hint="cs"/>
          <w:noProof/>
          <w:rtl/>
          <w:lang w:val="en-US"/>
        </w:rPr>
        <w:t xml:space="preserve"> </w:t>
      </w:r>
      <w:r w:rsidR="00844F64" w:rsidRPr="005C1345">
        <w:rPr>
          <w:rStyle w:val="FootnoteReference"/>
        </w:rPr>
        <w:footnoteReference w:id="57"/>
      </w:r>
      <w:r w:rsidR="00844F64" w:rsidRPr="005C1345">
        <w:rPr>
          <w:noProof/>
          <w:lang w:val="en-US"/>
        </w:rPr>
        <w:t>(QoS)</w:t>
      </w:r>
      <w:r w:rsidR="00844F64" w:rsidRPr="005C1345">
        <w:rPr>
          <w:rFonts w:hint="cs"/>
          <w:noProof/>
          <w:rtl/>
          <w:lang w:val="en-US"/>
        </w:rPr>
        <w:t xml:space="preserve">، نتيجة إلى أن الكثير من الشبكات القائمة على بروتوكول الإنترنت ربما لا تدعم جودة الخدمة من طرف إلى طرف القائمة بذاتها، بل تدعم فقط أصناف النقل التي تمكن من التمييز بالنسبة لجودة الخدمة. ويمكن للشبكات القائمة على بروتوكول الإنترنت أن تدعم جودة الخدمة من طرف إلى طرف إذا كانت </w:t>
      </w:r>
      <w:r w:rsidR="000F2948" w:rsidRPr="005C1345">
        <w:rPr>
          <w:rFonts w:hint="cs"/>
          <w:noProof/>
          <w:rtl/>
          <w:lang w:val="en-US"/>
        </w:rPr>
        <w:t xml:space="preserve">المسيرات الموجودة بين الطرفين تدعم آليات جودة الخدمة وإذا كانت الشبكة مصممة لإرسال جودة الخدمة [المصدر: مساهمة مشتركة من </w:t>
      </w:r>
      <w:r w:rsidR="000F2948" w:rsidRPr="005C1345">
        <w:rPr>
          <w:noProof/>
          <w:lang w:val="en-US"/>
        </w:rPr>
        <w:t>CISCO</w:t>
      </w:r>
      <w:r w:rsidR="000F2948" w:rsidRPr="005C1345">
        <w:rPr>
          <w:rFonts w:hint="cs"/>
          <w:noProof/>
          <w:rtl/>
          <w:lang w:val="en-US"/>
        </w:rPr>
        <w:t xml:space="preserve"> و</w:t>
      </w:r>
      <w:r w:rsidR="000F2948" w:rsidRPr="005C1345">
        <w:rPr>
          <w:rStyle w:val="FootnoteReference"/>
        </w:rPr>
        <w:footnoteReference w:id="58"/>
      </w:r>
      <w:r w:rsidR="00843040" w:rsidRPr="005C1345">
        <w:rPr>
          <w:noProof/>
          <w:lang w:val="en-US"/>
        </w:rPr>
        <w:t>Nav6</w:t>
      </w:r>
      <w:r w:rsidR="00843040" w:rsidRPr="005C1345">
        <w:rPr>
          <w:rFonts w:hint="cs"/>
          <w:noProof/>
          <w:rtl/>
          <w:lang w:val="en-US"/>
        </w:rPr>
        <w:t>].</w:t>
      </w:r>
    </w:p>
    <w:p w:rsidR="00843040" w:rsidRPr="005C1345" w:rsidRDefault="00843040" w:rsidP="00843040">
      <w:pPr>
        <w:pStyle w:val="enumlev1"/>
        <w:rPr>
          <w:noProof/>
          <w:rtl/>
          <w:lang w:val="en-US"/>
        </w:rPr>
      </w:pPr>
      <w:r w:rsidRPr="005C1345">
        <w:rPr>
          <w:rFonts w:hint="cs"/>
          <w:noProof/>
          <w:rtl/>
          <w:lang w:val="en-US"/>
        </w:rPr>
        <w:t>ز )</w:t>
      </w:r>
      <w:r w:rsidRPr="005C1345">
        <w:rPr>
          <w:rFonts w:hint="cs"/>
          <w:noProof/>
          <w:rtl/>
          <w:lang w:val="en-US"/>
        </w:rPr>
        <w:tab/>
      </w:r>
      <w:r w:rsidR="00BD2BFB" w:rsidRPr="005C1345">
        <w:rPr>
          <w:rFonts w:hint="cs"/>
          <w:noProof/>
          <w:rtl/>
          <w:lang w:val="en-US"/>
        </w:rPr>
        <w:t>ونتيجة للزيادة الدراماتيكية في استعمال الاتصالات المتنقلة (من منظور عدد الأجهزة المسجلة وحجم الإرسال بالنسبة للموارد المطلوبة)، يتخوف البعض من أنه ربما يتم إهمال سيناريوهات الانتقال والتوصيلات المختلطة بالشبكات والمطاريف السلكية والتقليدية ومن ثم قد يصبح من الصعب على مشغلي الشبكات تحديد معايير محددة لجودة الخدمة</w:t>
      </w:r>
      <w:r w:rsidR="00BD2BFB" w:rsidRPr="005C1345">
        <w:rPr>
          <w:rStyle w:val="FootnoteReference"/>
          <w:rtl/>
        </w:rPr>
        <w:footnoteReference w:id="59"/>
      </w:r>
      <w:r w:rsidR="002A78ED" w:rsidRPr="005C1345">
        <w:rPr>
          <w:rFonts w:hint="cs"/>
          <w:noProof/>
          <w:rtl/>
          <w:lang w:val="en-US"/>
        </w:rPr>
        <w:t xml:space="preserve"> أو إنفاذها.</w:t>
      </w:r>
    </w:p>
    <w:p w:rsidR="002A78ED" w:rsidRPr="005C1345" w:rsidRDefault="002A78ED" w:rsidP="00C44C6C">
      <w:pPr>
        <w:pStyle w:val="enumlev1"/>
        <w:rPr>
          <w:noProof/>
          <w:rtl/>
          <w:lang w:val="en-US"/>
        </w:rPr>
      </w:pPr>
      <w:r w:rsidRPr="005C1345">
        <w:rPr>
          <w:rFonts w:hint="cs"/>
          <w:noProof/>
          <w:rtl/>
          <w:lang w:val="en-US"/>
        </w:rPr>
        <w:t>ح)</w:t>
      </w:r>
      <w:r w:rsidRPr="005C1345">
        <w:rPr>
          <w:rFonts w:hint="cs"/>
          <w:noProof/>
          <w:rtl/>
          <w:lang w:val="en-US"/>
        </w:rPr>
        <w:tab/>
        <w:t>وشدد البعض على أهمية التقييس بحيث تتفق جودة خدمة الاتصالات/تكنولوجيا المعلومات والاتصالات مع المعايير الدولية. ويرى هؤلاء أن من الصالح العام أن تكون هناك إمكانية للتشغيل البيني لكل من الشبكات القائمة على بروتوكول الإنترنت وشبكات الاتصالات الأخرى وأن يتوفر على أقل تقدير، مستوى جودة الخدمة الذي توفره الشبكات التقليدية</w:t>
      </w:r>
      <w:r w:rsidRPr="005C1345">
        <w:rPr>
          <w:rStyle w:val="FootnoteReference"/>
          <w:rtl/>
        </w:rPr>
        <w:footnoteReference w:id="60"/>
      </w:r>
      <w:r w:rsidR="00712311" w:rsidRPr="005C1345">
        <w:rPr>
          <w:rFonts w:hint="cs"/>
          <w:noProof/>
          <w:rtl/>
          <w:lang w:val="en-US"/>
        </w:rPr>
        <w:t xml:space="preserve">. وذكر البعض الآخر أن أي محاولة لفرض مستوى جودة الخدمة التقليدي في شبكة بتبديل الرزم ستزيد كثيراً من التكاليف؛ وستنتج عن ذلك على الأرجح </w:t>
      </w:r>
      <w:r w:rsidR="00712311" w:rsidRPr="00FC2FD9">
        <w:rPr>
          <w:rFonts w:hint="cs"/>
          <w:noProof/>
          <w:rtl/>
          <w:lang w:val="en-US"/>
        </w:rPr>
        <w:t>أسعار</w:t>
      </w:r>
      <w:r w:rsidR="00712311" w:rsidRPr="005C1345">
        <w:rPr>
          <w:rFonts w:hint="cs"/>
          <w:noProof/>
          <w:rtl/>
          <w:lang w:val="en-US"/>
        </w:rPr>
        <w:t xml:space="preserve"> تدفع بأقل البلدان نمواً خارج حلبة الإنترنت وإلى الحد من معدلات المشاركة في البلدان المتقدمة والنامية [المصدر: </w:t>
      </w:r>
      <w:hyperlink r:id="rId42" w:history="1">
        <w:r w:rsidR="00712311" w:rsidRPr="005C1345">
          <w:rPr>
            <w:rStyle w:val="Hyperlink"/>
            <w:rFonts w:cs="Traditional Arabic" w:hint="cs"/>
            <w:noProof/>
            <w:rtl/>
            <w:lang w:val="en-US"/>
          </w:rPr>
          <w:t>المملكة المتحدة</w:t>
        </w:r>
      </w:hyperlink>
      <w:r w:rsidR="00712311" w:rsidRPr="005C1345">
        <w:rPr>
          <w:rStyle w:val="FootnoteReference"/>
          <w:rtl/>
        </w:rPr>
        <w:footnoteReference w:id="61"/>
      </w:r>
      <w:r w:rsidR="00DF5AB1" w:rsidRPr="005C1345">
        <w:rPr>
          <w:rFonts w:hint="cs"/>
          <w:noProof/>
          <w:rtl/>
          <w:lang w:val="en-US"/>
        </w:rPr>
        <w:t xml:space="preserve">]. وأشار البعض رداً على ذلك إلى أن الشبكات القائمة على بروتوكول الإنترنت يمكن أن </w:t>
      </w:r>
      <w:r w:rsidR="00C44C6C" w:rsidRPr="005C1345">
        <w:rPr>
          <w:rFonts w:hint="cs"/>
          <w:noProof/>
          <w:rtl/>
          <w:lang w:val="en-US"/>
        </w:rPr>
        <w:t>تدعم جودة الخدمة من طرف إلى طرف إذا كانت المسيرات بين الطرفين تدعم آليات إرسال جودة الخدمة وكانت الشبكة مصممة لهذا الغرض [المصدر: مساهمة مشتركة من </w:t>
      </w:r>
      <w:r w:rsidR="00C44C6C" w:rsidRPr="005C1345">
        <w:rPr>
          <w:noProof/>
          <w:lang w:val="en-US"/>
        </w:rPr>
        <w:t>CISCO</w:t>
      </w:r>
      <w:r w:rsidR="00C44C6C" w:rsidRPr="005C1345">
        <w:rPr>
          <w:rFonts w:hint="cs"/>
          <w:noProof/>
          <w:rtl/>
          <w:lang w:val="en-US"/>
        </w:rPr>
        <w:t xml:space="preserve"> و</w:t>
      </w:r>
      <w:r w:rsidR="00C44C6C" w:rsidRPr="005C1345">
        <w:rPr>
          <w:rStyle w:val="FootnoteReference"/>
        </w:rPr>
        <w:footnoteReference w:id="62"/>
      </w:r>
      <w:r w:rsidR="00C44C6C" w:rsidRPr="005C1345">
        <w:rPr>
          <w:noProof/>
          <w:lang w:val="en-US"/>
        </w:rPr>
        <w:t>Nav6</w:t>
      </w:r>
      <w:r w:rsidR="00AC694C" w:rsidRPr="005C1345">
        <w:rPr>
          <w:rFonts w:hint="cs"/>
          <w:noProof/>
          <w:rtl/>
          <w:lang w:val="en-US"/>
        </w:rPr>
        <w:t xml:space="preserve"> ومساهمة من </w:t>
      </w:r>
      <w:hyperlink r:id="rId43" w:history="1">
        <w:r w:rsidR="00AC694C" w:rsidRPr="005C1345">
          <w:rPr>
            <w:rStyle w:val="Hyperlink"/>
            <w:rFonts w:cs="Traditional Arabic" w:hint="cs"/>
            <w:noProof/>
            <w:rtl/>
            <w:lang w:val="en-US"/>
          </w:rPr>
          <w:t>المملكة العربية السعودية والسودان</w:t>
        </w:r>
      </w:hyperlink>
      <w:r w:rsidR="00AC694C" w:rsidRPr="005C1345">
        <w:rPr>
          <w:rStyle w:val="FootnoteReference"/>
          <w:rtl/>
        </w:rPr>
        <w:footnoteReference w:id="63"/>
      </w:r>
      <w:r w:rsidR="00804955" w:rsidRPr="005C1345">
        <w:rPr>
          <w:rFonts w:hint="cs"/>
          <w:noProof/>
          <w:rtl/>
          <w:lang w:val="en-US"/>
        </w:rPr>
        <w:t>].</w:t>
      </w:r>
    </w:p>
    <w:p w:rsidR="00804955" w:rsidRPr="005C1345" w:rsidRDefault="00804955" w:rsidP="00F17391">
      <w:pPr>
        <w:pStyle w:val="enumlev1"/>
        <w:rPr>
          <w:noProof/>
          <w:rtl/>
          <w:lang w:val="en-US"/>
        </w:rPr>
      </w:pPr>
      <w:r w:rsidRPr="005C1345">
        <w:rPr>
          <w:rFonts w:hint="cs"/>
          <w:noProof/>
          <w:rtl/>
          <w:lang w:val="en-US"/>
        </w:rPr>
        <w:t>ط)</w:t>
      </w:r>
      <w:r w:rsidRPr="005C1345">
        <w:rPr>
          <w:rFonts w:hint="cs"/>
          <w:noProof/>
          <w:rtl/>
          <w:lang w:val="en-US"/>
        </w:rPr>
        <w:tab/>
        <w:t>وكما يرى البعض، فإن الوضع الحالي للتغلغل الكبير للخدمات من النمط</w:t>
      </w:r>
      <w:r w:rsidR="00975896" w:rsidRPr="005C1345">
        <w:rPr>
          <w:rFonts w:hint="eastAsia"/>
          <w:noProof/>
          <w:rtl/>
          <w:lang w:val="en-US"/>
        </w:rPr>
        <w:t> </w:t>
      </w:r>
      <w:r w:rsidR="00975896" w:rsidRPr="005C1345">
        <w:rPr>
          <w:noProof/>
          <w:lang w:val="en-US"/>
        </w:rPr>
        <w:t>OTT</w:t>
      </w:r>
      <w:r w:rsidRPr="005C1345">
        <w:rPr>
          <w:rFonts w:hint="cs"/>
          <w:noProof/>
          <w:rtl/>
          <w:lang w:val="en-US"/>
        </w:rPr>
        <w:t> </w:t>
      </w:r>
      <w:r w:rsidRPr="005C1345">
        <w:rPr>
          <w:rStyle w:val="FootnoteReference"/>
        </w:rPr>
        <w:footnoteReference w:id="64"/>
      </w:r>
      <w:r w:rsidR="00975896" w:rsidRPr="005C1345">
        <w:rPr>
          <w:noProof/>
          <w:lang w:val="en-US"/>
        </w:rPr>
        <w:t>(Over The Top)</w:t>
      </w:r>
      <w:r w:rsidR="00975896" w:rsidRPr="005C1345">
        <w:rPr>
          <w:rFonts w:hint="cs"/>
          <w:noProof/>
          <w:rtl/>
          <w:lang w:val="en-US"/>
        </w:rPr>
        <w:t xml:space="preserve"> عبر شبكات المشغلين وأثره على خدمات المشغلين، قد يتطلب من الاتحاد النظر في إدارة جودة الخدمة للخدمات </w:t>
      </w:r>
      <w:r w:rsidR="00975896" w:rsidRPr="005C1345">
        <w:rPr>
          <w:noProof/>
          <w:lang w:val="en-US"/>
        </w:rPr>
        <w:t>O</w:t>
      </w:r>
      <w:r w:rsidR="00F17391">
        <w:rPr>
          <w:noProof/>
          <w:lang w:val="en-US"/>
        </w:rPr>
        <w:t>T</w:t>
      </w:r>
      <w:r w:rsidR="00975896" w:rsidRPr="005C1345">
        <w:rPr>
          <w:noProof/>
          <w:lang w:val="en-US"/>
        </w:rPr>
        <w:t>T</w:t>
      </w:r>
      <w:r w:rsidR="00975896" w:rsidRPr="005C1345">
        <w:rPr>
          <w:rFonts w:hint="cs"/>
          <w:noProof/>
          <w:rtl/>
          <w:lang w:val="en-US"/>
        </w:rPr>
        <w:t xml:space="preserve"> التي تجري عبر شبكة الإنترنت [المصدر: </w:t>
      </w:r>
      <w:hyperlink r:id="rId44" w:history="1">
        <w:r w:rsidR="00975896" w:rsidRPr="005C1345">
          <w:rPr>
            <w:rStyle w:val="Hyperlink"/>
            <w:rFonts w:cs="Traditional Arabic" w:hint="cs"/>
            <w:noProof/>
            <w:rtl/>
            <w:lang w:val="en-US"/>
          </w:rPr>
          <w:t>روسيا</w:t>
        </w:r>
      </w:hyperlink>
      <w:r w:rsidR="00975896" w:rsidRPr="005C1345">
        <w:rPr>
          <w:rStyle w:val="FootnoteReference"/>
          <w:rtl/>
        </w:rPr>
        <w:footnoteReference w:id="65"/>
      </w:r>
      <w:r w:rsidR="00F54843" w:rsidRPr="005C1345">
        <w:rPr>
          <w:rFonts w:hint="cs"/>
          <w:noProof/>
          <w:rtl/>
          <w:lang w:val="en-US"/>
        </w:rPr>
        <w:t>].</w:t>
      </w:r>
      <w:r w:rsidR="00597BB6" w:rsidRPr="005C1345">
        <w:rPr>
          <w:rFonts w:hint="cs"/>
          <w:noProof/>
          <w:rtl/>
          <w:lang w:val="en-US"/>
        </w:rPr>
        <w:t xml:space="preserve"> </w:t>
      </w:r>
      <w:r w:rsidR="004964D7" w:rsidRPr="005C1345">
        <w:rPr>
          <w:rFonts w:hint="cs"/>
          <w:noProof/>
          <w:rtl/>
          <w:lang w:val="en-US"/>
        </w:rPr>
        <w:t>وفيما يتعلق بالخدمات </w:t>
      </w:r>
      <w:r w:rsidR="004964D7" w:rsidRPr="005C1345">
        <w:rPr>
          <w:noProof/>
          <w:lang w:val="en-US"/>
        </w:rPr>
        <w:t>O</w:t>
      </w:r>
      <w:r w:rsidR="00F17391">
        <w:rPr>
          <w:noProof/>
          <w:lang w:val="en-US"/>
        </w:rPr>
        <w:t>T</w:t>
      </w:r>
      <w:r w:rsidR="004964D7" w:rsidRPr="005C1345">
        <w:rPr>
          <w:noProof/>
          <w:lang w:val="en-US"/>
        </w:rPr>
        <w:t>T</w:t>
      </w:r>
      <w:r w:rsidR="004964D7" w:rsidRPr="005C1345">
        <w:rPr>
          <w:rFonts w:hint="cs"/>
          <w:noProof/>
          <w:rtl/>
          <w:lang w:val="en-US"/>
        </w:rPr>
        <w:t xml:space="preserve"> تحديداً، ذكر البعض أنها خارج نطاق الاتحاد وأن إدارة جودة خدمة التطبيقات ال</w:t>
      </w:r>
      <w:r w:rsidR="00F17391">
        <w:rPr>
          <w:rFonts w:hint="cs"/>
          <w:noProof/>
          <w:rtl/>
          <w:lang w:val="en-US"/>
        </w:rPr>
        <w:t>تي تج</w:t>
      </w:r>
      <w:r w:rsidR="004964D7" w:rsidRPr="005C1345">
        <w:rPr>
          <w:rFonts w:hint="cs"/>
          <w:noProof/>
          <w:rtl/>
          <w:lang w:val="en-US"/>
        </w:rPr>
        <w:t xml:space="preserve">ري عبر شبكة الإنترنت هي ولاية أصلية لمنظمات أخرى، إلا إذا كان ينبغي لهذه المنظمات أن تعمل مع قطاع تقييس الاتصالات في المجالات التي تقع ضمن ولاية قطاع تقييس الاتصالات [المصدر: </w:t>
      </w:r>
      <w:hyperlink r:id="rId45" w:history="1">
        <w:r w:rsidR="004964D7" w:rsidRPr="005C1345">
          <w:rPr>
            <w:rStyle w:val="Hyperlink"/>
            <w:rFonts w:cstheme="minorHAnsi"/>
            <w:sz w:val="24"/>
            <w:szCs w:val="24"/>
          </w:rPr>
          <w:t>CISCO</w:t>
        </w:r>
      </w:hyperlink>
      <w:r w:rsidR="004964D7" w:rsidRPr="005C1345">
        <w:rPr>
          <w:rFonts w:hint="cs"/>
          <w:noProof/>
          <w:rtl/>
        </w:rPr>
        <w:t xml:space="preserve"> و</w:t>
      </w:r>
      <w:hyperlink r:id="rId46" w:history="1">
        <w:r w:rsidR="004964D7" w:rsidRPr="005C1345">
          <w:rPr>
            <w:rStyle w:val="Hyperlink"/>
            <w:rFonts w:cs="Traditional Arabic" w:hint="cs"/>
            <w:noProof/>
            <w:rtl/>
          </w:rPr>
          <w:t>المملكة المتحدة</w:t>
        </w:r>
      </w:hyperlink>
      <w:r w:rsidR="004964D7" w:rsidRPr="005C1345">
        <w:rPr>
          <w:rStyle w:val="FootnoteReference"/>
          <w:rtl/>
        </w:rPr>
        <w:footnoteReference w:id="66"/>
      </w:r>
      <w:r w:rsidR="00EF1BA7" w:rsidRPr="005C1345">
        <w:rPr>
          <w:rFonts w:hint="cs"/>
          <w:noProof/>
          <w:rtl/>
          <w:lang w:val="en-US"/>
        </w:rPr>
        <w:t xml:space="preserve">]. وذكر البعض الآخر رداً على ذلك بأنه "يبدو أن خدمات الاتصالات سواء كانت تجري عبر الإنترنت أم خارجها، تقع ضمن ولاية الاتحاد" [المصدر: </w:t>
      </w:r>
      <w:hyperlink r:id="rId47" w:history="1">
        <w:r w:rsidR="00EF1BA7" w:rsidRPr="005C1345">
          <w:rPr>
            <w:rStyle w:val="Hyperlink"/>
            <w:rFonts w:cs="Traditional Arabic" w:hint="cs"/>
            <w:noProof/>
            <w:rtl/>
            <w:lang w:val="en-US"/>
          </w:rPr>
          <w:t>المملكة العربية السعودية والسودان</w:t>
        </w:r>
      </w:hyperlink>
      <w:r w:rsidR="00EF1BA7" w:rsidRPr="005C1345">
        <w:rPr>
          <w:rStyle w:val="FootnoteReference"/>
          <w:rtl/>
        </w:rPr>
        <w:footnoteReference w:id="67"/>
      </w:r>
      <w:r w:rsidR="00C0641B" w:rsidRPr="005C1345">
        <w:rPr>
          <w:rFonts w:hint="cs"/>
          <w:noProof/>
          <w:rtl/>
          <w:lang w:val="en-US"/>
        </w:rPr>
        <w:t>].</w:t>
      </w:r>
    </w:p>
    <w:p w:rsidR="00C0641B" w:rsidRPr="005C1345" w:rsidRDefault="00C0641B" w:rsidP="00093E68">
      <w:pPr>
        <w:pStyle w:val="enumlev1"/>
        <w:rPr>
          <w:noProof/>
          <w:rtl/>
          <w:lang w:val="en-US"/>
        </w:rPr>
      </w:pPr>
      <w:r w:rsidRPr="005C1345">
        <w:rPr>
          <w:rFonts w:hint="cs"/>
          <w:noProof/>
          <w:rtl/>
          <w:lang w:val="en-US"/>
        </w:rPr>
        <w:t>ي)</w:t>
      </w:r>
      <w:r w:rsidRPr="005C1345">
        <w:rPr>
          <w:rFonts w:hint="cs"/>
          <w:noProof/>
          <w:rtl/>
          <w:lang w:val="en-US"/>
        </w:rPr>
        <w:tab/>
        <w:t>وكنتيجة طبيعية للبيئة السائدة حالياً، هناك، من المنظور التجاري، تناقض متزايد بين النمو في الحركة (والذي يستلزم في المقابل نمواً كبيراً في الاستثمارات في البنية التحتية للاتصالات) والاتجاهات في التسعير والإيرادات (شكل </w:t>
      </w:r>
      <w:r w:rsidRPr="005C1345">
        <w:rPr>
          <w:noProof/>
          <w:lang w:val="en-US"/>
        </w:rPr>
        <w:t>2</w:t>
      </w:r>
      <w:r w:rsidRPr="005C1345">
        <w:rPr>
          <w:rFonts w:hint="cs"/>
          <w:noProof/>
          <w:rtl/>
          <w:lang w:val="en-US"/>
        </w:rPr>
        <w:t>). ويعرض هذا الأمر في إطار ما يفرضه من تحديات كبيرة بالنسبة لمشغلي</w:t>
      </w:r>
      <w:r w:rsidR="00093E68" w:rsidRPr="005C1345">
        <w:rPr>
          <w:rFonts w:hint="eastAsia"/>
          <w:noProof/>
          <w:rtl/>
          <w:lang w:val="en-US"/>
        </w:rPr>
        <w:t> </w:t>
      </w:r>
      <w:r w:rsidRPr="005C1345">
        <w:rPr>
          <w:rFonts w:hint="cs"/>
          <w:noProof/>
          <w:rtl/>
          <w:lang w:val="en-US"/>
        </w:rPr>
        <w:t>الشبكات.</w:t>
      </w:r>
    </w:p>
    <w:p w:rsidR="00093E68" w:rsidRPr="005C1345" w:rsidRDefault="00F17391" w:rsidP="00387BCE">
      <w:pPr>
        <w:pStyle w:val="enumlev1"/>
        <w:spacing w:before="360" w:after="240"/>
        <w:jc w:val="center"/>
        <w:rPr>
          <w:b/>
          <w:bCs/>
          <w:noProof/>
          <w:lang w:val="en-US"/>
        </w:rPr>
      </w:pPr>
      <w:r>
        <w:rPr>
          <w:rFonts w:hint="cs"/>
          <w:b/>
          <w:bCs/>
          <w:noProof/>
          <w:rtl/>
          <w:lang w:val="en-US"/>
        </w:rPr>
        <w:t>ال</w:t>
      </w:r>
      <w:r w:rsidR="00387BCE" w:rsidRPr="005C1345">
        <w:rPr>
          <w:rFonts w:hint="cs"/>
          <w:b/>
          <w:bCs/>
          <w:noProof/>
          <w:rtl/>
          <w:lang w:val="en-US"/>
        </w:rPr>
        <w:t xml:space="preserve">شكل </w:t>
      </w:r>
      <w:r w:rsidR="00387BCE" w:rsidRPr="005C1345">
        <w:rPr>
          <w:b/>
          <w:bCs/>
          <w:noProof/>
          <w:lang w:val="en-US"/>
        </w:rPr>
        <w:t>2</w:t>
      </w:r>
      <w:r w:rsidR="00387BCE" w:rsidRPr="005C1345">
        <w:rPr>
          <w:rFonts w:hint="cs"/>
          <w:b/>
          <w:bCs/>
          <w:noProof/>
          <w:rtl/>
          <w:lang w:val="en-US"/>
        </w:rPr>
        <w:t>: اتجاهات التسعير والإيرادات</w:t>
      </w:r>
      <w:r w:rsidR="00150366" w:rsidRPr="005C1345">
        <w:rPr>
          <w:rStyle w:val="FootnoteReference"/>
          <w:b/>
          <w:bCs/>
        </w:rPr>
        <w:footnoteReference w:id="68"/>
      </w:r>
    </w:p>
    <w:p w:rsidR="00093E68" w:rsidRPr="005C1345" w:rsidRDefault="00387BCE" w:rsidP="00093E68">
      <w:pPr>
        <w:pStyle w:val="enumlev1"/>
        <w:spacing w:before="0" w:line="240" w:lineRule="auto"/>
        <w:jc w:val="center"/>
        <w:rPr>
          <w:noProof/>
          <w:rtl/>
          <w:lang w:val="en-US"/>
        </w:rPr>
      </w:pPr>
      <w:r w:rsidRPr="005C1345">
        <w:rPr>
          <w:rFonts w:hint="cs"/>
          <w:noProof/>
          <w:lang w:val="en-US" w:eastAsia="zh-CN"/>
        </w:rPr>
        <mc:AlternateContent>
          <mc:Choice Requires="wpg">
            <w:drawing>
              <wp:anchor distT="0" distB="0" distL="114300" distR="114300" simplePos="0" relativeHeight="251706368" behindDoc="0" locked="0" layoutInCell="1" allowOverlap="1" wp14:anchorId="79EE86E6" wp14:editId="4EBA181F">
                <wp:simplePos x="0" y="0"/>
                <wp:positionH relativeFrom="column">
                  <wp:posOffset>2147468</wp:posOffset>
                </wp:positionH>
                <wp:positionV relativeFrom="paragraph">
                  <wp:posOffset>123088</wp:posOffset>
                </wp:positionV>
                <wp:extent cx="1706830" cy="225781"/>
                <wp:effectExtent l="0" t="0" r="8255" b="3175"/>
                <wp:wrapNone/>
                <wp:docPr id="5" name="Group 5"/>
                <wp:cNvGraphicFramePr/>
                <a:graphic xmlns:a="http://schemas.openxmlformats.org/drawingml/2006/main">
                  <a:graphicData uri="http://schemas.microsoft.com/office/word/2010/wordprocessingGroup">
                    <wpg:wgp>
                      <wpg:cNvGrpSpPr/>
                      <wpg:grpSpPr>
                        <a:xfrm>
                          <a:off x="0" y="0"/>
                          <a:ext cx="1706830" cy="225781"/>
                          <a:chOff x="0" y="0"/>
                          <a:chExt cx="1706830" cy="225781"/>
                        </a:xfrm>
                      </wpg:grpSpPr>
                      <wps:wsp>
                        <wps:cNvPr id="2" name="Text Box 2"/>
                        <wps:cNvSpPr txBox="1">
                          <a:spLocks noChangeArrowheads="1"/>
                        </wps:cNvSpPr>
                        <wps:spPr bwMode="auto">
                          <a:xfrm>
                            <a:off x="0" y="14631"/>
                            <a:ext cx="456432" cy="204441"/>
                          </a:xfrm>
                          <a:prstGeom prst="rect">
                            <a:avLst/>
                          </a:prstGeom>
                          <a:noFill/>
                          <a:ln w="9525">
                            <a:noFill/>
                            <a:miter lim="800000"/>
                            <a:headEnd/>
                            <a:tailEnd/>
                          </a:ln>
                        </wps:spPr>
                        <wps:txbx>
                          <w:txbxContent>
                            <w:p w:rsidR="00901B74" w:rsidRPr="002F24EF" w:rsidRDefault="00901B74" w:rsidP="00093E68">
                              <w:pPr>
                                <w:spacing w:before="0" w:line="200" w:lineRule="exact"/>
                                <w:jc w:val="center"/>
                                <w:rPr>
                                  <w:sz w:val="14"/>
                                  <w:szCs w:val="20"/>
                                  <w:rtl/>
                                </w:rPr>
                              </w:pPr>
                              <w:r>
                                <w:rPr>
                                  <w:rFonts w:hint="cs"/>
                                  <w:sz w:val="14"/>
                                  <w:szCs w:val="20"/>
                                  <w:rtl/>
                                </w:rPr>
                                <w:t>الحركة</w:t>
                              </w:r>
                            </w:p>
                          </w:txbxContent>
                        </wps:txbx>
                        <wps:bodyPr rot="0" vert="horz" wrap="square" lIns="0" tIns="0" rIns="0" bIns="0" anchor="t" anchorCtr="0">
                          <a:noAutofit/>
                        </wps:bodyPr>
                      </wps:wsp>
                      <wps:wsp>
                        <wps:cNvPr id="3" name="Text Box 3"/>
                        <wps:cNvSpPr txBox="1">
                          <a:spLocks noChangeArrowheads="1"/>
                        </wps:cNvSpPr>
                        <wps:spPr bwMode="auto">
                          <a:xfrm>
                            <a:off x="592532" y="0"/>
                            <a:ext cx="455930" cy="203835"/>
                          </a:xfrm>
                          <a:prstGeom prst="rect">
                            <a:avLst/>
                          </a:prstGeom>
                          <a:noFill/>
                          <a:ln w="9525">
                            <a:noFill/>
                            <a:miter lim="800000"/>
                            <a:headEnd/>
                            <a:tailEnd/>
                          </a:ln>
                        </wps:spPr>
                        <wps:txbx>
                          <w:txbxContent>
                            <w:p w:rsidR="00901B74" w:rsidRPr="002F24EF" w:rsidRDefault="00901B74" w:rsidP="00093E68">
                              <w:pPr>
                                <w:spacing w:before="0" w:line="200" w:lineRule="exact"/>
                                <w:jc w:val="center"/>
                                <w:rPr>
                                  <w:sz w:val="14"/>
                                  <w:szCs w:val="20"/>
                                  <w:rtl/>
                                </w:rPr>
                              </w:pPr>
                              <w:r>
                                <w:rPr>
                                  <w:rFonts w:hint="cs"/>
                                  <w:sz w:val="14"/>
                                  <w:szCs w:val="20"/>
                                  <w:rtl/>
                                </w:rPr>
                                <w:t>الأسعار</w:t>
                              </w:r>
                            </w:p>
                          </w:txbxContent>
                        </wps:txbx>
                        <wps:bodyPr rot="0" vert="horz" wrap="square" lIns="0" tIns="0" rIns="0" bIns="0" anchor="t" anchorCtr="0">
                          <a:noAutofit/>
                        </wps:bodyPr>
                      </wps:wsp>
                      <wps:wsp>
                        <wps:cNvPr id="4" name="Text Box 4"/>
                        <wps:cNvSpPr txBox="1">
                          <a:spLocks noChangeArrowheads="1"/>
                        </wps:cNvSpPr>
                        <wps:spPr bwMode="auto">
                          <a:xfrm>
                            <a:off x="1250900" y="21946"/>
                            <a:ext cx="455930" cy="203835"/>
                          </a:xfrm>
                          <a:prstGeom prst="rect">
                            <a:avLst/>
                          </a:prstGeom>
                          <a:noFill/>
                          <a:ln w="9525">
                            <a:noFill/>
                            <a:miter lim="800000"/>
                            <a:headEnd/>
                            <a:tailEnd/>
                          </a:ln>
                        </wps:spPr>
                        <wps:txbx>
                          <w:txbxContent>
                            <w:p w:rsidR="00901B74" w:rsidRPr="002F24EF" w:rsidRDefault="00901B74" w:rsidP="00093E68">
                              <w:pPr>
                                <w:spacing w:before="0" w:line="200" w:lineRule="exact"/>
                                <w:jc w:val="right"/>
                                <w:rPr>
                                  <w:sz w:val="14"/>
                                  <w:szCs w:val="20"/>
                                  <w:rtl/>
                                </w:rPr>
                              </w:pPr>
                              <w:r>
                                <w:rPr>
                                  <w:rFonts w:hint="cs"/>
                                  <w:sz w:val="14"/>
                                  <w:szCs w:val="20"/>
                                  <w:rtl/>
                                </w:rPr>
                                <w:t>الإيرادات</w:t>
                              </w:r>
                            </w:p>
                          </w:txbxContent>
                        </wps:txbx>
                        <wps:bodyPr rot="0" vert="horz" wrap="square" lIns="0" tIns="0" rIns="0" bIns="0" anchor="t" anchorCtr="0">
                          <a:noAutofit/>
                        </wps:bodyPr>
                      </wps:wsp>
                    </wpg:wgp>
                  </a:graphicData>
                </a:graphic>
              </wp:anchor>
            </w:drawing>
          </mc:Choice>
          <mc:Fallback>
            <w:pict>
              <v:group id="Group 5" o:spid="_x0000_s1047" style="position:absolute;left:0;text-align:left;margin-left:169.1pt;margin-top:9.7pt;width:134.4pt;height:17.8pt;z-index:251706368" coordsize="17068,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">
                <v:shape id="_x0000_s1048" type="#_x0000_t202" style="position:absolute;top:146;width:4564;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D9577E" w:rsidRPr="002F24EF" w:rsidRDefault="00D9577E" w:rsidP="00093E68">
                        <w:pPr>
                          <w:spacing w:before="0" w:line="200" w:lineRule="exact"/>
                          <w:jc w:val="center"/>
                          <w:rPr>
                            <w:sz w:val="14"/>
                            <w:szCs w:val="20"/>
                            <w:rtl/>
                          </w:rPr>
                        </w:pPr>
                        <w:r>
                          <w:rPr>
                            <w:rFonts w:hint="cs"/>
                            <w:sz w:val="14"/>
                            <w:szCs w:val="20"/>
                            <w:rtl/>
                          </w:rPr>
                          <w:t>الحركة</w:t>
                        </w:r>
                      </w:p>
                    </w:txbxContent>
                  </v:textbox>
                </v:shape>
                <v:shape id="Text Box 3" o:spid="_x0000_s1049" type="#_x0000_t202" style="position:absolute;left:5925;width:4559;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D9577E" w:rsidRPr="002F24EF" w:rsidRDefault="00D9577E" w:rsidP="00093E68">
                        <w:pPr>
                          <w:spacing w:before="0" w:line="200" w:lineRule="exact"/>
                          <w:jc w:val="center"/>
                          <w:rPr>
                            <w:sz w:val="14"/>
                            <w:szCs w:val="20"/>
                            <w:rtl/>
                          </w:rPr>
                        </w:pPr>
                        <w:r>
                          <w:rPr>
                            <w:rFonts w:hint="cs"/>
                            <w:sz w:val="14"/>
                            <w:szCs w:val="20"/>
                            <w:rtl/>
                          </w:rPr>
                          <w:t>الأسعار</w:t>
                        </w:r>
                      </w:p>
                    </w:txbxContent>
                  </v:textbox>
                </v:shape>
                <v:shape id="Text Box 4" o:spid="_x0000_s1050" type="#_x0000_t202" style="position:absolute;left:12509;top:219;width:4559;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D9577E" w:rsidRPr="002F24EF" w:rsidRDefault="00D9577E" w:rsidP="00093E68">
                        <w:pPr>
                          <w:spacing w:before="0" w:line="200" w:lineRule="exact"/>
                          <w:jc w:val="right"/>
                          <w:rPr>
                            <w:sz w:val="14"/>
                            <w:szCs w:val="20"/>
                            <w:rtl/>
                          </w:rPr>
                        </w:pPr>
                        <w:r>
                          <w:rPr>
                            <w:rFonts w:hint="cs"/>
                            <w:sz w:val="14"/>
                            <w:szCs w:val="20"/>
                            <w:rtl/>
                          </w:rPr>
                          <w:t>الإيرادات</w:t>
                        </w:r>
                      </w:p>
                    </w:txbxContent>
                  </v:textbox>
                </v:shape>
              </v:group>
            </w:pict>
          </mc:Fallback>
        </mc:AlternateContent>
      </w:r>
      <w:r w:rsidR="00093E68" w:rsidRPr="005C1345">
        <w:rPr>
          <w:rFonts w:hint="cs"/>
          <w:noProof/>
          <w:lang w:val="en-US" w:eastAsia="zh-CN"/>
        </w:rPr>
        <w:drawing>
          <wp:inline distT="0" distB="0" distL="0" distR="0" wp14:anchorId="543C2CC2" wp14:editId="238E03F7">
            <wp:extent cx="3628390" cy="2458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28390" cy="2458085"/>
                    </a:xfrm>
                    <a:prstGeom prst="rect">
                      <a:avLst/>
                    </a:prstGeom>
                    <a:noFill/>
                    <a:ln>
                      <a:noFill/>
                    </a:ln>
                  </pic:spPr>
                </pic:pic>
              </a:graphicData>
            </a:graphic>
          </wp:inline>
        </w:drawing>
      </w:r>
    </w:p>
    <w:p w:rsidR="00387BCE" w:rsidRPr="005C1345" w:rsidRDefault="00387BCE" w:rsidP="00093E68">
      <w:pPr>
        <w:pStyle w:val="enumlev1"/>
        <w:spacing w:before="0" w:line="240" w:lineRule="auto"/>
        <w:jc w:val="center"/>
        <w:rPr>
          <w:noProof/>
          <w:rtl/>
          <w:lang w:val="en-US"/>
        </w:rPr>
      </w:pPr>
    </w:p>
    <w:p w:rsidR="00387BCE" w:rsidRPr="005C1345" w:rsidRDefault="00387BCE" w:rsidP="00D91800">
      <w:pPr>
        <w:pStyle w:val="enumlev1"/>
        <w:rPr>
          <w:noProof/>
          <w:rtl/>
          <w:lang w:val="en-US"/>
        </w:rPr>
      </w:pPr>
      <w:r w:rsidRPr="005C1345">
        <w:rPr>
          <w:rFonts w:hint="cs"/>
          <w:noProof/>
          <w:rtl/>
          <w:lang w:val="en-US"/>
        </w:rPr>
        <w:t>ك)</w:t>
      </w:r>
      <w:r w:rsidRPr="005C1345">
        <w:rPr>
          <w:rFonts w:hint="cs"/>
          <w:noProof/>
          <w:rtl/>
          <w:lang w:val="en-US"/>
        </w:rPr>
        <w:tab/>
        <w:t xml:space="preserve">لا يعرض </w:t>
      </w:r>
      <w:r w:rsidR="00F17391">
        <w:rPr>
          <w:rFonts w:hint="cs"/>
          <w:noProof/>
          <w:rtl/>
          <w:lang w:val="en-US"/>
        </w:rPr>
        <w:t>ال</w:t>
      </w:r>
      <w:r w:rsidRPr="005C1345">
        <w:rPr>
          <w:rFonts w:hint="cs"/>
          <w:noProof/>
          <w:rtl/>
          <w:lang w:val="en-US"/>
        </w:rPr>
        <w:t>شكل </w:t>
      </w:r>
      <w:r w:rsidRPr="005C1345">
        <w:rPr>
          <w:noProof/>
          <w:lang w:val="en-US"/>
        </w:rPr>
        <w:t>2</w:t>
      </w:r>
      <w:r w:rsidRPr="005C1345">
        <w:rPr>
          <w:rFonts w:hint="cs"/>
          <w:noProof/>
          <w:rtl/>
          <w:lang w:val="en-US"/>
        </w:rPr>
        <w:t xml:space="preserve"> بيانات التكلفة. فمن الطبيعي أن تنخفض الأسعار مع انخفاض التكلفة، وهناك سبب في الواقع للاعتقاد بأن تكاليف التشغيل تشهد انخفاضاً (إير أن من الصعب الحصول على بيانات بشأن تكاليف التشغيل). ومن جهة أخرى، ذكر</w:t>
      </w:r>
      <w:r w:rsidRPr="005C1345">
        <w:rPr>
          <w:rStyle w:val="FootnoteReference"/>
          <w:rtl/>
        </w:rPr>
        <w:footnoteReference w:id="69"/>
      </w:r>
      <w:r w:rsidR="00656B33" w:rsidRPr="005C1345">
        <w:rPr>
          <w:rFonts w:hint="cs"/>
          <w:noProof/>
          <w:rtl/>
          <w:lang w:val="en-US"/>
        </w:rPr>
        <w:t xml:space="preserve"> أن النفقات الرأسمالية (التي تساهم في التكلفة) ستشهد ارتفاعاً كبيراً وأنه ينبغي بناءً على ذلك مراجعة النموذج الحالي لفوترة خدمات الإنترنت</w:t>
      </w:r>
      <w:r w:rsidR="00656B33" w:rsidRPr="005C1345">
        <w:rPr>
          <w:rStyle w:val="FootnoteReference"/>
          <w:rtl/>
        </w:rPr>
        <w:footnoteReference w:id="70"/>
      </w:r>
      <w:r w:rsidR="0079063D" w:rsidRPr="005C1345">
        <w:rPr>
          <w:rFonts w:hint="cs"/>
          <w:noProof/>
          <w:rtl/>
          <w:lang w:val="en-US"/>
        </w:rPr>
        <w:t>.</w:t>
      </w:r>
    </w:p>
    <w:p w:rsidR="0079063D" w:rsidRPr="005C1345" w:rsidRDefault="0079063D" w:rsidP="00D91800">
      <w:pPr>
        <w:pStyle w:val="enumlev1"/>
        <w:rPr>
          <w:noProof/>
          <w:rtl/>
          <w:lang w:val="en-US"/>
        </w:rPr>
      </w:pPr>
      <w:r w:rsidRPr="005C1345">
        <w:rPr>
          <w:rFonts w:hint="cs"/>
          <w:noProof/>
          <w:rtl/>
          <w:lang w:val="en-US"/>
        </w:rPr>
        <w:t>ل)</w:t>
      </w:r>
      <w:r w:rsidRPr="005C1345">
        <w:rPr>
          <w:rFonts w:hint="cs"/>
          <w:noProof/>
          <w:rtl/>
          <w:lang w:val="en-US"/>
        </w:rPr>
        <w:tab/>
        <w:t xml:space="preserve">ولقد تطورت </w:t>
      </w:r>
      <w:r w:rsidR="0011352A" w:rsidRPr="005C1345">
        <w:rPr>
          <w:rFonts w:hint="cs"/>
          <w:noProof/>
          <w:rtl/>
          <w:lang w:val="en-US"/>
        </w:rPr>
        <w:t>الشبكات القائمة على بروتوكول الإنترنت إلى وسط قابل للنفاذ ومرن على نحو واسع حيث يستعمل في التجارة والاتصالات عالمياً. وبالتالي ينص القرار </w:t>
      </w:r>
      <w:r w:rsidR="0011352A" w:rsidRPr="005C1345">
        <w:rPr>
          <w:noProof/>
          <w:lang w:val="en-US"/>
        </w:rPr>
        <w:t>101</w:t>
      </w:r>
      <w:r w:rsidR="0011352A" w:rsidRPr="005C1345">
        <w:rPr>
          <w:rFonts w:hint="cs"/>
          <w:noProof/>
          <w:rtl/>
          <w:lang w:val="en-US"/>
        </w:rPr>
        <w:t xml:space="preserve"> (المراجع في غوادالاخارا، </w:t>
      </w:r>
      <w:r w:rsidR="0011352A" w:rsidRPr="005C1345">
        <w:rPr>
          <w:noProof/>
          <w:lang w:val="en-US"/>
        </w:rPr>
        <w:t>2010</w:t>
      </w:r>
      <w:r w:rsidR="0011352A" w:rsidRPr="005C1345">
        <w:rPr>
          <w:rFonts w:hint="cs"/>
          <w:noProof/>
          <w:rtl/>
          <w:lang w:val="en-US"/>
        </w:rPr>
        <w:t>) على ضرورة تحديد الأنشطة العالمية المرتبطة بالشبكات القائمة على بروتوكول الإنترنت من منظور، على سبيل المثال:</w:t>
      </w:r>
    </w:p>
    <w:p w:rsidR="0011352A" w:rsidRPr="005C1345" w:rsidRDefault="0011352A" w:rsidP="00D91800">
      <w:pPr>
        <w:pStyle w:val="enumlev2"/>
        <w:rPr>
          <w:rtl/>
        </w:rPr>
      </w:pPr>
      <w:r w:rsidRPr="005C1345">
        <w:rPr>
          <w:rFonts w:hint="cs"/>
          <w:rtl/>
        </w:rPr>
        <w:t>’</w:t>
      </w:r>
      <w:r w:rsidRPr="005C1345">
        <w:t>1</w:t>
      </w:r>
      <w:r w:rsidRPr="005C1345">
        <w:rPr>
          <w:rFonts w:hint="cs"/>
          <w:rtl/>
        </w:rPr>
        <w:t>‘</w:t>
      </w:r>
      <w:r w:rsidRPr="005C1345">
        <w:rPr>
          <w:rFonts w:hint="cs"/>
          <w:rtl/>
        </w:rPr>
        <w:tab/>
      </w:r>
      <w:r w:rsidR="00CA45AB" w:rsidRPr="005C1345">
        <w:rPr>
          <w:rFonts w:hint="cs"/>
          <w:rtl/>
        </w:rPr>
        <w:t>البنية التحتية وقابلية التشغيل البيني والتقييس؛</w:t>
      </w:r>
    </w:p>
    <w:p w:rsidR="00CA45AB" w:rsidRPr="005C1345" w:rsidRDefault="00CA45AB" w:rsidP="00D91800">
      <w:pPr>
        <w:pStyle w:val="enumlev2"/>
        <w:rPr>
          <w:rtl/>
        </w:rPr>
      </w:pPr>
      <w:r w:rsidRPr="005C1345">
        <w:rPr>
          <w:rFonts w:hint="cs"/>
          <w:rtl/>
        </w:rPr>
        <w:t>’</w:t>
      </w:r>
      <w:r w:rsidRPr="005C1345">
        <w:t>2</w:t>
      </w:r>
      <w:r w:rsidRPr="005C1345">
        <w:rPr>
          <w:rFonts w:hint="cs"/>
          <w:rtl/>
        </w:rPr>
        <w:t>‘</w:t>
      </w:r>
      <w:r w:rsidRPr="005C1345">
        <w:rPr>
          <w:rFonts w:hint="cs"/>
          <w:rtl/>
        </w:rPr>
        <w:tab/>
        <w:t>أسماء وعناوين الإنترنت؛</w:t>
      </w:r>
    </w:p>
    <w:p w:rsidR="00CA45AB" w:rsidRPr="005C1345" w:rsidRDefault="00CA45AB" w:rsidP="00D91800">
      <w:pPr>
        <w:pStyle w:val="enumlev2"/>
        <w:rPr>
          <w:rtl/>
        </w:rPr>
      </w:pPr>
      <w:r w:rsidRPr="005C1345">
        <w:rPr>
          <w:rFonts w:hint="cs"/>
          <w:rtl/>
        </w:rPr>
        <w:t>’</w:t>
      </w:r>
      <w:r w:rsidRPr="005C1345">
        <w:t>3</w:t>
      </w:r>
      <w:r w:rsidRPr="005C1345">
        <w:rPr>
          <w:rFonts w:hint="cs"/>
          <w:rtl/>
        </w:rPr>
        <w:t>‘</w:t>
      </w:r>
      <w:r w:rsidRPr="005C1345">
        <w:rPr>
          <w:rFonts w:hint="cs"/>
          <w:rtl/>
        </w:rPr>
        <w:tab/>
        <w:t xml:space="preserve">نشر معلومات عن الشبكات القائمة </w:t>
      </w:r>
      <w:r w:rsidR="00A761C5" w:rsidRPr="005C1345">
        <w:rPr>
          <w:rFonts w:hint="cs"/>
          <w:rtl/>
        </w:rPr>
        <w:t>على بروتوكول الإنترنت وآثار تطويرها بالنسبة للدول الأعضاء في الاتحاد، خاصة فيما بين البلدان النامية.</w:t>
      </w:r>
    </w:p>
    <w:p w:rsidR="00A761C5" w:rsidRPr="005C1345" w:rsidRDefault="006C181A" w:rsidP="00D91800">
      <w:pPr>
        <w:pStyle w:val="Heading4"/>
        <w:rPr>
          <w:rtl/>
        </w:rPr>
      </w:pPr>
      <w:r w:rsidRPr="005C1345">
        <w:t>1</w:t>
      </w:r>
      <w:r w:rsidR="00BE04F5" w:rsidRPr="005C1345">
        <w:t>.3.3.2</w:t>
      </w:r>
      <w:r w:rsidR="00BE04F5" w:rsidRPr="005C1345">
        <w:rPr>
          <w:rFonts w:hint="cs"/>
          <w:rtl/>
        </w:rPr>
        <w:tab/>
        <w:t>البنية التحتية وقابلية التشغيل البيني والتقييس</w:t>
      </w:r>
      <w:r w:rsidR="00BE04F5" w:rsidRPr="005C1345">
        <w:rPr>
          <w:rStyle w:val="FootnoteReference"/>
          <w:rtl/>
        </w:rPr>
        <w:footnoteReference w:id="71"/>
      </w:r>
    </w:p>
    <w:p w:rsidR="006C181A" w:rsidRPr="005C1345" w:rsidRDefault="002138FF" w:rsidP="00D91800">
      <w:pPr>
        <w:pStyle w:val="enumlev1"/>
        <w:rPr>
          <w:noProof/>
          <w:rtl/>
          <w:lang w:val="en-US"/>
        </w:rPr>
      </w:pPr>
      <w:r w:rsidRPr="005C1345">
        <w:rPr>
          <w:rFonts w:hint="cs"/>
          <w:noProof/>
          <w:rtl/>
          <w:lang w:val="en-US"/>
        </w:rPr>
        <w:t xml:space="preserve"> أ )</w:t>
      </w:r>
      <w:r w:rsidRPr="005C1345">
        <w:rPr>
          <w:rFonts w:hint="cs"/>
          <w:noProof/>
          <w:rtl/>
          <w:lang w:val="en-US"/>
        </w:rPr>
        <w:tab/>
        <w:t>تجري التطبيقات المتعلقة بالإنترنت على البنية التحتية للاتصالات (سلكية و/أو لا سلكية)</w:t>
      </w:r>
      <w:r w:rsidRPr="005C1345">
        <w:rPr>
          <w:rStyle w:val="FootnoteReference"/>
          <w:rtl/>
        </w:rPr>
        <w:footnoteReference w:id="72"/>
      </w:r>
      <w:r w:rsidR="009C6944" w:rsidRPr="005C1345">
        <w:rPr>
          <w:rFonts w:hint="cs"/>
          <w:noProof/>
          <w:rtl/>
          <w:lang w:val="en-US"/>
        </w:rPr>
        <w:t>).</w:t>
      </w:r>
    </w:p>
    <w:p w:rsidR="009C6944" w:rsidRPr="005C1345" w:rsidRDefault="009C6944" w:rsidP="00D91800">
      <w:pPr>
        <w:pStyle w:val="enumlev1"/>
        <w:rPr>
          <w:noProof/>
          <w:rtl/>
          <w:lang w:val="en-US"/>
        </w:rPr>
      </w:pPr>
      <w:r w:rsidRPr="005C1345">
        <w:rPr>
          <w:rFonts w:hint="cs"/>
          <w:noProof/>
          <w:rtl/>
          <w:lang w:val="en-US"/>
        </w:rPr>
        <w:t>ب)</w:t>
      </w:r>
      <w:r w:rsidRPr="005C1345">
        <w:rPr>
          <w:rFonts w:hint="cs"/>
          <w:noProof/>
          <w:rtl/>
          <w:lang w:val="en-US"/>
        </w:rPr>
        <w:tab/>
        <w:t>ويؤدي تقارب تكنولوجيا المعلومات والاتصالات إلى تحويل بروتوكول الإنترنت إلى بروتوكول رئيسي للخدمات التي تقدم على شبكات الاتصالات الحديثة</w:t>
      </w:r>
      <w:r w:rsidRPr="005C1345">
        <w:rPr>
          <w:rStyle w:val="FootnoteReference"/>
          <w:rtl/>
        </w:rPr>
        <w:footnoteReference w:id="73"/>
      </w:r>
      <w:r w:rsidR="003E616C" w:rsidRPr="005C1345">
        <w:rPr>
          <w:rFonts w:hint="cs"/>
          <w:noProof/>
          <w:rtl/>
          <w:lang w:val="en-US"/>
        </w:rPr>
        <w:t xml:space="preserve">، كما يقوم بروتوكول الإنترنت بدور متزايد في البنى التحتية الأساسية من حيث </w:t>
      </w:r>
      <w:r w:rsidR="003E616C" w:rsidRPr="00F17391">
        <w:rPr>
          <w:rFonts w:hint="cs"/>
          <w:noProof/>
          <w:rtl/>
          <w:lang w:val="en-US"/>
        </w:rPr>
        <w:t>إن</w:t>
      </w:r>
      <w:r w:rsidR="003E616C" w:rsidRPr="005C1345">
        <w:rPr>
          <w:rFonts w:hint="cs"/>
          <w:noProof/>
          <w:rtl/>
          <w:lang w:val="en-US"/>
        </w:rPr>
        <w:t xml:space="preserve"> </w:t>
      </w:r>
      <w:r w:rsidR="006E5307" w:rsidRPr="005C1345">
        <w:rPr>
          <w:rFonts w:hint="cs"/>
          <w:noProof/>
          <w:rtl/>
          <w:lang w:val="en-US"/>
        </w:rPr>
        <w:t>من الصعب التمييز بين خدمات الإنترنت وخدمات الاتصالات على الرغم من استمرار بعض</w:t>
      </w:r>
      <w:r w:rsidR="00D91800" w:rsidRPr="005C1345">
        <w:rPr>
          <w:rFonts w:hint="eastAsia"/>
          <w:noProof/>
          <w:rtl/>
          <w:lang w:val="en-US"/>
        </w:rPr>
        <w:t> </w:t>
      </w:r>
      <w:r w:rsidR="006E5307" w:rsidRPr="005C1345">
        <w:rPr>
          <w:rFonts w:hint="cs"/>
          <w:noProof/>
          <w:rtl/>
          <w:lang w:val="en-US"/>
        </w:rPr>
        <w:t>الفوارق.</w:t>
      </w:r>
    </w:p>
    <w:p w:rsidR="006E5307" w:rsidRPr="005C1345" w:rsidRDefault="006E5307" w:rsidP="00D91800">
      <w:pPr>
        <w:pStyle w:val="enumlev1"/>
        <w:rPr>
          <w:noProof/>
          <w:rtl/>
          <w:lang w:val="en-US"/>
        </w:rPr>
      </w:pPr>
      <w:r w:rsidRPr="005C1345">
        <w:rPr>
          <w:rFonts w:hint="cs"/>
          <w:noProof/>
          <w:rtl/>
          <w:lang w:val="en-US"/>
        </w:rPr>
        <w:t>ج)</w:t>
      </w:r>
      <w:r w:rsidRPr="005C1345">
        <w:rPr>
          <w:rFonts w:hint="cs"/>
          <w:noProof/>
          <w:rtl/>
          <w:lang w:val="en-US"/>
        </w:rPr>
        <w:tab/>
        <w:t>كانت هناك نداءات من أجل مبادرات جديدة بارزة لمواصلة توسيع نطاق مرونة وقدرات الإنترنت بحيث تتجاوز كثيراً التحسينات التدريجية على قدراتها المستغلة</w:t>
      </w:r>
      <w:r w:rsidRPr="005C1345">
        <w:rPr>
          <w:rStyle w:val="FootnoteReference"/>
          <w:rtl/>
        </w:rPr>
        <w:footnoteReference w:id="74"/>
      </w:r>
      <w:r w:rsidR="00657D96" w:rsidRPr="005C1345">
        <w:rPr>
          <w:rFonts w:hint="cs"/>
          <w:noProof/>
          <w:rtl/>
          <w:lang w:val="en-US"/>
        </w:rPr>
        <w:t>. ولتوفير المزيد من المرونة والجوانب الوظيفية لتأمين الابتكارات الحالية والجديدة المتوقعة، قد يحتاج الأمر إلى تشجيع مزيد من البحوث والتطوير والابتكار في التصميم الأساسي للإنترنت (بما في</w:t>
      </w:r>
      <w:r w:rsidR="00657D96" w:rsidRPr="005C1345">
        <w:rPr>
          <w:rFonts w:hint="eastAsia"/>
          <w:noProof/>
          <w:rtl/>
          <w:lang w:val="en-US"/>
        </w:rPr>
        <w:t> </w:t>
      </w:r>
      <w:r w:rsidR="00657D96" w:rsidRPr="005C1345">
        <w:rPr>
          <w:rFonts w:hint="cs"/>
          <w:noProof/>
          <w:rtl/>
          <w:lang w:val="en-US"/>
        </w:rPr>
        <w:t>ذلك المعمارية والبروتوكولات والسطوح البينية</w:t>
      </w:r>
      <w:r w:rsidR="00D91800" w:rsidRPr="005C1345">
        <w:rPr>
          <w:rFonts w:hint="eastAsia"/>
          <w:noProof/>
          <w:rtl/>
          <w:lang w:val="en-US"/>
        </w:rPr>
        <w:t> </w:t>
      </w:r>
      <w:r w:rsidR="00657D96" w:rsidRPr="005C1345">
        <w:rPr>
          <w:rFonts w:hint="cs"/>
          <w:noProof/>
          <w:rtl/>
          <w:lang w:val="en-US"/>
        </w:rPr>
        <w:t>والخدمات).</w:t>
      </w:r>
    </w:p>
    <w:p w:rsidR="00657D96" w:rsidRPr="005C1345" w:rsidRDefault="00244B25" w:rsidP="00D91800">
      <w:pPr>
        <w:pStyle w:val="enumlev1"/>
        <w:rPr>
          <w:noProof/>
          <w:rtl/>
          <w:lang w:val="en-US"/>
        </w:rPr>
      </w:pPr>
      <w:r w:rsidRPr="005C1345">
        <w:rPr>
          <w:rFonts w:hint="cs"/>
          <w:noProof/>
          <w:rtl/>
          <w:lang w:val="en-US"/>
        </w:rPr>
        <w:t>د )</w:t>
      </w:r>
      <w:r w:rsidRPr="005C1345">
        <w:rPr>
          <w:rFonts w:hint="cs"/>
          <w:noProof/>
          <w:rtl/>
          <w:lang w:val="en-US"/>
        </w:rPr>
        <w:tab/>
        <w:t>ونظراً لتغلغل الإنترنت حالياً في النسيج الاجتماعي الاقتصادي لكثير من المجتمعات، فإن أي نهج تطوري لبناء إنترنت المستقبل ينبغي له أن يضمن قابلية التشغيل البيني مع شبكة الإنترنت الحالية بصورة كاملة.</w:t>
      </w:r>
    </w:p>
    <w:p w:rsidR="00FC5C4F" w:rsidRDefault="00D41158" w:rsidP="00D91800">
      <w:pPr>
        <w:pStyle w:val="enumlev1"/>
        <w:rPr>
          <w:noProof/>
          <w:rtl/>
          <w:lang w:val="en-US"/>
        </w:rPr>
      </w:pPr>
      <w:r w:rsidRPr="00164DCD">
        <w:rPr>
          <w:rFonts w:hint="cs"/>
          <w:noProof/>
          <w:rtl/>
          <w:lang w:val="en-US"/>
        </w:rPr>
        <w:t>ﻫ )</w:t>
      </w:r>
      <w:r w:rsidRPr="00164DCD">
        <w:rPr>
          <w:rFonts w:hint="cs"/>
          <w:noProof/>
          <w:rtl/>
          <w:lang w:val="en-US"/>
        </w:rPr>
        <w:tab/>
        <w:t>وللتقييس دور هام في ضمان قابلية التشغيل البيني هذه، مع تشجيع التطوير المتواصل للإنترنت وقدراتها</w:t>
      </w:r>
      <w:r w:rsidRPr="00164DCD">
        <w:rPr>
          <w:rStyle w:val="FootnoteReference"/>
          <w:rtl/>
        </w:rPr>
        <w:footnoteReference w:id="75"/>
      </w:r>
      <w:r w:rsidR="008B461A" w:rsidRPr="00164DCD">
        <w:rPr>
          <w:rFonts w:hint="cs"/>
          <w:noProof/>
          <w:rtl/>
          <w:lang w:val="en-US"/>
        </w:rPr>
        <w:t xml:space="preserve">. ويجري حالياً عمل مكثف وبحوث كثيرة بشأن القضايا ذات الصلة ببروتوكول الإنترنت وبإنترنت المستقبل، وذلك من جانب العديد من الهيئات على الأصعدة الوطنية والإقليمية والدولية. ومن الأمثلة على ذلك: الاتحاد الدولي للاتصالات؛ وفريق مهام هندسة الإنترنت </w:t>
      </w:r>
      <w:r w:rsidR="008B461A" w:rsidRPr="00164DCD">
        <w:rPr>
          <w:noProof/>
          <w:lang w:val="en-US"/>
        </w:rPr>
        <w:t>(IETF)</w:t>
      </w:r>
      <w:r w:rsidR="008B461A" w:rsidRPr="00164DCD">
        <w:rPr>
          <w:rFonts w:hint="cs"/>
          <w:noProof/>
          <w:rtl/>
          <w:lang w:val="en-US"/>
        </w:rPr>
        <w:t xml:space="preserve">؛ ومشاريع مؤسسة العلوم الوطنية </w:t>
      </w:r>
      <w:r w:rsidR="008B461A" w:rsidRPr="00164DCD">
        <w:rPr>
          <w:noProof/>
          <w:lang w:val="en-US"/>
        </w:rPr>
        <w:t>(NSF)</w:t>
      </w:r>
      <w:r w:rsidR="008B461A" w:rsidRPr="00164DCD">
        <w:rPr>
          <w:rFonts w:hint="cs"/>
          <w:noProof/>
          <w:rtl/>
          <w:lang w:val="en-US"/>
        </w:rPr>
        <w:t xml:space="preserve"> بالولايات المتحدة؛ </w:t>
      </w:r>
      <w:r w:rsidR="005C5EDA" w:rsidRPr="00164DCD">
        <w:rPr>
          <w:rFonts w:hint="cs"/>
          <w:noProof/>
          <w:rtl/>
          <w:lang w:val="en-US"/>
        </w:rPr>
        <w:t xml:space="preserve">بما في ذلك مشاريع البيئة العالمية لابتكارات الشبكة </w:t>
      </w:r>
      <w:r w:rsidR="005C5EDA" w:rsidRPr="00164DCD">
        <w:rPr>
          <w:noProof/>
          <w:lang w:val="en-US"/>
        </w:rPr>
        <w:t>(GENI)</w:t>
      </w:r>
      <w:r w:rsidR="00CF44AF" w:rsidRPr="00164DCD">
        <w:rPr>
          <w:rFonts w:hint="cs"/>
          <w:noProof/>
          <w:rtl/>
          <w:lang w:val="en-US"/>
        </w:rPr>
        <w:t xml:space="preserve"> وتصميم إنترنت المستقبل </w:t>
      </w:r>
      <w:r w:rsidR="00CF44AF" w:rsidRPr="00164DCD">
        <w:rPr>
          <w:noProof/>
          <w:lang w:val="en-US"/>
        </w:rPr>
        <w:t>(FIND)</w:t>
      </w:r>
      <w:r w:rsidR="00CF44AF" w:rsidRPr="00164DCD">
        <w:rPr>
          <w:rFonts w:hint="cs"/>
          <w:noProof/>
          <w:rtl/>
          <w:lang w:val="en-US"/>
        </w:rPr>
        <w:t xml:space="preserve">؛ والمبادرة اليابانية للبحث والتطوير في مجال شبكات الجيل الجديد </w:t>
      </w:r>
      <w:r w:rsidR="00CF44AF" w:rsidRPr="00164DCD">
        <w:rPr>
          <w:noProof/>
          <w:lang w:val="en-US"/>
        </w:rPr>
        <w:t>(NWGN)</w:t>
      </w:r>
      <w:r w:rsidR="00CF44AF" w:rsidRPr="00164DCD">
        <w:rPr>
          <w:rFonts w:hint="cs"/>
          <w:noProof/>
          <w:rtl/>
          <w:lang w:val="en-US"/>
        </w:rPr>
        <w:t xml:space="preserve">، بما في ذلك مشروع </w:t>
      </w:r>
      <w:r w:rsidR="00CF44AF" w:rsidRPr="00164DCD">
        <w:rPr>
          <w:noProof/>
          <w:lang w:val="en-US"/>
        </w:rPr>
        <w:t>Akari</w:t>
      </w:r>
      <w:r w:rsidR="00CF44AF" w:rsidRPr="00164DCD">
        <w:rPr>
          <w:rFonts w:hint="cs"/>
          <w:noProof/>
          <w:rtl/>
          <w:lang w:val="en-US"/>
        </w:rPr>
        <w:t xml:space="preserve"> للمعهد الوطني الياباني لتكنولوجيا المعلومات والاتصالات </w:t>
      </w:r>
      <w:r w:rsidR="00CF44AF" w:rsidRPr="00164DCD">
        <w:rPr>
          <w:noProof/>
          <w:lang w:val="en-US"/>
        </w:rPr>
        <w:t>(NICT)</w:t>
      </w:r>
      <w:r w:rsidR="00CF44AF" w:rsidRPr="00164DCD">
        <w:rPr>
          <w:rFonts w:hint="cs"/>
          <w:noProof/>
          <w:rtl/>
          <w:lang w:val="en-US"/>
        </w:rPr>
        <w:t>؛ ومبادرة الاتحاد الأوروبي للبحث والتجريب لإنترنت المستقبل</w:t>
      </w:r>
      <w:r w:rsidR="00D91800" w:rsidRPr="00164DCD">
        <w:rPr>
          <w:rFonts w:hint="eastAsia"/>
          <w:noProof/>
          <w:rtl/>
          <w:lang w:val="en-US"/>
        </w:rPr>
        <w:t> </w:t>
      </w:r>
      <w:r w:rsidR="00CF44AF" w:rsidRPr="00164DCD">
        <w:rPr>
          <w:noProof/>
          <w:lang w:val="en-US"/>
        </w:rPr>
        <w:t>(FIRE)</w:t>
      </w:r>
      <w:r w:rsidR="00CF44AF" w:rsidRPr="00164DCD">
        <w:rPr>
          <w:rFonts w:hint="cs"/>
          <w:noProof/>
          <w:rtl/>
          <w:lang w:val="en-US"/>
        </w:rPr>
        <w:t>.</w:t>
      </w:r>
    </w:p>
    <w:p w:rsidR="00244B25" w:rsidRDefault="008D4C81" w:rsidP="007C469D">
      <w:pPr>
        <w:pStyle w:val="Heading4"/>
        <w:rPr>
          <w:rtl/>
        </w:rPr>
      </w:pPr>
      <w:r>
        <w:t>2.3.3.2</w:t>
      </w:r>
      <w:r>
        <w:rPr>
          <w:rFonts w:hint="cs"/>
          <w:rtl/>
        </w:rPr>
        <w:tab/>
        <w:t>تحديد أسماء وعناوين الإنترنت</w:t>
      </w:r>
    </w:p>
    <w:p w:rsidR="008D4C81" w:rsidRDefault="008D4C81" w:rsidP="002375E0">
      <w:pPr>
        <w:pStyle w:val="enumlev1"/>
        <w:rPr>
          <w:noProof/>
          <w:rtl/>
          <w:lang w:val="en-US"/>
        </w:rPr>
      </w:pPr>
      <w:r>
        <w:rPr>
          <w:rFonts w:hint="cs"/>
          <w:noProof/>
          <w:rtl/>
          <w:lang w:val="en-US"/>
        </w:rPr>
        <w:t xml:space="preserve"> أ )</w:t>
      </w:r>
      <w:r>
        <w:rPr>
          <w:rFonts w:hint="cs"/>
          <w:noProof/>
          <w:rtl/>
          <w:lang w:val="en-US"/>
        </w:rPr>
        <w:tab/>
        <w:t xml:space="preserve">يُعرف كل جهاز موصول بالإنترنت بعنوان من عناوين بروتوكول الإنترنت، وهو عبارة عن وسم عددي وحيد يستعمل من أجل تسيير رزم البيانات عالمياً عبر الإنترنت. وعناوين بروتوكول الإنترنت من المصادر المحدودة. وكان التطبيق الأول، الإصدار الرابع من بوتوكول الإنترنت </w:t>
      </w:r>
      <w:r>
        <w:rPr>
          <w:noProof/>
          <w:lang w:val="en-US"/>
        </w:rPr>
        <w:t>(IPv4)</w:t>
      </w:r>
      <w:r w:rsidR="00A7346A">
        <w:rPr>
          <w:rFonts w:hint="cs"/>
          <w:noProof/>
          <w:rtl/>
          <w:lang w:val="en-US"/>
        </w:rPr>
        <w:t xml:space="preserve"> قد تم نشره في </w:t>
      </w:r>
      <w:r w:rsidR="00A7346A">
        <w:rPr>
          <w:noProof/>
          <w:lang w:val="en-US"/>
        </w:rPr>
        <w:t>1</w:t>
      </w:r>
      <w:r w:rsidR="00A7346A">
        <w:rPr>
          <w:rFonts w:hint="cs"/>
          <w:noProof/>
          <w:rtl/>
          <w:lang w:val="en-US"/>
        </w:rPr>
        <w:t xml:space="preserve"> يناير </w:t>
      </w:r>
      <w:r w:rsidR="00A7346A">
        <w:rPr>
          <w:noProof/>
          <w:lang w:val="en-US"/>
        </w:rPr>
        <w:t>1983</w:t>
      </w:r>
      <w:r w:rsidR="00A7346A">
        <w:rPr>
          <w:rFonts w:hint="cs"/>
          <w:noProof/>
          <w:rtl/>
          <w:lang w:val="en-US"/>
        </w:rPr>
        <w:t xml:space="preserve"> ويستعمل </w:t>
      </w:r>
      <w:r w:rsidR="00A7346A">
        <w:rPr>
          <w:noProof/>
          <w:lang w:val="en-US"/>
        </w:rPr>
        <w:t>32</w:t>
      </w:r>
      <w:r w:rsidR="00A7346A">
        <w:rPr>
          <w:rFonts w:hint="cs"/>
          <w:noProof/>
          <w:rtl/>
          <w:lang w:val="en-US"/>
        </w:rPr>
        <w:t> بتة لتمثيل العناوين، وهو ما ولد كحد إجمالي نظري </w:t>
      </w:r>
      <w:r w:rsidR="00481621" w:rsidRPr="00481621">
        <w:rPr>
          <w:noProof/>
          <w:vertAlign w:val="superscript"/>
          <w:lang w:val="en-US"/>
        </w:rPr>
        <w:t>32</w:t>
      </w:r>
      <w:r w:rsidR="00481621">
        <w:rPr>
          <w:noProof/>
          <w:lang w:val="en-US"/>
        </w:rPr>
        <w:t>2</w:t>
      </w:r>
      <w:r w:rsidR="00481621">
        <w:rPr>
          <w:rFonts w:hint="cs"/>
          <w:noProof/>
          <w:rtl/>
          <w:lang w:val="en-US"/>
        </w:rPr>
        <w:t>(</w:t>
      </w:r>
      <w:r w:rsidR="00481621">
        <w:rPr>
          <w:noProof/>
          <w:lang w:val="en-US"/>
        </w:rPr>
        <w:t>4</w:t>
      </w:r>
      <w:r w:rsidR="002375E0">
        <w:rPr>
          <w:rFonts w:hint="eastAsia"/>
          <w:noProof/>
          <w:rtl/>
          <w:lang w:val="en-US"/>
        </w:rPr>
        <w:t> </w:t>
      </w:r>
      <w:r w:rsidR="00481621">
        <w:rPr>
          <w:rFonts w:hint="cs"/>
          <w:noProof/>
          <w:rtl/>
          <w:lang w:val="en-US"/>
        </w:rPr>
        <w:t>بلايين عنوان). ولا يزال هذا الإصدار هو الأوسع انتشاراً في الوقت</w:t>
      </w:r>
      <w:r w:rsidR="007C469D">
        <w:rPr>
          <w:rFonts w:hint="eastAsia"/>
          <w:noProof/>
          <w:rtl/>
          <w:lang w:val="en-US"/>
        </w:rPr>
        <w:t> </w:t>
      </w:r>
      <w:r w:rsidR="00481621">
        <w:rPr>
          <w:rFonts w:hint="cs"/>
          <w:noProof/>
          <w:rtl/>
          <w:lang w:val="en-US"/>
        </w:rPr>
        <w:t>الحالي.</w:t>
      </w:r>
    </w:p>
    <w:p w:rsidR="006B78ED" w:rsidRDefault="006B78ED" w:rsidP="006B78ED">
      <w:pPr>
        <w:pStyle w:val="enumlev1"/>
        <w:rPr>
          <w:noProof/>
          <w:rtl/>
          <w:lang w:val="en-US"/>
        </w:rPr>
      </w:pPr>
      <w:r>
        <w:rPr>
          <w:rFonts w:hint="cs"/>
          <w:noProof/>
          <w:rtl/>
          <w:lang w:val="en-US"/>
        </w:rPr>
        <w:t>ب)</w:t>
      </w:r>
      <w:r>
        <w:rPr>
          <w:rFonts w:hint="cs"/>
          <w:noProof/>
          <w:rtl/>
          <w:lang w:val="en-US"/>
        </w:rPr>
        <w:tab/>
        <w:t>وهيئة تخصيص أرقام الإنترنت</w:t>
      </w:r>
      <w:r>
        <w:rPr>
          <w:rFonts w:hint="eastAsia"/>
          <w:noProof/>
          <w:rtl/>
          <w:lang w:val="en-US"/>
        </w:rPr>
        <w:t> </w:t>
      </w:r>
      <w:r>
        <w:rPr>
          <w:rStyle w:val="FootnoteReference"/>
        </w:rPr>
        <w:footnoteReference w:id="76"/>
      </w:r>
      <w:r>
        <w:rPr>
          <w:noProof/>
          <w:lang w:val="en-US"/>
        </w:rPr>
        <w:t>(IANA)</w:t>
      </w:r>
      <w:r>
        <w:rPr>
          <w:rFonts w:hint="cs"/>
          <w:noProof/>
          <w:rtl/>
          <w:lang w:val="en-US"/>
        </w:rPr>
        <w:t xml:space="preserve"> هي الجهة المسؤولة عن التنسيق العالمي لأنظمة عنونة بروتوكول الإنترنت ويتمثل دورها في توزيع عناوين بروتوكول الإنترنت من مجموعة العناوين غير الموزعة لمكاتب تسجيل الإنترنت الإقليمية</w:t>
      </w:r>
      <w:r>
        <w:rPr>
          <w:rFonts w:hint="eastAsia"/>
          <w:noProof/>
          <w:rtl/>
          <w:lang w:val="en-US"/>
        </w:rPr>
        <w:t> </w:t>
      </w:r>
      <w:r>
        <w:rPr>
          <w:noProof/>
          <w:lang w:val="en-US"/>
        </w:rPr>
        <w:t>(RIR)</w:t>
      </w:r>
      <w:r>
        <w:rPr>
          <w:rFonts w:hint="cs"/>
          <w:noProof/>
          <w:rtl/>
          <w:lang w:val="en-US"/>
        </w:rPr>
        <w:t>، وذلك طبقاً لاحتياجاتها. وهناك دور رئيسي آخر للهيئة </w:t>
      </w:r>
      <w:r>
        <w:rPr>
          <w:noProof/>
          <w:lang w:val="en-US"/>
        </w:rPr>
        <w:t>IANA</w:t>
      </w:r>
      <w:r>
        <w:rPr>
          <w:rFonts w:hint="cs"/>
          <w:noProof/>
          <w:rtl/>
          <w:lang w:val="en-US"/>
        </w:rPr>
        <w:t xml:space="preserve"> ويتمثل في حجز عناوين بروتوكو</w:t>
      </w:r>
      <w:r w:rsidR="00A66719">
        <w:rPr>
          <w:rFonts w:hint="cs"/>
          <w:noProof/>
          <w:rtl/>
          <w:lang w:val="en-US"/>
        </w:rPr>
        <w:t>ل الإنترنت لبعض الأغراض التقنية، وهو ما يتم اتباعاً لتوجه فريق مهام هندسة الإنترنت. ومن أمثلة ذلك تخصيصات البث المتعدد وتكنولوجيات تحديد مسيرات الانتشار الأيونوسفيري الانتقالية وعناوين الاستعمالات الخاصة.</w:t>
      </w:r>
    </w:p>
    <w:p w:rsidR="006D4CCA" w:rsidRDefault="006D4CCA" w:rsidP="00BC506A">
      <w:pPr>
        <w:pStyle w:val="enumlev1"/>
        <w:rPr>
          <w:noProof/>
          <w:rtl/>
          <w:lang w:val="en-US"/>
        </w:rPr>
      </w:pPr>
      <w:r>
        <w:rPr>
          <w:rFonts w:hint="cs"/>
          <w:noProof/>
          <w:rtl/>
          <w:lang w:val="en-US"/>
        </w:rPr>
        <w:t>ج)</w:t>
      </w:r>
      <w:r>
        <w:rPr>
          <w:rFonts w:hint="cs"/>
          <w:noProof/>
          <w:rtl/>
          <w:lang w:val="en-US"/>
        </w:rPr>
        <w:tab/>
        <w:t>ويؤدي النمو السريع المتواصل في عدد الأجهزة الموصولة بالإنترنت إلى استن‍زاف مجموعة </w:t>
      </w:r>
      <w:r>
        <w:rPr>
          <w:noProof/>
          <w:lang w:val="en-US"/>
        </w:rPr>
        <w:t>IANA</w:t>
      </w:r>
      <w:r>
        <w:rPr>
          <w:rFonts w:hint="cs"/>
          <w:noProof/>
          <w:rtl/>
          <w:lang w:val="en-US"/>
        </w:rPr>
        <w:t xml:space="preserve"> من عناوين الإصدار </w:t>
      </w:r>
      <w:r>
        <w:rPr>
          <w:noProof/>
          <w:lang w:val="en-US"/>
        </w:rPr>
        <w:t>IPv4</w:t>
      </w:r>
      <w:r>
        <w:rPr>
          <w:rFonts w:hint="cs"/>
          <w:noProof/>
          <w:rtl/>
          <w:lang w:val="en-US"/>
        </w:rPr>
        <w:t>. وفي فبراير </w:t>
      </w:r>
      <w:r>
        <w:rPr>
          <w:noProof/>
          <w:lang w:val="en-US"/>
        </w:rPr>
        <w:t>2011</w:t>
      </w:r>
      <w:r>
        <w:rPr>
          <w:rFonts w:hint="cs"/>
          <w:noProof/>
          <w:rtl/>
          <w:lang w:val="en-US"/>
        </w:rPr>
        <w:t>، خصصت </w:t>
      </w:r>
      <w:r>
        <w:rPr>
          <w:noProof/>
          <w:lang w:val="en-US"/>
        </w:rPr>
        <w:t>IANA</w:t>
      </w:r>
      <w:r>
        <w:rPr>
          <w:rFonts w:hint="cs"/>
          <w:noProof/>
          <w:rtl/>
          <w:lang w:val="en-US"/>
        </w:rPr>
        <w:t xml:space="preserve"> آخر خمس مجموعات شاغرة متبقية من عناوين الإصدار </w:t>
      </w:r>
      <w:r>
        <w:rPr>
          <w:noProof/>
          <w:lang w:val="en-US"/>
        </w:rPr>
        <w:t>IPv4</w:t>
      </w:r>
      <w:r>
        <w:rPr>
          <w:rFonts w:hint="cs"/>
          <w:noProof/>
          <w:rtl/>
          <w:lang w:val="en-US"/>
        </w:rPr>
        <w:t xml:space="preserve"> </w:t>
      </w:r>
      <w:r w:rsidR="005C0501">
        <w:rPr>
          <w:rFonts w:hint="cs"/>
          <w:noProof/>
          <w:rtl/>
          <w:lang w:val="en-US"/>
        </w:rPr>
        <w:t>لخمسة مكاتب إقليمية لتسجيل الإنترنت وقد استنفدت المجموعة العالمية من عناوين الإصدار </w:t>
      </w:r>
      <w:r w:rsidR="005C0501">
        <w:rPr>
          <w:noProof/>
          <w:lang w:val="en-US"/>
        </w:rPr>
        <w:t>IPv4</w:t>
      </w:r>
      <w:r w:rsidR="005C0501">
        <w:rPr>
          <w:rFonts w:hint="cs"/>
          <w:noProof/>
          <w:rtl/>
          <w:lang w:val="en-US"/>
        </w:rPr>
        <w:t xml:space="preserve"> تماماً. </w:t>
      </w:r>
      <w:r w:rsidR="00144C8E">
        <w:rPr>
          <w:rFonts w:hint="cs"/>
          <w:noProof/>
          <w:rtl/>
          <w:lang w:val="en-US"/>
        </w:rPr>
        <w:t>وتوقعاً لهذا الاستنفاد، طور فريق مهام هندسة الإنترنت إصداراً جديداً </w:t>
      </w:r>
      <w:r w:rsidR="00144C8E">
        <w:rPr>
          <w:rFonts w:hint="cs"/>
          <w:noProof/>
          <w:lang w:val="en-US"/>
        </w:rPr>
        <w:sym w:font="Symbol" w:char="F02D"/>
      </w:r>
      <w:r w:rsidR="00144C8E">
        <w:rPr>
          <w:rFonts w:hint="eastAsia"/>
          <w:noProof/>
          <w:rtl/>
          <w:lang w:val="en-US"/>
        </w:rPr>
        <w:t> الإصدار </w:t>
      </w:r>
      <w:r w:rsidR="00144C8E">
        <w:rPr>
          <w:rStyle w:val="FootnoteReference"/>
        </w:rPr>
        <w:footnoteReference w:id="77"/>
      </w:r>
      <w:r w:rsidR="00987EC7">
        <w:rPr>
          <w:noProof/>
          <w:lang w:val="en-US"/>
        </w:rPr>
        <w:t>IPv6</w:t>
      </w:r>
      <w:r w:rsidR="00A67E33">
        <w:rPr>
          <w:rFonts w:hint="eastAsia"/>
          <w:noProof/>
          <w:rtl/>
          <w:lang w:val="en-US"/>
        </w:rPr>
        <w:t> </w:t>
      </w:r>
      <w:r w:rsidR="00A67E33">
        <w:rPr>
          <w:rFonts w:hint="eastAsia"/>
          <w:noProof/>
          <w:lang w:val="en-US"/>
        </w:rPr>
        <w:sym w:font="Symbol" w:char="F02D"/>
      </w:r>
      <w:r w:rsidR="00A67E33">
        <w:rPr>
          <w:rFonts w:hint="cs"/>
          <w:noProof/>
          <w:rtl/>
          <w:lang w:val="en-US"/>
        </w:rPr>
        <w:t xml:space="preserve"> والذي يوفر قدراً كبيراً ممتداً من العناوين حيث إنه يستعمل </w:t>
      </w:r>
      <w:r w:rsidR="00A67E33">
        <w:rPr>
          <w:noProof/>
          <w:lang w:val="en-US"/>
        </w:rPr>
        <w:t>128</w:t>
      </w:r>
      <w:r w:rsidR="00A67E33">
        <w:rPr>
          <w:rFonts w:hint="cs"/>
          <w:noProof/>
          <w:rtl/>
          <w:lang w:val="en-US"/>
        </w:rPr>
        <w:t> بتة لتمثيل العناوين (مما يولد حداً جديداً من العناوين يبلغ</w:t>
      </w:r>
      <w:r w:rsidR="000D287F">
        <w:rPr>
          <w:rFonts w:hint="eastAsia"/>
          <w:noProof/>
          <w:rtl/>
          <w:lang w:val="en-US"/>
        </w:rPr>
        <w:t> </w:t>
      </w:r>
      <w:r w:rsidR="00A67E33" w:rsidRPr="00A67E33">
        <w:rPr>
          <w:noProof/>
          <w:vertAlign w:val="superscript"/>
          <w:lang w:val="en-US"/>
        </w:rPr>
        <w:t>128</w:t>
      </w:r>
      <w:r w:rsidR="00A67E33">
        <w:rPr>
          <w:noProof/>
          <w:lang w:val="en-US"/>
        </w:rPr>
        <w:t>2</w:t>
      </w:r>
      <w:r w:rsidR="00A67E33">
        <w:rPr>
          <w:rFonts w:hint="cs"/>
          <w:noProof/>
          <w:rtl/>
          <w:lang w:val="en-US"/>
        </w:rPr>
        <w:t xml:space="preserve"> وهو ما يعادل نحو </w:t>
      </w:r>
      <w:r w:rsidR="00A67E33">
        <w:rPr>
          <w:noProof/>
          <w:lang w:val="en-US"/>
        </w:rPr>
        <w:t>340</w:t>
      </w:r>
      <w:r w:rsidR="00BC506A">
        <w:rPr>
          <w:rFonts w:hint="eastAsia"/>
          <w:noProof/>
          <w:rtl/>
          <w:lang w:val="en-US"/>
        </w:rPr>
        <w:t> </w:t>
      </w:r>
      <w:r w:rsidR="00A67E33">
        <w:rPr>
          <w:rFonts w:hint="cs"/>
          <w:noProof/>
          <w:rtl/>
          <w:lang w:val="en-US"/>
        </w:rPr>
        <w:t>أنديشيليون عنوان).</w:t>
      </w:r>
      <w:r w:rsidR="007D1F59">
        <w:rPr>
          <w:rFonts w:hint="cs"/>
          <w:noProof/>
          <w:rtl/>
          <w:lang w:val="en-US"/>
        </w:rPr>
        <w:t xml:space="preserve"> وقد بدأت </w:t>
      </w:r>
      <w:r w:rsidR="007D1F59">
        <w:rPr>
          <w:noProof/>
          <w:lang w:val="en-US"/>
        </w:rPr>
        <w:t>IANA</w:t>
      </w:r>
      <w:r w:rsidR="007D1F59">
        <w:rPr>
          <w:rFonts w:hint="cs"/>
          <w:noProof/>
          <w:rtl/>
          <w:lang w:val="en-US"/>
        </w:rPr>
        <w:t xml:space="preserve"> في توزيع مجموعات عناوين الإصدار </w:t>
      </w:r>
      <w:r w:rsidR="007D1F59">
        <w:rPr>
          <w:noProof/>
          <w:lang w:val="en-US"/>
        </w:rPr>
        <w:t>IPv6</w:t>
      </w:r>
      <w:r w:rsidR="007D1F59">
        <w:rPr>
          <w:rFonts w:hint="cs"/>
          <w:noProof/>
          <w:rtl/>
          <w:lang w:val="en-US"/>
        </w:rPr>
        <w:t xml:space="preserve"> عام </w:t>
      </w:r>
      <w:r w:rsidR="007D1F59">
        <w:rPr>
          <w:rStyle w:val="FootnoteReference"/>
        </w:rPr>
        <w:footnoteReference w:id="78"/>
      </w:r>
      <w:r w:rsidR="007D1F59">
        <w:rPr>
          <w:noProof/>
          <w:lang w:val="en-US"/>
        </w:rPr>
        <w:t>1999</w:t>
      </w:r>
      <w:r w:rsidR="00F755ED">
        <w:rPr>
          <w:rFonts w:hint="cs"/>
          <w:noProof/>
          <w:rtl/>
          <w:lang w:val="en-US"/>
        </w:rPr>
        <w:t>،</w:t>
      </w:r>
      <w:r w:rsidR="00153F45">
        <w:rPr>
          <w:rFonts w:hint="eastAsia"/>
          <w:noProof/>
          <w:rtl/>
          <w:lang w:val="en-US"/>
        </w:rPr>
        <w:t> </w:t>
      </w:r>
      <w:r w:rsidR="00F755ED">
        <w:rPr>
          <w:rStyle w:val="FootnoteReference"/>
          <w:rtl/>
        </w:rPr>
        <w:footnoteReference w:id="79"/>
      </w:r>
      <w:r w:rsidR="00153F45">
        <w:rPr>
          <w:rFonts w:hint="cs"/>
          <w:noProof/>
          <w:rtl/>
          <w:lang w:val="en-US"/>
        </w:rPr>
        <w:t>.</w:t>
      </w:r>
    </w:p>
    <w:p w:rsidR="00153F45" w:rsidRPr="00627FD1" w:rsidRDefault="0071779F" w:rsidP="00823B1F">
      <w:pPr>
        <w:pStyle w:val="enumlev1"/>
        <w:rPr>
          <w:noProof/>
          <w:spacing w:val="2"/>
          <w:rtl/>
          <w:lang w:val="en-US"/>
        </w:rPr>
      </w:pPr>
      <w:r w:rsidRPr="00627FD1">
        <w:rPr>
          <w:rFonts w:hint="cs"/>
          <w:noProof/>
          <w:spacing w:val="2"/>
          <w:rtl/>
          <w:lang w:val="en-US"/>
        </w:rPr>
        <w:t>د )</w:t>
      </w:r>
      <w:r w:rsidRPr="00627FD1">
        <w:rPr>
          <w:rFonts w:hint="cs"/>
          <w:noProof/>
          <w:spacing w:val="2"/>
          <w:rtl/>
          <w:lang w:val="en-US"/>
        </w:rPr>
        <w:tab/>
        <w:t>ويمثل الانتقال السلس من الإصدار </w:t>
      </w:r>
      <w:r w:rsidRPr="00627FD1">
        <w:rPr>
          <w:noProof/>
          <w:spacing w:val="2"/>
          <w:lang w:val="en-US"/>
        </w:rPr>
        <w:t>IPv4</w:t>
      </w:r>
      <w:r w:rsidRPr="00627FD1">
        <w:rPr>
          <w:rFonts w:hint="cs"/>
          <w:noProof/>
          <w:spacing w:val="2"/>
          <w:rtl/>
          <w:lang w:val="en-US"/>
        </w:rPr>
        <w:t xml:space="preserve"> إلى الإصدار </w:t>
      </w:r>
      <w:r w:rsidRPr="00627FD1">
        <w:rPr>
          <w:noProof/>
          <w:spacing w:val="2"/>
          <w:lang w:val="en-US"/>
        </w:rPr>
        <w:t>IPv6</w:t>
      </w:r>
      <w:r w:rsidR="000D287F" w:rsidRPr="00627FD1">
        <w:rPr>
          <w:rFonts w:hint="cs"/>
          <w:noProof/>
          <w:spacing w:val="2"/>
          <w:rtl/>
          <w:lang w:val="en-US"/>
        </w:rPr>
        <w:t xml:space="preserve"> مسألة أ</w:t>
      </w:r>
      <w:r w:rsidRPr="00627FD1">
        <w:rPr>
          <w:rFonts w:hint="cs"/>
          <w:noProof/>
          <w:spacing w:val="2"/>
          <w:rtl/>
          <w:lang w:val="en-US"/>
        </w:rPr>
        <w:t>ساسي</w:t>
      </w:r>
      <w:r w:rsidR="002375E0">
        <w:rPr>
          <w:rFonts w:hint="cs"/>
          <w:noProof/>
          <w:spacing w:val="2"/>
          <w:rtl/>
          <w:lang w:val="en-US"/>
        </w:rPr>
        <w:t>ة على الصعيد العالمي، يتمثل جوه</w:t>
      </w:r>
      <w:r w:rsidRPr="00627FD1">
        <w:rPr>
          <w:rFonts w:hint="cs"/>
          <w:noProof/>
          <w:spacing w:val="2"/>
          <w:rtl/>
          <w:lang w:val="en-US"/>
        </w:rPr>
        <w:t>رها الأساسي في أن الإصدارين </w:t>
      </w:r>
      <w:r w:rsidRPr="00627FD1">
        <w:rPr>
          <w:noProof/>
          <w:spacing w:val="2"/>
          <w:lang w:val="en-US"/>
        </w:rPr>
        <w:t>IPv4</w:t>
      </w:r>
      <w:r w:rsidRPr="00627FD1">
        <w:rPr>
          <w:rFonts w:hint="cs"/>
          <w:noProof/>
          <w:spacing w:val="2"/>
          <w:rtl/>
          <w:lang w:val="en-US"/>
        </w:rPr>
        <w:t xml:space="preserve"> و</w:t>
      </w:r>
      <w:r w:rsidRPr="00627FD1">
        <w:rPr>
          <w:noProof/>
          <w:spacing w:val="2"/>
          <w:lang w:val="en-US"/>
        </w:rPr>
        <w:t>IPv6</w:t>
      </w:r>
      <w:r w:rsidRPr="00627FD1">
        <w:rPr>
          <w:rFonts w:hint="cs"/>
          <w:noProof/>
          <w:spacing w:val="2"/>
          <w:rtl/>
          <w:lang w:val="en-US"/>
        </w:rPr>
        <w:t xml:space="preserve"> غير متوافقين في الطبقة الثالثة. ويمكن استخدام نفس البنية التحتية والمعدات وما إلى ذلك مع الإصدار </w:t>
      </w:r>
      <w:r w:rsidRPr="00627FD1">
        <w:rPr>
          <w:noProof/>
          <w:spacing w:val="2"/>
          <w:lang w:val="en-US"/>
        </w:rPr>
        <w:t>IPv6</w:t>
      </w:r>
      <w:r w:rsidRPr="00627FD1">
        <w:rPr>
          <w:rFonts w:hint="cs"/>
          <w:noProof/>
          <w:spacing w:val="2"/>
          <w:rtl/>
          <w:lang w:val="en-US"/>
        </w:rPr>
        <w:t>، بيد أنه يتعين نشر كدسة معدلة للطبقة الثالثة بحيث تدعم الإصدارين </w:t>
      </w:r>
      <w:r w:rsidRPr="00627FD1">
        <w:rPr>
          <w:noProof/>
          <w:spacing w:val="2"/>
          <w:lang w:val="en-US"/>
        </w:rPr>
        <w:t>IPv4</w:t>
      </w:r>
      <w:r w:rsidRPr="00627FD1">
        <w:rPr>
          <w:rFonts w:hint="cs"/>
          <w:noProof/>
          <w:spacing w:val="2"/>
          <w:rtl/>
          <w:lang w:val="en-US"/>
        </w:rPr>
        <w:t xml:space="preserve"> و</w:t>
      </w:r>
      <w:r w:rsidRPr="00627FD1">
        <w:rPr>
          <w:noProof/>
          <w:spacing w:val="2"/>
          <w:lang w:val="en-US"/>
        </w:rPr>
        <w:t>IPv6</w:t>
      </w:r>
      <w:r w:rsidRPr="00627FD1">
        <w:rPr>
          <w:rFonts w:hint="cs"/>
          <w:noProof/>
          <w:spacing w:val="2"/>
          <w:rtl/>
          <w:lang w:val="en-US"/>
        </w:rPr>
        <w:t xml:space="preserve"> [المصدر: </w:t>
      </w:r>
      <w:r w:rsidR="00227631" w:rsidRPr="00627FD1">
        <w:rPr>
          <w:rFonts w:hint="cs"/>
          <w:noProof/>
          <w:spacing w:val="2"/>
          <w:rtl/>
          <w:lang w:val="en-US"/>
        </w:rPr>
        <w:t>مساهمة مشتركة من </w:t>
      </w:r>
      <w:r w:rsidR="00227631" w:rsidRPr="00627FD1">
        <w:rPr>
          <w:noProof/>
          <w:spacing w:val="2"/>
          <w:lang w:val="en-US"/>
        </w:rPr>
        <w:t>CISCO</w:t>
      </w:r>
      <w:r w:rsidR="00227631" w:rsidRPr="00627FD1">
        <w:rPr>
          <w:rFonts w:hint="cs"/>
          <w:noProof/>
          <w:spacing w:val="2"/>
          <w:rtl/>
          <w:lang w:val="en-US"/>
        </w:rPr>
        <w:t xml:space="preserve"> و</w:t>
      </w:r>
      <w:r w:rsidR="00227631" w:rsidRPr="00627FD1">
        <w:rPr>
          <w:noProof/>
          <w:spacing w:val="2"/>
          <w:lang w:val="en-US"/>
        </w:rPr>
        <w:t>Nav6</w:t>
      </w:r>
      <w:r w:rsidR="00227631" w:rsidRPr="00627FD1">
        <w:rPr>
          <w:rFonts w:hint="cs"/>
          <w:noProof/>
          <w:spacing w:val="2"/>
          <w:rtl/>
          <w:lang w:val="en-US"/>
        </w:rPr>
        <w:t xml:space="preserve"> وماليزيا</w:t>
      </w:r>
      <w:r w:rsidR="00227631" w:rsidRPr="00627FD1">
        <w:rPr>
          <w:rStyle w:val="FootnoteReference"/>
          <w:spacing w:val="2"/>
          <w:rtl/>
        </w:rPr>
        <w:footnoteReference w:id="80"/>
      </w:r>
      <w:r w:rsidR="004D6E9C" w:rsidRPr="00627FD1">
        <w:rPr>
          <w:rFonts w:hint="cs"/>
          <w:noProof/>
          <w:spacing w:val="2"/>
          <w:rtl/>
          <w:lang w:val="en-US"/>
        </w:rPr>
        <w:t>]. وعلاوة على ذلك، هناك بعض التطبيقات (التي تستعمل عناوين بروتوكول الإنترنت ذات الحروف) يجب تعديلها. وفي حين أشار البعض إلى أن تنفيذ الإصدار </w:t>
      </w:r>
      <w:r w:rsidR="004D6E9C" w:rsidRPr="00627FD1">
        <w:rPr>
          <w:noProof/>
          <w:spacing w:val="2"/>
          <w:lang w:val="en-US"/>
        </w:rPr>
        <w:t>IPv6</w:t>
      </w:r>
      <w:r w:rsidR="004D6E9C" w:rsidRPr="00627FD1">
        <w:rPr>
          <w:rFonts w:hint="cs"/>
          <w:noProof/>
          <w:spacing w:val="2"/>
          <w:rtl/>
          <w:lang w:val="en-US"/>
        </w:rPr>
        <w:t xml:space="preserve"> شهد زيادة كبيرة نسبياً في السنوات الأخيرة [المصدر: مكتب التسجيل الأمريكي </w:t>
      </w:r>
      <w:r w:rsidR="004D6E9C" w:rsidRPr="00627FD1">
        <w:rPr>
          <w:noProof/>
          <w:spacing w:val="2"/>
          <w:lang w:val="en-US"/>
        </w:rPr>
        <w:t>(ARIN)</w:t>
      </w:r>
      <w:r w:rsidR="004D6E9C" w:rsidRPr="00627FD1">
        <w:rPr>
          <w:rFonts w:hint="cs"/>
          <w:noProof/>
          <w:spacing w:val="2"/>
          <w:rtl/>
          <w:lang w:val="en-US"/>
        </w:rPr>
        <w:t>، والولايات المتحدة</w:t>
      </w:r>
      <w:r w:rsidR="004D6E9C" w:rsidRPr="00627FD1">
        <w:rPr>
          <w:rStyle w:val="FootnoteReference"/>
          <w:spacing w:val="2"/>
          <w:rtl/>
        </w:rPr>
        <w:footnoteReference w:id="81"/>
      </w:r>
      <w:r w:rsidR="00CF34CA" w:rsidRPr="00627FD1">
        <w:rPr>
          <w:rFonts w:hint="cs"/>
          <w:noProof/>
          <w:spacing w:val="2"/>
          <w:rtl/>
          <w:lang w:val="en-US"/>
        </w:rPr>
        <w:t>]</w:t>
      </w:r>
      <w:r w:rsidR="00CF34CA" w:rsidRPr="00627FD1">
        <w:rPr>
          <w:rFonts w:hint="cs"/>
          <w:noProof/>
          <w:spacing w:val="2"/>
          <w:vertAlign w:val="superscript"/>
          <w:rtl/>
          <w:lang w:val="en-US"/>
        </w:rPr>
        <w:t xml:space="preserve">، </w:t>
      </w:r>
      <w:r w:rsidR="00CF34CA" w:rsidRPr="00627FD1">
        <w:rPr>
          <w:rStyle w:val="FootnoteReference"/>
          <w:spacing w:val="2"/>
        </w:rPr>
        <w:footnoteReference w:id="82"/>
      </w:r>
      <w:r w:rsidR="00CF34CA" w:rsidRPr="00627FD1">
        <w:rPr>
          <w:rFonts w:hint="cs"/>
          <w:noProof/>
          <w:spacing w:val="2"/>
          <w:rtl/>
          <w:lang w:val="en-US"/>
        </w:rPr>
        <w:t>، فإن الإحصاءات المطلقة تظهر أن نشر الإصدار </w:t>
      </w:r>
      <w:r w:rsidR="00CF34CA" w:rsidRPr="00627FD1">
        <w:rPr>
          <w:noProof/>
          <w:spacing w:val="2"/>
          <w:lang w:val="en-US"/>
        </w:rPr>
        <w:t>IPv6</w:t>
      </w:r>
      <w:r w:rsidR="00CF34CA" w:rsidRPr="00627FD1">
        <w:rPr>
          <w:rFonts w:hint="cs"/>
          <w:noProof/>
          <w:spacing w:val="2"/>
          <w:rtl/>
          <w:lang w:val="en-US"/>
        </w:rPr>
        <w:t xml:space="preserve"> لا يزال منخفضاً</w:t>
      </w:r>
      <w:r w:rsidR="00157F18" w:rsidRPr="00627FD1">
        <w:rPr>
          <w:rStyle w:val="FootnoteReference"/>
          <w:spacing w:val="2"/>
          <w:rtl/>
        </w:rPr>
        <w:footnoteReference w:id="83"/>
      </w:r>
      <w:r w:rsidR="00CF34CA" w:rsidRPr="00627FD1">
        <w:rPr>
          <w:rFonts w:hint="cs"/>
          <w:noProof/>
          <w:spacing w:val="2"/>
          <w:rtl/>
          <w:lang w:val="en-US"/>
        </w:rPr>
        <w:t xml:space="preserve"> [المصدر: الجزائر</w:t>
      </w:r>
      <w:r w:rsidR="00CF34CA" w:rsidRPr="00627FD1">
        <w:rPr>
          <w:rStyle w:val="FootnoteReference"/>
          <w:spacing w:val="2"/>
          <w:rtl/>
        </w:rPr>
        <w:footnoteReference w:id="84"/>
      </w:r>
      <w:r w:rsidR="00823B1F" w:rsidRPr="00627FD1">
        <w:rPr>
          <w:rFonts w:hint="cs"/>
          <w:noProof/>
          <w:spacing w:val="2"/>
          <w:rtl/>
          <w:lang w:val="en-US"/>
        </w:rPr>
        <w:t>]، وأنه يمكن بذل المزيد لتشجيع نشر هذا الإصدار والانتقال السلس إليه. وكما يرى البعض، ينبغي لعملية نشر الإصدار </w:t>
      </w:r>
      <w:r w:rsidR="00823B1F" w:rsidRPr="00627FD1">
        <w:rPr>
          <w:noProof/>
          <w:spacing w:val="2"/>
          <w:lang w:val="en-US"/>
        </w:rPr>
        <w:t>IPv6</w:t>
      </w:r>
      <w:r w:rsidR="00823B1F" w:rsidRPr="00627FD1">
        <w:rPr>
          <w:rFonts w:hint="cs"/>
          <w:noProof/>
          <w:spacing w:val="2"/>
          <w:rtl/>
          <w:lang w:val="en-US"/>
        </w:rPr>
        <w:t xml:space="preserve"> أن تمثل هدفاً ملحاً يعلن عنه بوضوح من جانب صانعي السياسات وجميع أصحاب المصلحة لزيادة وتيرة نشر الإصدار </w:t>
      </w:r>
      <w:r w:rsidR="00823B1F" w:rsidRPr="00627FD1">
        <w:rPr>
          <w:rStyle w:val="FootnoteReference"/>
          <w:spacing w:val="2"/>
        </w:rPr>
        <w:footnoteReference w:id="85"/>
      </w:r>
      <w:r w:rsidR="00823B1F" w:rsidRPr="00627FD1">
        <w:rPr>
          <w:noProof/>
          <w:spacing w:val="2"/>
          <w:lang w:val="en-US"/>
        </w:rPr>
        <w:t>IPv6</w:t>
      </w:r>
      <w:r w:rsidR="00823B1F" w:rsidRPr="00627FD1">
        <w:rPr>
          <w:rFonts w:hint="cs"/>
          <w:noProof/>
          <w:spacing w:val="2"/>
          <w:rtl/>
          <w:lang w:val="en-US"/>
        </w:rPr>
        <w:t>. وقد صدر عن الجمعية العالمية لتقييس الاتصالات لعام </w:t>
      </w:r>
      <w:r w:rsidR="00823B1F" w:rsidRPr="00627FD1">
        <w:rPr>
          <w:noProof/>
          <w:spacing w:val="2"/>
          <w:lang w:val="en-US"/>
        </w:rPr>
        <w:t>2008</w:t>
      </w:r>
      <w:r w:rsidR="00823B1F" w:rsidRPr="00627FD1">
        <w:rPr>
          <w:rFonts w:hint="cs"/>
          <w:noProof/>
          <w:spacing w:val="2"/>
          <w:rtl/>
          <w:lang w:val="en-US"/>
        </w:rPr>
        <w:t xml:space="preserve"> والمؤتمر العالمي لتنمية الاتصالات لعام </w:t>
      </w:r>
      <w:r w:rsidR="00823B1F" w:rsidRPr="00627FD1">
        <w:rPr>
          <w:noProof/>
          <w:spacing w:val="2"/>
          <w:lang w:val="en-US"/>
        </w:rPr>
        <w:t>2010</w:t>
      </w:r>
      <w:r w:rsidR="00823B1F" w:rsidRPr="00627FD1">
        <w:rPr>
          <w:rFonts w:hint="cs"/>
          <w:noProof/>
          <w:spacing w:val="2"/>
          <w:rtl/>
          <w:lang w:val="en-US"/>
        </w:rPr>
        <w:t xml:space="preserve"> ومؤتمر المندوبين المفوضين لعام </w:t>
      </w:r>
      <w:r w:rsidR="00823B1F" w:rsidRPr="00627FD1">
        <w:rPr>
          <w:noProof/>
          <w:spacing w:val="2"/>
          <w:lang w:val="en-US"/>
        </w:rPr>
        <w:t>2010</w:t>
      </w:r>
      <w:r w:rsidR="00823B1F" w:rsidRPr="00627FD1">
        <w:rPr>
          <w:rFonts w:hint="cs"/>
          <w:noProof/>
          <w:spacing w:val="2"/>
          <w:rtl/>
          <w:lang w:val="en-US"/>
        </w:rPr>
        <w:t xml:space="preserve"> قرارات تتعلق بمعالجة موضوع </w:t>
      </w:r>
      <w:r w:rsidR="00697C9D" w:rsidRPr="00627FD1">
        <w:rPr>
          <w:rFonts w:hint="cs"/>
          <w:noProof/>
          <w:spacing w:val="2"/>
          <w:rtl/>
          <w:lang w:val="en-US"/>
        </w:rPr>
        <w:t>ا</w:t>
      </w:r>
      <w:r w:rsidR="00823B1F" w:rsidRPr="00627FD1">
        <w:rPr>
          <w:rFonts w:hint="cs"/>
          <w:noProof/>
          <w:spacing w:val="2"/>
          <w:rtl/>
          <w:lang w:val="en-US"/>
        </w:rPr>
        <w:t>لبروتوكول </w:t>
      </w:r>
      <w:r w:rsidR="00823B1F" w:rsidRPr="00627FD1">
        <w:rPr>
          <w:noProof/>
          <w:spacing w:val="2"/>
          <w:lang w:val="en-US"/>
        </w:rPr>
        <w:t>IP</w:t>
      </w:r>
      <w:r w:rsidR="00823B1F" w:rsidRPr="00627FD1">
        <w:rPr>
          <w:rFonts w:hint="cs"/>
          <w:noProof/>
          <w:spacing w:val="2"/>
          <w:rtl/>
          <w:lang w:val="en-US"/>
        </w:rPr>
        <w:t xml:space="preserve"> شددت على ضرورة تطوير وتدريب القدرات البشرية المتعلقة بنشر عناوين الإصدار </w:t>
      </w:r>
      <w:r w:rsidR="00823B1F" w:rsidRPr="00627FD1">
        <w:rPr>
          <w:noProof/>
          <w:spacing w:val="2"/>
          <w:lang w:val="en-US"/>
        </w:rPr>
        <w:t>IPv6</w:t>
      </w:r>
      <w:r w:rsidR="00823B1F" w:rsidRPr="00627FD1">
        <w:rPr>
          <w:rFonts w:hint="cs"/>
          <w:noProof/>
          <w:spacing w:val="2"/>
          <w:rtl/>
          <w:lang w:val="en-US"/>
        </w:rPr>
        <w:t>.</w:t>
      </w:r>
    </w:p>
    <w:p w:rsidR="009F229B" w:rsidRDefault="009F229B" w:rsidP="009F229B">
      <w:pPr>
        <w:pStyle w:val="enumlev1"/>
        <w:rPr>
          <w:noProof/>
          <w:rtl/>
          <w:lang w:val="en-US"/>
        </w:rPr>
      </w:pPr>
      <w:r>
        <w:rPr>
          <w:rFonts w:hint="cs"/>
          <w:noProof/>
          <w:rtl/>
          <w:lang w:val="en-US"/>
        </w:rPr>
        <w:t>ﻫ )</w:t>
      </w:r>
      <w:r>
        <w:rPr>
          <w:rFonts w:hint="cs"/>
          <w:noProof/>
          <w:rtl/>
          <w:lang w:val="en-US"/>
        </w:rPr>
        <w:tab/>
        <w:t>وأيد كثيرون النهج الذي ينادي بأن تكون سياسات التوزيع الخاصة بالإصدار </w:t>
      </w:r>
      <w:r>
        <w:rPr>
          <w:noProof/>
          <w:lang w:val="en-US"/>
        </w:rPr>
        <w:t>IPv6</w:t>
      </w:r>
      <w:r>
        <w:rPr>
          <w:rFonts w:hint="cs"/>
          <w:noProof/>
          <w:rtl/>
          <w:lang w:val="en-US"/>
        </w:rPr>
        <w:t xml:space="preserve"> مماثلة للسياسات الخاصة بالإصدار </w:t>
      </w:r>
      <w:r>
        <w:rPr>
          <w:noProof/>
          <w:lang w:val="en-US"/>
        </w:rPr>
        <w:t>IPv4</w:t>
      </w:r>
      <w:r w:rsidR="00697C9D">
        <w:rPr>
          <w:rFonts w:hint="cs"/>
          <w:noProof/>
          <w:rtl/>
          <w:lang w:val="en-US"/>
        </w:rPr>
        <w:t>، على أ</w:t>
      </w:r>
      <w:r>
        <w:rPr>
          <w:rFonts w:hint="cs"/>
          <w:noProof/>
          <w:rtl/>
          <w:lang w:val="en-US"/>
        </w:rPr>
        <w:t>ساس الأولوية بالأسبقية مع "تبرير" الحاجة. ومع ذلك رأى البعض أن هذا الأمر يمثل باعثاً</w:t>
      </w:r>
      <w:r>
        <w:rPr>
          <w:rFonts w:hint="eastAsia"/>
          <w:noProof/>
          <w:rtl/>
          <w:lang w:val="en-US"/>
        </w:rPr>
        <w:t> </w:t>
      </w:r>
      <w:r>
        <w:rPr>
          <w:rFonts w:hint="cs"/>
          <w:noProof/>
          <w:rtl/>
          <w:lang w:val="en-US"/>
        </w:rPr>
        <w:t>للقلق</w:t>
      </w:r>
      <w:r>
        <w:rPr>
          <w:rStyle w:val="FootnoteReference"/>
          <w:rtl/>
        </w:rPr>
        <w:footnoteReference w:id="86"/>
      </w:r>
      <w:r w:rsidR="007979E1">
        <w:rPr>
          <w:rFonts w:hint="cs"/>
          <w:noProof/>
          <w:rtl/>
          <w:lang w:val="en-US"/>
        </w:rPr>
        <w:t>. ويرجع قلق هؤلاء إلى أن هذه السياسة أدت إلى شغل كم كبير من عناوين بروتوكول الإنترنت المحدودة بالإصدار </w:t>
      </w:r>
      <w:r w:rsidR="007979E1">
        <w:rPr>
          <w:noProof/>
          <w:lang w:val="en-US"/>
        </w:rPr>
        <w:t>IPv4</w:t>
      </w:r>
      <w:r w:rsidR="007979E1">
        <w:rPr>
          <w:rFonts w:hint="cs"/>
          <w:noProof/>
          <w:rtl/>
          <w:lang w:val="en-US"/>
        </w:rPr>
        <w:t xml:space="preserve"> وربما لا تكون في صالح الأطراف التي تدخل المجال متأخرة، خاصة البلدان النامية. ومن جهة أخرى، دفع كثيرون بأن مجموعة عناوين الإصدار </w:t>
      </w:r>
      <w:r w:rsidR="007979E1">
        <w:rPr>
          <w:noProof/>
          <w:lang w:val="en-US"/>
        </w:rPr>
        <w:t>IPv6</w:t>
      </w:r>
      <w:r w:rsidR="007979E1">
        <w:rPr>
          <w:rFonts w:hint="cs"/>
          <w:noProof/>
          <w:rtl/>
          <w:lang w:val="en-US"/>
        </w:rPr>
        <w:t xml:space="preserve"> غير قابلة للاستن‍زاف افتراضياً وأن هذه الطبيعة التي تتسم بها عناوين </w:t>
      </w:r>
      <w:r w:rsidR="007979E1">
        <w:rPr>
          <w:noProof/>
          <w:lang w:val="en-US"/>
        </w:rPr>
        <w:t>IPv6</w:t>
      </w:r>
      <w:r w:rsidR="007979E1">
        <w:rPr>
          <w:rFonts w:hint="cs"/>
          <w:noProof/>
          <w:rtl/>
          <w:lang w:val="en-US"/>
        </w:rPr>
        <w:t xml:space="preserve"> تعني أن أي قضايا ظهرت في الماضي بخصوص أوجه عدم التوازن [المصدر: </w:t>
      </w:r>
      <w:r w:rsidR="007979E1">
        <w:rPr>
          <w:noProof/>
          <w:lang w:val="en-US"/>
        </w:rPr>
        <w:t>ARIN</w:t>
      </w:r>
      <w:r w:rsidR="007979E1">
        <w:rPr>
          <w:rFonts w:hint="cs"/>
          <w:noProof/>
          <w:rtl/>
          <w:lang w:val="en-US"/>
        </w:rPr>
        <w:t xml:space="preserve"> و</w:t>
      </w:r>
      <w:r w:rsidR="007979E1">
        <w:rPr>
          <w:noProof/>
          <w:lang w:val="en-US"/>
        </w:rPr>
        <w:t>CISCO</w:t>
      </w:r>
      <w:r w:rsidR="007979E1">
        <w:rPr>
          <w:rFonts w:hint="cs"/>
          <w:noProof/>
          <w:rtl/>
          <w:lang w:val="en-US"/>
        </w:rPr>
        <w:t>]</w:t>
      </w:r>
      <w:r w:rsidR="007979E1">
        <w:rPr>
          <w:rStyle w:val="FootnoteReference"/>
          <w:rtl/>
        </w:rPr>
        <w:footnoteReference w:id="87"/>
      </w:r>
      <w:r w:rsidR="00EC6D92">
        <w:rPr>
          <w:rFonts w:hint="cs"/>
          <w:noProof/>
          <w:rtl/>
          <w:lang w:val="en-US"/>
        </w:rPr>
        <w:t xml:space="preserve"> سيتم تفاديها في المستقبل وبالتالي، فإن سياسات التوزيع السابقة لمكاتب تسجيل الإنترنت الإقليمية تعد ملائمة للإصدار </w:t>
      </w:r>
      <w:r w:rsidR="00EC6D92">
        <w:rPr>
          <w:noProof/>
          <w:lang w:val="en-US"/>
        </w:rPr>
        <w:t>IPv6</w:t>
      </w:r>
      <w:r w:rsidR="00EC6D92">
        <w:rPr>
          <w:rFonts w:hint="cs"/>
          <w:noProof/>
          <w:rtl/>
          <w:lang w:val="en-US"/>
        </w:rPr>
        <w:t xml:space="preserve">. </w:t>
      </w:r>
      <w:hyperlink r:id="rId49" w:history="1">
        <w:r w:rsidR="00EC6D92" w:rsidRPr="007C469D">
          <w:rPr>
            <w:rStyle w:val="Hyperlink"/>
            <w:rFonts w:cs="Traditional Arabic" w:hint="cs"/>
            <w:noProof/>
            <w:rtl/>
            <w:lang w:val="en-US"/>
          </w:rPr>
          <w:t xml:space="preserve">وتقرير المعلومات الأساسية الصادر عن فريق عمل القمة العالمية لمجتمع المعلومات المعني بإدارة الإنترنت </w:t>
        </w:r>
        <w:r w:rsidR="00EC6D92" w:rsidRPr="007C469D">
          <w:rPr>
            <w:rStyle w:val="Hyperlink"/>
            <w:rFonts w:cs="Traditional Arabic"/>
            <w:noProof/>
            <w:lang w:val="en-US"/>
          </w:rPr>
          <w:t>(WGIG)</w:t>
        </w:r>
      </w:hyperlink>
      <w:r w:rsidR="00EC6D92">
        <w:rPr>
          <w:rFonts w:hint="cs"/>
          <w:noProof/>
          <w:rtl/>
          <w:lang w:val="en-US"/>
        </w:rPr>
        <w:t xml:space="preserve"> في </w:t>
      </w:r>
      <w:r w:rsidR="00EC6D92">
        <w:rPr>
          <w:noProof/>
          <w:lang w:val="en-US"/>
        </w:rPr>
        <w:t>2005</w:t>
      </w:r>
      <w:r w:rsidR="00EC6D92">
        <w:rPr>
          <w:rFonts w:hint="cs"/>
          <w:noProof/>
          <w:rtl/>
          <w:lang w:val="en-US"/>
        </w:rPr>
        <w:t xml:space="preserve"> يقر بأن "الإدارة الحالية للترقيم مطلوبة لضمان التوزيع المنصف للموارد والنفاذ للجميع في المستقبل".</w:t>
      </w:r>
    </w:p>
    <w:p w:rsidR="00081DA7" w:rsidRDefault="00081DA7" w:rsidP="005E7927">
      <w:pPr>
        <w:pStyle w:val="enumlev1"/>
        <w:rPr>
          <w:noProof/>
          <w:rtl/>
          <w:lang w:val="en-US"/>
        </w:rPr>
      </w:pPr>
      <w:r>
        <w:rPr>
          <w:rFonts w:hint="cs"/>
          <w:noProof/>
          <w:rtl/>
          <w:lang w:val="en-US"/>
        </w:rPr>
        <w:t>و )</w:t>
      </w:r>
      <w:r>
        <w:rPr>
          <w:rFonts w:hint="cs"/>
          <w:noProof/>
          <w:rtl/>
          <w:lang w:val="en-US"/>
        </w:rPr>
        <w:tab/>
        <w:t>وإلى جانب ذلك، فبعد أن استنفدت </w:t>
      </w:r>
      <w:r>
        <w:rPr>
          <w:noProof/>
          <w:lang w:val="en-US"/>
        </w:rPr>
        <w:t>IANA</w:t>
      </w:r>
      <w:r>
        <w:rPr>
          <w:rFonts w:hint="cs"/>
          <w:noProof/>
          <w:rtl/>
          <w:lang w:val="en-US"/>
        </w:rPr>
        <w:t xml:space="preserve"> و</w:t>
      </w:r>
      <w:r>
        <w:rPr>
          <w:noProof/>
          <w:lang w:val="en-US"/>
        </w:rPr>
        <w:t>APNIC</w:t>
      </w:r>
      <w:r>
        <w:rPr>
          <w:rFonts w:hint="cs"/>
          <w:noProof/>
          <w:rtl/>
          <w:lang w:val="en-US"/>
        </w:rPr>
        <w:t xml:space="preserve"> مجموعاتهما الشاغرة من عناوين الإصدار </w:t>
      </w:r>
      <w:r>
        <w:rPr>
          <w:noProof/>
          <w:lang w:val="en-US"/>
        </w:rPr>
        <w:t>IPv</w:t>
      </w:r>
      <w:r w:rsidR="005E7927">
        <w:rPr>
          <w:noProof/>
          <w:lang w:val="en-US"/>
        </w:rPr>
        <w:t>4</w:t>
      </w:r>
      <w:r>
        <w:rPr>
          <w:rFonts w:hint="cs"/>
          <w:noProof/>
          <w:rtl/>
          <w:lang w:val="en-US"/>
        </w:rPr>
        <w:t xml:space="preserve"> في</w:t>
      </w:r>
      <w:r>
        <w:rPr>
          <w:rFonts w:hint="eastAsia"/>
          <w:noProof/>
          <w:rtl/>
          <w:lang w:val="en-US"/>
        </w:rPr>
        <w:t> </w:t>
      </w:r>
      <w:r>
        <w:rPr>
          <w:rFonts w:hint="cs"/>
          <w:noProof/>
          <w:rtl/>
          <w:lang w:val="en-US"/>
        </w:rPr>
        <w:t>فبراير وأبريل </w:t>
      </w:r>
      <w:r>
        <w:rPr>
          <w:noProof/>
          <w:lang w:val="en-US"/>
        </w:rPr>
        <w:t>2011</w:t>
      </w:r>
      <w:r>
        <w:rPr>
          <w:rFonts w:hint="cs"/>
          <w:noProof/>
          <w:rtl/>
          <w:lang w:val="en-US"/>
        </w:rPr>
        <w:t>، على التوالي، ففي المرحلة الحالية للانتقال للإصدار </w:t>
      </w:r>
      <w:r>
        <w:rPr>
          <w:noProof/>
          <w:lang w:val="en-US"/>
        </w:rPr>
        <w:t>IPv6</w:t>
      </w:r>
      <w:r>
        <w:rPr>
          <w:rFonts w:hint="cs"/>
          <w:noProof/>
          <w:rtl/>
          <w:lang w:val="en-US"/>
        </w:rPr>
        <w:t>، لا يزال موردو خدمات الإنترنت الذين يستعملون الإصدار </w:t>
      </w:r>
      <w:r>
        <w:rPr>
          <w:noProof/>
          <w:lang w:val="en-US"/>
        </w:rPr>
        <w:t>IPv6</w:t>
      </w:r>
      <w:r>
        <w:rPr>
          <w:rFonts w:hint="cs"/>
          <w:noProof/>
          <w:rtl/>
          <w:lang w:val="en-US"/>
        </w:rPr>
        <w:t xml:space="preserve"> في حاجة إلى استعمال الإصدار </w:t>
      </w:r>
      <w:r>
        <w:rPr>
          <w:noProof/>
          <w:lang w:val="en-US"/>
        </w:rPr>
        <w:t>IPv4</w:t>
      </w:r>
      <w:r>
        <w:rPr>
          <w:rFonts w:hint="cs"/>
          <w:noProof/>
          <w:rtl/>
          <w:lang w:val="en-US"/>
        </w:rPr>
        <w:t xml:space="preserve"> لكي يتسنى لهم النفاذ إلى المحتوى</w:t>
      </w:r>
      <w:r>
        <w:rPr>
          <w:rStyle w:val="FootnoteReference"/>
          <w:rtl/>
        </w:rPr>
        <w:footnoteReference w:id="88"/>
      </w:r>
      <w:r w:rsidR="003A4B21">
        <w:rPr>
          <w:rFonts w:hint="cs"/>
          <w:noProof/>
          <w:rtl/>
          <w:lang w:val="en-US"/>
        </w:rPr>
        <w:t xml:space="preserve"> والمستعملين</w:t>
      </w:r>
      <w:r w:rsidR="003A4B21">
        <w:rPr>
          <w:rStyle w:val="FootnoteReference"/>
          <w:rtl/>
        </w:rPr>
        <w:footnoteReference w:id="89"/>
      </w:r>
      <w:r w:rsidR="00635C44">
        <w:rPr>
          <w:rFonts w:hint="cs"/>
          <w:noProof/>
          <w:rtl/>
          <w:lang w:val="en-US"/>
        </w:rPr>
        <w:t xml:space="preserve"> الذين يستعملون الإصدار </w:t>
      </w:r>
      <w:r w:rsidR="00635C44">
        <w:rPr>
          <w:noProof/>
          <w:lang w:val="en-US"/>
        </w:rPr>
        <w:t>IPv4</w:t>
      </w:r>
      <w:r w:rsidR="00635C44">
        <w:rPr>
          <w:rFonts w:hint="cs"/>
          <w:noProof/>
          <w:rtl/>
          <w:lang w:val="en-US"/>
        </w:rPr>
        <w:t xml:space="preserve"> فقط وهم نسبة مئوية كبيرة </w:t>
      </w:r>
      <w:r w:rsidR="00635C44" w:rsidRPr="005E7927">
        <w:rPr>
          <w:rFonts w:hint="cs"/>
          <w:noProof/>
          <w:rtl/>
          <w:lang w:val="en-US"/>
        </w:rPr>
        <w:t>في</w:t>
      </w:r>
      <w:r w:rsidR="00635C44">
        <w:rPr>
          <w:rFonts w:hint="cs"/>
          <w:noProof/>
          <w:rtl/>
          <w:lang w:val="en-US"/>
        </w:rPr>
        <w:t xml:space="preserve"> الوقت الحالي ويرجح أن تظل هذه النسبة كبيرة لسنوات عديدة، وبالتالي، فإن تيسر (أو نقص) عناوين الإصدار </w:t>
      </w:r>
      <w:r w:rsidR="00635C44">
        <w:rPr>
          <w:noProof/>
          <w:lang w:val="en-US"/>
        </w:rPr>
        <w:t>IPv4</w:t>
      </w:r>
      <w:r w:rsidR="00635C44">
        <w:rPr>
          <w:rFonts w:hint="cs"/>
          <w:noProof/>
          <w:rtl/>
          <w:lang w:val="en-US"/>
        </w:rPr>
        <w:t xml:space="preserve"> من العوامل التي سيتواصل تأثيرها حالياً.</w:t>
      </w:r>
      <w:r w:rsidR="008208BC">
        <w:rPr>
          <w:rFonts w:hint="cs"/>
          <w:noProof/>
          <w:rtl/>
          <w:lang w:val="en-US"/>
        </w:rPr>
        <w:t xml:space="preserve"> وقد دخلت بعض السياسات حيز التنفيذ لتأمين عناوين من الإصدار </w:t>
      </w:r>
      <w:r w:rsidR="008208BC">
        <w:rPr>
          <w:noProof/>
          <w:lang w:val="en-US"/>
        </w:rPr>
        <w:t>IPv4</w:t>
      </w:r>
      <w:r w:rsidR="008208BC">
        <w:rPr>
          <w:rFonts w:hint="cs"/>
          <w:noProof/>
          <w:rtl/>
          <w:lang w:val="en-US"/>
        </w:rPr>
        <w:t xml:space="preserve"> من أجل الشبكات الجديدة على المدى الطويل [المصدر: </w:t>
      </w:r>
      <w:hyperlink r:id="rId50" w:history="1">
        <w:r w:rsidR="008208BC" w:rsidRPr="00F77B9F">
          <w:rPr>
            <w:rStyle w:val="Hyperlink"/>
            <w:rFonts w:cstheme="minorHAnsi"/>
            <w:sz w:val="24"/>
            <w:szCs w:val="24"/>
          </w:rPr>
          <w:t>Cisco</w:t>
        </w:r>
      </w:hyperlink>
      <w:r w:rsidR="008208BC">
        <w:rPr>
          <w:rFonts w:hint="cs"/>
          <w:noProof/>
          <w:rtl/>
        </w:rPr>
        <w:t xml:space="preserve"> و</w:t>
      </w:r>
      <w:hyperlink r:id="rId51" w:history="1">
        <w:r w:rsidR="008208BC" w:rsidRPr="00F77B9F">
          <w:rPr>
            <w:rStyle w:val="Hyperlink"/>
            <w:rFonts w:cstheme="minorHAnsi"/>
            <w:sz w:val="24"/>
            <w:szCs w:val="24"/>
          </w:rPr>
          <w:t>ISOC</w:t>
        </w:r>
      </w:hyperlink>
      <w:r w:rsidR="008208BC">
        <w:rPr>
          <w:rFonts w:hint="cs"/>
          <w:noProof/>
          <w:rtl/>
        </w:rPr>
        <w:t xml:space="preserve"> و</w:t>
      </w:r>
      <w:r w:rsidR="008208BC" w:rsidRPr="00F77B9F">
        <w:rPr>
          <w:rStyle w:val="Hyperlink"/>
          <w:rFonts w:cstheme="minorHAnsi"/>
          <w:sz w:val="24"/>
          <w:szCs w:val="24"/>
        </w:rPr>
        <w:t>ARIN</w:t>
      </w:r>
      <w:r w:rsidR="008208BC">
        <w:rPr>
          <w:rStyle w:val="FootnoteReference"/>
          <w:rtl/>
        </w:rPr>
        <w:footnoteReference w:id="90"/>
      </w:r>
      <w:r w:rsidR="00D4677A">
        <w:rPr>
          <w:rFonts w:hint="cs"/>
          <w:noProof/>
          <w:rtl/>
        </w:rPr>
        <w:t>]. ويعد هذا الإجراء من التدابير الحاسمة للسماح للشبكات الجديدة من الوصول إلى شبكتي الإنترنت بالإصدارين </w:t>
      </w:r>
      <w:r w:rsidR="00D4677A">
        <w:rPr>
          <w:noProof/>
          <w:lang w:val="en-US"/>
        </w:rPr>
        <w:t>IPv4</w:t>
      </w:r>
      <w:r w:rsidR="00D4677A">
        <w:rPr>
          <w:rFonts w:hint="cs"/>
          <w:noProof/>
          <w:rtl/>
          <w:lang w:val="en-US"/>
        </w:rPr>
        <w:t xml:space="preserve"> و</w:t>
      </w:r>
      <w:r w:rsidR="00D4677A">
        <w:rPr>
          <w:noProof/>
          <w:lang w:val="en-US"/>
        </w:rPr>
        <w:t>IPv6</w:t>
      </w:r>
      <w:r w:rsidR="00D4677A">
        <w:rPr>
          <w:rFonts w:hint="cs"/>
          <w:noProof/>
          <w:rtl/>
          <w:lang w:val="en-US"/>
        </w:rPr>
        <w:t xml:space="preserve"> مع وصول الإصدار </w:t>
      </w:r>
      <w:r w:rsidR="00D4677A">
        <w:rPr>
          <w:noProof/>
          <w:lang w:val="en-US"/>
        </w:rPr>
        <w:t>IPv6</w:t>
      </w:r>
      <w:r w:rsidR="00D4677A">
        <w:rPr>
          <w:rFonts w:hint="cs"/>
          <w:noProof/>
          <w:rtl/>
          <w:lang w:val="en-US"/>
        </w:rPr>
        <w:t xml:space="preserve"> لمستوى النشر الكامل.</w:t>
      </w:r>
    </w:p>
    <w:p w:rsidR="00E27A89" w:rsidRDefault="00E27A89" w:rsidP="002115DC">
      <w:pPr>
        <w:pStyle w:val="enumlev1"/>
        <w:keepNext/>
        <w:keepLines/>
        <w:rPr>
          <w:noProof/>
          <w:rtl/>
          <w:lang w:val="en-US"/>
        </w:rPr>
      </w:pPr>
      <w:r>
        <w:rPr>
          <w:rFonts w:hint="cs"/>
          <w:noProof/>
          <w:rtl/>
          <w:lang w:val="en-US"/>
        </w:rPr>
        <w:t xml:space="preserve">ز </w:t>
      </w:r>
      <w:r w:rsidR="00F64D9E">
        <w:rPr>
          <w:rFonts w:hint="cs"/>
          <w:noProof/>
          <w:rtl/>
          <w:lang w:val="en-US"/>
        </w:rPr>
        <w:t>)</w:t>
      </w:r>
      <w:r>
        <w:rPr>
          <w:rFonts w:hint="cs"/>
          <w:noProof/>
          <w:rtl/>
          <w:lang w:val="en-US"/>
        </w:rPr>
        <w:tab/>
        <w:t xml:space="preserve">وقد أدى استنفاد </w:t>
      </w:r>
      <w:r w:rsidR="00184328">
        <w:rPr>
          <w:rFonts w:hint="cs"/>
          <w:noProof/>
          <w:rtl/>
          <w:lang w:val="en-US"/>
        </w:rPr>
        <w:t>عناوين الإصدار </w:t>
      </w:r>
      <w:r w:rsidR="00184328">
        <w:rPr>
          <w:noProof/>
          <w:lang w:val="en-US"/>
        </w:rPr>
        <w:t>IPv4</w:t>
      </w:r>
      <w:r w:rsidR="00184328">
        <w:rPr>
          <w:rFonts w:hint="cs"/>
          <w:noProof/>
          <w:rtl/>
          <w:lang w:val="en-US"/>
        </w:rPr>
        <w:t xml:space="preserve"> والانتقال إلى </w:t>
      </w:r>
      <w:r w:rsidR="007203D5">
        <w:rPr>
          <w:rFonts w:hint="cs"/>
          <w:noProof/>
          <w:rtl/>
          <w:lang w:val="en-US"/>
        </w:rPr>
        <w:t>الإصدار</w:t>
      </w:r>
      <w:r w:rsidR="00184328">
        <w:rPr>
          <w:rFonts w:hint="cs"/>
          <w:noProof/>
          <w:rtl/>
          <w:lang w:val="en-US"/>
        </w:rPr>
        <w:t> </w:t>
      </w:r>
      <w:r w:rsidR="00184328">
        <w:rPr>
          <w:noProof/>
          <w:lang w:val="en-US"/>
        </w:rPr>
        <w:t>IPv6</w:t>
      </w:r>
      <w:r w:rsidR="00184328">
        <w:rPr>
          <w:rFonts w:hint="cs"/>
          <w:noProof/>
          <w:rtl/>
          <w:lang w:val="en-US"/>
        </w:rPr>
        <w:t xml:space="preserve"> إلى اقتراح البعض بأن هيكل إدارة عناوين البروتوكول </w:t>
      </w:r>
      <w:r w:rsidR="00184328">
        <w:rPr>
          <w:noProof/>
          <w:lang w:val="en-US"/>
        </w:rPr>
        <w:t>IP</w:t>
      </w:r>
      <w:r w:rsidR="00184328">
        <w:rPr>
          <w:rFonts w:hint="cs"/>
          <w:noProof/>
          <w:rtl/>
          <w:lang w:val="en-US"/>
        </w:rPr>
        <w:t xml:space="preserve"> في حاجة إلى إصلاحات وصولاً للأفضل. ويرى البعض أنه ينبغي لأي إصلاح أن يأتي من داخل الهياكل والعمليات الحالية [المصدر: المملكة المتحدة</w:t>
      </w:r>
      <w:r w:rsidR="00184328">
        <w:rPr>
          <w:rStyle w:val="FootnoteReference"/>
          <w:rtl/>
        </w:rPr>
        <w:footnoteReference w:id="91"/>
      </w:r>
      <w:r w:rsidR="007203D5">
        <w:rPr>
          <w:rFonts w:hint="cs"/>
          <w:noProof/>
          <w:rtl/>
          <w:lang w:val="en-US"/>
        </w:rPr>
        <w:t>، </w:t>
      </w:r>
      <w:r w:rsidR="00AA454B">
        <w:rPr>
          <w:rStyle w:val="FootnoteReference"/>
          <w:rtl/>
        </w:rPr>
        <w:footnoteReference w:id="92"/>
      </w:r>
      <w:r w:rsidR="007203D5">
        <w:rPr>
          <w:rFonts w:hint="cs"/>
          <w:noProof/>
          <w:rtl/>
          <w:lang w:val="en-US"/>
        </w:rPr>
        <w:t>، </w:t>
      </w:r>
      <w:r w:rsidR="00BF4010">
        <w:rPr>
          <w:rStyle w:val="FootnoteReference"/>
          <w:rtl/>
        </w:rPr>
        <w:footnoteReference w:id="93"/>
      </w:r>
      <w:r w:rsidR="007203D5">
        <w:rPr>
          <w:rFonts w:hint="cs"/>
          <w:noProof/>
          <w:rtl/>
          <w:lang w:val="en-US"/>
        </w:rPr>
        <w:t>]</w:t>
      </w:r>
      <w:r w:rsidR="005C533B">
        <w:rPr>
          <w:rFonts w:hint="cs"/>
          <w:noProof/>
          <w:rtl/>
          <w:lang w:val="en-US"/>
        </w:rPr>
        <w:t xml:space="preserve">، في حين يرى البعض الآخر أنه ربما لا يكون ذلك كافياً وأن الأمر في حاجة إلى إصلاح أكبر [المصدر: </w:t>
      </w:r>
      <w:r w:rsidR="00843DD5">
        <w:rPr>
          <w:rFonts w:hint="cs"/>
          <w:noProof/>
          <w:rtl/>
          <w:lang w:val="en-US"/>
        </w:rPr>
        <w:t>الجزائر</w:t>
      </w:r>
      <w:r w:rsidR="00843DD5">
        <w:rPr>
          <w:rStyle w:val="FootnoteReference"/>
          <w:rtl/>
        </w:rPr>
        <w:footnoteReference w:id="94"/>
      </w:r>
      <w:r w:rsidR="007203D5">
        <w:rPr>
          <w:rFonts w:hint="cs"/>
          <w:noProof/>
          <w:rtl/>
          <w:lang w:val="en-US"/>
        </w:rPr>
        <w:t>، </w:t>
      </w:r>
      <w:r w:rsidR="00843DD5">
        <w:rPr>
          <w:rStyle w:val="FootnoteReference"/>
          <w:rtl/>
        </w:rPr>
        <w:footnoteReference w:id="95"/>
      </w:r>
      <w:r w:rsidR="007203D5">
        <w:rPr>
          <w:rFonts w:hint="cs"/>
          <w:noProof/>
          <w:rtl/>
          <w:lang w:val="en-US"/>
        </w:rPr>
        <w:t>، </w:t>
      </w:r>
      <w:r w:rsidR="00843DD5">
        <w:rPr>
          <w:rStyle w:val="FootnoteReference"/>
          <w:rtl/>
        </w:rPr>
        <w:footnoteReference w:id="96"/>
      </w:r>
      <w:r w:rsidR="007203D5">
        <w:rPr>
          <w:rFonts w:hint="cs"/>
          <w:noProof/>
          <w:rtl/>
          <w:lang w:val="en-US"/>
        </w:rPr>
        <w:t>]</w:t>
      </w:r>
      <w:r w:rsidR="00F64D9E">
        <w:rPr>
          <w:rFonts w:hint="cs"/>
          <w:noProof/>
          <w:rtl/>
          <w:lang w:val="en-US"/>
        </w:rPr>
        <w:t>.</w:t>
      </w:r>
    </w:p>
    <w:p w:rsidR="00F64D9E" w:rsidRDefault="00F64D9E" w:rsidP="00FC2FD9">
      <w:pPr>
        <w:pStyle w:val="enumlev1"/>
        <w:rPr>
          <w:noProof/>
          <w:rtl/>
          <w:lang w:val="en-US"/>
        </w:rPr>
      </w:pPr>
      <w:r>
        <w:rPr>
          <w:rFonts w:hint="cs"/>
          <w:noProof/>
          <w:rtl/>
          <w:lang w:val="en-US"/>
        </w:rPr>
        <w:t>ح)</w:t>
      </w:r>
      <w:r>
        <w:rPr>
          <w:rFonts w:hint="cs"/>
          <w:noProof/>
          <w:rtl/>
          <w:lang w:val="en-US"/>
        </w:rPr>
        <w:tab/>
        <w:t>وفيما يخص توزيع عناوين الإصدار </w:t>
      </w:r>
      <w:r>
        <w:rPr>
          <w:noProof/>
          <w:lang w:val="en-US"/>
        </w:rPr>
        <w:t>IPv6</w:t>
      </w:r>
      <w:r>
        <w:rPr>
          <w:rFonts w:hint="cs"/>
          <w:noProof/>
          <w:rtl/>
          <w:lang w:val="en-US"/>
        </w:rPr>
        <w:t xml:space="preserve"> على وجه التحديد، خلص فريق الاتحاد المعني بالإصدار </w:t>
      </w:r>
      <w:r>
        <w:rPr>
          <w:noProof/>
          <w:lang w:val="en-US"/>
        </w:rPr>
        <w:t>IPv6</w:t>
      </w:r>
      <w:r>
        <w:rPr>
          <w:rFonts w:hint="cs"/>
          <w:noProof/>
          <w:rtl/>
          <w:lang w:val="en-US"/>
        </w:rPr>
        <w:t>، الذي شكله مجلس الاتحاد تحت رعاية مديري مكتبي تنمية وتقييس الاتصالات بالاتحاد، إلى أن "سياسات وعمليات التوزيع الحالية لعناوين الإصدار </w:t>
      </w:r>
      <w:r>
        <w:rPr>
          <w:noProof/>
          <w:lang w:val="en-US"/>
        </w:rPr>
        <w:t>IPv6</w:t>
      </w:r>
      <w:r>
        <w:rPr>
          <w:rFonts w:hint="cs"/>
          <w:noProof/>
          <w:rtl/>
          <w:lang w:val="en-US"/>
        </w:rPr>
        <w:t xml:space="preserve"> تفي باحتياجات أصحاب المصلحة</w:t>
      </w:r>
      <w:r w:rsidR="00FC2FD9">
        <w:rPr>
          <w:rFonts w:hint="cs"/>
          <w:noProof/>
          <w:rtl/>
          <w:lang w:val="en-US"/>
        </w:rPr>
        <w:t>"</w:t>
      </w:r>
      <w:r>
        <w:rPr>
          <w:rStyle w:val="FootnoteReference"/>
          <w:rtl/>
        </w:rPr>
        <w:footnoteReference w:id="97"/>
      </w:r>
      <w:r w:rsidR="00682F1B">
        <w:rPr>
          <w:rFonts w:hint="cs"/>
          <w:noProof/>
          <w:rtl/>
          <w:lang w:val="en-US"/>
        </w:rPr>
        <w:t>. وفي هذا الصدد أوصى البعض بالاستعمال الرشيد لعناوين الإصدار </w:t>
      </w:r>
      <w:r w:rsidR="00682F1B">
        <w:rPr>
          <w:noProof/>
          <w:lang w:val="en-US"/>
        </w:rPr>
        <w:t>IPv6</w:t>
      </w:r>
      <w:r w:rsidR="00682F1B">
        <w:rPr>
          <w:rFonts w:hint="cs"/>
          <w:noProof/>
          <w:rtl/>
          <w:lang w:val="en-US"/>
        </w:rPr>
        <w:t xml:space="preserve"> في كافة المناطق في إطار دور أكبر للاتحاد في عملية التوزيع هذه [المصدر: </w:t>
      </w:r>
      <w:hyperlink r:id="rId52" w:history="1">
        <w:r w:rsidR="00682F1B" w:rsidRPr="00A73802">
          <w:rPr>
            <w:rStyle w:val="Hyperlink"/>
            <w:rFonts w:cs="Traditional Arabic" w:hint="cs"/>
            <w:noProof/>
            <w:rtl/>
            <w:lang w:val="en-US"/>
          </w:rPr>
          <w:t>روسيا</w:t>
        </w:r>
      </w:hyperlink>
      <w:r w:rsidR="00682F1B">
        <w:rPr>
          <w:rFonts w:hint="cs"/>
          <w:noProof/>
          <w:rtl/>
          <w:lang w:val="en-US"/>
        </w:rPr>
        <w:t xml:space="preserve"> و</w:t>
      </w:r>
      <w:hyperlink r:id="rId53" w:history="1">
        <w:r w:rsidR="00682F1B" w:rsidRPr="00A73802">
          <w:rPr>
            <w:rStyle w:val="Hyperlink"/>
            <w:rFonts w:cs="Traditional Arabic" w:hint="cs"/>
            <w:noProof/>
            <w:rtl/>
            <w:lang w:val="en-US"/>
          </w:rPr>
          <w:t>الجزائر</w:t>
        </w:r>
      </w:hyperlink>
      <w:r w:rsidR="00682F1B">
        <w:rPr>
          <w:rStyle w:val="FootnoteReference"/>
          <w:rtl/>
        </w:rPr>
        <w:footnoteReference w:id="98"/>
      </w:r>
      <w:r w:rsidR="007678EE">
        <w:rPr>
          <w:rFonts w:hint="cs"/>
          <w:noProof/>
          <w:rtl/>
          <w:lang w:val="en-US"/>
        </w:rPr>
        <w:t>]، في حين يرى البعض أن آلية التوزيع الحالية للإصدار </w:t>
      </w:r>
      <w:r w:rsidR="007678EE">
        <w:rPr>
          <w:noProof/>
          <w:lang w:val="en-US"/>
        </w:rPr>
        <w:t>IPv6</w:t>
      </w:r>
      <w:r w:rsidR="007678EE">
        <w:rPr>
          <w:rFonts w:hint="cs"/>
          <w:noProof/>
          <w:rtl/>
          <w:lang w:val="en-US"/>
        </w:rPr>
        <w:t xml:space="preserve"> وأنه ينبغي للهدف الرئيسي أن ينصب على تحديد أساليب لتشجيع اعتماد الإصدار </w:t>
      </w:r>
      <w:r w:rsidR="007678EE">
        <w:rPr>
          <w:noProof/>
          <w:lang w:val="en-US"/>
        </w:rPr>
        <w:t>IPv6</w:t>
      </w:r>
      <w:r w:rsidR="007678EE">
        <w:rPr>
          <w:rFonts w:hint="cs"/>
          <w:noProof/>
          <w:rtl/>
          <w:lang w:val="en-US"/>
        </w:rPr>
        <w:t xml:space="preserve"> من جانب أصحاب المصلحة المعنيين [المصدر: المملكة المتحدة</w:t>
      </w:r>
      <w:r w:rsidR="007678EE">
        <w:rPr>
          <w:rStyle w:val="FootnoteReference"/>
          <w:rtl/>
        </w:rPr>
        <w:footnoteReference w:id="99"/>
      </w:r>
      <w:r w:rsidR="007678EE">
        <w:rPr>
          <w:rFonts w:hint="cs"/>
          <w:noProof/>
          <w:rtl/>
          <w:lang w:val="en-US"/>
        </w:rPr>
        <w:t>].</w:t>
      </w:r>
    </w:p>
    <w:p w:rsidR="007678EE" w:rsidRDefault="007678EE" w:rsidP="007678EE">
      <w:pPr>
        <w:pStyle w:val="enumlev1"/>
        <w:rPr>
          <w:noProof/>
          <w:rtl/>
          <w:lang w:val="en-US"/>
        </w:rPr>
      </w:pPr>
      <w:r>
        <w:rPr>
          <w:rFonts w:hint="cs"/>
          <w:noProof/>
          <w:rtl/>
          <w:lang w:val="en-US"/>
        </w:rPr>
        <w:t>ط)</w:t>
      </w:r>
      <w:r>
        <w:rPr>
          <w:rFonts w:hint="cs"/>
          <w:noProof/>
          <w:rtl/>
          <w:lang w:val="en-US"/>
        </w:rPr>
        <w:tab/>
        <w:t>ومع تطور الإنترنت، أصبحت الموارد شحيحة وزادت احتمالات إساءة استعمال موارد الإنترنت. وتشهد الإنترنت تغييرات رئيسية في سياسات التسيير والعنونة لإدخال إجراءات جديدة لتأمين الاستيقان. والبنية التحتية للمفاتيح العمومية للموارد</w:t>
      </w:r>
      <w:r w:rsidR="008F7C53">
        <w:rPr>
          <w:rFonts w:hint="eastAsia"/>
          <w:noProof/>
          <w:rtl/>
          <w:lang w:val="en-US"/>
        </w:rPr>
        <w:t> </w:t>
      </w:r>
      <w:r>
        <w:rPr>
          <w:rStyle w:val="FootnoteReference"/>
        </w:rPr>
        <w:footnoteReference w:id="100"/>
      </w:r>
      <w:r>
        <w:rPr>
          <w:noProof/>
          <w:lang w:val="en-US"/>
        </w:rPr>
        <w:t>(RPKI)</w:t>
      </w:r>
      <w:r>
        <w:rPr>
          <w:rFonts w:hint="cs"/>
          <w:noProof/>
          <w:rtl/>
          <w:lang w:val="en-US"/>
        </w:rPr>
        <w:t xml:space="preserve"> هي تكنولوجيا أمنية ست</w:t>
      </w:r>
      <w:r w:rsidR="008F7C53">
        <w:rPr>
          <w:rFonts w:hint="cs"/>
          <w:noProof/>
          <w:rtl/>
          <w:lang w:val="en-US"/>
        </w:rPr>
        <w:t>نشئ تراتباً للشهادات الرقمية، ست</w:t>
      </w:r>
      <w:r>
        <w:rPr>
          <w:rFonts w:hint="cs"/>
          <w:noProof/>
          <w:rtl/>
          <w:lang w:val="en-US"/>
        </w:rPr>
        <w:t>ستخدم في</w:t>
      </w:r>
      <w:r>
        <w:rPr>
          <w:rFonts w:hint="eastAsia"/>
          <w:noProof/>
          <w:rtl/>
          <w:lang w:val="en-US"/>
        </w:rPr>
        <w:t> </w:t>
      </w:r>
      <w:r>
        <w:rPr>
          <w:rFonts w:hint="cs"/>
          <w:noProof/>
          <w:rtl/>
          <w:lang w:val="en-US"/>
        </w:rPr>
        <w:t>الاستيقان عن توزيع مجموعات العناوين وبيانات التسيير باستخدام هذه المجموعات من أجل تحسين أمن نظام التسيير العالمي. ويمكن لموردي خدمات الإنترنت استعمال هذه الشهادات لتأمين ما يصدرونه من بيانات التسيير من أجل تحسين أمن نظام التسيير العالمي.</w:t>
      </w:r>
    </w:p>
    <w:p w:rsidR="00A73802" w:rsidRPr="002115DC" w:rsidRDefault="00083306" w:rsidP="008F7C53">
      <w:pPr>
        <w:pStyle w:val="enumlev1"/>
        <w:keepNext/>
        <w:keepLines/>
        <w:rPr>
          <w:noProof/>
          <w:spacing w:val="-2"/>
          <w:rtl/>
          <w:lang w:val="en-US"/>
        </w:rPr>
      </w:pPr>
      <w:r w:rsidRPr="002115DC">
        <w:rPr>
          <w:rFonts w:hint="cs"/>
          <w:noProof/>
          <w:spacing w:val="-2"/>
          <w:rtl/>
          <w:lang w:val="en-US"/>
        </w:rPr>
        <w:t>ي)</w:t>
      </w:r>
      <w:r w:rsidRPr="002115DC">
        <w:rPr>
          <w:rFonts w:hint="cs"/>
          <w:noProof/>
          <w:spacing w:val="-2"/>
          <w:rtl/>
          <w:lang w:val="en-US"/>
        </w:rPr>
        <w:tab/>
        <w:t>وحذر البعض من أن تراتباً عالمياً صارماً كهذا يمكن أن يرتكز على مرتكز ثقة وحيد وأنه</w:t>
      </w:r>
      <w:r w:rsidR="008A6191" w:rsidRPr="002115DC">
        <w:rPr>
          <w:rFonts w:hint="cs"/>
          <w:noProof/>
          <w:spacing w:val="-2"/>
          <w:rtl/>
          <w:lang w:val="en-US"/>
        </w:rPr>
        <w:t xml:space="preserve"> "إذا استعملت البنية التحتية للمفاتيح العمومية للموارد ستبرز شواغل من إمكانية تأثر ما تتمتع به الإنترنت حالياً من نمو وحرية وديمقراطية</w:t>
      </w:r>
      <w:r w:rsidR="008F7C53" w:rsidRPr="002115DC">
        <w:rPr>
          <w:rFonts w:hint="cs"/>
          <w:noProof/>
          <w:spacing w:val="-2"/>
          <w:rtl/>
          <w:lang w:val="en-US"/>
        </w:rPr>
        <w:t>"</w:t>
      </w:r>
      <w:r w:rsidR="008A6191" w:rsidRPr="002115DC">
        <w:rPr>
          <w:rFonts w:hint="cs"/>
          <w:noProof/>
          <w:spacing w:val="-2"/>
          <w:rtl/>
          <w:lang w:val="en-US"/>
        </w:rPr>
        <w:t xml:space="preserve"> [المصدر: </w:t>
      </w:r>
      <w:r w:rsidR="008A6191" w:rsidRPr="002115DC">
        <w:rPr>
          <w:noProof/>
          <w:spacing w:val="-2"/>
          <w:lang w:val="en-US"/>
        </w:rPr>
        <w:t>Nav6</w:t>
      </w:r>
      <w:r w:rsidR="008A6191" w:rsidRPr="002115DC">
        <w:rPr>
          <w:rFonts w:hint="cs"/>
          <w:noProof/>
          <w:spacing w:val="-2"/>
          <w:rtl/>
          <w:lang w:val="en-US"/>
        </w:rPr>
        <w:t>، جامعة </w:t>
      </w:r>
      <w:r w:rsidR="008A6191" w:rsidRPr="002115DC">
        <w:rPr>
          <w:noProof/>
          <w:spacing w:val="-2"/>
          <w:lang w:val="en-US"/>
        </w:rPr>
        <w:t>Sains</w:t>
      </w:r>
      <w:r w:rsidR="008A6191" w:rsidRPr="002115DC">
        <w:rPr>
          <w:rFonts w:hint="cs"/>
          <w:noProof/>
          <w:spacing w:val="-2"/>
          <w:rtl/>
          <w:lang w:val="en-US"/>
        </w:rPr>
        <w:t xml:space="preserve"> في ماليزيا</w:t>
      </w:r>
      <w:r w:rsidR="008A6191" w:rsidRPr="002115DC">
        <w:rPr>
          <w:rStyle w:val="FootnoteReference"/>
          <w:rtl/>
        </w:rPr>
        <w:footnoteReference w:id="101"/>
      </w:r>
      <w:r w:rsidR="00B55EE1" w:rsidRPr="002115DC">
        <w:rPr>
          <w:rFonts w:hint="cs"/>
          <w:noProof/>
          <w:spacing w:val="-2"/>
          <w:rtl/>
          <w:lang w:val="en-US"/>
        </w:rPr>
        <w:t>]</w:t>
      </w:r>
      <w:r w:rsidR="00A23696" w:rsidRPr="002115DC">
        <w:rPr>
          <w:rFonts w:hint="cs"/>
          <w:noProof/>
          <w:spacing w:val="-2"/>
          <w:rtl/>
          <w:lang w:val="en-US"/>
        </w:rPr>
        <w:t>. وينص مشروع إدارة الإنترنت القائم في جامعة سيراكيوز</w:t>
      </w:r>
      <w:r w:rsidR="0032314E" w:rsidRPr="002115DC">
        <w:rPr>
          <w:rFonts w:hint="eastAsia"/>
          <w:noProof/>
          <w:spacing w:val="-2"/>
          <w:rtl/>
          <w:lang w:val="en-US"/>
        </w:rPr>
        <w:t> </w:t>
      </w:r>
      <w:r w:rsidR="00A23696" w:rsidRPr="002115DC">
        <w:rPr>
          <w:rFonts w:hint="cs"/>
          <w:noProof/>
          <w:spacing w:val="-2"/>
          <w:rtl/>
          <w:lang w:val="en-US"/>
        </w:rPr>
        <w:t>على</w:t>
      </w:r>
      <w:r w:rsidR="00A23696" w:rsidRPr="002115DC">
        <w:rPr>
          <w:rStyle w:val="FootnoteReference"/>
          <w:rtl/>
        </w:rPr>
        <w:footnoteReference w:id="102"/>
      </w:r>
      <w:r w:rsidR="008F7C53" w:rsidRPr="002115DC">
        <w:rPr>
          <w:rFonts w:hint="cs"/>
          <w:noProof/>
          <w:spacing w:val="-2"/>
          <w:rtl/>
          <w:lang w:val="en-US"/>
        </w:rPr>
        <w:t>:</w:t>
      </w:r>
    </w:p>
    <w:p w:rsidR="007678EE" w:rsidRDefault="00A73802" w:rsidP="00B55EE1">
      <w:pPr>
        <w:pStyle w:val="enumlev1"/>
        <w:rPr>
          <w:noProof/>
          <w:rtl/>
          <w:lang w:val="en-US"/>
        </w:rPr>
      </w:pPr>
      <w:r>
        <w:rPr>
          <w:rFonts w:hint="cs"/>
          <w:noProof/>
          <w:rtl/>
          <w:lang w:val="en-US"/>
        </w:rPr>
        <w:tab/>
      </w:r>
      <w:r w:rsidR="00B55EE1">
        <w:rPr>
          <w:rFonts w:hint="cs"/>
          <w:noProof/>
          <w:rtl/>
          <w:lang w:val="en-US"/>
        </w:rPr>
        <w:t>"</w:t>
      </w:r>
      <w:r w:rsidR="00B55EE1" w:rsidRPr="00A73802">
        <w:rPr>
          <w:rFonts w:hint="cs"/>
          <w:i/>
          <w:iCs/>
          <w:noProof/>
          <w:rtl/>
          <w:lang w:val="en-US"/>
        </w:rPr>
        <w:t>أن السمة الحرجة للحل المقترح باستخدام البنية التحتية للمفاتيح العمومية للموارد تتمثل في</w:t>
      </w:r>
      <w:r w:rsidR="00B55EE1" w:rsidRPr="00A73802">
        <w:rPr>
          <w:rFonts w:hint="eastAsia"/>
          <w:i/>
          <w:iCs/>
          <w:noProof/>
          <w:rtl/>
          <w:lang w:val="en-US"/>
        </w:rPr>
        <w:t> </w:t>
      </w:r>
      <w:r w:rsidR="00B55EE1" w:rsidRPr="00A73802">
        <w:rPr>
          <w:rFonts w:hint="cs"/>
          <w:i/>
          <w:iCs/>
          <w:noProof/>
          <w:rtl/>
          <w:lang w:val="en-US"/>
        </w:rPr>
        <w:t>محاولة ربط شهادات الموارد بمصادر ترخيص موارد الإنترنت وهي مؤسسة </w:t>
      </w:r>
      <w:r w:rsidR="00B55EE1" w:rsidRPr="00A73802">
        <w:rPr>
          <w:i/>
          <w:iCs/>
          <w:noProof/>
          <w:lang w:val="en-US"/>
        </w:rPr>
        <w:t>ICANN</w:t>
      </w:r>
      <w:r w:rsidR="00B55EE1" w:rsidRPr="00A73802">
        <w:rPr>
          <w:rFonts w:hint="cs"/>
          <w:i/>
          <w:iCs/>
          <w:noProof/>
          <w:rtl/>
          <w:lang w:val="en-US"/>
        </w:rPr>
        <w:t xml:space="preserve"> ومكاتب تسجيل الإنترنت الإقليمية. ربما يغير هذا الأمر بشكل أساسي في الدور الإداري لهذه الهيئات"</w:t>
      </w:r>
      <w:r w:rsidR="00B55EE1">
        <w:rPr>
          <w:rFonts w:hint="cs"/>
          <w:noProof/>
          <w:rtl/>
          <w:lang w:val="en-US"/>
        </w:rPr>
        <w:t>.</w:t>
      </w:r>
    </w:p>
    <w:p w:rsidR="00E60DA3" w:rsidRDefault="00E60DA3" w:rsidP="00E60DA3">
      <w:pPr>
        <w:pStyle w:val="enumlev1"/>
        <w:rPr>
          <w:noProof/>
          <w:rtl/>
        </w:rPr>
      </w:pPr>
      <w:r>
        <w:rPr>
          <w:rFonts w:hint="cs"/>
          <w:noProof/>
          <w:rtl/>
          <w:lang w:val="en-US"/>
        </w:rPr>
        <w:t>ك)</w:t>
      </w:r>
      <w:r>
        <w:rPr>
          <w:rFonts w:hint="cs"/>
          <w:noProof/>
          <w:rtl/>
          <w:lang w:val="en-US"/>
        </w:rPr>
        <w:tab/>
        <w:t xml:space="preserve">وأوضح البعض أنه في حين تعتبر البنية التحتية للمفاتيح العمومية للموارد أداة جيدة لتزويد الآخرين بالاستيقان، فإنها تعتبر خيارية ويعود لمشغلي الشبكات تحديد مدى رغبتهم في استعمال هذه التكنولوجيا [المصدر: </w:t>
      </w:r>
      <w:hyperlink r:id="rId54" w:history="1">
        <w:r w:rsidRPr="00F77B9F">
          <w:rPr>
            <w:rStyle w:val="Hyperlink"/>
            <w:rFonts w:cstheme="minorHAnsi"/>
            <w:sz w:val="24"/>
            <w:szCs w:val="24"/>
          </w:rPr>
          <w:t>ARIN</w:t>
        </w:r>
      </w:hyperlink>
      <w:r>
        <w:rPr>
          <w:rFonts w:hint="cs"/>
          <w:noProof/>
          <w:rtl/>
          <w:lang w:val="en-US"/>
        </w:rPr>
        <w:t xml:space="preserve"> و</w:t>
      </w:r>
      <w:hyperlink r:id="rId55" w:history="1">
        <w:r w:rsidRPr="00F77B9F">
          <w:rPr>
            <w:rStyle w:val="Hyperlink"/>
            <w:rFonts w:cstheme="minorHAnsi"/>
            <w:sz w:val="24"/>
            <w:szCs w:val="24"/>
          </w:rPr>
          <w:t>ISOC</w:t>
        </w:r>
      </w:hyperlink>
      <w:r>
        <w:rPr>
          <w:rStyle w:val="FootnoteReference"/>
          <w:rtl/>
        </w:rPr>
        <w:footnoteReference w:id="103"/>
      </w:r>
      <w:r w:rsidR="00225E7F">
        <w:rPr>
          <w:rFonts w:hint="cs"/>
          <w:noProof/>
          <w:rtl/>
        </w:rPr>
        <w:t>].</w:t>
      </w:r>
    </w:p>
    <w:p w:rsidR="00225E7F" w:rsidRDefault="00225E7F" w:rsidP="008F7C53">
      <w:pPr>
        <w:pStyle w:val="Heading4"/>
        <w:rPr>
          <w:rtl/>
        </w:rPr>
      </w:pPr>
      <w:r>
        <w:t>3.3.3.2</w:t>
      </w:r>
      <w:r>
        <w:rPr>
          <w:rFonts w:hint="cs"/>
          <w:rtl/>
        </w:rPr>
        <w:tab/>
        <w:t>نشر معلومات عن الشبكات القائمة على بروتوكول الإنترنت وآثار تطويرها بالنسبة للدول الأعضاء في</w:t>
      </w:r>
      <w:r w:rsidR="004D54C0">
        <w:rPr>
          <w:rFonts w:hint="eastAsia"/>
          <w:rtl/>
        </w:rPr>
        <w:t> </w:t>
      </w:r>
      <w:r>
        <w:rPr>
          <w:rFonts w:hint="cs"/>
          <w:rtl/>
        </w:rPr>
        <w:t>الاتحاد، خاصة البلدان النامية</w:t>
      </w:r>
    </w:p>
    <w:p w:rsidR="00225E7F" w:rsidRDefault="00225E7F" w:rsidP="008F7C53">
      <w:pPr>
        <w:pStyle w:val="enumlev1"/>
        <w:rPr>
          <w:noProof/>
          <w:rtl/>
          <w:lang w:val="en-US"/>
        </w:rPr>
      </w:pPr>
      <w:r>
        <w:rPr>
          <w:rFonts w:hint="cs"/>
          <w:noProof/>
          <w:rtl/>
          <w:lang w:val="en-US"/>
        </w:rPr>
        <w:t xml:space="preserve"> أ )</w:t>
      </w:r>
      <w:r>
        <w:rPr>
          <w:rFonts w:hint="cs"/>
          <w:noProof/>
          <w:rtl/>
          <w:lang w:val="en-US"/>
        </w:rPr>
        <w:tab/>
        <w:t xml:space="preserve">من </w:t>
      </w:r>
      <w:r w:rsidR="008F7C53">
        <w:rPr>
          <w:rFonts w:hint="cs"/>
          <w:noProof/>
          <w:rtl/>
          <w:lang w:val="en-US"/>
        </w:rPr>
        <w:t>القضايا الرئيسية بالنسبة لجميع أ</w:t>
      </w:r>
      <w:r>
        <w:rPr>
          <w:rFonts w:hint="cs"/>
          <w:noProof/>
          <w:rtl/>
          <w:lang w:val="en-US"/>
        </w:rPr>
        <w:t>صحاب المصلحة، بما في ذلك الدول الأعضاء في الاتحاد</w:t>
      </w:r>
      <w:r>
        <w:rPr>
          <w:rStyle w:val="FootnoteReference"/>
          <w:rtl/>
        </w:rPr>
        <w:footnoteReference w:id="104"/>
      </w:r>
      <w:r>
        <w:rPr>
          <w:rFonts w:hint="cs"/>
          <w:noProof/>
          <w:rtl/>
          <w:lang w:val="en-US"/>
        </w:rPr>
        <w:t>، توفير نفاذ مفتوح ومناسب إلى المعلومات عن موارد الإنترنت الحرجة من خلال التمكين من مواءمة العمليات السياساتية المناسبة على الصعيدين الوطني و/أو الإقليمي، خاصة فيما يتعلق بالشبكات القائمة على بروتوكول الإنترنت </w:t>
      </w:r>
      <w:r>
        <w:rPr>
          <w:rFonts w:hint="cs"/>
          <w:noProof/>
          <w:lang w:val="en-US"/>
        </w:rPr>
        <w:sym w:font="Symbol" w:char="F02D"/>
      </w:r>
      <w:r>
        <w:rPr>
          <w:rFonts w:hint="eastAsia"/>
          <w:noProof/>
          <w:rtl/>
          <w:lang w:val="en-US"/>
        </w:rPr>
        <w:t> بما في ذلك الانتقال من الإصدار </w:t>
      </w:r>
      <w:r>
        <w:rPr>
          <w:noProof/>
          <w:lang w:val="en-US"/>
        </w:rPr>
        <w:t>IPv4</w:t>
      </w:r>
      <w:r>
        <w:rPr>
          <w:rFonts w:hint="cs"/>
          <w:noProof/>
          <w:rtl/>
          <w:lang w:val="en-US"/>
        </w:rPr>
        <w:t xml:space="preserve"> والتحول إلى </w:t>
      </w:r>
      <w:r w:rsidR="008F7C53">
        <w:rPr>
          <w:rFonts w:hint="cs"/>
          <w:noProof/>
          <w:rtl/>
          <w:lang w:val="en-US"/>
        </w:rPr>
        <w:t>الإصدار</w:t>
      </w:r>
      <w:r>
        <w:rPr>
          <w:rFonts w:hint="cs"/>
          <w:noProof/>
          <w:rtl/>
          <w:lang w:val="en-US"/>
        </w:rPr>
        <w:t> </w:t>
      </w:r>
      <w:r>
        <w:rPr>
          <w:noProof/>
          <w:lang w:val="en-US"/>
        </w:rPr>
        <w:t>IPv6</w:t>
      </w:r>
      <w:r>
        <w:rPr>
          <w:rFonts w:hint="cs"/>
          <w:noProof/>
          <w:rtl/>
          <w:lang w:val="en-US"/>
        </w:rPr>
        <w:t xml:space="preserve"> ونشره، وأسماء الميادين وصيغها الدولية الطابع </w:t>
      </w:r>
      <w:r>
        <w:rPr>
          <w:rFonts w:hint="cs"/>
          <w:noProof/>
          <w:lang w:val="en-US"/>
        </w:rPr>
        <w:sym w:font="Symbol" w:char="F02D"/>
      </w:r>
      <w:r>
        <w:rPr>
          <w:rFonts w:hint="eastAsia"/>
          <w:noProof/>
          <w:rtl/>
          <w:lang w:val="en-US"/>
        </w:rPr>
        <w:t> وضمان قيام البلدان بزيادة الوعي بشأن القضايا المتصلة بالسياسة العامة المتعلقة بالإنترنت، بما في ذلك إدارة الإنترنت.</w:t>
      </w:r>
    </w:p>
    <w:p w:rsidR="002D4EBA" w:rsidRDefault="002D4EBA" w:rsidP="00E60DA3">
      <w:pPr>
        <w:pStyle w:val="enumlev1"/>
        <w:rPr>
          <w:noProof/>
          <w:rtl/>
          <w:lang w:val="en-US"/>
        </w:rPr>
      </w:pPr>
      <w:r>
        <w:rPr>
          <w:rFonts w:hint="cs"/>
          <w:noProof/>
          <w:rtl/>
          <w:lang w:val="en-US"/>
        </w:rPr>
        <w:t>ب)</w:t>
      </w:r>
      <w:r>
        <w:rPr>
          <w:rFonts w:hint="cs"/>
          <w:noProof/>
          <w:rtl/>
          <w:lang w:val="en-US"/>
        </w:rPr>
        <w:tab/>
        <w:t>ومع الزيادة غير المسبوقة في التحول إلى الشبكات القائمة بالكامل على بروتوكول الإنترنت والتطور الذي تشهده الترتيبات الحالية لإدارة الإنترنت، يحتاج الكثير من البلدان النامية إلى بناء قدراتها الوطنية وإلى زيادة إسهامها ومشاركتها في إدارة الإنترنت وتسيير أعمالها بفعالية</w:t>
      </w:r>
      <w:r>
        <w:rPr>
          <w:rStyle w:val="FootnoteReference"/>
          <w:rtl/>
        </w:rPr>
        <w:footnoteReference w:id="105"/>
      </w:r>
      <w:r>
        <w:rPr>
          <w:rFonts w:hint="cs"/>
          <w:noProof/>
          <w:rtl/>
          <w:lang w:val="en-US"/>
        </w:rPr>
        <w:t>.</w:t>
      </w:r>
    </w:p>
    <w:p w:rsidR="002D4EBA" w:rsidRDefault="002D4EBA" w:rsidP="00E60DA3">
      <w:pPr>
        <w:pStyle w:val="enumlev1"/>
        <w:rPr>
          <w:noProof/>
          <w:rtl/>
          <w:lang w:val="en-US"/>
        </w:rPr>
      </w:pPr>
      <w:r>
        <w:rPr>
          <w:rFonts w:hint="cs"/>
          <w:noProof/>
          <w:rtl/>
          <w:lang w:val="en-US"/>
        </w:rPr>
        <w:t>ج)</w:t>
      </w:r>
      <w:r>
        <w:rPr>
          <w:rFonts w:hint="cs"/>
          <w:noProof/>
          <w:rtl/>
          <w:lang w:val="en-US"/>
        </w:rPr>
        <w:tab/>
        <w:t>وهناك قرارات صدرت عن الجمعية العالمية لتقييس الاتصالات لعام </w:t>
      </w:r>
      <w:r>
        <w:rPr>
          <w:noProof/>
          <w:lang w:val="en-US"/>
        </w:rPr>
        <w:t>2008</w:t>
      </w:r>
      <w:r>
        <w:rPr>
          <w:rFonts w:hint="cs"/>
          <w:noProof/>
          <w:rtl/>
          <w:lang w:val="en-US"/>
        </w:rPr>
        <w:t xml:space="preserve"> والمؤتمر </w:t>
      </w:r>
      <w:r w:rsidR="009F7714">
        <w:rPr>
          <w:rFonts w:hint="cs"/>
          <w:noProof/>
          <w:rtl/>
          <w:lang w:val="en-US"/>
        </w:rPr>
        <w:t>العالمي لتنمية الاتصالات لعام </w:t>
      </w:r>
      <w:r w:rsidR="009F7714">
        <w:rPr>
          <w:noProof/>
          <w:lang w:val="en-US"/>
        </w:rPr>
        <w:t>2010</w:t>
      </w:r>
      <w:r w:rsidR="009F7714">
        <w:rPr>
          <w:rFonts w:hint="cs"/>
          <w:noProof/>
          <w:rtl/>
          <w:lang w:val="en-US"/>
        </w:rPr>
        <w:t xml:space="preserve"> ومؤتمر المندوبين المفوضين لعام </w:t>
      </w:r>
      <w:r w:rsidR="009F7714">
        <w:rPr>
          <w:noProof/>
          <w:lang w:val="en-US"/>
        </w:rPr>
        <w:t>2010</w:t>
      </w:r>
      <w:r w:rsidR="009F7714">
        <w:rPr>
          <w:rFonts w:hint="cs"/>
          <w:noProof/>
          <w:rtl/>
          <w:lang w:val="en-US"/>
        </w:rPr>
        <w:t>، تشير جميعها إلى أهمية التنسيق والتعاون فيما يتعلق بتطوير وتدريب القدرات البشرية في مجال نشر عناوين الإصدار </w:t>
      </w:r>
      <w:r w:rsidR="009F7714">
        <w:rPr>
          <w:noProof/>
          <w:lang w:val="en-US"/>
        </w:rPr>
        <w:t>IPv6</w:t>
      </w:r>
      <w:r w:rsidR="009F7714">
        <w:rPr>
          <w:rFonts w:hint="cs"/>
          <w:noProof/>
          <w:rtl/>
          <w:lang w:val="en-US"/>
        </w:rPr>
        <w:t xml:space="preserve"> والانتقال من الإصدار </w:t>
      </w:r>
      <w:r w:rsidR="009F7714">
        <w:rPr>
          <w:noProof/>
          <w:lang w:val="en-US"/>
        </w:rPr>
        <w:t>IPv4</w:t>
      </w:r>
      <w:r w:rsidR="009F7714">
        <w:rPr>
          <w:rFonts w:hint="cs"/>
          <w:noProof/>
          <w:rtl/>
          <w:lang w:val="en-US"/>
        </w:rPr>
        <w:t xml:space="preserve"> إلى الإصدار </w:t>
      </w:r>
      <w:r w:rsidR="009F7714">
        <w:rPr>
          <w:noProof/>
          <w:lang w:val="en-US"/>
        </w:rPr>
        <w:t>IPv6</w:t>
      </w:r>
      <w:r w:rsidR="009F7714">
        <w:rPr>
          <w:rFonts w:hint="cs"/>
          <w:noProof/>
          <w:rtl/>
          <w:lang w:val="en-US"/>
        </w:rPr>
        <w:t>.</w:t>
      </w:r>
    </w:p>
    <w:p w:rsidR="009F7714" w:rsidRDefault="009F7714" w:rsidP="00E60DA3">
      <w:pPr>
        <w:pStyle w:val="enumlev1"/>
        <w:rPr>
          <w:noProof/>
          <w:rtl/>
          <w:lang w:val="en-US"/>
        </w:rPr>
      </w:pPr>
      <w:r>
        <w:rPr>
          <w:rFonts w:hint="cs"/>
          <w:noProof/>
          <w:rtl/>
          <w:lang w:val="en-US"/>
        </w:rPr>
        <w:t>د )</w:t>
      </w:r>
      <w:r>
        <w:rPr>
          <w:rFonts w:hint="cs"/>
          <w:noProof/>
          <w:rtl/>
          <w:lang w:val="en-US"/>
        </w:rPr>
        <w:tab/>
      </w:r>
      <w:r w:rsidR="00583C99">
        <w:rPr>
          <w:rFonts w:hint="cs"/>
          <w:noProof/>
          <w:rtl/>
          <w:lang w:val="en-US"/>
        </w:rPr>
        <w:t>وأشار البعض إلى أن المشاركين من البلدان النامية ومن أقل البلدان نمواً لا يستفيدون من هذه الأنشطة بسبب التكاليف المرتفعة والمتطلبات من الموارد البشرية المرتبطة بالمشاركة في المنتديات العالمية المختلفة التي تناقش فيها القضايا التقنية وقضايا السياسة العامة المتصلة بالإنترنت</w:t>
      </w:r>
      <w:r w:rsidR="00583C99">
        <w:rPr>
          <w:rStyle w:val="FootnoteReference"/>
          <w:rtl/>
        </w:rPr>
        <w:footnoteReference w:id="106"/>
      </w:r>
      <w:r w:rsidR="00B97FAA">
        <w:rPr>
          <w:rFonts w:hint="cs"/>
          <w:noProof/>
          <w:rtl/>
          <w:lang w:val="en-US"/>
        </w:rPr>
        <w:t>. وعادة ما يسلط الضوء على هذا الأمر بوصفه أحد معوقات التمتع المنصف بالمشاركة في العملية العالمية المفتوحة لصنع القرارات بشأن المسائل المتصلة بالإنترنت.</w:t>
      </w:r>
    </w:p>
    <w:p w:rsidR="00B97FAA" w:rsidRPr="00681696" w:rsidRDefault="006B38DB" w:rsidP="00681696">
      <w:pPr>
        <w:pStyle w:val="enumlev1"/>
        <w:rPr>
          <w:noProof/>
          <w:spacing w:val="-4"/>
          <w:rtl/>
          <w:lang w:val="en-US"/>
        </w:rPr>
      </w:pPr>
      <w:r w:rsidRPr="00681696">
        <w:rPr>
          <w:rFonts w:hint="cs"/>
          <w:noProof/>
          <w:spacing w:val="-4"/>
          <w:rtl/>
          <w:lang w:val="en-US"/>
        </w:rPr>
        <w:t>ﻫ )</w:t>
      </w:r>
      <w:r w:rsidRPr="00681696">
        <w:rPr>
          <w:rFonts w:hint="cs"/>
          <w:noProof/>
          <w:spacing w:val="-4"/>
          <w:rtl/>
          <w:lang w:val="en-US"/>
        </w:rPr>
        <w:tab/>
        <w:t>ولتمكين المشاركين من البلدان النامية ومن أقل البلدان نمواً من المشاركة في مختلف المنتديات العالمية التي تناقش فيها القضايا التقنية وقضايا السياسة العامة المتصلة بالإنترنت، يجري تطوير مجموعة من برامج بناء القدرات، بما في</w:t>
      </w:r>
      <w:r w:rsidR="00681696">
        <w:rPr>
          <w:rFonts w:hint="eastAsia"/>
          <w:noProof/>
          <w:spacing w:val="-4"/>
          <w:rtl/>
          <w:lang w:val="en-US"/>
        </w:rPr>
        <w:t> </w:t>
      </w:r>
      <w:r w:rsidRPr="00681696">
        <w:rPr>
          <w:rFonts w:hint="cs"/>
          <w:noProof/>
          <w:spacing w:val="-4"/>
          <w:rtl/>
          <w:lang w:val="en-US"/>
        </w:rPr>
        <w:t>ذلك استعمال المشاركة عن ب</w:t>
      </w:r>
      <w:r w:rsidR="00341080" w:rsidRPr="00681696">
        <w:rPr>
          <w:rFonts w:hint="cs"/>
          <w:noProof/>
          <w:spacing w:val="-4"/>
          <w:rtl/>
          <w:lang w:val="en-US"/>
        </w:rPr>
        <w:t>ُ</w:t>
      </w:r>
      <w:r w:rsidRPr="00681696">
        <w:rPr>
          <w:rFonts w:hint="cs"/>
          <w:noProof/>
          <w:spacing w:val="-4"/>
          <w:rtl/>
          <w:lang w:val="en-US"/>
        </w:rPr>
        <w:t>عد وطرائق العمل الإلكترونية. وينبغي تشجيع هذه المبادرات وتقييمها بصورة منتظمة ومراجعتها من أجل تيسير التمتع المنصف بالمشاركة في العملية العالمية المفتوحة لصنع القرارات بشأن المسائل المتصلة بالإنترنت.</w:t>
      </w:r>
    </w:p>
    <w:p w:rsidR="006B38DB" w:rsidRDefault="006B38DB" w:rsidP="004D54C0">
      <w:pPr>
        <w:pStyle w:val="Heading3"/>
        <w:rPr>
          <w:noProof/>
          <w:rtl/>
          <w:lang w:val="en-US"/>
        </w:rPr>
      </w:pPr>
      <w:r>
        <w:rPr>
          <w:noProof/>
          <w:lang w:val="en-US"/>
        </w:rPr>
        <w:t>4.3.2</w:t>
      </w:r>
      <w:r>
        <w:rPr>
          <w:rFonts w:hint="cs"/>
          <w:noProof/>
          <w:rtl/>
          <w:lang w:val="en-US"/>
        </w:rPr>
        <w:tab/>
        <w:t>قضايا السياسة العامة المتصلة بالإنترنت وإدارة موارد الإنترنت</w:t>
      </w:r>
    </w:p>
    <w:p w:rsidR="006B38DB" w:rsidRDefault="004D54C0" w:rsidP="00341080">
      <w:pPr>
        <w:pStyle w:val="Heading4"/>
        <w:rPr>
          <w:rtl/>
        </w:rPr>
      </w:pPr>
      <w:r>
        <w:t>1.</w:t>
      </w:r>
      <w:r w:rsidR="00ED4414">
        <w:t>4.3.2</w:t>
      </w:r>
      <w:r w:rsidR="00ED4414">
        <w:rPr>
          <w:rFonts w:hint="cs"/>
          <w:rtl/>
        </w:rPr>
        <w:tab/>
        <w:t xml:space="preserve">إنشاء ميادين المستوى الأعلى العامة </w:t>
      </w:r>
      <w:r w:rsidR="00ED4414">
        <w:t>(gTLD)</w:t>
      </w:r>
      <w:r w:rsidR="00341080">
        <w:rPr>
          <w:rFonts w:hint="cs"/>
          <w:rtl/>
        </w:rPr>
        <w:t xml:space="preserve"> في إطار نظام أ</w:t>
      </w:r>
      <w:r w:rsidR="00ED4414">
        <w:rPr>
          <w:rFonts w:hint="cs"/>
          <w:rtl/>
        </w:rPr>
        <w:t>سماء الميادين</w:t>
      </w:r>
    </w:p>
    <w:p w:rsidR="00ED4414" w:rsidRDefault="00ED4414" w:rsidP="00F05696">
      <w:pPr>
        <w:pStyle w:val="enumlev1"/>
        <w:rPr>
          <w:noProof/>
          <w:rtl/>
          <w:lang w:val="en-US"/>
        </w:rPr>
      </w:pPr>
      <w:r>
        <w:rPr>
          <w:rFonts w:hint="cs"/>
          <w:noProof/>
          <w:rtl/>
          <w:lang w:val="en-US"/>
        </w:rPr>
        <w:t xml:space="preserve"> أ</w:t>
      </w:r>
      <w:r w:rsidR="003149B2">
        <w:rPr>
          <w:rFonts w:hint="cs"/>
          <w:noProof/>
          <w:rtl/>
          <w:lang w:val="en-US"/>
        </w:rPr>
        <w:t xml:space="preserve"> )</w:t>
      </w:r>
      <w:r>
        <w:rPr>
          <w:rFonts w:hint="cs"/>
          <w:noProof/>
          <w:rtl/>
          <w:lang w:val="en-US"/>
        </w:rPr>
        <w:tab/>
        <w:t>يحدد نظام أسماء الميادين</w:t>
      </w:r>
      <w:r w:rsidR="00341080">
        <w:rPr>
          <w:rFonts w:hint="cs"/>
          <w:noProof/>
          <w:rtl/>
          <w:lang w:val="en-US"/>
        </w:rPr>
        <w:t xml:space="preserve"> </w:t>
      </w:r>
      <w:r w:rsidR="00341080">
        <w:rPr>
          <w:noProof/>
          <w:lang w:val="en-US"/>
        </w:rPr>
        <w:t>(DNS)</w:t>
      </w:r>
      <w:r>
        <w:rPr>
          <w:rFonts w:hint="cs"/>
          <w:noProof/>
          <w:rtl/>
          <w:lang w:val="en-US"/>
        </w:rPr>
        <w:t xml:space="preserve"> هيكلاً تراتبياً لمنح التخويلات في تسمية الميادين. </w:t>
      </w:r>
      <w:r w:rsidR="003149B2">
        <w:rPr>
          <w:rFonts w:hint="cs"/>
          <w:noProof/>
          <w:rtl/>
          <w:lang w:val="en-US"/>
        </w:rPr>
        <w:t xml:space="preserve">وبقراءة من اليمين إلى اليسار، ينقسم تراتب نظام أسماء الميادين إلى ميادين المستوى الأعلى </w:t>
      </w:r>
      <w:r w:rsidR="003149B2">
        <w:rPr>
          <w:noProof/>
          <w:lang w:val="en-US"/>
        </w:rPr>
        <w:t>(TLD)</w:t>
      </w:r>
      <w:r w:rsidR="003149B2">
        <w:rPr>
          <w:rFonts w:hint="cs"/>
          <w:noProof/>
          <w:rtl/>
          <w:lang w:val="en-US"/>
        </w:rPr>
        <w:t xml:space="preserve"> وميادين المستوى الثاني </w:t>
      </w:r>
      <w:r w:rsidR="003149B2">
        <w:rPr>
          <w:noProof/>
          <w:lang w:val="en-US"/>
        </w:rPr>
        <w:t>(SLD)</w:t>
      </w:r>
      <w:r w:rsidR="003149B2">
        <w:rPr>
          <w:rFonts w:hint="cs"/>
          <w:noProof/>
          <w:rtl/>
          <w:lang w:val="en-US"/>
        </w:rPr>
        <w:t xml:space="preserve">، وهكذا. فعلى سبيل المثال، في عنوان الويب للاتحاد </w:t>
      </w:r>
      <w:hyperlink r:id="rId56" w:history="1">
        <w:r w:rsidR="00D55E30" w:rsidRPr="002D3D6A">
          <w:rPr>
            <w:rStyle w:val="Hyperlink"/>
            <w:rFonts w:cs="Traditional Arabic"/>
            <w:noProof/>
            <w:lang w:val="en-US"/>
          </w:rPr>
          <w:t>www.itu.int</w:t>
        </w:r>
      </w:hyperlink>
      <w:r w:rsidR="00D55E30">
        <w:rPr>
          <w:rFonts w:hint="cs"/>
          <w:noProof/>
          <w:rtl/>
          <w:lang w:val="en-US"/>
        </w:rPr>
        <w:t xml:space="preserve"> تعتبر "</w:t>
      </w:r>
      <w:r w:rsidR="00F05696">
        <w:rPr>
          <w:noProof/>
          <w:lang w:val="en-US"/>
        </w:rPr>
        <w:t>.</w:t>
      </w:r>
      <w:r w:rsidR="00D55E30">
        <w:rPr>
          <w:noProof/>
          <w:lang w:val="en-US"/>
        </w:rPr>
        <w:t>int</w:t>
      </w:r>
      <w:r w:rsidR="00D55E30">
        <w:rPr>
          <w:rFonts w:hint="cs"/>
          <w:noProof/>
          <w:rtl/>
          <w:lang w:val="en-US"/>
        </w:rPr>
        <w:t>"</w:t>
      </w:r>
      <w:r w:rsidR="00930781">
        <w:rPr>
          <w:rFonts w:hint="cs"/>
          <w:noProof/>
          <w:rtl/>
          <w:lang w:val="en-US"/>
        </w:rPr>
        <w:t xml:space="preserve"> ميدان المستوى الأعلى و"</w:t>
      </w:r>
      <w:r w:rsidR="00930781">
        <w:rPr>
          <w:noProof/>
          <w:lang w:val="en-US"/>
        </w:rPr>
        <w:t>itu</w:t>
      </w:r>
      <w:r w:rsidR="00930781">
        <w:rPr>
          <w:rFonts w:hint="cs"/>
          <w:noProof/>
          <w:rtl/>
          <w:lang w:val="en-US"/>
        </w:rPr>
        <w:t xml:space="preserve">" ميدان المستوى الثاني. وتصنف ميادين المستوى الأعلى عادة إلى مجموعتين مختلفتين: وهما ميادين المستوى الأعلى العامة وميادين المستوى الأعلى للرمز الدليلي للبلد </w:t>
      </w:r>
      <w:r w:rsidR="00930781">
        <w:rPr>
          <w:noProof/>
          <w:lang w:val="en-US"/>
        </w:rPr>
        <w:t>(ccTLD)</w:t>
      </w:r>
      <w:r w:rsidR="00930781">
        <w:rPr>
          <w:rStyle w:val="FootnoteReference"/>
          <w:rtl/>
        </w:rPr>
        <w:footnoteReference w:id="107"/>
      </w:r>
      <w:r w:rsidR="00C608A5">
        <w:rPr>
          <w:rFonts w:hint="cs"/>
          <w:noProof/>
          <w:rtl/>
          <w:lang w:val="en-US"/>
        </w:rPr>
        <w:t>.</w:t>
      </w:r>
    </w:p>
    <w:p w:rsidR="00207AB3" w:rsidRPr="00D04D84" w:rsidRDefault="00C608A5" w:rsidP="00A75732">
      <w:pPr>
        <w:pStyle w:val="enumlev1"/>
        <w:rPr>
          <w:noProof/>
          <w:spacing w:val="-2"/>
          <w:rtl/>
          <w:lang w:val="en-US"/>
        </w:rPr>
      </w:pPr>
      <w:r w:rsidRPr="00D04D84">
        <w:rPr>
          <w:rFonts w:hint="cs"/>
          <w:noProof/>
          <w:spacing w:val="-2"/>
          <w:rtl/>
          <w:lang w:val="en-US"/>
        </w:rPr>
        <w:t>ب)</w:t>
      </w:r>
      <w:r w:rsidRPr="00D04D84">
        <w:rPr>
          <w:rFonts w:hint="cs"/>
          <w:noProof/>
          <w:spacing w:val="-2"/>
          <w:rtl/>
          <w:lang w:val="en-US"/>
        </w:rPr>
        <w:tab/>
        <w:t xml:space="preserve">وكان يوجد في الإصل ميدان </w:t>
      </w:r>
      <w:r w:rsidRPr="00D04D84">
        <w:rPr>
          <w:noProof/>
          <w:spacing w:val="-2"/>
          <w:lang w:val="en-US"/>
        </w:rPr>
        <w:t>gTLD</w:t>
      </w:r>
      <w:r w:rsidRPr="00D04D84">
        <w:rPr>
          <w:rFonts w:hint="cs"/>
          <w:noProof/>
          <w:spacing w:val="-2"/>
          <w:rtl/>
          <w:lang w:val="en-US"/>
        </w:rPr>
        <w:t xml:space="preserve"> واحد يسمى </w:t>
      </w:r>
      <w:r w:rsidRPr="00D04D84">
        <w:rPr>
          <w:noProof/>
          <w:spacing w:val="-2"/>
          <w:lang w:val="en-US"/>
        </w:rPr>
        <w:t>arpa</w:t>
      </w:r>
      <w:r w:rsidRPr="00D04D84">
        <w:rPr>
          <w:rFonts w:hint="cs"/>
          <w:noProof/>
          <w:spacing w:val="-2"/>
          <w:rtl/>
          <w:lang w:val="en-US"/>
        </w:rPr>
        <w:t>.</w:t>
      </w:r>
      <w:r w:rsidR="00F05696" w:rsidRPr="00D04D84">
        <w:rPr>
          <w:rFonts w:hint="cs"/>
          <w:noProof/>
          <w:spacing w:val="-2"/>
          <w:rtl/>
          <w:lang w:val="en-US"/>
        </w:rPr>
        <w:t>،</w:t>
      </w:r>
      <w:r w:rsidRPr="00D04D84">
        <w:rPr>
          <w:rFonts w:hint="cs"/>
          <w:noProof/>
          <w:spacing w:val="-2"/>
          <w:rtl/>
          <w:lang w:val="en-US"/>
        </w:rPr>
        <w:t xml:space="preserve"> وأضيف فيما بعد سبع</w:t>
      </w:r>
      <w:r w:rsidR="00F05696" w:rsidRPr="00D04D84">
        <w:rPr>
          <w:rFonts w:hint="cs"/>
          <w:noProof/>
          <w:spacing w:val="-2"/>
          <w:rtl/>
          <w:lang w:val="en-US"/>
        </w:rPr>
        <w:t>ة</w:t>
      </w:r>
      <w:r w:rsidRPr="00D04D84">
        <w:rPr>
          <w:rFonts w:hint="cs"/>
          <w:noProof/>
          <w:spacing w:val="-2"/>
          <w:rtl/>
          <w:lang w:val="en-US"/>
        </w:rPr>
        <w:t xml:space="preserve"> ميادين </w:t>
      </w:r>
      <w:r w:rsidRPr="00D04D84">
        <w:rPr>
          <w:noProof/>
          <w:spacing w:val="-2"/>
          <w:lang w:val="en-US"/>
        </w:rPr>
        <w:t>gTLD</w:t>
      </w:r>
      <w:r w:rsidRPr="00D04D84">
        <w:rPr>
          <w:rFonts w:hint="cs"/>
          <w:noProof/>
          <w:spacing w:val="-2"/>
          <w:rtl/>
          <w:lang w:val="en-US"/>
        </w:rPr>
        <w:t xml:space="preserve"> أخرى (</w:t>
      </w:r>
      <w:r w:rsidRPr="00D04D84">
        <w:rPr>
          <w:noProof/>
          <w:spacing w:val="-2"/>
          <w:lang w:val="en-US"/>
        </w:rPr>
        <w:t>.com</w:t>
      </w:r>
      <w:r w:rsidRPr="00D04D84">
        <w:rPr>
          <w:rFonts w:hint="eastAsia"/>
          <w:noProof/>
          <w:spacing w:val="-2"/>
          <w:rtl/>
          <w:lang w:val="en-US"/>
        </w:rPr>
        <w:t> و</w:t>
      </w:r>
      <w:r w:rsidRPr="00D04D84">
        <w:rPr>
          <w:noProof/>
          <w:spacing w:val="-2"/>
          <w:lang w:val="en-US"/>
        </w:rPr>
        <w:t>.org</w:t>
      </w:r>
      <w:r w:rsidRPr="00D04D84">
        <w:rPr>
          <w:rFonts w:hint="cs"/>
          <w:noProof/>
          <w:spacing w:val="-2"/>
          <w:rtl/>
          <w:lang w:val="en-US"/>
        </w:rPr>
        <w:t xml:space="preserve"> و</w:t>
      </w:r>
      <w:r w:rsidRPr="00D04D84">
        <w:rPr>
          <w:noProof/>
          <w:spacing w:val="-2"/>
          <w:lang w:val="en-US"/>
        </w:rPr>
        <w:t>.net</w:t>
      </w:r>
      <w:r w:rsidRPr="00D04D84">
        <w:rPr>
          <w:rFonts w:hint="cs"/>
          <w:noProof/>
          <w:spacing w:val="-2"/>
          <w:rtl/>
          <w:lang w:val="en-US"/>
        </w:rPr>
        <w:t xml:space="preserve"> و</w:t>
      </w:r>
      <w:r w:rsidRPr="00D04D84">
        <w:rPr>
          <w:noProof/>
          <w:spacing w:val="-2"/>
          <w:lang w:val="en-US"/>
        </w:rPr>
        <w:t>.gov</w:t>
      </w:r>
      <w:r w:rsidRPr="00D04D84">
        <w:rPr>
          <w:rFonts w:hint="cs"/>
          <w:noProof/>
          <w:spacing w:val="-2"/>
          <w:rtl/>
          <w:lang w:val="en-US"/>
        </w:rPr>
        <w:t xml:space="preserve"> و</w:t>
      </w:r>
      <w:r w:rsidRPr="00D04D84">
        <w:rPr>
          <w:noProof/>
          <w:spacing w:val="-2"/>
          <w:lang w:val="en-US"/>
        </w:rPr>
        <w:t>.edu</w:t>
      </w:r>
      <w:r w:rsidRPr="00D04D84">
        <w:rPr>
          <w:rFonts w:hint="cs"/>
          <w:noProof/>
          <w:spacing w:val="-2"/>
          <w:rtl/>
          <w:lang w:val="en-US"/>
        </w:rPr>
        <w:t xml:space="preserve"> و</w:t>
      </w:r>
      <w:r w:rsidRPr="00D04D84">
        <w:rPr>
          <w:noProof/>
          <w:spacing w:val="-2"/>
          <w:lang w:val="en-US"/>
        </w:rPr>
        <w:t>.mil</w:t>
      </w:r>
      <w:r w:rsidRPr="00D04D84">
        <w:rPr>
          <w:rFonts w:hint="cs"/>
          <w:noProof/>
          <w:spacing w:val="-2"/>
          <w:rtl/>
          <w:lang w:val="en-US"/>
        </w:rPr>
        <w:t xml:space="preserve"> و</w:t>
      </w:r>
      <w:r w:rsidRPr="00D04D84">
        <w:rPr>
          <w:noProof/>
          <w:spacing w:val="-2"/>
          <w:lang w:val="en-US"/>
        </w:rPr>
        <w:t>.int</w:t>
      </w:r>
      <w:r w:rsidRPr="00D04D84">
        <w:rPr>
          <w:rFonts w:hint="cs"/>
          <w:noProof/>
          <w:spacing w:val="-2"/>
          <w:rtl/>
          <w:lang w:val="en-US"/>
        </w:rPr>
        <w:t>)</w:t>
      </w:r>
      <w:r w:rsidR="004101B3" w:rsidRPr="00D04D84">
        <w:rPr>
          <w:rFonts w:hint="cs"/>
          <w:noProof/>
          <w:spacing w:val="-2"/>
          <w:rtl/>
          <w:lang w:val="en-US"/>
        </w:rPr>
        <w:t>. ومع نمو الطلب على المزيد من الميادين </w:t>
      </w:r>
      <w:r w:rsidR="004101B3" w:rsidRPr="00D04D84">
        <w:rPr>
          <w:noProof/>
          <w:spacing w:val="-2"/>
          <w:lang w:val="en-US"/>
        </w:rPr>
        <w:t>gTLD</w:t>
      </w:r>
      <w:r w:rsidR="004101B3" w:rsidRPr="00D04D84">
        <w:rPr>
          <w:rFonts w:hint="cs"/>
          <w:noProof/>
          <w:spacing w:val="-2"/>
          <w:rtl/>
          <w:lang w:val="en-US"/>
        </w:rPr>
        <w:t xml:space="preserve">، أضيف </w:t>
      </w:r>
      <w:r w:rsidR="00F3527D" w:rsidRPr="00D04D84">
        <w:rPr>
          <w:rFonts w:hint="cs"/>
          <w:noProof/>
          <w:spacing w:val="-2"/>
          <w:rtl/>
          <w:lang w:val="en-US"/>
        </w:rPr>
        <w:t xml:space="preserve">العديد من الميادين </w:t>
      </w:r>
      <w:r w:rsidR="00F3527D" w:rsidRPr="00D04D84">
        <w:rPr>
          <w:noProof/>
          <w:spacing w:val="-2"/>
          <w:lang w:val="en-US"/>
        </w:rPr>
        <w:t>gTLD</w:t>
      </w:r>
      <w:r w:rsidR="00F3527D" w:rsidRPr="00D04D84">
        <w:rPr>
          <w:rFonts w:hint="cs"/>
          <w:noProof/>
          <w:spacing w:val="-2"/>
          <w:rtl/>
          <w:lang w:val="en-US"/>
        </w:rPr>
        <w:t xml:space="preserve"> (أي، </w:t>
      </w:r>
      <w:r w:rsidR="00F3527D" w:rsidRPr="00D04D84">
        <w:rPr>
          <w:noProof/>
          <w:spacing w:val="-2"/>
          <w:lang w:val="en-US"/>
        </w:rPr>
        <w:t>.biz</w:t>
      </w:r>
      <w:r w:rsidR="00F3527D" w:rsidRPr="00D04D84">
        <w:rPr>
          <w:rFonts w:hint="cs"/>
          <w:noProof/>
          <w:spacing w:val="-2"/>
          <w:rtl/>
          <w:lang w:val="en-US"/>
        </w:rPr>
        <w:t xml:space="preserve"> و</w:t>
      </w:r>
      <w:r w:rsidR="00F3527D" w:rsidRPr="00D04D84">
        <w:rPr>
          <w:noProof/>
          <w:spacing w:val="-2"/>
          <w:lang w:val="en-US"/>
        </w:rPr>
        <w:t>.info</w:t>
      </w:r>
      <w:r w:rsidR="00F3527D" w:rsidRPr="00D04D84">
        <w:rPr>
          <w:rFonts w:hint="cs"/>
          <w:noProof/>
          <w:spacing w:val="-2"/>
          <w:rtl/>
          <w:lang w:val="en-US"/>
        </w:rPr>
        <w:t xml:space="preserve"> و</w:t>
      </w:r>
      <w:r w:rsidR="00F3527D" w:rsidRPr="00D04D84">
        <w:rPr>
          <w:noProof/>
          <w:spacing w:val="-2"/>
          <w:lang w:val="en-US"/>
        </w:rPr>
        <w:t>.aero</w:t>
      </w:r>
      <w:r w:rsidR="00F05696" w:rsidRPr="00D04D84">
        <w:rPr>
          <w:rFonts w:hint="cs"/>
          <w:noProof/>
          <w:spacing w:val="-2"/>
          <w:rtl/>
          <w:lang w:val="en-US"/>
        </w:rPr>
        <w:t xml:space="preserve"> و</w:t>
      </w:r>
      <w:r w:rsidR="00F05696" w:rsidRPr="00D04D84">
        <w:rPr>
          <w:noProof/>
          <w:spacing w:val="-2"/>
          <w:lang w:val="en-US"/>
        </w:rPr>
        <w:t>.coop</w:t>
      </w:r>
      <w:r w:rsidR="00F3527D" w:rsidRPr="00D04D84">
        <w:rPr>
          <w:rFonts w:hint="cs"/>
          <w:noProof/>
          <w:spacing w:val="-2"/>
          <w:rtl/>
          <w:lang w:val="en-US"/>
        </w:rPr>
        <w:t xml:space="preserve"> و</w:t>
      </w:r>
      <w:r w:rsidR="00F3527D" w:rsidRPr="00D04D84">
        <w:rPr>
          <w:noProof/>
          <w:spacing w:val="-2"/>
          <w:lang w:val="en-US"/>
        </w:rPr>
        <w:t>.post</w:t>
      </w:r>
      <w:r w:rsidR="00F3527D" w:rsidRPr="00D04D84">
        <w:rPr>
          <w:rFonts w:hint="cs"/>
          <w:noProof/>
          <w:spacing w:val="-2"/>
          <w:rtl/>
          <w:lang w:val="en-US"/>
        </w:rPr>
        <w:t xml:space="preserve">) </w:t>
      </w:r>
      <w:r w:rsidR="00247B75" w:rsidRPr="00D04D84">
        <w:rPr>
          <w:rFonts w:hint="cs"/>
          <w:noProof/>
          <w:spacing w:val="-2"/>
          <w:rtl/>
          <w:lang w:val="en-US"/>
        </w:rPr>
        <w:t xml:space="preserve">إلى نظام أسماء الميادين. وتاريخياً، كان يُضاف </w:t>
      </w:r>
      <w:r w:rsidR="004101B3" w:rsidRPr="00D04D84">
        <w:rPr>
          <w:rFonts w:hint="cs"/>
          <w:noProof/>
          <w:spacing w:val="-2"/>
          <w:rtl/>
          <w:lang w:val="en-US"/>
        </w:rPr>
        <w:t>ميدان </w:t>
      </w:r>
      <w:r w:rsidR="004101B3" w:rsidRPr="00D04D84">
        <w:rPr>
          <w:noProof/>
          <w:spacing w:val="-2"/>
          <w:lang w:val="en-US"/>
        </w:rPr>
        <w:t>gTLD</w:t>
      </w:r>
      <w:r w:rsidR="004101B3" w:rsidRPr="00D04D84">
        <w:rPr>
          <w:rFonts w:hint="cs"/>
          <w:noProof/>
          <w:spacing w:val="-2"/>
          <w:rtl/>
          <w:lang w:val="en-US"/>
        </w:rPr>
        <w:t xml:space="preserve"> جديد إلى نظام أسماء الم</w:t>
      </w:r>
      <w:r w:rsidR="00F05696" w:rsidRPr="00D04D84">
        <w:rPr>
          <w:rFonts w:hint="cs"/>
          <w:noProof/>
          <w:spacing w:val="-2"/>
          <w:rtl/>
          <w:lang w:val="en-US"/>
        </w:rPr>
        <w:t>يادين استناداً إلى طلبات تلح عليها</w:t>
      </w:r>
      <w:r w:rsidR="004101B3" w:rsidRPr="00D04D84">
        <w:rPr>
          <w:rFonts w:hint="cs"/>
          <w:noProof/>
          <w:spacing w:val="-2"/>
          <w:rtl/>
          <w:lang w:val="en-US"/>
        </w:rPr>
        <w:t xml:space="preserve"> </w:t>
      </w:r>
      <w:r w:rsidR="004101B3" w:rsidRPr="00D04D84">
        <w:rPr>
          <w:noProof/>
          <w:spacing w:val="-2"/>
          <w:lang w:val="en-US"/>
        </w:rPr>
        <w:t>ICANN</w:t>
      </w:r>
      <w:r w:rsidR="004101B3" w:rsidRPr="00D04D84">
        <w:rPr>
          <w:rFonts w:hint="cs"/>
          <w:noProof/>
          <w:spacing w:val="-2"/>
          <w:rtl/>
          <w:lang w:val="en-US"/>
        </w:rPr>
        <w:t xml:space="preserve"> أثناء فترات تطبيق محددة. ويوجد حالياً </w:t>
      </w:r>
      <w:r w:rsidR="004101B3" w:rsidRPr="00D04D84">
        <w:rPr>
          <w:noProof/>
          <w:spacing w:val="-2"/>
          <w:lang w:val="en-US"/>
        </w:rPr>
        <w:t>22</w:t>
      </w:r>
      <w:r w:rsidR="004101B3" w:rsidRPr="00D04D84">
        <w:rPr>
          <w:rFonts w:hint="cs"/>
          <w:noProof/>
          <w:spacing w:val="-2"/>
          <w:rtl/>
          <w:lang w:val="en-US"/>
        </w:rPr>
        <w:t xml:space="preserve"> ميدان </w:t>
      </w:r>
      <w:r w:rsidR="004101B3" w:rsidRPr="00D04D84">
        <w:rPr>
          <w:noProof/>
          <w:spacing w:val="-2"/>
          <w:lang w:val="en-US"/>
        </w:rPr>
        <w:t>gTLD</w:t>
      </w:r>
      <w:r w:rsidR="004101B3" w:rsidRPr="00D04D84">
        <w:rPr>
          <w:rFonts w:hint="cs"/>
          <w:noProof/>
          <w:spacing w:val="-2"/>
          <w:rtl/>
          <w:lang w:val="en-US"/>
        </w:rPr>
        <w:t xml:space="preserve"> في</w:t>
      </w:r>
      <w:r w:rsidR="00A75732">
        <w:rPr>
          <w:rFonts w:hint="eastAsia"/>
          <w:noProof/>
          <w:spacing w:val="-2"/>
          <w:rtl/>
          <w:lang w:val="en-US"/>
        </w:rPr>
        <w:t> </w:t>
      </w:r>
      <w:r w:rsidR="004101B3" w:rsidRPr="00D04D84">
        <w:rPr>
          <w:rFonts w:hint="cs"/>
          <w:noProof/>
          <w:spacing w:val="-2"/>
          <w:rtl/>
          <w:lang w:val="en-US"/>
        </w:rPr>
        <w:t>وضع</w:t>
      </w:r>
      <w:r w:rsidR="00A80BD8" w:rsidRPr="00D04D84">
        <w:rPr>
          <w:rFonts w:hint="eastAsia"/>
          <w:noProof/>
          <w:spacing w:val="-2"/>
          <w:rtl/>
          <w:lang w:val="en-US"/>
        </w:rPr>
        <w:t> </w:t>
      </w:r>
      <w:r w:rsidR="004101B3" w:rsidRPr="00D04D84">
        <w:rPr>
          <w:rFonts w:hint="cs"/>
          <w:noProof/>
          <w:spacing w:val="-2"/>
          <w:rtl/>
          <w:lang w:val="en-US"/>
        </w:rPr>
        <w:t>تشغيل</w:t>
      </w:r>
      <w:r w:rsidR="004101B3" w:rsidRPr="00D04D84">
        <w:rPr>
          <w:rStyle w:val="FootnoteReference"/>
          <w:rtl/>
        </w:rPr>
        <w:footnoteReference w:id="108"/>
      </w:r>
      <w:r w:rsidR="00F3527D" w:rsidRPr="00D04D84">
        <w:rPr>
          <w:rFonts w:hint="cs"/>
          <w:noProof/>
          <w:spacing w:val="-2"/>
          <w:rtl/>
          <w:lang w:val="en-US"/>
        </w:rPr>
        <w:t>.</w:t>
      </w:r>
    </w:p>
    <w:p w:rsidR="009D492A" w:rsidRPr="00581D52" w:rsidRDefault="009D492A" w:rsidP="00F05696">
      <w:pPr>
        <w:pStyle w:val="enumlev1"/>
        <w:rPr>
          <w:noProof/>
          <w:spacing w:val="-4"/>
          <w:rtl/>
          <w:lang w:val="en-US"/>
        </w:rPr>
      </w:pPr>
      <w:r w:rsidRPr="00581D52">
        <w:rPr>
          <w:rFonts w:hint="cs"/>
          <w:noProof/>
          <w:spacing w:val="-4"/>
          <w:rtl/>
          <w:lang w:val="en-US"/>
        </w:rPr>
        <w:t>ج)</w:t>
      </w:r>
      <w:r w:rsidRPr="00581D52">
        <w:rPr>
          <w:rFonts w:hint="cs"/>
          <w:noProof/>
          <w:spacing w:val="-4"/>
          <w:rtl/>
          <w:lang w:val="en-US"/>
        </w:rPr>
        <w:tab/>
        <w:t xml:space="preserve">ويحدد الترقيم الإلكتروني </w:t>
      </w:r>
      <w:r w:rsidRPr="00581D52">
        <w:rPr>
          <w:noProof/>
          <w:spacing w:val="-4"/>
          <w:lang w:val="en-US"/>
        </w:rPr>
        <w:t>(ENUM)</w:t>
      </w:r>
      <w:r w:rsidRPr="00581D52">
        <w:rPr>
          <w:rFonts w:hint="cs"/>
          <w:noProof/>
          <w:spacing w:val="-4"/>
          <w:rtl/>
          <w:lang w:val="en-US"/>
        </w:rPr>
        <w:t xml:space="preserve"> طريقة لإدخال الرموز الدليلية للبلدان الخاصة بالتوصية </w:t>
      </w:r>
      <w:r w:rsidRPr="00581D52">
        <w:rPr>
          <w:noProof/>
          <w:spacing w:val="-4"/>
          <w:lang w:val="en-US"/>
        </w:rPr>
        <w:t>E.164</w:t>
      </w:r>
      <w:r w:rsidRPr="00581D52">
        <w:rPr>
          <w:rFonts w:hint="cs"/>
          <w:noProof/>
          <w:spacing w:val="-4"/>
          <w:rtl/>
          <w:lang w:val="en-US"/>
        </w:rPr>
        <w:t xml:space="preserve"> ضمن نظام أسماء الميادين الخاص بالإنترنت. وهناك نطاق محدد </w:t>
      </w:r>
      <w:r w:rsidR="00F05696" w:rsidRPr="00581D52">
        <w:rPr>
          <w:rFonts w:hint="cs"/>
          <w:noProof/>
          <w:spacing w:val="-4"/>
          <w:rtl/>
          <w:lang w:val="en-US"/>
        </w:rPr>
        <w:t>تحت ميدان</w:t>
      </w:r>
      <w:r w:rsidRPr="00581D52">
        <w:rPr>
          <w:rFonts w:hint="cs"/>
          <w:noProof/>
          <w:spacing w:val="-4"/>
          <w:rtl/>
          <w:lang w:val="en-US"/>
        </w:rPr>
        <w:t xml:space="preserve"> المستوى </w:t>
      </w:r>
      <w:r w:rsidR="00F114A3" w:rsidRPr="00581D52">
        <w:rPr>
          <w:rFonts w:hint="cs"/>
          <w:noProof/>
          <w:spacing w:val="-4"/>
          <w:rtl/>
          <w:lang w:val="en-US"/>
        </w:rPr>
        <w:t>الأعلى العام </w:t>
      </w:r>
      <w:r w:rsidR="00F05696" w:rsidRPr="00581D52">
        <w:rPr>
          <w:noProof/>
          <w:spacing w:val="-4"/>
          <w:lang w:val="en-US"/>
        </w:rPr>
        <w:t>.</w:t>
      </w:r>
      <w:r w:rsidR="00F114A3" w:rsidRPr="00581D52">
        <w:rPr>
          <w:noProof/>
          <w:spacing w:val="-4"/>
          <w:lang w:val="en-US"/>
        </w:rPr>
        <w:t>arpa</w:t>
      </w:r>
      <w:r w:rsidR="00F114A3" w:rsidRPr="00581D52">
        <w:rPr>
          <w:rFonts w:hint="cs"/>
          <w:noProof/>
          <w:spacing w:val="-4"/>
          <w:rtl/>
          <w:lang w:val="en-US"/>
        </w:rPr>
        <w:t>، وهو "</w:t>
      </w:r>
      <w:r w:rsidR="00F114A3" w:rsidRPr="00581D52">
        <w:rPr>
          <w:noProof/>
          <w:spacing w:val="-4"/>
          <w:lang w:val="en-US"/>
        </w:rPr>
        <w:t>e164.arpa</w:t>
      </w:r>
      <w:r w:rsidR="00F114A3" w:rsidRPr="00581D52">
        <w:rPr>
          <w:rFonts w:hint="cs"/>
          <w:noProof/>
          <w:spacing w:val="-4"/>
          <w:rtl/>
          <w:lang w:val="en-US"/>
        </w:rPr>
        <w:t>"، تم</w:t>
      </w:r>
      <w:r w:rsidR="00F114A3" w:rsidRPr="00581D52">
        <w:rPr>
          <w:rFonts w:hint="eastAsia"/>
          <w:noProof/>
          <w:spacing w:val="-4"/>
          <w:rtl/>
          <w:lang w:val="en-US"/>
        </w:rPr>
        <w:t> </w:t>
      </w:r>
      <w:r w:rsidR="00F114A3" w:rsidRPr="00581D52">
        <w:rPr>
          <w:rFonts w:hint="cs"/>
          <w:noProof/>
          <w:spacing w:val="-4"/>
          <w:rtl/>
          <w:lang w:val="en-US"/>
        </w:rPr>
        <w:t>تخصيصه للاستخدام مع أرقام التوصية </w:t>
      </w:r>
      <w:r w:rsidR="00F114A3" w:rsidRPr="00581D52">
        <w:rPr>
          <w:noProof/>
          <w:spacing w:val="-4"/>
          <w:lang w:val="en-US"/>
        </w:rPr>
        <w:t>E.164</w:t>
      </w:r>
      <w:r w:rsidR="00F114A3" w:rsidRPr="00581D52">
        <w:rPr>
          <w:rFonts w:hint="cs"/>
          <w:noProof/>
          <w:spacing w:val="-4"/>
          <w:rtl/>
          <w:lang w:val="en-US"/>
        </w:rPr>
        <w:t xml:space="preserve"> الخاصة بالترقيم الإلكتروني. وينص القرار </w:t>
      </w:r>
      <w:r w:rsidR="00A81BA5" w:rsidRPr="00581D52">
        <w:rPr>
          <w:noProof/>
          <w:spacing w:val="-4"/>
          <w:lang w:val="en-US"/>
        </w:rPr>
        <w:t>133</w:t>
      </w:r>
      <w:r w:rsidR="00A81BA5" w:rsidRPr="00581D52">
        <w:rPr>
          <w:rFonts w:hint="cs"/>
          <w:noProof/>
          <w:spacing w:val="-4"/>
          <w:rtl/>
          <w:lang w:val="en-US"/>
        </w:rPr>
        <w:t xml:space="preserve"> (المراجع في غوادالاخارا، </w:t>
      </w:r>
      <w:r w:rsidR="00A81BA5" w:rsidRPr="00581D52">
        <w:rPr>
          <w:noProof/>
          <w:spacing w:val="-4"/>
          <w:lang w:val="en-US"/>
        </w:rPr>
        <w:t>2010</w:t>
      </w:r>
      <w:r w:rsidR="00A81BA5" w:rsidRPr="00581D52">
        <w:rPr>
          <w:rFonts w:hint="cs"/>
          <w:noProof/>
          <w:spacing w:val="-4"/>
          <w:rtl/>
          <w:lang w:val="en-US"/>
        </w:rPr>
        <w:t>) على أن الدور الحالي للدول الأعضاء في الاتحاد وسيادتها معترف بهما فيما يتعلق بتوزيع موارد ترقيم الرموز الدليلية للبلدان الخاصة بها وإدارتها، على النحو الوارد في التوصية </w:t>
      </w:r>
      <w:r w:rsidR="00A81BA5" w:rsidRPr="00581D52">
        <w:rPr>
          <w:rStyle w:val="FootnoteReference"/>
          <w:spacing w:val="-4"/>
        </w:rPr>
        <w:footnoteReference w:id="109"/>
      </w:r>
      <w:r w:rsidR="00A81BA5" w:rsidRPr="00581D52">
        <w:rPr>
          <w:noProof/>
          <w:spacing w:val="-4"/>
          <w:lang w:val="en-US"/>
        </w:rPr>
        <w:t>ITU</w:t>
      </w:r>
      <w:r w:rsidR="00A81BA5" w:rsidRPr="00581D52">
        <w:rPr>
          <w:noProof/>
          <w:spacing w:val="-4"/>
          <w:lang w:val="en-US"/>
        </w:rPr>
        <w:sym w:font="Symbol" w:char="F02D"/>
      </w:r>
      <w:r w:rsidR="00A81BA5" w:rsidRPr="00581D52">
        <w:rPr>
          <w:noProof/>
          <w:spacing w:val="-4"/>
          <w:lang w:val="en-US"/>
        </w:rPr>
        <w:t>T E.164</w:t>
      </w:r>
      <w:r w:rsidR="00A81BA5" w:rsidRPr="00581D52">
        <w:rPr>
          <w:rFonts w:hint="cs"/>
          <w:noProof/>
          <w:spacing w:val="-4"/>
          <w:rtl/>
          <w:lang w:val="en-US"/>
        </w:rPr>
        <w:t>.</w:t>
      </w:r>
    </w:p>
    <w:p w:rsidR="00A81BA5" w:rsidRDefault="00A81BA5" w:rsidP="00CE1C67">
      <w:pPr>
        <w:pStyle w:val="enumlev1"/>
        <w:rPr>
          <w:noProof/>
          <w:rtl/>
          <w:lang w:val="en-US"/>
        </w:rPr>
      </w:pPr>
      <w:r>
        <w:rPr>
          <w:rFonts w:hint="cs"/>
          <w:noProof/>
          <w:rtl/>
          <w:lang w:val="en-US"/>
        </w:rPr>
        <w:t>د )</w:t>
      </w:r>
      <w:r>
        <w:rPr>
          <w:rFonts w:hint="cs"/>
          <w:noProof/>
          <w:rtl/>
          <w:lang w:val="en-US"/>
        </w:rPr>
        <w:tab/>
        <w:t>وفي عام </w:t>
      </w:r>
      <w:r>
        <w:rPr>
          <w:noProof/>
          <w:lang w:val="en-US"/>
        </w:rPr>
        <w:t>2008</w:t>
      </w:r>
      <w:r>
        <w:rPr>
          <w:rFonts w:hint="cs"/>
          <w:noProof/>
          <w:rtl/>
          <w:lang w:val="en-US"/>
        </w:rPr>
        <w:t xml:space="preserve">، أعلنت مؤسسة </w:t>
      </w:r>
      <w:r>
        <w:rPr>
          <w:noProof/>
          <w:lang w:val="en-US"/>
        </w:rPr>
        <w:t>ICANN</w:t>
      </w:r>
      <w:r>
        <w:rPr>
          <w:rFonts w:hint="cs"/>
          <w:noProof/>
          <w:rtl/>
          <w:lang w:val="en-US"/>
        </w:rPr>
        <w:t xml:space="preserve"> عن سياساتها الجديدة لتوسيع نطاق ميادين المستوى الأعلى العامة، وطبقاً لهذه السياسات، يمكن لأي كيان في القطاعين العام أو الخاص التقدم بطلب لاستحداث ميدان مستوى أعلى عام جديد وتشغيله. وتوضح </w:t>
      </w:r>
      <w:r>
        <w:rPr>
          <w:noProof/>
          <w:lang w:val="en-US"/>
        </w:rPr>
        <w:t>ICANN</w:t>
      </w:r>
      <w:r>
        <w:rPr>
          <w:rFonts w:hint="cs"/>
          <w:noProof/>
          <w:rtl/>
          <w:lang w:val="en-US"/>
        </w:rPr>
        <w:t xml:space="preserve"> أن التقدم بطلب بخصوص ميدان مستوى أعلى عام جديد لا يماثل الإجراء الخاص بشراء اسم ميدان على أساس</w:t>
      </w:r>
      <w:r w:rsidR="00976455">
        <w:rPr>
          <w:rFonts w:hint="cs"/>
          <w:noProof/>
          <w:rtl/>
          <w:lang w:val="en-US"/>
        </w:rPr>
        <w:t xml:space="preserve"> "الأولوية للأسبقية" ولكنه سيكون بمثابة تشغيل لأعمال كيان من كيانات التسجيل من أجل</w:t>
      </w:r>
      <w:r w:rsidR="00F05696">
        <w:rPr>
          <w:rFonts w:hint="cs"/>
          <w:noProof/>
          <w:rtl/>
          <w:lang w:val="en-US"/>
        </w:rPr>
        <w:t xml:space="preserve"> ميدان مستوى أعلى عام جديد على أ</w:t>
      </w:r>
      <w:r w:rsidR="00976455">
        <w:rPr>
          <w:rFonts w:hint="cs"/>
          <w:noProof/>
          <w:rtl/>
          <w:lang w:val="en-US"/>
        </w:rPr>
        <w:t xml:space="preserve">ساس القدرات التقنية والتجارية </w:t>
      </w:r>
      <w:r w:rsidR="009E3C34">
        <w:rPr>
          <w:rFonts w:hint="cs"/>
          <w:noProof/>
          <w:rtl/>
          <w:lang w:val="en-US"/>
        </w:rPr>
        <w:t>للجهة الطالبة مع تعهد بتنفيذ سياسات مؤسسة </w:t>
      </w:r>
      <w:r w:rsidR="009E3C34">
        <w:rPr>
          <w:noProof/>
          <w:lang w:val="en-US"/>
        </w:rPr>
        <w:t>ICANN</w:t>
      </w:r>
      <w:r w:rsidR="009E3C34">
        <w:rPr>
          <w:rFonts w:hint="cs"/>
          <w:noProof/>
          <w:rtl/>
          <w:lang w:val="en-US"/>
        </w:rPr>
        <w:t xml:space="preserve"> بفعالية. وبعد أكثر من ثلاث سنوات من التحضيرات والمشاورات، أطلقت </w:t>
      </w:r>
      <w:r w:rsidR="009E3C34">
        <w:rPr>
          <w:noProof/>
          <w:lang w:val="en-US"/>
        </w:rPr>
        <w:t>ICANN</w:t>
      </w:r>
      <w:r w:rsidR="009E3C34">
        <w:rPr>
          <w:rFonts w:hint="cs"/>
          <w:noProof/>
          <w:rtl/>
          <w:lang w:val="en-US"/>
        </w:rPr>
        <w:t xml:space="preserve"> في نهاية المطاف الدورة الأولى من التقدم بطلبات الحصول على ميادين </w:t>
      </w:r>
      <w:r w:rsidR="00CE1C67">
        <w:rPr>
          <w:rFonts w:hint="cs"/>
          <w:noProof/>
          <w:rtl/>
          <w:lang w:val="en-US"/>
        </w:rPr>
        <w:t>مستوى أعلى عامة جديدة تبدأ في</w:t>
      </w:r>
      <w:r w:rsidR="00CE1C67">
        <w:rPr>
          <w:rFonts w:hint="eastAsia"/>
          <w:noProof/>
          <w:rtl/>
          <w:lang w:val="en-US"/>
        </w:rPr>
        <w:t> </w:t>
      </w:r>
      <w:r w:rsidR="00CE1C67">
        <w:rPr>
          <w:noProof/>
          <w:lang w:val="en-US"/>
        </w:rPr>
        <w:t>12</w:t>
      </w:r>
      <w:r w:rsidR="00CE1C67">
        <w:rPr>
          <w:rFonts w:hint="eastAsia"/>
          <w:noProof/>
          <w:rtl/>
          <w:lang w:val="en-US"/>
        </w:rPr>
        <w:t> يناير </w:t>
      </w:r>
      <w:r w:rsidR="00CE1C67">
        <w:rPr>
          <w:noProof/>
          <w:lang w:val="en-US"/>
        </w:rPr>
        <w:t>2012</w:t>
      </w:r>
      <w:r w:rsidR="00CE1C67">
        <w:rPr>
          <w:rFonts w:hint="cs"/>
          <w:noProof/>
          <w:rtl/>
          <w:lang w:val="en-US"/>
        </w:rPr>
        <w:t xml:space="preserve"> وتستمر لثلاثة أشهر. وكل سلسلة من سلاسل ميادين المستوى الأعلى العامة المعروضة للطلب تحتاج إلى طلب إلكتروني عبر نظام تقديم الطلبات الإلكتروني لمؤسسة </w:t>
      </w:r>
      <w:r w:rsidR="00CE1C67">
        <w:rPr>
          <w:noProof/>
          <w:lang w:val="en-US"/>
        </w:rPr>
        <w:t>ICANN</w:t>
      </w:r>
      <w:r w:rsidR="00CE1C67">
        <w:rPr>
          <w:rFonts w:hint="cs"/>
          <w:noProof/>
          <w:rtl/>
          <w:lang w:val="en-US"/>
        </w:rPr>
        <w:t xml:space="preserve"> مع رسم تقييم يبلغ </w:t>
      </w:r>
      <w:r w:rsidR="00CE1C67">
        <w:rPr>
          <w:noProof/>
          <w:lang w:val="en-US"/>
        </w:rPr>
        <w:t>185 000</w:t>
      </w:r>
      <w:r w:rsidR="00CE1C67">
        <w:rPr>
          <w:rFonts w:hint="cs"/>
          <w:noProof/>
          <w:rtl/>
          <w:lang w:val="en-US"/>
        </w:rPr>
        <w:t> دولار أمريكي لكل طلب لتغطية تكاليف عملية التقييم.</w:t>
      </w:r>
    </w:p>
    <w:p w:rsidR="00CE1C67" w:rsidRDefault="00540537" w:rsidP="00595ED3">
      <w:pPr>
        <w:pStyle w:val="enumlev1"/>
        <w:rPr>
          <w:noProof/>
          <w:rtl/>
          <w:lang w:val="en-US"/>
        </w:rPr>
      </w:pPr>
      <w:r>
        <w:rPr>
          <w:rFonts w:hint="cs"/>
          <w:noProof/>
          <w:rtl/>
          <w:lang w:val="en-US"/>
        </w:rPr>
        <w:t>ﻫ )</w:t>
      </w:r>
      <w:r>
        <w:rPr>
          <w:rFonts w:hint="cs"/>
          <w:noProof/>
          <w:rtl/>
          <w:lang w:val="en-US"/>
        </w:rPr>
        <w:tab/>
        <w:t>وعبَر البعض عن قلقه من كم ونطاق التوسيع لميادين المستوى الأعلى العامة والشفافية في تقييم التكلفة المستخدمة في تحديد رسوم التسجيل</w:t>
      </w:r>
      <w:r>
        <w:rPr>
          <w:rStyle w:val="FootnoteReference"/>
          <w:rtl/>
        </w:rPr>
        <w:footnoteReference w:id="110"/>
      </w:r>
      <w:r w:rsidR="004860C4">
        <w:rPr>
          <w:rFonts w:hint="cs"/>
          <w:noProof/>
          <w:rtl/>
          <w:lang w:val="en-US"/>
        </w:rPr>
        <w:t xml:space="preserve">. وما يثير قلق هؤلاء تحديداً </w:t>
      </w:r>
      <w:r w:rsidR="00504381">
        <w:rPr>
          <w:rFonts w:hint="cs"/>
          <w:noProof/>
          <w:rtl/>
          <w:lang w:val="en-US"/>
        </w:rPr>
        <w:t>هو الأثر الاقتصادي السلبي على الأسواق بالنسبة لميادين المستوى الأعلى العامة والمخاطر التي تتعلق بحماية المصلحة العامة ودوائر الأعمال التجارية والمستهلكين</w:t>
      </w:r>
      <w:r w:rsidR="00504381">
        <w:rPr>
          <w:rStyle w:val="FootnoteReference"/>
          <w:rtl/>
        </w:rPr>
        <w:footnoteReference w:id="111"/>
      </w:r>
      <w:r w:rsidR="00595ED3">
        <w:rPr>
          <w:rFonts w:hint="cs"/>
          <w:noProof/>
          <w:rtl/>
          <w:lang w:val="en-US"/>
        </w:rPr>
        <w:t>. وطبقاً لدليل </w:t>
      </w:r>
      <w:r w:rsidR="00595ED3">
        <w:rPr>
          <w:noProof/>
          <w:lang w:val="en-US"/>
        </w:rPr>
        <w:t>ICANN</w:t>
      </w:r>
      <w:r w:rsidR="00595ED3">
        <w:rPr>
          <w:rFonts w:hint="cs"/>
          <w:noProof/>
          <w:rtl/>
          <w:lang w:val="en-US"/>
        </w:rPr>
        <w:t xml:space="preserve"> الجديد الخاص بمقدمي طلبات ميادين المستوى الأعلى العامة، لا يوجد حد أقصى لعدد طلبات ميادين المستوى الأعلى العامة الجديدة</w:t>
      </w:r>
      <w:r w:rsidR="00595ED3">
        <w:rPr>
          <w:rStyle w:val="FootnoteReference"/>
          <w:rtl/>
        </w:rPr>
        <w:footnoteReference w:id="112"/>
      </w:r>
      <w:r w:rsidR="006F48A1">
        <w:rPr>
          <w:rFonts w:hint="cs"/>
          <w:noProof/>
          <w:rtl/>
          <w:lang w:val="en-US"/>
        </w:rPr>
        <w:t>.</w:t>
      </w:r>
    </w:p>
    <w:p w:rsidR="006F48A1" w:rsidRDefault="006F48A1" w:rsidP="0055517D">
      <w:pPr>
        <w:pStyle w:val="enumlev1"/>
        <w:keepNext/>
        <w:keepLines/>
        <w:rPr>
          <w:noProof/>
          <w:rtl/>
          <w:lang w:val="en-US"/>
        </w:rPr>
      </w:pPr>
      <w:r>
        <w:rPr>
          <w:rFonts w:hint="cs"/>
          <w:noProof/>
          <w:rtl/>
          <w:lang w:val="en-US"/>
        </w:rPr>
        <w:t>و )</w:t>
      </w:r>
      <w:r>
        <w:rPr>
          <w:rFonts w:hint="cs"/>
          <w:noProof/>
          <w:rtl/>
          <w:lang w:val="en-US"/>
        </w:rPr>
        <w:tab/>
        <w:t>وهناك ثمة قلق بشأن المنافسة في السوق بالنسبة لميادين المستوى الأعلى العامة. فعلى سبيل المثال، عبر البعض عن القلق من مخاطر ظهور مجموعة كبيرة من المحتكرين في مجال ميادين المستوى الأعلى العامة الجديدة</w:t>
      </w:r>
      <w:r w:rsidR="00AD494B">
        <w:rPr>
          <w:rStyle w:val="FootnoteReference"/>
          <w:rtl/>
        </w:rPr>
        <w:footnoteReference w:id="113"/>
      </w:r>
      <w:r w:rsidR="00B5694D">
        <w:rPr>
          <w:rFonts w:hint="cs"/>
          <w:noProof/>
          <w:rtl/>
          <w:lang w:val="en-US"/>
        </w:rPr>
        <w:t>، خاصة ما يرتبط بقضايا الملكية المتداخلة بالنسبة للسجلات وجهات التسجيل</w:t>
      </w:r>
      <w:r w:rsidR="00B5694D">
        <w:rPr>
          <w:rStyle w:val="FootnoteReference"/>
          <w:rtl/>
        </w:rPr>
        <w:footnoteReference w:id="114"/>
      </w:r>
      <w:r w:rsidR="00B5694D">
        <w:rPr>
          <w:rFonts w:hint="cs"/>
          <w:noProof/>
          <w:rtl/>
          <w:lang w:val="en-US"/>
        </w:rPr>
        <w:t>، في حين رأى البعض أن ميادين المستوى الأعلى الجديدة تمثل خطوة جوهرية تجاه زيادة المنافسة في سوق أسماء الميادين</w:t>
      </w:r>
      <w:r w:rsidR="00B5694D">
        <w:rPr>
          <w:rStyle w:val="FootnoteReference"/>
          <w:rtl/>
        </w:rPr>
        <w:footnoteReference w:id="115"/>
      </w:r>
      <w:r w:rsidR="00112D60">
        <w:rPr>
          <w:rFonts w:hint="cs"/>
          <w:noProof/>
          <w:rtl/>
          <w:lang w:val="en-US"/>
        </w:rPr>
        <w:t>. وعبر البعض عن القلق من أن الإدارة الحالية لنظام أسماء الميادين ربما تؤدي إلى عدم كفاية المنافسة في سوق أسماء الميادين بوجه عام</w:t>
      </w:r>
      <w:r w:rsidR="00112D60">
        <w:rPr>
          <w:rStyle w:val="FootnoteReference"/>
          <w:rtl/>
        </w:rPr>
        <w:footnoteReference w:id="116"/>
      </w:r>
      <w:r w:rsidR="00223DB8">
        <w:rPr>
          <w:rFonts w:hint="cs"/>
          <w:noProof/>
          <w:rtl/>
          <w:lang w:val="en-US"/>
        </w:rPr>
        <w:t>.</w:t>
      </w:r>
    </w:p>
    <w:p w:rsidR="00AB1405" w:rsidRDefault="007D6B4A" w:rsidP="00F05696">
      <w:pPr>
        <w:pStyle w:val="enumlev1"/>
        <w:rPr>
          <w:noProof/>
          <w:rtl/>
          <w:lang w:val="en-US"/>
        </w:rPr>
      </w:pPr>
      <w:r>
        <w:rPr>
          <w:rFonts w:hint="cs"/>
          <w:noProof/>
          <w:rtl/>
          <w:lang w:val="en-US"/>
        </w:rPr>
        <w:t>ز )</w:t>
      </w:r>
      <w:r>
        <w:rPr>
          <w:rFonts w:hint="cs"/>
          <w:noProof/>
          <w:rtl/>
          <w:lang w:val="en-US"/>
        </w:rPr>
        <w:tab/>
        <w:t xml:space="preserve">ولا يزال البعض يساوره القلق من أثر ميادين المستوى الأعلى العامة الجديدة المتعددة على </w:t>
      </w:r>
      <w:r w:rsidR="00F05696">
        <w:rPr>
          <w:rFonts w:hint="cs"/>
          <w:noProof/>
          <w:rtl/>
          <w:lang w:val="en-US"/>
        </w:rPr>
        <w:t>حائزي</w:t>
      </w:r>
      <w:r>
        <w:rPr>
          <w:rFonts w:hint="cs"/>
          <w:noProof/>
          <w:rtl/>
          <w:lang w:val="en-US"/>
        </w:rPr>
        <w:t xml:space="preserve"> العلامات التجارية أو مالكي الحقوق، خاصة في البلدان النامية، حيث سيخضع هؤلاء للإكراه لتحمل التكاليف المرتفعة لمعالجة التضاعف المحتمل للغزاة السيبرانيين الذين سيشغلون عدداً غير محدود من ميادين </w:t>
      </w:r>
      <w:r w:rsidR="00DC7F9D">
        <w:rPr>
          <w:rFonts w:hint="cs"/>
          <w:noProof/>
          <w:rtl/>
          <w:lang w:val="en-US"/>
        </w:rPr>
        <w:t>المستوى الأعلى العامة الجديدة</w:t>
      </w:r>
      <w:r w:rsidR="00DC7F9D">
        <w:rPr>
          <w:rStyle w:val="FootnoteReference"/>
          <w:rtl/>
        </w:rPr>
        <w:footnoteReference w:id="117"/>
      </w:r>
      <w:r w:rsidR="006C3B60">
        <w:rPr>
          <w:rFonts w:hint="cs"/>
          <w:noProof/>
          <w:rtl/>
          <w:lang w:val="en-US"/>
        </w:rPr>
        <w:t>. فعلى سبيل المثال، بما أن اسم الميدان يؤول إلى موقع إلكتروني لشركة أو منظمة معينة، هناك الكثير من الاحتمالات من أن يتمكن قراصنة العلامات التجارية من استعمال الميادين </w:t>
      </w:r>
      <w:r w:rsidR="006C3B60">
        <w:rPr>
          <w:noProof/>
          <w:lang w:val="en-US"/>
        </w:rPr>
        <w:t>gTLD</w:t>
      </w:r>
      <w:r w:rsidR="006C3B60">
        <w:rPr>
          <w:rFonts w:hint="cs"/>
          <w:noProof/>
          <w:rtl/>
          <w:lang w:val="en-US"/>
        </w:rPr>
        <w:t xml:space="preserve"> الجديدة بأسماء علامات تجارية محمية أو ما يشبه الأسماء التي قد تدفع بالمستعملين/المستهلكين إلى مواقع إلكترونية مزيفة ("الاحتيال") أو مواقع إلكترونية لشركات منافسة ("التمتع المجاني بالخدمة"). وبالتالي، قد يكون من الضروري لمسجل الموقع </w:t>
      </w:r>
      <w:r w:rsidR="00AB1405">
        <w:rPr>
          <w:rFonts w:hint="cs"/>
          <w:noProof/>
          <w:rtl/>
          <w:lang w:val="en-US"/>
        </w:rPr>
        <w:t>"</w:t>
      </w:r>
      <w:hyperlink r:id="rId57" w:history="1">
        <w:r w:rsidR="006C3B60" w:rsidRPr="002D3D6A">
          <w:rPr>
            <w:rStyle w:val="Hyperlink"/>
            <w:rFonts w:cs="Traditional Arabic"/>
            <w:noProof/>
            <w:lang w:val="en-US"/>
          </w:rPr>
          <w:t>www.A.com</w:t>
        </w:r>
      </w:hyperlink>
      <w:r w:rsidR="00AB1405">
        <w:rPr>
          <w:rFonts w:hint="cs"/>
          <w:noProof/>
          <w:rtl/>
          <w:lang w:val="en-US"/>
        </w:rPr>
        <w:t>"</w:t>
      </w:r>
      <w:r w:rsidR="006C3B60">
        <w:rPr>
          <w:rFonts w:hint="cs"/>
          <w:noProof/>
          <w:rtl/>
          <w:lang w:val="en-US"/>
        </w:rPr>
        <w:t xml:space="preserve"> </w:t>
      </w:r>
      <w:r w:rsidR="00AB1405">
        <w:rPr>
          <w:rFonts w:hint="cs"/>
          <w:noProof/>
          <w:rtl/>
          <w:lang w:val="en-US"/>
        </w:rPr>
        <w:t>أن يسجل اسم الميدان نفسه في جميع الميادين </w:t>
      </w:r>
      <w:r w:rsidR="00AB1405">
        <w:rPr>
          <w:noProof/>
          <w:lang w:val="en-US"/>
        </w:rPr>
        <w:t>gTLD</w:t>
      </w:r>
      <w:r w:rsidR="00AB1405">
        <w:rPr>
          <w:rFonts w:hint="cs"/>
          <w:noProof/>
          <w:rtl/>
          <w:lang w:val="en-US"/>
        </w:rPr>
        <w:t xml:space="preserve"> الأخرى مثل "</w:t>
      </w:r>
      <w:r w:rsidR="00AB1405" w:rsidRPr="00AB1405">
        <w:rPr>
          <w:noProof/>
          <w:lang w:val="en-US"/>
        </w:rPr>
        <w:t>A.info</w:t>
      </w:r>
      <w:r w:rsidR="00AB1405">
        <w:rPr>
          <w:rFonts w:hint="cs"/>
          <w:noProof/>
          <w:rtl/>
          <w:lang w:val="en-US"/>
        </w:rPr>
        <w:t>" و"</w:t>
      </w:r>
      <w:r w:rsidR="00AB1405" w:rsidRPr="00AB1405">
        <w:rPr>
          <w:noProof/>
          <w:lang w:val="en-US"/>
        </w:rPr>
        <w:t>A.biz</w:t>
      </w:r>
      <w:r w:rsidR="00AB1405">
        <w:rPr>
          <w:rFonts w:hint="cs"/>
          <w:noProof/>
          <w:rtl/>
          <w:lang w:val="en-US"/>
        </w:rPr>
        <w:t>" و"</w:t>
      </w:r>
      <w:r w:rsidR="00AB1405" w:rsidRPr="00AB1405">
        <w:rPr>
          <w:noProof/>
          <w:lang w:val="en-US"/>
        </w:rPr>
        <w:t>A.mobi</w:t>
      </w:r>
      <w:r w:rsidR="00AB1405">
        <w:rPr>
          <w:rFonts w:hint="cs"/>
          <w:noProof/>
          <w:rtl/>
          <w:lang w:val="en-US"/>
        </w:rPr>
        <w:t>" و"(جميع الميادين </w:t>
      </w:r>
      <w:r w:rsidR="00AB1405">
        <w:rPr>
          <w:noProof/>
          <w:lang w:val="en-US"/>
        </w:rPr>
        <w:t>gTLD</w:t>
      </w:r>
      <w:r w:rsidR="00AB1405">
        <w:rPr>
          <w:rFonts w:hint="cs"/>
          <w:noProof/>
          <w:rtl/>
          <w:lang w:val="en-US"/>
        </w:rPr>
        <w:t xml:space="preserve"> الجديدة) </w:t>
      </w:r>
      <w:r w:rsidR="00AB1405" w:rsidRPr="00AB1405">
        <w:rPr>
          <w:noProof/>
          <w:lang w:val="en-US"/>
        </w:rPr>
        <w:t>A.</w:t>
      </w:r>
      <w:r w:rsidR="00AB1405">
        <w:rPr>
          <w:rFonts w:hint="cs"/>
          <w:noProof/>
          <w:rtl/>
          <w:lang w:val="en-US"/>
        </w:rPr>
        <w:t>"</w:t>
      </w:r>
      <w:r w:rsidR="00C61A04">
        <w:rPr>
          <w:rFonts w:hint="cs"/>
          <w:noProof/>
          <w:rtl/>
          <w:lang w:val="en-US"/>
        </w:rPr>
        <w:t xml:space="preserve"> لحماية اسم العلامة التجارية "</w:t>
      </w:r>
      <w:r w:rsidR="00C61A04">
        <w:rPr>
          <w:noProof/>
          <w:lang w:val="en-US"/>
        </w:rPr>
        <w:t>A</w:t>
      </w:r>
      <w:r w:rsidR="00C61A04">
        <w:rPr>
          <w:rFonts w:hint="cs"/>
          <w:noProof/>
          <w:rtl/>
          <w:lang w:val="en-US"/>
        </w:rPr>
        <w:t xml:space="preserve">" المسجلة. ومع النشر </w:t>
      </w:r>
      <w:r w:rsidR="00F05696">
        <w:rPr>
          <w:rFonts w:hint="cs"/>
          <w:noProof/>
          <w:rtl/>
          <w:lang w:val="en-US"/>
        </w:rPr>
        <w:t>الآني</w:t>
      </w:r>
      <w:r w:rsidR="00C61A04">
        <w:rPr>
          <w:rFonts w:hint="cs"/>
          <w:noProof/>
          <w:rtl/>
          <w:lang w:val="en-US"/>
        </w:rPr>
        <w:t xml:space="preserve"> المقترح للميادين</w:t>
      </w:r>
      <w:r w:rsidR="00C61A04">
        <w:rPr>
          <w:rFonts w:hint="eastAsia"/>
          <w:noProof/>
          <w:rtl/>
          <w:lang w:val="en-US"/>
        </w:rPr>
        <w:t> </w:t>
      </w:r>
      <w:r w:rsidR="00C61A04" w:rsidRPr="00C61A04">
        <w:rPr>
          <w:noProof/>
          <w:lang w:val="en-US"/>
        </w:rPr>
        <w:t>(IDN)</w:t>
      </w:r>
      <w:r w:rsidR="00C61A04">
        <w:rPr>
          <w:noProof/>
          <w:lang w:val="en-US"/>
        </w:rPr>
        <w:t> </w:t>
      </w:r>
      <w:r w:rsidR="00C61A04" w:rsidRPr="00C61A04">
        <w:rPr>
          <w:noProof/>
          <w:lang w:val="en-US"/>
        </w:rPr>
        <w:t>gTLD</w:t>
      </w:r>
      <w:r w:rsidR="00C61A04">
        <w:rPr>
          <w:rFonts w:hint="cs"/>
          <w:noProof/>
          <w:rtl/>
          <w:lang w:val="en-US"/>
        </w:rPr>
        <w:t xml:space="preserve"> متعددة اللغات، يشير المراقبون إلى أن مقدمي الطلبات قد يجدون أنفسهم ملزمين بدفع أضعاف مضاعفة من رسوم تقديم الطلبات لأسماء ميادين متعددة بلغات مختلفة. ويرى البعض أن ذلك قد يؤدي إلى أعباء مالية كبيرة، خاصة لمقدمي الطلبات من البلدان النامية</w:t>
      </w:r>
      <w:r w:rsidR="00C61A04">
        <w:rPr>
          <w:rStyle w:val="FootnoteReference"/>
          <w:rtl/>
        </w:rPr>
        <w:footnoteReference w:id="118"/>
      </w:r>
      <w:r w:rsidR="007D27B4">
        <w:rPr>
          <w:rFonts w:hint="cs"/>
          <w:noProof/>
          <w:rtl/>
          <w:lang w:val="en-US"/>
        </w:rPr>
        <w:t>.</w:t>
      </w:r>
    </w:p>
    <w:p w:rsidR="007D27B4" w:rsidRDefault="007D27B4" w:rsidP="0055517D">
      <w:pPr>
        <w:pStyle w:val="enumlev1"/>
        <w:rPr>
          <w:noProof/>
          <w:rtl/>
          <w:lang w:val="en-US"/>
        </w:rPr>
      </w:pPr>
      <w:r>
        <w:rPr>
          <w:rFonts w:hint="cs"/>
          <w:noProof/>
          <w:rtl/>
          <w:lang w:val="en-US"/>
        </w:rPr>
        <w:t>ح)</w:t>
      </w:r>
      <w:r>
        <w:rPr>
          <w:rFonts w:hint="cs"/>
          <w:noProof/>
          <w:rtl/>
          <w:lang w:val="en-US"/>
        </w:rPr>
        <w:tab/>
        <w:t>وفي حين حددت </w:t>
      </w:r>
      <w:r>
        <w:rPr>
          <w:noProof/>
          <w:lang w:val="en-US"/>
        </w:rPr>
        <w:t>ICANN</w:t>
      </w:r>
      <w:r>
        <w:rPr>
          <w:rFonts w:hint="cs"/>
          <w:noProof/>
          <w:rtl/>
          <w:lang w:val="en-US"/>
        </w:rPr>
        <w:t xml:space="preserve"> بعض إجراءات حل الن‍زاعات لحل ما ينشأ من نزاعات، فقد أشار البعض إلى أنه لا يزال هناك العديد من التحديات المتعلقة بالسياسات</w:t>
      </w:r>
      <w:r>
        <w:rPr>
          <w:rStyle w:val="FootnoteReference"/>
          <w:rtl/>
        </w:rPr>
        <w:footnoteReference w:id="119"/>
      </w:r>
      <w:r w:rsidR="00524ACE">
        <w:rPr>
          <w:rFonts w:hint="cs"/>
          <w:noProof/>
          <w:rtl/>
          <w:lang w:val="en-US"/>
        </w:rPr>
        <w:t xml:space="preserve">. وطُرح مثال بشأن الحماية من إمكانية إساءة استعمال الأسماء والأسماء المختصرة </w:t>
      </w:r>
      <w:r w:rsidR="00300466">
        <w:rPr>
          <w:rFonts w:hint="cs"/>
          <w:noProof/>
          <w:rtl/>
          <w:lang w:val="en-US"/>
        </w:rPr>
        <w:t>للمنظمات الحكومية الدولية. وتم الاعتراف داخل </w:t>
      </w:r>
      <w:r w:rsidR="00300466">
        <w:rPr>
          <w:noProof/>
          <w:lang w:val="en-US"/>
        </w:rPr>
        <w:t>ICANN</w:t>
      </w:r>
      <w:r w:rsidR="00300466">
        <w:rPr>
          <w:rFonts w:hint="cs"/>
          <w:noProof/>
          <w:rtl/>
          <w:lang w:val="en-US"/>
        </w:rPr>
        <w:t xml:space="preserve"> بأنه لا يمكن تقييد أو وضع </w:t>
      </w:r>
      <w:r w:rsidR="00566883">
        <w:rPr>
          <w:rFonts w:hint="cs"/>
          <w:noProof/>
          <w:rtl/>
          <w:lang w:val="en-US"/>
        </w:rPr>
        <w:t>شروط فيما يتعلق بحقوق الحكومات أو السلطات العامة فيما يتصل بالحقوق السيادية للدول أو المقاطعات التي تمثلها، وذلك من خلال أي إجراءات تطرحها </w:t>
      </w:r>
      <w:r w:rsidR="00566883">
        <w:rPr>
          <w:noProof/>
          <w:lang w:val="en-US"/>
        </w:rPr>
        <w:t>ICANN</w:t>
      </w:r>
      <w:r w:rsidR="00566883">
        <w:rPr>
          <w:rFonts w:hint="cs"/>
          <w:noProof/>
          <w:rtl/>
          <w:lang w:val="en-US"/>
        </w:rPr>
        <w:t xml:space="preserve"> بشأن الميادين </w:t>
      </w:r>
      <w:r w:rsidR="00566883">
        <w:rPr>
          <w:noProof/>
          <w:lang w:val="en-US"/>
        </w:rPr>
        <w:t>gTLD</w:t>
      </w:r>
      <w:r w:rsidR="00566883">
        <w:rPr>
          <w:rFonts w:hint="cs"/>
          <w:noProof/>
          <w:rtl/>
          <w:lang w:val="en-US"/>
        </w:rPr>
        <w:t xml:space="preserve"> الجديدة، وبناءً على ذلك، ينبغي لمؤسسة </w:t>
      </w:r>
      <w:r w:rsidR="00566883">
        <w:rPr>
          <w:noProof/>
          <w:lang w:val="en-US"/>
        </w:rPr>
        <w:t>ICANN</w:t>
      </w:r>
      <w:r w:rsidR="00566883">
        <w:rPr>
          <w:rFonts w:hint="cs"/>
          <w:noProof/>
          <w:rtl/>
          <w:lang w:val="en-US"/>
        </w:rPr>
        <w:t xml:space="preserve"> أن تتفادى استخدام أسماء البلدان أو المقاطعات أو الأماكن ولغة البلد أو المقاطعة أو الإقليم أو</w:t>
      </w:r>
      <w:r w:rsidR="0055517D">
        <w:rPr>
          <w:rFonts w:hint="eastAsia"/>
          <w:noProof/>
          <w:rtl/>
          <w:lang w:val="en-US"/>
        </w:rPr>
        <w:t> </w:t>
      </w:r>
      <w:r w:rsidR="00566883">
        <w:rPr>
          <w:rFonts w:hint="cs"/>
          <w:noProof/>
          <w:rtl/>
          <w:lang w:val="en-US"/>
        </w:rPr>
        <w:t>أوصاف الشعوب، ما لم تبرم اتفاقات مع الحكومات أو السلطات العامة المعنية</w:t>
      </w:r>
      <w:r w:rsidR="00566883">
        <w:rPr>
          <w:rStyle w:val="FootnoteReference"/>
          <w:rtl/>
        </w:rPr>
        <w:footnoteReference w:id="120"/>
      </w:r>
      <w:r w:rsidR="00A61263">
        <w:rPr>
          <w:rFonts w:hint="cs"/>
          <w:noProof/>
          <w:rtl/>
          <w:lang w:val="en-US"/>
        </w:rPr>
        <w:t>.</w:t>
      </w:r>
    </w:p>
    <w:p w:rsidR="00A61263" w:rsidRDefault="00A61263" w:rsidP="00853A5D">
      <w:pPr>
        <w:pStyle w:val="Heading4"/>
        <w:rPr>
          <w:rtl/>
        </w:rPr>
      </w:pPr>
      <w:r>
        <w:t>2.4.3.2</w:t>
      </w:r>
      <w:r>
        <w:rPr>
          <w:rFonts w:hint="cs"/>
          <w:rtl/>
        </w:rPr>
        <w:tab/>
        <w:t xml:space="preserve">ميادين المستوى الأعلى للرموز الدليلية للبلدان </w:t>
      </w:r>
      <w:r>
        <w:t>(ccTLD)</w:t>
      </w:r>
      <w:r>
        <w:rPr>
          <w:rFonts w:hint="cs"/>
          <w:rtl/>
        </w:rPr>
        <w:t xml:space="preserve"> في إطار نظام أسماء الميادين</w:t>
      </w:r>
    </w:p>
    <w:p w:rsidR="00A61263" w:rsidRDefault="00A61263" w:rsidP="00C61A04">
      <w:pPr>
        <w:pStyle w:val="enumlev1"/>
        <w:rPr>
          <w:noProof/>
          <w:rtl/>
          <w:lang w:val="en-US"/>
        </w:rPr>
      </w:pPr>
      <w:r>
        <w:rPr>
          <w:rFonts w:hint="cs"/>
          <w:noProof/>
          <w:rtl/>
          <w:lang w:val="en-US"/>
        </w:rPr>
        <w:t xml:space="preserve"> أ )</w:t>
      </w:r>
      <w:r>
        <w:rPr>
          <w:rFonts w:hint="cs"/>
          <w:noProof/>
          <w:rtl/>
          <w:lang w:val="en-US"/>
        </w:rPr>
        <w:tab/>
        <w:t>يستعمل الميدان </w:t>
      </w:r>
      <w:r>
        <w:rPr>
          <w:noProof/>
          <w:lang w:val="en-US"/>
        </w:rPr>
        <w:t>ccTLD</w:t>
      </w:r>
      <w:r>
        <w:rPr>
          <w:rFonts w:hint="cs"/>
          <w:noProof/>
          <w:rtl/>
          <w:lang w:val="en-US"/>
        </w:rPr>
        <w:t xml:space="preserve"> أو يحجز عادةً لبلد أو مقاطعة أو منطقة جغرافية. وترد الأقسام الفرعية لهذه الميادين في المعيار </w:t>
      </w:r>
      <w:r>
        <w:rPr>
          <w:noProof/>
          <w:lang w:val="en-US"/>
        </w:rPr>
        <w:t>ISO 3166</w:t>
      </w:r>
      <w:r>
        <w:rPr>
          <w:noProof/>
          <w:lang w:val="en-US"/>
        </w:rPr>
        <w:sym w:font="Symbol" w:char="F02D"/>
      </w:r>
      <w:r>
        <w:rPr>
          <w:noProof/>
          <w:lang w:val="en-US"/>
        </w:rPr>
        <w:t>1</w:t>
      </w:r>
      <w:r>
        <w:rPr>
          <w:rFonts w:hint="cs"/>
          <w:noProof/>
          <w:rtl/>
          <w:lang w:val="en-US"/>
        </w:rPr>
        <w:t xml:space="preserve"> وتُمثَّل برمزين </w:t>
      </w:r>
      <w:r>
        <w:rPr>
          <w:noProof/>
          <w:lang w:val="en-US"/>
        </w:rPr>
        <w:t>US</w:t>
      </w:r>
      <w:r>
        <w:rPr>
          <w:noProof/>
          <w:lang w:val="en-US"/>
        </w:rPr>
        <w:sym w:font="Symbol" w:char="F02D"/>
      </w:r>
      <w:r>
        <w:rPr>
          <w:noProof/>
          <w:lang w:val="en-US"/>
        </w:rPr>
        <w:t>ASCII</w:t>
      </w:r>
      <w:r>
        <w:rPr>
          <w:rFonts w:hint="cs"/>
          <w:noProof/>
          <w:rtl/>
          <w:lang w:val="en-US"/>
        </w:rPr>
        <w:t>. والحرفان اللذان يتم اختيارهما لكل ميدان </w:t>
      </w:r>
      <w:r>
        <w:rPr>
          <w:noProof/>
          <w:lang w:val="en-US"/>
        </w:rPr>
        <w:t>ccTLD</w:t>
      </w:r>
      <w:r>
        <w:rPr>
          <w:rFonts w:hint="cs"/>
          <w:noProof/>
          <w:rtl/>
          <w:lang w:val="en-US"/>
        </w:rPr>
        <w:t xml:space="preserve"> يتم أخذهما مباشرة من قائمة المعيار </w:t>
      </w:r>
      <w:r>
        <w:rPr>
          <w:noProof/>
          <w:lang w:val="en-US"/>
        </w:rPr>
        <w:t>ISO 3166</w:t>
      </w:r>
      <w:r>
        <w:rPr>
          <w:noProof/>
          <w:lang w:val="en-US"/>
        </w:rPr>
        <w:sym w:font="Symbol" w:char="F02D"/>
      </w:r>
      <w:r>
        <w:rPr>
          <w:noProof/>
          <w:lang w:val="en-US"/>
        </w:rPr>
        <w:t>1</w:t>
      </w:r>
      <w:r>
        <w:rPr>
          <w:rFonts w:hint="cs"/>
          <w:noProof/>
          <w:rtl/>
          <w:lang w:val="en-US"/>
        </w:rPr>
        <w:t xml:space="preserve"> أو قائمة عناصر الشفرة </w:t>
      </w:r>
      <w:r>
        <w:rPr>
          <w:noProof/>
          <w:lang w:val="en-US"/>
        </w:rPr>
        <w:t>Alpha</w:t>
      </w:r>
      <w:r>
        <w:rPr>
          <w:noProof/>
          <w:lang w:val="en-US"/>
        </w:rPr>
        <w:sym w:font="Symbol" w:char="F02D"/>
      </w:r>
      <w:r>
        <w:rPr>
          <w:noProof/>
          <w:lang w:val="en-US"/>
        </w:rPr>
        <w:t>2</w:t>
      </w:r>
      <w:r>
        <w:rPr>
          <w:rFonts w:hint="cs"/>
          <w:noProof/>
          <w:rtl/>
          <w:lang w:val="en-US"/>
        </w:rPr>
        <w:t xml:space="preserve"> المحجوزة والتي تحددها وكالة رعاية المعيار </w:t>
      </w:r>
      <w:r>
        <w:rPr>
          <w:noProof/>
          <w:lang w:val="en-US"/>
        </w:rPr>
        <w:t>ISO 3166</w:t>
      </w:r>
      <w:r>
        <w:rPr>
          <w:rFonts w:hint="cs"/>
          <w:noProof/>
          <w:rtl/>
          <w:lang w:val="en-US"/>
        </w:rPr>
        <w:t>.</w:t>
      </w:r>
    </w:p>
    <w:p w:rsidR="00A61263" w:rsidRDefault="0048243E" w:rsidP="00853A5D">
      <w:pPr>
        <w:pStyle w:val="enumlev1"/>
        <w:rPr>
          <w:noProof/>
          <w:rtl/>
          <w:lang w:val="en-US"/>
        </w:rPr>
      </w:pPr>
      <w:r>
        <w:rPr>
          <w:rFonts w:hint="cs"/>
          <w:noProof/>
          <w:rtl/>
          <w:lang w:val="en-US"/>
        </w:rPr>
        <w:t>ب)</w:t>
      </w:r>
      <w:r>
        <w:rPr>
          <w:rFonts w:hint="cs"/>
          <w:noProof/>
          <w:rtl/>
          <w:lang w:val="en-US"/>
        </w:rPr>
        <w:tab/>
        <w:t xml:space="preserve">وتضطلع </w:t>
      </w:r>
      <w:r>
        <w:rPr>
          <w:noProof/>
          <w:lang w:val="en-US"/>
        </w:rPr>
        <w:t>IANA</w:t>
      </w:r>
      <w:r>
        <w:rPr>
          <w:rFonts w:hint="cs"/>
          <w:noProof/>
          <w:rtl/>
          <w:lang w:val="en-US"/>
        </w:rPr>
        <w:t xml:space="preserve"> بمسؤولية التفويض أو إعادة التفويض للوصي المناسب لكل ميدان </w:t>
      </w:r>
      <w:r>
        <w:rPr>
          <w:noProof/>
          <w:lang w:val="en-US"/>
        </w:rPr>
        <w:t>ccTLD</w:t>
      </w:r>
      <w:r>
        <w:rPr>
          <w:rFonts w:hint="cs"/>
          <w:noProof/>
          <w:rtl/>
          <w:lang w:val="en-US"/>
        </w:rPr>
        <w:t>، غير أنها غير مسؤولة عن البيانات المدرجة على قائمة المعيار </w:t>
      </w:r>
      <w:r>
        <w:rPr>
          <w:noProof/>
          <w:lang w:val="en-US"/>
        </w:rPr>
        <w:t>ISO 3166</w:t>
      </w:r>
      <w:r>
        <w:rPr>
          <w:noProof/>
          <w:lang w:val="en-US"/>
        </w:rPr>
        <w:sym w:font="Symbol" w:char="F02D"/>
      </w:r>
      <w:r>
        <w:rPr>
          <w:noProof/>
          <w:lang w:val="en-US"/>
        </w:rPr>
        <w:t>1</w:t>
      </w:r>
      <w:r>
        <w:rPr>
          <w:rFonts w:hint="cs"/>
          <w:noProof/>
          <w:rtl/>
          <w:lang w:val="en-US"/>
        </w:rPr>
        <w:t>. ومن قائمة الميادين </w:t>
      </w:r>
      <w:r>
        <w:rPr>
          <w:noProof/>
          <w:lang w:val="en-US"/>
        </w:rPr>
        <w:t>ccTLD</w:t>
      </w:r>
      <w:r>
        <w:rPr>
          <w:rFonts w:hint="cs"/>
          <w:noProof/>
          <w:rtl/>
          <w:lang w:val="en-US"/>
        </w:rPr>
        <w:t>، تفوض السلطة على كل ميدان لوصي يكون مسؤولاً عن السياسات المتعلقة بالميدان وعن تشغيله.</w:t>
      </w:r>
    </w:p>
    <w:p w:rsidR="0048243E" w:rsidRDefault="0048243E" w:rsidP="00853A5D">
      <w:pPr>
        <w:pStyle w:val="enumlev1"/>
        <w:rPr>
          <w:noProof/>
          <w:rtl/>
          <w:lang w:val="en-US"/>
        </w:rPr>
      </w:pPr>
      <w:r>
        <w:rPr>
          <w:rFonts w:hint="cs"/>
          <w:noProof/>
          <w:rtl/>
          <w:lang w:val="en-US"/>
        </w:rPr>
        <w:t>ج</w:t>
      </w:r>
      <w:r w:rsidR="00921366">
        <w:rPr>
          <w:rFonts w:hint="cs"/>
          <w:noProof/>
          <w:rtl/>
          <w:lang w:val="en-US"/>
        </w:rPr>
        <w:t>)</w:t>
      </w:r>
      <w:r w:rsidR="00921366">
        <w:rPr>
          <w:rFonts w:hint="cs"/>
          <w:noProof/>
          <w:rtl/>
          <w:lang w:val="en-US"/>
        </w:rPr>
        <w:tab/>
        <w:t>وبما أن الميادين </w:t>
      </w:r>
      <w:r w:rsidR="00921366">
        <w:rPr>
          <w:noProof/>
          <w:lang w:val="en-US"/>
        </w:rPr>
        <w:t>ccTLD</w:t>
      </w:r>
      <w:r w:rsidR="00921366">
        <w:rPr>
          <w:rFonts w:hint="cs"/>
          <w:noProof/>
          <w:rtl/>
          <w:lang w:val="en-US"/>
        </w:rPr>
        <w:t xml:space="preserve"> تقوم على أساس "مقاطعة" فإن المداولات بشأن هذه الميادين تنصب عادة على العلاقة بين سلسلة الميدان </w:t>
      </w:r>
      <w:r w:rsidR="00921366">
        <w:rPr>
          <w:noProof/>
          <w:lang w:val="en-US"/>
        </w:rPr>
        <w:t>TLD</w:t>
      </w:r>
      <w:r w:rsidR="00921366">
        <w:rPr>
          <w:rFonts w:hint="cs"/>
          <w:noProof/>
          <w:rtl/>
          <w:lang w:val="en-US"/>
        </w:rPr>
        <w:t xml:space="preserve"> و"مقاطعة" ما (حسب قائمة المعيار </w:t>
      </w:r>
      <w:r w:rsidR="00921366">
        <w:rPr>
          <w:noProof/>
          <w:lang w:val="en-US"/>
        </w:rPr>
        <w:t>ISO 3166</w:t>
      </w:r>
      <w:r w:rsidR="00921366">
        <w:rPr>
          <w:noProof/>
          <w:lang w:val="en-US"/>
        </w:rPr>
        <w:sym w:font="Symbol" w:char="F02D"/>
      </w:r>
      <w:r w:rsidR="00921366">
        <w:rPr>
          <w:noProof/>
          <w:lang w:val="en-US"/>
        </w:rPr>
        <w:t>1</w:t>
      </w:r>
      <w:r w:rsidR="00921366">
        <w:rPr>
          <w:rFonts w:hint="cs"/>
          <w:noProof/>
          <w:rtl/>
          <w:lang w:val="en-US"/>
        </w:rPr>
        <w:t>). وبتحديد أكثر، قد تُثار تساؤلات عما إذا كانت سلسلة الميدان </w:t>
      </w:r>
      <w:r w:rsidR="00921366">
        <w:rPr>
          <w:noProof/>
          <w:lang w:val="en-US"/>
        </w:rPr>
        <w:t>TLD</w:t>
      </w:r>
      <w:r w:rsidR="00921366">
        <w:rPr>
          <w:rFonts w:hint="cs"/>
          <w:noProof/>
          <w:rtl/>
          <w:lang w:val="en-US"/>
        </w:rPr>
        <w:t xml:space="preserve"> تتواءم تماماً مع المقاطعة المدرجة في قائمة المعيار </w:t>
      </w:r>
      <w:r w:rsidR="00921366">
        <w:rPr>
          <w:noProof/>
          <w:lang w:val="en-US"/>
        </w:rPr>
        <w:t>ISO 3166</w:t>
      </w:r>
      <w:r w:rsidR="00921366">
        <w:rPr>
          <w:noProof/>
          <w:lang w:val="en-US"/>
        </w:rPr>
        <w:sym w:font="Symbol" w:char="F02D"/>
      </w:r>
      <w:r w:rsidR="00921366">
        <w:rPr>
          <w:noProof/>
          <w:lang w:val="en-US"/>
        </w:rPr>
        <w:t>1</w:t>
      </w:r>
      <w:r w:rsidR="00921366">
        <w:rPr>
          <w:rFonts w:hint="cs"/>
          <w:noProof/>
          <w:rtl/>
          <w:lang w:val="en-US"/>
        </w:rPr>
        <w:t>، وما إذا كان الميدان </w:t>
      </w:r>
      <w:r w:rsidR="00921366">
        <w:rPr>
          <w:noProof/>
          <w:lang w:val="en-US"/>
        </w:rPr>
        <w:t>TLD</w:t>
      </w:r>
      <w:r w:rsidR="00921366">
        <w:rPr>
          <w:rFonts w:hint="cs"/>
          <w:noProof/>
          <w:rtl/>
          <w:lang w:val="en-US"/>
        </w:rPr>
        <w:t>"</w:t>
      </w:r>
      <w:r w:rsidR="00AC0434">
        <w:rPr>
          <w:rFonts w:hint="cs"/>
          <w:noProof/>
          <w:rtl/>
          <w:lang w:val="en-US"/>
        </w:rPr>
        <w:t xml:space="preserve"> يمثل بسهولة اسم المقاطعة، وما هو عدد الميادين </w:t>
      </w:r>
      <w:r w:rsidR="00AC0434">
        <w:rPr>
          <w:noProof/>
          <w:lang w:val="en-US"/>
        </w:rPr>
        <w:t>ccTLD</w:t>
      </w:r>
      <w:r w:rsidR="00AC0434">
        <w:rPr>
          <w:rFonts w:hint="cs"/>
          <w:noProof/>
          <w:rtl/>
          <w:lang w:val="en-US"/>
        </w:rPr>
        <w:t xml:space="preserve"> المحتملة لمقاطعة واحدة مدرجة، وهكذا</w:t>
      </w:r>
      <w:r w:rsidR="00AC0434">
        <w:rPr>
          <w:rStyle w:val="FootnoteReference"/>
          <w:rtl/>
        </w:rPr>
        <w:footnoteReference w:id="121"/>
      </w:r>
      <w:r w:rsidR="00442CB2">
        <w:rPr>
          <w:rFonts w:hint="cs"/>
          <w:noProof/>
          <w:rtl/>
          <w:lang w:val="en-US"/>
        </w:rPr>
        <w:t>. فعلى سبيل المثال، يعتبر الميدان "</w:t>
      </w:r>
      <w:r w:rsidR="00442CB2">
        <w:rPr>
          <w:noProof/>
          <w:lang w:val="en-US"/>
        </w:rPr>
        <w:t>.uk</w:t>
      </w:r>
      <w:r w:rsidR="00442CB2">
        <w:rPr>
          <w:rFonts w:hint="cs"/>
          <w:noProof/>
          <w:rtl/>
          <w:lang w:val="en-US"/>
        </w:rPr>
        <w:t>" الميدان </w:t>
      </w:r>
      <w:r w:rsidR="00442CB2">
        <w:rPr>
          <w:noProof/>
          <w:lang w:val="en-US"/>
        </w:rPr>
        <w:t>ccTLD</w:t>
      </w:r>
      <w:r w:rsidR="00442CB2">
        <w:rPr>
          <w:rFonts w:hint="cs"/>
          <w:noProof/>
          <w:rtl/>
          <w:lang w:val="en-US"/>
        </w:rPr>
        <w:t xml:space="preserve"> الأساسي </w:t>
      </w:r>
      <w:r w:rsidR="00442CB2" w:rsidRPr="00442CB2">
        <w:rPr>
          <w:rFonts w:hint="cs"/>
          <w:i/>
          <w:iCs/>
          <w:noProof/>
          <w:rtl/>
          <w:lang w:val="en-US"/>
        </w:rPr>
        <w:t>للمملكة المتحدة لبريطانيا العظمى وأيرلندا الشمالية</w:t>
      </w:r>
      <w:r w:rsidR="00442CB2">
        <w:rPr>
          <w:rFonts w:hint="cs"/>
          <w:noProof/>
          <w:rtl/>
          <w:lang w:val="en-US"/>
        </w:rPr>
        <w:t>، وليس الميدان "</w:t>
      </w:r>
      <w:r w:rsidR="00442CB2">
        <w:rPr>
          <w:noProof/>
          <w:lang w:val="en-US"/>
        </w:rPr>
        <w:t>.</w:t>
      </w:r>
      <w:r w:rsidR="00937A3D">
        <w:rPr>
          <w:noProof/>
          <w:lang w:val="en-US"/>
        </w:rPr>
        <w:t>gb</w:t>
      </w:r>
      <w:r w:rsidR="00442CB2">
        <w:rPr>
          <w:rFonts w:hint="cs"/>
          <w:noProof/>
          <w:rtl/>
          <w:lang w:val="en-US"/>
        </w:rPr>
        <w:t>"</w:t>
      </w:r>
      <w:r w:rsidR="00937A3D">
        <w:rPr>
          <w:rFonts w:hint="cs"/>
          <w:noProof/>
          <w:rtl/>
          <w:lang w:val="en-US"/>
        </w:rPr>
        <w:t xml:space="preserve"> والمحجوز حالياً بصورة استثنائية للبلد. كما تم حجز الميدان "</w:t>
      </w:r>
      <w:r w:rsidR="00937A3D">
        <w:rPr>
          <w:noProof/>
          <w:lang w:val="en-US"/>
        </w:rPr>
        <w:t>.ax</w:t>
      </w:r>
      <w:r w:rsidR="00937A3D">
        <w:rPr>
          <w:rFonts w:hint="cs"/>
          <w:noProof/>
          <w:rtl/>
          <w:lang w:val="en-US"/>
        </w:rPr>
        <w:t xml:space="preserve">" لجزر آلاند </w:t>
      </w:r>
      <w:r w:rsidR="00937A3D">
        <w:rPr>
          <w:noProof/>
          <w:lang w:val="en-US"/>
        </w:rPr>
        <w:t>(</w:t>
      </w:r>
      <w:r w:rsidR="00937A3D" w:rsidRPr="00937A3D">
        <w:rPr>
          <w:i/>
          <w:iCs/>
          <w:noProof/>
          <w:lang w:val="en-US"/>
        </w:rPr>
        <w:t>Åland Islands</w:t>
      </w:r>
      <w:r w:rsidR="00937A3D" w:rsidRPr="00937A3D">
        <w:rPr>
          <w:noProof/>
          <w:lang w:val="en-US"/>
        </w:rPr>
        <w:t>)</w:t>
      </w:r>
      <w:r w:rsidR="00937A3D">
        <w:rPr>
          <w:rFonts w:hint="cs"/>
          <w:noProof/>
          <w:rtl/>
          <w:lang w:val="en-US"/>
        </w:rPr>
        <w:t xml:space="preserve"> بطلب من فنلندا والميدان "</w:t>
      </w:r>
      <w:r w:rsidR="00937A3D">
        <w:rPr>
          <w:noProof/>
          <w:lang w:val="en-US"/>
        </w:rPr>
        <w:t>.fx</w:t>
      </w:r>
      <w:r w:rsidR="00937A3D">
        <w:rPr>
          <w:rFonts w:hint="cs"/>
          <w:noProof/>
          <w:rtl/>
          <w:lang w:val="en-US"/>
        </w:rPr>
        <w:t>" لأراضي فرنسا الواقعة في أوروبا بطلب من فرنسا</w:t>
      </w:r>
      <w:r w:rsidR="00937A3D">
        <w:rPr>
          <w:rStyle w:val="FootnoteReference"/>
          <w:rtl/>
        </w:rPr>
        <w:footnoteReference w:id="122"/>
      </w:r>
      <w:r w:rsidR="00D86A09">
        <w:rPr>
          <w:rFonts w:hint="cs"/>
          <w:noProof/>
          <w:rtl/>
          <w:lang w:val="en-US"/>
        </w:rPr>
        <w:t>.</w:t>
      </w:r>
    </w:p>
    <w:p w:rsidR="00D86A09" w:rsidRDefault="00D86A09" w:rsidP="00937A3D">
      <w:pPr>
        <w:pStyle w:val="enumlev1"/>
        <w:rPr>
          <w:noProof/>
          <w:rtl/>
          <w:lang w:val="en-US"/>
        </w:rPr>
      </w:pPr>
      <w:r>
        <w:rPr>
          <w:rFonts w:hint="cs"/>
          <w:noProof/>
          <w:rtl/>
          <w:lang w:val="en-US"/>
        </w:rPr>
        <w:t>د )</w:t>
      </w:r>
      <w:r>
        <w:rPr>
          <w:rFonts w:hint="cs"/>
          <w:noProof/>
          <w:rtl/>
          <w:lang w:val="en-US"/>
        </w:rPr>
        <w:tab/>
        <w:t>والعملية الحالية للتفويض أو إعادة التفويض بشأن ميدان </w:t>
      </w:r>
      <w:r>
        <w:rPr>
          <w:noProof/>
          <w:lang w:val="en-US"/>
        </w:rPr>
        <w:t>ccTLD</w:t>
      </w:r>
      <w:r>
        <w:rPr>
          <w:rFonts w:hint="cs"/>
          <w:noProof/>
          <w:rtl/>
          <w:lang w:val="en-US"/>
        </w:rPr>
        <w:t xml:space="preserve"> هي عملية تتألف من عدة مراحل، وتضم العديد من الأطراف الفاعلة المختلفة. وهي تجري كالتالي</w:t>
      </w:r>
      <w:r>
        <w:rPr>
          <w:rStyle w:val="FootnoteReference"/>
          <w:rtl/>
        </w:rPr>
        <w:footnoteReference w:id="123"/>
      </w:r>
      <w:r w:rsidR="00D62990">
        <w:rPr>
          <w:rFonts w:hint="cs"/>
          <w:noProof/>
          <w:rtl/>
          <w:lang w:val="en-US"/>
        </w:rPr>
        <w:t>:</w:t>
      </w:r>
    </w:p>
    <w:p w:rsidR="00D62990" w:rsidRDefault="00D62990" w:rsidP="004C522A">
      <w:pPr>
        <w:pStyle w:val="enumlev2"/>
        <w:rPr>
          <w:rtl/>
        </w:rPr>
      </w:pPr>
      <w:r w:rsidRPr="00D62990">
        <w:rPr>
          <w:rFonts w:hint="cs"/>
          <w:rtl/>
        </w:rPr>
        <w:t>’</w:t>
      </w:r>
      <w:r>
        <w:rPr>
          <w:rFonts w:cs="Simplified Arabic"/>
        </w:rPr>
        <w:t>1</w:t>
      </w:r>
      <w:r w:rsidRPr="00D62990">
        <w:rPr>
          <w:rFonts w:hint="cs"/>
          <w:rtl/>
        </w:rPr>
        <w:t>‘</w:t>
      </w:r>
      <w:r>
        <w:rPr>
          <w:rFonts w:hint="cs"/>
          <w:rtl/>
        </w:rPr>
        <w:tab/>
      </w:r>
      <w:r w:rsidR="00DE23A2">
        <w:rPr>
          <w:rFonts w:hint="cs"/>
          <w:rtl/>
        </w:rPr>
        <w:t>مشغل جديد مقترح وهو نفسه مقدم الطلب لاسم في ميدان </w:t>
      </w:r>
      <w:r w:rsidR="00DE23A2">
        <w:t>ccTLD</w:t>
      </w:r>
      <w:r w:rsidR="00DE23A2">
        <w:rPr>
          <w:rFonts w:hint="cs"/>
          <w:rtl/>
        </w:rPr>
        <w:t>.</w:t>
      </w:r>
    </w:p>
    <w:p w:rsidR="00DE23A2" w:rsidRDefault="00DE23A2" w:rsidP="004C522A">
      <w:pPr>
        <w:pStyle w:val="enumlev2"/>
        <w:rPr>
          <w:rtl/>
        </w:rPr>
      </w:pPr>
      <w:r w:rsidRPr="00D62990">
        <w:rPr>
          <w:rFonts w:hint="cs"/>
          <w:rtl/>
        </w:rPr>
        <w:t>’</w:t>
      </w:r>
      <w:r>
        <w:rPr>
          <w:rFonts w:cs="Simplified Arabic"/>
        </w:rPr>
        <w:t>2</w:t>
      </w:r>
      <w:r w:rsidRPr="00D62990">
        <w:rPr>
          <w:rFonts w:hint="cs"/>
          <w:rtl/>
        </w:rPr>
        <w:t>‘</w:t>
      </w:r>
      <w:r>
        <w:rPr>
          <w:rFonts w:hint="cs"/>
          <w:rtl/>
        </w:rPr>
        <w:tab/>
        <w:t>مشغل قائم بتحقيق من أن التغيير مناسب، وذلك في حالة طلب إعادة التفويض.</w:t>
      </w:r>
    </w:p>
    <w:p w:rsidR="00DE23A2" w:rsidRPr="00DE23A2" w:rsidRDefault="00DE23A2" w:rsidP="004C522A">
      <w:pPr>
        <w:pStyle w:val="enumlev2"/>
        <w:rPr>
          <w:rtl/>
        </w:rPr>
      </w:pPr>
      <w:r w:rsidRPr="00D62990">
        <w:rPr>
          <w:rFonts w:hint="cs"/>
          <w:rtl/>
        </w:rPr>
        <w:t>’</w:t>
      </w:r>
      <w:r>
        <w:rPr>
          <w:rFonts w:cs="Simplified Arabic"/>
        </w:rPr>
        <w:t>3</w:t>
      </w:r>
      <w:r w:rsidRPr="00D62990">
        <w:rPr>
          <w:rFonts w:hint="cs"/>
          <w:rtl/>
        </w:rPr>
        <w:t>‘</w:t>
      </w:r>
      <w:r>
        <w:rPr>
          <w:rFonts w:hint="cs"/>
          <w:rtl/>
        </w:rPr>
        <w:tab/>
        <w:t>في حالات كثيرة يطلب من الحكومة الوطنية المرتبطة بالميدان </w:t>
      </w:r>
      <w:r>
        <w:t>ccTLD</w:t>
      </w:r>
      <w:r>
        <w:rPr>
          <w:rFonts w:hint="cs"/>
          <w:rtl/>
        </w:rPr>
        <w:t xml:space="preserve"> التحقق من أن إعادة التفويض مدعومة بوصفها المنظمة الراعية.</w:t>
      </w:r>
    </w:p>
    <w:p w:rsidR="00AB1405" w:rsidRDefault="00DE23A2" w:rsidP="004C522A">
      <w:pPr>
        <w:pStyle w:val="enumlev2"/>
        <w:rPr>
          <w:rtl/>
        </w:rPr>
      </w:pPr>
      <w:r w:rsidRPr="00D62990">
        <w:rPr>
          <w:rFonts w:hint="cs"/>
          <w:rtl/>
        </w:rPr>
        <w:t>’</w:t>
      </w:r>
      <w:r>
        <w:rPr>
          <w:rFonts w:cs="Simplified Arabic"/>
        </w:rPr>
        <w:t>4</w:t>
      </w:r>
      <w:r w:rsidRPr="00D62990">
        <w:rPr>
          <w:rFonts w:hint="cs"/>
          <w:rtl/>
        </w:rPr>
        <w:t>‘</w:t>
      </w:r>
      <w:r>
        <w:rPr>
          <w:rFonts w:hint="cs"/>
          <w:rtl/>
        </w:rPr>
        <w:tab/>
        <w:t>ويطلب من الأطراف التي يخدمها الميدان </w:t>
      </w:r>
      <w:r>
        <w:t>ccTLD</w:t>
      </w:r>
      <w:r>
        <w:rPr>
          <w:rFonts w:hint="cs"/>
          <w:rtl/>
        </w:rPr>
        <w:t xml:space="preserve"> إظهار دعمها للطلب وأن هذا الطلب يتفق مع مصالح واحتياجات مجتمع الإنترنت المحلي.</w:t>
      </w:r>
    </w:p>
    <w:p w:rsidR="00DE23A2" w:rsidRDefault="00DE23A2" w:rsidP="004C522A">
      <w:pPr>
        <w:pStyle w:val="enumlev2"/>
        <w:rPr>
          <w:rtl/>
        </w:rPr>
      </w:pPr>
      <w:r w:rsidRPr="00D62990">
        <w:rPr>
          <w:rFonts w:hint="cs"/>
          <w:rtl/>
        </w:rPr>
        <w:t>’</w:t>
      </w:r>
      <w:r>
        <w:rPr>
          <w:rFonts w:cs="Simplified Arabic"/>
        </w:rPr>
        <w:t>5</w:t>
      </w:r>
      <w:r w:rsidRPr="00D62990">
        <w:rPr>
          <w:rFonts w:hint="cs"/>
          <w:rtl/>
        </w:rPr>
        <w:t>‘</w:t>
      </w:r>
      <w:r>
        <w:rPr>
          <w:rFonts w:hint="cs"/>
          <w:rtl/>
        </w:rPr>
        <w:tab/>
        <w:t xml:space="preserve">وتعمل </w:t>
      </w:r>
      <w:r>
        <w:t>IANA</w:t>
      </w:r>
      <w:r>
        <w:rPr>
          <w:rFonts w:hint="cs"/>
          <w:rtl/>
        </w:rPr>
        <w:t xml:space="preserve"> كمنسق وتقوم بتحليل الطلب، بما في ذلك تمحيص تفاصيل الطلب وإعداد توصية لرفعها لمجلس </w:t>
      </w:r>
      <w:r>
        <w:t>ICANN</w:t>
      </w:r>
      <w:r>
        <w:rPr>
          <w:rFonts w:hint="cs"/>
          <w:rtl/>
        </w:rPr>
        <w:t>، وتنفيذ الطلب حال الموافقة عليه.</w:t>
      </w:r>
    </w:p>
    <w:p w:rsidR="00DE23A2" w:rsidRDefault="00DE23A2" w:rsidP="004C522A">
      <w:pPr>
        <w:pStyle w:val="enumlev2"/>
        <w:rPr>
          <w:rtl/>
        </w:rPr>
      </w:pPr>
      <w:r w:rsidRPr="00D62990">
        <w:rPr>
          <w:rFonts w:hint="cs"/>
          <w:rtl/>
        </w:rPr>
        <w:t>’</w:t>
      </w:r>
      <w:r>
        <w:rPr>
          <w:rFonts w:cs="Simplified Arabic"/>
        </w:rPr>
        <w:t>6</w:t>
      </w:r>
      <w:r w:rsidRPr="00D62990">
        <w:rPr>
          <w:rFonts w:hint="cs"/>
          <w:rtl/>
        </w:rPr>
        <w:t>‘</w:t>
      </w:r>
      <w:r>
        <w:rPr>
          <w:rFonts w:hint="cs"/>
          <w:rtl/>
        </w:rPr>
        <w:tab/>
        <w:t xml:space="preserve">ينظر مجلس مديري </w:t>
      </w:r>
      <w:r>
        <w:t>ICANN</w:t>
      </w:r>
      <w:r>
        <w:rPr>
          <w:rFonts w:hint="cs"/>
          <w:rtl/>
        </w:rPr>
        <w:t xml:space="preserve"> في توصية </w:t>
      </w:r>
      <w:r>
        <w:t>IANA</w:t>
      </w:r>
      <w:r>
        <w:rPr>
          <w:rFonts w:hint="cs"/>
          <w:rtl/>
        </w:rPr>
        <w:t xml:space="preserve"> ويجري عملية تصويت لتحديد قبول الطلب من عدمه.</w:t>
      </w:r>
    </w:p>
    <w:p w:rsidR="00DE23A2" w:rsidRDefault="00DE23A2" w:rsidP="004C522A">
      <w:pPr>
        <w:pStyle w:val="enumlev2"/>
        <w:rPr>
          <w:rtl/>
        </w:rPr>
      </w:pPr>
      <w:r w:rsidRPr="00D62990">
        <w:rPr>
          <w:rFonts w:hint="cs"/>
          <w:rtl/>
        </w:rPr>
        <w:t>’</w:t>
      </w:r>
      <w:r>
        <w:rPr>
          <w:rFonts w:cs="Simplified Arabic"/>
        </w:rPr>
        <w:t>7</w:t>
      </w:r>
      <w:r w:rsidRPr="00D62990">
        <w:rPr>
          <w:rFonts w:hint="cs"/>
          <w:rtl/>
        </w:rPr>
        <w:t>‘</w:t>
      </w:r>
      <w:r>
        <w:rPr>
          <w:rFonts w:hint="cs"/>
          <w:rtl/>
        </w:rPr>
        <w:tab/>
        <w:t>وفي النهاية تقوم حكومة الولايات المتحدة بتقييم تقرير بشأن الطلب من إعداد </w:t>
      </w:r>
      <w:r>
        <w:t>IANA</w:t>
      </w:r>
      <w:r>
        <w:rPr>
          <w:rFonts w:hint="cs"/>
          <w:rtl/>
        </w:rPr>
        <w:t>.</w:t>
      </w:r>
    </w:p>
    <w:p w:rsidR="00DE23A2" w:rsidRDefault="00DE23A2" w:rsidP="004F524D">
      <w:pPr>
        <w:pStyle w:val="enumlev1"/>
        <w:rPr>
          <w:noProof/>
          <w:rtl/>
          <w:lang w:val="en-US"/>
        </w:rPr>
      </w:pPr>
      <w:r>
        <w:rPr>
          <w:rFonts w:hint="cs"/>
          <w:noProof/>
          <w:rtl/>
          <w:lang w:val="en-US"/>
        </w:rPr>
        <w:t>ﻫ )</w:t>
      </w:r>
      <w:r>
        <w:rPr>
          <w:rFonts w:hint="cs"/>
          <w:noProof/>
          <w:rtl/>
          <w:lang w:val="en-US"/>
        </w:rPr>
        <w:tab/>
      </w:r>
      <w:r w:rsidR="00BF1482">
        <w:rPr>
          <w:rFonts w:hint="cs"/>
          <w:noProof/>
          <w:rtl/>
          <w:lang w:val="en-US"/>
        </w:rPr>
        <w:t xml:space="preserve">ومع زيادة الاعتراف بالآثار الاجتماعية الاقتصادية لأي ميدان </w:t>
      </w:r>
      <w:r w:rsidR="00BF1482">
        <w:rPr>
          <w:noProof/>
          <w:lang w:val="en-US"/>
        </w:rPr>
        <w:t>ccTLD</w:t>
      </w:r>
      <w:r w:rsidR="00BF1482">
        <w:rPr>
          <w:rFonts w:hint="cs"/>
          <w:noProof/>
          <w:rtl/>
          <w:lang w:val="en-US"/>
        </w:rPr>
        <w:t xml:space="preserve"> على نطاق واسع، </w:t>
      </w:r>
      <w:r w:rsidR="004F524D">
        <w:rPr>
          <w:rFonts w:hint="cs"/>
          <w:noProof/>
          <w:rtl/>
          <w:lang w:val="en-US"/>
        </w:rPr>
        <w:t>لوحظ</w:t>
      </w:r>
      <w:r w:rsidR="00BF1482">
        <w:rPr>
          <w:rFonts w:hint="cs"/>
          <w:noProof/>
          <w:rtl/>
          <w:lang w:val="en-US"/>
        </w:rPr>
        <w:t xml:space="preserve"> تدفق دائم لطلبات إعادة تفويض بشأن الميادين </w:t>
      </w:r>
      <w:r w:rsidR="00BF1482">
        <w:rPr>
          <w:noProof/>
          <w:lang w:val="en-US"/>
        </w:rPr>
        <w:t>ccTLD</w:t>
      </w:r>
      <w:r w:rsidR="00BF1482">
        <w:rPr>
          <w:rFonts w:hint="cs"/>
          <w:noProof/>
          <w:rtl/>
          <w:lang w:val="en-US"/>
        </w:rPr>
        <w:t>. [المصدر: المملكة المتحدة</w:t>
      </w:r>
      <w:r w:rsidR="00BF1482">
        <w:rPr>
          <w:rStyle w:val="FootnoteReference"/>
          <w:rtl/>
        </w:rPr>
        <w:footnoteReference w:id="124"/>
      </w:r>
      <w:r w:rsidR="003D7805">
        <w:rPr>
          <w:rFonts w:hint="cs"/>
          <w:noProof/>
          <w:rtl/>
          <w:lang w:val="en-US"/>
        </w:rPr>
        <w:t>]</w:t>
      </w:r>
      <w:r w:rsidR="00E4468D">
        <w:rPr>
          <w:rFonts w:hint="cs"/>
          <w:noProof/>
          <w:rtl/>
          <w:lang w:val="en-US"/>
        </w:rPr>
        <w:t xml:space="preserve">. وأشار البعض إلى أن بعض القضايا ظهرت فيما يخص سلطة تفويض </w:t>
      </w:r>
      <w:r w:rsidR="009E4138">
        <w:rPr>
          <w:rFonts w:hint="cs"/>
          <w:noProof/>
          <w:rtl/>
          <w:lang w:val="en-US"/>
        </w:rPr>
        <w:t>وإدارة الميادين </w:t>
      </w:r>
      <w:r w:rsidR="009E4138">
        <w:rPr>
          <w:rStyle w:val="FootnoteReference"/>
        </w:rPr>
        <w:footnoteReference w:id="125"/>
      </w:r>
      <w:r w:rsidR="009E4138">
        <w:rPr>
          <w:noProof/>
          <w:lang w:val="en-US"/>
        </w:rPr>
        <w:t>ccTLD</w:t>
      </w:r>
      <w:r w:rsidR="005F3A19">
        <w:rPr>
          <w:rFonts w:hint="cs"/>
          <w:noProof/>
          <w:rtl/>
          <w:lang w:val="en-US"/>
        </w:rPr>
        <w:t xml:space="preserve">. وطلبت بعض الحكومات بالفعل المساعدة من منظومة الأمم المتحدة لاستعادة الميادين </w:t>
      </w:r>
      <w:r w:rsidR="005F3A19">
        <w:rPr>
          <w:noProof/>
          <w:lang w:val="en-US"/>
        </w:rPr>
        <w:t>ccTLD</w:t>
      </w:r>
      <w:r w:rsidR="005F3A19">
        <w:rPr>
          <w:rFonts w:hint="cs"/>
          <w:noProof/>
          <w:rtl/>
          <w:lang w:val="en-US"/>
        </w:rPr>
        <w:t xml:space="preserve"> الخاصة بها أو حاولت استخدام تشريعاتها الوطنية لاستعادة الميادين </w:t>
      </w:r>
      <w:r w:rsidR="005F3A19">
        <w:rPr>
          <w:noProof/>
          <w:lang w:val="en-US"/>
        </w:rPr>
        <w:t>ccTLD</w:t>
      </w:r>
      <w:r w:rsidR="005F3A19">
        <w:rPr>
          <w:rFonts w:hint="cs"/>
          <w:noProof/>
          <w:rtl/>
          <w:lang w:val="en-US"/>
        </w:rPr>
        <w:t xml:space="preserve"> من القائمين بإدارة هذه الميادين. ومن الأمثلة على ذلك، طلب لإعادة تفويض الميدان "</w:t>
      </w:r>
      <w:r w:rsidR="005F3A19">
        <w:rPr>
          <w:noProof/>
          <w:lang w:val="en-US"/>
        </w:rPr>
        <w:t>.so</w:t>
      </w:r>
      <w:r w:rsidR="005F3A19">
        <w:rPr>
          <w:rFonts w:hint="cs"/>
          <w:noProof/>
          <w:rtl/>
          <w:lang w:val="en-US"/>
        </w:rPr>
        <w:t>" قبله مجلس </w:t>
      </w:r>
      <w:r w:rsidR="005F3A19">
        <w:rPr>
          <w:noProof/>
          <w:lang w:val="en-US"/>
        </w:rPr>
        <w:t>ICANN</w:t>
      </w:r>
      <w:r w:rsidR="005F3A19">
        <w:rPr>
          <w:rFonts w:hint="cs"/>
          <w:noProof/>
          <w:rtl/>
          <w:lang w:val="en-US"/>
        </w:rPr>
        <w:t xml:space="preserve"> في</w:t>
      </w:r>
      <w:r w:rsidR="005F3A19">
        <w:rPr>
          <w:rFonts w:hint="eastAsia"/>
          <w:noProof/>
          <w:rtl/>
          <w:lang w:val="en-US"/>
        </w:rPr>
        <w:t> </w:t>
      </w:r>
      <w:r w:rsidR="005F3A19">
        <w:rPr>
          <w:rFonts w:hint="cs"/>
          <w:noProof/>
          <w:rtl/>
          <w:lang w:val="en-US"/>
        </w:rPr>
        <w:t>فبراير</w:t>
      </w:r>
      <w:r w:rsidR="005F3A19">
        <w:rPr>
          <w:rFonts w:hint="eastAsia"/>
          <w:noProof/>
          <w:rtl/>
          <w:lang w:val="en-US"/>
        </w:rPr>
        <w:t> </w:t>
      </w:r>
      <w:r w:rsidR="005F3A19">
        <w:rPr>
          <w:noProof/>
          <w:lang w:val="en-US"/>
        </w:rPr>
        <w:t>2009</w:t>
      </w:r>
      <w:r w:rsidR="005F3A19">
        <w:rPr>
          <w:rFonts w:hint="cs"/>
          <w:noProof/>
          <w:rtl/>
          <w:lang w:val="en-US"/>
        </w:rPr>
        <w:t>. والميدان "</w:t>
      </w:r>
      <w:r w:rsidR="005F3A19">
        <w:rPr>
          <w:noProof/>
          <w:lang w:val="en-US"/>
        </w:rPr>
        <w:t>.so</w:t>
      </w:r>
      <w:r w:rsidR="005F3A19">
        <w:rPr>
          <w:rFonts w:hint="cs"/>
          <w:noProof/>
          <w:rtl/>
          <w:lang w:val="en-US"/>
        </w:rPr>
        <w:t xml:space="preserve">" معين في المعيار </w:t>
      </w:r>
      <w:r w:rsidR="005F3A19">
        <w:rPr>
          <w:noProof/>
          <w:lang w:val="en-US"/>
        </w:rPr>
        <w:t>ISO 3166</w:t>
      </w:r>
      <w:r w:rsidR="005F3A19">
        <w:rPr>
          <w:noProof/>
          <w:lang w:val="en-US"/>
        </w:rPr>
        <w:sym w:font="Symbol" w:char="F02D"/>
      </w:r>
      <w:r w:rsidR="005F3A19">
        <w:rPr>
          <w:noProof/>
          <w:lang w:val="en-US"/>
        </w:rPr>
        <w:t>1</w:t>
      </w:r>
      <w:r w:rsidR="005F3A19">
        <w:rPr>
          <w:rFonts w:hint="cs"/>
          <w:noProof/>
          <w:rtl/>
          <w:lang w:val="en-US"/>
        </w:rPr>
        <w:t xml:space="preserve"> للصومال، غير أن التفويض الأولي للميدان "</w:t>
      </w:r>
      <w:r w:rsidR="005F3A19">
        <w:rPr>
          <w:noProof/>
          <w:lang w:val="en-US"/>
        </w:rPr>
        <w:t>.so</w:t>
      </w:r>
      <w:r w:rsidR="005F3A19">
        <w:rPr>
          <w:rFonts w:hint="cs"/>
          <w:noProof/>
          <w:rtl/>
          <w:lang w:val="en-US"/>
        </w:rPr>
        <w:t>" منح في عام </w:t>
      </w:r>
      <w:r w:rsidR="005F3A19">
        <w:rPr>
          <w:noProof/>
          <w:lang w:val="en-US"/>
        </w:rPr>
        <w:t>1997</w:t>
      </w:r>
      <w:r w:rsidR="005F3A19">
        <w:rPr>
          <w:rFonts w:hint="cs"/>
          <w:noProof/>
          <w:rtl/>
          <w:lang w:val="en-US"/>
        </w:rPr>
        <w:t xml:space="preserve"> لشركة الميادين عالمية الطابع، وهي شركة بالولايات المتحدة. وقدم الاتحاد الدولي للاتصالات الطلب الخاص بإعادة تفويض الميدان "</w:t>
      </w:r>
      <w:r w:rsidR="005F3A19">
        <w:rPr>
          <w:noProof/>
          <w:lang w:val="en-US"/>
        </w:rPr>
        <w:t>.so</w:t>
      </w:r>
      <w:r w:rsidR="005F3A19">
        <w:rPr>
          <w:rFonts w:hint="cs"/>
          <w:noProof/>
          <w:rtl/>
          <w:lang w:val="en-US"/>
        </w:rPr>
        <w:t>"، وفي النهاية أُعيد تفويض الميدان</w:t>
      </w:r>
      <w:r w:rsidR="005F3A19">
        <w:rPr>
          <w:rFonts w:hint="eastAsia"/>
          <w:noProof/>
          <w:rtl/>
          <w:lang w:val="en-US"/>
        </w:rPr>
        <w:t> "</w:t>
      </w:r>
      <w:r w:rsidR="005F3A19">
        <w:rPr>
          <w:noProof/>
          <w:lang w:val="en-US"/>
        </w:rPr>
        <w:t>.so</w:t>
      </w:r>
      <w:r w:rsidR="005F3A19">
        <w:rPr>
          <w:rFonts w:hint="cs"/>
          <w:noProof/>
          <w:rtl/>
          <w:lang w:val="en-US"/>
        </w:rPr>
        <w:t>" لوزارة البريد والاتصالات بالحكومة الاتحادية الانتقالية للصومال عام </w:t>
      </w:r>
      <w:r w:rsidR="005F3A19">
        <w:rPr>
          <w:rStyle w:val="FootnoteReference"/>
        </w:rPr>
        <w:footnoteReference w:id="126"/>
      </w:r>
      <w:r w:rsidR="005F3A19">
        <w:rPr>
          <w:noProof/>
          <w:lang w:val="en-US"/>
        </w:rPr>
        <w:t>2009</w:t>
      </w:r>
      <w:r w:rsidR="005F3A19">
        <w:rPr>
          <w:rFonts w:hint="cs"/>
          <w:noProof/>
          <w:rtl/>
          <w:lang w:val="en-US"/>
        </w:rPr>
        <w:t>.</w:t>
      </w:r>
    </w:p>
    <w:p w:rsidR="005F3A19" w:rsidRPr="009C4C34" w:rsidRDefault="005F3A19" w:rsidP="001A226A">
      <w:pPr>
        <w:pStyle w:val="enumlev1"/>
        <w:keepNext/>
        <w:keepLines/>
        <w:rPr>
          <w:noProof/>
          <w:spacing w:val="-4"/>
          <w:rtl/>
          <w:lang w:val="en-US"/>
        </w:rPr>
      </w:pPr>
      <w:r w:rsidRPr="009C4C34">
        <w:rPr>
          <w:rFonts w:hint="cs"/>
          <w:noProof/>
          <w:spacing w:val="-4"/>
          <w:rtl/>
          <w:lang w:val="en-US"/>
        </w:rPr>
        <w:t>ز )</w:t>
      </w:r>
      <w:r w:rsidRPr="009C4C34">
        <w:rPr>
          <w:rFonts w:hint="cs"/>
          <w:noProof/>
          <w:spacing w:val="-4"/>
          <w:rtl/>
          <w:lang w:val="en-US"/>
        </w:rPr>
        <w:tab/>
      </w:r>
      <w:r w:rsidR="00293C93" w:rsidRPr="009C4C34">
        <w:rPr>
          <w:rFonts w:hint="cs"/>
          <w:noProof/>
          <w:spacing w:val="-4"/>
          <w:rtl/>
          <w:lang w:val="en-US"/>
        </w:rPr>
        <w:t>وتمثل الدول الأعضاء مصالح سكان البلد أو المقاطعة التي يفوض لها ميدان</w:t>
      </w:r>
      <w:r w:rsidR="003D7805" w:rsidRPr="009C4C34">
        <w:rPr>
          <w:rFonts w:hint="eastAsia"/>
          <w:noProof/>
          <w:spacing w:val="-4"/>
          <w:rtl/>
          <w:lang w:val="en-US"/>
        </w:rPr>
        <w:t> </w:t>
      </w:r>
      <w:r w:rsidR="00293C93" w:rsidRPr="009C4C34">
        <w:rPr>
          <w:rStyle w:val="FootnoteReference"/>
          <w:spacing w:val="-4"/>
        </w:rPr>
        <w:footnoteReference w:id="127"/>
      </w:r>
      <w:r w:rsidR="00293C93" w:rsidRPr="009C4C34">
        <w:rPr>
          <w:noProof/>
          <w:spacing w:val="-4"/>
          <w:lang w:val="en-US"/>
        </w:rPr>
        <w:t>ccTLD</w:t>
      </w:r>
      <w:r w:rsidR="00293C93" w:rsidRPr="009C4C34">
        <w:rPr>
          <w:rFonts w:hint="cs"/>
          <w:noProof/>
          <w:spacing w:val="-4"/>
          <w:rtl/>
          <w:lang w:val="en-US"/>
        </w:rPr>
        <w:t>. وتنص الفقرة </w:t>
      </w:r>
      <w:r w:rsidR="00293C93" w:rsidRPr="009C4C34">
        <w:rPr>
          <w:noProof/>
          <w:spacing w:val="-4"/>
          <w:lang w:val="en-US"/>
        </w:rPr>
        <w:t>63</w:t>
      </w:r>
      <w:r w:rsidR="00293C93" w:rsidRPr="009C4C34">
        <w:rPr>
          <w:rFonts w:hint="cs"/>
          <w:noProof/>
          <w:spacing w:val="-4"/>
          <w:rtl/>
          <w:lang w:val="en-US"/>
        </w:rPr>
        <w:t xml:space="preserve"> من </w:t>
      </w:r>
      <w:r w:rsidR="00293C93" w:rsidRPr="009C4C34">
        <w:rPr>
          <w:rFonts w:hint="cs"/>
          <w:i/>
          <w:iCs/>
          <w:noProof/>
          <w:spacing w:val="-4"/>
          <w:rtl/>
          <w:lang w:val="en-US"/>
        </w:rPr>
        <w:t>برنامج عمل تونس</w:t>
      </w:r>
      <w:r w:rsidR="00293C93" w:rsidRPr="009C4C34">
        <w:rPr>
          <w:rFonts w:hint="cs"/>
          <w:noProof/>
          <w:spacing w:val="-4"/>
          <w:rtl/>
          <w:lang w:val="en-US"/>
        </w:rPr>
        <w:t xml:space="preserve"> على أنه ينبغي ألاّ تشارك البلدان في القرارات المتعلقة بأسماء النطاقات ذات المستوى الأعلى الخاص ببلد آخر. وينبغي احترام وصيانة وتناول المصالح المشروعة للبلدان، كما يعبّر عنها ويحددها البلد المعني بوسائل متنوعة، بشأن القرارات المؤثرة على أسماء النطاقات ذات المستوى الأعلى الخاصة بها، وذلك من خلال أطر وآليات محسنّة ومرنة.</w:t>
      </w:r>
    </w:p>
    <w:p w:rsidR="001C3003" w:rsidRDefault="001C3003" w:rsidP="00291243">
      <w:pPr>
        <w:pStyle w:val="Heading4"/>
        <w:rPr>
          <w:rtl/>
        </w:rPr>
      </w:pPr>
      <w:r>
        <w:t>3.4.3.2</w:t>
      </w:r>
      <w:r>
        <w:rPr>
          <w:rFonts w:hint="cs"/>
          <w:rtl/>
        </w:rPr>
        <w:tab/>
        <w:t xml:space="preserve">أمن نظام أسماء الميادين </w:t>
      </w:r>
      <w:r>
        <w:t>(DNS)</w:t>
      </w:r>
    </w:p>
    <w:p w:rsidR="001C3003" w:rsidRDefault="00C05961" w:rsidP="00450153">
      <w:pPr>
        <w:pStyle w:val="enumlev1"/>
        <w:rPr>
          <w:noProof/>
          <w:rtl/>
          <w:lang w:val="en-US"/>
        </w:rPr>
      </w:pPr>
      <w:r>
        <w:rPr>
          <w:rFonts w:hint="cs"/>
          <w:noProof/>
          <w:rtl/>
          <w:lang w:val="en-US"/>
        </w:rPr>
        <w:t xml:space="preserve"> أ )</w:t>
      </w:r>
      <w:r>
        <w:rPr>
          <w:rFonts w:hint="cs"/>
          <w:noProof/>
          <w:rtl/>
          <w:lang w:val="en-US"/>
        </w:rPr>
        <w:tab/>
        <w:t xml:space="preserve">لآلية التحليل بنظام أسماء الميادين تدفقات أمنية حرجة تستفيد منها الكيانات الخبيثة من أجل القيام بهجمات من شاكلة هجمات "شخص في المنتصف" (طرف ثالث خبيث يمكنه اعتراض تساؤل ما، ثم يرسل رداً زائفاً ثم يعيد توجيه المستعمل إلى الموقع الخاص به" وهجمات "تسميم وحدة التخزين السريع" (إدخال بيانات زائفة تتعلق بنظام أسماء الميادين إلى معلومات التخزين السريع المخزنة في مخدمات أسماء نظام أسماء الميادين). </w:t>
      </w:r>
      <w:r w:rsidR="00CD7040">
        <w:rPr>
          <w:rFonts w:hint="cs"/>
          <w:noProof/>
          <w:rtl/>
          <w:lang w:val="en-US"/>
        </w:rPr>
        <w:t>وهذان النوعان من الهجمات هما مصدر حوادث سرقة الهوية ويهددان "ثقة" المستعملين في الإنترنت</w:t>
      </w:r>
      <w:r w:rsidR="00CD7040">
        <w:rPr>
          <w:rStyle w:val="FootnoteReference"/>
          <w:rtl/>
        </w:rPr>
        <w:footnoteReference w:id="128"/>
      </w:r>
      <w:r w:rsidR="00450153">
        <w:rPr>
          <w:rFonts w:hint="cs"/>
          <w:noProof/>
          <w:rtl/>
          <w:lang w:val="en-US"/>
        </w:rPr>
        <w:t>.</w:t>
      </w:r>
      <w:r w:rsidR="001D605B">
        <w:rPr>
          <w:rFonts w:hint="cs"/>
          <w:noProof/>
          <w:rtl/>
          <w:lang w:val="en-US"/>
        </w:rPr>
        <w:t xml:space="preserve"> ولمواجهة هذه التهديدات، تم استنباط مجموعة من التمديدات الأمنية</w:t>
      </w:r>
      <w:r w:rsidR="001D605B">
        <w:rPr>
          <w:rStyle w:val="FootnoteReference"/>
          <w:rtl/>
        </w:rPr>
        <w:footnoteReference w:id="129"/>
      </w:r>
      <w:r w:rsidR="000E3EB3">
        <w:rPr>
          <w:rFonts w:hint="cs"/>
          <w:noProof/>
          <w:rtl/>
          <w:lang w:val="en-US"/>
        </w:rPr>
        <w:t xml:space="preserve"> لنظام أسماء الميادين يطلق عليها </w:t>
      </w:r>
      <w:r w:rsidR="000E3EB3">
        <w:rPr>
          <w:noProof/>
          <w:lang w:val="en-US"/>
        </w:rPr>
        <w:t>DNSSEC</w:t>
      </w:r>
      <w:r w:rsidR="000E3EB3">
        <w:rPr>
          <w:rFonts w:hint="cs"/>
          <w:noProof/>
          <w:rtl/>
          <w:lang w:val="en-US"/>
        </w:rPr>
        <w:t xml:space="preserve"> لتوفير استيقان المنشأ والتحقق من سلامة بيانات النظام </w:t>
      </w:r>
      <w:r w:rsidR="000E3EB3">
        <w:rPr>
          <w:noProof/>
          <w:lang w:val="en-US"/>
        </w:rPr>
        <w:t>DNS</w:t>
      </w:r>
      <w:r w:rsidR="000E3EB3">
        <w:rPr>
          <w:rFonts w:hint="cs"/>
          <w:noProof/>
          <w:rtl/>
          <w:lang w:val="en-US"/>
        </w:rPr>
        <w:t xml:space="preserve"> لعملاء النظام </w:t>
      </w:r>
      <w:r w:rsidR="000E3EB3">
        <w:rPr>
          <w:noProof/>
          <w:lang w:val="en-US"/>
        </w:rPr>
        <w:t>DNS</w:t>
      </w:r>
      <w:r w:rsidR="000E3EB3">
        <w:rPr>
          <w:rFonts w:hint="eastAsia"/>
          <w:noProof/>
          <w:rtl/>
          <w:lang w:val="en-US"/>
        </w:rPr>
        <w:t> </w:t>
      </w:r>
      <w:r w:rsidR="000E3EB3">
        <w:rPr>
          <w:rFonts w:hint="eastAsia"/>
          <w:noProof/>
          <w:lang w:val="en-US"/>
        </w:rPr>
        <w:sym w:font="Symbol" w:char="F02D"/>
      </w:r>
      <w:r w:rsidR="000E3EB3">
        <w:rPr>
          <w:rFonts w:hint="cs"/>
          <w:noProof/>
          <w:rtl/>
          <w:lang w:val="en-US"/>
        </w:rPr>
        <w:t xml:space="preserve"> وهي آلية توفر طبقة مضافة لضمان أن يكون الكيان المجيب (مخدم </w:t>
      </w:r>
      <w:r w:rsidR="00450153">
        <w:rPr>
          <w:rFonts w:hint="cs"/>
          <w:noProof/>
          <w:rtl/>
          <w:lang w:val="en-US"/>
        </w:rPr>
        <w:t>اسم</w:t>
      </w:r>
      <w:r w:rsidR="000E3EB3">
        <w:rPr>
          <w:rFonts w:hint="cs"/>
          <w:noProof/>
          <w:rtl/>
          <w:lang w:val="en-US"/>
        </w:rPr>
        <w:t>) هو بالفعل المدعي.</w:t>
      </w:r>
    </w:p>
    <w:p w:rsidR="000E3EB3" w:rsidRDefault="006B2F95" w:rsidP="00293C93">
      <w:pPr>
        <w:pStyle w:val="enumlev1"/>
        <w:rPr>
          <w:noProof/>
          <w:rtl/>
          <w:lang w:val="en-US"/>
        </w:rPr>
      </w:pPr>
      <w:r>
        <w:rPr>
          <w:rFonts w:hint="cs"/>
          <w:noProof/>
          <w:rtl/>
          <w:lang w:val="en-US"/>
        </w:rPr>
        <w:t>ب)</w:t>
      </w:r>
      <w:r>
        <w:rPr>
          <w:rFonts w:hint="cs"/>
          <w:noProof/>
          <w:rtl/>
          <w:lang w:val="en-US"/>
        </w:rPr>
        <w:tab/>
        <w:t xml:space="preserve">وتسهل التمديدات </w:t>
      </w:r>
      <w:r>
        <w:rPr>
          <w:noProof/>
          <w:lang w:val="en-US"/>
        </w:rPr>
        <w:t>DNSSEC</w:t>
      </w:r>
      <w:r>
        <w:rPr>
          <w:rFonts w:hint="cs"/>
          <w:noProof/>
          <w:rtl/>
          <w:lang w:val="en-US"/>
        </w:rPr>
        <w:t xml:space="preserve"> توفير توقيعات مشفرة تسمح للأطراف المعولة بالتحقق من أن ردود النظام </w:t>
      </w:r>
      <w:r>
        <w:rPr>
          <w:noProof/>
          <w:lang w:val="en-US"/>
        </w:rPr>
        <w:t>DNS</w:t>
      </w:r>
      <w:r>
        <w:rPr>
          <w:rFonts w:hint="cs"/>
          <w:noProof/>
          <w:rtl/>
          <w:lang w:val="en-US"/>
        </w:rPr>
        <w:t xml:space="preserve"> مستيقنة. وتضمن عملية التحليل "استيقان منشأ بيانات النظام </w:t>
      </w:r>
      <w:r>
        <w:rPr>
          <w:noProof/>
          <w:lang w:val="en-US"/>
        </w:rPr>
        <w:t>DNS</w:t>
      </w:r>
      <w:r>
        <w:rPr>
          <w:rFonts w:hint="cs"/>
          <w:noProof/>
          <w:rtl/>
          <w:lang w:val="en-US"/>
        </w:rPr>
        <w:t>" بإنشاء "سلسلة ثقة" غير قابلة للاختراق. والخاصية الرئيسية لسلسلة الثقة هذه هو أن كل نطاق والد يضمن تابعيه. وإذا تم اختراق أي جزء من سلسلة الثقة هذه من جراء رد من كيان غير معترف به، فإن تحليل هذا العنوان لا</w:t>
      </w:r>
      <w:r>
        <w:rPr>
          <w:rFonts w:hint="eastAsia"/>
          <w:noProof/>
          <w:rtl/>
          <w:lang w:val="en-US"/>
        </w:rPr>
        <w:t> يتحقق.</w:t>
      </w:r>
    </w:p>
    <w:p w:rsidR="006B2F95" w:rsidRDefault="006B2F95" w:rsidP="00450153">
      <w:pPr>
        <w:pStyle w:val="enumlev1"/>
        <w:rPr>
          <w:noProof/>
          <w:rtl/>
          <w:lang w:val="en-US"/>
        </w:rPr>
      </w:pPr>
      <w:r>
        <w:rPr>
          <w:rFonts w:hint="cs"/>
          <w:noProof/>
          <w:rtl/>
          <w:lang w:val="en-US"/>
        </w:rPr>
        <w:t>ج)</w:t>
      </w:r>
      <w:r>
        <w:rPr>
          <w:rFonts w:hint="cs"/>
          <w:noProof/>
          <w:rtl/>
          <w:lang w:val="en-US"/>
        </w:rPr>
        <w:tab/>
        <w:t>ولكي تعمل "سلسلة الثقة" في التمديدات </w:t>
      </w:r>
      <w:r>
        <w:rPr>
          <w:noProof/>
          <w:lang w:val="en-US"/>
        </w:rPr>
        <w:t>DNSSEC</w:t>
      </w:r>
      <w:r>
        <w:rPr>
          <w:rFonts w:hint="cs"/>
          <w:noProof/>
          <w:rtl/>
          <w:lang w:val="en-US"/>
        </w:rPr>
        <w:t xml:space="preserve">، فإنها تحتاج إلى مصدر ثقة وحيد (عند </w:t>
      </w:r>
      <w:r w:rsidR="00450153">
        <w:rPr>
          <w:rFonts w:hint="cs"/>
          <w:noProof/>
          <w:rtl/>
          <w:lang w:val="en-US"/>
        </w:rPr>
        <w:t>الجذر</w:t>
      </w:r>
      <w:r>
        <w:rPr>
          <w:rFonts w:hint="cs"/>
          <w:noProof/>
          <w:rtl/>
          <w:lang w:val="en-US"/>
        </w:rPr>
        <w:t xml:space="preserve">)، أي مرتكز ثقة يمكن للمستعملين الوثوق فيه ويبدأ من عنده بناء سلسلة الثقة. والكيان الذي يدير ذلك مسؤول عن استحداث ورعاية المفتاح الذي يوقع </w:t>
      </w:r>
      <w:r w:rsidR="00450153">
        <w:rPr>
          <w:rFonts w:hint="cs"/>
          <w:noProof/>
          <w:rtl/>
          <w:lang w:val="en-US"/>
        </w:rPr>
        <w:t>الجذر</w:t>
      </w:r>
      <w:r>
        <w:rPr>
          <w:rFonts w:hint="cs"/>
          <w:noProof/>
          <w:rtl/>
          <w:lang w:val="en-US"/>
        </w:rPr>
        <w:t>. وقد حددت وزارة التجارة الأمريكية و</w:t>
      </w:r>
      <w:r>
        <w:rPr>
          <w:noProof/>
          <w:lang w:val="en-US"/>
        </w:rPr>
        <w:t>ICANN</w:t>
      </w:r>
      <w:r>
        <w:rPr>
          <w:rFonts w:hint="cs"/>
          <w:noProof/>
          <w:rtl/>
          <w:lang w:val="en-US"/>
        </w:rPr>
        <w:t xml:space="preserve"> منظمة خاصة، </w:t>
      </w:r>
      <w:r w:rsidR="00793174">
        <w:rPr>
          <w:noProof/>
          <w:lang w:val="en-US"/>
        </w:rPr>
        <w:t>VeriSign</w:t>
      </w:r>
      <w:r w:rsidR="00793174">
        <w:rPr>
          <w:rFonts w:hint="cs"/>
          <w:noProof/>
          <w:rtl/>
          <w:lang w:val="en-US"/>
        </w:rPr>
        <w:t>، ككيان لإدارة مفتاح توقيع النطاق والاضطلاع بالمسؤولية التشغيلية الخاصة به.</w:t>
      </w:r>
    </w:p>
    <w:p w:rsidR="002A4879" w:rsidRDefault="002A4879" w:rsidP="008F2921">
      <w:pPr>
        <w:pStyle w:val="enumlev1"/>
        <w:rPr>
          <w:noProof/>
          <w:rtl/>
          <w:lang w:val="en-US"/>
        </w:rPr>
      </w:pPr>
      <w:r>
        <w:rPr>
          <w:rFonts w:hint="cs"/>
          <w:noProof/>
          <w:rtl/>
          <w:lang w:val="en-US"/>
        </w:rPr>
        <w:t>د )</w:t>
      </w:r>
      <w:r>
        <w:rPr>
          <w:rFonts w:hint="cs"/>
          <w:noProof/>
          <w:rtl/>
          <w:lang w:val="en-US"/>
        </w:rPr>
        <w:tab/>
        <w:t xml:space="preserve">وقد حددت وزارة التجارة الأمريكية أن تكون من بين وظائف </w:t>
      </w:r>
      <w:r>
        <w:rPr>
          <w:noProof/>
          <w:lang w:val="en-US"/>
        </w:rPr>
        <w:t>IANA</w:t>
      </w:r>
      <w:r>
        <w:rPr>
          <w:rFonts w:hint="cs"/>
          <w:noProof/>
          <w:rtl/>
          <w:lang w:val="en-US"/>
        </w:rPr>
        <w:t xml:space="preserve"> التي تقوم بها حالياً</w:t>
      </w:r>
      <w:r w:rsidR="008F2921">
        <w:rPr>
          <w:rFonts w:hint="eastAsia"/>
          <w:noProof/>
          <w:rtl/>
          <w:lang w:val="en-US"/>
        </w:rPr>
        <w:t> </w:t>
      </w:r>
      <w:r>
        <w:rPr>
          <w:noProof/>
          <w:lang w:val="en-US"/>
        </w:rPr>
        <w:t>ICANN</w:t>
      </w:r>
      <w:r>
        <w:rPr>
          <w:rFonts w:hint="cs"/>
          <w:noProof/>
          <w:rtl/>
          <w:lang w:val="en-US"/>
        </w:rPr>
        <w:t xml:space="preserve"> وظيفة رعاية مفتاح التشفير هذا ونشر ركيزة الثقة المقابلة</w:t>
      </w:r>
      <w:r>
        <w:rPr>
          <w:rStyle w:val="FootnoteReference"/>
          <w:rtl/>
        </w:rPr>
        <w:footnoteReference w:id="130"/>
      </w:r>
      <w:r w:rsidR="00EF032E">
        <w:rPr>
          <w:rFonts w:hint="cs"/>
          <w:noProof/>
          <w:rtl/>
          <w:lang w:val="en-US"/>
        </w:rPr>
        <w:t xml:space="preserve">، وتقوم المنظمة الخاصة، </w:t>
      </w:r>
      <w:r w:rsidR="00EF032E">
        <w:rPr>
          <w:noProof/>
          <w:lang w:val="en-US"/>
        </w:rPr>
        <w:t>VeriSign</w:t>
      </w:r>
      <w:r w:rsidR="00EF032E">
        <w:rPr>
          <w:rFonts w:hint="cs"/>
          <w:noProof/>
          <w:rtl/>
          <w:lang w:val="en-US"/>
        </w:rPr>
        <w:t xml:space="preserve">، باستحداث كم من التوقيعات المشفرة في نطاق </w:t>
      </w:r>
      <w:r w:rsidR="00450153">
        <w:rPr>
          <w:rFonts w:hint="cs"/>
          <w:noProof/>
          <w:rtl/>
          <w:lang w:val="en-US"/>
        </w:rPr>
        <w:t>الجذر</w:t>
      </w:r>
      <w:r w:rsidR="00EF032E">
        <w:rPr>
          <w:rFonts w:hint="cs"/>
          <w:noProof/>
          <w:rtl/>
          <w:lang w:val="en-US"/>
        </w:rPr>
        <w:t xml:space="preserve"> في معرض دورها كراعي لنطاق </w:t>
      </w:r>
      <w:r w:rsidR="00450153">
        <w:rPr>
          <w:rFonts w:hint="cs"/>
          <w:noProof/>
          <w:rtl/>
          <w:lang w:val="en-US"/>
        </w:rPr>
        <w:t>الجذر</w:t>
      </w:r>
      <w:r w:rsidR="00EF032E">
        <w:rPr>
          <w:rFonts w:hint="cs"/>
          <w:noProof/>
          <w:rtl/>
          <w:lang w:val="en-US"/>
        </w:rPr>
        <w:t>.</w:t>
      </w:r>
    </w:p>
    <w:p w:rsidR="00EF032E" w:rsidRDefault="00EF032E" w:rsidP="00B26E9A">
      <w:pPr>
        <w:pStyle w:val="enumlev1"/>
        <w:keepNext/>
        <w:keepLines/>
        <w:rPr>
          <w:noProof/>
          <w:rtl/>
          <w:lang w:val="en-US"/>
        </w:rPr>
      </w:pPr>
      <w:r>
        <w:rPr>
          <w:rFonts w:hint="cs"/>
          <w:noProof/>
          <w:rtl/>
          <w:lang w:val="en-US"/>
        </w:rPr>
        <w:t>ﻫ )</w:t>
      </w:r>
      <w:r>
        <w:rPr>
          <w:rFonts w:hint="cs"/>
          <w:noProof/>
          <w:rtl/>
          <w:lang w:val="en-US"/>
        </w:rPr>
        <w:tab/>
        <w:t>وفي حين عبر البعض عن قلقه من إمكانية دعم هذا الإجراء لهذه الوظيفة الحرجة</w:t>
      </w:r>
      <w:r>
        <w:rPr>
          <w:rStyle w:val="FootnoteReference"/>
          <w:rtl/>
        </w:rPr>
        <w:footnoteReference w:id="131"/>
      </w:r>
      <w:r w:rsidR="00EC7239">
        <w:rPr>
          <w:rFonts w:hint="cs"/>
          <w:noProof/>
          <w:rtl/>
          <w:lang w:val="en-US"/>
        </w:rPr>
        <w:t>، </w:t>
      </w:r>
      <w:r w:rsidR="00EC7239">
        <w:rPr>
          <w:rStyle w:val="FootnoteReference"/>
          <w:rtl/>
        </w:rPr>
        <w:footnoteReference w:id="132"/>
      </w:r>
      <w:r w:rsidR="00EC7239">
        <w:rPr>
          <w:rFonts w:hint="cs"/>
          <w:noProof/>
          <w:rtl/>
          <w:lang w:val="en-US"/>
        </w:rPr>
        <w:t>، </w:t>
      </w:r>
      <w:r w:rsidR="00EC7239">
        <w:rPr>
          <w:rStyle w:val="FootnoteReference"/>
          <w:rtl/>
        </w:rPr>
        <w:footnoteReference w:id="133"/>
      </w:r>
      <w:r w:rsidR="008F2921">
        <w:rPr>
          <w:rFonts w:hint="cs"/>
          <w:noProof/>
          <w:rtl/>
          <w:lang w:val="en-US"/>
        </w:rPr>
        <w:t>، عبر البعض الآخر عن ثقته في</w:t>
      </w:r>
      <w:r w:rsidR="008F2921">
        <w:rPr>
          <w:rFonts w:hint="eastAsia"/>
          <w:noProof/>
          <w:rtl/>
          <w:lang w:val="en-US"/>
        </w:rPr>
        <w:t> </w:t>
      </w:r>
      <w:r w:rsidR="008F2921">
        <w:rPr>
          <w:rFonts w:hint="cs"/>
          <w:noProof/>
          <w:rtl/>
          <w:lang w:val="en-US"/>
        </w:rPr>
        <w:t xml:space="preserve">الإجراء وفي العملية القائمة مع الإشارة إلى أن كل من الرابطة الوطنية لصناعة الاتصالات </w:t>
      </w:r>
      <w:r w:rsidR="008F2921">
        <w:rPr>
          <w:noProof/>
          <w:lang w:val="en-US"/>
        </w:rPr>
        <w:t>(NTIA)</w:t>
      </w:r>
      <w:r w:rsidR="008F2921">
        <w:rPr>
          <w:rFonts w:hint="cs"/>
          <w:noProof/>
          <w:rtl/>
          <w:lang w:val="en-US"/>
        </w:rPr>
        <w:t xml:space="preserve"> بالولايات المتحدة الأمريكية و</w:t>
      </w:r>
      <w:r w:rsidR="008F2921">
        <w:rPr>
          <w:noProof/>
          <w:lang w:val="en-US"/>
        </w:rPr>
        <w:t>ICANN</w:t>
      </w:r>
      <w:r w:rsidR="008F2921">
        <w:rPr>
          <w:rFonts w:hint="cs"/>
          <w:noProof/>
          <w:rtl/>
          <w:lang w:val="en-US"/>
        </w:rPr>
        <w:t xml:space="preserve"> ومنظمة </w:t>
      </w:r>
      <w:r w:rsidR="008F2921">
        <w:rPr>
          <w:noProof/>
          <w:lang w:val="en-US"/>
        </w:rPr>
        <w:t>VeriSign</w:t>
      </w:r>
      <w:r w:rsidR="008F2921">
        <w:rPr>
          <w:rFonts w:hint="cs"/>
          <w:noProof/>
          <w:rtl/>
          <w:lang w:val="en-US"/>
        </w:rPr>
        <w:t xml:space="preserve"> قد تواصلت مع مجتمعات التسمية والأمن لكي تكون العمليات "شفافة وتخضع للمراجعة المستقلة وفعالة" [المصدر: </w:t>
      </w:r>
      <w:hyperlink r:id="rId58" w:history="1">
        <w:r w:rsidR="008F2921" w:rsidRPr="00EC6DFC">
          <w:rPr>
            <w:rStyle w:val="Hyperlink"/>
            <w:rFonts w:cs="Traditional Arabic" w:hint="cs"/>
            <w:noProof/>
            <w:rtl/>
            <w:lang w:val="en-US"/>
          </w:rPr>
          <w:t>المملكة المتحدة</w:t>
        </w:r>
      </w:hyperlink>
      <w:r w:rsidR="008F2921">
        <w:rPr>
          <w:rFonts w:hint="cs"/>
          <w:noProof/>
          <w:rtl/>
          <w:lang w:val="en-US"/>
        </w:rPr>
        <w:t xml:space="preserve"> و</w:t>
      </w:r>
      <w:r w:rsidR="008F2921">
        <w:rPr>
          <w:rStyle w:val="FootnoteReference"/>
        </w:rPr>
        <w:footnoteReference w:id="134"/>
      </w:r>
      <w:hyperlink r:id="rId59" w:history="1">
        <w:r w:rsidR="00895FA7" w:rsidRPr="00135BB9">
          <w:rPr>
            <w:rStyle w:val="Hyperlink"/>
            <w:rFonts w:cs="Traditional Arabic"/>
            <w:noProof/>
            <w:lang w:val="en-US"/>
          </w:rPr>
          <w:t>ISOC</w:t>
        </w:r>
      </w:hyperlink>
      <w:r w:rsidR="00895FA7">
        <w:rPr>
          <w:rFonts w:hint="cs"/>
          <w:noProof/>
          <w:rtl/>
          <w:lang w:val="en-US"/>
        </w:rPr>
        <w:t>].</w:t>
      </w:r>
    </w:p>
    <w:p w:rsidR="00895FA7" w:rsidRDefault="00895FA7" w:rsidP="00291243">
      <w:pPr>
        <w:pStyle w:val="Heading3"/>
        <w:rPr>
          <w:noProof/>
          <w:rtl/>
          <w:lang w:val="en-US"/>
        </w:rPr>
      </w:pPr>
      <w:r>
        <w:rPr>
          <w:noProof/>
          <w:lang w:val="en-US"/>
        </w:rPr>
        <w:t>4.3.2</w:t>
      </w:r>
      <w:r>
        <w:rPr>
          <w:rFonts w:hint="cs"/>
          <w:noProof/>
          <w:rtl/>
          <w:lang w:val="en-US"/>
        </w:rPr>
        <w:tab/>
        <w:t>دور إدارات الدول الأعضاء في إدارة أسماء الميادين الدولية الطابع (المتعددة اللغات</w:t>
      </w:r>
      <w:r w:rsidR="002F6D87">
        <w:rPr>
          <w:rFonts w:hint="cs"/>
          <w:noProof/>
          <w:rtl/>
          <w:lang w:val="en-US"/>
        </w:rPr>
        <w:t>)</w:t>
      </w:r>
      <w:r w:rsidR="002F6D87">
        <w:rPr>
          <w:rStyle w:val="FootnoteReference"/>
          <w:rtl/>
        </w:rPr>
        <w:footnoteReference w:id="135"/>
      </w:r>
    </w:p>
    <w:p w:rsidR="00FF561E" w:rsidRDefault="00FF561E" w:rsidP="00291243">
      <w:pPr>
        <w:pStyle w:val="enumlev1"/>
        <w:keepNext/>
        <w:keepLines/>
        <w:rPr>
          <w:noProof/>
          <w:rtl/>
          <w:lang w:val="en-US"/>
        </w:rPr>
      </w:pPr>
      <w:r>
        <w:rPr>
          <w:rFonts w:hint="cs"/>
          <w:noProof/>
          <w:rtl/>
          <w:lang w:val="en-US"/>
        </w:rPr>
        <w:t xml:space="preserve"> أ )</w:t>
      </w:r>
      <w:r>
        <w:rPr>
          <w:rFonts w:hint="cs"/>
          <w:noProof/>
          <w:rtl/>
          <w:lang w:val="en-US"/>
        </w:rPr>
        <w:tab/>
        <w:t>يعترف القرار </w:t>
      </w:r>
      <w:r>
        <w:rPr>
          <w:noProof/>
          <w:lang w:val="en-US"/>
        </w:rPr>
        <w:t>133</w:t>
      </w:r>
      <w:r>
        <w:rPr>
          <w:rFonts w:hint="cs"/>
          <w:noProof/>
          <w:rtl/>
          <w:lang w:val="en-US"/>
        </w:rPr>
        <w:t xml:space="preserve"> (المراجع في غوادالاخارا، </w:t>
      </w:r>
      <w:r>
        <w:rPr>
          <w:noProof/>
          <w:lang w:val="en-US"/>
        </w:rPr>
        <w:t>2010</w:t>
      </w:r>
      <w:r>
        <w:rPr>
          <w:rFonts w:hint="cs"/>
          <w:noProof/>
          <w:rtl/>
          <w:lang w:val="en-US"/>
        </w:rPr>
        <w:t>) بما يلي فيما يتعلق بإدارة أسماء الميادين الدولية الطابع (المتعددة اللغات):</w:t>
      </w:r>
    </w:p>
    <w:p w:rsidR="006115FD" w:rsidRPr="008B2159" w:rsidRDefault="006115FD" w:rsidP="00291243">
      <w:pPr>
        <w:pStyle w:val="enumlev2"/>
        <w:rPr>
          <w:rtl/>
        </w:rPr>
      </w:pPr>
      <w:r w:rsidRPr="006115FD">
        <w:rPr>
          <w:rFonts w:hint="cs"/>
          <w:rtl/>
        </w:rPr>
        <w:t>’</w:t>
      </w:r>
      <w:r>
        <w:rPr>
          <w:rFonts w:cs="Simplified Arabic"/>
        </w:rPr>
        <w:t>1</w:t>
      </w:r>
      <w:r w:rsidRPr="006115FD">
        <w:rPr>
          <w:rFonts w:hint="cs"/>
          <w:rtl/>
        </w:rPr>
        <w:t>‘</w:t>
      </w:r>
      <w:r w:rsidRPr="008B2159">
        <w:rPr>
          <w:rtl/>
        </w:rPr>
        <w:tab/>
        <w:t xml:space="preserve">التزام القمة العالمية لمجتمع المعلومات في </w:t>
      </w:r>
      <w:r w:rsidRPr="00450153">
        <w:rPr>
          <w:i/>
          <w:iCs/>
          <w:rtl/>
        </w:rPr>
        <w:t>برنامج عمل تونس</w:t>
      </w:r>
      <w:r w:rsidRPr="008B2159">
        <w:rPr>
          <w:rtl/>
        </w:rPr>
        <w:t xml:space="preserve"> </w:t>
      </w:r>
      <w:r>
        <w:rPr>
          <w:rFonts w:hint="cs"/>
          <w:rtl/>
        </w:rPr>
        <w:t>بشأن مجتمع</w:t>
      </w:r>
      <w:r w:rsidRPr="008B2159">
        <w:rPr>
          <w:rtl/>
        </w:rPr>
        <w:t xml:space="preserve"> المعلومات، بالعمل على تعزيز عملية إدخال التعددية اللغوية في عدد من المجالات مثل أسماء الميادين وعناوين البريد الإلكتروني</w:t>
      </w:r>
      <w:r>
        <w:rPr>
          <w:rFonts w:hint="cs"/>
          <w:rtl/>
        </w:rPr>
        <w:t xml:space="preserve"> والإنترنت</w:t>
      </w:r>
      <w:r w:rsidRPr="008B2159">
        <w:rPr>
          <w:rtl/>
        </w:rPr>
        <w:t xml:space="preserve"> والبحث عن الكلمات</w:t>
      </w:r>
      <w:r>
        <w:rPr>
          <w:rFonts w:hint="cs"/>
          <w:rtl/>
        </w:rPr>
        <w:t> </w:t>
      </w:r>
      <w:r w:rsidRPr="008B2159">
        <w:rPr>
          <w:rtl/>
        </w:rPr>
        <w:t>الرئيسية</w:t>
      </w:r>
      <w:r w:rsidR="00044358">
        <w:rPr>
          <w:rFonts w:hint="cs"/>
          <w:rtl/>
        </w:rPr>
        <w:t>.</w:t>
      </w:r>
    </w:p>
    <w:p w:rsidR="006115FD" w:rsidRPr="008B2159" w:rsidRDefault="006115FD" w:rsidP="00291243">
      <w:pPr>
        <w:pStyle w:val="enumlev2"/>
        <w:rPr>
          <w:rtl/>
        </w:rPr>
      </w:pPr>
      <w:r w:rsidRPr="006115FD">
        <w:rPr>
          <w:rFonts w:hint="cs"/>
          <w:rtl/>
        </w:rPr>
        <w:t>’</w:t>
      </w:r>
      <w:r w:rsidR="000E7CC8">
        <w:rPr>
          <w:rFonts w:cs="Simplified Arabic"/>
        </w:rPr>
        <w:t>2</w:t>
      </w:r>
      <w:r w:rsidRPr="006115FD">
        <w:rPr>
          <w:rFonts w:hint="cs"/>
          <w:rtl/>
        </w:rPr>
        <w:t>‘</w:t>
      </w:r>
      <w:r w:rsidRPr="008B2159">
        <w:rPr>
          <w:rtl/>
        </w:rPr>
        <w:tab/>
        <w:t>الحاجة إلى تعزيز المخدمات الرئيسية الإقليمية</w:t>
      </w:r>
      <w:r>
        <w:rPr>
          <w:rFonts w:hint="cs"/>
          <w:rtl/>
        </w:rPr>
        <w:t xml:space="preserve"> (انظر القسم </w:t>
      </w:r>
      <w:r>
        <w:t>2.5.3.2</w:t>
      </w:r>
      <w:r>
        <w:rPr>
          <w:rFonts w:hint="cs"/>
          <w:rtl/>
        </w:rPr>
        <w:t>)</w:t>
      </w:r>
      <w:r w:rsidRPr="008B2159">
        <w:rPr>
          <w:rtl/>
        </w:rPr>
        <w:t xml:space="preserve">، واستعمال أسماء الميادين الدولية الطابع من أجل التغلب على الحواجز </w:t>
      </w:r>
      <w:r w:rsidRPr="008B2159">
        <w:rPr>
          <w:rFonts w:hint="cs"/>
          <w:rtl/>
        </w:rPr>
        <w:t xml:space="preserve">اللغوية </w:t>
      </w:r>
      <w:r w:rsidRPr="008B2159">
        <w:rPr>
          <w:rtl/>
        </w:rPr>
        <w:t>التي تعرقل النفاذ</w:t>
      </w:r>
      <w:r>
        <w:rPr>
          <w:rFonts w:hint="eastAsia"/>
          <w:rtl/>
        </w:rPr>
        <w:t> </w:t>
      </w:r>
      <w:r w:rsidRPr="008B2159">
        <w:rPr>
          <w:rFonts w:hint="cs"/>
          <w:rtl/>
        </w:rPr>
        <w:t>للإنترنت</w:t>
      </w:r>
      <w:r w:rsidR="00044358">
        <w:rPr>
          <w:rFonts w:hint="cs"/>
          <w:rtl/>
        </w:rPr>
        <w:t>.</w:t>
      </w:r>
    </w:p>
    <w:p w:rsidR="006115FD" w:rsidRDefault="006115FD" w:rsidP="00291243">
      <w:pPr>
        <w:pStyle w:val="enumlev2"/>
        <w:rPr>
          <w:rtl/>
        </w:rPr>
      </w:pPr>
      <w:r w:rsidRPr="006115FD">
        <w:rPr>
          <w:rFonts w:hint="cs"/>
          <w:rtl/>
        </w:rPr>
        <w:t>’</w:t>
      </w:r>
      <w:r w:rsidR="00044358">
        <w:rPr>
          <w:rFonts w:cs="Simplified Arabic"/>
        </w:rPr>
        <w:t>3</w:t>
      </w:r>
      <w:r w:rsidRPr="006115FD">
        <w:rPr>
          <w:rFonts w:hint="cs"/>
          <w:rtl/>
        </w:rPr>
        <w:t>‘</w:t>
      </w:r>
      <w:r w:rsidRPr="008B2159">
        <w:rPr>
          <w:rtl/>
        </w:rPr>
        <w:tab/>
        <w:t>التقدم المستمر نحو التكامل بين الاتصالات والإنترنت</w:t>
      </w:r>
      <w:r w:rsidR="00044358">
        <w:rPr>
          <w:rFonts w:hint="cs"/>
          <w:rtl/>
        </w:rPr>
        <w:t xml:space="preserve"> و</w:t>
      </w:r>
      <w:r w:rsidRPr="008B2159">
        <w:rPr>
          <w:rtl/>
        </w:rPr>
        <w:t xml:space="preserve">أن مستعملي الإنترنت يجدون بشكل عام سهولة ويسراً أكبر في قراءة النصوص </w:t>
      </w:r>
      <w:r>
        <w:rPr>
          <w:rFonts w:hint="cs"/>
          <w:rtl/>
        </w:rPr>
        <w:t>أ</w:t>
      </w:r>
      <w:r w:rsidRPr="008B2159">
        <w:rPr>
          <w:rtl/>
        </w:rPr>
        <w:t>و</w:t>
      </w:r>
      <w:r>
        <w:rPr>
          <w:rFonts w:hint="cs"/>
          <w:rtl/>
        </w:rPr>
        <w:t> </w:t>
      </w:r>
      <w:r w:rsidRPr="008B2159">
        <w:rPr>
          <w:rtl/>
        </w:rPr>
        <w:t xml:space="preserve">تصفحها بلغاتهم، وأن زيادة عددهم بالشكل المتوخى </w:t>
      </w:r>
      <w:r>
        <w:rPr>
          <w:rtl/>
        </w:rPr>
        <w:t>لا </w:t>
      </w:r>
      <w:r w:rsidRPr="008B2159">
        <w:rPr>
          <w:rtl/>
        </w:rPr>
        <w:t>يمكن أن تتم إ</w:t>
      </w:r>
      <w:r>
        <w:rPr>
          <w:rtl/>
        </w:rPr>
        <w:t>لا </w:t>
      </w:r>
      <w:r w:rsidRPr="008B2159">
        <w:rPr>
          <w:rtl/>
        </w:rPr>
        <w:t xml:space="preserve">بإتاحة الإنترنت </w:t>
      </w:r>
      <w:r>
        <w:rPr>
          <w:rFonts w:hint="cs"/>
          <w:rtl/>
        </w:rPr>
        <w:t xml:space="preserve">(نظام أسماء الميادين) </w:t>
      </w:r>
      <w:r w:rsidRPr="008B2159">
        <w:rPr>
          <w:rtl/>
        </w:rPr>
        <w:t xml:space="preserve">أيضاً بلغات </w:t>
      </w:r>
      <w:r>
        <w:rPr>
          <w:rtl/>
        </w:rPr>
        <w:t>لا </w:t>
      </w:r>
      <w:r w:rsidRPr="008B2159">
        <w:rPr>
          <w:rtl/>
        </w:rPr>
        <w:t xml:space="preserve">ترتكز على </w:t>
      </w:r>
      <w:r w:rsidRPr="008B2159">
        <w:rPr>
          <w:rFonts w:hint="cs"/>
          <w:rtl/>
        </w:rPr>
        <w:t>الحروف</w:t>
      </w:r>
      <w:r w:rsidRPr="008B2159">
        <w:rPr>
          <w:rtl/>
        </w:rPr>
        <w:t xml:space="preserve"> اللاتينية</w:t>
      </w:r>
      <w:r>
        <w:rPr>
          <w:rFonts w:hint="cs"/>
          <w:rtl/>
        </w:rPr>
        <w:t xml:space="preserve"> مع مراعاة التقدم الذي أحرز مؤخراً في هذا</w:t>
      </w:r>
      <w:r>
        <w:rPr>
          <w:rFonts w:hint="eastAsia"/>
          <w:rtl/>
        </w:rPr>
        <w:t> </w:t>
      </w:r>
      <w:r>
        <w:rPr>
          <w:rFonts w:hint="cs"/>
          <w:rtl/>
        </w:rPr>
        <w:t>الصدد</w:t>
      </w:r>
      <w:r w:rsidR="00044358">
        <w:rPr>
          <w:rFonts w:hint="cs"/>
          <w:rtl/>
        </w:rPr>
        <w:t>.</w:t>
      </w:r>
    </w:p>
    <w:p w:rsidR="006115FD" w:rsidRDefault="006115FD" w:rsidP="00291243">
      <w:pPr>
        <w:pStyle w:val="enumlev2"/>
        <w:rPr>
          <w:rtl/>
        </w:rPr>
      </w:pPr>
      <w:r w:rsidRPr="006115FD">
        <w:rPr>
          <w:rFonts w:hint="cs"/>
          <w:rtl/>
        </w:rPr>
        <w:t>’</w:t>
      </w:r>
      <w:r w:rsidR="00823E25">
        <w:rPr>
          <w:rFonts w:cs="Simplified Arabic"/>
        </w:rPr>
        <w:t>4</w:t>
      </w:r>
      <w:r w:rsidRPr="006115FD">
        <w:rPr>
          <w:rFonts w:hint="cs"/>
          <w:rtl/>
        </w:rPr>
        <w:t>‘</w:t>
      </w:r>
      <w:r w:rsidRPr="008B2159">
        <w:rPr>
          <w:rtl/>
        </w:rPr>
        <w:tab/>
        <w:t>أنه ينبغي، استناداً إلى نتائج القمة العالمية</w:t>
      </w:r>
      <w:r w:rsidRPr="008B2159">
        <w:rPr>
          <w:rFonts w:hint="cs"/>
          <w:rtl/>
        </w:rPr>
        <w:t xml:space="preserve"> </w:t>
      </w:r>
      <w:r w:rsidRPr="008B2159">
        <w:rPr>
          <w:rtl/>
        </w:rPr>
        <w:t>أن يكون ثمة التزام بالعمل الفعّال من أجل إضفاء طابع التعددية اللغوية على الإنترنت، كجزء من عملية تتسم بالتعددية والشفافية والديمقراطية، تشمل الحكومات وجميع أصحاب المصلحة، كل بحسب</w:t>
      </w:r>
      <w:r w:rsidR="00823E25">
        <w:rPr>
          <w:rFonts w:hint="cs"/>
          <w:rtl/>
        </w:rPr>
        <w:t> </w:t>
      </w:r>
      <w:r w:rsidRPr="008B2159">
        <w:rPr>
          <w:rtl/>
        </w:rPr>
        <w:t>دوره</w:t>
      </w:r>
      <w:r w:rsidR="00044358">
        <w:rPr>
          <w:rFonts w:hint="cs"/>
          <w:rtl/>
        </w:rPr>
        <w:t>.</w:t>
      </w:r>
    </w:p>
    <w:p w:rsidR="006115FD" w:rsidRDefault="006115FD" w:rsidP="00291243">
      <w:pPr>
        <w:pStyle w:val="enumlev2"/>
        <w:rPr>
          <w:rtl/>
        </w:rPr>
      </w:pPr>
      <w:r w:rsidRPr="006115FD">
        <w:rPr>
          <w:rFonts w:hint="cs"/>
          <w:rtl/>
        </w:rPr>
        <w:t>’</w:t>
      </w:r>
      <w:r w:rsidR="006E043E">
        <w:rPr>
          <w:rFonts w:cs="Simplified Arabic"/>
        </w:rPr>
        <w:t>5</w:t>
      </w:r>
      <w:r w:rsidRPr="006115FD">
        <w:rPr>
          <w:rFonts w:hint="cs"/>
          <w:rtl/>
        </w:rPr>
        <w:t>‘</w:t>
      </w:r>
      <w:r w:rsidRPr="008B2159">
        <w:rPr>
          <w:rtl/>
        </w:rPr>
        <w:tab/>
        <w:t xml:space="preserve">أن النظام الحالي لأسماء الميادين </w:t>
      </w:r>
      <w:r>
        <w:rPr>
          <w:rtl/>
        </w:rPr>
        <w:t>لا </w:t>
      </w:r>
      <w:r w:rsidRPr="008B2159">
        <w:rPr>
          <w:rtl/>
        </w:rPr>
        <w:t>يعبر تماماً عن الاحتياجات اللغوية المتنوعة والمتزايدة لجميع</w:t>
      </w:r>
      <w:r>
        <w:rPr>
          <w:rFonts w:hint="eastAsia"/>
          <w:rtl/>
        </w:rPr>
        <w:t> </w:t>
      </w:r>
      <w:r w:rsidRPr="008B2159">
        <w:rPr>
          <w:rtl/>
        </w:rPr>
        <w:t>المستعملين</w:t>
      </w:r>
      <w:r w:rsidR="00044358">
        <w:rPr>
          <w:rFonts w:hint="cs"/>
          <w:rtl/>
        </w:rPr>
        <w:t>.</w:t>
      </w:r>
    </w:p>
    <w:p w:rsidR="006115FD" w:rsidRPr="00450153" w:rsidRDefault="006115FD" w:rsidP="00450153">
      <w:pPr>
        <w:pStyle w:val="enumlev2"/>
        <w:rPr>
          <w:spacing w:val="-2"/>
          <w:rtl/>
        </w:rPr>
      </w:pPr>
      <w:r w:rsidRPr="00450153">
        <w:rPr>
          <w:rFonts w:hint="cs"/>
          <w:spacing w:val="-2"/>
          <w:rtl/>
        </w:rPr>
        <w:t>’</w:t>
      </w:r>
      <w:r w:rsidR="006E043E" w:rsidRPr="00450153">
        <w:rPr>
          <w:rFonts w:cs="Simplified Arabic"/>
          <w:spacing w:val="-2"/>
        </w:rPr>
        <w:t>6</w:t>
      </w:r>
      <w:r w:rsidRPr="00450153">
        <w:rPr>
          <w:rFonts w:hint="cs"/>
          <w:spacing w:val="-2"/>
          <w:rtl/>
        </w:rPr>
        <w:t>‘</w:t>
      </w:r>
      <w:r w:rsidRPr="00450153">
        <w:rPr>
          <w:spacing w:val="-2"/>
          <w:rtl/>
        </w:rPr>
        <w:tab/>
        <w:t xml:space="preserve">أن من الواجب أن تكون أسماء </w:t>
      </w:r>
      <w:r w:rsidRPr="00450153">
        <w:rPr>
          <w:rFonts w:hint="cs"/>
          <w:spacing w:val="-2"/>
          <w:rtl/>
        </w:rPr>
        <w:t>ال</w:t>
      </w:r>
      <w:r w:rsidRPr="00450153">
        <w:rPr>
          <w:spacing w:val="-2"/>
          <w:rtl/>
        </w:rPr>
        <w:t>ميادين الدولية الطابع وتكنولوجيا المعلومات والاتصالات بوجه أعم في</w:t>
      </w:r>
      <w:r w:rsidR="00450153" w:rsidRPr="00450153">
        <w:rPr>
          <w:rFonts w:hint="cs"/>
          <w:spacing w:val="-2"/>
          <w:rtl/>
        </w:rPr>
        <w:t> </w:t>
      </w:r>
      <w:r w:rsidRPr="00450153">
        <w:rPr>
          <w:spacing w:val="-2"/>
          <w:rtl/>
        </w:rPr>
        <w:t>متناول جميع المواطنين بغض النظر عن نوع الجنس أو العنصر أو الدين أو بلد الإقامة أو</w:t>
      </w:r>
      <w:r w:rsidRPr="00450153">
        <w:rPr>
          <w:rFonts w:hint="eastAsia"/>
          <w:spacing w:val="-2"/>
          <w:rtl/>
        </w:rPr>
        <w:t> </w:t>
      </w:r>
      <w:r w:rsidRPr="00450153">
        <w:rPr>
          <w:spacing w:val="-2"/>
          <w:rtl/>
        </w:rPr>
        <w:t>اللغة</w:t>
      </w:r>
      <w:r w:rsidR="00044358" w:rsidRPr="00450153">
        <w:rPr>
          <w:rFonts w:hint="cs"/>
          <w:spacing w:val="-2"/>
          <w:rtl/>
        </w:rPr>
        <w:t>.</w:t>
      </w:r>
    </w:p>
    <w:p w:rsidR="006115FD" w:rsidRDefault="006115FD" w:rsidP="00291243">
      <w:pPr>
        <w:pStyle w:val="enumlev2"/>
        <w:rPr>
          <w:rtl/>
        </w:rPr>
      </w:pPr>
      <w:r w:rsidRPr="006115FD">
        <w:rPr>
          <w:rFonts w:hint="cs"/>
          <w:rtl/>
        </w:rPr>
        <w:t>’</w:t>
      </w:r>
      <w:r w:rsidR="006E043E">
        <w:rPr>
          <w:rFonts w:cs="Simplified Arabic"/>
        </w:rPr>
        <w:t>7</w:t>
      </w:r>
      <w:r w:rsidRPr="006115FD">
        <w:rPr>
          <w:rFonts w:hint="cs"/>
          <w:rtl/>
        </w:rPr>
        <w:t>‘</w:t>
      </w:r>
      <w:r w:rsidRPr="008B2159">
        <w:rPr>
          <w:rtl/>
        </w:rPr>
        <w:tab/>
        <w:t>أن أسماء ميادين الإنترنت ينبغي أ</w:t>
      </w:r>
      <w:r>
        <w:rPr>
          <w:rtl/>
        </w:rPr>
        <w:t>لا </w:t>
      </w:r>
      <w:r w:rsidRPr="008B2159">
        <w:rPr>
          <w:rtl/>
        </w:rPr>
        <w:t>تحابي أي بلد أو منطقة في العالم على حساب البلدان والمناطق الأخرى وينبغي أن تأخذ بعين الاعتبار تنوع اللغات على الصعيد</w:t>
      </w:r>
      <w:r>
        <w:rPr>
          <w:rFonts w:hint="eastAsia"/>
          <w:rtl/>
        </w:rPr>
        <w:t> </w:t>
      </w:r>
      <w:r w:rsidRPr="008B2159">
        <w:rPr>
          <w:rtl/>
        </w:rPr>
        <w:t>العالمي</w:t>
      </w:r>
      <w:r w:rsidR="00044358">
        <w:rPr>
          <w:rFonts w:hint="cs"/>
          <w:rtl/>
        </w:rPr>
        <w:t>.</w:t>
      </w:r>
    </w:p>
    <w:p w:rsidR="006115FD" w:rsidRDefault="006115FD" w:rsidP="00291243">
      <w:pPr>
        <w:pStyle w:val="enumlev2"/>
        <w:rPr>
          <w:rtl/>
        </w:rPr>
      </w:pPr>
      <w:r w:rsidRPr="006115FD">
        <w:rPr>
          <w:rFonts w:hint="cs"/>
          <w:rtl/>
        </w:rPr>
        <w:t>’</w:t>
      </w:r>
      <w:r w:rsidR="0025147F">
        <w:rPr>
          <w:rFonts w:cs="Simplified Arabic"/>
        </w:rPr>
        <w:t>8</w:t>
      </w:r>
      <w:r w:rsidRPr="006115FD">
        <w:rPr>
          <w:rFonts w:hint="cs"/>
          <w:rtl/>
        </w:rPr>
        <w:t>‘</w:t>
      </w:r>
      <w:r w:rsidRPr="008B2159">
        <w:rPr>
          <w:rtl/>
        </w:rPr>
        <w:tab/>
        <w:t>الحاجة الماسة، على أساس نتائج القمة العالمية</w:t>
      </w:r>
      <w:r w:rsidRPr="008B2159">
        <w:rPr>
          <w:rFonts w:hint="cs"/>
          <w:rtl/>
        </w:rPr>
        <w:t xml:space="preserve"> وحاجة المجموعات اللغوية</w:t>
      </w:r>
      <w:r w:rsidRPr="008B2159">
        <w:rPr>
          <w:rtl/>
        </w:rPr>
        <w:t>، للقيام ب</w:t>
      </w:r>
      <w:r>
        <w:rPr>
          <w:rtl/>
        </w:rPr>
        <w:t>ما </w:t>
      </w:r>
      <w:r w:rsidRPr="008B2159">
        <w:rPr>
          <w:rtl/>
        </w:rPr>
        <w:t>يلي:</w:t>
      </w:r>
    </w:p>
    <w:p w:rsidR="006115FD" w:rsidRPr="00291243" w:rsidRDefault="006115FD" w:rsidP="00291243">
      <w:pPr>
        <w:pStyle w:val="enumlev3"/>
      </w:pPr>
      <w:r>
        <w:rPr>
          <w:rFonts w:hint="eastAsia"/>
          <w:rtl/>
        </w:rPr>
        <w:t>•</w:t>
      </w:r>
      <w:r w:rsidRPr="008B2159">
        <w:rPr>
          <w:rFonts w:hint="cs"/>
          <w:rtl/>
        </w:rPr>
        <w:tab/>
      </w:r>
      <w:r w:rsidRPr="00291243">
        <w:rPr>
          <w:rtl/>
        </w:rPr>
        <w:t>تعزيز عملية إدخال التعددية اللغوية في عدد من المجالات تشمل أسماء الميادين وعناوين البريد الإلكتروني والبحث عن الكلمات</w:t>
      </w:r>
      <w:r w:rsidRPr="00291243">
        <w:rPr>
          <w:rFonts w:hint="eastAsia"/>
          <w:rtl/>
        </w:rPr>
        <w:t> </w:t>
      </w:r>
      <w:r w:rsidRPr="00291243">
        <w:rPr>
          <w:rtl/>
        </w:rPr>
        <w:t>الرئيسية</w:t>
      </w:r>
      <w:r w:rsidR="00044358" w:rsidRPr="00291243">
        <w:rPr>
          <w:rFonts w:hint="cs"/>
          <w:rtl/>
        </w:rPr>
        <w:t>.</w:t>
      </w:r>
    </w:p>
    <w:p w:rsidR="006115FD" w:rsidRPr="00291243" w:rsidRDefault="006115FD" w:rsidP="00291243">
      <w:pPr>
        <w:pStyle w:val="enumlev3"/>
      </w:pPr>
      <w:r w:rsidRPr="00291243">
        <w:rPr>
          <w:rFonts w:hint="eastAsia"/>
          <w:rtl/>
        </w:rPr>
        <w:t>•</w:t>
      </w:r>
      <w:r w:rsidRPr="00291243">
        <w:rPr>
          <w:rFonts w:hint="cs"/>
          <w:rtl/>
        </w:rPr>
        <w:tab/>
      </w:r>
      <w:r w:rsidRPr="00291243">
        <w:rPr>
          <w:rtl/>
        </w:rPr>
        <w:t>تنفيذ برامج من شأنها أن تسمح بالتعددية اللغوية في أسماء العناوين وفي المحتوى على شبكة الإنترنت، واستعمال نماذج مختلفة للبرمجيات من أجل التصدي للفجوة الرقمية</w:t>
      </w:r>
      <w:r w:rsidRPr="00291243">
        <w:rPr>
          <w:rFonts w:hint="cs"/>
          <w:rtl/>
        </w:rPr>
        <w:t xml:space="preserve"> اللغوية</w:t>
      </w:r>
      <w:r w:rsidRPr="00291243">
        <w:rPr>
          <w:rtl/>
        </w:rPr>
        <w:t xml:space="preserve"> وضمان</w:t>
      </w:r>
      <w:r w:rsidRPr="00291243">
        <w:rPr>
          <w:rFonts w:hint="cs"/>
          <w:rtl/>
        </w:rPr>
        <w:t xml:space="preserve"> إمكانية</w:t>
      </w:r>
      <w:r w:rsidRPr="00291243">
        <w:rPr>
          <w:rtl/>
        </w:rPr>
        <w:t xml:space="preserve"> مشاركة الجميع في</w:t>
      </w:r>
      <w:r w:rsidR="0025147F" w:rsidRPr="00291243">
        <w:rPr>
          <w:rFonts w:hint="cs"/>
          <w:rtl/>
        </w:rPr>
        <w:t> </w:t>
      </w:r>
      <w:r w:rsidRPr="00291243">
        <w:rPr>
          <w:rFonts w:hint="cs"/>
          <w:rtl/>
        </w:rPr>
        <w:t>ال</w:t>
      </w:r>
      <w:r w:rsidRPr="00291243">
        <w:rPr>
          <w:rtl/>
        </w:rPr>
        <w:t xml:space="preserve">مجتمع </w:t>
      </w:r>
      <w:r w:rsidRPr="00291243">
        <w:rPr>
          <w:rFonts w:hint="cs"/>
          <w:rtl/>
        </w:rPr>
        <w:t>ال</w:t>
      </w:r>
      <w:r w:rsidRPr="00291243">
        <w:rPr>
          <w:rtl/>
        </w:rPr>
        <w:t>جديد</w:t>
      </w:r>
      <w:r w:rsidRPr="00291243">
        <w:rPr>
          <w:rFonts w:hint="eastAsia"/>
          <w:rtl/>
        </w:rPr>
        <w:t> </w:t>
      </w:r>
      <w:r w:rsidRPr="00291243">
        <w:rPr>
          <w:rFonts w:hint="cs"/>
          <w:rtl/>
        </w:rPr>
        <w:t>ال</w:t>
      </w:r>
      <w:r w:rsidRPr="00291243">
        <w:rPr>
          <w:rtl/>
        </w:rPr>
        <w:t>بازغ</w:t>
      </w:r>
      <w:r w:rsidR="00044358" w:rsidRPr="00291243">
        <w:rPr>
          <w:rFonts w:hint="cs"/>
          <w:rtl/>
        </w:rPr>
        <w:t>.</w:t>
      </w:r>
    </w:p>
    <w:p w:rsidR="006115FD" w:rsidRPr="008B2159" w:rsidRDefault="00291243" w:rsidP="00291243">
      <w:pPr>
        <w:pStyle w:val="enumlev3"/>
      </w:pPr>
      <w:r w:rsidRPr="00291243">
        <w:rPr>
          <w:rFonts w:hint="eastAsia"/>
          <w:rtl/>
        </w:rPr>
        <w:t>•</w:t>
      </w:r>
      <w:r w:rsidR="006115FD" w:rsidRPr="00291243">
        <w:rPr>
          <w:rFonts w:hint="cs"/>
          <w:szCs w:val="22"/>
          <w:rtl/>
        </w:rPr>
        <w:tab/>
      </w:r>
      <w:r w:rsidR="006115FD" w:rsidRPr="00291243">
        <w:rPr>
          <w:rtl/>
        </w:rPr>
        <w:t>توطيد التعاون</w:t>
      </w:r>
      <w:r w:rsidR="006115FD" w:rsidRPr="008B2159">
        <w:rPr>
          <w:rtl/>
        </w:rPr>
        <w:t xml:space="preserve"> بين الهيئات ذات الصلة من أجل التوسع في وضع المعايير التقنية وتعزيز انتشارها على الصعيد</w:t>
      </w:r>
      <w:r w:rsidR="006115FD">
        <w:rPr>
          <w:rFonts w:hint="eastAsia"/>
          <w:rtl/>
        </w:rPr>
        <w:t> </w:t>
      </w:r>
      <w:r w:rsidR="006115FD" w:rsidRPr="008B2159">
        <w:rPr>
          <w:rtl/>
        </w:rPr>
        <w:t>العالمي</w:t>
      </w:r>
      <w:r w:rsidR="00044358">
        <w:rPr>
          <w:rFonts w:hint="cs"/>
          <w:rtl/>
        </w:rPr>
        <w:t>.</w:t>
      </w:r>
    </w:p>
    <w:p w:rsidR="006115FD" w:rsidRDefault="006115FD" w:rsidP="00291243">
      <w:pPr>
        <w:pStyle w:val="enumlev2"/>
        <w:rPr>
          <w:rtl/>
        </w:rPr>
      </w:pPr>
      <w:r w:rsidRPr="006115FD">
        <w:rPr>
          <w:rFonts w:hint="cs"/>
          <w:rtl/>
        </w:rPr>
        <w:t>’</w:t>
      </w:r>
      <w:r w:rsidR="0025147F">
        <w:rPr>
          <w:rFonts w:cs="Simplified Arabic"/>
        </w:rPr>
        <w:t>9</w:t>
      </w:r>
      <w:r w:rsidRPr="006115FD">
        <w:rPr>
          <w:rFonts w:hint="cs"/>
          <w:rtl/>
        </w:rPr>
        <w:t>‘</w:t>
      </w:r>
      <w:r w:rsidRPr="008B2159">
        <w:rPr>
          <w:i/>
          <w:iCs/>
          <w:rtl/>
        </w:rPr>
        <w:tab/>
      </w:r>
      <w:r w:rsidRPr="008B2159">
        <w:rPr>
          <w:rtl/>
        </w:rPr>
        <w:t>أن هناك عدداً من التحديات في</w:t>
      </w:r>
      <w:r>
        <w:rPr>
          <w:rtl/>
        </w:rPr>
        <w:t>ما </w:t>
      </w:r>
      <w:r w:rsidRPr="008B2159">
        <w:rPr>
          <w:rtl/>
        </w:rPr>
        <w:t>يتعلق بالملكية الفكرية وتوزيع أسماء الميادين الدولية</w:t>
      </w:r>
      <w:r>
        <w:rPr>
          <w:rFonts w:hint="cs"/>
          <w:rtl/>
        </w:rPr>
        <w:t xml:space="preserve"> الطابع</w:t>
      </w:r>
      <w:r w:rsidRPr="008B2159">
        <w:rPr>
          <w:rtl/>
        </w:rPr>
        <w:t xml:space="preserve"> والحلول الملائمة التي ينبغي</w:t>
      </w:r>
      <w:r>
        <w:rPr>
          <w:rFonts w:hint="cs"/>
          <w:rtl/>
        </w:rPr>
        <w:t> </w:t>
      </w:r>
      <w:r w:rsidRPr="008B2159">
        <w:rPr>
          <w:rtl/>
        </w:rPr>
        <w:t>تقصّيها</w:t>
      </w:r>
      <w:r w:rsidR="0025147F">
        <w:rPr>
          <w:rFonts w:hint="cs"/>
          <w:rtl/>
        </w:rPr>
        <w:t>.</w:t>
      </w:r>
    </w:p>
    <w:p w:rsidR="006115FD" w:rsidRPr="008B2159" w:rsidRDefault="006115FD" w:rsidP="009F067A">
      <w:pPr>
        <w:pStyle w:val="enumlev2"/>
        <w:keepNext/>
        <w:keepLines/>
        <w:rPr>
          <w:rtl/>
        </w:rPr>
      </w:pPr>
      <w:r w:rsidRPr="006115FD">
        <w:rPr>
          <w:rFonts w:hint="cs"/>
          <w:rtl/>
        </w:rPr>
        <w:t>’</w:t>
      </w:r>
      <w:r w:rsidR="0025147F">
        <w:rPr>
          <w:rFonts w:cs="Simplified Arabic"/>
        </w:rPr>
        <w:t>10</w:t>
      </w:r>
      <w:r w:rsidRPr="006115FD">
        <w:rPr>
          <w:rFonts w:hint="cs"/>
          <w:rtl/>
        </w:rPr>
        <w:t>‘</w:t>
      </w:r>
      <w:r w:rsidRPr="008B2159">
        <w:rPr>
          <w:rtl/>
        </w:rPr>
        <w:tab/>
      </w:r>
      <w:r w:rsidR="0025147F">
        <w:rPr>
          <w:rFonts w:hint="cs"/>
          <w:rtl/>
        </w:rPr>
        <w:t>الاعتراف بالدور</w:t>
      </w:r>
      <w:r w:rsidRPr="008B2159">
        <w:rPr>
          <w:rtl/>
        </w:rPr>
        <w:t xml:space="preserve"> الذي تؤديه المنظمة العالمية للملكية الفكرية</w:t>
      </w:r>
      <w:r w:rsidR="0025147F">
        <w:rPr>
          <w:rFonts w:hint="cs"/>
          <w:rtl/>
        </w:rPr>
        <w:t xml:space="preserve"> </w:t>
      </w:r>
      <w:r w:rsidR="0025147F">
        <w:t>(WIPO)</w:t>
      </w:r>
      <w:r w:rsidRPr="008B2159">
        <w:rPr>
          <w:rtl/>
        </w:rPr>
        <w:t xml:space="preserve"> </w:t>
      </w:r>
      <w:r w:rsidR="0025147F">
        <w:rPr>
          <w:rFonts w:hint="cs"/>
          <w:rtl/>
        </w:rPr>
        <w:t>(</w:t>
      </w:r>
      <w:r w:rsidRPr="008B2159">
        <w:rPr>
          <w:rtl/>
        </w:rPr>
        <w:t>في</w:t>
      </w:r>
      <w:r>
        <w:rPr>
          <w:rtl/>
        </w:rPr>
        <w:t>ما </w:t>
      </w:r>
      <w:r w:rsidRPr="008B2159">
        <w:rPr>
          <w:rtl/>
        </w:rPr>
        <w:t>يتعلق بتسوية المنازعات بشأن أسماء</w:t>
      </w:r>
      <w:r>
        <w:rPr>
          <w:rFonts w:hint="cs"/>
          <w:rtl/>
        </w:rPr>
        <w:t> </w:t>
      </w:r>
      <w:r w:rsidRPr="008B2159">
        <w:rPr>
          <w:rtl/>
        </w:rPr>
        <w:t>الميادين</w:t>
      </w:r>
      <w:r w:rsidR="0025147F">
        <w:rPr>
          <w:rFonts w:hint="cs"/>
          <w:rtl/>
        </w:rPr>
        <w:t>)</w:t>
      </w:r>
      <w:r w:rsidR="0025147F" w:rsidRPr="0025147F">
        <w:rPr>
          <w:rtl/>
        </w:rPr>
        <w:t xml:space="preserve"> </w:t>
      </w:r>
      <w:r w:rsidR="0025147F">
        <w:rPr>
          <w:rFonts w:hint="cs"/>
          <w:rtl/>
        </w:rPr>
        <w:t>و</w:t>
      </w:r>
      <w:r w:rsidR="0025147F" w:rsidRPr="008B2159">
        <w:rPr>
          <w:rtl/>
        </w:rPr>
        <w:t xml:space="preserve">الدور الذي تؤديه </w:t>
      </w:r>
      <w:r w:rsidR="0025147F" w:rsidRPr="008B2159">
        <w:rPr>
          <w:rFonts w:hint="cs"/>
          <w:rtl/>
        </w:rPr>
        <w:t xml:space="preserve">منظمة </w:t>
      </w:r>
      <w:r w:rsidR="0025147F" w:rsidRPr="008B2159">
        <w:rPr>
          <w:rtl/>
        </w:rPr>
        <w:t>الأمم المتحدة للتربية والعلم والثقافة</w:t>
      </w:r>
      <w:r w:rsidR="0025147F" w:rsidRPr="008B2159">
        <w:rPr>
          <w:rFonts w:hint="cs"/>
          <w:rtl/>
        </w:rPr>
        <w:t xml:space="preserve"> (اليونسكو) </w:t>
      </w:r>
      <w:r w:rsidR="0025147F">
        <w:rPr>
          <w:rFonts w:hint="cs"/>
          <w:rtl/>
        </w:rPr>
        <w:t>(</w:t>
      </w:r>
      <w:r w:rsidR="0025147F" w:rsidRPr="008B2159">
        <w:rPr>
          <w:rtl/>
        </w:rPr>
        <w:t>في</w:t>
      </w:r>
      <w:r w:rsidR="0025147F">
        <w:rPr>
          <w:rtl/>
        </w:rPr>
        <w:t>ما </w:t>
      </w:r>
      <w:r w:rsidR="0025147F" w:rsidRPr="008B2159">
        <w:rPr>
          <w:rtl/>
        </w:rPr>
        <w:t>يتعلق بتعزيز التنوع الثقافي والهوية الثقافية والتنوع اللغوي والمحتوى</w:t>
      </w:r>
      <w:r w:rsidR="0025147F">
        <w:rPr>
          <w:rFonts w:hint="cs"/>
          <w:rtl/>
        </w:rPr>
        <w:t> </w:t>
      </w:r>
      <w:r w:rsidR="0025147F" w:rsidRPr="008B2159">
        <w:rPr>
          <w:rtl/>
        </w:rPr>
        <w:t>المحلي</w:t>
      </w:r>
      <w:r w:rsidR="0025147F">
        <w:rPr>
          <w:rFonts w:hint="cs"/>
          <w:rtl/>
        </w:rPr>
        <w:t xml:space="preserve">). ومن المسلم به أيضاً </w:t>
      </w:r>
      <w:r w:rsidRPr="008B2159">
        <w:rPr>
          <w:rtl/>
        </w:rPr>
        <w:t>أن الاتحاد الدولي للاتصالات يحظى بتعاون وثيق مع المنظمة العالمية للملكية الفكرية ومنظمة اليونسكو على</w:t>
      </w:r>
      <w:r>
        <w:rPr>
          <w:rFonts w:hint="cs"/>
          <w:rtl/>
        </w:rPr>
        <w:t> </w:t>
      </w:r>
      <w:r w:rsidRPr="008B2159">
        <w:rPr>
          <w:rtl/>
        </w:rPr>
        <w:t>السواء</w:t>
      </w:r>
      <w:r w:rsidR="0025147F">
        <w:rPr>
          <w:rFonts w:hint="cs"/>
          <w:rtl/>
        </w:rPr>
        <w:t>.</w:t>
      </w:r>
    </w:p>
    <w:p w:rsidR="006115FD" w:rsidRDefault="006115FD" w:rsidP="00291243">
      <w:pPr>
        <w:pStyle w:val="enumlev2"/>
        <w:rPr>
          <w:rtl/>
        </w:rPr>
      </w:pPr>
      <w:r w:rsidRPr="006115FD">
        <w:rPr>
          <w:rFonts w:hint="cs"/>
          <w:rtl/>
        </w:rPr>
        <w:t>’</w:t>
      </w:r>
      <w:r w:rsidR="0025147F">
        <w:rPr>
          <w:rFonts w:cs="Simplified Arabic"/>
        </w:rPr>
        <w:t>1</w:t>
      </w:r>
      <w:r>
        <w:rPr>
          <w:rFonts w:cs="Simplified Arabic"/>
        </w:rPr>
        <w:t>1</w:t>
      </w:r>
      <w:r w:rsidRPr="006115FD">
        <w:rPr>
          <w:rFonts w:hint="cs"/>
          <w:rtl/>
        </w:rPr>
        <w:t>‘</w:t>
      </w:r>
      <w:r w:rsidRPr="008B2159">
        <w:rPr>
          <w:rtl/>
        </w:rPr>
        <w:tab/>
        <w:t>أن المحافظة على قابلية التشغيل البيني عالمياً مع توسع أسماء الميادين لتشمل مجموعات حروف غير لاتينية أمر بالغ</w:t>
      </w:r>
      <w:r w:rsidRPr="008B2159">
        <w:rPr>
          <w:rFonts w:hint="eastAsia"/>
          <w:rtl/>
        </w:rPr>
        <w:t> </w:t>
      </w:r>
      <w:r w:rsidRPr="008B2159">
        <w:rPr>
          <w:rtl/>
        </w:rPr>
        <w:t>الأهمية</w:t>
      </w:r>
      <w:r w:rsidR="0025147F">
        <w:rPr>
          <w:rFonts w:hint="cs"/>
          <w:rtl/>
        </w:rPr>
        <w:t>.</w:t>
      </w:r>
    </w:p>
    <w:p w:rsidR="00FF561E" w:rsidRDefault="0025147F" w:rsidP="00895FA7">
      <w:pPr>
        <w:pStyle w:val="enumlev1"/>
        <w:rPr>
          <w:noProof/>
          <w:rtl/>
          <w:lang w:val="en-US"/>
        </w:rPr>
      </w:pPr>
      <w:r>
        <w:rPr>
          <w:rFonts w:hint="cs"/>
          <w:noProof/>
          <w:rtl/>
          <w:lang w:val="en-US"/>
        </w:rPr>
        <w:t>ب)</w:t>
      </w:r>
      <w:r>
        <w:rPr>
          <w:rFonts w:hint="cs"/>
          <w:noProof/>
          <w:rtl/>
          <w:lang w:val="en-US"/>
        </w:rPr>
        <w:tab/>
        <w:t>وعلى الرغم من أن هناك اتفاق عالمي على ضرورة وأهمية وجود إنترنت متعددة اللغات، هناك بعض التباين بشأن الوضع الحالي لحتمية الحاجة إلى دفع العملية نحو التعددية اللغوية وتنفيذ برامج في هذا الصدد. ويرى البعض أن إدخال أسماء الميادين الدولية الطابع في إطار نظام أسماء الميادين (القسم </w:t>
      </w:r>
      <w:r>
        <w:rPr>
          <w:noProof/>
          <w:lang w:val="en-US"/>
        </w:rPr>
        <w:t>1.5.3.2</w:t>
      </w:r>
      <w:r>
        <w:rPr>
          <w:rFonts w:hint="cs"/>
          <w:noProof/>
          <w:rtl/>
          <w:lang w:val="en-US"/>
        </w:rPr>
        <w:t>) قد حقق تقدماً كبيراً في إطار العملية الحالية التي أطلقتها </w:t>
      </w:r>
      <w:r>
        <w:rPr>
          <w:noProof/>
          <w:lang w:val="en-US"/>
        </w:rPr>
        <w:t>ICANN</w:t>
      </w:r>
      <w:r>
        <w:rPr>
          <w:rFonts w:hint="cs"/>
          <w:noProof/>
          <w:rtl/>
          <w:lang w:val="en-US"/>
        </w:rPr>
        <w:t xml:space="preserve">، وبالتالي فالحتمية المعترف بها سابقاً للحاجة إلى دفع العملية يجري الوفاء بها من خلال العملية الحالية [المصدر: </w:t>
      </w:r>
      <w:hyperlink r:id="rId60" w:history="1">
        <w:r w:rsidRPr="00135BB9">
          <w:rPr>
            <w:rStyle w:val="Hyperlink"/>
            <w:rFonts w:cs="Traditional Arabic" w:hint="cs"/>
            <w:noProof/>
            <w:rtl/>
            <w:lang w:val="en-US"/>
          </w:rPr>
          <w:t>المملكة المتحدة</w:t>
        </w:r>
      </w:hyperlink>
      <w:r>
        <w:rPr>
          <w:rStyle w:val="FootnoteReference"/>
          <w:rtl/>
        </w:rPr>
        <w:footnoteReference w:id="136"/>
      </w:r>
      <w:r w:rsidR="00940F45">
        <w:rPr>
          <w:rFonts w:hint="cs"/>
          <w:noProof/>
          <w:rtl/>
          <w:lang w:val="en-US"/>
        </w:rPr>
        <w:t>]. ويرى البعض الآخر أنه على الرغم من إمكانية تحقيق أسماء الميادين الدولية الطابع، هناك الكثير من العمل الذي يتعين القيام به فيما يتعلق بعناوين البريد الإلكتروني والبحث عن الكلمات الرئيسية. ويشير معتنقو هذا الرأي كذلك إلى أن التنفيذ الحالي لأسماء الميادين الدولية الطابع "أصبح علامة بالفعل على جبين نظام قائم على </w:t>
      </w:r>
      <w:r w:rsidR="00940F45">
        <w:rPr>
          <w:noProof/>
          <w:lang w:val="en-US"/>
        </w:rPr>
        <w:t>ASCII</w:t>
      </w:r>
      <w:r w:rsidR="00940F45">
        <w:rPr>
          <w:rFonts w:hint="cs"/>
          <w:noProof/>
          <w:rtl/>
          <w:lang w:val="en-US"/>
        </w:rPr>
        <w:t xml:space="preserve"> وأن نظام أسماء الميادين سيعكس التعدد اللغوي على النحو الأمثل عندما يكون الدعم للنظام أمراً طبيعياً" [المصدر: </w:t>
      </w:r>
      <w:hyperlink r:id="rId61" w:history="1">
        <w:r w:rsidR="00940F45" w:rsidRPr="00BD5A4E">
          <w:rPr>
            <w:rStyle w:val="Hyperlink"/>
            <w:rFonts w:cs="Traditional Arabic" w:hint="cs"/>
            <w:noProof/>
            <w:rtl/>
            <w:lang w:val="en-US"/>
          </w:rPr>
          <w:t>المملكة العربية السعودية والسودان</w:t>
        </w:r>
      </w:hyperlink>
      <w:r w:rsidR="00940F45">
        <w:rPr>
          <w:rFonts w:hint="cs"/>
          <w:noProof/>
          <w:rtl/>
          <w:lang w:val="en-US"/>
        </w:rPr>
        <w:t> و</w:t>
      </w:r>
      <w:hyperlink r:id="rId62" w:history="1">
        <w:r w:rsidR="00940F45" w:rsidRPr="00BD5A4E">
          <w:rPr>
            <w:rStyle w:val="Hyperlink"/>
            <w:rFonts w:cs="Traditional Arabic" w:hint="cs"/>
            <w:noProof/>
            <w:rtl/>
            <w:lang w:val="en-US"/>
          </w:rPr>
          <w:t>الجزائر</w:t>
        </w:r>
      </w:hyperlink>
      <w:r w:rsidR="00940F45">
        <w:rPr>
          <w:rStyle w:val="FootnoteReference"/>
          <w:rtl/>
        </w:rPr>
        <w:footnoteReference w:id="137"/>
      </w:r>
      <w:r w:rsidR="00BD392D">
        <w:rPr>
          <w:rFonts w:hint="cs"/>
          <w:noProof/>
          <w:rtl/>
          <w:lang w:val="en-US"/>
        </w:rPr>
        <w:t>].</w:t>
      </w:r>
    </w:p>
    <w:p w:rsidR="00FA1EDD" w:rsidRDefault="00FA1EDD" w:rsidP="00291243">
      <w:pPr>
        <w:pStyle w:val="Heading4"/>
        <w:rPr>
          <w:rtl/>
        </w:rPr>
      </w:pPr>
      <w:r>
        <w:t>1.5.3.2</w:t>
      </w:r>
      <w:r>
        <w:rPr>
          <w:rFonts w:hint="cs"/>
          <w:rtl/>
        </w:rPr>
        <w:tab/>
        <w:t xml:space="preserve">أسماء الميادين الدولية الطابع </w:t>
      </w:r>
      <w:r>
        <w:t>(IDN)</w:t>
      </w:r>
      <w:r>
        <w:rPr>
          <w:rFonts w:hint="cs"/>
          <w:rtl/>
        </w:rPr>
        <w:t xml:space="preserve"> في إطار النظام </w:t>
      </w:r>
      <w:r>
        <w:t>DNS</w:t>
      </w:r>
    </w:p>
    <w:p w:rsidR="00FA1EDD" w:rsidRDefault="00FA1EDD" w:rsidP="00FA1EDD">
      <w:pPr>
        <w:pStyle w:val="enumlev1"/>
        <w:rPr>
          <w:noProof/>
          <w:rtl/>
          <w:lang w:val="en-US"/>
        </w:rPr>
      </w:pPr>
      <w:r>
        <w:rPr>
          <w:rFonts w:hint="cs"/>
          <w:noProof/>
          <w:rtl/>
          <w:lang w:val="en-US"/>
        </w:rPr>
        <w:t xml:space="preserve"> أ )</w:t>
      </w:r>
      <w:r>
        <w:rPr>
          <w:rFonts w:hint="cs"/>
          <w:noProof/>
          <w:rtl/>
          <w:lang w:val="en-US"/>
        </w:rPr>
        <w:tab/>
        <w:t>كان النطاق الأساسي للنظام </w:t>
      </w:r>
      <w:r>
        <w:rPr>
          <w:noProof/>
          <w:lang w:val="en-US"/>
        </w:rPr>
        <w:t>DNS</w:t>
      </w:r>
      <w:r>
        <w:rPr>
          <w:rFonts w:hint="cs"/>
          <w:noProof/>
          <w:rtl/>
          <w:lang w:val="en-US"/>
        </w:rPr>
        <w:t xml:space="preserve"> تاريخياً مقصوراً على مجموعة من الرموز تتطابق مع الشفرة </w:t>
      </w:r>
      <w:r>
        <w:rPr>
          <w:noProof/>
          <w:lang w:val="en-US"/>
        </w:rPr>
        <w:t>US</w:t>
      </w:r>
      <w:r>
        <w:rPr>
          <w:noProof/>
          <w:lang w:val="en-US"/>
        </w:rPr>
        <w:sym w:font="Symbol" w:char="F02D"/>
      </w:r>
      <w:r>
        <w:rPr>
          <w:noProof/>
          <w:lang w:val="en-US"/>
        </w:rPr>
        <w:t>ASCII</w:t>
      </w:r>
      <w:r>
        <w:rPr>
          <w:rFonts w:hint="cs"/>
          <w:noProof/>
          <w:rtl/>
          <w:lang w:val="en-US"/>
        </w:rPr>
        <w:t xml:space="preserve"> أو</w:t>
      </w:r>
      <w:r>
        <w:rPr>
          <w:rFonts w:hint="eastAsia"/>
          <w:noProof/>
          <w:rtl/>
          <w:lang w:val="en-US"/>
        </w:rPr>
        <w:t> </w:t>
      </w:r>
      <w:r>
        <w:rPr>
          <w:rFonts w:hint="cs"/>
          <w:noProof/>
          <w:rtl/>
          <w:lang w:val="en-US"/>
        </w:rPr>
        <w:t xml:space="preserve">الأبجدية اللاتينية. وقد تغير هذا الأمر مع إدخال أسماء الميادين الدولية الطابع حيث طرح هذا الأمر ميادين مستوى أعلى </w:t>
      </w:r>
      <w:r>
        <w:rPr>
          <w:noProof/>
          <w:lang w:val="en-US"/>
        </w:rPr>
        <w:t>(TLD)</w:t>
      </w:r>
      <w:r>
        <w:rPr>
          <w:rFonts w:hint="cs"/>
          <w:noProof/>
          <w:rtl/>
          <w:lang w:val="en-US"/>
        </w:rPr>
        <w:t xml:space="preserve"> بأبجديات مختلفة (مثلاً رموز باللغة العربية أو الصينية أو السيريالية أو الكورية)، وهو ما مكّن مستعملي الإنترنت من النفاذ إلى أسماء ميادين بلغاتهم الأصلية.</w:t>
      </w:r>
    </w:p>
    <w:p w:rsidR="00FA1EDD" w:rsidRPr="00450153" w:rsidRDefault="00FA1EDD" w:rsidP="0057578E">
      <w:pPr>
        <w:pStyle w:val="enumlev1"/>
        <w:rPr>
          <w:noProof/>
          <w:spacing w:val="-2"/>
          <w:rtl/>
          <w:lang w:val="en-US"/>
        </w:rPr>
      </w:pPr>
      <w:r w:rsidRPr="00450153">
        <w:rPr>
          <w:rFonts w:hint="cs"/>
          <w:noProof/>
          <w:spacing w:val="-2"/>
          <w:rtl/>
          <w:lang w:val="en-US"/>
        </w:rPr>
        <w:t>ب)</w:t>
      </w:r>
      <w:r w:rsidRPr="00450153">
        <w:rPr>
          <w:rFonts w:hint="cs"/>
          <w:noProof/>
          <w:spacing w:val="-2"/>
          <w:rtl/>
          <w:lang w:val="en-US"/>
        </w:rPr>
        <w:tab/>
      </w:r>
      <w:r w:rsidR="0057578E" w:rsidRPr="00450153">
        <w:rPr>
          <w:rFonts w:hint="cs"/>
          <w:noProof/>
          <w:spacing w:val="-2"/>
          <w:rtl/>
          <w:lang w:val="en-US"/>
        </w:rPr>
        <w:t>وشهدت عملية المضي قدماً بإدخال التعدد اللغوي في النظام </w:t>
      </w:r>
      <w:r w:rsidR="0057578E" w:rsidRPr="00450153">
        <w:rPr>
          <w:noProof/>
          <w:spacing w:val="-2"/>
          <w:lang w:val="en-US"/>
        </w:rPr>
        <w:t>DNS</w:t>
      </w:r>
      <w:r w:rsidR="0057578E" w:rsidRPr="00450153">
        <w:rPr>
          <w:rFonts w:hint="cs"/>
          <w:noProof/>
          <w:spacing w:val="-2"/>
          <w:rtl/>
          <w:lang w:val="en-US"/>
        </w:rPr>
        <w:t xml:space="preserve"> من خلال أسماء الميادين الدولية الطابع تقدماً كبيراً منذ عام </w:t>
      </w:r>
      <w:r w:rsidR="0057578E" w:rsidRPr="00450153">
        <w:rPr>
          <w:noProof/>
          <w:spacing w:val="-2"/>
          <w:lang w:val="en-US"/>
        </w:rPr>
        <w:t>2010</w:t>
      </w:r>
      <w:r w:rsidR="0057578E" w:rsidRPr="00450153">
        <w:rPr>
          <w:rFonts w:hint="cs"/>
          <w:noProof/>
          <w:spacing w:val="-2"/>
          <w:rtl/>
          <w:lang w:val="en-US"/>
        </w:rPr>
        <w:t>. وكان من شأن الموافقة على عملية تسريع الميادين </w:t>
      </w:r>
      <w:r w:rsidR="0057578E" w:rsidRPr="00450153">
        <w:rPr>
          <w:noProof/>
          <w:spacing w:val="-2"/>
          <w:lang w:val="en-US"/>
        </w:rPr>
        <w:t>IDN ccTLD</w:t>
      </w:r>
      <w:r w:rsidR="0057578E" w:rsidRPr="00450153">
        <w:rPr>
          <w:rFonts w:hint="cs"/>
          <w:noProof/>
          <w:spacing w:val="-2"/>
          <w:rtl/>
          <w:lang w:val="en-US"/>
        </w:rPr>
        <w:t xml:space="preserve"> من جانب مجلس </w:t>
      </w:r>
      <w:r w:rsidR="0057578E" w:rsidRPr="00450153">
        <w:rPr>
          <w:noProof/>
          <w:spacing w:val="-2"/>
          <w:lang w:val="en-US"/>
        </w:rPr>
        <w:t>ICANN</w:t>
      </w:r>
      <w:r w:rsidR="0057578E" w:rsidRPr="00450153">
        <w:rPr>
          <w:rFonts w:hint="cs"/>
          <w:noProof/>
          <w:spacing w:val="-2"/>
          <w:rtl/>
          <w:lang w:val="en-US"/>
        </w:rPr>
        <w:t xml:space="preserve"> في</w:t>
      </w:r>
      <w:r w:rsidR="0057578E" w:rsidRPr="00450153">
        <w:rPr>
          <w:rFonts w:hint="eastAsia"/>
          <w:noProof/>
          <w:spacing w:val="-2"/>
          <w:rtl/>
          <w:lang w:val="en-US"/>
        </w:rPr>
        <w:t> </w:t>
      </w:r>
      <w:r w:rsidR="00450153" w:rsidRPr="00450153">
        <w:rPr>
          <w:rFonts w:hint="cs"/>
          <w:noProof/>
          <w:spacing w:val="-2"/>
          <w:rtl/>
          <w:lang w:val="en-US"/>
        </w:rPr>
        <w:t>مؤتمره السنوي في س</w:t>
      </w:r>
      <w:r w:rsidR="0057578E" w:rsidRPr="00450153">
        <w:rPr>
          <w:rFonts w:hint="cs"/>
          <w:noProof/>
          <w:spacing w:val="-2"/>
          <w:rtl/>
          <w:lang w:val="en-US"/>
        </w:rPr>
        <w:t>ول، كوريا الجنوبية في أكتوبر </w:t>
      </w:r>
      <w:r w:rsidR="0057578E" w:rsidRPr="00450153">
        <w:rPr>
          <w:noProof/>
          <w:spacing w:val="-2"/>
          <w:lang w:val="en-US"/>
        </w:rPr>
        <w:t>2009</w:t>
      </w:r>
      <w:r w:rsidR="0057578E" w:rsidRPr="00450153">
        <w:rPr>
          <w:rFonts w:hint="cs"/>
          <w:noProof/>
          <w:spacing w:val="-2"/>
          <w:rtl/>
          <w:lang w:val="en-US"/>
        </w:rPr>
        <w:t>، أن أتاحت للبلدان والمقاطعات التقدم بطلبات إلى </w:t>
      </w:r>
      <w:r w:rsidR="0057578E" w:rsidRPr="00450153">
        <w:rPr>
          <w:noProof/>
          <w:spacing w:val="-2"/>
          <w:lang w:val="en-US"/>
        </w:rPr>
        <w:t>ICANN</w:t>
      </w:r>
      <w:r w:rsidR="0057578E" w:rsidRPr="00450153">
        <w:rPr>
          <w:rFonts w:hint="cs"/>
          <w:noProof/>
          <w:spacing w:val="-2"/>
          <w:rtl/>
          <w:lang w:val="en-US"/>
        </w:rPr>
        <w:t xml:space="preserve"> من أجل ميادين </w:t>
      </w:r>
      <w:r w:rsidR="0057578E" w:rsidRPr="00450153">
        <w:rPr>
          <w:noProof/>
          <w:spacing w:val="-2"/>
          <w:lang w:val="en-US"/>
        </w:rPr>
        <w:t>IDN ccTLD</w:t>
      </w:r>
      <w:r w:rsidR="0057578E" w:rsidRPr="00450153">
        <w:rPr>
          <w:rFonts w:hint="cs"/>
          <w:noProof/>
          <w:spacing w:val="-2"/>
          <w:rtl/>
          <w:lang w:val="en-US"/>
        </w:rPr>
        <w:t xml:space="preserve"> تمثل أسماء بلدانهم أو مقاطعاتهم بأبجديات خلاف رموز الشفرة </w:t>
      </w:r>
      <w:r w:rsidR="0057578E" w:rsidRPr="00450153">
        <w:rPr>
          <w:noProof/>
          <w:spacing w:val="-2"/>
          <w:lang w:val="en-US"/>
        </w:rPr>
        <w:t>US</w:t>
      </w:r>
      <w:r w:rsidR="0057578E" w:rsidRPr="00450153">
        <w:rPr>
          <w:noProof/>
          <w:spacing w:val="-2"/>
          <w:lang w:val="en-US"/>
        </w:rPr>
        <w:sym w:font="Symbol" w:char="F02D"/>
      </w:r>
      <w:r w:rsidR="0057578E" w:rsidRPr="00450153">
        <w:rPr>
          <w:noProof/>
          <w:spacing w:val="-2"/>
          <w:lang w:val="en-US"/>
        </w:rPr>
        <w:t>ASCII</w:t>
      </w:r>
      <w:r w:rsidR="0057578E" w:rsidRPr="00450153">
        <w:rPr>
          <w:rFonts w:hint="cs"/>
          <w:noProof/>
          <w:spacing w:val="-2"/>
          <w:rtl/>
          <w:lang w:val="en-US"/>
        </w:rPr>
        <w:t>.</w:t>
      </w:r>
    </w:p>
    <w:p w:rsidR="00FA6935" w:rsidRDefault="00FA6935" w:rsidP="00FA6935">
      <w:pPr>
        <w:pStyle w:val="enumlev1"/>
        <w:rPr>
          <w:noProof/>
          <w:rtl/>
          <w:lang w:val="en-US"/>
        </w:rPr>
      </w:pPr>
      <w:r>
        <w:rPr>
          <w:rFonts w:hint="cs"/>
          <w:noProof/>
          <w:rtl/>
          <w:lang w:val="en-US"/>
        </w:rPr>
        <w:t>ج</w:t>
      </w:r>
      <w:r>
        <w:rPr>
          <w:rFonts w:hint="cs"/>
          <w:noProof/>
          <w:rtl/>
          <w:lang w:val="en-US"/>
        </w:rPr>
        <w:tab/>
        <w:t xml:space="preserve">وأثار تنفيذ أسماء الميادين الدولية الطابع في البرنامج الجديد </w:t>
      </w:r>
      <w:r>
        <w:rPr>
          <w:noProof/>
          <w:lang w:val="en-US"/>
        </w:rPr>
        <w:t>gTLD</w:t>
      </w:r>
      <w:r>
        <w:rPr>
          <w:rFonts w:hint="cs"/>
          <w:noProof/>
          <w:rtl/>
          <w:lang w:val="en-US"/>
        </w:rPr>
        <w:t xml:space="preserve"> وتنفيذ الميادين </w:t>
      </w:r>
      <w:r>
        <w:rPr>
          <w:noProof/>
          <w:lang w:val="en-US"/>
        </w:rPr>
        <w:t>IDN ccTLD</w:t>
      </w:r>
      <w:r>
        <w:rPr>
          <w:rFonts w:hint="cs"/>
          <w:noProof/>
          <w:rtl/>
          <w:lang w:val="en-US"/>
        </w:rPr>
        <w:t xml:space="preserve"> بعض القضايا المعقدة </w:t>
      </w:r>
      <w:r>
        <w:rPr>
          <w:rFonts w:hint="cs"/>
          <w:noProof/>
          <w:lang w:val="en-US"/>
        </w:rPr>
        <w:sym w:font="Symbol" w:char="F02D"/>
      </w:r>
      <w:r>
        <w:rPr>
          <w:rFonts w:hint="eastAsia"/>
          <w:noProof/>
          <w:rtl/>
          <w:lang w:val="en-US"/>
        </w:rPr>
        <w:t> منها على سبيل المثال، تحديد سياسات للأبجديات التي يمكن لوحدات التسجيل قبولها والاتفاق على نوع الرموز وعددها في السلاسل وما إلى ذلك</w:t>
      </w:r>
      <w:r>
        <w:rPr>
          <w:rStyle w:val="FootnoteReference"/>
          <w:rtl/>
        </w:rPr>
        <w:footnoteReference w:id="138"/>
      </w:r>
      <w:r>
        <w:rPr>
          <w:rFonts w:hint="cs"/>
          <w:noProof/>
          <w:rtl/>
          <w:lang w:val="en-US"/>
        </w:rPr>
        <w:t>.</w:t>
      </w:r>
    </w:p>
    <w:p w:rsidR="00FA6935" w:rsidRDefault="00FA6935" w:rsidP="00FA6935">
      <w:pPr>
        <w:pStyle w:val="enumlev1"/>
        <w:rPr>
          <w:noProof/>
          <w:rtl/>
          <w:lang w:val="en-US"/>
        </w:rPr>
      </w:pPr>
      <w:r>
        <w:rPr>
          <w:rFonts w:hint="cs"/>
          <w:noProof/>
          <w:rtl/>
          <w:lang w:val="en-US"/>
        </w:rPr>
        <w:t>د )</w:t>
      </w:r>
      <w:r>
        <w:rPr>
          <w:rFonts w:hint="cs"/>
          <w:noProof/>
          <w:rtl/>
          <w:lang w:val="en-US"/>
        </w:rPr>
        <w:tab/>
        <w:t>وبحلول يونيو </w:t>
      </w:r>
      <w:r>
        <w:rPr>
          <w:noProof/>
          <w:lang w:val="en-US"/>
        </w:rPr>
        <w:t>2012</w:t>
      </w:r>
      <w:r>
        <w:rPr>
          <w:rFonts w:hint="cs"/>
          <w:noProof/>
          <w:rtl/>
          <w:lang w:val="en-US"/>
        </w:rPr>
        <w:t>، كان هناك ما </w:t>
      </w:r>
      <w:r w:rsidRPr="004F524D">
        <w:rPr>
          <w:rFonts w:hint="cs"/>
          <w:noProof/>
          <w:rtl/>
          <w:lang w:val="en-US"/>
        </w:rPr>
        <w:t>إجماله</w:t>
      </w:r>
      <w:r>
        <w:rPr>
          <w:rFonts w:hint="cs"/>
          <w:noProof/>
          <w:rtl/>
          <w:lang w:val="en-US"/>
        </w:rPr>
        <w:t xml:space="preserve"> </w:t>
      </w:r>
      <w:r>
        <w:rPr>
          <w:noProof/>
          <w:lang w:val="en-US"/>
        </w:rPr>
        <w:t>30</w:t>
      </w:r>
      <w:r>
        <w:rPr>
          <w:rFonts w:hint="eastAsia"/>
          <w:noProof/>
          <w:rtl/>
          <w:lang w:val="en-US"/>
        </w:rPr>
        <w:t xml:space="preserve"> طلباً من بلدان/مقاطعات اجتازت بنجاح تقييم السلسلة. </w:t>
      </w:r>
      <w:r>
        <w:rPr>
          <w:rFonts w:hint="cs"/>
          <w:noProof/>
          <w:rtl/>
          <w:lang w:val="en-US"/>
        </w:rPr>
        <w:t xml:space="preserve">ومن بينهم </w:t>
      </w:r>
      <w:r>
        <w:rPr>
          <w:noProof/>
          <w:lang w:val="en-US"/>
        </w:rPr>
        <w:t>21</w:t>
      </w:r>
      <w:r>
        <w:rPr>
          <w:rFonts w:hint="eastAsia"/>
          <w:noProof/>
          <w:rtl/>
          <w:lang w:val="en-US"/>
        </w:rPr>
        <w:t xml:space="preserve"> بلداً/مقاطعة (ممثلة بعدد </w:t>
      </w:r>
      <w:r>
        <w:rPr>
          <w:noProof/>
          <w:lang w:val="en-US"/>
        </w:rPr>
        <w:t>31</w:t>
      </w:r>
      <w:r>
        <w:rPr>
          <w:rFonts w:hint="cs"/>
          <w:noProof/>
          <w:rtl/>
          <w:lang w:val="en-US"/>
        </w:rPr>
        <w:t> ميدان </w:t>
      </w:r>
      <w:r>
        <w:rPr>
          <w:noProof/>
          <w:lang w:val="en-US"/>
        </w:rPr>
        <w:t>IDN ccTLD</w:t>
      </w:r>
      <w:r>
        <w:rPr>
          <w:rFonts w:hint="cs"/>
          <w:noProof/>
          <w:rtl/>
          <w:lang w:val="en-US"/>
        </w:rPr>
        <w:t>) حصلت على التفويض في النطاق الأساسي للنظام </w:t>
      </w:r>
      <w:r>
        <w:rPr>
          <w:noProof/>
          <w:lang w:val="en-US"/>
        </w:rPr>
        <w:t>DNS</w:t>
      </w:r>
      <w:r>
        <w:rPr>
          <w:rFonts w:hint="cs"/>
          <w:noProof/>
          <w:rtl/>
          <w:lang w:val="en-US"/>
        </w:rPr>
        <w:t>؛ والباقي إما مستعد لطلب التفويض للسلسلة أو في مرحلة الطلب الفعلية لهذا</w:t>
      </w:r>
      <w:r>
        <w:rPr>
          <w:rFonts w:hint="eastAsia"/>
          <w:noProof/>
          <w:rtl/>
          <w:lang w:val="en-US"/>
        </w:rPr>
        <w:t> </w:t>
      </w:r>
      <w:r>
        <w:rPr>
          <w:rFonts w:hint="cs"/>
          <w:noProof/>
          <w:rtl/>
          <w:lang w:val="en-US"/>
        </w:rPr>
        <w:t>التفويض</w:t>
      </w:r>
      <w:r>
        <w:rPr>
          <w:rStyle w:val="FootnoteReference"/>
          <w:rtl/>
        </w:rPr>
        <w:footnoteReference w:id="139"/>
      </w:r>
      <w:r w:rsidR="00DA1827">
        <w:rPr>
          <w:rFonts w:hint="cs"/>
          <w:noProof/>
          <w:rtl/>
          <w:lang w:val="en-US"/>
        </w:rPr>
        <w:t>.</w:t>
      </w:r>
    </w:p>
    <w:p w:rsidR="00DA1827" w:rsidRDefault="00DA1827" w:rsidP="00291243">
      <w:pPr>
        <w:pStyle w:val="Heading4"/>
        <w:rPr>
          <w:rtl/>
        </w:rPr>
      </w:pPr>
      <w:r>
        <w:t>2.5.3.2</w:t>
      </w:r>
      <w:r>
        <w:rPr>
          <w:rFonts w:hint="cs"/>
          <w:rtl/>
        </w:rPr>
        <w:tab/>
        <w:t>المخدمات الأصلية الإقليمية</w:t>
      </w:r>
    </w:p>
    <w:p w:rsidR="00DA1827" w:rsidRDefault="00DA1827" w:rsidP="002B4F1E">
      <w:pPr>
        <w:pStyle w:val="enumlev1"/>
        <w:rPr>
          <w:noProof/>
          <w:rtl/>
          <w:lang w:val="en-US"/>
        </w:rPr>
      </w:pPr>
      <w:r>
        <w:rPr>
          <w:rFonts w:hint="cs"/>
          <w:noProof/>
          <w:rtl/>
          <w:lang w:val="en-US"/>
        </w:rPr>
        <w:t xml:space="preserve"> أ )</w:t>
      </w:r>
      <w:r>
        <w:rPr>
          <w:rFonts w:hint="cs"/>
          <w:noProof/>
          <w:rtl/>
          <w:lang w:val="en-US"/>
        </w:rPr>
        <w:tab/>
      </w:r>
      <w:r w:rsidRPr="004F524D">
        <w:rPr>
          <w:rFonts w:hint="cs"/>
          <w:noProof/>
          <w:rtl/>
          <w:lang w:val="en-US"/>
        </w:rPr>
        <w:t>يربط</w:t>
      </w:r>
      <w:r>
        <w:rPr>
          <w:rFonts w:hint="cs"/>
          <w:noProof/>
          <w:rtl/>
          <w:lang w:val="en-US"/>
        </w:rPr>
        <w:t xml:space="preserve"> نظام أسماء الميادين عناوين بروتوكول الإنترنت بأسماء ميادين ذات دلالات لفظية تخصص لأجهزة الحاسوب. وعندما يطبع مستعملي </w:t>
      </w:r>
      <w:hyperlink r:id="rId63" w:history="1">
        <w:r w:rsidRPr="002829A2">
          <w:rPr>
            <w:rStyle w:val="Hyperlink"/>
            <w:rFonts w:cs="Traditional Arabic"/>
            <w:noProof/>
            <w:lang w:val="en-US"/>
          </w:rPr>
          <w:t>www.itu.int</w:t>
        </w:r>
      </w:hyperlink>
      <w:r>
        <w:rPr>
          <w:rFonts w:hint="cs"/>
          <w:noProof/>
          <w:rtl/>
          <w:lang w:val="en-US"/>
        </w:rPr>
        <w:t>"، يقوم النظام </w:t>
      </w:r>
      <w:r>
        <w:rPr>
          <w:noProof/>
          <w:lang w:val="en-US"/>
        </w:rPr>
        <w:t>DNS</w:t>
      </w:r>
      <w:r>
        <w:rPr>
          <w:rFonts w:hint="cs"/>
          <w:noProof/>
          <w:rtl/>
          <w:lang w:val="en-US"/>
        </w:rPr>
        <w:t xml:space="preserve"> بتحليل هذا العنوان من اليمين إلى اليسار بالتوجه بداية إلى مخدم أساسي (".") الذي يقدم إحالة إلى الموقع الخاص بمخدم الاسم "</w:t>
      </w:r>
      <w:r>
        <w:rPr>
          <w:noProof/>
          <w:lang w:val="en-US"/>
        </w:rPr>
        <w:t>.int</w:t>
      </w:r>
      <w:r>
        <w:rPr>
          <w:rFonts w:hint="cs"/>
          <w:noProof/>
          <w:rtl/>
          <w:lang w:val="en-US"/>
        </w:rPr>
        <w:t>"، الذي يقدم بدوره إحالة إلى مخدم الاسم "</w:t>
      </w:r>
      <w:r>
        <w:rPr>
          <w:noProof/>
          <w:lang w:val="en-US"/>
        </w:rPr>
        <w:t>itu.int</w:t>
      </w:r>
      <w:r>
        <w:rPr>
          <w:rFonts w:hint="cs"/>
          <w:noProof/>
          <w:rtl/>
          <w:lang w:val="en-US"/>
        </w:rPr>
        <w:t>". وهنا، يكون مخدم الاسم الأساسي عبارة عن مخدم </w:t>
      </w:r>
      <w:r>
        <w:rPr>
          <w:noProof/>
          <w:lang w:val="en-US"/>
        </w:rPr>
        <w:t>DNS</w:t>
      </w:r>
      <w:r>
        <w:rPr>
          <w:rFonts w:hint="cs"/>
          <w:noProof/>
          <w:rtl/>
          <w:lang w:val="en-US"/>
        </w:rPr>
        <w:t xml:space="preserve"> يرد على طلبات بشأن النطاق الأساسي للنظام </w:t>
      </w:r>
      <w:r>
        <w:rPr>
          <w:noProof/>
          <w:lang w:val="en-US"/>
        </w:rPr>
        <w:t>DNS</w:t>
      </w:r>
      <w:r w:rsidR="002B4F1E">
        <w:rPr>
          <w:rFonts w:hint="cs"/>
          <w:noProof/>
          <w:rtl/>
          <w:lang w:val="en-US"/>
        </w:rPr>
        <w:t xml:space="preserve"> ويقدم إحالات لأسماء ضمن ميدان </w:t>
      </w:r>
      <w:r w:rsidR="002B4F1E">
        <w:rPr>
          <w:noProof/>
          <w:lang w:val="en-US"/>
        </w:rPr>
        <w:t>TLD</w:t>
      </w:r>
      <w:r w:rsidR="002B4F1E">
        <w:rPr>
          <w:rFonts w:hint="cs"/>
          <w:noProof/>
          <w:rtl/>
          <w:lang w:val="en-US"/>
        </w:rPr>
        <w:t xml:space="preserve"> معين إلى مخدمات اسم الميدان </w:t>
      </w:r>
      <w:r w:rsidR="002B4F1E">
        <w:rPr>
          <w:noProof/>
          <w:lang w:val="en-US"/>
        </w:rPr>
        <w:t>TLD</w:t>
      </w:r>
      <w:r w:rsidR="002B4F1E">
        <w:rPr>
          <w:rFonts w:hint="cs"/>
          <w:noProof/>
          <w:rtl/>
          <w:lang w:val="en-US"/>
        </w:rPr>
        <w:t xml:space="preserve"> هذا. ويوجد حالياً </w:t>
      </w:r>
      <w:r w:rsidR="002B4F1E">
        <w:rPr>
          <w:noProof/>
          <w:lang w:val="en-US"/>
        </w:rPr>
        <w:t>12</w:t>
      </w:r>
      <w:r w:rsidR="002B4F1E">
        <w:rPr>
          <w:rFonts w:hint="cs"/>
          <w:noProof/>
          <w:rtl/>
          <w:lang w:val="en-US"/>
        </w:rPr>
        <w:t xml:space="preserve"> مشغلاً يديرون </w:t>
      </w:r>
      <w:r w:rsidR="002B4F1E">
        <w:rPr>
          <w:noProof/>
          <w:lang w:val="en-US"/>
        </w:rPr>
        <w:t>13</w:t>
      </w:r>
      <w:r w:rsidR="002B4F1E">
        <w:rPr>
          <w:rFonts w:hint="eastAsia"/>
          <w:noProof/>
          <w:rtl/>
          <w:lang w:val="en-US"/>
        </w:rPr>
        <w:t xml:space="preserve"> مخدماً </w:t>
      </w:r>
      <w:r w:rsidR="002B4F1E">
        <w:rPr>
          <w:rFonts w:hint="cs"/>
          <w:noProof/>
          <w:rtl/>
          <w:lang w:val="en-US"/>
        </w:rPr>
        <w:t>أ</w:t>
      </w:r>
      <w:r w:rsidR="002B4F1E">
        <w:rPr>
          <w:rFonts w:hint="eastAsia"/>
          <w:noProof/>
          <w:rtl/>
          <w:lang w:val="en-US"/>
        </w:rPr>
        <w:t>ساسياً</w:t>
      </w:r>
      <w:r w:rsidR="002B4F1E">
        <w:rPr>
          <w:rFonts w:hint="cs"/>
          <w:noProof/>
          <w:rtl/>
          <w:lang w:val="en-US"/>
        </w:rPr>
        <w:t xml:space="preserve"> موصفة بأسماء على صورة "</w:t>
      </w:r>
      <w:r w:rsidR="002B4F1E" w:rsidRPr="002B4F1E">
        <w:rPr>
          <w:noProof/>
          <w:lang w:val="en-US"/>
        </w:rPr>
        <w:t>letter.root-servers.net</w:t>
      </w:r>
      <w:r w:rsidR="002B4F1E">
        <w:rPr>
          <w:rFonts w:hint="cs"/>
          <w:noProof/>
          <w:rtl/>
          <w:lang w:val="en-US"/>
        </w:rPr>
        <w:t>" حيث تتراوح الحروف من </w:t>
      </w:r>
      <w:r w:rsidR="002B4F1E">
        <w:rPr>
          <w:noProof/>
          <w:lang w:val="en-US"/>
        </w:rPr>
        <w:t>A</w:t>
      </w:r>
      <w:r w:rsidR="002B4F1E">
        <w:rPr>
          <w:rFonts w:hint="cs"/>
          <w:noProof/>
          <w:rtl/>
          <w:lang w:val="en-US"/>
        </w:rPr>
        <w:t xml:space="preserve"> إلى </w:t>
      </w:r>
      <w:r w:rsidR="002B4F1E">
        <w:rPr>
          <w:noProof/>
          <w:lang w:val="en-US"/>
        </w:rPr>
        <w:t>M</w:t>
      </w:r>
      <w:r w:rsidR="002B4F1E">
        <w:rPr>
          <w:rFonts w:hint="cs"/>
          <w:noProof/>
          <w:rtl/>
          <w:lang w:val="en-US"/>
        </w:rPr>
        <w:t>. والمخدمات </w:t>
      </w:r>
      <w:r w:rsidR="002B4F1E">
        <w:rPr>
          <w:noProof/>
          <w:lang w:val="en-US"/>
        </w:rPr>
        <w:t>A</w:t>
      </w:r>
      <w:r w:rsidR="002B4F1E">
        <w:rPr>
          <w:rFonts w:hint="cs"/>
          <w:noProof/>
          <w:rtl/>
          <w:lang w:val="en-US"/>
        </w:rPr>
        <w:t xml:space="preserve"> و</w:t>
      </w:r>
      <w:r w:rsidR="002B4F1E">
        <w:rPr>
          <w:noProof/>
          <w:lang w:val="en-US"/>
        </w:rPr>
        <w:t>C</w:t>
      </w:r>
      <w:r w:rsidR="002B4F1E">
        <w:rPr>
          <w:rFonts w:hint="cs"/>
          <w:noProof/>
          <w:rtl/>
          <w:lang w:val="en-US"/>
        </w:rPr>
        <w:t xml:space="preserve"> و</w:t>
      </w:r>
      <w:r w:rsidR="002B4F1E">
        <w:rPr>
          <w:noProof/>
          <w:lang w:val="en-US"/>
        </w:rPr>
        <w:t>E</w:t>
      </w:r>
      <w:r w:rsidR="002B4F1E">
        <w:rPr>
          <w:rFonts w:hint="cs"/>
          <w:noProof/>
          <w:rtl/>
          <w:lang w:val="en-US"/>
        </w:rPr>
        <w:t xml:space="preserve"> و</w:t>
      </w:r>
      <w:r w:rsidR="002B4F1E">
        <w:rPr>
          <w:noProof/>
          <w:lang w:val="en-US"/>
        </w:rPr>
        <w:t>F</w:t>
      </w:r>
      <w:r w:rsidR="002B4F1E">
        <w:rPr>
          <w:rFonts w:hint="cs"/>
          <w:noProof/>
          <w:rtl/>
          <w:lang w:val="en-US"/>
        </w:rPr>
        <w:t xml:space="preserve"> و</w:t>
      </w:r>
      <w:r w:rsidR="002B4F1E">
        <w:rPr>
          <w:noProof/>
          <w:lang w:val="en-US"/>
        </w:rPr>
        <w:t>G</w:t>
      </w:r>
      <w:r w:rsidR="002B4F1E">
        <w:rPr>
          <w:rFonts w:hint="cs"/>
          <w:noProof/>
          <w:rtl/>
          <w:lang w:val="en-US"/>
        </w:rPr>
        <w:t xml:space="preserve"> و</w:t>
      </w:r>
      <w:r w:rsidR="002B4F1E">
        <w:rPr>
          <w:noProof/>
          <w:lang w:val="en-US"/>
        </w:rPr>
        <w:t>I</w:t>
      </w:r>
      <w:r w:rsidR="002B4F1E">
        <w:rPr>
          <w:rFonts w:hint="cs"/>
          <w:noProof/>
          <w:rtl/>
          <w:lang w:val="en-US"/>
        </w:rPr>
        <w:t xml:space="preserve"> و</w:t>
      </w:r>
      <w:r w:rsidR="002B4F1E">
        <w:rPr>
          <w:noProof/>
          <w:lang w:val="en-US"/>
        </w:rPr>
        <w:t>J</w:t>
      </w:r>
      <w:r w:rsidR="002B4F1E">
        <w:rPr>
          <w:rFonts w:hint="cs"/>
          <w:noProof/>
          <w:rtl/>
          <w:lang w:val="en-US"/>
        </w:rPr>
        <w:t xml:space="preserve"> و</w:t>
      </w:r>
      <w:r w:rsidR="002B4F1E">
        <w:rPr>
          <w:noProof/>
          <w:lang w:val="en-US"/>
        </w:rPr>
        <w:t>K</w:t>
      </w:r>
      <w:r w:rsidR="002B4F1E">
        <w:rPr>
          <w:rFonts w:hint="cs"/>
          <w:noProof/>
          <w:rtl/>
          <w:lang w:val="en-US"/>
        </w:rPr>
        <w:t xml:space="preserve"> و</w:t>
      </w:r>
      <w:r w:rsidR="002B4F1E">
        <w:rPr>
          <w:noProof/>
          <w:lang w:val="en-US"/>
        </w:rPr>
        <w:t>L</w:t>
      </w:r>
      <w:r w:rsidR="002B4F1E">
        <w:rPr>
          <w:rFonts w:hint="cs"/>
          <w:noProof/>
          <w:rtl/>
          <w:lang w:val="en-US"/>
        </w:rPr>
        <w:t xml:space="preserve"> و</w:t>
      </w:r>
      <w:r w:rsidR="002B4F1E">
        <w:rPr>
          <w:noProof/>
          <w:lang w:val="en-US"/>
        </w:rPr>
        <w:t>M</w:t>
      </w:r>
      <w:r w:rsidR="002B4F1E">
        <w:rPr>
          <w:rFonts w:hint="cs"/>
          <w:noProof/>
          <w:rtl/>
          <w:lang w:val="en-US"/>
        </w:rPr>
        <w:t xml:space="preserve"> توجد حالياً في مواقع متعددة في قارات مختلفة لتقديم خدمة غير مركزية</w:t>
      </w:r>
      <w:r w:rsidR="002B4F1E">
        <w:rPr>
          <w:rStyle w:val="FootnoteReference"/>
          <w:rtl/>
        </w:rPr>
        <w:footnoteReference w:id="140"/>
      </w:r>
      <w:r w:rsidR="002B4F1E">
        <w:rPr>
          <w:rFonts w:hint="cs"/>
          <w:noProof/>
          <w:rtl/>
          <w:lang w:val="en-US"/>
        </w:rPr>
        <w:t>.</w:t>
      </w:r>
    </w:p>
    <w:p w:rsidR="002B4F1E" w:rsidRPr="002A23D5" w:rsidRDefault="00DF2C03" w:rsidP="002A23D5">
      <w:pPr>
        <w:pStyle w:val="TableNotitle"/>
        <w:rPr>
          <w:bCs/>
          <w:noProof/>
          <w:rtl/>
          <w:lang w:val="en-US"/>
        </w:rPr>
      </w:pPr>
      <w:r w:rsidRPr="002A23D5">
        <w:rPr>
          <w:rFonts w:hint="cs"/>
          <w:bCs/>
          <w:noProof/>
          <w:rtl/>
          <w:lang w:val="en-US"/>
        </w:rPr>
        <w:t>الجدول </w:t>
      </w:r>
      <w:r w:rsidRPr="002A23D5">
        <w:rPr>
          <w:bCs/>
          <w:noProof/>
          <w:lang w:val="en-US"/>
        </w:rPr>
        <w:t>2</w:t>
      </w:r>
      <w:r w:rsidRPr="002A23D5">
        <w:rPr>
          <w:rFonts w:hint="cs"/>
          <w:bCs/>
          <w:noProof/>
          <w:rtl/>
          <w:lang w:val="en-US"/>
        </w:rPr>
        <w:t>: المشغلون والمخدمات الأساسية</w:t>
      </w:r>
    </w:p>
    <w:tbl>
      <w:tblPr>
        <w:tblStyle w:val="TableGrid"/>
        <w:bidiVisual/>
        <w:tblW w:w="0" w:type="auto"/>
        <w:jc w:val="center"/>
        <w:tblLook w:val="04A0" w:firstRow="1" w:lastRow="0" w:firstColumn="1" w:lastColumn="0" w:noHBand="0" w:noVBand="1"/>
      </w:tblPr>
      <w:tblGrid>
        <w:gridCol w:w="990"/>
        <w:gridCol w:w="3969"/>
        <w:gridCol w:w="4168"/>
      </w:tblGrid>
      <w:tr w:rsidR="00DF2C03" w:rsidRPr="00DF2C03" w:rsidTr="002A23D5">
        <w:trPr>
          <w:jc w:val="center"/>
        </w:trPr>
        <w:tc>
          <w:tcPr>
            <w:tcW w:w="990" w:type="dxa"/>
            <w:shd w:val="clear" w:color="auto" w:fill="D9D9D9" w:themeFill="background1" w:themeFillShade="D9"/>
          </w:tcPr>
          <w:p w:rsidR="00DF2C03" w:rsidRPr="003B29F9" w:rsidRDefault="00DF2C03" w:rsidP="00DF2C03">
            <w:pPr>
              <w:pStyle w:val="Tablehead"/>
              <w:rPr>
                <w:b w:val="0"/>
                <w:bCs/>
              </w:rPr>
            </w:pPr>
            <w:r w:rsidRPr="003B29F9">
              <w:rPr>
                <w:rFonts w:hint="cs"/>
                <w:b w:val="0"/>
                <w:bCs/>
                <w:rtl/>
              </w:rPr>
              <w:t>المخدم</w:t>
            </w:r>
          </w:p>
        </w:tc>
        <w:tc>
          <w:tcPr>
            <w:tcW w:w="3969" w:type="dxa"/>
            <w:shd w:val="clear" w:color="auto" w:fill="D9D9D9" w:themeFill="background1" w:themeFillShade="D9"/>
          </w:tcPr>
          <w:p w:rsidR="00DF2C03" w:rsidRPr="003B29F9" w:rsidRDefault="00DF2C03" w:rsidP="00DF2C03">
            <w:pPr>
              <w:pStyle w:val="Tablehead"/>
              <w:rPr>
                <w:b w:val="0"/>
                <w:bCs/>
              </w:rPr>
            </w:pPr>
            <w:r w:rsidRPr="003B29F9">
              <w:rPr>
                <w:rFonts w:hint="cs"/>
                <w:b w:val="0"/>
                <w:bCs/>
                <w:rtl/>
              </w:rPr>
              <w:t>المشغل</w:t>
            </w:r>
          </w:p>
        </w:tc>
        <w:tc>
          <w:tcPr>
            <w:tcW w:w="4168" w:type="dxa"/>
            <w:shd w:val="clear" w:color="auto" w:fill="D9D9D9" w:themeFill="background1" w:themeFillShade="D9"/>
          </w:tcPr>
          <w:p w:rsidR="00DF2C03" w:rsidRPr="003B29F9" w:rsidRDefault="00DF2C03" w:rsidP="00DF2C03">
            <w:pPr>
              <w:pStyle w:val="Tablehead"/>
              <w:rPr>
                <w:b w:val="0"/>
                <w:bCs/>
              </w:rPr>
            </w:pPr>
            <w:r w:rsidRPr="003B29F9">
              <w:rPr>
                <w:rFonts w:hint="cs"/>
                <w:b w:val="0"/>
                <w:bCs/>
                <w:rtl/>
              </w:rPr>
              <w:t>المواقع</w:t>
            </w:r>
          </w:p>
        </w:tc>
      </w:tr>
      <w:tr w:rsidR="00DF2C03" w:rsidRPr="00DF2C03" w:rsidTr="002A23D5">
        <w:trPr>
          <w:jc w:val="center"/>
        </w:trPr>
        <w:tc>
          <w:tcPr>
            <w:tcW w:w="990" w:type="dxa"/>
          </w:tcPr>
          <w:p w:rsidR="00DF2C03" w:rsidRPr="00DF2C03" w:rsidRDefault="00DF2C03" w:rsidP="00DF2C03">
            <w:pPr>
              <w:pStyle w:val="Heading3"/>
              <w:spacing w:before="40" w:after="40" w:line="260" w:lineRule="exact"/>
              <w:jc w:val="center"/>
              <w:outlineLvl w:val="2"/>
              <w:rPr>
                <w:b w:val="0"/>
                <w:bCs w:val="0"/>
                <w:sz w:val="20"/>
                <w:szCs w:val="26"/>
              </w:rPr>
            </w:pPr>
            <w:r w:rsidRPr="00DF2C03">
              <w:rPr>
                <w:b w:val="0"/>
                <w:bCs w:val="0"/>
                <w:sz w:val="20"/>
                <w:szCs w:val="26"/>
              </w:rPr>
              <w:t>A</w:t>
            </w:r>
          </w:p>
        </w:tc>
        <w:tc>
          <w:tcPr>
            <w:tcW w:w="3969" w:type="dxa"/>
          </w:tcPr>
          <w:p w:rsidR="00DF2C03" w:rsidRPr="00DF2C03" w:rsidRDefault="00DF2C03" w:rsidP="002A23D5">
            <w:pPr>
              <w:pStyle w:val="Heading3"/>
              <w:spacing w:before="40" w:after="40" w:line="260" w:lineRule="exact"/>
              <w:jc w:val="right"/>
              <w:outlineLvl w:val="2"/>
              <w:rPr>
                <w:b w:val="0"/>
                <w:bCs w:val="0"/>
                <w:sz w:val="20"/>
                <w:szCs w:val="26"/>
              </w:rPr>
            </w:pPr>
            <w:r w:rsidRPr="00DF2C03">
              <w:rPr>
                <w:b w:val="0"/>
                <w:bCs w:val="0"/>
                <w:sz w:val="20"/>
                <w:szCs w:val="26"/>
              </w:rPr>
              <w:t>VeriSign, Inc.</w:t>
            </w:r>
          </w:p>
        </w:tc>
        <w:tc>
          <w:tcPr>
            <w:tcW w:w="4168" w:type="dxa"/>
          </w:tcPr>
          <w:p w:rsidR="00DF2C03" w:rsidRPr="002A23D5" w:rsidRDefault="002A23D5" w:rsidP="00DF2C03">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r>
      <w:tr w:rsidR="00DF2C03" w:rsidRPr="00335B36" w:rsidTr="002A23D5">
        <w:trPr>
          <w:jc w:val="center"/>
        </w:trPr>
        <w:tc>
          <w:tcPr>
            <w:tcW w:w="990" w:type="dxa"/>
          </w:tcPr>
          <w:p w:rsidR="00DF2C03" w:rsidRPr="00DF2C03" w:rsidRDefault="00DF2C03" w:rsidP="00DF2C03">
            <w:pPr>
              <w:pStyle w:val="Heading3"/>
              <w:spacing w:before="40" w:after="40" w:line="260" w:lineRule="exact"/>
              <w:jc w:val="center"/>
              <w:outlineLvl w:val="2"/>
              <w:rPr>
                <w:b w:val="0"/>
                <w:bCs w:val="0"/>
                <w:sz w:val="20"/>
                <w:szCs w:val="26"/>
              </w:rPr>
            </w:pPr>
            <w:r w:rsidRPr="00DF2C03">
              <w:rPr>
                <w:b w:val="0"/>
                <w:bCs w:val="0"/>
                <w:sz w:val="20"/>
                <w:szCs w:val="26"/>
              </w:rPr>
              <w:t>B</w:t>
            </w:r>
          </w:p>
        </w:tc>
        <w:tc>
          <w:tcPr>
            <w:tcW w:w="3969" w:type="dxa"/>
          </w:tcPr>
          <w:p w:rsidR="00DF2C03" w:rsidRPr="00DF2C03" w:rsidRDefault="00DF2C03" w:rsidP="002A23D5">
            <w:pPr>
              <w:pStyle w:val="Heading3"/>
              <w:spacing w:before="40" w:after="40" w:line="260" w:lineRule="exact"/>
              <w:jc w:val="right"/>
              <w:outlineLvl w:val="2"/>
              <w:rPr>
                <w:b w:val="0"/>
                <w:bCs w:val="0"/>
                <w:sz w:val="20"/>
                <w:szCs w:val="26"/>
              </w:rPr>
            </w:pPr>
            <w:r w:rsidRPr="00DF2C03">
              <w:rPr>
                <w:b w:val="0"/>
                <w:bCs w:val="0"/>
                <w:sz w:val="20"/>
                <w:szCs w:val="26"/>
              </w:rPr>
              <w:t xml:space="preserve">Information Sciences Institute </w:t>
            </w:r>
          </w:p>
        </w:tc>
        <w:tc>
          <w:tcPr>
            <w:tcW w:w="4168" w:type="dxa"/>
          </w:tcPr>
          <w:p w:rsidR="00DF2C03" w:rsidRPr="00DF2C03" w:rsidRDefault="00DF2C03" w:rsidP="00DF2C03">
            <w:pPr>
              <w:pStyle w:val="Heading3"/>
              <w:spacing w:before="40" w:after="40" w:line="260" w:lineRule="exact"/>
              <w:outlineLvl w:val="2"/>
              <w:rPr>
                <w:b w:val="0"/>
                <w:bCs w:val="0"/>
                <w:sz w:val="20"/>
                <w:szCs w:val="26"/>
                <w:lang w:val="es-ES_tradnl"/>
              </w:rPr>
            </w:pPr>
            <w:r w:rsidRPr="00DF2C03">
              <w:rPr>
                <w:b w:val="0"/>
                <w:bCs w:val="0"/>
                <w:sz w:val="20"/>
                <w:szCs w:val="26"/>
                <w:lang w:val="es-ES_tradnl"/>
              </w:rPr>
              <w:t>Marina Del Rey, California, US</w:t>
            </w:r>
          </w:p>
        </w:tc>
      </w:tr>
      <w:tr w:rsidR="002A23D5" w:rsidRPr="00DF2C03" w:rsidTr="002A23D5">
        <w:trPr>
          <w:jc w:val="center"/>
        </w:trPr>
        <w:tc>
          <w:tcPr>
            <w:tcW w:w="990" w:type="dxa"/>
          </w:tcPr>
          <w:p w:rsidR="002A23D5" w:rsidRPr="00DF2C03" w:rsidRDefault="002A23D5" w:rsidP="00DF2C03">
            <w:pPr>
              <w:pStyle w:val="Heading3"/>
              <w:spacing w:before="40" w:after="40" w:line="260" w:lineRule="exact"/>
              <w:jc w:val="center"/>
              <w:outlineLvl w:val="2"/>
              <w:rPr>
                <w:b w:val="0"/>
                <w:bCs w:val="0"/>
                <w:sz w:val="20"/>
                <w:szCs w:val="26"/>
              </w:rPr>
            </w:pPr>
            <w:r w:rsidRPr="00DF2C03">
              <w:rPr>
                <w:b w:val="0"/>
                <w:bCs w:val="0"/>
                <w:sz w:val="20"/>
                <w:szCs w:val="26"/>
              </w:rPr>
              <w:t>C</w:t>
            </w:r>
          </w:p>
        </w:tc>
        <w:tc>
          <w:tcPr>
            <w:tcW w:w="3969" w:type="dxa"/>
          </w:tcPr>
          <w:p w:rsidR="002A23D5" w:rsidRPr="00DF2C03" w:rsidRDefault="002A23D5" w:rsidP="002A23D5">
            <w:pPr>
              <w:pStyle w:val="Heading3"/>
              <w:spacing w:before="40" w:after="40" w:line="260" w:lineRule="exact"/>
              <w:jc w:val="right"/>
              <w:outlineLvl w:val="2"/>
              <w:rPr>
                <w:b w:val="0"/>
                <w:bCs w:val="0"/>
                <w:sz w:val="20"/>
                <w:szCs w:val="26"/>
              </w:rPr>
            </w:pPr>
            <w:r w:rsidRPr="00DF2C03">
              <w:rPr>
                <w:b w:val="0"/>
                <w:bCs w:val="0"/>
                <w:sz w:val="20"/>
                <w:szCs w:val="26"/>
              </w:rPr>
              <w:t>Cogent Communications</w:t>
            </w:r>
          </w:p>
        </w:tc>
        <w:tc>
          <w:tcPr>
            <w:tcW w:w="4168" w:type="dxa"/>
          </w:tcPr>
          <w:p w:rsidR="002A23D5" w:rsidRPr="002A23D5" w:rsidRDefault="002A23D5"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r>
      <w:tr w:rsidR="00DF2C03" w:rsidRPr="00DF2C03" w:rsidTr="002A23D5">
        <w:trPr>
          <w:jc w:val="center"/>
        </w:trPr>
        <w:tc>
          <w:tcPr>
            <w:tcW w:w="990" w:type="dxa"/>
          </w:tcPr>
          <w:p w:rsidR="00DF2C03" w:rsidRPr="00DF2C03" w:rsidRDefault="00DF2C03" w:rsidP="00DF2C03">
            <w:pPr>
              <w:pStyle w:val="Heading3"/>
              <w:spacing w:before="40" w:after="40" w:line="260" w:lineRule="exact"/>
              <w:jc w:val="center"/>
              <w:outlineLvl w:val="2"/>
              <w:rPr>
                <w:b w:val="0"/>
                <w:bCs w:val="0"/>
                <w:sz w:val="20"/>
                <w:szCs w:val="26"/>
              </w:rPr>
            </w:pPr>
            <w:r w:rsidRPr="00DF2C03">
              <w:rPr>
                <w:b w:val="0"/>
                <w:bCs w:val="0"/>
                <w:sz w:val="20"/>
                <w:szCs w:val="26"/>
              </w:rPr>
              <w:t>D</w:t>
            </w:r>
          </w:p>
        </w:tc>
        <w:tc>
          <w:tcPr>
            <w:tcW w:w="3969" w:type="dxa"/>
          </w:tcPr>
          <w:p w:rsidR="00DF2C03" w:rsidRPr="00DF2C03" w:rsidRDefault="00DF2C03" w:rsidP="002A23D5">
            <w:pPr>
              <w:pStyle w:val="Heading3"/>
              <w:spacing w:before="40" w:after="40" w:line="260" w:lineRule="exact"/>
              <w:jc w:val="right"/>
              <w:outlineLvl w:val="2"/>
              <w:rPr>
                <w:b w:val="0"/>
                <w:bCs w:val="0"/>
                <w:sz w:val="20"/>
                <w:szCs w:val="26"/>
              </w:rPr>
            </w:pPr>
            <w:r w:rsidRPr="00DF2C03">
              <w:rPr>
                <w:b w:val="0"/>
                <w:bCs w:val="0"/>
                <w:sz w:val="20"/>
                <w:szCs w:val="26"/>
              </w:rPr>
              <w:t>University of Maryland</w:t>
            </w:r>
          </w:p>
        </w:tc>
        <w:tc>
          <w:tcPr>
            <w:tcW w:w="4168" w:type="dxa"/>
          </w:tcPr>
          <w:p w:rsidR="00DF2C03" w:rsidRPr="00DF2C03" w:rsidRDefault="00DF2C03" w:rsidP="00DF2C03">
            <w:pPr>
              <w:pStyle w:val="Heading3"/>
              <w:spacing w:before="40" w:after="40" w:line="260" w:lineRule="exact"/>
              <w:outlineLvl w:val="2"/>
              <w:rPr>
                <w:b w:val="0"/>
                <w:bCs w:val="0"/>
                <w:sz w:val="20"/>
                <w:szCs w:val="26"/>
              </w:rPr>
            </w:pPr>
            <w:r w:rsidRPr="00DF2C03">
              <w:rPr>
                <w:b w:val="0"/>
                <w:bCs w:val="0"/>
                <w:sz w:val="20"/>
                <w:szCs w:val="26"/>
              </w:rPr>
              <w:t>College Park, Maryland, US</w:t>
            </w:r>
          </w:p>
        </w:tc>
      </w:tr>
      <w:tr w:rsidR="002A23D5" w:rsidRPr="00DF2C03" w:rsidTr="002A23D5">
        <w:trPr>
          <w:jc w:val="center"/>
        </w:trPr>
        <w:tc>
          <w:tcPr>
            <w:tcW w:w="990" w:type="dxa"/>
          </w:tcPr>
          <w:p w:rsidR="002A23D5" w:rsidRPr="00DF2C03" w:rsidRDefault="002A23D5" w:rsidP="00DF2C03">
            <w:pPr>
              <w:pStyle w:val="Heading3"/>
              <w:spacing w:before="40" w:after="40" w:line="260" w:lineRule="exact"/>
              <w:jc w:val="center"/>
              <w:outlineLvl w:val="2"/>
              <w:rPr>
                <w:b w:val="0"/>
                <w:bCs w:val="0"/>
                <w:sz w:val="20"/>
                <w:szCs w:val="26"/>
              </w:rPr>
            </w:pPr>
            <w:r w:rsidRPr="00DF2C03">
              <w:rPr>
                <w:b w:val="0"/>
                <w:bCs w:val="0"/>
                <w:sz w:val="20"/>
                <w:szCs w:val="26"/>
              </w:rPr>
              <w:t>E</w:t>
            </w:r>
          </w:p>
        </w:tc>
        <w:tc>
          <w:tcPr>
            <w:tcW w:w="3969" w:type="dxa"/>
          </w:tcPr>
          <w:p w:rsidR="002A23D5" w:rsidRPr="00DF2C03" w:rsidRDefault="002A23D5" w:rsidP="002A23D5">
            <w:pPr>
              <w:pStyle w:val="Heading3"/>
              <w:spacing w:before="40" w:after="40" w:line="260" w:lineRule="exact"/>
              <w:jc w:val="right"/>
              <w:outlineLvl w:val="2"/>
              <w:rPr>
                <w:b w:val="0"/>
                <w:bCs w:val="0"/>
                <w:sz w:val="20"/>
                <w:szCs w:val="26"/>
              </w:rPr>
            </w:pPr>
            <w:r w:rsidRPr="00DF2C03">
              <w:rPr>
                <w:b w:val="0"/>
                <w:bCs w:val="0"/>
                <w:sz w:val="20"/>
                <w:szCs w:val="26"/>
              </w:rPr>
              <w:t xml:space="preserve">NASA Ames Research </w:t>
            </w:r>
            <w:proofErr w:type="spellStart"/>
            <w:r w:rsidRPr="00DF2C03">
              <w:rPr>
                <w:b w:val="0"/>
                <w:bCs w:val="0"/>
                <w:sz w:val="20"/>
                <w:szCs w:val="26"/>
              </w:rPr>
              <w:t>Center</w:t>
            </w:r>
            <w:proofErr w:type="spellEnd"/>
          </w:p>
        </w:tc>
        <w:tc>
          <w:tcPr>
            <w:tcW w:w="4168" w:type="dxa"/>
          </w:tcPr>
          <w:p w:rsidR="002A23D5" w:rsidRPr="002A23D5" w:rsidRDefault="002A23D5"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r>
      <w:tr w:rsidR="002A23D5" w:rsidRPr="00DF2C03" w:rsidTr="002A23D5">
        <w:trPr>
          <w:jc w:val="center"/>
        </w:trPr>
        <w:tc>
          <w:tcPr>
            <w:tcW w:w="990" w:type="dxa"/>
          </w:tcPr>
          <w:p w:rsidR="002A23D5" w:rsidRPr="00DF2C03" w:rsidRDefault="002A23D5" w:rsidP="00DF2C03">
            <w:pPr>
              <w:pStyle w:val="Heading3"/>
              <w:spacing w:before="40" w:after="40" w:line="260" w:lineRule="exact"/>
              <w:jc w:val="center"/>
              <w:outlineLvl w:val="2"/>
              <w:rPr>
                <w:b w:val="0"/>
                <w:bCs w:val="0"/>
                <w:sz w:val="20"/>
                <w:szCs w:val="26"/>
              </w:rPr>
            </w:pPr>
            <w:r w:rsidRPr="00DF2C03">
              <w:rPr>
                <w:b w:val="0"/>
                <w:bCs w:val="0"/>
                <w:sz w:val="20"/>
                <w:szCs w:val="26"/>
              </w:rPr>
              <w:t>F</w:t>
            </w:r>
          </w:p>
        </w:tc>
        <w:tc>
          <w:tcPr>
            <w:tcW w:w="3969" w:type="dxa"/>
          </w:tcPr>
          <w:p w:rsidR="002A23D5" w:rsidRPr="00DF2C03" w:rsidRDefault="002A23D5" w:rsidP="002A23D5">
            <w:pPr>
              <w:pStyle w:val="Heading3"/>
              <w:spacing w:before="40" w:after="40" w:line="260" w:lineRule="exact"/>
              <w:jc w:val="right"/>
              <w:outlineLvl w:val="2"/>
              <w:rPr>
                <w:b w:val="0"/>
                <w:bCs w:val="0"/>
                <w:sz w:val="20"/>
                <w:szCs w:val="26"/>
              </w:rPr>
            </w:pPr>
            <w:r w:rsidRPr="00DF2C03">
              <w:rPr>
                <w:b w:val="0"/>
                <w:bCs w:val="0"/>
                <w:sz w:val="20"/>
                <w:szCs w:val="26"/>
              </w:rPr>
              <w:t>Internet Systems Consortium, Inc.</w:t>
            </w:r>
          </w:p>
        </w:tc>
        <w:tc>
          <w:tcPr>
            <w:tcW w:w="4168" w:type="dxa"/>
          </w:tcPr>
          <w:p w:rsidR="002A23D5" w:rsidRPr="002A23D5" w:rsidRDefault="002A23D5"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r>
      <w:tr w:rsidR="002A23D5" w:rsidRPr="00DF2C03" w:rsidTr="002A23D5">
        <w:trPr>
          <w:jc w:val="center"/>
        </w:trPr>
        <w:tc>
          <w:tcPr>
            <w:tcW w:w="990" w:type="dxa"/>
          </w:tcPr>
          <w:p w:rsidR="002A23D5" w:rsidRPr="00DF2C03" w:rsidRDefault="002A23D5" w:rsidP="00DF2C03">
            <w:pPr>
              <w:pStyle w:val="Heading3"/>
              <w:spacing w:before="40" w:after="40" w:line="260" w:lineRule="exact"/>
              <w:jc w:val="center"/>
              <w:outlineLvl w:val="2"/>
              <w:rPr>
                <w:b w:val="0"/>
                <w:bCs w:val="0"/>
                <w:sz w:val="20"/>
                <w:szCs w:val="26"/>
              </w:rPr>
            </w:pPr>
            <w:r w:rsidRPr="00DF2C03">
              <w:rPr>
                <w:b w:val="0"/>
                <w:bCs w:val="0"/>
                <w:sz w:val="20"/>
                <w:szCs w:val="26"/>
              </w:rPr>
              <w:t>G</w:t>
            </w:r>
          </w:p>
        </w:tc>
        <w:tc>
          <w:tcPr>
            <w:tcW w:w="3969" w:type="dxa"/>
          </w:tcPr>
          <w:p w:rsidR="002A23D5" w:rsidRPr="00DF2C03" w:rsidRDefault="002A23D5" w:rsidP="002A23D5">
            <w:pPr>
              <w:pStyle w:val="Heading3"/>
              <w:spacing w:before="40" w:after="40" w:line="260" w:lineRule="exact"/>
              <w:jc w:val="right"/>
              <w:outlineLvl w:val="2"/>
              <w:rPr>
                <w:b w:val="0"/>
                <w:bCs w:val="0"/>
                <w:sz w:val="20"/>
                <w:szCs w:val="26"/>
              </w:rPr>
            </w:pPr>
            <w:r w:rsidRPr="00DF2C03">
              <w:rPr>
                <w:b w:val="0"/>
                <w:bCs w:val="0"/>
                <w:sz w:val="20"/>
                <w:szCs w:val="26"/>
              </w:rPr>
              <w:t xml:space="preserve">U.S. DOD Network Information </w:t>
            </w:r>
            <w:proofErr w:type="spellStart"/>
            <w:r w:rsidRPr="00DF2C03">
              <w:rPr>
                <w:b w:val="0"/>
                <w:bCs w:val="0"/>
                <w:sz w:val="20"/>
                <w:szCs w:val="26"/>
              </w:rPr>
              <w:t>Center</w:t>
            </w:r>
            <w:proofErr w:type="spellEnd"/>
          </w:p>
        </w:tc>
        <w:tc>
          <w:tcPr>
            <w:tcW w:w="4168" w:type="dxa"/>
          </w:tcPr>
          <w:p w:rsidR="002A23D5" w:rsidRPr="002A23D5" w:rsidRDefault="002A23D5"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r>
      <w:tr w:rsidR="002A23D5" w:rsidRPr="00DF2C03" w:rsidTr="002A23D5">
        <w:trPr>
          <w:jc w:val="center"/>
        </w:trPr>
        <w:tc>
          <w:tcPr>
            <w:tcW w:w="990" w:type="dxa"/>
          </w:tcPr>
          <w:p w:rsidR="002A23D5" w:rsidRPr="00DF2C03" w:rsidRDefault="002A23D5" w:rsidP="00DF2C03">
            <w:pPr>
              <w:pStyle w:val="Heading3"/>
              <w:spacing w:before="40" w:after="40" w:line="260" w:lineRule="exact"/>
              <w:jc w:val="center"/>
              <w:outlineLvl w:val="2"/>
              <w:rPr>
                <w:b w:val="0"/>
                <w:bCs w:val="0"/>
                <w:sz w:val="20"/>
                <w:szCs w:val="26"/>
              </w:rPr>
            </w:pPr>
            <w:r w:rsidRPr="00DF2C03">
              <w:rPr>
                <w:b w:val="0"/>
                <w:bCs w:val="0"/>
                <w:sz w:val="20"/>
                <w:szCs w:val="26"/>
              </w:rPr>
              <w:t>H</w:t>
            </w:r>
          </w:p>
        </w:tc>
        <w:tc>
          <w:tcPr>
            <w:tcW w:w="3969" w:type="dxa"/>
          </w:tcPr>
          <w:p w:rsidR="002A23D5" w:rsidRPr="00DF2C03" w:rsidRDefault="002A23D5" w:rsidP="002A23D5">
            <w:pPr>
              <w:pStyle w:val="Heading3"/>
              <w:spacing w:before="40" w:after="40" w:line="260" w:lineRule="exact"/>
              <w:jc w:val="right"/>
              <w:outlineLvl w:val="2"/>
              <w:rPr>
                <w:b w:val="0"/>
                <w:bCs w:val="0"/>
                <w:sz w:val="20"/>
                <w:szCs w:val="26"/>
              </w:rPr>
            </w:pPr>
            <w:r w:rsidRPr="00DF2C03">
              <w:rPr>
                <w:b w:val="0"/>
                <w:bCs w:val="0"/>
                <w:sz w:val="20"/>
                <w:szCs w:val="26"/>
              </w:rPr>
              <w:t>U.S. Army Research Lab</w:t>
            </w:r>
          </w:p>
        </w:tc>
        <w:tc>
          <w:tcPr>
            <w:tcW w:w="4168" w:type="dxa"/>
          </w:tcPr>
          <w:p w:rsidR="002A23D5" w:rsidRPr="002A23D5" w:rsidRDefault="002A23D5" w:rsidP="00B25E40">
            <w:pPr>
              <w:pStyle w:val="Heading3"/>
              <w:spacing w:before="40" w:after="40" w:line="260" w:lineRule="exact"/>
              <w:outlineLvl w:val="2"/>
              <w:rPr>
                <w:b w:val="0"/>
                <w:bCs w:val="0"/>
                <w:sz w:val="20"/>
                <w:szCs w:val="26"/>
                <w:rtl/>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r>
              <w:rPr>
                <w:rFonts w:hint="cs"/>
                <w:b w:val="0"/>
                <w:bCs w:val="0"/>
                <w:sz w:val="20"/>
                <w:szCs w:val="26"/>
                <w:rtl/>
                <w:lang w:val="en-US"/>
              </w:rPr>
              <w:t xml:space="preserve"> داخل الولايات المتحدة</w:t>
            </w:r>
          </w:p>
        </w:tc>
      </w:tr>
      <w:tr w:rsidR="002A23D5" w:rsidRPr="00DF2C03" w:rsidTr="002A23D5">
        <w:trPr>
          <w:jc w:val="center"/>
        </w:trPr>
        <w:tc>
          <w:tcPr>
            <w:tcW w:w="990" w:type="dxa"/>
          </w:tcPr>
          <w:p w:rsidR="002A23D5" w:rsidRPr="00DF2C03" w:rsidRDefault="002A23D5" w:rsidP="00DF2C03">
            <w:pPr>
              <w:pStyle w:val="Heading3"/>
              <w:spacing w:before="40" w:after="40" w:line="260" w:lineRule="exact"/>
              <w:jc w:val="center"/>
              <w:outlineLvl w:val="2"/>
              <w:rPr>
                <w:b w:val="0"/>
                <w:bCs w:val="0"/>
                <w:sz w:val="20"/>
                <w:szCs w:val="26"/>
              </w:rPr>
            </w:pPr>
            <w:r w:rsidRPr="00DF2C03">
              <w:rPr>
                <w:b w:val="0"/>
                <w:bCs w:val="0"/>
                <w:sz w:val="20"/>
                <w:szCs w:val="26"/>
              </w:rPr>
              <w:t>I</w:t>
            </w:r>
          </w:p>
        </w:tc>
        <w:tc>
          <w:tcPr>
            <w:tcW w:w="3969" w:type="dxa"/>
          </w:tcPr>
          <w:p w:rsidR="002A23D5" w:rsidRPr="00DF2C03" w:rsidRDefault="002A23D5" w:rsidP="002A23D5">
            <w:pPr>
              <w:pStyle w:val="Heading3"/>
              <w:spacing w:before="40" w:after="40" w:line="260" w:lineRule="exact"/>
              <w:jc w:val="right"/>
              <w:outlineLvl w:val="2"/>
              <w:rPr>
                <w:b w:val="0"/>
                <w:bCs w:val="0"/>
                <w:sz w:val="20"/>
                <w:szCs w:val="26"/>
              </w:rPr>
            </w:pPr>
            <w:proofErr w:type="spellStart"/>
            <w:r w:rsidRPr="00DF2C03">
              <w:rPr>
                <w:b w:val="0"/>
                <w:bCs w:val="0"/>
                <w:sz w:val="20"/>
                <w:szCs w:val="26"/>
              </w:rPr>
              <w:t>Netnod</w:t>
            </w:r>
            <w:proofErr w:type="spellEnd"/>
            <w:r w:rsidRPr="00DF2C03">
              <w:rPr>
                <w:b w:val="0"/>
                <w:bCs w:val="0"/>
                <w:sz w:val="20"/>
                <w:szCs w:val="26"/>
              </w:rPr>
              <w:t xml:space="preserve"> (formerly </w:t>
            </w:r>
            <w:proofErr w:type="spellStart"/>
            <w:r w:rsidRPr="00DF2C03">
              <w:rPr>
                <w:b w:val="0"/>
                <w:bCs w:val="0"/>
                <w:sz w:val="20"/>
                <w:szCs w:val="26"/>
              </w:rPr>
              <w:t>Autonomica</w:t>
            </w:r>
            <w:proofErr w:type="spellEnd"/>
            <w:r w:rsidRPr="00DF2C03">
              <w:rPr>
                <w:b w:val="0"/>
                <w:bCs w:val="0"/>
                <w:sz w:val="20"/>
                <w:szCs w:val="26"/>
              </w:rPr>
              <w:t>)</w:t>
            </w:r>
          </w:p>
        </w:tc>
        <w:tc>
          <w:tcPr>
            <w:tcW w:w="4168" w:type="dxa"/>
          </w:tcPr>
          <w:p w:rsidR="002A23D5" w:rsidRPr="002A23D5" w:rsidRDefault="002A23D5"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r>
      <w:tr w:rsidR="002A23D5" w:rsidRPr="00DF2C03" w:rsidTr="002A23D5">
        <w:trPr>
          <w:jc w:val="center"/>
        </w:trPr>
        <w:tc>
          <w:tcPr>
            <w:tcW w:w="990" w:type="dxa"/>
          </w:tcPr>
          <w:p w:rsidR="002A23D5" w:rsidRPr="00DF2C03" w:rsidRDefault="002A23D5" w:rsidP="00DF2C03">
            <w:pPr>
              <w:pStyle w:val="Heading3"/>
              <w:spacing w:before="40" w:after="40" w:line="260" w:lineRule="exact"/>
              <w:jc w:val="center"/>
              <w:outlineLvl w:val="2"/>
              <w:rPr>
                <w:b w:val="0"/>
                <w:bCs w:val="0"/>
                <w:sz w:val="20"/>
                <w:szCs w:val="26"/>
              </w:rPr>
            </w:pPr>
            <w:r w:rsidRPr="00DF2C03">
              <w:rPr>
                <w:b w:val="0"/>
                <w:bCs w:val="0"/>
                <w:sz w:val="20"/>
                <w:szCs w:val="26"/>
              </w:rPr>
              <w:t>J</w:t>
            </w:r>
          </w:p>
        </w:tc>
        <w:tc>
          <w:tcPr>
            <w:tcW w:w="3969" w:type="dxa"/>
          </w:tcPr>
          <w:p w:rsidR="002A23D5" w:rsidRPr="00DF2C03" w:rsidRDefault="002A23D5" w:rsidP="002A23D5">
            <w:pPr>
              <w:pStyle w:val="Heading3"/>
              <w:spacing w:before="40" w:after="40" w:line="260" w:lineRule="exact"/>
              <w:jc w:val="right"/>
              <w:outlineLvl w:val="2"/>
              <w:rPr>
                <w:b w:val="0"/>
                <w:bCs w:val="0"/>
                <w:sz w:val="20"/>
                <w:szCs w:val="26"/>
              </w:rPr>
            </w:pPr>
            <w:r w:rsidRPr="00DF2C03">
              <w:rPr>
                <w:b w:val="0"/>
                <w:bCs w:val="0"/>
                <w:sz w:val="20"/>
                <w:szCs w:val="26"/>
              </w:rPr>
              <w:t>VeriSign, Inc.</w:t>
            </w:r>
          </w:p>
        </w:tc>
        <w:tc>
          <w:tcPr>
            <w:tcW w:w="4168" w:type="dxa"/>
          </w:tcPr>
          <w:p w:rsidR="002A23D5" w:rsidRPr="002A23D5" w:rsidRDefault="002A23D5"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r>
      <w:tr w:rsidR="002A23D5" w:rsidRPr="00DF2C03" w:rsidTr="002A23D5">
        <w:trPr>
          <w:jc w:val="center"/>
        </w:trPr>
        <w:tc>
          <w:tcPr>
            <w:tcW w:w="990" w:type="dxa"/>
          </w:tcPr>
          <w:p w:rsidR="002A23D5" w:rsidRPr="00DF2C03" w:rsidRDefault="002A23D5" w:rsidP="00DF2C03">
            <w:pPr>
              <w:pStyle w:val="Heading3"/>
              <w:spacing w:before="40" w:after="40" w:line="260" w:lineRule="exact"/>
              <w:jc w:val="center"/>
              <w:outlineLvl w:val="2"/>
              <w:rPr>
                <w:b w:val="0"/>
                <w:bCs w:val="0"/>
                <w:sz w:val="20"/>
                <w:szCs w:val="26"/>
              </w:rPr>
            </w:pPr>
            <w:r w:rsidRPr="00DF2C03">
              <w:rPr>
                <w:b w:val="0"/>
                <w:bCs w:val="0"/>
                <w:sz w:val="20"/>
                <w:szCs w:val="26"/>
              </w:rPr>
              <w:t>K</w:t>
            </w:r>
          </w:p>
        </w:tc>
        <w:tc>
          <w:tcPr>
            <w:tcW w:w="3969" w:type="dxa"/>
          </w:tcPr>
          <w:p w:rsidR="002A23D5" w:rsidRPr="00DF2C03" w:rsidRDefault="002A23D5" w:rsidP="002A23D5">
            <w:pPr>
              <w:pStyle w:val="Heading3"/>
              <w:spacing w:before="40" w:after="40" w:line="260" w:lineRule="exact"/>
              <w:jc w:val="right"/>
              <w:outlineLvl w:val="2"/>
              <w:rPr>
                <w:b w:val="0"/>
                <w:bCs w:val="0"/>
                <w:sz w:val="20"/>
                <w:szCs w:val="26"/>
              </w:rPr>
            </w:pPr>
            <w:r w:rsidRPr="00DF2C03">
              <w:rPr>
                <w:b w:val="0"/>
                <w:bCs w:val="0"/>
                <w:sz w:val="20"/>
                <w:szCs w:val="26"/>
              </w:rPr>
              <w:t>RIPE NCC</w:t>
            </w:r>
          </w:p>
        </w:tc>
        <w:tc>
          <w:tcPr>
            <w:tcW w:w="4168" w:type="dxa"/>
          </w:tcPr>
          <w:p w:rsidR="002A23D5" w:rsidRPr="002A23D5" w:rsidRDefault="002A23D5"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r>
      <w:tr w:rsidR="002A23D5" w:rsidRPr="00DF2C03" w:rsidTr="002A23D5">
        <w:trPr>
          <w:trHeight w:val="62"/>
          <w:jc w:val="center"/>
        </w:trPr>
        <w:tc>
          <w:tcPr>
            <w:tcW w:w="990" w:type="dxa"/>
          </w:tcPr>
          <w:p w:rsidR="002A23D5" w:rsidRPr="00DF2C03" w:rsidRDefault="002A23D5" w:rsidP="00DF2C03">
            <w:pPr>
              <w:pStyle w:val="Heading3"/>
              <w:spacing w:before="40" w:after="40" w:line="260" w:lineRule="exact"/>
              <w:jc w:val="center"/>
              <w:outlineLvl w:val="2"/>
              <w:rPr>
                <w:b w:val="0"/>
                <w:bCs w:val="0"/>
                <w:sz w:val="20"/>
                <w:szCs w:val="26"/>
              </w:rPr>
            </w:pPr>
            <w:r w:rsidRPr="00DF2C03">
              <w:rPr>
                <w:b w:val="0"/>
                <w:bCs w:val="0"/>
                <w:sz w:val="20"/>
                <w:szCs w:val="26"/>
              </w:rPr>
              <w:t>L</w:t>
            </w:r>
          </w:p>
        </w:tc>
        <w:tc>
          <w:tcPr>
            <w:tcW w:w="3969" w:type="dxa"/>
          </w:tcPr>
          <w:p w:rsidR="002A23D5" w:rsidRPr="00DF2C03" w:rsidRDefault="002A23D5" w:rsidP="002A23D5">
            <w:pPr>
              <w:pStyle w:val="Heading3"/>
              <w:spacing w:before="40" w:after="40" w:line="260" w:lineRule="exact"/>
              <w:jc w:val="right"/>
              <w:outlineLvl w:val="2"/>
              <w:rPr>
                <w:b w:val="0"/>
                <w:bCs w:val="0"/>
                <w:sz w:val="20"/>
                <w:szCs w:val="26"/>
              </w:rPr>
            </w:pPr>
            <w:r w:rsidRPr="00DF2C03">
              <w:rPr>
                <w:b w:val="0"/>
                <w:bCs w:val="0"/>
                <w:sz w:val="20"/>
                <w:szCs w:val="26"/>
              </w:rPr>
              <w:t>ICANN</w:t>
            </w:r>
          </w:p>
        </w:tc>
        <w:tc>
          <w:tcPr>
            <w:tcW w:w="4168" w:type="dxa"/>
          </w:tcPr>
          <w:p w:rsidR="002A23D5" w:rsidRPr="002A23D5" w:rsidRDefault="002A23D5"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r>
      <w:tr w:rsidR="002A23D5" w:rsidRPr="00DF2C03" w:rsidTr="002A23D5">
        <w:trPr>
          <w:trHeight w:val="62"/>
          <w:jc w:val="center"/>
        </w:trPr>
        <w:tc>
          <w:tcPr>
            <w:tcW w:w="990" w:type="dxa"/>
          </w:tcPr>
          <w:p w:rsidR="002A23D5" w:rsidRPr="00DF2C03" w:rsidRDefault="002A23D5" w:rsidP="00DF2C03">
            <w:pPr>
              <w:pStyle w:val="Heading3"/>
              <w:spacing w:before="40" w:after="40" w:line="260" w:lineRule="exact"/>
              <w:jc w:val="center"/>
              <w:outlineLvl w:val="2"/>
              <w:rPr>
                <w:b w:val="0"/>
                <w:bCs w:val="0"/>
                <w:sz w:val="20"/>
                <w:szCs w:val="26"/>
              </w:rPr>
            </w:pPr>
            <w:r w:rsidRPr="00DF2C03">
              <w:rPr>
                <w:b w:val="0"/>
                <w:bCs w:val="0"/>
                <w:sz w:val="20"/>
                <w:szCs w:val="26"/>
              </w:rPr>
              <w:t>M</w:t>
            </w:r>
          </w:p>
        </w:tc>
        <w:tc>
          <w:tcPr>
            <w:tcW w:w="3969" w:type="dxa"/>
          </w:tcPr>
          <w:p w:rsidR="002A23D5" w:rsidRPr="00DF2C03" w:rsidRDefault="002A23D5" w:rsidP="002A23D5">
            <w:pPr>
              <w:pStyle w:val="Heading3"/>
              <w:spacing w:before="40" w:after="40" w:line="260" w:lineRule="exact"/>
              <w:jc w:val="right"/>
              <w:outlineLvl w:val="2"/>
              <w:rPr>
                <w:b w:val="0"/>
                <w:bCs w:val="0"/>
                <w:sz w:val="20"/>
                <w:szCs w:val="26"/>
              </w:rPr>
            </w:pPr>
            <w:r w:rsidRPr="00DF2C03">
              <w:rPr>
                <w:b w:val="0"/>
                <w:bCs w:val="0"/>
                <w:sz w:val="20"/>
                <w:szCs w:val="26"/>
              </w:rPr>
              <w:t>WIDE Project</w:t>
            </w:r>
          </w:p>
        </w:tc>
        <w:tc>
          <w:tcPr>
            <w:tcW w:w="4168" w:type="dxa"/>
          </w:tcPr>
          <w:p w:rsidR="002A23D5" w:rsidRPr="002A23D5" w:rsidRDefault="002A23D5"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r>
    </w:tbl>
    <w:p w:rsidR="00DF2C03" w:rsidRDefault="00A42774" w:rsidP="003B29F9">
      <w:pPr>
        <w:pStyle w:val="enumlev1"/>
        <w:spacing w:before="240"/>
        <w:rPr>
          <w:noProof/>
          <w:rtl/>
          <w:lang w:val="en-US"/>
        </w:rPr>
      </w:pPr>
      <w:r>
        <w:rPr>
          <w:rFonts w:hint="cs"/>
          <w:noProof/>
          <w:rtl/>
          <w:lang w:val="en-US"/>
        </w:rPr>
        <w:t>ب)</w:t>
      </w:r>
      <w:r>
        <w:rPr>
          <w:rFonts w:hint="cs"/>
          <w:noProof/>
          <w:rtl/>
          <w:lang w:val="en-US"/>
        </w:rPr>
        <w:tab/>
        <w:t>ويواظب المشغلون الاثنى عشر الذين يديرون النظام على نشر النطاق الأساسي الذي تتم إدارته من خلال عملية وظائف </w:t>
      </w:r>
      <w:r w:rsidR="003B29F9">
        <w:rPr>
          <w:noProof/>
          <w:lang w:val="en-US"/>
        </w:rPr>
        <w:t>IANA</w:t>
      </w:r>
      <w:r>
        <w:rPr>
          <w:rFonts w:hint="cs"/>
          <w:noProof/>
          <w:rtl/>
          <w:lang w:val="en-US"/>
        </w:rPr>
        <w:t xml:space="preserve"> ويوقع بشفرة ويوزع من جانب منظمة </w:t>
      </w:r>
      <w:r>
        <w:rPr>
          <w:noProof/>
          <w:lang w:val="en-US"/>
        </w:rPr>
        <w:t>VeriSign</w:t>
      </w:r>
      <w:r>
        <w:rPr>
          <w:rFonts w:hint="cs"/>
          <w:noProof/>
          <w:rtl/>
          <w:lang w:val="en-US"/>
        </w:rPr>
        <w:t xml:space="preserve"> بوصفها المنظمة الراعية للنطاق الأساسي.</w:t>
      </w:r>
    </w:p>
    <w:p w:rsidR="00B25E40" w:rsidRDefault="00B25E40" w:rsidP="0068474B">
      <w:pPr>
        <w:pStyle w:val="enumlev1"/>
        <w:rPr>
          <w:noProof/>
          <w:rtl/>
          <w:lang w:val="en-US"/>
        </w:rPr>
      </w:pPr>
      <w:r>
        <w:rPr>
          <w:rFonts w:hint="cs"/>
          <w:noProof/>
          <w:rtl/>
          <w:lang w:val="en-US"/>
        </w:rPr>
        <w:t>ج)</w:t>
      </w:r>
      <w:r>
        <w:rPr>
          <w:rFonts w:hint="cs"/>
          <w:noProof/>
          <w:rtl/>
          <w:lang w:val="en-US"/>
        </w:rPr>
        <w:tab/>
        <w:t xml:space="preserve">ومن المنظور الجغرافي، هناك ثلاثة مشغلين فقط لمخدمات أساسية لديهم </w:t>
      </w:r>
      <w:r w:rsidR="0068474B">
        <w:rPr>
          <w:rFonts w:hint="cs"/>
          <w:noProof/>
          <w:rtl/>
          <w:lang w:val="en-US"/>
        </w:rPr>
        <w:t xml:space="preserve">مقار إدارية خارج الولايات المتحدة (هولندا والسويد واليابان)؛ ومع ذلك قام معظم مشغلي المخدمات الأساسية القائمة في جميع أنحاء العالم. فعلى سبيل المثال، لدى </w:t>
      </w:r>
      <w:r w:rsidR="0068474B">
        <w:rPr>
          <w:noProof/>
          <w:lang w:val="en-US"/>
        </w:rPr>
        <w:t>ICANN</w:t>
      </w:r>
      <w:r w:rsidR="0068474B">
        <w:rPr>
          <w:rFonts w:hint="cs"/>
          <w:noProof/>
          <w:rtl/>
          <w:lang w:val="en-US"/>
        </w:rPr>
        <w:t xml:space="preserve"> مقر في كاليفورنيا بالولايات المتحدة الأمريكية، وتقدم الخدمة للخدمات الأساسية </w:t>
      </w:r>
      <w:r w:rsidR="0068474B" w:rsidRPr="0068474B">
        <w:rPr>
          <w:noProof/>
          <w:lang w:val="en-US"/>
        </w:rPr>
        <w:t>L</w:t>
      </w:r>
      <w:r w:rsidR="0068474B">
        <w:rPr>
          <w:noProof/>
          <w:lang w:val="en-US"/>
        </w:rPr>
        <w:t> </w:t>
      </w:r>
      <w:r w:rsidR="0068474B" w:rsidRPr="0068474B">
        <w:rPr>
          <w:noProof/>
          <w:lang w:val="en-US"/>
        </w:rPr>
        <w:t>ROOT</w:t>
      </w:r>
      <w:r w:rsidR="0068474B">
        <w:rPr>
          <w:noProof/>
          <w:lang w:val="en-US"/>
        </w:rPr>
        <w:sym w:font="Symbol" w:char="F02D"/>
      </w:r>
      <w:r w:rsidR="0068474B" w:rsidRPr="0068474B">
        <w:rPr>
          <w:noProof/>
          <w:lang w:val="en-US"/>
        </w:rPr>
        <w:t>SERVERS.NET</w:t>
      </w:r>
      <w:r w:rsidR="0068474B">
        <w:rPr>
          <w:rFonts w:hint="cs"/>
          <w:noProof/>
          <w:rtl/>
          <w:lang w:val="en-US"/>
        </w:rPr>
        <w:t xml:space="preserve"> بواسطة نسخ طبق الأصل (نظائر) توجد في </w:t>
      </w:r>
      <w:r w:rsidR="0068474B">
        <w:rPr>
          <w:noProof/>
          <w:lang w:val="en-US"/>
        </w:rPr>
        <w:t>112</w:t>
      </w:r>
      <w:r w:rsidR="0068474B">
        <w:rPr>
          <w:rFonts w:hint="cs"/>
          <w:noProof/>
          <w:rtl/>
          <w:lang w:val="en-US"/>
        </w:rPr>
        <w:t xml:space="preserve"> موقعاً في </w:t>
      </w:r>
      <w:r w:rsidR="0068474B">
        <w:rPr>
          <w:noProof/>
          <w:lang w:val="en-US"/>
        </w:rPr>
        <w:t>49</w:t>
      </w:r>
      <w:r w:rsidR="0068474B">
        <w:rPr>
          <w:rFonts w:hint="eastAsia"/>
          <w:noProof/>
          <w:rtl/>
          <w:lang w:val="en-US"/>
        </w:rPr>
        <w:t> </w:t>
      </w:r>
      <w:r w:rsidR="0068474B">
        <w:rPr>
          <w:rFonts w:hint="cs"/>
          <w:noProof/>
          <w:rtl/>
          <w:lang w:val="en-US"/>
        </w:rPr>
        <w:t>بلداً.</w:t>
      </w:r>
    </w:p>
    <w:p w:rsidR="0068474B" w:rsidRDefault="0068474B" w:rsidP="000266AB">
      <w:pPr>
        <w:pStyle w:val="enumlev1"/>
        <w:rPr>
          <w:noProof/>
          <w:rtl/>
          <w:lang w:val="en-US"/>
        </w:rPr>
      </w:pPr>
      <w:r>
        <w:rPr>
          <w:rFonts w:hint="cs"/>
          <w:noProof/>
          <w:rtl/>
          <w:lang w:val="en-US"/>
        </w:rPr>
        <w:t>د )</w:t>
      </w:r>
      <w:r>
        <w:rPr>
          <w:rFonts w:hint="cs"/>
          <w:noProof/>
          <w:rtl/>
          <w:lang w:val="en-US"/>
        </w:rPr>
        <w:tab/>
        <w:t>وأشار البعض إلى التوزيع الجغرافي غير المتكافئ للمخدمات الأساسية (ونسخها) للنظام </w:t>
      </w:r>
      <w:r w:rsidR="000266AB">
        <w:rPr>
          <w:rStyle w:val="FootnoteReference"/>
        </w:rPr>
        <w:footnoteReference w:id="141"/>
      </w:r>
      <w:r w:rsidR="000266AB">
        <w:rPr>
          <w:noProof/>
          <w:lang w:val="en-US"/>
        </w:rPr>
        <w:t>DNS</w:t>
      </w:r>
      <w:r w:rsidR="009F092F">
        <w:rPr>
          <w:rFonts w:hint="cs"/>
          <w:noProof/>
          <w:rtl/>
          <w:lang w:val="en-US"/>
        </w:rPr>
        <w:t>. ويعرض الشكل </w:t>
      </w:r>
      <w:r w:rsidR="009F092F">
        <w:rPr>
          <w:noProof/>
          <w:lang w:val="en-US"/>
        </w:rPr>
        <w:t>3</w:t>
      </w:r>
      <w:r w:rsidR="009F092F">
        <w:rPr>
          <w:rFonts w:hint="cs"/>
          <w:noProof/>
          <w:rtl/>
          <w:lang w:val="en-US"/>
        </w:rPr>
        <w:t xml:space="preserve"> التفاوت بين هذا التوزيع الجغرافي وتوزيع مستعملي الإنترنت على الصعيد العالمي. وفي القرار </w:t>
      </w:r>
      <w:r w:rsidR="009F092F">
        <w:rPr>
          <w:noProof/>
          <w:lang w:val="en-US"/>
        </w:rPr>
        <w:t>133</w:t>
      </w:r>
      <w:r w:rsidR="009F092F">
        <w:rPr>
          <w:rFonts w:hint="cs"/>
          <w:noProof/>
          <w:rtl/>
          <w:lang w:val="en-US"/>
        </w:rPr>
        <w:t xml:space="preserve"> (المراجع في غوادالاخارا، </w:t>
      </w:r>
      <w:r w:rsidR="009F092F">
        <w:rPr>
          <w:noProof/>
          <w:lang w:val="en-US"/>
        </w:rPr>
        <w:t>2010</w:t>
      </w:r>
      <w:r w:rsidR="009F092F">
        <w:rPr>
          <w:rFonts w:hint="cs"/>
          <w:noProof/>
          <w:rtl/>
          <w:lang w:val="en-US"/>
        </w:rPr>
        <w:t>) سلط أعضاء الاتحاد الضوء على ضرورة تعزيز المخدمات الأساسية الإقليمية.</w:t>
      </w:r>
    </w:p>
    <w:p w:rsidR="009F092F" w:rsidRDefault="009F092F" w:rsidP="000266AB">
      <w:pPr>
        <w:pStyle w:val="enumlev1"/>
        <w:rPr>
          <w:noProof/>
          <w:rtl/>
          <w:lang w:val="en-US"/>
        </w:rPr>
      </w:pPr>
      <w:r>
        <w:rPr>
          <w:rFonts w:hint="cs"/>
          <w:noProof/>
          <w:rtl/>
          <w:lang w:val="en-US"/>
        </w:rPr>
        <w:t>ﻫ )</w:t>
      </w:r>
      <w:r>
        <w:rPr>
          <w:rFonts w:hint="cs"/>
          <w:noProof/>
          <w:rtl/>
          <w:lang w:val="en-US"/>
        </w:rPr>
        <w:tab/>
        <w:t>وأفاد البعض بأن النظام الحالي أثبت قدرته على تسهيل توزيع المخدمات الأساسية على نطاق أوسع وأن من الضروري تعديل الهيكل الإداري لنظام المخدمات الأساسية من خلال إعادة ترتيب المسؤوليات عن المخدمات الأساسية الحالية أو إضافة مخدمات جديدة تحقيقاً لهذا الهدف [المصدر: المملكة المتحدة</w:t>
      </w:r>
      <w:r>
        <w:rPr>
          <w:rStyle w:val="FootnoteReference"/>
          <w:rtl/>
        </w:rPr>
        <w:footnoteReference w:id="142"/>
      </w:r>
      <w:r w:rsidR="00500D29">
        <w:rPr>
          <w:rFonts w:hint="cs"/>
          <w:noProof/>
          <w:rtl/>
          <w:lang w:val="en-US"/>
        </w:rPr>
        <w:t>].</w:t>
      </w:r>
    </w:p>
    <w:p w:rsidR="00500D29" w:rsidRPr="00634DDB" w:rsidRDefault="00E15116" w:rsidP="00B731E5">
      <w:pPr>
        <w:pStyle w:val="enumlev1"/>
        <w:keepNext/>
        <w:keepLines/>
        <w:spacing w:before="0" w:line="240" w:lineRule="auto"/>
        <w:jc w:val="center"/>
        <w:rPr>
          <w:b/>
          <w:bCs/>
          <w:noProof/>
          <w:rtl/>
          <w:lang w:val="en-US"/>
        </w:rPr>
      </w:pPr>
      <w:r w:rsidRPr="00634DDB">
        <w:rPr>
          <w:rFonts w:hint="cs"/>
          <w:b/>
          <w:bCs/>
          <w:noProof/>
          <w:rtl/>
          <w:lang w:val="en-US"/>
        </w:rPr>
        <w:t xml:space="preserve">الشكل </w:t>
      </w:r>
      <w:r w:rsidRPr="00634DDB">
        <w:rPr>
          <w:b/>
          <w:bCs/>
          <w:noProof/>
          <w:lang w:val="en-US"/>
        </w:rPr>
        <w:t>3</w:t>
      </w:r>
      <w:r w:rsidRPr="00634DDB">
        <w:rPr>
          <w:rFonts w:hint="cs"/>
          <w:b/>
          <w:bCs/>
          <w:noProof/>
          <w:rtl/>
          <w:lang w:val="en-US"/>
        </w:rPr>
        <w:t xml:space="preserve">: </w:t>
      </w:r>
      <w:r w:rsidR="005509A2" w:rsidRPr="00634DDB">
        <w:rPr>
          <w:rFonts w:hint="cs"/>
          <w:b/>
          <w:bCs/>
          <w:noProof/>
          <w:rtl/>
          <w:lang w:val="en-US"/>
        </w:rPr>
        <w:t>التوزيع الجغرافي لمواقع المخدمات الأساسية للنظام </w:t>
      </w:r>
      <w:r w:rsidR="005509A2" w:rsidRPr="00634DDB">
        <w:rPr>
          <w:b/>
          <w:bCs/>
          <w:noProof/>
          <w:lang w:val="en-US"/>
        </w:rPr>
        <w:t>DNS</w:t>
      </w:r>
      <w:r w:rsidR="005509A2" w:rsidRPr="00634DDB">
        <w:rPr>
          <w:rFonts w:hint="cs"/>
          <w:b/>
          <w:bCs/>
          <w:noProof/>
          <w:rtl/>
          <w:lang w:val="en-US"/>
        </w:rPr>
        <w:t xml:space="preserve"> ومستعملي الإنترنت، </w:t>
      </w:r>
      <w:r w:rsidR="005509A2" w:rsidRPr="00BB32D7">
        <w:rPr>
          <w:rStyle w:val="FootnoteReference"/>
        </w:rPr>
        <w:footnoteReference w:id="143"/>
      </w:r>
      <w:r w:rsidR="00634DDB" w:rsidRPr="00634DDB">
        <w:rPr>
          <w:b/>
          <w:bCs/>
          <w:noProof/>
          <w:lang w:val="en-US"/>
        </w:rPr>
        <w:t>2011</w:t>
      </w:r>
    </w:p>
    <w:p w:rsidR="00500D29" w:rsidRPr="00634DDB" w:rsidRDefault="00634DDB" w:rsidP="00B731E5">
      <w:pPr>
        <w:keepNext/>
        <w:keepLines/>
        <w:jc w:val="center"/>
        <w:rPr>
          <w:noProof/>
          <w:sz w:val="20"/>
          <w:szCs w:val="26"/>
          <w:rtl/>
          <w:lang w:val="en-US"/>
        </w:rPr>
      </w:pPr>
      <w:r w:rsidRPr="00634DDB">
        <w:rPr>
          <w:rFonts w:hint="cs"/>
          <w:noProof/>
          <w:sz w:val="20"/>
          <w:szCs w:val="26"/>
          <w:rtl/>
          <w:lang w:val="en-US"/>
        </w:rPr>
        <w:t>(</w:t>
      </w:r>
      <w:r w:rsidRPr="00634DDB">
        <w:rPr>
          <w:rFonts w:hint="cs"/>
          <w:sz w:val="20"/>
          <w:szCs w:val="26"/>
          <w:rtl/>
        </w:rPr>
        <w:t xml:space="preserve">التوزيع الجغرافي لمواقع </w:t>
      </w:r>
      <w:proofErr w:type="spellStart"/>
      <w:r w:rsidRPr="00634DDB">
        <w:rPr>
          <w:rFonts w:hint="cs"/>
          <w:sz w:val="20"/>
          <w:szCs w:val="26"/>
          <w:rtl/>
        </w:rPr>
        <w:t>المخدمات</w:t>
      </w:r>
      <w:proofErr w:type="spellEnd"/>
      <w:r w:rsidRPr="00634DDB">
        <w:rPr>
          <w:rFonts w:hint="cs"/>
          <w:sz w:val="20"/>
          <w:szCs w:val="26"/>
          <w:rtl/>
        </w:rPr>
        <w:t xml:space="preserve"> الأساسية للنظام </w:t>
      </w:r>
      <w:r w:rsidRPr="00634DDB">
        <w:rPr>
          <w:sz w:val="20"/>
          <w:szCs w:val="26"/>
        </w:rPr>
        <w:t>DNS</w:t>
      </w:r>
      <w:r w:rsidRPr="00634DDB">
        <w:rPr>
          <w:rFonts w:hint="cs"/>
          <w:b/>
          <w:bCs/>
          <w:noProof/>
          <w:sz w:val="20"/>
          <w:szCs w:val="26"/>
          <w:rtl/>
          <w:lang w:val="en-US"/>
        </w:rPr>
        <w:t xml:space="preserve"> </w:t>
      </w:r>
      <w:r w:rsidRPr="00634DDB">
        <w:rPr>
          <w:rFonts w:hint="cs"/>
          <w:noProof/>
          <w:sz w:val="20"/>
          <w:szCs w:val="26"/>
          <w:rtl/>
          <w:lang w:val="en-US"/>
        </w:rPr>
        <w:t>(المخطط على اليسار) ومستعملي الإنترنت (المخطط على اليمين)</w:t>
      </w:r>
      <w:r>
        <w:rPr>
          <w:rFonts w:hint="cs"/>
          <w:noProof/>
          <w:sz w:val="20"/>
          <w:szCs w:val="26"/>
          <w:rtl/>
          <w:lang w:val="en-US"/>
        </w:rPr>
        <w:t>.</w:t>
      </w:r>
    </w:p>
    <w:p w:rsidR="00500D29" w:rsidRDefault="00E15116" w:rsidP="00B731E5">
      <w:pPr>
        <w:pStyle w:val="enumlev1"/>
        <w:keepNext/>
        <w:keepLines/>
        <w:spacing w:before="0" w:line="240" w:lineRule="auto"/>
        <w:jc w:val="center"/>
        <w:rPr>
          <w:noProof/>
          <w:rtl/>
          <w:lang w:val="en-US"/>
        </w:rPr>
      </w:pPr>
      <w:r>
        <w:rPr>
          <w:noProof/>
          <w:lang w:val="en-US" w:eastAsia="zh-CN"/>
        </w:rPr>
        <mc:AlternateContent>
          <mc:Choice Requires="wpg">
            <w:drawing>
              <wp:anchor distT="0" distB="0" distL="114300" distR="114300" simplePos="0" relativeHeight="251732992" behindDoc="0" locked="0" layoutInCell="1" allowOverlap="1" wp14:anchorId="6B8016FF" wp14:editId="2BFF24CE">
                <wp:simplePos x="0" y="0"/>
                <wp:positionH relativeFrom="column">
                  <wp:posOffset>662483</wp:posOffset>
                </wp:positionH>
                <wp:positionV relativeFrom="paragraph">
                  <wp:posOffset>197079</wp:posOffset>
                </wp:positionV>
                <wp:extent cx="4322750" cy="1484833"/>
                <wp:effectExtent l="0" t="0" r="1905" b="1270"/>
                <wp:wrapNone/>
                <wp:docPr id="20" name="Group 20"/>
                <wp:cNvGraphicFramePr/>
                <a:graphic xmlns:a="http://schemas.openxmlformats.org/drawingml/2006/main">
                  <a:graphicData uri="http://schemas.microsoft.com/office/word/2010/wordprocessingGroup">
                    <wpg:wgp>
                      <wpg:cNvGrpSpPr/>
                      <wpg:grpSpPr>
                        <a:xfrm>
                          <a:off x="0" y="0"/>
                          <a:ext cx="4322750" cy="1484833"/>
                          <a:chOff x="0" y="0"/>
                          <a:chExt cx="4322750" cy="1484833"/>
                        </a:xfrm>
                      </wpg:grpSpPr>
                      <wps:wsp>
                        <wps:cNvPr id="7" name="Text Box 2"/>
                        <wps:cNvSpPr txBox="1">
                          <a:spLocks noChangeArrowheads="1"/>
                        </wps:cNvSpPr>
                        <wps:spPr bwMode="auto">
                          <a:xfrm>
                            <a:off x="826617" y="0"/>
                            <a:ext cx="629107" cy="175565"/>
                          </a:xfrm>
                          <a:prstGeom prst="rect">
                            <a:avLst/>
                          </a:prstGeom>
                          <a:noFill/>
                          <a:ln w="9525">
                            <a:noFill/>
                            <a:miter lim="800000"/>
                            <a:headEnd/>
                            <a:tailEnd/>
                          </a:ln>
                        </wps:spPr>
                        <wps:txbx>
                          <w:txbxContent>
                            <w:p w:rsidR="00901B74" w:rsidRPr="00FB450B" w:rsidRDefault="00901B74" w:rsidP="00FB450B">
                              <w:pPr>
                                <w:spacing w:before="0" w:line="200" w:lineRule="exact"/>
                                <w:jc w:val="center"/>
                                <w:rPr>
                                  <w:b/>
                                  <w:bCs/>
                                  <w:sz w:val="16"/>
                                  <w:szCs w:val="16"/>
                                  <w:rtl/>
                                </w:rPr>
                              </w:pPr>
                              <w:r w:rsidRPr="00FB450B">
                                <w:rPr>
                                  <w:rFonts w:hint="cs"/>
                                  <w:b/>
                                  <w:bCs/>
                                  <w:color w:val="FFFFFF" w:themeColor="background1"/>
                                  <w:sz w:val="16"/>
                                  <w:szCs w:val="16"/>
                                  <w:rtl/>
                                </w:rPr>
                                <w:t>الشرق</w:t>
                              </w:r>
                              <w:r>
                                <w:rPr>
                                  <w:rFonts w:hint="cs"/>
                                  <w:b/>
                                  <w:bCs/>
                                  <w:sz w:val="16"/>
                                  <w:szCs w:val="16"/>
                                  <w:rtl/>
                                </w:rPr>
                                <w:t xml:space="preserve"> </w:t>
                              </w:r>
                              <w:r w:rsidRPr="00FB450B">
                                <w:rPr>
                                  <w:rFonts w:hint="cs"/>
                                  <w:b/>
                                  <w:bCs/>
                                  <w:color w:val="FFFFFF" w:themeColor="background1"/>
                                  <w:sz w:val="16"/>
                                  <w:szCs w:val="16"/>
                                  <w:rtl/>
                                </w:rPr>
                                <w:t>الأوسط</w:t>
                              </w:r>
                            </w:p>
                          </w:txbxContent>
                        </wps:txbx>
                        <wps:bodyPr rot="0" vert="horz" wrap="square" lIns="0" tIns="0" rIns="0" bIns="0" anchor="t" anchorCtr="0">
                          <a:noAutofit/>
                        </wps:bodyPr>
                      </wps:wsp>
                      <wps:wsp>
                        <wps:cNvPr id="8" name="Text Box 2"/>
                        <wps:cNvSpPr txBox="1">
                          <a:spLocks noChangeArrowheads="1"/>
                        </wps:cNvSpPr>
                        <wps:spPr bwMode="auto">
                          <a:xfrm>
                            <a:off x="665683" y="124358"/>
                            <a:ext cx="402336" cy="270662"/>
                          </a:xfrm>
                          <a:prstGeom prst="rect">
                            <a:avLst/>
                          </a:prstGeom>
                          <a:noFill/>
                          <a:ln w="9525">
                            <a:noFill/>
                            <a:miter lim="800000"/>
                            <a:headEnd/>
                            <a:tailEnd/>
                          </a:ln>
                        </wps:spPr>
                        <wps:txbx>
                          <w:txbxContent>
                            <w:p w:rsidR="00901B74" w:rsidRPr="00FB450B" w:rsidRDefault="00901B74" w:rsidP="00FB450B">
                              <w:pPr>
                                <w:spacing w:before="0" w:line="200" w:lineRule="exact"/>
                                <w:jc w:val="center"/>
                                <w:rPr>
                                  <w:b/>
                                  <w:bCs/>
                                  <w:sz w:val="16"/>
                                  <w:szCs w:val="16"/>
                                  <w:lang w:val="en-US"/>
                                </w:rPr>
                              </w:pPr>
                              <w:r>
                                <w:rPr>
                                  <w:rFonts w:hint="cs"/>
                                  <w:b/>
                                  <w:bCs/>
                                  <w:color w:val="FFFFFF" w:themeColor="background1"/>
                                  <w:sz w:val="16"/>
                                  <w:szCs w:val="16"/>
                                  <w:rtl/>
                                </w:rPr>
                                <w:t>إفريقيا</w:t>
                              </w:r>
                              <w:r>
                                <w:rPr>
                                  <w:rFonts w:hint="cs"/>
                                  <w:b/>
                                  <w:bCs/>
                                  <w:color w:val="FFFFFF" w:themeColor="background1"/>
                                  <w:sz w:val="16"/>
                                  <w:szCs w:val="16"/>
                                  <w:rtl/>
                                </w:rPr>
                                <w:br/>
                              </w:r>
                              <w:r w:rsidRPr="00FB450B">
                                <w:rPr>
                                  <w:b/>
                                  <w:bCs/>
                                  <w:color w:val="FFFFFF" w:themeColor="background1"/>
                                  <w:sz w:val="14"/>
                                  <w:szCs w:val="14"/>
                                  <w:lang w:val="en-US"/>
                                </w:rPr>
                                <w:t>5%</w:t>
                              </w:r>
                            </w:p>
                          </w:txbxContent>
                        </wps:txbx>
                        <wps:bodyPr rot="0" vert="horz" wrap="square" lIns="0" tIns="0" rIns="0" bIns="0" anchor="t" anchorCtr="0">
                          <a:noAutofit/>
                        </wps:bodyPr>
                      </wps:wsp>
                      <wps:wsp>
                        <wps:cNvPr id="9" name="Text Box 2"/>
                        <wps:cNvSpPr txBox="1">
                          <a:spLocks noChangeArrowheads="1"/>
                        </wps:cNvSpPr>
                        <wps:spPr bwMode="auto">
                          <a:xfrm>
                            <a:off x="336499" y="65836"/>
                            <a:ext cx="395020" cy="358140"/>
                          </a:xfrm>
                          <a:prstGeom prst="rect">
                            <a:avLst/>
                          </a:prstGeom>
                          <a:noFill/>
                          <a:ln w="9525">
                            <a:noFill/>
                            <a:miter lim="800000"/>
                            <a:headEnd/>
                            <a:tailEnd/>
                          </a:ln>
                        </wps:spPr>
                        <wps:txbx>
                          <w:txbxContent>
                            <w:p w:rsidR="00901B74" w:rsidRPr="00FB450B" w:rsidRDefault="00901B74" w:rsidP="00FB450B">
                              <w:pPr>
                                <w:spacing w:before="0" w:line="200" w:lineRule="exact"/>
                                <w:jc w:val="center"/>
                                <w:rPr>
                                  <w:b/>
                                  <w:bCs/>
                                  <w:sz w:val="16"/>
                                  <w:szCs w:val="16"/>
                                  <w:lang w:val="en-US"/>
                                </w:rPr>
                              </w:pPr>
                              <w:r>
                                <w:rPr>
                                  <w:rFonts w:hint="cs"/>
                                  <w:b/>
                                  <w:bCs/>
                                  <w:color w:val="FFFFFF" w:themeColor="background1"/>
                                  <w:sz w:val="16"/>
                                  <w:szCs w:val="16"/>
                                  <w:rtl/>
                                </w:rPr>
                                <w:t>أوقيانوسيا</w:t>
                              </w:r>
                              <w:r>
                                <w:rPr>
                                  <w:rFonts w:hint="cs"/>
                                  <w:b/>
                                  <w:bCs/>
                                  <w:color w:val="FFFFFF" w:themeColor="background1"/>
                                  <w:sz w:val="16"/>
                                  <w:szCs w:val="16"/>
                                  <w:rtl/>
                                </w:rPr>
                                <w:br/>
                              </w:r>
                              <w:r w:rsidRPr="00FB450B">
                                <w:rPr>
                                  <w:b/>
                                  <w:bCs/>
                                  <w:color w:val="FFFFFF" w:themeColor="background1"/>
                                  <w:sz w:val="14"/>
                                  <w:szCs w:val="14"/>
                                  <w:lang w:val="en-US"/>
                                </w:rPr>
                                <w:t>5%</w:t>
                              </w:r>
                            </w:p>
                          </w:txbxContent>
                        </wps:txbx>
                        <wps:bodyPr rot="0" vert="horz" wrap="square" lIns="0" tIns="0" rIns="0" bIns="0" anchor="t" anchorCtr="0">
                          <a:noAutofit/>
                        </wps:bodyPr>
                      </wps:wsp>
                      <wps:wsp>
                        <wps:cNvPr id="10" name="Text Box 2"/>
                        <wps:cNvSpPr txBox="1">
                          <a:spLocks noChangeArrowheads="1"/>
                        </wps:cNvSpPr>
                        <wps:spPr bwMode="auto">
                          <a:xfrm>
                            <a:off x="3350361" y="95097"/>
                            <a:ext cx="628650" cy="175260"/>
                          </a:xfrm>
                          <a:prstGeom prst="rect">
                            <a:avLst/>
                          </a:prstGeom>
                          <a:noFill/>
                          <a:ln w="9525">
                            <a:noFill/>
                            <a:miter lim="800000"/>
                            <a:headEnd/>
                            <a:tailEnd/>
                          </a:ln>
                        </wps:spPr>
                        <wps:txbx>
                          <w:txbxContent>
                            <w:p w:rsidR="00901B74" w:rsidRPr="00FB450B" w:rsidRDefault="00901B74" w:rsidP="00FB450B">
                              <w:pPr>
                                <w:spacing w:before="0" w:line="200" w:lineRule="exact"/>
                                <w:jc w:val="center"/>
                                <w:rPr>
                                  <w:b/>
                                  <w:bCs/>
                                  <w:sz w:val="16"/>
                                  <w:szCs w:val="16"/>
                                  <w:rtl/>
                                </w:rPr>
                              </w:pPr>
                              <w:r w:rsidRPr="00FB450B">
                                <w:rPr>
                                  <w:rFonts w:hint="cs"/>
                                  <w:b/>
                                  <w:bCs/>
                                  <w:color w:val="FFFFFF" w:themeColor="background1"/>
                                  <w:sz w:val="16"/>
                                  <w:szCs w:val="16"/>
                                  <w:rtl/>
                                </w:rPr>
                                <w:t>الشرق</w:t>
                              </w:r>
                              <w:r>
                                <w:rPr>
                                  <w:rFonts w:hint="cs"/>
                                  <w:b/>
                                  <w:bCs/>
                                  <w:sz w:val="16"/>
                                  <w:szCs w:val="16"/>
                                  <w:rtl/>
                                </w:rPr>
                                <w:t xml:space="preserve"> </w:t>
                              </w:r>
                              <w:r w:rsidRPr="00FB450B">
                                <w:rPr>
                                  <w:rFonts w:hint="cs"/>
                                  <w:b/>
                                  <w:bCs/>
                                  <w:color w:val="FFFFFF" w:themeColor="background1"/>
                                  <w:sz w:val="16"/>
                                  <w:szCs w:val="16"/>
                                  <w:rtl/>
                                </w:rPr>
                                <w:t>الأوسط</w:t>
                              </w:r>
                            </w:p>
                          </w:txbxContent>
                        </wps:txbx>
                        <wps:bodyPr rot="0" vert="horz" wrap="square" lIns="0" tIns="0" rIns="0" bIns="0" anchor="t" anchorCtr="0">
                          <a:noAutofit/>
                        </wps:bodyPr>
                      </wps:wsp>
                      <wps:wsp>
                        <wps:cNvPr id="11" name="Text Box 2"/>
                        <wps:cNvSpPr txBox="1">
                          <a:spLocks noChangeArrowheads="1"/>
                        </wps:cNvSpPr>
                        <wps:spPr bwMode="auto">
                          <a:xfrm flipH="1">
                            <a:off x="0" y="387705"/>
                            <a:ext cx="453237" cy="285293"/>
                          </a:xfrm>
                          <a:prstGeom prst="rect">
                            <a:avLst/>
                          </a:prstGeom>
                          <a:noFill/>
                          <a:ln w="9525">
                            <a:noFill/>
                            <a:miter lim="800000"/>
                            <a:headEnd/>
                            <a:tailEnd/>
                          </a:ln>
                        </wps:spPr>
                        <wps:txbx>
                          <w:txbxContent>
                            <w:p w:rsidR="00901B74" w:rsidRPr="00FB450B" w:rsidRDefault="00901B74" w:rsidP="00FB450B">
                              <w:pPr>
                                <w:spacing w:before="0" w:line="200" w:lineRule="exact"/>
                                <w:jc w:val="center"/>
                                <w:rPr>
                                  <w:b/>
                                  <w:bCs/>
                                  <w:sz w:val="16"/>
                                  <w:szCs w:val="16"/>
                                  <w:lang w:val="en-US"/>
                                </w:rPr>
                              </w:pPr>
                              <w:r>
                                <w:rPr>
                                  <w:rFonts w:hint="cs"/>
                                  <w:b/>
                                  <w:bCs/>
                                  <w:color w:val="FFFFFF" w:themeColor="background1"/>
                                  <w:sz w:val="16"/>
                                  <w:szCs w:val="16"/>
                                  <w:rtl/>
                                </w:rPr>
                                <w:t>أمريكا الجنوبية</w:t>
                              </w:r>
                              <w:r>
                                <w:rPr>
                                  <w:rFonts w:hint="cs"/>
                                  <w:b/>
                                  <w:bCs/>
                                  <w:color w:val="FFFFFF" w:themeColor="background1"/>
                                  <w:sz w:val="16"/>
                                  <w:szCs w:val="16"/>
                                  <w:rtl/>
                                </w:rPr>
                                <w:br/>
                              </w:r>
                              <w:r>
                                <w:rPr>
                                  <w:b/>
                                  <w:bCs/>
                                  <w:color w:val="FFFFFF" w:themeColor="background1"/>
                                  <w:sz w:val="14"/>
                                  <w:szCs w:val="14"/>
                                  <w:lang w:val="en-US"/>
                                </w:rPr>
                                <w:t>8</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3" name="Text Box 2"/>
                        <wps:cNvSpPr txBox="1">
                          <a:spLocks noChangeArrowheads="1"/>
                        </wps:cNvSpPr>
                        <wps:spPr bwMode="auto">
                          <a:xfrm flipH="1">
                            <a:off x="3167481" y="1119225"/>
                            <a:ext cx="452755" cy="285115"/>
                          </a:xfrm>
                          <a:prstGeom prst="rect">
                            <a:avLst/>
                          </a:prstGeom>
                          <a:noFill/>
                          <a:ln w="9525">
                            <a:noFill/>
                            <a:miter lim="800000"/>
                            <a:headEnd/>
                            <a:tailEnd/>
                          </a:ln>
                        </wps:spPr>
                        <wps:txbx>
                          <w:txbxContent>
                            <w:p w:rsidR="00901B74" w:rsidRPr="00FB450B" w:rsidRDefault="00901B74" w:rsidP="00E15116">
                              <w:pPr>
                                <w:spacing w:before="0" w:line="200" w:lineRule="exact"/>
                                <w:jc w:val="center"/>
                                <w:rPr>
                                  <w:b/>
                                  <w:bCs/>
                                  <w:sz w:val="16"/>
                                  <w:szCs w:val="16"/>
                                  <w:lang w:val="en-US"/>
                                </w:rPr>
                              </w:pPr>
                              <w:r>
                                <w:rPr>
                                  <w:rFonts w:hint="cs"/>
                                  <w:b/>
                                  <w:bCs/>
                                  <w:sz w:val="16"/>
                                  <w:szCs w:val="16"/>
                                  <w:rtl/>
                                </w:rPr>
                                <w:t>آسيا</w:t>
                              </w:r>
                              <w:r w:rsidRPr="00FB450B">
                                <w:rPr>
                                  <w:rFonts w:hint="cs"/>
                                  <w:b/>
                                  <w:bCs/>
                                  <w:sz w:val="16"/>
                                  <w:szCs w:val="16"/>
                                  <w:rtl/>
                                </w:rPr>
                                <w:br/>
                              </w:r>
                              <w:r>
                                <w:rPr>
                                  <w:b/>
                                  <w:bCs/>
                                  <w:sz w:val="14"/>
                                  <w:szCs w:val="14"/>
                                  <w:lang w:val="en-US"/>
                                </w:rPr>
                                <w:t>45</w:t>
                              </w:r>
                              <w:r w:rsidRPr="00FB450B">
                                <w:rPr>
                                  <w:b/>
                                  <w:bCs/>
                                  <w:sz w:val="14"/>
                                  <w:szCs w:val="14"/>
                                  <w:lang w:val="en-US"/>
                                </w:rPr>
                                <w:t>%</w:t>
                              </w:r>
                            </w:p>
                          </w:txbxContent>
                        </wps:txbx>
                        <wps:bodyPr rot="0" vert="horz" wrap="square" lIns="0" tIns="0" rIns="0" bIns="0" anchor="t" anchorCtr="0">
                          <a:noAutofit/>
                        </wps:bodyPr>
                      </wps:wsp>
                      <wps:wsp>
                        <wps:cNvPr id="14" name="Text Box 2"/>
                        <wps:cNvSpPr txBox="1">
                          <a:spLocks noChangeArrowheads="1"/>
                        </wps:cNvSpPr>
                        <wps:spPr bwMode="auto">
                          <a:xfrm>
                            <a:off x="2991917" y="124358"/>
                            <a:ext cx="394970" cy="358140"/>
                          </a:xfrm>
                          <a:prstGeom prst="rect">
                            <a:avLst/>
                          </a:prstGeom>
                          <a:noFill/>
                          <a:ln w="9525">
                            <a:noFill/>
                            <a:miter lim="800000"/>
                            <a:headEnd/>
                            <a:tailEnd/>
                          </a:ln>
                        </wps:spPr>
                        <wps:txbx>
                          <w:txbxContent>
                            <w:p w:rsidR="00901B74" w:rsidRPr="00FB450B" w:rsidRDefault="00901B74" w:rsidP="00E15116">
                              <w:pPr>
                                <w:spacing w:before="0" w:line="200" w:lineRule="exact"/>
                                <w:jc w:val="center"/>
                                <w:rPr>
                                  <w:b/>
                                  <w:bCs/>
                                  <w:sz w:val="16"/>
                                  <w:szCs w:val="16"/>
                                  <w:lang w:val="en-US"/>
                                </w:rPr>
                              </w:pPr>
                              <w:r>
                                <w:rPr>
                                  <w:rFonts w:hint="cs"/>
                                  <w:b/>
                                  <w:bCs/>
                                  <w:color w:val="FFFFFF" w:themeColor="background1"/>
                                  <w:sz w:val="16"/>
                                  <w:szCs w:val="16"/>
                                  <w:rtl/>
                                </w:rPr>
                                <w:t>أوقيانوسيا</w:t>
                              </w:r>
                              <w:r>
                                <w:rPr>
                                  <w:rFonts w:hint="cs"/>
                                  <w:b/>
                                  <w:bCs/>
                                  <w:color w:val="FFFFFF" w:themeColor="background1"/>
                                  <w:sz w:val="16"/>
                                  <w:szCs w:val="16"/>
                                  <w:rtl/>
                                </w:rPr>
                                <w:br/>
                              </w:r>
                              <w:r>
                                <w:rPr>
                                  <w:b/>
                                  <w:bCs/>
                                  <w:color w:val="FFFFFF" w:themeColor="background1"/>
                                  <w:sz w:val="14"/>
                                  <w:szCs w:val="14"/>
                                  <w:lang w:val="en-US"/>
                                </w:rPr>
                                <w:t>1</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5" name="Text Box 2"/>
                        <wps:cNvSpPr txBox="1">
                          <a:spLocks noChangeArrowheads="1"/>
                        </wps:cNvSpPr>
                        <wps:spPr bwMode="auto">
                          <a:xfrm>
                            <a:off x="3226003" y="292608"/>
                            <a:ext cx="401955" cy="270510"/>
                          </a:xfrm>
                          <a:prstGeom prst="rect">
                            <a:avLst/>
                          </a:prstGeom>
                          <a:noFill/>
                          <a:ln w="9525">
                            <a:noFill/>
                            <a:miter lim="800000"/>
                            <a:headEnd/>
                            <a:tailEnd/>
                          </a:ln>
                        </wps:spPr>
                        <wps:txbx>
                          <w:txbxContent>
                            <w:p w:rsidR="00901B74" w:rsidRPr="00FB450B" w:rsidRDefault="00901B74" w:rsidP="00E15116">
                              <w:pPr>
                                <w:spacing w:before="0" w:line="200" w:lineRule="exact"/>
                                <w:jc w:val="center"/>
                                <w:rPr>
                                  <w:b/>
                                  <w:bCs/>
                                  <w:sz w:val="16"/>
                                  <w:szCs w:val="16"/>
                                  <w:lang w:val="en-US"/>
                                </w:rPr>
                              </w:pPr>
                              <w:r>
                                <w:rPr>
                                  <w:rFonts w:hint="cs"/>
                                  <w:b/>
                                  <w:bCs/>
                                  <w:color w:val="FFFFFF" w:themeColor="background1"/>
                                  <w:sz w:val="16"/>
                                  <w:szCs w:val="16"/>
                                  <w:rtl/>
                                </w:rPr>
                                <w:t>إفريقيا</w:t>
                              </w:r>
                              <w:r>
                                <w:rPr>
                                  <w:rFonts w:hint="cs"/>
                                  <w:b/>
                                  <w:bCs/>
                                  <w:color w:val="FFFFFF" w:themeColor="background1"/>
                                  <w:sz w:val="16"/>
                                  <w:szCs w:val="16"/>
                                  <w:rtl/>
                                </w:rPr>
                                <w:br/>
                              </w:r>
                              <w:r w:rsidRPr="00FB450B">
                                <w:rPr>
                                  <w:b/>
                                  <w:bCs/>
                                  <w:color w:val="FFFFFF" w:themeColor="background1"/>
                                  <w:sz w:val="14"/>
                                  <w:szCs w:val="14"/>
                                  <w:lang w:val="en-US"/>
                                </w:rPr>
                                <w:t>5%</w:t>
                              </w:r>
                            </w:p>
                          </w:txbxContent>
                        </wps:txbx>
                        <wps:bodyPr rot="0" vert="horz" wrap="square" lIns="0" tIns="0" rIns="0" bIns="0" anchor="t" anchorCtr="0">
                          <a:noAutofit/>
                        </wps:bodyPr>
                      </wps:wsp>
                      <wps:wsp>
                        <wps:cNvPr id="16" name="Text Box 2"/>
                        <wps:cNvSpPr txBox="1">
                          <a:spLocks noChangeArrowheads="1"/>
                        </wps:cNvSpPr>
                        <wps:spPr bwMode="auto">
                          <a:xfrm>
                            <a:off x="1287475" y="482803"/>
                            <a:ext cx="401955" cy="270510"/>
                          </a:xfrm>
                          <a:prstGeom prst="rect">
                            <a:avLst/>
                          </a:prstGeom>
                          <a:noFill/>
                          <a:ln w="9525">
                            <a:noFill/>
                            <a:miter lim="800000"/>
                            <a:headEnd/>
                            <a:tailEnd/>
                          </a:ln>
                        </wps:spPr>
                        <wps:txbx>
                          <w:txbxContent>
                            <w:p w:rsidR="00901B74" w:rsidRPr="00FB450B" w:rsidRDefault="00901B74" w:rsidP="00E15116">
                              <w:pPr>
                                <w:spacing w:before="0" w:line="200" w:lineRule="exact"/>
                                <w:jc w:val="center"/>
                                <w:rPr>
                                  <w:b/>
                                  <w:bCs/>
                                  <w:sz w:val="16"/>
                                  <w:szCs w:val="16"/>
                                  <w:lang w:val="en-US"/>
                                </w:rPr>
                              </w:pPr>
                              <w:r>
                                <w:rPr>
                                  <w:rFonts w:hint="cs"/>
                                  <w:b/>
                                  <w:bCs/>
                                  <w:color w:val="FFFFFF" w:themeColor="background1"/>
                                  <w:sz w:val="16"/>
                                  <w:szCs w:val="16"/>
                                  <w:rtl/>
                                </w:rPr>
                                <w:t>أوروبا</w:t>
                              </w:r>
                              <w:r>
                                <w:rPr>
                                  <w:rFonts w:hint="cs"/>
                                  <w:b/>
                                  <w:bCs/>
                                  <w:color w:val="FFFFFF" w:themeColor="background1"/>
                                  <w:sz w:val="16"/>
                                  <w:szCs w:val="16"/>
                                  <w:rtl/>
                                </w:rPr>
                                <w:br/>
                              </w:r>
                              <w:r>
                                <w:rPr>
                                  <w:b/>
                                  <w:bCs/>
                                  <w:color w:val="FFFFFF" w:themeColor="background1"/>
                                  <w:sz w:val="14"/>
                                  <w:szCs w:val="14"/>
                                  <w:lang w:val="en-US"/>
                                </w:rPr>
                                <w:t>34</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7" name="Text Box 2"/>
                        <wps:cNvSpPr txBox="1">
                          <a:spLocks noChangeArrowheads="1"/>
                        </wps:cNvSpPr>
                        <wps:spPr bwMode="auto">
                          <a:xfrm>
                            <a:off x="3716121" y="482803"/>
                            <a:ext cx="401955" cy="270510"/>
                          </a:xfrm>
                          <a:prstGeom prst="rect">
                            <a:avLst/>
                          </a:prstGeom>
                          <a:noFill/>
                          <a:ln w="9525">
                            <a:noFill/>
                            <a:miter lim="800000"/>
                            <a:headEnd/>
                            <a:tailEnd/>
                          </a:ln>
                        </wps:spPr>
                        <wps:txbx>
                          <w:txbxContent>
                            <w:p w:rsidR="00901B74" w:rsidRPr="00FB450B" w:rsidRDefault="00901B74" w:rsidP="00E15116">
                              <w:pPr>
                                <w:spacing w:before="0" w:line="200" w:lineRule="exact"/>
                                <w:jc w:val="center"/>
                                <w:rPr>
                                  <w:b/>
                                  <w:bCs/>
                                  <w:sz w:val="16"/>
                                  <w:szCs w:val="16"/>
                                  <w:lang w:val="en-US"/>
                                </w:rPr>
                              </w:pPr>
                              <w:r>
                                <w:rPr>
                                  <w:rFonts w:hint="cs"/>
                                  <w:b/>
                                  <w:bCs/>
                                  <w:color w:val="FFFFFF" w:themeColor="background1"/>
                                  <w:sz w:val="16"/>
                                  <w:szCs w:val="16"/>
                                  <w:rtl/>
                                </w:rPr>
                                <w:t>أوروبا</w:t>
                              </w:r>
                              <w:r>
                                <w:rPr>
                                  <w:rFonts w:hint="cs"/>
                                  <w:b/>
                                  <w:bCs/>
                                  <w:color w:val="FFFFFF" w:themeColor="background1"/>
                                  <w:sz w:val="16"/>
                                  <w:szCs w:val="16"/>
                                  <w:rtl/>
                                </w:rPr>
                                <w:br/>
                              </w:r>
                              <w:r>
                                <w:rPr>
                                  <w:b/>
                                  <w:bCs/>
                                  <w:color w:val="FFFFFF" w:themeColor="background1"/>
                                  <w:sz w:val="14"/>
                                  <w:szCs w:val="14"/>
                                  <w:lang w:val="en-US"/>
                                </w:rPr>
                                <w:t>22</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8" name="Text Box 2"/>
                        <wps:cNvSpPr txBox="1">
                          <a:spLocks noChangeArrowheads="1"/>
                        </wps:cNvSpPr>
                        <wps:spPr bwMode="auto">
                          <a:xfrm>
                            <a:off x="965606" y="1214323"/>
                            <a:ext cx="489661" cy="270510"/>
                          </a:xfrm>
                          <a:prstGeom prst="rect">
                            <a:avLst/>
                          </a:prstGeom>
                          <a:noFill/>
                          <a:ln w="9525">
                            <a:noFill/>
                            <a:miter lim="800000"/>
                            <a:headEnd/>
                            <a:tailEnd/>
                          </a:ln>
                        </wps:spPr>
                        <wps:txbx>
                          <w:txbxContent>
                            <w:p w:rsidR="00901B74" w:rsidRPr="00FB450B" w:rsidRDefault="00901B74" w:rsidP="00E15116">
                              <w:pPr>
                                <w:spacing w:before="0" w:line="200" w:lineRule="exact"/>
                                <w:jc w:val="center"/>
                                <w:rPr>
                                  <w:b/>
                                  <w:bCs/>
                                  <w:sz w:val="16"/>
                                  <w:szCs w:val="16"/>
                                  <w:lang w:val="en-US"/>
                                </w:rPr>
                              </w:pPr>
                              <w:r>
                                <w:rPr>
                                  <w:rFonts w:hint="cs"/>
                                  <w:b/>
                                  <w:bCs/>
                                  <w:color w:val="FFFFFF" w:themeColor="background1"/>
                                  <w:sz w:val="16"/>
                                  <w:szCs w:val="16"/>
                                  <w:rtl/>
                                </w:rPr>
                                <w:t>أمريكا الشمالية</w:t>
                              </w:r>
                              <w:r>
                                <w:rPr>
                                  <w:rFonts w:hint="cs"/>
                                  <w:b/>
                                  <w:bCs/>
                                  <w:color w:val="FFFFFF" w:themeColor="background1"/>
                                  <w:sz w:val="16"/>
                                  <w:szCs w:val="16"/>
                                  <w:rtl/>
                                </w:rPr>
                                <w:br/>
                              </w:r>
                              <w:r>
                                <w:rPr>
                                  <w:b/>
                                  <w:bCs/>
                                  <w:color w:val="FFFFFF" w:themeColor="background1"/>
                                  <w:sz w:val="14"/>
                                  <w:szCs w:val="14"/>
                                  <w:lang w:val="en-US"/>
                                </w:rPr>
                                <w:t>28</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9" name="Text Box 2"/>
                        <wps:cNvSpPr txBox="1">
                          <a:spLocks noChangeArrowheads="1"/>
                        </wps:cNvSpPr>
                        <wps:spPr bwMode="auto">
                          <a:xfrm>
                            <a:off x="3833165" y="892454"/>
                            <a:ext cx="489585" cy="270510"/>
                          </a:xfrm>
                          <a:prstGeom prst="rect">
                            <a:avLst/>
                          </a:prstGeom>
                          <a:noFill/>
                          <a:ln w="9525">
                            <a:noFill/>
                            <a:miter lim="800000"/>
                            <a:headEnd/>
                            <a:tailEnd/>
                          </a:ln>
                        </wps:spPr>
                        <wps:txbx>
                          <w:txbxContent>
                            <w:p w:rsidR="00901B74" w:rsidRPr="00FB450B" w:rsidRDefault="00901B74" w:rsidP="00E15116">
                              <w:pPr>
                                <w:spacing w:before="0" w:line="200" w:lineRule="exact"/>
                                <w:jc w:val="center"/>
                                <w:rPr>
                                  <w:b/>
                                  <w:bCs/>
                                  <w:sz w:val="16"/>
                                  <w:szCs w:val="16"/>
                                  <w:lang w:val="en-US"/>
                                </w:rPr>
                              </w:pPr>
                              <w:r>
                                <w:rPr>
                                  <w:rFonts w:hint="cs"/>
                                  <w:b/>
                                  <w:bCs/>
                                  <w:color w:val="FFFFFF" w:themeColor="background1"/>
                                  <w:sz w:val="16"/>
                                  <w:szCs w:val="16"/>
                                  <w:rtl/>
                                </w:rPr>
                                <w:t>أمريكا الشمالية</w:t>
                              </w:r>
                              <w:r>
                                <w:rPr>
                                  <w:rFonts w:hint="cs"/>
                                  <w:b/>
                                  <w:bCs/>
                                  <w:color w:val="FFFFFF" w:themeColor="background1"/>
                                  <w:sz w:val="16"/>
                                  <w:szCs w:val="16"/>
                                  <w:rtl/>
                                </w:rPr>
                                <w:br/>
                              </w:r>
                              <w:r>
                                <w:rPr>
                                  <w:b/>
                                  <w:bCs/>
                                  <w:color w:val="FFFFFF" w:themeColor="background1"/>
                                  <w:sz w:val="14"/>
                                  <w:szCs w:val="14"/>
                                  <w:lang w:val="en-US"/>
                                </w:rPr>
                                <w:t>14</w:t>
                              </w:r>
                              <w:r w:rsidRPr="00FB450B">
                                <w:rPr>
                                  <w:b/>
                                  <w:bCs/>
                                  <w:color w:val="FFFFFF" w:themeColor="background1"/>
                                  <w:sz w:val="14"/>
                                  <w:szCs w:val="14"/>
                                  <w:lang w:val="en-US"/>
                                </w:rPr>
                                <w:t>%</w:t>
                              </w:r>
                            </w:p>
                          </w:txbxContent>
                        </wps:txbx>
                        <wps:bodyPr rot="0" vert="horz" wrap="square" lIns="0" tIns="0" rIns="0" bIns="0" anchor="t" anchorCtr="0">
                          <a:noAutofit/>
                        </wps:bodyPr>
                      </wps:wsp>
                    </wpg:wgp>
                  </a:graphicData>
                </a:graphic>
              </wp:anchor>
            </w:drawing>
          </mc:Choice>
          <mc:Fallback>
            <w:pict>
              <v:group id="Group 20" o:spid="_x0000_s1051" style="position:absolute;left:0;text-align:left;margin-left:52.15pt;margin-top:15.5pt;width:340.35pt;height:116.9pt;z-index:251732992" coordsize="43227,14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">
                <v:shape id="_x0000_s1052" type="#_x0000_t202" style="position:absolute;left:8266;width:6291;height:1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D9577E" w:rsidRPr="00FB450B" w:rsidRDefault="00D9577E" w:rsidP="00FB450B">
                        <w:pPr>
                          <w:spacing w:before="0" w:line="200" w:lineRule="exact"/>
                          <w:jc w:val="center"/>
                          <w:rPr>
                            <w:b/>
                            <w:bCs/>
                            <w:sz w:val="16"/>
                            <w:szCs w:val="16"/>
                            <w:rtl/>
                          </w:rPr>
                        </w:pPr>
                        <w:r w:rsidRPr="00FB450B">
                          <w:rPr>
                            <w:rFonts w:hint="cs"/>
                            <w:b/>
                            <w:bCs/>
                            <w:color w:val="FFFFFF" w:themeColor="background1"/>
                            <w:sz w:val="16"/>
                            <w:szCs w:val="16"/>
                            <w:rtl/>
                          </w:rPr>
                          <w:t>الشرق</w:t>
                        </w:r>
                        <w:r>
                          <w:rPr>
                            <w:rFonts w:hint="cs"/>
                            <w:b/>
                            <w:bCs/>
                            <w:sz w:val="16"/>
                            <w:szCs w:val="16"/>
                            <w:rtl/>
                          </w:rPr>
                          <w:t xml:space="preserve"> </w:t>
                        </w:r>
                        <w:r w:rsidRPr="00FB450B">
                          <w:rPr>
                            <w:rFonts w:hint="cs"/>
                            <w:b/>
                            <w:bCs/>
                            <w:color w:val="FFFFFF" w:themeColor="background1"/>
                            <w:sz w:val="16"/>
                            <w:szCs w:val="16"/>
                            <w:rtl/>
                          </w:rPr>
                          <w:t>الأوسط</w:t>
                        </w:r>
                      </w:p>
                    </w:txbxContent>
                  </v:textbox>
                </v:shape>
                <v:shape id="_x0000_s1053" type="#_x0000_t202" style="position:absolute;left:6656;top:1243;width:4024;height:2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D9577E" w:rsidRPr="00FB450B" w:rsidRDefault="00D9577E" w:rsidP="00FB450B">
                        <w:pPr>
                          <w:spacing w:before="0" w:line="200" w:lineRule="exact"/>
                          <w:jc w:val="center"/>
                          <w:rPr>
                            <w:b/>
                            <w:bCs/>
                            <w:sz w:val="16"/>
                            <w:szCs w:val="16"/>
                            <w:lang w:val="en-US"/>
                          </w:rPr>
                        </w:pPr>
                        <w:r>
                          <w:rPr>
                            <w:rFonts w:hint="cs"/>
                            <w:b/>
                            <w:bCs/>
                            <w:color w:val="FFFFFF" w:themeColor="background1"/>
                            <w:sz w:val="16"/>
                            <w:szCs w:val="16"/>
                            <w:rtl/>
                          </w:rPr>
                          <w:t>إفريقيا</w:t>
                        </w:r>
                        <w:r>
                          <w:rPr>
                            <w:rFonts w:hint="cs"/>
                            <w:b/>
                            <w:bCs/>
                            <w:color w:val="FFFFFF" w:themeColor="background1"/>
                            <w:sz w:val="16"/>
                            <w:szCs w:val="16"/>
                            <w:rtl/>
                          </w:rPr>
                          <w:br/>
                        </w:r>
                        <w:r w:rsidRPr="00FB450B">
                          <w:rPr>
                            <w:b/>
                            <w:bCs/>
                            <w:color w:val="FFFFFF" w:themeColor="background1"/>
                            <w:sz w:val="14"/>
                            <w:szCs w:val="14"/>
                            <w:lang w:val="en-US"/>
                          </w:rPr>
                          <w:t>5%</w:t>
                        </w:r>
                      </w:p>
                    </w:txbxContent>
                  </v:textbox>
                </v:shape>
                <v:shape id="_x0000_s1054" type="#_x0000_t202" style="position:absolute;left:3364;top:658;width:3951;height:3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D9577E" w:rsidRPr="00FB450B" w:rsidRDefault="00D9577E" w:rsidP="00FB450B">
                        <w:pPr>
                          <w:spacing w:before="0" w:line="200" w:lineRule="exact"/>
                          <w:jc w:val="center"/>
                          <w:rPr>
                            <w:b/>
                            <w:bCs/>
                            <w:sz w:val="16"/>
                            <w:szCs w:val="16"/>
                            <w:lang w:val="en-US"/>
                          </w:rPr>
                        </w:pPr>
                        <w:r>
                          <w:rPr>
                            <w:rFonts w:hint="cs"/>
                            <w:b/>
                            <w:bCs/>
                            <w:color w:val="FFFFFF" w:themeColor="background1"/>
                            <w:sz w:val="16"/>
                            <w:szCs w:val="16"/>
                            <w:rtl/>
                          </w:rPr>
                          <w:t>أوقيانوسيا</w:t>
                        </w:r>
                        <w:r>
                          <w:rPr>
                            <w:rFonts w:hint="cs"/>
                            <w:b/>
                            <w:bCs/>
                            <w:color w:val="FFFFFF" w:themeColor="background1"/>
                            <w:sz w:val="16"/>
                            <w:szCs w:val="16"/>
                            <w:rtl/>
                          </w:rPr>
                          <w:br/>
                        </w:r>
                        <w:r w:rsidRPr="00FB450B">
                          <w:rPr>
                            <w:b/>
                            <w:bCs/>
                            <w:color w:val="FFFFFF" w:themeColor="background1"/>
                            <w:sz w:val="14"/>
                            <w:szCs w:val="14"/>
                            <w:lang w:val="en-US"/>
                          </w:rPr>
                          <w:t>5%</w:t>
                        </w:r>
                      </w:p>
                    </w:txbxContent>
                  </v:textbox>
                </v:shape>
                <v:shape id="_x0000_s1055" type="#_x0000_t202" style="position:absolute;left:33503;top:950;width:628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D9577E" w:rsidRPr="00FB450B" w:rsidRDefault="00D9577E" w:rsidP="00FB450B">
                        <w:pPr>
                          <w:spacing w:before="0" w:line="200" w:lineRule="exact"/>
                          <w:jc w:val="center"/>
                          <w:rPr>
                            <w:b/>
                            <w:bCs/>
                            <w:sz w:val="16"/>
                            <w:szCs w:val="16"/>
                            <w:rtl/>
                          </w:rPr>
                        </w:pPr>
                        <w:r w:rsidRPr="00FB450B">
                          <w:rPr>
                            <w:rFonts w:hint="cs"/>
                            <w:b/>
                            <w:bCs/>
                            <w:color w:val="FFFFFF" w:themeColor="background1"/>
                            <w:sz w:val="16"/>
                            <w:szCs w:val="16"/>
                            <w:rtl/>
                          </w:rPr>
                          <w:t>الشرق</w:t>
                        </w:r>
                        <w:r>
                          <w:rPr>
                            <w:rFonts w:hint="cs"/>
                            <w:b/>
                            <w:bCs/>
                            <w:sz w:val="16"/>
                            <w:szCs w:val="16"/>
                            <w:rtl/>
                          </w:rPr>
                          <w:t xml:space="preserve"> </w:t>
                        </w:r>
                        <w:r w:rsidRPr="00FB450B">
                          <w:rPr>
                            <w:rFonts w:hint="cs"/>
                            <w:b/>
                            <w:bCs/>
                            <w:color w:val="FFFFFF" w:themeColor="background1"/>
                            <w:sz w:val="16"/>
                            <w:szCs w:val="16"/>
                            <w:rtl/>
                          </w:rPr>
                          <w:t>الأوسط</w:t>
                        </w:r>
                      </w:p>
                    </w:txbxContent>
                  </v:textbox>
                </v:shape>
                <v:shape id="_x0000_s1056" type="#_x0000_t202" style="position:absolute;top:3877;width:4532;height:285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kdtMEA&#10;AADbAAAADwAAAGRycy9kb3ducmV2LnhtbERPS27CMBDdV+IO1iB1V5xkUUqKQahVJViw4HOAUTy1&#10;A/E4it0QOD1GQupunt535svBNaKnLtSeFeSTDARx5XXNRsHx8PP2ASJEZI2NZ1JwpQDLxehljqX2&#10;F95Rv49GpBAOJSqwMballKGy5DBMfEucuF/fOYwJdkbqDi8p3DWyyLJ36bDm1GCxpS9L1Xn/5xRk&#10;Q76xW1usj6vpN+anmbvdjFPqdTysPkFEGuK/+Ole6zQ/h8cv6QC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ZHbTBAAAA2wAAAA8AAAAAAAAAAAAAAAAAmAIAAGRycy9kb3du&#10;cmV2LnhtbFBLBQYAAAAABAAEAPUAAACGAwAAAAA=&#10;" filled="f" stroked="f">
                  <v:textbox inset="0,0,0,0">
                    <w:txbxContent>
                      <w:p w:rsidR="00D9577E" w:rsidRPr="00FB450B" w:rsidRDefault="00D9577E" w:rsidP="00FB450B">
                        <w:pPr>
                          <w:spacing w:before="0" w:line="200" w:lineRule="exact"/>
                          <w:jc w:val="center"/>
                          <w:rPr>
                            <w:b/>
                            <w:bCs/>
                            <w:sz w:val="16"/>
                            <w:szCs w:val="16"/>
                            <w:lang w:val="en-US"/>
                          </w:rPr>
                        </w:pPr>
                        <w:r>
                          <w:rPr>
                            <w:rFonts w:hint="cs"/>
                            <w:b/>
                            <w:bCs/>
                            <w:color w:val="FFFFFF" w:themeColor="background1"/>
                            <w:sz w:val="16"/>
                            <w:szCs w:val="16"/>
                            <w:rtl/>
                          </w:rPr>
                          <w:t>أمريكا الجنوبية</w:t>
                        </w:r>
                        <w:r>
                          <w:rPr>
                            <w:rFonts w:hint="cs"/>
                            <w:b/>
                            <w:bCs/>
                            <w:color w:val="FFFFFF" w:themeColor="background1"/>
                            <w:sz w:val="16"/>
                            <w:szCs w:val="16"/>
                            <w:rtl/>
                          </w:rPr>
                          <w:br/>
                        </w:r>
                        <w:r>
                          <w:rPr>
                            <w:b/>
                            <w:bCs/>
                            <w:color w:val="FFFFFF" w:themeColor="background1"/>
                            <w:sz w:val="14"/>
                            <w:szCs w:val="14"/>
                            <w:lang w:val="en-US"/>
                          </w:rPr>
                          <w:t>8</w:t>
                        </w:r>
                        <w:r w:rsidRPr="00FB450B">
                          <w:rPr>
                            <w:b/>
                            <w:bCs/>
                            <w:color w:val="FFFFFF" w:themeColor="background1"/>
                            <w:sz w:val="14"/>
                            <w:szCs w:val="14"/>
                            <w:lang w:val="en-US"/>
                          </w:rPr>
                          <w:t>%</w:t>
                        </w:r>
                      </w:p>
                    </w:txbxContent>
                  </v:textbox>
                </v:shape>
                <v:shape id="_x0000_s1057" type="#_x0000_t202" style="position:absolute;left:31674;top:11192;width:4528;height:285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mWMIA&#10;AADbAAAADwAAAGRycy9kb3ducmV2LnhtbERPzWrCQBC+F3yHZQRvzSYKraauIpZCevBQzQMM2Wk2&#10;bXY2ZFcTfXpXKPQ2H9/vrLejbcWFet84VpAlKQjiyumGawXl6eN5CcIHZI2tY1JwJQ/bzeRpjbl2&#10;A3/R5RhqEUPY56jAhNDlUvrKkEWfuI44ct+utxgi7GupexxiuG3lPE1fpMWGY4PBjvaGqt/j2SpI&#10;x+zTHMy8KHev75j9rOztVlulZtNx9wYi0Bj+xX/uQsf5C3j8Eg+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xyZYwgAAANsAAAAPAAAAAAAAAAAAAAAAAJgCAABkcnMvZG93&#10;bnJldi54bWxQSwUGAAAAAAQABAD1AAAAhwMAAAAA&#10;" filled="f" stroked="f">
                  <v:textbox inset="0,0,0,0">
                    <w:txbxContent>
                      <w:p w:rsidR="00D9577E" w:rsidRPr="00FB450B" w:rsidRDefault="00D9577E" w:rsidP="00E15116">
                        <w:pPr>
                          <w:spacing w:before="0" w:line="200" w:lineRule="exact"/>
                          <w:jc w:val="center"/>
                          <w:rPr>
                            <w:b/>
                            <w:bCs/>
                            <w:sz w:val="16"/>
                            <w:szCs w:val="16"/>
                            <w:lang w:val="en-US"/>
                          </w:rPr>
                        </w:pPr>
                        <w:r>
                          <w:rPr>
                            <w:rFonts w:hint="cs"/>
                            <w:b/>
                            <w:bCs/>
                            <w:sz w:val="16"/>
                            <w:szCs w:val="16"/>
                            <w:rtl/>
                          </w:rPr>
                          <w:t>آسيا</w:t>
                        </w:r>
                        <w:r w:rsidRPr="00FB450B">
                          <w:rPr>
                            <w:rFonts w:hint="cs"/>
                            <w:b/>
                            <w:bCs/>
                            <w:sz w:val="16"/>
                            <w:szCs w:val="16"/>
                            <w:rtl/>
                          </w:rPr>
                          <w:br/>
                        </w:r>
                        <w:r>
                          <w:rPr>
                            <w:b/>
                            <w:bCs/>
                            <w:sz w:val="14"/>
                            <w:szCs w:val="14"/>
                            <w:lang w:val="en-US"/>
                          </w:rPr>
                          <w:t>45</w:t>
                        </w:r>
                        <w:r w:rsidRPr="00FB450B">
                          <w:rPr>
                            <w:b/>
                            <w:bCs/>
                            <w:sz w:val="14"/>
                            <w:szCs w:val="14"/>
                            <w:lang w:val="en-US"/>
                          </w:rPr>
                          <w:t>%</w:t>
                        </w:r>
                      </w:p>
                    </w:txbxContent>
                  </v:textbox>
                </v:shape>
                <v:shape id="_x0000_s1058" type="#_x0000_t202" style="position:absolute;left:29919;top:1243;width:3949;height:3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D9577E" w:rsidRPr="00FB450B" w:rsidRDefault="00D9577E" w:rsidP="00E15116">
                        <w:pPr>
                          <w:spacing w:before="0" w:line="200" w:lineRule="exact"/>
                          <w:jc w:val="center"/>
                          <w:rPr>
                            <w:b/>
                            <w:bCs/>
                            <w:sz w:val="16"/>
                            <w:szCs w:val="16"/>
                            <w:lang w:val="en-US"/>
                          </w:rPr>
                        </w:pPr>
                        <w:r>
                          <w:rPr>
                            <w:rFonts w:hint="cs"/>
                            <w:b/>
                            <w:bCs/>
                            <w:color w:val="FFFFFF" w:themeColor="background1"/>
                            <w:sz w:val="16"/>
                            <w:szCs w:val="16"/>
                            <w:rtl/>
                          </w:rPr>
                          <w:t>أوقيانوسيا</w:t>
                        </w:r>
                        <w:r>
                          <w:rPr>
                            <w:rFonts w:hint="cs"/>
                            <w:b/>
                            <w:bCs/>
                            <w:color w:val="FFFFFF" w:themeColor="background1"/>
                            <w:sz w:val="16"/>
                            <w:szCs w:val="16"/>
                            <w:rtl/>
                          </w:rPr>
                          <w:br/>
                        </w:r>
                        <w:r>
                          <w:rPr>
                            <w:b/>
                            <w:bCs/>
                            <w:color w:val="FFFFFF" w:themeColor="background1"/>
                            <w:sz w:val="14"/>
                            <w:szCs w:val="14"/>
                            <w:lang w:val="en-US"/>
                          </w:rPr>
                          <w:t>1</w:t>
                        </w:r>
                        <w:r w:rsidRPr="00FB450B">
                          <w:rPr>
                            <w:b/>
                            <w:bCs/>
                            <w:color w:val="FFFFFF" w:themeColor="background1"/>
                            <w:sz w:val="14"/>
                            <w:szCs w:val="14"/>
                            <w:lang w:val="en-US"/>
                          </w:rPr>
                          <w:t>%</w:t>
                        </w:r>
                      </w:p>
                    </w:txbxContent>
                  </v:textbox>
                </v:shape>
                <v:shape id="_x0000_s1059" type="#_x0000_t202" style="position:absolute;left:32260;top:2926;width:4019;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D9577E" w:rsidRPr="00FB450B" w:rsidRDefault="00D9577E" w:rsidP="00E15116">
                        <w:pPr>
                          <w:spacing w:before="0" w:line="200" w:lineRule="exact"/>
                          <w:jc w:val="center"/>
                          <w:rPr>
                            <w:b/>
                            <w:bCs/>
                            <w:sz w:val="16"/>
                            <w:szCs w:val="16"/>
                            <w:lang w:val="en-US"/>
                          </w:rPr>
                        </w:pPr>
                        <w:r>
                          <w:rPr>
                            <w:rFonts w:hint="cs"/>
                            <w:b/>
                            <w:bCs/>
                            <w:color w:val="FFFFFF" w:themeColor="background1"/>
                            <w:sz w:val="16"/>
                            <w:szCs w:val="16"/>
                            <w:rtl/>
                          </w:rPr>
                          <w:t>إفريقيا</w:t>
                        </w:r>
                        <w:r>
                          <w:rPr>
                            <w:rFonts w:hint="cs"/>
                            <w:b/>
                            <w:bCs/>
                            <w:color w:val="FFFFFF" w:themeColor="background1"/>
                            <w:sz w:val="16"/>
                            <w:szCs w:val="16"/>
                            <w:rtl/>
                          </w:rPr>
                          <w:br/>
                        </w:r>
                        <w:r w:rsidRPr="00FB450B">
                          <w:rPr>
                            <w:b/>
                            <w:bCs/>
                            <w:color w:val="FFFFFF" w:themeColor="background1"/>
                            <w:sz w:val="14"/>
                            <w:szCs w:val="14"/>
                            <w:lang w:val="en-US"/>
                          </w:rPr>
                          <w:t>5%</w:t>
                        </w:r>
                      </w:p>
                    </w:txbxContent>
                  </v:textbox>
                </v:shape>
                <v:shape id="_x0000_s1060" type="#_x0000_t202" style="position:absolute;left:12874;top:4828;width:4020;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D9577E" w:rsidRPr="00FB450B" w:rsidRDefault="00D9577E" w:rsidP="00E15116">
                        <w:pPr>
                          <w:spacing w:before="0" w:line="200" w:lineRule="exact"/>
                          <w:jc w:val="center"/>
                          <w:rPr>
                            <w:b/>
                            <w:bCs/>
                            <w:sz w:val="16"/>
                            <w:szCs w:val="16"/>
                            <w:lang w:val="en-US"/>
                          </w:rPr>
                        </w:pPr>
                        <w:r>
                          <w:rPr>
                            <w:rFonts w:hint="cs"/>
                            <w:b/>
                            <w:bCs/>
                            <w:color w:val="FFFFFF" w:themeColor="background1"/>
                            <w:sz w:val="16"/>
                            <w:szCs w:val="16"/>
                            <w:rtl/>
                          </w:rPr>
                          <w:t>أوروبا</w:t>
                        </w:r>
                        <w:r>
                          <w:rPr>
                            <w:rFonts w:hint="cs"/>
                            <w:b/>
                            <w:bCs/>
                            <w:color w:val="FFFFFF" w:themeColor="background1"/>
                            <w:sz w:val="16"/>
                            <w:szCs w:val="16"/>
                            <w:rtl/>
                          </w:rPr>
                          <w:br/>
                        </w:r>
                        <w:r>
                          <w:rPr>
                            <w:b/>
                            <w:bCs/>
                            <w:color w:val="FFFFFF" w:themeColor="background1"/>
                            <w:sz w:val="14"/>
                            <w:szCs w:val="14"/>
                            <w:lang w:val="en-US"/>
                          </w:rPr>
                          <w:t>34</w:t>
                        </w:r>
                        <w:r w:rsidRPr="00FB450B">
                          <w:rPr>
                            <w:b/>
                            <w:bCs/>
                            <w:color w:val="FFFFFF" w:themeColor="background1"/>
                            <w:sz w:val="14"/>
                            <w:szCs w:val="14"/>
                            <w:lang w:val="en-US"/>
                          </w:rPr>
                          <w:t>%</w:t>
                        </w:r>
                      </w:p>
                    </w:txbxContent>
                  </v:textbox>
                </v:shape>
                <v:shape id="_x0000_s1061" type="#_x0000_t202" style="position:absolute;left:37161;top:4828;width:4019;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D9577E" w:rsidRPr="00FB450B" w:rsidRDefault="00D9577E" w:rsidP="00E15116">
                        <w:pPr>
                          <w:spacing w:before="0" w:line="200" w:lineRule="exact"/>
                          <w:jc w:val="center"/>
                          <w:rPr>
                            <w:b/>
                            <w:bCs/>
                            <w:sz w:val="16"/>
                            <w:szCs w:val="16"/>
                            <w:lang w:val="en-US"/>
                          </w:rPr>
                        </w:pPr>
                        <w:r>
                          <w:rPr>
                            <w:rFonts w:hint="cs"/>
                            <w:b/>
                            <w:bCs/>
                            <w:color w:val="FFFFFF" w:themeColor="background1"/>
                            <w:sz w:val="16"/>
                            <w:szCs w:val="16"/>
                            <w:rtl/>
                          </w:rPr>
                          <w:t>أوروبا</w:t>
                        </w:r>
                        <w:r>
                          <w:rPr>
                            <w:rFonts w:hint="cs"/>
                            <w:b/>
                            <w:bCs/>
                            <w:color w:val="FFFFFF" w:themeColor="background1"/>
                            <w:sz w:val="16"/>
                            <w:szCs w:val="16"/>
                            <w:rtl/>
                          </w:rPr>
                          <w:br/>
                        </w:r>
                        <w:r>
                          <w:rPr>
                            <w:b/>
                            <w:bCs/>
                            <w:color w:val="FFFFFF" w:themeColor="background1"/>
                            <w:sz w:val="14"/>
                            <w:szCs w:val="14"/>
                            <w:lang w:val="en-US"/>
                          </w:rPr>
                          <w:t>22</w:t>
                        </w:r>
                        <w:r w:rsidRPr="00FB450B">
                          <w:rPr>
                            <w:b/>
                            <w:bCs/>
                            <w:color w:val="FFFFFF" w:themeColor="background1"/>
                            <w:sz w:val="14"/>
                            <w:szCs w:val="14"/>
                            <w:lang w:val="en-US"/>
                          </w:rPr>
                          <w:t>%</w:t>
                        </w:r>
                      </w:p>
                    </w:txbxContent>
                  </v:textbox>
                </v:shape>
                <v:shape id="_x0000_s1062" type="#_x0000_t202" style="position:absolute;left:9656;top:12143;width:4896;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D9577E" w:rsidRPr="00FB450B" w:rsidRDefault="00D9577E" w:rsidP="00E15116">
                        <w:pPr>
                          <w:spacing w:before="0" w:line="200" w:lineRule="exact"/>
                          <w:jc w:val="center"/>
                          <w:rPr>
                            <w:b/>
                            <w:bCs/>
                            <w:sz w:val="16"/>
                            <w:szCs w:val="16"/>
                            <w:lang w:val="en-US"/>
                          </w:rPr>
                        </w:pPr>
                        <w:r>
                          <w:rPr>
                            <w:rFonts w:hint="cs"/>
                            <w:b/>
                            <w:bCs/>
                            <w:color w:val="FFFFFF" w:themeColor="background1"/>
                            <w:sz w:val="16"/>
                            <w:szCs w:val="16"/>
                            <w:rtl/>
                          </w:rPr>
                          <w:t>أمريكا الشمالية</w:t>
                        </w:r>
                        <w:r>
                          <w:rPr>
                            <w:rFonts w:hint="cs"/>
                            <w:b/>
                            <w:bCs/>
                            <w:color w:val="FFFFFF" w:themeColor="background1"/>
                            <w:sz w:val="16"/>
                            <w:szCs w:val="16"/>
                            <w:rtl/>
                          </w:rPr>
                          <w:br/>
                        </w:r>
                        <w:r>
                          <w:rPr>
                            <w:b/>
                            <w:bCs/>
                            <w:color w:val="FFFFFF" w:themeColor="background1"/>
                            <w:sz w:val="14"/>
                            <w:szCs w:val="14"/>
                            <w:lang w:val="en-US"/>
                          </w:rPr>
                          <w:t>28</w:t>
                        </w:r>
                        <w:r w:rsidRPr="00FB450B">
                          <w:rPr>
                            <w:b/>
                            <w:bCs/>
                            <w:color w:val="FFFFFF" w:themeColor="background1"/>
                            <w:sz w:val="14"/>
                            <w:szCs w:val="14"/>
                            <w:lang w:val="en-US"/>
                          </w:rPr>
                          <w:t>%</w:t>
                        </w:r>
                      </w:p>
                    </w:txbxContent>
                  </v:textbox>
                </v:shape>
                <v:shape id="_x0000_s1063" type="#_x0000_t202" style="position:absolute;left:38331;top:8924;width:4896;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D9577E" w:rsidRPr="00FB450B" w:rsidRDefault="00D9577E" w:rsidP="00E15116">
                        <w:pPr>
                          <w:spacing w:before="0" w:line="200" w:lineRule="exact"/>
                          <w:jc w:val="center"/>
                          <w:rPr>
                            <w:b/>
                            <w:bCs/>
                            <w:sz w:val="16"/>
                            <w:szCs w:val="16"/>
                            <w:lang w:val="en-US"/>
                          </w:rPr>
                        </w:pPr>
                        <w:r>
                          <w:rPr>
                            <w:rFonts w:hint="cs"/>
                            <w:b/>
                            <w:bCs/>
                            <w:color w:val="FFFFFF" w:themeColor="background1"/>
                            <w:sz w:val="16"/>
                            <w:szCs w:val="16"/>
                            <w:rtl/>
                          </w:rPr>
                          <w:t>أمريكا الشمالية</w:t>
                        </w:r>
                        <w:r>
                          <w:rPr>
                            <w:rFonts w:hint="cs"/>
                            <w:b/>
                            <w:bCs/>
                            <w:color w:val="FFFFFF" w:themeColor="background1"/>
                            <w:sz w:val="16"/>
                            <w:szCs w:val="16"/>
                            <w:rtl/>
                          </w:rPr>
                          <w:br/>
                        </w:r>
                        <w:r>
                          <w:rPr>
                            <w:b/>
                            <w:bCs/>
                            <w:color w:val="FFFFFF" w:themeColor="background1"/>
                            <w:sz w:val="14"/>
                            <w:szCs w:val="14"/>
                            <w:lang w:val="en-US"/>
                          </w:rPr>
                          <w:t>14</w:t>
                        </w:r>
                        <w:r w:rsidRPr="00FB450B">
                          <w:rPr>
                            <w:b/>
                            <w:bCs/>
                            <w:color w:val="FFFFFF" w:themeColor="background1"/>
                            <w:sz w:val="14"/>
                            <w:szCs w:val="14"/>
                            <w:lang w:val="en-US"/>
                          </w:rPr>
                          <w:t>%</w:t>
                        </w:r>
                      </w:p>
                    </w:txbxContent>
                  </v:textbox>
                </v:shape>
              </v:group>
            </w:pict>
          </mc:Fallback>
        </mc:AlternateContent>
      </w:r>
      <w:r w:rsidR="00FB450B">
        <w:rPr>
          <w:noProof/>
          <w:lang w:val="en-US" w:eastAsia="zh-CN"/>
        </w:rPr>
        <mc:AlternateContent>
          <mc:Choice Requires="wps">
            <w:drawing>
              <wp:anchor distT="0" distB="0" distL="114300" distR="114300" simplePos="0" relativeHeight="251718656" behindDoc="0" locked="0" layoutInCell="1" allowOverlap="1" wp14:anchorId="7633C986" wp14:editId="3BC71FF4">
                <wp:simplePos x="0" y="0"/>
                <wp:positionH relativeFrom="column">
                  <wp:posOffset>997585</wp:posOffset>
                </wp:positionH>
                <wp:positionV relativeFrom="paragraph">
                  <wp:posOffset>1072515</wp:posOffset>
                </wp:positionV>
                <wp:extent cx="452755" cy="285115"/>
                <wp:effectExtent l="0" t="0" r="4445" b="63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2755" cy="285115"/>
                        </a:xfrm>
                        <a:prstGeom prst="rect">
                          <a:avLst/>
                        </a:prstGeom>
                        <a:noFill/>
                        <a:ln w="9525">
                          <a:noFill/>
                          <a:miter lim="800000"/>
                          <a:headEnd/>
                          <a:tailEnd/>
                        </a:ln>
                      </wps:spPr>
                      <wps:txbx>
                        <w:txbxContent>
                          <w:p w:rsidR="00901B74" w:rsidRPr="00FB450B" w:rsidRDefault="00901B74" w:rsidP="00FB450B">
                            <w:pPr>
                              <w:spacing w:before="0" w:line="200" w:lineRule="exact"/>
                              <w:jc w:val="center"/>
                              <w:rPr>
                                <w:b/>
                                <w:bCs/>
                                <w:sz w:val="16"/>
                                <w:szCs w:val="16"/>
                                <w:lang w:val="en-US"/>
                              </w:rPr>
                            </w:pPr>
                            <w:r>
                              <w:rPr>
                                <w:rFonts w:hint="cs"/>
                                <w:b/>
                                <w:bCs/>
                                <w:sz w:val="16"/>
                                <w:szCs w:val="16"/>
                                <w:rtl/>
                              </w:rPr>
                              <w:t>آسيا</w:t>
                            </w:r>
                            <w:r w:rsidRPr="00FB450B">
                              <w:rPr>
                                <w:rFonts w:hint="cs"/>
                                <w:b/>
                                <w:bCs/>
                                <w:sz w:val="16"/>
                                <w:szCs w:val="16"/>
                                <w:rtl/>
                              </w:rPr>
                              <w:br/>
                            </w:r>
                            <w:r>
                              <w:rPr>
                                <w:b/>
                                <w:bCs/>
                                <w:sz w:val="14"/>
                                <w:szCs w:val="14"/>
                                <w:lang w:val="en-US"/>
                              </w:rPr>
                              <w:t>17</w:t>
                            </w:r>
                            <w:r w:rsidRPr="00FB450B">
                              <w:rPr>
                                <w:b/>
                                <w:bCs/>
                                <w:sz w:val="14"/>
                                <w:szCs w:val="14"/>
                                <w:lang w:val="en-US"/>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64" type="#_x0000_t202" style="position:absolute;left:0;text-align:left;margin-left:78.55pt;margin-top:84.45pt;width:35.65pt;height:22.4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" filled="f" stroked="f">
                <v:textbox inset="0,0,0,0">
                  <w:txbxContent>
                    <w:p w:rsidR="00D9577E" w:rsidRPr="00FB450B" w:rsidRDefault="00D9577E" w:rsidP="00FB450B">
                      <w:pPr>
                        <w:spacing w:before="0" w:line="200" w:lineRule="exact"/>
                        <w:jc w:val="center"/>
                        <w:rPr>
                          <w:b/>
                          <w:bCs/>
                          <w:sz w:val="16"/>
                          <w:szCs w:val="16"/>
                          <w:lang w:val="en-US"/>
                        </w:rPr>
                      </w:pPr>
                      <w:r>
                        <w:rPr>
                          <w:rFonts w:hint="cs"/>
                          <w:b/>
                          <w:bCs/>
                          <w:sz w:val="16"/>
                          <w:szCs w:val="16"/>
                          <w:rtl/>
                        </w:rPr>
                        <w:t>آسيا</w:t>
                      </w:r>
                      <w:r w:rsidRPr="00FB450B">
                        <w:rPr>
                          <w:rFonts w:hint="cs"/>
                          <w:b/>
                          <w:bCs/>
                          <w:sz w:val="16"/>
                          <w:szCs w:val="16"/>
                          <w:rtl/>
                        </w:rPr>
                        <w:br/>
                      </w:r>
                      <w:r>
                        <w:rPr>
                          <w:b/>
                          <w:bCs/>
                          <w:sz w:val="14"/>
                          <w:szCs w:val="14"/>
                          <w:lang w:val="en-US"/>
                        </w:rPr>
                        <w:t>17</w:t>
                      </w:r>
                      <w:r w:rsidRPr="00FB450B">
                        <w:rPr>
                          <w:b/>
                          <w:bCs/>
                          <w:sz w:val="14"/>
                          <w:szCs w:val="14"/>
                          <w:lang w:val="en-US"/>
                        </w:rPr>
                        <w:t>%</w:t>
                      </w:r>
                    </w:p>
                  </w:txbxContent>
                </v:textbox>
              </v:shape>
            </w:pict>
          </mc:Fallback>
        </mc:AlternateContent>
      </w:r>
      <w:r w:rsidR="00500D29">
        <w:rPr>
          <w:rFonts w:hint="cs"/>
          <w:noProof/>
          <w:lang w:val="en-US" w:eastAsia="zh-CN"/>
        </w:rPr>
        <w:drawing>
          <wp:inline distT="0" distB="0" distL="0" distR="0" wp14:anchorId="61219A4C" wp14:editId="61293A76">
            <wp:extent cx="4879340" cy="2143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79340" cy="2143125"/>
                    </a:xfrm>
                    <a:prstGeom prst="rect">
                      <a:avLst/>
                    </a:prstGeom>
                    <a:noFill/>
                    <a:ln>
                      <a:noFill/>
                    </a:ln>
                  </pic:spPr>
                </pic:pic>
              </a:graphicData>
            </a:graphic>
          </wp:inline>
        </w:drawing>
      </w:r>
    </w:p>
    <w:p w:rsidR="00232366" w:rsidRPr="007105A7" w:rsidRDefault="00232366" w:rsidP="001D48D6">
      <w:pPr>
        <w:spacing w:before="240"/>
        <w:rPr>
          <w:noProof/>
          <w:rtl/>
          <w:lang w:val="en-US"/>
        </w:rPr>
      </w:pPr>
      <w:r w:rsidRPr="00B753B1">
        <w:rPr>
          <w:b/>
          <w:bCs/>
          <w:noProof/>
          <w:lang w:val="en-US"/>
        </w:rPr>
        <w:t>6.3.2</w:t>
      </w:r>
      <w:r>
        <w:rPr>
          <w:rFonts w:hint="cs"/>
          <w:noProof/>
          <w:rtl/>
          <w:lang w:val="en-US"/>
        </w:rPr>
        <w:tab/>
        <w:t>وجدير بالإشارة أن اللجنة الاستشارية الحكومية</w:t>
      </w:r>
      <w:r w:rsidR="00BB32D7">
        <w:rPr>
          <w:rFonts w:hint="eastAsia"/>
          <w:noProof/>
          <w:rtl/>
          <w:lang w:val="en-US"/>
        </w:rPr>
        <w:t> </w:t>
      </w:r>
      <w:r>
        <w:rPr>
          <w:rStyle w:val="FootnoteReference"/>
        </w:rPr>
        <w:footnoteReference w:id="144"/>
      </w:r>
      <w:r w:rsidR="00C46C1A">
        <w:rPr>
          <w:noProof/>
          <w:lang w:val="en-US"/>
        </w:rPr>
        <w:t>(GAC)</w:t>
      </w:r>
      <w:r w:rsidR="00634DDB">
        <w:rPr>
          <w:rFonts w:hint="cs"/>
          <w:noProof/>
          <w:rtl/>
          <w:lang w:val="en-US"/>
        </w:rPr>
        <w:t>، وهي هيئة لا تتخذ قرارات داخل </w:t>
      </w:r>
      <w:r w:rsidR="00634DDB">
        <w:rPr>
          <w:noProof/>
          <w:lang w:val="en-US"/>
        </w:rPr>
        <w:t>ICANN</w:t>
      </w:r>
      <w:r w:rsidR="00634DDB">
        <w:rPr>
          <w:rFonts w:hint="cs"/>
          <w:noProof/>
          <w:rtl/>
          <w:lang w:val="en-US"/>
        </w:rPr>
        <w:t>، تناقش بعمق قضايا السياسة العامة ذات الصلة بالموضوعات المبينة أعلاه وموضوعات أخرى</w:t>
      </w:r>
      <w:r w:rsidR="00634DDB">
        <w:rPr>
          <w:rStyle w:val="FootnoteReference"/>
          <w:rtl/>
        </w:rPr>
        <w:footnoteReference w:id="145"/>
      </w:r>
      <w:r w:rsidR="00010ADE">
        <w:rPr>
          <w:rFonts w:hint="cs"/>
          <w:noProof/>
          <w:rtl/>
          <w:lang w:val="en-US"/>
        </w:rPr>
        <w:t xml:space="preserve"> كثيرة تتعلق باستقرار النظام </w:t>
      </w:r>
      <w:r w:rsidR="00010ADE">
        <w:rPr>
          <w:noProof/>
          <w:lang w:val="en-US"/>
        </w:rPr>
        <w:t>DNS</w:t>
      </w:r>
      <w:r w:rsidR="00010ADE">
        <w:rPr>
          <w:rFonts w:hint="cs"/>
          <w:noProof/>
          <w:rtl/>
          <w:lang w:val="en-US"/>
        </w:rPr>
        <w:t xml:space="preserve"> وأمنه واستمراره. وتقدم اللجنة </w:t>
      </w:r>
      <w:r w:rsidR="00010ADE">
        <w:rPr>
          <w:noProof/>
          <w:lang w:val="en-US"/>
        </w:rPr>
        <w:t>GAC</w:t>
      </w:r>
      <w:r w:rsidR="00010ADE">
        <w:rPr>
          <w:rFonts w:hint="cs"/>
          <w:noProof/>
          <w:rtl/>
          <w:lang w:val="en-US"/>
        </w:rPr>
        <w:t xml:space="preserve"> المشورة إلى مجلس </w:t>
      </w:r>
      <w:r w:rsidR="00010ADE">
        <w:rPr>
          <w:noProof/>
          <w:lang w:val="en-US"/>
        </w:rPr>
        <w:t>ICANN</w:t>
      </w:r>
      <w:r w:rsidR="00010ADE">
        <w:rPr>
          <w:rFonts w:hint="cs"/>
          <w:noProof/>
          <w:rtl/>
          <w:lang w:val="en-US"/>
        </w:rPr>
        <w:t>. وطبقاً للوائح التنفيذية لمؤسسة </w:t>
      </w:r>
      <w:r w:rsidR="00010ADE">
        <w:rPr>
          <w:noProof/>
          <w:lang w:val="en-US"/>
        </w:rPr>
        <w:t>ICANN</w:t>
      </w:r>
      <w:r w:rsidR="00010ADE">
        <w:rPr>
          <w:rFonts w:hint="cs"/>
          <w:noProof/>
          <w:rtl/>
          <w:lang w:val="en-US"/>
        </w:rPr>
        <w:t>، يتعين على مجلس </w:t>
      </w:r>
      <w:r w:rsidR="00010ADE">
        <w:rPr>
          <w:noProof/>
          <w:lang w:val="en-US"/>
        </w:rPr>
        <w:t>ICANN</w:t>
      </w:r>
      <w:r w:rsidR="00010ADE">
        <w:rPr>
          <w:rFonts w:hint="cs"/>
          <w:noProof/>
          <w:rtl/>
          <w:lang w:val="en-US"/>
        </w:rPr>
        <w:t xml:space="preserve"> أن يأخذ بعين الاعتبار مشورة اللجنة </w:t>
      </w:r>
      <w:r w:rsidR="00010ADE">
        <w:rPr>
          <w:noProof/>
          <w:lang w:val="en-US"/>
        </w:rPr>
        <w:t>GAC</w:t>
      </w:r>
      <w:r w:rsidR="00010ADE">
        <w:rPr>
          <w:rFonts w:hint="cs"/>
          <w:noProof/>
          <w:rtl/>
          <w:lang w:val="en-US"/>
        </w:rPr>
        <w:t xml:space="preserve"> بشأن مسائل السياسة العامة سواء عند صياغة السياسات أو عند اعتمادها أو تقديم ما يبرر عدم الأخذ بهذه المشورة</w:t>
      </w:r>
      <w:r w:rsidR="00010ADE">
        <w:rPr>
          <w:rStyle w:val="FootnoteReference"/>
          <w:rtl/>
        </w:rPr>
        <w:footnoteReference w:id="146"/>
      </w:r>
      <w:r w:rsidR="008B4273">
        <w:rPr>
          <w:rFonts w:hint="cs"/>
          <w:noProof/>
          <w:rtl/>
          <w:lang w:val="en-US"/>
        </w:rPr>
        <w:t>. وتحافظ اللجنة </w:t>
      </w:r>
      <w:r w:rsidR="008B4273">
        <w:rPr>
          <w:noProof/>
          <w:lang w:val="en-US"/>
        </w:rPr>
        <w:t>GAC</w:t>
      </w:r>
      <w:r w:rsidR="008B4273">
        <w:rPr>
          <w:rFonts w:hint="cs"/>
          <w:noProof/>
          <w:rtl/>
          <w:lang w:val="en-US"/>
        </w:rPr>
        <w:t xml:space="preserve"> بدورها على اتصال غير مؤثر في اتخاذ القرارات مع مجلس </w:t>
      </w:r>
      <w:r w:rsidR="008B4273">
        <w:rPr>
          <w:noProof/>
          <w:lang w:val="en-US"/>
        </w:rPr>
        <w:t>ICANN</w:t>
      </w:r>
      <w:r w:rsidR="008B4273">
        <w:rPr>
          <w:rFonts w:hint="cs"/>
          <w:noProof/>
          <w:rtl/>
          <w:lang w:val="en-US"/>
        </w:rPr>
        <w:t>. وقد اشار البعض إلى أن اللجنة </w:t>
      </w:r>
      <w:r w:rsidR="008B4273">
        <w:rPr>
          <w:noProof/>
          <w:lang w:val="en-US"/>
        </w:rPr>
        <w:t>GAC</w:t>
      </w:r>
      <w:r w:rsidR="008B4273">
        <w:rPr>
          <w:rFonts w:hint="cs"/>
          <w:noProof/>
          <w:rtl/>
          <w:lang w:val="en-US"/>
        </w:rPr>
        <w:t xml:space="preserve"> التي تتألف حالياً من </w:t>
      </w:r>
      <w:r w:rsidR="008B4273">
        <w:rPr>
          <w:noProof/>
          <w:lang w:val="en-US"/>
        </w:rPr>
        <w:t>114</w:t>
      </w:r>
      <w:r w:rsidR="008B4273">
        <w:rPr>
          <w:rFonts w:hint="eastAsia"/>
          <w:noProof/>
          <w:rtl/>
          <w:lang w:val="en-US"/>
        </w:rPr>
        <w:t> بلداً كأعضاء و</w:t>
      </w:r>
      <w:r w:rsidR="008B4273">
        <w:rPr>
          <w:noProof/>
          <w:lang w:val="en-US"/>
        </w:rPr>
        <w:t>17</w:t>
      </w:r>
      <w:r w:rsidR="008B4273">
        <w:rPr>
          <w:rFonts w:hint="cs"/>
          <w:noProof/>
          <w:rtl/>
          <w:lang w:val="en-US"/>
        </w:rPr>
        <w:t> بلداً كمراقبين</w:t>
      </w:r>
      <w:r w:rsidR="008B4273">
        <w:rPr>
          <w:rStyle w:val="FootnoteReference"/>
          <w:rtl/>
        </w:rPr>
        <w:footnoteReference w:id="147"/>
      </w:r>
      <w:r w:rsidR="006C2FE1">
        <w:rPr>
          <w:rFonts w:hint="cs"/>
          <w:noProof/>
          <w:rtl/>
          <w:lang w:val="en-US"/>
        </w:rPr>
        <w:t>، على الرغم من جهودها العظيمة، فإن دورها يقتصر على كونها مجرد هيئة استشارية، ليس إلا. وهناك بعض المناسبات التي لم يطلب فيها مجلس </w:t>
      </w:r>
      <w:r w:rsidR="006C2FE1">
        <w:rPr>
          <w:noProof/>
          <w:lang w:val="en-US"/>
        </w:rPr>
        <w:t>ICANN</w:t>
      </w:r>
      <w:r w:rsidR="006C2FE1">
        <w:rPr>
          <w:rFonts w:hint="cs"/>
          <w:noProof/>
          <w:rtl/>
          <w:lang w:val="en-US"/>
        </w:rPr>
        <w:t xml:space="preserve"> آراء اللجنة </w:t>
      </w:r>
      <w:r w:rsidR="006C2FE1">
        <w:rPr>
          <w:noProof/>
          <w:lang w:val="en-US"/>
        </w:rPr>
        <w:t>GAC</w:t>
      </w:r>
      <w:r w:rsidR="006C2FE1">
        <w:rPr>
          <w:rFonts w:hint="cs"/>
          <w:noProof/>
          <w:rtl/>
          <w:lang w:val="en-US"/>
        </w:rPr>
        <w:t xml:space="preserve"> أو عارض مشورتها</w:t>
      </w:r>
      <w:r w:rsidR="006C2FE1">
        <w:rPr>
          <w:rStyle w:val="FootnoteReference"/>
          <w:rtl/>
        </w:rPr>
        <w:footnoteReference w:id="148"/>
      </w:r>
      <w:r w:rsidR="00807583">
        <w:rPr>
          <w:rFonts w:hint="cs"/>
          <w:noProof/>
          <w:rtl/>
          <w:lang w:val="en-US"/>
        </w:rPr>
        <w:t>، على الرغم من الآثار المتعلقة بالسياسة العامة للقضايا محل النقاش. ولقد استمرت الجهود المشتركة بين مجلس </w:t>
      </w:r>
      <w:r w:rsidR="00807583">
        <w:rPr>
          <w:noProof/>
          <w:lang w:val="en-US"/>
        </w:rPr>
        <w:t>ICANN</w:t>
      </w:r>
      <w:r w:rsidR="00807583">
        <w:rPr>
          <w:rFonts w:hint="cs"/>
          <w:noProof/>
          <w:rtl/>
          <w:lang w:val="en-US"/>
        </w:rPr>
        <w:t xml:space="preserve"> واللجنة </w:t>
      </w:r>
      <w:r w:rsidR="00807583">
        <w:rPr>
          <w:noProof/>
          <w:lang w:val="en-US"/>
        </w:rPr>
        <w:t>GAC</w:t>
      </w:r>
      <w:r w:rsidR="00807583">
        <w:rPr>
          <w:rFonts w:hint="cs"/>
          <w:noProof/>
          <w:rtl/>
          <w:lang w:val="en-US"/>
        </w:rPr>
        <w:t xml:space="preserve"> لمعالجة الشواغل المتعلقة بدمج اللجنة</w:t>
      </w:r>
      <w:r w:rsidR="00807583">
        <w:rPr>
          <w:rFonts w:hint="eastAsia"/>
          <w:noProof/>
          <w:rtl/>
          <w:lang w:val="en-US"/>
        </w:rPr>
        <w:t> </w:t>
      </w:r>
      <w:r w:rsidR="00807583">
        <w:rPr>
          <w:noProof/>
          <w:lang w:val="en-US"/>
        </w:rPr>
        <w:t>GAC</w:t>
      </w:r>
      <w:r w:rsidR="00807583">
        <w:rPr>
          <w:rFonts w:hint="cs"/>
          <w:noProof/>
          <w:rtl/>
          <w:lang w:val="en-US"/>
        </w:rPr>
        <w:t xml:space="preserve"> بشكل أكثر فعالية في هيكل </w:t>
      </w:r>
      <w:r w:rsidR="00807583">
        <w:rPr>
          <w:rStyle w:val="FootnoteReference"/>
        </w:rPr>
        <w:footnoteReference w:id="149"/>
      </w:r>
      <w:r w:rsidR="007105A7">
        <w:rPr>
          <w:noProof/>
          <w:lang w:val="en-US"/>
        </w:rPr>
        <w:t>ICANN</w:t>
      </w:r>
      <w:r w:rsidR="007105A7">
        <w:rPr>
          <w:rFonts w:hint="cs"/>
          <w:noProof/>
          <w:rtl/>
          <w:lang w:val="en-US"/>
        </w:rPr>
        <w:t>. وأشار البعض أن "زيادة دمج اللجنة </w:t>
      </w:r>
      <w:r w:rsidR="007105A7">
        <w:rPr>
          <w:noProof/>
          <w:lang w:val="en-US"/>
        </w:rPr>
        <w:t>GAC</w:t>
      </w:r>
      <w:r w:rsidR="007105A7">
        <w:rPr>
          <w:rFonts w:hint="cs"/>
          <w:noProof/>
          <w:rtl/>
          <w:lang w:val="en-US"/>
        </w:rPr>
        <w:t xml:space="preserve"> في عملية تطوير سياسات أصحاب المصلحة المتعددين تواجه العديد من المعوقات، من بينها عدم إدراك طبيعة اللجنة </w:t>
      </w:r>
      <w:r w:rsidR="007105A7">
        <w:rPr>
          <w:noProof/>
          <w:lang w:val="en-US"/>
        </w:rPr>
        <w:t>CAG</w:t>
      </w:r>
      <w:r w:rsidR="007105A7">
        <w:rPr>
          <w:rFonts w:hint="cs"/>
          <w:noProof/>
          <w:rtl/>
          <w:lang w:val="en-US"/>
        </w:rPr>
        <w:t xml:space="preserve"> كمنظمة ممثلين على صعيد الأمم" [المصدر: المملكة</w:t>
      </w:r>
      <w:r w:rsidR="001D48D6">
        <w:rPr>
          <w:rFonts w:hint="eastAsia"/>
          <w:noProof/>
          <w:rtl/>
          <w:lang w:val="en-US"/>
        </w:rPr>
        <w:t> </w:t>
      </w:r>
      <w:r w:rsidR="007105A7">
        <w:rPr>
          <w:rFonts w:hint="cs"/>
          <w:noProof/>
          <w:rtl/>
          <w:lang w:val="en-US"/>
        </w:rPr>
        <w:t>المتحدة</w:t>
      </w:r>
      <w:r w:rsidR="007105A7">
        <w:rPr>
          <w:rStyle w:val="FootnoteReference"/>
          <w:rtl/>
        </w:rPr>
        <w:footnoteReference w:id="150"/>
      </w:r>
      <w:r w:rsidR="004E63AD">
        <w:rPr>
          <w:rFonts w:hint="cs"/>
          <w:noProof/>
          <w:rtl/>
          <w:lang w:val="en-US"/>
        </w:rPr>
        <w:t>].</w:t>
      </w:r>
    </w:p>
    <w:p w:rsidR="00232366" w:rsidRDefault="005C6ED8" w:rsidP="00B753B1">
      <w:pPr>
        <w:pStyle w:val="Heading1"/>
        <w:rPr>
          <w:noProof/>
          <w:rtl/>
          <w:lang w:val="en-US"/>
        </w:rPr>
      </w:pPr>
      <w:r w:rsidRPr="00BB32D7">
        <w:rPr>
          <w:rFonts w:ascii="Calibri" w:hAnsi="Calibri" w:cs="Calibri"/>
          <w:noProof/>
          <w:lang w:val="en-US"/>
        </w:rPr>
        <w:t>3</w:t>
      </w:r>
      <w:r>
        <w:rPr>
          <w:rFonts w:hint="cs"/>
          <w:noProof/>
          <w:rtl/>
          <w:lang w:val="en-US"/>
        </w:rPr>
        <w:tab/>
        <w:t>الخلاصة</w:t>
      </w:r>
    </w:p>
    <w:p w:rsidR="00B753B1" w:rsidRDefault="005C6ED8" w:rsidP="00BB32D7">
      <w:pPr>
        <w:rPr>
          <w:noProof/>
          <w:rtl/>
          <w:lang w:val="en-US"/>
        </w:rPr>
      </w:pPr>
      <w:r>
        <w:rPr>
          <w:rFonts w:hint="cs"/>
          <w:noProof/>
          <w:rtl/>
          <w:lang w:val="en-US"/>
        </w:rPr>
        <w:t>مشروع تقرير الأمين العام هذا إلى المنتدى العالمي لسياسات الاتصالات لعام </w:t>
      </w:r>
      <w:r>
        <w:rPr>
          <w:noProof/>
          <w:lang w:val="en-US"/>
        </w:rPr>
        <w:t>(WTPF</w:t>
      </w:r>
      <w:r>
        <w:rPr>
          <w:noProof/>
          <w:lang w:val="en-US"/>
        </w:rPr>
        <w:sym w:font="Symbol" w:char="F02D"/>
      </w:r>
      <w:r>
        <w:rPr>
          <w:noProof/>
          <w:lang w:val="en-US"/>
        </w:rPr>
        <w:t>2013) 2013</w:t>
      </w:r>
      <w:r>
        <w:rPr>
          <w:rFonts w:hint="cs"/>
          <w:noProof/>
          <w:rtl/>
          <w:lang w:val="en-US"/>
        </w:rPr>
        <w:t>، يهدف إلى توفير أرضية للمناقشات في المنتدى، حيث يضم مساهمات الدول الأعضاء وأعضاء القطاعات في الاتحاد، ويعد بمثابة وثيقة العمل الوحيدة للمنتدى التي تركز على المسائل الرئيسية التي يفضل التوصل إلى استنتاجات بشأنها (</w:t>
      </w:r>
      <w:r w:rsidR="00BB32D7">
        <w:rPr>
          <w:rFonts w:hint="cs"/>
          <w:noProof/>
          <w:rtl/>
          <w:lang w:val="en-US"/>
        </w:rPr>
        <w:t>المقرر </w:t>
      </w:r>
      <w:r w:rsidR="00BB32D7">
        <w:rPr>
          <w:noProof/>
          <w:lang w:val="en-US"/>
        </w:rPr>
        <w:t>562</w:t>
      </w:r>
      <w:r w:rsidR="00BB32D7">
        <w:rPr>
          <w:rFonts w:hint="cs"/>
          <w:noProof/>
          <w:rtl/>
          <w:lang w:val="en-US"/>
        </w:rPr>
        <w:t xml:space="preserve"> لمجلس </w:t>
      </w:r>
      <w:r w:rsidR="00BB32D7">
        <w:rPr>
          <w:noProof/>
          <w:lang w:val="en-US"/>
        </w:rPr>
        <w:t>2011</w:t>
      </w:r>
      <w:r>
        <w:rPr>
          <w:rFonts w:hint="cs"/>
          <w:noProof/>
          <w:rtl/>
          <w:lang w:val="en-US"/>
        </w:rPr>
        <w:t>).</w:t>
      </w:r>
    </w:p>
    <w:p w:rsidR="00B753B1" w:rsidRDefault="00B753B1">
      <w:pPr>
        <w:tabs>
          <w:tab w:val="clear" w:pos="794"/>
          <w:tab w:val="clear" w:pos="1191"/>
          <w:tab w:val="clear" w:pos="1588"/>
          <w:tab w:val="clear" w:pos="1985"/>
        </w:tabs>
        <w:overflowPunct/>
        <w:autoSpaceDE/>
        <w:autoSpaceDN/>
        <w:bidi w:val="0"/>
        <w:adjustRightInd/>
        <w:spacing w:before="0" w:line="240" w:lineRule="auto"/>
        <w:jc w:val="left"/>
        <w:textAlignment w:val="auto"/>
        <w:rPr>
          <w:noProof/>
          <w:lang w:val="en-US"/>
        </w:rPr>
      </w:pPr>
    </w:p>
    <w:p w:rsidR="00B753B1" w:rsidRDefault="00B753B1">
      <w:pPr>
        <w:tabs>
          <w:tab w:val="clear" w:pos="794"/>
          <w:tab w:val="clear" w:pos="1191"/>
          <w:tab w:val="clear" w:pos="1588"/>
          <w:tab w:val="clear" w:pos="1985"/>
        </w:tabs>
        <w:overflowPunct/>
        <w:autoSpaceDE/>
        <w:autoSpaceDN/>
        <w:bidi w:val="0"/>
        <w:adjustRightInd/>
        <w:spacing w:before="0" w:line="240" w:lineRule="auto"/>
        <w:jc w:val="left"/>
        <w:textAlignment w:val="auto"/>
        <w:rPr>
          <w:noProof/>
          <w:rtl/>
          <w:lang w:val="en-US"/>
        </w:rPr>
      </w:pPr>
      <w:r>
        <w:rPr>
          <w:noProof/>
          <w:rtl/>
          <w:lang w:val="en-US"/>
        </w:rPr>
        <w:br w:type="page"/>
      </w:r>
    </w:p>
    <w:p w:rsidR="005C6ED8" w:rsidRPr="0028541C" w:rsidRDefault="00B753B1" w:rsidP="0028541C">
      <w:pPr>
        <w:pStyle w:val="AnnexNotitle"/>
        <w:jc w:val="left"/>
        <w:rPr>
          <w:rFonts w:ascii="Calibri" w:hAnsi="Calibri"/>
          <w:noProof/>
          <w:rtl/>
          <w:lang w:val="en-US"/>
        </w:rPr>
      </w:pPr>
      <w:r w:rsidRPr="00EC1932">
        <w:rPr>
          <w:rFonts w:ascii="Calibri" w:hAnsi="Calibri" w:hint="cs"/>
          <w:noProof/>
          <w:rtl/>
          <w:lang w:val="en-US"/>
        </w:rPr>
        <w:t xml:space="preserve">الملحق </w:t>
      </w:r>
      <w:r w:rsidRPr="00EC1932">
        <w:rPr>
          <w:rFonts w:ascii="Calibri" w:hAnsi="Calibri"/>
          <w:noProof/>
          <w:lang w:val="en-US"/>
        </w:rPr>
        <w:t>A</w:t>
      </w:r>
      <w:r w:rsidRPr="00EC1932">
        <w:rPr>
          <w:rFonts w:ascii="Calibri" w:hAnsi="Calibri" w:hint="cs"/>
          <w:noProof/>
          <w:rtl/>
          <w:lang w:val="en-US"/>
        </w:rPr>
        <w:t>: قائمة بالمختصرات</w:t>
      </w:r>
    </w:p>
    <w:p w:rsidR="00B753B1" w:rsidRPr="0028541C" w:rsidRDefault="00B753B1" w:rsidP="009F067A">
      <w:pPr>
        <w:tabs>
          <w:tab w:val="clear" w:pos="794"/>
          <w:tab w:val="left" w:pos="1134"/>
        </w:tabs>
        <w:spacing w:line="180" w:lineRule="auto"/>
        <w:rPr>
          <w:sz w:val="20"/>
          <w:szCs w:val="26"/>
        </w:rPr>
      </w:pPr>
      <w:r w:rsidRPr="0028541C">
        <w:rPr>
          <w:sz w:val="20"/>
          <w:szCs w:val="26"/>
        </w:rPr>
        <w:t>ARIN</w:t>
      </w:r>
      <w:r w:rsidRPr="0028541C">
        <w:rPr>
          <w:sz w:val="20"/>
          <w:szCs w:val="26"/>
        </w:rPr>
        <w:tab/>
      </w:r>
      <w:r w:rsidRPr="0028541C">
        <w:rPr>
          <w:rFonts w:hint="cs"/>
          <w:sz w:val="20"/>
          <w:szCs w:val="26"/>
          <w:rtl/>
          <w:lang w:val="en-US"/>
        </w:rPr>
        <w:t xml:space="preserve">المكتب </w:t>
      </w:r>
      <w:r w:rsidR="009F067A">
        <w:rPr>
          <w:rFonts w:hint="cs"/>
          <w:sz w:val="20"/>
          <w:szCs w:val="26"/>
          <w:rtl/>
          <w:lang w:val="en-US"/>
        </w:rPr>
        <w:t>الأمريكي</w:t>
      </w:r>
      <w:r w:rsidRPr="0028541C">
        <w:rPr>
          <w:rFonts w:hint="cs"/>
          <w:sz w:val="20"/>
          <w:szCs w:val="26"/>
          <w:rtl/>
          <w:lang w:val="en-US"/>
        </w:rPr>
        <w:t xml:space="preserve"> لتسجيل أرقام الإنترنت</w:t>
      </w:r>
      <w:r w:rsidRPr="0028541C">
        <w:rPr>
          <w:sz w:val="20"/>
          <w:szCs w:val="26"/>
          <w:lang w:val="en-US"/>
        </w:rPr>
        <w:t>(</w:t>
      </w:r>
      <w:r w:rsidRPr="0028541C">
        <w:rPr>
          <w:i/>
          <w:iCs/>
          <w:sz w:val="20"/>
          <w:szCs w:val="26"/>
        </w:rPr>
        <w:t>The American Registry for Internet Numbers</w:t>
      </w:r>
      <w:r w:rsidRPr="0028541C">
        <w:rPr>
          <w:sz w:val="20"/>
          <w:szCs w:val="26"/>
        </w:rPr>
        <w:t xml:space="preserve">) </w:t>
      </w:r>
    </w:p>
    <w:p w:rsidR="00B753B1" w:rsidRPr="0028541C" w:rsidRDefault="00B753B1" w:rsidP="0028541C">
      <w:pPr>
        <w:tabs>
          <w:tab w:val="clear" w:pos="794"/>
          <w:tab w:val="left" w:pos="1134"/>
        </w:tabs>
        <w:spacing w:line="180" w:lineRule="auto"/>
        <w:rPr>
          <w:sz w:val="20"/>
          <w:szCs w:val="26"/>
        </w:rPr>
      </w:pPr>
      <w:r w:rsidRPr="0028541C">
        <w:rPr>
          <w:sz w:val="20"/>
          <w:szCs w:val="26"/>
        </w:rPr>
        <w:t>ARPANET</w:t>
      </w:r>
      <w:r w:rsidRPr="0028541C">
        <w:rPr>
          <w:sz w:val="20"/>
          <w:szCs w:val="26"/>
        </w:rPr>
        <w:tab/>
      </w:r>
      <w:r w:rsidRPr="0028541C">
        <w:rPr>
          <w:rFonts w:hint="cs"/>
          <w:sz w:val="20"/>
          <w:szCs w:val="26"/>
          <w:rtl/>
        </w:rPr>
        <w:t>شبكة وكالة مشاريع البحوث المتقدمة</w:t>
      </w:r>
      <w:r w:rsidRPr="0028541C">
        <w:rPr>
          <w:sz w:val="20"/>
          <w:szCs w:val="26"/>
          <w:lang w:val="en-US"/>
        </w:rPr>
        <w:t>(</w:t>
      </w:r>
      <w:r w:rsidRPr="0028541C">
        <w:rPr>
          <w:i/>
          <w:iCs/>
          <w:sz w:val="20"/>
          <w:szCs w:val="26"/>
        </w:rPr>
        <w:t>The Advanced Research Projects Agency Network</w:t>
      </w:r>
      <w:r w:rsidRPr="0028541C">
        <w:rPr>
          <w:sz w:val="20"/>
          <w:szCs w:val="26"/>
        </w:rPr>
        <w:t xml:space="preserve">) </w:t>
      </w:r>
    </w:p>
    <w:p w:rsidR="00B753B1" w:rsidRPr="0028541C" w:rsidRDefault="00B753B1" w:rsidP="0028541C">
      <w:pPr>
        <w:tabs>
          <w:tab w:val="clear" w:pos="794"/>
          <w:tab w:val="left" w:pos="1134"/>
        </w:tabs>
        <w:spacing w:line="180" w:lineRule="auto"/>
        <w:rPr>
          <w:sz w:val="20"/>
          <w:szCs w:val="26"/>
        </w:rPr>
      </w:pPr>
      <w:r w:rsidRPr="0028541C">
        <w:rPr>
          <w:sz w:val="20"/>
          <w:szCs w:val="26"/>
        </w:rPr>
        <w:t>APNIC</w:t>
      </w:r>
      <w:r w:rsidRPr="0028541C">
        <w:rPr>
          <w:sz w:val="20"/>
          <w:szCs w:val="26"/>
        </w:rPr>
        <w:tab/>
      </w:r>
      <w:r w:rsidRPr="0028541C">
        <w:rPr>
          <w:rFonts w:hint="cs"/>
          <w:sz w:val="20"/>
          <w:szCs w:val="26"/>
          <w:rtl/>
        </w:rPr>
        <w:t xml:space="preserve">مركز معلومات شبكة آسيا والمحيط الهادئ </w:t>
      </w:r>
      <w:r w:rsidRPr="0028541C">
        <w:rPr>
          <w:sz w:val="20"/>
          <w:szCs w:val="26"/>
        </w:rPr>
        <w:t>(</w:t>
      </w:r>
      <w:r w:rsidRPr="0028541C">
        <w:rPr>
          <w:i/>
          <w:iCs/>
          <w:sz w:val="20"/>
          <w:szCs w:val="26"/>
        </w:rPr>
        <w:t>The Asia Pacific Network Information Centre</w:t>
      </w:r>
      <w:r w:rsidRPr="0028541C">
        <w:rPr>
          <w:sz w:val="20"/>
          <w:szCs w:val="26"/>
        </w:rPr>
        <w:t>)</w:t>
      </w:r>
    </w:p>
    <w:p w:rsidR="00B753B1" w:rsidRPr="0028541C" w:rsidRDefault="00B753B1" w:rsidP="0028541C">
      <w:pPr>
        <w:tabs>
          <w:tab w:val="clear" w:pos="794"/>
          <w:tab w:val="left" w:pos="1134"/>
        </w:tabs>
        <w:spacing w:line="180" w:lineRule="auto"/>
        <w:rPr>
          <w:sz w:val="20"/>
          <w:szCs w:val="26"/>
        </w:rPr>
      </w:pPr>
      <w:proofErr w:type="spellStart"/>
      <w:r w:rsidRPr="0028541C">
        <w:rPr>
          <w:sz w:val="20"/>
          <w:szCs w:val="26"/>
        </w:rPr>
        <w:t>ccTLD</w:t>
      </w:r>
      <w:proofErr w:type="spellEnd"/>
      <w:r w:rsidRPr="0028541C">
        <w:rPr>
          <w:sz w:val="20"/>
          <w:szCs w:val="26"/>
        </w:rPr>
        <w:tab/>
      </w:r>
      <w:r w:rsidR="00DA5D40" w:rsidRPr="0028541C">
        <w:rPr>
          <w:rFonts w:hint="cs"/>
          <w:noProof/>
          <w:sz w:val="20"/>
          <w:szCs w:val="26"/>
          <w:rtl/>
          <w:lang w:val="en-US"/>
        </w:rPr>
        <w:t xml:space="preserve">ميادين المستوى الأعلى للرمز الدليلي للبلد </w:t>
      </w:r>
      <w:r w:rsidR="00DA5D40" w:rsidRPr="0028541C">
        <w:rPr>
          <w:sz w:val="20"/>
          <w:szCs w:val="26"/>
        </w:rPr>
        <w:t>(</w:t>
      </w:r>
      <w:r w:rsidRPr="0028541C">
        <w:rPr>
          <w:i/>
          <w:iCs/>
          <w:sz w:val="20"/>
          <w:szCs w:val="26"/>
        </w:rPr>
        <w:t>Country code Top-Level Domain</w:t>
      </w:r>
      <w:r w:rsidR="00DA5D40"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EC1932">
        <w:rPr>
          <w:sz w:val="20"/>
          <w:szCs w:val="26"/>
        </w:rPr>
        <w:t>CWG</w:t>
      </w:r>
      <w:r w:rsidRPr="00EC1932">
        <w:rPr>
          <w:sz w:val="20"/>
          <w:szCs w:val="26"/>
        </w:rPr>
        <w:tab/>
      </w:r>
      <w:r w:rsidR="00DA5D40" w:rsidRPr="00EC1932">
        <w:rPr>
          <w:rFonts w:hint="cs"/>
          <w:sz w:val="20"/>
          <w:szCs w:val="26"/>
          <w:rtl/>
          <w:lang w:val="en-US"/>
        </w:rPr>
        <w:t xml:space="preserve">فريق العمل التابع لمجلس الاتحاد الدولي للاتصالات </w:t>
      </w:r>
      <w:r w:rsidR="00EC1932" w:rsidRPr="00EC1932">
        <w:rPr>
          <w:sz w:val="20"/>
          <w:szCs w:val="26"/>
          <w:lang w:val="en-US"/>
        </w:rPr>
        <w:t>(</w:t>
      </w:r>
      <w:r w:rsidRPr="00EC1932">
        <w:rPr>
          <w:i/>
          <w:iCs/>
          <w:sz w:val="20"/>
          <w:szCs w:val="26"/>
        </w:rPr>
        <w:t>ITU Council Working Group</w:t>
      </w:r>
      <w:r w:rsidR="00EC1932" w:rsidRPr="00EC1932">
        <w:rPr>
          <w:sz w:val="20"/>
          <w:szCs w:val="26"/>
        </w:rPr>
        <w:t>)</w:t>
      </w:r>
    </w:p>
    <w:p w:rsidR="00B753B1" w:rsidRPr="0028541C" w:rsidRDefault="00B753B1" w:rsidP="00EC1932">
      <w:pPr>
        <w:tabs>
          <w:tab w:val="clear" w:pos="794"/>
          <w:tab w:val="left" w:pos="1134"/>
        </w:tabs>
        <w:spacing w:line="180" w:lineRule="auto"/>
        <w:ind w:left="1134" w:hanging="1134"/>
        <w:rPr>
          <w:sz w:val="20"/>
          <w:szCs w:val="26"/>
        </w:rPr>
      </w:pPr>
      <w:r w:rsidRPr="0028541C">
        <w:rPr>
          <w:sz w:val="20"/>
          <w:szCs w:val="26"/>
        </w:rPr>
        <w:t>CWG-Internet</w:t>
      </w:r>
      <w:r w:rsidR="00DA5D40" w:rsidRPr="0028541C">
        <w:rPr>
          <w:sz w:val="20"/>
          <w:szCs w:val="26"/>
        </w:rPr>
        <w:tab/>
      </w:r>
      <w:r w:rsidR="00DA5D40" w:rsidRPr="0028541C">
        <w:rPr>
          <w:rFonts w:hint="cs"/>
          <w:sz w:val="20"/>
          <w:szCs w:val="26"/>
          <w:rtl/>
        </w:rPr>
        <w:t xml:space="preserve">فريق العمل التابع للمجلس والمعني </w:t>
      </w:r>
      <w:r w:rsidR="00EC1932">
        <w:rPr>
          <w:rFonts w:hint="cs"/>
          <w:sz w:val="20"/>
          <w:szCs w:val="26"/>
          <w:rtl/>
        </w:rPr>
        <w:t>بقضايا السياسات العامة الدولية المتعلقة بالإنترنت</w:t>
      </w:r>
      <w:r w:rsidR="0028541C">
        <w:rPr>
          <w:rFonts w:hint="cs"/>
          <w:sz w:val="20"/>
          <w:szCs w:val="26"/>
          <w:rtl/>
        </w:rPr>
        <w:tab/>
      </w:r>
      <w:r w:rsidR="0028541C">
        <w:rPr>
          <w:rFonts w:hint="cs"/>
          <w:sz w:val="20"/>
          <w:szCs w:val="26"/>
          <w:rtl/>
        </w:rPr>
        <w:br/>
      </w:r>
      <w:r w:rsidR="00DA5D40" w:rsidRPr="0028541C">
        <w:rPr>
          <w:sz w:val="20"/>
          <w:szCs w:val="26"/>
        </w:rPr>
        <w:t>(</w:t>
      </w:r>
      <w:r w:rsidRPr="00EC1932">
        <w:rPr>
          <w:i/>
          <w:iCs/>
          <w:sz w:val="20"/>
          <w:szCs w:val="26"/>
        </w:rPr>
        <w:t>The Council Working Group on International Internet-Related Public Policy Issues</w:t>
      </w:r>
      <w:r w:rsidR="00DA5D40" w:rsidRPr="0028541C">
        <w:rPr>
          <w:sz w:val="20"/>
          <w:szCs w:val="26"/>
        </w:rPr>
        <w:t>)</w:t>
      </w:r>
      <w:r w:rsidR="0028541C">
        <w:rPr>
          <w:rFonts w:hint="cs"/>
          <w:sz w:val="20"/>
          <w:szCs w:val="26"/>
          <w:rtl/>
        </w:rPr>
        <w:t> </w:t>
      </w:r>
    </w:p>
    <w:p w:rsidR="00B753B1" w:rsidRPr="0028541C" w:rsidRDefault="00B753B1" w:rsidP="0028541C">
      <w:pPr>
        <w:tabs>
          <w:tab w:val="clear" w:pos="794"/>
          <w:tab w:val="left" w:pos="1134"/>
        </w:tabs>
        <w:spacing w:line="180" w:lineRule="auto"/>
        <w:rPr>
          <w:sz w:val="20"/>
          <w:szCs w:val="26"/>
        </w:rPr>
      </w:pPr>
      <w:proofErr w:type="spellStart"/>
      <w:r w:rsidRPr="0028541C">
        <w:rPr>
          <w:sz w:val="20"/>
          <w:szCs w:val="26"/>
        </w:rPr>
        <w:t>DoD</w:t>
      </w:r>
      <w:proofErr w:type="spellEnd"/>
      <w:r w:rsidRPr="0028541C">
        <w:rPr>
          <w:sz w:val="20"/>
          <w:szCs w:val="26"/>
        </w:rPr>
        <w:tab/>
      </w:r>
      <w:r w:rsidR="006D076D" w:rsidRPr="0028541C">
        <w:rPr>
          <w:rFonts w:hint="cs"/>
          <w:sz w:val="20"/>
          <w:szCs w:val="26"/>
          <w:rtl/>
          <w:lang w:val="en-US"/>
        </w:rPr>
        <w:t xml:space="preserve">وزارة الدفاع الأمريكية </w:t>
      </w:r>
      <w:r w:rsidR="006D076D" w:rsidRPr="0028541C">
        <w:rPr>
          <w:sz w:val="20"/>
          <w:szCs w:val="26"/>
          <w:lang w:val="en-US"/>
        </w:rPr>
        <w:t>(</w:t>
      </w:r>
      <w:r w:rsidRPr="0028541C">
        <w:rPr>
          <w:i/>
          <w:iCs/>
          <w:sz w:val="20"/>
          <w:szCs w:val="26"/>
        </w:rPr>
        <w:t xml:space="preserve">U.S. Department of </w:t>
      </w:r>
      <w:proofErr w:type="spellStart"/>
      <w:r w:rsidRPr="0028541C">
        <w:rPr>
          <w:i/>
          <w:iCs/>
          <w:sz w:val="20"/>
          <w:szCs w:val="26"/>
        </w:rPr>
        <w:t>Defense</w:t>
      </w:r>
      <w:proofErr w:type="spellEnd"/>
      <w:r w:rsidR="006D076D"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DNS</w:t>
      </w:r>
      <w:r w:rsidRPr="0028541C">
        <w:rPr>
          <w:sz w:val="20"/>
          <w:szCs w:val="26"/>
        </w:rPr>
        <w:tab/>
      </w:r>
      <w:r w:rsidR="00DA5D40" w:rsidRPr="0028541C">
        <w:rPr>
          <w:rFonts w:hint="cs"/>
          <w:sz w:val="20"/>
          <w:szCs w:val="26"/>
          <w:rtl/>
        </w:rPr>
        <w:t xml:space="preserve">نظام أسماء الميادين </w:t>
      </w:r>
      <w:r w:rsidR="00DA5D40" w:rsidRPr="0028541C">
        <w:rPr>
          <w:sz w:val="20"/>
          <w:szCs w:val="26"/>
        </w:rPr>
        <w:t>(</w:t>
      </w:r>
      <w:r w:rsidRPr="0028541C">
        <w:rPr>
          <w:i/>
          <w:iCs/>
          <w:sz w:val="20"/>
          <w:szCs w:val="26"/>
        </w:rPr>
        <w:t>Domain Name System</w:t>
      </w:r>
      <w:r w:rsidR="00DA5D40"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DNSSEC</w:t>
      </w:r>
      <w:r w:rsidRPr="0028541C">
        <w:rPr>
          <w:sz w:val="20"/>
          <w:szCs w:val="26"/>
        </w:rPr>
        <w:tab/>
      </w:r>
      <w:r w:rsidR="006D076D" w:rsidRPr="0028541C">
        <w:rPr>
          <w:rFonts w:hint="cs"/>
          <w:sz w:val="20"/>
          <w:szCs w:val="26"/>
          <w:rtl/>
        </w:rPr>
        <w:t xml:space="preserve">تمديدات أمن نظام أسماء الميادين </w:t>
      </w:r>
      <w:r w:rsidR="006D076D" w:rsidRPr="0028541C">
        <w:rPr>
          <w:sz w:val="20"/>
          <w:szCs w:val="26"/>
        </w:rPr>
        <w:t>(</w:t>
      </w:r>
      <w:r w:rsidRPr="0028541C">
        <w:rPr>
          <w:i/>
          <w:iCs/>
          <w:sz w:val="20"/>
          <w:szCs w:val="26"/>
        </w:rPr>
        <w:t>Domain Name System Security Extensions</w:t>
      </w:r>
      <w:r w:rsidR="006D076D"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FIND</w:t>
      </w:r>
      <w:r w:rsidRPr="0028541C">
        <w:rPr>
          <w:sz w:val="20"/>
          <w:szCs w:val="26"/>
        </w:rPr>
        <w:tab/>
      </w:r>
      <w:r w:rsidR="00D9577E" w:rsidRPr="0028541C">
        <w:rPr>
          <w:rFonts w:hint="cs"/>
          <w:sz w:val="20"/>
          <w:szCs w:val="26"/>
          <w:rtl/>
        </w:rPr>
        <w:t xml:space="preserve">مشروع تصميم إنترنت المستقبل </w:t>
      </w:r>
      <w:r w:rsidR="00D9577E" w:rsidRPr="0028541C">
        <w:rPr>
          <w:sz w:val="20"/>
          <w:szCs w:val="26"/>
        </w:rPr>
        <w:t>(</w:t>
      </w:r>
      <w:r w:rsidRPr="0028541C">
        <w:rPr>
          <w:i/>
          <w:iCs/>
          <w:sz w:val="20"/>
          <w:szCs w:val="26"/>
        </w:rPr>
        <w:t>Future Internet Design project</w:t>
      </w:r>
      <w:r w:rsidR="00D9577E" w:rsidRPr="0028541C">
        <w:rPr>
          <w:sz w:val="20"/>
          <w:szCs w:val="26"/>
        </w:rPr>
        <w:t>)</w:t>
      </w:r>
    </w:p>
    <w:p w:rsidR="00B753B1" w:rsidRPr="0028541C" w:rsidRDefault="00B753B1" w:rsidP="0028541C">
      <w:pPr>
        <w:tabs>
          <w:tab w:val="clear" w:pos="794"/>
          <w:tab w:val="left" w:pos="1134"/>
        </w:tabs>
        <w:spacing w:line="180" w:lineRule="auto"/>
        <w:rPr>
          <w:spacing w:val="-8"/>
          <w:sz w:val="20"/>
          <w:szCs w:val="26"/>
        </w:rPr>
      </w:pPr>
      <w:r w:rsidRPr="0028541C">
        <w:rPr>
          <w:spacing w:val="-8"/>
          <w:sz w:val="20"/>
          <w:szCs w:val="26"/>
        </w:rPr>
        <w:t>FIRE</w:t>
      </w:r>
      <w:r w:rsidRPr="0028541C">
        <w:rPr>
          <w:spacing w:val="-8"/>
          <w:sz w:val="20"/>
          <w:szCs w:val="26"/>
        </w:rPr>
        <w:tab/>
      </w:r>
      <w:r w:rsidR="006F12BC" w:rsidRPr="0028541C">
        <w:rPr>
          <w:rFonts w:hint="cs"/>
          <w:spacing w:val="-8"/>
          <w:sz w:val="20"/>
          <w:szCs w:val="26"/>
          <w:rtl/>
        </w:rPr>
        <w:t xml:space="preserve">البحوث والتجريب بالاتحاد الأوروبي بشأن إنترنت المستقبل </w:t>
      </w:r>
      <w:r w:rsidR="006F12BC" w:rsidRPr="0028541C">
        <w:rPr>
          <w:spacing w:val="-8"/>
          <w:sz w:val="20"/>
          <w:szCs w:val="26"/>
        </w:rPr>
        <w:t>(</w:t>
      </w:r>
      <w:r w:rsidRPr="0028541C">
        <w:rPr>
          <w:i/>
          <w:iCs/>
          <w:spacing w:val="-8"/>
          <w:sz w:val="20"/>
          <w:szCs w:val="26"/>
        </w:rPr>
        <w:t>European Union’s Future Internet Research &amp; Experimentation</w:t>
      </w:r>
      <w:r w:rsidR="006F12BC" w:rsidRPr="0028541C">
        <w:rPr>
          <w:spacing w:val="-8"/>
          <w:sz w:val="20"/>
          <w:szCs w:val="26"/>
        </w:rPr>
        <w:t>)</w:t>
      </w:r>
    </w:p>
    <w:p w:rsidR="00B753B1" w:rsidRPr="0028541C" w:rsidRDefault="00B753B1" w:rsidP="00EF397B">
      <w:pPr>
        <w:tabs>
          <w:tab w:val="clear" w:pos="794"/>
          <w:tab w:val="left" w:pos="1134"/>
        </w:tabs>
        <w:spacing w:line="180" w:lineRule="auto"/>
        <w:rPr>
          <w:sz w:val="20"/>
          <w:szCs w:val="26"/>
        </w:rPr>
      </w:pPr>
      <w:r w:rsidRPr="0028541C">
        <w:rPr>
          <w:sz w:val="20"/>
          <w:szCs w:val="26"/>
        </w:rPr>
        <w:t>GAC</w:t>
      </w:r>
      <w:r w:rsidRPr="0028541C">
        <w:rPr>
          <w:sz w:val="20"/>
          <w:szCs w:val="26"/>
        </w:rPr>
        <w:tab/>
      </w:r>
      <w:r w:rsidR="00DA5D40" w:rsidRPr="0028541C">
        <w:rPr>
          <w:rFonts w:hint="cs"/>
          <w:sz w:val="20"/>
          <w:szCs w:val="26"/>
          <w:rtl/>
        </w:rPr>
        <w:t xml:space="preserve">اللجنة الاستشارية الحكومية </w:t>
      </w:r>
      <w:r w:rsidR="00DA5D40" w:rsidRPr="0028541C">
        <w:rPr>
          <w:sz w:val="20"/>
          <w:szCs w:val="26"/>
        </w:rPr>
        <w:t>(</w:t>
      </w:r>
      <w:r w:rsidRPr="0028541C">
        <w:rPr>
          <w:i/>
          <w:iCs/>
          <w:sz w:val="20"/>
          <w:szCs w:val="26"/>
        </w:rPr>
        <w:t>Governmental Advisory Committee</w:t>
      </w:r>
      <w:r w:rsidR="00DA5D40"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GDP</w:t>
      </w:r>
      <w:r w:rsidRPr="0028541C">
        <w:rPr>
          <w:sz w:val="20"/>
          <w:szCs w:val="26"/>
        </w:rPr>
        <w:tab/>
      </w:r>
      <w:r w:rsidR="006F12BC" w:rsidRPr="0028541C">
        <w:rPr>
          <w:rFonts w:hint="cs"/>
          <w:sz w:val="20"/>
          <w:szCs w:val="26"/>
          <w:rtl/>
        </w:rPr>
        <w:t xml:space="preserve">الناتج المحلي الإجمالي </w:t>
      </w:r>
      <w:r w:rsidR="006F12BC" w:rsidRPr="0028541C">
        <w:rPr>
          <w:sz w:val="20"/>
          <w:szCs w:val="26"/>
        </w:rPr>
        <w:t>(</w:t>
      </w:r>
      <w:r w:rsidRPr="0028541C">
        <w:rPr>
          <w:i/>
          <w:iCs/>
          <w:sz w:val="20"/>
          <w:szCs w:val="26"/>
        </w:rPr>
        <w:t>Gross Domestic Product</w:t>
      </w:r>
      <w:r w:rsidR="006F12BC"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GENI</w:t>
      </w:r>
      <w:r w:rsidRPr="0028541C">
        <w:rPr>
          <w:sz w:val="20"/>
          <w:szCs w:val="26"/>
        </w:rPr>
        <w:tab/>
      </w:r>
      <w:r w:rsidR="006F12BC" w:rsidRPr="0028541C">
        <w:rPr>
          <w:rFonts w:hint="cs"/>
          <w:sz w:val="20"/>
          <w:szCs w:val="26"/>
          <w:rtl/>
        </w:rPr>
        <w:t xml:space="preserve">بيئة عالمية لابتكارات الشبكة </w:t>
      </w:r>
      <w:r w:rsidR="006F12BC" w:rsidRPr="0028541C">
        <w:rPr>
          <w:sz w:val="20"/>
          <w:szCs w:val="26"/>
        </w:rPr>
        <w:t>(</w:t>
      </w:r>
      <w:r w:rsidRPr="0028541C">
        <w:rPr>
          <w:i/>
          <w:iCs/>
          <w:sz w:val="20"/>
          <w:szCs w:val="26"/>
        </w:rPr>
        <w:t>Global Environment for Network Innovations</w:t>
      </w:r>
      <w:r w:rsidR="006F12BC" w:rsidRPr="0028541C">
        <w:rPr>
          <w:sz w:val="20"/>
          <w:szCs w:val="26"/>
        </w:rPr>
        <w:t>)</w:t>
      </w:r>
    </w:p>
    <w:p w:rsidR="00B753B1" w:rsidRPr="0028541C" w:rsidRDefault="00B753B1" w:rsidP="0028541C">
      <w:pPr>
        <w:tabs>
          <w:tab w:val="clear" w:pos="794"/>
          <w:tab w:val="left" w:pos="1134"/>
        </w:tabs>
        <w:spacing w:line="180" w:lineRule="auto"/>
        <w:rPr>
          <w:sz w:val="20"/>
          <w:szCs w:val="26"/>
        </w:rPr>
      </w:pPr>
      <w:proofErr w:type="spellStart"/>
      <w:r w:rsidRPr="0028541C">
        <w:rPr>
          <w:sz w:val="20"/>
          <w:szCs w:val="26"/>
        </w:rPr>
        <w:t>gTLD</w:t>
      </w:r>
      <w:proofErr w:type="spellEnd"/>
      <w:r w:rsidRPr="0028541C">
        <w:rPr>
          <w:sz w:val="20"/>
          <w:szCs w:val="26"/>
        </w:rPr>
        <w:tab/>
      </w:r>
      <w:r w:rsidR="000227AA" w:rsidRPr="0028541C">
        <w:rPr>
          <w:rFonts w:hint="cs"/>
          <w:sz w:val="20"/>
          <w:szCs w:val="26"/>
          <w:rtl/>
        </w:rPr>
        <w:t xml:space="preserve">ميادين المستوى الأعلى العامة </w:t>
      </w:r>
      <w:r w:rsidR="000227AA" w:rsidRPr="0028541C">
        <w:rPr>
          <w:sz w:val="20"/>
          <w:szCs w:val="26"/>
          <w:lang w:val="en-US"/>
        </w:rPr>
        <w:t>(</w:t>
      </w:r>
      <w:r w:rsidRPr="0028541C">
        <w:rPr>
          <w:i/>
          <w:iCs/>
          <w:sz w:val="20"/>
          <w:szCs w:val="26"/>
        </w:rPr>
        <w:t>generic Top-Level Domain</w:t>
      </w:r>
      <w:r w:rsidR="000227AA" w:rsidRPr="0028541C">
        <w:rPr>
          <w:sz w:val="20"/>
          <w:szCs w:val="26"/>
        </w:rPr>
        <w:t>)</w:t>
      </w:r>
    </w:p>
    <w:p w:rsidR="00B753B1" w:rsidRPr="0028541C" w:rsidRDefault="00B753B1" w:rsidP="00EF397B">
      <w:pPr>
        <w:tabs>
          <w:tab w:val="clear" w:pos="794"/>
          <w:tab w:val="left" w:pos="1134"/>
        </w:tabs>
        <w:spacing w:line="180" w:lineRule="auto"/>
        <w:rPr>
          <w:sz w:val="20"/>
          <w:szCs w:val="26"/>
        </w:rPr>
      </w:pPr>
      <w:r w:rsidRPr="0028541C">
        <w:rPr>
          <w:sz w:val="20"/>
          <w:szCs w:val="26"/>
        </w:rPr>
        <w:t>IANA</w:t>
      </w:r>
      <w:r w:rsidRPr="0028541C">
        <w:rPr>
          <w:sz w:val="20"/>
          <w:szCs w:val="26"/>
        </w:rPr>
        <w:tab/>
      </w:r>
      <w:r w:rsidR="008A3877" w:rsidRPr="0028541C">
        <w:rPr>
          <w:rFonts w:hint="cs"/>
          <w:noProof/>
          <w:sz w:val="20"/>
          <w:szCs w:val="26"/>
          <w:rtl/>
          <w:lang w:val="en-US"/>
        </w:rPr>
        <w:t xml:space="preserve">هيئة تخصيص أرقام الإنترنت </w:t>
      </w:r>
      <w:r w:rsidR="008A3877" w:rsidRPr="0028541C">
        <w:rPr>
          <w:sz w:val="20"/>
          <w:szCs w:val="26"/>
        </w:rPr>
        <w:t>(</w:t>
      </w:r>
      <w:r w:rsidRPr="0028541C">
        <w:rPr>
          <w:i/>
          <w:iCs/>
          <w:sz w:val="20"/>
          <w:szCs w:val="26"/>
        </w:rPr>
        <w:t>Internet Assigned Numbers Authority</w:t>
      </w:r>
      <w:r w:rsidR="008A3877"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ICANN</w:t>
      </w:r>
      <w:r w:rsidRPr="0028541C">
        <w:rPr>
          <w:sz w:val="20"/>
          <w:szCs w:val="26"/>
        </w:rPr>
        <w:tab/>
      </w:r>
      <w:r w:rsidR="008A3877" w:rsidRPr="0028541C">
        <w:rPr>
          <w:rFonts w:hint="cs"/>
          <w:noProof/>
          <w:spacing w:val="-2"/>
          <w:sz w:val="20"/>
          <w:szCs w:val="26"/>
          <w:rtl/>
          <w:lang w:val="en-US"/>
        </w:rPr>
        <w:t xml:space="preserve">مؤسسة الإنترنت للأسماء والأرقام المخصصة </w:t>
      </w:r>
      <w:r w:rsidR="008A3877" w:rsidRPr="0028541C">
        <w:rPr>
          <w:sz w:val="20"/>
          <w:szCs w:val="26"/>
        </w:rPr>
        <w:t>(</w:t>
      </w:r>
      <w:r w:rsidRPr="0028541C">
        <w:rPr>
          <w:i/>
          <w:iCs/>
          <w:sz w:val="20"/>
          <w:szCs w:val="26"/>
        </w:rPr>
        <w:t>Internet Corporation for Assigned Names and Numbers</w:t>
      </w:r>
      <w:r w:rsidR="008A3877"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ICT</w:t>
      </w:r>
      <w:r w:rsidRPr="0028541C">
        <w:rPr>
          <w:sz w:val="20"/>
          <w:szCs w:val="26"/>
        </w:rPr>
        <w:tab/>
      </w:r>
      <w:r w:rsidR="00321B10" w:rsidRPr="0028541C">
        <w:rPr>
          <w:rFonts w:hint="cs"/>
          <w:sz w:val="20"/>
          <w:szCs w:val="26"/>
          <w:rtl/>
          <w:lang w:val="fr-CH"/>
        </w:rPr>
        <w:t xml:space="preserve">تكنولوجيا المعلومات والاتصالات </w:t>
      </w:r>
      <w:r w:rsidR="00321B10" w:rsidRPr="0028541C">
        <w:rPr>
          <w:sz w:val="20"/>
          <w:szCs w:val="26"/>
        </w:rPr>
        <w:t>(</w:t>
      </w:r>
      <w:r w:rsidRPr="0028541C">
        <w:rPr>
          <w:i/>
          <w:iCs/>
          <w:sz w:val="20"/>
          <w:szCs w:val="26"/>
        </w:rPr>
        <w:t>Information &amp; Communication Technology</w:t>
      </w:r>
      <w:r w:rsidR="00321B10"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ICTs</w:t>
      </w:r>
      <w:r w:rsidRPr="0028541C">
        <w:rPr>
          <w:sz w:val="20"/>
          <w:szCs w:val="26"/>
        </w:rPr>
        <w:tab/>
      </w:r>
      <w:r w:rsidR="00321B10" w:rsidRPr="0028541C">
        <w:rPr>
          <w:rFonts w:hint="cs"/>
          <w:sz w:val="20"/>
          <w:szCs w:val="26"/>
          <w:rtl/>
          <w:lang w:val="fr-CH"/>
        </w:rPr>
        <w:t xml:space="preserve">تكنولوجيات المعلومات والاتصالات </w:t>
      </w:r>
      <w:r w:rsidR="00321B10" w:rsidRPr="0028541C">
        <w:rPr>
          <w:sz w:val="20"/>
          <w:szCs w:val="26"/>
        </w:rPr>
        <w:t>(</w:t>
      </w:r>
      <w:r w:rsidRPr="0028541C">
        <w:rPr>
          <w:i/>
          <w:iCs/>
          <w:sz w:val="20"/>
          <w:szCs w:val="26"/>
        </w:rPr>
        <w:t>Information &amp; Communication Technologies</w:t>
      </w:r>
      <w:r w:rsidR="00321B10"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IDN</w:t>
      </w:r>
      <w:r w:rsidRPr="0028541C">
        <w:rPr>
          <w:sz w:val="20"/>
          <w:szCs w:val="26"/>
        </w:rPr>
        <w:tab/>
      </w:r>
      <w:r w:rsidR="001136AB" w:rsidRPr="0028541C">
        <w:rPr>
          <w:rFonts w:hint="cs"/>
          <w:sz w:val="20"/>
          <w:szCs w:val="26"/>
          <w:rtl/>
        </w:rPr>
        <w:t xml:space="preserve">أسماء الميادين الدولية الطابع </w:t>
      </w:r>
      <w:r w:rsidR="001136AB" w:rsidRPr="0028541C">
        <w:rPr>
          <w:sz w:val="20"/>
          <w:szCs w:val="26"/>
        </w:rPr>
        <w:t>(</w:t>
      </w:r>
      <w:r w:rsidRPr="0028541C">
        <w:rPr>
          <w:i/>
          <w:iCs/>
          <w:sz w:val="20"/>
          <w:szCs w:val="26"/>
        </w:rPr>
        <w:t>Internationalized Domain Name</w:t>
      </w:r>
      <w:r w:rsidR="001136AB"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IEG</w:t>
      </w:r>
      <w:r w:rsidRPr="0028541C">
        <w:rPr>
          <w:sz w:val="20"/>
          <w:szCs w:val="26"/>
        </w:rPr>
        <w:tab/>
      </w:r>
      <w:r w:rsidR="006F12BC" w:rsidRPr="0028541C">
        <w:rPr>
          <w:rFonts w:hint="cs"/>
          <w:sz w:val="20"/>
          <w:szCs w:val="26"/>
          <w:rtl/>
        </w:rPr>
        <w:t xml:space="preserve">فريق الخبراء غير الرسمي </w:t>
      </w:r>
      <w:r w:rsidR="006F12BC" w:rsidRPr="0028541C">
        <w:rPr>
          <w:sz w:val="20"/>
          <w:szCs w:val="26"/>
        </w:rPr>
        <w:t>(</w:t>
      </w:r>
      <w:r w:rsidRPr="0028541C">
        <w:rPr>
          <w:i/>
          <w:iCs/>
          <w:sz w:val="20"/>
          <w:szCs w:val="26"/>
        </w:rPr>
        <w:t>Informal Experts Group</w:t>
      </w:r>
      <w:r w:rsidR="006F12BC"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IETF</w:t>
      </w:r>
      <w:r w:rsidRPr="0028541C">
        <w:rPr>
          <w:sz w:val="20"/>
          <w:szCs w:val="26"/>
        </w:rPr>
        <w:tab/>
      </w:r>
      <w:r w:rsidR="006F12BC" w:rsidRPr="0028541C">
        <w:rPr>
          <w:rFonts w:hint="cs"/>
          <w:sz w:val="20"/>
          <w:szCs w:val="26"/>
          <w:rtl/>
        </w:rPr>
        <w:t xml:space="preserve">فريق مهام هندسة الإنترنت </w:t>
      </w:r>
      <w:r w:rsidR="006F12BC" w:rsidRPr="0028541C">
        <w:rPr>
          <w:sz w:val="20"/>
          <w:szCs w:val="26"/>
        </w:rPr>
        <w:t>(</w:t>
      </w:r>
      <w:r w:rsidRPr="0028541C">
        <w:rPr>
          <w:i/>
          <w:iCs/>
          <w:sz w:val="20"/>
          <w:szCs w:val="26"/>
        </w:rPr>
        <w:t>Internet Engineering Task Force</w:t>
      </w:r>
      <w:r w:rsidR="006F12BC"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IGF</w:t>
      </w:r>
      <w:r w:rsidRPr="0028541C">
        <w:rPr>
          <w:sz w:val="20"/>
          <w:szCs w:val="26"/>
        </w:rPr>
        <w:tab/>
      </w:r>
      <w:r w:rsidR="007E385F" w:rsidRPr="0028541C">
        <w:rPr>
          <w:rFonts w:hint="cs"/>
          <w:sz w:val="20"/>
          <w:szCs w:val="26"/>
          <w:rtl/>
        </w:rPr>
        <w:t xml:space="preserve">منتدى إدارة الإنترنت </w:t>
      </w:r>
      <w:r w:rsidR="00130AAD" w:rsidRPr="0028541C">
        <w:rPr>
          <w:sz w:val="20"/>
          <w:szCs w:val="26"/>
        </w:rPr>
        <w:t>(</w:t>
      </w:r>
      <w:r w:rsidRPr="0028541C">
        <w:rPr>
          <w:i/>
          <w:iCs/>
          <w:sz w:val="20"/>
          <w:szCs w:val="26"/>
        </w:rPr>
        <w:t>Internet Governance Forum</w:t>
      </w:r>
      <w:r w:rsidR="00130AAD"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IGOs</w:t>
      </w:r>
      <w:r w:rsidRPr="0028541C">
        <w:rPr>
          <w:sz w:val="20"/>
          <w:szCs w:val="26"/>
        </w:rPr>
        <w:tab/>
      </w:r>
      <w:r w:rsidR="007E385F" w:rsidRPr="0028541C">
        <w:rPr>
          <w:rFonts w:hint="cs"/>
          <w:sz w:val="20"/>
          <w:szCs w:val="26"/>
          <w:rtl/>
        </w:rPr>
        <w:t xml:space="preserve">منظمات حكومية دولية </w:t>
      </w:r>
      <w:r w:rsidR="00130AAD" w:rsidRPr="0028541C">
        <w:rPr>
          <w:sz w:val="20"/>
          <w:szCs w:val="26"/>
        </w:rPr>
        <w:t>(</w:t>
      </w:r>
      <w:r w:rsidRPr="0028541C">
        <w:rPr>
          <w:i/>
          <w:iCs/>
          <w:sz w:val="20"/>
          <w:szCs w:val="26"/>
        </w:rPr>
        <w:t>Inter-governmental Organizations</w:t>
      </w:r>
      <w:r w:rsidR="00130AAD"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IIC</w:t>
      </w:r>
      <w:r w:rsidRPr="0028541C">
        <w:rPr>
          <w:sz w:val="20"/>
          <w:szCs w:val="26"/>
        </w:rPr>
        <w:tab/>
      </w:r>
      <w:r w:rsidR="00655A5B" w:rsidRPr="0028541C">
        <w:rPr>
          <w:rFonts w:hint="cs"/>
          <w:sz w:val="20"/>
          <w:szCs w:val="26"/>
          <w:rtl/>
        </w:rPr>
        <w:t xml:space="preserve">التوصيلية الدولية للإنترنت </w:t>
      </w:r>
      <w:r w:rsidR="00655A5B" w:rsidRPr="0028541C">
        <w:rPr>
          <w:sz w:val="20"/>
          <w:szCs w:val="26"/>
        </w:rPr>
        <w:t>(</w:t>
      </w:r>
      <w:r w:rsidRPr="0028541C">
        <w:rPr>
          <w:i/>
          <w:iCs/>
          <w:sz w:val="20"/>
          <w:szCs w:val="26"/>
        </w:rPr>
        <w:t>International Internet Connectivity</w:t>
      </w:r>
      <w:r w:rsidR="00655A5B" w:rsidRPr="0028541C">
        <w:rPr>
          <w:sz w:val="20"/>
          <w:szCs w:val="26"/>
        </w:rPr>
        <w:t>)</w:t>
      </w:r>
    </w:p>
    <w:p w:rsidR="00B753B1" w:rsidRPr="0028541C" w:rsidRDefault="00B753B1" w:rsidP="0028541C">
      <w:pPr>
        <w:tabs>
          <w:tab w:val="clear" w:pos="794"/>
          <w:tab w:val="left" w:pos="1134"/>
        </w:tabs>
        <w:spacing w:line="180" w:lineRule="auto"/>
        <w:rPr>
          <w:sz w:val="20"/>
          <w:szCs w:val="26"/>
          <w:lang w:val="fr-CH"/>
        </w:rPr>
      </w:pPr>
      <w:r w:rsidRPr="0028541C">
        <w:rPr>
          <w:sz w:val="20"/>
          <w:szCs w:val="26"/>
          <w:lang w:val="fr-CH"/>
        </w:rPr>
        <w:t>IP</w:t>
      </w:r>
      <w:r w:rsidRPr="0028541C">
        <w:rPr>
          <w:sz w:val="20"/>
          <w:szCs w:val="26"/>
          <w:lang w:val="fr-CH"/>
        </w:rPr>
        <w:tab/>
      </w:r>
      <w:r w:rsidR="000A63DD" w:rsidRPr="0028541C">
        <w:rPr>
          <w:rFonts w:hint="cs"/>
          <w:sz w:val="20"/>
          <w:szCs w:val="26"/>
          <w:rtl/>
          <w:lang w:val="en-US"/>
        </w:rPr>
        <w:t xml:space="preserve">بروتوكول الإنترنت </w:t>
      </w:r>
      <w:r w:rsidR="000A63DD" w:rsidRPr="0028541C">
        <w:rPr>
          <w:sz w:val="20"/>
          <w:szCs w:val="26"/>
          <w:lang w:val="fr-CH"/>
        </w:rPr>
        <w:t>(</w:t>
      </w:r>
      <w:r w:rsidRPr="0028541C">
        <w:rPr>
          <w:i/>
          <w:iCs/>
          <w:sz w:val="20"/>
          <w:szCs w:val="26"/>
          <w:lang w:val="fr-CH"/>
        </w:rPr>
        <w:t>Internet Protocol</w:t>
      </w:r>
      <w:r w:rsidR="000A63DD" w:rsidRPr="0028541C">
        <w:rPr>
          <w:sz w:val="20"/>
          <w:szCs w:val="26"/>
          <w:lang w:val="fr-CH"/>
        </w:rPr>
        <w:t>)</w:t>
      </w:r>
    </w:p>
    <w:p w:rsidR="00B753B1" w:rsidRPr="0028541C" w:rsidRDefault="00B753B1" w:rsidP="0028541C">
      <w:pPr>
        <w:tabs>
          <w:tab w:val="clear" w:pos="794"/>
          <w:tab w:val="left" w:pos="1134"/>
        </w:tabs>
        <w:spacing w:line="180" w:lineRule="auto"/>
        <w:rPr>
          <w:sz w:val="20"/>
          <w:szCs w:val="26"/>
          <w:lang w:val="fr-CH"/>
        </w:rPr>
      </w:pPr>
      <w:r w:rsidRPr="0028541C">
        <w:rPr>
          <w:sz w:val="20"/>
          <w:szCs w:val="26"/>
          <w:lang w:val="fr-CH"/>
        </w:rPr>
        <w:t>IPv4</w:t>
      </w:r>
      <w:r w:rsidRPr="0028541C">
        <w:rPr>
          <w:sz w:val="20"/>
          <w:szCs w:val="26"/>
          <w:lang w:val="fr-CH"/>
        </w:rPr>
        <w:tab/>
      </w:r>
      <w:r w:rsidR="000A63DD" w:rsidRPr="0028541C">
        <w:rPr>
          <w:rFonts w:hint="cs"/>
          <w:noProof/>
          <w:sz w:val="20"/>
          <w:szCs w:val="26"/>
          <w:rtl/>
          <w:lang w:val="en-US"/>
        </w:rPr>
        <w:t xml:space="preserve">الإصدار الرابع من بوتوكول الإنترنت </w:t>
      </w:r>
      <w:r w:rsidR="000A63DD" w:rsidRPr="0028541C">
        <w:rPr>
          <w:sz w:val="20"/>
          <w:szCs w:val="26"/>
          <w:lang w:val="fr-CH"/>
        </w:rPr>
        <w:t>(</w:t>
      </w:r>
      <w:r w:rsidRPr="0028541C">
        <w:rPr>
          <w:i/>
          <w:iCs/>
          <w:sz w:val="20"/>
          <w:szCs w:val="26"/>
          <w:lang w:val="fr-CH"/>
        </w:rPr>
        <w:t>Internet Protocol version 4</w:t>
      </w:r>
      <w:r w:rsidR="000A63DD" w:rsidRPr="0028541C">
        <w:rPr>
          <w:sz w:val="20"/>
          <w:szCs w:val="26"/>
          <w:lang w:val="fr-CH"/>
        </w:rPr>
        <w:t>)</w:t>
      </w:r>
    </w:p>
    <w:p w:rsidR="00B753B1" w:rsidRPr="0028541C" w:rsidRDefault="00B753B1" w:rsidP="0028541C">
      <w:pPr>
        <w:tabs>
          <w:tab w:val="clear" w:pos="794"/>
          <w:tab w:val="left" w:pos="1134"/>
        </w:tabs>
        <w:spacing w:line="180" w:lineRule="auto"/>
        <w:rPr>
          <w:sz w:val="20"/>
          <w:szCs w:val="26"/>
          <w:lang w:val="fr-CH"/>
        </w:rPr>
      </w:pPr>
      <w:r w:rsidRPr="0028541C">
        <w:rPr>
          <w:sz w:val="20"/>
          <w:szCs w:val="26"/>
          <w:lang w:val="fr-CH"/>
        </w:rPr>
        <w:t>IPv6</w:t>
      </w:r>
      <w:r w:rsidRPr="0028541C">
        <w:rPr>
          <w:sz w:val="20"/>
          <w:szCs w:val="26"/>
          <w:lang w:val="fr-CH"/>
        </w:rPr>
        <w:tab/>
      </w:r>
      <w:r w:rsidR="000A63DD" w:rsidRPr="0028541C">
        <w:rPr>
          <w:rFonts w:hint="cs"/>
          <w:noProof/>
          <w:sz w:val="20"/>
          <w:szCs w:val="26"/>
          <w:rtl/>
          <w:lang w:val="en-US"/>
        </w:rPr>
        <w:t xml:space="preserve">الإصدار السادس من بوتوكول الإنترنت </w:t>
      </w:r>
      <w:r w:rsidR="000A63DD" w:rsidRPr="0028541C">
        <w:rPr>
          <w:sz w:val="20"/>
          <w:szCs w:val="26"/>
          <w:lang w:val="en-US"/>
        </w:rPr>
        <w:t>(</w:t>
      </w:r>
      <w:r w:rsidRPr="0028541C">
        <w:rPr>
          <w:i/>
          <w:iCs/>
          <w:sz w:val="20"/>
          <w:szCs w:val="26"/>
          <w:lang w:val="fr-CH"/>
        </w:rPr>
        <w:t>Internet Protocol version 6</w:t>
      </w:r>
      <w:r w:rsidR="000A63DD" w:rsidRPr="0028541C">
        <w:rPr>
          <w:sz w:val="20"/>
          <w:szCs w:val="26"/>
          <w:lang w:val="fr-CH"/>
        </w:rPr>
        <w:t>)</w:t>
      </w:r>
    </w:p>
    <w:p w:rsidR="00B753B1" w:rsidRPr="0028541C" w:rsidRDefault="00B753B1" w:rsidP="0028541C">
      <w:pPr>
        <w:tabs>
          <w:tab w:val="clear" w:pos="794"/>
          <w:tab w:val="left" w:pos="1134"/>
        </w:tabs>
        <w:spacing w:line="180" w:lineRule="auto"/>
        <w:rPr>
          <w:sz w:val="20"/>
          <w:szCs w:val="26"/>
          <w:lang w:val="fr-CH"/>
        </w:rPr>
      </w:pPr>
      <w:r w:rsidRPr="0028541C">
        <w:rPr>
          <w:sz w:val="20"/>
          <w:szCs w:val="26"/>
          <w:lang w:val="fr-CH"/>
        </w:rPr>
        <w:t>IPTV</w:t>
      </w:r>
      <w:r w:rsidRPr="0028541C">
        <w:rPr>
          <w:sz w:val="20"/>
          <w:szCs w:val="26"/>
          <w:lang w:val="fr-CH"/>
        </w:rPr>
        <w:tab/>
      </w:r>
      <w:r w:rsidR="00655A5B" w:rsidRPr="0028541C">
        <w:rPr>
          <w:rFonts w:hint="cs"/>
          <w:sz w:val="20"/>
          <w:szCs w:val="26"/>
          <w:rtl/>
          <w:lang w:val="fr-CH"/>
        </w:rPr>
        <w:t xml:space="preserve">تلفزيون بروتوكول الإنترنت </w:t>
      </w:r>
      <w:r w:rsidR="00630CF0" w:rsidRPr="0028541C">
        <w:rPr>
          <w:sz w:val="20"/>
          <w:szCs w:val="26"/>
          <w:lang w:val="fr-CH"/>
        </w:rPr>
        <w:t>(</w:t>
      </w:r>
      <w:r w:rsidRPr="0028541C">
        <w:rPr>
          <w:i/>
          <w:iCs/>
          <w:sz w:val="20"/>
          <w:szCs w:val="26"/>
          <w:lang w:val="fr-CH"/>
        </w:rPr>
        <w:t xml:space="preserve">Internet Protocol </w:t>
      </w:r>
      <w:proofErr w:type="spellStart"/>
      <w:r w:rsidRPr="0028541C">
        <w:rPr>
          <w:i/>
          <w:iCs/>
          <w:sz w:val="20"/>
          <w:szCs w:val="26"/>
          <w:lang w:val="fr-CH"/>
        </w:rPr>
        <w:t>Television</w:t>
      </w:r>
      <w:proofErr w:type="spellEnd"/>
      <w:r w:rsidR="00630CF0" w:rsidRPr="0028541C">
        <w:rPr>
          <w:sz w:val="20"/>
          <w:szCs w:val="26"/>
          <w:lang w:val="fr-CH"/>
        </w:rPr>
        <w:t>)</w:t>
      </w:r>
    </w:p>
    <w:p w:rsidR="00B753B1" w:rsidRPr="0028541C" w:rsidRDefault="00B753B1" w:rsidP="0028541C">
      <w:pPr>
        <w:tabs>
          <w:tab w:val="clear" w:pos="794"/>
          <w:tab w:val="left" w:pos="1134"/>
        </w:tabs>
        <w:spacing w:line="180" w:lineRule="auto"/>
        <w:rPr>
          <w:sz w:val="20"/>
          <w:szCs w:val="26"/>
          <w:lang w:val="fr-CH"/>
        </w:rPr>
      </w:pPr>
      <w:r w:rsidRPr="0028541C">
        <w:rPr>
          <w:sz w:val="20"/>
          <w:szCs w:val="26"/>
          <w:lang w:val="fr-CH"/>
        </w:rPr>
        <w:t>ISOC</w:t>
      </w:r>
      <w:r w:rsidRPr="0028541C">
        <w:rPr>
          <w:sz w:val="20"/>
          <w:szCs w:val="26"/>
          <w:lang w:val="fr-CH"/>
        </w:rPr>
        <w:tab/>
      </w:r>
      <w:r w:rsidR="00A83906" w:rsidRPr="0028541C">
        <w:rPr>
          <w:rFonts w:hint="cs"/>
          <w:sz w:val="20"/>
          <w:szCs w:val="26"/>
          <w:rtl/>
          <w:lang w:val="fr-CH"/>
        </w:rPr>
        <w:t xml:space="preserve">رابطة الإنترنت </w:t>
      </w:r>
      <w:r w:rsidR="00A83906" w:rsidRPr="0028541C">
        <w:rPr>
          <w:sz w:val="20"/>
          <w:szCs w:val="26"/>
          <w:lang w:val="fr-CH"/>
        </w:rPr>
        <w:t>(</w:t>
      </w:r>
      <w:r w:rsidRPr="0028541C">
        <w:rPr>
          <w:i/>
          <w:iCs/>
          <w:sz w:val="20"/>
          <w:szCs w:val="26"/>
          <w:lang w:val="fr-CH"/>
        </w:rPr>
        <w:t>Internet Society</w:t>
      </w:r>
      <w:r w:rsidR="00A83906" w:rsidRPr="0028541C">
        <w:rPr>
          <w:sz w:val="20"/>
          <w:szCs w:val="26"/>
          <w:lang w:val="fr-CH"/>
        </w:rPr>
        <w:t>)</w:t>
      </w:r>
    </w:p>
    <w:p w:rsidR="00A83906" w:rsidRPr="0028541C" w:rsidRDefault="00B753B1" w:rsidP="0028541C">
      <w:pPr>
        <w:tabs>
          <w:tab w:val="clear" w:pos="794"/>
          <w:tab w:val="left" w:pos="1134"/>
        </w:tabs>
        <w:spacing w:line="180" w:lineRule="auto"/>
        <w:rPr>
          <w:sz w:val="20"/>
          <w:szCs w:val="26"/>
          <w:lang w:val="fr-CH"/>
        </w:rPr>
      </w:pPr>
      <w:proofErr w:type="spellStart"/>
      <w:r w:rsidRPr="0028541C">
        <w:rPr>
          <w:sz w:val="20"/>
          <w:szCs w:val="26"/>
          <w:lang w:val="fr-CH"/>
        </w:rPr>
        <w:t>ISPs</w:t>
      </w:r>
      <w:proofErr w:type="spellEnd"/>
      <w:r w:rsidRPr="0028541C">
        <w:rPr>
          <w:sz w:val="20"/>
          <w:szCs w:val="26"/>
          <w:lang w:val="fr-CH"/>
        </w:rPr>
        <w:tab/>
      </w:r>
      <w:r w:rsidR="00A83906" w:rsidRPr="0028541C">
        <w:rPr>
          <w:rFonts w:hint="cs"/>
          <w:sz w:val="20"/>
          <w:szCs w:val="26"/>
          <w:rtl/>
          <w:lang w:val="fr-CH"/>
        </w:rPr>
        <w:t xml:space="preserve">موردو خدمات الإنترنت </w:t>
      </w:r>
      <w:r w:rsidR="00A83906" w:rsidRPr="0028541C">
        <w:rPr>
          <w:sz w:val="20"/>
          <w:szCs w:val="26"/>
          <w:lang w:val="fr-CH"/>
        </w:rPr>
        <w:t>(</w:t>
      </w:r>
      <w:r w:rsidRPr="0028541C">
        <w:rPr>
          <w:i/>
          <w:iCs/>
          <w:sz w:val="20"/>
          <w:szCs w:val="26"/>
          <w:lang w:val="fr-CH"/>
        </w:rPr>
        <w:t>Internet Service Providers</w:t>
      </w:r>
      <w:r w:rsidR="00A83906" w:rsidRPr="0028541C">
        <w:rPr>
          <w:sz w:val="20"/>
          <w:szCs w:val="26"/>
          <w:lang w:val="fr-CH"/>
        </w:rPr>
        <w:t>)</w:t>
      </w:r>
    </w:p>
    <w:p w:rsidR="00B753B1" w:rsidRPr="0028541C" w:rsidRDefault="00B753B1" w:rsidP="0028541C">
      <w:pPr>
        <w:tabs>
          <w:tab w:val="clear" w:pos="794"/>
          <w:tab w:val="left" w:pos="1134"/>
        </w:tabs>
        <w:spacing w:line="180" w:lineRule="auto"/>
        <w:rPr>
          <w:sz w:val="20"/>
          <w:szCs w:val="26"/>
          <w:lang w:val="fr-CH"/>
        </w:rPr>
      </w:pPr>
      <w:r w:rsidRPr="0028541C">
        <w:rPr>
          <w:sz w:val="20"/>
          <w:szCs w:val="26"/>
          <w:lang w:val="fr-CH"/>
        </w:rPr>
        <w:t>ITU</w:t>
      </w:r>
      <w:r w:rsidRPr="0028541C">
        <w:rPr>
          <w:sz w:val="20"/>
          <w:szCs w:val="26"/>
          <w:lang w:val="fr-CH"/>
        </w:rPr>
        <w:tab/>
      </w:r>
      <w:r w:rsidR="00A83906" w:rsidRPr="0028541C">
        <w:rPr>
          <w:rFonts w:hint="cs"/>
          <w:sz w:val="20"/>
          <w:szCs w:val="26"/>
          <w:rtl/>
          <w:lang w:val="fr-CH"/>
        </w:rPr>
        <w:t xml:space="preserve">الاتحاد الدولي للاتصالات </w:t>
      </w:r>
      <w:r w:rsidR="00AC2C1E">
        <w:rPr>
          <w:sz w:val="20"/>
          <w:szCs w:val="26"/>
          <w:lang w:val="fr-CH"/>
        </w:rPr>
        <w:t>(</w:t>
      </w:r>
      <w:r w:rsidRPr="00AC2C1E">
        <w:rPr>
          <w:i/>
          <w:iCs/>
          <w:sz w:val="20"/>
          <w:szCs w:val="26"/>
          <w:lang w:val="fr-CH"/>
        </w:rPr>
        <w:t xml:space="preserve">International </w:t>
      </w:r>
      <w:proofErr w:type="spellStart"/>
      <w:r w:rsidRPr="00AC2C1E">
        <w:rPr>
          <w:i/>
          <w:iCs/>
          <w:sz w:val="20"/>
          <w:szCs w:val="26"/>
          <w:lang w:val="fr-CH"/>
        </w:rPr>
        <w:t>Telecommunication</w:t>
      </w:r>
      <w:proofErr w:type="spellEnd"/>
      <w:r w:rsidRPr="00AC2C1E">
        <w:rPr>
          <w:i/>
          <w:iCs/>
          <w:sz w:val="20"/>
          <w:szCs w:val="26"/>
          <w:lang w:val="fr-CH"/>
        </w:rPr>
        <w:t xml:space="preserve"> Unio</w:t>
      </w:r>
      <w:bookmarkStart w:id="0" w:name="_GoBack"/>
      <w:bookmarkEnd w:id="0"/>
      <w:r w:rsidRPr="00AC2C1E">
        <w:rPr>
          <w:i/>
          <w:iCs/>
          <w:sz w:val="20"/>
          <w:szCs w:val="26"/>
          <w:lang w:val="fr-CH"/>
        </w:rPr>
        <w:t>n</w:t>
      </w:r>
      <w:r w:rsidR="00AC2C1E">
        <w:rPr>
          <w:sz w:val="20"/>
          <w:szCs w:val="26"/>
          <w:lang w:val="fr-CH"/>
        </w:rPr>
        <w:t>)</w:t>
      </w:r>
    </w:p>
    <w:p w:rsidR="00B753B1" w:rsidRPr="0028541C" w:rsidRDefault="00B753B1" w:rsidP="0028541C">
      <w:pPr>
        <w:tabs>
          <w:tab w:val="clear" w:pos="794"/>
          <w:tab w:val="left" w:pos="1134"/>
        </w:tabs>
        <w:spacing w:line="180" w:lineRule="auto"/>
        <w:rPr>
          <w:sz w:val="20"/>
          <w:szCs w:val="26"/>
          <w:lang w:val="fr-CH"/>
        </w:rPr>
      </w:pPr>
      <w:r w:rsidRPr="002D5C83">
        <w:rPr>
          <w:sz w:val="20"/>
          <w:szCs w:val="26"/>
          <w:lang w:val="fr-CH"/>
        </w:rPr>
        <w:t>ITU-T</w:t>
      </w:r>
      <w:r w:rsidRPr="002D5C83">
        <w:rPr>
          <w:sz w:val="20"/>
          <w:szCs w:val="26"/>
          <w:lang w:val="fr-CH"/>
        </w:rPr>
        <w:tab/>
      </w:r>
      <w:r w:rsidR="00B378CE" w:rsidRPr="002D5C83">
        <w:rPr>
          <w:rFonts w:hint="cs"/>
          <w:sz w:val="20"/>
          <w:szCs w:val="26"/>
          <w:rtl/>
          <w:lang w:val="fr-CH"/>
        </w:rPr>
        <w:t xml:space="preserve">قطاع تقييس الاتصالات في الاتحاد الدولي للاتصالات </w:t>
      </w:r>
      <w:r w:rsidR="00B378CE" w:rsidRPr="002D5C83">
        <w:rPr>
          <w:sz w:val="20"/>
          <w:szCs w:val="26"/>
          <w:lang w:val="fr-CH"/>
        </w:rPr>
        <w:t>(</w:t>
      </w:r>
      <w:r w:rsidRPr="002D5C83">
        <w:rPr>
          <w:i/>
          <w:iCs/>
          <w:sz w:val="20"/>
          <w:szCs w:val="26"/>
          <w:lang w:val="fr-CH"/>
        </w:rPr>
        <w:t xml:space="preserve">ITU </w:t>
      </w:r>
      <w:proofErr w:type="spellStart"/>
      <w:r w:rsidRPr="002D5C83">
        <w:rPr>
          <w:i/>
          <w:iCs/>
          <w:sz w:val="20"/>
          <w:szCs w:val="26"/>
          <w:lang w:val="fr-CH"/>
        </w:rPr>
        <w:t>Telecommunication</w:t>
      </w:r>
      <w:proofErr w:type="spellEnd"/>
      <w:r w:rsidRPr="002D5C83">
        <w:rPr>
          <w:i/>
          <w:iCs/>
          <w:sz w:val="20"/>
          <w:szCs w:val="26"/>
          <w:lang w:val="fr-CH"/>
        </w:rPr>
        <w:t xml:space="preserve"> </w:t>
      </w:r>
      <w:proofErr w:type="spellStart"/>
      <w:r w:rsidRPr="002D5C83">
        <w:rPr>
          <w:i/>
          <w:iCs/>
          <w:sz w:val="20"/>
          <w:szCs w:val="26"/>
          <w:lang w:val="fr-CH"/>
        </w:rPr>
        <w:t>Standardization</w:t>
      </w:r>
      <w:proofErr w:type="spellEnd"/>
      <w:r w:rsidRPr="002D5C83">
        <w:rPr>
          <w:i/>
          <w:iCs/>
          <w:sz w:val="20"/>
          <w:szCs w:val="26"/>
          <w:lang w:val="fr-CH"/>
        </w:rPr>
        <w:t xml:space="preserve"> </w:t>
      </w:r>
      <w:proofErr w:type="spellStart"/>
      <w:r w:rsidRPr="002D5C83">
        <w:rPr>
          <w:i/>
          <w:iCs/>
          <w:sz w:val="20"/>
          <w:szCs w:val="26"/>
          <w:lang w:val="fr-CH"/>
        </w:rPr>
        <w:t>Sector</w:t>
      </w:r>
      <w:proofErr w:type="spellEnd"/>
      <w:r w:rsidR="00B378CE" w:rsidRPr="002D5C83">
        <w:rPr>
          <w:sz w:val="20"/>
          <w:szCs w:val="26"/>
          <w:lang w:val="fr-CH"/>
        </w:rPr>
        <w:t>)</w:t>
      </w:r>
    </w:p>
    <w:p w:rsidR="00B753B1" w:rsidRPr="0028541C" w:rsidRDefault="00B753B1" w:rsidP="0028541C">
      <w:pPr>
        <w:tabs>
          <w:tab w:val="clear" w:pos="794"/>
          <w:tab w:val="left" w:pos="1134"/>
        </w:tabs>
        <w:spacing w:line="180" w:lineRule="auto"/>
        <w:rPr>
          <w:sz w:val="20"/>
          <w:szCs w:val="26"/>
          <w:lang w:val="fr-CH"/>
        </w:rPr>
      </w:pPr>
      <w:proofErr w:type="spellStart"/>
      <w:r w:rsidRPr="0028541C">
        <w:rPr>
          <w:sz w:val="20"/>
          <w:szCs w:val="26"/>
          <w:lang w:val="fr-CH"/>
        </w:rPr>
        <w:t>IXPs</w:t>
      </w:r>
      <w:proofErr w:type="spellEnd"/>
      <w:r w:rsidRPr="0028541C">
        <w:rPr>
          <w:sz w:val="20"/>
          <w:szCs w:val="26"/>
          <w:lang w:val="fr-CH"/>
        </w:rPr>
        <w:tab/>
      </w:r>
      <w:r w:rsidR="00A83906" w:rsidRPr="0028541C">
        <w:rPr>
          <w:rFonts w:hint="cs"/>
          <w:sz w:val="20"/>
          <w:szCs w:val="26"/>
          <w:rtl/>
        </w:rPr>
        <w:t xml:space="preserve">نقاط تبادل الإنترنت </w:t>
      </w:r>
      <w:r w:rsidR="00A83906" w:rsidRPr="0028541C">
        <w:rPr>
          <w:sz w:val="20"/>
          <w:szCs w:val="26"/>
          <w:lang w:val="fr-CH"/>
        </w:rPr>
        <w:t>(</w:t>
      </w:r>
      <w:r w:rsidRPr="0028541C">
        <w:rPr>
          <w:i/>
          <w:iCs/>
          <w:sz w:val="20"/>
          <w:szCs w:val="26"/>
          <w:lang w:val="fr-CH"/>
        </w:rPr>
        <w:t>Internet Exchange Points</w:t>
      </w:r>
      <w:r w:rsidR="00A83906" w:rsidRPr="0028541C">
        <w:rPr>
          <w:sz w:val="20"/>
          <w:szCs w:val="26"/>
          <w:lang w:val="fr-CH"/>
        </w:rPr>
        <w:t>)</w:t>
      </w:r>
    </w:p>
    <w:p w:rsidR="00B753B1" w:rsidRPr="0028541C" w:rsidRDefault="00B753B1" w:rsidP="0028541C">
      <w:pPr>
        <w:tabs>
          <w:tab w:val="clear" w:pos="794"/>
          <w:tab w:val="left" w:pos="1134"/>
        </w:tabs>
        <w:spacing w:line="180" w:lineRule="auto"/>
        <w:rPr>
          <w:sz w:val="20"/>
          <w:szCs w:val="26"/>
          <w:lang w:val="fr-CH"/>
        </w:rPr>
      </w:pPr>
      <w:r w:rsidRPr="0028541C">
        <w:rPr>
          <w:sz w:val="20"/>
          <w:szCs w:val="26"/>
          <w:lang w:val="fr-CH"/>
        </w:rPr>
        <w:t>JWG</w:t>
      </w:r>
      <w:r w:rsidRPr="0028541C">
        <w:rPr>
          <w:sz w:val="20"/>
          <w:szCs w:val="26"/>
          <w:lang w:val="fr-CH"/>
        </w:rPr>
        <w:tab/>
      </w:r>
      <w:r w:rsidR="00890FA5" w:rsidRPr="0028541C">
        <w:rPr>
          <w:rFonts w:hint="cs"/>
          <w:sz w:val="20"/>
          <w:szCs w:val="26"/>
          <w:rtl/>
        </w:rPr>
        <w:t xml:space="preserve">فريق العمل المشترك لمؤسسة </w:t>
      </w:r>
      <w:r w:rsidR="00890FA5" w:rsidRPr="0028541C">
        <w:rPr>
          <w:sz w:val="20"/>
          <w:szCs w:val="26"/>
          <w:lang w:val="fr-CH"/>
        </w:rPr>
        <w:t>ICANN</w:t>
      </w:r>
      <w:r w:rsidR="00890FA5" w:rsidRPr="0028541C">
        <w:rPr>
          <w:rFonts w:hint="cs"/>
          <w:sz w:val="20"/>
          <w:szCs w:val="26"/>
          <w:rtl/>
          <w:lang w:val="en-US"/>
        </w:rPr>
        <w:t xml:space="preserve"> </w:t>
      </w:r>
      <w:r w:rsidR="00890FA5" w:rsidRPr="0028541C">
        <w:rPr>
          <w:sz w:val="20"/>
          <w:szCs w:val="26"/>
          <w:lang w:val="fr-CH"/>
        </w:rPr>
        <w:t>(</w:t>
      </w:r>
      <w:proofErr w:type="spellStart"/>
      <w:r w:rsidRPr="0028541C">
        <w:rPr>
          <w:i/>
          <w:iCs/>
          <w:sz w:val="20"/>
          <w:szCs w:val="26"/>
          <w:lang w:val="fr-CH"/>
        </w:rPr>
        <w:t>ICANN’s</w:t>
      </w:r>
      <w:proofErr w:type="spellEnd"/>
      <w:r w:rsidRPr="0028541C">
        <w:rPr>
          <w:i/>
          <w:iCs/>
          <w:sz w:val="20"/>
          <w:szCs w:val="26"/>
          <w:lang w:val="fr-CH"/>
        </w:rPr>
        <w:t xml:space="preserve"> Joint </w:t>
      </w:r>
      <w:proofErr w:type="spellStart"/>
      <w:r w:rsidRPr="0028541C">
        <w:rPr>
          <w:i/>
          <w:iCs/>
          <w:sz w:val="20"/>
          <w:szCs w:val="26"/>
          <w:lang w:val="fr-CH"/>
        </w:rPr>
        <w:t>Working</w:t>
      </w:r>
      <w:proofErr w:type="spellEnd"/>
      <w:r w:rsidRPr="0028541C">
        <w:rPr>
          <w:i/>
          <w:iCs/>
          <w:sz w:val="20"/>
          <w:szCs w:val="26"/>
          <w:lang w:val="fr-CH"/>
        </w:rPr>
        <w:t xml:space="preserve"> Group</w:t>
      </w:r>
      <w:r w:rsidR="00890FA5" w:rsidRPr="0028541C">
        <w:rPr>
          <w:sz w:val="20"/>
          <w:szCs w:val="26"/>
          <w:lang w:val="fr-CH"/>
        </w:rPr>
        <w:t>)</w:t>
      </w:r>
    </w:p>
    <w:p w:rsidR="00B753B1" w:rsidRPr="0028541C" w:rsidRDefault="00B753B1" w:rsidP="0028541C">
      <w:pPr>
        <w:tabs>
          <w:tab w:val="clear" w:pos="794"/>
          <w:tab w:val="left" w:pos="1134"/>
        </w:tabs>
        <w:spacing w:line="180" w:lineRule="auto"/>
        <w:rPr>
          <w:sz w:val="20"/>
          <w:szCs w:val="26"/>
          <w:lang w:val="fr-CH"/>
        </w:rPr>
      </w:pPr>
      <w:proofErr w:type="spellStart"/>
      <w:r w:rsidRPr="0028541C">
        <w:rPr>
          <w:sz w:val="20"/>
          <w:szCs w:val="26"/>
          <w:lang w:val="fr-CH"/>
        </w:rPr>
        <w:t>LDCs</w:t>
      </w:r>
      <w:proofErr w:type="spellEnd"/>
      <w:r w:rsidRPr="0028541C">
        <w:rPr>
          <w:sz w:val="20"/>
          <w:szCs w:val="26"/>
          <w:lang w:val="fr-CH"/>
        </w:rPr>
        <w:tab/>
      </w:r>
      <w:r w:rsidR="00890FA5" w:rsidRPr="0028541C">
        <w:rPr>
          <w:rFonts w:hint="cs"/>
          <w:sz w:val="20"/>
          <w:szCs w:val="26"/>
          <w:rtl/>
        </w:rPr>
        <w:t xml:space="preserve">أقل البلدان نمواً </w:t>
      </w:r>
      <w:r w:rsidR="00890FA5" w:rsidRPr="0028541C">
        <w:rPr>
          <w:sz w:val="20"/>
          <w:szCs w:val="26"/>
          <w:lang w:val="fr-CH"/>
        </w:rPr>
        <w:t>(</w:t>
      </w:r>
      <w:r w:rsidRPr="0028541C">
        <w:rPr>
          <w:i/>
          <w:iCs/>
          <w:sz w:val="20"/>
          <w:szCs w:val="26"/>
          <w:lang w:val="fr-CH"/>
        </w:rPr>
        <w:t xml:space="preserve">Least </w:t>
      </w:r>
      <w:proofErr w:type="spellStart"/>
      <w:r w:rsidRPr="0028541C">
        <w:rPr>
          <w:i/>
          <w:iCs/>
          <w:sz w:val="20"/>
          <w:szCs w:val="26"/>
          <w:lang w:val="fr-CH"/>
        </w:rPr>
        <w:t>Developed</w:t>
      </w:r>
      <w:proofErr w:type="spellEnd"/>
      <w:r w:rsidRPr="0028541C">
        <w:rPr>
          <w:i/>
          <w:iCs/>
          <w:sz w:val="20"/>
          <w:szCs w:val="26"/>
          <w:lang w:val="fr-CH"/>
        </w:rPr>
        <w:t xml:space="preserve"> Countries</w:t>
      </w:r>
      <w:r w:rsidR="00890FA5" w:rsidRPr="0028541C">
        <w:rPr>
          <w:sz w:val="20"/>
          <w:szCs w:val="26"/>
          <w:lang w:val="fr-CH"/>
        </w:rPr>
        <w:t>)</w:t>
      </w:r>
    </w:p>
    <w:p w:rsidR="00B753B1" w:rsidRPr="0028541C" w:rsidRDefault="00B753B1" w:rsidP="0028541C">
      <w:pPr>
        <w:tabs>
          <w:tab w:val="clear" w:pos="794"/>
          <w:tab w:val="left" w:pos="1134"/>
        </w:tabs>
        <w:spacing w:line="180" w:lineRule="auto"/>
        <w:rPr>
          <w:sz w:val="20"/>
          <w:szCs w:val="26"/>
          <w:lang w:val="fr-CH"/>
        </w:rPr>
      </w:pPr>
      <w:r w:rsidRPr="0028541C">
        <w:rPr>
          <w:sz w:val="20"/>
          <w:szCs w:val="26"/>
          <w:lang w:val="fr-CH"/>
        </w:rPr>
        <w:t>NASA</w:t>
      </w:r>
      <w:r w:rsidRPr="0028541C">
        <w:rPr>
          <w:sz w:val="20"/>
          <w:szCs w:val="26"/>
          <w:lang w:val="fr-CH"/>
        </w:rPr>
        <w:tab/>
      </w:r>
      <w:r w:rsidR="00890FA5" w:rsidRPr="0028541C">
        <w:rPr>
          <w:rFonts w:hint="cs"/>
          <w:sz w:val="20"/>
          <w:szCs w:val="26"/>
          <w:rtl/>
        </w:rPr>
        <w:t xml:space="preserve">الإدارة الوطنية الأمريكية للملاحة الجوية والفضاء </w:t>
      </w:r>
      <w:r w:rsidR="00890FA5" w:rsidRPr="0028541C">
        <w:rPr>
          <w:sz w:val="20"/>
          <w:szCs w:val="26"/>
          <w:lang w:val="fr-CH"/>
        </w:rPr>
        <w:t>(</w:t>
      </w:r>
      <w:r w:rsidRPr="0028541C">
        <w:rPr>
          <w:i/>
          <w:iCs/>
          <w:sz w:val="20"/>
          <w:szCs w:val="26"/>
          <w:lang w:val="fr-CH"/>
        </w:rPr>
        <w:t xml:space="preserve">U.S. National </w:t>
      </w:r>
      <w:proofErr w:type="spellStart"/>
      <w:r w:rsidRPr="0028541C">
        <w:rPr>
          <w:i/>
          <w:iCs/>
          <w:sz w:val="20"/>
          <w:szCs w:val="26"/>
          <w:lang w:val="fr-CH"/>
        </w:rPr>
        <w:t>Aeronautics</w:t>
      </w:r>
      <w:proofErr w:type="spellEnd"/>
      <w:r w:rsidRPr="0028541C">
        <w:rPr>
          <w:i/>
          <w:iCs/>
          <w:sz w:val="20"/>
          <w:szCs w:val="26"/>
          <w:lang w:val="fr-CH"/>
        </w:rPr>
        <w:t xml:space="preserve"> and </w:t>
      </w:r>
      <w:proofErr w:type="spellStart"/>
      <w:r w:rsidRPr="0028541C">
        <w:rPr>
          <w:i/>
          <w:iCs/>
          <w:sz w:val="20"/>
          <w:szCs w:val="26"/>
          <w:lang w:val="fr-CH"/>
        </w:rPr>
        <w:t>Space</w:t>
      </w:r>
      <w:proofErr w:type="spellEnd"/>
      <w:r w:rsidRPr="0028541C">
        <w:rPr>
          <w:i/>
          <w:iCs/>
          <w:sz w:val="20"/>
          <w:szCs w:val="26"/>
          <w:lang w:val="fr-CH"/>
        </w:rPr>
        <w:t xml:space="preserve"> Administration</w:t>
      </w:r>
      <w:r w:rsidR="00890FA5" w:rsidRPr="0028541C">
        <w:rPr>
          <w:sz w:val="20"/>
          <w:szCs w:val="26"/>
          <w:lang w:val="fr-CH"/>
        </w:rPr>
        <w:t>)</w:t>
      </w:r>
    </w:p>
    <w:p w:rsidR="00B753B1" w:rsidRPr="0028541C" w:rsidRDefault="00B753B1" w:rsidP="0028541C">
      <w:pPr>
        <w:tabs>
          <w:tab w:val="clear" w:pos="794"/>
          <w:tab w:val="left" w:pos="1134"/>
        </w:tabs>
        <w:spacing w:line="180" w:lineRule="auto"/>
        <w:rPr>
          <w:sz w:val="20"/>
          <w:szCs w:val="26"/>
        </w:rPr>
      </w:pPr>
      <w:r w:rsidRPr="0028541C">
        <w:rPr>
          <w:sz w:val="20"/>
          <w:szCs w:val="26"/>
        </w:rPr>
        <w:t>NGN</w:t>
      </w:r>
      <w:r w:rsidRPr="0028541C">
        <w:rPr>
          <w:sz w:val="20"/>
          <w:szCs w:val="26"/>
        </w:rPr>
        <w:tab/>
      </w:r>
      <w:r w:rsidR="00C713C5" w:rsidRPr="0028541C">
        <w:rPr>
          <w:rFonts w:hint="cs"/>
          <w:sz w:val="20"/>
          <w:szCs w:val="26"/>
          <w:rtl/>
        </w:rPr>
        <w:t xml:space="preserve">شبكات الجيل التالي </w:t>
      </w:r>
      <w:r w:rsidR="00C713C5" w:rsidRPr="0028541C">
        <w:rPr>
          <w:sz w:val="20"/>
          <w:szCs w:val="26"/>
        </w:rPr>
        <w:t>(</w:t>
      </w:r>
      <w:r w:rsidRPr="0028541C">
        <w:rPr>
          <w:i/>
          <w:iCs/>
          <w:sz w:val="20"/>
          <w:szCs w:val="26"/>
        </w:rPr>
        <w:t>Next-Generation Network</w:t>
      </w:r>
      <w:r w:rsidR="00C713C5"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NICT</w:t>
      </w:r>
      <w:r w:rsidRPr="0028541C">
        <w:rPr>
          <w:sz w:val="20"/>
          <w:szCs w:val="26"/>
        </w:rPr>
        <w:tab/>
      </w:r>
      <w:r w:rsidR="0088225E" w:rsidRPr="0028541C">
        <w:rPr>
          <w:rFonts w:hint="cs"/>
          <w:sz w:val="20"/>
          <w:szCs w:val="26"/>
          <w:rtl/>
        </w:rPr>
        <w:t xml:space="preserve">المعهد الوطني لتكنولوجيا المعلومات والاتصالات في اليابان </w:t>
      </w:r>
      <w:r w:rsidR="0088225E" w:rsidRPr="0028541C">
        <w:rPr>
          <w:sz w:val="20"/>
          <w:szCs w:val="26"/>
        </w:rPr>
        <w:t>(</w:t>
      </w:r>
      <w:r w:rsidRPr="0028541C">
        <w:rPr>
          <w:i/>
          <w:iCs/>
          <w:sz w:val="20"/>
          <w:szCs w:val="26"/>
        </w:rPr>
        <w:t>Japan’s National Institute of ICT</w:t>
      </w:r>
      <w:r w:rsidR="0088225E"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NSF</w:t>
      </w:r>
      <w:r w:rsidRPr="0028541C">
        <w:rPr>
          <w:sz w:val="20"/>
          <w:szCs w:val="26"/>
        </w:rPr>
        <w:tab/>
      </w:r>
      <w:r w:rsidR="004E1D03" w:rsidRPr="0028541C">
        <w:rPr>
          <w:rFonts w:hint="cs"/>
          <w:sz w:val="20"/>
          <w:szCs w:val="26"/>
          <w:rtl/>
        </w:rPr>
        <w:t xml:space="preserve">مؤسسة العلوم الوطنية الأمريكية </w:t>
      </w:r>
      <w:r w:rsidR="004E1D03" w:rsidRPr="0028541C">
        <w:rPr>
          <w:sz w:val="20"/>
          <w:szCs w:val="26"/>
        </w:rPr>
        <w:t>(</w:t>
      </w:r>
      <w:r w:rsidRPr="0028541C">
        <w:rPr>
          <w:i/>
          <w:iCs/>
          <w:sz w:val="20"/>
          <w:szCs w:val="26"/>
        </w:rPr>
        <w:t>U.S. National Science Foundation</w:t>
      </w:r>
      <w:r w:rsidR="004E1D03" w:rsidRPr="0028541C">
        <w:rPr>
          <w:sz w:val="20"/>
          <w:szCs w:val="26"/>
        </w:rPr>
        <w:t>)</w:t>
      </w:r>
    </w:p>
    <w:p w:rsidR="00B753B1" w:rsidRPr="0028541C" w:rsidRDefault="00B753B1" w:rsidP="0028541C">
      <w:pPr>
        <w:tabs>
          <w:tab w:val="clear" w:pos="794"/>
          <w:tab w:val="left" w:pos="1134"/>
        </w:tabs>
        <w:spacing w:line="180" w:lineRule="auto"/>
        <w:rPr>
          <w:sz w:val="20"/>
          <w:szCs w:val="26"/>
          <w:lang w:val="en-US"/>
        </w:rPr>
      </w:pPr>
      <w:r w:rsidRPr="0028541C">
        <w:rPr>
          <w:sz w:val="20"/>
          <w:szCs w:val="26"/>
        </w:rPr>
        <w:t>NTIA</w:t>
      </w:r>
      <w:r w:rsidRPr="0028541C">
        <w:rPr>
          <w:sz w:val="20"/>
          <w:szCs w:val="26"/>
        </w:rPr>
        <w:tab/>
      </w:r>
      <w:r w:rsidR="00191A08" w:rsidRPr="0028541C">
        <w:rPr>
          <w:rFonts w:hint="cs"/>
          <w:sz w:val="20"/>
          <w:szCs w:val="26"/>
          <w:rtl/>
        </w:rPr>
        <w:t xml:space="preserve">الرابطة الوطنية الأمريكية لصناعة الاتصالات </w:t>
      </w:r>
      <w:r w:rsidR="00191A08" w:rsidRPr="0028541C">
        <w:rPr>
          <w:sz w:val="20"/>
          <w:szCs w:val="26"/>
        </w:rPr>
        <w:t>(</w:t>
      </w:r>
      <w:r w:rsidRPr="0028541C">
        <w:rPr>
          <w:i/>
          <w:iCs/>
          <w:sz w:val="20"/>
          <w:szCs w:val="26"/>
        </w:rPr>
        <w:t>U.S. National Telecommunication Industry Association</w:t>
      </w:r>
      <w:r w:rsidR="00191A08" w:rsidRPr="0028541C">
        <w:rPr>
          <w:sz w:val="20"/>
          <w:szCs w:val="26"/>
          <w:lang w:val="en-US"/>
        </w:rPr>
        <w:t>)</w:t>
      </w:r>
    </w:p>
    <w:p w:rsidR="00B753B1" w:rsidRPr="0028541C" w:rsidRDefault="00B753B1" w:rsidP="0028541C">
      <w:pPr>
        <w:tabs>
          <w:tab w:val="clear" w:pos="794"/>
          <w:tab w:val="left" w:pos="1134"/>
        </w:tabs>
        <w:spacing w:line="180" w:lineRule="auto"/>
        <w:ind w:left="1134" w:hanging="1134"/>
        <w:rPr>
          <w:spacing w:val="-4"/>
          <w:sz w:val="20"/>
          <w:szCs w:val="26"/>
        </w:rPr>
      </w:pPr>
      <w:r w:rsidRPr="0028541C">
        <w:rPr>
          <w:sz w:val="20"/>
          <w:szCs w:val="26"/>
        </w:rPr>
        <w:t>NWGN</w:t>
      </w:r>
      <w:r w:rsidRPr="0028541C">
        <w:rPr>
          <w:sz w:val="20"/>
          <w:szCs w:val="26"/>
        </w:rPr>
        <w:tab/>
      </w:r>
      <w:r w:rsidR="00191A08" w:rsidRPr="0028541C">
        <w:rPr>
          <w:rFonts w:hint="cs"/>
          <w:spacing w:val="-4"/>
          <w:sz w:val="20"/>
          <w:szCs w:val="26"/>
          <w:rtl/>
        </w:rPr>
        <w:t>مبادرة البحوث والتطوير الوطنية</w:t>
      </w:r>
      <w:r w:rsidR="002D5C83">
        <w:rPr>
          <w:rFonts w:hint="cs"/>
          <w:spacing w:val="-4"/>
          <w:sz w:val="20"/>
          <w:szCs w:val="26"/>
          <w:rtl/>
        </w:rPr>
        <w:t xml:space="preserve"> اليابانية لشبكات الجيل الجديد </w:t>
      </w:r>
      <w:r w:rsidR="002D5C83">
        <w:rPr>
          <w:spacing w:val="-4"/>
          <w:sz w:val="20"/>
          <w:szCs w:val="26"/>
          <w:lang w:val="en-US"/>
        </w:rPr>
        <w:t>(NWGN)</w:t>
      </w:r>
      <w:r w:rsidR="00191A08" w:rsidRPr="0028541C">
        <w:rPr>
          <w:rFonts w:hint="cs"/>
          <w:spacing w:val="-4"/>
          <w:sz w:val="20"/>
          <w:szCs w:val="26"/>
          <w:rtl/>
        </w:rPr>
        <w:t xml:space="preserve"> </w:t>
      </w:r>
      <w:r w:rsidR="003F0963">
        <w:rPr>
          <w:rFonts w:hint="cs"/>
          <w:spacing w:val="-4"/>
          <w:sz w:val="20"/>
          <w:szCs w:val="26"/>
          <w:rtl/>
        </w:rPr>
        <w:tab/>
      </w:r>
      <w:r w:rsidR="003F0963">
        <w:rPr>
          <w:spacing w:val="-4"/>
          <w:sz w:val="20"/>
          <w:szCs w:val="26"/>
          <w:rtl/>
        </w:rPr>
        <w:br/>
      </w:r>
      <w:r w:rsidR="00191A08" w:rsidRPr="0028541C">
        <w:rPr>
          <w:spacing w:val="-4"/>
          <w:sz w:val="20"/>
          <w:szCs w:val="26"/>
        </w:rPr>
        <w:t>(</w:t>
      </w:r>
      <w:r w:rsidRPr="0028541C">
        <w:rPr>
          <w:i/>
          <w:iCs/>
          <w:spacing w:val="-4"/>
          <w:sz w:val="20"/>
          <w:szCs w:val="26"/>
        </w:rPr>
        <w:t xml:space="preserve">Japan’s </w:t>
      </w:r>
      <w:proofErr w:type="spellStart"/>
      <w:r w:rsidRPr="0028541C">
        <w:rPr>
          <w:i/>
          <w:iCs/>
          <w:spacing w:val="-4"/>
          <w:sz w:val="20"/>
          <w:szCs w:val="26"/>
        </w:rPr>
        <w:t>NeW</w:t>
      </w:r>
      <w:proofErr w:type="spellEnd"/>
      <w:r w:rsidRPr="0028541C">
        <w:rPr>
          <w:i/>
          <w:iCs/>
          <w:spacing w:val="-4"/>
          <w:sz w:val="20"/>
          <w:szCs w:val="26"/>
        </w:rPr>
        <w:t xml:space="preserve"> Generation Network (NWGN) research and development initiative</w:t>
      </w:r>
      <w:r w:rsidR="00191A08" w:rsidRPr="0028541C">
        <w:rPr>
          <w:spacing w:val="-4"/>
          <w:sz w:val="20"/>
          <w:szCs w:val="26"/>
        </w:rPr>
        <w:t>)</w:t>
      </w:r>
      <w:r w:rsidR="003F0963">
        <w:rPr>
          <w:rFonts w:hint="cs"/>
          <w:spacing w:val="-4"/>
          <w:sz w:val="20"/>
          <w:szCs w:val="26"/>
          <w:rtl/>
        </w:rPr>
        <w:t> </w:t>
      </w:r>
    </w:p>
    <w:p w:rsidR="00B753B1" w:rsidRPr="0028541C" w:rsidRDefault="00B753B1" w:rsidP="0028541C">
      <w:pPr>
        <w:tabs>
          <w:tab w:val="clear" w:pos="794"/>
          <w:tab w:val="left" w:pos="1134"/>
        </w:tabs>
        <w:spacing w:line="180" w:lineRule="auto"/>
        <w:rPr>
          <w:sz w:val="20"/>
          <w:szCs w:val="26"/>
        </w:rPr>
      </w:pPr>
      <w:r w:rsidRPr="0028541C">
        <w:rPr>
          <w:sz w:val="20"/>
          <w:szCs w:val="26"/>
        </w:rPr>
        <w:t>OECD</w:t>
      </w:r>
      <w:r w:rsidRPr="0028541C">
        <w:rPr>
          <w:sz w:val="20"/>
          <w:szCs w:val="26"/>
        </w:rPr>
        <w:tab/>
      </w:r>
      <w:r w:rsidR="00F943C2" w:rsidRPr="0028541C">
        <w:rPr>
          <w:rFonts w:hint="cs"/>
          <w:sz w:val="20"/>
          <w:szCs w:val="26"/>
          <w:rtl/>
        </w:rPr>
        <w:t xml:space="preserve">منظمة التعاون والتنمية في الميدان الاقتصادي </w:t>
      </w:r>
      <w:r w:rsidR="00F943C2" w:rsidRPr="0028541C">
        <w:rPr>
          <w:sz w:val="20"/>
          <w:szCs w:val="26"/>
        </w:rPr>
        <w:t>(</w:t>
      </w:r>
      <w:r w:rsidRPr="0028541C">
        <w:rPr>
          <w:i/>
          <w:iCs/>
          <w:sz w:val="20"/>
          <w:szCs w:val="26"/>
        </w:rPr>
        <w:t>Organization for Economic Cooperation and Development</w:t>
      </w:r>
      <w:r w:rsidR="00F943C2"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OTT</w:t>
      </w:r>
      <w:r w:rsidRPr="0028541C">
        <w:rPr>
          <w:sz w:val="20"/>
          <w:szCs w:val="26"/>
        </w:rPr>
        <w:tab/>
      </w:r>
      <w:r w:rsidR="00BE1A8F" w:rsidRPr="0028541C">
        <w:rPr>
          <w:rFonts w:hint="cs"/>
          <w:sz w:val="20"/>
          <w:szCs w:val="26"/>
          <w:rtl/>
        </w:rPr>
        <w:t xml:space="preserve">على قمة </w:t>
      </w:r>
      <w:r w:rsidR="00BE1A8F" w:rsidRPr="0028541C">
        <w:rPr>
          <w:sz w:val="20"/>
          <w:szCs w:val="26"/>
        </w:rPr>
        <w:t>(</w:t>
      </w:r>
      <w:r w:rsidRPr="0028541C">
        <w:rPr>
          <w:i/>
          <w:iCs/>
          <w:sz w:val="20"/>
          <w:szCs w:val="26"/>
        </w:rPr>
        <w:t>Over The Top</w:t>
      </w:r>
      <w:r w:rsidR="00BE1A8F" w:rsidRPr="0028541C">
        <w:rPr>
          <w:sz w:val="20"/>
          <w:szCs w:val="26"/>
        </w:rPr>
        <w:t>)</w:t>
      </w:r>
    </w:p>
    <w:p w:rsidR="00B753B1" w:rsidRPr="0028541C" w:rsidRDefault="00B753B1" w:rsidP="0028541C">
      <w:pPr>
        <w:tabs>
          <w:tab w:val="clear" w:pos="794"/>
          <w:tab w:val="left" w:pos="1134"/>
        </w:tabs>
        <w:spacing w:line="180" w:lineRule="auto"/>
        <w:rPr>
          <w:sz w:val="20"/>
          <w:szCs w:val="26"/>
        </w:rPr>
      </w:pPr>
      <w:proofErr w:type="spellStart"/>
      <w:r w:rsidRPr="0028541C">
        <w:rPr>
          <w:sz w:val="20"/>
          <w:szCs w:val="26"/>
        </w:rPr>
        <w:t>QoS</w:t>
      </w:r>
      <w:proofErr w:type="spellEnd"/>
      <w:r w:rsidRPr="0028541C">
        <w:rPr>
          <w:sz w:val="20"/>
          <w:szCs w:val="26"/>
        </w:rPr>
        <w:tab/>
      </w:r>
      <w:r w:rsidR="00BE1A8F" w:rsidRPr="0028541C">
        <w:rPr>
          <w:rFonts w:hint="cs"/>
          <w:sz w:val="20"/>
          <w:szCs w:val="26"/>
          <w:rtl/>
        </w:rPr>
        <w:t xml:space="preserve">جودة الخدمة </w:t>
      </w:r>
      <w:r w:rsidR="00BE1A8F" w:rsidRPr="0028541C">
        <w:rPr>
          <w:sz w:val="20"/>
          <w:szCs w:val="26"/>
        </w:rPr>
        <w:t>(</w:t>
      </w:r>
      <w:r w:rsidRPr="0028541C">
        <w:rPr>
          <w:i/>
          <w:iCs/>
          <w:sz w:val="20"/>
          <w:szCs w:val="26"/>
        </w:rPr>
        <w:t>Quality of Service</w:t>
      </w:r>
      <w:r w:rsidR="00BE1A8F"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RIPE</w:t>
      </w:r>
      <w:r w:rsidRPr="0028541C">
        <w:rPr>
          <w:sz w:val="20"/>
          <w:szCs w:val="26"/>
        </w:rPr>
        <w:tab/>
      </w:r>
      <w:r w:rsidR="00BE1A8F" w:rsidRPr="0028541C">
        <w:rPr>
          <w:rFonts w:hint="cs"/>
          <w:sz w:val="20"/>
          <w:szCs w:val="26"/>
          <w:rtl/>
          <w:lang w:val="fr-CH"/>
        </w:rPr>
        <w:t xml:space="preserve">شبكات بروتوكول الإنترنت الأوروبية </w:t>
      </w:r>
      <w:r w:rsidR="00BE1A8F" w:rsidRPr="0028541C">
        <w:rPr>
          <w:sz w:val="20"/>
          <w:szCs w:val="26"/>
        </w:rPr>
        <w:t>(</w:t>
      </w:r>
      <w:proofErr w:type="spellStart"/>
      <w:r w:rsidRPr="0028541C">
        <w:rPr>
          <w:i/>
          <w:iCs/>
          <w:sz w:val="20"/>
          <w:szCs w:val="26"/>
        </w:rPr>
        <w:t>Réseaux</w:t>
      </w:r>
      <w:proofErr w:type="spellEnd"/>
      <w:r w:rsidRPr="0028541C">
        <w:rPr>
          <w:i/>
          <w:iCs/>
          <w:sz w:val="20"/>
          <w:szCs w:val="26"/>
        </w:rPr>
        <w:t xml:space="preserve"> IP </w:t>
      </w:r>
      <w:proofErr w:type="spellStart"/>
      <w:r w:rsidRPr="0028541C">
        <w:rPr>
          <w:i/>
          <w:iCs/>
          <w:sz w:val="20"/>
          <w:szCs w:val="26"/>
        </w:rPr>
        <w:t>Européens</w:t>
      </w:r>
      <w:proofErr w:type="spellEnd"/>
      <w:r w:rsidRPr="0028541C">
        <w:rPr>
          <w:i/>
          <w:iCs/>
          <w:sz w:val="20"/>
          <w:szCs w:val="26"/>
        </w:rPr>
        <w:t>/European IP Networks</w:t>
      </w:r>
      <w:r w:rsidR="00BE1A8F"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RIR</w:t>
      </w:r>
      <w:r w:rsidRPr="0028541C">
        <w:rPr>
          <w:sz w:val="20"/>
          <w:szCs w:val="26"/>
        </w:rPr>
        <w:tab/>
      </w:r>
      <w:r w:rsidR="00BE1A8F" w:rsidRPr="0028541C">
        <w:rPr>
          <w:rFonts w:hint="cs"/>
          <w:sz w:val="20"/>
          <w:szCs w:val="26"/>
          <w:rtl/>
        </w:rPr>
        <w:t xml:space="preserve">مكتب إقليمي لتسجيل الإنترنت </w:t>
      </w:r>
      <w:r w:rsidR="00BE1A8F" w:rsidRPr="0028541C">
        <w:rPr>
          <w:sz w:val="20"/>
          <w:szCs w:val="26"/>
        </w:rPr>
        <w:t>(</w:t>
      </w:r>
      <w:r w:rsidRPr="0028541C">
        <w:rPr>
          <w:i/>
          <w:iCs/>
          <w:sz w:val="20"/>
          <w:szCs w:val="26"/>
        </w:rPr>
        <w:t>Regional Internet Registry</w:t>
      </w:r>
      <w:r w:rsidR="00BE1A8F"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RPKI</w:t>
      </w:r>
      <w:r w:rsidRPr="0028541C">
        <w:rPr>
          <w:sz w:val="20"/>
          <w:szCs w:val="26"/>
        </w:rPr>
        <w:tab/>
      </w:r>
      <w:r w:rsidR="00BE1A8F" w:rsidRPr="0028541C">
        <w:rPr>
          <w:rFonts w:hint="cs"/>
          <w:sz w:val="20"/>
          <w:szCs w:val="26"/>
          <w:rtl/>
        </w:rPr>
        <w:t xml:space="preserve">البنية التحتية للمفاتيح العمومية للموارد </w:t>
      </w:r>
      <w:r w:rsidR="00BE1A8F" w:rsidRPr="0028541C">
        <w:rPr>
          <w:sz w:val="20"/>
          <w:szCs w:val="26"/>
        </w:rPr>
        <w:t>(</w:t>
      </w:r>
      <w:r w:rsidRPr="0028541C">
        <w:rPr>
          <w:i/>
          <w:iCs/>
          <w:sz w:val="20"/>
          <w:szCs w:val="26"/>
        </w:rPr>
        <w:t>Resource Public Key Infrastructure</w:t>
      </w:r>
      <w:r w:rsidR="00BE1A8F"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SLD</w:t>
      </w:r>
      <w:r w:rsidRPr="0028541C">
        <w:rPr>
          <w:sz w:val="20"/>
          <w:szCs w:val="26"/>
        </w:rPr>
        <w:tab/>
      </w:r>
      <w:r w:rsidR="00595E86" w:rsidRPr="0028541C">
        <w:rPr>
          <w:rFonts w:hint="cs"/>
          <w:sz w:val="20"/>
          <w:szCs w:val="26"/>
          <w:rtl/>
        </w:rPr>
        <w:t xml:space="preserve">ميادين المستوى الثاني </w:t>
      </w:r>
      <w:r w:rsidR="00595E86" w:rsidRPr="0028541C">
        <w:rPr>
          <w:sz w:val="20"/>
          <w:szCs w:val="26"/>
        </w:rPr>
        <w:t>(</w:t>
      </w:r>
      <w:r w:rsidRPr="0028541C">
        <w:rPr>
          <w:i/>
          <w:iCs/>
          <w:sz w:val="20"/>
          <w:szCs w:val="26"/>
        </w:rPr>
        <w:t>second-level domains</w:t>
      </w:r>
      <w:r w:rsidR="00595E86"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TCP/IP</w:t>
      </w:r>
      <w:r w:rsidRPr="0028541C">
        <w:rPr>
          <w:sz w:val="20"/>
          <w:szCs w:val="26"/>
        </w:rPr>
        <w:tab/>
      </w:r>
      <w:r w:rsidR="00595E86" w:rsidRPr="0028541C">
        <w:rPr>
          <w:rFonts w:hint="cs"/>
          <w:sz w:val="20"/>
          <w:szCs w:val="26"/>
          <w:rtl/>
        </w:rPr>
        <w:t xml:space="preserve">بروتوكول التحكم في الإرسال/بروتوكول الإنترنت </w:t>
      </w:r>
      <w:r w:rsidR="00595E86" w:rsidRPr="0028541C">
        <w:rPr>
          <w:sz w:val="20"/>
          <w:szCs w:val="26"/>
        </w:rPr>
        <w:t>(</w:t>
      </w:r>
      <w:r w:rsidRPr="0028541C">
        <w:rPr>
          <w:i/>
          <w:iCs/>
          <w:sz w:val="20"/>
          <w:szCs w:val="26"/>
        </w:rPr>
        <w:t>Transmission Control Protocol/Internet Protocol</w:t>
      </w:r>
      <w:r w:rsidR="00595E86" w:rsidRPr="0028541C">
        <w:rPr>
          <w:sz w:val="20"/>
          <w:szCs w:val="26"/>
        </w:rPr>
        <w:t>)</w:t>
      </w:r>
    </w:p>
    <w:p w:rsidR="00B753B1" w:rsidRPr="0028541C" w:rsidRDefault="00B753B1" w:rsidP="004F524D">
      <w:pPr>
        <w:tabs>
          <w:tab w:val="clear" w:pos="794"/>
          <w:tab w:val="left" w:pos="1134"/>
        </w:tabs>
        <w:spacing w:line="180" w:lineRule="auto"/>
        <w:rPr>
          <w:sz w:val="20"/>
          <w:szCs w:val="26"/>
          <w:rtl/>
          <w:lang w:val="en-US"/>
        </w:rPr>
      </w:pPr>
      <w:r w:rsidRPr="004F524D">
        <w:rPr>
          <w:sz w:val="20"/>
          <w:szCs w:val="26"/>
        </w:rPr>
        <w:t>TLD</w:t>
      </w:r>
      <w:r w:rsidRPr="004F524D">
        <w:rPr>
          <w:sz w:val="20"/>
          <w:szCs w:val="26"/>
        </w:rPr>
        <w:tab/>
      </w:r>
      <w:r w:rsidR="004F524D">
        <w:rPr>
          <w:rFonts w:hint="cs"/>
          <w:sz w:val="20"/>
          <w:szCs w:val="26"/>
          <w:rtl/>
        </w:rPr>
        <w:t>ميادين المستوى الأعلى</w:t>
      </w:r>
      <w:r w:rsidR="00F943C2" w:rsidRPr="004F524D">
        <w:rPr>
          <w:rFonts w:hint="cs"/>
          <w:sz w:val="20"/>
          <w:szCs w:val="26"/>
          <w:rtl/>
        </w:rPr>
        <w:t xml:space="preserve"> </w:t>
      </w:r>
      <w:r w:rsidR="00F943C2" w:rsidRPr="004F524D">
        <w:rPr>
          <w:sz w:val="20"/>
          <w:szCs w:val="26"/>
        </w:rPr>
        <w:t>(</w:t>
      </w:r>
      <w:r w:rsidRPr="004F524D">
        <w:rPr>
          <w:i/>
          <w:iCs/>
          <w:sz w:val="20"/>
          <w:szCs w:val="26"/>
        </w:rPr>
        <w:t>top-level domain</w:t>
      </w:r>
      <w:r w:rsidR="00F943C2" w:rsidRPr="004F524D">
        <w:rPr>
          <w:sz w:val="20"/>
          <w:szCs w:val="26"/>
          <w:lang w:val="en-US"/>
        </w:rPr>
        <w:t>)</w:t>
      </w:r>
    </w:p>
    <w:p w:rsidR="00B753B1" w:rsidRPr="0028541C" w:rsidRDefault="00B753B1" w:rsidP="0028541C">
      <w:pPr>
        <w:tabs>
          <w:tab w:val="clear" w:pos="794"/>
          <w:tab w:val="left" w:pos="1134"/>
        </w:tabs>
        <w:spacing w:line="180" w:lineRule="auto"/>
        <w:rPr>
          <w:sz w:val="20"/>
          <w:szCs w:val="26"/>
        </w:rPr>
      </w:pPr>
      <w:r w:rsidRPr="0028541C">
        <w:rPr>
          <w:sz w:val="20"/>
          <w:szCs w:val="26"/>
        </w:rPr>
        <w:t>UNESCO</w:t>
      </w:r>
      <w:r w:rsidRPr="0028541C">
        <w:rPr>
          <w:sz w:val="20"/>
          <w:szCs w:val="26"/>
        </w:rPr>
        <w:tab/>
      </w:r>
      <w:r w:rsidR="00F943C2" w:rsidRPr="0028541C">
        <w:rPr>
          <w:rFonts w:hint="cs"/>
          <w:sz w:val="20"/>
          <w:szCs w:val="26"/>
          <w:rtl/>
          <w:lang w:bidi="ar-EG"/>
        </w:rPr>
        <w:t>منظمة</w:t>
      </w:r>
      <w:r w:rsidR="00F943C2" w:rsidRPr="0028541C">
        <w:rPr>
          <w:sz w:val="20"/>
          <w:szCs w:val="26"/>
          <w:rtl/>
          <w:lang w:bidi="ar-EG"/>
        </w:rPr>
        <w:t xml:space="preserve"> </w:t>
      </w:r>
      <w:r w:rsidR="00F943C2" w:rsidRPr="0028541C">
        <w:rPr>
          <w:rFonts w:hint="cs"/>
          <w:sz w:val="20"/>
          <w:szCs w:val="26"/>
          <w:rtl/>
          <w:lang w:bidi="ar-EG"/>
        </w:rPr>
        <w:t>الأمم</w:t>
      </w:r>
      <w:r w:rsidR="00F943C2" w:rsidRPr="0028541C">
        <w:rPr>
          <w:sz w:val="20"/>
          <w:szCs w:val="26"/>
          <w:rtl/>
          <w:lang w:bidi="ar-EG"/>
        </w:rPr>
        <w:t xml:space="preserve"> </w:t>
      </w:r>
      <w:r w:rsidR="00F943C2" w:rsidRPr="0028541C">
        <w:rPr>
          <w:rFonts w:hint="cs"/>
          <w:sz w:val="20"/>
          <w:szCs w:val="26"/>
          <w:rtl/>
          <w:lang w:bidi="ar-EG"/>
        </w:rPr>
        <w:t>المتحدة</w:t>
      </w:r>
      <w:r w:rsidR="00F943C2" w:rsidRPr="0028541C">
        <w:rPr>
          <w:sz w:val="20"/>
          <w:szCs w:val="26"/>
          <w:rtl/>
          <w:lang w:bidi="ar-EG"/>
        </w:rPr>
        <w:t xml:space="preserve"> </w:t>
      </w:r>
      <w:r w:rsidR="00F943C2" w:rsidRPr="0028541C">
        <w:rPr>
          <w:rFonts w:hint="cs"/>
          <w:sz w:val="20"/>
          <w:szCs w:val="26"/>
          <w:rtl/>
          <w:lang w:bidi="ar-EG"/>
        </w:rPr>
        <w:t>للتربية</w:t>
      </w:r>
      <w:r w:rsidR="00F943C2" w:rsidRPr="0028541C">
        <w:rPr>
          <w:sz w:val="20"/>
          <w:szCs w:val="26"/>
          <w:rtl/>
          <w:lang w:bidi="ar-EG"/>
        </w:rPr>
        <w:t xml:space="preserve"> </w:t>
      </w:r>
      <w:r w:rsidR="00F943C2" w:rsidRPr="0028541C">
        <w:rPr>
          <w:rFonts w:hint="cs"/>
          <w:sz w:val="20"/>
          <w:szCs w:val="26"/>
          <w:rtl/>
          <w:lang w:bidi="ar-EG"/>
        </w:rPr>
        <w:t>والعلم</w:t>
      </w:r>
      <w:r w:rsidR="00F943C2" w:rsidRPr="0028541C">
        <w:rPr>
          <w:sz w:val="20"/>
          <w:szCs w:val="26"/>
          <w:rtl/>
          <w:lang w:bidi="ar-EG"/>
        </w:rPr>
        <w:t xml:space="preserve"> </w:t>
      </w:r>
      <w:r w:rsidR="00F943C2" w:rsidRPr="0028541C">
        <w:rPr>
          <w:rFonts w:hint="cs"/>
          <w:sz w:val="20"/>
          <w:szCs w:val="26"/>
          <w:rtl/>
          <w:lang w:bidi="ar-EG"/>
        </w:rPr>
        <w:t>والثقافة</w:t>
      </w:r>
      <w:r w:rsidR="00F943C2" w:rsidRPr="0028541C">
        <w:rPr>
          <w:rFonts w:hint="cs"/>
          <w:sz w:val="20"/>
          <w:szCs w:val="26"/>
          <w:rtl/>
          <w:lang w:val="en-US"/>
        </w:rPr>
        <w:t xml:space="preserve"> </w:t>
      </w:r>
      <w:r w:rsidR="00F943C2" w:rsidRPr="0028541C">
        <w:rPr>
          <w:sz w:val="20"/>
          <w:szCs w:val="26"/>
        </w:rPr>
        <w:t>(</w:t>
      </w:r>
      <w:r w:rsidRPr="0028541C">
        <w:rPr>
          <w:i/>
          <w:iCs/>
          <w:sz w:val="20"/>
          <w:szCs w:val="26"/>
        </w:rPr>
        <w:t>United Nations Educational, Scientific and Cultural Organization</w:t>
      </w:r>
      <w:r w:rsidR="00F943C2" w:rsidRPr="0028541C">
        <w:rPr>
          <w:sz w:val="20"/>
          <w:szCs w:val="26"/>
        </w:rPr>
        <w:t>)</w:t>
      </w:r>
    </w:p>
    <w:p w:rsidR="0021100A" w:rsidRPr="0028541C" w:rsidRDefault="00B753B1" w:rsidP="0028541C">
      <w:pPr>
        <w:tabs>
          <w:tab w:val="clear" w:pos="794"/>
          <w:tab w:val="left" w:pos="1134"/>
        </w:tabs>
        <w:spacing w:line="180" w:lineRule="auto"/>
        <w:rPr>
          <w:sz w:val="20"/>
          <w:szCs w:val="26"/>
        </w:rPr>
      </w:pPr>
      <w:r w:rsidRPr="0028541C">
        <w:rPr>
          <w:sz w:val="20"/>
          <w:szCs w:val="26"/>
        </w:rPr>
        <w:t>VoIP</w:t>
      </w:r>
      <w:r w:rsidRPr="0028541C">
        <w:rPr>
          <w:sz w:val="20"/>
          <w:szCs w:val="26"/>
        </w:rPr>
        <w:tab/>
      </w:r>
      <w:r w:rsidR="00F943C2" w:rsidRPr="0028541C">
        <w:rPr>
          <w:rFonts w:hint="cs"/>
          <w:sz w:val="20"/>
          <w:szCs w:val="26"/>
          <w:rtl/>
          <w:lang w:bidi="ar-EG"/>
        </w:rPr>
        <w:t>نقل</w:t>
      </w:r>
      <w:r w:rsidR="00F943C2" w:rsidRPr="0028541C">
        <w:rPr>
          <w:sz w:val="20"/>
          <w:szCs w:val="26"/>
          <w:rtl/>
          <w:lang w:bidi="ar-EG"/>
        </w:rPr>
        <w:t xml:space="preserve"> </w:t>
      </w:r>
      <w:r w:rsidR="00F943C2" w:rsidRPr="0028541C">
        <w:rPr>
          <w:rFonts w:hint="cs"/>
          <w:sz w:val="20"/>
          <w:szCs w:val="26"/>
          <w:rtl/>
          <w:lang w:bidi="ar-EG"/>
        </w:rPr>
        <w:t>الصوت</w:t>
      </w:r>
      <w:r w:rsidR="00F943C2" w:rsidRPr="0028541C">
        <w:rPr>
          <w:sz w:val="20"/>
          <w:szCs w:val="26"/>
          <w:rtl/>
          <w:lang w:bidi="ar-EG"/>
        </w:rPr>
        <w:t xml:space="preserve"> </w:t>
      </w:r>
      <w:r w:rsidR="00F943C2" w:rsidRPr="0028541C">
        <w:rPr>
          <w:rFonts w:hint="cs"/>
          <w:sz w:val="20"/>
          <w:szCs w:val="26"/>
          <w:rtl/>
          <w:lang w:bidi="ar-EG"/>
        </w:rPr>
        <w:t>باستعمال</w:t>
      </w:r>
      <w:r w:rsidR="00F943C2" w:rsidRPr="0028541C">
        <w:rPr>
          <w:sz w:val="20"/>
          <w:szCs w:val="26"/>
          <w:rtl/>
          <w:lang w:bidi="ar-EG"/>
        </w:rPr>
        <w:t xml:space="preserve"> </w:t>
      </w:r>
      <w:r w:rsidR="00F943C2" w:rsidRPr="0028541C">
        <w:rPr>
          <w:rFonts w:hint="cs"/>
          <w:sz w:val="20"/>
          <w:szCs w:val="26"/>
          <w:rtl/>
          <w:lang w:bidi="ar-EG"/>
        </w:rPr>
        <w:t>بروتوكول</w:t>
      </w:r>
      <w:r w:rsidR="00F943C2" w:rsidRPr="0028541C">
        <w:rPr>
          <w:sz w:val="20"/>
          <w:szCs w:val="26"/>
          <w:rtl/>
          <w:lang w:bidi="ar-EG"/>
        </w:rPr>
        <w:t xml:space="preserve"> </w:t>
      </w:r>
      <w:r w:rsidR="00F943C2" w:rsidRPr="0028541C">
        <w:rPr>
          <w:rFonts w:hint="cs"/>
          <w:sz w:val="20"/>
          <w:szCs w:val="26"/>
          <w:rtl/>
          <w:lang w:bidi="ar-EG"/>
        </w:rPr>
        <w:t xml:space="preserve">الإنترنت </w:t>
      </w:r>
      <w:r w:rsidR="00F943C2" w:rsidRPr="0028541C">
        <w:rPr>
          <w:sz w:val="20"/>
          <w:szCs w:val="26"/>
        </w:rPr>
        <w:t>(</w:t>
      </w:r>
      <w:r w:rsidRPr="0028541C">
        <w:rPr>
          <w:i/>
          <w:iCs/>
          <w:sz w:val="20"/>
          <w:szCs w:val="26"/>
        </w:rPr>
        <w:t>Voice over Internet Protocol</w:t>
      </w:r>
      <w:r w:rsidR="00F943C2"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WIDE</w:t>
      </w:r>
      <w:r w:rsidRPr="0028541C">
        <w:rPr>
          <w:sz w:val="20"/>
          <w:szCs w:val="26"/>
        </w:rPr>
        <w:tab/>
      </w:r>
      <w:r w:rsidR="0021100A" w:rsidRPr="0028541C">
        <w:rPr>
          <w:rFonts w:hint="cs"/>
          <w:sz w:val="20"/>
          <w:szCs w:val="26"/>
          <w:rtl/>
        </w:rPr>
        <w:t xml:space="preserve">مشروع بيئة متكاملة موزعة على نطاق واسع </w:t>
      </w:r>
      <w:r w:rsidR="0021100A" w:rsidRPr="0028541C">
        <w:rPr>
          <w:sz w:val="20"/>
          <w:szCs w:val="26"/>
        </w:rPr>
        <w:t>(</w:t>
      </w:r>
      <w:r w:rsidRPr="0028541C">
        <w:rPr>
          <w:i/>
          <w:iCs/>
          <w:sz w:val="20"/>
          <w:szCs w:val="26"/>
        </w:rPr>
        <w:t>Widely Integrated Distributed Environment project</w:t>
      </w:r>
      <w:r w:rsidR="0021100A" w:rsidRPr="0028541C">
        <w:rPr>
          <w:sz w:val="20"/>
          <w:szCs w:val="26"/>
        </w:rPr>
        <w:t>)</w:t>
      </w:r>
    </w:p>
    <w:p w:rsidR="00B753B1" w:rsidRPr="0028541C" w:rsidRDefault="00B753B1" w:rsidP="004F524D">
      <w:pPr>
        <w:tabs>
          <w:tab w:val="clear" w:pos="794"/>
          <w:tab w:val="left" w:pos="1134"/>
        </w:tabs>
        <w:spacing w:line="180" w:lineRule="auto"/>
        <w:rPr>
          <w:sz w:val="20"/>
          <w:szCs w:val="26"/>
        </w:rPr>
      </w:pPr>
      <w:r w:rsidRPr="004F524D">
        <w:rPr>
          <w:sz w:val="20"/>
          <w:szCs w:val="26"/>
        </w:rPr>
        <w:t>WGIG</w:t>
      </w:r>
      <w:r w:rsidRPr="004F524D">
        <w:rPr>
          <w:sz w:val="20"/>
          <w:szCs w:val="26"/>
        </w:rPr>
        <w:tab/>
      </w:r>
      <w:r w:rsidR="004F524D">
        <w:rPr>
          <w:rFonts w:hint="cs"/>
          <w:sz w:val="20"/>
          <w:szCs w:val="26"/>
          <w:rtl/>
        </w:rPr>
        <w:t>فريق العمل</w:t>
      </w:r>
      <w:r w:rsidR="00F943C2" w:rsidRPr="004F524D">
        <w:rPr>
          <w:rFonts w:hint="cs"/>
          <w:sz w:val="20"/>
          <w:szCs w:val="26"/>
          <w:rtl/>
        </w:rPr>
        <w:t xml:space="preserve"> المعني بإدارة الإنترنت </w:t>
      </w:r>
      <w:r w:rsidR="00F943C2" w:rsidRPr="004F524D">
        <w:rPr>
          <w:sz w:val="20"/>
          <w:szCs w:val="26"/>
        </w:rPr>
        <w:t>(</w:t>
      </w:r>
      <w:r w:rsidRPr="004F524D">
        <w:rPr>
          <w:i/>
          <w:iCs/>
          <w:sz w:val="20"/>
          <w:szCs w:val="26"/>
        </w:rPr>
        <w:t>Working Group on Internet Governance</w:t>
      </w:r>
      <w:r w:rsidR="00F943C2" w:rsidRPr="004F524D">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WIPO</w:t>
      </w:r>
      <w:r w:rsidRPr="0028541C">
        <w:rPr>
          <w:sz w:val="20"/>
          <w:szCs w:val="26"/>
        </w:rPr>
        <w:tab/>
      </w:r>
      <w:r w:rsidR="00264BE6" w:rsidRPr="0028541C">
        <w:rPr>
          <w:rFonts w:hint="cs"/>
          <w:sz w:val="20"/>
          <w:szCs w:val="26"/>
          <w:rtl/>
          <w:lang w:bidi="ar-EG"/>
        </w:rPr>
        <w:t>المنظمة</w:t>
      </w:r>
      <w:r w:rsidR="00264BE6" w:rsidRPr="0028541C">
        <w:rPr>
          <w:sz w:val="20"/>
          <w:szCs w:val="26"/>
          <w:rtl/>
          <w:lang w:bidi="ar-EG"/>
        </w:rPr>
        <w:t xml:space="preserve"> </w:t>
      </w:r>
      <w:r w:rsidR="00264BE6" w:rsidRPr="0028541C">
        <w:rPr>
          <w:rFonts w:hint="cs"/>
          <w:sz w:val="20"/>
          <w:szCs w:val="26"/>
          <w:rtl/>
          <w:lang w:bidi="ar-EG"/>
        </w:rPr>
        <w:t>العالمية</w:t>
      </w:r>
      <w:r w:rsidR="00264BE6" w:rsidRPr="0028541C">
        <w:rPr>
          <w:sz w:val="20"/>
          <w:szCs w:val="26"/>
          <w:rtl/>
          <w:lang w:bidi="ar-EG"/>
        </w:rPr>
        <w:t xml:space="preserve"> </w:t>
      </w:r>
      <w:r w:rsidR="00264BE6" w:rsidRPr="0028541C">
        <w:rPr>
          <w:rFonts w:hint="cs"/>
          <w:sz w:val="20"/>
          <w:szCs w:val="26"/>
          <w:rtl/>
          <w:lang w:bidi="ar-EG"/>
        </w:rPr>
        <w:t>للملكية</w:t>
      </w:r>
      <w:r w:rsidR="00264BE6" w:rsidRPr="0028541C">
        <w:rPr>
          <w:sz w:val="20"/>
          <w:szCs w:val="26"/>
          <w:rtl/>
          <w:lang w:bidi="ar-EG"/>
        </w:rPr>
        <w:t xml:space="preserve"> </w:t>
      </w:r>
      <w:r w:rsidR="00264BE6" w:rsidRPr="0028541C">
        <w:rPr>
          <w:rFonts w:hint="cs"/>
          <w:sz w:val="20"/>
          <w:szCs w:val="26"/>
          <w:rtl/>
          <w:lang w:bidi="ar-EG"/>
        </w:rPr>
        <w:t>الفكرية</w:t>
      </w:r>
      <w:r w:rsidR="00264BE6" w:rsidRPr="0028541C">
        <w:rPr>
          <w:rFonts w:hint="cs"/>
          <w:sz w:val="20"/>
          <w:szCs w:val="26"/>
          <w:rtl/>
        </w:rPr>
        <w:t xml:space="preserve"> </w:t>
      </w:r>
      <w:r w:rsidR="00264BE6" w:rsidRPr="0028541C">
        <w:rPr>
          <w:sz w:val="20"/>
          <w:szCs w:val="26"/>
        </w:rPr>
        <w:t>(</w:t>
      </w:r>
      <w:r w:rsidRPr="0028541C">
        <w:rPr>
          <w:i/>
          <w:iCs/>
          <w:sz w:val="20"/>
          <w:szCs w:val="26"/>
        </w:rPr>
        <w:t>The World Intellectual Property Organization</w:t>
      </w:r>
      <w:r w:rsidR="00264BE6" w:rsidRPr="0028541C">
        <w:rPr>
          <w:sz w:val="20"/>
          <w:szCs w:val="26"/>
        </w:rPr>
        <w:t>)</w:t>
      </w:r>
    </w:p>
    <w:p w:rsidR="00B753B1" w:rsidRPr="0028541C" w:rsidRDefault="00B753B1" w:rsidP="003F0963">
      <w:pPr>
        <w:tabs>
          <w:tab w:val="clear" w:pos="794"/>
          <w:tab w:val="left" w:pos="1134"/>
        </w:tabs>
        <w:spacing w:line="180" w:lineRule="auto"/>
        <w:rPr>
          <w:sz w:val="20"/>
          <w:szCs w:val="26"/>
        </w:rPr>
      </w:pPr>
      <w:r w:rsidRPr="0028541C">
        <w:rPr>
          <w:sz w:val="20"/>
          <w:szCs w:val="26"/>
        </w:rPr>
        <w:t>WSIS</w:t>
      </w:r>
      <w:r w:rsidRPr="0028541C">
        <w:rPr>
          <w:sz w:val="20"/>
          <w:szCs w:val="26"/>
        </w:rPr>
        <w:tab/>
      </w:r>
      <w:r w:rsidR="00264BE6" w:rsidRPr="0028541C">
        <w:rPr>
          <w:rFonts w:hint="cs"/>
          <w:sz w:val="20"/>
          <w:szCs w:val="26"/>
          <w:rtl/>
        </w:rPr>
        <w:t>القمة العالمي</w:t>
      </w:r>
      <w:r w:rsidR="003F0963">
        <w:rPr>
          <w:rFonts w:hint="cs"/>
          <w:sz w:val="20"/>
          <w:szCs w:val="26"/>
          <w:rtl/>
        </w:rPr>
        <w:t>ة لمجتمع</w:t>
      </w:r>
      <w:r w:rsidR="00264BE6" w:rsidRPr="0028541C">
        <w:rPr>
          <w:rFonts w:hint="cs"/>
          <w:sz w:val="20"/>
          <w:szCs w:val="26"/>
          <w:rtl/>
        </w:rPr>
        <w:t xml:space="preserve"> المعلومات (</w:t>
      </w:r>
      <w:r w:rsidR="00264BE6" w:rsidRPr="0028541C">
        <w:rPr>
          <w:sz w:val="20"/>
          <w:szCs w:val="26"/>
        </w:rPr>
        <w:t>(</w:t>
      </w:r>
      <w:r w:rsidRPr="0028541C">
        <w:rPr>
          <w:i/>
          <w:iCs/>
          <w:sz w:val="20"/>
          <w:szCs w:val="26"/>
        </w:rPr>
        <w:t>World Summit on the Information Society</w:t>
      </w:r>
    </w:p>
    <w:p w:rsidR="00B753B1" w:rsidRPr="0028541C" w:rsidRDefault="00B753B1" w:rsidP="0028541C">
      <w:pPr>
        <w:tabs>
          <w:tab w:val="clear" w:pos="794"/>
          <w:tab w:val="left" w:pos="1134"/>
        </w:tabs>
        <w:spacing w:line="180" w:lineRule="auto"/>
        <w:rPr>
          <w:sz w:val="20"/>
          <w:szCs w:val="26"/>
        </w:rPr>
      </w:pPr>
      <w:r w:rsidRPr="0028541C">
        <w:rPr>
          <w:sz w:val="20"/>
          <w:szCs w:val="26"/>
        </w:rPr>
        <w:t>W3C</w:t>
      </w:r>
      <w:r w:rsidRPr="0028541C">
        <w:rPr>
          <w:sz w:val="20"/>
          <w:szCs w:val="26"/>
        </w:rPr>
        <w:tab/>
      </w:r>
      <w:r w:rsidR="00E424B9" w:rsidRPr="0028541C">
        <w:rPr>
          <w:rFonts w:hint="cs"/>
          <w:sz w:val="20"/>
          <w:szCs w:val="26"/>
          <w:rtl/>
        </w:rPr>
        <w:t xml:space="preserve">اتحاد الشبكة العالمية </w:t>
      </w:r>
      <w:r w:rsidR="00E424B9" w:rsidRPr="0028541C">
        <w:rPr>
          <w:sz w:val="20"/>
          <w:szCs w:val="26"/>
        </w:rPr>
        <w:t>(</w:t>
      </w:r>
      <w:r w:rsidRPr="0028541C">
        <w:rPr>
          <w:i/>
          <w:iCs/>
          <w:sz w:val="20"/>
          <w:szCs w:val="26"/>
        </w:rPr>
        <w:t>World Wide Web Consortium</w:t>
      </w:r>
      <w:r w:rsidR="00E424B9"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WTPF</w:t>
      </w:r>
      <w:r w:rsidRPr="0028541C">
        <w:rPr>
          <w:sz w:val="20"/>
          <w:szCs w:val="26"/>
        </w:rPr>
        <w:tab/>
      </w:r>
      <w:r w:rsidR="00E424B9" w:rsidRPr="0028541C">
        <w:rPr>
          <w:rFonts w:hint="cs"/>
          <w:sz w:val="20"/>
          <w:szCs w:val="26"/>
          <w:rtl/>
        </w:rPr>
        <w:t xml:space="preserve">المنتدى العالمي لسياسات الاتصالات/تكنولوجيا المعلومات والاتصالات </w:t>
      </w:r>
      <w:r w:rsidR="00E424B9" w:rsidRPr="0028541C">
        <w:rPr>
          <w:sz w:val="20"/>
          <w:szCs w:val="26"/>
        </w:rPr>
        <w:t>(</w:t>
      </w:r>
      <w:r w:rsidRPr="0028541C">
        <w:rPr>
          <w:i/>
          <w:iCs/>
          <w:sz w:val="20"/>
          <w:szCs w:val="26"/>
        </w:rPr>
        <w:t>World Telecommunication/ICT Policy Forum</w:t>
      </w:r>
      <w:r w:rsidR="00E424B9" w:rsidRPr="0028541C">
        <w:rPr>
          <w:sz w:val="20"/>
          <w:szCs w:val="26"/>
        </w:rPr>
        <w:t>)</w:t>
      </w:r>
    </w:p>
    <w:p w:rsidR="00B753B1" w:rsidRPr="0028541C" w:rsidRDefault="00B753B1" w:rsidP="0028541C">
      <w:pPr>
        <w:tabs>
          <w:tab w:val="clear" w:pos="794"/>
          <w:tab w:val="left" w:pos="1134"/>
        </w:tabs>
        <w:spacing w:line="180" w:lineRule="auto"/>
        <w:rPr>
          <w:sz w:val="20"/>
          <w:szCs w:val="26"/>
        </w:rPr>
      </w:pPr>
      <w:r w:rsidRPr="0028541C">
        <w:rPr>
          <w:sz w:val="20"/>
          <w:szCs w:val="26"/>
        </w:rPr>
        <w:t>WTSA</w:t>
      </w:r>
      <w:r w:rsidRPr="0028541C">
        <w:rPr>
          <w:sz w:val="20"/>
          <w:szCs w:val="26"/>
        </w:rPr>
        <w:tab/>
      </w:r>
      <w:r w:rsidR="00E424B9" w:rsidRPr="0028541C">
        <w:rPr>
          <w:rFonts w:hint="cs"/>
          <w:sz w:val="20"/>
          <w:szCs w:val="26"/>
          <w:rtl/>
        </w:rPr>
        <w:t xml:space="preserve">الجمعية العالمية لتقييس الاتصالات </w:t>
      </w:r>
      <w:r w:rsidR="00E424B9" w:rsidRPr="0028541C">
        <w:rPr>
          <w:sz w:val="20"/>
          <w:szCs w:val="26"/>
        </w:rPr>
        <w:t>(</w:t>
      </w:r>
      <w:r w:rsidRPr="0028541C">
        <w:rPr>
          <w:i/>
          <w:iCs/>
          <w:sz w:val="20"/>
          <w:szCs w:val="26"/>
        </w:rPr>
        <w:t>World Telecommunication Standardization Assembly</w:t>
      </w:r>
      <w:r w:rsidR="00E424B9" w:rsidRPr="0028541C">
        <w:rPr>
          <w:sz w:val="20"/>
          <w:szCs w:val="26"/>
        </w:rPr>
        <w:t>)</w:t>
      </w:r>
    </w:p>
    <w:p w:rsidR="00B753B1" w:rsidRPr="0028541C" w:rsidRDefault="00B753B1" w:rsidP="0028541C">
      <w:pPr>
        <w:tabs>
          <w:tab w:val="clear" w:pos="794"/>
          <w:tab w:val="left" w:pos="1134"/>
        </w:tabs>
        <w:spacing w:line="180" w:lineRule="auto"/>
        <w:rPr>
          <w:sz w:val="20"/>
          <w:szCs w:val="26"/>
          <w:rtl/>
        </w:rPr>
      </w:pPr>
      <w:r w:rsidRPr="0028541C">
        <w:rPr>
          <w:sz w:val="20"/>
          <w:szCs w:val="26"/>
        </w:rPr>
        <w:t>WTDC</w:t>
      </w:r>
      <w:r w:rsidRPr="0028541C">
        <w:rPr>
          <w:sz w:val="20"/>
          <w:szCs w:val="26"/>
        </w:rPr>
        <w:tab/>
      </w:r>
      <w:r w:rsidR="002B3C83" w:rsidRPr="0028541C">
        <w:rPr>
          <w:rFonts w:hint="cs"/>
          <w:sz w:val="20"/>
          <w:szCs w:val="26"/>
          <w:rtl/>
        </w:rPr>
        <w:t xml:space="preserve">المؤتمر العالمي لتنمية الاتصالات </w:t>
      </w:r>
      <w:r w:rsidR="002B3C83" w:rsidRPr="0028541C">
        <w:rPr>
          <w:sz w:val="20"/>
          <w:szCs w:val="26"/>
        </w:rPr>
        <w:t>(</w:t>
      </w:r>
      <w:r w:rsidRPr="0028541C">
        <w:rPr>
          <w:i/>
          <w:iCs/>
          <w:sz w:val="20"/>
          <w:szCs w:val="26"/>
        </w:rPr>
        <w:t>World Telecommunication Development Conference</w:t>
      </w:r>
      <w:r w:rsidR="002B3C83" w:rsidRPr="0028541C">
        <w:rPr>
          <w:sz w:val="20"/>
          <w:szCs w:val="26"/>
        </w:rPr>
        <w:t>)</w:t>
      </w:r>
    </w:p>
    <w:sectPr w:rsidR="00B753B1" w:rsidRPr="0028541C" w:rsidSect="008D2B91">
      <w:headerReference w:type="default" r:id="rId65"/>
      <w:footerReference w:type="default" r:id="rId66"/>
      <w:headerReference w:type="first" r:id="rId67"/>
      <w:footerReference w:type="first" r:id="rId68"/>
      <w:pgSz w:w="11907" w:h="16834" w:code="9"/>
      <w:pgMar w:top="1304" w:right="1134" w:bottom="1304" w:left="1134" w:header="720" w:footer="720" w:gutter="0"/>
      <w:paperSrc w:first="1266" w:other="1266"/>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B74" w:rsidRDefault="00901B74">
      <w:r>
        <w:separator/>
      </w:r>
    </w:p>
  </w:endnote>
  <w:endnote w:type="continuationSeparator" w:id="0">
    <w:p w:rsidR="00901B74" w:rsidRDefault="0090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raditional Arabic">
    <w:panose1 w:val="02010000000000000000"/>
    <w:charset w:val="B2"/>
    <w:family w:val="auto"/>
    <w:pitch w:val="variable"/>
    <w:sig w:usb0="00002001" w:usb1="00000000" w:usb2="00000000" w:usb3="00000000" w:csb0="0000004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3F" w:csb1="00000000"/>
  </w:font>
  <w:font w:name="Simplified Arabic">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B74" w:rsidRPr="00101109" w:rsidRDefault="00901B74" w:rsidP="008D2B91">
    <w:pPr>
      <w:tabs>
        <w:tab w:val="center" w:pos="5670"/>
        <w:tab w:val="right" w:pos="9638"/>
      </w:tabs>
      <w:bidi w:val="0"/>
      <w:rPr>
        <w:sz w:val="16"/>
        <w:szCs w:val="16"/>
        <w:lang w:val="fr-FR"/>
      </w:rPr>
    </w:pPr>
    <w:r w:rsidRPr="00101109">
      <w:rPr>
        <w:sz w:val="16"/>
        <w:szCs w:val="16"/>
      </w:rPr>
      <w:fldChar w:fldCharType="begin"/>
    </w:r>
    <w:r w:rsidRPr="00101109">
      <w:rPr>
        <w:sz w:val="16"/>
        <w:szCs w:val="16"/>
        <w:lang w:val="fr-CH"/>
      </w:rPr>
      <w:instrText xml:space="preserve"> FILENAME \p  \* MERGEFORMAT </w:instrText>
    </w:r>
    <w:r w:rsidRPr="00101109">
      <w:rPr>
        <w:sz w:val="16"/>
        <w:szCs w:val="16"/>
      </w:rPr>
      <w:fldChar w:fldCharType="separate"/>
    </w:r>
    <w:r>
      <w:rPr>
        <w:noProof/>
        <w:sz w:val="16"/>
        <w:szCs w:val="16"/>
        <w:lang w:val="fr-CH"/>
      </w:rPr>
      <w:t>P:\ARA\SG\CONF-SG\WTPF13\331388A.docx</w:t>
    </w:r>
    <w:r w:rsidRPr="00101109">
      <w:rPr>
        <w:sz w:val="16"/>
        <w:szCs w:val="16"/>
      </w:rPr>
      <w:fldChar w:fldCharType="end"/>
    </w:r>
    <w:r w:rsidRPr="00101109">
      <w:rPr>
        <w:sz w:val="16"/>
        <w:szCs w:val="16"/>
        <w:lang w:val="fr-CH"/>
      </w:rPr>
      <w:t xml:space="preserve">   (331388)</w:t>
    </w:r>
    <w:r w:rsidRPr="00101109">
      <w:rPr>
        <w:sz w:val="16"/>
        <w:szCs w:val="16"/>
        <w:lang w:val="fr-CH"/>
      </w:rPr>
      <w:tab/>
    </w:r>
    <w:r w:rsidRPr="00101109">
      <w:rPr>
        <w:sz w:val="16"/>
        <w:szCs w:val="16"/>
      </w:rPr>
      <w:fldChar w:fldCharType="begin"/>
    </w:r>
    <w:r w:rsidRPr="00101109">
      <w:rPr>
        <w:sz w:val="16"/>
        <w:szCs w:val="16"/>
      </w:rPr>
      <w:instrText xml:space="preserve"> SAVEDATE \@ DD.MM.YY </w:instrText>
    </w:r>
    <w:r w:rsidRPr="00101109">
      <w:rPr>
        <w:sz w:val="16"/>
        <w:szCs w:val="16"/>
      </w:rPr>
      <w:fldChar w:fldCharType="separate"/>
    </w:r>
    <w:r>
      <w:rPr>
        <w:noProof/>
        <w:sz w:val="16"/>
        <w:szCs w:val="16"/>
      </w:rPr>
      <w:t>09.10.12</w:t>
    </w:r>
    <w:r w:rsidRPr="00101109">
      <w:rPr>
        <w:sz w:val="16"/>
        <w:szCs w:val="16"/>
      </w:rPr>
      <w:fldChar w:fldCharType="end"/>
    </w:r>
    <w:r w:rsidRPr="00101109">
      <w:rPr>
        <w:sz w:val="16"/>
        <w:szCs w:val="16"/>
        <w:lang w:val="fr-CH"/>
      </w:rPr>
      <w:tab/>
    </w:r>
    <w:r w:rsidRPr="00101109">
      <w:rPr>
        <w:sz w:val="16"/>
        <w:szCs w:val="16"/>
      </w:rPr>
      <w:fldChar w:fldCharType="begin"/>
    </w:r>
    <w:r w:rsidRPr="00101109">
      <w:rPr>
        <w:sz w:val="16"/>
        <w:szCs w:val="16"/>
      </w:rPr>
      <w:instrText xml:space="preserve"> PRINTDATE \@ DD.MM.YY </w:instrText>
    </w:r>
    <w:r w:rsidRPr="00101109">
      <w:rPr>
        <w:sz w:val="16"/>
        <w:szCs w:val="16"/>
      </w:rPr>
      <w:fldChar w:fldCharType="separate"/>
    </w:r>
    <w:r>
      <w:rPr>
        <w:noProof/>
        <w:sz w:val="16"/>
        <w:szCs w:val="16"/>
      </w:rPr>
      <w:t>09.10.12</w:t>
    </w:r>
    <w:r w:rsidRPr="00101109">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B74" w:rsidRPr="00101109" w:rsidRDefault="00901B74" w:rsidP="00101109">
    <w:pPr>
      <w:tabs>
        <w:tab w:val="center" w:pos="5670"/>
        <w:tab w:val="right" w:pos="9638"/>
      </w:tabs>
      <w:bidi w:val="0"/>
      <w:rPr>
        <w:sz w:val="16"/>
        <w:szCs w:val="16"/>
        <w:lang w:val="fr-FR"/>
      </w:rPr>
    </w:pPr>
    <w:r w:rsidRPr="00101109">
      <w:rPr>
        <w:sz w:val="16"/>
        <w:szCs w:val="16"/>
      </w:rPr>
      <w:fldChar w:fldCharType="begin"/>
    </w:r>
    <w:r w:rsidRPr="00101109">
      <w:rPr>
        <w:sz w:val="16"/>
        <w:szCs w:val="16"/>
        <w:lang w:val="fr-CH"/>
      </w:rPr>
      <w:instrText xml:space="preserve"> FILENAME \p  \* MERGEFORMAT </w:instrText>
    </w:r>
    <w:r w:rsidRPr="00101109">
      <w:rPr>
        <w:sz w:val="16"/>
        <w:szCs w:val="16"/>
      </w:rPr>
      <w:fldChar w:fldCharType="separate"/>
    </w:r>
    <w:r>
      <w:rPr>
        <w:noProof/>
        <w:sz w:val="16"/>
        <w:szCs w:val="16"/>
        <w:lang w:val="fr-CH"/>
      </w:rPr>
      <w:t>P:\ARA\SG\CONF-SG\WTPF13\331388A.docx</w:t>
    </w:r>
    <w:r w:rsidRPr="00101109">
      <w:rPr>
        <w:sz w:val="16"/>
        <w:szCs w:val="16"/>
      </w:rPr>
      <w:fldChar w:fldCharType="end"/>
    </w:r>
    <w:r w:rsidRPr="00101109">
      <w:rPr>
        <w:sz w:val="16"/>
        <w:szCs w:val="16"/>
        <w:lang w:val="fr-CH"/>
      </w:rPr>
      <w:t xml:space="preserve">   (331388)</w:t>
    </w:r>
    <w:r w:rsidRPr="00101109">
      <w:rPr>
        <w:sz w:val="16"/>
        <w:szCs w:val="16"/>
        <w:lang w:val="fr-CH"/>
      </w:rPr>
      <w:tab/>
    </w:r>
    <w:r w:rsidRPr="00101109">
      <w:rPr>
        <w:sz w:val="16"/>
        <w:szCs w:val="16"/>
      </w:rPr>
      <w:fldChar w:fldCharType="begin"/>
    </w:r>
    <w:r w:rsidRPr="00101109">
      <w:rPr>
        <w:sz w:val="16"/>
        <w:szCs w:val="16"/>
      </w:rPr>
      <w:instrText xml:space="preserve"> SAVEDATE \@ DD.MM.YY </w:instrText>
    </w:r>
    <w:r w:rsidRPr="00101109">
      <w:rPr>
        <w:sz w:val="16"/>
        <w:szCs w:val="16"/>
      </w:rPr>
      <w:fldChar w:fldCharType="separate"/>
    </w:r>
    <w:r>
      <w:rPr>
        <w:noProof/>
        <w:sz w:val="16"/>
        <w:szCs w:val="16"/>
      </w:rPr>
      <w:t>09.10.12</w:t>
    </w:r>
    <w:r w:rsidRPr="00101109">
      <w:rPr>
        <w:sz w:val="16"/>
        <w:szCs w:val="16"/>
      </w:rPr>
      <w:fldChar w:fldCharType="end"/>
    </w:r>
    <w:r w:rsidRPr="00101109">
      <w:rPr>
        <w:sz w:val="16"/>
        <w:szCs w:val="16"/>
        <w:lang w:val="fr-CH"/>
      </w:rPr>
      <w:tab/>
    </w:r>
    <w:r w:rsidRPr="00101109">
      <w:rPr>
        <w:sz w:val="16"/>
        <w:szCs w:val="16"/>
      </w:rPr>
      <w:fldChar w:fldCharType="begin"/>
    </w:r>
    <w:r w:rsidRPr="00101109">
      <w:rPr>
        <w:sz w:val="16"/>
        <w:szCs w:val="16"/>
      </w:rPr>
      <w:instrText xml:space="preserve"> PRINTDATE \@ DD.MM.YY </w:instrText>
    </w:r>
    <w:r w:rsidRPr="00101109">
      <w:rPr>
        <w:sz w:val="16"/>
        <w:szCs w:val="16"/>
      </w:rPr>
      <w:fldChar w:fldCharType="separate"/>
    </w:r>
    <w:r>
      <w:rPr>
        <w:noProof/>
        <w:sz w:val="16"/>
        <w:szCs w:val="16"/>
      </w:rPr>
      <w:t>09.10.12</w:t>
    </w:r>
    <w:r w:rsidRPr="00101109">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B74" w:rsidRDefault="00901B74">
      <w:r>
        <w:separator/>
      </w:r>
    </w:p>
  </w:footnote>
  <w:footnote w:type="continuationSeparator" w:id="0">
    <w:p w:rsidR="00901B74" w:rsidRDefault="00901B74">
      <w:r>
        <w:continuationSeparator/>
      </w:r>
    </w:p>
  </w:footnote>
  <w:footnote w:id="1">
    <w:p w:rsidR="00901B74" w:rsidRPr="00A25890" w:rsidRDefault="00901B74" w:rsidP="009E29D3">
      <w:pPr>
        <w:pStyle w:val="FootnoteText"/>
        <w:rPr>
          <w:rtl/>
        </w:rPr>
      </w:pPr>
      <w:r>
        <w:rPr>
          <w:rStyle w:val="FootnoteReference"/>
        </w:rPr>
        <w:footnoteRef/>
      </w:r>
      <w:r>
        <w:tab/>
      </w:r>
      <w:r>
        <w:rPr>
          <w:rFonts w:hint="cs"/>
          <w:rtl/>
        </w:rPr>
        <w:t>يرد عنوان المنتدى </w:t>
      </w:r>
      <w:r>
        <w:t>WTPF</w:t>
      </w:r>
      <w:r>
        <w:sym w:font="Symbol" w:char="F02D"/>
      </w:r>
      <w:r>
        <w:t>13</w:t>
      </w:r>
      <w:r>
        <w:rPr>
          <w:rFonts w:hint="cs"/>
          <w:rtl/>
        </w:rPr>
        <w:t xml:space="preserve"> في القرار </w:t>
      </w:r>
      <w:r>
        <w:t>2</w:t>
      </w:r>
      <w:r>
        <w:rPr>
          <w:rFonts w:hint="cs"/>
          <w:rtl/>
        </w:rPr>
        <w:t xml:space="preserve"> (المراجع في غوادالاخارا، </w:t>
      </w:r>
      <w:r>
        <w:t>2010</w:t>
      </w:r>
      <w:r>
        <w:rPr>
          <w:rFonts w:hint="cs"/>
          <w:rtl/>
        </w:rPr>
        <w:t>) ومقرري مجلس </w:t>
      </w:r>
      <w:r>
        <w:t>2011</w:t>
      </w:r>
      <w:r>
        <w:rPr>
          <w:rFonts w:hint="cs"/>
          <w:rtl/>
        </w:rPr>
        <w:t xml:space="preserve"> رقم </w:t>
      </w:r>
      <w:r>
        <w:t>562</w:t>
      </w:r>
      <w:r>
        <w:rPr>
          <w:rFonts w:hint="cs"/>
          <w:rtl/>
        </w:rPr>
        <w:t xml:space="preserve"> ومجلس </w:t>
      </w:r>
      <w:r>
        <w:t>2012</w:t>
      </w:r>
      <w:r>
        <w:rPr>
          <w:rFonts w:hint="cs"/>
          <w:rtl/>
        </w:rPr>
        <w:t xml:space="preserve"> رقم </w:t>
      </w:r>
      <w:r>
        <w:t>572</w:t>
      </w:r>
      <w:r>
        <w:rPr>
          <w:rFonts w:hint="cs"/>
          <w:rtl/>
        </w:rPr>
        <w:t>.</w:t>
      </w:r>
    </w:p>
  </w:footnote>
  <w:footnote w:id="2">
    <w:p w:rsidR="00901B74" w:rsidRPr="00E86D08" w:rsidRDefault="00901B74" w:rsidP="009E29D3">
      <w:pPr>
        <w:pStyle w:val="FootnoteText"/>
        <w:rPr>
          <w:rtl/>
        </w:rPr>
      </w:pPr>
      <w:r>
        <w:rPr>
          <w:rStyle w:val="FootnoteReference"/>
        </w:rPr>
        <w:footnoteRef/>
      </w:r>
      <w:r>
        <w:tab/>
      </w:r>
      <w:r>
        <w:rPr>
          <w:rFonts w:hint="cs"/>
          <w:rtl/>
        </w:rPr>
        <w:t xml:space="preserve">الفريق </w:t>
      </w:r>
      <w:r w:rsidRPr="00E86D08">
        <w:t>CWG-Internet</w:t>
      </w:r>
      <w:r>
        <w:rPr>
          <w:rFonts w:hint="cs"/>
          <w:rtl/>
        </w:rPr>
        <w:t xml:space="preserve">، متاح على: </w:t>
      </w:r>
      <w:hyperlink r:id="rId1" w:history="1">
        <w:r w:rsidRPr="00E76229">
          <w:rPr>
            <w:rStyle w:val="Hyperlink"/>
            <w:rFonts w:asciiTheme="minorHAnsi" w:hAnsiTheme="minorHAnsi" w:cstheme="minorHAnsi"/>
          </w:rPr>
          <w:t>http://www.itu.int/council/groups/CWG-Internet/index.html</w:t>
        </w:r>
      </w:hyperlink>
      <w:r>
        <w:rPr>
          <w:rFonts w:hint="cs"/>
          <w:rtl/>
        </w:rPr>
        <w:t>.</w:t>
      </w:r>
    </w:p>
  </w:footnote>
  <w:footnote w:id="3">
    <w:p w:rsidR="00901B74" w:rsidRPr="008F640D" w:rsidRDefault="00901B74" w:rsidP="009E29D3">
      <w:pPr>
        <w:pStyle w:val="FootnoteText"/>
        <w:rPr>
          <w:rtl/>
        </w:rPr>
      </w:pPr>
      <w:r>
        <w:rPr>
          <w:rStyle w:val="FootnoteReference"/>
        </w:rPr>
        <w:footnoteRef/>
      </w:r>
      <w:r>
        <w:rPr>
          <w:rFonts w:hint="cs"/>
          <w:rtl/>
        </w:rPr>
        <w:tab/>
        <w:t>اقتباس الفقرة </w:t>
      </w:r>
      <w:r>
        <w:t>1</w:t>
      </w:r>
      <w:r>
        <w:rPr>
          <w:rFonts w:hint="cs"/>
          <w:rtl/>
        </w:rPr>
        <w:t xml:space="preserve"> من "</w:t>
      </w:r>
      <w:r w:rsidRPr="008F640D">
        <w:rPr>
          <w:rFonts w:hint="cs"/>
          <w:i/>
          <w:iCs/>
          <w:rtl/>
        </w:rPr>
        <w:t>يكلف المجلس</w:t>
      </w:r>
      <w:r>
        <w:rPr>
          <w:rFonts w:hint="cs"/>
          <w:rtl/>
        </w:rPr>
        <w:t>" بالقرار </w:t>
      </w:r>
      <w:r>
        <w:t>102</w:t>
      </w:r>
      <w:r>
        <w:rPr>
          <w:rFonts w:hint="cs"/>
          <w:rtl/>
        </w:rPr>
        <w:t xml:space="preserve"> (المراجع في غوادالاخارا، </w:t>
      </w:r>
      <w:r>
        <w:t>2010</w:t>
      </w:r>
      <w:r>
        <w:rPr>
          <w:rFonts w:hint="cs"/>
          <w:rtl/>
        </w:rPr>
        <w:t>).</w:t>
      </w:r>
    </w:p>
  </w:footnote>
  <w:footnote w:id="4">
    <w:p w:rsidR="00901B74" w:rsidRPr="008F640D" w:rsidRDefault="00901B74" w:rsidP="009E29D3">
      <w:pPr>
        <w:pStyle w:val="FootnoteText"/>
      </w:pPr>
      <w:r>
        <w:rPr>
          <w:rStyle w:val="FootnoteReference"/>
        </w:rPr>
        <w:footnoteRef/>
      </w:r>
      <w:r>
        <w:tab/>
      </w:r>
      <w:r>
        <w:rPr>
          <w:rFonts w:hint="cs"/>
          <w:rtl/>
        </w:rPr>
        <w:t>القرار </w:t>
      </w:r>
      <w:r>
        <w:t>1344</w:t>
      </w:r>
      <w:r>
        <w:rPr>
          <w:rFonts w:hint="cs"/>
          <w:rtl/>
        </w:rPr>
        <w:t xml:space="preserve"> لمجلس </w:t>
      </w:r>
      <w:r>
        <w:t>2012</w:t>
      </w:r>
      <w:r>
        <w:rPr>
          <w:rFonts w:hint="cs"/>
          <w:rtl/>
        </w:rPr>
        <w:t xml:space="preserve"> (متاح على الموقع: </w:t>
      </w:r>
      <w:hyperlink r:id="rId2" w:history="1">
        <w:r w:rsidRPr="00E76229">
          <w:rPr>
            <w:rStyle w:val="Hyperlink"/>
            <w:rFonts w:asciiTheme="minorHAnsi" w:hAnsiTheme="minorHAnsi" w:cstheme="minorHAnsi"/>
          </w:rPr>
          <w:t>http://www.itu.int/md/S12-CL-C-0086/en</w:t>
        </w:r>
      </w:hyperlink>
      <w:r w:rsidRPr="008F640D">
        <w:rPr>
          <w:rStyle w:val="Hyperlink"/>
          <w:rFonts w:asciiTheme="minorHAnsi" w:hAnsiTheme="minorHAnsi" w:cs="Traditional Arabic" w:hint="cs"/>
          <w:u w:val="none"/>
          <w:rtl/>
        </w:rPr>
        <w:t>)</w:t>
      </w:r>
      <w:r>
        <w:rPr>
          <w:rFonts w:hint="cs"/>
          <w:rtl/>
        </w:rPr>
        <w:t>.</w:t>
      </w:r>
    </w:p>
  </w:footnote>
  <w:footnote w:id="5">
    <w:p w:rsidR="00901B74" w:rsidRPr="00D1501E" w:rsidRDefault="00901B74" w:rsidP="007920B5">
      <w:pPr>
        <w:pStyle w:val="FootnoteText"/>
        <w:rPr>
          <w:rtl/>
        </w:rPr>
      </w:pPr>
      <w:r>
        <w:rPr>
          <w:rStyle w:val="FootnoteReference"/>
        </w:rPr>
        <w:footnoteRef/>
      </w:r>
      <w:r>
        <w:tab/>
      </w:r>
      <w:r>
        <w:rPr>
          <w:rFonts w:hint="cs"/>
          <w:rtl/>
        </w:rPr>
        <w:t>يُرجى ملاحظة أن الفقرة </w:t>
      </w:r>
      <w:r>
        <w:t>5.1.1</w:t>
      </w:r>
      <w:r>
        <w:rPr>
          <w:rFonts w:hint="cs"/>
          <w:rtl/>
        </w:rPr>
        <w:t xml:space="preserve"> مدرجة بالوثيقة </w:t>
      </w:r>
      <w:hyperlink r:id="rId3" w:history="1">
        <w:r w:rsidRPr="00D1501E">
          <w:rPr>
            <w:rStyle w:val="Hyperlink"/>
            <w:rFonts w:cs="Traditional Arabic"/>
          </w:rPr>
          <w:t>C</w:t>
        </w:r>
        <w:r>
          <w:rPr>
            <w:rStyle w:val="Hyperlink"/>
            <w:rFonts w:cs="Traditional Arabic"/>
          </w:rPr>
          <w:t>1</w:t>
        </w:r>
        <w:r w:rsidRPr="00D1501E">
          <w:rPr>
            <w:rStyle w:val="Hyperlink"/>
            <w:rFonts w:cs="Traditional Arabic"/>
          </w:rPr>
          <w:t>2/27(Rev.2)</w:t>
        </w:r>
      </w:hyperlink>
      <w:r>
        <w:rPr>
          <w:rFonts w:hint="cs"/>
          <w:rtl/>
        </w:rPr>
        <w:t xml:space="preserve"> للمجلس والتي صدق عليها مجلس </w:t>
      </w:r>
      <w:r>
        <w:t>2012</w:t>
      </w:r>
      <w:r>
        <w:rPr>
          <w:rFonts w:hint="cs"/>
          <w:rtl/>
        </w:rPr>
        <w:t>.</w:t>
      </w:r>
    </w:p>
  </w:footnote>
  <w:footnote w:id="6">
    <w:p w:rsidR="00901B74" w:rsidRPr="00FE0793" w:rsidRDefault="00901B74" w:rsidP="009E29D3">
      <w:pPr>
        <w:pStyle w:val="FootnoteText"/>
        <w:rPr>
          <w:rtl/>
        </w:rPr>
      </w:pPr>
      <w:r>
        <w:rPr>
          <w:rStyle w:val="FootnoteReference"/>
        </w:rPr>
        <w:footnoteRef/>
      </w:r>
      <w:r>
        <w:rPr>
          <w:rFonts w:hint="cs"/>
          <w:rtl/>
        </w:rPr>
        <w:tab/>
        <w:t xml:space="preserve">ملاحظة: تم استلام موجز لمشروع رأي (المملكة المتحدة، </w:t>
      </w:r>
      <w:r>
        <w:t>1</w:t>
      </w:r>
      <w:r>
        <w:rPr>
          <w:rFonts w:hint="eastAsia"/>
          <w:rtl/>
        </w:rPr>
        <w:t> أغسطس </w:t>
      </w:r>
      <w:r>
        <w:t>2012</w:t>
      </w:r>
      <w:r>
        <w:rPr>
          <w:rFonts w:hint="eastAsia"/>
          <w:rtl/>
        </w:rPr>
        <w:t>) إبان تحرير هذا التقرير، وهو متاح على الموقع:</w:t>
      </w:r>
      <w:r>
        <w:rPr>
          <w:rFonts w:hint="eastAsia"/>
          <w:rtl/>
        </w:rPr>
        <w:tab/>
      </w:r>
      <w:r>
        <w:rPr>
          <w:rtl/>
        </w:rPr>
        <w:br/>
      </w:r>
      <w:hyperlink r:id="rId4" w:history="1">
        <w:r w:rsidRPr="00E76229">
          <w:rPr>
            <w:rStyle w:val="Hyperlink"/>
            <w:rFonts w:asciiTheme="minorHAnsi" w:hAnsiTheme="minorHAnsi" w:cstheme="minorHAnsi"/>
          </w:rPr>
          <w:t>http://www.itu.int/md/S12-WTPF13PREP-C-0018/en</w:t>
        </w:r>
      </w:hyperlink>
      <w:r>
        <w:rPr>
          <w:rFonts w:hint="cs"/>
          <w:rtl/>
        </w:rPr>
        <w:t>.</w:t>
      </w:r>
    </w:p>
  </w:footnote>
  <w:footnote w:id="7">
    <w:p w:rsidR="00901B74" w:rsidRPr="00D8602B" w:rsidRDefault="00901B74" w:rsidP="009E29D3">
      <w:pPr>
        <w:pStyle w:val="FootnoteText"/>
        <w:rPr>
          <w:rtl/>
        </w:rPr>
      </w:pPr>
      <w:r w:rsidRPr="00D8602B">
        <w:rPr>
          <w:rStyle w:val="FootnoteReference"/>
          <w:spacing w:val="-4"/>
        </w:rPr>
        <w:footnoteRef/>
      </w:r>
      <w:r w:rsidRPr="00D8602B">
        <w:tab/>
      </w:r>
      <w:r w:rsidRPr="00D8602B">
        <w:rPr>
          <w:rFonts w:hint="cs"/>
          <w:rtl/>
        </w:rPr>
        <w:t xml:space="preserve">الوثيقة </w:t>
      </w:r>
      <w:r w:rsidRPr="00D8602B">
        <w:t>C12/27(Rev.2)</w:t>
      </w:r>
      <w:r w:rsidRPr="00D8602B">
        <w:rPr>
          <w:rFonts w:hint="cs"/>
          <w:rtl/>
        </w:rPr>
        <w:t xml:space="preserve"> لمجلس </w:t>
      </w:r>
      <w:r w:rsidRPr="00D8602B">
        <w:t>2012</w:t>
      </w:r>
      <w:r w:rsidRPr="00D8602B">
        <w:rPr>
          <w:rFonts w:hint="cs"/>
          <w:rtl/>
        </w:rPr>
        <w:t xml:space="preserve">. الأعمال التحضيرية للمنتدى العالمي الخامس لسياسات الاتصالات/تكنولوجيا المعلومات والاتصالات، وهي متاحة على الموقع: </w:t>
      </w:r>
      <w:hyperlink r:id="rId5" w:history="1">
        <w:r w:rsidRPr="00D8602B">
          <w:rPr>
            <w:rStyle w:val="Hyperlink"/>
            <w:rFonts w:asciiTheme="minorHAnsi" w:hAnsiTheme="minorHAnsi" w:cstheme="minorHAnsi"/>
            <w:spacing w:val="-4"/>
          </w:rPr>
          <w:t>http://www.itu.int/md/S12-CL-C-0027/en</w:t>
        </w:r>
      </w:hyperlink>
      <w:r w:rsidRPr="00D8602B">
        <w:rPr>
          <w:rFonts w:hint="cs"/>
          <w:rtl/>
        </w:rPr>
        <w:t>.</w:t>
      </w:r>
    </w:p>
  </w:footnote>
  <w:footnote w:id="8">
    <w:p w:rsidR="00901B74" w:rsidRPr="000B3BAD" w:rsidRDefault="00901B74" w:rsidP="009E29D3">
      <w:pPr>
        <w:pStyle w:val="FootnoteText"/>
        <w:rPr>
          <w:rtl/>
        </w:rPr>
      </w:pPr>
      <w:r>
        <w:rPr>
          <w:rStyle w:val="FootnoteReference"/>
        </w:rPr>
        <w:footnoteRef/>
      </w:r>
      <w:r>
        <w:tab/>
      </w:r>
      <w:r>
        <w:rPr>
          <w:rFonts w:hint="cs"/>
          <w:rtl/>
        </w:rPr>
        <w:t>تقرير رئيس الاجتماع الأول للفريق </w:t>
      </w:r>
      <w:r>
        <w:t>IEG</w:t>
      </w:r>
      <w:r>
        <w:rPr>
          <w:rFonts w:hint="cs"/>
          <w:rtl/>
        </w:rPr>
        <w:t>.</w:t>
      </w:r>
    </w:p>
  </w:footnote>
  <w:footnote w:id="9">
    <w:p w:rsidR="00901B74" w:rsidRPr="000B3BAD" w:rsidRDefault="00901B74" w:rsidP="008B663A">
      <w:pPr>
        <w:pStyle w:val="FootnoteText"/>
        <w:rPr>
          <w:rtl/>
        </w:rPr>
      </w:pPr>
      <w:r>
        <w:rPr>
          <w:rStyle w:val="FootnoteReference"/>
        </w:rPr>
        <w:footnoteRef/>
      </w:r>
      <w:r>
        <w:tab/>
      </w:r>
      <w:r>
        <w:rPr>
          <w:rFonts w:hint="cs"/>
          <w:rtl/>
        </w:rPr>
        <w:t>مساهمة من المملكة المتحدة (</w:t>
      </w:r>
      <w:r>
        <w:t>1</w:t>
      </w:r>
      <w:r>
        <w:rPr>
          <w:rFonts w:hint="eastAsia"/>
          <w:rtl/>
        </w:rPr>
        <w:t> أغسطس </w:t>
      </w:r>
      <w:r>
        <w:t>2012</w:t>
      </w:r>
      <w:r>
        <w:rPr>
          <w:rFonts w:hint="cs"/>
          <w:rtl/>
        </w:rPr>
        <w:t>).</w:t>
      </w:r>
    </w:p>
  </w:footnote>
  <w:footnote w:id="10">
    <w:p w:rsidR="00901B74" w:rsidRPr="000B3BAD" w:rsidRDefault="00901B74" w:rsidP="009E29D3">
      <w:pPr>
        <w:pStyle w:val="FootnoteText"/>
        <w:rPr>
          <w:rtl/>
        </w:rPr>
      </w:pPr>
      <w:r>
        <w:rPr>
          <w:rStyle w:val="FootnoteReference"/>
        </w:rPr>
        <w:footnoteRef/>
      </w:r>
      <w:r>
        <w:rPr>
          <w:rFonts w:hint="cs"/>
          <w:rtl/>
        </w:rPr>
        <w:tab/>
        <w:t xml:space="preserve">مساهمة من </w:t>
      </w:r>
      <w:r>
        <w:t>ISOC</w:t>
      </w:r>
      <w:r>
        <w:rPr>
          <w:rFonts w:hint="cs"/>
          <w:rtl/>
        </w:rPr>
        <w:t xml:space="preserve"> (</w:t>
      </w:r>
      <w:r>
        <w:t>26</w:t>
      </w:r>
      <w:r>
        <w:rPr>
          <w:rFonts w:hint="cs"/>
          <w:rtl/>
        </w:rPr>
        <w:t xml:space="preserve"> يونيو </w:t>
      </w:r>
      <w:r>
        <w:t>2012</w:t>
      </w:r>
      <w:r>
        <w:rPr>
          <w:rFonts w:hint="cs"/>
          <w:rtl/>
        </w:rPr>
        <w:t>).</w:t>
      </w:r>
    </w:p>
  </w:footnote>
  <w:footnote w:id="11">
    <w:p w:rsidR="00901B74" w:rsidRPr="00C303A3" w:rsidRDefault="00901B74" w:rsidP="009B0E5A">
      <w:pPr>
        <w:pStyle w:val="FootnoteText"/>
        <w:rPr>
          <w:rtl/>
        </w:rPr>
      </w:pPr>
      <w:r>
        <w:rPr>
          <w:rStyle w:val="FootnoteReference"/>
        </w:rPr>
        <w:footnoteRef/>
      </w:r>
      <w:r>
        <w:rPr>
          <w:rFonts w:hint="cs"/>
          <w:rtl/>
        </w:rPr>
        <w:tab/>
        <w:t>"</w:t>
      </w:r>
      <w:r>
        <w:rPr>
          <w:rFonts w:hint="eastAsia"/>
          <w:rtl/>
        </w:rPr>
        <w:t> </w:t>
      </w:r>
      <w:r w:rsidRPr="009B0E5A">
        <w:rPr>
          <w:rFonts w:hint="cs"/>
          <w:i/>
          <w:iCs/>
          <w:rtl/>
        </w:rPr>
        <w:t>نبذة تاريخية مختصرة عن الإنترنت</w:t>
      </w:r>
      <w:r>
        <w:rPr>
          <w:rFonts w:hint="cs"/>
          <w:rtl/>
        </w:rPr>
        <w:t>" من تأليف (</w:t>
      </w:r>
      <w:r w:rsidRPr="00C303A3">
        <w:t>Barry M. Leiner, Vinton G. Cerf, David D. Clark, Robert E. Kahn, Leonard Kleinrock, Daniel C. Lynch, Jon Postel, Larry G. Roberts, and Stephen Wolff</w:t>
      </w:r>
      <w:r>
        <w:rPr>
          <w:rFonts w:hint="cs"/>
          <w:rtl/>
        </w:rPr>
        <w:t>)، وهي متاحة على:</w:t>
      </w:r>
      <w:r>
        <w:rPr>
          <w:rFonts w:hint="cs"/>
          <w:rtl/>
        </w:rPr>
        <w:tab/>
      </w:r>
      <w:r>
        <w:rPr>
          <w:rtl/>
        </w:rPr>
        <w:br/>
      </w:r>
      <w:hyperlink r:id="rId6" w:history="1">
        <w:r w:rsidRPr="00E76229">
          <w:rPr>
            <w:rStyle w:val="Hyperlink"/>
            <w:rFonts w:asciiTheme="minorHAnsi" w:hAnsiTheme="minorHAnsi" w:cstheme="minorHAnsi"/>
          </w:rPr>
          <w:t>http://www.internetsociety.org/internet/internet-51/history-internet/brief-history-internet/</w:t>
        </w:r>
      </w:hyperlink>
      <w:r>
        <w:rPr>
          <w:rFonts w:hint="cs"/>
          <w:rtl/>
        </w:rPr>
        <w:t>.</w:t>
      </w:r>
    </w:p>
  </w:footnote>
  <w:footnote w:id="12">
    <w:p w:rsidR="00901B74" w:rsidRPr="006444A6" w:rsidRDefault="00901B74" w:rsidP="009E29D3">
      <w:pPr>
        <w:pStyle w:val="FootnoteText"/>
        <w:rPr>
          <w:rtl/>
        </w:rPr>
      </w:pPr>
      <w:r>
        <w:rPr>
          <w:rStyle w:val="FootnoteReference"/>
        </w:rPr>
        <w:footnoteRef/>
      </w:r>
      <w:r>
        <w:rPr>
          <w:rFonts w:hint="cs"/>
          <w:rtl/>
        </w:rPr>
        <w:tab/>
        <w:t>انظر مساهمة مؤسسة </w:t>
      </w:r>
      <w:r>
        <w:t>CNRI</w:t>
      </w:r>
      <w:r>
        <w:rPr>
          <w:rFonts w:hint="cs"/>
          <w:rtl/>
        </w:rPr>
        <w:t>/ الولايات المتحدة (أغسطس </w:t>
      </w:r>
      <w:r>
        <w:t>2012</w:t>
      </w:r>
      <w:r>
        <w:rPr>
          <w:rFonts w:hint="cs"/>
          <w:rtl/>
        </w:rPr>
        <w:t>) لمزيد من التفصيل بشأن التواريخ الخاصة بأبرز معالم التكنولوجيا.</w:t>
      </w:r>
    </w:p>
  </w:footnote>
  <w:footnote w:id="13">
    <w:p w:rsidR="00901B74" w:rsidRDefault="00901B74" w:rsidP="009E29D3">
      <w:pPr>
        <w:pStyle w:val="FootnoteText"/>
        <w:rPr>
          <w:rtl/>
        </w:rPr>
      </w:pPr>
      <w:r>
        <w:rPr>
          <w:rStyle w:val="FootnoteReference"/>
        </w:rPr>
        <w:footnoteRef/>
      </w:r>
      <w:r>
        <w:tab/>
        <w:t>Minges (2000)</w:t>
      </w:r>
      <w:r>
        <w:rPr>
          <w:rFonts w:hint="cs"/>
          <w:rtl/>
        </w:rPr>
        <w:t>. "قياس شبكة الإنترنت: مؤشرات النفاذ إلى الإنترنت" متاح على:</w:t>
      </w:r>
      <w:r>
        <w:rPr>
          <w:rFonts w:hint="cs"/>
          <w:rtl/>
        </w:rPr>
        <w:tab/>
      </w:r>
      <w:r>
        <w:rPr>
          <w:rtl/>
        </w:rPr>
        <w:br/>
      </w:r>
      <w:hyperlink r:id="rId7" w:history="1">
        <w:r w:rsidRPr="00E76229">
          <w:rPr>
            <w:rStyle w:val="Hyperlink"/>
            <w:rFonts w:asciiTheme="minorHAnsi" w:hAnsiTheme="minorHAnsi" w:cstheme="minorHAnsi"/>
          </w:rPr>
          <w:t>http://www.isoc.org/inet2000/cdproceedings/8e/8e_1.htm</w:t>
        </w:r>
      </w:hyperlink>
    </w:p>
  </w:footnote>
  <w:footnote w:id="14">
    <w:p w:rsidR="00901B74" w:rsidRPr="00AD2137" w:rsidRDefault="00901B74" w:rsidP="009E29D3">
      <w:pPr>
        <w:pStyle w:val="FootnoteText"/>
        <w:rPr>
          <w:rtl/>
        </w:rPr>
      </w:pPr>
      <w:r>
        <w:rPr>
          <w:rStyle w:val="FootnoteReference"/>
        </w:rPr>
        <w:footnoteRef/>
      </w:r>
      <w:r>
        <w:tab/>
      </w:r>
      <w:r>
        <w:rPr>
          <w:rFonts w:hint="cs"/>
          <w:rtl/>
        </w:rPr>
        <w:t>انظر على سبيل المثال، تقرير مؤسسة </w:t>
      </w:r>
      <w:r>
        <w:t>IDC</w:t>
      </w:r>
      <w:r>
        <w:rPr>
          <w:rFonts w:hint="cs"/>
          <w:rtl/>
        </w:rPr>
        <w:t xml:space="preserve"> عن حجم عالم البيانات.</w:t>
      </w:r>
    </w:p>
  </w:footnote>
  <w:footnote w:id="15">
    <w:p w:rsidR="00901B74" w:rsidRDefault="00901B74" w:rsidP="009E29D3">
      <w:pPr>
        <w:pStyle w:val="FootnoteText"/>
      </w:pPr>
      <w:r>
        <w:rPr>
          <w:rStyle w:val="FootnoteReference"/>
        </w:rPr>
        <w:footnoteRef/>
      </w:r>
      <w:r>
        <w:rPr>
          <w:rFonts w:hint="cs"/>
          <w:rtl/>
        </w:rPr>
        <w:tab/>
        <w:t>قاعدة البيانات العالمية للاتحاد الدولي للاتصالات والخاصة بالاتصالات/تكنولوجيا المعلومات والاتصالات.</w:t>
      </w:r>
    </w:p>
  </w:footnote>
  <w:footnote w:id="16">
    <w:p w:rsidR="00901B74" w:rsidRDefault="00901B74" w:rsidP="007F7207">
      <w:pPr>
        <w:pStyle w:val="FootnoteText"/>
        <w:rPr>
          <w:rtl/>
        </w:rPr>
      </w:pPr>
      <w:r>
        <w:rPr>
          <w:rStyle w:val="FootnoteReference"/>
        </w:rPr>
        <w:footnoteRef/>
      </w:r>
      <w:r>
        <w:rPr>
          <w:rFonts w:hint="cs"/>
          <w:rtl/>
        </w:rPr>
        <w:tab/>
        <w:t xml:space="preserve">تقرير شركة </w:t>
      </w:r>
      <w:r w:rsidRPr="007143F5">
        <w:rPr>
          <w:lang w:val="en-GB"/>
        </w:rPr>
        <w:t>MessageLabs Intelligence</w:t>
      </w:r>
      <w:r>
        <w:rPr>
          <w:rFonts w:hint="cs"/>
          <w:rtl/>
        </w:rPr>
        <w:t xml:space="preserve"> لعام </w:t>
      </w:r>
      <w:r>
        <w:t>2011</w:t>
      </w:r>
      <w:r>
        <w:rPr>
          <w:rFonts w:hint="cs"/>
          <w:rtl/>
        </w:rPr>
        <w:t>، متاح على:</w:t>
      </w:r>
      <w:r>
        <w:rPr>
          <w:rFonts w:hint="cs"/>
          <w:rtl/>
        </w:rPr>
        <w:tab/>
      </w:r>
      <w:r>
        <w:rPr>
          <w:rFonts w:hint="cs"/>
          <w:rtl/>
        </w:rPr>
        <w:br/>
      </w:r>
      <w:hyperlink r:id="rId8" w:history="1">
        <w:r w:rsidRPr="00E76229">
          <w:rPr>
            <w:rStyle w:val="Hyperlink"/>
            <w:rFonts w:asciiTheme="minorHAnsi" w:hAnsiTheme="minorHAnsi" w:cstheme="minorHAnsi"/>
          </w:rPr>
          <w:t>http://www.symantec.com/about/news/release/article.jsp?prid=20110524_02</w:t>
        </w:r>
      </w:hyperlink>
      <w:r>
        <w:rPr>
          <w:rFonts w:hint="cs"/>
          <w:rtl/>
        </w:rPr>
        <w:t>.</w:t>
      </w:r>
    </w:p>
  </w:footnote>
  <w:footnote w:id="17">
    <w:p w:rsidR="00901B74" w:rsidRPr="00E17A6F" w:rsidRDefault="00901B74" w:rsidP="007F7207">
      <w:pPr>
        <w:pStyle w:val="FootnoteText"/>
        <w:rPr>
          <w:rtl/>
        </w:rPr>
      </w:pPr>
      <w:r>
        <w:rPr>
          <w:rStyle w:val="FootnoteReference"/>
        </w:rPr>
        <w:footnoteRef/>
      </w:r>
      <w:r>
        <w:rPr>
          <w:rFonts w:hint="cs"/>
          <w:rtl/>
        </w:rPr>
        <w:tab/>
      </w:r>
      <w:hyperlink r:id="rId9" w:history="1">
        <w:r w:rsidRPr="00B9375F">
          <w:rPr>
            <w:rStyle w:val="Hyperlink"/>
            <w:rFonts w:asciiTheme="minorHAnsi" w:hAnsiTheme="minorHAnsi" w:cstheme="minorHAnsi"/>
          </w:rPr>
          <w:t>http://www.itu.int/osg/csd/cybersecurity/gca/cop/</w:t>
        </w:r>
        <w:r w:rsidRPr="00B9375F">
          <w:rPr>
            <w:rStyle w:val="Hyperlink"/>
            <w:rFonts w:cs="Traditional Arabic" w:hint="cs"/>
            <w:rtl/>
          </w:rPr>
          <w:t>؛</w:t>
        </w:r>
      </w:hyperlink>
      <w:r>
        <w:rPr>
          <w:rFonts w:hint="cs"/>
          <w:rtl/>
        </w:rPr>
        <w:t xml:space="preserve"> انظر كذلك على سبيل المثال كتاب </w:t>
      </w:r>
      <w:r w:rsidRPr="007143F5">
        <w:rPr>
          <w:lang w:val="en-GB"/>
        </w:rPr>
        <w:t>M. Taylor</w:t>
      </w:r>
      <w:r>
        <w:rPr>
          <w:rFonts w:hint="cs"/>
          <w:rtl/>
          <w:lang w:val="en-GB"/>
        </w:rPr>
        <w:t xml:space="preserve"> و</w:t>
      </w:r>
      <w:r w:rsidRPr="007143F5">
        <w:rPr>
          <w:lang w:val="en-GB"/>
        </w:rPr>
        <w:t>E. Quayle</w:t>
      </w:r>
      <w:r>
        <w:rPr>
          <w:rFonts w:hint="cs"/>
          <w:rtl/>
          <w:lang w:val="en-GB"/>
        </w:rPr>
        <w:t>، استغلال الأطفال جنسياً: جريمة من جرائم الإنترنت (</w:t>
      </w:r>
      <w:r>
        <w:t>2003</w:t>
      </w:r>
      <w:r>
        <w:rPr>
          <w:rFonts w:hint="cs"/>
          <w:rtl/>
        </w:rPr>
        <w:t>، لندن: روتلدج) في الصفحات </w:t>
      </w:r>
      <w:r>
        <w:t>163</w:t>
      </w:r>
      <w:r>
        <w:sym w:font="Symbol" w:char="F02D"/>
      </w:r>
      <w:r>
        <w:t>159</w:t>
      </w:r>
      <w:r>
        <w:rPr>
          <w:rFonts w:hint="cs"/>
          <w:rtl/>
        </w:rPr>
        <w:t xml:space="preserve">؛ وكتاب </w:t>
      </w:r>
      <w:r w:rsidRPr="00E17A6F">
        <w:rPr>
          <w:lang w:val="en-GB"/>
        </w:rPr>
        <w:t>Y. Akdeniz</w:t>
      </w:r>
      <w:r>
        <w:rPr>
          <w:rFonts w:hint="cs"/>
          <w:rtl/>
          <w:lang w:val="en-GB"/>
        </w:rPr>
        <w:t>، استغلال الأطفال جنسياً على الخط دولياً والقانون: التعاطي مع هذا الموضوع على الصعيدين الوطني والدولي (</w:t>
      </w:r>
      <w:r>
        <w:t>2008</w:t>
      </w:r>
      <w:r>
        <w:rPr>
          <w:rFonts w:hint="cs"/>
          <w:rtl/>
        </w:rPr>
        <w:t>؛ آلدرشوت: آشغات)، صفحة </w:t>
      </w:r>
      <w:r>
        <w:t>7</w:t>
      </w:r>
      <w:r>
        <w:rPr>
          <w:rFonts w:hint="cs"/>
          <w:rtl/>
        </w:rPr>
        <w:t>؛ اتفاقية حقوق الطفل وبروتوكولها الاختياري بشأن استغلال الأطفال جنسياً؛ والإعلان الوزاري لمجموعة الثماني لعام </w:t>
      </w:r>
      <w:r>
        <w:t>2009</w:t>
      </w:r>
      <w:r>
        <w:rPr>
          <w:rFonts w:hint="cs"/>
          <w:rtl/>
        </w:rPr>
        <w:t xml:space="preserve"> </w:t>
      </w:r>
      <w:r>
        <w:t>(</w:t>
      </w:r>
      <w:hyperlink r:id="rId10" w:history="1">
        <w:hyperlink r:id="rId11" w:history="1">
          <w:r w:rsidRPr="00E76229">
            <w:rPr>
              <w:rStyle w:val="Hyperlink"/>
              <w:rFonts w:asciiTheme="minorHAnsi" w:hAnsiTheme="minorHAnsi" w:cstheme="minorHAnsi"/>
            </w:rPr>
            <w:t>http://www.justice.gov/criminal/ceos/downloads/G8MinistersDeclaration20090530.pdf</w:t>
          </w:r>
        </w:hyperlink>
        <w:r w:rsidRPr="00E17A6F">
          <w:t>)</w:t>
        </w:r>
        <w:r w:rsidRPr="00E17A6F">
          <w:rPr>
            <w:rFonts w:hint="cs"/>
            <w:rtl/>
          </w:rPr>
          <w:t>؛</w:t>
        </w:r>
      </w:hyperlink>
      <w:r w:rsidRPr="00E17A6F">
        <w:rPr>
          <w:rFonts w:hint="cs"/>
          <w:rtl/>
        </w:rPr>
        <w:t xml:space="preserve"> وكل هذه الصكوك مستشهد</w:t>
      </w:r>
      <w:r>
        <w:rPr>
          <w:rFonts w:hint="cs"/>
          <w:rtl/>
        </w:rPr>
        <w:t xml:space="preserve"> بها في كتاب </w:t>
      </w:r>
      <w:r w:rsidRPr="00E17A6F">
        <w:rPr>
          <w:lang w:val="en-GB"/>
        </w:rPr>
        <w:t>Alisdair A. Gillespie</w:t>
      </w:r>
      <w:r>
        <w:rPr>
          <w:rFonts w:hint="cs"/>
          <w:rtl/>
          <w:lang w:val="en-GB"/>
        </w:rPr>
        <w:t>، المسائل المتعلقة بالولاية القضائية فيما يخص استغلال الأطفال جنسياً على الخط، الجريدة الدولية للقانون وتكنولوجيا المعلومات والاتصالات (صحافة جامعة أوكسفورد) الإصدار </w:t>
      </w:r>
      <w:r>
        <w:t>20</w:t>
      </w:r>
      <w:r>
        <w:rPr>
          <w:rFonts w:hint="cs"/>
          <w:rtl/>
        </w:rPr>
        <w:t>، رقم </w:t>
      </w:r>
      <w:r>
        <w:t>3</w:t>
      </w:r>
      <w:r>
        <w:rPr>
          <w:rFonts w:hint="cs"/>
          <w:rtl/>
        </w:rPr>
        <w:t>، خريف عام </w:t>
      </w:r>
      <w:r>
        <w:t>2012</w:t>
      </w:r>
      <w:r>
        <w:rPr>
          <w:rFonts w:hint="cs"/>
          <w:rtl/>
        </w:rPr>
        <w:t>.</w:t>
      </w:r>
    </w:p>
  </w:footnote>
  <w:footnote w:id="18">
    <w:p w:rsidR="00901B74" w:rsidRPr="00E31F55" w:rsidRDefault="00901B74" w:rsidP="009E29D3">
      <w:pPr>
        <w:pStyle w:val="FootnoteText"/>
        <w:rPr>
          <w:rtl/>
        </w:rPr>
      </w:pPr>
      <w:r w:rsidRPr="00E31F55">
        <w:rPr>
          <w:rStyle w:val="FootnoteReference"/>
          <w:spacing w:val="-4"/>
        </w:rPr>
        <w:footnoteRef/>
      </w:r>
      <w:r w:rsidRPr="00E31F55">
        <w:rPr>
          <w:rFonts w:hint="cs"/>
          <w:rtl/>
        </w:rPr>
        <w:tab/>
        <w:t xml:space="preserve">انظر على سبيل المثال، المراقبة والاسخبارات من </w:t>
      </w:r>
      <w:r w:rsidRPr="00E31F55">
        <w:rPr>
          <w:lang w:val="en-GB"/>
        </w:rPr>
        <w:t>Symantec</w:t>
      </w:r>
      <w:r w:rsidRPr="00E31F55">
        <w:rPr>
          <w:rFonts w:hint="cs"/>
          <w:rtl/>
          <w:lang w:val="en-GB"/>
        </w:rPr>
        <w:t xml:space="preserve"> (متاح على:</w:t>
      </w:r>
      <w:r w:rsidRPr="00E31F55">
        <w:rPr>
          <w:rFonts w:hint="cs"/>
          <w:rtl/>
          <w:lang w:val="en-GB"/>
        </w:rPr>
        <w:tab/>
      </w:r>
      <w:r w:rsidRPr="00E31F55">
        <w:rPr>
          <w:rtl/>
          <w:lang w:val="en-GB"/>
        </w:rPr>
        <w:br/>
      </w:r>
      <w:hyperlink r:id="rId12" w:history="1">
        <w:r w:rsidRPr="00E31F55">
          <w:rPr>
            <w:rStyle w:val="Hyperlink"/>
            <w:rFonts w:asciiTheme="minorHAnsi" w:hAnsiTheme="minorHAnsi" w:cstheme="minorHAnsi"/>
            <w:spacing w:val="-4"/>
          </w:rPr>
          <w:t>http://www.symanteccloud.com/en/us/globalthreats/</w:t>
        </w:r>
      </w:hyperlink>
      <w:r w:rsidRPr="00E31F55">
        <w:rPr>
          <w:rFonts w:hint="cs"/>
          <w:rtl/>
        </w:rPr>
        <w:t>) أو التعقيد المتزايد للمخاطر السيبرانية على الشركات من التقرير الأمني السنوي لشركة </w:t>
      </w:r>
      <w:r w:rsidRPr="00E31F55">
        <w:rPr>
          <w:lang w:val="en-GB"/>
        </w:rPr>
        <w:t>Cisco</w:t>
      </w:r>
      <w:r w:rsidRPr="00E31F55">
        <w:rPr>
          <w:rFonts w:hint="cs"/>
          <w:rtl/>
          <w:lang w:val="en-GB"/>
        </w:rPr>
        <w:t xml:space="preserve"> لعام </w:t>
      </w:r>
      <w:r w:rsidRPr="00E31F55">
        <w:t>2011</w:t>
      </w:r>
      <w:r w:rsidRPr="00E31F55">
        <w:rPr>
          <w:rFonts w:hint="cs"/>
          <w:rtl/>
        </w:rPr>
        <w:t>، متاح على:</w:t>
      </w:r>
      <w:r>
        <w:rPr>
          <w:rFonts w:hint="cs"/>
          <w:rtl/>
        </w:rPr>
        <w:tab/>
      </w:r>
      <w:r>
        <w:rPr>
          <w:rtl/>
        </w:rPr>
        <w:br/>
      </w:r>
      <w:hyperlink r:id="rId13" w:history="1">
        <w:r w:rsidRPr="00E31F55">
          <w:rPr>
            <w:rStyle w:val="Hyperlink"/>
            <w:rFonts w:asciiTheme="minorHAnsi" w:hAnsiTheme="minorHAnsi" w:cstheme="minorHAnsi"/>
            <w:spacing w:val="-4"/>
          </w:rPr>
          <w:t>http://www.cisco.com/en/US/prod/collateral/vpndevc/security_annual_report_2011.pdf</w:t>
        </w:r>
      </w:hyperlink>
      <w:r w:rsidRPr="00E31F55">
        <w:rPr>
          <w:rFonts w:hint="cs"/>
          <w:rtl/>
        </w:rPr>
        <w:t>.</w:t>
      </w:r>
    </w:p>
  </w:footnote>
  <w:footnote w:id="19">
    <w:p w:rsidR="00901B74" w:rsidRPr="00E31F55" w:rsidRDefault="00901B74" w:rsidP="007F7207">
      <w:pPr>
        <w:pStyle w:val="FootnoteText"/>
        <w:rPr>
          <w:rtl/>
        </w:rPr>
      </w:pPr>
      <w:r>
        <w:rPr>
          <w:rStyle w:val="FootnoteReference"/>
        </w:rPr>
        <w:footnoteRef/>
      </w:r>
      <w:r>
        <w:rPr>
          <w:rFonts w:hint="cs"/>
          <w:rtl/>
        </w:rPr>
        <w:tab/>
        <w:t>قدر النفاذ إلى مواقع الويب الترفيهية للبالغين بما يصل إلى </w:t>
      </w:r>
      <w:r>
        <w:t>%30</w:t>
      </w:r>
      <w:r>
        <w:rPr>
          <w:rFonts w:hint="cs"/>
          <w:rtl/>
        </w:rPr>
        <w:t xml:space="preserve"> من حركة الإنترنت، انظر</w:t>
      </w:r>
      <w:r>
        <w:rPr>
          <w:rFonts w:hint="cs"/>
          <w:rtl/>
        </w:rPr>
        <w:tab/>
      </w:r>
      <w:r>
        <w:rPr>
          <w:rtl/>
        </w:rPr>
        <w:br/>
      </w:r>
      <w:hyperlink r:id="rId14" w:history="1">
        <w:r w:rsidRPr="00E76229">
          <w:rPr>
            <w:rStyle w:val="Hyperlink"/>
            <w:rFonts w:asciiTheme="minorHAnsi" w:hAnsiTheme="minorHAnsi" w:cstheme="minorHAnsi"/>
          </w:rPr>
          <w:t>http://www.extremetech.com/computing/123929-just-how-big-are-porn-sites</w:t>
        </w:r>
      </w:hyperlink>
      <w:r>
        <w:rPr>
          <w:rFonts w:hint="cs"/>
          <w:rtl/>
        </w:rPr>
        <w:t>.</w:t>
      </w:r>
    </w:p>
  </w:footnote>
  <w:footnote w:id="20">
    <w:p w:rsidR="00901B74" w:rsidRPr="00A01A77" w:rsidRDefault="00901B74" w:rsidP="004669AA">
      <w:pPr>
        <w:pStyle w:val="FootnoteText"/>
        <w:rPr>
          <w:rtl/>
        </w:rPr>
      </w:pPr>
      <w:r>
        <w:rPr>
          <w:rStyle w:val="FootnoteReference"/>
        </w:rPr>
        <w:footnoteRef/>
      </w:r>
      <w:r>
        <w:rPr>
          <w:rFonts w:hint="cs"/>
          <w:rtl/>
        </w:rPr>
        <w:tab/>
        <w:t>مساهمة من المملكة العربية السعودية والسودان (</w:t>
      </w:r>
      <w:r>
        <w:t>1</w:t>
      </w:r>
      <w:r>
        <w:rPr>
          <w:rFonts w:hint="cs"/>
          <w:rtl/>
        </w:rPr>
        <w:t xml:space="preserve"> أغسطس </w:t>
      </w:r>
      <w:r>
        <w:t>2012</w:t>
      </w:r>
      <w:r>
        <w:rPr>
          <w:rFonts w:hint="cs"/>
          <w:rtl/>
        </w:rPr>
        <w:t>).</w:t>
      </w:r>
    </w:p>
  </w:footnote>
  <w:footnote w:id="21">
    <w:p w:rsidR="00901B74" w:rsidRDefault="00901B74" w:rsidP="007F7207">
      <w:pPr>
        <w:pStyle w:val="FootnoteText"/>
      </w:pPr>
      <w:r>
        <w:rPr>
          <w:rStyle w:val="FootnoteReference"/>
        </w:rPr>
        <w:footnoteRef/>
      </w:r>
      <w:r>
        <w:rPr>
          <w:rFonts w:hint="cs"/>
          <w:rtl/>
        </w:rPr>
        <w:tab/>
        <w:t xml:space="preserve">انظر سلسلة دراسات الحالة القطرية بشأن النطاق العريض، متاحة على: </w:t>
      </w:r>
      <w:hyperlink r:id="rId15" w:history="1">
        <w:r w:rsidRPr="000240F8">
          <w:rPr>
            <w:rStyle w:val="Hyperlink"/>
            <w:rFonts w:asciiTheme="minorHAnsi" w:hAnsiTheme="minorHAnsi" w:cstheme="minorHAnsi"/>
          </w:rPr>
          <w:t>www.itu.int/broadband/</w:t>
        </w:r>
      </w:hyperlink>
      <w:r>
        <w:rPr>
          <w:rFonts w:hint="cs"/>
          <w:rtl/>
        </w:rPr>
        <w:t>.</w:t>
      </w:r>
    </w:p>
  </w:footnote>
  <w:footnote w:id="22">
    <w:p w:rsidR="00901B74" w:rsidRPr="00651571" w:rsidRDefault="00901B74" w:rsidP="009E29D3">
      <w:pPr>
        <w:pStyle w:val="FootnoteText"/>
        <w:rPr>
          <w:rtl/>
        </w:rPr>
      </w:pPr>
      <w:r>
        <w:rPr>
          <w:rStyle w:val="FootnoteReference"/>
        </w:rPr>
        <w:footnoteRef/>
      </w:r>
      <w:r>
        <w:rPr>
          <w:rFonts w:hint="cs"/>
          <w:rtl/>
        </w:rPr>
        <w:tab/>
        <w:t>تقرير لجنة النطاق العريض بشأن "حالة النطاق العريض في </w:t>
      </w:r>
      <w:r>
        <w:t>2012</w:t>
      </w:r>
      <w:r>
        <w:rPr>
          <w:rFonts w:hint="cs"/>
          <w:rtl/>
        </w:rPr>
        <w:t>: تحقيق الشمول الرقمي للجميع".</w:t>
      </w:r>
    </w:p>
  </w:footnote>
  <w:footnote w:id="23">
    <w:p w:rsidR="00901B74" w:rsidRPr="00DC39E5" w:rsidRDefault="00901B74" w:rsidP="0036320C">
      <w:pPr>
        <w:pStyle w:val="FootnoteText"/>
        <w:rPr>
          <w:rtl/>
        </w:rPr>
      </w:pPr>
      <w:r>
        <w:rPr>
          <w:rStyle w:val="FootnoteReference"/>
        </w:rPr>
        <w:footnoteRef/>
      </w:r>
      <w:r>
        <w:rPr>
          <w:rFonts w:hint="cs"/>
          <w:rtl/>
        </w:rPr>
        <w:tab/>
        <w:t>الاتحاد الدولي للاتصالات "تقرير تنمية الاتصالات في العالم الصادر في</w:t>
      </w:r>
      <w:r>
        <w:rPr>
          <w:rFonts w:hint="eastAsia"/>
          <w:rtl/>
        </w:rPr>
        <w:t> </w:t>
      </w:r>
      <w:r>
        <w:t>1996/7</w:t>
      </w:r>
      <w:r>
        <w:rPr>
          <w:rFonts w:hint="cs"/>
          <w:rtl/>
        </w:rPr>
        <w:t>: التجارة في الاتصالات" متاح على:</w:t>
      </w:r>
      <w:r>
        <w:rPr>
          <w:rFonts w:hint="cs"/>
          <w:rtl/>
        </w:rPr>
        <w:tab/>
      </w:r>
      <w:r>
        <w:rPr>
          <w:rtl/>
        </w:rPr>
        <w:br/>
      </w:r>
      <w:hyperlink r:id="rId16" w:history="1">
        <w:r w:rsidRPr="000240F8">
          <w:rPr>
            <w:rStyle w:val="Hyperlink"/>
            <w:rFonts w:asciiTheme="minorHAnsi" w:hAnsiTheme="minorHAnsi" w:cstheme="minorHAnsi"/>
          </w:rPr>
          <w:t>http://www.itu.int/newsarchive/press/WTPF98/TradeInTelecomsExSum.html</w:t>
        </w:r>
      </w:hyperlink>
      <w:r>
        <w:rPr>
          <w:rFonts w:hint="cs"/>
          <w:rtl/>
        </w:rPr>
        <w:t>.</w:t>
      </w:r>
    </w:p>
  </w:footnote>
  <w:footnote w:id="24">
    <w:p w:rsidR="00901B74" w:rsidRPr="00DC39E5" w:rsidRDefault="00901B74" w:rsidP="0036320C">
      <w:pPr>
        <w:pStyle w:val="FootnoteText"/>
        <w:rPr>
          <w:rtl/>
        </w:rPr>
      </w:pPr>
      <w:r>
        <w:rPr>
          <w:rStyle w:val="FootnoteReference"/>
        </w:rPr>
        <w:footnoteRef/>
      </w:r>
      <w:r>
        <w:rPr>
          <w:rFonts w:hint="cs"/>
          <w:rtl/>
        </w:rPr>
        <w:tab/>
        <w:t>الاتحاد الدولي للاتصالات "تقرير تنمية الاتصالات في العالم لعام </w:t>
      </w:r>
      <w:r>
        <w:t>2002</w:t>
      </w:r>
      <w:r>
        <w:rPr>
          <w:rFonts w:hint="cs"/>
          <w:rtl/>
        </w:rPr>
        <w:t xml:space="preserve">: اكتشاف الاتصالات من جديد" متاح على: </w:t>
      </w:r>
      <w:r>
        <w:rPr>
          <w:rFonts w:hint="cs"/>
          <w:rtl/>
        </w:rPr>
        <w:tab/>
      </w:r>
      <w:r>
        <w:rPr>
          <w:rtl/>
        </w:rPr>
        <w:br/>
      </w:r>
      <w:hyperlink r:id="rId17" w:history="1">
        <w:r w:rsidRPr="000240F8">
          <w:rPr>
            <w:rStyle w:val="Hyperlink"/>
            <w:rFonts w:asciiTheme="minorHAnsi" w:hAnsiTheme="minorHAnsi" w:cstheme="minorHAnsi"/>
          </w:rPr>
          <w:t>http://www.itu.int/ITU-D/ict/publications/wtdr_02/</w:t>
        </w:r>
      </w:hyperlink>
      <w:r>
        <w:rPr>
          <w:rFonts w:hint="cs"/>
          <w:rtl/>
        </w:rPr>
        <w:t>.</w:t>
      </w:r>
    </w:p>
  </w:footnote>
  <w:footnote w:id="25">
    <w:p w:rsidR="00901B74" w:rsidRPr="00DC39E5" w:rsidRDefault="00901B74" w:rsidP="0036320C">
      <w:pPr>
        <w:pStyle w:val="FootnoteText"/>
        <w:rPr>
          <w:rtl/>
        </w:rPr>
      </w:pPr>
      <w:r>
        <w:rPr>
          <w:rStyle w:val="FootnoteReference"/>
        </w:rPr>
        <w:footnoteRef/>
      </w:r>
      <w:r>
        <w:rPr>
          <w:rFonts w:hint="cs"/>
          <w:rtl/>
        </w:rPr>
        <w:tab/>
        <w:t>انظر على سبيل المثال الاتحاد الدولي للاتصالات "تقرير تنمية الاتصالات في العالم لعام </w:t>
      </w:r>
      <w:r>
        <w:t>2002</w:t>
      </w:r>
      <w:r>
        <w:rPr>
          <w:rFonts w:hint="cs"/>
          <w:rtl/>
        </w:rPr>
        <w:t xml:space="preserve">: اكتشاف الاتصالات من جديد" متاح على </w:t>
      </w:r>
      <w:hyperlink r:id="rId18" w:history="1">
        <w:r w:rsidRPr="000240F8">
          <w:rPr>
            <w:rStyle w:val="Hyperlink"/>
            <w:rFonts w:asciiTheme="minorHAnsi" w:hAnsiTheme="minorHAnsi" w:cstheme="minorHAnsi"/>
          </w:rPr>
          <w:t>http://www.itu.int/ITU-D/ict/publications/wtdr_02/</w:t>
        </w:r>
      </w:hyperlink>
      <w:r>
        <w:rPr>
          <w:rFonts w:hint="cs"/>
          <w:rtl/>
        </w:rPr>
        <w:t xml:space="preserve"> وتقرير "اتجاهات الإصلاح في الاتصالات لعام </w:t>
      </w:r>
      <w:r>
        <w:t>2007</w:t>
      </w:r>
      <w:r>
        <w:rPr>
          <w:rFonts w:hint="cs"/>
          <w:rtl/>
        </w:rPr>
        <w:t xml:space="preserve"> للاتحاد الدولي للاتصالات: الطريق إلى شبكات الجيل التالي" والمتاح على: </w:t>
      </w:r>
      <w:hyperlink r:id="rId19" w:history="1">
        <w:r w:rsidRPr="000240F8">
          <w:rPr>
            <w:rStyle w:val="Hyperlink"/>
            <w:rFonts w:asciiTheme="minorHAnsi" w:hAnsiTheme="minorHAnsi" w:cstheme="minorHAnsi"/>
          </w:rPr>
          <w:t>http://www.itu.int/ITU-D/treg/publications/trends07.html</w:t>
        </w:r>
      </w:hyperlink>
      <w:r>
        <w:rPr>
          <w:rFonts w:hint="cs"/>
          <w:rtl/>
        </w:rPr>
        <w:t>.</w:t>
      </w:r>
    </w:p>
  </w:footnote>
  <w:footnote w:id="26">
    <w:p w:rsidR="00901B74" w:rsidRPr="002376B0" w:rsidRDefault="00901B74" w:rsidP="00F801C4">
      <w:pPr>
        <w:pStyle w:val="FootnoteText"/>
        <w:rPr>
          <w:rtl/>
        </w:rPr>
      </w:pPr>
      <w:r>
        <w:rPr>
          <w:rStyle w:val="FootnoteReference"/>
        </w:rPr>
        <w:footnoteRef/>
      </w:r>
      <w:r>
        <w:rPr>
          <w:rFonts w:hint="cs"/>
          <w:rtl/>
        </w:rPr>
        <w:tab/>
      </w:r>
      <w:r w:rsidRPr="002376B0">
        <w:rPr>
          <w:lang w:val="en-GB"/>
        </w:rPr>
        <w:t>Kende (2012)</w:t>
      </w:r>
      <w:r>
        <w:rPr>
          <w:rFonts w:hint="cs"/>
          <w:rtl/>
        </w:rPr>
        <w:t>: "تقييم أثر نقاط تبادل الإنترنت </w:t>
      </w:r>
      <w:r>
        <w:rPr>
          <w:rFonts w:hint="cs"/>
        </w:rPr>
        <w:sym w:font="Symbol" w:char="F02D"/>
      </w:r>
      <w:r>
        <w:rPr>
          <w:rFonts w:hint="eastAsia"/>
          <w:rtl/>
        </w:rPr>
        <w:t xml:space="preserve"> دراسة لكينيا ونيجيريا"، </w:t>
      </w:r>
      <w:r>
        <w:rPr>
          <w:rFonts w:hint="cs"/>
          <w:rtl/>
        </w:rPr>
        <w:t>مجتمع الإنترنت، متاح على:</w:t>
      </w:r>
      <w:r>
        <w:rPr>
          <w:rFonts w:hint="cs"/>
          <w:rtl/>
        </w:rPr>
        <w:tab/>
      </w:r>
      <w:r>
        <w:rPr>
          <w:rtl/>
        </w:rPr>
        <w:br/>
      </w:r>
      <w:hyperlink r:id="rId20" w:history="1">
        <w:r w:rsidRPr="000240F8">
          <w:rPr>
            <w:rStyle w:val="Hyperlink"/>
            <w:rFonts w:asciiTheme="minorHAnsi" w:hAnsiTheme="minorHAnsi" w:cstheme="minorHAnsi"/>
          </w:rPr>
          <w:t>http://www.internetsociety.org/ixpimpact</w:t>
        </w:r>
      </w:hyperlink>
      <w:r>
        <w:rPr>
          <w:rFonts w:hint="cs"/>
          <w:rtl/>
        </w:rPr>
        <w:t>.</w:t>
      </w:r>
    </w:p>
  </w:footnote>
  <w:footnote w:id="27">
    <w:p w:rsidR="00901B74" w:rsidRDefault="00901B74" w:rsidP="007A7722">
      <w:pPr>
        <w:pStyle w:val="FootnoteText"/>
        <w:rPr>
          <w:rtl/>
        </w:rPr>
      </w:pPr>
      <w:r>
        <w:rPr>
          <w:rStyle w:val="FootnoteReference"/>
        </w:rPr>
        <w:footnoteRef/>
      </w:r>
      <w:r>
        <w:rPr>
          <w:rFonts w:hint="cs"/>
          <w:rtl/>
        </w:rPr>
        <w:tab/>
        <w:t xml:space="preserve">احصاءات </w:t>
      </w:r>
      <w:r w:rsidRPr="000809BB">
        <w:rPr>
          <w:lang w:val="en-GB"/>
        </w:rPr>
        <w:t>Point Topic statistics (2012)</w:t>
      </w:r>
      <w:r>
        <w:rPr>
          <w:rFonts w:hint="cs"/>
          <w:rtl/>
        </w:rPr>
        <w:t xml:space="preserve">، متاحة على: </w:t>
      </w:r>
      <w:hyperlink r:id="rId21" w:history="1">
        <w:r w:rsidRPr="000240F8">
          <w:rPr>
            <w:rStyle w:val="Hyperlink"/>
            <w:rFonts w:cstheme="minorHAnsi"/>
            <w:szCs w:val="20"/>
          </w:rPr>
          <w:t>http://point-topic.com/dslanalysis.php</w:t>
        </w:r>
      </w:hyperlink>
      <w:r>
        <w:rPr>
          <w:rFonts w:hint="cs"/>
          <w:rtl/>
        </w:rPr>
        <w:t>.</w:t>
      </w:r>
    </w:p>
  </w:footnote>
  <w:footnote w:id="28">
    <w:p w:rsidR="00901B74" w:rsidRPr="00E75B58" w:rsidRDefault="00901B74" w:rsidP="009E29D3">
      <w:pPr>
        <w:pStyle w:val="FootnoteText"/>
        <w:rPr>
          <w:rtl/>
          <w:lang w:val="en-GB"/>
        </w:rPr>
      </w:pPr>
      <w:r>
        <w:rPr>
          <w:rStyle w:val="FootnoteReference"/>
        </w:rPr>
        <w:footnoteRef/>
      </w:r>
      <w:r>
        <w:tab/>
      </w:r>
      <w:r>
        <w:rPr>
          <w:rFonts w:hint="cs"/>
          <w:rtl/>
        </w:rPr>
        <w:t xml:space="preserve">تقرير الاتحاد الدولي للاتصالات </w:t>
      </w:r>
      <w:r w:rsidRPr="00B90392">
        <w:rPr>
          <w:rFonts w:hint="cs"/>
          <w:i/>
          <w:iCs/>
          <w:rtl/>
        </w:rPr>
        <w:t>لقياس مجتمع المعلومات لعام </w:t>
      </w:r>
      <w:r w:rsidRPr="00B90392">
        <w:rPr>
          <w:i/>
          <w:iCs/>
        </w:rPr>
        <w:t>2012</w:t>
      </w:r>
      <w:r>
        <w:rPr>
          <w:rFonts w:hint="cs"/>
          <w:rtl/>
        </w:rPr>
        <w:t>، انظر</w:t>
      </w:r>
      <w:r>
        <w:rPr>
          <w:rFonts w:hint="cs"/>
          <w:rtl/>
        </w:rPr>
        <w:tab/>
      </w:r>
      <w:r>
        <w:rPr>
          <w:rtl/>
        </w:rPr>
        <w:br/>
      </w:r>
      <w:hyperlink r:id="rId22" w:history="1">
        <w:r w:rsidRPr="00B9375F">
          <w:rPr>
            <w:rStyle w:val="Hyperlink"/>
            <w:rFonts w:cs="Traditional Arabic"/>
            <w:lang w:val="en-GB"/>
          </w:rPr>
          <w:t>http://www.itu.int/ITU-D/ict/publications/idi/index.html</w:t>
        </w:r>
      </w:hyperlink>
      <w:r>
        <w:rPr>
          <w:rFonts w:hint="cs"/>
          <w:rtl/>
          <w:lang w:val="en-GB"/>
        </w:rPr>
        <w:t>.</w:t>
      </w:r>
    </w:p>
  </w:footnote>
  <w:footnote w:id="29">
    <w:p w:rsidR="00901B74" w:rsidRPr="00BA31A5" w:rsidRDefault="00901B74" w:rsidP="00BA31A5">
      <w:pPr>
        <w:rPr>
          <w:szCs w:val="26"/>
          <w:rtl/>
        </w:rPr>
      </w:pPr>
      <w:r>
        <w:rPr>
          <w:rStyle w:val="FootnoteReference"/>
        </w:rPr>
        <w:footnoteRef/>
      </w:r>
      <w:r>
        <w:tab/>
      </w:r>
      <w:r>
        <w:rPr>
          <w:rFonts w:hint="cs"/>
          <w:rtl/>
        </w:rPr>
        <w:t xml:space="preserve">"المعرفة كمنفعة عامة عالمية"، </w:t>
      </w:r>
      <w:r w:rsidRPr="00BA31A5">
        <w:t xml:space="preserve">Joseph </w:t>
      </w:r>
      <w:proofErr w:type="spellStart"/>
      <w:r w:rsidRPr="00BA31A5">
        <w:t>Stiglitz</w:t>
      </w:r>
      <w:proofErr w:type="spellEnd"/>
      <w:r>
        <w:rPr>
          <w:rFonts w:hint="cs"/>
          <w:rtl/>
        </w:rPr>
        <w:t xml:space="preserve">، على: </w:t>
      </w:r>
      <w:r>
        <w:rPr>
          <w:rFonts w:hint="cs"/>
          <w:rtl/>
        </w:rPr>
        <w:tab/>
      </w:r>
      <w:r>
        <w:rPr>
          <w:rFonts w:hint="cs"/>
          <w:rtl/>
        </w:rPr>
        <w:br/>
      </w:r>
      <w:hyperlink r:id="rId23" w:history="1">
        <w:r w:rsidRPr="00E76229">
          <w:rPr>
            <w:rStyle w:val="Hyperlink"/>
            <w:sz w:val="20"/>
            <w:szCs w:val="20"/>
          </w:rPr>
          <w:t>http://cgt.columbia.edu/files/papers/1999_Knowledge_as_Global_Public_Good_stiglitz.pdf</w:t>
        </w:r>
      </w:hyperlink>
      <w:r w:rsidRPr="00D47582">
        <w:rPr>
          <w:rFonts w:hint="cs"/>
          <w:sz w:val="26"/>
          <w:szCs w:val="26"/>
          <w:rtl/>
        </w:rPr>
        <w:t xml:space="preserve">. </w:t>
      </w:r>
      <w:r w:rsidRPr="00F668E6">
        <w:rPr>
          <w:rFonts w:hint="cs"/>
          <w:spacing w:val="-2"/>
          <w:szCs w:val="26"/>
          <w:rtl/>
        </w:rPr>
        <w:t>فصل عن توفير المنافع العامة العالمية: إدارة العولمة تثبت أن الاتصالات والإنترنت في حد ذاتهما من المنافع العامة العالمية؛ ومع ذلك، يتفق معظم المراقبين على أن المعارف والمعلومات التي تقدم عبر الإنترنت هي المنافع غير القابلة للمنافسة وغير الخاضعة للحظر، وليست الشبكات (التي ربما تخضع للمنافسة أو للحظر).</w:t>
      </w:r>
    </w:p>
  </w:footnote>
  <w:footnote w:id="30">
    <w:p w:rsidR="00901B74" w:rsidRPr="00474997" w:rsidRDefault="00901B74" w:rsidP="00A9551B">
      <w:pPr>
        <w:pStyle w:val="FootnoteText"/>
        <w:rPr>
          <w:rtl/>
        </w:rPr>
      </w:pPr>
      <w:r>
        <w:rPr>
          <w:rStyle w:val="FootnoteReference"/>
        </w:rPr>
        <w:footnoteRef/>
      </w:r>
      <w:r>
        <w:tab/>
      </w:r>
      <w:r>
        <w:rPr>
          <w:rFonts w:hint="cs"/>
          <w:rtl/>
        </w:rPr>
        <w:t>المادة </w:t>
      </w:r>
      <w:r>
        <w:t>19</w:t>
      </w:r>
      <w:r>
        <w:rPr>
          <w:rFonts w:hint="cs"/>
          <w:rtl/>
        </w:rPr>
        <w:t xml:space="preserve"> من العهد الدولي الخاص بالحقوق المدنية والسياسية </w:t>
      </w:r>
      <w:r>
        <w:t>(1966)</w:t>
      </w:r>
      <w:r>
        <w:rPr>
          <w:rFonts w:hint="cs"/>
          <w:rtl/>
        </w:rPr>
        <w:t>؛ والمادة </w:t>
      </w:r>
      <w:r>
        <w:t>34</w:t>
      </w:r>
      <w:r>
        <w:rPr>
          <w:rFonts w:hint="cs"/>
          <w:rtl/>
        </w:rPr>
        <w:t xml:space="preserve"> من دستور الاتحاد الدولي للاتصالات.</w:t>
      </w:r>
    </w:p>
  </w:footnote>
  <w:footnote w:id="31">
    <w:p w:rsidR="00901B74" w:rsidRPr="00FA3988" w:rsidRDefault="00901B74" w:rsidP="009E29D3">
      <w:pPr>
        <w:pStyle w:val="FootnoteText"/>
        <w:rPr>
          <w:rtl/>
        </w:rPr>
      </w:pPr>
      <w:r>
        <w:rPr>
          <w:rStyle w:val="FootnoteReference"/>
        </w:rPr>
        <w:footnoteRef/>
      </w:r>
      <w:r>
        <w:tab/>
      </w:r>
      <w:hyperlink r:id="rId24" w:history="1">
        <w:r w:rsidRPr="00B9375F">
          <w:rPr>
            <w:rStyle w:val="Hyperlink"/>
            <w:rFonts w:cs="Traditional Arabic"/>
            <w:lang w:val="en-GB"/>
          </w:rPr>
          <w:t>http://www.oecd.org/dataoecd/11/58/49258588.pdf</w:t>
        </w:r>
      </w:hyperlink>
      <w:r>
        <w:rPr>
          <w:rFonts w:hint="cs"/>
          <w:rtl/>
          <w:lang w:val="en-GB"/>
        </w:rPr>
        <w:t xml:space="preserve">. </w:t>
      </w:r>
    </w:p>
  </w:footnote>
  <w:footnote w:id="32">
    <w:p w:rsidR="00901B74" w:rsidRPr="00803CA7" w:rsidRDefault="00901B74" w:rsidP="009E29D3">
      <w:pPr>
        <w:pStyle w:val="FootnoteText"/>
        <w:rPr>
          <w:rtl/>
        </w:rPr>
      </w:pPr>
      <w:r>
        <w:rPr>
          <w:rStyle w:val="FootnoteReference"/>
        </w:rPr>
        <w:footnoteRef/>
      </w:r>
      <w:r>
        <w:tab/>
      </w:r>
      <w:r>
        <w:rPr>
          <w:rFonts w:hint="cs"/>
          <w:rtl/>
        </w:rPr>
        <w:t xml:space="preserve">مساهمة من مؤسسة </w:t>
      </w:r>
      <w:r>
        <w:t>CNRI</w:t>
      </w:r>
      <w:r>
        <w:rPr>
          <w:rFonts w:hint="cs"/>
          <w:rtl/>
        </w:rPr>
        <w:t>/الولايات المتحدة (</w:t>
      </w:r>
      <w:r>
        <w:t>1</w:t>
      </w:r>
      <w:r>
        <w:rPr>
          <w:rFonts w:hint="cs"/>
          <w:rtl/>
        </w:rPr>
        <w:t xml:space="preserve"> أغسطس </w:t>
      </w:r>
      <w:r>
        <w:t>2012</w:t>
      </w:r>
      <w:r>
        <w:rPr>
          <w:rFonts w:hint="cs"/>
          <w:rtl/>
        </w:rPr>
        <w:t>).</w:t>
      </w:r>
    </w:p>
  </w:footnote>
  <w:footnote w:id="33">
    <w:p w:rsidR="00901B74" w:rsidRPr="002A6F99" w:rsidRDefault="00901B74" w:rsidP="009E29D3">
      <w:pPr>
        <w:pStyle w:val="FootnoteText"/>
        <w:rPr>
          <w:rtl/>
        </w:rPr>
      </w:pPr>
      <w:r>
        <w:rPr>
          <w:rStyle w:val="FootnoteReference"/>
        </w:rPr>
        <w:footnoteRef/>
      </w:r>
      <w:r>
        <w:tab/>
      </w:r>
      <w:r>
        <w:rPr>
          <w:rFonts w:hint="cs"/>
          <w:rtl/>
        </w:rPr>
        <w:t>الفقرات </w:t>
      </w:r>
      <w:r>
        <w:t>82</w:t>
      </w:r>
      <w:r>
        <w:sym w:font="Symbol" w:char="F02D"/>
      </w:r>
      <w:r>
        <w:t>29</w:t>
      </w:r>
      <w:r>
        <w:rPr>
          <w:rFonts w:hint="cs"/>
          <w:rtl/>
        </w:rPr>
        <w:t xml:space="preserve"> من برنامج عمل تونس، كما هو موضع في الفقرة </w:t>
      </w:r>
      <w:r>
        <w:t>1.2.3.2</w:t>
      </w:r>
      <w:r>
        <w:rPr>
          <w:rFonts w:hint="cs"/>
          <w:rtl/>
        </w:rPr>
        <w:t>(د).</w:t>
      </w:r>
    </w:p>
  </w:footnote>
  <w:footnote w:id="34">
    <w:p w:rsidR="00901B74" w:rsidRPr="002A6F99" w:rsidRDefault="00901B74" w:rsidP="009E29D3">
      <w:pPr>
        <w:pStyle w:val="FootnoteText"/>
        <w:rPr>
          <w:rtl/>
        </w:rPr>
      </w:pPr>
      <w:r>
        <w:rPr>
          <w:rStyle w:val="FootnoteReference"/>
        </w:rPr>
        <w:footnoteRef/>
      </w:r>
      <w:r>
        <w:tab/>
      </w:r>
      <w:r>
        <w:rPr>
          <w:rFonts w:hint="cs"/>
          <w:rtl/>
        </w:rPr>
        <w:t xml:space="preserve">برنامج عمل تونس بشأن مجتمع المعلومات </w:t>
      </w:r>
      <w:r>
        <w:t>(2005)</w:t>
      </w:r>
      <w:r>
        <w:rPr>
          <w:rFonts w:hint="cs"/>
          <w:rtl/>
        </w:rPr>
        <w:t xml:space="preserve">، متاح على </w:t>
      </w:r>
      <w:hyperlink r:id="rId25" w:history="1">
        <w:r w:rsidRPr="00E76229">
          <w:rPr>
            <w:rStyle w:val="Hyperlink"/>
            <w:rFonts w:asciiTheme="minorHAnsi" w:hAnsiTheme="minorHAnsi" w:cstheme="minorHAnsi"/>
          </w:rPr>
          <w:t>http://www.itu.int/wsis/docs2/tunis/off/6rev1.html</w:t>
        </w:r>
      </w:hyperlink>
      <w:r>
        <w:rPr>
          <w:rFonts w:hint="cs"/>
          <w:rtl/>
        </w:rPr>
        <w:t>.</w:t>
      </w:r>
    </w:p>
  </w:footnote>
  <w:footnote w:id="35">
    <w:p w:rsidR="00901B74" w:rsidRPr="00603991" w:rsidRDefault="00901B74" w:rsidP="00E95C38">
      <w:pPr>
        <w:pStyle w:val="FootnoteText"/>
        <w:rPr>
          <w:rFonts w:cstheme="minorBidi"/>
          <w:rtl/>
        </w:rPr>
      </w:pPr>
      <w:r>
        <w:rPr>
          <w:rStyle w:val="FootnoteReference"/>
        </w:rPr>
        <w:footnoteRef/>
      </w:r>
      <w:r>
        <w:tab/>
      </w:r>
      <w:hyperlink r:id="rId26" w:history="1">
        <w:r w:rsidRPr="00E76229">
          <w:rPr>
            <w:rStyle w:val="Hyperlink"/>
            <w:rFonts w:asciiTheme="minorHAnsi" w:hAnsiTheme="minorHAnsi" w:cstheme="minorHAnsi"/>
          </w:rPr>
          <w:t>http://www.wgig.org/members.html</w:t>
        </w:r>
      </w:hyperlink>
      <w:r>
        <w:rPr>
          <w:rFonts w:cstheme="minorBidi" w:hint="cs"/>
          <w:rtl/>
        </w:rPr>
        <w:t>.</w:t>
      </w:r>
    </w:p>
  </w:footnote>
  <w:footnote w:id="36">
    <w:p w:rsidR="00901B74" w:rsidRPr="00C203AE" w:rsidRDefault="00901B74" w:rsidP="00FF4C72">
      <w:pPr>
        <w:pStyle w:val="FootnoteText"/>
        <w:rPr>
          <w:rtl/>
        </w:rPr>
      </w:pPr>
      <w:r>
        <w:rPr>
          <w:rStyle w:val="FootnoteReference"/>
        </w:rPr>
        <w:footnoteRef/>
      </w:r>
      <w:r>
        <w:tab/>
      </w:r>
      <w:r>
        <w:rPr>
          <w:rFonts w:hint="cs"/>
          <w:rtl/>
        </w:rPr>
        <w:t>الفقرات </w:t>
      </w:r>
      <w:r>
        <w:t>5</w:t>
      </w:r>
      <w:r>
        <w:sym w:font="Symbol" w:char="F02D"/>
      </w:r>
      <w:r>
        <w:t>1</w:t>
      </w:r>
      <w:r>
        <w:rPr>
          <w:rFonts w:hint="cs"/>
          <w:rtl/>
        </w:rPr>
        <w:t xml:space="preserve"> من القرار </w:t>
      </w:r>
      <w:r>
        <w:t>102</w:t>
      </w:r>
      <w:r>
        <w:rPr>
          <w:rFonts w:hint="cs"/>
          <w:rtl/>
        </w:rPr>
        <w:t xml:space="preserve"> (المراجع في غوادالاخارا، </w:t>
      </w:r>
      <w:r>
        <w:t>2010</w:t>
      </w:r>
      <w:r>
        <w:rPr>
          <w:rFonts w:hint="cs"/>
          <w:rtl/>
        </w:rPr>
        <w:t>)؛ والفقرة </w:t>
      </w:r>
      <w:r>
        <w:t>6</w:t>
      </w:r>
      <w:r>
        <w:rPr>
          <w:rFonts w:hint="cs"/>
          <w:rtl/>
        </w:rPr>
        <w:t xml:space="preserve"> من القرار </w:t>
      </w:r>
      <w:r>
        <w:t>133</w:t>
      </w:r>
      <w:r>
        <w:rPr>
          <w:rFonts w:hint="cs"/>
          <w:rtl/>
        </w:rPr>
        <w:t xml:space="preserve"> (المراجع في غوادالاخارا، </w:t>
      </w:r>
      <w:r>
        <w:t>2010</w:t>
      </w:r>
      <w:r>
        <w:rPr>
          <w:rFonts w:hint="cs"/>
          <w:rtl/>
        </w:rPr>
        <w:t>).</w:t>
      </w:r>
    </w:p>
  </w:footnote>
  <w:footnote w:id="37">
    <w:p w:rsidR="00901B74" w:rsidRDefault="00901B74" w:rsidP="009E29D3">
      <w:pPr>
        <w:pStyle w:val="FootnoteText"/>
        <w:rPr>
          <w:rtl/>
        </w:rPr>
      </w:pPr>
      <w:r>
        <w:rPr>
          <w:rStyle w:val="FootnoteReference"/>
        </w:rPr>
        <w:footnoteRef/>
      </w:r>
      <w:r>
        <w:tab/>
      </w:r>
      <w:hyperlink r:id="rId27" w:history="1">
        <w:r w:rsidRPr="00857E2D">
          <w:rPr>
            <w:rStyle w:val="Hyperlink"/>
            <w:rFonts w:cs="Traditional Arabic" w:hint="cs"/>
            <w:rtl/>
          </w:rPr>
          <w:t>مساهمة من البرازيل</w:t>
        </w:r>
      </w:hyperlink>
      <w:r>
        <w:rPr>
          <w:rFonts w:hint="cs"/>
          <w:rtl/>
        </w:rPr>
        <w:t xml:space="preserve"> (</w:t>
      </w:r>
      <w:r>
        <w:t>18</w:t>
      </w:r>
      <w:r>
        <w:rPr>
          <w:rFonts w:hint="cs"/>
          <w:rtl/>
        </w:rPr>
        <w:t xml:space="preserve"> مايو </w:t>
      </w:r>
      <w:r>
        <w:t>2012</w:t>
      </w:r>
      <w:r>
        <w:rPr>
          <w:rFonts w:hint="cs"/>
          <w:rtl/>
        </w:rPr>
        <w:t>).</w:t>
      </w:r>
    </w:p>
  </w:footnote>
  <w:footnote w:id="38">
    <w:p w:rsidR="00901B74" w:rsidRDefault="00901B74" w:rsidP="009E29D3">
      <w:pPr>
        <w:pStyle w:val="FootnoteText"/>
        <w:rPr>
          <w:rtl/>
        </w:rPr>
      </w:pPr>
      <w:r>
        <w:rPr>
          <w:rStyle w:val="FootnoteReference"/>
        </w:rPr>
        <w:footnoteRef/>
      </w:r>
      <w:r>
        <w:tab/>
      </w:r>
      <w:hyperlink r:id="rId28" w:history="1">
        <w:r w:rsidRPr="0087417A">
          <w:rPr>
            <w:rStyle w:val="Hyperlink"/>
            <w:rFonts w:cs="Traditional Arabic" w:hint="cs"/>
            <w:rtl/>
          </w:rPr>
          <w:t>الاستراتيجية الدولية للفضاء السيبراني</w:t>
        </w:r>
      </w:hyperlink>
      <w:r>
        <w:rPr>
          <w:rFonts w:hint="cs"/>
          <w:rtl/>
        </w:rPr>
        <w:t xml:space="preserve"> للولايات المتحدة، توصية مجلس منظمة التعاون والتنمية في الميدان الاقتصادي بشأن مبادئ صياغة سياسات الإنترنت والعشر "</w:t>
      </w:r>
      <w:hyperlink r:id="rId29" w:history="1">
        <w:r w:rsidRPr="003955C7">
          <w:rPr>
            <w:rStyle w:val="Hyperlink"/>
            <w:rFonts w:cs="Traditional Arabic" w:hint="cs"/>
            <w:rtl/>
          </w:rPr>
          <w:t>مبادئ لإدارة الإنترنت واستعمالها</w:t>
        </w:r>
      </w:hyperlink>
      <w:r>
        <w:rPr>
          <w:rFonts w:hint="cs"/>
          <w:rtl/>
        </w:rPr>
        <w:t>" في البرازيل.</w:t>
      </w:r>
    </w:p>
  </w:footnote>
  <w:footnote w:id="39">
    <w:p w:rsidR="00901B74" w:rsidRPr="008F5622" w:rsidRDefault="00901B74" w:rsidP="008F5622">
      <w:pPr>
        <w:pStyle w:val="FootnoteText"/>
        <w:rPr>
          <w:rtl/>
        </w:rPr>
      </w:pPr>
      <w:r>
        <w:rPr>
          <w:rStyle w:val="FootnoteReference"/>
        </w:rPr>
        <w:footnoteRef/>
      </w:r>
      <w:r>
        <w:tab/>
      </w:r>
      <w:hyperlink r:id="rId30" w:history="1">
        <w:r w:rsidRPr="00E76229">
          <w:rPr>
            <w:rStyle w:val="Hyperlink"/>
            <w:rFonts w:asciiTheme="minorHAnsi" w:hAnsiTheme="minorHAnsi" w:cstheme="minorHAnsi"/>
          </w:rPr>
          <w:t>http://www.circleid.com/posts/us_european_union_to_support_icann_but_demand_reform/</w:t>
        </w:r>
      </w:hyperlink>
      <w:r>
        <w:rPr>
          <w:rFonts w:hint="cs"/>
          <w:rtl/>
        </w:rPr>
        <w:t>.</w:t>
      </w:r>
    </w:p>
  </w:footnote>
  <w:footnote w:id="40">
    <w:p w:rsidR="00901B74" w:rsidRPr="003955C7" w:rsidRDefault="00901B74" w:rsidP="0090297B">
      <w:pPr>
        <w:pStyle w:val="FootnoteText"/>
        <w:rPr>
          <w:spacing w:val="-4"/>
          <w:rtl/>
        </w:rPr>
      </w:pPr>
      <w:r w:rsidRPr="003955C7">
        <w:rPr>
          <w:rStyle w:val="FootnoteReference"/>
          <w:spacing w:val="-4"/>
        </w:rPr>
        <w:footnoteRef/>
      </w:r>
      <w:r w:rsidRPr="003955C7">
        <w:rPr>
          <w:spacing w:val="-4"/>
        </w:rPr>
        <w:tab/>
      </w:r>
      <w:hyperlink r:id="rId31" w:history="1">
        <w:r w:rsidRPr="003955C7">
          <w:rPr>
            <w:rStyle w:val="Hyperlink"/>
            <w:rFonts w:cs="Traditional Arabic" w:hint="cs"/>
            <w:spacing w:val="-4"/>
            <w:rtl/>
          </w:rPr>
          <w:t xml:space="preserve">مساهمة من </w:t>
        </w:r>
        <w:r w:rsidRPr="003955C7">
          <w:rPr>
            <w:rStyle w:val="Hyperlink"/>
            <w:rFonts w:cs="Traditional Arabic"/>
            <w:spacing w:val="-4"/>
          </w:rPr>
          <w:t>Cisco</w:t>
        </w:r>
      </w:hyperlink>
      <w:r w:rsidRPr="003955C7">
        <w:rPr>
          <w:rFonts w:hint="cs"/>
          <w:spacing w:val="-4"/>
          <w:rtl/>
        </w:rPr>
        <w:t xml:space="preserve"> (</w:t>
      </w:r>
      <w:r w:rsidRPr="003955C7">
        <w:rPr>
          <w:spacing w:val="-4"/>
        </w:rPr>
        <w:t>25</w:t>
      </w:r>
      <w:r w:rsidRPr="003955C7">
        <w:rPr>
          <w:rFonts w:hint="cs"/>
          <w:spacing w:val="-4"/>
          <w:rtl/>
        </w:rPr>
        <w:t xml:space="preserve"> يونيو، </w:t>
      </w:r>
      <w:r w:rsidRPr="003955C7">
        <w:rPr>
          <w:spacing w:val="-4"/>
        </w:rPr>
        <w:t>2012</w:t>
      </w:r>
      <w:r w:rsidRPr="003955C7">
        <w:rPr>
          <w:rFonts w:hint="cs"/>
          <w:spacing w:val="-4"/>
          <w:rtl/>
        </w:rPr>
        <w:t>) و</w:t>
      </w:r>
      <w:hyperlink r:id="rId32" w:history="1">
        <w:r w:rsidRPr="003955C7">
          <w:rPr>
            <w:rStyle w:val="Hyperlink"/>
            <w:rFonts w:cs="Traditional Arabic" w:hint="cs"/>
            <w:spacing w:val="-4"/>
            <w:rtl/>
          </w:rPr>
          <w:t>مساهمة من المملكة المتحدة</w:t>
        </w:r>
      </w:hyperlink>
      <w:r w:rsidRPr="003955C7">
        <w:rPr>
          <w:rFonts w:hint="cs"/>
          <w:spacing w:val="-4"/>
          <w:rtl/>
        </w:rPr>
        <w:t xml:space="preserve"> (</w:t>
      </w:r>
      <w:r w:rsidRPr="003955C7">
        <w:rPr>
          <w:spacing w:val="-4"/>
        </w:rPr>
        <w:t>25</w:t>
      </w:r>
      <w:r w:rsidRPr="003955C7">
        <w:rPr>
          <w:rFonts w:hint="cs"/>
          <w:spacing w:val="-4"/>
          <w:rtl/>
        </w:rPr>
        <w:t xml:space="preserve"> يونيو، </w:t>
      </w:r>
      <w:r w:rsidRPr="003955C7">
        <w:rPr>
          <w:spacing w:val="-4"/>
        </w:rPr>
        <w:t>2012</w:t>
      </w:r>
      <w:r w:rsidRPr="003955C7">
        <w:rPr>
          <w:rFonts w:hint="cs"/>
          <w:spacing w:val="-4"/>
          <w:rtl/>
        </w:rPr>
        <w:t>) و</w:t>
      </w:r>
      <w:hyperlink r:id="rId33" w:history="1">
        <w:r w:rsidRPr="003955C7">
          <w:rPr>
            <w:rStyle w:val="Hyperlink"/>
            <w:rFonts w:cs="Traditional Arabic" w:hint="cs"/>
            <w:spacing w:val="-4"/>
            <w:rtl/>
          </w:rPr>
          <w:t>مساهمة من الولايات المتحدة</w:t>
        </w:r>
      </w:hyperlink>
      <w:r w:rsidRPr="003955C7">
        <w:rPr>
          <w:rFonts w:hint="cs"/>
          <w:spacing w:val="-4"/>
          <w:rtl/>
        </w:rPr>
        <w:t xml:space="preserve"> (</w:t>
      </w:r>
      <w:r w:rsidRPr="003955C7">
        <w:rPr>
          <w:spacing w:val="-4"/>
        </w:rPr>
        <w:t>18</w:t>
      </w:r>
      <w:r w:rsidRPr="003955C7">
        <w:rPr>
          <w:rFonts w:hint="cs"/>
          <w:spacing w:val="-4"/>
          <w:rtl/>
        </w:rPr>
        <w:t> مايو، </w:t>
      </w:r>
      <w:r w:rsidRPr="003955C7">
        <w:rPr>
          <w:spacing w:val="-4"/>
        </w:rPr>
        <w:t>2012</w:t>
      </w:r>
      <w:r w:rsidRPr="003955C7">
        <w:rPr>
          <w:rFonts w:hint="cs"/>
          <w:spacing w:val="-4"/>
          <w:rtl/>
        </w:rPr>
        <w:t>) و</w:t>
      </w:r>
      <w:hyperlink r:id="rId34" w:history="1">
        <w:r w:rsidRPr="003955C7">
          <w:rPr>
            <w:rStyle w:val="Hyperlink"/>
            <w:rFonts w:cs="Traditional Arabic" w:hint="cs"/>
            <w:spacing w:val="-4"/>
            <w:rtl/>
          </w:rPr>
          <w:t xml:space="preserve">مساهمة من </w:t>
        </w:r>
        <w:r w:rsidRPr="003955C7">
          <w:rPr>
            <w:rStyle w:val="Hyperlink"/>
            <w:rFonts w:cs="Traditional Arabic"/>
            <w:spacing w:val="-4"/>
          </w:rPr>
          <w:t>ISOC</w:t>
        </w:r>
      </w:hyperlink>
      <w:r w:rsidRPr="003955C7">
        <w:rPr>
          <w:rFonts w:hint="cs"/>
          <w:spacing w:val="-4"/>
          <w:rtl/>
        </w:rPr>
        <w:t xml:space="preserve"> (</w:t>
      </w:r>
      <w:r w:rsidRPr="003955C7">
        <w:rPr>
          <w:spacing w:val="-4"/>
        </w:rPr>
        <w:t>26</w:t>
      </w:r>
      <w:r w:rsidRPr="003955C7">
        <w:rPr>
          <w:rFonts w:hint="cs"/>
          <w:spacing w:val="-4"/>
          <w:rtl/>
        </w:rPr>
        <w:t xml:space="preserve"> يونيو، </w:t>
      </w:r>
      <w:r w:rsidRPr="003955C7">
        <w:rPr>
          <w:spacing w:val="-4"/>
        </w:rPr>
        <w:t>2012</w:t>
      </w:r>
      <w:r w:rsidRPr="003955C7">
        <w:rPr>
          <w:rFonts w:hint="cs"/>
          <w:spacing w:val="-4"/>
          <w:rtl/>
        </w:rPr>
        <w:t>).</w:t>
      </w:r>
    </w:p>
  </w:footnote>
  <w:footnote w:id="41">
    <w:p w:rsidR="00901B74" w:rsidRPr="0049288E" w:rsidRDefault="00901B74" w:rsidP="0049288E">
      <w:pPr>
        <w:pStyle w:val="FootnoteText"/>
        <w:rPr>
          <w:rtl/>
        </w:rPr>
      </w:pPr>
      <w:r>
        <w:rPr>
          <w:rStyle w:val="FootnoteReference"/>
        </w:rPr>
        <w:footnoteRef/>
      </w:r>
      <w:r>
        <w:tab/>
      </w:r>
      <w:hyperlink r:id="rId35" w:history="1">
        <w:r w:rsidRPr="003955C7">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p>
  </w:footnote>
  <w:footnote w:id="42">
    <w:p w:rsidR="00901B74" w:rsidRPr="003955C7" w:rsidRDefault="00901B74" w:rsidP="003955C7">
      <w:pPr>
        <w:pStyle w:val="FootnoteText"/>
        <w:spacing w:before="0"/>
        <w:rPr>
          <w:rtl/>
        </w:rPr>
      </w:pPr>
      <w:r>
        <w:rPr>
          <w:rStyle w:val="FootnoteReference"/>
        </w:rPr>
        <w:footnoteRef/>
      </w:r>
      <w:r>
        <w:tab/>
      </w:r>
      <w:hyperlink r:id="rId36" w:history="1">
        <w:r w:rsidRPr="00E76229">
          <w:rPr>
            <w:rStyle w:val="Hyperlink"/>
            <w:rFonts w:asciiTheme="minorHAnsi" w:hAnsiTheme="minorHAnsi" w:cstheme="minorHAnsi"/>
          </w:rPr>
          <w:t>http://articles.timesofindia.indiatimes.com/2012-07-30/edit-page/32924041_1_internet-governance-internet-corporation-root-servers</w:t>
        </w:r>
      </w:hyperlink>
      <w:r>
        <w:rPr>
          <w:rFonts w:hint="cs"/>
          <w:rtl/>
        </w:rPr>
        <w:t>.</w:t>
      </w:r>
    </w:p>
  </w:footnote>
  <w:footnote w:id="43">
    <w:p w:rsidR="00901B74" w:rsidRPr="003B1B14" w:rsidRDefault="00901B74" w:rsidP="002B67B5">
      <w:pPr>
        <w:pStyle w:val="FootnoteText"/>
        <w:rPr>
          <w:rtl/>
        </w:rPr>
      </w:pPr>
      <w:r>
        <w:rPr>
          <w:rStyle w:val="FootnoteReference"/>
        </w:rPr>
        <w:footnoteRef/>
      </w:r>
      <w:r>
        <w:tab/>
      </w:r>
      <w:hyperlink r:id="rId37" w:history="1">
        <w:r w:rsidRPr="003955C7">
          <w:rPr>
            <w:rStyle w:val="Hyperlink"/>
            <w:rFonts w:cs="Traditional Arabic" w:hint="cs"/>
            <w:rtl/>
          </w:rPr>
          <w:t>مساهمة من المملكة العربية السعودية والسودان</w:t>
        </w:r>
      </w:hyperlink>
      <w:r>
        <w:rPr>
          <w:rFonts w:hint="cs"/>
          <w:rtl/>
        </w:rPr>
        <w:t xml:space="preserve"> (</w:t>
      </w:r>
      <w:r>
        <w:t>1</w:t>
      </w:r>
      <w:r>
        <w:rPr>
          <w:rFonts w:hint="cs"/>
          <w:rtl/>
        </w:rPr>
        <w:t xml:space="preserve"> أغسطس، </w:t>
      </w:r>
      <w:r>
        <w:t>2012</w:t>
      </w:r>
      <w:r>
        <w:rPr>
          <w:rFonts w:hint="cs"/>
          <w:rtl/>
        </w:rPr>
        <w:t>) و</w:t>
      </w:r>
      <w:hyperlink r:id="rId38" w:history="1">
        <w:r w:rsidRPr="002B67B5">
          <w:rPr>
            <w:rStyle w:val="Hyperlink"/>
            <w:rFonts w:cs="Traditional Arabic" w:hint="cs"/>
            <w:rtl/>
          </w:rPr>
          <w:t xml:space="preserve">مساهمة </w:t>
        </w:r>
        <w:r>
          <w:rPr>
            <w:rStyle w:val="Hyperlink"/>
            <w:rFonts w:cs="Traditional Arabic" w:hint="cs"/>
            <w:rtl/>
          </w:rPr>
          <w:t>من</w:t>
        </w:r>
      </w:hyperlink>
      <w:r>
        <w:rPr>
          <w:rStyle w:val="Hyperlink"/>
          <w:rFonts w:cs="Traditional Arabic" w:hint="cs"/>
          <w:rtl/>
        </w:rPr>
        <w:t xml:space="preserve"> الجزائر</w:t>
      </w:r>
      <w:r>
        <w:rPr>
          <w:rFonts w:hint="cs"/>
          <w:rtl/>
        </w:rPr>
        <w:t xml:space="preserve"> (</w:t>
      </w:r>
      <w:r>
        <w:t>2</w:t>
      </w:r>
      <w:r>
        <w:rPr>
          <w:rFonts w:hint="cs"/>
          <w:rtl/>
        </w:rPr>
        <w:t xml:space="preserve"> أغسطس، </w:t>
      </w:r>
      <w:r>
        <w:t>2012</w:t>
      </w:r>
      <w:r>
        <w:rPr>
          <w:rFonts w:hint="cs"/>
          <w:rtl/>
        </w:rPr>
        <w:t>).</w:t>
      </w:r>
    </w:p>
  </w:footnote>
  <w:footnote w:id="44">
    <w:p w:rsidR="00901B74" w:rsidRDefault="00901B74" w:rsidP="00B2030F">
      <w:pPr>
        <w:pStyle w:val="FootnoteText"/>
        <w:rPr>
          <w:rtl/>
        </w:rPr>
      </w:pPr>
      <w:r>
        <w:rPr>
          <w:rStyle w:val="FootnoteReference"/>
        </w:rPr>
        <w:footnoteRef/>
      </w:r>
      <w:r>
        <w:tab/>
      </w:r>
      <w:r>
        <w:rPr>
          <w:rFonts w:hint="cs"/>
          <w:rtl/>
        </w:rPr>
        <w:t xml:space="preserve">اللجنة </w:t>
      </w:r>
      <w:r>
        <w:t>CSTD</w:t>
      </w:r>
      <w:r>
        <w:rPr>
          <w:rFonts w:hint="cs"/>
          <w:rtl/>
        </w:rPr>
        <w:t xml:space="preserve"> </w:t>
      </w:r>
      <w:r>
        <w:t>(</w:t>
      </w:r>
      <w:hyperlink r:id="rId39" w:history="1">
        <w:r w:rsidRPr="00E76229">
          <w:rPr>
            <w:rStyle w:val="Hyperlink"/>
            <w:rFonts w:asciiTheme="minorHAnsi" w:hAnsiTheme="minorHAnsi" w:cstheme="minorHAnsi"/>
          </w:rPr>
          <w:t>http://unctad.org/en/Pages/MeetingDetails.aspx?meetingid=61</w:t>
        </w:r>
      </w:hyperlink>
      <w:r>
        <w:t>)</w:t>
      </w:r>
      <w:r>
        <w:rPr>
          <w:rFonts w:hint="cs"/>
          <w:rtl/>
        </w:rPr>
        <w:t xml:space="preserve"> والجمعية العامة للأمم المتحدة </w:t>
      </w:r>
      <w:r>
        <w:t>(</w:t>
      </w:r>
      <w:hyperlink r:id="rId40" w:history="1">
        <w:r w:rsidRPr="00E76229">
          <w:rPr>
            <w:rStyle w:val="Hyperlink"/>
            <w:rFonts w:asciiTheme="minorHAnsi" w:hAnsiTheme="minorHAnsi" w:cstheme="minorHAnsi"/>
          </w:rPr>
          <w:t>http://unctad.org/meetings/en/SessionalDocuments/a66d77_en.pdf</w:t>
        </w:r>
      </w:hyperlink>
      <w:r>
        <w:t>)</w:t>
      </w:r>
      <w:r>
        <w:rPr>
          <w:rFonts w:hint="cs"/>
          <w:rtl/>
        </w:rPr>
        <w:t>.</w:t>
      </w:r>
    </w:p>
  </w:footnote>
  <w:footnote w:id="45">
    <w:p w:rsidR="00901B74" w:rsidRPr="00F61B4C" w:rsidRDefault="00901B74" w:rsidP="00F61B4C">
      <w:pPr>
        <w:pStyle w:val="FootnoteText"/>
        <w:rPr>
          <w:rtl/>
        </w:rPr>
      </w:pPr>
      <w:r>
        <w:rPr>
          <w:rStyle w:val="FootnoteReference"/>
        </w:rPr>
        <w:footnoteRef/>
      </w:r>
      <w:r>
        <w:tab/>
      </w:r>
      <w:hyperlink r:id="rId41" w:history="1">
        <w:r w:rsidRPr="003955C7">
          <w:rPr>
            <w:rStyle w:val="Hyperlink"/>
            <w:rFonts w:cs="Traditional Arabic" w:hint="cs"/>
            <w:rtl/>
          </w:rPr>
          <w:t>مشاورات مفتوحة حول التعاونية المعززة بشأن قضايا السياسة العامة الدولية المتصلة بالإنترنت </w:t>
        </w:r>
        <w:r w:rsidRPr="003955C7">
          <w:rPr>
            <w:rStyle w:val="Hyperlink"/>
            <w:rFonts w:cs="Traditional Arabic" w:hint="cs"/>
          </w:rPr>
          <w:sym w:font="Symbol" w:char="F02D"/>
        </w:r>
        <w:r w:rsidRPr="003955C7">
          <w:rPr>
            <w:rStyle w:val="Hyperlink"/>
            <w:rFonts w:cs="Traditional Arabic" w:hint="eastAsia"/>
            <w:rtl/>
          </w:rPr>
          <w:t> مساهمات مكتوبة</w:t>
        </w:r>
      </w:hyperlink>
      <w:r>
        <w:rPr>
          <w:rFonts w:hint="eastAsia"/>
          <w:rtl/>
        </w:rPr>
        <w:t>.</w:t>
      </w:r>
    </w:p>
  </w:footnote>
  <w:footnote w:id="46">
    <w:p w:rsidR="00901B74" w:rsidRPr="0029124D" w:rsidRDefault="00901B74" w:rsidP="0029124D">
      <w:pPr>
        <w:pStyle w:val="FootnoteText"/>
        <w:rPr>
          <w:rtl/>
        </w:rPr>
      </w:pPr>
      <w:r>
        <w:rPr>
          <w:rStyle w:val="FootnoteReference"/>
        </w:rPr>
        <w:footnoteRef/>
      </w:r>
      <w:r>
        <w:tab/>
      </w:r>
      <w:r>
        <w:rPr>
          <w:rFonts w:hint="cs"/>
          <w:rtl/>
        </w:rPr>
        <w:t xml:space="preserve">مثل </w:t>
      </w:r>
      <w:hyperlink r:id="rId42" w:history="1">
        <w:r w:rsidRPr="003955C7">
          <w:rPr>
            <w:rStyle w:val="Hyperlink"/>
            <w:rFonts w:cs="Traditional Arabic" w:hint="cs"/>
            <w:rtl/>
          </w:rPr>
          <w:t>مساهمة من المملكة المتحدة</w:t>
        </w:r>
      </w:hyperlink>
      <w:r>
        <w:rPr>
          <w:rFonts w:hint="cs"/>
          <w:rtl/>
        </w:rPr>
        <w:t xml:space="preserve"> (</w:t>
      </w:r>
      <w:r>
        <w:t>25</w:t>
      </w:r>
      <w:r>
        <w:rPr>
          <w:rFonts w:hint="eastAsia"/>
          <w:rtl/>
        </w:rPr>
        <w:t> يونيو </w:t>
      </w:r>
      <w:r>
        <w:t>2012</w:t>
      </w:r>
      <w:r>
        <w:rPr>
          <w:rFonts w:hint="cs"/>
          <w:rtl/>
        </w:rPr>
        <w:t>).</w:t>
      </w:r>
    </w:p>
  </w:footnote>
  <w:footnote w:id="47">
    <w:p w:rsidR="00901B74" w:rsidRPr="0041509C" w:rsidRDefault="00901B74" w:rsidP="00CA401B">
      <w:pPr>
        <w:pStyle w:val="FootnoteText"/>
        <w:rPr>
          <w:rtl/>
        </w:rPr>
      </w:pPr>
      <w:r>
        <w:rPr>
          <w:rStyle w:val="FootnoteReference"/>
        </w:rPr>
        <w:footnoteRef/>
      </w:r>
      <w:r>
        <w:tab/>
      </w:r>
      <w:hyperlink r:id="rId43" w:history="1">
        <w:r w:rsidRPr="00E3287F">
          <w:rPr>
            <w:rStyle w:val="Hyperlink"/>
            <w:rFonts w:cs="Traditional Arabic" w:hint="cs"/>
            <w:rtl/>
          </w:rPr>
          <w:t>مساهمة من المملكة العربية السعودية والسودان</w:t>
        </w:r>
      </w:hyperlink>
      <w:r>
        <w:rPr>
          <w:rFonts w:hint="cs"/>
          <w:rtl/>
        </w:rPr>
        <w:t xml:space="preserve"> (</w:t>
      </w:r>
      <w:r>
        <w:t>1</w:t>
      </w:r>
      <w:r>
        <w:rPr>
          <w:rFonts w:hint="cs"/>
          <w:rtl/>
        </w:rPr>
        <w:t xml:space="preserve"> أغسطس، </w:t>
      </w:r>
      <w:r>
        <w:t>2012</w:t>
      </w:r>
      <w:r>
        <w:rPr>
          <w:rFonts w:hint="cs"/>
          <w:rtl/>
        </w:rPr>
        <w:t>) و</w:t>
      </w:r>
      <w:hyperlink r:id="rId44" w:history="1">
        <w:r w:rsidRPr="00E3287F">
          <w:rPr>
            <w:rStyle w:val="Hyperlink"/>
            <w:rFonts w:cs="Traditional Arabic" w:hint="cs"/>
            <w:rtl/>
          </w:rPr>
          <w:t xml:space="preserve">مساهمة </w:t>
        </w:r>
        <w:r w:rsidRPr="00CA401B">
          <w:rPr>
            <w:rStyle w:val="Hyperlink"/>
            <w:rFonts w:cs="Traditional Arabic" w:hint="cs"/>
            <w:rtl/>
          </w:rPr>
          <w:t>من</w:t>
        </w:r>
      </w:hyperlink>
      <w:r>
        <w:rPr>
          <w:rStyle w:val="Hyperlink"/>
          <w:rFonts w:cs="Traditional Arabic" w:hint="cs"/>
          <w:rtl/>
        </w:rPr>
        <w:t xml:space="preserve"> الجزائر</w:t>
      </w:r>
      <w:r>
        <w:rPr>
          <w:rFonts w:hint="cs"/>
          <w:rtl/>
        </w:rPr>
        <w:t xml:space="preserve"> (</w:t>
      </w:r>
      <w:r>
        <w:t>2</w:t>
      </w:r>
      <w:r>
        <w:rPr>
          <w:rFonts w:hint="cs"/>
          <w:rtl/>
        </w:rPr>
        <w:t xml:space="preserve"> أغسطس، </w:t>
      </w:r>
      <w:r>
        <w:t>2012</w:t>
      </w:r>
      <w:r>
        <w:rPr>
          <w:rFonts w:hint="cs"/>
          <w:rtl/>
        </w:rPr>
        <w:t>).</w:t>
      </w:r>
    </w:p>
  </w:footnote>
  <w:footnote w:id="48">
    <w:p w:rsidR="00901B74" w:rsidRPr="00D27543" w:rsidRDefault="00901B74" w:rsidP="00D27543">
      <w:pPr>
        <w:pStyle w:val="FootnoteText"/>
        <w:rPr>
          <w:rtl/>
        </w:rPr>
      </w:pPr>
      <w:r>
        <w:rPr>
          <w:rStyle w:val="FootnoteReference"/>
        </w:rPr>
        <w:footnoteRef/>
      </w:r>
      <w:r>
        <w:tab/>
      </w:r>
      <w:hyperlink r:id="rId45" w:history="1">
        <w:r w:rsidRPr="00031C57">
          <w:rPr>
            <w:rStyle w:val="Hyperlink"/>
            <w:rFonts w:cs="Traditional Arabic" w:hint="cs"/>
            <w:rtl/>
          </w:rPr>
          <w:t xml:space="preserve">مساهمة من </w:t>
        </w:r>
        <w:r w:rsidRPr="00031C57">
          <w:rPr>
            <w:rStyle w:val="Hyperlink"/>
            <w:rFonts w:cs="Traditional Arabic"/>
          </w:rPr>
          <w:t>CISCO</w:t>
        </w:r>
      </w:hyperlink>
      <w:r>
        <w:rPr>
          <w:rFonts w:hint="cs"/>
          <w:rtl/>
        </w:rPr>
        <w:t xml:space="preserve"> (</w:t>
      </w:r>
      <w:r>
        <w:t>25</w:t>
      </w:r>
      <w:r>
        <w:rPr>
          <w:rFonts w:hint="eastAsia"/>
          <w:rtl/>
        </w:rPr>
        <w:t> يونيو</w:t>
      </w:r>
      <w:r>
        <w:rPr>
          <w:rFonts w:hint="cs"/>
          <w:rtl/>
        </w:rPr>
        <w:t>،</w:t>
      </w:r>
      <w:r>
        <w:rPr>
          <w:rFonts w:hint="eastAsia"/>
          <w:rtl/>
        </w:rPr>
        <w:t> </w:t>
      </w:r>
      <w:r>
        <w:t>2012</w:t>
      </w:r>
      <w:r>
        <w:rPr>
          <w:rFonts w:hint="cs"/>
          <w:rtl/>
        </w:rPr>
        <w:t>) و</w:t>
      </w:r>
      <w:hyperlink r:id="rId46" w:history="1">
        <w:r w:rsidRPr="00031C57">
          <w:rPr>
            <w:rStyle w:val="Hyperlink"/>
            <w:rFonts w:cs="Traditional Arabic" w:hint="cs"/>
            <w:rtl/>
          </w:rPr>
          <w:t xml:space="preserve">مساهمة من </w:t>
        </w:r>
        <w:r w:rsidRPr="00031C57">
          <w:rPr>
            <w:rStyle w:val="Hyperlink"/>
            <w:rFonts w:cs="Traditional Arabic"/>
          </w:rPr>
          <w:t>ISOC</w:t>
        </w:r>
      </w:hyperlink>
      <w:r>
        <w:rPr>
          <w:rFonts w:hint="cs"/>
          <w:rtl/>
        </w:rPr>
        <w:t xml:space="preserve"> (</w:t>
      </w:r>
      <w:r>
        <w:t>26</w:t>
      </w:r>
      <w:r>
        <w:rPr>
          <w:rFonts w:hint="cs"/>
          <w:rtl/>
        </w:rPr>
        <w:t xml:space="preserve"> يونيو، </w:t>
      </w:r>
      <w:r>
        <w:t>2012</w:t>
      </w:r>
      <w:r>
        <w:rPr>
          <w:rFonts w:hint="cs"/>
          <w:rtl/>
        </w:rPr>
        <w:t>).</w:t>
      </w:r>
    </w:p>
  </w:footnote>
  <w:footnote w:id="49">
    <w:p w:rsidR="00901B74" w:rsidRPr="00F61298" w:rsidRDefault="00901B74" w:rsidP="001C4980">
      <w:pPr>
        <w:pStyle w:val="FootnoteText"/>
        <w:rPr>
          <w:rtl/>
        </w:rPr>
      </w:pPr>
      <w:r>
        <w:rPr>
          <w:rStyle w:val="FootnoteReference"/>
        </w:rPr>
        <w:footnoteRef/>
      </w:r>
      <w:r>
        <w:tab/>
      </w:r>
      <w:hyperlink r:id="rId47" w:history="1">
        <w:r w:rsidRPr="00FB7E60">
          <w:rPr>
            <w:rStyle w:val="Hyperlink"/>
            <w:rFonts w:cs="Traditional Arabic" w:hint="cs"/>
            <w:rtl/>
          </w:rPr>
          <w:t>مجلس </w:t>
        </w:r>
        <w:r w:rsidRPr="00FB7E60">
          <w:rPr>
            <w:rStyle w:val="Hyperlink"/>
            <w:rFonts w:cs="Traditional Arabic"/>
          </w:rPr>
          <w:t>2012</w:t>
        </w:r>
        <w:r w:rsidRPr="00FB7E60">
          <w:rPr>
            <w:rStyle w:val="Hyperlink"/>
            <w:rFonts w:cs="Traditional Arabic" w:hint="cs"/>
            <w:rtl/>
          </w:rPr>
          <w:t>: المحضر الموجز المؤقت للجلسة العامة الرابعة</w:t>
        </w:r>
      </w:hyperlink>
      <w:r>
        <w:rPr>
          <w:rFonts w:hint="cs"/>
          <w:rtl/>
        </w:rPr>
        <w:t>.</w:t>
      </w:r>
    </w:p>
  </w:footnote>
  <w:footnote w:id="50">
    <w:p w:rsidR="00901B74" w:rsidRDefault="00901B74" w:rsidP="001C4980">
      <w:pPr>
        <w:pStyle w:val="FootnoteText"/>
      </w:pPr>
      <w:r>
        <w:rPr>
          <w:rStyle w:val="FootnoteReference"/>
        </w:rPr>
        <w:footnoteRef/>
      </w:r>
      <w:r>
        <w:rPr>
          <w:rFonts w:hint="cs"/>
          <w:rtl/>
        </w:rPr>
        <w:tab/>
        <w:t>القرارات </w:t>
      </w:r>
      <w:r>
        <w:t>101</w:t>
      </w:r>
      <w:r>
        <w:rPr>
          <w:rFonts w:hint="cs"/>
          <w:rtl/>
        </w:rPr>
        <w:t xml:space="preserve"> و</w:t>
      </w:r>
      <w:r>
        <w:t>102</w:t>
      </w:r>
      <w:r>
        <w:rPr>
          <w:rFonts w:hint="cs"/>
          <w:rtl/>
        </w:rPr>
        <w:t xml:space="preserve"> و</w:t>
      </w:r>
      <w:r>
        <w:t>133</w:t>
      </w:r>
      <w:r>
        <w:rPr>
          <w:rFonts w:hint="cs"/>
          <w:rtl/>
        </w:rPr>
        <w:t xml:space="preserve"> (المراجعة في غوادالاخارا، </w:t>
      </w:r>
      <w:r>
        <w:t>2010</w:t>
      </w:r>
      <w:r>
        <w:rPr>
          <w:rFonts w:hint="cs"/>
          <w:rtl/>
        </w:rPr>
        <w:t>) والقرار </w:t>
      </w:r>
      <w:r>
        <w:t>180</w:t>
      </w:r>
      <w:r>
        <w:rPr>
          <w:rFonts w:hint="cs"/>
          <w:rtl/>
        </w:rPr>
        <w:t xml:space="preserve"> (غوادالاخارا، </w:t>
      </w:r>
      <w:r>
        <w:t>2010</w:t>
      </w:r>
      <w:r>
        <w:rPr>
          <w:rFonts w:hint="cs"/>
          <w:rtl/>
        </w:rPr>
        <w:t>).</w:t>
      </w:r>
    </w:p>
  </w:footnote>
  <w:footnote w:id="51">
    <w:p w:rsidR="00901B74" w:rsidRPr="001921D0" w:rsidRDefault="00901B74" w:rsidP="001921D0">
      <w:pPr>
        <w:pStyle w:val="FootnoteText"/>
        <w:rPr>
          <w:rFonts w:cstheme="minorBidi"/>
          <w:rtl/>
        </w:rPr>
      </w:pPr>
      <w:r>
        <w:rPr>
          <w:rStyle w:val="FootnoteReference"/>
        </w:rPr>
        <w:footnoteRef/>
      </w:r>
      <w:r>
        <w:tab/>
      </w:r>
      <w:hyperlink r:id="rId48" w:history="1">
        <w:r w:rsidRPr="00E76229">
          <w:rPr>
            <w:rStyle w:val="Hyperlink"/>
            <w:rFonts w:asciiTheme="minorHAnsi" w:hAnsiTheme="minorHAnsi" w:cstheme="minorHAnsi"/>
          </w:rPr>
          <w:t>http://www.itu.int/en/membership/Pages/default.aspx</w:t>
        </w:r>
      </w:hyperlink>
      <w:r w:rsidRPr="003E139D">
        <w:rPr>
          <w:rFonts w:hint="cs"/>
          <w:rtl/>
        </w:rPr>
        <w:t>.</w:t>
      </w:r>
    </w:p>
  </w:footnote>
  <w:footnote w:id="52">
    <w:p w:rsidR="00901B74" w:rsidRPr="000D4949" w:rsidRDefault="00901B74" w:rsidP="007D18B4">
      <w:pPr>
        <w:pStyle w:val="FootnoteText"/>
        <w:rPr>
          <w:rtl/>
        </w:rPr>
      </w:pPr>
      <w:r>
        <w:rPr>
          <w:rStyle w:val="FootnoteReference"/>
        </w:rPr>
        <w:footnoteRef/>
      </w:r>
      <w:r>
        <w:tab/>
      </w:r>
      <w:hyperlink r:id="rId49" w:history="1">
        <w:r w:rsidRPr="00FB7E60">
          <w:rPr>
            <w:rStyle w:val="Hyperlink"/>
            <w:rFonts w:cs="Traditional Arabic" w:hint="cs"/>
            <w:rtl/>
          </w:rPr>
          <w:t>"إنترنت المستقبل"، تقرير رصد التكنولوجيا لقطاع تقييس الاتصالات، أبريل </w:t>
        </w:r>
        <w:r w:rsidRPr="00FB7E60">
          <w:rPr>
            <w:rStyle w:val="Hyperlink"/>
            <w:rFonts w:cs="Traditional Arabic"/>
          </w:rPr>
          <w:t>2009</w:t>
        </w:r>
      </w:hyperlink>
      <w:r>
        <w:rPr>
          <w:rFonts w:hint="cs"/>
          <w:rtl/>
        </w:rPr>
        <w:t>؛ و</w:t>
      </w:r>
      <w:r>
        <w:rPr>
          <w:lang w:val="en-GB"/>
        </w:rPr>
        <w:t>(2005) </w:t>
      </w:r>
      <w:r w:rsidRPr="000D4949">
        <w:rPr>
          <w:lang w:val="en-GB"/>
        </w:rPr>
        <w:t>David Talbot</w:t>
      </w:r>
      <w:r>
        <w:rPr>
          <w:rFonts w:hint="cs"/>
          <w:rtl/>
          <w:lang w:val="en-GB"/>
        </w:rPr>
        <w:t>، "</w:t>
      </w:r>
      <w:r w:rsidRPr="000D4949">
        <w:rPr>
          <w:rFonts w:hint="cs"/>
          <w:i/>
          <w:iCs/>
          <w:rtl/>
          <w:lang w:val="en-GB"/>
        </w:rPr>
        <w:t>الإنترنت منقوصة</w:t>
      </w:r>
      <w:r>
        <w:rPr>
          <w:rFonts w:hint="cs"/>
          <w:rtl/>
          <w:lang w:val="en-GB"/>
        </w:rPr>
        <w:t>"</w:t>
      </w:r>
      <w:r>
        <w:rPr>
          <w:rFonts w:hint="cs"/>
          <w:rtl/>
        </w:rPr>
        <w:t xml:space="preserve">، استعراض التكنولوجيا لمعهد ماساتشوستس للتكنولوجيا </w:t>
      </w:r>
      <w:r>
        <w:t>(MIT)</w:t>
      </w:r>
      <w:r>
        <w:rPr>
          <w:rFonts w:hint="cs"/>
          <w:rtl/>
        </w:rPr>
        <w:t>؛ الوثيقة </w:t>
      </w:r>
      <w:r>
        <w:t>*18/05</w:t>
      </w:r>
      <w:r>
        <w:rPr>
          <w:rFonts w:hint="cs"/>
          <w:rtl/>
        </w:rPr>
        <w:t xml:space="preserve"> للفريق </w:t>
      </w:r>
      <w:r>
        <w:t>WG</w:t>
      </w:r>
      <w:r>
        <w:sym w:font="Symbol" w:char="F02D"/>
      </w:r>
      <w:r>
        <w:t>WSIS</w:t>
      </w:r>
      <w:r>
        <w:rPr>
          <w:rFonts w:hint="cs"/>
          <w:rtl/>
        </w:rPr>
        <w:t xml:space="preserve">: "إنترنت المستقبل" (الإصدار الثالث)، على </w:t>
      </w:r>
      <w:hyperlink r:id="rId50" w:history="1">
        <w:r w:rsidRPr="00D60230">
          <w:rPr>
            <w:rStyle w:val="Hyperlink"/>
            <w:rFonts w:cstheme="minorHAnsi"/>
            <w:szCs w:val="20"/>
          </w:rPr>
          <w:t>http://www.itu.int/md/S11-RDG5-C-0004/en</w:t>
        </w:r>
        <w:r w:rsidRPr="000D4949">
          <w:rPr>
            <w:rFonts w:hint="cs"/>
            <w:rtl/>
          </w:rPr>
          <w:t>؛</w:t>
        </w:r>
      </w:hyperlink>
      <w:r w:rsidRPr="000D4949">
        <w:rPr>
          <w:rFonts w:hint="cs"/>
          <w:rtl/>
        </w:rPr>
        <w:t xml:space="preserve"> و</w:t>
      </w:r>
      <w:r w:rsidRPr="000D4949">
        <w:rPr>
          <w:rFonts w:cs="Arial"/>
          <w:lang w:val="en-GB"/>
        </w:rPr>
        <w:t>H. Kobayashi</w:t>
      </w:r>
      <w:r w:rsidRPr="000D4949">
        <w:rPr>
          <w:rFonts w:hint="cs"/>
          <w:rtl/>
        </w:rPr>
        <w:t>، جامعة برنستون</w:t>
      </w:r>
      <w:r>
        <w:rPr>
          <w:rFonts w:hint="cs"/>
          <w:rtl/>
        </w:rPr>
        <w:t>:</w:t>
      </w:r>
      <w:r>
        <w:rPr>
          <w:rFonts w:hint="cs"/>
          <w:rtl/>
        </w:rPr>
        <w:tab/>
      </w:r>
      <w:r>
        <w:rPr>
          <w:rtl/>
        </w:rPr>
        <w:br/>
      </w:r>
      <w:hyperlink r:id="rId51" w:history="1">
        <w:r w:rsidRPr="00E76229">
          <w:rPr>
            <w:rStyle w:val="Hyperlink"/>
            <w:rFonts w:cstheme="minorHAnsi"/>
            <w:szCs w:val="20"/>
          </w:rPr>
          <w:t>http://kccc.nict.go.jp/keihanna-lab/document/20080623_kobayasi2.pdf</w:t>
        </w:r>
      </w:hyperlink>
      <w:r>
        <w:rPr>
          <w:rFonts w:hint="cs"/>
          <w:rtl/>
        </w:rPr>
        <w:t>.</w:t>
      </w:r>
    </w:p>
  </w:footnote>
  <w:footnote w:id="53">
    <w:p w:rsidR="00901B74" w:rsidRPr="004265F2" w:rsidRDefault="00901B74" w:rsidP="004265F2">
      <w:pPr>
        <w:pStyle w:val="FootnoteText"/>
        <w:rPr>
          <w:rtl/>
        </w:rPr>
      </w:pPr>
      <w:r>
        <w:rPr>
          <w:rStyle w:val="FootnoteReference"/>
        </w:rPr>
        <w:footnoteRef/>
      </w:r>
      <w:r>
        <w:tab/>
      </w:r>
      <w:hyperlink r:id="rId52" w:history="1">
        <w:r w:rsidRPr="00FB7E60">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p>
  </w:footnote>
  <w:footnote w:id="54">
    <w:p w:rsidR="00901B74" w:rsidRDefault="00901B74" w:rsidP="001D5753">
      <w:pPr>
        <w:pStyle w:val="FootnoteText"/>
        <w:rPr>
          <w:rtl/>
        </w:rPr>
      </w:pPr>
      <w:r>
        <w:rPr>
          <w:rStyle w:val="FootnoteReference"/>
        </w:rPr>
        <w:footnoteRef/>
      </w:r>
      <w:r>
        <w:tab/>
      </w:r>
      <w:hyperlink r:id="rId53" w:history="1">
        <w:r w:rsidRPr="00FB7E60">
          <w:rPr>
            <w:rStyle w:val="Hyperlink"/>
            <w:rFonts w:cs="Traditional Arabic" w:hint="cs"/>
            <w:rtl/>
          </w:rPr>
          <w:t xml:space="preserve">مساهمة من </w:t>
        </w:r>
        <w:r w:rsidRPr="00FB7E60">
          <w:rPr>
            <w:rStyle w:val="Hyperlink"/>
            <w:rFonts w:cs="Traditional Arabic"/>
          </w:rPr>
          <w:t>Cisco</w:t>
        </w:r>
      </w:hyperlink>
      <w:r>
        <w:rPr>
          <w:rFonts w:hint="cs"/>
          <w:rtl/>
        </w:rPr>
        <w:t xml:space="preserve"> (</w:t>
      </w:r>
      <w:r>
        <w:t>25</w:t>
      </w:r>
      <w:r>
        <w:rPr>
          <w:rFonts w:hint="cs"/>
          <w:rtl/>
        </w:rPr>
        <w:t xml:space="preserve"> يونيو، </w:t>
      </w:r>
      <w:r>
        <w:t>2012</w:t>
      </w:r>
      <w:r>
        <w:rPr>
          <w:rFonts w:hint="cs"/>
          <w:rtl/>
        </w:rPr>
        <w:t>).</w:t>
      </w:r>
    </w:p>
  </w:footnote>
  <w:footnote w:id="55">
    <w:p w:rsidR="00901B74" w:rsidRDefault="00901B74" w:rsidP="00F341E8">
      <w:pPr>
        <w:pStyle w:val="FootnoteText"/>
        <w:rPr>
          <w:rtl/>
        </w:rPr>
      </w:pPr>
      <w:r>
        <w:rPr>
          <w:rStyle w:val="FootnoteReference"/>
        </w:rPr>
        <w:footnoteRef/>
      </w:r>
      <w:r>
        <w:tab/>
      </w:r>
      <w:r>
        <w:rPr>
          <w:rFonts w:hint="cs"/>
          <w:rtl/>
        </w:rPr>
        <w:t>مثلاً، أدارت الرابطة الأوروبية لتبادل الإنترنت برنامجاً ناجحاً لعدة سنوات تضمن زيارة مهندسين من أقل البلدان نمواً لمهندسين يعملون في نقاط تبادل الإنترنت في بلدان متقدمة من أجل التدريب، مع زيارة مهندسي البلدان المتقدمة لأقل البلدان نمواً لتقديم المساعدة الميدانية.</w:t>
      </w:r>
    </w:p>
  </w:footnote>
  <w:footnote w:id="56">
    <w:p w:rsidR="00901B74" w:rsidRPr="008439B4" w:rsidRDefault="00901B74" w:rsidP="008439B4">
      <w:pPr>
        <w:pStyle w:val="FootnoteText"/>
        <w:rPr>
          <w:rtl/>
        </w:rPr>
      </w:pPr>
      <w:r>
        <w:rPr>
          <w:rStyle w:val="FootnoteReference"/>
        </w:rPr>
        <w:footnoteRef/>
      </w:r>
      <w:r>
        <w:tab/>
      </w:r>
      <w:r>
        <w:rPr>
          <w:rFonts w:hint="cs"/>
          <w:rtl/>
        </w:rPr>
        <w:t xml:space="preserve">على سبيل المثال: </w:t>
      </w:r>
      <w:hyperlink r:id="rId54" w:history="1">
        <w:r w:rsidRPr="00E76229">
          <w:rPr>
            <w:rStyle w:val="Hyperlink"/>
            <w:rFonts w:asciiTheme="minorHAnsi" w:hAnsiTheme="minorHAnsi" w:cstheme="minorHAnsi"/>
          </w:rPr>
          <w:t>www.itu.int/ITU-T/worksem/apportionment/201201/index.html</w:t>
        </w:r>
      </w:hyperlink>
      <w:r>
        <w:rPr>
          <w:rFonts w:hint="cs"/>
          <w:rtl/>
        </w:rPr>
        <w:t>.</w:t>
      </w:r>
    </w:p>
  </w:footnote>
  <w:footnote w:id="57">
    <w:p w:rsidR="00901B74" w:rsidRPr="00844F64" w:rsidRDefault="00901B74" w:rsidP="00844F64">
      <w:pPr>
        <w:pStyle w:val="FootnoteText"/>
        <w:rPr>
          <w:rtl/>
        </w:rPr>
      </w:pPr>
      <w:r>
        <w:rPr>
          <w:rStyle w:val="FootnoteReference"/>
        </w:rPr>
        <w:footnoteRef/>
      </w:r>
      <w:r>
        <w:tab/>
      </w:r>
      <w:r>
        <w:rPr>
          <w:rFonts w:hint="cs"/>
          <w:rtl/>
        </w:rPr>
        <w:t>كما هو محدد في التوصية </w:t>
      </w:r>
      <w:r>
        <w:t>E.800</w:t>
      </w:r>
      <w:r>
        <w:rPr>
          <w:rFonts w:hint="cs"/>
          <w:rtl/>
        </w:rPr>
        <w:t xml:space="preserve"> لقطاع تقييس الاتصالات.</w:t>
      </w:r>
    </w:p>
  </w:footnote>
  <w:footnote w:id="58">
    <w:p w:rsidR="00901B74" w:rsidRPr="000F2948" w:rsidRDefault="00901B74" w:rsidP="000F2948">
      <w:pPr>
        <w:pStyle w:val="FootnoteText"/>
        <w:rPr>
          <w:rtl/>
        </w:rPr>
      </w:pPr>
      <w:r>
        <w:rPr>
          <w:rStyle w:val="FootnoteReference"/>
        </w:rPr>
        <w:footnoteRef/>
      </w:r>
      <w:r>
        <w:tab/>
      </w:r>
      <w:r>
        <w:rPr>
          <w:rFonts w:hint="cs"/>
          <w:rtl/>
        </w:rPr>
        <w:t xml:space="preserve">مساهمة مشتركة من </w:t>
      </w:r>
      <w:r>
        <w:t>CISCO</w:t>
      </w:r>
      <w:r>
        <w:rPr>
          <w:rFonts w:hint="cs"/>
          <w:rtl/>
        </w:rPr>
        <w:t xml:space="preserve"> و</w:t>
      </w:r>
      <w:r>
        <w:t>Nav6</w:t>
      </w:r>
      <w:r>
        <w:rPr>
          <w:rFonts w:hint="cs"/>
          <w:rtl/>
        </w:rPr>
        <w:t xml:space="preserve"> (يونيو </w:t>
      </w:r>
      <w:r>
        <w:t>2012</w:t>
      </w:r>
      <w:r>
        <w:rPr>
          <w:rFonts w:hint="cs"/>
          <w:rtl/>
        </w:rPr>
        <w:t>).</w:t>
      </w:r>
    </w:p>
  </w:footnote>
  <w:footnote w:id="59">
    <w:p w:rsidR="00901B74" w:rsidRPr="00BD2BFB" w:rsidRDefault="00901B74" w:rsidP="00BD2BFB">
      <w:pPr>
        <w:pStyle w:val="FootnoteText"/>
        <w:rPr>
          <w:rtl/>
        </w:rPr>
      </w:pPr>
      <w:r>
        <w:rPr>
          <w:rStyle w:val="FootnoteReference"/>
        </w:rPr>
        <w:footnoteRef/>
      </w:r>
      <w:r>
        <w:tab/>
      </w:r>
      <w:hyperlink r:id="rId55" w:history="1">
        <w:r w:rsidRPr="00E76229">
          <w:rPr>
            <w:rStyle w:val="Hyperlink"/>
            <w:rFonts w:asciiTheme="minorHAnsi" w:hAnsiTheme="minorHAnsi" w:cstheme="minorHAnsi"/>
          </w:rPr>
          <w:t>http://www.internetsociety.org/qos-emperors-wardrobe-geoff-huston-isp-column</w:t>
        </w:r>
      </w:hyperlink>
      <w:r>
        <w:rPr>
          <w:rFonts w:hint="cs"/>
          <w:rtl/>
        </w:rPr>
        <w:t>.</w:t>
      </w:r>
    </w:p>
  </w:footnote>
  <w:footnote w:id="60">
    <w:p w:rsidR="00901B74" w:rsidRPr="002A78ED" w:rsidRDefault="00901B74" w:rsidP="002A78ED">
      <w:pPr>
        <w:pStyle w:val="FootnoteText"/>
        <w:rPr>
          <w:rtl/>
        </w:rPr>
      </w:pPr>
      <w:r>
        <w:rPr>
          <w:rStyle w:val="FootnoteReference"/>
        </w:rPr>
        <w:footnoteRef/>
      </w:r>
      <w:r>
        <w:tab/>
      </w:r>
      <w:r>
        <w:rPr>
          <w:rFonts w:hint="cs"/>
          <w:rtl/>
        </w:rPr>
        <w:t>لمزيد من التفاصيل، راجع "استعراض جودة الخدمة، وثيقة المعلومات </w:t>
      </w:r>
      <w:r>
        <w:t>5</w:t>
      </w:r>
      <w:r>
        <w:rPr>
          <w:rFonts w:hint="cs"/>
          <w:rtl/>
        </w:rPr>
        <w:t xml:space="preserve"> للفريق </w:t>
      </w:r>
      <w:r>
        <w:t>CWG</w:t>
      </w:r>
      <w:r>
        <w:sym w:font="Symbol" w:char="F02D"/>
      </w:r>
      <w:r>
        <w:t>WCIT</w:t>
      </w:r>
      <w:r>
        <w:rPr>
          <w:rFonts w:hint="cs"/>
          <w:rtl/>
        </w:rPr>
        <w:t>، فبراير </w:t>
      </w:r>
      <w:r>
        <w:t>2012</w:t>
      </w:r>
      <w:r>
        <w:rPr>
          <w:rFonts w:hint="cs"/>
          <w:rtl/>
        </w:rPr>
        <w:t>. متاحة على:</w:t>
      </w:r>
      <w:r>
        <w:rPr>
          <w:rFonts w:hint="cs"/>
          <w:rtl/>
        </w:rPr>
        <w:tab/>
      </w:r>
      <w:r>
        <w:rPr>
          <w:rtl/>
        </w:rPr>
        <w:br/>
      </w:r>
      <w:hyperlink r:id="rId56" w:history="1">
        <w:r w:rsidRPr="00E76229">
          <w:rPr>
            <w:rStyle w:val="Hyperlink"/>
            <w:rFonts w:asciiTheme="minorHAnsi" w:hAnsiTheme="minorHAnsi" w:cstheme="minorHAnsi"/>
          </w:rPr>
          <w:t>http://www.itu.int/md/T09-CWG.WCIT12-INF-0005/en</w:t>
        </w:r>
      </w:hyperlink>
      <w:r w:rsidRPr="00277194">
        <w:rPr>
          <w:rFonts w:hint="cs"/>
          <w:rtl/>
        </w:rPr>
        <w:t>.</w:t>
      </w:r>
    </w:p>
  </w:footnote>
  <w:footnote w:id="61">
    <w:p w:rsidR="00901B74" w:rsidRPr="00712311" w:rsidRDefault="00901B74" w:rsidP="00712311">
      <w:pPr>
        <w:pStyle w:val="FootnoteText"/>
        <w:rPr>
          <w:rtl/>
        </w:rPr>
      </w:pPr>
      <w:r>
        <w:rPr>
          <w:rStyle w:val="FootnoteReference"/>
        </w:rPr>
        <w:footnoteRef/>
      </w:r>
      <w:r>
        <w:tab/>
      </w:r>
      <w:hyperlink r:id="rId57" w:history="1">
        <w:r w:rsidRPr="00862BAC">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p>
  </w:footnote>
  <w:footnote w:id="62">
    <w:p w:rsidR="00901B74" w:rsidRPr="00C44C6C" w:rsidRDefault="00901B74" w:rsidP="00C44C6C">
      <w:pPr>
        <w:pStyle w:val="FootnoteText"/>
        <w:rPr>
          <w:rtl/>
        </w:rPr>
      </w:pPr>
      <w:r>
        <w:rPr>
          <w:rStyle w:val="FootnoteReference"/>
        </w:rPr>
        <w:footnoteRef/>
      </w:r>
      <w:r>
        <w:tab/>
      </w:r>
      <w:r>
        <w:rPr>
          <w:rFonts w:hint="cs"/>
          <w:rtl/>
        </w:rPr>
        <w:t xml:space="preserve">مساهمة مشتركة من </w:t>
      </w:r>
      <w:r>
        <w:t>CISCO</w:t>
      </w:r>
      <w:r>
        <w:rPr>
          <w:rFonts w:hint="cs"/>
          <w:rtl/>
        </w:rPr>
        <w:t xml:space="preserve"> و</w:t>
      </w:r>
      <w:r>
        <w:t>Nav6</w:t>
      </w:r>
      <w:r>
        <w:rPr>
          <w:rFonts w:hint="cs"/>
          <w:rtl/>
        </w:rPr>
        <w:t xml:space="preserve"> (يونيو </w:t>
      </w:r>
      <w:r>
        <w:t>2012</w:t>
      </w:r>
      <w:r>
        <w:rPr>
          <w:rFonts w:hint="cs"/>
          <w:rtl/>
        </w:rPr>
        <w:t>).</w:t>
      </w:r>
    </w:p>
  </w:footnote>
  <w:footnote w:id="63">
    <w:p w:rsidR="00901B74" w:rsidRPr="00AC694C" w:rsidRDefault="00901B74" w:rsidP="00AC694C">
      <w:pPr>
        <w:pStyle w:val="FootnoteText"/>
        <w:rPr>
          <w:rtl/>
        </w:rPr>
      </w:pPr>
      <w:r>
        <w:rPr>
          <w:rStyle w:val="FootnoteReference"/>
        </w:rPr>
        <w:footnoteRef/>
      </w:r>
      <w:r>
        <w:tab/>
      </w:r>
      <w:hyperlink r:id="rId58" w:history="1">
        <w:r w:rsidRPr="00862BAC">
          <w:rPr>
            <w:rStyle w:val="Hyperlink"/>
            <w:rFonts w:cs="Traditional Arabic" w:hint="cs"/>
            <w:rtl/>
          </w:rPr>
          <w:t>مساهمة من المملكة العربية السعودية والسودان</w:t>
        </w:r>
      </w:hyperlink>
      <w:r>
        <w:rPr>
          <w:rFonts w:hint="cs"/>
          <w:rtl/>
        </w:rPr>
        <w:t xml:space="preserve"> (</w:t>
      </w:r>
      <w:r>
        <w:t>1</w:t>
      </w:r>
      <w:r>
        <w:rPr>
          <w:rFonts w:hint="cs"/>
          <w:rtl/>
        </w:rPr>
        <w:t xml:space="preserve"> أغسطس، </w:t>
      </w:r>
      <w:r>
        <w:t>2012</w:t>
      </w:r>
      <w:r>
        <w:rPr>
          <w:rFonts w:hint="cs"/>
          <w:rtl/>
        </w:rPr>
        <w:t>).</w:t>
      </w:r>
    </w:p>
  </w:footnote>
  <w:footnote w:id="64">
    <w:p w:rsidR="00901B74" w:rsidRDefault="00901B74" w:rsidP="00804955">
      <w:pPr>
        <w:pStyle w:val="FootnoteText"/>
        <w:rPr>
          <w:rtl/>
        </w:rPr>
      </w:pPr>
      <w:r>
        <w:rPr>
          <w:rStyle w:val="FootnoteReference"/>
        </w:rPr>
        <w:footnoteRef/>
      </w:r>
      <w:r>
        <w:tab/>
      </w:r>
      <w:r>
        <w:rPr>
          <w:rFonts w:hint="cs"/>
          <w:rtl/>
        </w:rPr>
        <w:t xml:space="preserve">يستعمل المصطلح </w:t>
      </w:r>
      <w:r>
        <w:t>OTT</w:t>
      </w:r>
      <w:r>
        <w:rPr>
          <w:rFonts w:hint="cs"/>
          <w:rtl/>
        </w:rPr>
        <w:t xml:space="preserve"> للإشارة إلى التطبيقات والخدمات التي يمكن النفاذ إليها عبر الإنترنت وتجرى على شبكات مشغلين يقدمون خدمات النفاذ إلى الإنترنت مثل الشبكات الاجتماعية ومحركات البحث ومواقع الهواة لتجميع تسجيلات الفيديو وغيرها.</w:t>
      </w:r>
    </w:p>
  </w:footnote>
  <w:footnote w:id="65">
    <w:p w:rsidR="00901B74" w:rsidRDefault="00901B74" w:rsidP="00F17391">
      <w:pPr>
        <w:pStyle w:val="FootnoteText"/>
        <w:rPr>
          <w:rtl/>
        </w:rPr>
      </w:pPr>
      <w:r>
        <w:rPr>
          <w:rStyle w:val="FootnoteReference"/>
        </w:rPr>
        <w:footnoteRef/>
      </w:r>
      <w:r>
        <w:tab/>
      </w:r>
      <w:hyperlink r:id="rId59" w:history="1">
        <w:r w:rsidRPr="00862BAC">
          <w:rPr>
            <w:rStyle w:val="Hyperlink"/>
            <w:rFonts w:cs="Traditional Arabic" w:hint="cs"/>
            <w:rtl/>
          </w:rPr>
          <w:t xml:space="preserve">مساهمة </w:t>
        </w:r>
        <w:r w:rsidRPr="00F17391">
          <w:rPr>
            <w:rStyle w:val="Hyperlink"/>
            <w:rFonts w:cs="Traditional Arabic" w:hint="cs"/>
            <w:rtl/>
          </w:rPr>
          <w:t>من</w:t>
        </w:r>
      </w:hyperlink>
      <w:r>
        <w:rPr>
          <w:rStyle w:val="Hyperlink"/>
          <w:rFonts w:cs="Traditional Arabic" w:hint="cs"/>
          <w:rtl/>
        </w:rPr>
        <w:t xml:space="preserve"> روسيا</w:t>
      </w:r>
      <w:r>
        <w:rPr>
          <w:rFonts w:hint="cs"/>
          <w:rtl/>
        </w:rPr>
        <w:t xml:space="preserve"> (</w:t>
      </w:r>
      <w:r>
        <w:t>15</w:t>
      </w:r>
      <w:r>
        <w:rPr>
          <w:rFonts w:hint="cs"/>
          <w:rtl/>
        </w:rPr>
        <w:t xml:space="preserve"> مايو، </w:t>
      </w:r>
      <w:r>
        <w:t>2012</w:t>
      </w:r>
      <w:r>
        <w:rPr>
          <w:rFonts w:hint="cs"/>
          <w:rtl/>
        </w:rPr>
        <w:t>).</w:t>
      </w:r>
    </w:p>
  </w:footnote>
  <w:footnote w:id="66">
    <w:p w:rsidR="00901B74" w:rsidRPr="004964D7" w:rsidRDefault="00901B74" w:rsidP="004964D7">
      <w:pPr>
        <w:pStyle w:val="FootnoteText"/>
        <w:rPr>
          <w:rtl/>
        </w:rPr>
      </w:pPr>
      <w:r>
        <w:rPr>
          <w:rStyle w:val="FootnoteReference"/>
        </w:rPr>
        <w:footnoteRef/>
      </w:r>
      <w:r>
        <w:tab/>
      </w:r>
      <w:hyperlink r:id="rId60" w:history="1">
        <w:r w:rsidRPr="00862BAC">
          <w:rPr>
            <w:rStyle w:val="Hyperlink"/>
            <w:rFonts w:cs="Traditional Arabic" w:hint="cs"/>
            <w:rtl/>
          </w:rPr>
          <w:t xml:space="preserve">مساهمة من </w:t>
        </w:r>
        <w:r w:rsidRPr="00862BAC">
          <w:rPr>
            <w:rStyle w:val="Hyperlink"/>
            <w:rFonts w:cs="Traditional Arabic"/>
          </w:rPr>
          <w:t>CISCO</w:t>
        </w:r>
      </w:hyperlink>
      <w:r>
        <w:rPr>
          <w:rFonts w:hint="cs"/>
          <w:rtl/>
        </w:rPr>
        <w:t xml:space="preserve"> (</w:t>
      </w:r>
      <w:r>
        <w:t>25</w:t>
      </w:r>
      <w:r>
        <w:rPr>
          <w:rFonts w:hint="cs"/>
          <w:rtl/>
        </w:rPr>
        <w:t xml:space="preserve"> يونيو،</w:t>
      </w:r>
      <w:r>
        <w:rPr>
          <w:rFonts w:hint="eastAsia"/>
          <w:rtl/>
        </w:rPr>
        <w:t> </w:t>
      </w:r>
      <w:r>
        <w:t>2012</w:t>
      </w:r>
      <w:r>
        <w:rPr>
          <w:rFonts w:hint="cs"/>
          <w:rtl/>
        </w:rPr>
        <w:t>) و</w:t>
      </w:r>
      <w:hyperlink r:id="rId61" w:history="1">
        <w:r w:rsidRPr="00862BAC">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p>
  </w:footnote>
  <w:footnote w:id="67">
    <w:p w:rsidR="00901B74" w:rsidRPr="00EF1BA7" w:rsidRDefault="00901B74" w:rsidP="00EF1BA7">
      <w:pPr>
        <w:pStyle w:val="FootnoteText"/>
        <w:rPr>
          <w:rtl/>
        </w:rPr>
      </w:pPr>
      <w:r>
        <w:rPr>
          <w:rStyle w:val="FootnoteReference"/>
        </w:rPr>
        <w:footnoteRef/>
      </w:r>
      <w:r>
        <w:tab/>
      </w:r>
      <w:hyperlink r:id="rId62" w:history="1">
        <w:r w:rsidRPr="00862BAC">
          <w:rPr>
            <w:rStyle w:val="Hyperlink"/>
            <w:rFonts w:cs="Traditional Arabic" w:hint="cs"/>
            <w:rtl/>
          </w:rPr>
          <w:t>مساهمة من المملكة العربية السعودية والسودان</w:t>
        </w:r>
      </w:hyperlink>
      <w:r>
        <w:rPr>
          <w:rFonts w:hint="cs"/>
          <w:rtl/>
        </w:rPr>
        <w:t xml:space="preserve"> (</w:t>
      </w:r>
      <w:r>
        <w:t>1</w:t>
      </w:r>
      <w:r>
        <w:rPr>
          <w:rFonts w:hint="cs"/>
          <w:rtl/>
        </w:rPr>
        <w:t xml:space="preserve"> أغسطس، </w:t>
      </w:r>
      <w:r>
        <w:t>2012</w:t>
      </w:r>
      <w:r>
        <w:rPr>
          <w:rFonts w:hint="cs"/>
          <w:rtl/>
        </w:rPr>
        <w:t>).</w:t>
      </w:r>
    </w:p>
  </w:footnote>
  <w:footnote w:id="68">
    <w:p w:rsidR="00901B74" w:rsidRDefault="00901B74" w:rsidP="00150366">
      <w:pPr>
        <w:pStyle w:val="FootnoteText"/>
      </w:pPr>
      <w:r>
        <w:rPr>
          <w:rStyle w:val="FootnoteReference"/>
        </w:rPr>
        <w:footnoteRef/>
      </w:r>
      <w:r>
        <w:tab/>
      </w:r>
      <w:r>
        <w:rPr>
          <w:rFonts w:hint="cs"/>
          <w:rtl/>
        </w:rPr>
        <w:t xml:space="preserve">المصدر: </w:t>
      </w:r>
      <w:r w:rsidRPr="00387BCE">
        <w:rPr>
          <w:lang w:val="en-GB"/>
        </w:rPr>
        <w:t>TeleGeography</w:t>
      </w:r>
      <w:r>
        <w:rPr>
          <w:rFonts w:hint="cs"/>
          <w:rtl/>
        </w:rPr>
        <w:t xml:space="preserve"> </w:t>
      </w:r>
      <w:r>
        <w:t>(</w:t>
      </w:r>
      <w:hyperlink r:id="rId63" w:history="1">
        <w:r w:rsidRPr="00455795">
          <w:rPr>
            <w:rStyle w:val="Hyperlink"/>
            <w:rFonts w:asciiTheme="minorHAnsi" w:hAnsiTheme="minorHAnsi" w:cstheme="minorHAnsi"/>
          </w:rPr>
          <w:t>www.telegeography.com</w:t>
        </w:r>
      </w:hyperlink>
      <w:r>
        <w:t>)</w:t>
      </w:r>
      <w:r>
        <w:rPr>
          <w:rFonts w:hint="cs"/>
          <w:rtl/>
        </w:rPr>
        <w:t>.</w:t>
      </w:r>
    </w:p>
  </w:footnote>
  <w:footnote w:id="69">
    <w:p w:rsidR="00901B74" w:rsidRPr="00150366" w:rsidRDefault="00901B74" w:rsidP="00F17391">
      <w:pPr>
        <w:pStyle w:val="FootnoteText"/>
        <w:rPr>
          <w:rtl/>
        </w:rPr>
      </w:pPr>
      <w:r>
        <w:rPr>
          <w:rStyle w:val="FootnoteReference"/>
        </w:rPr>
        <w:footnoteRef/>
      </w:r>
      <w:r>
        <w:tab/>
      </w:r>
      <w:r>
        <w:rPr>
          <w:rFonts w:hint="cs"/>
          <w:rtl/>
        </w:rPr>
        <w:t xml:space="preserve">"نموذج قابل للتطبيق مستقبلاً على الإنترنت"، </w:t>
      </w:r>
      <w:r w:rsidRPr="00150366">
        <w:rPr>
          <w:lang w:val="en-GB"/>
        </w:rPr>
        <w:t>ATKearney</w:t>
      </w:r>
      <w:r>
        <w:rPr>
          <w:rFonts w:hint="cs"/>
          <w:rtl/>
          <w:lang w:val="en-GB"/>
        </w:rPr>
        <w:t xml:space="preserve"> </w:t>
      </w:r>
      <w:r>
        <w:t>(2010)</w:t>
      </w:r>
      <w:r>
        <w:rPr>
          <w:rFonts w:hint="cs"/>
          <w:rtl/>
        </w:rPr>
        <w:t xml:space="preserve">، متاح على: </w:t>
      </w:r>
      <w:r>
        <w:rPr>
          <w:rFonts w:hint="cs"/>
          <w:rtl/>
        </w:rPr>
        <w:tab/>
      </w:r>
      <w:r>
        <w:rPr>
          <w:rFonts w:hint="cs"/>
          <w:rtl/>
        </w:rPr>
        <w:br/>
      </w:r>
      <w:hyperlink r:id="rId64" w:history="1">
        <w:r w:rsidRPr="00455795">
          <w:rPr>
            <w:rStyle w:val="Hyperlink"/>
            <w:rFonts w:asciiTheme="minorHAnsi" w:hAnsiTheme="minorHAnsi" w:cstheme="minorHAnsi"/>
          </w:rPr>
          <w:t>http://www.atkearney.com/index.php/Publications/a-viable-future-model-for-the-internet.html</w:t>
        </w:r>
      </w:hyperlink>
      <w:r w:rsidRPr="00F17391">
        <w:rPr>
          <w:rFonts w:hint="cs"/>
          <w:rtl/>
        </w:rPr>
        <w:t>.</w:t>
      </w:r>
    </w:p>
  </w:footnote>
  <w:footnote w:id="70">
    <w:p w:rsidR="00901B74" w:rsidRPr="001E4C39" w:rsidRDefault="00901B74" w:rsidP="00656B33">
      <w:pPr>
        <w:pStyle w:val="FootnoteText"/>
        <w:rPr>
          <w:rtl/>
        </w:rPr>
      </w:pPr>
      <w:r>
        <w:rPr>
          <w:rStyle w:val="FootnoteReference"/>
        </w:rPr>
        <w:footnoteRef/>
      </w:r>
      <w:r>
        <w:tab/>
      </w:r>
      <w:r>
        <w:rPr>
          <w:rFonts w:hint="cs"/>
          <w:rtl/>
        </w:rPr>
        <w:t>جدير بالإشارة أن إيرادات بعض موردي الخدمات </w:t>
      </w:r>
      <w:r>
        <w:t>OTT</w:t>
      </w:r>
      <w:r>
        <w:rPr>
          <w:rFonts w:hint="cs"/>
          <w:rtl/>
        </w:rPr>
        <w:t xml:space="preserve"> تشهد ارتفاعاً على الرغم من ثبات التكلفة، وهو ما يؤدي إلى زيادة أرباح بعض موردي الخدمات </w:t>
      </w:r>
      <w:r>
        <w:t>OTT</w:t>
      </w:r>
      <w:r>
        <w:rPr>
          <w:rFonts w:hint="cs"/>
          <w:rtl/>
        </w:rPr>
        <w:t xml:space="preserve"> وأرصدتهم النقدية.</w:t>
      </w:r>
    </w:p>
  </w:footnote>
  <w:footnote w:id="71">
    <w:p w:rsidR="00901B74" w:rsidRPr="00BE04F5" w:rsidRDefault="00901B74" w:rsidP="00BE04F5">
      <w:pPr>
        <w:pStyle w:val="FootnoteText"/>
        <w:rPr>
          <w:spacing w:val="-4"/>
          <w:rtl/>
        </w:rPr>
      </w:pPr>
      <w:r w:rsidRPr="00BE04F5">
        <w:rPr>
          <w:rStyle w:val="FootnoteReference"/>
          <w:spacing w:val="-4"/>
        </w:rPr>
        <w:footnoteRef/>
      </w:r>
      <w:r w:rsidRPr="00BE04F5">
        <w:rPr>
          <w:spacing w:val="-4"/>
        </w:rPr>
        <w:tab/>
      </w:r>
      <w:r w:rsidRPr="00BE04F5">
        <w:rPr>
          <w:rFonts w:hint="cs"/>
          <w:spacing w:val="-4"/>
          <w:rtl/>
        </w:rPr>
        <w:t>الوثيقة </w:t>
      </w:r>
      <w:r w:rsidRPr="00BE04F5">
        <w:rPr>
          <w:spacing w:val="-4"/>
        </w:rPr>
        <w:t>18/05</w:t>
      </w:r>
      <w:r w:rsidRPr="00BE04F5">
        <w:rPr>
          <w:rFonts w:hint="cs"/>
          <w:spacing w:val="-4"/>
          <w:rtl/>
        </w:rPr>
        <w:t xml:space="preserve"> للفريق </w:t>
      </w:r>
      <w:r w:rsidRPr="00BE04F5">
        <w:rPr>
          <w:spacing w:val="-4"/>
        </w:rPr>
        <w:t>WG</w:t>
      </w:r>
      <w:r w:rsidRPr="00BE04F5">
        <w:rPr>
          <w:spacing w:val="-4"/>
        </w:rPr>
        <w:sym w:font="Symbol" w:char="F02D"/>
      </w:r>
      <w:r w:rsidRPr="00BE04F5">
        <w:rPr>
          <w:spacing w:val="-4"/>
        </w:rPr>
        <w:t>WSIS</w:t>
      </w:r>
      <w:r w:rsidRPr="00BE04F5">
        <w:rPr>
          <w:rFonts w:hint="cs"/>
          <w:spacing w:val="-4"/>
          <w:rtl/>
        </w:rPr>
        <w:t xml:space="preserve"> "إنترنت المستقبل" (الإصدار </w:t>
      </w:r>
      <w:r w:rsidRPr="00BE04F5">
        <w:rPr>
          <w:spacing w:val="-4"/>
        </w:rPr>
        <w:t>3.0</w:t>
      </w:r>
      <w:r w:rsidRPr="00BE04F5">
        <w:rPr>
          <w:rFonts w:hint="cs"/>
          <w:spacing w:val="-4"/>
          <w:rtl/>
        </w:rPr>
        <w:t xml:space="preserve">) متاحة على: </w:t>
      </w:r>
      <w:hyperlink r:id="rId65" w:history="1">
        <w:r w:rsidRPr="00BE04F5">
          <w:rPr>
            <w:rStyle w:val="Hyperlink"/>
            <w:rFonts w:asciiTheme="minorHAnsi" w:hAnsiTheme="minorHAnsi" w:cstheme="minorHAnsi"/>
            <w:spacing w:val="-4"/>
          </w:rPr>
          <w:t>http://www.itu.int/md/S11-RDG5-C-0004/en</w:t>
        </w:r>
      </w:hyperlink>
      <w:r w:rsidRPr="00F17391">
        <w:rPr>
          <w:rFonts w:hint="cs"/>
          <w:rtl/>
        </w:rPr>
        <w:t>.</w:t>
      </w:r>
    </w:p>
  </w:footnote>
  <w:footnote w:id="72">
    <w:p w:rsidR="00901B74" w:rsidRPr="002138FF" w:rsidRDefault="00901B74" w:rsidP="002138FF">
      <w:pPr>
        <w:pStyle w:val="FootnoteText"/>
        <w:rPr>
          <w:rtl/>
        </w:rPr>
      </w:pPr>
      <w:r>
        <w:rPr>
          <w:rStyle w:val="FootnoteReference"/>
        </w:rPr>
        <w:footnoteRef/>
      </w:r>
      <w:r>
        <w:tab/>
      </w:r>
      <w:r>
        <w:rPr>
          <w:rFonts w:hint="cs"/>
          <w:rtl/>
        </w:rPr>
        <w:t>البرنامج </w:t>
      </w:r>
      <w:r>
        <w:t>2</w:t>
      </w:r>
      <w:r>
        <w:rPr>
          <w:rFonts w:hint="cs"/>
          <w:rtl/>
        </w:rPr>
        <w:t xml:space="preserve"> للمؤتمر العالمي لتنمية الاتصالات لعام </w:t>
      </w:r>
      <w:r>
        <w:t>2002</w:t>
      </w:r>
      <w:r>
        <w:rPr>
          <w:rFonts w:hint="cs"/>
          <w:rtl/>
        </w:rPr>
        <w:t>.</w:t>
      </w:r>
    </w:p>
  </w:footnote>
  <w:footnote w:id="73">
    <w:p w:rsidR="00901B74" w:rsidRPr="009C6944" w:rsidRDefault="00901B74" w:rsidP="006400BB">
      <w:pPr>
        <w:pStyle w:val="FootnoteText"/>
        <w:rPr>
          <w:rtl/>
        </w:rPr>
      </w:pPr>
      <w:r>
        <w:rPr>
          <w:rStyle w:val="FootnoteReference"/>
        </w:rPr>
        <w:footnoteRef/>
      </w:r>
      <w:r>
        <w:tab/>
      </w:r>
      <w:r>
        <w:rPr>
          <w:rFonts w:hint="cs"/>
          <w:rtl/>
        </w:rPr>
        <w:t>إضافة إلى البروتوكولات الأقدم مثل </w:t>
      </w:r>
      <w:r>
        <w:t>SS7</w:t>
      </w:r>
      <w:r>
        <w:rPr>
          <w:rFonts w:hint="cs"/>
          <w:rtl/>
        </w:rPr>
        <w:t>. فمن منظور عدد المستعملين، يعد البروتوكول </w:t>
      </w:r>
      <w:r>
        <w:t>SS7</w:t>
      </w:r>
      <w:r>
        <w:rPr>
          <w:rFonts w:hint="cs"/>
          <w:rtl/>
        </w:rPr>
        <w:t xml:space="preserve"> حالياً هو الأكثر استعمالاً في شبكة تبديل الرزم بدون توصيلات (لأنه يدعم الشبكات المتنقلة) وهو أيضاً الأكثر استعمالاً في نظام المراسلة (لأنه يدعم خدمة الرسائل القصيرة </w:t>
      </w:r>
      <w:r>
        <w:t>(SMS)</w:t>
      </w:r>
      <w:r>
        <w:rPr>
          <w:rFonts w:hint="cs"/>
          <w:rtl/>
        </w:rPr>
        <w:t>).</w:t>
      </w:r>
    </w:p>
  </w:footnote>
  <w:footnote w:id="74">
    <w:p w:rsidR="00901B74" w:rsidRPr="006E5307" w:rsidRDefault="00901B74" w:rsidP="006400BB">
      <w:pPr>
        <w:pStyle w:val="FootnoteText"/>
        <w:rPr>
          <w:rtl/>
        </w:rPr>
      </w:pPr>
      <w:r>
        <w:rPr>
          <w:rStyle w:val="FootnoteReference"/>
        </w:rPr>
        <w:footnoteRef/>
      </w:r>
      <w:r>
        <w:tab/>
      </w:r>
      <w:r>
        <w:rPr>
          <w:lang w:val="en-GB"/>
        </w:rPr>
        <w:t xml:space="preserve"> (2005) </w:t>
      </w:r>
      <w:r w:rsidRPr="000D4949">
        <w:rPr>
          <w:lang w:val="en-GB"/>
        </w:rPr>
        <w:t>David Talbot</w:t>
      </w:r>
      <w:r>
        <w:rPr>
          <w:rFonts w:hint="cs"/>
          <w:rtl/>
          <w:lang w:val="en-GB"/>
        </w:rPr>
        <w:t>، "</w:t>
      </w:r>
      <w:r w:rsidRPr="000D4949">
        <w:rPr>
          <w:rFonts w:hint="cs"/>
          <w:i/>
          <w:iCs/>
          <w:rtl/>
          <w:lang w:val="en-GB"/>
        </w:rPr>
        <w:t>الإنترنت منقوصة</w:t>
      </w:r>
      <w:r>
        <w:rPr>
          <w:rFonts w:hint="cs"/>
          <w:rtl/>
          <w:lang w:val="en-GB"/>
        </w:rPr>
        <w:t>"</w:t>
      </w:r>
      <w:r>
        <w:rPr>
          <w:rFonts w:hint="cs"/>
          <w:rtl/>
        </w:rPr>
        <w:t xml:space="preserve">، استعراض التكنولوجيا لمعهد ماساتشوستس للتكنولوجيا </w:t>
      </w:r>
      <w:r>
        <w:t>(MIT)</w:t>
      </w:r>
      <w:r>
        <w:rPr>
          <w:rFonts w:hint="cs"/>
          <w:rtl/>
        </w:rPr>
        <w:t>؛ الوثيقة </w:t>
      </w:r>
      <w:r>
        <w:t>*18/05</w:t>
      </w:r>
      <w:r>
        <w:rPr>
          <w:rFonts w:hint="cs"/>
          <w:rtl/>
        </w:rPr>
        <w:t xml:space="preserve"> للفريق </w:t>
      </w:r>
      <w:r>
        <w:t>WG</w:t>
      </w:r>
      <w:r>
        <w:sym w:font="Symbol" w:char="F02D"/>
      </w:r>
      <w:r>
        <w:t>WSIS</w:t>
      </w:r>
      <w:r>
        <w:rPr>
          <w:rFonts w:hint="cs"/>
          <w:rtl/>
        </w:rPr>
        <w:t xml:space="preserve">: "إنترنت المستقبل" (الإصدار الثالث)، على </w:t>
      </w:r>
      <w:hyperlink r:id="rId66" w:history="1">
        <w:r w:rsidRPr="00E76229">
          <w:rPr>
            <w:rStyle w:val="Hyperlink"/>
            <w:rFonts w:asciiTheme="minorHAnsi" w:hAnsiTheme="minorHAnsi" w:cstheme="minorHAnsi"/>
          </w:rPr>
          <w:t>http://www.itu.int/md/S11-RDG5-C-0004/en</w:t>
        </w:r>
      </w:hyperlink>
      <w:r w:rsidRPr="000D4949">
        <w:rPr>
          <w:rFonts w:hint="cs"/>
          <w:rtl/>
        </w:rPr>
        <w:t>؛ و</w:t>
      </w:r>
      <w:r w:rsidRPr="000D4949">
        <w:rPr>
          <w:rFonts w:cs="Arial"/>
          <w:lang w:val="en-GB"/>
        </w:rPr>
        <w:t>H. Kobayashi</w:t>
      </w:r>
      <w:r w:rsidRPr="000D4949">
        <w:rPr>
          <w:rFonts w:hint="cs"/>
          <w:rtl/>
        </w:rPr>
        <w:t>، جامعة برنستون</w:t>
      </w:r>
      <w:r>
        <w:rPr>
          <w:rFonts w:hint="cs"/>
          <w:rtl/>
        </w:rPr>
        <w:t xml:space="preserve">: </w:t>
      </w:r>
      <w:hyperlink r:id="rId67" w:history="1">
        <w:r w:rsidRPr="00E76229">
          <w:rPr>
            <w:rStyle w:val="Hyperlink"/>
            <w:rFonts w:asciiTheme="minorHAnsi" w:hAnsiTheme="minorHAnsi" w:cstheme="minorHAnsi"/>
          </w:rPr>
          <w:t>http://kccc.nict.go.jp/keihanna-lab/document/20080623_kobayasi2.pdf</w:t>
        </w:r>
      </w:hyperlink>
      <w:r>
        <w:rPr>
          <w:rFonts w:hint="cs"/>
          <w:rtl/>
        </w:rPr>
        <w:t>.</w:t>
      </w:r>
    </w:p>
  </w:footnote>
  <w:footnote w:id="75">
    <w:p w:rsidR="00901B74" w:rsidRPr="00D41158" w:rsidRDefault="00901B74" w:rsidP="00D41158">
      <w:pPr>
        <w:pStyle w:val="FootnoteText"/>
        <w:rPr>
          <w:rtl/>
        </w:rPr>
      </w:pPr>
      <w:r>
        <w:rPr>
          <w:rStyle w:val="FootnoteReference"/>
        </w:rPr>
        <w:footnoteRef/>
      </w:r>
      <w:r>
        <w:tab/>
      </w:r>
      <w:r>
        <w:rPr>
          <w:rFonts w:hint="cs"/>
          <w:rtl/>
        </w:rPr>
        <w:t xml:space="preserve">ملاحظة: يحيل عقد هيئة تخصيص أرقام الإنترنت </w:t>
      </w:r>
      <w:r>
        <w:t>(IANA)</w:t>
      </w:r>
      <w:r>
        <w:rPr>
          <w:rFonts w:hint="cs"/>
          <w:rtl/>
        </w:rPr>
        <w:t xml:space="preserve"> إلى بعض المعايير التي يتعين اتباعها أو مراعاتها مثل بعض معايير فريق مهام هندسة الإنترنت من الفئة </w:t>
      </w:r>
      <w:r>
        <w:t>RFC</w:t>
      </w:r>
      <w:r>
        <w:rPr>
          <w:rFonts w:hint="cs"/>
          <w:rtl/>
        </w:rPr>
        <w:t xml:space="preserve"> ومعايير المنظمة الدولية للتوحيد القياسي؛ وبالإحالة إلى البنية التحتية للمفاتيح العمومية فإن الإحالة هنا تكون صراحة إلى التوصية </w:t>
      </w:r>
      <w:r>
        <w:t>ITU</w:t>
      </w:r>
      <w:r>
        <w:sym w:font="Symbol" w:char="F02D"/>
      </w:r>
      <w:r>
        <w:t>T X.509</w:t>
      </w:r>
      <w:r>
        <w:rPr>
          <w:rFonts w:hint="cs"/>
          <w:rtl/>
        </w:rPr>
        <w:t>. انظر:</w:t>
      </w:r>
      <w:r>
        <w:rPr>
          <w:rFonts w:hint="cs"/>
          <w:rtl/>
        </w:rPr>
        <w:tab/>
      </w:r>
      <w:r>
        <w:rPr>
          <w:rtl/>
        </w:rPr>
        <w:br/>
      </w:r>
      <w:hyperlink r:id="rId68" w:history="1">
        <w:r w:rsidRPr="00E76229">
          <w:rPr>
            <w:rStyle w:val="Hyperlink"/>
            <w:rFonts w:asciiTheme="minorHAnsi" w:hAnsiTheme="minorHAnsi" w:cstheme="minorHAnsi"/>
          </w:rPr>
          <w:t>http://www.ntia.doc.gov/files/ntia/publications/sf_26_pg_1-2-final_award_and_sacs.pdf</w:t>
        </w:r>
      </w:hyperlink>
      <w:r>
        <w:rPr>
          <w:rFonts w:hint="cs"/>
          <w:rtl/>
        </w:rPr>
        <w:t>.</w:t>
      </w:r>
    </w:p>
  </w:footnote>
  <w:footnote w:id="76">
    <w:p w:rsidR="00901B74" w:rsidRPr="00A7346A" w:rsidRDefault="00901B74" w:rsidP="000D287F">
      <w:pPr>
        <w:pStyle w:val="FootnoteText"/>
        <w:rPr>
          <w:rtl/>
        </w:rPr>
      </w:pPr>
      <w:r>
        <w:rPr>
          <w:rStyle w:val="FootnoteReference"/>
        </w:rPr>
        <w:footnoteRef/>
      </w:r>
      <w:r>
        <w:tab/>
      </w:r>
      <w:r>
        <w:rPr>
          <w:rFonts w:hint="cs"/>
          <w:rtl/>
        </w:rPr>
        <w:t>هيئة </w:t>
      </w:r>
      <w:r>
        <w:t>IANA</w:t>
      </w:r>
      <w:r>
        <w:rPr>
          <w:rFonts w:hint="cs"/>
          <w:rtl/>
        </w:rPr>
        <w:t xml:space="preserve"> هي المسؤولة عن الخدمات التقنية لتشغيل دليل العناوين الأساسية للإنترنت، نظام أسماء الميادين. وتشمل وظائف </w:t>
      </w:r>
      <w:r>
        <w:t>IANA</w:t>
      </w:r>
      <w:r>
        <w:rPr>
          <w:rFonts w:hint="cs"/>
          <w:rtl/>
        </w:rPr>
        <w:t xml:space="preserve">: </w:t>
      </w:r>
      <w:r>
        <w:t>(1)</w:t>
      </w:r>
      <w:r>
        <w:rPr>
          <w:rFonts w:hint="eastAsia"/>
          <w:rtl/>
        </w:rPr>
        <w:t xml:space="preserve"> تنسيق تخصيص المعلمات التقنية لبروتوكول الإنترنت؛ </w:t>
      </w:r>
      <w:r>
        <w:t>(2)</w:t>
      </w:r>
      <w:r>
        <w:rPr>
          <w:rFonts w:hint="eastAsia"/>
          <w:rtl/>
        </w:rPr>
        <w:t xml:space="preserve"> إدارة بعض المسؤوليات المرتبطة بإدارة النطاق الأساسي لنظام أسماء وميادين الإنترنت؛ </w:t>
      </w:r>
      <w:r>
        <w:t>(3)</w:t>
      </w:r>
      <w:r>
        <w:rPr>
          <w:rFonts w:hint="eastAsia"/>
          <w:rtl/>
        </w:rPr>
        <w:t xml:space="preserve"> توزيع موارد ترقيم الإنترنت؛ </w:t>
      </w:r>
      <w:r>
        <w:t>(4)</w:t>
      </w:r>
      <w:r>
        <w:rPr>
          <w:rFonts w:hint="cs"/>
          <w:rtl/>
        </w:rPr>
        <w:t> خدمات أخرى تتعلق بإدارة شبكة وكالة مشاريع البحوث المتقدمة </w:t>
      </w:r>
      <w:r>
        <w:t>(ARPA)</w:t>
      </w:r>
      <w:r>
        <w:rPr>
          <w:rFonts w:hint="cs"/>
          <w:rtl/>
        </w:rPr>
        <w:t xml:space="preserve"> وميادين المستوى الأعلى </w:t>
      </w:r>
      <w:r>
        <w:t>(TLD)</w:t>
      </w:r>
      <w:r>
        <w:rPr>
          <w:rFonts w:hint="cs"/>
          <w:rtl/>
        </w:rPr>
        <w:t xml:space="preserve"> للإنترنت. ومنذ فبراير </w:t>
      </w:r>
      <w:r>
        <w:t>2000</w:t>
      </w:r>
      <w:r>
        <w:rPr>
          <w:rFonts w:hint="cs"/>
          <w:rtl/>
        </w:rPr>
        <w:t>، تقوم مؤسسة </w:t>
      </w:r>
      <w:r>
        <w:t>ICANN</w:t>
      </w:r>
      <w:r>
        <w:rPr>
          <w:rFonts w:hint="cs"/>
          <w:rtl/>
        </w:rPr>
        <w:t xml:space="preserve"> بوظائف </w:t>
      </w:r>
      <w:r>
        <w:t>IANA</w:t>
      </w:r>
      <w:r>
        <w:rPr>
          <w:rFonts w:hint="cs"/>
          <w:rtl/>
        </w:rPr>
        <w:t xml:space="preserve"> في إطار عقد مع وزارة التجارة الأمريكية. وينتهي العقد الحالي لهيئة </w:t>
      </w:r>
      <w:r>
        <w:t>IANA</w:t>
      </w:r>
      <w:r>
        <w:rPr>
          <w:rFonts w:hint="cs"/>
          <w:rtl/>
        </w:rPr>
        <w:t xml:space="preserve"> في </w:t>
      </w:r>
      <w:r>
        <w:t>30</w:t>
      </w:r>
      <w:r>
        <w:rPr>
          <w:rFonts w:hint="cs"/>
          <w:rtl/>
        </w:rPr>
        <w:t xml:space="preserve"> سبتمبر </w:t>
      </w:r>
      <w:r>
        <w:t>2012</w:t>
      </w:r>
      <w:r>
        <w:rPr>
          <w:rFonts w:hint="cs"/>
          <w:rtl/>
        </w:rPr>
        <w:t xml:space="preserve">، وستستمر مؤسسة </w:t>
      </w:r>
      <w:r>
        <w:t>ICANN</w:t>
      </w:r>
      <w:r>
        <w:rPr>
          <w:rFonts w:hint="cs"/>
          <w:rtl/>
        </w:rPr>
        <w:t xml:space="preserve"> في القيام بوظائف </w:t>
      </w:r>
      <w:r>
        <w:t>IANA</w:t>
      </w:r>
      <w:r>
        <w:rPr>
          <w:rFonts w:hint="cs"/>
          <w:rtl/>
        </w:rPr>
        <w:t xml:space="preserve"> طبقاً لعقد جديد يمتد من </w:t>
      </w:r>
      <w:r>
        <w:t>1</w:t>
      </w:r>
      <w:r>
        <w:rPr>
          <w:rFonts w:hint="eastAsia"/>
          <w:rtl/>
        </w:rPr>
        <w:t> أكتوبر </w:t>
      </w:r>
      <w:r>
        <w:t>2012</w:t>
      </w:r>
      <w:r>
        <w:rPr>
          <w:rFonts w:hint="cs"/>
          <w:rtl/>
        </w:rPr>
        <w:t xml:space="preserve"> حتى </w:t>
      </w:r>
      <w:r>
        <w:t>30</w:t>
      </w:r>
      <w:r>
        <w:rPr>
          <w:rFonts w:hint="cs"/>
          <w:rtl/>
        </w:rPr>
        <w:t xml:space="preserve"> سبتمبر </w:t>
      </w:r>
      <w:r>
        <w:t>2015</w:t>
      </w:r>
      <w:r>
        <w:rPr>
          <w:rFonts w:hint="cs"/>
          <w:rtl/>
        </w:rPr>
        <w:t>، مع إمكانية التمديد لفترتين كل منهما تستمر لسنتين، بحيث يمتد إجمالي العقد لسبع سنوات (المصدر: عقد وظائف </w:t>
      </w:r>
      <w:r>
        <w:t>IANA</w:t>
      </w:r>
      <w:r>
        <w:rPr>
          <w:rFonts w:hint="cs"/>
          <w:rtl/>
        </w:rPr>
        <w:t xml:space="preserve">، الإدارة الوطنية للاتصالات والمعلومات، وزارة التجارة الأمريكية. متاح على: </w:t>
      </w:r>
      <w:r>
        <w:rPr>
          <w:rFonts w:hint="cs"/>
          <w:rtl/>
        </w:rPr>
        <w:tab/>
      </w:r>
      <w:r>
        <w:rPr>
          <w:rtl/>
        </w:rPr>
        <w:br/>
      </w:r>
      <w:r>
        <w:t>(</w:t>
      </w:r>
      <w:hyperlink r:id="rId69" w:history="1">
        <w:r w:rsidRPr="0041725B">
          <w:rPr>
            <w:rStyle w:val="Hyperlink"/>
            <w:rFonts w:eastAsia="Lucida Sans Unicode" w:cstheme="minorHAnsi"/>
            <w:szCs w:val="20"/>
            <w:lang w:bidi="en-US"/>
          </w:rPr>
          <w:t>http://www.ntia.doc.gov/page/iana-functions-purchase-order</w:t>
        </w:r>
      </w:hyperlink>
      <w:r>
        <w:rPr>
          <w:rStyle w:val="Hyperlink"/>
          <w:rFonts w:eastAsia="Lucida Sans Unicode" w:cstheme="minorHAnsi"/>
          <w:szCs w:val="20"/>
          <w:lang w:bidi="en-US"/>
        </w:rPr>
        <w:t>)</w:t>
      </w:r>
      <w:r>
        <w:rPr>
          <w:rFonts w:hint="cs"/>
          <w:rtl/>
        </w:rPr>
        <w:t>.</w:t>
      </w:r>
    </w:p>
  </w:footnote>
  <w:footnote w:id="77">
    <w:p w:rsidR="00901B74" w:rsidRDefault="00901B74" w:rsidP="00987EC7">
      <w:pPr>
        <w:pStyle w:val="FootnoteText"/>
        <w:rPr>
          <w:rtl/>
        </w:rPr>
      </w:pPr>
      <w:r>
        <w:rPr>
          <w:rStyle w:val="FootnoteReference"/>
        </w:rPr>
        <w:footnoteRef/>
      </w:r>
      <w:r>
        <w:tab/>
      </w:r>
      <w:r>
        <w:rPr>
          <w:rFonts w:hint="cs"/>
          <w:rtl/>
        </w:rPr>
        <w:t xml:space="preserve">المعيار </w:t>
      </w:r>
      <w:r>
        <w:t>IETF RFC 2460</w:t>
      </w:r>
      <w:r>
        <w:rPr>
          <w:rFonts w:hint="cs"/>
          <w:rtl/>
        </w:rPr>
        <w:t xml:space="preserve">، متاح على </w:t>
      </w:r>
      <w:hyperlink r:id="rId70" w:history="1">
        <w:r w:rsidRPr="0041725B">
          <w:rPr>
            <w:rStyle w:val="Hyperlink"/>
            <w:rFonts w:asciiTheme="minorHAnsi" w:hAnsiTheme="minorHAnsi" w:cstheme="minorHAnsi"/>
          </w:rPr>
          <w:t>http://tools.ietf.org/html/rfc2460</w:t>
        </w:r>
      </w:hyperlink>
      <w:r>
        <w:rPr>
          <w:rFonts w:hint="cs"/>
          <w:rtl/>
        </w:rPr>
        <w:t>.</w:t>
      </w:r>
    </w:p>
  </w:footnote>
  <w:footnote w:id="78">
    <w:p w:rsidR="00901B74" w:rsidRPr="007D1F59" w:rsidRDefault="00901B74" w:rsidP="007D1F59">
      <w:pPr>
        <w:pStyle w:val="FootnoteText"/>
        <w:rPr>
          <w:rtl/>
        </w:rPr>
      </w:pPr>
      <w:r>
        <w:rPr>
          <w:rStyle w:val="FootnoteReference"/>
        </w:rPr>
        <w:footnoteRef/>
      </w:r>
      <w:r>
        <w:tab/>
      </w:r>
      <w:r>
        <w:rPr>
          <w:rFonts w:hint="cs"/>
          <w:rtl/>
        </w:rPr>
        <w:t xml:space="preserve">موارد الأرقام، </w:t>
      </w:r>
      <w:r>
        <w:t>IANA</w:t>
      </w:r>
      <w:r>
        <w:rPr>
          <w:rFonts w:hint="cs"/>
          <w:rtl/>
        </w:rPr>
        <w:t xml:space="preserve">، </w:t>
      </w:r>
      <w:hyperlink r:id="rId71" w:history="1">
        <w:r w:rsidRPr="0041725B">
          <w:rPr>
            <w:rStyle w:val="Hyperlink"/>
            <w:rFonts w:asciiTheme="minorHAnsi" w:hAnsiTheme="minorHAnsi" w:cstheme="minorHAnsi"/>
          </w:rPr>
          <w:t>http://www.iana.org/numbers</w:t>
        </w:r>
      </w:hyperlink>
      <w:r>
        <w:rPr>
          <w:rFonts w:hint="cs"/>
          <w:rtl/>
        </w:rPr>
        <w:t>.</w:t>
      </w:r>
    </w:p>
  </w:footnote>
  <w:footnote w:id="79">
    <w:p w:rsidR="00901B74" w:rsidRPr="00F755ED" w:rsidRDefault="00901B74" w:rsidP="000D287F">
      <w:pPr>
        <w:pStyle w:val="FootnoteText"/>
        <w:rPr>
          <w:rtl/>
        </w:rPr>
      </w:pPr>
      <w:r>
        <w:rPr>
          <w:rStyle w:val="FootnoteReference"/>
        </w:rPr>
        <w:footnoteRef/>
      </w:r>
      <w:r>
        <w:rPr>
          <w:rFonts w:hint="cs"/>
          <w:rtl/>
        </w:rPr>
        <w:tab/>
        <w:t xml:space="preserve">تفويض </w:t>
      </w:r>
      <w:r>
        <w:t>IANA</w:t>
      </w:r>
      <w:r>
        <w:rPr>
          <w:rFonts w:hint="cs"/>
          <w:rtl/>
        </w:rPr>
        <w:t xml:space="preserve"> الأولي لمجموعة عناوين الإصدار </w:t>
      </w:r>
      <w:r>
        <w:t>IPv6</w:t>
      </w:r>
      <w:r>
        <w:rPr>
          <w:rFonts w:hint="cs"/>
          <w:rtl/>
        </w:rPr>
        <w:t xml:space="preserve">، </w:t>
      </w:r>
      <w:hyperlink r:id="rId72" w:history="1">
        <w:r w:rsidRPr="0041725B">
          <w:rPr>
            <w:rStyle w:val="Hyperlink"/>
            <w:rFonts w:asciiTheme="minorHAnsi" w:hAnsiTheme="minorHAnsi" w:cstheme="minorHAnsi"/>
          </w:rPr>
          <w:t>https://www.iana.org/reports/1999/ipv6-announcement.html</w:t>
        </w:r>
      </w:hyperlink>
      <w:r>
        <w:rPr>
          <w:rFonts w:hint="cs"/>
          <w:rtl/>
        </w:rPr>
        <w:t>.</w:t>
      </w:r>
    </w:p>
  </w:footnote>
  <w:footnote w:id="80">
    <w:p w:rsidR="00901B74" w:rsidRPr="00227631" w:rsidRDefault="00901B74" w:rsidP="00227631">
      <w:pPr>
        <w:pStyle w:val="FootnoteText"/>
        <w:rPr>
          <w:rtl/>
        </w:rPr>
      </w:pPr>
      <w:r>
        <w:rPr>
          <w:rStyle w:val="FootnoteReference"/>
        </w:rPr>
        <w:footnoteRef/>
      </w:r>
      <w:r>
        <w:tab/>
      </w:r>
      <w:r w:rsidRPr="00227631">
        <w:rPr>
          <w:rFonts w:hint="cs"/>
          <w:rtl/>
        </w:rPr>
        <w:t>مساهمة مشتركة من </w:t>
      </w:r>
      <w:r w:rsidRPr="00227631">
        <w:rPr>
          <w:lang w:val="en-GB"/>
        </w:rPr>
        <w:t>CISCO</w:t>
      </w:r>
      <w:r w:rsidRPr="00227631">
        <w:rPr>
          <w:rFonts w:hint="cs"/>
          <w:rtl/>
        </w:rPr>
        <w:t xml:space="preserve"> و</w:t>
      </w:r>
      <w:r w:rsidRPr="00227631">
        <w:rPr>
          <w:lang w:val="en-GB"/>
        </w:rPr>
        <w:t>Nav6</w:t>
      </w:r>
      <w:r w:rsidRPr="00227631">
        <w:rPr>
          <w:rFonts w:hint="cs"/>
          <w:rtl/>
        </w:rPr>
        <w:t xml:space="preserve"> وماليزيا</w:t>
      </w:r>
      <w:r>
        <w:rPr>
          <w:rFonts w:hint="cs"/>
          <w:rtl/>
        </w:rPr>
        <w:t xml:space="preserve"> (يونيو </w:t>
      </w:r>
      <w:r>
        <w:t>2012</w:t>
      </w:r>
      <w:r>
        <w:rPr>
          <w:rFonts w:hint="cs"/>
          <w:rtl/>
        </w:rPr>
        <w:t>).</w:t>
      </w:r>
    </w:p>
  </w:footnote>
  <w:footnote w:id="81">
    <w:p w:rsidR="00901B74" w:rsidRPr="004D6E9C" w:rsidRDefault="00901B74" w:rsidP="004D6E9C">
      <w:pPr>
        <w:pStyle w:val="FootnoteText"/>
        <w:rPr>
          <w:rtl/>
        </w:rPr>
      </w:pPr>
      <w:r>
        <w:rPr>
          <w:rStyle w:val="FootnoteReference"/>
        </w:rPr>
        <w:footnoteRef/>
      </w:r>
      <w:r>
        <w:tab/>
      </w:r>
      <w:hyperlink r:id="rId73" w:history="1">
        <w:r w:rsidRPr="0032314E">
          <w:rPr>
            <w:rStyle w:val="Hyperlink"/>
            <w:rFonts w:cs="Traditional Arabic" w:hint="cs"/>
            <w:rtl/>
          </w:rPr>
          <w:t xml:space="preserve">مساهمة من </w:t>
        </w:r>
        <w:r w:rsidRPr="0032314E">
          <w:rPr>
            <w:rStyle w:val="Hyperlink"/>
            <w:rFonts w:cs="Traditional Arabic"/>
          </w:rPr>
          <w:t>ARIN</w:t>
        </w:r>
      </w:hyperlink>
      <w:r>
        <w:rPr>
          <w:rFonts w:hint="cs"/>
          <w:rtl/>
        </w:rPr>
        <w:t xml:space="preserve"> (</w:t>
      </w:r>
      <w:r>
        <w:t>22</w:t>
      </w:r>
      <w:r>
        <w:rPr>
          <w:rFonts w:hint="cs"/>
          <w:rtl/>
        </w:rPr>
        <w:t xml:space="preserve"> يونيو </w:t>
      </w:r>
      <w:r>
        <w:t>2012</w:t>
      </w:r>
      <w:r>
        <w:rPr>
          <w:rFonts w:hint="cs"/>
          <w:rtl/>
        </w:rPr>
        <w:t>) و</w:t>
      </w:r>
      <w:hyperlink r:id="rId74" w:history="1">
        <w:r w:rsidRPr="006D082B">
          <w:rPr>
            <w:rStyle w:val="Hyperlink"/>
            <w:rFonts w:cs="Traditional Arabic" w:hint="cs"/>
            <w:rtl/>
          </w:rPr>
          <w:t>مساهمة من الولايات المتحدة</w:t>
        </w:r>
      </w:hyperlink>
      <w:r>
        <w:rPr>
          <w:rFonts w:hint="cs"/>
          <w:rtl/>
        </w:rPr>
        <w:t xml:space="preserve"> (</w:t>
      </w:r>
      <w:r>
        <w:t>11</w:t>
      </w:r>
      <w:r>
        <w:rPr>
          <w:rFonts w:hint="cs"/>
          <w:rtl/>
        </w:rPr>
        <w:t xml:space="preserve"> أغسطس </w:t>
      </w:r>
      <w:r>
        <w:t>2012</w:t>
      </w:r>
      <w:r>
        <w:rPr>
          <w:rFonts w:hint="cs"/>
          <w:rtl/>
        </w:rPr>
        <w:t>).</w:t>
      </w:r>
    </w:p>
  </w:footnote>
  <w:footnote w:id="82">
    <w:p w:rsidR="00901B74" w:rsidRDefault="00901B74" w:rsidP="00CF34CA">
      <w:pPr>
        <w:pStyle w:val="FootnoteText"/>
        <w:rPr>
          <w:rtl/>
        </w:rPr>
      </w:pPr>
      <w:r>
        <w:rPr>
          <w:rStyle w:val="FootnoteReference"/>
        </w:rPr>
        <w:footnoteRef/>
      </w:r>
      <w:r>
        <w:rPr>
          <w:rFonts w:hint="cs"/>
          <w:rtl/>
        </w:rPr>
        <w:tab/>
      </w:r>
      <w:hyperlink r:id="rId75" w:history="1">
        <w:r w:rsidRPr="0041725B">
          <w:rPr>
            <w:rStyle w:val="Hyperlink"/>
            <w:rFonts w:asciiTheme="minorHAnsi" w:hAnsiTheme="minorHAnsi" w:cstheme="minorHAnsi"/>
          </w:rPr>
          <w:t>http://bgp.potaroo.net/v</w:t>
        </w:r>
        <w:r w:rsidRPr="008B4A92">
          <w:rPr>
            <w:rStyle w:val="Hyperlink"/>
            <w:rFonts w:asciiTheme="minorHAnsi" w:hAnsiTheme="minorHAnsi" w:cstheme="minorHAnsi"/>
          </w:rPr>
          <w:t>6/as2.0/</w:t>
        </w:r>
      </w:hyperlink>
      <w:r w:rsidRPr="00CF34CA">
        <w:rPr>
          <w:rFonts w:hint="cs"/>
          <w:rtl/>
        </w:rPr>
        <w:t>.</w:t>
      </w:r>
    </w:p>
  </w:footnote>
  <w:footnote w:id="83">
    <w:p w:rsidR="00901B74" w:rsidRDefault="00901B74" w:rsidP="00157F18">
      <w:pPr>
        <w:pStyle w:val="FootnoteText"/>
        <w:rPr>
          <w:rtl/>
        </w:rPr>
      </w:pPr>
      <w:r>
        <w:rPr>
          <w:rStyle w:val="FootnoteReference"/>
        </w:rPr>
        <w:footnoteRef/>
      </w:r>
      <w:r>
        <w:rPr>
          <w:rFonts w:hint="cs"/>
          <w:rtl/>
        </w:rPr>
        <w:tab/>
      </w:r>
      <w:hyperlink r:id="rId76" w:history="1">
        <w:r w:rsidRPr="00902E24">
          <w:rPr>
            <w:rStyle w:val="Hyperlink"/>
            <w:rFonts w:cs="Traditional Arabic"/>
            <w:lang w:val="en-GB"/>
          </w:rPr>
          <w:t>http://labs.apnic.net/dists/v6dcc.html</w:t>
        </w:r>
      </w:hyperlink>
      <w:r>
        <w:rPr>
          <w:rFonts w:hint="cs"/>
          <w:rtl/>
          <w:lang w:val="en-GB"/>
        </w:rPr>
        <w:t>.</w:t>
      </w:r>
    </w:p>
  </w:footnote>
  <w:footnote w:id="84">
    <w:p w:rsidR="00901B74" w:rsidRPr="00157F18" w:rsidRDefault="00901B74" w:rsidP="00ED7557">
      <w:pPr>
        <w:pStyle w:val="FootnoteText"/>
        <w:rPr>
          <w:rtl/>
        </w:rPr>
      </w:pPr>
      <w:r>
        <w:rPr>
          <w:rStyle w:val="FootnoteReference"/>
        </w:rPr>
        <w:footnoteRef/>
      </w:r>
      <w:r>
        <w:tab/>
      </w:r>
      <w:r>
        <w:rPr>
          <w:rFonts w:hint="cs"/>
          <w:rtl/>
          <w:lang w:val="en-GB"/>
        </w:rPr>
        <w:t>تتراوح الأسباب المذكورة بين مسائل تقنية وتحديات واجهتها البلدان النامية (</w:t>
      </w:r>
      <w:hyperlink r:id="rId77" w:history="1">
        <w:r w:rsidRPr="00252DEA">
          <w:rPr>
            <w:rStyle w:val="Hyperlink"/>
            <w:rFonts w:cs="Traditional Arabic" w:hint="cs"/>
            <w:rtl/>
            <w:lang w:val="en-GB"/>
          </w:rPr>
          <w:t>مساهمة من الجزائر</w:t>
        </w:r>
      </w:hyperlink>
      <w:r>
        <w:rPr>
          <w:rFonts w:hint="cs"/>
          <w:rtl/>
          <w:lang w:val="en-GB"/>
        </w:rPr>
        <w:t xml:space="preserve">، </w:t>
      </w:r>
      <w:r>
        <w:t>2</w:t>
      </w:r>
      <w:r>
        <w:rPr>
          <w:rFonts w:hint="cs"/>
          <w:rtl/>
        </w:rPr>
        <w:t xml:space="preserve"> أغسطس </w:t>
      </w:r>
      <w:r>
        <w:t>2012</w:t>
      </w:r>
      <w:r>
        <w:rPr>
          <w:rFonts w:hint="cs"/>
          <w:rtl/>
        </w:rPr>
        <w:t>) ومزاعم أخرى مثل انكماش</w:t>
      </w:r>
      <w:r>
        <w:rPr>
          <w:rFonts w:hint="eastAsia"/>
          <w:rtl/>
        </w:rPr>
        <w:t> </w:t>
      </w:r>
      <w:r>
        <w:rPr>
          <w:rFonts w:hint="cs"/>
          <w:rtl/>
        </w:rPr>
        <w:t>السوق.</w:t>
      </w:r>
    </w:p>
  </w:footnote>
  <w:footnote w:id="85">
    <w:p w:rsidR="00901B74" w:rsidRPr="005E7927" w:rsidRDefault="00901B74" w:rsidP="005E7927">
      <w:pPr>
        <w:pStyle w:val="FootnoteText"/>
        <w:rPr>
          <w:rtl/>
        </w:rPr>
      </w:pPr>
      <w:r>
        <w:rPr>
          <w:rStyle w:val="FootnoteReference"/>
        </w:rPr>
        <w:footnoteRef/>
      </w:r>
      <w:r>
        <w:tab/>
      </w:r>
      <w:r>
        <w:rPr>
          <w:rFonts w:hint="cs"/>
          <w:rtl/>
        </w:rPr>
        <w:t xml:space="preserve">يمكن الاطلاع على جهود الاتحاد في مجال بناء القدرات على </w:t>
      </w:r>
      <w:hyperlink r:id="rId78" w:history="1">
        <w:r w:rsidRPr="0041725B">
          <w:rPr>
            <w:rStyle w:val="Hyperlink"/>
            <w:rFonts w:asciiTheme="minorHAnsi" w:hAnsiTheme="minorHAnsi" w:cstheme="minorHAnsi"/>
          </w:rPr>
          <w:t>http://www.itu.int/ITU-D/cyb/ip/index.html</w:t>
        </w:r>
      </w:hyperlink>
      <w:r>
        <w:rPr>
          <w:rFonts w:hint="cs"/>
          <w:rtl/>
        </w:rPr>
        <w:t>. ومن أمثلة المبادرات الحالية للنهوض بنشر الإصدار </w:t>
      </w:r>
      <w:r>
        <w:t>IPv6</w:t>
      </w:r>
      <w:r w:rsidRPr="00FC2FD9">
        <w:rPr>
          <w:rFonts w:hint="cs"/>
          <w:rtl/>
        </w:rPr>
        <w:t xml:space="preserve">، </w:t>
      </w:r>
      <w:hyperlink r:id="rId79" w:history="1">
        <w:r w:rsidRPr="00FC2FD9">
          <w:rPr>
            <w:rStyle w:val="Hyperlink"/>
            <w:rFonts w:asciiTheme="minorHAnsi" w:hAnsiTheme="minorHAnsi" w:cstheme="minorHAnsi"/>
          </w:rPr>
          <w:t>World IPv6 Launch Day</w:t>
        </w:r>
      </w:hyperlink>
      <w:r w:rsidRPr="00FC2FD9">
        <w:rPr>
          <w:rFonts w:hint="cs"/>
          <w:rtl/>
        </w:rPr>
        <w:t>.</w:t>
      </w:r>
    </w:p>
  </w:footnote>
  <w:footnote w:id="86">
    <w:p w:rsidR="00901B74" w:rsidRPr="009F229B" w:rsidRDefault="00901B74" w:rsidP="009F229B">
      <w:pPr>
        <w:pStyle w:val="FootnoteText"/>
        <w:rPr>
          <w:rtl/>
        </w:rPr>
      </w:pPr>
      <w:r>
        <w:rPr>
          <w:rStyle w:val="FootnoteReference"/>
        </w:rPr>
        <w:footnoteRef/>
      </w:r>
      <w:r>
        <w:rPr>
          <w:rFonts w:hint="cs"/>
          <w:rtl/>
        </w:rPr>
        <w:tab/>
        <w:t>"الإصدار السادس من بروتوكول الإنترنت"، مساهمة من الجمهورية العربية السورية مقدمة إلى فريق الإصدار </w:t>
      </w:r>
      <w:r>
        <w:t>IPv6</w:t>
      </w:r>
      <w:r>
        <w:rPr>
          <w:rFonts w:hint="cs"/>
          <w:rtl/>
        </w:rPr>
        <w:t>، متاحة على:</w:t>
      </w:r>
      <w:r>
        <w:rPr>
          <w:rFonts w:hint="cs"/>
          <w:rtl/>
        </w:rPr>
        <w:tab/>
      </w:r>
      <w:r>
        <w:rPr>
          <w:rtl/>
        </w:rPr>
        <w:br/>
      </w:r>
      <w:hyperlink r:id="rId80" w:history="1">
        <w:r w:rsidRPr="00E76229">
          <w:rPr>
            <w:rStyle w:val="Hyperlink"/>
            <w:rFonts w:asciiTheme="minorHAnsi" w:hAnsiTheme="minorHAnsi" w:cstheme="minorHAnsi"/>
          </w:rPr>
          <w:t>http://www.itu.int/md/T09-IPV6-C-0019/en</w:t>
        </w:r>
      </w:hyperlink>
      <w:r>
        <w:rPr>
          <w:rFonts w:hint="cs"/>
          <w:rtl/>
        </w:rPr>
        <w:t>.</w:t>
      </w:r>
    </w:p>
  </w:footnote>
  <w:footnote w:id="87">
    <w:p w:rsidR="00901B74" w:rsidRPr="007979E1" w:rsidRDefault="00901B74" w:rsidP="007979E1">
      <w:pPr>
        <w:pStyle w:val="FootnoteText"/>
        <w:rPr>
          <w:rtl/>
        </w:rPr>
      </w:pPr>
      <w:r>
        <w:rPr>
          <w:rStyle w:val="FootnoteReference"/>
        </w:rPr>
        <w:footnoteRef/>
      </w:r>
      <w:r>
        <w:rPr>
          <w:rFonts w:hint="cs"/>
          <w:rtl/>
        </w:rPr>
        <w:tab/>
        <w:t xml:space="preserve">أشار البعض إلى أن معظم التوزيعات التقليدية للعناوين جرت قبل وجود النظام الحالي لتوزيع العناوين انظر </w:t>
      </w:r>
      <w:hyperlink r:id="rId81" w:history="1">
        <w:r>
          <w:rPr>
            <w:rStyle w:val="Hyperlink"/>
            <w:rFonts w:cs="Traditional Arabic" w:hint="cs"/>
            <w:rtl/>
          </w:rPr>
          <w:t>مساهمة من</w:t>
        </w:r>
        <w:r w:rsidRPr="00AF763D">
          <w:rPr>
            <w:rStyle w:val="Hyperlink"/>
            <w:rFonts w:cs="Traditional Arabic" w:hint="cs"/>
            <w:rtl/>
          </w:rPr>
          <w:t> </w:t>
        </w:r>
        <w:r w:rsidRPr="00AF763D">
          <w:rPr>
            <w:rStyle w:val="Hyperlink"/>
            <w:rFonts w:cs="Traditional Arabic"/>
          </w:rPr>
          <w:t>ARIN</w:t>
        </w:r>
      </w:hyperlink>
      <w:r>
        <w:rPr>
          <w:rFonts w:hint="cs"/>
          <w:rtl/>
        </w:rPr>
        <w:t xml:space="preserve"> (</w:t>
      </w:r>
      <w:r>
        <w:t>22</w:t>
      </w:r>
      <w:r>
        <w:rPr>
          <w:rFonts w:hint="eastAsia"/>
          <w:rtl/>
        </w:rPr>
        <w:t> يونيو </w:t>
      </w:r>
      <w:r>
        <w:t>2012</w:t>
      </w:r>
      <w:r>
        <w:rPr>
          <w:rFonts w:hint="cs"/>
          <w:rtl/>
        </w:rPr>
        <w:t>) و</w:t>
      </w:r>
      <w:hyperlink r:id="rId82" w:history="1">
        <w:r>
          <w:rPr>
            <w:rStyle w:val="Hyperlink"/>
            <w:rFonts w:cs="Traditional Arabic" w:hint="cs"/>
            <w:rtl/>
          </w:rPr>
          <w:t>مساهمة من</w:t>
        </w:r>
        <w:r w:rsidRPr="00A1225F">
          <w:rPr>
            <w:rStyle w:val="Hyperlink"/>
            <w:rFonts w:cs="Traditional Arabic" w:hint="cs"/>
            <w:rtl/>
          </w:rPr>
          <w:t> </w:t>
        </w:r>
        <w:r w:rsidRPr="00A1225F">
          <w:rPr>
            <w:rStyle w:val="Hyperlink"/>
            <w:rFonts w:cs="Traditional Arabic"/>
          </w:rPr>
          <w:t>CISCO</w:t>
        </w:r>
      </w:hyperlink>
      <w:r>
        <w:rPr>
          <w:rFonts w:hint="cs"/>
          <w:rtl/>
        </w:rPr>
        <w:t xml:space="preserve"> (</w:t>
      </w:r>
      <w:r>
        <w:t>25</w:t>
      </w:r>
      <w:r>
        <w:rPr>
          <w:rFonts w:hint="cs"/>
          <w:rtl/>
        </w:rPr>
        <w:t xml:space="preserve"> يونيو </w:t>
      </w:r>
      <w:r>
        <w:t>2012</w:t>
      </w:r>
      <w:r>
        <w:rPr>
          <w:rFonts w:hint="cs"/>
          <w:rtl/>
        </w:rPr>
        <w:t>).</w:t>
      </w:r>
    </w:p>
  </w:footnote>
  <w:footnote w:id="88">
    <w:p w:rsidR="00901B74" w:rsidRPr="007203D5" w:rsidRDefault="00901B74" w:rsidP="00ED7557">
      <w:pPr>
        <w:pStyle w:val="FootnoteText"/>
        <w:rPr>
          <w:spacing w:val="-4"/>
          <w:rtl/>
          <w:lang w:val="en-GB"/>
        </w:rPr>
      </w:pPr>
      <w:r w:rsidRPr="007203D5">
        <w:rPr>
          <w:rStyle w:val="FootnoteReference"/>
          <w:spacing w:val="-4"/>
        </w:rPr>
        <w:footnoteRef/>
      </w:r>
      <w:r w:rsidRPr="007203D5">
        <w:rPr>
          <w:rFonts w:hint="cs"/>
          <w:spacing w:val="-4"/>
          <w:rtl/>
        </w:rPr>
        <w:tab/>
        <w:t xml:space="preserve">ملاحظة: حسب تحليل من جانب </w:t>
      </w:r>
      <w:r w:rsidRPr="007203D5">
        <w:rPr>
          <w:spacing w:val="-4"/>
        </w:rPr>
        <w:t>RIPE</w:t>
      </w:r>
      <w:r w:rsidRPr="007203D5">
        <w:rPr>
          <w:spacing w:val="-4"/>
        </w:rPr>
        <w:sym w:font="Symbol" w:char="F02D"/>
      </w:r>
      <w:r w:rsidRPr="007203D5">
        <w:rPr>
          <w:spacing w:val="-4"/>
        </w:rPr>
        <w:t>NCC</w:t>
      </w:r>
      <w:r w:rsidRPr="007203D5">
        <w:rPr>
          <w:rFonts w:hint="cs"/>
          <w:spacing w:val="-4"/>
          <w:rtl/>
        </w:rPr>
        <w:t xml:space="preserve"> (متاح على </w:t>
      </w:r>
      <w:hyperlink r:id="rId83" w:history="1">
        <w:r w:rsidRPr="007203D5">
          <w:rPr>
            <w:rStyle w:val="Hyperlink"/>
            <w:rFonts w:asciiTheme="minorHAnsi" w:hAnsiTheme="minorHAnsi" w:cstheme="minorHAnsi"/>
            <w:spacing w:val="-4"/>
          </w:rPr>
          <w:t>https://labs.ripe.net/Members/emileaben/world-ipv6-launch-lasting-effect-on-content</w:t>
        </w:r>
      </w:hyperlink>
      <w:r w:rsidRPr="007203D5">
        <w:rPr>
          <w:rFonts w:hint="cs"/>
          <w:spacing w:val="-4"/>
          <w:rtl/>
        </w:rPr>
        <w:t xml:space="preserve">)، هناك أقل من </w:t>
      </w:r>
      <w:r w:rsidRPr="007203D5">
        <w:rPr>
          <w:spacing w:val="-4"/>
        </w:rPr>
        <w:t>%10</w:t>
      </w:r>
      <w:r w:rsidRPr="007203D5">
        <w:rPr>
          <w:rFonts w:hint="cs"/>
          <w:spacing w:val="-4"/>
          <w:rtl/>
        </w:rPr>
        <w:t xml:space="preserve"> من أشهر مليون موقع ويب (حسب تجميع </w:t>
      </w:r>
      <w:r w:rsidRPr="007203D5">
        <w:rPr>
          <w:spacing w:val="-4"/>
        </w:rPr>
        <w:t>Alexa</w:t>
      </w:r>
      <w:r w:rsidRPr="007203D5">
        <w:rPr>
          <w:rFonts w:hint="cs"/>
          <w:spacing w:val="-4"/>
          <w:rtl/>
        </w:rPr>
        <w:t>) مفعلة بعناوين الإصدار </w:t>
      </w:r>
      <w:r w:rsidRPr="007203D5">
        <w:rPr>
          <w:spacing w:val="-4"/>
        </w:rPr>
        <w:t>IPv6</w:t>
      </w:r>
      <w:r w:rsidRPr="007203D5">
        <w:rPr>
          <w:rFonts w:hint="cs"/>
          <w:spacing w:val="-4"/>
          <w:rtl/>
        </w:rPr>
        <w:t xml:space="preserve">. وهناك الكثير من الشبكات التجارية للتزويد بالمحتوى </w:t>
      </w:r>
      <w:r w:rsidRPr="007203D5">
        <w:rPr>
          <w:spacing w:val="-4"/>
        </w:rPr>
        <w:t>(CDN)</w:t>
      </w:r>
      <w:r w:rsidRPr="007203D5">
        <w:rPr>
          <w:rFonts w:hint="cs"/>
          <w:spacing w:val="-4"/>
          <w:rtl/>
        </w:rPr>
        <w:t xml:space="preserve"> قامت بتزويد هذه الشبكات بالإصدار </w:t>
      </w:r>
      <w:r w:rsidRPr="007203D5">
        <w:rPr>
          <w:spacing w:val="-4"/>
        </w:rPr>
        <w:t>IPv6</w:t>
      </w:r>
      <w:r w:rsidRPr="007203D5">
        <w:rPr>
          <w:rFonts w:hint="cs"/>
          <w:spacing w:val="-4"/>
          <w:rtl/>
        </w:rPr>
        <w:t xml:space="preserve"> قبل </w:t>
      </w:r>
      <w:r w:rsidRPr="007203D5">
        <w:rPr>
          <w:spacing w:val="-4"/>
        </w:rPr>
        <w:t>6</w:t>
      </w:r>
      <w:r w:rsidRPr="007203D5">
        <w:rPr>
          <w:rFonts w:hint="eastAsia"/>
          <w:spacing w:val="-4"/>
          <w:rtl/>
        </w:rPr>
        <w:t> يونيو </w:t>
      </w:r>
      <w:r w:rsidRPr="00FC2FD9">
        <w:rPr>
          <w:spacing w:val="-4"/>
        </w:rPr>
        <w:t>2012</w:t>
      </w:r>
      <w:r w:rsidRPr="00FC2FD9">
        <w:rPr>
          <w:rFonts w:hint="cs"/>
          <w:spacing w:val="-4"/>
          <w:rtl/>
        </w:rPr>
        <w:t xml:space="preserve"> </w:t>
      </w:r>
      <w:r w:rsidRPr="00FC2FD9">
        <w:rPr>
          <w:spacing w:val="-4"/>
        </w:rPr>
        <w:t>(</w:t>
      </w:r>
      <w:r w:rsidRPr="00FC2FD9">
        <w:rPr>
          <w:spacing w:val="-4"/>
          <w:lang w:val="en-GB"/>
        </w:rPr>
        <w:t>World IPv6 Launch Day)</w:t>
      </w:r>
      <w:r w:rsidRPr="00FC2FD9">
        <w:rPr>
          <w:rFonts w:hint="cs"/>
          <w:spacing w:val="-4"/>
          <w:rtl/>
          <w:lang w:val="en-GB"/>
        </w:rPr>
        <w:t>.</w:t>
      </w:r>
    </w:p>
  </w:footnote>
  <w:footnote w:id="89">
    <w:p w:rsidR="00901B74" w:rsidRPr="003A4B21" w:rsidRDefault="00901B74" w:rsidP="003A4B21">
      <w:pPr>
        <w:pStyle w:val="FootnoteText"/>
        <w:rPr>
          <w:rtl/>
        </w:rPr>
      </w:pPr>
      <w:r>
        <w:rPr>
          <w:rStyle w:val="FootnoteReference"/>
        </w:rPr>
        <w:footnoteRef/>
      </w:r>
      <w:r>
        <w:rPr>
          <w:rFonts w:hint="cs"/>
          <w:rtl/>
        </w:rPr>
        <w:tab/>
        <w:t xml:space="preserve">يظهر الموقع </w:t>
      </w:r>
      <w:hyperlink r:id="rId84" w:history="1">
        <w:r w:rsidRPr="005C00DE">
          <w:rPr>
            <w:rStyle w:val="Hyperlink"/>
            <w:rFonts w:asciiTheme="minorHAnsi" w:hAnsiTheme="minorHAnsi" w:cstheme="minorHAnsi"/>
          </w:rPr>
          <w:t>http://labs.apnic.net/dists/v6dcc.html</w:t>
        </w:r>
      </w:hyperlink>
      <w:r>
        <w:rPr>
          <w:rFonts w:hint="cs"/>
          <w:rtl/>
        </w:rPr>
        <w:t xml:space="preserve"> في </w:t>
      </w:r>
      <w:r>
        <w:t>29</w:t>
      </w:r>
      <w:r>
        <w:rPr>
          <w:rFonts w:hint="cs"/>
          <w:rtl/>
        </w:rPr>
        <w:t xml:space="preserve"> أغسطس </w:t>
      </w:r>
      <w:r>
        <w:t>2012</w:t>
      </w:r>
      <w:r>
        <w:rPr>
          <w:rFonts w:hint="cs"/>
          <w:rtl/>
        </w:rPr>
        <w:t xml:space="preserve"> أن </w:t>
      </w:r>
      <w:r>
        <w:t>%0,14</w:t>
      </w:r>
      <w:r>
        <w:rPr>
          <w:rFonts w:hint="cs"/>
          <w:rtl/>
        </w:rPr>
        <w:t xml:space="preserve"> من مستعملي الإنترنت في العالم من مستعملي الإصدار </w:t>
      </w:r>
      <w:r>
        <w:t>IPv6</w:t>
      </w:r>
      <w:r>
        <w:rPr>
          <w:rFonts w:hint="cs"/>
          <w:rtl/>
        </w:rPr>
        <w:t>.</w:t>
      </w:r>
    </w:p>
  </w:footnote>
  <w:footnote w:id="90">
    <w:p w:rsidR="00901B74" w:rsidRPr="008208BC" w:rsidRDefault="00901B74" w:rsidP="008208BC">
      <w:pPr>
        <w:pStyle w:val="FootnoteText"/>
        <w:rPr>
          <w:rtl/>
        </w:rPr>
      </w:pPr>
      <w:r>
        <w:rPr>
          <w:rStyle w:val="FootnoteReference"/>
        </w:rPr>
        <w:footnoteRef/>
      </w:r>
      <w:r>
        <w:rPr>
          <w:rFonts w:hint="cs"/>
          <w:rtl/>
        </w:rPr>
        <w:tab/>
      </w:r>
      <w:hyperlink r:id="rId85" w:history="1">
        <w:r w:rsidRPr="00A1225F">
          <w:rPr>
            <w:rStyle w:val="Hyperlink"/>
            <w:rFonts w:cs="Traditional Arabic" w:hint="cs"/>
            <w:rtl/>
          </w:rPr>
          <w:t>مساهمة</w:t>
        </w:r>
        <w:r>
          <w:rPr>
            <w:rStyle w:val="Hyperlink"/>
            <w:rFonts w:cs="Traditional Arabic" w:hint="cs"/>
            <w:rtl/>
          </w:rPr>
          <w:t xml:space="preserve"> من</w:t>
        </w:r>
        <w:r w:rsidRPr="00A1225F">
          <w:rPr>
            <w:rStyle w:val="Hyperlink"/>
            <w:rFonts w:cs="Traditional Arabic" w:hint="cs"/>
            <w:rtl/>
          </w:rPr>
          <w:t xml:space="preserve"> </w:t>
        </w:r>
        <w:r w:rsidRPr="00A1225F">
          <w:rPr>
            <w:rStyle w:val="Hyperlink"/>
            <w:rFonts w:cs="Traditional Arabic"/>
          </w:rPr>
          <w:t>Cisco</w:t>
        </w:r>
      </w:hyperlink>
      <w:r>
        <w:rPr>
          <w:rFonts w:hint="cs"/>
          <w:rtl/>
        </w:rPr>
        <w:t xml:space="preserve"> (</w:t>
      </w:r>
      <w:r>
        <w:t>25</w:t>
      </w:r>
      <w:r>
        <w:rPr>
          <w:rFonts w:hint="cs"/>
          <w:rtl/>
        </w:rPr>
        <w:t xml:space="preserve"> يونيو </w:t>
      </w:r>
      <w:r>
        <w:t>2011</w:t>
      </w:r>
      <w:r>
        <w:rPr>
          <w:rFonts w:hint="cs"/>
          <w:rtl/>
        </w:rPr>
        <w:t>) و</w:t>
      </w:r>
      <w:hyperlink r:id="rId86" w:history="1">
        <w:r w:rsidRPr="00A1225F">
          <w:rPr>
            <w:rStyle w:val="Hyperlink"/>
            <w:rFonts w:cs="Traditional Arabic" w:hint="cs"/>
            <w:rtl/>
          </w:rPr>
          <w:t>مساهمة</w:t>
        </w:r>
        <w:r>
          <w:rPr>
            <w:rStyle w:val="Hyperlink"/>
            <w:rFonts w:cs="Traditional Arabic" w:hint="cs"/>
            <w:rtl/>
          </w:rPr>
          <w:t xml:space="preserve"> من</w:t>
        </w:r>
        <w:r w:rsidRPr="00A1225F">
          <w:rPr>
            <w:rStyle w:val="Hyperlink"/>
            <w:rFonts w:cs="Traditional Arabic" w:hint="cs"/>
            <w:rtl/>
          </w:rPr>
          <w:t xml:space="preserve"> </w:t>
        </w:r>
        <w:r w:rsidRPr="00A1225F">
          <w:rPr>
            <w:rStyle w:val="Hyperlink"/>
            <w:rFonts w:cs="Traditional Arabic"/>
          </w:rPr>
          <w:t>ISOC</w:t>
        </w:r>
      </w:hyperlink>
      <w:r>
        <w:rPr>
          <w:rFonts w:hint="cs"/>
          <w:rtl/>
        </w:rPr>
        <w:t xml:space="preserve"> (</w:t>
      </w:r>
      <w:r>
        <w:t>26</w:t>
      </w:r>
      <w:r>
        <w:rPr>
          <w:rFonts w:hint="cs"/>
          <w:rtl/>
        </w:rPr>
        <w:t xml:space="preserve"> يونيو </w:t>
      </w:r>
      <w:r>
        <w:t>2012</w:t>
      </w:r>
      <w:r>
        <w:rPr>
          <w:rFonts w:hint="cs"/>
          <w:rtl/>
        </w:rPr>
        <w:t>) و</w:t>
      </w:r>
      <w:hyperlink r:id="rId87" w:history="1">
        <w:r w:rsidRPr="002D592A">
          <w:rPr>
            <w:rStyle w:val="Hyperlink"/>
            <w:rFonts w:cs="Traditional Arabic" w:hint="cs"/>
            <w:rtl/>
          </w:rPr>
          <w:t>مساهمة</w:t>
        </w:r>
        <w:r>
          <w:rPr>
            <w:rStyle w:val="Hyperlink"/>
            <w:rFonts w:cs="Traditional Arabic" w:hint="cs"/>
            <w:rtl/>
          </w:rPr>
          <w:t xml:space="preserve"> من</w:t>
        </w:r>
        <w:r w:rsidRPr="002D592A">
          <w:rPr>
            <w:rStyle w:val="Hyperlink"/>
            <w:rFonts w:cs="Traditional Arabic" w:hint="cs"/>
            <w:rtl/>
          </w:rPr>
          <w:t> </w:t>
        </w:r>
        <w:r w:rsidRPr="002D592A">
          <w:rPr>
            <w:rStyle w:val="Hyperlink"/>
            <w:rFonts w:cs="Traditional Arabic"/>
          </w:rPr>
          <w:t>ARIN</w:t>
        </w:r>
      </w:hyperlink>
      <w:r>
        <w:rPr>
          <w:rFonts w:hint="cs"/>
          <w:rtl/>
        </w:rPr>
        <w:t xml:space="preserve"> (</w:t>
      </w:r>
      <w:r>
        <w:t>22</w:t>
      </w:r>
      <w:r>
        <w:rPr>
          <w:rFonts w:hint="cs"/>
          <w:rtl/>
        </w:rPr>
        <w:t xml:space="preserve"> يونيو </w:t>
      </w:r>
      <w:r>
        <w:t>2012</w:t>
      </w:r>
      <w:r>
        <w:rPr>
          <w:rFonts w:hint="cs"/>
          <w:rtl/>
        </w:rPr>
        <w:t>).</w:t>
      </w:r>
    </w:p>
  </w:footnote>
  <w:footnote w:id="91">
    <w:p w:rsidR="00901B74" w:rsidRDefault="00901B74" w:rsidP="00184328">
      <w:pPr>
        <w:pStyle w:val="FootnoteText"/>
        <w:rPr>
          <w:rtl/>
        </w:rPr>
      </w:pPr>
      <w:r>
        <w:rPr>
          <w:rStyle w:val="FootnoteReference"/>
        </w:rPr>
        <w:footnoteRef/>
      </w:r>
      <w:r>
        <w:rPr>
          <w:rFonts w:hint="cs"/>
          <w:rtl/>
        </w:rPr>
        <w:tab/>
      </w:r>
      <w:hyperlink r:id="rId88" w:history="1">
        <w:r w:rsidRPr="002D592A">
          <w:rPr>
            <w:rStyle w:val="Hyperlink"/>
            <w:rFonts w:cs="Traditional Arabic" w:hint="cs"/>
            <w:rtl/>
          </w:rPr>
          <w:t>مساهمة</w:t>
        </w:r>
        <w:r>
          <w:rPr>
            <w:rStyle w:val="Hyperlink"/>
            <w:rFonts w:cs="Traditional Arabic" w:hint="cs"/>
            <w:rtl/>
          </w:rPr>
          <w:t xml:space="preserve"> من</w:t>
        </w:r>
        <w:r w:rsidRPr="002D592A">
          <w:rPr>
            <w:rStyle w:val="Hyperlink"/>
            <w:rFonts w:cs="Traditional Arabic" w:hint="cs"/>
            <w:rtl/>
          </w:rPr>
          <w:t xml:space="preserve"> المملكة المتحدة</w:t>
        </w:r>
      </w:hyperlink>
      <w:r>
        <w:rPr>
          <w:rFonts w:hint="cs"/>
          <w:rtl/>
        </w:rPr>
        <w:t xml:space="preserve"> (</w:t>
      </w:r>
      <w:r>
        <w:t>25</w:t>
      </w:r>
      <w:r>
        <w:rPr>
          <w:rFonts w:hint="cs"/>
          <w:rtl/>
        </w:rPr>
        <w:t xml:space="preserve"> يونيو </w:t>
      </w:r>
      <w:r>
        <w:t>2012</w:t>
      </w:r>
      <w:r>
        <w:rPr>
          <w:rFonts w:hint="cs"/>
          <w:rtl/>
        </w:rPr>
        <w:t>).</w:t>
      </w:r>
    </w:p>
  </w:footnote>
  <w:footnote w:id="92">
    <w:p w:rsidR="00901B74" w:rsidRPr="00BF4010" w:rsidRDefault="00901B74" w:rsidP="00AA454B">
      <w:pPr>
        <w:pStyle w:val="FootnoteText"/>
        <w:rPr>
          <w:rtl/>
        </w:rPr>
      </w:pPr>
      <w:r>
        <w:rPr>
          <w:rStyle w:val="FootnoteReference"/>
        </w:rPr>
        <w:footnoteRef/>
      </w:r>
      <w:r>
        <w:rPr>
          <w:rFonts w:hint="cs"/>
          <w:rtl/>
        </w:rPr>
        <w:tab/>
        <w:t xml:space="preserve">مساهمة من </w:t>
      </w:r>
      <w:r>
        <w:t>ICANN</w:t>
      </w:r>
      <w:r>
        <w:rPr>
          <w:rFonts w:hint="cs"/>
          <w:rtl/>
        </w:rPr>
        <w:t xml:space="preserve"> بشأن فعالية وضع السياسات على أساس تصاعدي في إدارة عناوين بروتوكول الإنترنت. فريق خبراء الاتحاد الدولي للاتصالات المعني بالإصدار </w:t>
      </w:r>
      <w:r>
        <w:t>IPv6</w:t>
      </w:r>
      <w:r>
        <w:rPr>
          <w:rFonts w:hint="cs"/>
          <w:rtl/>
        </w:rPr>
        <w:t>، يونيو </w:t>
      </w:r>
      <w:r>
        <w:t>2012</w:t>
      </w:r>
      <w:r>
        <w:rPr>
          <w:rFonts w:hint="cs"/>
          <w:rtl/>
        </w:rPr>
        <w:t>.</w:t>
      </w:r>
    </w:p>
  </w:footnote>
  <w:footnote w:id="93">
    <w:p w:rsidR="00901B74" w:rsidRPr="00EA777E" w:rsidRDefault="00901B74" w:rsidP="00BF4010">
      <w:pPr>
        <w:pStyle w:val="FootnoteText"/>
        <w:rPr>
          <w:rtl/>
        </w:rPr>
      </w:pPr>
      <w:r>
        <w:rPr>
          <w:rStyle w:val="FootnoteReference"/>
        </w:rPr>
        <w:footnoteRef/>
      </w:r>
      <w:r>
        <w:rPr>
          <w:rFonts w:hint="cs"/>
          <w:rtl/>
        </w:rPr>
        <w:tab/>
      </w:r>
      <w:hyperlink r:id="rId89" w:history="1">
        <w:r w:rsidRPr="002D592A">
          <w:rPr>
            <w:rStyle w:val="Hyperlink"/>
            <w:rFonts w:cs="Traditional Arabic" w:hint="cs"/>
            <w:rtl/>
          </w:rPr>
          <w:t xml:space="preserve">تقرير الرؤساء المشاركين بشأن المشاورة المجتمعية التاسعة والعشرين لمركز </w:t>
        </w:r>
        <w:r w:rsidRPr="002D592A">
          <w:rPr>
            <w:rStyle w:val="Hyperlink"/>
            <w:rFonts w:cs="Traditional Arabic"/>
          </w:rPr>
          <w:t>APNIC</w:t>
        </w:r>
        <w:r w:rsidRPr="002D592A">
          <w:rPr>
            <w:rStyle w:val="Hyperlink"/>
            <w:rFonts w:cs="Traditional Arabic" w:hint="cs"/>
            <w:rtl/>
          </w:rPr>
          <w:t>: "إدارة عناوين الإصدار </w:t>
        </w:r>
        <w:r w:rsidRPr="002D592A">
          <w:rPr>
            <w:rStyle w:val="Hyperlink"/>
            <w:rFonts w:cs="Traditional Arabic"/>
          </w:rPr>
          <w:t>IPv6</w:t>
        </w:r>
        <w:r w:rsidRPr="002D592A">
          <w:rPr>
            <w:rStyle w:val="Hyperlink"/>
            <w:rFonts w:cs="Traditional Arabic" w:hint="cs"/>
            <w:rtl/>
          </w:rPr>
          <w:t xml:space="preserve"> والاتحاد الدولي للاتصالات: هل توجد حاجة إلى هيكل إضافي مواز؟</w:t>
        </w:r>
      </w:hyperlink>
      <w:r>
        <w:rPr>
          <w:rFonts w:hint="cs"/>
          <w:rtl/>
        </w:rPr>
        <w:t>"</w:t>
      </w:r>
    </w:p>
  </w:footnote>
  <w:footnote w:id="94">
    <w:p w:rsidR="00901B74" w:rsidRDefault="00901B74" w:rsidP="008F7C53">
      <w:pPr>
        <w:pStyle w:val="FootnoteText"/>
        <w:rPr>
          <w:rtl/>
        </w:rPr>
      </w:pPr>
      <w:r>
        <w:rPr>
          <w:rStyle w:val="FootnoteReference"/>
        </w:rPr>
        <w:footnoteRef/>
      </w:r>
      <w:r>
        <w:rPr>
          <w:rFonts w:hint="cs"/>
          <w:rtl/>
        </w:rPr>
        <w:tab/>
      </w:r>
      <w:hyperlink r:id="rId90" w:history="1">
        <w:r w:rsidRPr="008F7C53">
          <w:rPr>
            <w:rStyle w:val="Hyperlink"/>
            <w:rFonts w:cs="Traditional Arabic" w:hint="cs"/>
            <w:rtl/>
          </w:rPr>
          <w:t>مساهمة من</w:t>
        </w:r>
      </w:hyperlink>
      <w:r>
        <w:rPr>
          <w:rStyle w:val="Hyperlink"/>
          <w:rFonts w:cs="Traditional Arabic" w:hint="cs"/>
          <w:rtl/>
        </w:rPr>
        <w:t xml:space="preserve"> الجزائر</w:t>
      </w:r>
      <w:r>
        <w:rPr>
          <w:rFonts w:hint="cs"/>
          <w:rtl/>
        </w:rPr>
        <w:t xml:space="preserve"> (</w:t>
      </w:r>
      <w:r>
        <w:t>2</w:t>
      </w:r>
      <w:r>
        <w:rPr>
          <w:rFonts w:hint="cs"/>
          <w:rtl/>
        </w:rPr>
        <w:t xml:space="preserve"> أغسطس </w:t>
      </w:r>
      <w:r>
        <w:t>2012</w:t>
      </w:r>
      <w:r>
        <w:rPr>
          <w:rFonts w:hint="cs"/>
          <w:rtl/>
        </w:rPr>
        <w:t>).</w:t>
      </w:r>
    </w:p>
  </w:footnote>
  <w:footnote w:id="95">
    <w:p w:rsidR="00901B74" w:rsidRPr="00843DD5" w:rsidRDefault="00901B74" w:rsidP="00843DD5">
      <w:pPr>
        <w:pStyle w:val="FootnoteText"/>
        <w:rPr>
          <w:rtl/>
        </w:rPr>
      </w:pPr>
      <w:r>
        <w:rPr>
          <w:rStyle w:val="FootnoteReference"/>
        </w:rPr>
        <w:footnoteRef/>
      </w:r>
      <w:r>
        <w:rPr>
          <w:rFonts w:hint="cs"/>
          <w:rtl/>
        </w:rPr>
        <w:tab/>
      </w:r>
      <w:hyperlink r:id="rId91" w:history="1">
        <w:r w:rsidRPr="002D592A">
          <w:rPr>
            <w:rStyle w:val="Hyperlink"/>
            <w:rFonts w:cs="Traditional Arabic" w:hint="cs"/>
            <w:rtl/>
          </w:rPr>
          <w:t>رعاية وإدارة عناوين بروتوكول الإنترنت</w:t>
        </w:r>
      </w:hyperlink>
      <w:r>
        <w:rPr>
          <w:rFonts w:hint="cs"/>
          <w:rtl/>
        </w:rPr>
        <w:t xml:space="preserve"> </w:t>
      </w:r>
      <w:r w:rsidRPr="00843DD5">
        <w:rPr>
          <w:lang w:val="en-GB"/>
        </w:rPr>
        <w:t>Milton Muller</w:t>
      </w:r>
      <w:r>
        <w:rPr>
          <w:lang w:val="en-GB"/>
        </w:rPr>
        <w:t>k</w:t>
      </w:r>
      <w:r>
        <w:rPr>
          <w:rFonts w:hint="cs"/>
          <w:rtl/>
          <w:lang w:val="en-GB"/>
        </w:rPr>
        <w:t xml:space="preserve"> متاح على:</w:t>
      </w:r>
      <w:r>
        <w:rPr>
          <w:rFonts w:hint="eastAsia"/>
          <w:rtl/>
          <w:lang w:val="en-GB"/>
        </w:rPr>
        <w:tab/>
      </w:r>
      <w:r>
        <w:rPr>
          <w:rtl/>
          <w:lang w:val="en-GB"/>
        </w:rPr>
        <w:br/>
      </w:r>
      <w:hyperlink r:id="rId92" w:history="1">
        <w:r w:rsidRPr="00E76229">
          <w:rPr>
            <w:rStyle w:val="Hyperlink"/>
            <w:rFonts w:asciiTheme="minorHAnsi" w:hAnsiTheme="minorHAnsi" w:cstheme="minorHAnsi"/>
          </w:rPr>
          <w:t>http://internetgovernance.org/pdf/CyberDialogue2012_Mueller.pdf</w:t>
        </w:r>
      </w:hyperlink>
      <w:r>
        <w:rPr>
          <w:rFonts w:hint="cs"/>
          <w:rtl/>
        </w:rPr>
        <w:t>.</w:t>
      </w:r>
    </w:p>
  </w:footnote>
  <w:footnote w:id="96">
    <w:p w:rsidR="00901B74" w:rsidRPr="00BE618A" w:rsidRDefault="00901B74" w:rsidP="00BE618A">
      <w:pPr>
        <w:pStyle w:val="FootnoteText"/>
        <w:rPr>
          <w:rtl/>
          <w:lang w:val="en-GB"/>
        </w:rPr>
      </w:pPr>
      <w:r>
        <w:rPr>
          <w:rStyle w:val="FootnoteReference"/>
        </w:rPr>
        <w:footnoteRef/>
      </w:r>
      <w:r>
        <w:rPr>
          <w:rFonts w:hint="cs"/>
          <w:rtl/>
        </w:rPr>
        <w:tab/>
      </w:r>
      <w:hyperlink r:id="rId93" w:history="1">
        <w:r w:rsidRPr="002D592A">
          <w:rPr>
            <w:rStyle w:val="Hyperlink"/>
            <w:rFonts w:cs="Traditional Arabic" w:hint="cs"/>
            <w:rtl/>
          </w:rPr>
          <w:t>نموذج ق</w:t>
        </w:r>
        <w:r>
          <w:rPr>
            <w:rStyle w:val="Hyperlink"/>
            <w:rFonts w:cs="Traditional Arabic" w:hint="cs"/>
            <w:rtl/>
          </w:rPr>
          <w:t>ُ</w:t>
        </w:r>
        <w:r w:rsidRPr="002D592A">
          <w:rPr>
            <w:rStyle w:val="Hyperlink"/>
            <w:rFonts w:cs="Traditional Arabic" w:hint="cs"/>
            <w:rtl/>
          </w:rPr>
          <w:t xml:space="preserve">طري لتسجيل الإنترنت </w:t>
        </w:r>
        <w:r w:rsidRPr="002D592A">
          <w:rPr>
            <w:rStyle w:val="Hyperlink"/>
            <w:rFonts w:cs="Traditional Arabic"/>
          </w:rPr>
          <w:t>(CIR)</w:t>
        </w:r>
      </w:hyperlink>
      <w:r>
        <w:rPr>
          <w:rFonts w:hint="cs"/>
          <w:rtl/>
        </w:rPr>
        <w:t>: نهج بديل لتخصيص وتوزيع عناوين الإصدار </w:t>
      </w:r>
      <w:r>
        <w:t>IPv6</w:t>
      </w:r>
      <w:r>
        <w:rPr>
          <w:rFonts w:hint="cs"/>
          <w:rtl/>
        </w:rPr>
        <w:t xml:space="preserve">. </w:t>
      </w:r>
      <w:r w:rsidRPr="00843DD5">
        <w:rPr>
          <w:lang w:val="en-GB"/>
        </w:rPr>
        <w:t>Murugesan et al</w:t>
      </w:r>
      <w:r>
        <w:rPr>
          <w:rFonts w:hint="cs"/>
          <w:rtl/>
          <w:lang w:val="en-GB"/>
        </w:rPr>
        <w:t>. إجراءات المؤتمر الدولي السادس بشأن الشبكات البصرية عالية السعة والتكنولوجيات الممكنة، الصفحات </w:t>
      </w:r>
      <w:r>
        <w:t>220</w:t>
      </w:r>
      <w:r>
        <w:sym w:font="Symbol" w:char="F02D"/>
      </w:r>
      <w:r>
        <w:t>216</w:t>
      </w:r>
      <w:r>
        <w:rPr>
          <w:rFonts w:hint="cs"/>
          <w:rtl/>
        </w:rPr>
        <w:t xml:space="preserve">، </w:t>
      </w:r>
      <w:r>
        <w:t>2009</w:t>
      </w:r>
      <w:r>
        <w:rPr>
          <w:rFonts w:hint="cs"/>
          <w:rtl/>
        </w:rPr>
        <w:t xml:space="preserve"> </w:t>
      </w:r>
      <w:r>
        <w:t>(</w:t>
      </w:r>
      <w:r w:rsidRPr="00BE618A">
        <w:rPr>
          <w:lang w:val="en-GB"/>
        </w:rPr>
        <w:t>HONET'09</w:t>
      </w:r>
      <w:r>
        <w:rPr>
          <w:lang w:val="en-GB"/>
        </w:rPr>
        <w:t>)</w:t>
      </w:r>
      <w:r>
        <w:rPr>
          <w:rFonts w:hint="cs"/>
          <w:rtl/>
          <w:lang w:val="en-GB"/>
        </w:rPr>
        <w:t>.</w:t>
      </w:r>
    </w:p>
  </w:footnote>
  <w:footnote w:id="97">
    <w:p w:rsidR="00901B74" w:rsidRPr="00F64D9E" w:rsidRDefault="00901B74" w:rsidP="00F64D9E">
      <w:pPr>
        <w:pStyle w:val="FootnoteText"/>
        <w:rPr>
          <w:rtl/>
        </w:rPr>
      </w:pPr>
      <w:r>
        <w:rPr>
          <w:rStyle w:val="FootnoteReference"/>
        </w:rPr>
        <w:footnoteRef/>
      </w:r>
      <w:r>
        <w:rPr>
          <w:rFonts w:hint="cs"/>
          <w:rtl/>
        </w:rPr>
        <w:tab/>
      </w:r>
      <w:hyperlink r:id="rId94" w:history="1">
        <w:r w:rsidRPr="002D592A">
          <w:rPr>
            <w:rStyle w:val="Hyperlink"/>
            <w:rFonts w:cs="Traditional Arabic" w:hint="cs"/>
            <w:rtl/>
          </w:rPr>
          <w:t>تقرير الاجتماع الرابع</w:t>
        </w:r>
      </w:hyperlink>
      <w:r>
        <w:rPr>
          <w:rFonts w:hint="cs"/>
          <w:rtl/>
        </w:rPr>
        <w:t xml:space="preserve"> للفريق المعني بالإصدار </w:t>
      </w:r>
      <w:r>
        <w:t>IPv6</w:t>
      </w:r>
      <w:r>
        <w:rPr>
          <w:rFonts w:hint="cs"/>
          <w:rtl/>
        </w:rPr>
        <w:t xml:space="preserve">، جنيف، </w:t>
      </w:r>
      <w:r>
        <w:t>12</w:t>
      </w:r>
      <w:r>
        <w:rPr>
          <w:rFonts w:hint="cs"/>
          <w:rtl/>
        </w:rPr>
        <w:t xml:space="preserve"> يونيو </w:t>
      </w:r>
      <w:r>
        <w:t>2012</w:t>
      </w:r>
      <w:r>
        <w:rPr>
          <w:rFonts w:hint="cs"/>
          <w:rtl/>
        </w:rPr>
        <w:t>، وثيقة مجلس </w:t>
      </w:r>
      <w:r>
        <w:t>2012</w:t>
      </w:r>
      <w:r>
        <w:rPr>
          <w:rFonts w:hint="cs"/>
          <w:rtl/>
        </w:rPr>
        <w:t xml:space="preserve"> رقم</w:t>
      </w:r>
      <w:r>
        <w:rPr>
          <w:rFonts w:hint="eastAsia"/>
          <w:rtl/>
        </w:rPr>
        <w:t> </w:t>
      </w:r>
      <w:hyperlink r:id="rId95" w:history="1">
        <w:r w:rsidRPr="00E76229">
          <w:rPr>
            <w:rStyle w:val="Hyperlink"/>
            <w:rFonts w:asciiTheme="minorHAnsi" w:hAnsiTheme="minorHAnsi" w:cstheme="minorHAnsi"/>
          </w:rPr>
          <w:t>C12/62</w:t>
        </w:r>
      </w:hyperlink>
      <w:r w:rsidRPr="00F64D9E">
        <w:rPr>
          <w:rFonts w:hint="cs"/>
          <w:rtl/>
        </w:rPr>
        <w:t xml:space="preserve"> </w:t>
      </w:r>
      <w:r>
        <w:rPr>
          <w:rFonts w:hint="cs"/>
          <w:rtl/>
        </w:rPr>
        <w:t>بشأن تقرير عن اختتام أعمال الفريق المعني بالإصدار </w:t>
      </w:r>
      <w:r>
        <w:t>IPv6</w:t>
      </w:r>
      <w:r>
        <w:rPr>
          <w:rFonts w:hint="cs"/>
          <w:rtl/>
        </w:rPr>
        <w:t>.</w:t>
      </w:r>
    </w:p>
  </w:footnote>
  <w:footnote w:id="98">
    <w:p w:rsidR="00901B74" w:rsidRPr="007678EE" w:rsidRDefault="00901B74" w:rsidP="008F7C53">
      <w:pPr>
        <w:pStyle w:val="FootnoteText"/>
        <w:rPr>
          <w:rtl/>
        </w:rPr>
      </w:pPr>
      <w:r>
        <w:rPr>
          <w:rStyle w:val="FootnoteReference"/>
        </w:rPr>
        <w:footnoteRef/>
      </w:r>
      <w:r>
        <w:rPr>
          <w:rFonts w:hint="cs"/>
          <w:rtl/>
        </w:rPr>
        <w:tab/>
      </w:r>
      <w:hyperlink r:id="rId96" w:history="1">
        <w:r w:rsidRPr="002D592A">
          <w:rPr>
            <w:rStyle w:val="Hyperlink"/>
            <w:rFonts w:cs="Traditional Arabic" w:hint="cs"/>
            <w:rtl/>
          </w:rPr>
          <w:t xml:space="preserve">مساهمة </w:t>
        </w:r>
        <w:r w:rsidRPr="008F7C53">
          <w:rPr>
            <w:rStyle w:val="Hyperlink"/>
            <w:rFonts w:cs="Traditional Arabic" w:hint="cs"/>
            <w:rtl/>
          </w:rPr>
          <w:t>من</w:t>
        </w:r>
      </w:hyperlink>
      <w:r>
        <w:rPr>
          <w:rStyle w:val="Hyperlink"/>
          <w:rFonts w:cs="Traditional Arabic" w:hint="cs"/>
          <w:rtl/>
        </w:rPr>
        <w:t xml:space="preserve"> روسيا</w:t>
      </w:r>
      <w:r>
        <w:rPr>
          <w:rFonts w:hint="cs"/>
          <w:rtl/>
        </w:rPr>
        <w:t xml:space="preserve"> (</w:t>
      </w:r>
      <w:r>
        <w:t>15</w:t>
      </w:r>
      <w:r>
        <w:rPr>
          <w:rFonts w:hint="cs"/>
          <w:rtl/>
        </w:rPr>
        <w:t xml:space="preserve"> مايو </w:t>
      </w:r>
      <w:r>
        <w:t>2012</w:t>
      </w:r>
      <w:r>
        <w:rPr>
          <w:rFonts w:hint="cs"/>
          <w:rtl/>
        </w:rPr>
        <w:t>) و</w:t>
      </w:r>
      <w:hyperlink r:id="rId97" w:history="1">
        <w:r w:rsidRPr="00C07401">
          <w:rPr>
            <w:rStyle w:val="Hyperlink"/>
            <w:rFonts w:cs="Traditional Arabic" w:hint="cs"/>
            <w:rtl/>
          </w:rPr>
          <w:t xml:space="preserve">مساهمة </w:t>
        </w:r>
        <w:r w:rsidRPr="008F7C53">
          <w:rPr>
            <w:rStyle w:val="Hyperlink"/>
            <w:rFonts w:cs="Traditional Arabic" w:hint="cs"/>
            <w:rtl/>
          </w:rPr>
          <w:t>من</w:t>
        </w:r>
      </w:hyperlink>
      <w:r>
        <w:rPr>
          <w:rStyle w:val="Hyperlink"/>
          <w:rFonts w:cs="Traditional Arabic" w:hint="cs"/>
          <w:rtl/>
        </w:rPr>
        <w:t xml:space="preserve"> الجزائر</w:t>
      </w:r>
      <w:r>
        <w:rPr>
          <w:rFonts w:hint="cs"/>
          <w:rtl/>
        </w:rPr>
        <w:t xml:space="preserve"> (</w:t>
      </w:r>
      <w:r>
        <w:t>2</w:t>
      </w:r>
      <w:r>
        <w:rPr>
          <w:rFonts w:hint="cs"/>
          <w:rtl/>
        </w:rPr>
        <w:t xml:space="preserve"> أغسطس</w:t>
      </w:r>
      <w:r>
        <w:rPr>
          <w:rFonts w:hint="eastAsia"/>
          <w:rtl/>
        </w:rPr>
        <w:t> </w:t>
      </w:r>
      <w:r>
        <w:t>2012</w:t>
      </w:r>
      <w:r>
        <w:rPr>
          <w:rFonts w:hint="cs"/>
          <w:rtl/>
        </w:rPr>
        <w:t>).</w:t>
      </w:r>
    </w:p>
  </w:footnote>
  <w:footnote w:id="99">
    <w:p w:rsidR="00901B74" w:rsidRDefault="00901B74" w:rsidP="007678EE">
      <w:pPr>
        <w:pStyle w:val="FootnoteText"/>
        <w:rPr>
          <w:rtl/>
        </w:rPr>
      </w:pPr>
      <w:r>
        <w:rPr>
          <w:rStyle w:val="FootnoteReference"/>
        </w:rPr>
        <w:footnoteRef/>
      </w:r>
      <w:r>
        <w:rPr>
          <w:rFonts w:hint="cs"/>
          <w:rtl/>
        </w:rPr>
        <w:tab/>
      </w:r>
      <w:hyperlink r:id="rId98" w:history="1">
        <w:r w:rsidRPr="000E158D">
          <w:rPr>
            <w:rStyle w:val="Hyperlink"/>
            <w:rFonts w:cs="Traditional Arabic" w:hint="cs"/>
            <w:rtl/>
          </w:rPr>
          <w:t>مساهمة</w:t>
        </w:r>
        <w:r>
          <w:rPr>
            <w:rStyle w:val="Hyperlink"/>
            <w:rFonts w:cs="Traditional Arabic" w:hint="cs"/>
            <w:rtl/>
          </w:rPr>
          <w:t xml:space="preserve"> من</w:t>
        </w:r>
        <w:r w:rsidRPr="000E158D">
          <w:rPr>
            <w:rStyle w:val="Hyperlink"/>
            <w:rFonts w:cs="Traditional Arabic" w:hint="cs"/>
            <w:rtl/>
          </w:rPr>
          <w:t xml:space="preserve"> المملكة المتحدة</w:t>
        </w:r>
      </w:hyperlink>
      <w:r>
        <w:rPr>
          <w:rFonts w:hint="cs"/>
          <w:rtl/>
        </w:rPr>
        <w:t xml:space="preserve"> (</w:t>
      </w:r>
      <w:r>
        <w:t>25</w:t>
      </w:r>
      <w:r>
        <w:rPr>
          <w:rFonts w:hint="cs"/>
          <w:rtl/>
        </w:rPr>
        <w:t xml:space="preserve"> يونيو </w:t>
      </w:r>
      <w:r>
        <w:t>2012</w:t>
      </w:r>
      <w:r>
        <w:rPr>
          <w:rFonts w:hint="cs"/>
          <w:rtl/>
        </w:rPr>
        <w:t>).</w:t>
      </w:r>
    </w:p>
  </w:footnote>
  <w:footnote w:id="100">
    <w:p w:rsidR="00901B74" w:rsidRDefault="00901B74" w:rsidP="007678EE">
      <w:pPr>
        <w:pStyle w:val="FootnoteText"/>
      </w:pPr>
      <w:r>
        <w:rPr>
          <w:rStyle w:val="FootnoteReference"/>
        </w:rPr>
        <w:footnoteRef/>
      </w:r>
      <w:r>
        <w:rPr>
          <w:rFonts w:hint="cs"/>
          <w:rtl/>
        </w:rPr>
        <w:tab/>
      </w:r>
      <w:hyperlink r:id="rId99" w:history="1">
        <w:r w:rsidRPr="00E76229">
          <w:rPr>
            <w:rStyle w:val="Hyperlink"/>
            <w:rFonts w:asciiTheme="minorHAnsi" w:hAnsiTheme="minorHAnsi" w:cstheme="minorHAnsi"/>
          </w:rPr>
          <w:t>http://www.apnic.net/services/services-apnic-provides/resource-certification/RPKI</w:t>
        </w:r>
      </w:hyperlink>
      <w:r>
        <w:rPr>
          <w:rFonts w:hint="cs"/>
          <w:rtl/>
        </w:rPr>
        <w:t>.</w:t>
      </w:r>
    </w:p>
  </w:footnote>
  <w:footnote w:id="101">
    <w:p w:rsidR="00901B74" w:rsidRPr="008A6191" w:rsidRDefault="00901B74" w:rsidP="008F7C53">
      <w:pPr>
        <w:pStyle w:val="FootnoteText"/>
        <w:rPr>
          <w:rtl/>
        </w:rPr>
      </w:pPr>
      <w:r>
        <w:rPr>
          <w:rStyle w:val="FootnoteReference"/>
        </w:rPr>
        <w:footnoteRef/>
      </w:r>
      <w:r>
        <w:rPr>
          <w:rFonts w:hint="cs"/>
          <w:rtl/>
        </w:rPr>
        <w:tab/>
      </w:r>
      <w:hyperlink r:id="rId100" w:history="1">
        <w:r w:rsidRPr="004D54C0">
          <w:rPr>
            <w:rStyle w:val="Hyperlink"/>
            <w:rFonts w:cs="Traditional Arabic" w:hint="cs"/>
            <w:rtl/>
          </w:rPr>
          <w:t xml:space="preserve">ترد التفاصيل في مساهمة من </w:t>
        </w:r>
        <w:r w:rsidRPr="004D54C0">
          <w:rPr>
            <w:rStyle w:val="Hyperlink"/>
            <w:rFonts w:cs="Traditional Arabic"/>
          </w:rPr>
          <w:t>Nav6</w:t>
        </w:r>
        <w:r w:rsidRPr="004D54C0">
          <w:rPr>
            <w:rStyle w:val="Hyperlink"/>
            <w:rFonts w:cs="Traditional Arabic" w:hint="cs"/>
            <w:rtl/>
          </w:rPr>
          <w:t>، جامعة </w:t>
        </w:r>
        <w:r w:rsidRPr="004D54C0">
          <w:rPr>
            <w:rStyle w:val="Hyperlink"/>
            <w:rFonts w:cs="Traditional Arabic"/>
          </w:rPr>
          <w:t>Sains</w:t>
        </w:r>
        <w:r w:rsidRPr="004D54C0">
          <w:rPr>
            <w:rStyle w:val="Hyperlink"/>
            <w:rFonts w:cs="Traditional Arabic" w:hint="cs"/>
            <w:rtl/>
          </w:rPr>
          <w:t xml:space="preserve"> بماليزيا</w:t>
        </w:r>
      </w:hyperlink>
      <w:r>
        <w:rPr>
          <w:rFonts w:hint="cs"/>
          <w:rtl/>
        </w:rPr>
        <w:t xml:space="preserve"> "البنية التحتية للمفاتيح العمومية للموارد </w:t>
      </w:r>
      <w:r>
        <w:t>(RPKI)</w:t>
      </w:r>
      <w:r>
        <w:rPr>
          <w:rFonts w:hint="cs"/>
          <w:rtl/>
        </w:rPr>
        <w:t>: تحقيق التوازن بين الأمن والحرية".</w:t>
      </w:r>
    </w:p>
  </w:footnote>
  <w:footnote w:id="102">
    <w:p w:rsidR="00901B74" w:rsidRDefault="00901B74" w:rsidP="00A23696">
      <w:pPr>
        <w:pStyle w:val="FootnoteText"/>
      </w:pPr>
      <w:r>
        <w:rPr>
          <w:rStyle w:val="FootnoteReference"/>
        </w:rPr>
        <w:footnoteRef/>
      </w:r>
      <w:r>
        <w:rPr>
          <w:rFonts w:hint="cs"/>
          <w:rtl/>
        </w:rPr>
        <w:tab/>
        <w:t>إدارة الأصل، الجزء الثاني: البنية التحتية للمفاتيح العمومية للموارد والفراغ المتاح من عناوين بروتوكول الإنترنت على:</w:t>
      </w:r>
      <w:r>
        <w:rPr>
          <w:rFonts w:hint="cs"/>
          <w:rtl/>
        </w:rPr>
        <w:tab/>
      </w:r>
      <w:r>
        <w:rPr>
          <w:rtl/>
        </w:rPr>
        <w:br/>
      </w:r>
      <w:hyperlink r:id="rId101" w:history="1">
        <w:r w:rsidRPr="00E76229">
          <w:rPr>
            <w:rStyle w:val="Hyperlink"/>
            <w:rFonts w:asciiTheme="minorHAnsi" w:hAnsiTheme="minorHAnsi" w:cstheme="minorHAnsi"/>
          </w:rPr>
          <w:t>http://blog.internetgovernance.org/blog/_archives/2010/3/13/4479658.html</w:t>
        </w:r>
      </w:hyperlink>
      <w:r>
        <w:rPr>
          <w:rFonts w:hint="cs"/>
          <w:rtl/>
        </w:rPr>
        <w:t>.</w:t>
      </w:r>
    </w:p>
  </w:footnote>
  <w:footnote w:id="103">
    <w:p w:rsidR="00901B74" w:rsidRPr="00E60DA3" w:rsidRDefault="00901B74" w:rsidP="00E60DA3">
      <w:pPr>
        <w:pStyle w:val="FootnoteText"/>
        <w:rPr>
          <w:rtl/>
        </w:rPr>
      </w:pPr>
      <w:r>
        <w:rPr>
          <w:rStyle w:val="FootnoteReference"/>
        </w:rPr>
        <w:footnoteRef/>
      </w:r>
      <w:r>
        <w:rPr>
          <w:rFonts w:hint="cs"/>
          <w:rtl/>
        </w:rPr>
        <w:tab/>
      </w:r>
      <w:hyperlink r:id="rId102" w:history="1">
        <w:r w:rsidRPr="004D54C0">
          <w:rPr>
            <w:rStyle w:val="Hyperlink"/>
            <w:rFonts w:cs="Traditional Arabic" w:hint="cs"/>
            <w:rtl/>
          </w:rPr>
          <w:t>مساهمة</w:t>
        </w:r>
        <w:r>
          <w:rPr>
            <w:rStyle w:val="Hyperlink"/>
            <w:rFonts w:cs="Traditional Arabic" w:hint="cs"/>
            <w:rtl/>
          </w:rPr>
          <w:t xml:space="preserve"> من</w:t>
        </w:r>
        <w:r w:rsidRPr="004D54C0">
          <w:rPr>
            <w:rStyle w:val="Hyperlink"/>
            <w:rFonts w:cs="Traditional Arabic" w:hint="cs"/>
            <w:rtl/>
          </w:rPr>
          <w:t xml:space="preserve"> </w:t>
        </w:r>
        <w:r w:rsidRPr="004D54C0">
          <w:rPr>
            <w:rStyle w:val="Hyperlink"/>
            <w:rFonts w:cs="Traditional Arabic"/>
          </w:rPr>
          <w:t>ARIN</w:t>
        </w:r>
      </w:hyperlink>
      <w:r>
        <w:rPr>
          <w:rFonts w:hint="cs"/>
          <w:rtl/>
        </w:rPr>
        <w:t xml:space="preserve"> (</w:t>
      </w:r>
      <w:r>
        <w:t>22</w:t>
      </w:r>
      <w:r>
        <w:rPr>
          <w:rFonts w:hint="cs"/>
          <w:rtl/>
        </w:rPr>
        <w:t xml:space="preserve"> يونيو </w:t>
      </w:r>
      <w:r>
        <w:t>2012</w:t>
      </w:r>
      <w:r>
        <w:rPr>
          <w:rFonts w:hint="cs"/>
          <w:rtl/>
        </w:rPr>
        <w:t>) و</w:t>
      </w:r>
      <w:hyperlink r:id="rId103" w:history="1">
        <w:r w:rsidRPr="004D54C0">
          <w:rPr>
            <w:rStyle w:val="Hyperlink"/>
            <w:rFonts w:cs="Traditional Arabic" w:hint="cs"/>
            <w:rtl/>
          </w:rPr>
          <w:t>مساهمة</w:t>
        </w:r>
        <w:r>
          <w:rPr>
            <w:rStyle w:val="Hyperlink"/>
            <w:rFonts w:cs="Traditional Arabic" w:hint="cs"/>
            <w:rtl/>
          </w:rPr>
          <w:t xml:space="preserve"> من</w:t>
        </w:r>
        <w:r w:rsidRPr="004D54C0">
          <w:rPr>
            <w:rStyle w:val="Hyperlink"/>
            <w:rFonts w:cs="Traditional Arabic" w:hint="cs"/>
            <w:rtl/>
          </w:rPr>
          <w:t> </w:t>
        </w:r>
        <w:r w:rsidRPr="004D54C0">
          <w:rPr>
            <w:rStyle w:val="Hyperlink"/>
            <w:rFonts w:cs="Traditional Arabic"/>
          </w:rPr>
          <w:t>ISOC</w:t>
        </w:r>
      </w:hyperlink>
      <w:r>
        <w:rPr>
          <w:rFonts w:hint="cs"/>
          <w:rtl/>
        </w:rPr>
        <w:t xml:space="preserve"> (</w:t>
      </w:r>
      <w:r>
        <w:t>26</w:t>
      </w:r>
      <w:r>
        <w:rPr>
          <w:rFonts w:hint="cs"/>
          <w:rtl/>
        </w:rPr>
        <w:t xml:space="preserve"> يونيو </w:t>
      </w:r>
      <w:r>
        <w:t>2012</w:t>
      </w:r>
      <w:r>
        <w:rPr>
          <w:rFonts w:hint="cs"/>
          <w:rtl/>
        </w:rPr>
        <w:t>).</w:t>
      </w:r>
    </w:p>
  </w:footnote>
  <w:footnote w:id="104">
    <w:p w:rsidR="00901B74" w:rsidRPr="00225E7F" w:rsidRDefault="00901B74" w:rsidP="00225E7F">
      <w:pPr>
        <w:pStyle w:val="FootnoteText"/>
        <w:rPr>
          <w:rtl/>
        </w:rPr>
      </w:pPr>
      <w:r>
        <w:rPr>
          <w:rStyle w:val="FootnoteReference"/>
        </w:rPr>
        <w:footnoteRef/>
      </w:r>
      <w:r>
        <w:rPr>
          <w:rFonts w:hint="cs"/>
          <w:rtl/>
        </w:rPr>
        <w:tab/>
        <w:t>البرنامج </w:t>
      </w:r>
      <w:r>
        <w:t>2</w:t>
      </w:r>
      <w:r>
        <w:rPr>
          <w:rFonts w:hint="cs"/>
          <w:rtl/>
        </w:rPr>
        <w:t xml:space="preserve"> للمؤتمر العالمي لتنمية الاتصالات لعام </w:t>
      </w:r>
      <w:r>
        <w:t>2010</w:t>
      </w:r>
      <w:r>
        <w:rPr>
          <w:rFonts w:hint="cs"/>
          <w:rtl/>
        </w:rPr>
        <w:t>.</w:t>
      </w:r>
    </w:p>
  </w:footnote>
  <w:footnote w:id="105">
    <w:p w:rsidR="00901B74" w:rsidRPr="002D4EBA" w:rsidRDefault="00901B74" w:rsidP="002D4EBA">
      <w:pPr>
        <w:pStyle w:val="FootnoteText"/>
        <w:rPr>
          <w:rtl/>
        </w:rPr>
      </w:pPr>
      <w:r>
        <w:rPr>
          <w:rStyle w:val="FootnoteReference"/>
        </w:rPr>
        <w:footnoteRef/>
      </w:r>
      <w:r>
        <w:rPr>
          <w:rFonts w:hint="cs"/>
          <w:rtl/>
        </w:rPr>
        <w:tab/>
        <w:t>الفقرة </w:t>
      </w:r>
      <w:r>
        <w:t>2.3</w:t>
      </w:r>
      <w:r>
        <w:rPr>
          <w:rFonts w:hint="cs"/>
          <w:rtl/>
        </w:rPr>
        <w:t>، البرنامج </w:t>
      </w:r>
      <w:r>
        <w:t>2</w:t>
      </w:r>
      <w:r>
        <w:rPr>
          <w:rFonts w:hint="cs"/>
          <w:rtl/>
        </w:rPr>
        <w:t xml:space="preserve"> للمؤتمر العالمي لتنمية الاتصالات لعام </w:t>
      </w:r>
      <w:r>
        <w:t>2010</w:t>
      </w:r>
      <w:r>
        <w:rPr>
          <w:rFonts w:hint="cs"/>
          <w:rtl/>
        </w:rPr>
        <w:t>.</w:t>
      </w:r>
    </w:p>
  </w:footnote>
  <w:footnote w:id="106">
    <w:p w:rsidR="00901B74" w:rsidRDefault="00901B74" w:rsidP="00F05696">
      <w:pPr>
        <w:pStyle w:val="FootnoteText"/>
      </w:pPr>
      <w:r w:rsidRPr="00341080">
        <w:rPr>
          <w:rStyle w:val="FootnoteReference"/>
        </w:rPr>
        <w:footnoteRef/>
      </w:r>
      <w:r w:rsidRPr="00341080">
        <w:rPr>
          <w:rFonts w:hint="cs"/>
          <w:rtl/>
        </w:rPr>
        <w:tab/>
        <w:t xml:space="preserve">انظر على سبيل المثال </w:t>
      </w:r>
      <w:hyperlink r:id="rId104" w:history="1">
        <w:r w:rsidRPr="00341080">
          <w:rPr>
            <w:rStyle w:val="Hyperlink"/>
            <w:rFonts w:cs="Traditional Arabic" w:hint="cs"/>
            <w:rtl/>
          </w:rPr>
          <w:t>ورشة عمل منتدى إدارة الإنترنت</w:t>
        </w:r>
      </w:hyperlink>
      <w:r w:rsidRPr="00341080">
        <w:rPr>
          <w:rFonts w:hint="cs"/>
          <w:rtl/>
        </w:rPr>
        <w:t xml:space="preserve"> بشأن "لماذا تقل مشاركة البلدان النامية في عملية إدارة</w:t>
      </w:r>
      <w:r>
        <w:rPr>
          <w:rFonts w:hint="eastAsia"/>
          <w:rtl/>
        </w:rPr>
        <w:t> </w:t>
      </w:r>
      <w:r w:rsidRPr="00341080">
        <w:rPr>
          <w:rFonts w:hint="cs"/>
          <w:rtl/>
        </w:rPr>
        <w:t>الإنترنت؟".</w:t>
      </w:r>
    </w:p>
  </w:footnote>
  <w:footnote w:id="107">
    <w:p w:rsidR="00901B74" w:rsidRPr="00930781" w:rsidRDefault="00901B74" w:rsidP="00930781">
      <w:pPr>
        <w:pStyle w:val="FootnoteText"/>
        <w:rPr>
          <w:rtl/>
        </w:rPr>
      </w:pPr>
      <w:r>
        <w:rPr>
          <w:rStyle w:val="FootnoteReference"/>
        </w:rPr>
        <w:footnoteRef/>
      </w:r>
      <w:r>
        <w:rPr>
          <w:rFonts w:hint="cs"/>
          <w:rtl/>
        </w:rPr>
        <w:tab/>
        <w:t xml:space="preserve">على سبيل المثال، يعتبر ميدان المستوى الأعلى </w:t>
      </w:r>
      <w:r>
        <w:t>ccTLD</w:t>
      </w:r>
      <w:r>
        <w:rPr>
          <w:rFonts w:hint="cs"/>
          <w:rtl/>
        </w:rPr>
        <w:t xml:space="preserve"> ميداناً </w:t>
      </w:r>
      <w:r>
        <w:t>TLD</w:t>
      </w:r>
      <w:r>
        <w:rPr>
          <w:rFonts w:hint="cs"/>
          <w:rtl/>
        </w:rPr>
        <w:t xml:space="preserve"> مع رمزين للبلدان والمقاطعات استناداً إلى القائمة </w:t>
      </w:r>
      <w:r>
        <w:t>ISP 3166</w:t>
      </w:r>
      <w:r>
        <w:rPr>
          <w:rFonts w:hint="cs"/>
          <w:rtl/>
        </w:rPr>
        <w:t xml:space="preserve"> (أي "</w:t>
      </w:r>
      <w:r>
        <w:t>.ch</w:t>
      </w:r>
      <w:r>
        <w:rPr>
          <w:rFonts w:hint="cs"/>
          <w:rtl/>
        </w:rPr>
        <w:t xml:space="preserve">" لسويسرا مثلاً) وميدان المستوى الأعلى </w:t>
      </w:r>
      <w:r>
        <w:t>gTLD</w:t>
      </w:r>
      <w:r>
        <w:rPr>
          <w:rFonts w:hint="cs"/>
          <w:rtl/>
        </w:rPr>
        <w:t xml:space="preserve"> يعد ميداناً </w:t>
      </w:r>
      <w:r>
        <w:t>TLD</w:t>
      </w:r>
      <w:r>
        <w:rPr>
          <w:rFonts w:hint="cs"/>
          <w:rtl/>
        </w:rPr>
        <w:t xml:space="preserve"> خلاف الميادين </w:t>
      </w:r>
      <w:r>
        <w:t>ccTLD</w:t>
      </w:r>
      <w:r>
        <w:rPr>
          <w:rFonts w:hint="cs"/>
          <w:rtl/>
        </w:rPr>
        <w:t>، مثل "</w:t>
      </w:r>
      <w:r>
        <w:t>.com</w:t>
      </w:r>
      <w:r>
        <w:rPr>
          <w:rFonts w:hint="cs"/>
          <w:rtl/>
        </w:rPr>
        <w:t>" أو "</w:t>
      </w:r>
      <w:r>
        <w:t>.net</w:t>
      </w:r>
      <w:r>
        <w:rPr>
          <w:rFonts w:hint="cs"/>
          <w:rtl/>
        </w:rPr>
        <w:t>".</w:t>
      </w:r>
    </w:p>
  </w:footnote>
  <w:footnote w:id="108">
    <w:p w:rsidR="00901B74" w:rsidRPr="004101B3" w:rsidRDefault="00901B74" w:rsidP="004101B3">
      <w:pPr>
        <w:pStyle w:val="FootnoteText"/>
        <w:rPr>
          <w:rtl/>
        </w:rPr>
      </w:pPr>
      <w:r>
        <w:rPr>
          <w:rStyle w:val="FootnoteReference"/>
        </w:rPr>
        <w:footnoteRef/>
      </w:r>
      <w:r>
        <w:rPr>
          <w:rFonts w:hint="cs"/>
          <w:rtl/>
        </w:rPr>
        <w:tab/>
        <w:t xml:space="preserve">ميادين المستوى الأعلى </w:t>
      </w:r>
      <w:r>
        <w:t>(TLD)</w:t>
      </w:r>
      <w:r>
        <w:rPr>
          <w:rFonts w:hint="cs"/>
          <w:rtl/>
        </w:rPr>
        <w:t xml:space="preserve">، الصيغة </w:t>
      </w:r>
      <w:r w:rsidRPr="004101B3">
        <w:rPr>
          <w:lang w:val="en-GB"/>
        </w:rPr>
        <w:t>2012082101</w:t>
      </w:r>
      <w:r>
        <w:rPr>
          <w:rFonts w:hint="cs"/>
          <w:rtl/>
          <w:lang w:val="en-GB"/>
        </w:rPr>
        <w:t xml:space="preserve">، حُدِّثت مؤخراً في </w:t>
      </w:r>
      <w:r>
        <w:t>22</w:t>
      </w:r>
      <w:r>
        <w:rPr>
          <w:rFonts w:hint="eastAsia"/>
          <w:rtl/>
        </w:rPr>
        <w:t> أغسطس </w:t>
      </w:r>
      <w:r>
        <w:t>2012</w:t>
      </w:r>
      <w:r>
        <w:rPr>
          <w:rFonts w:hint="cs"/>
          <w:rtl/>
        </w:rPr>
        <w:t xml:space="preserve"> الساعة </w:t>
      </w:r>
      <w:r>
        <w:t>07:07:02</w:t>
      </w:r>
      <w:r>
        <w:rPr>
          <w:rFonts w:hint="cs"/>
          <w:rtl/>
        </w:rPr>
        <w:t xml:space="preserve"> بالتوقيت العالمي المنسق، </w:t>
      </w:r>
      <w:hyperlink r:id="rId105" w:history="1">
        <w:r w:rsidRPr="00E76229">
          <w:rPr>
            <w:rStyle w:val="Hyperlink"/>
            <w:rFonts w:asciiTheme="minorHAnsi" w:hAnsiTheme="minorHAnsi" w:cstheme="minorHAnsi"/>
          </w:rPr>
          <w:t>http://data.iana.org/TLD/tlds-alpha-by-domain.txt</w:t>
        </w:r>
      </w:hyperlink>
      <w:r w:rsidRPr="004101B3">
        <w:rPr>
          <w:rFonts w:hint="cs"/>
          <w:rtl/>
        </w:rPr>
        <w:t>.</w:t>
      </w:r>
    </w:p>
  </w:footnote>
  <w:footnote w:id="109">
    <w:p w:rsidR="00901B74" w:rsidRDefault="00901B74" w:rsidP="00A81BA5">
      <w:pPr>
        <w:pStyle w:val="FootnoteText"/>
      </w:pPr>
      <w:r>
        <w:rPr>
          <w:rStyle w:val="FootnoteReference"/>
        </w:rPr>
        <w:footnoteRef/>
      </w:r>
      <w:r>
        <w:rPr>
          <w:rFonts w:hint="cs"/>
          <w:rtl/>
        </w:rPr>
        <w:tab/>
        <w:t xml:space="preserve">انظر </w:t>
      </w:r>
      <w:hyperlink r:id="rId106" w:history="1">
        <w:r w:rsidRPr="00E76229">
          <w:rPr>
            <w:rStyle w:val="Hyperlink"/>
            <w:rFonts w:asciiTheme="minorHAnsi" w:hAnsiTheme="minorHAnsi" w:cstheme="minorHAnsi"/>
          </w:rPr>
          <w:t>http://www.itu.int/en/ITU-T/inr/enum</w:t>
        </w:r>
      </w:hyperlink>
      <w:r>
        <w:rPr>
          <w:rFonts w:hint="cs"/>
          <w:rtl/>
        </w:rPr>
        <w:t>.</w:t>
      </w:r>
    </w:p>
  </w:footnote>
  <w:footnote w:id="110">
    <w:p w:rsidR="00901B74" w:rsidRPr="0079337D" w:rsidRDefault="00901B74" w:rsidP="0079337D">
      <w:pPr>
        <w:pStyle w:val="FootnoteText"/>
        <w:rPr>
          <w:rtl/>
        </w:rPr>
      </w:pPr>
      <w:r>
        <w:rPr>
          <w:rStyle w:val="FootnoteReference"/>
        </w:rPr>
        <w:footnoteRef/>
      </w:r>
      <w:r>
        <w:rPr>
          <w:rFonts w:hint="cs"/>
          <w:rtl/>
        </w:rPr>
        <w:tab/>
      </w:r>
      <w:hyperlink r:id="rId107" w:history="1">
        <w:r w:rsidRPr="004C522A">
          <w:rPr>
            <w:rStyle w:val="Hyperlink"/>
            <w:rFonts w:cs="Traditional Arabic"/>
          </w:rPr>
          <w:t>Daniel l. Jaffe</w:t>
        </w:r>
        <w:r w:rsidRPr="004C522A">
          <w:rPr>
            <w:rStyle w:val="Hyperlink"/>
            <w:rFonts w:cs="Traditional Arabic" w:hint="cs"/>
            <w:rtl/>
          </w:rPr>
          <w:t xml:space="preserve">، نائب رئيس رابطة المعلنين الوطنيين </w:t>
        </w:r>
        <w:r w:rsidRPr="004C522A">
          <w:rPr>
            <w:rStyle w:val="Hyperlink"/>
            <w:rFonts w:cs="Traditional Arabic"/>
          </w:rPr>
          <w:t>(ANA)</w:t>
        </w:r>
        <w:r w:rsidRPr="004C522A">
          <w:rPr>
            <w:rStyle w:val="Hyperlink"/>
            <w:rFonts w:cs="Traditional Arabic" w:hint="cs"/>
            <w:rtl/>
          </w:rPr>
          <w:t xml:space="preserve">، لجنة الطاقة والتجارة التابعة لمجلس النواب بالولايات المتحدة، </w:t>
        </w:r>
        <w:r w:rsidRPr="004C522A">
          <w:rPr>
            <w:rStyle w:val="Hyperlink"/>
            <w:rFonts w:cs="Traditional Arabic"/>
          </w:rPr>
          <w:t>14</w:t>
        </w:r>
        <w:r w:rsidRPr="004C522A">
          <w:rPr>
            <w:rStyle w:val="Hyperlink"/>
            <w:rFonts w:cs="Traditional Arabic" w:hint="eastAsia"/>
            <w:rtl/>
          </w:rPr>
          <w:t> ديسمبر </w:t>
        </w:r>
        <w:r w:rsidRPr="004C522A">
          <w:rPr>
            <w:rStyle w:val="Hyperlink"/>
            <w:rFonts w:cs="Traditional Arabic"/>
          </w:rPr>
          <w:t>2011</w:t>
        </w:r>
      </w:hyperlink>
      <w:r>
        <w:rPr>
          <w:rFonts w:hint="cs"/>
          <w:rtl/>
        </w:rPr>
        <w:t>؛ و</w:t>
      </w:r>
      <w:hyperlink r:id="rId108" w:history="1">
        <w:r w:rsidRPr="004C522A">
          <w:rPr>
            <w:rStyle w:val="Hyperlink"/>
            <w:rFonts w:cs="Traditional Arabic"/>
            <w:lang w:val="en-GB"/>
          </w:rPr>
          <w:t>Jon Leibowitz</w:t>
        </w:r>
        <w:r w:rsidRPr="004C522A">
          <w:rPr>
            <w:rStyle w:val="Hyperlink"/>
            <w:rFonts w:cs="Traditional Arabic" w:hint="cs"/>
            <w:rtl/>
            <w:lang w:val="en-GB"/>
          </w:rPr>
          <w:t xml:space="preserve">، لجنة التجارة الفيدرالية </w:t>
        </w:r>
        <w:r w:rsidRPr="004C522A">
          <w:rPr>
            <w:rStyle w:val="Hyperlink"/>
            <w:rFonts w:cs="Traditional Arabic"/>
          </w:rPr>
          <w:t>(FTC)</w:t>
        </w:r>
        <w:r w:rsidRPr="004C522A">
          <w:rPr>
            <w:rStyle w:val="Hyperlink"/>
            <w:rFonts w:cs="Traditional Arabic" w:hint="cs"/>
            <w:rtl/>
          </w:rPr>
          <w:t xml:space="preserve"> بالولايات المتحدة، جلسة أمام اللجنة القضائية الفرعية التابعة لمجلس النواب بشأن الملكية الفكرية والمنافسة والإنترنت، </w:t>
        </w:r>
        <w:r w:rsidRPr="004C522A">
          <w:rPr>
            <w:rStyle w:val="Hyperlink"/>
            <w:rFonts w:cs="Traditional Arabic"/>
          </w:rPr>
          <w:t>7</w:t>
        </w:r>
        <w:r w:rsidRPr="004C522A">
          <w:rPr>
            <w:rStyle w:val="Hyperlink"/>
            <w:rFonts w:cs="Traditional Arabic" w:hint="eastAsia"/>
            <w:rtl/>
          </w:rPr>
          <w:t> ديسمبر </w:t>
        </w:r>
        <w:r w:rsidRPr="004C522A">
          <w:rPr>
            <w:rStyle w:val="Hyperlink"/>
            <w:rFonts w:cs="Traditional Arabic"/>
          </w:rPr>
          <w:t>2011</w:t>
        </w:r>
      </w:hyperlink>
      <w:r>
        <w:rPr>
          <w:rFonts w:hint="cs"/>
          <w:rtl/>
        </w:rPr>
        <w:t>.</w:t>
      </w:r>
    </w:p>
  </w:footnote>
  <w:footnote w:id="111">
    <w:p w:rsidR="00901B74" w:rsidRPr="00504381" w:rsidRDefault="00901B74" w:rsidP="00B5694D">
      <w:pPr>
        <w:pStyle w:val="FootnoteText"/>
        <w:rPr>
          <w:rtl/>
        </w:rPr>
      </w:pPr>
      <w:r>
        <w:rPr>
          <w:rStyle w:val="FootnoteReference"/>
        </w:rPr>
        <w:footnoteRef/>
      </w:r>
      <w:r>
        <w:rPr>
          <w:rFonts w:hint="cs"/>
          <w:rtl/>
        </w:rPr>
        <w:tab/>
      </w:r>
      <w:hyperlink r:id="rId109" w:history="1">
        <w:r w:rsidRPr="00723346">
          <w:rPr>
            <w:rStyle w:val="Hyperlink"/>
            <w:rFonts w:cs="Traditional Arabic" w:hint="cs"/>
            <w:rtl/>
          </w:rPr>
          <w:t xml:space="preserve">شواغل حماية المستهلكين فيما يتعلق بميادين المستوى الأعلى العامة </w:t>
        </w:r>
        <w:r w:rsidRPr="00723346">
          <w:rPr>
            <w:rStyle w:val="Hyperlink"/>
            <w:rFonts w:cs="Traditional Arabic"/>
          </w:rPr>
          <w:t>(gTLD)</w:t>
        </w:r>
        <w:r w:rsidRPr="00723346">
          <w:rPr>
            <w:rStyle w:val="Hyperlink"/>
            <w:rFonts w:cs="Traditional Arabic" w:hint="cs"/>
            <w:rtl/>
          </w:rPr>
          <w:t xml:space="preserve"> الجديدة، لجنة التجارة الفيدرالية بالولايات المتحدة الأمريكية، </w:t>
        </w:r>
        <w:r w:rsidRPr="00723346">
          <w:rPr>
            <w:rStyle w:val="Hyperlink"/>
            <w:rFonts w:cs="Traditional Arabic"/>
          </w:rPr>
          <w:t>16</w:t>
        </w:r>
        <w:r w:rsidRPr="00723346">
          <w:rPr>
            <w:rStyle w:val="Hyperlink"/>
            <w:rFonts w:cs="Traditional Arabic" w:hint="eastAsia"/>
            <w:rtl/>
          </w:rPr>
          <w:t> ديسمبر </w:t>
        </w:r>
        <w:r w:rsidRPr="00723346">
          <w:rPr>
            <w:rStyle w:val="Hyperlink"/>
            <w:rFonts w:cs="Traditional Arabic"/>
          </w:rPr>
          <w:t>2011</w:t>
        </w:r>
      </w:hyperlink>
      <w:r>
        <w:rPr>
          <w:rFonts w:hint="cs"/>
          <w:rtl/>
        </w:rPr>
        <w:t>؛ و</w:t>
      </w:r>
      <w:hyperlink r:id="rId110" w:history="1">
        <w:r w:rsidRPr="00331D93">
          <w:rPr>
            <w:rStyle w:val="Hyperlink"/>
            <w:rFonts w:cs="Traditional Arabic" w:hint="cs"/>
            <w:rtl/>
          </w:rPr>
          <w:t xml:space="preserve">شواغل بشأن الميادين </w:t>
        </w:r>
        <w:r w:rsidRPr="00331D93">
          <w:rPr>
            <w:rStyle w:val="Hyperlink"/>
            <w:rFonts w:cs="Traditional Arabic"/>
          </w:rPr>
          <w:t>gTLD</w:t>
        </w:r>
        <w:r w:rsidRPr="00331D93">
          <w:rPr>
            <w:rStyle w:val="Hyperlink"/>
            <w:rFonts w:cs="Traditional Arabic" w:hint="cs"/>
            <w:rtl/>
          </w:rPr>
          <w:t xml:space="preserve"> الجديدة، مجلس النواب الإمريكي، </w:t>
        </w:r>
        <w:r w:rsidRPr="00331D93">
          <w:rPr>
            <w:rStyle w:val="Hyperlink"/>
            <w:rFonts w:cs="Traditional Arabic"/>
          </w:rPr>
          <w:t>7</w:t>
        </w:r>
        <w:r w:rsidRPr="00331D93">
          <w:rPr>
            <w:rStyle w:val="Hyperlink"/>
            <w:rFonts w:cs="Traditional Arabic" w:hint="eastAsia"/>
            <w:rtl/>
          </w:rPr>
          <w:t> أغسطس </w:t>
        </w:r>
        <w:r w:rsidRPr="00331D93">
          <w:rPr>
            <w:rStyle w:val="Hyperlink"/>
            <w:rFonts w:cs="Traditional Arabic"/>
          </w:rPr>
          <w:t>2012</w:t>
        </w:r>
      </w:hyperlink>
      <w:r>
        <w:rPr>
          <w:rFonts w:hint="cs"/>
          <w:rtl/>
        </w:rPr>
        <w:t>.</w:t>
      </w:r>
    </w:p>
  </w:footnote>
  <w:footnote w:id="112">
    <w:p w:rsidR="00901B74" w:rsidRPr="00595ED3" w:rsidRDefault="00901B74" w:rsidP="00FC2FD9">
      <w:pPr>
        <w:pStyle w:val="FootnoteText"/>
        <w:rPr>
          <w:rtl/>
        </w:rPr>
      </w:pPr>
      <w:r>
        <w:rPr>
          <w:rStyle w:val="FootnoteReference"/>
        </w:rPr>
        <w:footnoteRef/>
      </w:r>
      <w:r>
        <w:rPr>
          <w:rFonts w:hint="cs"/>
          <w:rtl/>
        </w:rPr>
        <w:tab/>
        <w:t>راجع المزيد من المعلومات عن مفهوم تجميع طلبات الميادين </w:t>
      </w:r>
      <w:r>
        <w:t>gTLD</w:t>
      </w:r>
      <w:r>
        <w:rPr>
          <w:rFonts w:hint="cs"/>
          <w:rtl/>
        </w:rPr>
        <w:t xml:space="preserve"> الجديدة على: </w:t>
      </w:r>
      <w:r>
        <w:rPr>
          <w:rFonts w:hint="cs"/>
          <w:rtl/>
        </w:rPr>
        <w:tab/>
      </w:r>
      <w:r>
        <w:rPr>
          <w:rtl/>
        </w:rPr>
        <w:br/>
      </w:r>
      <w:hyperlink r:id="rId111" w:history="1">
        <w:r w:rsidRPr="002D3D6A">
          <w:rPr>
            <w:rStyle w:val="Hyperlink"/>
            <w:rFonts w:asciiTheme="minorHAnsi" w:hAnsiTheme="minorHAnsi" w:cstheme="minorHAnsi"/>
          </w:rPr>
          <w:t>http://archive.icann.org/en/topics/new-gtlds/rfp-clean-30may11-en.pdf</w:t>
        </w:r>
        <w:r w:rsidRPr="002D3D6A">
          <w:rPr>
            <w:rStyle w:val="Hyperlink"/>
            <w:rFonts w:cs="Traditional Arabic" w:hint="cs"/>
            <w:rtl/>
          </w:rPr>
          <w:t>؛</w:t>
        </w:r>
      </w:hyperlink>
      <w:r>
        <w:rPr>
          <w:rFonts w:hint="cs"/>
          <w:rtl/>
        </w:rPr>
        <w:t xml:space="preserve"> وأثناء مناقشة التوسيع الأساسية، ثم الاتفاق على ألاّ تفوض </w:t>
      </w:r>
      <w:r>
        <w:t>ICANN</w:t>
      </w:r>
      <w:r>
        <w:rPr>
          <w:rFonts w:hint="cs"/>
          <w:rtl/>
        </w:rPr>
        <w:t xml:space="preserve"> ميادين مستوى أعلى بمعدل يزيد عن </w:t>
      </w:r>
      <w:r>
        <w:t>1 000</w:t>
      </w:r>
      <w:r>
        <w:rPr>
          <w:rFonts w:hint="eastAsia"/>
          <w:rtl/>
        </w:rPr>
        <w:t> ميدان كل عام.</w:t>
      </w:r>
    </w:p>
  </w:footnote>
  <w:footnote w:id="113">
    <w:p w:rsidR="00901B74" w:rsidRPr="00B5694D" w:rsidRDefault="00901B74" w:rsidP="00B5694D">
      <w:pPr>
        <w:pStyle w:val="FootnoteText"/>
        <w:rPr>
          <w:rtl/>
        </w:rPr>
      </w:pPr>
      <w:r>
        <w:rPr>
          <w:rStyle w:val="FootnoteReference"/>
        </w:rPr>
        <w:footnoteRef/>
      </w:r>
      <w:r>
        <w:rPr>
          <w:rFonts w:hint="cs"/>
          <w:rtl/>
        </w:rPr>
        <w:tab/>
        <w:t>الميادين </w:t>
      </w:r>
      <w:r>
        <w:t>gTLD</w:t>
      </w:r>
      <w:r>
        <w:rPr>
          <w:rFonts w:hint="cs"/>
          <w:rtl/>
        </w:rPr>
        <w:t xml:space="preserve"> الجديدة: منافسة أم تركيز؟ ابتكار أم اتباع السائد؟ </w:t>
      </w:r>
      <w:r w:rsidRPr="00AD494B">
        <w:rPr>
          <w:lang w:val="en-GB"/>
        </w:rPr>
        <w:t>Phil Corwin</w:t>
      </w:r>
      <w:r>
        <w:rPr>
          <w:rFonts w:hint="cs"/>
          <w:rtl/>
        </w:rPr>
        <w:t xml:space="preserve">، </w:t>
      </w:r>
      <w:r>
        <w:t>6</w:t>
      </w:r>
      <w:r>
        <w:rPr>
          <w:rFonts w:hint="cs"/>
          <w:rtl/>
        </w:rPr>
        <w:t xml:space="preserve"> يونيو </w:t>
      </w:r>
      <w:r>
        <w:t>2012</w:t>
      </w:r>
      <w:r>
        <w:rPr>
          <w:rFonts w:hint="cs"/>
          <w:rtl/>
        </w:rPr>
        <w:t>، متاح على:</w:t>
      </w:r>
      <w:r>
        <w:rPr>
          <w:rFonts w:hint="cs"/>
          <w:rtl/>
        </w:rPr>
        <w:tab/>
      </w:r>
      <w:r>
        <w:rPr>
          <w:rtl/>
        </w:rPr>
        <w:br/>
      </w:r>
      <w:hyperlink r:id="rId112" w:history="1">
        <w:r w:rsidRPr="00E76229">
          <w:rPr>
            <w:rStyle w:val="Hyperlink"/>
            <w:rFonts w:asciiTheme="minorHAnsi" w:hAnsiTheme="minorHAnsi" w:cstheme="minorHAnsi"/>
          </w:rPr>
          <w:t>http://www.domainnamenews.com/new-gtlds/new-gtlds-competition-or-concentration-innovation-or-domination/11833</w:t>
        </w:r>
      </w:hyperlink>
      <w:r>
        <w:rPr>
          <w:rFonts w:hint="cs"/>
          <w:rtl/>
        </w:rPr>
        <w:t>.</w:t>
      </w:r>
    </w:p>
  </w:footnote>
  <w:footnote w:id="114">
    <w:p w:rsidR="00901B74" w:rsidRDefault="00901B74" w:rsidP="00B5694D">
      <w:pPr>
        <w:pStyle w:val="FootnoteText"/>
        <w:rPr>
          <w:rtl/>
        </w:rPr>
      </w:pPr>
      <w:r>
        <w:rPr>
          <w:rStyle w:val="FootnoteReference"/>
        </w:rPr>
        <w:footnoteRef/>
      </w:r>
      <w:r>
        <w:rPr>
          <w:rFonts w:hint="cs"/>
          <w:rtl/>
        </w:rPr>
        <w:tab/>
        <w:t>قضايا الملكية المتداخلة، رسالة من لورانس ستريكلينغ (</w:t>
      </w:r>
      <w:r>
        <w:t>US DoC</w:t>
      </w:r>
      <w:r>
        <w:rPr>
          <w:rFonts w:hint="cs"/>
          <w:rtl/>
        </w:rPr>
        <w:t xml:space="preserve">، </w:t>
      </w:r>
      <w:r>
        <w:t>NTIA</w:t>
      </w:r>
      <w:r>
        <w:rPr>
          <w:rFonts w:hint="cs"/>
          <w:rtl/>
        </w:rPr>
        <w:t>) إلى </w:t>
      </w:r>
      <w:r>
        <w:t>ICANN</w:t>
      </w:r>
      <w:r>
        <w:rPr>
          <w:rFonts w:hint="cs"/>
          <w:rtl/>
        </w:rPr>
        <w:t xml:space="preserve">، </w:t>
      </w:r>
      <w:r>
        <w:t>16</w:t>
      </w:r>
      <w:r>
        <w:rPr>
          <w:rFonts w:hint="cs"/>
          <w:rtl/>
        </w:rPr>
        <w:t xml:space="preserve"> يونيو </w:t>
      </w:r>
      <w:r>
        <w:t>2011</w:t>
      </w:r>
      <w:r>
        <w:rPr>
          <w:rFonts w:hint="cs"/>
          <w:rtl/>
        </w:rPr>
        <w:t>، متاحة على:</w:t>
      </w:r>
      <w:r>
        <w:rPr>
          <w:rFonts w:hint="cs"/>
          <w:rtl/>
        </w:rPr>
        <w:tab/>
      </w:r>
    </w:p>
    <w:p w:rsidR="00901B74" w:rsidRPr="00B5694D" w:rsidRDefault="00901B74" w:rsidP="00B5694D">
      <w:pPr>
        <w:pStyle w:val="FootnoteText"/>
        <w:rPr>
          <w:rtl/>
        </w:rPr>
      </w:pPr>
      <w:hyperlink r:id="rId113" w:history="1">
        <w:r w:rsidRPr="00E76229">
          <w:rPr>
            <w:rStyle w:val="Hyperlink"/>
            <w:rFonts w:asciiTheme="minorHAnsi" w:hAnsiTheme="minorHAnsi" w:cstheme="minorHAnsi"/>
          </w:rPr>
          <w:t>http://www.icann.org/en/correspondence/strickling-to-dengate-thrush-16jun11-en.pdf</w:t>
        </w:r>
      </w:hyperlink>
      <w:r>
        <w:rPr>
          <w:rFonts w:hint="cs"/>
          <w:rtl/>
        </w:rPr>
        <w:t>.</w:t>
      </w:r>
    </w:p>
  </w:footnote>
  <w:footnote w:id="115">
    <w:p w:rsidR="00901B74" w:rsidRPr="00112D60" w:rsidRDefault="00901B74" w:rsidP="00B5694D">
      <w:pPr>
        <w:pStyle w:val="FootnoteText"/>
        <w:rPr>
          <w:rtl/>
        </w:rPr>
      </w:pPr>
      <w:r>
        <w:rPr>
          <w:rStyle w:val="FootnoteReference"/>
        </w:rPr>
        <w:footnoteRef/>
      </w:r>
      <w:r>
        <w:rPr>
          <w:rFonts w:hint="cs"/>
          <w:rtl/>
        </w:rPr>
        <w:tab/>
      </w:r>
      <w:r w:rsidRPr="00112D60">
        <w:rPr>
          <w:rFonts w:hint="cs"/>
          <w:spacing w:val="-4"/>
          <w:rtl/>
        </w:rPr>
        <w:t>الأساس المنطقي لقرار المجلس بشأن الدراسات الاقتصادية المرتبطة ببرنامج الميادين </w:t>
      </w:r>
      <w:r w:rsidRPr="00112D60">
        <w:rPr>
          <w:spacing w:val="-4"/>
        </w:rPr>
        <w:t>gTLD</w:t>
      </w:r>
      <w:r w:rsidRPr="00112D60">
        <w:rPr>
          <w:rFonts w:hint="cs"/>
          <w:spacing w:val="-4"/>
          <w:rtl/>
        </w:rPr>
        <w:t xml:space="preserve"> الجديدة، </w:t>
      </w:r>
      <w:r w:rsidRPr="00112D60">
        <w:rPr>
          <w:spacing w:val="-4"/>
        </w:rPr>
        <w:t>ICANN</w:t>
      </w:r>
      <w:r w:rsidRPr="00112D60">
        <w:rPr>
          <w:rFonts w:hint="cs"/>
          <w:spacing w:val="-4"/>
          <w:rtl/>
        </w:rPr>
        <w:t xml:space="preserve">، </w:t>
      </w:r>
      <w:r w:rsidRPr="00112D60">
        <w:rPr>
          <w:spacing w:val="-4"/>
        </w:rPr>
        <w:t>21</w:t>
      </w:r>
      <w:r w:rsidRPr="00112D60">
        <w:rPr>
          <w:rFonts w:hint="cs"/>
          <w:spacing w:val="-4"/>
          <w:rtl/>
        </w:rPr>
        <w:t xml:space="preserve"> مارس </w:t>
      </w:r>
      <w:r w:rsidRPr="00112D60">
        <w:rPr>
          <w:spacing w:val="-4"/>
        </w:rPr>
        <w:t>2011</w:t>
      </w:r>
      <w:r w:rsidRPr="00112D60">
        <w:rPr>
          <w:rFonts w:hint="cs"/>
          <w:spacing w:val="-4"/>
          <w:rtl/>
        </w:rPr>
        <w:t>. متاح على:</w:t>
      </w:r>
      <w:r>
        <w:rPr>
          <w:rtl/>
        </w:rPr>
        <w:br/>
      </w:r>
      <w:hyperlink r:id="rId114" w:history="1">
        <w:r w:rsidRPr="00E76229">
          <w:rPr>
            <w:rStyle w:val="Hyperlink"/>
            <w:rFonts w:asciiTheme="minorHAnsi" w:hAnsiTheme="minorHAnsi" w:cstheme="minorHAnsi"/>
          </w:rPr>
          <w:t>http://www.icann.org/en/groups/board/documents/rationale-economic-studies-21mar11-en</w:t>
        </w:r>
      </w:hyperlink>
      <w:r>
        <w:rPr>
          <w:rFonts w:hint="cs"/>
          <w:rtl/>
        </w:rPr>
        <w:t>.</w:t>
      </w:r>
    </w:p>
  </w:footnote>
  <w:footnote w:id="116">
    <w:p w:rsidR="00901B74" w:rsidRDefault="00901B74" w:rsidP="00112D60">
      <w:pPr>
        <w:pStyle w:val="FootnoteText"/>
        <w:rPr>
          <w:rtl/>
          <w:lang w:val="en-GB"/>
        </w:rPr>
      </w:pPr>
      <w:r>
        <w:rPr>
          <w:rStyle w:val="FootnoteReference"/>
        </w:rPr>
        <w:footnoteRef/>
      </w:r>
      <w:r>
        <w:rPr>
          <w:rFonts w:hint="cs"/>
          <w:rtl/>
        </w:rPr>
        <w:tab/>
        <w:t>تملص </w:t>
      </w:r>
      <w:r>
        <w:t>ICANN</w:t>
      </w:r>
      <w:r>
        <w:rPr>
          <w:rFonts w:hint="cs"/>
          <w:rtl/>
        </w:rPr>
        <w:t xml:space="preserve"> من مسؤولية عدم الثقة، جاستن ت. ليب، </w:t>
      </w:r>
      <w:r>
        <w:t>(2012) </w:t>
      </w:r>
      <w:r w:rsidRPr="00112D60">
        <w:rPr>
          <w:lang w:val="en-GB"/>
        </w:rPr>
        <w:t>89 Wash. U. L. Rev. 931</w:t>
      </w:r>
      <w:r>
        <w:rPr>
          <w:rFonts w:hint="cs"/>
          <w:rtl/>
          <w:lang w:val="en-GB"/>
        </w:rPr>
        <w:t>، متاح على:</w:t>
      </w:r>
      <w:r>
        <w:rPr>
          <w:rFonts w:hint="cs"/>
          <w:rtl/>
          <w:lang w:val="en-GB"/>
        </w:rPr>
        <w:tab/>
      </w:r>
    </w:p>
    <w:p w:rsidR="00901B74" w:rsidRPr="00112D60" w:rsidRDefault="00901B74" w:rsidP="00DC7F9D">
      <w:pPr>
        <w:pStyle w:val="FootnoteText"/>
        <w:rPr>
          <w:rtl/>
          <w:lang w:val="en-GB"/>
        </w:rPr>
      </w:pPr>
      <w:hyperlink r:id="rId115" w:history="1">
        <w:r w:rsidRPr="00E76229">
          <w:rPr>
            <w:rStyle w:val="Hyperlink"/>
            <w:rFonts w:eastAsia="Lucida Sans Unicode" w:cstheme="minorHAnsi"/>
            <w:szCs w:val="20"/>
            <w:lang w:bidi="en-US"/>
          </w:rPr>
          <w:t>http://lawreview.wustl.edu/in-print/icanns-escape-from-antitrust-liability/</w:t>
        </w:r>
      </w:hyperlink>
      <w:r>
        <w:rPr>
          <w:rFonts w:hint="cs"/>
          <w:rtl/>
          <w:lang w:val="en-GB"/>
        </w:rPr>
        <w:t>.</w:t>
      </w:r>
    </w:p>
  </w:footnote>
  <w:footnote w:id="117">
    <w:p w:rsidR="00901B74" w:rsidRPr="00DC7F9D" w:rsidRDefault="00901B74" w:rsidP="00DC7F9D">
      <w:pPr>
        <w:pStyle w:val="FootnoteText"/>
        <w:rPr>
          <w:rtl/>
        </w:rPr>
      </w:pPr>
      <w:r>
        <w:rPr>
          <w:rStyle w:val="FootnoteReference"/>
        </w:rPr>
        <w:footnoteRef/>
      </w:r>
      <w:r>
        <w:rPr>
          <w:rFonts w:hint="cs"/>
          <w:rtl/>
        </w:rPr>
        <w:tab/>
      </w:r>
      <w:hyperlink r:id="rId116" w:history="1">
        <w:r w:rsidRPr="00F05696">
          <w:rPr>
            <w:rStyle w:val="Hyperlink"/>
            <w:rFonts w:cs="Traditional Arabic" w:hint="cs"/>
            <w:rtl/>
          </w:rPr>
          <w:t>عمليات التسجيل الوقائية لميادين </w:t>
        </w:r>
        <w:r w:rsidRPr="00F05696">
          <w:rPr>
            <w:rStyle w:val="Hyperlink"/>
            <w:rFonts w:cs="Traditional Arabic"/>
          </w:rPr>
          <w:t>gTLD</w:t>
        </w:r>
        <w:r w:rsidRPr="00F05696">
          <w:rPr>
            <w:rStyle w:val="Hyperlink"/>
            <w:rFonts w:cs="Traditional Arabic" w:hint="cs"/>
            <w:rtl/>
          </w:rPr>
          <w:t xml:space="preserve"> جديدة، </w:t>
        </w:r>
        <w:r w:rsidRPr="00F05696">
          <w:rPr>
            <w:rStyle w:val="Hyperlink"/>
            <w:rFonts w:cs="Traditional Arabic"/>
          </w:rPr>
          <w:t>ANA</w:t>
        </w:r>
        <w:r w:rsidRPr="00F05696">
          <w:rPr>
            <w:rStyle w:val="Hyperlink"/>
            <w:rFonts w:cs="Traditional Arabic" w:hint="cs"/>
            <w:rtl/>
          </w:rPr>
          <w:t xml:space="preserve">، </w:t>
        </w:r>
        <w:r w:rsidRPr="00F05696">
          <w:rPr>
            <w:rStyle w:val="Hyperlink"/>
            <w:rFonts w:cs="Traditional Arabic"/>
          </w:rPr>
          <w:t>7</w:t>
        </w:r>
        <w:r w:rsidRPr="00F05696">
          <w:rPr>
            <w:rStyle w:val="Hyperlink"/>
            <w:rFonts w:cs="Traditional Arabic" w:hint="eastAsia"/>
            <w:rtl/>
          </w:rPr>
          <w:t> مايو </w:t>
        </w:r>
        <w:r w:rsidRPr="00F05696">
          <w:rPr>
            <w:rStyle w:val="Hyperlink"/>
            <w:rFonts w:cs="Traditional Arabic"/>
          </w:rPr>
          <w:t>2012</w:t>
        </w:r>
      </w:hyperlink>
      <w:r w:rsidRPr="00F05696">
        <w:rPr>
          <w:rFonts w:hint="cs"/>
          <w:rtl/>
        </w:rPr>
        <w:t xml:space="preserve">؛ </w:t>
      </w:r>
      <w:hyperlink r:id="rId117" w:history="1">
        <w:r w:rsidRPr="007143F3">
          <w:rPr>
            <w:rStyle w:val="Hyperlink"/>
            <w:rFonts w:cs="Traditional Arabic" w:hint="cs"/>
            <w:rtl/>
          </w:rPr>
          <w:t xml:space="preserve">مالوري دونكان، نائب رئيس الاتحاد الوطني للبيع بالتجزئة، </w:t>
        </w:r>
        <w:r w:rsidRPr="007143F3">
          <w:rPr>
            <w:rStyle w:val="Hyperlink"/>
            <w:rFonts w:cs="Traditional Arabic"/>
          </w:rPr>
          <w:t>21</w:t>
        </w:r>
        <w:r w:rsidRPr="007143F3">
          <w:rPr>
            <w:rStyle w:val="Hyperlink"/>
            <w:rFonts w:cs="Traditional Arabic" w:hint="eastAsia"/>
            <w:rtl/>
          </w:rPr>
          <w:t> أكتوبر </w:t>
        </w:r>
        <w:r w:rsidRPr="007143F3">
          <w:rPr>
            <w:rStyle w:val="Hyperlink"/>
            <w:rFonts w:cs="Traditional Arabic"/>
          </w:rPr>
          <w:t>2011</w:t>
        </w:r>
      </w:hyperlink>
      <w:r>
        <w:rPr>
          <w:rFonts w:hint="cs"/>
          <w:rtl/>
        </w:rPr>
        <w:t>.</w:t>
      </w:r>
    </w:p>
  </w:footnote>
  <w:footnote w:id="118">
    <w:p w:rsidR="00901B74" w:rsidRPr="00C61A04" w:rsidRDefault="00901B74" w:rsidP="003D7805">
      <w:pPr>
        <w:pStyle w:val="FootnoteText"/>
        <w:rPr>
          <w:rtl/>
        </w:rPr>
      </w:pPr>
      <w:r>
        <w:rPr>
          <w:rStyle w:val="FootnoteReference"/>
        </w:rPr>
        <w:footnoteRef/>
      </w:r>
      <w:r>
        <w:rPr>
          <w:rFonts w:hint="cs"/>
          <w:rtl/>
        </w:rPr>
        <w:tab/>
        <w:t>لماذا يظل برنامج الميادين </w:t>
      </w:r>
      <w:r>
        <w:t>gTLD</w:t>
      </w:r>
      <w:r>
        <w:rPr>
          <w:rFonts w:hint="cs"/>
          <w:rtl/>
        </w:rPr>
        <w:t xml:space="preserve"> الجديدة مثار قلق لرابطة أصحاب الأعمال وحائزي حقوق الملكية الفكرية (تذييل)، </w:t>
      </w:r>
      <w:r>
        <w:rPr>
          <w:rFonts w:hint="cs"/>
          <w:rtl/>
        </w:rPr>
        <w:tab/>
      </w:r>
      <w:r>
        <w:rPr>
          <w:rFonts w:hint="cs"/>
          <w:rtl/>
        </w:rPr>
        <w:br/>
      </w:r>
      <w:hyperlink r:id="rId118" w:history="1">
        <w:r w:rsidRPr="002D3D6A">
          <w:rPr>
            <w:rStyle w:val="Hyperlink"/>
            <w:rFonts w:asciiTheme="minorHAnsi" w:hAnsiTheme="minorHAnsi" w:cstheme="minorHAnsi"/>
          </w:rPr>
          <w:t>http://www.bakerlaw.com/files/Uploads/Documents/News/Articles/INTELLECTUAL%20PROPERTY/2011/IPO_Comments_Einhorn-3-2011.pdf</w:t>
        </w:r>
        <w:r w:rsidRPr="00C61A04">
          <w:rPr>
            <w:rFonts w:hint="cs"/>
            <w:rtl/>
          </w:rPr>
          <w:t>؛</w:t>
        </w:r>
      </w:hyperlink>
      <w:r w:rsidRPr="00C61A04">
        <w:rPr>
          <w:rFonts w:hint="cs"/>
          <w:rtl/>
        </w:rPr>
        <w:t xml:space="preserve"> الميادين </w:t>
      </w:r>
      <w:r>
        <w:t>gTLD</w:t>
      </w:r>
      <w:r>
        <w:rPr>
          <w:rFonts w:hint="cs"/>
          <w:rtl/>
        </w:rPr>
        <w:t xml:space="preserve"> وأسماء الميادين الدولية الطابع الجديدة لأغراض التنمية: الأهمية والمعوقات، المنتدى </w:t>
      </w:r>
      <w:r>
        <w:t>IGF</w:t>
      </w:r>
      <w:r>
        <w:rPr>
          <w:rFonts w:hint="cs"/>
          <w:rtl/>
        </w:rPr>
        <w:t xml:space="preserve"> لعام </w:t>
      </w:r>
      <w:r>
        <w:t>2010</w:t>
      </w:r>
      <w:r>
        <w:rPr>
          <w:rFonts w:hint="cs"/>
          <w:rtl/>
        </w:rPr>
        <w:t xml:space="preserve"> (الجلسة </w:t>
      </w:r>
      <w:r>
        <w:t>61</w:t>
      </w:r>
      <w:r>
        <w:rPr>
          <w:rFonts w:hint="cs"/>
          <w:rtl/>
        </w:rPr>
        <w:t xml:space="preserve">)، </w:t>
      </w:r>
      <w:hyperlink r:id="rId119" w:history="1">
        <w:r w:rsidRPr="00E76229">
          <w:rPr>
            <w:rStyle w:val="Hyperlink"/>
            <w:rFonts w:asciiTheme="minorHAnsi" w:hAnsiTheme="minorHAnsi" w:cstheme="minorHAnsi"/>
          </w:rPr>
          <w:t>http://www.intgovforum.org/cms/component/content/article/102-transcripts2010/634-61</w:t>
        </w:r>
      </w:hyperlink>
      <w:r>
        <w:rPr>
          <w:rFonts w:hint="cs"/>
          <w:rtl/>
        </w:rPr>
        <w:t xml:space="preserve"> ملاحظات مركز التحكيم والوساطة التابع للمنظمة العالمية للملكية الفكرية </w:t>
      </w:r>
      <w:r>
        <w:t>(WIPO)</w:t>
      </w:r>
      <w:r>
        <w:rPr>
          <w:rFonts w:hint="cs"/>
          <w:rtl/>
        </w:rPr>
        <w:t xml:space="preserve"> بشأن مناقشة مشروع دليل </w:t>
      </w:r>
      <w:r>
        <w:t>ICANN</w:t>
      </w:r>
      <w:r>
        <w:rPr>
          <w:rFonts w:hint="cs"/>
          <w:rtl/>
        </w:rPr>
        <w:t xml:space="preserve"> لمقدمي طلبات الميادين </w:t>
      </w:r>
      <w:r>
        <w:t>gTLD</w:t>
      </w:r>
      <w:r>
        <w:rPr>
          <w:rFonts w:hint="cs"/>
          <w:rtl/>
        </w:rPr>
        <w:t xml:space="preserve"> الجديدة والتي جرت في أبريل </w:t>
      </w:r>
      <w:r>
        <w:t>2011</w:t>
      </w:r>
      <w:r>
        <w:rPr>
          <w:rFonts w:hint="cs"/>
          <w:rtl/>
        </w:rPr>
        <w:t>، إيريك ويلبرز، مدير مركز التحكم والوساطة التابع لمنظمة </w:t>
      </w:r>
      <w:r>
        <w:t>WIPO</w:t>
      </w:r>
      <w:r>
        <w:rPr>
          <w:rFonts w:hint="cs"/>
          <w:rtl/>
        </w:rPr>
        <w:t xml:space="preserve">، </w:t>
      </w:r>
      <w:r>
        <w:t>13</w:t>
      </w:r>
      <w:r>
        <w:rPr>
          <w:rFonts w:hint="cs"/>
          <w:rtl/>
        </w:rPr>
        <w:t xml:space="preserve"> مايو </w:t>
      </w:r>
      <w:r>
        <w:t>2011</w:t>
      </w:r>
      <w:r>
        <w:rPr>
          <w:rFonts w:hint="cs"/>
          <w:rtl/>
        </w:rPr>
        <w:t xml:space="preserve">، </w:t>
      </w:r>
      <w:r>
        <w:rPr>
          <w:rFonts w:hint="cs"/>
          <w:rtl/>
        </w:rPr>
        <w:tab/>
      </w:r>
      <w:r>
        <w:rPr>
          <w:rFonts w:hint="cs"/>
          <w:rtl/>
        </w:rPr>
        <w:br/>
      </w:r>
      <w:hyperlink r:id="rId120" w:history="1">
        <w:r w:rsidRPr="00E76229">
          <w:rPr>
            <w:rStyle w:val="Hyperlink"/>
            <w:rFonts w:asciiTheme="minorHAnsi" w:hAnsiTheme="minorHAnsi" w:cstheme="minorHAnsi"/>
          </w:rPr>
          <w:t>http://www.icann.org/en/correspondence/wilbers-to-beckstrom-13may11-en.pdf</w:t>
        </w:r>
      </w:hyperlink>
      <w:r w:rsidRPr="00827A94">
        <w:rPr>
          <w:rFonts w:hint="cs"/>
          <w:rtl/>
        </w:rPr>
        <w:t>.</w:t>
      </w:r>
    </w:p>
  </w:footnote>
  <w:footnote w:id="119">
    <w:p w:rsidR="00901B74" w:rsidRPr="007D27B4" w:rsidRDefault="00901B74" w:rsidP="003D7805">
      <w:pPr>
        <w:pStyle w:val="FootnoteText"/>
        <w:rPr>
          <w:rtl/>
        </w:rPr>
      </w:pPr>
      <w:r>
        <w:rPr>
          <w:rStyle w:val="FootnoteReference"/>
        </w:rPr>
        <w:footnoteRef/>
      </w:r>
      <w:r>
        <w:rPr>
          <w:rFonts w:hint="cs"/>
          <w:rtl/>
        </w:rPr>
        <w:tab/>
      </w:r>
      <w:hyperlink r:id="rId121" w:history="1">
        <w:r w:rsidRPr="00F74A4B">
          <w:rPr>
            <w:rStyle w:val="Hyperlink"/>
            <w:rFonts w:cs="Traditional Arabic" w:hint="cs"/>
            <w:rtl/>
          </w:rPr>
          <w:t xml:space="preserve">شواغل بخصوص التوسع في ميادين المستوى الأعلى العامة الجديدة، مجلس نواب الولايات المتحدة الأمريكية، </w:t>
        </w:r>
        <w:r w:rsidRPr="00F74A4B">
          <w:rPr>
            <w:rStyle w:val="Hyperlink"/>
            <w:rFonts w:cs="Traditional Arabic"/>
          </w:rPr>
          <w:t>7</w:t>
        </w:r>
        <w:r w:rsidRPr="00F74A4B">
          <w:rPr>
            <w:rStyle w:val="Hyperlink"/>
            <w:rFonts w:cs="Traditional Arabic" w:hint="eastAsia"/>
            <w:rtl/>
          </w:rPr>
          <w:t> أغسطس </w:t>
        </w:r>
        <w:r w:rsidRPr="00F74A4B">
          <w:rPr>
            <w:rStyle w:val="Hyperlink"/>
            <w:rFonts w:cs="Traditional Arabic"/>
          </w:rPr>
          <w:t>2012</w:t>
        </w:r>
      </w:hyperlink>
      <w:r>
        <w:rPr>
          <w:rFonts w:hint="cs"/>
          <w:rtl/>
        </w:rPr>
        <w:t>؛ ل</w:t>
      </w:r>
      <w:hyperlink r:id="rId122" w:history="1">
        <w:r w:rsidRPr="00034DB9">
          <w:rPr>
            <w:rStyle w:val="Hyperlink"/>
            <w:rFonts w:cs="Traditional Arabic" w:hint="cs"/>
            <w:rtl/>
          </w:rPr>
          <w:t>ماذا</w:t>
        </w:r>
        <w:r>
          <w:rPr>
            <w:rStyle w:val="Hyperlink"/>
            <w:rFonts w:cs="Traditional Arabic" w:hint="eastAsia"/>
            <w:rtl/>
          </w:rPr>
          <w:t> </w:t>
        </w:r>
        <w:r w:rsidRPr="00034DB9">
          <w:rPr>
            <w:rStyle w:val="Hyperlink"/>
            <w:rFonts w:cs="Traditional Arabic" w:hint="cs"/>
            <w:rtl/>
          </w:rPr>
          <w:t>يظل برنامج الميادين </w:t>
        </w:r>
        <w:r w:rsidRPr="00034DB9">
          <w:rPr>
            <w:rStyle w:val="Hyperlink"/>
            <w:rFonts w:cs="Traditional Arabic"/>
          </w:rPr>
          <w:t>gTLD</w:t>
        </w:r>
        <w:r w:rsidRPr="00034DB9">
          <w:rPr>
            <w:rStyle w:val="Hyperlink"/>
            <w:rFonts w:cs="Traditional Arabic" w:hint="cs"/>
            <w:rtl/>
          </w:rPr>
          <w:t xml:space="preserve"> الجديدة مثار قلق لرابطة أصحاب الأعمال وحائزي حقوق الملكية الفكرية (تذييل)</w:t>
        </w:r>
      </w:hyperlink>
      <w:r>
        <w:rPr>
          <w:rFonts w:hint="cs"/>
          <w:rtl/>
        </w:rPr>
        <w:t>.</w:t>
      </w:r>
    </w:p>
  </w:footnote>
  <w:footnote w:id="120">
    <w:p w:rsidR="00901B74" w:rsidRPr="00566883" w:rsidRDefault="00901B74" w:rsidP="003D7805">
      <w:pPr>
        <w:pStyle w:val="FootnoteText"/>
        <w:rPr>
          <w:rtl/>
        </w:rPr>
      </w:pPr>
      <w:r>
        <w:rPr>
          <w:rStyle w:val="FootnoteReference"/>
        </w:rPr>
        <w:footnoteRef/>
      </w:r>
      <w:r>
        <w:rPr>
          <w:rFonts w:hint="cs"/>
          <w:rtl/>
        </w:rPr>
        <w:tab/>
      </w:r>
      <w:hyperlink r:id="rId123" w:history="1">
        <w:r w:rsidRPr="00ED592C">
          <w:rPr>
            <w:rStyle w:val="Hyperlink"/>
            <w:rFonts w:cs="Traditional Arabic" w:hint="cs"/>
            <w:rtl/>
          </w:rPr>
          <w:t xml:space="preserve">الحماية من إساءة استعمال الأسماء والأسماء المختصرة للمنظمات الحكومية الدولية في نظام أسماء الميادين، المجالس القانونية للمنظمات الحكومية الدولية العامة، </w:t>
        </w:r>
        <w:r w:rsidRPr="00ED592C">
          <w:rPr>
            <w:rStyle w:val="Hyperlink"/>
            <w:rFonts w:cs="Traditional Arabic"/>
          </w:rPr>
          <w:t>13</w:t>
        </w:r>
        <w:r w:rsidRPr="00ED592C">
          <w:rPr>
            <w:rStyle w:val="Hyperlink"/>
            <w:rFonts w:cs="Traditional Arabic" w:hint="eastAsia"/>
            <w:rtl/>
          </w:rPr>
          <w:t> ديسمبر </w:t>
        </w:r>
        <w:r w:rsidRPr="00ED592C">
          <w:rPr>
            <w:rStyle w:val="Hyperlink"/>
            <w:rFonts w:cs="Traditional Arabic"/>
          </w:rPr>
          <w:t>2011</w:t>
        </w:r>
      </w:hyperlink>
      <w:r>
        <w:rPr>
          <w:rFonts w:hint="cs"/>
          <w:rtl/>
        </w:rPr>
        <w:t xml:space="preserve">؛ </w:t>
      </w:r>
      <w:hyperlink r:id="rId124" w:history="1">
        <w:r w:rsidRPr="00526F3A">
          <w:rPr>
            <w:rStyle w:val="Hyperlink"/>
            <w:rFonts w:cs="Traditional Arabic" w:hint="cs"/>
            <w:rtl/>
          </w:rPr>
          <w:t xml:space="preserve">رسالة من ت. ستيلزر (أمين مجلس الرؤساء التنفيذيين) إلى أكرم عطا الله، الأمم المتحدة، </w:t>
        </w:r>
        <w:r w:rsidRPr="00526F3A">
          <w:rPr>
            <w:rStyle w:val="Hyperlink"/>
            <w:rFonts w:cs="Traditional Arabic"/>
          </w:rPr>
          <w:t>11</w:t>
        </w:r>
        <w:r>
          <w:rPr>
            <w:rStyle w:val="Hyperlink"/>
            <w:rFonts w:cs="Traditional Arabic" w:hint="eastAsia"/>
            <w:rtl/>
          </w:rPr>
          <w:t> يو</w:t>
        </w:r>
        <w:r>
          <w:rPr>
            <w:rStyle w:val="Hyperlink"/>
            <w:rFonts w:cs="Traditional Arabic" w:hint="cs"/>
            <w:rtl/>
          </w:rPr>
          <w:t>ل</w:t>
        </w:r>
        <w:r w:rsidRPr="00526F3A">
          <w:rPr>
            <w:rStyle w:val="Hyperlink"/>
            <w:rFonts w:cs="Traditional Arabic" w:hint="eastAsia"/>
            <w:rtl/>
          </w:rPr>
          <w:t>يو </w:t>
        </w:r>
        <w:r w:rsidRPr="00526F3A">
          <w:rPr>
            <w:rStyle w:val="Hyperlink"/>
            <w:rFonts w:cs="Traditional Arabic"/>
          </w:rPr>
          <w:t>2012</w:t>
        </w:r>
      </w:hyperlink>
      <w:r>
        <w:rPr>
          <w:rFonts w:hint="cs"/>
          <w:rtl/>
        </w:rPr>
        <w:t xml:space="preserve">؛ </w:t>
      </w:r>
      <w:hyperlink r:id="rId125" w:history="1">
        <w:r w:rsidRPr="00496518">
          <w:rPr>
            <w:rStyle w:val="Hyperlink"/>
            <w:rFonts w:cs="Traditional Arabic" w:hint="cs"/>
            <w:rtl/>
          </w:rPr>
          <w:t>مبادئ اللجنة </w:t>
        </w:r>
        <w:r w:rsidRPr="00496518">
          <w:rPr>
            <w:rStyle w:val="Hyperlink"/>
            <w:rFonts w:cs="Traditional Arabic"/>
          </w:rPr>
          <w:t>GAC</w:t>
        </w:r>
        <w:r w:rsidRPr="00496518">
          <w:rPr>
            <w:rStyle w:val="Hyperlink"/>
            <w:rFonts w:cs="Traditional Arabic" w:hint="cs"/>
            <w:rtl/>
          </w:rPr>
          <w:t xml:space="preserve"> بشأن الميادين </w:t>
        </w:r>
        <w:r w:rsidRPr="00496518">
          <w:rPr>
            <w:rStyle w:val="Hyperlink"/>
            <w:rFonts w:cs="Traditional Arabic"/>
          </w:rPr>
          <w:t>gTLD</w:t>
        </w:r>
        <w:r w:rsidRPr="00496518">
          <w:rPr>
            <w:rStyle w:val="Hyperlink"/>
            <w:rFonts w:cs="Traditional Arabic" w:hint="cs"/>
            <w:rtl/>
          </w:rPr>
          <w:t xml:space="preserve"> الجديدة (</w:t>
        </w:r>
        <w:r w:rsidRPr="00496518">
          <w:rPr>
            <w:rStyle w:val="Hyperlink"/>
            <w:rFonts w:cs="Traditional Arabic"/>
          </w:rPr>
          <w:t>28</w:t>
        </w:r>
        <w:r w:rsidRPr="00496518">
          <w:rPr>
            <w:rStyle w:val="Hyperlink"/>
            <w:rFonts w:cs="Traditional Arabic" w:hint="eastAsia"/>
            <w:rtl/>
          </w:rPr>
          <w:t> مارس </w:t>
        </w:r>
        <w:r w:rsidRPr="00496518">
          <w:rPr>
            <w:rStyle w:val="Hyperlink"/>
            <w:rFonts w:cs="Traditional Arabic"/>
          </w:rPr>
          <w:t>2007</w:t>
        </w:r>
        <w:r w:rsidRPr="00496518">
          <w:rPr>
            <w:rStyle w:val="Hyperlink"/>
            <w:rFonts w:cs="Traditional Arabic" w:hint="cs"/>
            <w:rtl/>
          </w:rPr>
          <w:t>)</w:t>
        </w:r>
      </w:hyperlink>
      <w:r>
        <w:rPr>
          <w:rFonts w:hint="cs"/>
          <w:rtl/>
        </w:rPr>
        <w:t>.</w:t>
      </w:r>
    </w:p>
  </w:footnote>
  <w:footnote w:id="121">
    <w:p w:rsidR="00901B74" w:rsidRPr="00AC0434" w:rsidRDefault="00901B74" w:rsidP="00853A5D">
      <w:pPr>
        <w:pStyle w:val="FootnoteText"/>
        <w:rPr>
          <w:rtl/>
        </w:rPr>
      </w:pPr>
      <w:r>
        <w:rPr>
          <w:rStyle w:val="FootnoteReference"/>
        </w:rPr>
        <w:footnoteRef/>
      </w:r>
      <w:r>
        <w:rPr>
          <w:rFonts w:hint="cs"/>
          <w:rtl/>
        </w:rPr>
        <w:tab/>
        <w:t>إصدار خطاب اختيار الميادين </w:t>
      </w:r>
      <w:r>
        <w:t>ccTLD</w:t>
      </w:r>
      <w:r>
        <w:rPr>
          <w:rFonts w:hint="cs"/>
          <w:rtl/>
        </w:rPr>
        <w:t xml:space="preserve"> المرتبطة بالرموز ذات الحرفين للمعيار </w:t>
      </w:r>
      <w:r w:rsidRPr="00AC0434">
        <w:rPr>
          <w:lang w:val="en-GB"/>
        </w:rPr>
        <w:t>iso 3166-1</w:t>
      </w:r>
      <w:r>
        <w:rPr>
          <w:rFonts w:hint="cs"/>
          <w:rtl/>
          <w:lang w:val="en-GB"/>
        </w:rPr>
        <w:t xml:space="preserve">، </w:t>
      </w:r>
      <w:r>
        <w:t>ICANN</w:t>
      </w:r>
      <w:r>
        <w:rPr>
          <w:rFonts w:hint="cs"/>
          <w:rtl/>
        </w:rPr>
        <w:t xml:space="preserve">، </w:t>
      </w:r>
      <w:r>
        <w:t>9</w:t>
      </w:r>
      <w:r>
        <w:rPr>
          <w:rFonts w:hint="eastAsia"/>
          <w:rtl/>
        </w:rPr>
        <w:t> يوليو </w:t>
      </w:r>
      <w:r>
        <w:t>2007</w:t>
      </w:r>
      <w:r>
        <w:rPr>
          <w:rFonts w:hint="cs"/>
          <w:rtl/>
        </w:rPr>
        <w:t>،</w:t>
      </w:r>
      <w:r>
        <w:rPr>
          <w:rFonts w:hint="cs"/>
          <w:rtl/>
        </w:rPr>
        <w:tab/>
      </w:r>
      <w:r>
        <w:rPr>
          <w:rFonts w:hint="cs"/>
          <w:rtl/>
        </w:rPr>
        <w:br/>
      </w:r>
      <w:hyperlink r:id="rId126" w:history="1">
        <w:r w:rsidRPr="00E76229">
          <w:rPr>
            <w:rStyle w:val="Hyperlink"/>
            <w:rFonts w:asciiTheme="minorHAnsi" w:hAnsiTheme="minorHAnsi" w:cstheme="minorHAnsi"/>
          </w:rPr>
          <w:t>http://www.icann.org/en/resources/idn/ccnso-gac-idn-issues-report-09jul07-en.pdf</w:t>
        </w:r>
      </w:hyperlink>
      <w:r w:rsidRPr="00AC0434">
        <w:rPr>
          <w:rFonts w:hint="cs"/>
          <w:rtl/>
        </w:rPr>
        <w:t>.</w:t>
      </w:r>
    </w:p>
  </w:footnote>
  <w:footnote w:id="122">
    <w:p w:rsidR="00901B74" w:rsidRPr="00937A3D" w:rsidRDefault="00901B74" w:rsidP="00937A3D">
      <w:pPr>
        <w:pStyle w:val="FootnoteText"/>
        <w:rPr>
          <w:rtl/>
        </w:rPr>
      </w:pPr>
      <w:r>
        <w:rPr>
          <w:rStyle w:val="FootnoteReference"/>
        </w:rPr>
        <w:footnoteRef/>
      </w:r>
      <w:r>
        <w:rPr>
          <w:rFonts w:hint="cs"/>
          <w:rtl/>
        </w:rPr>
        <w:tab/>
        <w:t xml:space="preserve">عناصر الرموز المحجوزة بصفة استثنائية، جدول فك التشفير للمعيار </w:t>
      </w:r>
      <w:r>
        <w:t>ISO 3166</w:t>
      </w:r>
      <w:r>
        <w:sym w:font="Symbol" w:char="F02D"/>
      </w:r>
      <w:r>
        <w:t>1</w:t>
      </w:r>
      <w:r>
        <w:rPr>
          <w:rFonts w:hint="cs"/>
          <w:rtl/>
        </w:rPr>
        <w:t xml:space="preserve">، </w:t>
      </w:r>
      <w:hyperlink r:id="rId127" w:history="1">
        <w:r w:rsidRPr="00E76229">
          <w:rPr>
            <w:rStyle w:val="Hyperlink"/>
            <w:rFonts w:asciiTheme="minorHAnsi" w:hAnsiTheme="minorHAnsi" w:cstheme="minorHAnsi"/>
          </w:rPr>
          <w:t>http://www.iso.org/iso/country_codes</w:t>
        </w:r>
      </w:hyperlink>
      <w:r>
        <w:rPr>
          <w:rFonts w:hint="cs"/>
          <w:rtl/>
        </w:rPr>
        <w:t>.</w:t>
      </w:r>
    </w:p>
  </w:footnote>
  <w:footnote w:id="123">
    <w:p w:rsidR="00901B74" w:rsidRPr="00D86A09" w:rsidRDefault="00901B74" w:rsidP="00D86A09">
      <w:pPr>
        <w:pStyle w:val="FootnoteText"/>
        <w:rPr>
          <w:spacing w:val="-6"/>
          <w:rtl/>
        </w:rPr>
      </w:pPr>
      <w:r w:rsidRPr="00D86A09">
        <w:rPr>
          <w:rStyle w:val="FootnoteReference"/>
          <w:spacing w:val="-6"/>
        </w:rPr>
        <w:footnoteRef/>
      </w:r>
      <w:r w:rsidRPr="00D86A09">
        <w:rPr>
          <w:rFonts w:hint="cs"/>
          <w:spacing w:val="-6"/>
          <w:rtl/>
        </w:rPr>
        <w:tab/>
        <w:t xml:space="preserve">فهم إجراءات التفويض وإعادة التفويض للميادين </w:t>
      </w:r>
      <w:r w:rsidRPr="00D86A09">
        <w:rPr>
          <w:spacing w:val="-6"/>
        </w:rPr>
        <w:t>ccTLD</w:t>
      </w:r>
      <w:r w:rsidRPr="00D86A09">
        <w:rPr>
          <w:rFonts w:hint="cs"/>
          <w:spacing w:val="-6"/>
          <w:rtl/>
        </w:rPr>
        <w:t xml:space="preserve">، </w:t>
      </w:r>
      <w:r w:rsidRPr="00D86A09">
        <w:rPr>
          <w:spacing w:val="-6"/>
        </w:rPr>
        <w:t>IANA</w:t>
      </w:r>
      <w:r w:rsidRPr="00D86A09">
        <w:rPr>
          <w:rFonts w:hint="cs"/>
          <w:spacing w:val="-6"/>
          <w:rtl/>
        </w:rPr>
        <w:t xml:space="preserve">، متاح على: </w:t>
      </w:r>
      <w:hyperlink r:id="rId128" w:history="1">
        <w:r w:rsidRPr="00D86A09">
          <w:rPr>
            <w:rStyle w:val="Hyperlink"/>
            <w:rFonts w:asciiTheme="minorHAnsi" w:hAnsiTheme="minorHAnsi" w:cstheme="minorHAnsi"/>
            <w:spacing w:val="-6"/>
          </w:rPr>
          <w:t>http://www.iana.org/domains/root/delegation-guide/</w:t>
        </w:r>
      </w:hyperlink>
      <w:r w:rsidRPr="00D86A09">
        <w:rPr>
          <w:rFonts w:hint="cs"/>
          <w:spacing w:val="-6"/>
          <w:rtl/>
        </w:rPr>
        <w:t>.</w:t>
      </w:r>
    </w:p>
  </w:footnote>
  <w:footnote w:id="124">
    <w:p w:rsidR="00901B74" w:rsidRDefault="00901B74" w:rsidP="00BF1482">
      <w:pPr>
        <w:pStyle w:val="FootnoteText"/>
        <w:rPr>
          <w:rtl/>
        </w:rPr>
      </w:pPr>
      <w:r>
        <w:rPr>
          <w:rStyle w:val="FootnoteReference"/>
        </w:rPr>
        <w:footnoteRef/>
      </w:r>
      <w:r>
        <w:rPr>
          <w:rFonts w:hint="cs"/>
          <w:rtl/>
        </w:rPr>
        <w:tab/>
      </w:r>
      <w:hyperlink r:id="rId129" w:history="1">
        <w:r w:rsidRPr="005477BE">
          <w:rPr>
            <w:rStyle w:val="Hyperlink"/>
            <w:rFonts w:cs="Traditional Arabic" w:hint="cs"/>
            <w:rtl/>
          </w:rPr>
          <w:t>مساهمة</w:t>
        </w:r>
        <w:r>
          <w:rPr>
            <w:rStyle w:val="Hyperlink"/>
            <w:rFonts w:cs="Traditional Arabic" w:hint="cs"/>
            <w:rtl/>
          </w:rPr>
          <w:t xml:space="preserve"> من</w:t>
        </w:r>
        <w:r w:rsidRPr="005477BE">
          <w:rPr>
            <w:rStyle w:val="Hyperlink"/>
            <w:rFonts w:cs="Traditional Arabic" w:hint="cs"/>
            <w:rtl/>
          </w:rPr>
          <w:t xml:space="preserve"> المملكة المتحدة</w:t>
        </w:r>
      </w:hyperlink>
      <w:r>
        <w:rPr>
          <w:rFonts w:hint="cs"/>
          <w:rtl/>
        </w:rPr>
        <w:t xml:space="preserve"> (</w:t>
      </w:r>
      <w:r>
        <w:t>25</w:t>
      </w:r>
      <w:r>
        <w:rPr>
          <w:rFonts w:hint="cs"/>
          <w:rtl/>
        </w:rPr>
        <w:t xml:space="preserve"> يونيو </w:t>
      </w:r>
      <w:r>
        <w:t>2012</w:t>
      </w:r>
      <w:r>
        <w:rPr>
          <w:rFonts w:hint="cs"/>
          <w:rtl/>
        </w:rPr>
        <w:t>).</w:t>
      </w:r>
    </w:p>
  </w:footnote>
  <w:footnote w:id="125">
    <w:p w:rsidR="00901B74" w:rsidRPr="009E4138" w:rsidRDefault="00901B74" w:rsidP="00B731E5">
      <w:pPr>
        <w:pStyle w:val="FootnoteText"/>
        <w:rPr>
          <w:rtl/>
        </w:rPr>
      </w:pPr>
      <w:r>
        <w:rPr>
          <w:rStyle w:val="FootnoteReference"/>
        </w:rPr>
        <w:footnoteRef/>
      </w:r>
      <w:r>
        <w:rPr>
          <w:rFonts w:hint="cs"/>
          <w:rtl/>
        </w:rPr>
        <w:tab/>
      </w:r>
      <w:r w:rsidRPr="00B731E5">
        <w:rPr>
          <w:rFonts w:hint="cs"/>
          <w:spacing w:val="-4"/>
          <w:rtl/>
        </w:rPr>
        <w:t>ميادين السيادة: إعلان استقلال الميادين </w:t>
      </w:r>
      <w:r w:rsidRPr="00B731E5">
        <w:rPr>
          <w:spacing w:val="-4"/>
        </w:rPr>
        <w:t>ccTLD</w:t>
      </w:r>
      <w:r w:rsidRPr="00B731E5">
        <w:rPr>
          <w:rFonts w:hint="cs"/>
          <w:spacing w:val="-4"/>
          <w:rtl/>
        </w:rPr>
        <w:t xml:space="preserve"> عن السيطرة الخارجية، كيم. غ. فون أركس وغريغوري ر. هاغين، </w:t>
      </w:r>
      <w:r w:rsidRPr="00B731E5">
        <w:rPr>
          <w:spacing w:val="-4"/>
          <w:lang w:val="en-GB"/>
        </w:rPr>
        <w:t>9 RICH. J.L. &amp; TECH. 4</w:t>
      </w:r>
      <w:r w:rsidRPr="00B731E5">
        <w:rPr>
          <w:rFonts w:hint="cs"/>
          <w:spacing w:val="-4"/>
          <w:rtl/>
          <w:lang w:val="en-GB"/>
        </w:rPr>
        <w:t xml:space="preserve"> (خريف</w:t>
      </w:r>
      <w:r w:rsidRPr="00B731E5">
        <w:rPr>
          <w:rFonts w:hint="eastAsia"/>
          <w:spacing w:val="-4"/>
          <w:rtl/>
          <w:lang w:val="en-GB"/>
        </w:rPr>
        <w:t> </w:t>
      </w:r>
      <w:r w:rsidRPr="00B731E5">
        <w:rPr>
          <w:spacing w:val="-4"/>
        </w:rPr>
        <w:t>2002</w:t>
      </w:r>
      <w:r w:rsidRPr="00B731E5">
        <w:rPr>
          <w:rFonts w:hint="cs"/>
          <w:spacing w:val="-4"/>
          <w:rtl/>
        </w:rPr>
        <w:t xml:space="preserve">)، على </w:t>
      </w:r>
      <w:hyperlink r:id="rId130" w:anchor="_edn87؛" w:history="1">
        <w:r w:rsidRPr="00B731E5">
          <w:rPr>
            <w:rStyle w:val="Hyperlink"/>
            <w:rFonts w:asciiTheme="minorHAnsi" w:hAnsiTheme="minorHAnsi" w:cstheme="minorHAnsi"/>
            <w:spacing w:val="-4"/>
          </w:rPr>
          <w:t>http://jolt.richmond.edu/v9i1/article4.html#_edn87</w:t>
        </w:r>
        <w:r w:rsidRPr="00B731E5">
          <w:rPr>
            <w:rStyle w:val="Hyperlink"/>
            <w:rFonts w:cs="Traditional Arabic" w:hint="cs"/>
            <w:spacing w:val="-4"/>
            <w:rtl/>
          </w:rPr>
          <w:t>؛</w:t>
        </w:r>
      </w:hyperlink>
      <w:r w:rsidRPr="00B731E5">
        <w:rPr>
          <w:rFonts w:hint="cs"/>
          <w:spacing w:val="-4"/>
          <w:rtl/>
        </w:rPr>
        <w:t xml:space="preserve"> الن‍زاعات المتعلقة بالميادين </w:t>
      </w:r>
      <w:r w:rsidRPr="00B731E5">
        <w:rPr>
          <w:spacing w:val="-4"/>
        </w:rPr>
        <w:t>ccTLD</w:t>
      </w:r>
      <w:r w:rsidRPr="00B731E5">
        <w:rPr>
          <w:rFonts w:hint="cs"/>
          <w:spacing w:val="-4"/>
          <w:rtl/>
        </w:rPr>
        <w:t xml:space="preserve"> الوطنية: بين الأطراف الممثلة لدول وأطراف غير ممثلة لدول، ي. ج. بارك، الجريدة الدولية لقوانين وسياسات الاتصالات، شتاء </w:t>
      </w:r>
      <w:r w:rsidRPr="00B731E5">
        <w:rPr>
          <w:spacing w:val="-4"/>
        </w:rPr>
        <w:t>2009</w:t>
      </w:r>
      <w:r w:rsidRPr="00B731E5">
        <w:rPr>
          <w:rFonts w:hint="cs"/>
          <w:spacing w:val="-4"/>
          <w:rtl/>
        </w:rPr>
        <w:t>،</w:t>
      </w:r>
      <w:r>
        <w:rPr>
          <w:rFonts w:hint="cs"/>
          <w:rtl/>
        </w:rPr>
        <w:t xml:space="preserve"> </w:t>
      </w:r>
      <w:r>
        <w:rPr>
          <w:rFonts w:hint="cs"/>
          <w:rtl/>
        </w:rPr>
        <w:tab/>
      </w:r>
      <w:r>
        <w:rPr>
          <w:rFonts w:hint="cs"/>
          <w:rtl/>
        </w:rPr>
        <w:br/>
      </w:r>
      <w:hyperlink r:id="rId131" w:history="1">
        <w:r w:rsidRPr="00E76229">
          <w:rPr>
            <w:rStyle w:val="Hyperlink"/>
            <w:rFonts w:asciiTheme="minorHAnsi" w:hAnsiTheme="minorHAnsi" w:cstheme="minorHAnsi"/>
          </w:rPr>
          <w:t>http://ijclp.net/files/ijclp_web-doc_10-13-2009.pdf</w:t>
        </w:r>
      </w:hyperlink>
      <w:r w:rsidRPr="009E4138">
        <w:rPr>
          <w:rFonts w:hint="cs"/>
          <w:rtl/>
        </w:rPr>
        <w:t>.</w:t>
      </w:r>
    </w:p>
  </w:footnote>
  <w:footnote w:id="126">
    <w:p w:rsidR="00901B74" w:rsidRPr="005F3A19" w:rsidRDefault="00901B74" w:rsidP="005F3A19">
      <w:pPr>
        <w:pStyle w:val="FootnoteText"/>
        <w:rPr>
          <w:rtl/>
        </w:rPr>
      </w:pPr>
      <w:r>
        <w:rPr>
          <w:rStyle w:val="FootnoteReference"/>
        </w:rPr>
        <w:footnoteRef/>
      </w:r>
      <w:r>
        <w:rPr>
          <w:rFonts w:hint="cs"/>
          <w:rtl/>
        </w:rPr>
        <w:tab/>
        <w:t xml:space="preserve">تقرير </w:t>
      </w:r>
      <w:r>
        <w:t>IANA</w:t>
      </w:r>
      <w:r>
        <w:rPr>
          <w:rFonts w:hint="cs"/>
          <w:rtl/>
        </w:rPr>
        <w:t xml:space="preserve"> بشأن إعادة تفويض ميدان المستوى الأعلى "</w:t>
      </w:r>
      <w:r>
        <w:t>.so</w:t>
      </w:r>
      <w:r>
        <w:rPr>
          <w:rFonts w:hint="cs"/>
          <w:rtl/>
        </w:rPr>
        <w:t xml:space="preserve">"، </w:t>
      </w:r>
      <w:r>
        <w:rPr>
          <w:rFonts w:hint="cs"/>
          <w:rtl/>
        </w:rPr>
        <w:tab/>
      </w:r>
      <w:r>
        <w:rPr>
          <w:rFonts w:hint="cs"/>
          <w:rtl/>
        </w:rPr>
        <w:br/>
      </w:r>
      <w:hyperlink r:id="rId132" w:history="1">
        <w:r w:rsidRPr="00E76229">
          <w:rPr>
            <w:rStyle w:val="Hyperlink"/>
            <w:rFonts w:asciiTheme="minorHAnsi" w:hAnsiTheme="minorHAnsi" w:cstheme="minorHAnsi"/>
          </w:rPr>
          <w:t>http://www.iana.org/reports/2009/so-report-03feb2009.html</w:t>
        </w:r>
      </w:hyperlink>
      <w:r w:rsidRPr="005F3A19">
        <w:rPr>
          <w:rFonts w:hint="cs"/>
          <w:rtl/>
        </w:rPr>
        <w:t>.</w:t>
      </w:r>
    </w:p>
  </w:footnote>
  <w:footnote w:id="127">
    <w:p w:rsidR="00901B74" w:rsidRDefault="00901B74" w:rsidP="00293C93">
      <w:pPr>
        <w:pStyle w:val="FootnoteText"/>
        <w:rPr>
          <w:rtl/>
        </w:rPr>
      </w:pPr>
      <w:r>
        <w:rPr>
          <w:rStyle w:val="FootnoteReference"/>
        </w:rPr>
        <w:footnoteRef/>
      </w:r>
      <w:r>
        <w:rPr>
          <w:rFonts w:hint="cs"/>
          <w:rtl/>
        </w:rPr>
        <w:tab/>
        <w:t xml:space="preserve">القرار </w:t>
      </w:r>
      <w:r>
        <w:t>102</w:t>
      </w:r>
      <w:r>
        <w:rPr>
          <w:rFonts w:hint="cs"/>
          <w:rtl/>
        </w:rPr>
        <w:t xml:space="preserve"> (المراجع في غوادالاخارا، </w:t>
      </w:r>
      <w:r>
        <w:t>2010</w:t>
      </w:r>
      <w:r>
        <w:rPr>
          <w:rFonts w:hint="cs"/>
          <w:rtl/>
        </w:rPr>
        <w:t>).</w:t>
      </w:r>
    </w:p>
  </w:footnote>
  <w:footnote w:id="128">
    <w:p w:rsidR="00901B74" w:rsidRPr="00CD7040" w:rsidRDefault="00901B74" w:rsidP="00CD7040">
      <w:pPr>
        <w:pStyle w:val="FootnoteText"/>
        <w:rPr>
          <w:rtl/>
        </w:rPr>
      </w:pPr>
      <w:r>
        <w:rPr>
          <w:rStyle w:val="FootnoteReference"/>
        </w:rPr>
        <w:footnoteRef/>
      </w:r>
      <w:r>
        <w:rPr>
          <w:rFonts w:hint="cs"/>
          <w:rtl/>
        </w:rPr>
        <w:tab/>
      </w:r>
      <w:hyperlink r:id="rId133" w:history="1">
        <w:r w:rsidRPr="00E76229">
          <w:rPr>
            <w:rStyle w:val="Hyperlink"/>
            <w:rFonts w:asciiTheme="minorHAnsi" w:hAnsiTheme="minorHAnsi" w:cstheme="minorHAnsi"/>
          </w:rPr>
          <w:t>http://www.verisigninc.com/en_AU/why-verisign/innovation-initiatives/dnssec/overview/index.xhtml</w:t>
        </w:r>
      </w:hyperlink>
      <w:r>
        <w:rPr>
          <w:rFonts w:hint="cs"/>
          <w:rtl/>
        </w:rPr>
        <w:t>.</w:t>
      </w:r>
    </w:p>
  </w:footnote>
  <w:footnote w:id="129">
    <w:p w:rsidR="00901B74" w:rsidRPr="001D605B" w:rsidRDefault="00901B74" w:rsidP="001D605B">
      <w:pPr>
        <w:pStyle w:val="FootnoteText"/>
        <w:rPr>
          <w:rtl/>
        </w:rPr>
      </w:pPr>
      <w:r>
        <w:rPr>
          <w:rStyle w:val="FootnoteReference"/>
        </w:rPr>
        <w:footnoteRef/>
      </w:r>
      <w:r>
        <w:rPr>
          <w:rFonts w:hint="cs"/>
          <w:rtl/>
        </w:rPr>
        <w:tab/>
        <w:t xml:space="preserve">طلب تقديم تعليقات بشأن بروتوكول التمديدات </w:t>
      </w:r>
      <w:r>
        <w:t>(DNSSEC)</w:t>
      </w:r>
      <w:r>
        <w:rPr>
          <w:rFonts w:hint="cs"/>
          <w:rtl/>
        </w:rPr>
        <w:t xml:space="preserve"> (فريق مهام هندسة الإنترنت: </w:t>
      </w:r>
      <w:r>
        <w:t>RFC 4033</w:t>
      </w:r>
      <w:r>
        <w:rPr>
          <w:rFonts w:hint="cs"/>
          <w:rtl/>
        </w:rPr>
        <w:t xml:space="preserve"> و</w:t>
      </w:r>
      <w:r>
        <w:t>RFC 4034</w:t>
      </w:r>
      <w:r>
        <w:rPr>
          <w:rFonts w:hint="cs"/>
          <w:rtl/>
        </w:rPr>
        <w:t xml:space="preserve"> و</w:t>
      </w:r>
      <w:r>
        <w:t>RFC 4035</w:t>
      </w:r>
      <w:r>
        <w:rPr>
          <w:rFonts w:hint="cs"/>
          <w:rtl/>
        </w:rPr>
        <w:t>.</w:t>
      </w:r>
    </w:p>
  </w:footnote>
  <w:footnote w:id="130">
    <w:p w:rsidR="00901B74" w:rsidRDefault="00901B74" w:rsidP="002A4879">
      <w:pPr>
        <w:pStyle w:val="FootnoteText"/>
      </w:pPr>
      <w:r>
        <w:rPr>
          <w:rStyle w:val="FootnoteReference"/>
        </w:rPr>
        <w:footnoteRef/>
      </w:r>
      <w:r>
        <w:rPr>
          <w:rFonts w:hint="cs"/>
          <w:rtl/>
        </w:rPr>
        <w:tab/>
      </w:r>
      <w:hyperlink r:id="rId134" w:history="1">
        <w:r w:rsidRPr="00E76229">
          <w:rPr>
            <w:rStyle w:val="Hyperlink"/>
            <w:rFonts w:asciiTheme="minorHAnsi" w:hAnsiTheme="minorHAnsi" w:cstheme="minorHAnsi"/>
          </w:rPr>
          <w:t>http://www.ntia.doc.gov/page/iana-functions-purchase-order</w:t>
        </w:r>
      </w:hyperlink>
      <w:r>
        <w:rPr>
          <w:rFonts w:hint="cs"/>
          <w:rtl/>
        </w:rPr>
        <w:t>.</w:t>
      </w:r>
    </w:p>
  </w:footnote>
  <w:footnote w:id="131">
    <w:p w:rsidR="00901B74" w:rsidRDefault="00901B74" w:rsidP="00EF032E">
      <w:pPr>
        <w:pStyle w:val="FootnoteText"/>
      </w:pPr>
      <w:r>
        <w:rPr>
          <w:rStyle w:val="FootnoteReference"/>
        </w:rPr>
        <w:footnoteRef/>
      </w:r>
      <w:r>
        <w:rPr>
          <w:rFonts w:hint="cs"/>
          <w:rtl/>
        </w:rPr>
        <w:tab/>
        <w:t xml:space="preserve">طالع المزيد، </w:t>
      </w:r>
      <w:hyperlink r:id="rId135" w:history="1">
        <w:r w:rsidRPr="00E76229">
          <w:rPr>
            <w:rStyle w:val="Hyperlink"/>
            <w:rFonts w:asciiTheme="minorHAnsi" w:hAnsiTheme="minorHAnsi" w:cstheme="minorHAnsi"/>
          </w:rPr>
          <w:t>http://www.zoomerang.com/Shared/SharedResultsSurveyResultsPage.aspx?ID=L23VTKJEXCE9</w:t>
        </w:r>
      </w:hyperlink>
      <w:r>
        <w:rPr>
          <w:rFonts w:hint="cs"/>
          <w:rtl/>
        </w:rPr>
        <w:t>.</w:t>
      </w:r>
    </w:p>
  </w:footnote>
  <w:footnote w:id="132">
    <w:p w:rsidR="00901B74" w:rsidRDefault="00901B74" w:rsidP="00EC7239">
      <w:pPr>
        <w:pStyle w:val="FootnoteText"/>
      </w:pPr>
      <w:r>
        <w:rPr>
          <w:rStyle w:val="FootnoteReference"/>
        </w:rPr>
        <w:footnoteRef/>
      </w:r>
      <w:r>
        <w:rPr>
          <w:rFonts w:hint="cs"/>
          <w:rtl/>
        </w:rPr>
        <w:tab/>
      </w:r>
      <w:hyperlink r:id="rId136" w:history="1">
        <w:r w:rsidRPr="00E76229">
          <w:rPr>
            <w:rStyle w:val="Hyperlink"/>
            <w:rFonts w:asciiTheme="minorHAnsi" w:hAnsiTheme="minorHAnsi" w:cstheme="minorHAnsi"/>
          </w:rPr>
          <w:t>http://www.internetgovernance.org/2008/02/15/eeny-meeny-miny-moe-will-verisign-control-the-root/</w:t>
        </w:r>
      </w:hyperlink>
      <w:r>
        <w:rPr>
          <w:rFonts w:hint="cs"/>
          <w:rtl/>
        </w:rPr>
        <w:t>.</w:t>
      </w:r>
    </w:p>
  </w:footnote>
  <w:footnote w:id="133">
    <w:p w:rsidR="00901B74" w:rsidRPr="008F2921" w:rsidRDefault="00901B74" w:rsidP="008F2921">
      <w:pPr>
        <w:pStyle w:val="FootnoteText"/>
        <w:jc w:val="left"/>
        <w:rPr>
          <w:lang w:val="en-GB"/>
        </w:rPr>
      </w:pPr>
      <w:r>
        <w:rPr>
          <w:rStyle w:val="FootnoteReference"/>
        </w:rPr>
        <w:footnoteRef/>
      </w:r>
      <w:r>
        <w:rPr>
          <w:rFonts w:hint="cs"/>
          <w:rtl/>
        </w:rPr>
        <w:tab/>
      </w:r>
      <w:hyperlink r:id="rId137" w:history="1">
        <w:r w:rsidRPr="002829A2">
          <w:rPr>
            <w:rStyle w:val="Hyperlink"/>
            <w:rFonts w:cs="Traditional Arabic"/>
            <w:lang w:val="en-GB"/>
          </w:rPr>
          <w:t>http://www.internetgovernance.org/2009/06/12/former-principal-scientist-at-verisign-blasts-us-control-of-dnssec-root-signing</w:t>
        </w:r>
      </w:hyperlink>
      <w:r>
        <w:rPr>
          <w:rFonts w:hint="cs"/>
          <w:rtl/>
          <w:lang w:val="en-GB"/>
        </w:rPr>
        <w:t xml:space="preserve">. </w:t>
      </w:r>
    </w:p>
  </w:footnote>
  <w:footnote w:id="134">
    <w:p w:rsidR="00901B74" w:rsidRPr="008F2921" w:rsidRDefault="00901B74" w:rsidP="008F2921">
      <w:pPr>
        <w:pStyle w:val="FootnoteText"/>
        <w:rPr>
          <w:rtl/>
        </w:rPr>
      </w:pPr>
      <w:r>
        <w:rPr>
          <w:rStyle w:val="FootnoteReference"/>
        </w:rPr>
        <w:footnoteRef/>
      </w:r>
      <w:r>
        <w:rPr>
          <w:rFonts w:hint="cs"/>
          <w:rtl/>
        </w:rPr>
        <w:tab/>
      </w:r>
      <w:hyperlink r:id="rId138" w:history="1">
        <w:r w:rsidRPr="0028541C">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 و</w:t>
      </w:r>
      <w:hyperlink r:id="rId139" w:history="1">
        <w:r w:rsidRPr="00EC6DFC">
          <w:rPr>
            <w:rStyle w:val="Hyperlink"/>
            <w:rFonts w:cs="Traditional Arabic" w:hint="cs"/>
            <w:rtl/>
          </w:rPr>
          <w:t>مساهمة </w:t>
        </w:r>
        <w:r w:rsidRPr="00EC6DFC">
          <w:rPr>
            <w:rStyle w:val="Hyperlink"/>
            <w:rFonts w:cs="Traditional Arabic"/>
          </w:rPr>
          <w:t>ISOC</w:t>
        </w:r>
      </w:hyperlink>
      <w:r>
        <w:rPr>
          <w:rFonts w:hint="cs"/>
          <w:rtl/>
        </w:rPr>
        <w:t xml:space="preserve"> (</w:t>
      </w:r>
      <w:r>
        <w:t>26</w:t>
      </w:r>
      <w:r>
        <w:rPr>
          <w:rFonts w:hint="cs"/>
          <w:rtl/>
        </w:rPr>
        <w:t xml:space="preserve"> يونيو </w:t>
      </w:r>
      <w:r>
        <w:t>2012</w:t>
      </w:r>
      <w:r>
        <w:rPr>
          <w:rFonts w:hint="cs"/>
          <w:rtl/>
        </w:rPr>
        <w:t>).</w:t>
      </w:r>
    </w:p>
  </w:footnote>
  <w:footnote w:id="135">
    <w:p w:rsidR="00901B74" w:rsidRDefault="00901B74" w:rsidP="002F6D87">
      <w:pPr>
        <w:pStyle w:val="FootnoteText"/>
        <w:rPr>
          <w:rtl/>
        </w:rPr>
      </w:pPr>
      <w:r>
        <w:rPr>
          <w:rStyle w:val="FootnoteReference"/>
        </w:rPr>
        <w:footnoteRef/>
      </w:r>
      <w:r>
        <w:rPr>
          <w:rFonts w:hint="cs"/>
          <w:rtl/>
        </w:rPr>
        <w:tab/>
        <w:t>القرار </w:t>
      </w:r>
      <w:r>
        <w:t>133</w:t>
      </w:r>
      <w:r>
        <w:rPr>
          <w:rFonts w:hint="cs"/>
          <w:rtl/>
        </w:rPr>
        <w:t xml:space="preserve"> (المراجع في غوادالاخارا، </w:t>
      </w:r>
      <w:r>
        <w:t>2010</w:t>
      </w:r>
      <w:r>
        <w:rPr>
          <w:rFonts w:hint="cs"/>
          <w:rtl/>
        </w:rPr>
        <w:t>).</w:t>
      </w:r>
    </w:p>
  </w:footnote>
  <w:footnote w:id="136">
    <w:p w:rsidR="00901B74" w:rsidRPr="0025147F" w:rsidRDefault="00901B74" w:rsidP="0025147F">
      <w:pPr>
        <w:pStyle w:val="FootnoteText"/>
        <w:rPr>
          <w:rtl/>
        </w:rPr>
      </w:pPr>
      <w:r>
        <w:rPr>
          <w:rStyle w:val="FootnoteReference"/>
        </w:rPr>
        <w:footnoteRef/>
      </w:r>
      <w:r>
        <w:rPr>
          <w:rFonts w:hint="cs"/>
          <w:rtl/>
        </w:rPr>
        <w:tab/>
      </w:r>
      <w:hyperlink r:id="rId140" w:history="1">
        <w:r w:rsidRPr="00EC6DFC">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p>
  </w:footnote>
  <w:footnote w:id="137">
    <w:p w:rsidR="00901B74" w:rsidRPr="00940F45" w:rsidRDefault="00901B74" w:rsidP="00940F45">
      <w:pPr>
        <w:pStyle w:val="FootnoteText"/>
        <w:rPr>
          <w:rtl/>
        </w:rPr>
      </w:pPr>
      <w:r>
        <w:rPr>
          <w:rStyle w:val="FootnoteReference"/>
        </w:rPr>
        <w:footnoteRef/>
      </w:r>
      <w:r>
        <w:rPr>
          <w:rFonts w:hint="cs"/>
          <w:rtl/>
        </w:rPr>
        <w:tab/>
      </w:r>
      <w:hyperlink r:id="rId141" w:history="1">
        <w:r w:rsidRPr="00EC6DFC">
          <w:rPr>
            <w:rStyle w:val="Hyperlink"/>
            <w:rFonts w:cs="Traditional Arabic" w:hint="cs"/>
            <w:rtl/>
          </w:rPr>
          <w:t>مساهمة من المملكة العربية السعودية والسودان</w:t>
        </w:r>
      </w:hyperlink>
      <w:r>
        <w:rPr>
          <w:rFonts w:hint="cs"/>
          <w:rtl/>
        </w:rPr>
        <w:t xml:space="preserve"> (</w:t>
      </w:r>
      <w:r>
        <w:t>1</w:t>
      </w:r>
      <w:r>
        <w:rPr>
          <w:rFonts w:hint="cs"/>
          <w:rtl/>
        </w:rPr>
        <w:t xml:space="preserve"> أغسطس </w:t>
      </w:r>
      <w:r>
        <w:t>2012</w:t>
      </w:r>
      <w:r>
        <w:rPr>
          <w:rFonts w:hint="cs"/>
          <w:rtl/>
        </w:rPr>
        <w:t>) و</w:t>
      </w:r>
      <w:hyperlink r:id="rId142" w:history="1">
        <w:r w:rsidRPr="00EC6DFC">
          <w:rPr>
            <w:rStyle w:val="Hyperlink"/>
            <w:rFonts w:cs="Traditional Arabic" w:hint="cs"/>
            <w:rtl/>
          </w:rPr>
          <w:t>مساهمة من الجزائر</w:t>
        </w:r>
      </w:hyperlink>
      <w:r>
        <w:rPr>
          <w:rFonts w:hint="cs"/>
          <w:rtl/>
        </w:rPr>
        <w:t xml:space="preserve"> (</w:t>
      </w:r>
      <w:r>
        <w:t>2</w:t>
      </w:r>
      <w:r>
        <w:rPr>
          <w:rFonts w:hint="cs"/>
          <w:rtl/>
        </w:rPr>
        <w:t xml:space="preserve"> أغسطس </w:t>
      </w:r>
      <w:r>
        <w:t>2012</w:t>
      </w:r>
      <w:r>
        <w:rPr>
          <w:rFonts w:hint="cs"/>
          <w:rtl/>
        </w:rPr>
        <w:t>).</w:t>
      </w:r>
    </w:p>
  </w:footnote>
  <w:footnote w:id="138">
    <w:p w:rsidR="00901B74" w:rsidRPr="00DA1827" w:rsidRDefault="00901B74" w:rsidP="00DA1827">
      <w:pPr>
        <w:pStyle w:val="FootnoteText"/>
        <w:rPr>
          <w:rFonts w:cstheme="minorBidi"/>
          <w:rtl/>
        </w:rPr>
      </w:pPr>
      <w:r>
        <w:rPr>
          <w:rStyle w:val="FootnoteReference"/>
        </w:rPr>
        <w:footnoteRef/>
      </w:r>
      <w:r>
        <w:rPr>
          <w:rFonts w:hint="cs"/>
          <w:rtl/>
        </w:rPr>
        <w:tab/>
        <w:t xml:space="preserve">برنامج </w:t>
      </w:r>
      <w:r>
        <w:t>TLD</w:t>
      </w:r>
      <w:r>
        <w:rPr>
          <w:rFonts w:hint="cs"/>
          <w:rtl/>
        </w:rPr>
        <w:t xml:space="preserve"> من متغيرات </w:t>
      </w:r>
      <w:r>
        <w:t>IDN</w:t>
      </w:r>
      <w:r>
        <w:rPr>
          <w:rFonts w:hint="cs"/>
          <w:rtl/>
        </w:rPr>
        <w:t xml:space="preserve">، </w:t>
      </w:r>
      <w:r>
        <w:t>ICANN</w:t>
      </w:r>
      <w:r>
        <w:rPr>
          <w:rFonts w:hint="cs"/>
          <w:rtl/>
        </w:rPr>
        <w:t xml:space="preserve"> (</w:t>
      </w:r>
      <w:r>
        <w:t>4</w:t>
      </w:r>
      <w:r>
        <w:rPr>
          <w:rFonts w:hint="cs"/>
          <w:rtl/>
        </w:rPr>
        <w:t xml:space="preserve"> مايو </w:t>
      </w:r>
      <w:r>
        <w:t>2012</w:t>
      </w:r>
      <w:r>
        <w:rPr>
          <w:rFonts w:hint="cs"/>
          <w:rtl/>
        </w:rPr>
        <w:t>)،</w:t>
      </w:r>
      <w:r>
        <w:rPr>
          <w:rFonts w:hint="cs"/>
          <w:rtl/>
        </w:rPr>
        <w:tab/>
      </w:r>
      <w:r>
        <w:rPr>
          <w:rtl/>
        </w:rPr>
        <w:br/>
      </w:r>
      <w:hyperlink r:id="rId143" w:history="1">
        <w:r w:rsidRPr="00E76229">
          <w:rPr>
            <w:rStyle w:val="Hyperlink"/>
            <w:rFonts w:asciiTheme="minorHAnsi" w:hAnsiTheme="minorHAnsi" w:cstheme="minorHAnsi"/>
          </w:rPr>
          <w:t>http://www.icann.org/en/news/public-comment/idn-variant-tld-revised-program-plan-04may12-en.htm</w:t>
        </w:r>
      </w:hyperlink>
      <w:r w:rsidRPr="00DA1827">
        <w:rPr>
          <w:rFonts w:hint="cs"/>
          <w:rtl/>
        </w:rPr>
        <w:t>.</w:t>
      </w:r>
    </w:p>
  </w:footnote>
  <w:footnote w:id="139">
    <w:p w:rsidR="00901B74" w:rsidRPr="00FA6935" w:rsidRDefault="00901B74" w:rsidP="00DA1827">
      <w:pPr>
        <w:pStyle w:val="FootnoteText"/>
        <w:rPr>
          <w:rtl/>
        </w:rPr>
      </w:pPr>
      <w:r>
        <w:rPr>
          <w:rStyle w:val="FootnoteReference"/>
        </w:rPr>
        <w:footnoteRef/>
      </w:r>
      <w:r>
        <w:rPr>
          <w:rFonts w:hint="cs"/>
          <w:rtl/>
        </w:rPr>
        <w:tab/>
        <w:t xml:space="preserve">يمكن الاطلاع على معلومات عن حالة تنفيذ الميادين </w:t>
      </w:r>
      <w:r>
        <w:t>IDN ccTLD</w:t>
      </w:r>
      <w:r>
        <w:rPr>
          <w:rFonts w:hint="cs"/>
          <w:rtl/>
        </w:rPr>
        <w:t xml:space="preserve"> بالأبجديات المختلفة على:</w:t>
      </w:r>
      <w:r>
        <w:rPr>
          <w:rFonts w:hint="cs"/>
          <w:rtl/>
        </w:rPr>
        <w:tab/>
      </w:r>
      <w:r>
        <w:rPr>
          <w:rtl/>
        </w:rPr>
        <w:br/>
      </w:r>
      <w:hyperlink r:id="rId144" w:history="1">
        <w:r w:rsidRPr="00E76229">
          <w:rPr>
            <w:rStyle w:val="Hyperlink"/>
            <w:rFonts w:asciiTheme="minorHAnsi" w:hAnsiTheme="minorHAnsi" w:cstheme="minorHAnsi"/>
          </w:rPr>
          <w:t>http://www.icann.org/en/resources/idn/announcements</w:t>
        </w:r>
      </w:hyperlink>
      <w:r w:rsidRPr="00DA1827">
        <w:rPr>
          <w:rFonts w:hint="cs"/>
          <w:rtl/>
        </w:rPr>
        <w:t>.</w:t>
      </w:r>
    </w:p>
  </w:footnote>
  <w:footnote w:id="140">
    <w:p w:rsidR="00901B74" w:rsidRDefault="00901B74" w:rsidP="002B4F1E">
      <w:pPr>
        <w:pStyle w:val="FootnoteText"/>
      </w:pPr>
      <w:r>
        <w:rPr>
          <w:rStyle w:val="FootnoteReference"/>
        </w:rPr>
        <w:footnoteRef/>
      </w:r>
      <w:r>
        <w:rPr>
          <w:rFonts w:hint="cs"/>
          <w:rtl/>
        </w:rPr>
        <w:tab/>
        <w:t xml:space="preserve">يمكن الاطلاع على تفاصيل نشر المخدمات الأساسية على </w:t>
      </w:r>
      <w:hyperlink r:id="rId145" w:history="1">
        <w:r w:rsidRPr="00E76229">
          <w:rPr>
            <w:rStyle w:val="Hyperlink"/>
            <w:rFonts w:asciiTheme="minorHAnsi" w:hAnsiTheme="minorHAnsi" w:cstheme="minorHAnsi"/>
          </w:rPr>
          <w:t>http://www.root-servers.org/</w:t>
        </w:r>
      </w:hyperlink>
      <w:r>
        <w:rPr>
          <w:rFonts w:hint="cs"/>
          <w:rtl/>
        </w:rPr>
        <w:t>.</w:t>
      </w:r>
    </w:p>
  </w:footnote>
  <w:footnote w:id="141">
    <w:p w:rsidR="00901B74" w:rsidRPr="000266AB" w:rsidRDefault="00901B74" w:rsidP="000266AB">
      <w:pPr>
        <w:pStyle w:val="FootnoteText"/>
        <w:rPr>
          <w:rtl/>
        </w:rPr>
      </w:pPr>
      <w:r>
        <w:rPr>
          <w:rStyle w:val="FootnoteReference"/>
        </w:rPr>
        <w:footnoteRef/>
      </w:r>
      <w:r>
        <w:rPr>
          <w:rFonts w:hint="cs"/>
          <w:rtl/>
        </w:rPr>
        <w:tab/>
        <w:t>للحصول على مزيد من المعلومات بشأن التوزيع غير المتكافئ للمخدمات الأساسية للنظام </w:t>
      </w:r>
      <w:r>
        <w:t>DNS</w:t>
      </w:r>
      <w:r>
        <w:rPr>
          <w:rFonts w:hint="cs"/>
          <w:rtl/>
        </w:rPr>
        <w:t xml:space="preserve"> على الإنترنت، انظر:</w:t>
      </w:r>
      <w:r>
        <w:rPr>
          <w:rFonts w:hint="cs"/>
          <w:rtl/>
        </w:rPr>
        <w:tab/>
      </w:r>
      <w:r>
        <w:rPr>
          <w:rtl/>
        </w:rPr>
        <w:br/>
      </w:r>
      <w:hyperlink r:id="rId146" w:history="1">
        <w:r w:rsidRPr="00E76229">
          <w:rPr>
            <w:rStyle w:val="Hyperlink"/>
            <w:rFonts w:asciiTheme="minorHAnsi" w:hAnsiTheme="minorHAnsi" w:cstheme="minorHAnsi"/>
          </w:rPr>
          <w:t>http://royal.pingdom.com/2012/05/07/the-very-uneven-distribution-of-dns-root-servers-on-the-internet/</w:t>
        </w:r>
      </w:hyperlink>
      <w:r>
        <w:rPr>
          <w:rFonts w:hint="cs"/>
          <w:rtl/>
        </w:rPr>
        <w:t>.</w:t>
      </w:r>
    </w:p>
  </w:footnote>
  <w:footnote w:id="142">
    <w:p w:rsidR="00901B74" w:rsidRPr="009F092F" w:rsidRDefault="00901B74" w:rsidP="009F092F">
      <w:pPr>
        <w:pStyle w:val="FootnoteText"/>
        <w:rPr>
          <w:rtl/>
        </w:rPr>
      </w:pPr>
      <w:r>
        <w:rPr>
          <w:rStyle w:val="FootnoteReference"/>
        </w:rPr>
        <w:footnoteRef/>
      </w:r>
      <w:r>
        <w:rPr>
          <w:rFonts w:hint="cs"/>
          <w:rtl/>
        </w:rPr>
        <w:tab/>
        <w:t xml:space="preserve">ترد تفاصيل أخرى في </w:t>
      </w:r>
      <w:hyperlink r:id="rId147" w:history="1">
        <w:r w:rsidRPr="00EC6DFC">
          <w:rPr>
            <w:rStyle w:val="Hyperlink"/>
            <w:rFonts w:cs="Traditional Arabic" w:hint="cs"/>
            <w:rtl/>
          </w:rPr>
          <w:t>مساهمة المملكة المتحدة</w:t>
        </w:r>
      </w:hyperlink>
      <w:r>
        <w:rPr>
          <w:rFonts w:hint="cs"/>
          <w:rtl/>
        </w:rPr>
        <w:t xml:space="preserve"> (</w:t>
      </w:r>
      <w:r>
        <w:t>25</w:t>
      </w:r>
      <w:r>
        <w:rPr>
          <w:rFonts w:hint="cs"/>
          <w:rtl/>
        </w:rPr>
        <w:t xml:space="preserve"> يونيو </w:t>
      </w:r>
      <w:r>
        <w:t>2012</w:t>
      </w:r>
      <w:r>
        <w:rPr>
          <w:rFonts w:hint="cs"/>
          <w:rtl/>
        </w:rPr>
        <w:t>).</w:t>
      </w:r>
    </w:p>
  </w:footnote>
  <w:footnote w:id="143">
    <w:p w:rsidR="00901B74" w:rsidRDefault="00901B74" w:rsidP="00010ADE">
      <w:pPr>
        <w:pStyle w:val="FootnoteText"/>
      </w:pPr>
      <w:r>
        <w:rPr>
          <w:rStyle w:val="FootnoteReference"/>
        </w:rPr>
        <w:footnoteRef/>
      </w:r>
      <w:r>
        <w:rPr>
          <w:rFonts w:hint="cs"/>
          <w:rtl/>
        </w:rPr>
        <w:tab/>
      </w:r>
      <w:hyperlink r:id="rId148" w:history="1">
        <w:r w:rsidRPr="00E76229">
          <w:rPr>
            <w:rStyle w:val="Hyperlink"/>
            <w:rFonts w:asciiTheme="minorHAnsi" w:hAnsiTheme="minorHAnsi" w:cstheme="minorHAnsi"/>
          </w:rPr>
          <w:t>http://royal.pingdom.com/2012/05/07/the-very-uneven-distribution-of-dns-root-servers-on-the-internet/</w:t>
        </w:r>
      </w:hyperlink>
      <w:r>
        <w:rPr>
          <w:rFonts w:hint="cs"/>
          <w:rtl/>
        </w:rPr>
        <w:t>.</w:t>
      </w:r>
    </w:p>
  </w:footnote>
  <w:footnote w:id="144">
    <w:p w:rsidR="00901B74" w:rsidRPr="00BD2A22" w:rsidRDefault="00901B74" w:rsidP="00010ADE">
      <w:pPr>
        <w:pStyle w:val="FootnoteText"/>
        <w:rPr>
          <w:rtl/>
        </w:rPr>
      </w:pPr>
      <w:r>
        <w:rPr>
          <w:rStyle w:val="FootnoteReference"/>
        </w:rPr>
        <w:footnoteRef/>
      </w:r>
      <w:r>
        <w:rPr>
          <w:rFonts w:hint="cs"/>
          <w:rtl/>
        </w:rPr>
        <w:tab/>
      </w:r>
      <w:hyperlink r:id="rId149" w:history="1">
        <w:r w:rsidRPr="00E76229">
          <w:rPr>
            <w:rStyle w:val="Hyperlink"/>
            <w:rFonts w:asciiTheme="minorHAnsi" w:hAnsiTheme="minorHAnsi" w:cstheme="minorHAnsi"/>
          </w:rPr>
          <w:t>https://gacweb.icann.org/display/gacweb/About+The+GAC</w:t>
        </w:r>
      </w:hyperlink>
      <w:r>
        <w:rPr>
          <w:rFonts w:hint="cs"/>
          <w:rtl/>
        </w:rPr>
        <w:t>.</w:t>
      </w:r>
    </w:p>
  </w:footnote>
  <w:footnote w:id="145">
    <w:p w:rsidR="00901B74" w:rsidRPr="00634DDB" w:rsidRDefault="00901B74" w:rsidP="00010ADE">
      <w:pPr>
        <w:pStyle w:val="FootnoteText"/>
        <w:rPr>
          <w:rtl/>
        </w:rPr>
      </w:pPr>
      <w:r>
        <w:rPr>
          <w:rStyle w:val="FootnoteReference"/>
        </w:rPr>
        <w:footnoteRef/>
      </w:r>
      <w:r>
        <w:rPr>
          <w:rFonts w:hint="cs"/>
          <w:rtl/>
        </w:rPr>
        <w:tab/>
        <w:t>بيان اللجنة </w:t>
      </w:r>
      <w:r>
        <w:t>GAC</w:t>
      </w:r>
      <w:r>
        <w:rPr>
          <w:rFonts w:hint="cs"/>
          <w:rtl/>
        </w:rPr>
        <w:t xml:space="preserve"> رقم </w:t>
      </w:r>
      <w:r>
        <w:t>43</w:t>
      </w:r>
      <w:r>
        <w:rPr>
          <w:rFonts w:hint="cs"/>
          <w:rtl/>
        </w:rPr>
        <w:t xml:space="preserve"> (</w:t>
      </w:r>
      <w:r>
        <w:t>16</w:t>
      </w:r>
      <w:r>
        <w:rPr>
          <w:rFonts w:hint="cs"/>
          <w:rtl/>
        </w:rPr>
        <w:t xml:space="preserve"> مارس </w:t>
      </w:r>
      <w:r>
        <w:t>2012</w:t>
      </w:r>
      <w:r>
        <w:rPr>
          <w:rFonts w:hint="cs"/>
          <w:rtl/>
        </w:rPr>
        <w:t>)، متاح على:</w:t>
      </w:r>
      <w:r>
        <w:rPr>
          <w:rFonts w:hint="cs"/>
          <w:rtl/>
        </w:rPr>
        <w:tab/>
      </w:r>
      <w:r>
        <w:rPr>
          <w:rtl/>
        </w:rPr>
        <w:br/>
      </w:r>
      <w:hyperlink r:id="rId150" w:history="1">
        <w:r w:rsidRPr="00E76229">
          <w:rPr>
            <w:rStyle w:val="Hyperlink"/>
            <w:rFonts w:asciiTheme="minorHAnsi" w:hAnsiTheme="minorHAnsi" w:cstheme="minorHAnsi"/>
          </w:rPr>
          <w:t>https://gacweb.icann.org/display/gacweb/GAC+Recent+Meetings</w:t>
        </w:r>
      </w:hyperlink>
      <w:r w:rsidRPr="00BD2A22">
        <w:rPr>
          <w:rFonts w:hint="cs"/>
          <w:rtl/>
        </w:rPr>
        <w:t>.</w:t>
      </w:r>
    </w:p>
  </w:footnote>
  <w:footnote w:id="146">
    <w:p w:rsidR="00901B74" w:rsidRPr="00010ADE" w:rsidRDefault="00901B74" w:rsidP="00BB32D7">
      <w:pPr>
        <w:pStyle w:val="FootnoteText"/>
        <w:rPr>
          <w:rFonts w:cstheme="minorBidi"/>
          <w:rtl/>
        </w:rPr>
      </w:pPr>
      <w:r>
        <w:rPr>
          <w:rStyle w:val="FootnoteReference"/>
        </w:rPr>
        <w:footnoteRef/>
      </w:r>
      <w:r>
        <w:rPr>
          <w:rFonts w:hint="cs"/>
          <w:rtl/>
        </w:rPr>
        <w:tab/>
        <w:t>اللوائح التنفيذية لمؤسسة </w:t>
      </w:r>
      <w:r>
        <w:t>ICANN</w:t>
      </w:r>
      <w:r>
        <w:rPr>
          <w:rFonts w:hint="eastAsia"/>
          <w:rtl/>
        </w:rPr>
        <w:t> </w:t>
      </w:r>
      <w:r>
        <w:rPr>
          <w:rFonts w:hint="eastAsia"/>
        </w:rPr>
        <w:sym w:font="Symbol" w:char="F02D"/>
      </w:r>
      <w:r>
        <w:rPr>
          <w:rFonts w:hint="cs"/>
          <w:rtl/>
        </w:rPr>
        <w:t> المادة </w:t>
      </w:r>
      <w:r>
        <w:t>X1</w:t>
      </w:r>
      <w:r>
        <w:rPr>
          <w:rFonts w:hint="cs"/>
          <w:rtl/>
        </w:rPr>
        <w:t>: اللجان الاستشارية</w:t>
      </w:r>
      <w:r>
        <w:rPr>
          <w:rFonts w:hint="cs"/>
          <w:rtl/>
        </w:rPr>
        <w:tab/>
      </w:r>
      <w:r>
        <w:rPr>
          <w:rtl/>
        </w:rPr>
        <w:br/>
      </w:r>
      <w:r>
        <w:t>(</w:t>
      </w:r>
      <w:hyperlink r:id="rId151" w:history="1">
        <w:r w:rsidRPr="00E76229">
          <w:rPr>
            <w:rStyle w:val="Hyperlink"/>
            <w:rFonts w:asciiTheme="minorHAnsi" w:hAnsiTheme="minorHAnsi" w:cstheme="minorHAnsi"/>
          </w:rPr>
          <w:t>https://gacweb.icann.org/display/gacweb/ICANN+Bylaws</w:t>
        </w:r>
      </w:hyperlink>
      <w:r>
        <w:rPr>
          <w:rStyle w:val="Hyperlink"/>
          <w:rFonts w:asciiTheme="minorHAnsi" w:hAnsiTheme="minorHAnsi" w:cstheme="minorHAnsi"/>
        </w:rPr>
        <w:t>)</w:t>
      </w:r>
      <w:r w:rsidRPr="00010ADE">
        <w:rPr>
          <w:rFonts w:hint="cs"/>
          <w:rtl/>
        </w:rPr>
        <w:t>.</w:t>
      </w:r>
    </w:p>
  </w:footnote>
  <w:footnote w:id="147">
    <w:p w:rsidR="00901B74" w:rsidRDefault="00901B74" w:rsidP="008B4273">
      <w:pPr>
        <w:pStyle w:val="FootnoteText"/>
        <w:rPr>
          <w:rtl/>
        </w:rPr>
      </w:pPr>
      <w:r>
        <w:rPr>
          <w:rStyle w:val="FootnoteReference"/>
        </w:rPr>
        <w:footnoteRef/>
      </w:r>
      <w:r>
        <w:rPr>
          <w:rFonts w:hint="cs"/>
          <w:rtl/>
        </w:rPr>
        <w:tab/>
        <w:t>عضوية اللجنة </w:t>
      </w:r>
      <w:r>
        <w:t>GAC</w:t>
      </w:r>
      <w:r>
        <w:rPr>
          <w:rFonts w:hint="cs"/>
          <w:rtl/>
        </w:rPr>
        <w:t xml:space="preserve"> مفتوحة لكل الحكومات الوطنية والاقتصادات المستقلة المعترف بها في المنتديات الدولية.</w:t>
      </w:r>
    </w:p>
  </w:footnote>
  <w:footnote w:id="148">
    <w:p w:rsidR="00901B74" w:rsidRPr="006C2FE1" w:rsidRDefault="00901B74" w:rsidP="006C2FE1">
      <w:pPr>
        <w:pStyle w:val="FootnoteText"/>
        <w:rPr>
          <w:rtl/>
        </w:rPr>
      </w:pPr>
      <w:r>
        <w:rPr>
          <w:rStyle w:val="FootnoteReference"/>
        </w:rPr>
        <w:footnoteRef/>
      </w:r>
      <w:r>
        <w:rPr>
          <w:rFonts w:hint="cs"/>
          <w:rtl/>
        </w:rPr>
        <w:tab/>
        <w:t>رفضت </w:t>
      </w:r>
      <w:r>
        <w:t>ICANN</w:t>
      </w:r>
      <w:r>
        <w:rPr>
          <w:rFonts w:hint="cs"/>
          <w:rtl/>
        </w:rPr>
        <w:t xml:space="preserve"> مشورة اللجنة </w:t>
      </w:r>
      <w:r>
        <w:t>GAC</w:t>
      </w:r>
      <w:r>
        <w:rPr>
          <w:rFonts w:hint="cs"/>
          <w:rtl/>
        </w:rPr>
        <w:t xml:space="preserve"> بتوسيع تعريف السلاسل "القائمة على المجتمعات" بحيث تشمل السلاسل التي </w:t>
      </w:r>
      <w:r w:rsidRPr="004F524D">
        <w:rPr>
          <w:rFonts w:hint="cs"/>
          <w:rtl/>
        </w:rPr>
        <w:t>تدعي</w:t>
      </w:r>
      <w:r>
        <w:rPr>
          <w:rFonts w:hint="cs"/>
          <w:rtl/>
        </w:rPr>
        <w:t xml:space="preserve"> تمثيل مجموعة معينة من الأفراد أو المصالح طبقاً لعناصر تاريخية أو ثقافية أو اجتماعية للهوية مثل الجنسية أو النوع أو العرق أو الديانة أو الثقافة وما إلى ذلك، أو قطاعات معينة، بداعي أن من الصعب جداً تطبيق ذلك في الواقع"، تعليقات اللجنة </w:t>
      </w:r>
      <w:r>
        <w:t>GAC</w:t>
      </w:r>
      <w:r>
        <w:rPr>
          <w:rFonts w:hint="cs"/>
          <w:rtl/>
        </w:rPr>
        <w:t xml:space="preserve"> بشأن كتيب مقدمي الطلبات.</w:t>
      </w:r>
    </w:p>
  </w:footnote>
  <w:footnote w:id="149">
    <w:p w:rsidR="00901B74" w:rsidRPr="00AB2930" w:rsidRDefault="00901B74" w:rsidP="00807583">
      <w:pPr>
        <w:pStyle w:val="FootnoteText"/>
        <w:rPr>
          <w:rtl/>
        </w:rPr>
      </w:pPr>
      <w:r>
        <w:rPr>
          <w:rStyle w:val="FootnoteReference"/>
        </w:rPr>
        <w:footnoteRef/>
      </w:r>
      <w:r>
        <w:rPr>
          <w:rFonts w:hint="cs"/>
          <w:rtl/>
        </w:rPr>
        <w:tab/>
        <w:t>تقرير صادر عن فريق العمل المشترك لكل من مجلس </w:t>
      </w:r>
      <w:r>
        <w:t>ICANN</w:t>
      </w:r>
      <w:r>
        <w:rPr>
          <w:rFonts w:hint="cs"/>
          <w:rtl/>
        </w:rPr>
        <w:t xml:space="preserve"> واللجنة </w:t>
      </w:r>
      <w:r>
        <w:t>GAC</w:t>
      </w:r>
      <w:r>
        <w:rPr>
          <w:rFonts w:hint="cs"/>
          <w:rtl/>
        </w:rPr>
        <w:t>، يونيو </w:t>
      </w:r>
      <w:r>
        <w:t>2011</w:t>
      </w:r>
      <w:r>
        <w:rPr>
          <w:rFonts w:hint="cs"/>
          <w:rtl/>
        </w:rPr>
        <w:t>. متاح على:</w:t>
      </w:r>
      <w:r>
        <w:rPr>
          <w:rFonts w:hint="cs"/>
          <w:rtl/>
        </w:rPr>
        <w:tab/>
      </w:r>
      <w:r>
        <w:rPr>
          <w:rtl/>
        </w:rPr>
        <w:br/>
      </w:r>
      <w:hyperlink r:id="rId152" w:history="1">
        <w:r w:rsidRPr="00E76229">
          <w:rPr>
            <w:rStyle w:val="Hyperlink"/>
            <w:rFonts w:asciiTheme="minorHAnsi" w:hAnsiTheme="minorHAnsi" w:cstheme="minorHAnsi"/>
          </w:rPr>
          <w:t>http://archive.icann.org/en/committees/board-gac-2009/board-gac-jwg-final-report-19jun11-en.pdf</w:t>
        </w:r>
      </w:hyperlink>
      <w:r>
        <w:rPr>
          <w:rFonts w:hint="cs"/>
          <w:rtl/>
        </w:rPr>
        <w:t>.</w:t>
      </w:r>
    </w:p>
  </w:footnote>
  <w:footnote w:id="150">
    <w:p w:rsidR="00901B74" w:rsidRPr="007105A7" w:rsidRDefault="00901B74" w:rsidP="007105A7">
      <w:pPr>
        <w:pStyle w:val="FootnoteText"/>
        <w:rPr>
          <w:rtl/>
        </w:rPr>
      </w:pPr>
      <w:r>
        <w:rPr>
          <w:rStyle w:val="FootnoteReference"/>
        </w:rPr>
        <w:footnoteRef/>
      </w:r>
      <w:r>
        <w:rPr>
          <w:rFonts w:hint="cs"/>
          <w:rtl/>
        </w:rPr>
        <w:tab/>
      </w:r>
      <w:hyperlink r:id="rId153" w:history="1">
        <w:r w:rsidRPr="00EC6DFC">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38531089"/>
      <w:docPartObj>
        <w:docPartGallery w:val="Page Numbers (Top of Page)"/>
        <w:docPartUnique/>
      </w:docPartObj>
    </w:sdtPr>
    <w:sdtContent>
      <w:p w:rsidR="00901B74" w:rsidRPr="00101109" w:rsidRDefault="00901B74">
        <w:pPr>
          <w:pStyle w:val="Header"/>
          <w:rPr>
            <w:lang w:val="en-US"/>
          </w:rPr>
        </w:pPr>
        <w:r w:rsidRPr="00D1501E">
          <w:rPr>
            <w:rFonts w:cs="Calibri"/>
            <w:sz w:val="22"/>
            <w:szCs w:val="22"/>
          </w:rPr>
          <w:fldChar w:fldCharType="begin"/>
        </w:r>
        <w:r w:rsidRPr="00D1501E">
          <w:rPr>
            <w:rFonts w:cs="Calibri"/>
            <w:sz w:val="22"/>
            <w:szCs w:val="22"/>
          </w:rPr>
          <w:instrText xml:space="preserve"> PAGE   \* MERGEFORMAT </w:instrText>
        </w:r>
        <w:r w:rsidRPr="00D1501E">
          <w:rPr>
            <w:rFonts w:cs="Calibri"/>
            <w:sz w:val="22"/>
            <w:szCs w:val="22"/>
          </w:rPr>
          <w:fldChar w:fldCharType="separate"/>
        </w:r>
        <w:r w:rsidR="00442132" w:rsidRPr="00442132">
          <w:rPr>
            <w:rFonts w:cs="Calibri"/>
            <w:noProof/>
            <w:sz w:val="22"/>
            <w:szCs w:val="22"/>
            <w:rtl/>
          </w:rPr>
          <w:t>34</w:t>
        </w:r>
        <w:r w:rsidRPr="00D1501E">
          <w:rPr>
            <w:rFonts w:cs="Calibri"/>
            <w:noProof/>
            <w:sz w:val="22"/>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B74" w:rsidRPr="008401FD" w:rsidRDefault="00901B74" w:rsidP="008401FD">
    <w:pPr>
      <w:pStyle w:val="Header"/>
      <w:bidi w:val="0"/>
      <w:spacing w:line="240" w:lineRule="auto"/>
      <w:rPr>
        <w:lang w:val="en-US" w:bidi="ar-EG"/>
      </w:rPr>
    </w:pPr>
    <w:r w:rsidRPr="008401FD">
      <w:rPr>
        <w:szCs w:val="18"/>
        <w:lang w:val="en-US"/>
      </w:rPr>
      <w:t>-</w:t>
    </w:r>
    <w:r>
      <w:rPr>
        <w:szCs w:val="18"/>
        <w:lang w:val="en-US"/>
      </w:rPr>
      <w:t xml:space="preserve"> </w:t>
    </w:r>
    <w:r w:rsidRPr="008401FD">
      <w:rPr>
        <w:rStyle w:val="PageNumber"/>
        <w:rFonts w:cs="Times New Roman"/>
        <w:szCs w:val="18"/>
      </w:rPr>
      <w:fldChar w:fldCharType="begin"/>
    </w:r>
    <w:r w:rsidRPr="008401FD">
      <w:rPr>
        <w:rStyle w:val="PageNumber"/>
        <w:rFonts w:cs="Times New Roman"/>
        <w:szCs w:val="18"/>
      </w:rPr>
      <w:instrText xml:space="preserve"> PAGE </w:instrText>
    </w:r>
    <w:r w:rsidRPr="008401FD">
      <w:rPr>
        <w:rStyle w:val="PageNumber"/>
        <w:rFonts w:cs="Times New Roman"/>
        <w:szCs w:val="18"/>
      </w:rPr>
      <w:fldChar w:fldCharType="separate"/>
    </w:r>
    <w:r>
      <w:rPr>
        <w:rStyle w:val="PageNumber"/>
        <w:rFonts w:cs="Times New Roman"/>
        <w:noProof/>
        <w:szCs w:val="18"/>
      </w:rPr>
      <w:t>1</w:t>
    </w:r>
    <w:r w:rsidRPr="008401FD">
      <w:rPr>
        <w:rStyle w:val="PageNumber"/>
        <w:rFonts w:cs="Times New Roman"/>
        <w:szCs w:val="18"/>
      </w:rPr>
      <w:fldChar w:fldCharType="end"/>
    </w:r>
    <w:r>
      <w:rPr>
        <w:rStyle w:val="PageNumber"/>
        <w:rFonts w:cs="Times New Roman"/>
        <w:szCs w:val="18"/>
      </w:rPr>
      <w:t xml:space="preserve"> </w:t>
    </w:r>
    <w:r w:rsidRPr="008401FD">
      <w:rPr>
        <w:szCs w:val="18"/>
        <w:lang w:val="en-US"/>
      </w:rPr>
      <w:t xml:space="preserve">- </w:t>
    </w:r>
    <w:r>
      <w:rPr>
        <w:szCs w:val="18"/>
        <w:lang w:val="en-US"/>
      </w:rPr>
      <w:br/>
      <w:t>WTPF09/3-A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A94E5CA"/>
    <w:lvl w:ilvl="0">
      <w:start w:val="1"/>
      <w:numFmt w:val="decimal"/>
      <w:lvlText w:val="%1."/>
      <w:lvlJc w:val="left"/>
      <w:pPr>
        <w:tabs>
          <w:tab w:val="num" w:pos="1492"/>
        </w:tabs>
        <w:ind w:left="1492" w:hanging="360"/>
      </w:pPr>
    </w:lvl>
  </w:abstractNum>
  <w:abstractNum w:abstractNumId="1">
    <w:nsid w:val="FFFFFF7D"/>
    <w:multiLevelType w:val="singleLevel"/>
    <w:tmpl w:val="43E2C82E"/>
    <w:lvl w:ilvl="0">
      <w:start w:val="1"/>
      <w:numFmt w:val="decimal"/>
      <w:lvlText w:val="%1."/>
      <w:lvlJc w:val="left"/>
      <w:pPr>
        <w:tabs>
          <w:tab w:val="num" w:pos="1209"/>
        </w:tabs>
        <w:ind w:left="1209" w:hanging="360"/>
      </w:pPr>
    </w:lvl>
  </w:abstractNum>
  <w:abstractNum w:abstractNumId="2">
    <w:nsid w:val="FFFFFF7E"/>
    <w:multiLevelType w:val="singleLevel"/>
    <w:tmpl w:val="F074377E"/>
    <w:lvl w:ilvl="0">
      <w:start w:val="1"/>
      <w:numFmt w:val="decimal"/>
      <w:lvlText w:val="%1."/>
      <w:lvlJc w:val="left"/>
      <w:pPr>
        <w:tabs>
          <w:tab w:val="num" w:pos="926"/>
        </w:tabs>
        <w:ind w:left="926" w:hanging="360"/>
      </w:pPr>
    </w:lvl>
  </w:abstractNum>
  <w:abstractNum w:abstractNumId="3">
    <w:nsid w:val="FFFFFF7F"/>
    <w:multiLevelType w:val="singleLevel"/>
    <w:tmpl w:val="6BE4A868"/>
    <w:lvl w:ilvl="0">
      <w:start w:val="1"/>
      <w:numFmt w:val="decimal"/>
      <w:lvlText w:val="%1."/>
      <w:lvlJc w:val="left"/>
      <w:pPr>
        <w:tabs>
          <w:tab w:val="num" w:pos="643"/>
        </w:tabs>
        <w:ind w:left="643" w:hanging="360"/>
      </w:pPr>
    </w:lvl>
  </w:abstractNum>
  <w:abstractNum w:abstractNumId="4">
    <w:nsid w:val="FFFFFF80"/>
    <w:multiLevelType w:val="singleLevel"/>
    <w:tmpl w:val="B4304A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5E17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61E6A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0064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F66C078"/>
    <w:lvl w:ilvl="0">
      <w:start w:val="1"/>
      <w:numFmt w:val="decimal"/>
      <w:lvlText w:val="%1."/>
      <w:lvlJc w:val="left"/>
      <w:pPr>
        <w:tabs>
          <w:tab w:val="num" w:pos="360"/>
        </w:tabs>
        <w:ind w:left="360" w:hanging="360"/>
      </w:pPr>
    </w:lvl>
  </w:abstractNum>
  <w:abstractNum w:abstractNumId="9">
    <w:nsid w:val="FFFFFF89"/>
    <w:multiLevelType w:val="singleLevel"/>
    <w:tmpl w:val="EC725A80"/>
    <w:lvl w:ilvl="0">
      <w:start w:val="1"/>
      <w:numFmt w:val="bullet"/>
      <w:lvlText w:val=""/>
      <w:lvlJc w:val="left"/>
      <w:pPr>
        <w:tabs>
          <w:tab w:val="num" w:pos="360"/>
        </w:tabs>
        <w:ind w:left="360" w:hanging="360"/>
      </w:pPr>
      <w:rPr>
        <w:rFonts w:ascii="Symbol" w:hAnsi="Symbol" w:hint="default"/>
      </w:rPr>
    </w:lvl>
  </w:abstractNum>
  <w:abstractNum w:abstractNumId="10">
    <w:nsid w:val="09773D17"/>
    <w:multiLevelType w:val="hybridMultilevel"/>
    <w:tmpl w:val="A78AF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7B51E54"/>
    <w:multiLevelType w:val="hybridMultilevel"/>
    <w:tmpl w:val="87B6D3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0B670D"/>
    <w:multiLevelType w:val="hybridMultilevel"/>
    <w:tmpl w:val="548E4F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78B086C"/>
    <w:multiLevelType w:val="hybridMultilevel"/>
    <w:tmpl w:val="7C60C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1245CB"/>
    <w:multiLevelType w:val="hybridMultilevel"/>
    <w:tmpl w:val="64462B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14"/>
  </w:num>
  <w:num w:numId="13">
    <w:abstractNumId w:val="13"/>
  </w:num>
  <w:num w:numId="14">
    <w:abstractNumId w:val="10"/>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GB" w:vendorID="64" w:dllVersion="131078" w:nlCheck="1" w:checkStyle="1"/>
  <w:activeWritingStyle w:appName="MSWord" w:lang="en-US" w:vendorID="64" w:dllVersion="131078" w:nlCheck="1" w:checkStyle="1"/>
  <w:activeWritingStyle w:appName="MSWord" w:lang="ar-SA" w:vendorID="4" w:dllVersion="512"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1745">
      <o:colormru v:ext="edit" colors="#66f,#ccf,#3c3,#0c6,#0c9,#5bd3a5,#54da9a,#ff0101"/>
      <o:colormenu v:ext="edit" fillcolor="#ff0101" strokecolor="re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D0E"/>
    <w:rsid w:val="000067A3"/>
    <w:rsid w:val="00010943"/>
    <w:rsid w:val="00010ADE"/>
    <w:rsid w:val="00011F6F"/>
    <w:rsid w:val="00012156"/>
    <w:rsid w:val="00013618"/>
    <w:rsid w:val="0001481D"/>
    <w:rsid w:val="000150C4"/>
    <w:rsid w:val="00015BB5"/>
    <w:rsid w:val="00017724"/>
    <w:rsid w:val="000227AA"/>
    <w:rsid w:val="00022C5F"/>
    <w:rsid w:val="000266AB"/>
    <w:rsid w:val="00031C57"/>
    <w:rsid w:val="00032564"/>
    <w:rsid w:val="00034DB9"/>
    <w:rsid w:val="00042929"/>
    <w:rsid w:val="00044358"/>
    <w:rsid w:val="00045FB3"/>
    <w:rsid w:val="00065D80"/>
    <w:rsid w:val="000809BB"/>
    <w:rsid w:val="00081DA7"/>
    <w:rsid w:val="00082ECC"/>
    <w:rsid w:val="00083306"/>
    <w:rsid w:val="00086BE9"/>
    <w:rsid w:val="00093E68"/>
    <w:rsid w:val="00094560"/>
    <w:rsid w:val="00095C53"/>
    <w:rsid w:val="000A330A"/>
    <w:rsid w:val="000A63DD"/>
    <w:rsid w:val="000B0A41"/>
    <w:rsid w:val="000B1EB9"/>
    <w:rsid w:val="000B3BAD"/>
    <w:rsid w:val="000B3ED2"/>
    <w:rsid w:val="000B46FC"/>
    <w:rsid w:val="000B4D2C"/>
    <w:rsid w:val="000C0D79"/>
    <w:rsid w:val="000C4AA5"/>
    <w:rsid w:val="000C5296"/>
    <w:rsid w:val="000C575B"/>
    <w:rsid w:val="000D287F"/>
    <w:rsid w:val="000D29E2"/>
    <w:rsid w:val="000D4949"/>
    <w:rsid w:val="000E11B8"/>
    <w:rsid w:val="000E13CB"/>
    <w:rsid w:val="000E158D"/>
    <w:rsid w:val="000E3EB3"/>
    <w:rsid w:val="000E7CC8"/>
    <w:rsid w:val="000F055A"/>
    <w:rsid w:val="000F2948"/>
    <w:rsid w:val="000F2D70"/>
    <w:rsid w:val="000F397D"/>
    <w:rsid w:val="000F754B"/>
    <w:rsid w:val="00101109"/>
    <w:rsid w:val="00104DF8"/>
    <w:rsid w:val="00107655"/>
    <w:rsid w:val="00112D60"/>
    <w:rsid w:val="0011352A"/>
    <w:rsid w:val="001136AB"/>
    <w:rsid w:val="00113C5F"/>
    <w:rsid w:val="00120C70"/>
    <w:rsid w:val="00126350"/>
    <w:rsid w:val="00130AAD"/>
    <w:rsid w:val="00130E01"/>
    <w:rsid w:val="00135BB9"/>
    <w:rsid w:val="00144C8E"/>
    <w:rsid w:val="0014640F"/>
    <w:rsid w:val="00146EB2"/>
    <w:rsid w:val="00147070"/>
    <w:rsid w:val="0014754A"/>
    <w:rsid w:val="00150366"/>
    <w:rsid w:val="00150730"/>
    <w:rsid w:val="00153F45"/>
    <w:rsid w:val="001577F5"/>
    <w:rsid w:val="00157F18"/>
    <w:rsid w:val="00164DCD"/>
    <w:rsid w:val="001655A4"/>
    <w:rsid w:val="00167835"/>
    <w:rsid w:val="001702C9"/>
    <w:rsid w:val="00173E2A"/>
    <w:rsid w:val="0018188D"/>
    <w:rsid w:val="00184328"/>
    <w:rsid w:val="00184DE0"/>
    <w:rsid w:val="00184FBD"/>
    <w:rsid w:val="00191A08"/>
    <w:rsid w:val="001921D0"/>
    <w:rsid w:val="001951E6"/>
    <w:rsid w:val="001A0580"/>
    <w:rsid w:val="001A15C6"/>
    <w:rsid w:val="001A226A"/>
    <w:rsid w:val="001A2F1B"/>
    <w:rsid w:val="001A43AB"/>
    <w:rsid w:val="001B5265"/>
    <w:rsid w:val="001B54C3"/>
    <w:rsid w:val="001C3003"/>
    <w:rsid w:val="001C4980"/>
    <w:rsid w:val="001C6881"/>
    <w:rsid w:val="001C6B03"/>
    <w:rsid w:val="001D019C"/>
    <w:rsid w:val="001D48D6"/>
    <w:rsid w:val="001D5753"/>
    <w:rsid w:val="001D605B"/>
    <w:rsid w:val="001E018F"/>
    <w:rsid w:val="001E03DF"/>
    <w:rsid w:val="001E11CA"/>
    <w:rsid w:val="001E24BA"/>
    <w:rsid w:val="001E3B34"/>
    <w:rsid w:val="001E4C39"/>
    <w:rsid w:val="001E525B"/>
    <w:rsid w:val="001E5B6C"/>
    <w:rsid w:val="001F64E5"/>
    <w:rsid w:val="00207AB3"/>
    <w:rsid w:val="0021074F"/>
    <w:rsid w:val="0021100A"/>
    <w:rsid w:val="002115DC"/>
    <w:rsid w:val="00212A84"/>
    <w:rsid w:val="0021387D"/>
    <w:rsid w:val="002138FF"/>
    <w:rsid w:val="00213D78"/>
    <w:rsid w:val="00220B94"/>
    <w:rsid w:val="00223DB8"/>
    <w:rsid w:val="00225E7F"/>
    <w:rsid w:val="00227631"/>
    <w:rsid w:val="002309FD"/>
    <w:rsid w:val="002310CB"/>
    <w:rsid w:val="00232366"/>
    <w:rsid w:val="00235B4E"/>
    <w:rsid w:val="00237069"/>
    <w:rsid w:val="002375E0"/>
    <w:rsid w:val="002376B0"/>
    <w:rsid w:val="00240ED4"/>
    <w:rsid w:val="00242675"/>
    <w:rsid w:val="00244B25"/>
    <w:rsid w:val="00247B75"/>
    <w:rsid w:val="0025059B"/>
    <w:rsid w:val="00251163"/>
    <w:rsid w:val="0025147F"/>
    <w:rsid w:val="00252DEA"/>
    <w:rsid w:val="002559EB"/>
    <w:rsid w:val="00261BA4"/>
    <w:rsid w:val="00262C0D"/>
    <w:rsid w:val="0026317C"/>
    <w:rsid w:val="00264BE6"/>
    <w:rsid w:val="00271831"/>
    <w:rsid w:val="00273171"/>
    <w:rsid w:val="00274DB5"/>
    <w:rsid w:val="00277194"/>
    <w:rsid w:val="002806AA"/>
    <w:rsid w:val="00281D93"/>
    <w:rsid w:val="00282375"/>
    <w:rsid w:val="0028541C"/>
    <w:rsid w:val="00291243"/>
    <w:rsid w:val="0029124D"/>
    <w:rsid w:val="00293C93"/>
    <w:rsid w:val="00295E1C"/>
    <w:rsid w:val="002A23D5"/>
    <w:rsid w:val="002A4879"/>
    <w:rsid w:val="002A6F99"/>
    <w:rsid w:val="002A78ED"/>
    <w:rsid w:val="002B3C40"/>
    <w:rsid w:val="002B3C83"/>
    <w:rsid w:val="002B4F1E"/>
    <w:rsid w:val="002B67B5"/>
    <w:rsid w:val="002C040D"/>
    <w:rsid w:val="002C57C0"/>
    <w:rsid w:val="002C5A12"/>
    <w:rsid w:val="002C7689"/>
    <w:rsid w:val="002D4EBA"/>
    <w:rsid w:val="002D50D1"/>
    <w:rsid w:val="002D592A"/>
    <w:rsid w:val="002D5C83"/>
    <w:rsid w:val="002D7F06"/>
    <w:rsid w:val="002E0CCF"/>
    <w:rsid w:val="002E0E8E"/>
    <w:rsid w:val="002E173A"/>
    <w:rsid w:val="002E42DA"/>
    <w:rsid w:val="002E4720"/>
    <w:rsid w:val="002F24EF"/>
    <w:rsid w:val="002F4B2B"/>
    <w:rsid w:val="002F686C"/>
    <w:rsid w:val="002F6D87"/>
    <w:rsid w:val="00300466"/>
    <w:rsid w:val="00301C42"/>
    <w:rsid w:val="00302718"/>
    <w:rsid w:val="00305595"/>
    <w:rsid w:val="00307AC3"/>
    <w:rsid w:val="00307B44"/>
    <w:rsid w:val="00313B80"/>
    <w:rsid w:val="003149B2"/>
    <w:rsid w:val="003153B9"/>
    <w:rsid w:val="003162EC"/>
    <w:rsid w:val="00321B10"/>
    <w:rsid w:val="0032314E"/>
    <w:rsid w:val="00325B99"/>
    <w:rsid w:val="00330689"/>
    <w:rsid w:val="00331D93"/>
    <w:rsid w:val="003323C4"/>
    <w:rsid w:val="00335B36"/>
    <w:rsid w:val="00336722"/>
    <w:rsid w:val="00341080"/>
    <w:rsid w:val="00345D6C"/>
    <w:rsid w:val="00350DAB"/>
    <w:rsid w:val="00357DB0"/>
    <w:rsid w:val="00360F08"/>
    <w:rsid w:val="0036320C"/>
    <w:rsid w:val="00364E48"/>
    <w:rsid w:val="00365206"/>
    <w:rsid w:val="00365E6A"/>
    <w:rsid w:val="00372428"/>
    <w:rsid w:val="003738F8"/>
    <w:rsid w:val="00376F1A"/>
    <w:rsid w:val="003779A4"/>
    <w:rsid w:val="00377F20"/>
    <w:rsid w:val="00382473"/>
    <w:rsid w:val="00384D8D"/>
    <w:rsid w:val="00387BCE"/>
    <w:rsid w:val="003942D8"/>
    <w:rsid w:val="003955C7"/>
    <w:rsid w:val="00395C44"/>
    <w:rsid w:val="003A0F5D"/>
    <w:rsid w:val="003A3684"/>
    <w:rsid w:val="003A36C1"/>
    <w:rsid w:val="003A4B21"/>
    <w:rsid w:val="003B1B14"/>
    <w:rsid w:val="003B29F9"/>
    <w:rsid w:val="003C5417"/>
    <w:rsid w:val="003D294C"/>
    <w:rsid w:val="003D320E"/>
    <w:rsid w:val="003D7805"/>
    <w:rsid w:val="003E139D"/>
    <w:rsid w:val="003E616C"/>
    <w:rsid w:val="003E68DF"/>
    <w:rsid w:val="003F0963"/>
    <w:rsid w:val="003F1BEF"/>
    <w:rsid w:val="00401CFD"/>
    <w:rsid w:val="004056CD"/>
    <w:rsid w:val="004101B3"/>
    <w:rsid w:val="0041509C"/>
    <w:rsid w:val="00422627"/>
    <w:rsid w:val="004265F2"/>
    <w:rsid w:val="00430903"/>
    <w:rsid w:val="00432733"/>
    <w:rsid w:val="00435543"/>
    <w:rsid w:val="00442132"/>
    <w:rsid w:val="00442CB2"/>
    <w:rsid w:val="00443743"/>
    <w:rsid w:val="004441BE"/>
    <w:rsid w:val="00444ECD"/>
    <w:rsid w:val="00446415"/>
    <w:rsid w:val="00450153"/>
    <w:rsid w:val="004529C0"/>
    <w:rsid w:val="004534B8"/>
    <w:rsid w:val="00457B0A"/>
    <w:rsid w:val="00461AC7"/>
    <w:rsid w:val="004669AA"/>
    <w:rsid w:val="00467CFE"/>
    <w:rsid w:val="00472070"/>
    <w:rsid w:val="00472378"/>
    <w:rsid w:val="00472DB5"/>
    <w:rsid w:val="00474997"/>
    <w:rsid w:val="00476352"/>
    <w:rsid w:val="00476A0D"/>
    <w:rsid w:val="00481621"/>
    <w:rsid w:val="0048243E"/>
    <w:rsid w:val="00483A7D"/>
    <w:rsid w:val="004860C4"/>
    <w:rsid w:val="0049288E"/>
    <w:rsid w:val="004964D7"/>
    <w:rsid w:val="00496518"/>
    <w:rsid w:val="004A0CB9"/>
    <w:rsid w:val="004A294F"/>
    <w:rsid w:val="004A451C"/>
    <w:rsid w:val="004A7595"/>
    <w:rsid w:val="004B211B"/>
    <w:rsid w:val="004B297E"/>
    <w:rsid w:val="004B452B"/>
    <w:rsid w:val="004B6074"/>
    <w:rsid w:val="004C522A"/>
    <w:rsid w:val="004C59D3"/>
    <w:rsid w:val="004D424D"/>
    <w:rsid w:val="004D54C0"/>
    <w:rsid w:val="004D62DA"/>
    <w:rsid w:val="004D6E9C"/>
    <w:rsid w:val="004E08B5"/>
    <w:rsid w:val="004E0EE2"/>
    <w:rsid w:val="004E1A02"/>
    <w:rsid w:val="004E1D03"/>
    <w:rsid w:val="004E4197"/>
    <w:rsid w:val="004E5D57"/>
    <w:rsid w:val="004E63AD"/>
    <w:rsid w:val="004F1BC5"/>
    <w:rsid w:val="004F3D27"/>
    <w:rsid w:val="004F4885"/>
    <w:rsid w:val="004F4A5B"/>
    <w:rsid w:val="004F524D"/>
    <w:rsid w:val="004F5E71"/>
    <w:rsid w:val="004F614A"/>
    <w:rsid w:val="004F6945"/>
    <w:rsid w:val="004F7D5F"/>
    <w:rsid w:val="005000E4"/>
    <w:rsid w:val="00500D29"/>
    <w:rsid w:val="0050187B"/>
    <w:rsid w:val="00503133"/>
    <w:rsid w:val="00504381"/>
    <w:rsid w:val="0050652F"/>
    <w:rsid w:val="00511E6B"/>
    <w:rsid w:val="00516D6D"/>
    <w:rsid w:val="00524ACE"/>
    <w:rsid w:val="00526F3A"/>
    <w:rsid w:val="00540537"/>
    <w:rsid w:val="005476CE"/>
    <w:rsid w:val="005477BE"/>
    <w:rsid w:val="005509A2"/>
    <w:rsid w:val="00551CE5"/>
    <w:rsid w:val="005524D7"/>
    <w:rsid w:val="0055517D"/>
    <w:rsid w:val="00555ED7"/>
    <w:rsid w:val="005658F0"/>
    <w:rsid w:val="00566883"/>
    <w:rsid w:val="0056757D"/>
    <w:rsid w:val="00567C9D"/>
    <w:rsid w:val="005708B1"/>
    <w:rsid w:val="00572365"/>
    <w:rsid w:val="0057578E"/>
    <w:rsid w:val="00576338"/>
    <w:rsid w:val="00581D52"/>
    <w:rsid w:val="005828F7"/>
    <w:rsid w:val="00583C99"/>
    <w:rsid w:val="00584256"/>
    <w:rsid w:val="00584C6C"/>
    <w:rsid w:val="0058511D"/>
    <w:rsid w:val="005902CC"/>
    <w:rsid w:val="00595E86"/>
    <w:rsid w:val="00595ED3"/>
    <w:rsid w:val="00597BB6"/>
    <w:rsid w:val="005A0715"/>
    <w:rsid w:val="005A0C04"/>
    <w:rsid w:val="005A530C"/>
    <w:rsid w:val="005A76B8"/>
    <w:rsid w:val="005B2CD6"/>
    <w:rsid w:val="005B34AC"/>
    <w:rsid w:val="005C0501"/>
    <w:rsid w:val="005C1345"/>
    <w:rsid w:val="005C32B3"/>
    <w:rsid w:val="005C3C41"/>
    <w:rsid w:val="005C533B"/>
    <w:rsid w:val="005C5EDA"/>
    <w:rsid w:val="005C6ED8"/>
    <w:rsid w:val="005D0894"/>
    <w:rsid w:val="005D3326"/>
    <w:rsid w:val="005D3ACB"/>
    <w:rsid w:val="005D3BF7"/>
    <w:rsid w:val="005D4D0F"/>
    <w:rsid w:val="005D5017"/>
    <w:rsid w:val="005D519F"/>
    <w:rsid w:val="005D672E"/>
    <w:rsid w:val="005E43E6"/>
    <w:rsid w:val="005E7927"/>
    <w:rsid w:val="005F04F2"/>
    <w:rsid w:val="005F0771"/>
    <w:rsid w:val="005F1755"/>
    <w:rsid w:val="005F3A19"/>
    <w:rsid w:val="005F4909"/>
    <w:rsid w:val="005F6568"/>
    <w:rsid w:val="00600290"/>
    <w:rsid w:val="00601A25"/>
    <w:rsid w:val="00603991"/>
    <w:rsid w:val="006115FD"/>
    <w:rsid w:val="00612EA0"/>
    <w:rsid w:val="00614A6B"/>
    <w:rsid w:val="00614D36"/>
    <w:rsid w:val="006165FF"/>
    <w:rsid w:val="00617140"/>
    <w:rsid w:val="00627FD1"/>
    <w:rsid w:val="00630CF0"/>
    <w:rsid w:val="00634DDB"/>
    <w:rsid w:val="00635C44"/>
    <w:rsid w:val="00636A6C"/>
    <w:rsid w:val="006400BB"/>
    <w:rsid w:val="006444A6"/>
    <w:rsid w:val="00644DAB"/>
    <w:rsid w:val="006467EB"/>
    <w:rsid w:val="00651571"/>
    <w:rsid w:val="00651FF6"/>
    <w:rsid w:val="0065299B"/>
    <w:rsid w:val="00655A5B"/>
    <w:rsid w:val="0065661A"/>
    <w:rsid w:val="00656B33"/>
    <w:rsid w:val="00657632"/>
    <w:rsid w:val="0065777B"/>
    <w:rsid w:val="00657D96"/>
    <w:rsid w:val="00664FC9"/>
    <w:rsid w:val="0067176D"/>
    <w:rsid w:val="00672A16"/>
    <w:rsid w:val="00674E0D"/>
    <w:rsid w:val="00677C9D"/>
    <w:rsid w:val="00681696"/>
    <w:rsid w:val="00682F1B"/>
    <w:rsid w:val="00683908"/>
    <w:rsid w:val="0068474B"/>
    <w:rsid w:val="006915BA"/>
    <w:rsid w:val="006938CD"/>
    <w:rsid w:val="00697C9D"/>
    <w:rsid w:val="006A554A"/>
    <w:rsid w:val="006B2F95"/>
    <w:rsid w:val="006B38DB"/>
    <w:rsid w:val="006B6EDA"/>
    <w:rsid w:val="006B78ED"/>
    <w:rsid w:val="006C181A"/>
    <w:rsid w:val="006C2FE1"/>
    <w:rsid w:val="006C3B60"/>
    <w:rsid w:val="006C4D35"/>
    <w:rsid w:val="006D076D"/>
    <w:rsid w:val="006D082B"/>
    <w:rsid w:val="006D1C5A"/>
    <w:rsid w:val="006D4CCA"/>
    <w:rsid w:val="006E043E"/>
    <w:rsid w:val="006E5307"/>
    <w:rsid w:val="006F12BC"/>
    <w:rsid w:val="006F2445"/>
    <w:rsid w:val="006F28FD"/>
    <w:rsid w:val="006F48A1"/>
    <w:rsid w:val="006F4E49"/>
    <w:rsid w:val="006F523A"/>
    <w:rsid w:val="00700A60"/>
    <w:rsid w:val="00702E64"/>
    <w:rsid w:val="00706578"/>
    <w:rsid w:val="007105A7"/>
    <w:rsid w:val="00712311"/>
    <w:rsid w:val="007143F3"/>
    <w:rsid w:val="007143F5"/>
    <w:rsid w:val="0071779F"/>
    <w:rsid w:val="00717BB3"/>
    <w:rsid w:val="007203D5"/>
    <w:rsid w:val="00720935"/>
    <w:rsid w:val="00720BF9"/>
    <w:rsid w:val="00721202"/>
    <w:rsid w:val="00723346"/>
    <w:rsid w:val="0072510E"/>
    <w:rsid w:val="00725BA1"/>
    <w:rsid w:val="00726F19"/>
    <w:rsid w:val="00731E80"/>
    <w:rsid w:val="00733C28"/>
    <w:rsid w:val="00735479"/>
    <w:rsid w:val="007359CF"/>
    <w:rsid w:val="00741342"/>
    <w:rsid w:val="00743668"/>
    <w:rsid w:val="00743BF7"/>
    <w:rsid w:val="00756676"/>
    <w:rsid w:val="00760769"/>
    <w:rsid w:val="00766D2F"/>
    <w:rsid w:val="007678EE"/>
    <w:rsid w:val="00773ED9"/>
    <w:rsid w:val="00777ECE"/>
    <w:rsid w:val="007839C4"/>
    <w:rsid w:val="007864BF"/>
    <w:rsid w:val="0079063D"/>
    <w:rsid w:val="00791515"/>
    <w:rsid w:val="007920B5"/>
    <w:rsid w:val="00793174"/>
    <w:rsid w:val="0079337D"/>
    <w:rsid w:val="00794FD5"/>
    <w:rsid w:val="007979E1"/>
    <w:rsid w:val="007A0A68"/>
    <w:rsid w:val="007A17A1"/>
    <w:rsid w:val="007A61D0"/>
    <w:rsid w:val="007A7722"/>
    <w:rsid w:val="007A7BCC"/>
    <w:rsid w:val="007B3D40"/>
    <w:rsid w:val="007B69C5"/>
    <w:rsid w:val="007B6B1B"/>
    <w:rsid w:val="007C469D"/>
    <w:rsid w:val="007C7646"/>
    <w:rsid w:val="007D18B4"/>
    <w:rsid w:val="007D1F59"/>
    <w:rsid w:val="007D27B4"/>
    <w:rsid w:val="007D581E"/>
    <w:rsid w:val="007D6B4A"/>
    <w:rsid w:val="007D7F6E"/>
    <w:rsid w:val="007E0C1D"/>
    <w:rsid w:val="007E385F"/>
    <w:rsid w:val="007E3BD3"/>
    <w:rsid w:val="007F0EB7"/>
    <w:rsid w:val="007F3391"/>
    <w:rsid w:val="007F3807"/>
    <w:rsid w:val="007F7207"/>
    <w:rsid w:val="00803CA7"/>
    <w:rsid w:val="00804955"/>
    <w:rsid w:val="008059E1"/>
    <w:rsid w:val="00807583"/>
    <w:rsid w:val="0081608E"/>
    <w:rsid w:val="008208BC"/>
    <w:rsid w:val="008227BC"/>
    <w:rsid w:val="0082388F"/>
    <w:rsid w:val="00823B1F"/>
    <w:rsid w:val="00823E25"/>
    <w:rsid w:val="00826F6E"/>
    <w:rsid w:val="0082733C"/>
    <w:rsid w:val="00827A94"/>
    <w:rsid w:val="008306DA"/>
    <w:rsid w:val="00831771"/>
    <w:rsid w:val="008401FD"/>
    <w:rsid w:val="00843040"/>
    <w:rsid w:val="008439B4"/>
    <w:rsid w:val="00843DD5"/>
    <w:rsid w:val="00844F64"/>
    <w:rsid w:val="008459C3"/>
    <w:rsid w:val="00845AED"/>
    <w:rsid w:val="00846CF8"/>
    <w:rsid w:val="0085003C"/>
    <w:rsid w:val="008509EA"/>
    <w:rsid w:val="00853A5D"/>
    <w:rsid w:val="008547DF"/>
    <w:rsid w:val="0085645E"/>
    <w:rsid w:val="00857E2D"/>
    <w:rsid w:val="00862936"/>
    <w:rsid w:val="00862BAC"/>
    <w:rsid w:val="00864966"/>
    <w:rsid w:val="00870DC8"/>
    <w:rsid w:val="0087417A"/>
    <w:rsid w:val="0087481A"/>
    <w:rsid w:val="0088225E"/>
    <w:rsid w:val="00882AB5"/>
    <w:rsid w:val="00883BCF"/>
    <w:rsid w:val="00884ED1"/>
    <w:rsid w:val="00886F8B"/>
    <w:rsid w:val="00890FA5"/>
    <w:rsid w:val="00891297"/>
    <w:rsid w:val="00895FA7"/>
    <w:rsid w:val="008A0096"/>
    <w:rsid w:val="008A237C"/>
    <w:rsid w:val="008A28B7"/>
    <w:rsid w:val="008A3877"/>
    <w:rsid w:val="008A6191"/>
    <w:rsid w:val="008A622A"/>
    <w:rsid w:val="008B388B"/>
    <w:rsid w:val="008B4273"/>
    <w:rsid w:val="008B461A"/>
    <w:rsid w:val="008B663A"/>
    <w:rsid w:val="008C10EC"/>
    <w:rsid w:val="008C1B49"/>
    <w:rsid w:val="008D2B91"/>
    <w:rsid w:val="008D32E6"/>
    <w:rsid w:val="008D4C81"/>
    <w:rsid w:val="008D7125"/>
    <w:rsid w:val="008E77E6"/>
    <w:rsid w:val="008E7A19"/>
    <w:rsid w:val="008F2921"/>
    <w:rsid w:val="008F5622"/>
    <w:rsid w:val="008F61E0"/>
    <w:rsid w:val="008F640D"/>
    <w:rsid w:val="008F6AE9"/>
    <w:rsid w:val="008F6B82"/>
    <w:rsid w:val="008F7C53"/>
    <w:rsid w:val="009007A4"/>
    <w:rsid w:val="00901B74"/>
    <w:rsid w:val="0090297B"/>
    <w:rsid w:val="009031B4"/>
    <w:rsid w:val="00914B6F"/>
    <w:rsid w:val="00915427"/>
    <w:rsid w:val="00917AA6"/>
    <w:rsid w:val="00921366"/>
    <w:rsid w:val="00922714"/>
    <w:rsid w:val="00926B7D"/>
    <w:rsid w:val="00930781"/>
    <w:rsid w:val="00936B72"/>
    <w:rsid w:val="00936BA5"/>
    <w:rsid w:val="00937329"/>
    <w:rsid w:val="00937A3D"/>
    <w:rsid w:val="00940758"/>
    <w:rsid w:val="00940F45"/>
    <w:rsid w:val="00944154"/>
    <w:rsid w:val="0095162C"/>
    <w:rsid w:val="00954035"/>
    <w:rsid w:val="009551B1"/>
    <w:rsid w:val="009607CF"/>
    <w:rsid w:val="00961BD1"/>
    <w:rsid w:val="009658C1"/>
    <w:rsid w:val="00965935"/>
    <w:rsid w:val="00971C85"/>
    <w:rsid w:val="00975896"/>
    <w:rsid w:val="00976455"/>
    <w:rsid w:val="00986F52"/>
    <w:rsid w:val="00987EC7"/>
    <w:rsid w:val="00990910"/>
    <w:rsid w:val="00992EB3"/>
    <w:rsid w:val="009A642E"/>
    <w:rsid w:val="009A77FB"/>
    <w:rsid w:val="009B0E5A"/>
    <w:rsid w:val="009B18C9"/>
    <w:rsid w:val="009B420F"/>
    <w:rsid w:val="009B57B1"/>
    <w:rsid w:val="009B77A3"/>
    <w:rsid w:val="009C4B62"/>
    <w:rsid w:val="009C4C34"/>
    <w:rsid w:val="009C6944"/>
    <w:rsid w:val="009D04A7"/>
    <w:rsid w:val="009D492A"/>
    <w:rsid w:val="009E16BE"/>
    <w:rsid w:val="009E29D3"/>
    <w:rsid w:val="009E3C34"/>
    <w:rsid w:val="009E4138"/>
    <w:rsid w:val="009F067A"/>
    <w:rsid w:val="009F092F"/>
    <w:rsid w:val="009F229B"/>
    <w:rsid w:val="009F2CDA"/>
    <w:rsid w:val="009F501B"/>
    <w:rsid w:val="009F5179"/>
    <w:rsid w:val="009F7714"/>
    <w:rsid w:val="009F7D8D"/>
    <w:rsid w:val="00A0069E"/>
    <w:rsid w:val="00A01A77"/>
    <w:rsid w:val="00A02552"/>
    <w:rsid w:val="00A03608"/>
    <w:rsid w:val="00A1189F"/>
    <w:rsid w:val="00A1225F"/>
    <w:rsid w:val="00A12A3D"/>
    <w:rsid w:val="00A12FBF"/>
    <w:rsid w:val="00A13808"/>
    <w:rsid w:val="00A17ABD"/>
    <w:rsid w:val="00A23696"/>
    <w:rsid w:val="00A25890"/>
    <w:rsid w:val="00A31819"/>
    <w:rsid w:val="00A34DBA"/>
    <w:rsid w:val="00A35914"/>
    <w:rsid w:val="00A42774"/>
    <w:rsid w:val="00A4510C"/>
    <w:rsid w:val="00A47C98"/>
    <w:rsid w:val="00A608B9"/>
    <w:rsid w:val="00A61263"/>
    <w:rsid w:val="00A66719"/>
    <w:rsid w:val="00A67E33"/>
    <w:rsid w:val="00A7346A"/>
    <w:rsid w:val="00A73802"/>
    <w:rsid w:val="00A75732"/>
    <w:rsid w:val="00A761C5"/>
    <w:rsid w:val="00A80B15"/>
    <w:rsid w:val="00A80BD8"/>
    <w:rsid w:val="00A81BA5"/>
    <w:rsid w:val="00A831F1"/>
    <w:rsid w:val="00A83906"/>
    <w:rsid w:val="00A8564E"/>
    <w:rsid w:val="00A87197"/>
    <w:rsid w:val="00A93E4D"/>
    <w:rsid w:val="00A9551B"/>
    <w:rsid w:val="00AA038A"/>
    <w:rsid w:val="00AA1009"/>
    <w:rsid w:val="00AA1A59"/>
    <w:rsid w:val="00AA4044"/>
    <w:rsid w:val="00AA454B"/>
    <w:rsid w:val="00AA4906"/>
    <w:rsid w:val="00AB1405"/>
    <w:rsid w:val="00AB21B4"/>
    <w:rsid w:val="00AB28F9"/>
    <w:rsid w:val="00AB2930"/>
    <w:rsid w:val="00AB2FF1"/>
    <w:rsid w:val="00AB5660"/>
    <w:rsid w:val="00AC0434"/>
    <w:rsid w:val="00AC1F6E"/>
    <w:rsid w:val="00AC2C1E"/>
    <w:rsid w:val="00AC694C"/>
    <w:rsid w:val="00AD2137"/>
    <w:rsid w:val="00AD494B"/>
    <w:rsid w:val="00AD49D0"/>
    <w:rsid w:val="00AD58EC"/>
    <w:rsid w:val="00AE072C"/>
    <w:rsid w:val="00AE1BE6"/>
    <w:rsid w:val="00AE2041"/>
    <w:rsid w:val="00AE415A"/>
    <w:rsid w:val="00AE59CD"/>
    <w:rsid w:val="00AF1811"/>
    <w:rsid w:val="00AF1A97"/>
    <w:rsid w:val="00AF36BB"/>
    <w:rsid w:val="00AF763D"/>
    <w:rsid w:val="00B04000"/>
    <w:rsid w:val="00B072A8"/>
    <w:rsid w:val="00B144BE"/>
    <w:rsid w:val="00B14E24"/>
    <w:rsid w:val="00B15449"/>
    <w:rsid w:val="00B159C0"/>
    <w:rsid w:val="00B2030F"/>
    <w:rsid w:val="00B244F1"/>
    <w:rsid w:val="00B25E40"/>
    <w:rsid w:val="00B26D54"/>
    <w:rsid w:val="00B26E9A"/>
    <w:rsid w:val="00B307FE"/>
    <w:rsid w:val="00B30A94"/>
    <w:rsid w:val="00B361ED"/>
    <w:rsid w:val="00B378CE"/>
    <w:rsid w:val="00B47671"/>
    <w:rsid w:val="00B50B52"/>
    <w:rsid w:val="00B514DC"/>
    <w:rsid w:val="00B55022"/>
    <w:rsid w:val="00B55415"/>
    <w:rsid w:val="00B554B6"/>
    <w:rsid w:val="00B55EE1"/>
    <w:rsid w:val="00B566DC"/>
    <w:rsid w:val="00B5676E"/>
    <w:rsid w:val="00B5694D"/>
    <w:rsid w:val="00B668E5"/>
    <w:rsid w:val="00B669E5"/>
    <w:rsid w:val="00B731E5"/>
    <w:rsid w:val="00B7366A"/>
    <w:rsid w:val="00B742DF"/>
    <w:rsid w:val="00B7506D"/>
    <w:rsid w:val="00B753B1"/>
    <w:rsid w:val="00B82CB6"/>
    <w:rsid w:val="00B83B3B"/>
    <w:rsid w:val="00B846E6"/>
    <w:rsid w:val="00B85129"/>
    <w:rsid w:val="00B8569A"/>
    <w:rsid w:val="00B90389"/>
    <w:rsid w:val="00B90392"/>
    <w:rsid w:val="00B91E1B"/>
    <w:rsid w:val="00B926B4"/>
    <w:rsid w:val="00B96FB3"/>
    <w:rsid w:val="00B97FAA"/>
    <w:rsid w:val="00BA160C"/>
    <w:rsid w:val="00BA16AA"/>
    <w:rsid w:val="00BA31A5"/>
    <w:rsid w:val="00BB1A16"/>
    <w:rsid w:val="00BB32D7"/>
    <w:rsid w:val="00BB3353"/>
    <w:rsid w:val="00BB5CC7"/>
    <w:rsid w:val="00BC07BB"/>
    <w:rsid w:val="00BC4482"/>
    <w:rsid w:val="00BC506A"/>
    <w:rsid w:val="00BC7870"/>
    <w:rsid w:val="00BD2A22"/>
    <w:rsid w:val="00BD2BFB"/>
    <w:rsid w:val="00BD392D"/>
    <w:rsid w:val="00BD5A4E"/>
    <w:rsid w:val="00BE04F5"/>
    <w:rsid w:val="00BE0D0E"/>
    <w:rsid w:val="00BE1A8F"/>
    <w:rsid w:val="00BE618A"/>
    <w:rsid w:val="00BF1482"/>
    <w:rsid w:val="00BF4010"/>
    <w:rsid w:val="00BF6E34"/>
    <w:rsid w:val="00C03E9F"/>
    <w:rsid w:val="00C05961"/>
    <w:rsid w:val="00C0641B"/>
    <w:rsid w:val="00C07401"/>
    <w:rsid w:val="00C14DAA"/>
    <w:rsid w:val="00C1704B"/>
    <w:rsid w:val="00C203AE"/>
    <w:rsid w:val="00C22624"/>
    <w:rsid w:val="00C303A3"/>
    <w:rsid w:val="00C31B66"/>
    <w:rsid w:val="00C3284E"/>
    <w:rsid w:val="00C36B26"/>
    <w:rsid w:val="00C4391B"/>
    <w:rsid w:val="00C44C6C"/>
    <w:rsid w:val="00C46C1A"/>
    <w:rsid w:val="00C527DA"/>
    <w:rsid w:val="00C54207"/>
    <w:rsid w:val="00C54A78"/>
    <w:rsid w:val="00C54B87"/>
    <w:rsid w:val="00C608A5"/>
    <w:rsid w:val="00C6097B"/>
    <w:rsid w:val="00C61A04"/>
    <w:rsid w:val="00C713C5"/>
    <w:rsid w:val="00C731AC"/>
    <w:rsid w:val="00C8027D"/>
    <w:rsid w:val="00C81392"/>
    <w:rsid w:val="00C85193"/>
    <w:rsid w:val="00C851CD"/>
    <w:rsid w:val="00C930B4"/>
    <w:rsid w:val="00C94D7F"/>
    <w:rsid w:val="00C96B81"/>
    <w:rsid w:val="00CA401B"/>
    <w:rsid w:val="00CA45AB"/>
    <w:rsid w:val="00CA5314"/>
    <w:rsid w:val="00CA68B5"/>
    <w:rsid w:val="00CA741B"/>
    <w:rsid w:val="00CB1313"/>
    <w:rsid w:val="00CB3472"/>
    <w:rsid w:val="00CB4B5B"/>
    <w:rsid w:val="00CB7665"/>
    <w:rsid w:val="00CC35F7"/>
    <w:rsid w:val="00CC6741"/>
    <w:rsid w:val="00CD0C9F"/>
    <w:rsid w:val="00CD56DE"/>
    <w:rsid w:val="00CD6997"/>
    <w:rsid w:val="00CD7040"/>
    <w:rsid w:val="00CE1C67"/>
    <w:rsid w:val="00CE7DB0"/>
    <w:rsid w:val="00CF031C"/>
    <w:rsid w:val="00CF34CA"/>
    <w:rsid w:val="00CF44AF"/>
    <w:rsid w:val="00CF55DB"/>
    <w:rsid w:val="00CF7F8C"/>
    <w:rsid w:val="00D0180F"/>
    <w:rsid w:val="00D04D84"/>
    <w:rsid w:val="00D14B45"/>
    <w:rsid w:val="00D1501E"/>
    <w:rsid w:val="00D15622"/>
    <w:rsid w:val="00D27543"/>
    <w:rsid w:val="00D300AE"/>
    <w:rsid w:val="00D35342"/>
    <w:rsid w:val="00D41158"/>
    <w:rsid w:val="00D460CE"/>
    <w:rsid w:val="00D462B1"/>
    <w:rsid w:val="00D4677A"/>
    <w:rsid w:val="00D47582"/>
    <w:rsid w:val="00D5074B"/>
    <w:rsid w:val="00D50813"/>
    <w:rsid w:val="00D51DB1"/>
    <w:rsid w:val="00D55E30"/>
    <w:rsid w:val="00D565A3"/>
    <w:rsid w:val="00D614AF"/>
    <w:rsid w:val="00D62990"/>
    <w:rsid w:val="00D656F9"/>
    <w:rsid w:val="00D74CB2"/>
    <w:rsid w:val="00D76884"/>
    <w:rsid w:val="00D83266"/>
    <w:rsid w:val="00D8602B"/>
    <w:rsid w:val="00D86A09"/>
    <w:rsid w:val="00D9007F"/>
    <w:rsid w:val="00D903A5"/>
    <w:rsid w:val="00D91800"/>
    <w:rsid w:val="00D918A6"/>
    <w:rsid w:val="00D9215B"/>
    <w:rsid w:val="00D9392A"/>
    <w:rsid w:val="00D9577E"/>
    <w:rsid w:val="00DA0F28"/>
    <w:rsid w:val="00DA1827"/>
    <w:rsid w:val="00DA5D40"/>
    <w:rsid w:val="00DA7529"/>
    <w:rsid w:val="00DB0549"/>
    <w:rsid w:val="00DB40F8"/>
    <w:rsid w:val="00DB7213"/>
    <w:rsid w:val="00DB75D3"/>
    <w:rsid w:val="00DC004C"/>
    <w:rsid w:val="00DC047A"/>
    <w:rsid w:val="00DC28F1"/>
    <w:rsid w:val="00DC33F9"/>
    <w:rsid w:val="00DC39E5"/>
    <w:rsid w:val="00DC528C"/>
    <w:rsid w:val="00DC7F9D"/>
    <w:rsid w:val="00DD0229"/>
    <w:rsid w:val="00DD3FA4"/>
    <w:rsid w:val="00DD6B3A"/>
    <w:rsid w:val="00DE04DD"/>
    <w:rsid w:val="00DE23A2"/>
    <w:rsid w:val="00DE5110"/>
    <w:rsid w:val="00DE5AD3"/>
    <w:rsid w:val="00DE7469"/>
    <w:rsid w:val="00DE7E23"/>
    <w:rsid w:val="00DF2C03"/>
    <w:rsid w:val="00DF2C5E"/>
    <w:rsid w:val="00DF5AB1"/>
    <w:rsid w:val="00E05FBF"/>
    <w:rsid w:val="00E06E46"/>
    <w:rsid w:val="00E10762"/>
    <w:rsid w:val="00E12D62"/>
    <w:rsid w:val="00E130AC"/>
    <w:rsid w:val="00E15116"/>
    <w:rsid w:val="00E156FB"/>
    <w:rsid w:val="00E157FC"/>
    <w:rsid w:val="00E17A6F"/>
    <w:rsid w:val="00E23D22"/>
    <w:rsid w:val="00E27A89"/>
    <w:rsid w:val="00E31F55"/>
    <w:rsid w:val="00E3202C"/>
    <w:rsid w:val="00E3287F"/>
    <w:rsid w:val="00E33E2C"/>
    <w:rsid w:val="00E35D6E"/>
    <w:rsid w:val="00E3723B"/>
    <w:rsid w:val="00E41F41"/>
    <w:rsid w:val="00E42285"/>
    <w:rsid w:val="00E424B9"/>
    <w:rsid w:val="00E4468D"/>
    <w:rsid w:val="00E47012"/>
    <w:rsid w:val="00E475F6"/>
    <w:rsid w:val="00E52466"/>
    <w:rsid w:val="00E563F7"/>
    <w:rsid w:val="00E60DA3"/>
    <w:rsid w:val="00E62975"/>
    <w:rsid w:val="00E64300"/>
    <w:rsid w:val="00E6491B"/>
    <w:rsid w:val="00E67A5E"/>
    <w:rsid w:val="00E70853"/>
    <w:rsid w:val="00E712A6"/>
    <w:rsid w:val="00E720DE"/>
    <w:rsid w:val="00E747A2"/>
    <w:rsid w:val="00E75B58"/>
    <w:rsid w:val="00E76206"/>
    <w:rsid w:val="00E83980"/>
    <w:rsid w:val="00E844BF"/>
    <w:rsid w:val="00E84B5A"/>
    <w:rsid w:val="00E86D08"/>
    <w:rsid w:val="00E87A6D"/>
    <w:rsid w:val="00E95C38"/>
    <w:rsid w:val="00EA335C"/>
    <w:rsid w:val="00EA777E"/>
    <w:rsid w:val="00EB1F2A"/>
    <w:rsid w:val="00EB26FE"/>
    <w:rsid w:val="00EB4464"/>
    <w:rsid w:val="00EC0563"/>
    <w:rsid w:val="00EC1932"/>
    <w:rsid w:val="00EC6D92"/>
    <w:rsid w:val="00EC6DFC"/>
    <w:rsid w:val="00EC7239"/>
    <w:rsid w:val="00ED33A5"/>
    <w:rsid w:val="00ED4414"/>
    <w:rsid w:val="00ED592C"/>
    <w:rsid w:val="00ED7557"/>
    <w:rsid w:val="00ED7D20"/>
    <w:rsid w:val="00ED7F6A"/>
    <w:rsid w:val="00EE2A1F"/>
    <w:rsid w:val="00EE4B47"/>
    <w:rsid w:val="00EF032E"/>
    <w:rsid w:val="00EF1BA7"/>
    <w:rsid w:val="00EF2297"/>
    <w:rsid w:val="00EF373E"/>
    <w:rsid w:val="00EF397B"/>
    <w:rsid w:val="00EF4363"/>
    <w:rsid w:val="00EF4B27"/>
    <w:rsid w:val="00EF4C55"/>
    <w:rsid w:val="00EF6FD1"/>
    <w:rsid w:val="00EF793B"/>
    <w:rsid w:val="00F01E6F"/>
    <w:rsid w:val="00F02DC6"/>
    <w:rsid w:val="00F05696"/>
    <w:rsid w:val="00F114A3"/>
    <w:rsid w:val="00F17391"/>
    <w:rsid w:val="00F1773C"/>
    <w:rsid w:val="00F17FFD"/>
    <w:rsid w:val="00F214DC"/>
    <w:rsid w:val="00F22D07"/>
    <w:rsid w:val="00F253D7"/>
    <w:rsid w:val="00F26675"/>
    <w:rsid w:val="00F309C2"/>
    <w:rsid w:val="00F341E8"/>
    <w:rsid w:val="00F3527D"/>
    <w:rsid w:val="00F3569F"/>
    <w:rsid w:val="00F5197E"/>
    <w:rsid w:val="00F51CBA"/>
    <w:rsid w:val="00F52A84"/>
    <w:rsid w:val="00F54715"/>
    <w:rsid w:val="00F54843"/>
    <w:rsid w:val="00F610DC"/>
    <w:rsid w:val="00F611C7"/>
    <w:rsid w:val="00F61298"/>
    <w:rsid w:val="00F616CE"/>
    <w:rsid w:val="00F61B4C"/>
    <w:rsid w:val="00F64D9E"/>
    <w:rsid w:val="00F668E6"/>
    <w:rsid w:val="00F7088E"/>
    <w:rsid w:val="00F70A30"/>
    <w:rsid w:val="00F74A4B"/>
    <w:rsid w:val="00F755ED"/>
    <w:rsid w:val="00F801C4"/>
    <w:rsid w:val="00F8386E"/>
    <w:rsid w:val="00F84C4C"/>
    <w:rsid w:val="00F943C2"/>
    <w:rsid w:val="00FA00B2"/>
    <w:rsid w:val="00FA1111"/>
    <w:rsid w:val="00FA1EDD"/>
    <w:rsid w:val="00FA3988"/>
    <w:rsid w:val="00FA6935"/>
    <w:rsid w:val="00FA7989"/>
    <w:rsid w:val="00FB370B"/>
    <w:rsid w:val="00FB450B"/>
    <w:rsid w:val="00FB66C8"/>
    <w:rsid w:val="00FB7E60"/>
    <w:rsid w:val="00FC1924"/>
    <w:rsid w:val="00FC2FD9"/>
    <w:rsid w:val="00FC4A62"/>
    <w:rsid w:val="00FC51C0"/>
    <w:rsid w:val="00FC5C4F"/>
    <w:rsid w:val="00FC6531"/>
    <w:rsid w:val="00FD0B10"/>
    <w:rsid w:val="00FD3BAE"/>
    <w:rsid w:val="00FD4C43"/>
    <w:rsid w:val="00FE0793"/>
    <w:rsid w:val="00FE3D37"/>
    <w:rsid w:val="00FE518C"/>
    <w:rsid w:val="00FE5237"/>
    <w:rsid w:val="00FF182A"/>
    <w:rsid w:val="00FF4C72"/>
    <w:rsid w:val="00FF561E"/>
    <w:rsid w:val="00FF5A80"/>
    <w:rsid w:val="00FF61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colormru v:ext="edit" colors="#66f,#ccf,#3c3,#0c6,#0c9,#5bd3a5,#54da9a,#ff0101"/>
      <o:colormenu v:ext="edit" fillcolor="#ff0101" strokecolor="red"/>
    </o:shapedefaults>
    <o:shapelayout v:ext="edit">
      <o:idmap v:ext="edit" data="1"/>
      <o:regrouptable v:ext="edit">
        <o:entry new="1" old="0"/>
        <o:entry new="2"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6D08"/>
    <w:pPr>
      <w:tabs>
        <w:tab w:val="left" w:pos="794"/>
        <w:tab w:val="left" w:pos="1191"/>
        <w:tab w:val="left" w:pos="1588"/>
        <w:tab w:val="left" w:pos="1985"/>
      </w:tabs>
      <w:overflowPunct w:val="0"/>
      <w:autoSpaceDE w:val="0"/>
      <w:autoSpaceDN w:val="0"/>
      <w:bidi/>
      <w:adjustRightInd w:val="0"/>
      <w:spacing w:before="120" w:line="192" w:lineRule="auto"/>
      <w:jc w:val="both"/>
      <w:textAlignment w:val="baseline"/>
    </w:pPr>
    <w:rPr>
      <w:rFonts w:ascii="Calibri" w:hAnsi="Calibri" w:cs="Traditional Arabic"/>
      <w:sz w:val="22"/>
      <w:szCs w:val="30"/>
      <w:lang w:val="en-GB" w:eastAsia="en-US"/>
    </w:rPr>
  </w:style>
  <w:style w:type="paragraph" w:styleId="Heading1">
    <w:name w:val="heading 1"/>
    <w:basedOn w:val="Normal"/>
    <w:next w:val="Normal"/>
    <w:qFormat/>
    <w:rsid w:val="00013618"/>
    <w:pPr>
      <w:keepNext/>
      <w:keepLines/>
      <w:spacing w:before="360"/>
      <w:ind w:left="794" w:hanging="794"/>
      <w:outlineLvl w:val="0"/>
    </w:pPr>
    <w:rPr>
      <w:rFonts w:ascii="Times New Roman Bold" w:hAnsi="Times New Roman Bold"/>
      <w:b/>
      <w:bCs/>
      <w:sz w:val="28"/>
      <w:szCs w:val="40"/>
    </w:rPr>
  </w:style>
  <w:style w:type="paragraph" w:styleId="Heading2">
    <w:name w:val="heading 2"/>
    <w:basedOn w:val="Heading1"/>
    <w:next w:val="Normal"/>
    <w:qFormat/>
    <w:pPr>
      <w:spacing w:before="240"/>
      <w:outlineLvl w:val="1"/>
    </w:pPr>
    <w:rPr>
      <w:sz w:val="24"/>
      <w:szCs w:val="32"/>
    </w:rPr>
  </w:style>
  <w:style w:type="paragraph" w:styleId="Heading3">
    <w:name w:val="heading 3"/>
    <w:basedOn w:val="Heading1"/>
    <w:next w:val="Normal"/>
    <w:qFormat/>
    <w:rsid w:val="003A36C1"/>
    <w:pPr>
      <w:spacing w:before="160"/>
      <w:outlineLvl w:val="2"/>
    </w:pPr>
    <w:rPr>
      <w:rFonts w:ascii="Calibri" w:hAnsi="Calibri"/>
      <w:sz w:val="22"/>
      <w:szCs w:val="30"/>
    </w:rPr>
  </w:style>
  <w:style w:type="paragraph" w:styleId="Heading4">
    <w:name w:val="heading 4"/>
    <w:basedOn w:val="Heading3"/>
    <w:next w:val="Normal"/>
    <w:qFormat/>
    <w:rsid w:val="00862936"/>
    <w:pPr>
      <w:tabs>
        <w:tab w:val="clear" w:pos="794"/>
        <w:tab w:val="left" w:pos="1021"/>
      </w:tabs>
      <w:ind w:left="1021" w:hanging="1021"/>
      <w:outlineLvl w:val="3"/>
    </w:pPr>
    <w:rPr>
      <w:noProof/>
      <w:lang w:val="en-US"/>
    </w:r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righ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pPr>
      <w:spacing w:before="480"/>
      <w:jc w:val="center"/>
    </w:pPr>
    <w:rPr>
      <w:b/>
      <w:sz w:val="28"/>
    </w:rPr>
  </w:style>
  <w:style w:type="paragraph" w:customStyle="1" w:styleId="Normalaftertitle">
    <w:name w:val="Normal_after_title"/>
    <w:basedOn w:val="Normal"/>
    <w:next w:val="Normal"/>
    <w:pPr>
      <w:spacing w:before="360"/>
    </w:pPr>
  </w:style>
  <w:style w:type="paragraph" w:customStyle="1" w:styleId="ChapNo">
    <w:name w:val="Chap_No"/>
    <w:basedOn w:val="Normal"/>
    <w:next w:val="Chaptitle"/>
    <w:pPr>
      <w:keepNext/>
      <w:keepLines/>
      <w:spacing w:before="480"/>
      <w:jc w:val="center"/>
    </w:pPr>
    <w:rPr>
      <w:rFonts w:ascii="Times New Roman Bold" w:hAnsi="Times New Roman Bold"/>
      <w:b/>
      <w:caps/>
      <w:sz w:val="26"/>
      <w:szCs w:val="36"/>
    </w:rPr>
  </w:style>
  <w:style w:type="paragraph" w:customStyle="1" w:styleId="Chaptitle">
    <w:name w:val="Chap_title"/>
    <w:basedOn w:val="Normal"/>
    <w:next w:val="Normalaftertitle"/>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style>
  <w:style w:type="paragraph" w:customStyle="1" w:styleId="AnnexNotitle">
    <w:name w:val="Annex_No &amp; title"/>
    <w:basedOn w:val="Normal"/>
    <w:next w:val="Normalaftertitle"/>
    <w:rsid w:val="00B96FB3"/>
    <w:pPr>
      <w:keepNext/>
      <w:keepLines/>
      <w:spacing w:before="360" w:after="360"/>
      <w:jc w:val="center"/>
    </w:pPr>
    <w:rPr>
      <w:rFonts w:ascii="Times New Roman Bold" w:hAnsi="Times New Roman Bold"/>
      <w:b/>
      <w:bCs/>
      <w:sz w:val="26"/>
      <w:szCs w:val="36"/>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pPr>
      <w:keepNext/>
      <w:spacing w:before="160"/>
    </w:pPr>
    <w:rPr>
      <w:i/>
    </w:rPr>
  </w:style>
  <w:style w:type="paragraph" w:customStyle="1" w:styleId="ArtNo">
    <w:name w:val="Art_No"/>
    <w:basedOn w:val="Normal"/>
    <w:next w:val="Arttitle"/>
    <w:pPr>
      <w:keepNext/>
      <w:keepLines/>
      <w:spacing w:before="480"/>
      <w:jc w:val="center"/>
    </w:pPr>
    <w:rPr>
      <w:caps/>
      <w:sz w:val="26"/>
      <w:szCs w:val="36"/>
    </w:rPr>
  </w:style>
  <w:style w:type="paragraph" w:customStyle="1" w:styleId="Arttitle">
    <w:name w:val="Art_title"/>
    <w:basedOn w:val="Normal"/>
    <w:next w:val="Normalaftertitle"/>
    <w:pPr>
      <w:keepNext/>
      <w:keepLines/>
      <w:spacing w:before="240"/>
      <w:jc w:val="center"/>
    </w:pPr>
    <w:rPr>
      <w:rFonts w:ascii="Times New Roman Bold" w:hAnsi="Times New Roman Bold"/>
      <w:b/>
      <w:sz w:val="26"/>
      <w:szCs w:val="36"/>
    </w:rPr>
  </w:style>
  <w:style w:type="paragraph" w:customStyle="1" w:styleId="Call">
    <w:name w:val="Call"/>
    <w:basedOn w:val="Normal"/>
    <w:next w:val="Normal"/>
    <w:link w:val="CallChar"/>
    <w:rsid w:val="00B96FB3"/>
    <w:pPr>
      <w:keepNext/>
      <w:keepLines/>
      <w:spacing w:before="360" w:after="240"/>
      <w:ind w:left="794" w:right="794"/>
    </w:pPr>
    <w:rPr>
      <w:i/>
      <w:iCs/>
    </w:rPr>
  </w:style>
  <w:style w:type="paragraph" w:customStyle="1" w:styleId="enumlev1">
    <w:name w:val="enumlev1"/>
    <w:basedOn w:val="Normal"/>
    <w:link w:val="enumlev1Char"/>
    <w:qFormat/>
    <w:rsid w:val="007A61D0"/>
    <w:pPr>
      <w:ind w:left="794" w:hanging="794"/>
    </w:pPr>
  </w:style>
  <w:style w:type="paragraph" w:customStyle="1" w:styleId="enumlev2">
    <w:name w:val="enumlev2"/>
    <w:basedOn w:val="enumlev1"/>
    <w:qFormat/>
    <w:rsid w:val="00F3569F"/>
    <w:pPr>
      <w:tabs>
        <w:tab w:val="clear" w:pos="1191"/>
        <w:tab w:val="clear" w:pos="1588"/>
        <w:tab w:val="clear" w:pos="1985"/>
      </w:tabs>
      <w:ind w:left="1276" w:hanging="425"/>
    </w:pPr>
    <w:rPr>
      <w:noProof/>
      <w:lang w:val="en-US" w:bidi="ar-EG"/>
    </w:rPr>
  </w:style>
  <w:style w:type="paragraph" w:customStyle="1" w:styleId="enumlev3">
    <w:name w:val="enumlev3"/>
    <w:basedOn w:val="enumlev2"/>
    <w:rsid w:val="00291243"/>
    <w:pPr>
      <w:tabs>
        <w:tab w:val="clear" w:pos="794"/>
      </w:tabs>
      <w:ind w:left="1701" w:hanging="426"/>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right="1985" w:hanging="1985"/>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
    <w:basedOn w:val="Normal"/>
    <w:next w:val="FigureNotitle"/>
    <w:link w:val="FigureChar"/>
    <w:pPr>
      <w:keepNext/>
      <w:keepLines/>
      <w:spacing w:before="240" w:after="120"/>
      <w:jc w:val="center"/>
    </w:pPr>
  </w:style>
  <w:style w:type="paragraph" w:customStyle="1" w:styleId="FigureNotitle">
    <w:name w:val="Figure_No &amp; title"/>
    <w:basedOn w:val="Normal"/>
    <w:next w:val="Normalaftertitle"/>
    <w:link w:val="FigureNotitleChar"/>
    <w:pPr>
      <w:keepLines/>
      <w:spacing w:before="240" w:after="120"/>
      <w:jc w:val="center"/>
    </w:pPr>
    <w:rPr>
      <w:b/>
    </w:rPr>
  </w:style>
  <w:style w:type="character" w:styleId="PageNumber">
    <w:name w:val="page number"/>
    <w:basedOn w:val="DefaultParagraphFont"/>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Normal"/>
    <w:next w:val="Normalaftertitle"/>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line="168" w:lineRule="auto"/>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qFormat/>
    <w:rsid w:val="00F668E6"/>
    <w:rPr>
      <w:rFonts w:cs="Calibri"/>
      <w:smallCaps/>
      <w:noProof/>
      <w:spacing w:val="-2"/>
      <w:position w:val="6"/>
      <w:sz w:val="18"/>
      <w:szCs w:val="18"/>
      <w:lang w:val="en-US"/>
    </w:rPr>
  </w:style>
  <w:style w:type="paragraph" w:styleId="FootnoteText">
    <w:name w:val="footnote text"/>
    <w:basedOn w:val="Normal"/>
    <w:link w:val="FootnoteTextChar"/>
    <w:qFormat/>
    <w:rsid w:val="00ED7557"/>
    <w:pPr>
      <w:tabs>
        <w:tab w:val="left" w:pos="567"/>
      </w:tabs>
      <w:spacing w:before="80" w:line="180" w:lineRule="auto"/>
    </w:pPr>
    <w:rPr>
      <w:noProof/>
      <w:kern w:val="20"/>
      <w:sz w:val="20"/>
      <w:szCs w:val="26"/>
      <w:lang w:val="en-US"/>
    </w:rPr>
  </w:style>
  <w:style w:type="paragraph" w:customStyle="1" w:styleId="Note">
    <w:name w:val="Note"/>
    <w:basedOn w:val="Normal"/>
    <w:rsid w:val="00D74CB2"/>
    <w:pPr>
      <w:spacing w:before="80"/>
    </w:pPr>
    <w:rPr>
      <w:sz w:val="20"/>
      <w:szCs w:val="26"/>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right="283"/>
    </w:pPr>
  </w:style>
  <w:style w:type="paragraph" w:styleId="Index3">
    <w:name w:val="index 3"/>
    <w:basedOn w:val="Normal"/>
    <w:next w:val="Normal"/>
    <w:semiHidden/>
    <w:pPr>
      <w:ind w:left="566" w:right="566"/>
    </w:pPr>
  </w:style>
  <w:style w:type="paragraph" w:customStyle="1" w:styleId="PartNo">
    <w:name w:val="Part_No"/>
    <w:basedOn w:val="Normal"/>
    <w:next w:val="Partref"/>
    <w:pPr>
      <w:keepNext/>
      <w:keepLines/>
      <w:spacing w:before="480" w:after="80"/>
      <w:jc w:val="center"/>
    </w:pPr>
    <w:rPr>
      <w:caps/>
      <w:sz w:val="28"/>
      <w:szCs w:val="40"/>
    </w:rPr>
  </w:style>
  <w:style w:type="paragraph" w:customStyle="1" w:styleId="Partref">
    <w:name w:val="Part_ref"/>
    <w:basedOn w:val="Normal"/>
    <w:next w:val="Parttitle"/>
    <w:pPr>
      <w:keepNext/>
      <w:keepLines/>
      <w:spacing w:before="280"/>
      <w:jc w:val="center"/>
    </w:pPr>
  </w:style>
  <w:style w:type="paragraph" w:customStyle="1" w:styleId="Parttitle">
    <w:name w:val="Part_title"/>
    <w:basedOn w:val="Normal"/>
    <w:next w:val="Normalaftertitle"/>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Recref">
    <w:name w:val="Rec_ref"/>
    <w:basedOn w:val="Normal"/>
    <w:next w:val="Recdate"/>
    <w:link w:val="RecrefChar"/>
    <w:pPr>
      <w:keepNext/>
      <w:keepLines/>
      <w:tabs>
        <w:tab w:val="clear" w:pos="794"/>
        <w:tab w:val="clear" w:pos="1191"/>
        <w:tab w:val="clear" w:pos="1588"/>
        <w:tab w:val="clear" w:pos="1985"/>
      </w:tabs>
      <w:jc w:val="center"/>
    </w:pPr>
    <w:rPr>
      <w:i/>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style>
  <w:style w:type="paragraph" w:customStyle="1" w:styleId="QuestionNo">
    <w:name w:val="Question_No"/>
    <w:basedOn w:val="RecNo"/>
    <w:next w:val="Questiontitle"/>
    <w:rPr>
      <w:sz w:val="26"/>
      <w:szCs w:val="36"/>
    </w:rPr>
  </w:style>
  <w:style w:type="paragraph" w:customStyle="1" w:styleId="RecNo">
    <w:name w:val="Rec_No"/>
    <w:basedOn w:val="Normal"/>
    <w:next w:val="Rectitle"/>
    <w:pPr>
      <w:keepNext/>
      <w:keepLines/>
      <w:spacing w:before="0"/>
    </w:pPr>
    <w:rPr>
      <w:rFonts w:ascii="Times New Roman Bold" w:hAnsi="Times New Roman Bold"/>
      <w:b/>
      <w:sz w:val="28"/>
      <w:szCs w:val="40"/>
    </w:rPr>
  </w:style>
  <w:style w:type="paragraph" w:customStyle="1" w:styleId="Rectitle">
    <w:name w:val="Rec_title"/>
    <w:basedOn w:val="Normal"/>
    <w:next w:val="Normalaftertitle"/>
    <w:pPr>
      <w:keepNext/>
      <w:keepLines/>
      <w:spacing w:before="360"/>
      <w:jc w:val="center"/>
    </w:pPr>
    <w:rPr>
      <w:rFonts w:ascii="Times New Roman Bold" w:hAnsi="Times New Roman Bold"/>
      <w:b/>
      <w:sz w:val="28"/>
      <w:szCs w:val="40"/>
    </w:rPr>
  </w:style>
  <w:style w:type="paragraph" w:customStyle="1" w:styleId="Questiontitle">
    <w:name w:val="Question_title"/>
    <w:basedOn w:val="Rectitle"/>
    <w:next w:val="Questionref"/>
  </w:style>
  <w:style w:type="paragraph" w:customStyle="1" w:styleId="Questionref">
    <w:name w:val="Question_ref"/>
    <w:basedOn w:val="Recref"/>
    <w:next w:val="Questiondate"/>
  </w:style>
  <w:style w:type="paragraph" w:customStyle="1" w:styleId="Reftext">
    <w:name w:val="Ref_text"/>
    <w:basedOn w:val="Normal"/>
    <w:pPr>
      <w:ind w:left="794" w:right="794" w:hanging="794"/>
    </w:pPr>
  </w:style>
  <w:style w:type="paragraph" w:customStyle="1" w:styleId="Repdate">
    <w:name w:val="Rep_date"/>
    <w:basedOn w:val="Recdate"/>
    <w:next w:val="Normalaftertitle"/>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
  </w:style>
  <w:style w:type="paragraph" w:customStyle="1" w:styleId="ResNo">
    <w:name w:val="Res_No"/>
    <w:basedOn w:val="RecNo"/>
    <w:next w:val="Restitle"/>
    <w:link w:val="ResNoChar"/>
  </w:style>
  <w:style w:type="paragraph" w:customStyle="1" w:styleId="Restitle">
    <w:name w:val="Res_title"/>
    <w:basedOn w:val="Rectitle"/>
    <w:next w:val="Resref"/>
    <w:link w:val="RestitleChar"/>
  </w:style>
  <w:style w:type="paragraph" w:customStyle="1" w:styleId="Resref">
    <w:name w:val="Res_ref"/>
    <w:basedOn w:val="Recref"/>
    <w:next w:val="Resdate"/>
    <w:link w:val="ResrefChar"/>
  </w:style>
  <w:style w:type="paragraph" w:customStyle="1" w:styleId="SectionNo">
    <w:name w:val="Section_No"/>
    <w:basedOn w:val="Normal"/>
    <w:next w:val="Sectiontitle"/>
    <w:pPr>
      <w:keepNext/>
      <w:keepLines/>
      <w:spacing w:before="480" w:after="80"/>
      <w:jc w:val="center"/>
    </w:pPr>
    <w:rPr>
      <w:caps/>
      <w:sz w:val="28"/>
      <w:szCs w:val="40"/>
    </w:rPr>
  </w:style>
  <w:style w:type="paragraph" w:customStyle="1" w:styleId="Sectiontitle">
    <w:name w:val="Section_title"/>
    <w:basedOn w:val="Normal"/>
    <w:next w:val="Normalaftertitle"/>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EF373E"/>
    <w:pPr>
      <w:spacing w:before="480" w:after="120"/>
      <w:jc w:val="center"/>
    </w:pPr>
    <w:rPr>
      <w:rFonts w:ascii="Times New Roman Bold" w:hAnsi="Times New Roman Bold"/>
      <w:b/>
      <w:bCs/>
      <w:sz w:val="28"/>
      <w:szCs w:val="36"/>
    </w:rPr>
  </w:style>
  <w:style w:type="paragraph" w:customStyle="1" w:styleId="SpecialFooter">
    <w:name w:val="Special Footer"/>
    <w:basedOn w:val="Footer"/>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Pr>
      <w:vertAlign w:val="superscript"/>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itle1">
    <w:name w:val="Title 1"/>
    <w:basedOn w:val="Source"/>
    <w:next w:val="Title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style>
  <w:style w:type="paragraph" w:customStyle="1" w:styleId="Title3">
    <w:name w:val="Title 3"/>
    <w:basedOn w:val="Title2"/>
    <w:next w:val="Title4"/>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bidi w:val="0"/>
      <w:spacing w:before="240" w:line="240" w:lineRule="auto"/>
      <w:ind w:left="680" w:right="851" w:hanging="680"/>
      <w:jc w:val="left"/>
    </w:pPr>
    <w:rPr>
      <w:rFonts w:cs="Times New Roman"/>
      <w:sz w:val="24"/>
      <w:szCs w:val="20"/>
    </w:rPr>
  </w:style>
  <w:style w:type="paragraph" w:styleId="TOC2">
    <w:name w:val="toc 2"/>
    <w:basedOn w:val="TOC1"/>
    <w:semiHidden/>
    <w:pPr>
      <w:spacing w:before="80"/>
      <w:ind w:left="1531" w:righ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paragraph" w:customStyle="1" w:styleId="Reftitle">
    <w:name w:val="Ref_title"/>
    <w:basedOn w:val="Normal"/>
    <w:next w:val="Reftext"/>
    <w:pPr>
      <w:spacing w:before="480"/>
      <w:jc w:val="center"/>
    </w:pPr>
    <w:rPr>
      <w:b/>
    </w:rPr>
  </w:style>
  <w:style w:type="character" w:customStyle="1" w:styleId="Resdef">
    <w:name w:val="Res_def"/>
    <w:basedOn w:val="DefaultParagraphFont"/>
    <w:rPr>
      <w:rFonts w:ascii="Times New Roman" w:hAnsi="Times New Roman"/>
      <w:b/>
    </w:rPr>
  </w:style>
  <w:style w:type="character" w:customStyle="1" w:styleId="Tablefreq">
    <w:name w:val="Table_freq"/>
    <w:basedOn w:val="DefaultParagraphFont"/>
    <w:rPr>
      <w:b/>
      <w:color w:val="auto"/>
    </w:rPr>
  </w:style>
  <w:style w:type="paragraph" w:customStyle="1" w:styleId="Formal">
    <w:name w:val="Formal"/>
    <w:basedOn w:val="ASN1"/>
    <w:rPr>
      <w:b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rPr>
  </w:style>
  <w:style w:type="paragraph" w:customStyle="1" w:styleId="Headingb">
    <w:name w:val="Heading_b"/>
    <w:basedOn w:val="Normal"/>
    <w:next w:val="Normal"/>
    <w:rsid w:val="00DF2C5E"/>
    <w:pPr>
      <w:keepNext/>
      <w:spacing w:before="240"/>
    </w:pPr>
    <w:rPr>
      <w:rFonts w:ascii="Times New Roman Bold" w:hAnsi="Times New Roman Bold"/>
      <w:b/>
      <w:bCs/>
      <w:sz w:val="24"/>
      <w:szCs w:val="32"/>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RecNoBR">
    <w:name w:val="Rec_No_BR"/>
    <w:basedOn w:val="Normal"/>
    <w:next w:val="Rectitle"/>
    <w:pPr>
      <w:keepNext/>
      <w:keepLines/>
      <w:spacing w:before="480"/>
      <w:jc w:val="center"/>
    </w:pPr>
    <w:rPr>
      <w:caps/>
      <w:sz w:val="28"/>
      <w:szCs w:val="40"/>
    </w:rPr>
  </w:style>
  <w:style w:type="paragraph" w:customStyle="1" w:styleId="QuestionNoBR">
    <w:name w:val="Question_No_BR"/>
    <w:basedOn w:val="RecNoBR"/>
    <w:next w:val="Questiontitle"/>
  </w:style>
  <w:style w:type="paragraph" w:customStyle="1" w:styleId="RepNoBR">
    <w:name w:val="Rep_No_BR"/>
    <w:basedOn w:val="RecNoBR"/>
    <w:next w:val="Reptitle"/>
  </w:style>
  <w:style w:type="paragraph" w:customStyle="1" w:styleId="ResNoBR">
    <w:name w:val="Res_No_BR"/>
    <w:basedOn w:val="RecNoBR"/>
    <w:next w:val="Restitle"/>
  </w:style>
  <w:style w:type="paragraph" w:customStyle="1" w:styleId="TabletitleBR">
    <w:name w:val="Table_title_BR"/>
    <w:basedOn w:val="Normal"/>
    <w:next w:val="Tablehead"/>
    <w:pPr>
      <w:keepNext/>
      <w:keepLines/>
      <w:spacing w:before="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character" w:customStyle="1" w:styleId="Recdef">
    <w:name w:val="Rec_def"/>
    <w:basedOn w:val="DefaultParagraphFont"/>
    <w:rPr>
      <w:b/>
    </w:rPr>
  </w:style>
  <w:style w:type="paragraph" w:customStyle="1" w:styleId="FiguretitleBR">
    <w:name w:val="Figure_title_BR"/>
    <w:basedOn w:val="TabletitleBR"/>
    <w:next w:val="Figurewithouttitle"/>
    <w:pPr>
      <w:keepNext w:val="0"/>
      <w:spacing w:after="480"/>
    </w:pPr>
  </w:style>
  <w:style w:type="paragraph" w:customStyle="1" w:styleId="FigureNoBR">
    <w:name w:val="Figure_No_BR"/>
    <w:basedOn w:val="Normal"/>
    <w:next w:val="FiguretitleBR"/>
    <w:pPr>
      <w:keepNext/>
      <w:keepLines/>
      <w:spacing w:before="480" w:after="120"/>
      <w:jc w:val="center"/>
    </w:pPr>
    <w:rPr>
      <w:caps/>
    </w:rPr>
  </w:style>
  <w:style w:type="paragraph" w:customStyle="1" w:styleId="H1">
    <w:name w:val="_ H_1"/>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400" w:lineRule="exact"/>
      <w:jc w:val="lowKashida"/>
      <w:textAlignment w:val="auto"/>
      <w:outlineLvl w:val="0"/>
    </w:pPr>
    <w:rPr>
      <w:b/>
      <w:bCs/>
      <w:snapToGrid w:val="0"/>
      <w:sz w:val="24"/>
      <w:szCs w:val="34"/>
      <w:lang w:val="en-US"/>
    </w:rPr>
  </w:style>
  <w:style w:type="paragraph" w:customStyle="1" w:styleId="HCh">
    <w:name w:val="_ H _Ch"/>
    <w:basedOn w:val="H1"/>
    <w:next w:val="Normal"/>
    <w:rsid w:val="00B82CB6"/>
    <w:pPr>
      <w:spacing w:line="450" w:lineRule="exact"/>
    </w:pPr>
    <w:rPr>
      <w:spacing w:val="-2"/>
      <w:sz w:val="28"/>
      <w:szCs w:val="38"/>
    </w:rPr>
  </w:style>
  <w:style w:type="paragraph" w:customStyle="1" w:styleId="HM">
    <w:name w:val="_ H __M"/>
    <w:basedOn w:val="HCh"/>
    <w:next w:val="Normal"/>
    <w:rsid w:val="00B82CB6"/>
    <w:pPr>
      <w:spacing w:line="540" w:lineRule="exact"/>
    </w:pPr>
    <w:rPr>
      <w:spacing w:val="-3"/>
      <w:w w:val="99"/>
      <w:sz w:val="34"/>
      <w:szCs w:val="51"/>
    </w:rPr>
  </w:style>
  <w:style w:type="paragraph" w:customStyle="1" w:styleId="H23">
    <w:name w:val="_ H_2/3"/>
    <w:basedOn w:val="H1"/>
    <w:next w:val="SingleTxt"/>
    <w:rsid w:val="00B82CB6"/>
    <w:pPr>
      <w:jc w:val="both"/>
      <w:outlineLvl w:val="1"/>
    </w:pPr>
    <w:rPr>
      <w:spacing w:val="2"/>
      <w:sz w:val="20"/>
      <w:szCs w:val="30"/>
    </w:rPr>
  </w:style>
  <w:style w:type="paragraph" w:customStyle="1" w:styleId="SingleTxt">
    <w:name w:val="__Single Txt"/>
    <w:basedOn w:val="Normal"/>
    <w:rsid w:val="00B82CB6"/>
    <w:pPr>
      <w:tabs>
        <w:tab w:val="clear" w:pos="794"/>
        <w:tab w:val="clear" w:pos="1191"/>
        <w:tab w:val="clear" w:pos="1588"/>
        <w:tab w:val="clear" w:pos="1985"/>
        <w:tab w:val="left" w:pos="1267"/>
        <w:tab w:val="left" w:pos="1930"/>
        <w:tab w:val="left" w:pos="2592"/>
        <w:tab w:val="left" w:pos="3254"/>
        <w:tab w:val="left" w:pos="3917"/>
        <w:tab w:val="left" w:pos="4579"/>
        <w:tab w:val="left" w:pos="5242"/>
        <w:tab w:val="left" w:pos="5904"/>
        <w:tab w:val="left" w:pos="6566"/>
      </w:tabs>
      <w:overflowPunct/>
      <w:autoSpaceDE/>
      <w:autoSpaceDN/>
      <w:adjustRightInd/>
      <w:spacing w:before="0" w:after="120" w:line="400" w:lineRule="exact"/>
      <w:ind w:left="1267" w:right="1267"/>
      <w:jc w:val="lowKashida"/>
      <w:textAlignment w:val="auto"/>
    </w:pPr>
    <w:rPr>
      <w:snapToGrid w:val="0"/>
      <w:sz w:val="20"/>
      <w:lang w:val="en-US"/>
    </w:rPr>
  </w:style>
  <w:style w:type="paragraph" w:customStyle="1" w:styleId="H4">
    <w:name w:val="_ H_4"/>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360" w:lineRule="exact"/>
      <w:jc w:val="lowKashida"/>
      <w:textAlignment w:val="auto"/>
      <w:outlineLvl w:val="3"/>
    </w:pPr>
    <w:rPr>
      <w:i/>
      <w:iCs/>
      <w:snapToGrid w:val="0"/>
      <w:spacing w:val="3"/>
      <w:sz w:val="20"/>
      <w:lang w:val="en-US"/>
    </w:rPr>
  </w:style>
  <w:style w:type="paragraph" w:customStyle="1" w:styleId="H56">
    <w:name w:val="_ H_5/6"/>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360" w:lineRule="exact"/>
      <w:jc w:val="lowKashida"/>
      <w:textAlignment w:val="auto"/>
      <w:outlineLvl w:val="4"/>
    </w:pPr>
    <w:rPr>
      <w:snapToGrid w:val="0"/>
      <w:sz w:val="20"/>
      <w:lang w:val="en-US"/>
    </w:rPr>
  </w:style>
  <w:style w:type="paragraph" w:customStyle="1" w:styleId="DualTxt">
    <w:name w:val="__Dual Txt"/>
    <w:basedOn w:val="Normal"/>
    <w:rsid w:val="00B82CB6"/>
    <w:pPr>
      <w:tabs>
        <w:tab w:val="clear" w:pos="794"/>
        <w:tab w:val="clear" w:pos="1191"/>
        <w:tab w:val="clear" w:pos="1588"/>
        <w:tab w:val="clear" w:pos="1985"/>
        <w:tab w:val="left" w:pos="662"/>
        <w:tab w:val="left" w:pos="1325"/>
        <w:tab w:val="left" w:pos="1987"/>
        <w:tab w:val="left" w:pos="2650"/>
        <w:tab w:val="left" w:pos="3312"/>
        <w:tab w:val="left" w:pos="3974"/>
        <w:tab w:val="left" w:pos="4637"/>
      </w:tabs>
      <w:overflowPunct/>
      <w:autoSpaceDE/>
      <w:autoSpaceDN/>
      <w:adjustRightInd/>
      <w:spacing w:before="0" w:after="120" w:line="400" w:lineRule="exact"/>
      <w:jc w:val="lowKashida"/>
      <w:textAlignment w:val="auto"/>
    </w:pPr>
    <w:rPr>
      <w:snapToGrid w:val="0"/>
      <w:sz w:val="20"/>
      <w:lang w:val="en-US"/>
    </w:rPr>
  </w:style>
  <w:style w:type="character" w:styleId="LineNumber">
    <w:name w:val="line number"/>
    <w:basedOn w:val="DefaultParagraphFont"/>
    <w:rsid w:val="00B82CB6"/>
    <w:rPr>
      <w:rFonts w:cs="Times New Roman"/>
      <w:sz w:val="16"/>
      <w:szCs w:val="16"/>
    </w:rPr>
  </w:style>
  <w:style w:type="paragraph" w:customStyle="1" w:styleId="Small">
    <w:name w:val="Small"/>
    <w:basedOn w:val="Normal"/>
    <w:next w:val="Normal"/>
    <w:rsid w:val="00B82CB6"/>
    <w:pPr>
      <w:tabs>
        <w:tab w:val="clear" w:pos="794"/>
        <w:tab w:val="clear" w:pos="1191"/>
        <w:tab w:val="clear" w:pos="1588"/>
        <w:tab w:val="clear" w:pos="1985"/>
        <w:tab w:val="right" w:leader="dot" w:pos="360"/>
      </w:tabs>
      <w:overflowPunct/>
      <w:autoSpaceDE/>
      <w:autoSpaceDN/>
      <w:adjustRightInd/>
      <w:spacing w:before="0" w:line="310" w:lineRule="exact"/>
      <w:jc w:val="right"/>
      <w:textAlignment w:val="auto"/>
    </w:pPr>
    <w:rPr>
      <w:snapToGrid w:val="0"/>
      <w:spacing w:val="5"/>
      <w:w w:val="104"/>
      <w:sz w:val="17"/>
      <w:szCs w:val="25"/>
      <w:lang w:val="en-US"/>
    </w:rPr>
  </w:style>
  <w:style w:type="paragraph" w:customStyle="1" w:styleId="SmallX">
    <w:name w:val="SmallX"/>
    <w:basedOn w:val="Small"/>
    <w:next w:val="Normal"/>
    <w:rsid w:val="00B82CB6"/>
    <w:pPr>
      <w:spacing w:line="240" w:lineRule="exact"/>
    </w:pPr>
    <w:rPr>
      <w:spacing w:val="6"/>
      <w:w w:val="106"/>
      <w:sz w:val="14"/>
      <w:szCs w:val="21"/>
    </w:rPr>
  </w:style>
  <w:style w:type="paragraph" w:customStyle="1" w:styleId="XLarge">
    <w:name w:val="XLarge"/>
    <w:basedOn w:val="HM"/>
    <w:rsid w:val="00B82CB6"/>
    <w:pPr>
      <w:tabs>
        <w:tab w:val="right" w:leader="dot" w:pos="360"/>
      </w:tabs>
      <w:spacing w:line="580" w:lineRule="exact"/>
      <w:jc w:val="right"/>
    </w:pPr>
    <w:rPr>
      <w:spacing w:val="-4"/>
      <w:w w:val="98"/>
      <w:sz w:val="40"/>
      <w:szCs w:val="60"/>
    </w:rPr>
  </w:style>
  <w:style w:type="paragraph" w:customStyle="1" w:styleId="XXLarge">
    <w:name w:val="XXLarge"/>
    <w:basedOn w:val="XLarge"/>
    <w:next w:val="Normal"/>
    <w:rsid w:val="00B82CB6"/>
    <w:pPr>
      <w:spacing w:line="820" w:lineRule="exact"/>
    </w:pPr>
    <w:rPr>
      <w:spacing w:val="-8"/>
      <w:w w:val="96"/>
      <w:sz w:val="57"/>
      <w:szCs w:val="86"/>
    </w:rPr>
  </w:style>
  <w:style w:type="paragraph" w:customStyle="1" w:styleId="JDualTxt">
    <w:name w:val="J__Dual Txt"/>
    <w:basedOn w:val="Normal"/>
    <w:rsid w:val="00B82CB6"/>
    <w:pPr>
      <w:tabs>
        <w:tab w:val="clear" w:pos="794"/>
        <w:tab w:val="clear" w:pos="1191"/>
        <w:tab w:val="clear" w:pos="1588"/>
        <w:tab w:val="clear" w:pos="1985"/>
        <w:tab w:val="left" w:pos="475"/>
        <w:tab w:val="left" w:pos="950"/>
        <w:tab w:val="left" w:pos="1426"/>
        <w:tab w:val="left" w:pos="1901"/>
        <w:tab w:val="center" w:pos="2563"/>
        <w:tab w:val="right" w:pos="5040"/>
      </w:tabs>
      <w:overflowPunct/>
      <w:autoSpaceDE/>
      <w:autoSpaceDN/>
      <w:adjustRightInd/>
      <w:spacing w:before="0" w:after="80" w:line="300" w:lineRule="exact"/>
      <w:jc w:val="lowKashida"/>
      <w:textAlignment w:val="auto"/>
    </w:pPr>
    <w:rPr>
      <w:snapToGrid w:val="0"/>
      <w:sz w:val="17"/>
      <w:szCs w:val="26"/>
      <w:lang w:val="en-US"/>
    </w:rPr>
  </w:style>
  <w:style w:type="paragraph" w:customStyle="1" w:styleId="JSingleTxt">
    <w:name w:val="J__Single Txt"/>
    <w:basedOn w:val="Normal"/>
    <w:rsid w:val="00B82CB6"/>
    <w:pPr>
      <w:tabs>
        <w:tab w:val="clear" w:pos="794"/>
        <w:tab w:val="clear" w:pos="1191"/>
        <w:tab w:val="clear" w:pos="1588"/>
        <w:tab w:val="clear" w:pos="1985"/>
        <w:tab w:val="left" w:pos="1843"/>
        <w:tab w:val="left" w:pos="2419"/>
        <w:tab w:val="left" w:pos="2995"/>
        <w:tab w:val="left" w:pos="3571"/>
        <w:tab w:val="left" w:pos="4147"/>
        <w:tab w:val="left" w:pos="4723"/>
        <w:tab w:val="center" w:pos="5486"/>
        <w:tab w:val="right" w:pos="9547"/>
      </w:tabs>
      <w:overflowPunct/>
      <w:autoSpaceDE/>
      <w:autoSpaceDN/>
      <w:adjustRightInd/>
      <w:spacing w:before="0" w:after="80" w:line="300" w:lineRule="exact"/>
      <w:ind w:left="1267" w:right="1267"/>
      <w:jc w:val="lowKashida"/>
      <w:textAlignment w:val="auto"/>
    </w:pPr>
    <w:rPr>
      <w:snapToGrid w:val="0"/>
      <w:sz w:val="17"/>
      <w:szCs w:val="26"/>
      <w:lang w:val="en-US"/>
    </w:rPr>
  </w:style>
  <w:style w:type="paragraph" w:customStyle="1" w:styleId="JCH">
    <w:name w:val="J_C_H"/>
    <w:basedOn w:val="JSingleTxt"/>
    <w:rsid w:val="00B82CB6"/>
    <w:pPr>
      <w:tabs>
        <w:tab w:val="clear" w:pos="4147"/>
        <w:tab w:val="clear" w:pos="4723"/>
        <w:tab w:val="clear" w:pos="5486"/>
        <w:tab w:val="center" w:pos="5400"/>
      </w:tabs>
      <w:spacing w:after="120" w:line="440" w:lineRule="exact"/>
      <w:ind w:left="0" w:right="0"/>
      <w:jc w:val="center"/>
    </w:pPr>
    <w:rPr>
      <w:b/>
      <w:bCs/>
      <w:sz w:val="25"/>
      <w:szCs w:val="38"/>
    </w:rPr>
  </w:style>
  <w:style w:type="paragraph" w:customStyle="1" w:styleId="JH1">
    <w:name w:val="J_H_1"/>
    <w:basedOn w:val="JCH"/>
    <w:rsid w:val="00B82CB6"/>
    <w:pPr>
      <w:spacing w:line="420" w:lineRule="exact"/>
    </w:pPr>
    <w:rPr>
      <w:sz w:val="23"/>
      <w:szCs w:val="34"/>
    </w:rPr>
  </w:style>
  <w:style w:type="paragraph" w:customStyle="1" w:styleId="JH2">
    <w:name w:val="J_H_2"/>
    <w:basedOn w:val="JH1"/>
    <w:rsid w:val="00B82CB6"/>
    <w:pPr>
      <w:spacing w:line="400" w:lineRule="exact"/>
    </w:pPr>
    <w:rPr>
      <w:sz w:val="20"/>
      <w:szCs w:val="30"/>
    </w:rPr>
  </w:style>
  <w:style w:type="paragraph" w:customStyle="1" w:styleId="JSmall">
    <w:name w:val="J_Small"/>
    <w:basedOn w:val="JSingleTxt"/>
    <w:next w:val="JSingleTxt"/>
    <w:rsid w:val="00B82CB6"/>
    <w:pPr>
      <w:tabs>
        <w:tab w:val="clear" w:pos="1843"/>
        <w:tab w:val="clear" w:pos="2419"/>
        <w:tab w:val="clear" w:pos="2995"/>
        <w:tab w:val="clear" w:pos="3571"/>
        <w:tab w:val="clear" w:pos="4147"/>
        <w:tab w:val="clear" w:pos="4723"/>
        <w:tab w:val="clear" w:pos="5486"/>
        <w:tab w:val="clear" w:pos="9547"/>
      </w:tabs>
      <w:spacing w:after="120"/>
      <w:ind w:left="2563" w:right="1584"/>
    </w:pPr>
  </w:style>
  <w:style w:type="character" w:styleId="Hyperlink">
    <w:name w:val="Hyperlink"/>
    <w:basedOn w:val="DefaultParagraphFont"/>
    <w:rsid w:val="00B82CB6"/>
    <w:rPr>
      <w:rFonts w:cs="Times New Roman"/>
      <w:color w:val="0000FF"/>
      <w:u w:val="single"/>
    </w:rPr>
  </w:style>
  <w:style w:type="table" w:styleId="TableGrid">
    <w:name w:val="Table Grid"/>
    <w:basedOn w:val="TableNormal"/>
    <w:rsid w:val="00B82CB6"/>
    <w:pPr>
      <w:tabs>
        <w:tab w:val="left" w:pos="794"/>
        <w:tab w:val="left" w:pos="1191"/>
        <w:tab w:val="left" w:pos="1588"/>
        <w:tab w:val="left" w:pos="1985"/>
      </w:tabs>
      <w:overflowPunct w:val="0"/>
      <w:autoSpaceDE w:val="0"/>
      <w:autoSpaceDN w:val="0"/>
      <w:adjustRightInd w:val="0"/>
      <w:spacing w:before="12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B82CB6"/>
    <w:rPr>
      <w:rFonts w:cs="Times New Roman"/>
      <w:i/>
      <w:iCs/>
    </w:rPr>
  </w:style>
  <w:style w:type="character" w:customStyle="1" w:styleId="FigureNotitleChar">
    <w:name w:val="Figure_No &amp; title Char"/>
    <w:basedOn w:val="DefaultParagraphFont"/>
    <w:link w:val="FigureNotitle"/>
    <w:rsid w:val="00FC51C0"/>
    <w:rPr>
      <w:rFonts w:cs="Traditional Arabic"/>
      <w:b/>
      <w:sz w:val="22"/>
      <w:szCs w:val="30"/>
      <w:lang w:val="en-GB" w:eastAsia="en-US" w:bidi="ar-SA"/>
    </w:rPr>
  </w:style>
  <w:style w:type="character" w:customStyle="1" w:styleId="enumlev1Char">
    <w:name w:val="enumlev1 Char"/>
    <w:basedOn w:val="DefaultParagraphFont"/>
    <w:link w:val="enumlev1"/>
    <w:rsid w:val="009B77A3"/>
    <w:rPr>
      <w:rFonts w:cs="Traditional Arabic"/>
      <w:sz w:val="22"/>
      <w:szCs w:val="30"/>
      <w:lang w:val="en-GB" w:eastAsia="en-US" w:bidi="ar-SA"/>
    </w:rPr>
  </w:style>
  <w:style w:type="paragraph" w:styleId="Date">
    <w:name w:val="Date"/>
    <w:basedOn w:val="Normal"/>
    <w:next w:val="Normal"/>
    <w:rsid w:val="00017724"/>
  </w:style>
  <w:style w:type="character" w:customStyle="1" w:styleId="ResNoChar">
    <w:name w:val="Res_No Char"/>
    <w:basedOn w:val="DefaultParagraphFont"/>
    <w:link w:val="ResNo"/>
    <w:locked/>
    <w:rsid w:val="00F1773C"/>
    <w:rPr>
      <w:rFonts w:ascii="Times New Roman Bold" w:hAnsi="Times New Roman Bold" w:cs="Traditional Arabic"/>
      <w:b/>
      <w:sz w:val="28"/>
      <w:szCs w:val="40"/>
      <w:lang w:val="en-GB" w:eastAsia="en-US" w:bidi="ar-SA"/>
    </w:rPr>
  </w:style>
  <w:style w:type="character" w:customStyle="1" w:styleId="href">
    <w:name w:val="href"/>
    <w:basedOn w:val="DefaultParagraphFont"/>
    <w:rsid w:val="00F1773C"/>
    <w:rPr>
      <w:color w:val="auto"/>
    </w:rPr>
  </w:style>
  <w:style w:type="character" w:customStyle="1" w:styleId="ResrefChar">
    <w:name w:val="Res_ref Char"/>
    <w:basedOn w:val="DefaultParagraphFont"/>
    <w:link w:val="Resref"/>
    <w:rsid w:val="009607CF"/>
    <w:rPr>
      <w:rFonts w:cs="Traditional Arabic"/>
      <w:i/>
      <w:sz w:val="22"/>
      <w:szCs w:val="30"/>
      <w:lang w:val="en-GB" w:eastAsia="en-US" w:bidi="ar-SA"/>
    </w:rPr>
  </w:style>
  <w:style w:type="character" w:customStyle="1" w:styleId="RestitleChar">
    <w:name w:val="Res_title Char"/>
    <w:basedOn w:val="DefaultParagraphFont"/>
    <w:link w:val="Restitle"/>
    <w:rsid w:val="009607CF"/>
    <w:rPr>
      <w:rFonts w:ascii="Times New Roman Bold" w:hAnsi="Times New Roman Bold" w:cs="Traditional Arabic"/>
      <w:b/>
      <w:sz w:val="28"/>
      <w:szCs w:val="40"/>
      <w:lang w:val="en-GB" w:eastAsia="en-US" w:bidi="ar-SA"/>
    </w:rPr>
  </w:style>
  <w:style w:type="character" w:customStyle="1" w:styleId="RecrefChar">
    <w:name w:val="Rec_ref Char"/>
    <w:basedOn w:val="DefaultParagraphFont"/>
    <w:link w:val="Recref"/>
    <w:rsid w:val="00213D78"/>
    <w:rPr>
      <w:rFonts w:cs="Traditional Arabic"/>
      <w:i/>
      <w:sz w:val="22"/>
      <w:szCs w:val="30"/>
      <w:lang w:val="en-GB" w:eastAsia="en-US" w:bidi="ar-SA"/>
    </w:rPr>
  </w:style>
  <w:style w:type="character" w:customStyle="1" w:styleId="FootnoteTextChar">
    <w:name w:val="Footnote Text Char"/>
    <w:basedOn w:val="DefaultParagraphFont"/>
    <w:link w:val="FootnoteText"/>
    <w:rsid w:val="00ED7557"/>
    <w:rPr>
      <w:rFonts w:ascii="Calibri" w:hAnsi="Calibri" w:cs="Traditional Arabic"/>
      <w:noProof/>
      <w:kern w:val="20"/>
      <w:szCs w:val="26"/>
      <w:lang w:eastAsia="en-US"/>
    </w:rPr>
  </w:style>
  <w:style w:type="paragraph" w:customStyle="1" w:styleId="ANNEXNO">
    <w:name w:val="ANNEX NO"/>
    <w:basedOn w:val="AnnexNotitle"/>
    <w:rsid w:val="00B96FB3"/>
    <w:pPr>
      <w:spacing w:before="480" w:after="120"/>
    </w:pPr>
    <w:rPr>
      <w:rFonts w:ascii="Times New Roman"/>
      <w:b w:val="0"/>
      <w:bCs w:val="0"/>
      <w:noProof/>
      <w:lang w:val="en-US" w:bidi="ar-EG"/>
    </w:rPr>
  </w:style>
  <w:style w:type="paragraph" w:customStyle="1" w:styleId="dnum">
    <w:name w:val="dnum"/>
    <w:basedOn w:val="Normal"/>
    <w:rsid w:val="001E018F"/>
    <w:pPr>
      <w:framePr w:hSpace="180" w:wrap="around" w:vAnchor="text" w:hAnchor="page" w:x="1140" w:y="-598"/>
      <w:shd w:val="solid" w:color="FFFFFF" w:fill="FFFFFF"/>
      <w:tabs>
        <w:tab w:val="clear" w:pos="794"/>
        <w:tab w:val="clear" w:pos="1191"/>
        <w:tab w:val="clear" w:pos="1588"/>
        <w:tab w:val="clear" w:pos="1985"/>
        <w:tab w:val="left" w:pos="1134"/>
        <w:tab w:val="left" w:pos="1871"/>
        <w:tab w:val="left" w:pos="2268"/>
      </w:tabs>
      <w:spacing w:before="0" w:after="40" w:line="300" w:lineRule="exact"/>
    </w:pPr>
    <w:rPr>
      <w:rFonts w:ascii="Times New Roman Bold" w:hAnsi="Times New Roman Bold"/>
      <w:b/>
      <w:bCs/>
    </w:rPr>
  </w:style>
  <w:style w:type="character" w:customStyle="1" w:styleId="FigureChar">
    <w:name w:val="Figure Char"/>
    <w:basedOn w:val="DefaultParagraphFont"/>
    <w:link w:val="Figure"/>
    <w:rsid w:val="00E6491B"/>
    <w:rPr>
      <w:rFonts w:cs="Traditional Arabic"/>
      <w:sz w:val="22"/>
      <w:szCs w:val="30"/>
      <w:lang w:val="en-GB" w:eastAsia="en-US" w:bidi="ar-SA"/>
    </w:rPr>
  </w:style>
  <w:style w:type="character" w:styleId="FollowedHyperlink">
    <w:name w:val="FollowedHyperlink"/>
    <w:basedOn w:val="DefaultParagraphFont"/>
    <w:rsid w:val="00516D6D"/>
    <w:rPr>
      <w:color w:val="606420"/>
      <w:u w:val="single"/>
    </w:rPr>
  </w:style>
  <w:style w:type="character" w:customStyle="1" w:styleId="HeaderChar">
    <w:name w:val="Header Char"/>
    <w:basedOn w:val="DefaultParagraphFont"/>
    <w:link w:val="Header"/>
    <w:uiPriority w:val="99"/>
    <w:rsid w:val="00D1501E"/>
    <w:rPr>
      <w:rFonts w:ascii="Calibri" w:hAnsi="Calibri" w:cs="Traditional Arabic"/>
      <w:sz w:val="18"/>
      <w:szCs w:val="30"/>
      <w:lang w:val="en-GB" w:eastAsia="en-US"/>
    </w:rPr>
  </w:style>
  <w:style w:type="character" w:customStyle="1" w:styleId="CallChar">
    <w:name w:val="Call Char"/>
    <w:basedOn w:val="DefaultParagraphFont"/>
    <w:link w:val="Call"/>
    <w:locked/>
    <w:rsid w:val="006115FD"/>
    <w:rPr>
      <w:rFonts w:ascii="Calibri" w:hAnsi="Calibri" w:cs="Traditional Arabic"/>
      <w:i/>
      <w:iCs/>
      <w:sz w:val="22"/>
      <w:szCs w:val="3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6D08"/>
    <w:pPr>
      <w:tabs>
        <w:tab w:val="left" w:pos="794"/>
        <w:tab w:val="left" w:pos="1191"/>
        <w:tab w:val="left" w:pos="1588"/>
        <w:tab w:val="left" w:pos="1985"/>
      </w:tabs>
      <w:overflowPunct w:val="0"/>
      <w:autoSpaceDE w:val="0"/>
      <w:autoSpaceDN w:val="0"/>
      <w:bidi/>
      <w:adjustRightInd w:val="0"/>
      <w:spacing w:before="120" w:line="192" w:lineRule="auto"/>
      <w:jc w:val="both"/>
      <w:textAlignment w:val="baseline"/>
    </w:pPr>
    <w:rPr>
      <w:rFonts w:ascii="Calibri" w:hAnsi="Calibri" w:cs="Traditional Arabic"/>
      <w:sz w:val="22"/>
      <w:szCs w:val="30"/>
      <w:lang w:val="en-GB" w:eastAsia="en-US"/>
    </w:rPr>
  </w:style>
  <w:style w:type="paragraph" w:styleId="Heading1">
    <w:name w:val="heading 1"/>
    <w:basedOn w:val="Normal"/>
    <w:next w:val="Normal"/>
    <w:qFormat/>
    <w:rsid w:val="00013618"/>
    <w:pPr>
      <w:keepNext/>
      <w:keepLines/>
      <w:spacing w:before="360"/>
      <w:ind w:left="794" w:hanging="794"/>
      <w:outlineLvl w:val="0"/>
    </w:pPr>
    <w:rPr>
      <w:rFonts w:ascii="Times New Roman Bold" w:hAnsi="Times New Roman Bold"/>
      <w:b/>
      <w:bCs/>
      <w:sz w:val="28"/>
      <w:szCs w:val="40"/>
    </w:rPr>
  </w:style>
  <w:style w:type="paragraph" w:styleId="Heading2">
    <w:name w:val="heading 2"/>
    <w:basedOn w:val="Heading1"/>
    <w:next w:val="Normal"/>
    <w:qFormat/>
    <w:pPr>
      <w:spacing w:before="240"/>
      <w:outlineLvl w:val="1"/>
    </w:pPr>
    <w:rPr>
      <w:sz w:val="24"/>
      <w:szCs w:val="32"/>
    </w:rPr>
  </w:style>
  <w:style w:type="paragraph" w:styleId="Heading3">
    <w:name w:val="heading 3"/>
    <w:basedOn w:val="Heading1"/>
    <w:next w:val="Normal"/>
    <w:qFormat/>
    <w:rsid w:val="003A36C1"/>
    <w:pPr>
      <w:spacing w:before="160"/>
      <w:outlineLvl w:val="2"/>
    </w:pPr>
    <w:rPr>
      <w:rFonts w:ascii="Calibri" w:hAnsi="Calibri"/>
      <w:sz w:val="22"/>
      <w:szCs w:val="30"/>
    </w:rPr>
  </w:style>
  <w:style w:type="paragraph" w:styleId="Heading4">
    <w:name w:val="heading 4"/>
    <w:basedOn w:val="Heading3"/>
    <w:next w:val="Normal"/>
    <w:qFormat/>
    <w:rsid w:val="00862936"/>
    <w:pPr>
      <w:tabs>
        <w:tab w:val="clear" w:pos="794"/>
        <w:tab w:val="left" w:pos="1021"/>
      </w:tabs>
      <w:ind w:left="1021" w:hanging="1021"/>
      <w:outlineLvl w:val="3"/>
    </w:pPr>
    <w:rPr>
      <w:noProof/>
      <w:lang w:val="en-US"/>
    </w:r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righ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pPr>
      <w:spacing w:before="480"/>
      <w:jc w:val="center"/>
    </w:pPr>
    <w:rPr>
      <w:b/>
      <w:sz w:val="28"/>
    </w:rPr>
  </w:style>
  <w:style w:type="paragraph" w:customStyle="1" w:styleId="Normalaftertitle">
    <w:name w:val="Normal_after_title"/>
    <w:basedOn w:val="Normal"/>
    <w:next w:val="Normal"/>
    <w:pPr>
      <w:spacing w:before="360"/>
    </w:pPr>
  </w:style>
  <w:style w:type="paragraph" w:customStyle="1" w:styleId="ChapNo">
    <w:name w:val="Chap_No"/>
    <w:basedOn w:val="Normal"/>
    <w:next w:val="Chaptitle"/>
    <w:pPr>
      <w:keepNext/>
      <w:keepLines/>
      <w:spacing w:before="480"/>
      <w:jc w:val="center"/>
    </w:pPr>
    <w:rPr>
      <w:rFonts w:ascii="Times New Roman Bold" w:hAnsi="Times New Roman Bold"/>
      <w:b/>
      <w:caps/>
      <w:sz w:val="26"/>
      <w:szCs w:val="36"/>
    </w:rPr>
  </w:style>
  <w:style w:type="paragraph" w:customStyle="1" w:styleId="Chaptitle">
    <w:name w:val="Chap_title"/>
    <w:basedOn w:val="Normal"/>
    <w:next w:val="Normalaftertitle"/>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style>
  <w:style w:type="paragraph" w:customStyle="1" w:styleId="AnnexNotitle">
    <w:name w:val="Annex_No &amp; title"/>
    <w:basedOn w:val="Normal"/>
    <w:next w:val="Normalaftertitle"/>
    <w:rsid w:val="00B96FB3"/>
    <w:pPr>
      <w:keepNext/>
      <w:keepLines/>
      <w:spacing w:before="360" w:after="360"/>
      <w:jc w:val="center"/>
    </w:pPr>
    <w:rPr>
      <w:rFonts w:ascii="Times New Roman Bold" w:hAnsi="Times New Roman Bold"/>
      <w:b/>
      <w:bCs/>
      <w:sz w:val="26"/>
      <w:szCs w:val="36"/>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pPr>
      <w:keepNext/>
      <w:spacing w:before="160"/>
    </w:pPr>
    <w:rPr>
      <w:i/>
    </w:rPr>
  </w:style>
  <w:style w:type="paragraph" w:customStyle="1" w:styleId="ArtNo">
    <w:name w:val="Art_No"/>
    <w:basedOn w:val="Normal"/>
    <w:next w:val="Arttitle"/>
    <w:pPr>
      <w:keepNext/>
      <w:keepLines/>
      <w:spacing w:before="480"/>
      <w:jc w:val="center"/>
    </w:pPr>
    <w:rPr>
      <w:caps/>
      <w:sz w:val="26"/>
      <w:szCs w:val="36"/>
    </w:rPr>
  </w:style>
  <w:style w:type="paragraph" w:customStyle="1" w:styleId="Arttitle">
    <w:name w:val="Art_title"/>
    <w:basedOn w:val="Normal"/>
    <w:next w:val="Normalaftertitle"/>
    <w:pPr>
      <w:keepNext/>
      <w:keepLines/>
      <w:spacing w:before="240"/>
      <w:jc w:val="center"/>
    </w:pPr>
    <w:rPr>
      <w:rFonts w:ascii="Times New Roman Bold" w:hAnsi="Times New Roman Bold"/>
      <w:b/>
      <w:sz w:val="26"/>
      <w:szCs w:val="36"/>
    </w:rPr>
  </w:style>
  <w:style w:type="paragraph" w:customStyle="1" w:styleId="Call">
    <w:name w:val="Call"/>
    <w:basedOn w:val="Normal"/>
    <w:next w:val="Normal"/>
    <w:link w:val="CallChar"/>
    <w:rsid w:val="00B96FB3"/>
    <w:pPr>
      <w:keepNext/>
      <w:keepLines/>
      <w:spacing w:before="360" w:after="240"/>
      <w:ind w:left="794" w:right="794"/>
    </w:pPr>
    <w:rPr>
      <w:i/>
      <w:iCs/>
    </w:rPr>
  </w:style>
  <w:style w:type="paragraph" w:customStyle="1" w:styleId="enumlev1">
    <w:name w:val="enumlev1"/>
    <w:basedOn w:val="Normal"/>
    <w:link w:val="enumlev1Char"/>
    <w:qFormat/>
    <w:rsid w:val="007A61D0"/>
    <w:pPr>
      <w:ind w:left="794" w:hanging="794"/>
    </w:pPr>
  </w:style>
  <w:style w:type="paragraph" w:customStyle="1" w:styleId="enumlev2">
    <w:name w:val="enumlev2"/>
    <w:basedOn w:val="enumlev1"/>
    <w:qFormat/>
    <w:rsid w:val="00F3569F"/>
    <w:pPr>
      <w:tabs>
        <w:tab w:val="clear" w:pos="1191"/>
        <w:tab w:val="clear" w:pos="1588"/>
        <w:tab w:val="clear" w:pos="1985"/>
      </w:tabs>
      <w:ind w:left="1276" w:hanging="425"/>
    </w:pPr>
    <w:rPr>
      <w:noProof/>
      <w:lang w:val="en-US" w:bidi="ar-EG"/>
    </w:rPr>
  </w:style>
  <w:style w:type="paragraph" w:customStyle="1" w:styleId="enumlev3">
    <w:name w:val="enumlev3"/>
    <w:basedOn w:val="enumlev2"/>
    <w:rsid w:val="00291243"/>
    <w:pPr>
      <w:tabs>
        <w:tab w:val="clear" w:pos="794"/>
      </w:tabs>
      <w:ind w:left="1701" w:hanging="426"/>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right="1985" w:hanging="1985"/>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
    <w:basedOn w:val="Normal"/>
    <w:next w:val="FigureNotitle"/>
    <w:link w:val="FigureChar"/>
    <w:pPr>
      <w:keepNext/>
      <w:keepLines/>
      <w:spacing w:before="240" w:after="120"/>
      <w:jc w:val="center"/>
    </w:pPr>
  </w:style>
  <w:style w:type="paragraph" w:customStyle="1" w:styleId="FigureNotitle">
    <w:name w:val="Figure_No &amp; title"/>
    <w:basedOn w:val="Normal"/>
    <w:next w:val="Normalaftertitle"/>
    <w:link w:val="FigureNotitleChar"/>
    <w:pPr>
      <w:keepLines/>
      <w:spacing w:before="240" w:after="120"/>
      <w:jc w:val="center"/>
    </w:pPr>
    <w:rPr>
      <w:b/>
    </w:rPr>
  </w:style>
  <w:style w:type="character" w:styleId="PageNumber">
    <w:name w:val="page number"/>
    <w:basedOn w:val="DefaultParagraphFont"/>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Normal"/>
    <w:next w:val="Normalaftertitle"/>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line="168" w:lineRule="auto"/>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qFormat/>
    <w:rsid w:val="00F668E6"/>
    <w:rPr>
      <w:rFonts w:cs="Calibri"/>
      <w:smallCaps/>
      <w:noProof/>
      <w:spacing w:val="-2"/>
      <w:position w:val="6"/>
      <w:sz w:val="18"/>
      <w:szCs w:val="18"/>
      <w:lang w:val="en-US"/>
    </w:rPr>
  </w:style>
  <w:style w:type="paragraph" w:styleId="FootnoteText">
    <w:name w:val="footnote text"/>
    <w:basedOn w:val="Normal"/>
    <w:link w:val="FootnoteTextChar"/>
    <w:qFormat/>
    <w:rsid w:val="00ED7557"/>
    <w:pPr>
      <w:tabs>
        <w:tab w:val="left" w:pos="567"/>
      </w:tabs>
      <w:spacing w:before="80" w:line="180" w:lineRule="auto"/>
    </w:pPr>
    <w:rPr>
      <w:noProof/>
      <w:kern w:val="20"/>
      <w:sz w:val="20"/>
      <w:szCs w:val="26"/>
      <w:lang w:val="en-US"/>
    </w:rPr>
  </w:style>
  <w:style w:type="paragraph" w:customStyle="1" w:styleId="Note">
    <w:name w:val="Note"/>
    <w:basedOn w:val="Normal"/>
    <w:rsid w:val="00D74CB2"/>
    <w:pPr>
      <w:spacing w:before="80"/>
    </w:pPr>
    <w:rPr>
      <w:sz w:val="20"/>
      <w:szCs w:val="26"/>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right="283"/>
    </w:pPr>
  </w:style>
  <w:style w:type="paragraph" w:styleId="Index3">
    <w:name w:val="index 3"/>
    <w:basedOn w:val="Normal"/>
    <w:next w:val="Normal"/>
    <w:semiHidden/>
    <w:pPr>
      <w:ind w:left="566" w:right="566"/>
    </w:pPr>
  </w:style>
  <w:style w:type="paragraph" w:customStyle="1" w:styleId="PartNo">
    <w:name w:val="Part_No"/>
    <w:basedOn w:val="Normal"/>
    <w:next w:val="Partref"/>
    <w:pPr>
      <w:keepNext/>
      <w:keepLines/>
      <w:spacing w:before="480" w:after="80"/>
      <w:jc w:val="center"/>
    </w:pPr>
    <w:rPr>
      <w:caps/>
      <w:sz w:val="28"/>
      <w:szCs w:val="40"/>
    </w:rPr>
  </w:style>
  <w:style w:type="paragraph" w:customStyle="1" w:styleId="Partref">
    <w:name w:val="Part_ref"/>
    <w:basedOn w:val="Normal"/>
    <w:next w:val="Parttitle"/>
    <w:pPr>
      <w:keepNext/>
      <w:keepLines/>
      <w:spacing w:before="280"/>
      <w:jc w:val="center"/>
    </w:pPr>
  </w:style>
  <w:style w:type="paragraph" w:customStyle="1" w:styleId="Parttitle">
    <w:name w:val="Part_title"/>
    <w:basedOn w:val="Normal"/>
    <w:next w:val="Normalaftertitle"/>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Recref">
    <w:name w:val="Rec_ref"/>
    <w:basedOn w:val="Normal"/>
    <w:next w:val="Recdate"/>
    <w:link w:val="RecrefChar"/>
    <w:pPr>
      <w:keepNext/>
      <w:keepLines/>
      <w:tabs>
        <w:tab w:val="clear" w:pos="794"/>
        <w:tab w:val="clear" w:pos="1191"/>
        <w:tab w:val="clear" w:pos="1588"/>
        <w:tab w:val="clear" w:pos="1985"/>
      </w:tabs>
      <w:jc w:val="center"/>
    </w:pPr>
    <w:rPr>
      <w:i/>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style>
  <w:style w:type="paragraph" w:customStyle="1" w:styleId="QuestionNo">
    <w:name w:val="Question_No"/>
    <w:basedOn w:val="RecNo"/>
    <w:next w:val="Questiontitle"/>
    <w:rPr>
      <w:sz w:val="26"/>
      <w:szCs w:val="36"/>
    </w:rPr>
  </w:style>
  <w:style w:type="paragraph" w:customStyle="1" w:styleId="RecNo">
    <w:name w:val="Rec_No"/>
    <w:basedOn w:val="Normal"/>
    <w:next w:val="Rectitle"/>
    <w:pPr>
      <w:keepNext/>
      <w:keepLines/>
      <w:spacing w:before="0"/>
    </w:pPr>
    <w:rPr>
      <w:rFonts w:ascii="Times New Roman Bold" w:hAnsi="Times New Roman Bold"/>
      <w:b/>
      <w:sz w:val="28"/>
      <w:szCs w:val="40"/>
    </w:rPr>
  </w:style>
  <w:style w:type="paragraph" w:customStyle="1" w:styleId="Rectitle">
    <w:name w:val="Rec_title"/>
    <w:basedOn w:val="Normal"/>
    <w:next w:val="Normalaftertitle"/>
    <w:pPr>
      <w:keepNext/>
      <w:keepLines/>
      <w:spacing w:before="360"/>
      <w:jc w:val="center"/>
    </w:pPr>
    <w:rPr>
      <w:rFonts w:ascii="Times New Roman Bold" w:hAnsi="Times New Roman Bold"/>
      <w:b/>
      <w:sz w:val="28"/>
      <w:szCs w:val="40"/>
    </w:rPr>
  </w:style>
  <w:style w:type="paragraph" w:customStyle="1" w:styleId="Questiontitle">
    <w:name w:val="Question_title"/>
    <w:basedOn w:val="Rectitle"/>
    <w:next w:val="Questionref"/>
  </w:style>
  <w:style w:type="paragraph" w:customStyle="1" w:styleId="Questionref">
    <w:name w:val="Question_ref"/>
    <w:basedOn w:val="Recref"/>
    <w:next w:val="Questiondate"/>
  </w:style>
  <w:style w:type="paragraph" w:customStyle="1" w:styleId="Reftext">
    <w:name w:val="Ref_text"/>
    <w:basedOn w:val="Normal"/>
    <w:pPr>
      <w:ind w:left="794" w:right="794" w:hanging="794"/>
    </w:pPr>
  </w:style>
  <w:style w:type="paragraph" w:customStyle="1" w:styleId="Repdate">
    <w:name w:val="Rep_date"/>
    <w:basedOn w:val="Recdate"/>
    <w:next w:val="Normalaftertitle"/>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
  </w:style>
  <w:style w:type="paragraph" w:customStyle="1" w:styleId="ResNo">
    <w:name w:val="Res_No"/>
    <w:basedOn w:val="RecNo"/>
    <w:next w:val="Restitle"/>
    <w:link w:val="ResNoChar"/>
  </w:style>
  <w:style w:type="paragraph" w:customStyle="1" w:styleId="Restitle">
    <w:name w:val="Res_title"/>
    <w:basedOn w:val="Rectitle"/>
    <w:next w:val="Resref"/>
    <w:link w:val="RestitleChar"/>
  </w:style>
  <w:style w:type="paragraph" w:customStyle="1" w:styleId="Resref">
    <w:name w:val="Res_ref"/>
    <w:basedOn w:val="Recref"/>
    <w:next w:val="Resdate"/>
    <w:link w:val="ResrefChar"/>
  </w:style>
  <w:style w:type="paragraph" w:customStyle="1" w:styleId="SectionNo">
    <w:name w:val="Section_No"/>
    <w:basedOn w:val="Normal"/>
    <w:next w:val="Sectiontitle"/>
    <w:pPr>
      <w:keepNext/>
      <w:keepLines/>
      <w:spacing w:before="480" w:after="80"/>
      <w:jc w:val="center"/>
    </w:pPr>
    <w:rPr>
      <w:caps/>
      <w:sz w:val="28"/>
      <w:szCs w:val="40"/>
    </w:rPr>
  </w:style>
  <w:style w:type="paragraph" w:customStyle="1" w:styleId="Sectiontitle">
    <w:name w:val="Section_title"/>
    <w:basedOn w:val="Normal"/>
    <w:next w:val="Normalaftertitle"/>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EF373E"/>
    <w:pPr>
      <w:spacing w:before="480" w:after="120"/>
      <w:jc w:val="center"/>
    </w:pPr>
    <w:rPr>
      <w:rFonts w:ascii="Times New Roman Bold" w:hAnsi="Times New Roman Bold"/>
      <w:b/>
      <w:bCs/>
      <w:sz w:val="28"/>
      <w:szCs w:val="36"/>
    </w:rPr>
  </w:style>
  <w:style w:type="paragraph" w:customStyle="1" w:styleId="SpecialFooter">
    <w:name w:val="Special Footer"/>
    <w:basedOn w:val="Footer"/>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Pr>
      <w:vertAlign w:val="superscript"/>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itle1">
    <w:name w:val="Title 1"/>
    <w:basedOn w:val="Source"/>
    <w:next w:val="Title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style>
  <w:style w:type="paragraph" w:customStyle="1" w:styleId="Title3">
    <w:name w:val="Title 3"/>
    <w:basedOn w:val="Title2"/>
    <w:next w:val="Title4"/>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bidi w:val="0"/>
      <w:spacing w:before="240" w:line="240" w:lineRule="auto"/>
      <w:ind w:left="680" w:right="851" w:hanging="680"/>
      <w:jc w:val="left"/>
    </w:pPr>
    <w:rPr>
      <w:rFonts w:cs="Times New Roman"/>
      <w:sz w:val="24"/>
      <w:szCs w:val="20"/>
    </w:rPr>
  </w:style>
  <w:style w:type="paragraph" w:styleId="TOC2">
    <w:name w:val="toc 2"/>
    <w:basedOn w:val="TOC1"/>
    <w:semiHidden/>
    <w:pPr>
      <w:spacing w:before="80"/>
      <w:ind w:left="1531" w:righ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paragraph" w:customStyle="1" w:styleId="Reftitle">
    <w:name w:val="Ref_title"/>
    <w:basedOn w:val="Normal"/>
    <w:next w:val="Reftext"/>
    <w:pPr>
      <w:spacing w:before="480"/>
      <w:jc w:val="center"/>
    </w:pPr>
    <w:rPr>
      <w:b/>
    </w:rPr>
  </w:style>
  <w:style w:type="character" w:customStyle="1" w:styleId="Resdef">
    <w:name w:val="Res_def"/>
    <w:basedOn w:val="DefaultParagraphFont"/>
    <w:rPr>
      <w:rFonts w:ascii="Times New Roman" w:hAnsi="Times New Roman"/>
      <w:b/>
    </w:rPr>
  </w:style>
  <w:style w:type="character" w:customStyle="1" w:styleId="Tablefreq">
    <w:name w:val="Table_freq"/>
    <w:basedOn w:val="DefaultParagraphFont"/>
    <w:rPr>
      <w:b/>
      <w:color w:val="auto"/>
    </w:rPr>
  </w:style>
  <w:style w:type="paragraph" w:customStyle="1" w:styleId="Formal">
    <w:name w:val="Formal"/>
    <w:basedOn w:val="ASN1"/>
    <w:rPr>
      <w:b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rPr>
  </w:style>
  <w:style w:type="paragraph" w:customStyle="1" w:styleId="Headingb">
    <w:name w:val="Heading_b"/>
    <w:basedOn w:val="Normal"/>
    <w:next w:val="Normal"/>
    <w:rsid w:val="00DF2C5E"/>
    <w:pPr>
      <w:keepNext/>
      <w:spacing w:before="240"/>
    </w:pPr>
    <w:rPr>
      <w:rFonts w:ascii="Times New Roman Bold" w:hAnsi="Times New Roman Bold"/>
      <w:b/>
      <w:bCs/>
      <w:sz w:val="24"/>
      <w:szCs w:val="32"/>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RecNoBR">
    <w:name w:val="Rec_No_BR"/>
    <w:basedOn w:val="Normal"/>
    <w:next w:val="Rectitle"/>
    <w:pPr>
      <w:keepNext/>
      <w:keepLines/>
      <w:spacing w:before="480"/>
      <w:jc w:val="center"/>
    </w:pPr>
    <w:rPr>
      <w:caps/>
      <w:sz w:val="28"/>
      <w:szCs w:val="40"/>
    </w:rPr>
  </w:style>
  <w:style w:type="paragraph" w:customStyle="1" w:styleId="QuestionNoBR">
    <w:name w:val="Question_No_BR"/>
    <w:basedOn w:val="RecNoBR"/>
    <w:next w:val="Questiontitle"/>
  </w:style>
  <w:style w:type="paragraph" w:customStyle="1" w:styleId="RepNoBR">
    <w:name w:val="Rep_No_BR"/>
    <w:basedOn w:val="RecNoBR"/>
    <w:next w:val="Reptitle"/>
  </w:style>
  <w:style w:type="paragraph" w:customStyle="1" w:styleId="ResNoBR">
    <w:name w:val="Res_No_BR"/>
    <w:basedOn w:val="RecNoBR"/>
    <w:next w:val="Restitle"/>
  </w:style>
  <w:style w:type="paragraph" w:customStyle="1" w:styleId="TabletitleBR">
    <w:name w:val="Table_title_BR"/>
    <w:basedOn w:val="Normal"/>
    <w:next w:val="Tablehead"/>
    <w:pPr>
      <w:keepNext/>
      <w:keepLines/>
      <w:spacing w:before="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character" w:customStyle="1" w:styleId="Recdef">
    <w:name w:val="Rec_def"/>
    <w:basedOn w:val="DefaultParagraphFont"/>
    <w:rPr>
      <w:b/>
    </w:rPr>
  </w:style>
  <w:style w:type="paragraph" w:customStyle="1" w:styleId="FiguretitleBR">
    <w:name w:val="Figure_title_BR"/>
    <w:basedOn w:val="TabletitleBR"/>
    <w:next w:val="Figurewithouttitle"/>
    <w:pPr>
      <w:keepNext w:val="0"/>
      <w:spacing w:after="480"/>
    </w:pPr>
  </w:style>
  <w:style w:type="paragraph" w:customStyle="1" w:styleId="FigureNoBR">
    <w:name w:val="Figure_No_BR"/>
    <w:basedOn w:val="Normal"/>
    <w:next w:val="FiguretitleBR"/>
    <w:pPr>
      <w:keepNext/>
      <w:keepLines/>
      <w:spacing w:before="480" w:after="120"/>
      <w:jc w:val="center"/>
    </w:pPr>
    <w:rPr>
      <w:caps/>
    </w:rPr>
  </w:style>
  <w:style w:type="paragraph" w:customStyle="1" w:styleId="H1">
    <w:name w:val="_ H_1"/>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400" w:lineRule="exact"/>
      <w:jc w:val="lowKashida"/>
      <w:textAlignment w:val="auto"/>
      <w:outlineLvl w:val="0"/>
    </w:pPr>
    <w:rPr>
      <w:b/>
      <w:bCs/>
      <w:snapToGrid w:val="0"/>
      <w:sz w:val="24"/>
      <w:szCs w:val="34"/>
      <w:lang w:val="en-US"/>
    </w:rPr>
  </w:style>
  <w:style w:type="paragraph" w:customStyle="1" w:styleId="HCh">
    <w:name w:val="_ H _Ch"/>
    <w:basedOn w:val="H1"/>
    <w:next w:val="Normal"/>
    <w:rsid w:val="00B82CB6"/>
    <w:pPr>
      <w:spacing w:line="450" w:lineRule="exact"/>
    </w:pPr>
    <w:rPr>
      <w:spacing w:val="-2"/>
      <w:sz w:val="28"/>
      <w:szCs w:val="38"/>
    </w:rPr>
  </w:style>
  <w:style w:type="paragraph" w:customStyle="1" w:styleId="HM">
    <w:name w:val="_ H __M"/>
    <w:basedOn w:val="HCh"/>
    <w:next w:val="Normal"/>
    <w:rsid w:val="00B82CB6"/>
    <w:pPr>
      <w:spacing w:line="540" w:lineRule="exact"/>
    </w:pPr>
    <w:rPr>
      <w:spacing w:val="-3"/>
      <w:w w:val="99"/>
      <w:sz w:val="34"/>
      <w:szCs w:val="51"/>
    </w:rPr>
  </w:style>
  <w:style w:type="paragraph" w:customStyle="1" w:styleId="H23">
    <w:name w:val="_ H_2/3"/>
    <w:basedOn w:val="H1"/>
    <w:next w:val="SingleTxt"/>
    <w:rsid w:val="00B82CB6"/>
    <w:pPr>
      <w:jc w:val="both"/>
      <w:outlineLvl w:val="1"/>
    </w:pPr>
    <w:rPr>
      <w:spacing w:val="2"/>
      <w:sz w:val="20"/>
      <w:szCs w:val="30"/>
    </w:rPr>
  </w:style>
  <w:style w:type="paragraph" w:customStyle="1" w:styleId="SingleTxt">
    <w:name w:val="__Single Txt"/>
    <w:basedOn w:val="Normal"/>
    <w:rsid w:val="00B82CB6"/>
    <w:pPr>
      <w:tabs>
        <w:tab w:val="clear" w:pos="794"/>
        <w:tab w:val="clear" w:pos="1191"/>
        <w:tab w:val="clear" w:pos="1588"/>
        <w:tab w:val="clear" w:pos="1985"/>
        <w:tab w:val="left" w:pos="1267"/>
        <w:tab w:val="left" w:pos="1930"/>
        <w:tab w:val="left" w:pos="2592"/>
        <w:tab w:val="left" w:pos="3254"/>
        <w:tab w:val="left" w:pos="3917"/>
        <w:tab w:val="left" w:pos="4579"/>
        <w:tab w:val="left" w:pos="5242"/>
        <w:tab w:val="left" w:pos="5904"/>
        <w:tab w:val="left" w:pos="6566"/>
      </w:tabs>
      <w:overflowPunct/>
      <w:autoSpaceDE/>
      <w:autoSpaceDN/>
      <w:adjustRightInd/>
      <w:spacing w:before="0" w:after="120" w:line="400" w:lineRule="exact"/>
      <w:ind w:left="1267" w:right="1267"/>
      <w:jc w:val="lowKashida"/>
      <w:textAlignment w:val="auto"/>
    </w:pPr>
    <w:rPr>
      <w:snapToGrid w:val="0"/>
      <w:sz w:val="20"/>
      <w:lang w:val="en-US"/>
    </w:rPr>
  </w:style>
  <w:style w:type="paragraph" w:customStyle="1" w:styleId="H4">
    <w:name w:val="_ H_4"/>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360" w:lineRule="exact"/>
      <w:jc w:val="lowKashida"/>
      <w:textAlignment w:val="auto"/>
      <w:outlineLvl w:val="3"/>
    </w:pPr>
    <w:rPr>
      <w:i/>
      <w:iCs/>
      <w:snapToGrid w:val="0"/>
      <w:spacing w:val="3"/>
      <w:sz w:val="20"/>
      <w:lang w:val="en-US"/>
    </w:rPr>
  </w:style>
  <w:style w:type="paragraph" w:customStyle="1" w:styleId="H56">
    <w:name w:val="_ H_5/6"/>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360" w:lineRule="exact"/>
      <w:jc w:val="lowKashida"/>
      <w:textAlignment w:val="auto"/>
      <w:outlineLvl w:val="4"/>
    </w:pPr>
    <w:rPr>
      <w:snapToGrid w:val="0"/>
      <w:sz w:val="20"/>
      <w:lang w:val="en-US"/>
    </w:rPr>
  </w:style>
  <w:style w:type="paragraph" w:customStyle="1" w:styleId="DualTxt">
    <w:name w:val="__Dual Txt"/>
    <w:basedOn w:val="Normal"/>
    <w:rsid w:val="00B82CB6"/>
    <w:pPr>
      <w:tabs>
        <w:tab w:val="clear" w:pos="794"/>
        <w:tab w:val="clear" w:pos="1191"/>
        <w:tab w:val="clear" w:pos="1588"/>
        <w:tab w:val="clear" w:pos="1985"/>
        <w:tab w:val="left" w:pos="662"/>
        <w:tab w:val="left" w:pos="1325"/>
        <w:tab w:val="left" w:pos="1987"/>
        <w:tab w:val="left" w:pos="2650"/>
        <w:tab w:val="left" w:pos="3312"/>
        <w:tab w:val="left" w:pos="3974"/>
        <w:tab w:val="left" w:pos="4637"/>
      </w:tabs>
      <w:overflowPunct/>
      <w:autoSpaceDE/>
      <w:autoSpaceDN/>
      <w:adjustRightInd/>
      <w:spacing w:before="0" w:after="120" w:line="400" w:lineRule="exact"/>
      <w:jc w:val="lowKashida"/>
      <w:textAlignment w:val="auto"/>
    </w:pPr>
    <w:rPr>
      <w:snapToGrid w:val="0"/>
      <w:sz w:val="20"/>
      <w:lang w:val="en-US"/>
    </w:rPr>
  </w:style>
  <w:style w:type="character" w:styleId="LineNumber">
    <w:name w:val="line number"/>
    <w:basedOn w:val="DefaultParagraphFont"/>
    <w:rsid w:val="00B82CB6"/>
    <w:rPr>
      <w:rFonts w:cs="Times New Roman"/>
      <w:sz w:val="16"/>
      <w:szCs w:val="16"/>
    </w:rPr>
  </w:style>
  <w:style w:type="paragraph" w:customStyle="1" w:styleId="Small">
    <w:name w:val="Small"/>
    <w:basedOn w:val="Normal"/>
    <w:next w:val="Normal"/>
    <w:rsid w:val="00B82CB6"/>
    <w:pPr>
      <w:tabs>
        <w:tab w:val="clear" w:pos="794"/>
        <w:tab w:val="clear" w:pos="1191"/>
        <w:tab w:val="clear" w:pos="1588"/>
        <w:tab w:val="clear" w:pos="1985"/>
        <w:tab w:val="right" w:leader="dot" w:pos="360"/>
      </w:tabs>
      <w:overflowPunct/>
      <w:autoSpaceDE/>
      <w:autoSpaceDN/>
      <w:adjustRightInd/>
      <w:spacing w:before="0" w:line="310" w:lineRule="exact"/>
      <w:jc w:val="right"/>
      <w:textAlignment w:val="auto"/>
    </w:pPr>
    <w:rPr>
      <w:snapToGrid w:val="0"/>
      <w:spacing w:val="5"/>
      <w:w w:val="104"/>
      <w:sz w:val="17"/>
      <w:szCs w:val="25"/>
      <w:lang w:val="en-US"/>
    </w:rPr>
  </w:style>
  <w:style w:type="paragraph" w:customStyle="1" w:styleId="SmallX">
    <w:name w:val="SmallX"/>
    <w:basedOn w:val="Small"/>
    <w:next w:val="Normal"/>
    <w:rsid w:val="00B82CB6"/>
    <w:pPr>
      <w:spacing w:line="240" w:lineRule="exact"/>
    </w:pPr>
    <w:rPr>
      <w:spacing w:val="6"/>
      <w:w w:val="106"/>
      <w:sz w:val="14"/>
      <w:szCs w:val="21"/>
    </w:rPr>
  </w:style>
  <w:style w:type="paragraph" w:customStyle="1" w:styleId="XLarge">
    <w:name w:val="XLarge"/>
    <w:basedOn w:val="HM"/>
    <w:rsid w:val="00B82CB6"/>
    <w:pPr>
      <w:tabs>
        <w:tab w:val="right" w:leader="dot" w:pos="360"/>
      </w:tabs>
      <w:spacing w:line="580" w:lineRule="exact"/>
      <w:jc w:val="right"/>
    </w:pPr>
    <w:rPr>
      <w:spacing w:val="-4"/>
      <w:w w:val="98"/>
      <w:sz w:val="40"/>
      <w:szCs w:val="60"/>
    </w:rPr>
  </w:style>
  <w:style w:type="paragraph" w:customStyle="1" w:styleId="XXLarge">
    <w:name w:val="XXLarge"/>
    <w:basedOn w:val="XLarge"/>
    <w:next w:val="Normal"/>
    <w:rsid w:val="00B82CB6"/>
    <w:pPr>
      <w:spacing w:line="820" w:lineRule="exact"/>
    </w:pPr>
    <w:rPr>
      <w:spacing w:val="-8"/>
      <w:w w:val="96"/>
      <w:sz w:val="57"/>
      <w:szCs w:val="86"/>
    </w:rPr>
  </w:style>
  <w:style w:type="paragraph" w:customStyle="1" w:styleId="JDualTxt">
    <w:name w:val="J__Dual Txt"/>
    <w:basedOn w:val="Normal"/>
    <w:rsid w:val="00B82CB6"/>
    <w:pPr>
      <w:tabs>
        <w:tab w:val="clear" w:pos="794"/>
        <w:tab w:val="clear" w:pos="1191"/>
        <w:tab w:val="clear" w:pos="1588"/>
        <w:tab w:val="clear" w:pos="1985"/>
        <w:tab w:val="left" w:pos="475"/>
        <w:tab w:val="left" w:pos="950"/>
        <w:tab w:val="left" w:pos="1426"/>
        <w:tab w:val="left" w:pos="1901"/>
        <w:tab w:val="center" w:pos="2563"/>
        <w:tab w:val="right" w:pos="5040"/>
      </w:tabs>
      <w:overflowPunct/>
      <w:autoSpaceDE/>
      <w:autoSpaceDN/>
      <w:adjustRightInd/>
      <w:spacing w:before="0" w:after="80" w:line="300" w:lineRule="exact"/>
      <w:jc w:val="lowKashida"/>
      <w:textAlignment w:val="auto"/>
    </w:pPr>
    <w:rPr>
      <w:snapToGrid w:val="0"/>
      <w:sz w:val="17"/>
      <w:szCs w:val="26"/>
      <w:lang w:val="en-US"/>
    </w:rPr>
  </w:style>
  <w:style w:type="paragraph" w:customStyle="1" w:styleId="JSingleTxt">
    <w:name w:val="J__Single Txt"/>
    <w:basedOn w:val="Normal"/>
    <w:rsid w:val="00B82CB6"/>
    <w:pPr>
      <w:tabs>
        <w:tab w:val="clear" w:pos="794"/>
        <w:tab w:val="clear" w:pos="1191"/>
        <w:tab w:val="clear" w:pos="1588"/>
        <w:tab w:val="clear" w:pos="1985"/>
        <w:tab w:val="left" w:pos="1843"/>
        <w:tab w:val="left" w:pos="2419"/>
        <w:tab w:val="left" w:pos="2995"/>
        <w:tab w:val="left" w:pos="3571"/>
        <w:tab w:val="left" w:pos="4147"/>
        <w:tab w:val="left" w:pos="4723"/>
        <w:tab w:val="center" w:pos="5486"/>
        <w:tab w:val="right" w:pos="9547"/>
      </w:tabs>
      <w:overflowPunct/>
      <w:autoSpaceDE/>
      <w:autoSpaceDN/>
      <w:adjustRightInd/>
      <w:spacing w:before="0" w:after="80" w:line="300" w:lineRule="exact"/>
      <w:ind w:left="1267" w:right="1267"/>
      <w:jc w:val="lowKashida"/>
      <w:textAlignment w:val="auto"/>
    </w:pPr>
    <w:rPr>
      <w:snapToGrid w:val="0"/>
      <w:sz w:val="17"/>
      <w:szCs w:val="26"/>
      <w:lang w:val="en-US"/>
    </w:rPr>
  </w:style>
  <w:style w:type="paragraph" w:customStyle="1" w:styleId="JCH">
    <w:name w:val="J_C_H"/>
    <w:basedOn w:val="JSingleTxt"/>
    <w:rsid w:val="00B82CB6"/>
    <w:pPr>
      <w:tabs>
        <w:tab w:val="clear" w:pos="4147"/>
        <w:tab w:val="clear" w:pos="4723"/>
        <w:tab w:val="clear" w:pos="5486"/>
        <w:tab w:val="center" w:pos="5400"/>
      </w:tabs>
      <w:spacing w:after="120" w:line="440" w:lineRule="exact"/>
      <w:ind w:left="0" w:right="0"/>
      <w:jc w:val="center"/>
    </w:pPr>
    <w:rPr>
      <w:b/>
      <w:bCs/>
      <w:sz w:val="25"/>
      <w:szCs w:val="38"/>
    </w:rPr>
  </w:style>
  <w:style w:type="paragraph" w:customStyle="1" w:styleId="JH1">
    <w:name w:val="J_H_1"/>
    <w:basedOn w:val="JCH"/>
    <w:rsid w:val="00B82CB6"/>
    <w:pPr>
      <w:spacing w:line="420" w:lineRule="exact"/>
    </w:pPr>
    <w:rPr>
      <w:sz w:val="23"/>
      <w:szCs w:val="34"/>
    </w:rPr>
  </w:style>
  <w:style w:type="paragraph" w:customStyle="1" w:styleId="JH2">
    <w:name w:val="J_H_2"/>
    <w:basedOn w:val="JH1"/>
    <w:rsid w:val="00B82CB6"/>
    <w:pPr>
      <w:spacing w:line="400" w:lineRule="exact"/>
    </w:pPr>
    <w:rPr>
      <w:sz w:val="20"/>
      <w:szCs w:val="30"/>
    </w:rPr>
  </w:style>
  <w:style w:type="paragraph" w:customStyle="1" w:styleId="JSmall">
    <w:name w:val="J_Small"/>
    <w:basedOn w:val="JSingleTxt"/>
    <w:next w:val="JSingleTxt"/>
    <w:rsid w:val="00B82CB6"/>
    <w:pPr>
      <w:tabs>
        <w:tab w:val="clear" w:pos="1843"/>
        <w:tab w:val="clear" w:pos="2419"/>
        <w:tab w:val="clear" w:pos="2995"/>
        <w:tab w:val="clear" w:pos="3571"/>
        <w:tab w:val="clear" w:pos="4147"/>
        <w:tab w:val="clear" w:pos="4723"/>
        <w:tab w:val="clear" w:pos="5486"/>
        <w:tab w:val="clear" w:pos="9547"/>
      </w:tabs>
      <w:spacing w:after="120"/>
      <w:ind w:left="2563" w:right="1584"/>
    </w:pPr>
  </w:style>
  <w:style w:type="character" w:styleId="Hyperlink">
    <w:name w:val="Hyperlink"/>
    <w:basedOn w:val="DefaultParagraphFont"/>
    <w:rsid w:val="00B82CB6"/>
    <w:rPr>
      <w:rFonts w:cs="Times New Roman"/>
      <w:color w:val="0000FF"/>
      <w:u w:val="single"/>
    </w:rPr>
  </w:style>
  <w:style w:type="table" w:styleId="TableGrid">
    <w:name w:val="Table Grid"/>
    <w:basedOn w:val="TableNormal"/>
    <w:rsid w:val="00B82CB6"/>
    <w:pPr>
      <w:tabs>
        <w:tab w:val="left" w:pos="794"/>
        <w:tab w:val="left" w:pos="1191"/>
        <w:tab w:val="left" w:pos="1588"/>
        <w:tab w:val="left" w:pos="1985"/>
      </w:tabs>
      <w:overflowPunct w:val="0"/>
      <w:autoSpaceDE w:val="0"/>
      <w:autoSpaceDN w:val="0"/>
      <w:adjustRightInd w:val="0"/>
      <w:spacing w:before="12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B82CB6"/>
    <w:rPr>
      <w:rFonts w:cs="Times New Roman"/>
      <w:i/>
      <w:iCs/>
    </w:rPr>
  </w:style>
  <w:style w:type="character" w:customStyle="1" w:styleId="FigureNotitleChar">
    <w:name w:val="Figure_No &amp; title Char"/>
    <w:basedOn w:val="DefaultParagraphFont"/>
    <w:link w:val="FigureNotitle"/>
    <w:rsid w:val="00FC51C0"/>
    <w:rPr>
      <w:rFonts w:cs="Traditional Arabic"/>
      <w:b/>
      <w:sz w:val="22"/>
      <w:szCs w:val="30"/>
      <w:lang w:val="en-GB" w:eastAsia="en-US" w:bidi="ar-SA"/>
    </w:rPr>
  </w:style>
  <w:style w:type="character" w:customStyle="1" w:styleId="enumlev1Char">
    <w:name w:val="enumlev1 Char"/>
    <w:basedOn w:val="DefaultParagraphFont"/>
    <w:link w:val="enumlev1"/>
    <w:rsid w:val="009B77A3"/>
    <w:rPr>
      <w:rFonts w:cs="Traditional Arabic"/>
      <w:sz w:val="22"/>
      <w:szCs w:val="30"/>
      <w:lang w:val="en-GB" w:eastAsia="en-US" w:bidi="ar-SA"/>
    </w:rPr>
  </w:style>
  <w:style w:type="paragraph" w:styleId="Date">
    <w:name w:val="Date"/>
    <w:basedOn w:val="Normal"/>
    <w:next w:val="Normal"/>
    <w:rsid w:val="00017724"/>
  </w:style>
  <w:style w:type="character" w:customStyle="1" w:styleId="ResNoChar">
    <w:name w:val="Res_No Char"/>
    <w:basedOn w:val="DefaultParagraphFont"/>
    <w:link w:val="ResNo"/>
    <w:locked/>
    <w:rsid w:val="00F1773C"/>
    <w:rPr>
      <w:rFonts w:ascii="Times New Roman Bold" w:hAnsi="Times New Roman Bold" w:cs="Traditional Arabic"/>
      <w:b/>
      <w:sz w:val="28"/>
      <w:szCs w:val="40"/>
      <w:lang w:val="en-GB" w:eastAsia="en-US" w:bidi="ar-SA"/>
    </w:rPr>
  </w:style>
  <w:style w:type="character" w:customStyle="1" w:styleId="href">
    <w:name w:val="href"/>
    <w:basedOn w:val="DefaultParagraphFont"/>
    <w:rsid w:val="00F1773C"/>
    <w:rPr>
      <w:color w:val="auto"/>
    </w:rPr>
  </w:style>
  <w:style w:type="character" w:customStyle="1" w:styleId="ResrefChar">
    <w:name w:val="Res_ref Char"/>
    <w:basedOn w:val="DefaultParagraphFont"/>
    <w:link w:val="Resref"/>
    <w:rsid w:val="009607CF"/>
    <w:rPr>
      <w:rFonts w:cs="Traditional Arabic"/>
      <w:i/>
      <w:sz w:val="22"/>
      <w:szCs w:val="30"/>
      <w:lang w:val="en-GB" w:eastAsia="en-US" w:bidi="ar-SA"/>
    </w:rPr>
  </w:style>
  <w:style w:type="character" w:customStyle="1" w:styleId="RestitleChar">
    <w:name w:val="Res_title Char"/>
    <w:basedOn w:val="DefaultParagraphFont"/>
    <w:link w:val="Restitle"/>
    <w:rsid w:val="009607CF"/>
    <w:rPr>
      <w:rFonts w:ascii="Times New Roman Bold" w:hAnsi="Times New Roman Bold" w:cs="Traditional Arabic"/>
      <w:b/>
      <w:sz w:val="28"/>
      <w:szCs w:val="40"/>
      <w:lang w:val="en-GB" w:eastAsia="en-US" w:bidi="ar-SA"/>
    </w:rPr>
  </w:style>
  <w:style w:type="character" w:customStyle="1" w:styleId="RecrefChar">
    <w:name w:val="Rec_ref Char"/>
    <w:basedOn w:val="DefaultParagraphFont"/>
    <w:link w:val="Recref"/>
    <w:rsid w:val="00213D78"/>
    <w:rPr>
      <w:rFonts w:cs="Traditional Arabic"/>
      <w:i/>
      <w:sz w:val="22"/>
      <w:szCs w:val="30"/>
      <w:lang w:val="en-GB" w:eastAsia="en-US" w:bidi="ar-SA"/>
    </w:rPr>
  </w:style>
  <w:style w:type="character" w:customStyle="1" w:styleId="FootnoteTextChar">
    <w:name w:val="Footnote Text Char"/>
    <w:basedOn w:val="DefaultParagraphFont"/>
    <w:link w:val="FootnoteText"/>
    <w:rsid w:val="00ED7557"/>
    <w:rPr>
      <w:rFonts w:ascii="Calibri" w:hAnsi="Calibri" w:cs="Traditional Arabic"/>
      <w:noProof/>
      <w:kern w:val="20"/>
      <w:szCs w:val="26"/>
      <w:lang w:eastAsia="en-US"/>
    </w:rPr>
  </w:style>
  <w:style w:type="paragraph" w:customStyle="1" w:styleId="ANNEXNO">
    <w:name w:val="ANNEX NO"/>
    <w:basedOn w:val="AnnexNotitle"/>
    <w:rsid w:val="00B96FB3"/>
    <w:pPr>
      <w:spacing w:before="480" w:after="120"/>
    </w:pPr>
    <w:rPr>
      <w:rFonts w:ascii="Times New Roman"/>
      <w:b w:val="0"/>
      <w:bCs w:val="0"/>
      <w:noProof/>
      <w:lang w:val="en-US" w:bidi="ar-EG"/>
    </w:rPr>
  </w:style>
  <w:style w:type="paragraph" w:customStyle="1" w:styleId="dnum">
    <w:name w:val="dnum"/>
    <w:basedOn w:val="Normal"/>
    <w:rsid w:val="001E018F"/>
    <w:pPr>
      <w:framePr w:hSpace="180" w:wrap="around" w:vAnchor="text" w:hAnchor="page" w:x="1140" w:y="-598"/>
      <w:shd w:val="solid" w:color="FFFFFF" w:fill="FFFFFF"/>
      <w:tabs>
        <w:tab w:val="clear" w:pos="794"/>
        <w:tab w:val="clear" w:pos="1191"/>
        <w:tab w:val="clear" w:pos="1588"/>
        <w:tab w:val="clear" w:pos="1985"/>
        <w:tab w:val="left" w:pos="1134"/>
        <w:tab w:val="left" w:pos="1871"/>
        <w:tab w:val="left" w:pos="2268"/>
      </w:tabs>
      <w:spacing w:before="0" w:after="40" w:line="300" w:lineRule="exact"/>
    </w:pPr>
    <w:rPr>
      <w:rFonts w:ascii="Times New Roman Bold" w:hAnsi="Times New Roman Bold"/>
      <w:b/>
      <w:bCs/>
    </w:rPr>
  </w:style>
  <w:style w:type="character" w:customStyle="1" w:styleId="FigureChar">
    <w:name w:val="Figure Char"/>
    <w:basedOn w:val="DefaultParagraphFont"/>
    <w:link w:val="Figure"/>
    <w:rsid w:val="00E6491B"/>
    <w:rPr>
      <w:rFonts w:cs="Traditional Arabic"/>
      <w:sz w:val="22"/>
      <w:szCs w:val="30"/>
      <w:lang w:val="en-GB" w:eastAsia="en-US" w:bidi="ar-SA"/>
    </w:rPr>
  </w:style>
  <w:style w:type="character" w:styleId="FollowedHyperlink">
    <w:name w:val="FollowedHyperlink"/>
    <w:basedOn w:val="DefaultParagraphFont"/>
    <w:rsid w:val="00516D6D"/>
    <w:rPr>
      <w:color w:val="606420"/>
      <w:u w:val="single"/>
    </w:rPr>
  </w:style>
  <w:style w:type="character" w:customStyle="1" w:styleId="HeaderChar">
    <w:name w:val="Header Char"/>
    <w:basedOn w:val="DefaultParagraphFont"/>
    <w:link w:val="Header"/>
    <w:uiPriority w:val="99"/>
    <w:rsid w:val="00D1501E"/>
    <w:rPr>
      <w:rFonts w:ascii="Calibri" w:hAnsi="Calibri" w:cs="Traditional Arabic"/>
      <w:sz w:val="18"/>
      <w:szCs w:val="30"/>
      <w:lang w:val="en-GB" w:eastAsia="en-US"/>
    </w:rPr>
  </w:style>
  <w:style w:type="character" w:customStyle="1" w:styleId="CallChar">
    <w:name w:val="Call Char"/>
    <w:basedOn w:val="DefaultParagraphFont"/>
    <w:link w:val="Call"/>
    <w:locked/>
    <w:rsid w:val="006115FD"/>
    <w:rPr>
      <w:rFonts w:ascii="Calibri" w:hAnsi="Calibri" w:cs="Traditional Arabic"/>
      <w:i/>
      <w:iCs/>
      <w:sz w:val="22"/>
      <w:szCs w:val="3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ww.itu.int/wtpf" TargetMode="External"/><Relationship Id="rId18" Type="http://schemas.openxmlformats.org/officeDocument/2006/relationships/image" Target="media/image2.png"/><Relationship Id="rId26" Type="http://schemas.openxmlformats.org/officeDocument/2006/relationships/hyperlink" Target="http://www.itu.int/md/S12-WTPF13PREP-C-0019/en" TargetMode="External"/><Relationship Id="rId39" Type="http://schemas.openxmlformats.org/officeDocument/2006/relationships/hyperlink" Target="http://www.itu.int/md/S12-WTPF13PREP-C-0015/en" TargetMode="External"/><Relationship Id="rId21" Type="http://schemas.openxmlformats.org/officeDocument/2006/relationships/oleObject" Target="embeddings/oleObject3.bin"/><Relationship Id="rId34" Type="http://schemas.openxmlformats.org/officeDocument/2006/relationships/hyperlink" Target="http://www.itu.int/md/S12-WTPF13PREP-C-0021/en" TargetMode="External"/><Relationship Id="rId42" Type="http://schemas.openxmlformats.org/officeDocument/2006/relationships/hyperlink" Target="http://www.itu.int/md/S12-WTPF13PREP-C-0013/en" TargetMode="External"/><Relationship Id="rId47" Type="http://schemas.openxmlformats.org/officeDocument/2006/relationships/hyperlink" Target="http://www.itu.int/md/S12-WTPF13PREP-C-0017/en" TargetMode="External"/><Relationship Id="rId50" Type="http://schemas.openxmlformats.org/officeDocument/2006/relationships/hyperlink" Target="http://www.itu.int/md/S12-WTPF13PREP-C-0014/en" TargetMode="External"/><Relationship Id="rId55" Type="http://schemas.openxmlformats.org/officeDocument/2006/relationships/hyperlink" Target="http://www.itu.int/md/S12-WTPF13PREP-C-0015/en" TargetMode="External"/><Relationship Id="rId63" Type="http://schemas.openxmlformats.org/officeDocument/2006/relationships/hyperlink" Target="http://www.itu.int" TargetMode="External"/><Relationship Id="rId68"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itu.int/md/S12-WTPF13PREP-C-0019/en" TargetMode="External"/><Relationship Id="rId29" Type="http://schemas.openxmlformats.org/officeDocument/2006/relationships/hyperlink" Target="http://www.itu.int/md/S12-WTPF13PREP-C-0013/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council/groups/CWG-internet/index.html" TargetMode="External"/><Relationship Id="rId24" Type="http://schemas.openxmlformats.org/officeDocument/2006/relationships/hyperlink" Target="http://www.whitehouse.gov/sites/default/files/rss_viewer/international_strategy_for_cyberspace.pdf" TargetMode="External"/><Relationship Id="rId32" Type="http://schemas.openxmlformats.org/officeDocument/2006/relationships/hyperlink" Target="http://www.itu.int/md/S12-WTPF13PREP-C-0013/en" TargetMode="External"/><Relationship Id="rId37" Type="http://schemas.openxmlformats.org/officeDocument/2006/relationships/hyperlink" Target="http://www.itu.int/md/S12-WTPF13PREP-C-0021/en" TargetMode="External"/><Relationship Id="rId40" Type="http://schemas.openxmlformats.org/officeDocument/2006/relationships/hyperlink" Target="http://www.itu.int/md/S12-WTPF13PREP-C-0013/en" TargetMode="External"/><Relationship Id="rId45" Type="http://schemas.openxmlformats.org/officeDocument/2006/relationships/hyperlink" Target="http://www.itu.int/md/S12-WTPF13PREP-C-0014/en" TargetMode="External"/><Relationship Id="rId53" Type="http://schemas.openxmlformats.org/officeDocument/2006/relationships/hyperlink" Target="http://www.itu.int/md/S12-WTPF13PREP-C-0021/en" TargetMode="External"/><Relationship Id="rId58" Type="http://schemas.openxmlformats.org/officeDocument/2006/relationships/hyperlink" Target="http://www.itu.int/md/S12-WTPF13PREP-C-0013/en"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itu.int/md/S12-WTPF13PREP-C-0015/en" TargetMode="External"/><Relationship Id="rId23" Type="http://schemas.openxmlformats.org/officeDocument/2006/relationships/hyperlink" Target="http://www.internetworldstats.com/stats7.htm" TargetMode="External"/><Relationship Id="rId28" Type="http://schemas.openxmlformats.org/officeDocument/2006/relationships/hyperlink" Target="http://www.itu.int/md/S12-WTPF13PREP-C-0014/en" TargetMode="External"/><Relationship Id="rId36" Type="http://schemas.openxmlformats.org/officeDocument/2006/relationships/hyperlink" Target="http://www.itu.int/md/S12-WTPF13PREP-C-0017/en" TargetMode="External"/><Relationship Id="rId49" Type="http://schemas.openxmlformats.org/officeDocument/2006/relationships/hyperlink" Target="http://www.itu.int/wsis/wgig/docs/wgig-background-report.pdf" TargetMode="External"/><Relationship Id="rId57" Type="http://schemas.openxmlformats.org/officeDocument/2006/relationships/hyperlink" Target="http://www.A.com" TargetMode="External"/><Relationship Id="rId61" Type="http://schemas.openxmlformats.org/officeDocument/2006/relationships/hyperlink" Target="http://www.itu.int/md/S12-WTPF13PREP-C-0017/en" TargetMode="External"/><Relationship Id="rId10" Type="http://schemas.openxmlformats.org/officeDocument/2006/relationships/oleObject" Target="embeddings/oleObject1.bin"/><Relationship Id="rId19" Type="http://schemas.openxmlformats.org/officeDocument/2006/relationships/oleObject" Target="embeddings/oleObject2.bin"/><Relationship Id="rId31" Type="http://schemas.openxmlformats.org/officeDocument/2006/relationships/hyperlink" Target="http://www.itu.int/md/S12-WTPF13PREP-C-0015/en" TargetMode="External"/><Relationship Id="rId44" Type="http://schemas.openxmlformats.org/officeDocument/2006/relationships/hyperlink" Target="http://www.itu.int/md/S12-WTPF13PREP-C-0010/en" TargetMode="External"/><Relationship Id="rId52" Type="http://schemas.openxmlformats.org/officeDocument/2006/relationships/hyperlink" Target="http://www.itu.int/md/S12-WTPF13PREP-C-0010/en" TargetMode="External"/><Relationship Id="rId60" Type="http://schemas.openxmlformats.org/officeDocument/2006/relationships/hyperlink" Target="http://www.itu.int/md/S12-WTPF13PREP-C-0013/en" TargetMode="External"/><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8217;5&#8216;" TargetMode="External"/><Relationship Id="rId22" Type="http://schemas.openxmlformats.org/officeDocument/2006/relationships/hyperlink" Target="http://www.itu.int/ITU-D/ict/statistics/at_glance/KeyTelecom.html" TargetMode="External"/><Relationship Id="rId27" Type="http://schemas.openxmlformats.org/officeDocument/2006/relationships/hyperlink" Target="http://www.itu.int/md/S12-WTPF13PREP-C-0009/en" TargetMode="External"/><Relationship Id="rId30" Type="http://schemas.openxmlformats.org/officeDocument/2006/relationships/hyperlink" Target="http://www.itu.int/md/S12-WTPF13PREP-C-0007/en" TargetMode="External"/><Relationship Id="rId35" Type="http://schemas.openxmlformats.org/officeDocument/2006/relationships/hyperlink" Target="http://www.itu.int/md/S12-WTPF13PREP-C-0013/en" TargetMode="External"/><Relationship Id="rId43" Type="http://schemas.openxmlformats.org/officeDocument/2006/relationships/hyperlink" Target="http://www.itu.int/md/S12-WTPF13PREP-C-0017/en" TargetMode="External"/><Relationship Id="rId48" Type="http://schemas.openxmlformats.org/officeDocument/2006/relationships/image" Target="media/image4.png"/><Relationship Id="rId56" Type="http://schemas.openxmlformats.org/officeDocument/2006/relationships/hyperlink" Target="http://www.itu.int" TargetMode="External"/><Relationship Id="rId64" Type="http://schemas.openxmlformats.org/officeDocument/2006/relationships/image" Target="media/image5.pn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itu.int/md/S12-WTPF13PREP-C-0015/en" TargetMode="External"/><Relationship Id="rId3" Type="http://schemas.openxmlformats.org/officeDocument/2006/relationships/styles" Target="styles.xml"/><Relationship Id="rId12" Type="http://schemas.openxmlformats.org/officeDocument/2006/relationships/hyperlink" Target="http://www.itu.int/wtpf" TargetMode="External"/><Relationship Id="rId17" Type="http://schemas.openxmlformats.org/officeDocument/2006/relationships/hyperlink" Target="http://www.itu.int/md/S12-WTPF13PREP-C-0017/en" TargetMode="External"/><Relationship Id="rId25" Type="http://schemas.openxmlformats.org/officeDocument/2006/relationships/hyperlink" Target="http://cgi.br/" TargetMode="External"/><Relationship Id="rId33" Type="http://schemas.openxmlformats.org/officeDocument/2006/relationships/hyperlink" Target="http://www.itu.int/md/S12-WTPF13PREP-C-0017/en" TargetMode="External"/><Relationship Id="rId38" Type="http://schemas.openxmlformats.org/officeDocument/2006/relationships/hyperlink" Target="http://www.itu.int/md/S12-WTPF13PREP-C-0014/en" TargetMode="External"/><Relationship Id="rId46" Type="http://schemas.openxmlformats.org/officeDocument/2006/relationships/hyperlink" Target="http://www.itu.int/md/S12-WTPF13PREP-C-0013/en" TargetMode="External"/><Relationship Id="rId59" Type="http://schemas.openxmlformats.org/officeDocument/2006/relationships/hyperlink" Target="http://www.itu.int/md/S12-WTPF13PREP-C-0015/en" TargetMode="External"/><Relationship Id="rId67" Type="http://schemas.openxmlformats.org/officeDocument/2006/relationships/header" Target="header2.xml"/><Relationship Id="rId20" Type="http://schemas.openxmlformats.org/officeDocument/2006/relationships/image" Target="media/image3.png"/><Relationship Id="rId41" Type="http://schemas.openxmlformats.org/officeDocument/2006/relationships/hyperlink" Target="http://www.itu.int/md/S12-WTPF13PREP-C-0014/en" TargetMode="External"/><Relationship Id="rId54" Type="http://schemas.openxmlformats.org/officeDocument/2006/relationships/hyperlink" Target="http://www.itu.int/md/S12-WTPF13PREP-C-0012/en" TargetMode="External"/><Relationship Id="rId62" Type="http://schemas.openxmlformats.org/officeDocument/2006/relationships/hyperlink" Target="http://www.itu.int/md/S12-WTPF13PREP-C-0021/en"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www.wgig.org/members.html" TargetMode="External"/><Relationship Id="rId117" Type="http://schemas.openxmlformats.org/officeDocument/2006/relationships/hyperlink" Target="http://www.ana.net/getfile/16997" TargetMode="External"/><Relationship Id="rId21" Type="http://schemas.openxmlformats.org/officeDocument/2006/relationships/hyperlink" Target="http://point-topic.com/dslanalysis.php" TargetMode="External"/><Relationship Id="rId42" Type="http://schemas.openxmlformats.org/officeDocument/2006/relationships/hyperlink" Target="http://www.itu.int/md/S12-WTPF13PREP-C-0013/en" TargetMode="External"/><Relationship Id="rId47" Type="http://schemas.openxmlformats.org/officeDocument/2006/relationships/hyperlink" Target="http://www.itu.int/md/S12-CL-C-0106/en" TargetMode="External"/><Relationship Id="rId63" Type="http://schemas.openxmlformats.org/officeDocument/2006/relationships/hyperlink" Target="http://www.telegeography.com" TargetMode="External"/><Relationship Id="rId68" Type="http://schemas.openxmlformats.org/officeDocument/2006/relationships/hyperlink" Target="http://www.ntia.doc.gov/files/ntia/publications/sf_26_pg_1-2-final_award_and_sacs.pdf" TargetMode="External"/><Relationship Id="rId84" Type="http://schemas.openxmlformats.org/officeDocument/2006/relationships/hyperlink" Target="http://labs.apnic.net/dists/v6dcc.html" TargetMode="External"/><Relationship Id="rId89" Type="http://schemas.openxmlformats.org/officeDocument/2006/relationships/hyperlink" Target="http://www.itu.int/md/T09-IPV6-C-0005/en" TargetMode="External"/><Relationship Id="rId112" Type="http://schemas.openxmlformats.org/officeDocument/2006/relationships/hyperlink" Target="http://www.domainnamenews.com/new-gtlds/new-gtlds-competition-or-concentration-innovation-or-domination/11833" TargetMode="External"/><Relationship Id="rId133" Type="http://schemas.openxmlformats.org/officeDocument/2006/relationships/hyperlink" Target="http://www.verisigninc.com/en_AU/why-verisign/innovation-initiatives/dnssec/overview/index.xhtml" TargetMode="External"/><Relationship Id="rId138" Type="http://schemas.openxmlformats.org/officeDocument/2006/relationships/hyperlink" Target="http://www.itu.int/md/S12-WTPF13PREP-C-0013/en" TargetMode="External"/><Relationship Id="rId16" Type="http://schemas.openxmlformats.org/officeDocument/2006/relationships/hyperlink" Target="http://www.itu.int/newsarchive/press/WTPF98/TradeInTelecomsExSum.html" TargetMode="External"/><Relationship Id="rId107" Type="http://schemas.openxmlformats.org/officeDocument/2006/relationships/hyperlink" Target="http://www.ana.net/getfile/17073" TargetMode="External"/><Relationship Id="rId11" Type="http://schemas.openxmlformats.org/officeDocument/2006/relationships/hyperlink" Target="http://www.justice.gov/criminal/ceos/downloads/G8MinistersDeclaration20090530.pdf" TargetMode="External"/><Relationship Id="rId32" Type="http://schemas.openxmlformats.org/officeDocument/2006/relationships/hyperlink" Target="http://www.itu.int/md/S12-WTPF13PREP-C-0013/en" TargetMode="External"/><Relationship Id="rId37" Type="http://schemas.openxmlformats.org/officeDocument/2006/relationships/hyperlink" Target="http://www.itu.int/md/S12-WTPF13PREP-C-0017/en" TargetMode="External"/><Relationship Id="rId53" Type="http://schemas.openxmlformats.org/officeDocument/2006/relationships/hyperlink" Target="http://www.itu.int/md/S12-WTPF13PREP-C-0014/en" TargetMode="External"/><Relationship Id="rId58" Type="http://schemas.openxmlformats.org/officeDocument/2006/relationships/hyperlink" Target="http://www.itu.int/md/S12-WTPF13PREP-C-0017/en" TargetMode="External"/><Relationship Id="rId74" Type="http://schemas.openxmlformats.org/officeDocument/2006/relationships/hyperlink" Target="http://www.itu.int/md/S12-WTPF13PREP-C-0019/en" TargetMode="External"/><Relationship Id="rId79" Type="http://schemas.openxmlformats.org/officeDocument/2006/relationships/hyperlink" Target="http://www.worldipv6launch.org/" TargetMode="External"/><Relationship Id="rId102" Type="http://schemas.openxmlformats.org/officeDocument/2006/relationships/hyperlink" Target="http://www.itu.int/md/S12-WTPF13PREP-C-0012/en" TargetMode="External"/><Relationship Id="rId123" Type="http://schemas.openxmlformats.org/officeDocument/2006/relationships/hyperlink" Target="http://www.icann.org/en/news/correspondence/igo-counsels-to-beckstrom-et-al-13dec11-en.pdf" TargetMode="External"/><Relationship Id="rId128" Type="http://schemas.openxmlformats.org/officeDocument/2006/relationships/hyperlink" Target="http://www.iana.org/domains/root/delegation-guide/" TargetMode="External"/><Relationship Id="rId144" Type="http://schemas.openxmlformats.org/officeDocument/2006/relationships/hyperlink" Target="http://www.icann.org/en/resources/idn/announcements" TargetMode="External"/><Relationship Id="rId149" Type="http://schemas.openxmlformats.org/officeDocument/2006/relationships/hyperlink" Target="https://gacweb.icann.org/display/gacweb/About+The+GAC" TargetMode="External"/><Relationship Id="rId5" Type="http://schemas.openxmlformats.org/officeDocument/2006/relationships/hyperlink" Target="http://www.itu.int/md/S12-CL-C-0027/en" TargetMode="External"/><Relationship Id="rId90" Type="http://schemas.openxmlformats.org/officeDocument/2006/relationships/hyperlink" Target="http://www.itu.int/md/S12-WTPF13PREP-C-0021/en" TargetMode="External"/><Relationship Id="rId95" Type="http://schemas.openxmlformats.org/officeDocument/2006/relationships/hyperlink" Target="http://www.itu.int/md/S12-CL-C-0062/en" TargetMode="External"/><Relationship Id="rId22" Type="http://schemas.openxmlformats.org/officeDocument/2006/relationships/hyperlink" Target="http://www.itu.int/ITU-D/ict/publications/idi/index.html" TargetMode="External"/><Relationship Id="rId27" Type="http://schemas.openxmlformats.org/officeDocument/2006/relationships/hyperlink" Target="http://www.itu.int/md/S12-WTPF13PREP-C-0009/en" TargetMode="External"/><Relationship Id="rId43" Type="http://schemas.openxmlformats.org/officeDocument/2006/relationships/hyperlink" Target="http://www.itu.int/md/S12-WTPF13PREP-C-0017/en" TargetMode="External"/><Relationship Id="rId48" Type="http://schemas.openxmlformats.org/officeDocument/2006/relationships/hyperlink" Target="http://www.itu.int/en/membership/Pages/default.aspx" TargetMode="External"/><Relationship Id="rId64" Type="http://schemas.openxmlformats.org/officeDocument/2006/relationships/hyperlink" Target="http://www.atkearney.com/index.php/Publications/a-viable-future-model-for-the-internet.html" TargetMode="External"/><Relationship Id="rId69" Type="http://schemas.openxmlformats.org/officeDocument/2006/relationships/hyperlink" Target="http://www.ntia.doc.gov/page/iana-functions-purchase-order" TargetMode="External"/><Relationship Id="rId113" Type="http://schemas.openxmlformats.org/officeDocument/2006/relationships/hyperlink" Target="http://www.icann.org/en/correspondence/strickling-to-dengate-thrush-16jun11-en.pdf" TargetMode="External"/><Relationship Id="rId118" Type="http://schemas.openxmlformats.org/officeDocument/2006/relationships/hyperlink" Target="http://www.bakerlaw.com/files/Uploads/Documents/News/Articles/INTELLECTUAL%20PROPERTY/2011/IPO_Comments_Einhorn-3-2011.pdf&#1563;" TargetMode="External"/><Relationship Id="rId134" Type="http://schemas.openxmlformats.org/officeDocument/2006/relationships/hyperlink" Target="http://www.ntia.doc.gov/page/iana-functions-purchase-order" TargetMode="External"/><Relationship Id="rId139" Type="http://schemas.openxmlformats.org/officeDocument/2006/relationships/hyperlink" Target="http://www.itu.int/md/S12-WTPF13PREP-C-0015/en" TargetMode="External"/><Relationship Id="rId80" Type="http://schemas.openxmlformats.org/officeDocument/2006/relationships/hyperlink" Target="http://www.itu.int/md/T09-IPV6-C-0019/en" TargetMode="External"/><Relationship Id="rId85" Type="http://schemas.openxmlformats.org/officeDocument/2006/relationships/hyperlink" Target="http://www.itu.int/md/S12-WTPF13PREP-C-0014/en" TargetMode="External"/><Relationship Id="rId150" Type="http://schemas.openxmlformats.org/officeDocument/2006/relationships/hyperlink" Target="https://gacweb.icann.org/display/gacweb/GAC+Recent+Meetings" TargetMode="External"/><Relationship Id="rId12" Type="http://schemas.openxmlformats.org/officeDocument/2006/relationships/hyperlink" Target="http://www.symanteccloud.com/en/us/globalthreats/" TargetMode="External"/><Relationship Id="rId17" Type="http://schemas.openxmlformats.org/officeDocument/2006/relationships/hyperlink" Target="http://www.itu.int/ITU-D/ict/publications/wtdr_02/" TargetMode="External"/><Relationship Id="rId25" Type="http://schemas.openxmlformats.org/officeDocument/2006/relationships/hyperlink" Target="http://www.itu.int/wsis/docs2/tunis/off/6rev1.html" TargetMode="External"/><Relationship Id="rId33" Type="http://schemas.openxmlformats.org/officeDocument/2006/relationships/hyperlink" Target="http://www.itu.int/md/S12-WTPF13PREP-C-0007/en" TargetMode="External"/><Relationship Id="rId38" Type="http://schemas.openxmlformats.org/officeDocument/2006/relationships/hyperlink" Target="http://www.itu.int/md/S12-WTPF13PREP-C-0021/en" TargetMode="External"/><Relationship Id="rId46" Type="http://schemas.openxmlformats.org/officeDocument/2006/relationships/hyperlink" Target="http://www.itu.int/md/S12-WTPF13PREP-C-0015/en" TargetMode="External"/><Relationship Id="rId59" Type="http://schemas.openxmlformats.org/officeDocument/2006/relationships/hyperlink" Target="http://www.itu.int/md/S12-WTPF13PREP-C-0010/en" TargetMode="External"/><Relationship Id="rId67" Type="http://schemas.openxmlformats.org/officeDocument/2006/relationships/hyperlink" Target="http://kccc.nict.go.jp/keihanna-lab/document/20080623_kobayasi2.pdf" TargetMode="External"/><Relationship Id="rId103" Type="http://schemas.openxmlformats.org/officeDocument/2006/relationships/hyperlink" Target="http://www.itu.int/md/S12-WTPF13PREP-C-0015/en" TargetMode="External"/><Relationship Id="rId108" Type="http://schemas.openxmlformats.org/officeDocument/2006/relationships/hyperlink" Target="http://republicans.energycommerce.house.gov/Media/file/Hearings/Joint/101211_CMT_Health/Jaffe.pdf" TargetMode="External"/><Relationship Id="rId116" Type="http://schemas.openxmlformats.org/officeDocument/2006/relationships/hyperlink" Target="http://www.icann.org/en/news/correspondence/jaffe-to-beckstrom-07may12-en.pdf" TargetMode="External"/><Relationship Id="rId124" Type="http://schemas.openxmlformats.org/officeDocument/2006/relationships/hyperlink" Target="http://www.icann.org/en/news/correspondence/stelzer-to-atallah-11jul12-en" TargetMode="External"/><Relationship Id="rId129" Type="http://schemas.openxmlformats.org/officeDocument/2006/relationships/hyperlink" Target="http://www.itu.int/md/S12-WTPF13PREP-C-0013/en" TargetMode="External"/><Relationship Id="rId137" Type="http://schemas.openxmlformats.org/officeDocument/2006/relationships/hyperlink" Target="http://www.internetgovernance.org/2009/06/12/former-principal-scientist-at-verisign-blasts-us-control-of-dnssec-root-signing" TargetMode="External"/><Relationship Id="rId20" Type="http://schemas.openxmlformats.org/officeDocument/2006/relationships/hyperlink" Target="http://www.internetsociety.org/ixpimpact" TargetMode="External"/><Relationship Id="rId41" Type="http://schemas.openxmlformats.org/officeDocument/2006/relationships/hyperlink" Target="http://www.unpan.org/DPADM/EGovernment/WSISImplementationMechanism/CommentsonWSISFollowup/tabid/1448/language/en-US/Default.aspx" TargetMode="External"/><Relationship Id="rId54" Type="http://schemas.openxmlformats.org/officeDocument/2006/relationships/hyperlink" Target="http://www.itu.int/ITU-T/worksem/apportionment/201201/index.html" TargetMode="External"/><Relationship Id="rId62" Type="http://schemas.openxmlformats.org/officeDocument/2006/relationships/hyperlink" Target="http://www.itu.int/md/S12-WTPF13PREP-C-0017/en" TargetMode="External"/><Relationship Id="rId70" Type="http://schemas.openxmlformats.org/officeDocument/2006/relationships/hyperlink" Target="http://tools.ietf.org/html/rfc2460" TargetMode="External"/><Relationship Id="rId75" Type="http://schemas.openxmlformats.org/officeDocument/2006/relationships/hyperlink" Target="http://bgp.potaroo.net/v6/as2.0/" TargetMode="External"/><Relationship Id="rId83" Type="http://schemas.openxmlformats.org/officeDocument/2006/relationships/hyperlink" Target="https://labs.ripe.net/Members/emileaben/world-ipv6-launch-lasting-effect-on-content" TargetMode="External"/><Relationship Id="rId88" Type="http://schemas.openxmlformats.org/officeDocument/2006/relationships/hyperlink" Target="http://www.itu.int/md/S12-WTPF13PREP-C-0013/en" TargetMode="External"/><Relationship Id="rId91" Type="http://schemas.openxmlformats.org/officeDocument/2006/relationships/hyperlink" Target="http://internetgovernance.org/pdf/CyberDialogue2012_Mueller.pdf" TargetMode="External"/><Relationship Id="rId96" Type="http://schemas.openxmlformats.org/officeDocument/2006/relationships/hyperlink" Target="http://www.itu.int/md/S12-WTPF13PREP-C-0010/en" TargetMode="External"/><Relationship Id="rId111" Type="http://schemas.openxmlformats.org/officeDocument/2006/relationships/hyperlink" Target="http://archive.icann.org/en/topics/new-gtlds/rfp-clean-30may11-en.pdf&#1563;" TargetMode="External"/><Relationship Id="rId132" Type="http://schemas.openxmlformats.org/officeDocument/2006/relationships/hyperlink" Target="http://www.iana.org/reports/2009/so-report-03feb2009.html" TargetMode="External"/><Relationship Id="rId140" Type="http://schemas.openxmlformats.org/officeDocument/2006/relationships/hyperlink" Target="http://www.itu.int/md/S12-WTPF13PREP-C-0013/en" TargetMode="External"/><Relationship Id="rId145" Type="http://schemas.openxmlformats.org/officeDocument/2006/relationships/hyperlink" Target="http://www.root-servers.org/" TargetMode="External"/><Relationship Id="rId153" Type="http://schemas.openxmlformats.org/officeDocument/2006/relationships/hyperlink" Target="http://www.itu.int/md/S12-WTPF13PREP-C-0013/en" TargetMode="External"/><Relationship Id="rId1" Type="http://schemas.openxmlformats.org/officeDocument/2006/relationships/hyperlink" Target="http://www.itu.int/council/groups/CWG-Internet/index.html" TargetMode="External"/><Relationship Id="rId6" Type="http://schemas.openxmlformats.org/officeDocument/2006/relationships/hyperlink" Target="http://www.internetsociety.org/internet/internet-51/history-internet/brief-history-internet/" TargetMode="External"/><Relationship Id="rId15" Type="http://schemas.openxmlformats.org/officeDocument/2006/relationships/hyperlink" Target="http://www.itu.int/broadband/" TargetMode="External"/><Relationship Id="rId23" Type="http://schemas.openxmlformats.org/officeDocument/2006/relationships/hyperlink" Target="http://cgt.columbia.edu/files/papers/1999_Knowledge_as_Global_Public_Good_stiglitz.pdf" TargetMode="External"/><Relationship Id="rId28" Type="http://schemas.openxmlformats.org/officeDocument/2006/relationships/hyperlink" Target="http://www.whitehouse.gov/sites/default/files/rss_viewer/international_strategy_for_cyberspace.pdf" TargetMode="External"/><Relationship Id="rId36" Type="http://schemas.openxmlformats.org/officeDocument/2006/relationships/hyperlink" Target="http://articles.timesofindia.indiatimes.com/2012-07-30/edit-page/32924041_1_internet-governance-internet-corporation-root-servers" TargetMode="External"/><Relationship Id="rId49" Type="http://schemas.openxmlformats.org/officeDocument/2006/relationships/hyperlink" Target="http://www.itu.int/dms_pub/itu-t/oth/23/01/T230100000A0001PDFE.pdf" TargetMode="External"/><Relationship Id="rId57" Type="http://schemas.openxmlformats.org/officeDocument/2006/relationships/hyperlink" Target="http://www.itu.int/md/S12-WTPF13PREP-C-0013/en" TargetMode="External"/><Relationship Id="rId106" Type="http://schemas.openxmlformats.org/officeDocument/2006/relationships/hyperlink" Target="http://www.itu.int/en/ITU-T/inr/enum" TargetMode="External"/><Relationship Id="rId114" Type="http://schemas.openxmlformats.org/officeDocument/2006/relationships/hyperlink" Target="http://www.icann.org/en/groups/board/documents/rationale-economic-studies-21mar11-en" TargetMode="External"/><Relationship Id="rId119" Type="http://schemas.openxmlformats.org/officeDocument/2006/relationships/hyperlink" Target="http://www.intgovforum.org/cms/component/content/article/102-transcripts2010/634-61" TargetMode="External"/><Relationship Id="rId127" Type="http://schemas.openxmlformats.org/officeDocument/2006/relationships/hyperlink" Target="http://www.iso.org/iso/country_codes" TargetMode="External"/><Relationship Id="rId10" Type="http://schemas.openxmlformats.org/officeDocument/2006/relationships/hyperlink" Target="http://www.justice.gov/criminal/ceos/downloads/G8MinistersDeclaration20090530.pdf)&#1563;" TargetMode="External"/><Relationship Id="rId31" Type="http://schemas.openxmlformats.org/officeDocument/2006/relationships/hyperlink" Target="http://www.itu.int/md/S12-WTPF13PREP-C-0014/en" TargetMode="External"/><Relationship Id="rId44" Type="http://schemas.openxmlformats.org/officeDocument/2006/relationships/hyperlink" Target="http://www.itu.int/md/S12-WTPF13PREP-C-0021/en" TargetMode="External"/><Relationship Id="rId52" Type="http://schemas.openxmlformats.org/officeDocument/2006/relationships/hyperlink" Target="http://www.itu.int/md/S12-WTPF13PREP-C-0013/en" TargetMode="External"/><Relationship Id="rId60" Type="http://schemas.openxmlformats.org/officeDocument/2006/relationships/hyperlink" Target="http://www.itu.int/md/S12-WTPF13PREP-C-0014/en" TargetMode="External"/><Relationship Id="rId65" Type="http://schemas.openxmlformats.org/officeDocument/2006/relationships/hyperlink" Target="http://www.itu.int/md/S11-RDG5-C-0004/en" TargetMode="External"/><Relationship Id="rId73" Type="http://schemas.openxmlformats.org/officeDocument/2006/relationships/hyperlink" Target="http://www.itu.int/md/S12-WTPF13PREP-C-0012/en" TargetMode="External"/><Relationship Id="rId78" Type="http://schemas.openxmlformats.org/officeDocument/2006/relationships/hyperlink" Target="http://www.itu.int/ITU-D/cyb/ip/index.html" TargetMode="External"/><Relationship Id="rId81" Type="http://schemas.openxmlformats.org/officeDocument/2006/relationships/hyperlink" Target="http://www.itu.int/md/S12-WTPF13PREP-C-0012/en" TargetMode="External"/><Relationship Id="rId86" Type="http://schemas.openxmlformats.org/officeDocument/2006/relationships/hyperlink" Target="http://www.itu.int/md/S12-WTPF13PREP-C-0015/en" TargetMode="External"/><Relationship Id="rId94" Type="http://schemas.openxmlformats.org/officeDocument/2006/relationships/hyperlink" Target="http://www.itu.int/md/T09-IPV6-120612-R/en" TargetMode="External"/><Relationship Id="rId99" Type="http://schemas.openxmlformats.org/officeDocument/2006/relationships/hyperlink" Target="http://www.apnic.net/services/services-apnic-provides/resource-certification/RPKI" TargetMode="External"/><Relationship Id="rId101" Type="http://schemas.openxmlformats.org/officeDocument/2006/relationships/hyperlink" Target="http://blog.internetgovernance.org/blog/_archives/2010/3/13/4479658.html" TargetMode="External"/><Relationship Id="rId122" Type="http://schemas.openxmlformats.org/officeDocument/2006/relationships/hyperlink" Target="http://www.bakerlaw.com/files/Uploads/Documents/News/Articles/INTELLECTUAL%20PROPERTY/2011/IPO_Comments_Einhorn-3-2011.pdf" TargetMode="External"/><Relationship Id="rId130" Type="http://schemas.openxmlformats.org/officeDocument/2006/relationships/hyperlink" Target="http://jolt.richmond.edu/v9i1/article4.html" TargetMode="External"/><Relationship Id="rId135" Type="http://schemas.openxmlformats.org/officeDocument/2006/relationships/hyperlink" Target="http://www.zoomerang.com/Shared/SharedResultsSurveyResultsPage.aspx?ID=L23VTKJEXCE9" TargetMode="External"/><Relationship Id="rId143" Type="http://schemas.openxmlformats.org/officeDocument/2006/relationships/hyperlink" Target="http://www.icann.org/en/news/public-comment/idn-variant-tld-revised-program-plan-04may12-en.htm" TargetMode="External"/><Relationship Id="rId148" Type="http://schemas.openxmlformats.org/officeDocument/2006/relationships/hyperlink" Target="http://royal.pingdom.com/2012/05/07/the-very-uneven-distribution-of-dns-root-servers-on-the-internet/" TargetMode="External"/><Relationship Id="rId151" Type="http://schemas.openxmlformats.org/officeDocument/2006/relationships/hyperlink" Target="https://gacweb.icann.org/display/gacweb/ICANN+Bylaws" TargetMode="External"/><Relationship Id="rId4" Type="http://schemas.openxmlformats.org/officeDocument/2006/relationships/hyperlink" Target="http://www.itu.int/md/S12-WTPF13PREP-C-0018/en" TargetMode="External"/><Relationship Id="rId9" Type="http://schemas.openxmlformats.org/officeDocument/2006/relationships/hyperlink" Target="http://www.itu.int/osg/csd/cybersecurity/gca/cop/&#1563;" TargetMode="External"/><Relationship Id="rId13" Type="http://schemas.openxmlformats.org/officeDocument/2006/relationships/hyperlink" Target="http://www.cisco.com/en/US/prod/collateral/vpndevc/security_annual_report_2011.pdf" TargetMode="External"/><Relationship Id="rId18" Type="http://schemas.openxmlformats.org/officeDocument/2006/relationships/hyperlink" Target="http://www.itu.int/ITU-D/ict/publications/wtdr_02/" TargetMode="External"/><Relationship Id="rId39" Type="http://schemas.openxmlformats.org/officeDocument/2006/relationships/hyperlink" Target="http://unctad.org/en/Pages/MeetingDetails.aspx?meetingid=61" TargetMode="External"/><Relationship Id="rId109" Type="http://schemas.openxmlformats.org/officeDocument/2006/relationships/hyperlink" Target="http://www.google.ch/url?sa=t&amp;rct=j&amp;q=consumer%20protection%20concerns%20regarding%20new%20gtlds%20ftc&amp;source=web&amp;cd=1&amp;cad=rja&amp;ved=0CEcQFjAA&amp;url=http%3A%2F%2Fwww.ftc.gov%2Fos%2Fclosings%2Fpublicltrs%2F111216letter-to-icann.pdf&amp;ei=VkkuUMSFMsnN4QTitIDIBg&amp;usg" TargetMode="External"/><Relationship Id="rId34" Type="http://schemas.openxmlformats.org/officeDocument/2006/relationships/hyperlink" Target="http://www.itu.int/md/S12-WTPF13PREP-C-0015/en" TargetMode="External"/><Relationship Id="rId50" Type="http://schemas.openxmlformats.org/officeDocument/2006/relationships/hyperlink" Target="http://www.itu.int/md/S11-RDG5-C-0004/en&#1563;" TargetMode="External"/><Relationship Id="rId55" Type="http://schemas.openxmlformats.org/officeDocument/2006/relationships/hyperlink" Target="http://www.internetsociety.org/qos-emperors-wardrobe-geoff-huston-isp-column" TargetMode="External"/><Relationship Id="rId76" Type="http://schemas.openxmlformats.org/officeDocument/2006/relationships/hyperlink" Target="http://labs.apnic.net/dists/v6dcc.html" TargetMode="External"/><Relationship Id="rId97" Type="http://schemas.openxmlformats.org/officeDocument/2006/relationships/hyperlink" Target="http://www.itu.int/md/S12-WTPF13PREP-C-0021/en" TargetMode="External"/><Relationship Id="rId104" Type="http://schemas.openxmlformats.org/officeDocument/2006/relationships/hyperlink" Target="http://wsms1.intgovforum.org/content/no69-teaching-internet-governance-developing-countries" TargetMode="External"/><Relationship Id="rId120" Type="http://schemas.openxmlformats.org/officeDocument/2006/relationships/hyperlink" Target="http://www.icann.org/en/correspondence/wilbers-to-beckstrom-13may11-en.pdf" TargetMode="External"/><Relationship Id="rId125" Type="http://schemas.openxmlformats.org/officeDocument/2006/relationships/hyperlink" Target="http://archive.icann.org/en/topics/new-gtlds/gac-principles-regarding-new-gtlds-28mar07-en.pdf" TargetMode="External"/><Relationship Id="rId141" Type="http://schemas.openxmlformats.org/officeDocument/2006/relationships/hyperlink" Target="http://www.itu.int/md/S12-WTPF13PREP-C-0017/en" TargetMode="External"/><Relationship Id="rId146" Type="http://schemas.openxmlformats.org/officeDocument/2006/relationships/hyperlink" Target="http://royal.pingdom.com/2012/05/07/the-very-uneven-distribution-of-dns-root-servers-on-the-internet/" TargetMode="External"/><Relationship Id="rId7" Type="http://schemas.openxmlformats.org/officeDocument/2006/relationships/hyperlink" Target="http://www.isoc.org/inet2000/cdproceedings/8e/8e_1.htm" TargetMode="External"/><Relationship Id="rId71" Type="http://schemas.openxmlformats.org/officeDocument/2006/relationships/hyperlink" Target="http://www.iana.org/numbers" TargetMode="External"/><Relationship Id="rId92" Type="http://schemas.openxmlformats.org/officeDocument/2006/relationships/hyperlink" Target="http://internetgovernance.org/pdf/CyberDialogue2012_Mueller.pdf" TargetMode="External"/><Relationship Id="rId2" Type="http://schemas.openxmlformats.org/officeDocument/2006/relationships/hyperlink" Target="http://www.itu.int/md/S12-CL-C-0086/en" TargetMode="External"/><Relationship Id="rId29" Type="http://schemas.openxmlformats.org/officeDocument/2006/relationships/hyperlink" Target="http://cgi.br/" TargetMode="External"/><Relationship Id="rId24" Type="http://schemas.openxmlformats.org/officeDocument/2006/relationships/hyperlink" Target="http://www.oecd.org/dataoecd/11/58/49258588.pdf" TargetMode="External"/><Relationship Id="rId40" Type="http://schemas.openxmlformats.org/officeDocument/2006/relationships/hyperlink" Target="http://unctad.org/meetings/en/SessionalDocuments/a66d77_en.pdf" TargetMode="External"/><Relationship Id="rId45" Type="http://schemas.openxmlformats.org/officeDocument/2006/relationships/hyperlink" Target="http://www.itu.int/md/S12-WTPF13PREP-C-0014/en" TargetMode="External"/><Relationship Id="rId66" Type="http://schemas.openxmlformats.org/officeDocument/2006/relationships/hyperlink" Target="http://www.itu.int/md/S11-RDG5-C-0004/en" TargetMode="External"/><Relationship Id="rId87" Type="http://schemas.openxmlformats.org/officeDocument/2006/relationships/hyperlink" Target="http://www.itu.int/md/S12-WTPF13PREP-C-0012/en" TargetMode="External"/><Relationship Id="rId110" Type="http://schemas.openxmlformats.org/officeDocument/2006/relationships/hyperlink" Target="http://www.icann.org/en/news/correspondence/leahy-et-al-to-atallah-07aug12-en" TargetMode="External"/><Relationship Id="rId115" Type="http://schemas.openxmlformats.org/officeDocument/2006/relationships/hyperlink" Target="http://lawreview.wustl.edu/in-print/icanns-escape-from-antitrust-liability/" TargetMode="External"/><Relationship Id="rId131" Type="http://schemas.openxmlformats.org/officeDocument/2006/relationships/hyperlink" Target="http://ijclp.net/files/ijclp_web-doc_10-13-2009.pdf" TargetMode="External"/><Relationship Id="rId136" Type="http://schemas.openxmlformats.org/officeDocument/2006/relationships/hyperlink" Target="http://www.internetgovernance.org/2008/02/15/eeny-meeny-miny-moe-will-verisign-control-the-root/" TargetMode="External"/><Relationship Id="rId61" Type="http://schemas.openxmlformats.org/officeDocument/2006/relationships/hyperlink" Target="http://www.itu.int/md/S12-WTPF13PREP-C-0013/en" TargetMode="External"/><Relationship Id="rId82" Type="http://schemas.openxmlformats.org/officeDocument/2006/relationships/hyperlink" Target="http://www.itu.int/md/S12-WTPF13PREP-C-0014/en" TargetMode="External"/><Relationship Id="rId152" Type="http://schemas.openxmlformats.org/officeDocument/2006/relationships/hyperlink" Target="http://archive.icann.org/en/committees/board-gac-2009/board-gac-jwg-final-report-19jun11-en.pdf" TargetMode="External"/><Relationship Id="rId19" Type="http://schemas.openxmlformats.org/officeDocument/2006/relationships/hyperlink" Target="http://www.itu.int/ITU-D/treg/publications/trends07.html" TargetMode="External"/><Relationship Id="rId14" Type="http://schemas.openxmlformats.org/officeDocument/2006/relationships/hyperlink" Target="http://www.extremetech.com/computing/123929-just-how-big-are-porn-sites" TargetMode="External"/><Relationship Id="rId30" Type="http://schemas.openxmlformats.org/officeDocument/2006/relationships/hyperlink" Target="http://www.circleid.com/posts/us_european_union_to_support_icann_but_demand_reform/" TargetMode="External"/><Relationship Id="rId35" Type="http://schemas.openxmlformats.org/officeDocument/2006/relationships/hyperlink" Target="http://www.itu.int/md/S12-WTPF13PREP-C-0013/en" TargetMode="External"/><Relationship Id="rId56" Type="http://schemas.openxmlformats.org/officeDocument/2006/relationships/hyperlink" Target="http://www.itu.int/md/T09-CWG.WCIT12-INF-0005/en" TargetMode="External"/><Relationship Id="rId77" Type="http://schemas.openxmlformats.org/officeDocument/2006/relationships/hyperlink" Target="http://www.itu.int/md/S12-WTPF13PREP-C-0021/en" TargetMode="External"/><Relationship Id="rId100" Type="http://schemas.openxmlformats.org/officeDocument/2006/relationships/hyperlink" Target="http://www.itu.int/md/S12-WTPF13PREP-C-0016/en" TargetMode="External"/><Relationship Id="rId105" Type="http://schemas.openxmlformats.org/officeDocument/2006/relationships/hyperlink" Target="http://data.iana.org/TLD/tlds-alpha-by-domain.txt" TargetMode="External"/><Relationship Id="rId126" Type="http://schemas.openxmlformats.org/officeDocument/2006/relationships/hyperlink" Target="http://www.google.ch/url?q=http://www.icann.org/en/resources/idn/ccnso-gac-idn-issues-report-09jul07-en.pdf&amp;ei=iVkuUIqvLMbSsgaP3YHICw&amp;sa=X&amp;oi=unauthorizedredirect&amp;ct=targetlink&amp;ust=1345216657728943&amp;usg=AFQjCNHiiu2iAC48cetGlMbgBdxqDiJ_YA" TargetMode="External"/><Relationship Id="rId147" Type="http://schemas.openxmlformats.org/officeDocument/2006/relationships/hyperlink" Target="http://www.itu.int/md/S12-WTPF13PREP-C-0013/en" TargetMode="External"/><Relationship Id="rId8" Type="http://schemas.openxmlformats.org/officeDocument/2006/relationships/hyperlink" Target="http://www.symantec.com/about/news/release/article.jsp?prid=20110524_02" TargetMode="External"/><Relationship Id="rId51" Type="http://schemas.openxmlformats.org/officeDocument/2006/relationships/hyperlink" Target="http://kccc.nict.go.jp/keihanna-lab/document/20080623_kobayasi2.pdf" TargetMode="External"/><Relationship Id="rId72" Type="http://schemas.openxmlformats.org/officeDocument/2006/relationships/hyperlink" Target="https://www.iana.org/reports/1999/ipv6-announcement.html" TargetMode="External"/><Relationship Id="rId93" Type="http://schemas.openxmlformats.org/officeDocument/2006/relationships/hyperlink" Target="http://ieeexplore.ieee.org/xpl/articleDetails.jsp?reload=true&amp;arnumber=5423069&amp;contentType=Conference+Publications" TargetMode="External"/><Relationship Id="rId98" Type="http://schemas.openxmlformats.org/officeDocument/2006/relationships/hyperlink" Target="http://www.itu.int/md/S12-WTPF13PREP-C-0013/en" TargetMode="External"/><Relationship Id="rId121" Type="http://schemas.openxmlformats.org/officeDocument/2006/relationships/hyperlink" Target="http://www.icann.org/en/news/correspondence/leahy-et-al-to-atallah-07aug12-en" TargetMode="External"/><Relationship Id="rId142" Type="http://schemas.openxmlformats.org/officeDocument/2006/relationships/hyperlink" Target="http://www.itu.int/md/S12-WTPF13PREP-C-0021/en" TargetMode="External"/><Relationship Id="rId3" Type="http://schemas.openxmlformats.org/officeDocument/2006/relationships/hyperlink" Target="C12/27%20(Rev.%2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27195-C1B4-4851-B4BA-1CFE5CA3C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1672</TotalTime>
  <Pages>34</Pages>
  <Words>11109</Words>
  <Characters>63061</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INTERNATIONAL TELECOMMUNICATION UNION	</vt:lpstr>
    </vt:vector>
  </TitlesOfParts>
  <Company>ITU</Company>
  <LinksUpToDate>false</LinksUpToDate>
  <CharactersWithSpaces>74022</CharactersWithSpaces>
  <SharedDoc>false</SharedDoc>
  <HLinks>
    <vt:vector size="222" baseType="variant">
      <vt:variant>
        <vt:i4>3801142</vt:i4>
      </vt:variant>
      <vt:variant>
        <vt:i4>18</vt:i4>
      </vt:variant>
      <vt:variant>
        <vt:i4>0</vt:i4>
      </vt:variant>
      <vt:variant>
        <vt:i4>5</vt:i4>
      </vt:variant>
      <vt:variant>
        <vt:lpwstr>http://www.itu.int/ITU-D/hrd/index.asp</vt:lpwstr>
      </vt:variant>
      <vt:variant>
        <vt:lpwstr/>
      </vt:variant>
      <vt:variant>
        <vt:i4>2949183</vt:i4>
      </vt:variant>
      <vt:variant>
        <vt:i4>9</vt:i4>
      </vt:variant>
      <vt:variant>
        <vt:i4>0</vt:i4>
      </vt:variant>
      <vt:variant>
        <vt:i4>5</vt:i4>
      </vt:variant>
      <vt:variant>
        <vt:lpwstr>http://www.itu.int/wtpf</vt:lpwstr>
      </vt:variant>
      <vt:variant>
        <vt:lpwstr/>
      </vt:variant>
      <vt:variant>
        <vt:i4>1245220</vt:i4>
      </vt:variant>
      <vt:variant>
        <vt:i4>6</vt:i4>
      </vt:variant>
      <vt:variant>
        <vt:i4>0</vt:i4>
      </vt:variant>
      <vt:variant>
        <vt:i4>5</vt:i4>
      </vt:variant>
      <vt:variant>
        <vt:lpwstr>mailto:wtpf2009@itu.int</vt:lpwstr>
      </vt:variant>
      <vt:variant>
        <vt:lpwstr/>
      </vt:variant>
      <vt:variant>
        <vt:i4>5242888</vt:i4>
      </vt:variant>
      <vt:variant>
        <vt:i4>3</vt:i4>
      </vt:variant>
      <vt:variant>
        <vt:i4>0</vt:i4>
      </vt:variant>
      <vt:variant>
        <vt:i4>5</vt:i4>
      </vt:variant>
      <vt:variant>
        <vt:lpwstr>http://www.itu.int/osg/csd/wtpf/wtpf2009/report.html</vt:lpwstr>
      </vt:variant>
      <vt:variant>
        <vt:lpwstr/>
      </vt:variant>
      <vt:variant>
        <vt:i4>2949183</vt:i4>
      </vt:variant>
      <vt:variant>
        <vt:i4>0</vt:i4>
      </vt:variant>
      <vt:variant>
        <vt:i4>0</vt:i4>
      </vt:variant>
      <vt:variant>
        <vt:i4>5</vt:i4>
      </vt:variant>
      <vt:variant>
        <vt:lpwstr>http://www.itu.int/wtpf</vt:lpwstr>
      </vt:variant>
      <vt:variant>
        <vt:lpwstr/>
      </vt:variant>
      <vt:variant>
        <vt:i4>2359350</vt:i4>
      </vt:variant>
      <vt:variant>
        <vt:i4>93</vt:i4>
      </vt:variant>
      <vt:variant>
        <vt:i4>0</vt:i4>
      </vt:variant>
      <vt:variant>
        <vt:i4>5</vt:i4>
      </vt:variant>
      <vt:variant>
        <vt:lpwstr>http://www.itu.int/ITU-D/finance/work-cost-tariffs/events/tariff-seminars/djibouti-08/Peter%Hoath-4-EN.PDF</vt:lpwstr>
      </vt:variant>
      <vt:variant>
        <vt:lpwstr/>
      </vt:variant>
      <vt:variant>
        <vt:i4>6684787</vt:i4>
      </vt:variant>
      <vt:variant>
        <vt:i4>90</vt:i4>
      </vt:variant>
      <vt:variant>
        <vt:i4>0</vt:i4>
      </vt:variant>
      <vt:variant>
        <vt:i4>5</vt:i4>
      </vt:variant>
      <vt:variant>
        <vt:lpwstr>http://www.itu.int/md/T05-ITR.EG-080626-TD-PLEN-0028/en</vt:lpwstr>
      </vt:variant>
      <vt:variant>
        <vt:lpwstr/>
      </vt:variant>
      <vt:variant>
        <vt:i4>6684787</vt:i4>
      </vt:variant>
      <vt:variant>
        <vt:i4>87</vt:i4>
      </vt:variant>
      <vt:variant>
        <vt:i4>0</vt:i4>
      </vt:variant>
      <vt:variant>
        <vt:i4>5</vt:i4>
      </vt:variant>
      <vt:variant>
        <vt:lpwstr>http://www.itu.int/md/T05-ITR.EG-080626-TD-PLEN-0028/en</vt:lpwstr>
      </vt:variant>
      <vt:variant>
        <vt:lpwstr/>
      </vt:variant>
      <vt:variant>
        <vt:i4>5832797</vt:i4>
      </vt:variant>
      <vt:variant>
        <vt:i4>84</vt:i4>
      </vt:variant>
      <vt:variant>
        <vt:i4>0</vt:i4>
      </vt:variant>
      <vt:variant>
        <vt:i4>5</vt:i4>
      </vt:variant>
      <vt:variant>
        <vt:lpwstr>http://www.itu.int/ITU-T/itr/files/ITR-e.doc</vt:lpwstr>
      </vt:variant>
      <vt:variant>
        <vt:lpwstr/>
      </vt:variant>
      <vt:variant>
        <vt:i4>852034</vt:i4>
      </vt:variant>
      <vt:variant>
        <vt:i4>81</vt:i4>
      </vt:variant>
      <vt:variant>
        <vt:i4>0</vt:i4>
      </vt:variant>
      <vt:variant>
        <vt:i4>5</vt:i4>
      </vt:variant>
      <vt:variant>
        <vt:lpwstr>http://www.itu.int/md/T05-TSB-CIR-0146/en</vt:lpwstr>
      </vt:variant>
      <vt:variant>
        <vt:lpwstr/>
      </vt:variant>
      <vt:variant>
        <vt:i4>2687031</vt:i4>
      </vt:variant>
      <vt:variant>
        <vt:i4>78</vt:i4>
      </vt:variant>
      <vt:variant>
        <vt:i4>0</vt:i4>
      </vt:variant>
      <vt:variant>
        <vt:i4>5</vt:i4>
      </vt:variant>
      <vt:variant>
        <vt:lpwstr>http://www.itu.int/ITU-T/itr/index.html</vt:lpwstr>
      </vt:variant>
      <vt:variant>
        <vt:lpwstr/>
      </vt:variant>
      <vt:variant>
        <vt:i4>5832797</vt:i4>
      </vt:variant>
      <vt:variant>
        <vt:i4>75</vt:i4>
      </vt:variant>
      <vt:variant>
        <vt:i4>0</vt:i4>
      </vt:variant>
      <vt:variant>
        <vt:i4>5</vt:i4>
      </vt:variant>
      <vt:variant>
        <vt:lpwstr>http://www.itu.int/ITU-T/itr/files/ITR-e.doc</vt:lpwstr>
      </vt:variant>
      <vt:variant>
        <vt:lpwstr/>
      </vt:variant>
      <vt:variant>
        <vt:i4>2555923</vt:i4>
      </vt:variant>
      <vt:variant>
        <vt:i4>72</vt:i4>
      </vt:variant>
      <vt:variant>
        <vt:i4>0</vt:i4>
      </vt:variant>
      <vt:variant>
        <vt:i4>5</vt:i4>
      </vt:variant>
      <vt:variant>
        <vt:lpwstr>http://www.itu.int/ITU-D/ict/material/LCW190_en.pdf</vt:lpwstr>
      </vt:variant>
      <vt:variant>
        <vt:lpwstr/>
      </vt:variant>
      <vt:variant>
        <vt:i4>2490403</vt:i4>
      </vt:variant>
      <vt:variant>
        <vt:i4>69</vt:i4>
      </vt:variant>
      <vt:variant>
        <vt:i4>0</vt:i4>
      </vt:variant>
      <vt:variant>
        <vt:i4>5</vt:i4>
      </vt:variant>
      <vt:variant>
        <vt:lpwstr>http://www.itu.int/ITU-T/studygroups/com16/accessibility/conversation.html</vt:lpwstr>
      </vt:variant>
      <vt:variant>
        <vt:lpwstr/>
      </vt:variant>
      <vt:variant>
        <vt:i4>2097256</vt:i4>
      </vt:variant>
      <vt:variant>
        <vt:i4>66</vt:i4>
      </vt:variant>
      <vt:variant>
        <vt:i4>0</vt:i4>
      </vt:variant>
      <vt:variant>
        <vt:i4>5</vt:i4>
      </vt:variant>
      <vt:variant>
        <vt:lpwstr>http://www.jtc1access.org/</vt:lpwstr>
      </vt:variant>
      <vt:variant>
        <vt:lpwstr/>
      </vt:variant>
      <vt:variant>
        <vt:i4>3407925</vt:i4>
      </vt:variant>
      <vt:variant>
        <vt:i4>63</vt:i4>
      </vt:variant>
      <vt:variant>
        <vt:i4>0</vt:i4>
      </vt:variant>
      <vt:variant>
        <vt:i4>5</vt:i4>
      </vt:variant>
      <vt:variant>
        <vt:lpwstr>http://www.itu.int/ITU-D/sis/PwDs/Seminars/Zambia/Documents/Presentations/009-Waddell Cynthia-Background paper.pdf</vt:lpwstr>
      </vt:variant>
      <vt:variant>
        <vt:lpwstr/>
      </vt:variant>
      <vt:variant>
        <vt:i4>7077960</vt:i4>
      </vt:variant>
      <vt:variant>
        <vt:i4>60</vt:i4>
      </vt:variant>
      <vt:variant>
        <vt:i4>0</vt:i4>
      </vt:variant>
      <vt:variant>
        <vt:i4>5</vt:i4>
      </vt:variant>
      <vt:variant>
        <vt:lpwstr>http://www.itu.int/ITU-D/_x000b_treg/Events/Seminars/GSR/index.html</vt:lpwstr>
      </vt:variant>
      <vt:variant>
        <vt:lpwstr/>
      </vt:variant>
      <vt:variant>
        <vt:i4>4915208</vt:i4>
      </vt:variant>
      <vt:variant>
        <vt:i4>57</vt:i4>
      </vt:variant>
      <vt:variant>
        <vt:i4>0</vt:i4>
      </vt:variant>
      <vt:variant>
        <vt:i4>5</vt:i4>
      </vt:variant>
      <vt:variant>
        <vt:lpwstr>http://www.itu.int/ITU-D/treg/Events/Seminars/GSR/index.html</vt:lpwstr>
      </vt:variant>
      <vt:variant>
        <vt:lpwstr/>
      </vt:variant>
      <vt:variant>
        <vt:i4>917579</vt:i4>
      </vt:variant>
      <vt:variant>
        <vt:i4>54</vt:i4>
      </vt:variant>
      <vt:variant>
        <vt:i4>0</vt:i4>
      </vt:variant>
      <vt:variant>
        <vt:i4>5</vt:i4>
      </vt:variant>
      <vt:variant>
        <vt:lpwstr>http://www.itu.int/ITU-D/treg/publications/index.html</vt:lpwstr>
      </vt:variant>
      <vt:variant>
        <vt:lpwstr/>
      </vt:variant>
      <vt:variant>
        <vt:i4>917533</vt:i4>
      </vt:variant>
      <vt:variant>
        <vt:i4>51</vt:i4>
      </vt:variant>
      <vt:variant>
        <vt:i4>0</vt:i4>
      </vt:variant>
      <vt:variant>
        <vt:i4>5</vt:i4>
      </vt:variant>
      <vt:variant>
        <vt:lpwstr>http://www.itu.int/ITU-T/studygroups/com03/iic/index.html</vt:lpwstr>
      </vt:variant>
      <vt:variant>
        <vt:lpwstr/>
      </vt:variant>
      <vt:variant>
        <vt:i4>4849733</vt:i4>
      </vt:variant>
      <vt:variant>
        <vt:i4>48</vt:i4>
      </vt:variant>
      <vt:variant>
        <vt:i4>0</vt:i4>
      </vt:variant>
      <vt:variant>
        <vt:i4>5</vt:i4>
      </vt:variant>
      <vt:variant>
        <vt:lpwstr>http://www.itu.int/ITU-T/special-projects/ip-policy/final/index.html</vt:lpwstr>
      </vt:variant>
      <vt:variant>
        <vt:lpwstr/>
      </vt:variant>
      <vt:variant>
        <vt:i4>4915208</vt:i4>
      </vt:variant>
      <vt:variant>
        <vt:i4>45</vt:i4>
      </vt:variant>
      <vt:variant>
        <vt:i4>0</vt:i4>
      </vt:variant>
      <vt:variant>
        <vt:i4>5</vt:i4>
      </vt:variant>
      <vt:variant>
        <vt:lpwstr>http://www.itu.int/ITU-D/treg/Events/Seminars/GSR/index.html</vt:lpwstr>
      </vt:variant>
      <vt:variant>
        <vt:lpwstr/>
      </vt:variant>
      <vt:variant>
        <vt:i4>2555946</vt:i4>
      </vt:variant>
      <vt:variant>
        <vt:i4>42</vt:i4>
      </vt:variant>
      <vt:variant>
        <vt:i4>0</vt:i4>
      </vt:variant>
      <vt:variant>
        <vt:i4>5</vt:i4>
      </vt:variant>
      <vt:variant>
        <vt:lpwstr>http://www.itu.int/ITU-D/treg/Events/Seminars/GSR/GSR07/index.html</vt:lpwstr>
      </vt:variant>
      <vt:variant>
        <vt:lpwstr/>
      </vt:variant>
      <vt:variant>
        <vt:i4>3276901</vt:i4>
      </vt:variant>
      <vt:variant>
        <vt:i4>39</vt:i4>
      </vt:variant>
      <vt:variant>
        <vt:i4>0</vt:i4>
      </vt:variant>
      <vt:variant>
        <vt:i4>5</vt:i4>
      </vt:variant>
      <vt:variant>
        <vt:lpwstr>http://www.itu.int/ITU-D/cyb/app/index.html</vt:lpwstr>
      </vt:variant>
      <vt:variant>
        <vt:lpwstr/>
      </vt:variant>
      <vt:variant>
        <vt:i4>3211374</vt:i4>
      </vt:variant>
      <vt:variant>
        <vt:i4>36</vt:i4>
      </vt:variant>
      <vt:variant>
        <vt:i4>0</vt:i4>
      </vt:variant>
      <vt:variant>
        <vt:i4>5</vt:i4>
      </vt:variant>
      <vt:variant>
        <vt:lpwstr>http://www.itu.int/ITU-D/cyb/estrat/index.html</vt:lpwstr>
      </vt:variant>
      <vt:variant>
        <vt:lpwstr/>
      </vt:variant>
      <vt:variant>
        <vt:i4>4849733</vt:i4>
      </vt:variant>
      <vt:variant>
        <vt:i4>33</vt:i4>
      </vt:variant>
      <vt:variant>
        <vt:i4>0</vt:i4>
      </vt:variant>
      <vt:variant>
        <vt:i4>5</vt:i4>
      </vt:variant>
      <vt:variant>
        <vt:lpwstr>http://www.itu.int/ITU-T/special-projects/ip-policy/final/index.html</vt:lpwstr>
      </vt:variant>
      <vt:variant>
        <vt:lpwstr/>
      </vt:variant>
      <vt:variant>
        <vt:i4>6815869</vt:i4>
      </vt:variant>
      <vt:variant>
        <vt:i4>30</vt:i4>
      </vt:variant>
      <vt:variant>
        <vt:i4>0</vt:i4>
      </vt:variant>
      <vt:variant>
        <vt:i4>5</vt:i4>
      </vt:variant>
      <vt:variant>
        <vt:lpwstr>http://www.itu.int/ITU-D/treg/Events/Seminars/GSR/GSR08/papers.html</vt:lpwstr>
      </vt:variant>
      <vt:variant>
        <vt:lpwstr/>
      </vt:variant>
      <vt:variant>
        <vt:i4>1179737</vt:i4>
      </vt:variant>
      <vt:variant>
        <vt:i4>27</vt:i4>
      </vt:variant>
      <vt:variant>
        <vt:i4>0</vt:i4>
      </vt:variant>
      <vt:variant>
        <vt:i4>5</vt:i4>
      </vt:variant>
      <vt:variant>
        <vt:lpwstr>http://www.itu.int/osg/spu/ni/voice/meeting.phtml</vt:lpwstr>
      </vt:variant>
      <vt:variant>
        <vt:lpwstr/>
      </vt:variant>
      <vt:variant>
        <vt:i4>5636169</vt:i4>
      </vt:variant>
      <vt:variant>
        <vt:i4>24</vt:i4>
      </vt:variant>
      <vt:variant>
        <vt:i4>0</vt:i4>
      </vt:variant>
      <vt:variant>
        <vt:i4>5</vt:i4>
      </vt:variant>
      <vt:variant>
        <vt:lpwstr>http://www.itu.int/ITU-D/treg/bestpractices.html</vt:lpwstr>
      </vt:variant>
      <vt:variant>
        <vt:lpwstr/>
      </vt:variant>
      <vt:variant>
        <vt:i4>4194335</vt:i4>
      </vt:variant>
      <vt:variant>
        <vt:i4>21</vt:i4>
      </vt:variant>
      <vt:variant>
        <vt:i4>0</vt:i4>
      </vt:variant>
      <vt:variant>
        <vt:i4>5</vt:i4>
      </vt:variant>
      <vt:variant>
        <vt:lpwstr>http://www.itu.int/publ/R-HDB-53</vt:lpwstr>
      </vt:variant>
      <vt:variant>
        <vt:lpwstr/>
      </vt:variant>
      <vt:variant>
        <vt:i4>4194328</vt:i4>
      </vt:variant>
      <vt:variant>
        <vt:i4>18</vt:i4>
      </vt:variant>
      <vt:variant>
        <vt:i4>0</vt:i4>
      </vt:variant>
      <vt:variant>
        <vt:i4>5</vt:i4>
      </vt:variant>
      <vt:variant>
        <vt:lpwstr>http://www.itu.int/publ/R-HDB-23</vt:lpwstr>
      </vt:variant>
      <vt:variant>
        <vt:lpwstr/>
      </vt:variant>
      <vt:variant>
        <vt:i4>4325400</vt:i4>
      </vt:variant>
      <vt:variant>
        <vt:i4>15</vt:i4>
      </vt:variant>
      <vt:variant>
        <vt:i4>0</vt:i4>
      </vt:variant>
      <vt:variant>
        <vt:i4>5</vt:i4>
      </vt:variant>
      <vt:variant>
        <vt:lpwstr>http://www.itu.int/publ/R-HDB-21</vt:lpwstr>
      </vt:variant>
      <vt:variant>
        <vt:lpwstr/>
      </vt:variant>
      <vt:variant>
        <vt:i4>5832797</vt:i4>
      </vt:variant>
      <vt:variant>
        <vt:i4>12</vt:i4>
      </vt:variant>
      <vt:variant>
        <vt:i4>0</vt:i4>
      </vt:variant>
      <vt:variant>
        <vt:i4>5</vt:i4>
      </vt:variant>
      <vt:variant>
        <vt:lpwstr>http://www.ictregulationtoolkit.org/</vt:lpwstr>
      </vt:variant>
      <vt:variant>
        <vt:lpwstr/>
      </vt:variant>
      <vt:variant>
        <vt:i4>4915208</vt:i4>
      </vt:variant>
      <vt:variant>
        <vt:i4>9</vt:i4>
      </vt:variant>
      <vt:variant>
        <vt:i4>0</vt:i4>
      </vt:variant>
      <vt:variant>
        <vt:i4>5</vt:i4>
      </vt:variant>
      <vt:variant>
        <vt:lpwstr>http://www.itu.int/ITU-D/treg/Events/Seminars/GSR/index.html</vt:lpwstr>
      </vt:variant>
      <vt:variant>
        <vt:lpwstr/>
      </vt:variant>
      <vt:variant>
        <vt:i4>4915208</vt:i4>
      </vt:variant>
      <vt:variant>
        <vt:i4>6</vt:i4>
      </vt:variant>
      <vt:variant>
        <vt:i4>0</vt:i4>
      </vt:variant>
      <vt:variant>
        <vt:i4>5</vt:i4>
      </vt:variant>
      <vt:variant>
        <vt:lpwstr>http://www.itu.int/ITU-D/treg/Events/Seminars/GSR/index.html</vt:lpwstr>
      </vt:variant>
      <vt:variant>
        <vt:lpwstr/>
      </vt:variant>
      <vt:variant>
        <vt:i4>4915208</vt:i4>
      </vt:variant>
      <vt:variant>
        <vt:i4>3</vt:i4>
      </vt:variant>
      <vt:variant>
        <vt:i4>0</vt:i4>
      </vt:variant>
      <vt:variant>
        <vt:i4>5</vt:i4>
      </vt:variant>
      <vt:variant>
        <vt:lpwstr>http://www.itu.int/ITU-D/treg/Events/Seminars/GSR/index.html</vt:lpwstr>
      </vt:variant>
      <vt:variant>
        <vt:lpwstr/>
      </vt:variant>
      <vt:variant>
        <vt:i4>655432</vt:i4>
      </vt:variant>
      <vt:variant>
        <vt:i4>0</vt:i4>
      </vt:variant>
      <vt:variant>
        <vt:i4>0</vt:i4>
      </vt:variant>
      <vt:variant>
        <vt:i4>5</vt:i4>
      </vt:variant>
      <vt:variant>
        <vt:lpwstr>http://www.itu.int/itudoc/gs/council/c00/docs/resdec/92.html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	</dc:title>
  <dc:subject/>
  <dc:creator>POOL</dc:creator>
  <cp:keywords/>
  <cp:lastModifiedBy>ajlouni</cp:lastModifiedBy>
  <cp:revision>464</cp:revision>
  <cp:lastPrinted>2012-10-09T11:38:00Z</cp:lastPrinted>
  <dcterms:created xsi:type="dcterms:W3CDTF">2012-10-01T10:22:00Z</dcterms:created>
  <dcterms:modified xsi:type="dcterms:W3CDTF">2012-10-09T11:54:00Z</dcterms:modified>
</cp:coreProperties>
</file>