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RPr="00836E8A" w:rsidTr="00876A8A">
        <w:trPr>
          <w:cantSplit/>
        </w:trPr>
        <w:tc>
          <w:tcPr>
            <w:tcW w:w="6487" w:type="dxa"/>
            <w:vAlign w:val="center"/>
          </w:tcPr>
          <w:p w:rsidR="009F6520" w:rsidRPr="00836E8A" w:rsidRDefault="009F6520" w:rsidP="009F6520">
            <w:pPr>
              <w:shd w:val="solid" w:color="FFFFFF" w:fill="FFFFFF"/>
              <w:spacing w:before="0"/>
              <w:rPr>
                <w:rFonts w:ascii="Verdana" w:hAnsi="Verdana" w:cs="Times New Roman Bold"/>
                <w:b/>
                <w:bCs/>
                <w:sz w:val="26"/>
                <w:szCs w:val="26"/>
              </w:rPr>
            </w:pPr>
            <w:r w:rsidRPr="00836E8A">
              <w:rPr>
                <w:rFonts w:ascii="Verdana" w:hAnsi="Verdana" w:cs="Times New Roman Bold"/>
                <w:b/>
                <w:bCs/>
                <w:sz w:val="26"/>
                <w:szCs w:val="26"/>
              </w:rPr>
              <w:t>Radiocommunication Study Groups</w:t>
            </w:r>
          </w:p>
        </w:tc>
        <w:tc>
          <w:tcPr>
            <w:tcW w:w="3402" w:type="dxa"/>
          </w:tcPr>
          <w:p w:rsidR="009F6520" w:rsidRPr="00836E8A" w:rsidRDefault="00DC1E0F" w:rsidP="00DC1E0F">
            <w:pPr>
              <w:shd w:val="solid" w:color="FFFFFF" w:fill="FFFFFF"/>
              <w:spacing w:before="0" w:line="240" w:lineRule="atLeast"/>
            </w:pPr>
            <w:bookmarkStart w:id="0" w:name="ditulogo"/>
            <w:bookmarkEnd w:id="0"/>
            <w:r w:rsidRPr="00836E8A">
              <w:rPr>
                <w:b/>
                <w:bCs/>
                <w:noProof/>
                <w:sz w:val="20"/>
                <w:lang w:eastAsia="zh-CN"/>
              </w:rPr>
              <w:drawing>
                <wp:inline distT="0" distB="0" distL="0" distR="0" wp14:anchorId="6922DC24" wp14:editId="796451E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0069D4" w:rsidRPr="00836E8A" w:rsidTr="00876A8A">
        <w:trPr>
          <w:cantSplit/>
        </w:trPr>
        <w:tc>
          <w:tcPr>
            <w:tcW w:w="6487" w:type="dxa"/>
            <w:tcBorders>
              <w:bottom w:val="single" w:sz="12" w:space="0" w:color="auto"/>
            </w:tcBorders>
          </w:tcPr>
          <w:p w:rsidR="000069D4" w:rsidRPr="00836E8A"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0069D4" w:rsidRPr="00836E8A" w:rsidRDefault="000069D4" w:rsidP="00A5173C">
            <w:pPr>
              <w:shd w:val="solid" w:color="FFFFFF" w:fill="FFFFFF"/>
              <w:spacing w:before="0" w:after="48" w:line="240" w:lineRule="atLeast"/>
              <w:rPr>
                <w:sz w:val="22"/>
                <w:szCs w:val="22"/>
              </w:rPr>
            </w:pPr>
          </w:p>
        </w:tc>
      </w:tr>
      <w:tr w:rsidR="000069D4" w:rsidRPr="00836E8A" w:rsidTr="00876A8A">
        <w:trPr>
          <w:cantSplit/>
        </w:trPr>
        <w:tc>
          <w:tcPr>
            <w:tcW w:w="6487" w:type="dxa"/>
            <w:tcBorders>
              <w:top w:val="single" w:sz="12" w:space="0" w:color="auto"/>
            </w:tcBorders>
          </w:tcPr>
          <w:p w:rsidR="000069D4" w:rsidRPr="00836E8A"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0069D4" w:rsidRPr="00836E8A" w:rsidRDefault="000069D4" w:rsidP="00A5173C">
            <w:pPr>
              <w:shd w:val="solid" w:color="FFFFFF" w:fill="FFFFFF"/>
              <w:spacing w:before="0" w:after="48" w:line="240" w:lineRule="atLeast"/>
            </w:pPr>
          </w:p>
        </w:tc>
      </w:tr>
      <w:tr w:rsidR="000069D4" w:rsidRPr="002474BA" w:rsidTr="00876A8A">
        <w:trPr>
          <w:cantSplit/>
        </w:trPr>
        <w:tc>
          <w:tcPr>
            <w:tcW w:w="6487" w:type="dxa"/>
            <w:vMerge w:val="restart"/>
          </w:tcPr>
          <w:p w:rsidR="000069D4" w:rsidRPr="00B47820" w:rsidRDefault="009373A3" w:rsidP="009373A3">
            <w:pPr>
              <w:shd w:val="solid" w:color="FFFFFF" w:fill="FFFFFF"/>
              <w:tabs>
                <w:tab w:val="clear" w:pos="1134"/>
                <w:tab w:val="clear" w:pos="1871"/>
                <w:tab w:val="clear" w:pos="2268"/>
              </w:tabs>
              <w:spacing w:before="0" w:after="240"/>
              <w:ind w:left="1134" w:hanging="1134"/>
              <w:rPr>
                <w:rFonts w:ascii="Verdana" w:hAnsi="Verdana"/>
                <w:sz w:val="20"/>
                <w:lang w:val="fr-CH"/>
              </w:rPr>
            </w:pPr>
            <w:bookmarkStart w:id="1" w:name="recibido"/>
            <w:bookmarkStart w:id="2" w:name="dnum" w:colFirst="1" w:colLast="1"/>
            <w:bookmarkEnd w:id="1"/>
            <w:r w:rsidRPr="00B47820">
              <w:rPr>
                <w:rFonts w:ascii="Verdana" w:hAnsi="Verdana"/>
                <w:sz w:val="20"/>
                <w:lang w:val="fr-CH"/>
              </w:rPr>
              <w:t>Source:</w:t>
            </w:r>
            <w:r w:rsidRPr="00B47820">
              <w:rPr>
                <w:rFonts w:ascii="Verdana" w:hAnsi="Verdana"/>
                <w:sz w:val="20"/>
                <w:lang w:val="fr-CH"/>
              </w:rPr>
              <w:tab/>
              <w:t xml:space="preserve">Document </w:t>
            </w:r>
            <w:r w:rsidR="002474BA" w:rsidRPr="00B47820">
              <w:rPr>
                <w:rFonts w:ascii="Verdana" w:hAnsi="Verdana"/>
                <w:sz w:val="20"/>
                <w:lang w:val="fr-CH"/>
              </w:rPr>
              <w:t>5A/TEMP/182(Rev.1)</w:t>
            </w:r>
          </w:p>
          <w:p w:rsidR="00DC1E0F" w:rsidRPr="002474BA" w:rsidRDefault="00DC1E0F" w:rsidP="009373A3">
            <w:pPr>
              <w:shd w:val="solid" w:color="FFFFFF" w:fill="FFFFFF"/>
              <w:tabs>
                <w:tab w:val="clear" w:pos="1134"/>
                <w:tab w:val="clear" w:pos="1871"/>
                <w:tab w:val="clear" w:pos="2268"/>
              </w:tabs>
              <w:spacing w:before="0" w:after="240"/>
              <w:ind w:left="1134" w:hanging="1134"/>
              <w:rPr>
                <w:rFonts w:ascii="Verdana" w:hAnsi="Verdana"/>
                <w:sz w:val="20"/>
                <w:lang w:val="en-CA"/>
              </w:rPr>
            </w:pPr>
            <w:r w:rsidRPr="002474BA">
              <w:rPr>
                <w:rFonts w:ascii="Verdana" w:hAnsi="Verdana"/>
                <w:sz w:val="20"/>
                <w:lang w:val="en-CA"/>
              </w:rPr>
              <w:t>Subject:</w:t>
            </w:r>
            <w:r w:rsidRPr="002474BA">
              <w:rPr>
                <w:rFonts w:ascii="Verdana" w:hAnsi="Verdana"/>
                <w:sz w:val="20"/>
                <w:lang w:val="en-CA"/>
              </w:rPr>
              <w:tab/>
            </w:r>
            <w:r w:rsidR="009373A3" w:rsidRPr="002474BA">
              <w:rPr>
                <w:rFonts w:ascii="Verdana" w:hAnsi="Verdana"/>
                <w:sz w:val="20"/>
                <w:lang w:val="en-CA"/>
              </w:rPr>
              <w:t xml:space="preserve">Question </w:t>
            </w:r>
            <w:hyperlink r:id="rId11" w:history="1">
              <w:r w:rsidR="009373A3" w:rsidRPr="002474BA">
                <w:rPr>
                  <w:rStyle w:val="Hyperlink"/>
                  <w:rFonts w:ascii="Verdana" w:hAnsi="Verdana"/>
                  <w:sz w:val="20"/>
                  <w:lang w:val="en-CA"/>
                </w:rPr>
                <w:t>ITU-R 205-5/5</w:t>
              </w:r>
            </w:hyperlink>
          </w:p>
        </w:tc>
        <w:tc>
          <w:tcPr>
            <w:tcW w:w="3402" w:type="dxa"/>
          </w:tcPr>
          <w:p w:rsidR="00D82341" w:rsidRPr="002474BA" w:rsidRDefault="002474BA" w:rsidP="00A5173C">
            <w:pPr>
              <w:shd w:val="solid" w:color="FFFFFF" w:fill="FFFFFF"/>
              <w:spacing w:before="0" w:line="240" w:lineRule="atLeast"/>
              <w:rPr>
                <w:rFonts w:ascii="Verdana" w:hAnsi="Verdana"/>
                <w:b/>
                <w:sz w:val="20"/>
                <w:lang w:val="en-CA" w:eastAsia="zh-CN"/>
              </w:rPr>
            </w:pPr>
            <w:r w:rsidRPr="002474BA">
              <w:rPr>
                <w:rFonts w:ascii="Verdana" w:hAnsi="Verdana"/>
                <w:b/>
                <w:sz w:val="20"/>
                <w:lang w:val="en-CA" w:eastAsia="zh-CN"/>
              </w:rPr>
              <w:t>Annex 37</w:t>
            </w:r>
            <w:r w:rsidR="00D82341" w:rsidRPr="002474BA">
              <w:rPr>
                <w:rFonts w:ascii="Verdana" w:hAnsi="Verdana"/>
                <w:b/>
                <w:sz w:val="20"/>
                <w:lang w:val="en-CA" w:eastAsia="zh-CN"/>
              </w:rPr>
              <w:t xml:space="preserve"> to </w:t>
            </w:r>
          </w:p>
          <w:p w:rsidR="000069D4" w:rsidRPr="002474BA" w:rsidRDefault="00DC1E0F" w:rsidP="00A5173C">
            <w:pPr>
              <w:shd w:val="solid" w:color="FFFFFF" w:fill="FFFFFF"/>
              <w:spacing w:before="0" w:line="240" w:lineRule="atLeast"/>
              <w:rPr>
                <w:rFonts w:ascii="Verdana" w:hAnsi="Verdana"/>
                <w:sz w:val="20"/>
                <w:lang w:val="en-CA" w:eastAsia="zh-CN"/>
              </w:rPr>
            </w:pPr>
            <w:r w:rsidRPr="002474BA">
              <w:rPr>
                <w:rFonts w:ascii="Verdana" w:hAnsi="Verdana"/>
                <w:b/>
                <w:sz w:val="20"/>
                <w:lang w:val="en-CA" w:eastAsia="zh-CN"/>
              </w:rPr>
              <w:t>Document 5A/</w:t>
            </w:r>
            <w:r w:rsidR="002474BA" w:rsidRPr="002474BA">
              <w:rPr>
                <w:rFonts w:ascii="Verdana" w:hAnsi="Verdana"/>
                <w:b/>
                <w:sz w:val="20"/>
                <w:lang w:val="en-CA" w:eastAsia="zh-CN"/>
              </w:rPr>
              <w:t>469</w:t>
            </w:r>
            <w:r w:rsidRPr="002474BA">
              <w:rPr>
                <w:rFonts w:ascii="Verdana" w:hAnsi="Verdana"/>
                <w:b/>
                <w:sz w:val="20"/>
                <w:lang w:val="en-CA" w:eastAsia="zh-CN"/>
              </w:rPr>
              <w:t>-E</w:t>
            </w:r>
          </w:p>
        </w:tc>
      </w:tr>
      <w:tr w:rsidR="000069D4" w:rsidRPr="00836E8A" w:rsidTr="00876A8A">
        <w:trPr>
          <w:cantSplit/>
        </w:trPr>
        <w:tc>
          <w:tcPr>
            <w:tcW w:w="6487" w:type="dxa"/>
            <w:vMerge/>
          </w:tcPr>
          <w:p w:rsidR="000069D4" w:rsidRPr="002474BA" w:rsidRDefault="000069D4" w:rsidP="00A5173C">
            <w:pPr>
              <w:spacing w:before="60"/>
              <w:jc w:val="center"/>
              <w:rPr>
                <w:b/>
                <w:smallCaps/>
                <w:sz w:val="32"/>
                <w:lang w:val="en-CA" w:eastAsia="zh-CN"/>
              </w:rPr>
            </w:pPr>
            <w:bookmarkStart w:id="3" w:name="ddate" w:colFirst="1" w:colLast="1"/>
            <w:bookmarkEnd w:id="2"/>
          </w:p>
        </w:tc>
        <w:tc>
          <w:tcPr>
            <w:tcW w:w="3402" w:type="dxa"/>
          </w:tcPr>
          <w:p w:rsidR="000069D4" w:rsidRPr="002474BA" w:rsidRDefault="004B3B02" w:rsidP="00A5173C">
            <w:pPr>
              <w:shd w:val="solid" w:color="FFFFFF" w:fill="FFFFFF"/>
              <w:spacing w:before="0" w:line="240" w:lineRule="atLeast"/>
              <w:rPr>
                <w:rFonts w:ascii="Verdana" w:hAnsi="Verdana"/>
                <w:sz w:val="20"/>
                <w:lang w:val="en-CA" w:eastAsia="zh-CN"/>
              </w:rPr>
            </w:pPr>
            <w:r>
              <w:rPr>
                <w:rFonts w:ascii="Verdana" w:hAnsi="Verdana"/>
                <w:b/>
                <w:sz w:val="20"/>
                <w:lang w:val="en-CA" w:eastAsia="zh-CN"/>
              </w:rPr>
              <w:t>13</w:t>
            </w:r>
            <w:bookmarkStart w:id="4" w:name="_GoBack"/>
            <w:bookmarkEnd w:id="4"/>
            <w:r w:rsidR="00B47820">
              <w:rPr>
                <w:rFonts w:ascii="Verdana" w:hAnsi="Verdana"/>
                <w:b/>
                <w:sz w:val="20"/>
                <w:lang w:val="en-CA" w:eastAsia="zh-CN"/>
              </w:rPr>
              <w:t xml:space="preserve"> June</w:t>
            </w:r>
            <w:r w:rsidR="00DC1E0F" w:rsidRPr="002474BA">
              <w:rPr>
                <w:rFonts w:ascii="Verdana" w:hAnsi="Verdana"/>
                <w:b/>
                <w:sz w:val="20"/>
                <w:lang w:val="en-CA" w:eastAsia="zh-CN"/>
              </w:rPr>
              <w:t xml:space="preserve"> 2017</w:t>
            </w:r>
          </w:p>
        </w:tc>
      </w:tr>
      <w:tr w:rsidR="000069D4" w:rsidRPr="00836E8A" w:rsidTr="00876A8A">
        <w:trPr>
          <w:cantSplit/>
        </w:trPr>
        <w:tc>
          <w:tcPr>
            <w:tcW w:w="6487" w:type="dxa"/>
            <w:vMerge/>
          </w:tcPr>
          <w:p w:rsidR="000069D4" w:rsidRPr="002474BA" w:rsidRDefault="000069D4" w:rsidP="00A5173C">
            <w:pPr>
              <w:spacing w:before="60"/>
              <w:jc w:val="center"/>
              <w:rPr>
                <w:b/>
                <w:smallCaps/>
                <w:sz w:val="32"/>
                <w:lang w:val="en-CA" w:eastAsia="zh-CN"/>
              </w:rPr>
            </w:pPr>
            <w:bookmarkStart w:id="5" w:name="dorlang" w:colFirst="1" w:colLast="1"/>
            <w:bookmarkEnd w:id="3"/>
          </w:p>
        </w:tc>
        <w:tc>
          <w:tcPr>
            <w:tcW w:w="3402" w:type="dxa"/>
          </w:tcPr>
          <w:p w:rsidR="000069D4" w:rsidRPr="002474BA" w:rsidRDefault="00DC1E0F" w:rsidP="00A5173C">
            <w:pPr>
              <w:shd w:val="solid" w:color="FFFFFF" w:fill="FFFFFF"/>
              <w:spacing w:before="0" w:line="240" w:lineRule="atLeast"/>
              <w:rPr>
                <w:rFonts w:ascii="Verdana" w:eastAsia="SimSun" w:hAnsi="Verdana"/>
                <w:sz w:val="20"/>
                <w:lang w:val="en-CA" w:eastAsia="zh-CN"/>
              </w:rPr>
            </w:pPr>
            <w:r w:rsidRPr="002474BA">
              <w:rPr>
                <w:rFonts w:ascii="Verdana" w:eastAsia="SimSun" w:hAnsi="Verdana"/>
                <w:b/>
                <w:sz w:val="20"/>
                <w:lang w:val="en-CA" w:eastAsia="zh-CN"/>
              </w:rPr>
              <w:t>English only</w:t>
            </w:r>
          </w:p>
        </w:tc>
      </w:tr>
      <w:tr w:rsidR="000069D4" w:rsidRPr="00836E8A" w:rsidTr="00D046A7">
        <w:trPr>
          <w:cantSplit/>
        </w:trPr>
        <w:tc>
          <w:tcPr>
            <w:tcW w:w="9889" w:type="dxa"/>
            <w:gridSpan w:val="2"/>
          </w:tcPr>
          <w:p w:rsidR="000069D4" w:rsidRPr="00836E8A" w:rsidRDefault="002474BA" w:rsidP="00B66280">
            <w:pPr>
              <w:pStyle w:val="Source"/>
              <w:rPr>
                <w:lang w:eastAsia="zh-CN"/>
              </w:rPr>
            </w:pPr>
            <w:bookmarkStart w:id="6" w:name="dsource" w:colFirst="0" w:colLast="0"/>
            <w:bookmarkEnd w:id="5"/>
            <w:r w:rsidRPr="0065561A">
              <w:rPr>
                <w:lang w:eastAsia="zh-CN"/>
              </w:rPr>
              <w:t xml:space="preserve">Annex </w:t>
            </w:r>
            <w:r>
              <w:rPr>
                <w:lang w:eastAsia="zh-CN"/>
              </w:rPr>
              <w:t>37</w:t>
            </w:r>
            <w:r w:rsidRPr="0065561A">
              <w:rPr>
                <w:lang w:eastAsia="zh-CN"/>
              </w:rPr>
              <w:t xml:space="preserve"> to Working Party 5A Chairman’s Report</w:t>
            </w:r>
          </w:p>
        </w:tc>
      </w:tr>
      <w:tr w:rsidR="000069D4" w:rsidRPr="00836E8A" w:rsidTr="00D046A7">
        <w:trPr>
          <w:cantSplit/>
        </w:trPr>
        <w:tc>
          <w:tcPr>
            <w:tcW w:w="9889" w:type="dxa"/>
            <w:gridSpan w:val="2"/>
          </w:tcPr>
          <w:p w:rsidR="000069D4" w:rsidRPr="00836E8A" w:rsidRDefault="009373A3" w:rsidP="00836E8A">
            <w:pPr>
              <w:pStyle w:val="Title1"/>
              <w:rPr>
                <w:lang w:eastAsia="zh-CN"/>
              </w:rPr>
            </w:pPr>
            <w:bookmarkStart w:id="7" w:name="drec" w:colFirst="0" w:colLast="0"/>
            <w:bookmarkEnd w:id="6"/>
            <w:r w:rsidRPr="00836E8A">
              <w:rPr>
                <w:rFonts w:eastAsia="Malgun Gothic"/>
                <w:lang w:eastAsia="ko-KR"/>
              </w:rPr>
              <w:t xml:space="preserve">proposed outline for </w:t>
            </w:r>
            <w:r w:rsidRPr="00836E8A">
              <w:t xml:space="preserve">revision of </w:t>
            </w:r>
            <w:r w:rsidRPr="00836E8A">
              <w:rPr>
                <w:rFonts w:eastAsia="Malgun Gothic"/>
                <w:lang w:eastAsia="ko-KR"/>
              </w:rPr>
              <w:t>Land Mobile Handbook – vol.</w:t>
            </w:r>
            <w:r w:rsidR="00836E8A">
              <w:rPr>
                <w:rFonts w:eastAsia="Malgun Gothic"/>
                <w:lang w:eastAsia="ko-KR"/>
              </w:rPr>
              <w:t xml:space="preserve"> </w:t>
            </w:r>
            <w:r w:rsidRPr="00836E8A">
              <w:rPr>
                <w:rFonts w:eastAsia="Malgun Gothic"/>
                <w:lang w:eastAsia="ko-KR"/>
              </w:rPr>
              <w:t xml:space="preserve">4 </w:t>
            </w:r>
            <w:r w:rsidR="00836E8A">
              <w:rPr>
                <w:lang w:eastAsia="ja-JP"/>
              </w:rPr>
              <w:t>–</w:t>
            </w:r>
            <w:r w:rsidRPr="00836E8A">
              <w:rPr>
                <w:lang w:eastAsia="ja-JP"/>
              </w:rPr>
              <w:t xml:space="preserve"> </w:t>
            </w:r>
            <w:r w:rsidR="00836E8A" w:rsidRPr="00836E8A">
              <w:rPr>
                <w:rFonts w:eastAsia="Malgun Gothic"/>
                <w:lang w:eastAsia="ko-KR"/>
              </w:rPr>
              <w:t>INTELLIGENT</w:t>
            </w:r>
            <w:r w:rsidRPr="00836E8A">
              <w:rPr>
                <w:rFonts w:eastAsia="Malgun Gothic"/>
                <w:lang w:eastAsia="ko-KR"/>
              </w:rPr>
              <w:t xml:space="preserve"> Transport Systems</w:t>
            </w:r>
          </w:p>
        </w:tc>
      </w:tr>
      <w:tr w:rsidR="000069D4" w:rsidRPr="00836E8A" w:rsidTr="00D046A7">
        <w:trPr>
          <w:cantSplit/>
        </w:trPr>
        <w:tc>
          <w:tcPr>
            <w:tcW w:w="9889" w:type="dxa"/>
            <w:gridSpan w:val="2"/>
          </w:tcPr>
          <w:p w:rsidR="000069D4" w:rsidRPr="00836E8A" w:rsidRDefault="000069D4" w:rsidP="009373A3">
            <w:pPr>
              <w:pStyle w:val="Title1"/>
              <w:spacing w:before="0"/>
              <w:rPr>
                <w:lang w:eastAsia="zh-CN"/>
              </w:rPr>
            </w:pPr>
            <w:bookmarkStart w:id="8" w:name="dtitle1" w:colFirst="0" w:colLast="0"/>
            <w:bookmarkEnd w:id="7"/>
          </w:p>
        </w:tc>
      </w:tr>
    </w:tbl>
    <w:p w:rsidR="00DC1E0F" w:rsidRPr="00836E8A" w:rsidRDefault="00DC1E0F" w:rsidP="001D6BDD">
      <w:pPr>
        <w:pStyle w:val="Heading1"/>
        <w:rPr>
          <w:lang w:eastAsia="ko-KR"/>
        </w:rPr>
      </w:pPr>
      <w:bookmarkStart w:id="9" w:name="dbreak"/>
      <w:bookmarkEnd w:id="8"/>
      <w:bookmarkEnd w:id="9"/>
      <w:r w:rsidRPr="00836E8A">
        <w:rPr>
          <w:rFonts w:eastAsia="Malgun Gothic"/>
          <w:lang w:eastAsia="ko-KR"/>
        </w:rPr>
        <w:t>1</w:t>
      </w:r>
      <w:r w:rsidRPr="00836E8A">
        <w:rPr>
          <w:rFonts w:eastAsia="Malgun Gothic"/>
          <w:lang w:eastAsia="ko-KR"/>
        </w:rPr>
        <w:tab/>
        <w:t>Introduction</w:t>
      </w:r>
    </w:p>
    <w:p w:rsidR="00DC1E0F" w:rsidRPr="00836E8A" w:rsidRDefault="00DC1E0F" w:rsidP="00836E8A">
      <w:pPr>
        <w:rPr>
          <w:lang w:eastAsia="ko-KR"/>
        </w:rPr>
      </w:pPr>
      <w:r w:rsidRPr="00836E8A">
        <w:rPr>
          <w:lang w:eastAsia="ja-JP"/>
        </w:rPr>
        <w:t xml:space="preserve">At </w:t>
      </w:r>
      <w:r w:rsidRPr="00836E8A">
        <w:rPr>
          <w:lang w:eastAsia="ko-KR"/>
        </w:rPr>
        <w:t>its meeting in May</w:t>
      </w:r>
      <w:r w:rsidRPr="00836E8A">
        <w:rPr>
          <w:lang w:eastAsia="ja-JP"/>
        </w:rPr>
        <w:t xml:space="preserve"> 201</w:t>
      </w:r>
      <w:r w:rsidRPr="00836E8A">
        <w:rPr>
          <w:lang w:eastAsia="ko-KR"/>
        </w:rPr>
        <w:t xml:space="preserve">5, ITU-R Working Party 5A (WP 5A) decided to update the ITS handbook to include the recent ITS related communication technology and applications. There was steady advancement in radio communication technology and application among countries. The important advancement would be V2X communication technology and applications such as Cooperative ITS, vehicle safety and automated vehicle driving. </w:t>
      </w:r>
    </w:p>
    <w:p w:rsidR="00DC1E0F" w:rsidRPr="00836E8A" w:rsidRDefault="00DC1E0F" w:rsidP="00836E8A">
      <w:pPr>
        <w:rPr>
          <w:lang w:eastAsia="ko-KR"/>
        </w:rPr>
      </w:pPr>
      <w:r w:rsidRPr="00836E8A">
        <w:rPr>
          <w:lang w:eastAsia="ko-KR"/>
        </w:rPr>
        <w:t>ITS handbook needs to include the existing and new advancement in ITS communication and applications. Also it needs to provide a good reference to help to understand ITS communication and applications in the level of worldwide industry. Specially, ITS services and system architecture, radio communication technology and frequency assignment, standard information will be important and valuable information.</w:t>
      </w:r>
    </w:p>
    <w:p w:rsidR="00DC1E0F" w:rsidRPr="00836E8A" w:rsidRDefault="00DC1E0F" w:rsidP="001D6BDD">
      <w:pPr>
        <w:pStyle w:val="Heading1"/>
        <w:rPr>
          <w:lang w:eastAsia="ko-KR"/>
        </w:rPr>
      </w:pPr>
      <w:r w:rsidRPr="00836E8A">
        <w:rPr>
          <w:rFonts w:eastAsia="Malgun Gothic"/>
          <w:lang w:eastAsia="ko-KR"/>
        </w:rPr>
        <w:t>2</w:t>
      </w:r>
      <w:r w:rsidRPr="00836E8A">
        <w:rPr>
          <w:rFonts w:eastAsia="Malgun Gothic"/>
          <w:lang w:eastAsia="ko-KR"/>
        </w:rPr>
        <w:tab/>
        <w:t xml:space="preserve">Proposal </w:t>
      </w:r>
    </w:p>
    <w:p w:rsidR="00DC1E0F" w:rsidRPr="00836E8A" w:rsidRDefault="00DC1E0F" w:rsidP="00836E8A">
      <w:pPr>
        <w:rPr>
          <w:lang w:eastAsia="ko-KR"/>
        </w:rPr>
      </w:pPr>
      <w:r w:rsidRPr="00836E8A">
        <w:rPr>
          <w:lang w:eastAsia="ko-KR"/>
        </w:rPr>
        <w:t xml:space="preserve">The current handbook includes DSRC, cellular and broadcasting, </w:t>
      </w:r>
      <w:proofErr w:type="spellStart"/>
      <w:r w:rsidRPr="00836E8A">
        <w:rPr>
          <w:lang w:eastAsia="ko-KR"/>
        </w:rPr>
        <w:t>millimeter</w:t>
      </w:r>
      <w:proofErr w:type="spellEnd"/>
      <w:r w:rsidRPr="00836E8A">
        <w:rPr>
          <w:lang w:eastAsia="ko-KR"/>
        </w:rPr>
        <w:t xml:space="preserve"> radar technology. And it provides information on radio frequency allocation, application system and services in European countries, USA, Japan and Korea, and other Asian countries. Now it seems to be the collected information from European countries, USA and Asian countries and it needs to be written to be easily understood by re-organizing the overall contents and chapter assignment. We propose the contents and chapter assignment on ITS handbook as follows.</w:t>
      </w:r>
    </w:p>
    <w:p w:rsidR="00DC1E0F" w:rsidRPr="00836E8A" w:rsidRDefault="009373A3" w:rsidP="009373A3">
      <w:pPr>
        <w:pStyle w:val="enumlev1"/>
        <w:rPr>
          <w:lang w:eastAsia="ko-KR"/>
        </w:rPr>
      </w:pPr>
      <w:r w:rsidRPr="00836E8A">
        <w:rPr>
          <w:rFonts w:eastAsia="Malgun Gothic"/>
          <w:lang w:eastAsia="ko-KR"/>
        </w:rPr>
        <w:t>–</w:t>
      </w:r>
      <w:r w:rsidRPr="00836E8A">
        <w:rPr>
          <w:rFonts w:eastAsia="Malgun Gothic"/>
          <w:lang w:eastAsia="ko-KR"/>
        </w:rPr>
        <w:tab/>
      </w:r>
      <w:r w:rsidR="00DC1E0F" w:rsidRPr="00836E8A">
        <w:rPr>
          <w:lang w:eastAsia="ko-KR"/>
        </w:rPr>
        <w:t>The Overall Contents</w:t>
      </w:r>
      <w:r w:rsidR="00836E8A">
        <w:rPr>
          <w:lang w:eastAsia="ko-KR"/>
        </w:rPr>
        <w:t>:</w:t>
      </w:r>
    </w:p>
    <w:p w:rsidR="00DC1E0F" w:rsidRPr="00836E8A" w:rsidRDefault="009373A3" w:rsidP="009373A3">
      <w:pPr>
        <w:pStyle w:val="enumlev2"/>
        <w:rPr>
          <w:lang w:eastAsia="ko-KR"/>
        </w:rPr>
      </w:pPr>
      <w:r w:rsidRPr="00836E8A">
        <w:rPr>
          <w:lang w:eastAsia="ko-KR"/>
        </w:rPr>
        <w:t>•</w:t>
      </w:r>
      <w:r w:rsidRPr="00836E8A">
        <w:rPr>
          <w:lang w:eastAsia="ko-KR"/>
        </w:rPr>
        <w:tab/>
      </w:r>
      <w:r w:rsidR="00DC1E0F" w:rsidRPr="00836E8A">
        <w:rPr>
          <w:lang w:eastAsia="ko-KR"/>
        </w:rPr>
        <w:t xml:space="preserve">ITS service category and user service </w:t>
      </w:r>
    </w:p>
    <w:p w:rsidR="00DC1E0F" w:rsidRPr="00836E8A" w:rsidRDefault="009373A3" w:rsidP="009373A3">
      <w:pPr>
        <w:pStyle w:val="enumlev2"/>
        <w:rPr>
          <w:lang w:eastAsia="ko-KR"/>
        </w:rPr>
      </w:pPr>
      <w:r w:rsidRPr="00836E8A">
        <w:rPr>
          <w:lang w:eastAsia="ko-KR"/>
        </w:rPr>
        <w:t>•</w:t>
      </w:r>
      <w:r w:rsidRPr="00836E8A">
        <w:rPr>
          <w:lang w:eastAsia="ko-KR"/>
        </w:rPr>
        <w:tab/>
      </w:r>
      <w:r w:rsidR="00DC1E0F" w:rsidRPr="00836E8A">
        <w:rPr>
          <w:lang w:eastAsia="ko-KR"/>
        </w:rPr>
        <w:t>ITS system architecture</w:t>
      </w:r>
    </w:p>
    <w:p w:rsidR="00DC1E0F" w:rsidRPr="00836E8A" w:rsidRDefault="009373A3" w:rsidP="00836E8A">
      <w:pPr>
        <w:pStyle w:val="enumlev2"/>
        <w:rPr>
          <w:lang w:eastAsia="ko-KR"/>
        </w:rPr>
      </w:pPr>
      <w:r w:rsidRPr="00836E8A">
        <w:rPr>
          <w:lang w:eastAsia="ko-KR"/>
        </w:rPr>
        <w:t>•</w:t>
      </w:r>
      <w:r w:rsidRPr="00836E8A">
        <w:rPr>
          <w:lang w:eastAsia="ko-KR"/>
        </w:rPr>
        <w:tab/>
      </w:r>
      <w:r w:rsidR="00DC1E0F" w:rsidRPr="00836E8A">
        <w:rPr>
          <w:lang w:eastAsia="ko-KR"/>
        </w:rPr>
        <w:t>Radio communication technology: DSRC, Dedicated V2X</w:t>
      </w:r>
      <w:r w:rsidR="00DC1E0F" w:rsidRPr="00836E8A">
        <w:rPr>
          <w:rFonts w:ascii="MS Mincho" w:eastAsia="MS Mincho" w:hAnsi="MS Mincho"/>
          <w:lang w:eastAsia="ja-JP"/>
        </w:rPr>
        <w:t xml:space="preserve"> </w:t>
      </w:r>
      <w:r w:rsidR="00DC1E0F" w:rsidRPr="00836E8A">
        <w:rPr>
          <w:lang w:eastAsia="ko-KR"/>
        </w:rPr>
        <w:t>(700 MHz, 5.9</w:t>
      </w:r>
      <w:r w:rsidR="00836E8A">
        <w:rPr>
          <w:lang w:eastAsia="ko-KR"/>
        </w:rPr>
        <w:t> </w:t>
      </w:r>
      <w:r w:rsidR="00DC1E0F" w:rsidRPr="00836E8A">
        <w:rPr>
          <w:lang w:eastAsia="ko-KR"/>
        </w:rPr>
        <w:t>GHz), LTE based V2X, broadcasting, vehicle radar and road radar</w:t>
      </w:r>
    </w:p>
    <w:p w:rsidR="00DC1E0F" w:rsidRPr="00836E8A" w:rsidRDefault="009373A3" w:rsidP="009373A3">
      <w:pPr>
        <w:pStyle w:val="enumlev2"/>
        <w:rPr>
          <w:lang w:eastAsia="ko-KR"/>
        </w:rPr>
      </w:pPr>
      <w:r w:rsidRPr="00836E8A">
        <w:rPr>
          <w:lang w:eastAsia="ko-KR"/>
        </w:rPr>
        <w:t>•</w:t>
      </w:r>
      <w:r w:rsidRPr="00836E8A">
        <w:rPr>
          <w:lang w:eastAsia="ko-KR"/>
        </w:rPr>
        <w:tab/>
      </w:r>
      <w:r w:rsidR="00DC1E0F" w:rsidRPr="00836E8A">
        <w:rPr>
          <w:lang w:eastAsia="ko-KR"/>
        </w:rPr>
        <w:t xml:space="preserve">Radio frequency assignment </w:t>
      </w:r>
    </w:p>
    <w:p w:rsidR="00DC1E0F" w:rsidRPr="00836E8A" w:rsidRDefault="009373A3" w:rsidP="009373A3">
      <w:pPr>
        <w:pStyle w:val="enumlev2"/>
        <w:rPr>
          <w:lang w:eastAsia="ko-KR"/>
        </w:rPr>
      </w:pPr>
      <w:r w:rsidRPr="00836E8A">
        <w:rPr>
          <w:lang w:eastAsia="ko-KR"/>
        </w:rPr>
        <w:t>•</w:t>
      </w:r>
      <w:r w:rsidRPr="00836E8A">
        <w:rPr>
          <w:lang w:eastAsia="ko-KR"/>
        </w:rPr>
        <w:tab/>
      </w:r>
      <w:r w:rsidR="00DC1E0F" w:rsidRPr="00836E8A">
        <w:rPr>
          <w:lang w:eastAsia="ko-KR"/>
        </w:rPr>
        <w:t>International and national standard</w:t>
      </w:r>
      <w:r w:rsidR="00836E8A">
        <w:rPr>
          <w:lang w:eastAsia="ko-KR"/>
        </w:rPr>
        <w:t>.</w:t>
      </w:r>
    </w:p>
    <w:p w:rsidR="00DC1E0F" w:rsidRPr="00836E8A" w:rsidRDefault="009373A3" w:rsidP="00264736">
      <w:pPr>
        <w:pStyle w:val="enumlev1"/>
        <w:keepNext/>
        <w:rPr>
          <w:lang w:eastAsia="ko-KR"/>
        </w:rPr>
      </w:pPr>
      <w:r w:rsidRPr="00836E8A">
        <w:rPr>
          <w:lang w:eastAsia="ko-KR"/>
        </w:rPr>
        <w:t>–</w:t>
      </w:r>
      <w:r w:rsidRPr="00836E8A">
        <w:rPr>
          <w:lang w:eastAsia="ko-KR"/>
        </w:rPr>
        <w:tab/>
      </w:r>
      <w:r w:rsidR="00DC1E0F" w:rsidRPr="00836E8A">
        <w:rPr>
          <w:lang w:eastAsia="ko-KR"/>
        </w:rPr>
        <w:t>The Chapters assignment of Revised ITS handbook</w:t>
      </w:r>
      <w:r w:rsidR="00264736" w:rsidRPr="00836E8A">
        <w:rPr>
          <w:lang w:eastAsia="ko-KR"/>
        </w:rPr>
        <w:t>:</w:t>
      </w:r>
    </w:p>
    <w:p w:rsidR="00DC1E0F" w:rsidRPr="00836E8A" w:rsidRDefault="00264736" w:rsidP="00264736">
      <w:pPr>
        <w:pStyle w:val="enumlev2"/>
        <w:rPr>
          <w:lang w:eastAsia="ko-KR"/>
        </w:rPr>
      </w:pPr>
      <w:r w:rsidRPr="00836E8A">
        <w:rPr>
          <w:lang w:eastAsia="ko-KR"/>
        </w:rPr>
        <w:t>•</w:t>
      </w:r>
      <w:r w:rsidRPr="00836E8A">
        <w:rPr>
          <w:lang w:eastAsia="ko-KR"/>
        </w:rPr>
        <w:tab/>
      </w:r>
      <w:r w:rsidR="00DC1E0F" w:rsidRPr="00836E8A">
        <w:rPr>
          <w:lang w:eastAsia="ko-KR"/>
        </w:rPr>
        <w:t>Chapter 1. Introduction</w:t>
      </w:r>
    </w:p>
    <w:p w:rsidR="00DC1E0F" w:rsidRPr="00836E8A" w:rsidRDefault="00264736" w:rsidP="00264736">
      <w:pPr>
        <w:pStyle w:val="enumlev2"/>
        <w:rPr>
          <w:lang w:eastAsia="ko-KR"/>
        </w:rPr>
      </w:pPr>
      <w:r w:rsidRPr="00836E8A">
        <w:rPr>
          <w:lang w:eastAsia="ko-KR"/>
        </w:rPr>
        <w:tab/>
      </w:r>
      <w:r w:rsidR="00DC1E0F" w:rsidRPr="00836E8A">
        <w:rPr>
          <w:lang w:eastAsia="ko-KR"/>
        </w:rPr>
        <w:t>It covers the objective and background, contents of ITS handbook</w:t>
      </w:r>
      <w:r w:rsidR="00ED3ECB">
        <w:rPr>
          <w:lang w:eastAsia="ko-KR"/>
        </w:rPr>
        <w:t>.</w:t>
      </w:r>
    </w:p>
    <w:p w:rsidR="00DC1E0F" w:rsidRPr="00836E8A" w:rsidRDefault="00264736" w:rsidP="00264736">
      <w:pPr>
        <w:pStyle w:val="enumlev2"/>
        <w:rPr>
          <w:lang w:eastAsia="ko-KR"/>
        </w:rPr>
      </w:pPr>
      <w:r w:rsidRPr="00836E8A">
        <w:rPr>
          <w:lang w:eastAsia="ko-KR"/>
        </w:rPr>
        <w:lastRenderedPageBreak/>
        <w:t>•</w:t>
      </w:r>
      <w:r w:rsidRPr="00836E8A">
        <w:rPr>
          <w:lang w:eastAsia="ko-KR"/>
        </w:rPr>
        <w:tab/>
      </w:r>
      <w:r w:rsidR="00DC1E0F" w:rsidRPr="00836E8A">
        <w:rPr>
          <w:lang w:eastAsia="ko-KR"/>
        </w:rPr>
        <w:t>Chapter 2. ITS user service</w:t>
      </w:r>
      <w:r w:rsidR="00ED3ECB">
        <w:rPr>
          <w:lang w:eastAsia="ko-KR"/>
        </w:rPr>
        <w:t>s</w:t>
      </w:r>
    </w:p>
    <w:p w:rsidR="00DC1E0F" w:rsidRPr="00836E8A" w:rsidRDefault="00DC1E0F" w:rsidP="00264736">
      <w:pPr>
        <w:pStyle w:val="enumlev2"/>
        <w:rPr>
          <w:lang w:eastAsia="ko-KR"/>
        </w:rPr>
      </w:pPr>
      <w:r w:rsidRPr="00836E8A">
        <w:rPr>
          <w:lang w:eastAsia="ko-KR"/>
        </w:rPr>
        <w:tab/>
        <w:t>This defines service concept, service category and service name. ITS services will be categorized from the view of radio technologies as follows</w:t>
      </w:r>
      <w:r w:rsidR="00ED3ECB">
        <w:rPr>
          <w:lang w:eastAsia="ko-KR"/>
        </w:rPr>
        <w:t>:</w:t>
      </w:r>
    </w:p>
    <w:p w:rsidR="00DC1E0F" w:rsidRPr="00836E8A" w:rsidRDefault="00264736" w:rsidP="00264736">
      <w:pPr>
        <w:pStyle w:val="enumlev3"/>
        <w:rPr>
          <w:lang w:eastAsia="ko-KR"/>
        </w:rPr>
      </w:pPr>
      <w:r w:rsidRPr="00836E8A">
        <w:rPr>
          <w:rFonts w:asciiTheme="majorBidi" w:hAnsiTheme="majorBidi" w:cstheme="majorBidi"/>
          <w:lang w:eastAsia="ko-KR"/>
        </w:rPr>
        <w:t>–</w:t>
      </w:r>
      <w:r w:rsidRPr="00836E8A">
        <w:rPr>
          <w:rFonts w:asciiTheme="majorBidi" w:hAnsiTheme="majorBidi" w:cstheme="majorBidi"/>
          <w:lang w:eastAsia="ko-KR"/>
        </w:rPr>
        <w:tab/>
      </w:r>
      <w:r w:rsidR="00DC1E0F" w:rsidRPr="00836E8A">
        <w:rPr>
          <w:lang w:eastAsia="ko-KR"/>
        </w:rPr>
        <w:t>P2V (Person to Vehicle) communication type: pedestrian warning, vehicle warning</w:t>
      </w:r>
      <w:r w:rsidR="00ED3ECB">
        <w:rPr>
          <w:lang w:eastAsia="ko-KR"/>
        </w:rPr>
        <w:t>.</w:t>
      </w:r>
    </w:p>
    <w:p w:rsidR="00DC1E0F" w:rsidRPr="00D82341" w:rsidRDefault="00264736" w:rsidP="00264736">
      <w:pPr>
        <w:pStyle w:val="enumlev3"/>
        <w:rPr>
          <w:lang w:eastAsia="ko-KR"/>
        </w:rPr>
      </w:pPr>
      <w:r w:rsidRPr="00836E8A">
        <w:rPr>
          <w:rFonts w:asciiTheme="majorBidi" w:hAnsiTheme="majorBidi" w:cstheme="majorBidi"/>
          <w:lang w:eastAsia="ko-KR"/>
        </w:rPr>
        <w:t>–</w:t>
      </w:r>
      <w:r w:rsidRPr="00836E8A">
        <w:rPr>
          <w:rFonts w:asciiTheme="majorBidi" w:hAnsiTheme="majorBidi" w:cstheme="majorBidi"/>
          <w:lang w:eastAsia="ko-KR"/>
        </w:rPr>
        <w:tab/>
      </w:r>
      <w:r w:rsidR="00DC1E0F" w:rsidRPr="00836E8A">
        <w:rPr>
          <w:lang w:eastAsia="ko-KR"/>
        </w:rPr>
        <w:t>P2C (Personal to Centre) communication type: traffic information based navigation</w:t>
      </w:r>
      <w:r w:rsidRPr="00836E8A">
        <w:rPr>
          <w:lang w:eastAsia="ko-KR"/>
        </w:rPr>
        <w:t xml:space="preserve">, </w:t>
      </w:r>
      <w:r w:rsidR="00DC1E0F" w:rsidRPr="00D82341">
        <w:rPr>
          <w:lang w:eastAsia="ko-KR"/>
        </w:rPr>
        <w:t>Ka Kao-Taxi</w:t>
      </w:r>
      <w:r w:rsidR="00ED3ECB">
        <w:rPr>
          <w:lang w:eastAsia="ko-KR"/>
        </w:rPr>
        <w:t>.</w:t>
      </w:r>
    </w:p>
    <w:p w:rsidR="00DC1E0F" w:rsidRPr="00836E8A" w:rsidRDefault="00264736" w:rsidP="00264736">
      <w:pPr>
        <w:pStyle w:val="enumlev3"/>
        <w:rPr>
          <w:lang w:eastAsia="ko-KR"/>
        </w:rPr>
      </w:pPr>
      <w:r w:rsidRPr="00836E8A">
        <w:rPr>
          <w:rFonts w:asciiTheme="majorBidi" w:hAnsiTheme="majorBidi" w:cstheme="majorBidi"/>
          <w:lang w:eastAsia="ko-KR"/>
        </w:rPr>
        <w:t>–</w:t>
      </w:r>
      <w:r w:rsidRPr="00836E8A">
        <w:rPr>
          <w:rFonts w:asciiTheme="majorBidi" w:hAnsiTheme="majorBidi" w:cstheme="majorBidi"/>
          <w:lang w:eastAsia="ko-KR"/>
        </w:rPr>
        <w:tab/>
      </w:r>
      <w:r w:rsidR="00DC1E0F" w:rsidRPr="00836E8A">
        <w:rPr>
          <w:lang w:eastAsia="ko-KR"/>
        </w:rPr>
        <w:t>V2I (Vehicle to Infrastructure) communication t</w:t>
      </w:r>
      <w:r w:rsidR="00ED3ECB">
        <w:rPr>
          <w:lang w:eastAsia="ko-KR"/>
        </w:rPr>
        <w:t>ype: electronic toll collection.</w:t>
      </w:r>
    </w:p>
    <w:p w:rsidR="00DC1E0F" w:rsidRPr="00836E8A" w:rsidRDefault="00264736" w:rsidP="00264736">
      <w:pPr>
        <w:pStyle w:val="enumlev3"/>
        <w:rPr>
          <w:lang w:eastAsia="ko-KR"/>
        </w:rPr>
      </w:pPr>
      <w:r w:rsidRPr="00836E8A">
        <w:rPr>
          <w:rFonts w:asciiTheme="majorBidi" w:hAnsiTheme="majorBidi" w:cstheme="majorBidi"/>
          <w:lang w:eastAsia="ko-KR"/>
        </w:rPr>
        <w:t>–</w:t>
      </w:r>
      <w:r w:rsidRPr="00836E8A">
        <w:rPr>
          <w:rFonts w:asciiTheme="majorBidi" w:hAnsiTheme="majorBidi" w:cstheme="majorBidi"/>
          <w:lang w:eastAsia="ko-KR"/>
        </w:rPr>
        <w:tab/>
      </w:r>
      <w:r w:rsidR="00DC1E0F" w:rsidRPr="00836E8A">
        <w:rPr>
          <w:lang w:eastAsia="ko-KR"/>
        </w:rPr>
        <w:t>V2C (Vehicle to Center) communication type: Bus Information Service (BIS), e-call, VICS in Japan</w:t>
      </w:r>
      <w:r w:rsidR="00ED3ECB">
        <w:rPr>
          <w:lang w:eastAsia="ko-KR"/>
        </w:rPr>
        <w:t>.</w:t>
      </w:r>
    </w:p>
    <w:p w:rsidR="00DC1E0F" w:rsidRPr="00836E8A" w:rsidRDefault="00264736" w:rsidP="00264736">
      <w:pPr>
        <w:pStyle w:val="enumlev3"/>
        <w:rPr>
          <w:lang w:eastAsia="ko-KR"/>
        </w:rPr>
      </w:pPr>
      <w:r w:rsidRPr="00836E8A">
        <w:rPr>
          <w:rFonts w:asciiTheme="majorBidi" w:hAnsiTheme="majorBidi" w:cstheme="majorBidi"/>
          <w:lang w:eastAsia="ko-KR"/>
        </w:rPr>
        <w:t>–</w:t>
      </w:r>
      <w:r w:rsidRPr="00836E8A">
        <w:rPr>
          <w:rFonts w:asciiTheme="majorBidi" w:hAnsiTheme="majorBidi" w:cstheme="majorBidi"/>
          <w:lang w:eastAsia="ko-KR"/>
        </w:rPr>
        <w:tab/>
      </w:r>
      <w:r w:rsidR="00DC1E0F" w:rsidRPr="00836E8A">
        <w:rPr>
          <w:lang w:eastAsia="ko-KR"/>
        </w:rPr>
        <w:t>V2V communication type with vehicle sensors: emergency brake warning, intersection collision warning, Cooperative ACC</w:t>
      </w:r>
      <w:r w:rsidR="00ED3ECB">
        <w:rPr>
          <w:lang w:eastAsia="ko-KR"/>
        </w:rPr>
        <w:t>.</w:t>
      </w:r>
    </w:p>
    <w:p w:rsidR="00DC1E0F" w:rsidRPr="00836E8A" w:rsidRDefault="00264736" w:rsidP="00264736">
      <w:pPr>
        <w:pStyle w:val="enumlev3"/>
        <w:rPr>
          <w:lang w:eastAsia="ko-KR"/>
        </w:rPr>
      </w:pPr>
      <w:r w:rsidRPr="00836E8A">
        <w:rPr>
          <w:rFonts w:asciiTheme="majorBidi" w:hAnsiTheme="majorBidi" w:cstheme="majorBidi"/>
          <w:lang w:eastAsia="ko-KR"/>
        </w:rPr>
        <w:t>–</w:t>
      </w:r>
      <w:r w:rsidRPr="00836E8A">
        <w:rPr>
          <w:rFonts w:asciiTheme="majorBidi" w:hAnsiTheme="majorBidi" w:cstheme="majorBidi"/>
          <w:lang w:eastAsia="ko-KR"/>
        </w:rPr>
        <w:tab/>
      </w:r>
      <w:r w:rsidR="00DC1E0F" w:rsidRPr="00836E8A">
        <w:rPr>
          <w:lang w:eastAsia="ko-KR"/>
        </w:rPr>
        <w:t>V2I commu</w:t>
      </w:r>
      <w:r w:rsidR="00836E8A">
        <w:rPr>
          <w:lang w:eastAsia="ko-KR"/>
        </w:rPr>
        <w:t>nication type with road sensors</w:t>
      </w:r>
      <w:r w:rsidR="00DC1E0F" w:rsidRPr="00836E8A">
        <w:rPr>
          <w:lang w:eastAsia="ko-KR"/>
        </w:rPr>
        <w:t>: intersection pedestrian warning, incident detection warning, road work warning</w:t>
      </w:r>
      <w:r w:rsidR="00ED3ECB">
        <w:rPr>
          <w:lang w:eastAsia="ko-KR"/>
        </w:rPr>
        <w:t>.</w:t>
      </w:r>
    </w:p>
    <w:p w:rsidR="00DC1E0F" w:rsidRPr="00836E8A" w:rsidRDefault="00264736" w:rsidP="00264736">
      <w:pPr>
        <w:pStyle w:val="enumlev3"/>
        <w:rPr>
          <w:lang w:eastAsia="ko-KR"/>
        </w:rPr>
      </w:pPr>
      <w:r w:rsidRPr="00836E8A">
        <w:rPr>
          <w:rFonts w:asciiTheme="majorBidi" w:hAnsiTheme="majorBidi" w:cstheme="majorBidi"/>
          <w:lang w:eastAsia="ko-KR"/>
        </w:rPr>
        <w:t>–</w:t>
      </w:r>
      <w:r w:rsidRPr="00836E8A">
        <w:rPr>
          <w:rFonts w:asciiTheme="majorBidi" w:hAnsiTheme="majorBidi" w:cstheme="majorBidi"/>
          <w:lang w:eastAsia="ko-KR"/>
        </w:rPr>
        <w:tab/>
      </w:r>
      <w:r w:rsidR="00DC1E0F" w:rsidRPr="00836E8A">
        <w:rPr>
          <w:lang w:eastAsia="ko-KR"/>
        </w:rPr>
        <w:t>V2X (V2V/V2I) mixed communication type with vehicle/road sensors: automated driving, Automated valet parking</w:t>
      </w:r>
      <w:r w:rsidR="00ED3ECB">
        <w:rPr>
          <w:lang w:eastAsia="ko-KR"/>
        </w:rPr>
        <w:t>.</w:t>
      </w:r>
    </w:p>
    <w:p w:rsidR="00264736" w:rsidRPr="00836E8A" w:rsidRDefault="00264736" w:rsidP="00264736">
      <w:pPr>
        <w:pStyle w:val="FigureNo"/>
        <w:rPr>
          <w:lang w:eastAsia="ko-KR"/>
        </w:rPr>
      </w:pPr>
      <w:r w:rsidRPr="00836E8A">
        <w:rPr>
          <w:lang w:eastAsia="ko-KR"/>
        </w:rPr>
        <w:t>Figure 1</w:t>
      </w:r>
    </w:p>
    <w:p w:rsidR="00264736" w:rsidRPr="00836E8A" w:rsidRDefault="00264736" w:rsidP="00264736">
      <w:pPr>
        <w:pStyle w:val="Figuretitle"/>
        <w:rPr>
          <w:lang w:val="en-GB"/>
        </w:rPr>
      </w:pPr>
      <w:proofErr w:type="gramStart"/>
      <w:r w:rsidRPr="00836E8A">
        <w:rPr>
          <w:lang w:val="en-GB"/>
        </w:rPr>
        <w:t>ITS</w:t>
      </w:r>
      <w:proofErr w:type="gramEnd"/>
      <w:r w:rsidRPr="00836E8A">
        <w:rPr>
          <w:lang w:val="en-GB"/>
        </w:rPr>
        <w:t xml:space="preserve"> System Configuration</w:t>
      </w:r>
    </w:p>
    <w:p w:rsidR="00DC1E0F" w:rsidRPr="00836E8A" w:rsidRDefault="00DC1E0F" w:rsidP="00264736">
      <w:pPr>
        <w:pStyle w:val="Figure"/>
        <w:rPr>
          <w:noProof w:val="0"/>
          <w:lang w:val="en-GB"/>
        </w:rPr>
      </w:pPr>
      <w:r w:rsidRPr="00836E8A">
        <w:rPr>
          <w:lang w:val="en-GB"/>
        </w:rPr>
        <w:drawing>
          <wp:inline distT="0" distB="0" distL="0" distR="0" wp14:anchorId="19F9B5EB" wp14:editId="1BC4BF08">
            <wp:extent cx="4495800" cy="2696210"/>
            <wp:effectExtent l="0" t="0" r="0" b="889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95800" cy="2696210"/>
                    </a:xfrm>
                    <a:prstGeom prst="rect">
                      <a:avLst/>
                    </a:prstGeom>
                    <a:noFill/>
                    <a:ln>
                      <a:noFill/>
                    </a:ln>
                  </pic:spPr>
                </pic:pic>
              </a:graphicData>
            </a:graphic>
          </wp:inline>
        </w:drawing>
      </w:r>
    </w:p>
    <w:p w:rsidR="00DC1E0F" w:rsidRPr="00836E8A" w:rsidRDefault="00264736" w:rsidP="00264736">
      <w:pPr>
        <w:pStyle w:val="enumlev2"/>
        <w:rPr>
          <w:lang w:eastAsia="ko-KR"/>
        </w:rPr>
      </w:pPr>
      <w:r w:rsidRPr="00836E8A">
        <w:rPr>
          <w:lang w:eastAsia="ko-KR"/>
        </w:rPr>
        <w:t>•</w:t>
      </w:r>
      <w:r w:rsidRPr="00836E8A">
        <w:rPr>
          <w:lang w:eastAsia="ko-KR"/>
        </w:rPr>
        <w:tab/>
      </w:r>
      <w:r w:rsidR="00DC1E0F" w:rsidRPr="00836E8A">
        <w:rPr>
          <w:lang w:eastAsia="ko-KR"/>
        </w:rPr>
        <w:t>Chapter 3. ITS system architecture</w:t>
      </w:r>
    </w:p>
    <w:p w:rsidR="00DC1E0F" w:rsidRPr="00836E8A" w:rsidRDefault="00264736" w:rsidP="00264736">
      <w:pPr>
        <w:pStyle w:val="enumlev2"/>
        <w:rPr>
          <w:lang w:eastAsia="ko-KR"/>
        </w:rPr>
      </w:pPr>
      <w:r w:rsidRPr="00836E8A">
        <w:rPr>
          <w:lang w:eastAsia="ko-KR"/>
        </w:rPr>
        <w:tab/>
      </w:r>
      <w:r w:rsidR="00DC1E0F" w:rsidRPr="00836E8A">
        <w:rPr>
          <w:lang w:eastAsia="ko-KR"/>
        </w:rPr>
        <w:t xml:space="preserve">This describes system configuration and function entities, and the relationship among functional entities. It consists of personal station, vehicle station, Infrastructure (road side station and network), and </w:t>
      </w:r>
      <w:proofErr w:type="spellStart"/>
      <w:r w:rsidR="00DC1E0F" w:rsidRPr="00836E8A">
        <w:rPr>
          <w:lang w:eastAsia="ko-KR"/>
        </w:rPr>
        <w:t>center</w:t>
      </w:r>
      <w:proofErr w:type="spellEnd"/>
      <w:r w:rsidR="00DC1E0F" w:rsidRPr="00836E8A">
        <w:rPr>
          <w:lang w:eastAsia="ko-KR"/>
        </w:rPr>
        <w:t xml:space="preserve"> station.  </w:t>
      </w:r>
    </w:p>
    <w:p w:rsidR="00DC1E0F" w:rsidRPr="00836E8A" w:rsidRDefault="00110734" w:rsidP="00ED3ECB">
      <w:pPr>
        <w:pStyle w:val="enumlev2"/>
        <w:keepNext/>
        <w:rPr>
          <w:lang w:eastAsia="ko-KR"/>
        </w:rPr>
      </w:pPr>
      <w:r w:rsidRPr="00836E8A">
        <w:rPr>
          <w:lang w:eastAsia="ko-KR"/>
        </w:rPr>
        <w:t>•</w:t>
      </w:r>
      <w:r w:rsidRPr="00836E8A">
        <w:rPr>
          <w:lang w:eastAsia="ko-KR"/>
        </w:rPr>
        <w:tab/>
      </w:r>
      <w:r w:rsidR="00DC1E0F" w:rsidRPr="00836E8A">
        <w:rPr>
          <w:lang w:eastAsia="ko-KR"/>
        </w:rPr>
        <w:t xml:space="preserve">Chapter 4. Radio technologies for ITS system </w:t>
      </w:r>
    </w:p>
    <w:p w:rsidR="00DC1E0F" w:rsidRPr="00836E8A" w:rsidRDefault="00110734" w:rsidP="00110734">
      <w:pPr>
        <w:pStyle w:val="enumlev2"/>
        <w:rPr>
          <w:lang w:eastAsia="ko-KR"/>
        </w:rPr>
      </w:pPr>
      <w:r w:rsidRPr="00836E8A">
        <w:rPr>
          <w:lang w:eastAsia="ko-KR"/>
        </w:rPr>
        <w:tab/>
      </w:r>
      <w:r w:rsidR="00DC1E0F" w:rsidRPr="00836E8A">
        <w:rPr>
          <w:lang w:eastAsia="ko-KR"/>
        </w:rPr>
        <w:t xml:space="preserve">This describes DSRC, Dedicated V2X, LTE based </w:t>
      </w:r>
      <w:proofErr w:type="spellStart"/>
      <w:r w:rsidR="00DC1E0F" w:rsidRPr="00836E8A">
        <w:rPr>
          <w:lang w:eastAsia="ko-KR"/>
        </w:rPr>
        <w:t>V2X</w:t>
      </w:r>
      <w:proofErr w:type="spellEnd"/>
      <w:r w:rsidR="00DC1E0F" w:rsidRPr="00836E8A">
        <w:rPr>
          <w:lang w:eastAsia="ko-KR"/>
        </w:rPr>
        <w:t xml:space="preserve">, broadcasting, </w:t>
      </w:r>
      <w:proofErr w:type="spellStart"/>
      <w:r w:rsidR="00DC1E0F" w:rsidRPr="00836E8A">
        <w:rPr>
          <w:lang w:eastAsia="ko-KR"/>
        </w:rPr>
        <w:t>millimeter</w:t>
      </w:r>
      <w:proofErr w:type="spellEnd"/>
      <w:r w:rsidR="00DC1E0F" w:rsidRPr="00836E8A">
        <w:rPr>
          <w:lang w:eastAsia="ko-KR"/>
        </w:rPr>
        <w:t xml:space="preserve"> wave vehicle radar and road radar to use radio spectrum for ITS system. This chapter describes the technical requirements and characteristics of radio technologies for ITS system</w:t>
      </w:r>
    </w:p>
    <w:p w:rsidR="00DC1E0F" w:rsidRPr="00836E8A" w:rsidRDefault="00110734" w:rsidP="00110734">
      <w:pPr>
        <w:pStyle w:val="enumlev2"/>
        <w:rPr>
          <w:lang w:eastAsia="ko-KR"/>
        </w:rPr>
      </w:pPr>
      <w:r w:rsidRPr="00836E8A">
        <w:rPr>
          <w:lang w:eastAsia="ko-KR"/>
        </w:rPr>
        <w:lastRenderedPageBreak/>
        <w:t>•</w:t>
      </w:r>
      <w:r w:rsidRPr="00836E8A">
        <w:rPr>
          <w:lang w:eastAsia="ko-KR"/>
        </w:rPr>
        <w:tab/>
      </w:r>
      <w:r w:rsidR="00DC1E0F" w:rsidRPr="00836E8A">
        <w:rPr>
          <w:lang w:eastAsia="ko-KR"/>
        </w:rPr>
        <w:t>Chapter 5. Radio frequency assignment for ITS system</w:t>
      </w:r>
    </w:p>
    <w:p w:rsidR="00DC1E0F" w:rsidRPr="00836E8A" w:rsidRDefault="00DC1E0F" w:rsidP="00110734">
      <w:pPr>
        <w:pStyle w:val="enumlev2"/>
        <w:spacing w:after="240"/>
        <w:rPr>
          <w:lang w:eastAsia="ko-KR"/>
        </w:rPr>
      </w:pPr>
      <w:r w:rsidRPr="00836E8A">
        <w:rPr>
          <w:lang w:eastAsia="ko-KR"/>
        </w:rPr>
        <w:tab/>
        <w:t>This describes radio frequency assignment for the radio technologies for ITS applications. The below table is example of the radio frequency assignment.</w:t>
      </w:r>
    </w:p>
    <w:tbl>
      <w:tblPr>
        <w:tblStyle w:val="TableGrid"/>
        <w:tblW w:w="0" w:type="auto"/>
        <w:tblInd w:w="1384" w:type="dxa"/>
        <w:tblLook w:val="04A0" w:firstRow="1" w:lastRow="0" w:firstColumn="1" w:lastColumn="0" w:noHBand="0" w:noVBand="1"/>
      </w:tblPr>
      <w:tblGrid>
        <w:gridCol w:w="3289"/>
        <w:gridCol w:w="3940"/>
      </w:tblGrid>
      <w:tr w:rsidR="00DC1E0F" w:rsidRPr="00836E8A" w:rsidTr="00110734">
        <w:tc>
          <w:tcPr>
            <w:tcW w:w="3289" w:type="dxa"/>
          </w:tcPr>
          <w:p w:rsidR="00DC1E0F" w:rsidRPr="00836E8A" w:rsidRDefault="00DC1E0F" w:rsidP="00110734">
            <w:pPr>
              <w:pStyle w:val="Tablehead"/>
              <w:rPr>
                <w:lang w:eastAsia="ko-KR"/>
              </w:rPr>
            </w:pPr>
            <w:r w:rsidRPr="00836E8A">
              <w:rPr>
                <w:lang w:eastAsia="ko-KR"/>
              </w:rPr>
              <w:t>Radio Technologies for ITS</w:t>
            </w:r>
          </w:p>
        </w:tc>
        <w:tc>
          <w:tcPr>
            <w:tcW w:w="3940" w:type="dxa"/>
          </w:tcPr>
          <w:p w:rsidR="00DC1E0F" w:rsidRPr="00836E8A" w:rsidRDefault="00DC1E0F" w:rsidP="00110734">
            <w:pPr>
              <w:pStyle w:val="Tablehead"/>
              <w:rPr>
                <w:lang w:eastAsia="ko-KR"/>
              </w:rPr>
            </w:pPr>
            <w:r w:rsidRPr="00836E8A">
              <w:rPr>
                <w:lang w:eastAsia="ko-KR"/>
              </w:rPr>
              <w:t>Frequency Assignment</w:t>
            </w:r>
          </w:p>
        </w:tc>
      </w:tr>
      <w:tr w:rsidR="00DC1E0F" w:rsidRPr="00836E8A" w:rsidTr="00110734">
        <w:tc>
          <w:tcPr>
            <w:tcW w:w="3289" w:type="dxa"/>
          </w:tcPr>
          <w:p w:rsidR="00DC1E0F" w:rsidRPr="00836E8A" w:rsidRDefault="00DC1E0F" w:rsidP="00110734">
            <w:pPr>
              <w:pStyle w:val="Tabletext"/>
              <w:rPr>
                <w:lang w:eastAsia="ko-KR"/>
              </w:rPr>
            </w:pPr>
            <w:r w:rsidRPr="00836E8A">
              <w:rPr>
                <w:lang w:eastAsia="ko-KR"/>
              </w:rPr>
              <w:t>DSRC</w:t>
            </w:r>
          </w:p>
        </w:tc>
        <w:tc>
          <w:tcPr>
            <w:tcW w:w="3940" w:type="dxa"/>
          </w:tcPr>
          <w:p w:rsidR="00DC1E0F" w:rsidRPr="00836E8A" w:rsidRDefault="00DC1E0F">
            <w:pPr>
              <w:pStyle w:val="Tabletext"/>
              <w:jc w:val="center"/>
              <w:rPr>
                <w:lang w:eastAsia="ko-KR"/>
              </w:rPr>
            </w:pPr>
            <w:r w:rsidRPr="00836E8A">
              <w:rPr>
                <w:lang w:eastAsia="ko-KR"/>
              </w:rPr>
              <w:t>900 MHz</w:t>
            </w:r>
            <w:r w:rsidR="00945F00">
              <w:rPr>
                <w:rFonts w:hint="eastAsia"/>
                <w:lang w:eastAsia="ja-JP"/>
              </w:rPr>
              <w:t xml:space="preserve"> (</w:t>
            </w:r>
            <w:r w:rsidR="00945F00">
              <w:rPr>
                <w:lang w:eastAsia="ja-JP"/>
              </w:rPr>
              <w:t>only Region 2</w:t>
            </w:r>
            <w:r w:rsidR="00945F00">
              <w:rPr>
                <w:rFonts w:hint="eastAsia"/>
                <w:lang w:eastAsia="ja-JP"/>
              </w:rPr>
              <w:t>)</w:t>
            </w:r>
            <w:r w:rsidRPr="00836E8A">
              <w:rPr>
                <w:lang w:eastAsia="ko-KR"/>
              </w:rPr>
              <w:t>, 2.4 GHz, 5.8 GHz</w:t>
            </w:r>
          </w:p>
        </w:tc>
      </w:tr>
      <w:tr w:rsidR="00DC1E0F" w:rsidRPr="00836E8A" w:rsidTr="00110734">
        <w:tc>
          <w:tcPr>
            <w:tcW w:w="3289" w:type="dxa"/>
          </w:tcPr>
          <w:p w:rsidR="00DC1E0F" w:rsidRPr="00836E8A" w:rsidRDefault="00DC1E0F" w:rsidP="00110734">
            <w:pPr>
              <w:pStyle w:val="Tabletext"/>
              <w:rPr>
                <w:lang w:eastAsia="ko-KR"/>
              </w:rPr>
            </w:pPr>
            <w:r w:rsidRPr="00836E8A">
              <w:rPr>
                <w:lang w:eastAsia="ko-KR"/>
              </w:rPr>
              <w:t>Dedicated V2X</w:t>
            </w:r>
          </w:p>
        </w:tc>
        <w:tc>
          <w:tcPr>
            <w:tcW w:w="3940" w:type="dxa"/>
          </w:tcPr>
          <w:p w:rsidR="00DC1E0F" w:rsidRPr="00836E8A" w:rsidRDefault="00DC1E0F" w:rsidP="00110734">
            <w:pPr>
              <w:pStyle w:val="Tabletext"/>
              <w:jc w:val="center"/>
              <w:rPr>
                <w:lang w:eastAsia="ko-KR"/>
              </w:rPr>
            </w:pPr>
            <w:r w:rsidRPr="00836E8A">
              <w:rPr>
                <w:lang w:eastAsia="ko-KR"/>
              </w:rPr>
              <w:t>760 MHz, 5.9 GHz</w:t>
            </w:r>
          </w:p>
        </w:tc>
      </w:tr>
      <w:tr w:rsidR="00DC1E0F" w:rsidRPr="00836E8A" w:rsidTr="00110734">
        <w:tc>
          <w:tcPr>
            <w:tcW w:w="3289" w:type="dxa"/>
          </w:tcPr>
          <w:p w:rsidR="00DC1E0F" w:rsidRPr="00836E8A" w:rsidRDefault="00DC1E0F" w:rsidP="00110734">
            <w:pPr>
              <w:pStyle w:val="Tabletext"/>
              <w:rPr>
                <w:lang w:eastAsia="ko-KR"/>
              </w:rPr>
            </w:pPr>
            <w:r w:rsidRPr="00836E8A">
              <w:rPr>
                <w:lang w:eastAsia="ko-KR"/>
              </w:rPr>
              <w:t>LTE based V2X</w:t>
            </w:r>
          </w:p>
        </w:tc>
        <w:tc>
          <w:tcPr>
            <w:tcW w:w="3940" w:type="dxa"/>
          </w:tcPr>
          <w:p w:rsidR="00DC1E0F" w:rsidRPr="00836E8A" w:rsidRDefault="00DC1E0F" w:rsidP="00110734">
            <w:pPr>
              <w:pStyle w:val="Tabletext"/>
              <w:jc w:val="center"/>
              <w:rPr>
                <w:lang w:eastAsia="ko-KR"/>
              </w:rPr>
            </w:pPr>
            <w:r w:rsidRPr="00836E8A">
              <w:rPr>
                <w:lang w:eastAsia="ko-KR"/>
              </w:rPr>
              <w:t>T.B.D.</w:t>
            </w:r>
          </w:p>
        </w:tc>
      </w:tr>
      <w:tr w:rsidR="00DC1E0F" w:rsidRPr="00836E8A" w:rsidTr="00110734">
        <w:tc>
          <w:tcPr>
            <w:tcW w:w="3289" w:type="dxa"/>
          </w:tcPr>
          <w:p w:rsidR="00DC1E0F" w:rsidRPr="00836E8A" w:rsidRDefault="00DC1E0F" w:rsidP="00110734">
            <w:pPr>
              <w:pStyle w:val="Tabletext"/>
              <w:rPr>
                <w:lang w:eastAsia="ko-KR"/>
              </w:rPr>
            </w:pPr>
            <w:r w:rsidRPr="00836E8A">
              <w:rPr>
                <w:lang w:eastAsia="ko-KR"/>
              </w:rPr>
              <w:t xml:space="preserve">FM Broadcasting </w:t>
            </w:r>
          </w:p>
        </w:tc>
        <w:tc>
          <w:tcPr>
            <w:tcW w:w="3940" w:type="dxa"/>
          </w:tcPr>
          <w:p w:rsidR="00DC1E0F" w:rsidRPr="00836E8A" w:rsidRDefault="00DC1E0F" w:rsidP="00110734">
            <w:pPr>
              <w:pStyle w:val="Tabletext"/>
              <w:jc w:val="center"/>
              <w:rPr>
                <w:lang w:eastAsia="ko-KR"/>
              </w:rPr>
            </w:pPr>
            <w:r w:rsidRPr="00836E8A">
              <w:rPr>
                <w:lang w:eastAsia="ko-KR"/>
              </w:rPr>
              <w:t>74-90 MHz</w:t>
            </w:r>
          </w:p>
        </w:tc>
      </w:tr>
      <w:tr w:rsidR="00DC1E0F" w:rsidRPr="00836E8A" w:rsidTr="00110734">
        <w:tc>
          <w:tcPr>
            <w:tcW w:w="3289" w:type="dxa"/>
          </w:tcPr>
          <w:p w:rsidR="00DC1E0F" w:rsidRPr="00836E8A" w:rsidRDefault="00DC1E0F" w:rsidP="00110734">
            <w:pPr>
              <w:pStyle w:val="Tabletext"/>
              <w:rPr>
                <w:lang w:eastAsia="ko-KR"/>
              </w:rPr>
            </w:pPr>
            <w:r w:rsidRPr="00836E8A">
              <w:rPr>
                <w:lang w:eastAsia="ko-KR"/>
              </w:rPr>
              <w:t>Vehicle Radar</w:t>
            </w:r>
          </w:p>
        </w:tc>
        <w:tc>
          <w:tcPr>
            <w:tcW w:w="3940" w:type="dxa"/>
          </w:tcPr>
          <w:p w:rsidR="00DC1E0F" w:rsidRPr="00836E8A" w:rsidRDefault="00DC1E0F" w:rsidP="00110734">
            <w:pPr>
              <w:pStyle w:val="Tabletext"/>
              <w:jc w:val="center"/>
              <w:rPr>
                <w:lang w:eastAsia="ko-KR"/>
              </w:rPr>
            </w:pPr>
            <w:r w:rsidRPr="00836E8A">
              <w:rPr>
                <w:lang w:eastAsia="ko-KR"/>
              </w:rPr>
              <w:t>5.8 GHz, 24 GHz, 60 GHz,</w:t>
            </w:r>
            <w:r w:rsidR="00110734" w:rsidRPr="00836E8A">
              <w:rPr>
                <w:lang w:eastAsia="ko-KR"/>
              </w:rPr>
              <w:t xml:space="preserve"> </w:t>
            </w:r>
            <w:r w:rsidRPr="00836E8A">
              <w:rPr>
                <w:lang w:eastAsia="ko-KR"/>
              </w:rPr>
              <w:t>76 GHz, 79 GHz</w:t>
            </w:r>
          </w:p>
        </w:tc>
      </w:tr>
      <w:tr w:rsidR="00DC1E0F" w:rsidRPr="00836E8A" w:rsidTr="00110734">
        <w:tc>
          <w:tcPr>
            <w:tcW w:w="3289" w:type="dxa"/>
          </w:tcPr>
          <w:p w:rsidR="00DC1E0F" w:rsidRPr="00836E8A" w:rsidRDefault="00DC1E0F" w:rsidP="00110734">
            <w:pPr>
              <w:pStyle w:val="Tabletext"/>
              <w:rPr>
                <w:lang w:eastAsia="ko-KR"/>
              </w:rPr>
            </w:pPr>
            <w:r w:rsidRPr="00836E8A">
              <w:rPr>
                <w:lang w:eastAsia="ko-KR"/>
              </w:rPr>
              <w:t xml:space="preserve">Road Radar </w:t>
            </w:r>
          </w:p>
        </w:tc>
        <w:tc>
          <w:tcPr>
            <w:tcW w:w="3940" w:type="dxa"/>
          </w:tcPr>
          <w:p w:rsidR="00DC1E0F" w:rsidRPr="00836E8A" w:rsidRDefault="00DC1E0F" w:rsidP="00110734">
            <w:pPr>
              <w:pStyle w:val="Tabletext"/>
              <w:jc w:val="center"/>
              <w:rPr>
                <w:lang w:eastAsia="ko-KR"/>
              </w:rPr>
            </w:pPr>
            <w:r w:rsidRPr="00836E8A">
              <w:rPr>
                <w:lang w:eastAsia="ko-KR"/>
              </w:rPr>
              <w:t>34 GHz</w:t>
            </w:r>
          </w:p>
        </w:tc>
      </w:tr>
    </w:tbl>
    <w:p w:rsidR="00DC1E0F" w:rsidRPr="00836E8A" w:rsidRDefault="00DC1E0F" w:rsidP="00110734">
      <w:pPr>
        <w:pStyle w:val="Tablefin"/>
        <w:rPr>
          <w:lang w:val="en-GB"/>
        </w:rPr>
      </w:pPr>
    </w:p>
    <w:p w:rsidR="00DC1E0F" w:rsidRPr="00836E8A" w:rsidRDefault="00110734" w:rsidP="00110734">
      <w:pPr>
        <w:pStyle w:val="enumlev2"/>
        <w:rPr>
          <w:lang w:eastAsia="ko-KR"/>
        </w:rPr>
      </w:pPr>
      <w:r w:rsidRPr="00836E8A">
        <w:rPr>
          <w:lang w:eastAsia="ko-KR"/>
        </w:rPr>
        <w:t>•</w:t>
      </w:r>
      <w:r w:rsidRPr="00836E8A">
        <w:rPr>
          <w:lang w:eastAsia="ko-KR"/>
        </w:rPr>
        <w:tab/>
      </w:r>
      <w:r w:rsidR="00DC1E0F" w:rsidRPr="00836E8A">
        <w:rPr>
          <w:lang w:eastAsia="ko-KR"/>
        </w:rPr>
        <w:t>Chapter 6. International and national standard for ITS system</w:t>
      </w:r>
    </w:p>
    <w:p w:rsidR="00DC1E0F" w:rsidRPr="00836E8A" w:rsidRDefault="00110734" w:rsidP="00110734">
      <w:pPr>
        <w:pStyle w:val="enumlev2"/>
        <w:rPr>
          <w:lang w:eastAsia="ko-KR"/>
        </w:rPr>
      </w:pPr>
      <w:r w:rsidRPr="00836E8A">
        <w:rPr>
          <w:lang w:eastAsia="ko-KR"/>
        </w:rPr>
        <w:tab/>
      </w:r>
      <w:r w:rsidR="00DC1E0F" w:rsidRPr="00836E8A">
        <w:rPr>
          <w:lang w:eastAsia="ko-KR"/>
        </w:rPr>
        <w:t>This describes international standard and national standard to use the radio technologies for ITS applications. IEEE, ETSI, ARIB, CCSA, TSAC, TTA, 3GPP and ISO standard will be introduced.</w:t>
      </w:r>
    </w:p>
    <w:p w:rsidR="00DC1E0F" w:rsidRPr="00836E8A" w:rsidRDefault="00110734" w:rsidP="00110734">
      <w:pPr>
        <w:pStyle w:val="enumlev2"/>
        <w:rPr>
          <w:lang w:eastAsia="ko-KR"/>
        </w:rPr>
      </w:pPr>
      <w:r w:rsidRPr="00836E8A">
        <w:rPr>
          <w:lang w:eastAsia="ko-KR"/>
        </w:rPr>
        <w:t>•</w:t>
      </w:r>
      <w:r w:rsidRPr="00836E8A">
        <w:rPr>
          <w:lang w:eastAsia="ko-KR"/>
        </w:rPr>
        <w:tab/>
        <w:t>Annex</w:t>
      </w:r>
      <w:r w:rsidR="00DC1E0F" w:rsidRPr="00836E8A">
        <w:rPr>
          <w:lang w:eastAsia="ko-KR"/>
        </w:rPr>
        <w:t xml:space="preserve">: The usage of </w:t>
      </w:r>
      <w:proofErr w:type="gramStart"/>
      <w:r w:rsidR="00DC1E0F" w:rsidRPr="00836E8A">
        <w:rPr>
          <w:lang w:eastAsia="ko-KR"/>
        </w:rPr>
        <w:t>ITS</w:t>
      </w:r>
      <w:proofErr w:type="gramEnd"/>
      <w:r w:rsidR="00DC1E0F" w:rsidRPr="00836E8A">
        <w:rPr>
          <w:lang w:eastAsia="ko-KR"/>
        </w:rPr>
        <w:t xml:space="preserve"> from EU, USA, Japan, China, Singapore, Thailand, Korea and other countries</w:t>
      </w:r>
    </w:p>
    <w:p w:rsidR="00DC1E0F" w:rsidRPr="00836E8A" w:rsidRDefault="00110734" w:rsidP="00110734">
      <w:pPr>
        <w:pStyle w:val="enumlev2"/>
        <w:rPr>
          <w:lang w:eastAsia="ko-KR"/>
        </w:rPr>
      </w:pPr>
      <w:r w:rsidRPr="00836E8A">
        <w:rPr>
          <w:lang w:eastAsia="ko-KR"/>
        </w:rPr>
        <w:tab/>
      </w:r>
      <w:r w:rsidR="00DC1E0F" w:rsidRPr="00836E8A">
        <w:rPr>
          <w:lang w:eastAsia="ko-KR"/>
        </w:rPr>
        <w:t xml:space="preserve">This describes the summary on service overview, frequency assignment and standard listed in the table format. Template will be provided to the members and contributed. </w:t>
      </w:r>
    </w:p>
    <w:p w:rsidR="000069D4" w:rsidRPr="00836E8A" w:rsidRDefault="000069D4" w:rsidP="00DD4BED">
      <w:pPr>
        <w:rPr>
          <w:rFonts w:eastAsia="MS Mincho"/>
          <w:lang w:eastAsia="ja-JP"/>
        </w:rPr>
      </w:pPr>
    </w:p>
    <w:p w:rsidR="00110734" w:rsidRPr="00836E8A" w:rsidRDefault="00110734" w:rsidP="0032202E">
      <w:pPr>
        <w:pStyle w:val="Reasons"/>
      </w:pPr>
    </w:p>
    <w:sectPr w:rsidR="00110734" w:rsidRPr="00836E8A" w:rsidSect="00D02712">
      <w:headerReference w:type="default" r:id="rId13"/>
      <w:footerReference w:type="default" r:id="rId14"/>
      <w:footerReference w:type="first" r:id="rId1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5CC" w:rsidRDefault="00A175CC">
      <w:r>
        <w:separator/>
      </w:r>
    </w:p>
  </w:endnote>
  <w:endnote w:type="continuationSeparator" w:id="0">
    <w:p w:rsidR="00A175CC" w:rsidRDefault="00A17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04A" w:rsidRDefault="004B3B02" w:rsidP="00F4604A">
    <w:pPr>
      <w:pStyle w:val="Footer"/>
    </w:pPr>
    <w:r>
      <w:fldChar w:fldCharType="begin"/>
    </w:r>
    <w:r>
      <w:instrText xml:space="preserve"> FILENAME \p  \* MERGEFORMAT </w:instrText>
    </w:r>
    <w:r>
      <w:fldChar w:fldCharType="separate"/>
    </w:r>
    <w:r>
      <w:t>M:\BRSGD\TEXT2017\SG05\WP5A\400\469\469N37e.docx</w:t>
    </w:r>
    <w:r>
      <w:fldChar w:fldCharType="end"/>
    </w:r>
    <w:r w:rsidR="00F4604A">
      <w:tab/>
    </w:r>
    <w:r w:rsidR="00F4604A">
      <w:fldChar w:fldCharType="begin"/>
    </w:r>
    <w:r w:rsidR="00F4604A">
      <w:instrText xml:space="preserve"> SAVEDATE \@ DD.MM.YY </w:instrText>
    </w:r>
    <w:r w:rsidR="00F4604A">
      <w:fldChar w:fldCharType="separate"/>
    </w:r>
    <w:r>
      <w:t>13.06.17</w:t>
    </w:r>
    <w:r w:rsidR="00F4604A">
      <w:fldChar w:fldCharType="end"/>
    </w:r>
    <w:r w:rsidR="00F4604A">
      <w:tab/>
    </w:r>
    <w:r w:rsidR="00F4604A">
      <w:fldChar w:fldCharType="begin"/>
    </w:r>
    <w:r w:rsidR="00F4604A">
      <w:instrText xml:space="preserve"> PRINTDATE \@ DD.MM.YY </w:instrText>
    </w:r>
    <w:r w:rsidR="00F4604A">
      <w:fldChar w:fldCharType="separate"/>
    </w:r>
    <w:r>
      <w:t>05.06.17</w:t>
    </w:r>
    <w:r w:rsidR="00F4604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04A" w:rsidRDefault="00B47820">
    <w:pPr>
      <w:pStyle w:val="Footer"/>
    </w:pPr>
    <w:fldSimple w:instr=" FILENAME \p  \* MERGEFORMAT ">
      <w:r w:rsidR="004B3B02">
        <w:t>M:\BRSGD\TEXT2017\SG05\WP5A\400\469\469N37e.docx</w:t>
      </w:r>
    </w:fldSimple>
    <w:r w:rsidR="00F4604A">
      <w:tab/>
    </w:r>
    <w:r w:rsidR="00F4604A">
      <w:fldChar w:fldCharType="begin"/>
    </w:r>
    <w:r w:rsidR="00F4604A">
      <w:instrText xml:space="preserve"> SAVEDATE \@ DD.MM.YY </w:instrText>
    </w:r>
    <w:r w:rsidR="00F4604A">
      <w:fldChar w:fldCharType="separate"/>
    </w:r>
    <w:r w:rsidR="004B3B02">
      <w:t>13.06.17</w:t>
    </w:r>
    <w:r w:rsidR="00F4604A">
      <w:fldChar w:fldCharType="end"/>
    </w:r>
    <w:r w:rsidR="00F4604A">
      <w:tab/>
    </w:r>
    <w:r w:rsidR="00F4604A">
      <w:fldChar w:fldCharType="begin"/>
    </w:r>
    <w:r w:rsidR="00F4604A">
      <w:instrText xml:space="preserve"> PRINTDATE \@ DD.MM.YY </w:instrText>
    </w:r>
    <w:r w:rsidR="00F4604A">
      <w:fldChar w:fldCharType="separate"/>
    </w:r>
    <w:r w:rsidR="004B3B02">
      <w:t>05.06.17</w:t>
    </w:r>
    <w:r w:rsidR="00F4604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5CC" w:rsidRDefault="00A175CC">
      <w:r>
        <w:t>____________________</w:t>
      </w:r>
    </w:p>
  </w:footnote>
  <w:footnote w:type="continuationSeparator" w:id="0">
    <w:p w:rsidR="00A175CC" w:rsidRDefault="00A17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4B3B02">
      <w:rPr>
        <w:rStyle w:val="PageNumber"/>
        <w:noProof/>
      </w:rPr>
      <w:t>3</w:t>
    </w:r>
    <w:r w:rsidR="00D02712">
      <w:rPr>
        <w:rStyle w:val="PageNumber"/>
      </w:rPr>
      <w:fldChar w:fldCharType="end"/>
    </w:r>
    <w:r>
      <w:rPr>
        <w:rStyle w:val="PageNumber"/>
      </w:rPr>
      <w:t xml:space="preserve"> -</w:t>
    </w:r>
  </w:p>
  <w:p w:rsidR="00FA124A" w:rsidRDefault="00DC1E0F">
    <w:pPr>
      <w:pStyle w:val="Header"/>
      <w:rPr>
        <w:lang w:val="en-US"/>
      </w:rPr>
    </w:pPr>
    <w:r>
      <w:rPr>
        <w:lang w:val="en-US"/>
      </w:rPr>
      <w:t>5A/</w:t>
    </w:r>
    <w:r w:rsidR="002474BA">
      <w:rPr>
        <w:lang w:val="en-US"/>
      </w:rPr>
      <w:t>469 (Annex 37</w:t>
    </w:r>
    <w:r w:rsidR="00B66280">
      <w:rPr>
        <w:lang w:val="en-US"/>
      </w:rPr>
      <w:t>)</w:t>
    </w:r>
    <w:r>
      <w:rPr>
        <w:lang w:val="en-U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1807"/>
    <w:multiLevelType w:val="hybridMultilevel"/>
    <w:tmpl w:val="B1547714"/>
    <w:lvl w:ilvl="0" w:tplc="04090009">
      <w:start w:val="1"/>
      <w:numFmt w:val="bullet"/>
      <w:lvlText w:val=""/>
      <w:lvlJc w:val="left"/>
      <w:pPr>
        <w:ind w:left="2015" w:hanging="400"/>
      </w:pPr>
      <w:rPr>
        <w:rFonts w:ascii="Wingdings" w:hAnsi="Wingdings" w:hint="default"/>
      </w:rPr>
    </w:lvl>
    <w:lvl w:ilvl="1" w:tplc="04090003" w:tentative="1">
      <w:start w:val="1"/>
      <w:numFmt w:val="bullet"/>
      <w:lvlText w:val=""/>
      <w:lvlJc w:val="left"/>
      <w:pPr>
        <w:ind w:left="2415" w:hanging="400"/>
      </w:pPr>
      <w:rPr>
        <w:rFonts w:ascii="Wingdings" w:hAnsi="Wingdings" w:hint="default"/>
      </w:rPr>
    </w:lvl>
    <w:lvl w:ilvl="2" w:tplc="04090005" w:tentative="1">
      <w:start w:val="1"/>
      <w:numFmt w:val="bullet"/>
      <w:lvlText w:val=""/>
      <w:lvlJc w:val="left"/>
      <w:pPr>
        <w:ind w:left="2815" w:hanging="400"/>
      </w:pPr>
      <w:rPr>
        <w:rFonts w:ascii="Wingdings" w:hAnsi="Wingdings" w:hint="default"/>
      </w:rPr>
    </w:lvl>
    <w:lvl w:ilvl="3" w:tplc="04090001" w:tentative="1">
      <w:start w:val="1"/>
      <w:numFmt w:val="bullet"/>
      <w:lvlText w:val=""/>
      <w:lvlJc w:val="left"/>
      <w:pPr>
        <w:ind w:left="3215" w:hanging="400"/>
      </w:pPr>
      <w:rPr>
        <w:rFonts w:ascii="Wingdings" w:hAnsi="Wingdings" w:hint="default"/>
      </w:rPr>
    </w:lvl>
    <w:lvl w:ilvl="4" w:tplc="04090003" w:tentative="1">
      <w:start w:val="1"/>
      <w:numFmt w:val="bullet"/>
      <w:lvlText w:val=""/>
      <w:lvlJc w:val="left"/>
      <w:pPr>
        <w:ind w:left="3615" w:hanging="400"/>
      </w:pPr>
      <w:rPr>
        <w:rFonts w:ascii="Wingdings" w:hAnsi="Wingdings" w:hint="default"/>
      </w:rPr>
    </w:lvl>
    <w:lvl w:ilvl="5" w:tplc="04090005" w:tentative="1">
      <w:start w:val="1"/>
      <w:numFmt w:val="bullet"/>
      <w:lvlText w:val=""/>
      <w:lvlJc w:val="left"/>
      <w:pPr>
        <w:ind w:left="4015" w:hanging="400"/>
      </w:pPr>
      <w:rPr>
        <w:rFonts w:ascii="Wingdings" w:hAnsi="Wingdings" w:hint="default"/>
      </w:rPr>
    </w:lvl>
    <w:lvl w:ilvl="6" w:tplc="04090001" w:tentative="1">
      <w:start w:val="1"/>
      <w:numFmt w:val="bullet"/>
      <w:lvlText w:val=""/>
      <w:lvlJc w:val="left"/>
      <w:pPr>
        <w:ind w:left="4415" w:hanging="400"/>
      </w:pPr>
      <w:rPr>
        <w:rFonts w:ascii="Wingdings" w:hAnsi="Wingdings" w:hint="default"/>
      </w:rPr>
    </w:lvl>
    <w:lvl w:ilvl="7" w:tplc="04090003" w:tentative="1">
      <w:start w:val="1"/>
      <w:numFmt w:val="bullet"/>
      <w:lvlText w:val=""/>
      <w:lvlJc w:val="left"/>
      <w:pPr>
        <w:ind w:left="4815" w:hanging="400"/>
      </w:pPr>
      <w:rPr>
        <w:rFonts w:ascii="Wingdings" w:hAnsi="Wingdings" w:hint="default"/>
      </w:rPr>
    </w:lvl>
    <w:lvl w:ilvl="8" w:tplc="04090005" w:tentative="1">
      <w:start w:val="1"/>
      <w:numFmt w:val="bullet"/>
      <w:lvlText w:val=""/>
      <w:lvlJc w:val="left"/>
      <w:pPr>
        <w:ind w:left="5215" w:hanging="400"/>
      </w:pPr>
      <w:rPr>
        <w:rFonts w:ascii="Wingdings" w:hAnsi="Wingdings" w:hint="default"/>
      </w:rPr>
    </w:lvl>
  </w:abstractNum>
  <w:abstractNum w:abstractNumId="1" w15:restartNumberingAfterBreak="0">
    <w:nsid w:val="132826A8"/>
    <w:multiLevelType w:val="hybridMultilevel"/>
    <w:tmpl w:val="78ACC3CA"/>
    <w:lvl w:ilvl="0" w:tplc="1EFAE4D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33A6367D"/>
    <w:multiLevelType w:val="hybridMultilevel"/>
    <w:tmpl w:val="4DCE3138"/>
    <w:lvl w:ilvl="0" w:tplc="04090009">
      <w:start w:val="1"/>
      <w:numFmt w:val="bullet"/>
      <w:lvlText w:val=""/>
      <w:lvlJc w:val="left"/>
      <w:pPr>
        <w:ind w:left="1727" w:hanging="400"/>
      </w:pPr>
      <w:rPr>
        <w:rFonts w:ascii="Wingdings" w:hAnsi="Wingdings" w:hint="default"/>
      </w:rPr>
    </w:lvl>
    <w:lvl w:ilvl="1" w:tplc="04090003" w:tentative="1">
      <w:start w:val="1"/>
      <w:numFmt w:val="bullet"/>
      <w:lvlText w:val=""/>
      <w:lvlJc w:val="left"/>
      <w:pPr>
        <w:ind w:left="2127" w:hanging="400"/>
      </w:pPr>
      <w:rPr>
        <w:rFonts w:ascii="Wingdings" w:hAnsi="Wingdings" w:hint="default"/>
      </w:rPr>
    </w:lvl>
    <w:lvl w:ilvl="2" w:tplc="04090005" w:tentative="1">
      <w:start w:val="1"/>
      <w:numFmt w:val="bullet"/>
      <w:lvlText w:val=""/>
      <w:lvlJc w:val="left"/>
      <w:pPr>
        <w:ind w:left="2527" w:hanging="400"/>
      </w:pPr>
      <w:rPr>
        <w:rFonts w:ascii="Wingdings" w:hAnsi="Wingdings" w:hint="default"/>
      </w:rPr>
    </w:lvl>
    <w:lvl w:ilvl="3" w:tplc="04090001" w:tentative="1">
      <w:start w:val="1"/>
      <w:numFmt w:val="bullet"/>
      <w:lvlText w:val=""/>
      <w:lvlJc w:val="left"/>
      <w:pPr>
        <w:ind w:left="2927" w:hanging="400"/>
      </w:pPr>
      <w:rPr>
        <w:rFonts w:ascii="Wingdings" w:hAnsi="Wingdings" w:hint="default"/>
      </w:rPr>
    </w:lvl>
    <w:lvl w:ilvl="4" w:tplc="04090003" w:tentative="1">
      <w:start w:val="1"/>
      <w:numFmt w:val="bullet"/>
      <w:lvlText w:val=""/>
      <w:lvlJc w:val="left"/>
      <w:pPr>
        <w:ind w:left="3327" w:hanging="400"/>
      </w:pPr>
      <w:rPr>
        <w:rFonts w:ascii="Wingdings" w:hAnsi="Wingdings" w:hint="default"/>
      </w:rPr>
    </w:lvl>
    <w:lvl w:ilvl="5" w:tplc="04090005" w:tentative="1">
      <w:start w:val="1"/>
      <w:numFmt w:val="bullet"/>
      <w:lvlText w:val=""/>
      <w:lvlJc w:val="left"/>
      <w:pPr>
        <w:ind w:left="3727" w:hanging="400"/>
      </w:pPr>
      <w:rPr>
        <w:rFonts w:ascii="Wingdings" w:hAnsi="Wingdings" w:hint="default"/>
      </w:rPr>
    </w:lvl>
    <w:lvl w:ilvl="6" w:tplc="04090001" w:tentative="1">
      <w:start w:val="1"/>
      <w:numFmt w:val="bullet"/>
      <w:lvlText w:val=""/>
      <w:lvlJc w:val="left"/>
      <w:pPr>
        <w:ind w:left="4127" w:hanging="400"/>
      </w:pPr>
      <w:rPr>
        <w:rFonts w:ascii="Wingdings" w:hAnsi="Wingdings" w:hint="default"/>
      </w:rPr>
    </w:lvl>
    <w:lvl w:ilvl="7" w:tplc="04090003" w:tentative="1">
      <w:start w:val="1"/>
      <w:numFmt w:val="bullet"/>
      <w:lvlText w:val=""/>
      <w:lvlJc w:val="left"/>
      <w:pPr>
        <w:ind w:left="4527" w:hanging="400"/>
      </w:pPr>
      <w:rPr>
        <w:rFonts w:ascii="Wingdings" w:hAnsi="Wingdings" w:hint="default"/>
      </w:rPr>
    </w:lvl>
    <w:lvl w:ilvl="8" w:tplc="04090005" w:tentative="1">
      <w:start w:val="1"/>
      <w:numFmt w:val="bullet"/>
      <w:lvlText w:val=""/>
      <w:lvlJc w:val="left"/>
      <w:pPr>
        <w:ind w:left="4927" w:hanging="400"/>
      </w:pPr>
      <w:rPr>
        <w:rFonts w:ascii="Wingdings" w:hAnsi="Wingdings" w:hint="default"/>
      </w:rPr>
    </w:lvl>
  </w:abstractNum>
  <w:abstractNum w:abstractNumId="3" w15:restartNumberingAfterBreak="0">
    <w:nsid w:val="3DE660FA"/>
    <w:multiLevelType w:val="hybridMultilevel"/>
    <w:tmpl w:val="EA2C4D3C"/>
    <w:lvl w:ilvl="0" w:tplc="C1EAC804">
      <w:start w:val="2"/>
      <w:numFmt w:val="bullet"/>
      <w:lvlText w:val="-"/>
      <w:lvlJc w:val="left"/>
      <w:pPr>
        <w:ind w:left="2067" w:hanging="360"/>
      </w:pPr>
      <w:rPr>
        <w:rFonts w:ascii="Times New Roman" w:eastAsia="Malgun Gothic" w:hAnsi="Times New Roman" w:cs="Times New Roman" w:hint="default"/>
      </w:rPr>
    </w:lvl>
    <w:lvl w:ilvl="1" w:tplc="04090003" w:tentative="1">
      <w:start w:val="1"/>
      <w:numFmt w:val="bullet"/>
      <w:lvlText w:val=""/>
      <w:lvlJc w:val="left"/>
      <w:pPr>
        <w:ind w:left="2507" w:hanging="400"/>
      </w:pPr>
      <w:rPr>
        <w:rFonts w:ascii="Wingdings" w:hAnsi="Wingdings" w:hint="default"/>
      </w:rPr>
    </w:lvl>
    <w:lvl w:ilvl="2" w:tplc="04090005" w:tentative="1">
      <w:start w:val="1"/>
      <w:numFmt w:val="bullet"/>
      <w:lvlText w:val=""/>
      <w:lvlJc w:val="left"/>
      <w:pPr>
        <w:ind w:left="2907" w:hanging="400"/>
      </w:pPr>
      <w:rPr>
        <w:rFonts w:ascii="Wingdings" w:hAnsi="Wingdings" w:hint="default"/>
      </w:rPr>
    </w:lvl>
    <w:lvl w:ilvl="3" w:tplc="04090001" w:tentative="1">
      <w:start w:val="1"/>
      <w:numFmt w:val="bullet"/>
      <w:lvlText w:val=""/>
      <w:lvlJc w:val="left"/>
      <w:pPr>
        <w:ind w:left="3307" w:hanging="400"/>
      </w:pPr>
      <w:rPr>
        <w:rFonts w:ascii="Wingdings" w:hAnsi="Wingdings" w:hint="default"/>
      </w:rPr>
    </w:lvl>
    <w:lvl w:ilvl="4" w:tplc="04090003" w:tentative="1">
      <w:start w:val="1"/>
      <w:numFmt w:val="bullet"/>
      <w:lvlText w:val=""/>
      <w:lvlJc w:val="left"/>
      <w:pPr>
        <w:ind w:left="3707" w:hanging="400"/>
      </w:pPr>
      <w:rPr>
        <w:rFonts w:ascii="Wingdings" w:hAnsi="Wingdings" w:hint="default"/>
      </w:rPr>
    </w:lvl>
    <w:lvl w:ilvl="5" w:tplc="04090005" w:tentative="1">
      <w:start w:val="1"/>
      <w:numFmt w:val="bullet"/>
      <w:lvlText w:val=""/>
      <w:lvlJc w:val="left"/>
      <w:pPr>
        <w:ind w:left="4107" w:hanging="400"/>
      </w:pPr>
      <w:rPr>
        <w:rFonts w:ascii="Wingdings" w:hAnsi="Wingdings" w:hint="default"/>
      </w:rPr>
    </w:lvl>
    <w:lvl w:ilvl="6" w:tplc="04090001" w:tentative="1">
      <w:start w:val="1"/>
      <w:numFmt w:val="bullet"/>
      <w:lvlText w:val=""/>
      <w:lvlJc w:val="left"/>
      <w:pPr>
        <w:ind w:left="4507" w:hanging="400"/>
      </w:pPr>
      <w:rPr>
        <w:rFonts w:ascii="Wingdings" w:hAnsi="Wingdings" w:hint="default"/>
      </w:rPr>
    </w:lvl>
    <w:lvl w:ilvl="7" w:tplc="04090003" w:tentative="1">
      <w:start w:val="1"/>
      <w:numFmt w:val="bullet"/>
      <w:lvlText w:val=""/>
      <w:lvlJc w:val="left"/>
      <w:pPr>
        <w:ind w:left="4907" w:hanging="400"/>
      </w:pPr>
      <w:rPr>
        <w:rFonts w:ascii="Wingdings" w:hAnsi="Wingdings" w:hint="default"/>
      </w:rPr>
    </w:lvl>
    <w:lvl w:ilvl="8" w:tplc="04090005" w:tentative="1">
      <w:start w:val="1"/>
      <w:numFmt w:val="bullet"/>
      <w:lvlText w:val=""/>
      <w:lvlJc w:val="left"/>
      <w:pPr>
        <w:ind w:left="5307" w:hanging="400"/>
      </w:pPr>
      <w:rPr>
        <w:rFonts w:ascii="Wingdings" w:hAnsi="Wingdings" w:hint="default"/>
      </w:rPr>
    </w:lvl>
  </w:abstractNum>
  <w:abstractNum w:abstractNumId="4" w15:restartNumberingAfterBreak="0">
    <w:nsid w:val="4F65142A"/>
    <w:multiLevelType w:val="hybridMultilevel"/>
    <w:tmpl w:val="B4248108"/>
    <w:lvl w:ilvl="0" w:tplc="1EFAE4DA">
      <w:start w:val="1"/>
      <w:numFmt w:val="bullet"/>
      <w:lvlText w:val=""/>
      <w:lvlJc w:val="left"/>
      <w:pPr>
        <w:ind w:left="855" w:hanging="400"/>
      </w:pPr>
      <w:rPr>
        <w:rFonts w:ascii="Wingdings" w:hAnsi="Wingdings" w:hint="default"/>
      </w:rPr>
    </w:lvl>
    <w:lvl w:ilvl="1" w:tplc="04090003" w:tentative="1">
      <w:start w:val="1"/>
      <w:numFmt w:val="bullet"/>
      <w:lvlText w:val=""/>
      <w:lvlJc w:val="left"/>
      <w:pPr>
        <w:ind w:left="1255" w:hanging="400"/>
      </w:pPr>
      <w:rPr>
        <w:rFonts w:ascii="Wingdings" w:hAnsi="Wingdings" w:hint="default"/>
      </w:rPr>
    </w:lvl>
    <w:lvl w:ilvl="2" w:tplc="04090005" w:tentative="1">
      <w:start w:val="1"/>
      <w:numFmt w:val="bullet"/>
      <w:lvlText w:val=""/>
      <w:lvlJc w:val="left"/>
      <w:pPr>
        <w:ind w:left="1655" w:hanging="400"/>
      </w:pPr>
      <w:rPr>
        <w:rFonts w:ascii="Wingdings" w:hAnsi="Wingdings" w:hint="default"/>
      </w:rPr>
    </w:lvl>
    <w:lvl w:ilvl="3" w:tplc="04090001" w:tentative="1">
      <w:start w:val="1"/>
      <w:numFmt w:val="bullet"/>
      <w:lvlText w:val=""/>
      <w:lvlJc w:val="left"/>
      <w:pPr>
        <w:ind w:left="2055" w:hanging="400"/>
      </w:pPr>
      <w:rPr>
        <w:rFonts w:ascii="Wingdings" w:hAnsi="Wingdings" w:hint="default"/>
      </w:rPr>
    </w:lvl>
    <w:lvl w:ilvl="4" w:tplc="04090003" w:tentative="1">
      <w:start w:val="1"/>
      <w:numFmt w:val="bullet"/>
      <w:lvlText w:val=""/>
      <w:lvlJc w:val="left"/>
      <w:pPr>
        <w:ind w:left="2455" w:hanging="400"/>
      </w:pPr>
      <w:rPr>
        <w:rFonts w:ascii="Wingdings" w:hAnsi="Wingdings" w:hint="default"/>
      </w:rPr>
    </w:lvl>
    <w:lvl w:ilvl="5" w:tplc="04090005" w:tentative="1">
      <w:start w:val="1"/>
      <w:numFmt w:val="bullet"/>
      <w:lvlText w:val=""/>
      <w:lvlJc w:val="left"/>
      <w:pPr>
        <w:ind w:left="2855" w:hanging="400"/>
      </w:pPr>
      <w:rPr>
        <w:rFonts w:ascii="Wingdings" w:hAnsi="Wingdings" w:hint="default"/>
      </w:rPr>
    </w:lvl>
    <w:lvl w:ilvl="6" w:tplc="04090001" w:tentative="1">
      <w:start w:val="1"/>
      <w:numFmt w:val="bullet"/>
      <w:lvlText w:val=""/>
      <w:lvlJc w:val="left"/>
      <w:pPr>
        <w:ind w:left="3255" w:hanging="400"/>
      </w:pPr>
      <w:rPr>
        <w:rFonts w:ascii="Wingdings" w:hAnsi="Wingdings" w:hint="default"/>
      </w:rPr>
    </w:lvl>
    <w:lvl w:ilvl="7" w:tplc="04090003" w:tentative="1">
      <w:start w:val="1"/>
      <w:numFmt w:val="bullet"/>
      <w:lvlText w:val=""/>
      <w:lvlJc w:val="left"/>
      <w:pPr>
        <w:ind w:left="3655" w:hanging="400"/>
      </w:pPr>
      <w:rPr>
        <w:rFonts w:ascii="Wingdings" w:hAnsi="Wingdings" w:hint="default"/>
      </w:rPr>
    </w:lvl>
    <w:lvl w:ilvl="8" w:tplc="04090005" w:tentative="1">
      <w:start w:val="1"/>
      <w:numFmt w:val="bullet"/>
      <w:lvlText w:val=""/>
      <w:lvlJc w:val="left"/>
      <w:pPr>
        <w:ind w:left="4055" w:hanging="40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fr-CH" w:vendorID="64" w:dllVersion="0" w:nlCheck="1" w:checkStyle="0"/>
  <w:activeWritingStyle w:appName="MSWord" w:lang="en-CA" w:vendorID="64" w:dllVersion="0" w:nlCheck="1" w:checkStyle="1"/>
  <w:activeWritingStyle w:appName="MSWord" w:lang="en-GB" w:vendorID="64" w:dllVersion="131078" w:nlCheck="1" w:checkStyle="1"/>
  <w:activeWritingStyle w:appName="MSWord" w:lang="fr-CH" w:vendorID="64" w:dllVersion="131078" w:nlCheck="1" w:checkStyle="1"/>
  <w:activeWritingStyle w:appName="MSWord" w:lang="en-CA"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E0F"/>
    <w:rsid w:val="000069D4"/>
    <w:rsid w:val="000174AD"/>
    <w:rsid w:val="00047A1D"/>
    <w:rsid w:val="000604B9"/>
    <w:rsid w:val="000A7D55"/>
    <w:rsid w:val="000B5579"/>
    <w:rsid w:val="000C12C8"/>
    <w:rsid w:val="000C2E8E"/>
    <w:rsid w:val="000E0E7C"/>
    <w:rsid w:val="000F1B4B"/>
    <w:rsid w:val="00110734"/>
    <w:rsid w:val="0012744F"/>
    <w:rsid w:val="00131178"/>
    <w:rsid w:val="00145D62"/>
    <w:rsid w:val="00156F66"/>
    <w:rsid w:val="00163271"/>
    <w:rsid w:val="00182528"/>
    <w:rsid w:val="0018500B"/>
    <w:rsid w:val="00196A19"/>
    <w:rsid w:val="00202DC1"/>
    <w:rsid w:val="002116EE"/>
    <w:rsid w:val="002309D8"/>
    <w:rsid w:val="002474BA"/>
    <w:rsid w:val="00264736"/>
    <w:rsid w:val="002A7FE2"/>
    <w:rsid w:val="002E1B4F"/>
    <w:rsid w:val="002F2E67"/>
    <w:rsid w:val="002F7CB3"/>
    <w:rsid w:val="00315546"/>
    <w:rsid w:val="00330567"/>
    <w:rsid w:val="00386A9D"/>
    <w:rsid w:val="00391081"/>
    <w:rsid w:val="003B2789"/>
    <w:rsid w:val="003C13CE"/>
    <w:rsid w:val="003E2518"/>
    <w:rsid w:val="003E7CEF"/>
    <w:rsid w:val="004B1EF7"/>
    <w:rsid w:val="004B3B02"/>
    <w:rsid w:val="004B3FAD"/>
    <w:rsid w:val="004C5749"/>
    <w:rsid w:val="00501DCA"/>
    <w:rsid w:val="00513A47"/>
    <w:rsid w:val="005202B2"/>
    <w:rsid w:val="005408DF"/>
    <w:rsid w:val="00573344"/>
    <w:rsid w:val="00583F9B"/>
    <w:rsid w:val="005E5C10"/>
    <w:rsid w:val="005F2C78"/>
    <w:rsid w:val="006144E4"/>
    <w:rsid w:val="00650299"/>
    <w:rsid w:val="00655FC5"/>
    <w:rsid w:val="007259BE"/>
    <w:rsid w:val="00726098"/>
    <w:rsid w:val="007A6503"/>
    <w:rsid w:val="00814E0A"/>
    <w:rsid w:val="00822581"/>
    <w:rsid w:val="008309DD"/>
    <w:rsid w:val="0083227A"/>
    <w:rsid w:val="00836E8A"/>
    <w:rsid w:val="00866900"/>
    <w:rsid w:val="00876A8A"/>
    <w:rsid w:val="00881BA1"/>
    <w:rsid w:val="008C2302"/>
    <w:rsid w:val="008C26B8"/>
    <w:rsid w:val="008F208F"/>
    <w:rsid w:val="009373A3"/>
    <w:rsid w:val="00945F00"/>
    <w:rsid w:val="00982084"/>
    <w:rsid w:val="00995963"/>
    <w:rsid w:val="009B61EB"/>
    <w:rsid w:val="009C2064"/>
    <w:rsid w:val="009D1697"/>
    <w:rsid w:val="009F3A46"/>
    <w:rsid w:val="009F6520"/>
    <w:rsid w:val="00A014F8"/>
    <w:rsid w:val="00A175CC"/>
    <w:rsid w:val="00A330D2"/>
    <w:rsid w:val="00A5173C"/>
    <w:rsid w:val="00A61AEF"/>
    <w:rsid w:val="00AD2345"/>
    <w:rsid w:val="00AF173A"/>
    <w:rsid w:val="00B066A4"/>
    <w:rsid w:val="00B07A13"/>
    <w:rsid w:val="00B4279B"/>
    <w:rsid w:val="00B45FC9"/>
    <w:rsid w:val="00B47820"/>
    <w:rsid w:val="00B66280"/>
    <w:rsid w:val="00B76F35"/>
    <w:rsid w:val="00B81138"/>
    <w:rsid w:val="00BC7CCF"/>
    <w:rsid w:val="00BE470B"/>
    <w:rsid w:val="00C57A91"/>
    <w:rsid w:val="00CC01C2"/>
    <w:rsid w:val="00CF21F2"/>
    <w:rsid w:val="00D02712"/>
    <w:rsid w:val="00D046A7"/>
    <w:rsid w:val="00D214D0"/>
    <w:rsid w:val="00D6546B"/>
    <w:rsid w:val="00D82341"/>
    <w:rsid w:val="00DB178B"/>
    <w:rsid w:val="00DC17D3"/>
    <w:rsid w:val="00DC1E0F"/>
    <w:rsid w:val="00DD4BED"/>
    <w:rsid w:val="00DE39F0"/>
    <w:rsid w:val="00DF0AF3"/>
    <w:rsid w:val="00DF7E9F"/>
    <w:rsid w:val="00E27D7E"/>
    <w:rsid w:val="00E42E13"/>
    <w:rsid w:val="00E56D5C"/>
    <w:rsid w:val="00E6257C"/>
    <w:rsid w:val="00E63C59"/>
    <w:rsid w:val="00ED3ECB"/>
    <w:rsid w:val="00F25662"/>
    <w:rsid w:val="00F4604A"/>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441A7965-5375-4D68-BF1C-E423FD441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Batang"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264736"/>
    <w:pPr>
      <w:spacing w:after="240"/>
      <w:jc w:val="center"/>
    </w:pPr>
    <w:rPr>
      <w:noProof/>
      <w:lang w:val="en-US" w:eastAsia="zh-CN"/>
    </w:rPr>
  </w:style>
  <w:style w:type="character" w:styleId="PageNumber">
    <w:name w:val="page number"/>
    <w:basedOn w:val="DefaultParagraphFont"/>
    <w:rsid w:val="00E63C59"/>
  </w:style>
  <w:style w:type="paragraph" w:customStyle="1" w:styleId="Figuretitle">
    <w:name w:val="Figure_title"/>
    <w:basedOn w:val="Normal"/>
    <w:next w:val="Normal"/>
    <w:rsid w:val="00264736"/>
    <w:pPr>
      <w:keepNext/>
      <w:keepLines/>
      <w:spacing w:before="0" w:after="120"/>
      <w:jc w:val="center"/>
    </w:pPr>
    <w:rPr>
      <w:rFonts w:ascii="Times New Roman Bold" w:hAnsi="Times New Roman Bold"/>
      <w:b/>
      <w:sz w:val="20"/>
      <w:lang w:val="en-US" w:eastAsia="ko-KR"/>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styleId="Hyperlink">
    <w:name w:val="Hyperlink"/>
    <w:basedOn w:val="DefaultParagraphFont"/>
    <w:unhideWhenUsed/>
    <w:rsid w:val="00DC1E0F"/>
    <w:rPr>
      <w:color w:val="0000FF" w:themeColor="hyperlink"/>
      <w:u w:val="single"/>
    </w:rPr>
  </w:style>
  <w:style w:type="table" w:styleId="TableGrid">
    <w:name w:val="Table Grid"/>
    <w:basedOn w:val="TableNormal"/>
    <w:rsid w:val="00DC1E0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1E0F"/>
    <w:pPr>
      <w:ind w:leftChars="400" w:left="800"/>
    </w:pPr>
  </w:style>
  <w:style w:type="paragraph" w:customStyle="1" w:styleId="Tablefin">
    <w:name w:val="Table_fin"/>
    <w:basedOn w:val="Normal"/>
    <w:rsid w:val="00110734"/>
    <w:pPr>
      <w:spacing w:before="0"/>
    </w:pPr>
    <w:rPr>
      <w:sz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tu.int/pub/R-QUE-SG05.205"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E%20-%20ITU\PE_BR_9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1" ma:contentTypeDescription="Create a new document." ma:contentTypeScope="" ma:versionID="cee1133c6e756a25d3204d788b69016d">
  <xsd:schema xmlns:xsd="http://www.w3.org/2001/XMLSchema" xmlns:xs="http://www.w3.org/2001/XMLSchema" xmlns:p="http://schemas.microsoft.com/office/2006/metadata/properties" xmlns:ns2="4c6a61cb-1973-4fc6-92ae-f4d7a4471404" targetNamespace="http://schemas.microsoft.com/office/2006/metadata/properties" ma:root="true" ma:fieldsID="256a109c578fe0901469f77075d675b5"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Props1.xml><?xml version="1.0" encoding="utf-8"?>
<ds:datastoreItem xmlns:ds="http://schemas.openxmlformats.org/officeDocument/2006/customXml" ds:itemID="{2985F4E0-F4A2-4E3F-BDF2-96DFAFD9BFC3}">
  <ds:schemaRefs>
    <ds:schemaRef ds:uri="http://schemas.microsoft.com/sharepoint/v3/contenttype/forms"/>
  </ds:schemaRefs>
</ds:datastoreItem>
</file>

<file path=customXml/itemProps2.xml><?xml version="1.0" encoding="utf-8"?>
<ds:datastoreItem xmlns:ds="http://schemas.openxmlformats.org/officeDocument/2006/customXml" ds:itemID="{109536A4-D83D-4499-BAC4-913CBFB2D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3CAF5E-99D9-4EB2-A5AB-E4BCAB07700B}">
  <ds:schemaRefs>
    <ds:schemaRef ds:uri="http://schemas.microsoft.com/office/2006/metadata/properties"/>
    <ds:schemaRef ds:uri="4c6a61cb-1973-4fc6-92ae-f4d7a4471404"/>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PE_BR_90.dotm</Template>
  <TotalTime>4</TotalTime>
  <Pages>3</Pages>
  <Words>650</Words>
  <Characters>4043</Characters>
  <Application>Microsoft Office Word</Application>
  <DocSecurity>0</DocSecurity>
  <Lines>33</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ITU</Company>
  <LinksUpToDate>false</LinksUpToDate>
  <CharactersWithSpaces>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^_^</dc:creator>
  <cp:lastModifiedBy>Song, Xiaojing</cp:lastModifiedBy>
  <cp:revision>3</cp:revision>
  <cp:lastPrinted>2017-06-05T08:46:00Z</cp:lastPrinted>
  <dcterms:created xsi:type="dcterms:W3CDTF">2017-06-13T09:27:00Z</dcterms:created>
  <dcterms:modified xsi:type="dcterms:W3CDTF">2017-06-13T09:32:00Z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