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025B5B6" w14:textId="77777777" w:rsidTr="00876A8A">
        <w:trPr>
          <w:cantSplit/>
        </w:trPr>
        <w:tc>
          <w:tcPr>
            <w:tcW w:w="6487" w:type="dxa"/>
            <w:vAlign w:val="center"/>
          </w:tcPr>
          <w:p w14:paraId="30AE546A"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AE93868" w14:textId="77777777" w:rsidR="009F6520" w:rsidRDefault="00787C89" w:rsidP="00787C89">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2F6D041F" wp14:editId="0443EB89">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2AC793E" w14:textId="77777777" w:rsidTr="00876A8A">
        <w:trPr>
          <w:cantSplit/>
        </w:trPr>
        <w:tc>
          <w:tcPr>
            <w:tcW w:w="6487" w:type="dxa"/>
            <w:tcBorders>
              <w:bottom w:val="single" w:sz="12" w:space="0" w:color="auto"/>
            </w:tcBorders>
          </w:tcPr>
          <w:p w14:paraId="51B8EF5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EC2CFD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2F051DC" w14:textId="77777777" w:rsidTr="00876A8A">
        <w:trPr>
          <w:cantSplit/>
        </w:trPr>
        <w:tc>
          <w:tcPr>
            <w:tcW w:w="6487" w:type="dxa"/>
            <w:tcBorders>
              <w:top w:val="single" w:sz="12" w:space="0" w:color="auto"/>
            </w:tcBorders>
          </w:tcPr>
          <w:p w14:paraId="3DB42F5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4881091" w14:textId="77777777" w:rsidR="000069D4" w:rsidRPr="00710D66" w:rsidRDefault="000069D4" w:rsidP="00A5173C">
            <w:pPr>
              <w:shd w:val="solid" w:color="FFFFFF" w:fill="FFFFFF"/>
              <w:spacing w:before="0" w:after="48" w:line="240" w:lineRule="atLeast"/>
              <w:rPr>
                <w:lang w:val="en-US"/>
              </w:rPr>
            </w:pPr>
          </w:p>
        </w:tc>
      </w:tr>
      <w:tr w:rsidR="000069D4" w:rsidRPr="00B6045E" w14:paraId="76F84FB0" w14:textId="77777777" w:rsidTr="00876A8A">
        <w:trPr>
          <w:cantSplit/>
        </w:trPr>
        <w:tc>
          <w:tcPr>
            <w:tcW w:w="6487" w:type="dxa"/>
            <w:vMerge w:val="restart"/>
          </w:tcPr>
          <w:p w14:paraId="48812DD4" w14:textId="4D76B630" w:rsidR="00787C89" w:rsidRPr="005360A2" w:rsidRDefault="00401DBE" w:rsidP="00401DBE">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5360A2">
              <w:rPr>
                <w:rFonts w:ascii="Verdana" w:hAnsi="Verdana"/>
                <w:sz w:val="20"/>
                <w:lang w:val="en-CA"/>
              </w:rPr>
              <w:t>Source:</w:t>
            </w:r>
            <w:r w:rsidRPr="005360A2">
              <w:rPr>
                <w:rFonts w:ascii="Verdana" w:hAnsi="Verdana"/>
                <w:sz w:val="20"/>
                <w:lang w:val="en-CA"/>
              </w:rPr>
              <w:tab/>
              <w:t xml:space="preserve">Document </w:t>
            </w:r>
            <w:r w:rsidR="00EC0503" w:rsidRPr="005360A2">
              <w:rPr>
                <w:rFonts w:ascii="Verdana" w:hAnsi="Verdana"/>
                <w:sz w:val="20"/>
                <w:lang w:val="en-CA"/>
              </w:rPr>
              <w:t>5A/TEMP/189</w:t>
            </w:r>
          </w:p>
        </w:tc>
        <w:tc>
          <w:tcPr>
            <w:tcW w:w="3402" w:type="dxa"/>
          </w:tcPr>
          <w:p w14:paraId="1853A55C" w14:textId="77777777" w:rsidR="00EC0503" w:rsidRPr="00EC0503" w:rsidRDefault="00EC0503" w:rsidP="00787C89">
            <w:pPr>
              <w:shd w:val="solid" w:color="FFFFFF" w:fill="FFFFFF"/>
              <w:spacing w:before="0" w:line="240" w:lineRule="atLeast"/>
              <w:rPr>
                <w:rFonts w:ascii="Verdana" w:hAnsi="Verdana"/>
                <w:b/>
                <w:sz w:val="20"/>
                <w:lang w:val="pt-BR" w:eastAsia="zh-CN"/>
              </w:rPr>
            </w:pPr>
            <w:r w:rsidRPr="00EC0503">
              <w:rPr>
                <w:rFonts w:ascii="Verdana" w:hAnsi="Verdana"/>
                <w:b/>
                <w:sz w:val="20"/>
                <w:lang w:val="pt-BR" w:eastAsia="zh-CN"/>
              </w:rPr>
              <w:t>Annex 14 to</w:t>
            </w:r>
          </w:p>
          <w:p w14:paraId="1EC7EDBE" w14:textId="70320CEB" w:rsidR="000069D4" w:rsidRPr="00EC0503" w:rsidRDefault="00787C89" w:rsidP="00787C89">
            <w:pPr>
              <w:shd w:val="solid" w:color="FFFFFF" w:fill="FFFFFF"/>
              <w:spacing w:before="0" w:line="240" w:lineRule="atLeast"/>
              <w:rPr>
                <w:rFonts w:ascii="Verdana" w:hAnsi="Verdana"/>
                <w:sz w:val="20"/>
                <w:lang w:val="pt-BR" w:eastAsia="zh-CN"/>
              </w:rPr>
            </w:pPr>
            <w:r w:rsidRPr="00EC0503">
              <w:rPr>
                <w:rFonts w:ascii="Verdana" w:hAnsi="Verdana"/>
                <w:b/>
                <w:sz w:val="20"/>
                <w:lang w:val="pt-BR" w:eastAsia="zh-CN"/>
              </w:rPr>
              <w:t>Document 5A/</w:t>
            </w:r>
            <w:r w:rsidR="00EC0503">
              <w:rPr>
                <w:rFonts w:ascii="Verdana" w:hAnsi="Verdana"/>
                <w:b/>
                <w:sz w:val="20"/>
                <w:lang w:val="pt-BR" w:eastAsia="zh-CN"/>
              </w:rPr>
              <w:t>46</w:t>
            </w:r>
            <w:r w:rsidRPr="00EC0503">
              <w:rPr>
                <w:rFonts w:ascii="Verdana" w:hAnsi="Verdana"/>
                <w:b/>
                <w:sz w:val="20"/>
                <w:lang w:val="pt-BR" w:eastAsia="zh-CN"/>
              </w:rPr>
              <w:t>9-E</w:t>
            </w:r>
          </w:p>
        </w:tc>
      </w:tr>
      <w:tr w:rsidR="000069D4" w14:paraId="2862F26B" w14:textId="77777777" w:rsidTr="00876A8A">
        <w:trPr>
          <w:cantSplit/>
        </w:trPr>
        <w:tc>
          <w:tcPr>
            <w:tcW w:w="6487" w:type="dxa"/>
            <w:vMerge/>
          </w:tcPr>
          <w:p w14:paraId="2F15FF96" w14:textId="77777777" w:rsidR="000069D4" w:rsidRPr="00EC0503" w:rsidRDefault="000069D4" w:rsidP="00A5173C">
            <w:pPr>
              <w:spacing w:before="60"/>
              <w:jc w:val="center"/>
              <w:rPr>
                <w:b/>
                <w:smallCaps/>
                <w:sz w:val="32"/>
                <w:lang w:val="pt-BR" w:eastAsia="zh-CN"/>
              </w:rPr>
            </w:pPr>
            <w:bookmarkStart w:id="3" w:name="ddate" w:colFirst="1" w:colLast="1"/>
            <w:bookmarkEnd w:id="2"/>
          </w:p>
        </w:tc>
        <w:tc>
          <w:tcPr>
            <w:tcW w:w="3402" w:type="dxa"/>
          </w:tcPr>
          <w:p w14:paraId="79FADFA7" w14:textId="21A4B016" w:rsidR="000069D4" w:rsidRPr="00787C89" w:rsidRDefault="005B46E1" w:rsidP="00A5173C">
            <w:pPr>
              <w:shd w:val="solid" w:color="FFFFFF" w:fill="FFFFFF"/>
              <w:spacing w:before="0" w:line="240" w:lineRule="atLeast"/>
              <w:rPr>
                <w:rFonts w:ascii="Verdana" w:hAnsi="Verdana"/>
                <w:sz w:val="20"/>
                <w:lang w:eastAsia="zh-CN"/>
              </w:rPr>
            </w:pPr>
            <w:r>
              <w:rPr>
                <w:rFonts w:ascii="Verdana" w:hAnsi="Verdana"/>
                <w:b/>
                <w:sz w:val="20"/>
                <w:lang w:eastAsia="zh-CN"/>
              </w:rPr>
              <w:t>6</w:t>
            </w:r>
            <w:r w:rsidR="008435BE">
              <w:rPr>
                <w:rFonts w:ascii="Verdana" w:hAnsi="Verdana"/>
                <w:b/>
                <w:sz w:val="20"/>
                <w:lang w:eastAsia="zh-CN"/>
              </w:rPr>
              <w:t xml:space="preserve"> Ju</w:t>
            </w:r>
            <w:r w:rsidR="00D43E16">
              <w:rPr>
                <w:rFonts w:ascii="Verdana" w:hAnsi="Verdana"/>
                <w:b/>
                <w:sz w:val="20"/>
                <w:lang w:eastAsia="zh-CN"/>
              </w:rPr>
              <w:t>ne</w:t>
            </w:r>
            <w:r w:rsidR="00787C89">
              <w:rPr>
                <w:rFonts w:ascii="Verdana" w:hAnsi="Verdana"/>
                <w:b/>
                <w:sz w:val="20"/>
                <w:lang w:eastAsia="zh-CN"/>
              </w:rPr>
              <w:t xml:space="preserve"> 2017</w:t>
            </w:r>
          </w:p>
        </w:tc>
      </w:tr>
      <w:tr w:rsidR="000069D4" w14:paraId="6ADE696B" w14:textId="77777777" w:rsidTr="00876A8A">
        <w:trPr>
          <w:cantSplit/>
        </w:trPr>
        <w:tc>
          <w:tcPr>
            <w:tcW w:w="6487" w:type="dxa"/>
            <w:vMerge/>
          </w:tcPr>
          <w:p w14:paraId="76FACA4F"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0E3037EE" w14:textId="77777777" w:rsidR="000069D4" w:rsidRPr="00787C89" w:rsidRDefault="00787C8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A6C4377" w14:textId="77777777" w:rsidTr="00D046A7">
        <w:trPr>
          <w:cantSplit/>
        </w:trPr>
        <w:tc>
          <w:tcPr>
            <w:tcW w:w="9889" w:type="dxa"/>
            <w:gridSpan w:val="2"/>
          </w:tcPr>
          <w:p w14:paraId="056B24B7" w14:textId="47F40A09" w:rsidR="000069D4" w:rsidRDefault="00933459" w:rsidP="005360A2">
            <w:pPr>
              <w:pStyle w:val="Source"/>
              <w:rPr>
                <w:lang w:eastAsia="zh-CN"/>
              </w:rPr>
            </w:pPr>
            <w:bookmarkStart w:id="5" w:name="drec" w:colFirst="0" w:colLast="0"/>
            <w:bookmarkEnd w:id="4"/>
            <w:r>
              <w:rPr>
                <w:lang w:val="en-CA" w:eastAsia="zh-CN"/>
              </w:rPr>
              <w:t xml:space="preserve">Annex </w:t>
            </w:r>
            <w:r w:rsidR="00EC0503">
              <w:rPr>
                <w:lang w:val="en-CA" w:eastAsia="zh-CN"/>
              </w:rPr>
              <w:t>14</w:t>
            </w:r>
            <w:r w:rsidRPr="00FE46A5">
              <w:rPr>
                <w:lang w:val="en-CA" w:eastAsia="zh-CN"/>
              </w:rPr>
              <w:t xml:space="preserve"> to Working </w:t>
            </w:r>
            <w:r w:rsidRPr="00055588">
              <w:t>Party</w:t>
            </w:r>
            <w:r w:rsidRPr="00FE46A5">
              <w:rPr>
                <w:lang w:val="en-CA" w:eastAsia="zh-CN"/>
              </w:rPr>
              <w:t xml:space="preserve"> 5A Chairman’s Report</w:t>
            </w:r>
          </w:p>
        </w:tc>
      </w:tr>
      <w:tr w:rsidR="000069D4" w14:paraId="0EDFD8AF" w14:textId="77777777" w:rsidTr="00D046A7">
        <w:trPr>
          <w:cantSplit/>
        </w:trPr>
        <w:tc>
          <w:tcPr>
            <w:tcW w:w="9889" w:type="dxa"/>
            <w:gridSpan w:val="2"/>
          </w:tcPr>
          <w:p w14:paraId="266514E8" w14:textId="30BE8686" w:rsidR="000069D4" w:rsidRDefault="00933459" w:rsidP="00933459">
            <w:pPr>
              <w:pStyle w:val="Title1"/>
              <w:rPr>
                <w:lang w:eastAsia="zh-CN"/>
              </w:rPr>
            </w:pPr>
            <w:bookmarkStart w:id="6" w:name="dtitle1" w:colFirst="0" w:colLast="0"/>
            <w:bookmarkEnd w:id="5"/>
            <w:r w:rsidRPr="00853C9F">
              <w:rPr>
                <w:lang w:val="en-US" w:eastAsia="zh-CN"/>
              </w:rPr>
              <w:t xml:space="preserve">Working </w:t>
            </w:r>
            <w:r>
              <w:rPr>
                <w:lang w:val="en-US" w:eastAsia="zh-CN"/>
              </w:rPr>
              <w:t>d</w:t>
            </w:r>
            <w:r w:rsidRPr="00853C9F">
              <w:rPr>
                <w:lang w:val="en-US" w:eastAsia="zh-CN"/>
              </w:rPr>
              <w:t>ocument toward preliminary draft new</w:t>
            </w:r>
            <w:r w:rsidRPr="00853C9F">
              <w:rPr>
                <w:lang w:val="en-US" w:eastAsia="zh-CN"/>
              </w:rPr>
              <w:br/>
            </w:r>
            <w:r>
              <w:rPr>
                <w:lang w:val="en-US" w:eastAsia="zh-CN"/>
              </w:rPr>
              <w:t>R</w:t>
            </w:r>
            <w:r w:rsidRPr="00853C9F">
              <w:rPr>
                <w:lang w:val="en-US" w:eastAsia="zh-CN"/>
              </w:rPr>
              <w:t>eport ITU-R M.[amateur_50_MHz]</w:t>
            </w:r>
          </w:p>
        </w:tc>
      </w:tr>
      <w:tr w:rsidR="00933459" w14:paraId="46B916D8" w14:textId="77777777" w:rsidTr="00D046A7">
        <w:trPr>
          <w:cantSplit/>
        </w:trPr>
        <w:tc>
          <w:tcPr>
            <w:tcW w:w="9889" w:type="dxa"/>
            <w:gridSpan w:val="2"/>
          </w:tcPr>
          <w:p w14:paraId="7B4CA73F" w14:textId="181A3BC0" w:rsidR="00933459" w:rsidRPr="00853C9F" w:rsidRDefault="00933459" w:rsidP="00933459">
            <w:pPr>
              <w:pStyle w:val="Title4"/>
              <w:rPr>
                <w:lang w:val="en-US" w:eastAsia="zh-CN"/>
              </w:rPr>
            </w:pPr>
            <w:r w:rsidRPr="00853C9F">
              <w:rPr>
                <w:lang w:val="en-US" w:eastAsia="zh-CN"/>
              </w:rPr>
              <w:t>Spectrum needs for the amateur service in the frequency band 50-54 MHz in Region 1 and sharing with mobile</w:t>
            </w:r>
            <w:r>
              <w:rPr>
                <w:lang w:val="en-US" w:eastAsia="zh-CN"/>
              </w:rPr>
              <w:t>,</w:t>
            </w:r>
            <w:r w:rsidRPr="00853C9F">
              <w:rPr>
                <w:lang w:val="en-US" w:eastAsia="zh-CN"/>
              </w:rPr>
              <w:t xml:space="preserve"> fixed, radiolocation, and broadcasting services</w:t>
            </w:r>
          </w:p>
        </w:tc>
      </w:tr>
    </w:tbl>
    <w:p w14:paraId="3C88613B" w14:textId="77777777" w:rsidR="00401DBE" w:rsidRDefault="00401DBE" w:rsidP="00401DBE">
      <w:pPr>
        <w:pStyle w:val="Title3"/>
        <w:rPr>
          <w:lang w:val="en-US"/>
        </w:rPr>
      </w:pPr>
      <w:bookmarkStart w:id="7" w:name="dbreak"/>
      <w:bookmarkStart w:id="8" w:name="_Toc449638998"/>
      <w:bookmarkStart w:id="9" w:name="_Toc451373073"/>
      <w:bookmarkEnd w:id="6"/>
      <w:bookmarkEnd w:id="7"/>
      <w:r w:rsidRPr="00E00D7C">
        <w:rPr>
          <w:lang w:val="en-US"/>
        </w:rPr>
        <w:t>Table of Contents</w:t>
      </w:r>
    </w:p>
    <w:p w14:paraId="396DE7A2" w14:textId="0B6FAA6C" w:rsidR="00EC4EB4" w:rsidRDefault="00EC4EB4" w:rsidP="00EC4EB4">
      <w:pPr>
        <w:pStyle w:val="TOC1"/>
        <w:rPr>
          <w:rFonts w:asciiTheme="minorHAnsi" w:eastAsiaTheme="minorEastAsia" w:hAnsiTheme="minorHAnsi" w:cstheme="minorBidi"/>
          <w:noProof/>
          <w:sz w:val="22"/>
          <w:szCs w:val="22"/>
          <w:lang w:val="en-US"/>
        </w:rPr>
      </w:pPr>
      <w:r>
        <w:rPr>
          <w:lang w:val="en-US"/>
        </w:rPr>
        <w:fldChar w:fldCharType="begin"/>
      </w:r>
      <w:r>
        <w:rPr>
          <w:lang w:val="en-US"/>
        </w:rPr>
        <w:instrText xml:space="preserve"> TOC \o "1-3" \h \z \u </w:instrText>
      </w:r>
      <w:r>
        <w:rPr>
          <w:lang w:val="en-US"/>
        </w:rPr>
        <w:fldChar w:fldCharType="separate"/>
      </w:r>
      <w:hyperlink w:anchor="_Toc483919367" w:history="1">
        <w:r w:rsidRPr="009A40FE">
          <w:rPr>
            <w:rStyle w:val="Hyperlink"/>
            <w:noProof/>
            <w:lang w:val="en-US"/>
          </w:rPr>
          <w:t>1</w:t>
        </w:r>
        <w:r>
          <w:rPr>
            <w:rFonts w:asciiTheme="minorHAnsi" w:eastAsiaTheme="minorEastAsia" w:hAnsiTheme="minorHAnsi" w:cstheme="minorBidi"/>
            <w:noProof/>
            <w:sz w:val="22"/>
            <w:szCs w:val="22"/>
            <w:lang w:val="en-US"/>
          </w:rPr>
          <w:tab/>
        </w:r>
        <w:r w:rsidRPr="009A40FE">
          <w:rPr>
            <w:rStyle w:val="Hyperlink"/>
            <w:noProof/>
            <w:lang w:val="en-US"/>
          </w:rPr>
          <w:t>Introduction</w:t>
        </w:r>
        <w:r>
          <w:rPr>
            <w:noProof/>
            <w:webHidden/>
          </w:rPr>
          <w:tab/>
        </w:r>
        <w:r>
          <w:rPr>
            <w:noProof/>
            <w:webHidden/>
          </w:rPr>
          <w:tab/>
        </w:r>
        <w:r>
          <w:rPr>
            <w:noProof/>
            <w:webHidden/>
          </w:rPr>
          <w:fldChar w:fldCharType="begin"/>
        </w:r>
        <w:r>
          <w:rPr>
            <w:noProof/>
            <w:webHidden/>
          </w:rPr>
          <w:instrText xml:space="preserve"> PAGEREF _Toc483919367 \h </w:instrText>
        </w:r>
        <w:r>
          <w:rPr>
            <w:noProof/>
            <w:webHidden/>
          </w:rPr>
        </w:r>
        <w:r>
          <w:rPr>
            <w:noProof/>
            <w:webHidden/>
          </w:rPr>
          <w:fldChar w:fldCharType="separate"/>
        </w:r>
        <w:r w:rsidR="006C4145">
          <w:rPr>
            <w:noProof/>
            <w:webHidden/>
          </w:rPr>
          <w:t>4</w:t>
        </w:r>
        <w:r>
          <w:rPr>
            <w:noProof/>
            <w:webHidden/>
          </w:rPr>
          <w:fldChar w:fldCharType="end"/>
        </w:r>
      </w:hyperlink>
    </w:p>
    <w:p w14:paraId="485BF390" w14:textId="7E4F9812" w:rsidR="00EC4EB4" w:rsidRDefault="00026666" w:rsidP="006C4145">
      <w:pPr>
        <w:pStyle w:val="TOC1"/>
        <w:spacing w:before="120"/>
        <w:rPr>
          <w:rFonts w:asciiTheme="minorHAnsi" w:eastAsiaTheme="minorEastAsia" w:hAnsiTheme="minorHAnsi" w:cstheme="minorBidi"/>
          <w:noProof/>
          <w:sz w:val="22"/>
          <w:szCs w:val="22"/>
          <w:lang w:val="en-US"/>
        </w:rPr>
      </w:pPr>
      <w:hyperlink w:anchor="_Toc483919368" w:history="1">
        <w:r w:rsidR="00EC4EB4" w:rsidRPr="009A40FE">
          <w:rPr>
            <w:rStyle w:val="Hyperlink"/>
            <w:noProof/>
            <w:lang w:val="en-US"/>
          </w:rPr>
          <w:t xml:space="preserve">2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Current usage of the 50-54 MHz frequency band in Region 1</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_Toc483919368 \h </w:instrText>
        </w:r>
        <w:r w:rsidR="00EC4EB4">
          <w:rPr>
            <w:noProof/>
            <w:webHidden/>
          </w:rPr>
        </w:r>
        <w:r w:rsidR="00EC4EB4">
          <w:rPr>
            <w:noProof/>
            <w:webHidden/>
          </w:rPr>
          <w:fldChar w:fldCharType="separate"/>
        </w:r>
        <w:r w:rsidR="006C4145">
          <w:rPr>
            <w:noProof/>
            <w:webHidden/>
          </w:rPr>
          <w:t>4</w:t>
        </w:r>
        <w:r w:rsidR="00EC4EB4">
          <w:rPr>
            <w:noProof/>
            <w:webHidden/>
          </w:rPr>
          <w:fldChar w:fldCharType="end"/>
        </w:r>
      </w:hyperlink>
    </w:p>
    <w:p w14:paraId="0A9BC09E" w14:textId="1D1BE00B" w:rsidR="00EC4EB4" w:rsidRDefault="00026666" w:rsidP="00EC4EB4">
      <w:pPr>
        <w:pStyle w:val="TOC2"/>
        <w:rPr>
          <w:rFonts w:asciiTheme="minorHAnsi" w:eastAsiaTheme="minorEastAsia" w:hAnsiTheme="minorHAnsi" w:cstheme="minorBidi"/>
          <w:noProof/>
          <w:sz w:val="22"/>
          <w:szCs w:val="22"/>
          <w:lang w:val="en-US"/>
        </w:rPr>
      </w:pPr>
      <w:hyperlink w:anchor="_Toc483919369" w:history="1">
        <w:r w:rsidR="00EC4EB4" w:rsidRPr="009A40FE">
          <w:rPr>
            <w:rStyle w:val="Hyperlink"/>
            <w:noProof/>
            <w:lang w:val="en-US"/>
          </w:rPr>
          <w:t xml:space="preserve">2.1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The amateur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_Toc483919369 \h </w:instrText>
        </w:r>
        <w:r w:rsidR="00EC4EB4">
          <w:rPr>
            <w:noProof/>
            <w:webHidden/>
          </w:rPr>
        </w:r>
        <w:r w:rsidR="00EC4EB4">
          <w:rPr>
            <w:noProof/>
            <w:webHidden/>
          </w:rPr>
          <w:fldChar w:fldCharType="separate"/>
        </w:r>
        <w:r w:rsidR="006C4145">
          <w:rPr>
            <w:noProof/>
            <w:webHidden/>
          </w:rPr>
          <w:t>4</w:t>
        </w:r>
        <w:r w:rsidR="00EC4EB4">
          <w:rPr>
            <w:noProof/>
            <w:webHidden/>
          </w:rPr>
          <w:fldChar w:fldCharType="end"/>
        </w:r>
      </w:hyperlink>
    </w:p>
    <w:p w14:paraId="1439370E" w14:textId="23ED192B" w:rsidR="00EC4EB4" w:rsidRDefault="00026666" w:rsidP="00EC4EB4">
      <w:pPr>
        <w:pStyle w:val="TOC2"/>
        <w:rPr>
          <w:rFonts w:asciiTheme="minorHAnsi" w:eastAsiaTheme="minorEastAsia" w:hAnsiTheme="minorHAnsi" w:cstheme="minorBidi"/>
          <w:noProof/>
          <w:sz w:val="22"/>
          <w:szCs w:val="22"/>
          <w:lang w:val="en-US"/>
        </w:rPr>
      </w:pPr>
      <w:hyperlink w:anchor="_Toc483919370" w:history="1">
        <w:r w:rsidR="00EC4EB4" w:rsidRPr="009A40FE">
          <w:rPr>
            <w:rStyle w:val="Hyperlink"/>
            <w:noProof/>
            <w:lang w:val="en-US"/>
          </w:rPr>
          <w:t xml:space="preserve">2.2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The Radiolocation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_Toc483919370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7201DCC3" w14:textId="335F5D61" w:rsidR="00EC4EB4" w:rsidRDefault="00026666" w:rsidP="00EC4EB4">
      <w:pPr>
        <w:pStyle w:val="TOC2"/>
        <w:rPr>
          <w:rFonts w:asciiTheme="minorHAnsi" w:eastAsiaTheme="minorEastAsia" w:hAnsiTheme="minorHAnsi" w:cstheme="minorBidi"/>
          <w:noProof/>
          <w:sz w:val="22"/>
          <w:szCs w:val="22"/>
          <w:lang w:val="en-US"/>
        </w:rPr>
      </w:pPr>
      <w:hyperlink w:anchor="_Toc483919371" w:history="1">
        <w:r w:rsidR="00EC4EB4" w:rsidRPr="009A40FE">
          <w:rPr>
            <w:rStyle w:val="Hyperlink"/>
            <w:noProof/>
            <w:lang w:val="en-US"/>
          </w:rPr>
          <w:t xml:space="preserve">2.3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The Broadcasting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_Toc483919371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4C7F2C62" w14:textId="24EA70B1" w:rsidR="00EC4EB4" w:rsidRDefault="00026666" w:rsidP="00EC4EB4">
      <w:pPr>
        <w:pStyle w:val="TOC2"/>
        <w:rPr>
          <w:rFonts w:asciiTheme="minorHAnsi" w:eastAsiaTheme="minorEastAsia" w:hAnsiTheme="minorHAnsi" w:cstheme="minorBidi"/>
          <w:noProof/>
          <w:sz w:val="22"/>
          <w:szCs w:val="22"/>
          <w:lang w:val="en-US"/>
        </w:rPr>
      </w:pPr>
      <w:hyperlink w:anchor="_Toc483919372" w:history="1">
        <w:r w:rsidR="00EC4EB4" w:rsidRPr="009A40FE">
          <w:rPr>
            <w:rStyle w:val="Hyperlink"/>
            <w:noProof/>
            <w:lang w:val="en-US"/>
          </w:rPr>
          <w:t xml:space="preserve">2.4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The Fixed and Mobile services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_Toc483919372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45D69C12" w14:textId="6C3D81FB" w:rsidR="00EC4EB4" w:rsidRDefault="00026666" w:rsidP="00EC4EB4">
      <w:pPr>
        <w:pStyle w:val="TOC2"/>
        <w:rPr>
          <w:rFonts w:asciiTheme="minorHAnsi" w:eastAsiaTheme="minorEastAsia" w:hAnsiTheme="minorHAnsi" w:cstheme="minorBidi"/>
          <w:noProof/>
          <w:sz w:val="22"/>
          <w:szCs w:val="22"/>
          <w:lang w:val="en-US"/>
        </w:rPr>
      </w:pPr>
      <w:hyperlink w:anchor="_Toc483919373" w:history="1">
        <w:r w:rsidR="00EC4EB4" w:rsidRPr="009A40FE">
          <w:rPr>
            <w:rStyle w:val="Hyperlink"/>
            <w:noProof/>
            <w:lang w:val="en-US"/>
          </w:rPr>
          <w:t xml:space="preserve">[2.5 </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Inter-regional sharing between services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_Toc483919373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552E2AAA" w14:textId="1EA82F83" w:rsidR="00EC4EB4" w:rsidRDefault="00026666" w:rsidP="00EC4EB4">
      <w:pPr>
        <w:pStyle w:val="TOC1"/>
        <w:rPr>
          <w:rFonts w:asciiTheme="minorHAnsi" w:eastAsiaTheme="minorEastAsia" w:hAnsiTheme="minorHAnsi" w:cstheme="minorBidi"/>
          <w:noProof/>
          <w:sz w:val="22"/>
          <w:szCs w:val="22"/>
          <w:lang w:val="en-US"/>
        </w:rPr>
      </w:pPr>
      <w:hyperlink w:anchor="_Toc483919374" w:history="1">
        <w:r w:rsidR="00EC4EB4" w:rsidRPr="009A40FE">
          <w:rPr>
            <w:rStyle w:val="Hyperlink"/>
            <w:noProof/>
          </w:rPr>
          <w:t>3</w:t>
        </w:r>
        <w:r w:rsidR="00EC4EB4">
          <w:rPr>
            <w:rFonts w:asciiTheme="minorHAnsi" w:eastAsiaTheme="minorEastAsia" w:hAnsiTheme="minorHAnsi" w:cstheme="minorBidi"/>
            <w:noProof/>
            <w:sz w:val="22"/>
            <w:szCs w:val="22"/>
            <w:lang w:val="en-US"/>
          </w:rPr>
          <w:tab/>
        </w:r>
        <w:r w:rsidR="00EC4EB4" w:rsidRPr="009A40FE">
          <w:rPr>
            <w:rStyle w:val="Hyperlink"/>
            <w:noProof/>
          </w:rPr>
          <w:t>Spectrum needs for the amateur service in Region 1</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_Toc483919374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6727AA93" w14:textId="151A0D14" w:rsidR="00EC4EB4" w:rsidRDefault="00026666" w:rsidP="00EC4EB4">
      <w:pPr>
        <w:pStyle w:val="TOC2"/>
        <w:rPr>
          <w:rFonts w:asciiTheme="minorHAnsi" w:eastAsiaTheme="minorEastAsia" w:hAnsiTheme="minorHAnsi" w:cstheme="minorBidi"/>
          <w:noProof/>
          <w:sz w:val="22"/>
          <w:szCs w:val="22"/>
          <w:lang w:val="en-US"/>
        </w:rPr>
      </w:pPr>
      <w:hyperlink w:anchor="_Toc483919375" w:history="1">
        <w:r w:rsidR="00EC4EB4" w:rsidRPr="009A40FE">
          <w:rPr>
            <w:rStyle w:val="Hyperlink"/>
            <w:rFonts w:eastAsia="Arial"/>
            <w:noProof/>
          </w:rPr>
          <w:t>3.1</w:t>
        </w:r>
        <w:r w:rsidR="00EC4EB4">
          <w:rPr>
            <w:rFonts w:asciiTheme="minorHAnsi" w:eastAsiaTheme="minorEastAsia" w:hAnsiTheme="minorHAnsi" w:cstheme="minorBidi"/>
            <w:noProof/>
            <w:sz w:val="22"/>
            <w:szCs w:val="22"/>
            <w:lang w:val="en-US"/>
          </w:rPr>
          <w:tab/>
        </w:r>
        <w:r w:rsidR="00EC4EB4" w:rsidRPr="009A40FE">
          <w:rPr>
            <w:rStyle w:val="Hyperlink"/>
            <w:rFonts w:eastAsia="Arial"/>
            <w:noProof/>
          </w:rPr>
          <w:t>General Considerations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_Toc483919375 \h </w:instrText>
        </w:r>
        <w:r w:rsidR="00EC4EB4">
          <w:rPr>
            <w:noProof/>
            <w:webHidden/>
          </w:rPr>
        </w:r>
        <w:r w:rsidR="00EC4EB4">
          <w:rPr>
            <w:noProof/>
            <w:webHidden/>
          </w:rPr>
          <w:fldChar w:fldCharType="separate"/>
        </w:r>
        <w:r w:rsidR="006C4145">
          <w:rPr>
            <w:noProof/>
            <w:webHidden/>
          </w:rPr>
          <w:t>6</w:t>
        </w:r>
        <w:r w:rsidR="00EC4EB4">
          <w:rPr>
            <w:noProof/>
            <w:webHidden/>
          </w:rPr>
          <w:fldChar w:fldCharType="end"/>
        </w:r>
      </w:hyperlink>
    </w:p>
    <w:p w14:paraId="77C7BC0A" w14:textId="435C14F2" w:rsidR="00EC4EB4" w:rsidRDefault="00026666" w:rsidP="00EC4EB4">
      <w:pPr>
        <w:pStyle w:val="TOC2"/>
        <w:rPr>
          <w:rFonts w:asciiTheme="minorHAnsi" w:eastAsiaTheme="minorEastAsia" w:hAnsiTheme="minorHAnsi" w:cstheme="minorBidi"/>
          <w:noProof/>
          <w:sz w:val="22"/>
          <w:szCs w:val="22"/>
          <w:lang w:val="en-US"/>
        </w:rPr>
      </w:pPr>
      <w:hyperlink w:anchor="_Toc483919376" w:history="1">
        <w:r w:rsidR="00EC4EB4" w:rsidRPr="009A40FE">
          <w:rPr>
            <w:rStyle w:val="Hyperlink"/>
            <w:noProof/>
          </w:rPr>
          <w:t>3.2</w:t>
        </w:r>
        <w:r w:rsidR="00EC4EB4">
          <w:rPr>
            <w:rFonts w:asciiTheme="minorHAnsi" w:eastAsiaTheme="minorEastAsia" w:hAnsiTheme="minorHAnsi" w:cstheme="minorBidi"/>
            <w:noProof/>
            <w:sz w:val="22"/>
            <w:szCs w:val="22"/>
            <w:lang w:val="en-US"/>
          </w:rPr>
          <w:tab/>
        </w:r>
        <w:r w:rsidR="00EC4EB4" w:rsidRPr="009A40FE">
          <w:rPr>
            <w:rStyle w:val="Hyperlink"/>
            <w:noProof/>
          </w:rPr>
          <w:t>Propagation Issues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_Toc483919376 \h </w:instrText>
        </w:r>
        <w:r w:rsidR="00EC4EB4">
          <w:rPr>
            <w:noProof/>
            <w:webHidden/>
          </w:rPr>
        </w:r>
        <w:r w:rsidR="00EC4EB4">
          <w:rPr>
            <w:noProof/>
            <w:webHidden/>
          </w:rPr>
          <w:fldChar w:fldCharType="separate"/>
        </w:r>
        <w:r w:rsidR="006C4145">
          <w:rPr>
            <w:noProof/>
            <w:webHidden/>
          </w:rPr>
          <w:t>7</w:t>
        </w:r>
        <w:r w:rsidR="00EC4EB4">
          <w:rPr>
            <w:noProof/>
            <w:webHidden/>
          </w:rPr>
          <w:fldChar w:fldCharType="end"/>
        </w:r>
      </w:hyperlink>
    </w:p>
    <w:p w14:paraId="4485C863" w14:textId="124A84AC" w:rsidR="00EC4EB4" w:rsidRDefault="00026666" w:rsidP="00EC4EB4">
      <w:pPr>
        <w:pStyle w:val="TOC2"/>
        <w:rPr>
          <w:rFonts w:asciiTheme="minorHAnsi" w:eastAsiaTheme="minorEastAsia" w:hAnsiTheme="minorHAnsi" w:cstheme="minorBidi"/>
          <w:noProof/>
          <w:sz w:val="22"/>
          <w:szCs w:val="22"/>
          <w:lang w:val="en-US"/>
        </w:rPr>
      </w:pPr>
      <w:hyperlink w:anchor="_Toc483919377" w:history="1">
        <w:r w:rsidR="00EC4EB4" w:rsidRPr="009A40FE">
          <w:rPr>
            <w:rStyle w:val="Hyperlink"/>
            <w:noProof/>
          </w:rPr>
          <w:t>3.3</w:t>
        </w:r>
        <w:r w:rsidR="00EC4EB4">
          <w:rPr>
            <w:rFonts w:asciiTheme="minorHAnsi" w:eastAsiaTheme="minorEastAsia" w:hAnsiTheme="minorHAnsi" w:cstheme="minorBidi"/>
            <w:noProof/>
            <w:sz w:val="22"/>
            <w:szCs w:val="22"/>
            <w:lang w:val="en-US"/>
          </w:rPr>
          <w:tab/>
        </w:r>
        <w:r w:rsidR="00EC4EB4" w:rsidRPr="009A40FE">
          <w:rPr>
            <w:rStyle w:val="Hyperlink"/>
            <w:noProof/>
          </w:rPr>
          <w:t>Future usage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_Toc483919377 \h </w:instrText>
        </w:r>
        <w:r w:rsidR="00EC4EB4">
          <w:rPr>
            <w:noProof/>
            <w:webHidden/>
          </w:rPr>
        </w:r>
        <w:r w:rsidR="00EC4EB4">
          <w:rPr>
            <w:noProof/>
            <w:webHidden/>
          </w:rPr>
          <w:fldChar w:fldCharType="separate"/>
        </w:r>
        <w:r w:rsidR="006C4145">
          <w:rPr>
            <w:noProof/>
            <w:webHidden/>
          </w:rPr>
          <w:t>8</w:t>
        </w:r>
        <w:r w:rsidR="00EC4EB4">
          <w:rPr>
            <w:noProof/>
            <w:webHidden/>
          </w:rPr>
          <w:fldChar w:fldCharType="end"/>
        </w:r>
      </w:hyperlink>
    </w:p>
    <w:p w14:paraId="5B656870" w14:textId="0DA67F0C" w:rsidR="00EC4EB4" w:rsidRDefault="00026666" w:rsidP="00EC4EB4">
      <w:pPr>
        <w:pStyle w:val="TOC2"/>
        <w:rPr>
          <w:rFonts w:asciiTheme="minorHAnsi" w:eastAsiaTheme="minorEastAsia" w:hAnsiTheme="minorHAnsi" w:cstheme="minorBidi"/>
          <w:noProof/>
          <w:sz w:val="22"/>
          <w:szCs w:val="22"/>
          <w:lang w:val="en-US"/>
        </w:rPr>
      </w:pPr>
      <w:hyperlink w:anchor="_Toc483919378" w:history="1">
        <w:r w:rsidR="00EC4EB4" w:rsidRPr="009A40FE">
          <w:rPr>
            <w:rStyle w:val="Hyperlink"/>
            <w:rFonts w:eastAsia="SimSun"/>
            <w:noProof/>
            <w:lang w:eastAsia="ja-JP"/>
          </w:rPr>
          <w:t>3.4</w:t>
        </w:r>
        <w:r w:rsidR="00EC4EB4">
          <w:rPr>
            <w:rFonts w:asciiTheme="minorHAnsi" w:eastAsiaTheme="minorEastAsia" w:hAnsiTheme="minorHAnsi" w:cstheme="minorBidi"/>
            <w:noProof/>
            <w:sz w:val="22"/>
            <w:szCs w:val="22"/>
            <w:lang w:val="en-US"/>
          </w:rPr>
          <w:tab/>
        </w:r>
        <w:r w:rsidR="00EC4EB4" w:rsidRPr="009A40FE">
          <w:rPr>
            <w:rStyle w:val="Hyperlink"/>
            <w:rFonts w:eastAsia="SimSun"/>
            <w:noProof/>
            <w:lang w:eastAsia="ja-JP"/>
          </w:rPr>
          <w:t>Usage Categorisation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_Toc483919378 \h </w:instrText>
        </w:r>
        <w:r w:rsidR="00EC4EB4">
          <w:rPr>
            <w:noProof/>
            <w:webHidden/>
          </w:rPr>
        </w:r>
        <w:r w:rsidR="00EC4EB4">
          <w:rPr>
            <w:noProof/>
            <w:webHidden/>
          </w:rPr>
          <w:fldChar w:fldCharType="separate"/>
        </w:r>
        <w:r w:rsidR="006C4145">
          <w:rPr>
            <w:noProof/>
            <w:webHidden/>
          </w:rPr>
          <w:t>8</w:t>
        </w:r>
        <w:r w:rsidR="00EC4EB4">
          <w:rPr>
            <w:noProof/>
            <w:webHidden/>
          </w:rPr>
          <w:fldChar w:fldCharType="end"/>
        </w:r>
      </w:hyperlink>
    </w:p>
    <w:p w14:paraId="5C646ECC" w14:textId="7A68E1AE" w:rsidR="00EC4EB4" w:rsidRDefault="00026666" w:rsidP="00EC4EB4">
      <w:pPr>
        <w:pStyle w:val="TOC2"/>
        <w:rPr>
          <w:rFonts w:asciiTheme="minorHAnsi" w:eastAsiaTheme="minorEastAsia" w:hAnsiTheme="minorHAnsi" w:cstheme="minorBidi"/>
          <w:noProof/>
          <w:sz w:val="22"/>
          <w:szCs w:val="22"/>
          <w:lang w:val="en-US"/>
        </w:rPr>
      </w:pPr>
      <w:hyperlink w:anchor="_Toc483919379" w:history="1">
        <w:r w:rsidR="00EC4EB4" w:rsidRPr="009A40FE">
          <w:rPr>
            <w:rStyle w:val="Hyperlink"/>
            <w:rFonts w:eastAsia="SimSun"/>
            <w:noProof/>
          </w:rPr>
          <w:t>3.5</w:t>
        </w:r>
        <w:r w:rsidR="00EC4EB4">
          <w:rPr>
            <w:rFonts w:asciiTheme="minorHAnsi" w:eastAsiaTheme="minorEastAsia" w:hAnsiTheme="minorHAnsi" w:cstheme="minorBidi"/>
            <w:noProof/>
            <w:sz w:val="22"/>
            <w:szCs w:val="22"/>
            <w:lang w:val="en-US"/>
          </w:rPr>
          <w:tab/>
        </w:r>
        <w:r w:rsidR="00EC4EB4" w:rsidRPr="009A40FE">
          <w:rPr>
            <w:rStyle w:val="Hyperlink"/>
            <w:rFonts w:eastAsia="SimSun"/>
            <w:noProof/>
          </w:rPr>
          <w:t>Approach to determining spectrum needs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_Toc483919379 \h </w:instrText>
        </w:r>
        <w:r w:rsidR="00EC4EB4">
          <w:rPr>
            <w:noProof/>
            <w:webHidden/>
          </w:rPr>
        </w:r>
        <w:r w:rsidR="00EC4EB4">
          <w:rPr>
            <w:noProof/>
            <w:webHidden/>
          </w:rPr>
          <w:fldChar w:fldCharType="separate"/>
        </w:r>
        <w:r w:rsidR="006C4145">
          <w:rPr>
            <w:noProof/>
            <w:webHidden/>
          </w:rPr>
          <w:t>9</w:t>
        </w:r>
        <w:r w:rsidR="00EC4EB4">
          <w:rPr>
            <w:noProof/>
            <w:webHidden/>
          </w:rPr>
          <w:fldChar w:fldCharType="end"/>
        </w:r>
      </w:hyperlink>
    </w:p>
    <w:p w14:paraId="13FB6759" w14:textId="2BE74317" w:rsidR="00EC4EB4" w:rsidRDefault="00026666" w:rsidP="00EC4EB4">
      <w:pPr>
        <w:pStyle w:val="TOC2"/>
        <w:rPr>
          <w:rFonts w:asciiTheme="minorHAnsi" w:eastAsiaTheme="minorEastAsia" w:hAnsiTheme="minorHAnsi" w:cstheme="minorBidi"/>
          <w:noProof/>
          <w:sz w:val="22"/>
          <w:szCs w:val="22"/>
          <w:lang w:val="en-US"/>
        </w:rPr>
      </w:pPr>
      <w:hyperlink w:anchor="_Toc483919380" w:history="1">
        <w:r w:rsidR="00EC4EB4" w:rsidRPr="009A40FE">
          <w:rPr>
            <w:rStyle w:val="Hyperlink"/>
            <w:noProof/>
          </w:rPr>
          <w:t>3.6</w:t>
        </w:r>
        <w:r w:rsidR="00EC4EB4">
          <w:rPr>
            <w:rFonts w:asciiTheme="minorHAnsi" w:eastAsiaTheme="minorEastAsia" w:hAnsiTheme="minorHAnsi" w:cstheme="minorBidi"/>
            <w:noProof/>
            <w:sz w:val="22"/>
            <w:szCs w:val="22"/>
            <w:lang w:val="en-US"/>
          </w:rPr>
          <w:tab/>
        </w:r>
        <w:r w:rsidR="00EC4EB4" w:rsidRPr="009A40FE">
          <w:rPr>
            <w:rStyle w:val="Hyperlink"/>
            <w:noProof/>
          </w:rPr>
          <w:t>Spectrum Needs Summary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_Toc483919380 \h </w:instrText>
        </w:r>
        <w:r w:rsidR="00EC4EB4">
          <w:rPr>
            <w:noProof/>
            <w:webHidden/>
          </w:rPr>
        </w:r>
        <w:r w:rsidR="00EC4EB4">
          <w:rPr>
            <w:noProof/>
            <w:webHidden/>
          </w:rPr>
          <w:fldChar w:fldCharType="separate"/>
        </w:r>
        <w:r w:rsidR="006C4145">
          <w:rPr>
            <w:noProof/>
            <w:webHidden/>
          </w:rPr>
          <w:t>11</w:t>
        </w:r>
        <w:r w:rsidR="00EC4EB4">
          <w:rPr>
            <w:noProof/>
            <w:webHidden/>
          </w:rPr>
          <w:fldChar w:fldCharType="end"/>
        </w:r>
      </w:hyperlink>
    </w:p>
    <w:p w14:paraId="2EB86FA4" w14:textId="0B613D36" w:rsidR="00EC4EB4" w:rsidRDefault="00026666" w:rsidP="00EC4EB4">
      <w:pPr>
        <w:pStyle w:val="TOC1"/>
        <w:rPr>
          <w:rFonts w:asciiTheme="minorHAnsi" w:eastAsiaTheme="minorEastAsia" w:hAnsiTheme="minorHAnsi" w:cstheme="minorBidi"/>
          <w:noProof/>
          <w:sz w:val="22"/>
          <w:szCs w:val="22"/>
          <w:lang w:val="en-US"/>
        </w:rPr>
      </w:pPr>
      <w:hyperlink w:anchor="_Toc483919381" w:history="1">
        <w:r w:rsidR="00EC4EB4" w:rsidRPr="009A40FE">
          <w:rPr>
            <w:rStyle w:val="Hyperlink"/>
            <w:noProof/>
            <w:lang w:val="en-US"/>
          </w:rPr>
          <w:t>4</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Characteristics of amateur stations for sharing studies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_Toc483919381 \h </w:instrText>
        </w:r>
        <w:r w:rsidR="00EC4EB4">
          <w:rPr>
            <w:noProof/>
            <w:webHidden/>
          </w:rPr>
        </w:r>
        <w:r w:rsidR="00EC4EB4">
          <w:rPr>
            <w:noProof/>
            <w:webHidden/>
          </w:rPr>
          <w:fldChar w:fldCharType="separate"/>
        </w:r>
        <w:r w:rsidR="006C4145">
          <w:rPr>
            <w:noProof/>
            <w:webHidden/>
          </w:rPr>
          <w:t>11</w:t>
        </w:r>
        <w:r w:rsidR="00EC4EB4">
          <w:rPr>
            <w:noProof/>
            <w:webHidden/>
          </w:rPr>
          <w:fldChar w:fldCharType="end"/>
        </w:r>
      </w:hyperlink>
    </w:p>
    <w:p w14:paraId="749FA3CB" w14:textId="476C487F" w:rsidR="00EC4EB4" w:rsidRDefault="00026666" w:rsidP="00EC4EB4">
      <w:pPr>
        <w:pStyle w:val="TOC2"/>
        <w:rPr>
          <w:rFonts w:asciiTheme="minorHAnsi" w:eastAsiaTheme="minorEastAsia" w:hAnsiTheme="minorHAnsi" w:cstheme="minorBidi"/>
          <w:noProof/>
          <w:sz w:val="22"/>
          <w:szCs w:val="22"/>
          <w:lang w:val="en-US"/>
        </w:rPr>
      </w:pPr>
      <w:hyperlink w:anchor="_Toc483919382" w:history="1">
        <w:r w:rsidR="00EC4EB4" w:rsidRPr="009A40FE">
          <w:rPr>
            <w:rStyle w:val="Hyperlink"/>
            <w:rFonts w:eastAsia="SimSun"/>
            <w:noProof/>
            <w:lang w:eastAsia="ja-JP"/>
          </w:rPr>
          <w:t>4.1 Global characteristics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_Toc483919382 \h </w:instrText>
        </w:r>
        <w:r w:rsidR="00EC4EB4">
          <w:rPr>
            <w:noProof/>
            <w:webHidden/>
          </w:rPr>
        </w:r>
        <w:r w:rsidR="00EC4EB4">
          <w:rPr>
            <w:noProof/>
            <w:webHidden/>
          </w:rPr>
          <w:fldChar w:fldCharType="separate"/>
        </w:r>
        <w:r w:rsidR="006C4145">
          <w:rPr>
            <w:noProof/>
            <w:webHidden/>
          </w:rPr>
          <w:t>11</w:t>
        </w:r>
        <w:r w:rsidR="00EC4EB4">
          <w:rPr>
            <w:noProof/>
            <w:webHidden/>
          </w:rPr>
          <w:fldChar w:fldCharType="end"/>
        </w:r>
      </w:hyperlink>
    </w:p>
    <w:p w14:paraId="4C03354E" w14:textId="714D8B7A" w:rsidR="00EC4EB4" w:rsidRDefault="00026666" w:rsidP="00EC4EB4">
      <w:pPr>
        <w:pStyle w:val="TOC1"/>
        <w:rPr>
          <w:rFonts w:asciiTheme="minorHAnsi" w:eastAsiaTheme="minorEastAsia" w:hAnsiTheme="minorHAnsi" w:cstheme="minorBidi"/>
          <w:noProof/>
          <w:sz w:val="22"/>
          <w:szCs w:val="22"/>
          <w:lang w:val="en-US"/>
        </w:rPr>
      </w:pPr>
      <w:hyperlink w:anchor="_Toc483919383" w:history="1">
        <w:r w:rsidR="00EC4EB4" w:rsidRPr="009A40FE">
          <w:rPr>
            <w:rStyle w:val="Hyperlink"/>
            <w:rFonts w:eastAsia="SimSun"/>
            <w:noProof/>
            <w:lang w:eastAsia="ja-JP"/>
          </w:rPr>
          <w:t>4.2 Specific Region 1 characteristics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_Toc483919383 \h </w:instrText>
        </w:r>
        <w:r w:rsidR="00EC4EB4">
          <w:rPr>
            <w:noProof/>
            <w:webHidden/>
          </w:rPr>
        </w:r>
        <w:r w:rsidR="00EC4EB4">
          <w:rPr>
            <w:noProof/>
            <w:webHidden/>
          </w:rPr>
          <w:fldChar w:fldCharType="separate"/>
        </w:r>
        <w:r w:rsidR="006C4145">
          <w:rPr>
            <w:noProof/>
            <w:webHidden/>
          </w:rPr>
          <w:t>11</w:t>
        </w:r>
        <w:r w:rsidR="00EC4EB4">
          <w:rPr>
            <w:noProof/>
            <w:webHidden/>
          </w:rPr>
          <w:fldChar w:fldCharType="end"/>
        </w:r>
      </w:hyperlink>
    </w:p>
    <w:p w14:paraId="71A4B202" w14:textId="032B22D1" w:rsidR="00EC4EB4" w:rsidRDefault="00026666" w:rsidP="00EC4EB4">
      <w:pPr>
        <w:pStyle w:val="TOC2"/>
        <w:rPr>
          <w:rFonts w:asciiTheme="minorHAnsi" w:eastAsiaTheme="minorEastAsia" w:hAnsiTheme="minorHAnsi" w:cstheme="minorBidi"/>
          <w:noProof/>
          <w:sz w:val="22"/>
          <w:szCs w:val="22"/>
          <w:lang w:val="en-US"/>
        </w:rPr>
      </w:pPr>
      <w:hyperlink w:anchor="_Toc483919384" w:history="1">
        <w:r w:rsidR="00EC4EB4" w:rsidRPr="009A40FE">
          <w:rPr>
            <w:rStyle w:val="Hyperlink"/>
            <w:rFonts w:eastAsia="SimSun"/>
            <w:noProof/>
            <w:lang w:eastAsia="ja-JP"/>
          </w:rPr>
          <w:t>4.3 Propagation Factors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_Toc483919384 \h </w:instrText>
        </w:r>
        <w:r w:rsidR="00EC4EB4">
          <w:rPr>
            <w:noProof/>
            <w:webHidden/>
          </w:rPr>
        </w:r>
        <w:r w:rsidR="00EC4EB4">
          <w:rPr>
            <w:noProof/>
            <w:webHidden/>
          </w:rPr>
          <w:fldChar w:fldCharType="separate"/>
        </w:r>
        <w:r w:rsidR="006C4145">
          <w:rPr>
            <w:noProof/>
            <w:webHidden/>
          </w:rPr>
          <w:t>13</w:t>
        </w:r>
        <w:r w:rsidR="00EC4EB4">
          <w:rPr>
            <w:noProof/>
            <w:webHidden/>
          </w:rPr>
          <w:fldChar w:fldCharType="end"/>
        </w:r>
      </w:hyperlink>
    </w:p>
    <w:p w14:paraId="564DE279" w14:textId="32E185D9" w:rsidR="00EC4EB4" w:rsidRDefault="00026666" w:rsidP="00EC4EB4">
      <w:pPr>
        <w:pStyle w:val="TOC1"/>
        <w:rPr>
          <w:rFonts w:asciiTheme="minorHAnsi" w:eastAsiaTheme="minorEastAsia" w:hAnsiTheme="minorHAnsi" w:cstheme="minorBidi"/>
          <w:noProof/>
          <w:sz w:val="22"/>
          <w:szCs w:val="22"/>
          <w:lang w:val="en-US"/>
        </w:rPr>
      </w:pPr>
      <w:hyperlink w:anchor="_Toc483919385" w:history="1">
        <w:r w:rsidR="00EC4EB4" w:rsidRPr="009A40FE">
          <w:rPr>
            <w:rStyle w:val="Hyperlink"/>
            <w:noProof/>
            <w:lang w:val="en-US"/>
          </w:rPr>
          <w:t>5</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Sharing with the mobile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_Toc483919385 \h </w:instrText>
        </w:r>
        <w:r w:rsidR="00EC4EB4">
          <w:rPr>
            <w:noProof/>
            <w:webHidden/>
          </w:rPr>
        </w:r>
        <w:r w:rsidR="00EC4EB4">
          <w:rPr>
            <w:noProof/>
            <w:webHidden/>
          </w:rPr>
          <w:fldChar w:fldCharType="separate"/>
        </w:r>
        <w:r w:rsidR="006C4145">
          <w:rPr>
            <w:noProof/>
            <w:webHidden/>
          </w:rPr>
          <w:t>13</w:t>
        </w:r>
        <w:r w:rsidR="00EC4EB4">
          <w:rPr>
            <w:noProof/>
            <w:webHidden/>
          </w:rPr>
          <w:fldChar w:fldCharType="end"/>
        </w:r>
      </w:hyperlink>
    </w:p>
    <w:p w14:paraId="04F61D98" w14:textId="61B043FC" w:rsidR="00EC4EB4" w:rsidRDefault="00026666" w:rsidP="00EC4EB4">
      <w:pPr>
        <w:pStyle w:val="TOC2"/>
        <w:rPr>
          <w:rFonts w:asciiTheme="minorHAnsi" w:eastAsiaTheme="minorEastAsia" w:hAnsiTheme="minorHAnsi" w:cstheme="minorBidi"/>
          <w:noProof/>
          <w:sz w:val="22"/>
          <w:szCs w:val="22"/>
          <w:lang w:val="en-US"/>
        </w:rPr>
      </w:pPr>
      <w:hyperlink w:anchor="_Toc483919386" w:history="1">
        <w:r w:rsidR="00EC4EB4" w:rsidRPr="009A40FE">
          <w:rPr>
            <w:rStyle w:val="Hyperlink"/>
            <w:noProof/>
          </w:rPr>
          <w:t>5.1</w:t>
        </w:r>
        <w:r w:rsidR="00EC4EB4">
          <w:rPr>
            <w:rFonts w:asciiTheme="minorHAnsi" w:eastAsiaTheme="minorEastAsia" w:hAnsiTheme="minorHAnsi" w:cstheme="minorBidi"/>
            <w:noProof/>
            <w:sz w:val="22"/>
            <w:szCs w:val="22"/>
            <w:lang w:val="en-US"/>
          </w:rPr>
          <w:tab/>
        </w:r>
        <w:r w:rsidR="00EC4EB4" w:rsidRPr="009A40FE">
          <w:rPr>
            <w:rStyle w:val="Hyperlink"/>
            <w:noProof/>
          </w:rPr>
          <w:t>System parameters of the mobile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_Toc483919386 \h </w:instrText>
        </w:r>
        <w:r w:rsidR="00EC4EB4">
          <w:rPr>
            <w:noProof/>
            <w:webHidden/>
          </w:rPr>
        </w:r>
        <w:r w:rsidR="00EC4EB4">
          <w:rPr>
            <w:noProof/>
            <w:webHidden/>
          </w:rPr>
          <w:fldChar w:fldCharType="separate"/>
        </w:r>
        <w:r w:rsidR="006C4145">
          <w:rPr>
            <w:noProof/>
            <w:webHidden/>
          </w:rPr>
          <w:t>14</w:t>
        </w:r>
        <w:r w:rsidR="00EC4EB4">
          <w:rPr>
            <w:noProof/>
            <w:webHidden/>
          </w:rPr>
          <w:fldChar w:fldCharType="end"/>
        </w:r>
      </w:hyperlink>
    </w:p>
    <w:p w14:paraId="70D9F754" w14:textId="552EE307" w:rsidR="00EC4EB4" w:rsidRDefault="00026666" w:rsidP="00EC4EB4">
      <w:pPr>
        <w:pStyle w:val="TOC3"/>
        <w:rPr>
          <w:rFonts w:asciiTheme="minorHAnsi" w:eastAsiaTheme="minorEastAsia" w:hAnsiTheme="minorHAnsi" w:cstheme="minorBidi"/>
          <w:noProof/>
          <w:sz w:val="22"/>
          <w:szCs w:val="22"/>
          <w:lang w:val="en-US"/>
        </w:rPr>
      </w:pPr>
      <w:hyperlink w:anchor="_Toc483919387" w:history="1">
        <w:r w:rsidR="00EC4EB4" w:rsidRPr="009A40FE">
          <w:rPr>
            <w:rStyle w:val="Hyperlink"/>
            <w:noProof/>
            <w:highlight w:val="yellow"/>
            <w:lang w:val="en-US" w:eastAsia="zh-CN"/>
          </w:rPr>
          <w:t xml:space="preserve">5.2 </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lang w:val="en-US" w:eastAsia="zh-CN"/>
          </w:rPr>
          <w:t>Other mobile systems specs</w:t>
        </w:r>
        <w:r w:rsidR="00EC4EB4" w:rsidRPr="009A40FE">
          <w:rPr>
            <w:rStyle w:val="Hyperlink"/>
            <w:noProof/>
            <w:lang w:val="en-US" w:eastAsia="zh-CN"/>
          </w:rPr>
          <w:t xml:space="preserve"> (add as necessary)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_Toc483919387 \h </w:instrText>
        </w:r>
        <w:r w:rsidR="00EC4EB4">
          <w:rPr>
            <w:noProof/>
            <w:webHidden/>
          </w:rPr>
        </w:r>
        <w:r w:rsidR="00EC4EB4">
          <w:rPr>
            <w:noProof/>
            <w:webHidden/>
          </w:rPr>
          <w:fldChar w:fldCharType="separate"/>
        </w:r>
        <w:r w:rsidR="006C4145">
          <w:rPr>
            <w:noProof/>
            <w:webHidden/>
          </w:rPr>
          <w:t>15</w:t>
        </w:r>
        <w:r w:rsidR="00EC4EB4">
          <w:rPr>
            <w:noProof/>
            <w:webHidden/>
          </w:rPr>
          <w:fldChar w:fldCharType="end"/>
        </w:r>
      </w:hyperlink>
    </w:p>
    <w:p w14:paraId="74F24AAC" w14:textId="5D2EB933" w:rsidR="00EC4EB4" w:rsidRDefault="00026666" w:rsidP="00EC4EB4">
      <w:pPr>
        <w:pStyle w:val="TOC3"/>
        <w:rPr>
          <w:rFonts w:asciiTheme="minorHAnsi" w:eastAsiaTheme="minorEastAsia" w:hAnsiTheme="minorHAnsi" w:cstheme="minorBidi"/>
          <w:noProof/>
          <w:sz w:val="22"/>
          <w:szCs w:val="22"/>
          <w:lang w:val="en-US"/>
        </w:rPr>
      </w:pPr>
      <w:hyperlink w:anchor="_Toc483919388" w:history="1">
        <w:r w:rsidR="00EC4EB4" w:rsidRPr="009A40FE">
          <w:rPr>
            <w:rStyle w:val="Hyperlink"/>
            <w:noProof/>
            <w:lang w:val="en-US" w:eastAsia="zh-CN"/>
          </w:rPr>
          <w:t>5.3</w:t>
        </w:r>
        <w:r w:rsidR="00EC4EB4">
          <w:rPr>
            <w:rFonts w:asciiTheme="minorHAnsi" w:eastAsiaTheme="minorEastAsia" w:hAnsiTheme="minorHAnsi" w:cstheme="minorBidi"/>
            <w:noProof/>
            <w:sz w:val="22"/>
            <w:szCs w:val="22"/>
            <w:lang w:val="en-US"/>
          </w:rPr>
          <w:tab/>
        </w:r>
        <w:r w:rsidR="00EC4EB4" w:rsidRPr="009A40FE">
          <w:rPr>
            <w:rStyle w:val="Hyperlink"/>
            <w:noProof/>
            <w:lang w:val="en-US" w:eastAsia="zh-CN"/>
          </w:rPr>
          <w:t>Minimum coupling loss calculations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_Toc483919388 \h </w:instrText>
        </w:r>
        <w:r w:rsidR="00EC4EB4">
          <w:rPr>
            <w:noProof/>
            <w:webHidden/>
          </w:rPr>
        </w:r>
        <w:r w:rsidR="00EC4EB4">
          <w:rPr>
            <w:noProof/>
            <w:webHidden/>
          </w:rPr>
          <w:fldChar w:fldCharType="separate"/>
        </w:r>
        <w:r w:rsidR="006C4145">
          <w:rPr>
            <w:noProof/>
            <w:webHidden/>
          </w:rPr>
          <w:t>15</w:t>
        </w:r>
        <w:r w:rsidR="00EC4EB4">
          <w:rPr>
            <w:noProof/>
            <w:webHidden/>
          </w:rPr>
          <w:fldChar w:fldCharType="end"/>
        </w:r>
      </w:hyperlink>
    </w:p>
    <w:p w14:paraId="0E279DC0" w14:textId="302B1049" w:rsidR="00EC4EB4" w:rsidRDefault="00026666" w:rsidP="00EC4EB4">
      <w:pPr>
        <w:pStyle w:val="TOC1"/>
        <w:rPr>
          <w:rFonts w:asciiTheme="minorHAnsi" w:eastAsiaTheme="minorEastAsia" w:hAnsiTheme="minorHAnsi" w:cstheme="minorBidi"/>
          <w:noProof/>
          <w:sz w:val="22"/>
          <w:szCs w:val="22"/>
          <w:lang w:val="en-US"/>
        </w:rPr>
      </w:pPr>
      <w:hyperlink w:anchor="_Toc483919389" w:history="1">
        <w:r w:rsidR="00EC4EB4" w:rsidRPr="009A40FE">
          <w:rPr>
            <w:rStyle w:val="Hyperlink"/>
            <w:noProof/>
            <w:lang w:val="en-US"/>
          </w:rPr>
          <w:t>6</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Sharing with the fixed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_Toc483919389 \h </w:instrText>
        </w:r>
        <w:r w:rsidR="00EC4EB4">
          <w:rPr>
            <w:noProof/>
            <w:webHidden/>
          </w:rPr>
        </w:r>
        <w:r w:rsidR="00EC4EB4">
          <w:rPr>
            <w:noProof/>
            <w:webHidden/>
          </w:rPr>
          <w:fldChar w:fldCharType="separate"/>
        </w:r>
        <w:r w:rsidR="006C4145">
          <w:rPr>
            <w:noProof/>
            <w:webHidden/>
          </w:rPr>
          <w:t>16</w:t>
        </w:r>
        <w:r w:rsidR="00EC4EB4">
          <w:rPr>
            <w:noProof/>
            <w:webHidden/>
          </w:rPr>
          <w:fldChar w:fldCharType="end"/>
        </w:r>
      </w:hyperlink>
    </w:p>
    <w:p w14:paraId="20DB8C91" w14:textId="0335DCD2" w:rsidR="00EC4EB4" w:rsidRDefault="00026666" w:rsidP="00EC4EB4">
      <w:pPr>
        <w:pStyle w:val="TOC1"/>
        <w:rPr>
          <w:rFonts w:asciiTheme="minorHAnsi" w:eastAsiaTheme="minorEastAsia" w:hAnsiTheme="minorHAnsi" w:cstheme="minorBidi"/>
          <w:noProof/>
          <w:sz w:val="22"/>
          <w:szCs w:val="22"/>
          <w:lang w:val="en-US"/>
        </w:rPr>
      </w:pPr>
      <w:hyperlink w:anchor="_Toc483919390" w:history="1">
        <w:r w:rsidR="00EC4EB4" w:rsidRPr="009A40FE">
          <w:rPr>
            <w:rStyle w:val="Hyperlink"/>
            <w:noProof/>
            <w:lang w:val="en-US" w:eastAsia="zh-CN"/>
          </w:rPr>
          <w:t>7</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Sharing with the radiolocation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_Toc483919390 \h </w:instrText>
        </w:r>
        <w:r w:rsidR="00EC4EB4">
          <w:rPr>
            <w:noProof/>
            <w:webHidden/>
          </w:rPr>
        </w:r>
        <w:r w:rsidR="00EC4EB4">
          <w:rPr>
            <w:noProof/>
            <w:webHidden/>
          </w:rPr>
          <w:fldChar w:fldCharType="separate"/>
        </w:r>
        <w:r w:rsidR="006C4145">
          <w:rPr>
            <w:noProof/>
            <w:webHidden/>
          </w:rPr>
          <w:t>16</w:t>
        </w:r>
        <w:r w:rsidR="00EC4EB4">
          <w:rPr>
            <w:noProof/>
            <w:webHidden/>
          </w:rPr>
          <w:fldChar w:fldCharType="end"/>
        </w:r>
      </w:hyperlink>
    </w:p>
    <w:p w14:paraId="21AC6AE6" w14:textId="732B6472" w:rsidR="00EC4EB4" w:rsidRDefault="00026666" w:rsidP="00EC4EB4">
      <w:pPr>
        <w:pStyle w:val="TOC1"/>
        <w:rPr>
          <w:rFonts w:asciiTheme="minorHAnsi" w:eastAsiaTheme="minorEastAsia" w:hAnsiTheme="minorHAnsi" w:cstheme="minorBidi"/>
          <w:noProof/>
          <w:sz w:val="22"/>
          <w:szCs w:val="22"/>
          <w:lang w:val="en-US"/>
        </w:rPr>
      </w:pPr>
      <w:hyperlink w:anchor="_Toc483919391" w:history="1">
        <w:r w:rsidR="00EC4EB4" w:rsidRPr="009A40FE">
          <w:rPr>
            <w:rStyle w:val="Hyperlink"/>
            <w:noProof/>
            <w:highlight w:val="yellow"/>
            <w:lang w:val="en-US"/>
          </w:rPr>
          <w:t>8</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 xml:space="preserve"> Sharing with the broadcasting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_Toc483919391 \h </w:instrText>
        </w:r>
        <w:r w:rsidR="00EC4EB4">
          <w:rPr>
            <w:noProof/>
            <w:webHidden/>
          </w:rPr>
        </w:r>
        <w:r w:rsidR="00EC4EB4">
          <w:rPr>
            <w:noProof/>
            <w:webHidden/>
          </w:rPr>
          <w:fldChar w:fldCharType="separate"/>
        </w:r>
        <w:r w:rsidR="006C4145">
          <w:rPr>
            <w:noProof/>
            <w:webHidden/>
          </w:rPr>
          <w:t>16</w:t>
        </w:r>
        <w:r w:rsidR="00EC4EB4">
          <w:rPr>
            <w:noProof/>
            <w:webHidden/>
          </w:rPr>
          <w:fldChar w:fldCharType="end"/>
        </w:r>
      </w:hyperlink>
    </w:p>
    <w:p w14:paraId="6E8DB352" w14:textId="7E12C459" w:rsidR="00EC4EB4" w:rsidRDefault="00026666" w:rsidP="00EC4EB4">
      <w:pPr>
        <w:pStyle w:val="TOC2"/>
        <w:rPr>
          <w:rFonts w:asciiTheme="minorHAnsi" w:eastAsiaTheme="minorEastAsia" w:hAnsiTheme="minorHAnsi" w:cstheme="minorBidi"/>
          <w:noProof/>
          <w:sz w:val="22"/>
          <w:szCs w:val="22"/>
          <w:lang w:val="en-US"/>
        </w:rPr>
      </w:pPr>
      <w:hyperlink w:anchor="_Toc483919392" w:history="1">
        <w:r w:rsidR="00EC4EB4" w:rsidRPr="009A40FE">
          <w:rPr>
            <w:rStyle w:val="Hyperlink"/>
            <w:noProof/>
            <w:highlight w:val="yellow"/>
          </w:rPr>
          <w:t>8.1 Background</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_Toc483919392 \h </w:instrText>
        </w:r>
        <w:r w:rsidR="00EC4EB4">
          <w:rPr>
            <w:noProof/>
            <w:webHidden/>
          </w:rPr>
        </w:r>
        <w:r w:rsidR="00EC4EB4">
          <w:rPr>
            <w:noProof/>
            <w:webHidden/>
          </w:rPr>
          <w:fldChar w:fldCharType="separate"/>
        </w:r>
        <w:r w:rsidR="006C4145">
          <w:rPr>
            <w:noProof/>
            <w:webHidden/>
          </w:rPr>
          <w:t>16</w:t>
        </w:r>
        <w:r w:rsidR="00EC4EB4">
          <w:rPr>
            <w:noProof/>
            <w:webHidden/>
          </w:rPr>
          <w:fldChar w:fldCharType="end"/>
        </w:r>
      </w:hyperlink>
    </w:p>
    <w:p w14:paraId="4D2552B7" w14:textId="6CCA3F69" w:rsidR="00EC4EB4" w:rsidRDefault="00026666" w:rsidP="00EC4EB4">
      <w:pPr>
        <w:pStyle w:val="TOC2"/>
        <w:rPr>
          <w:rFonts w:asciiTheme="minorHAnsi" w:eastAsiaTheme="minorEastAsia" w:hAnsiTheme="minorHAnsi" w:cstheme="minorBidi"/>
          <w:noProof/>
          <w:sz w:val="22"/>
          <w:szCs w:val="22"/>
          <w:lang w:val="en-US"/>
        </w:rPr>
      </w:pPr>
      <w:hyperlink w:anchor="_Toc483919393" w:history="1">
        <w:r w:rsidR="00EC4EB4" w:rsidRPr="009A40FE">
          <w:rPr>
            <w:rStyle w:val="Hyperlink"/>
            <w:noProof/>
            <w:highlight w:val="yellow"/>
          </w:rPr>
          <w:t>8.2</w:t>
        </w:r>
        <w:r w:rsidR="00EC4EB4">
          <w:rPr>
            <w:rFonts w:asciiTheme="minorHAnsi" w:eastAsiaTheme="minorEastAsia" w:hAnsiTheme="minorHAnsi" w:cstheme="minorBidi"/>
            <w:noProof/>
            <w:sz w:val="22"/>
            <w:szCs w:val="22"/>
            <w:lang w:val="en-US"/>
          </w:rPr>
          <w:tab/>
        </w:r>
        <w:r w:rsidR="00EC4EB4" w:rsidRPr="009A40FE">
          <w:rPr>
            <w:rStyle w:val="Hyperlink"/>
            <w:noProof/>
          </w:rPr>
          <w:t>The 2016 Situation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_Toc483919393 \h </w:instrText>
        </w:r>
        <w:r w:rsidR="00EC4EB4">
          <w:rPr>
            <w:noProof/>
            <w:webHidden/>
          </w:rPr>
        </w:r>
        <w:r w:rsidR="00EC4EB4">
          <w:rPr>
            <w:noProof/>
            <w:webHidden/>
          </w:rPr>
          <w:fldChar w:fldCharType="separate"/>
        </w:r>
        <w:r w:rsidR="006C4145">
          <w:rPr>
            <w:noProof/>
            <w:webHidden/>
          </w:rPr>
          <w:t>17</w:t>
        </w:r>
        <w:r w:rsidR="00EC4EB4">
          <w:rPr>
            <w:noProof/>
            <w:webHidden/>
          </w:rPr>
          <w:fldChar w:fldCharType="end"/>
        </w:r>
      </w:hyperlink>
    </w:p>
    <w:p w14:paraId="2BE30F1F" w14:textId="755F040A" w:rsidR="00EC4EB4" w:rsidRDefault="00026666" w:rsidP="00EC4EB4">
      <w:pPr>
        <w:pStyle w:val="TOC2"/>
        <w:rPr>
          <w:rFonts w:asciiTheme="minorHAnsi" w:eastAsiaTheme="minorEastAsia" w:hAnsiTheme="minorHAnsi" w:cstheme="minorBidi"/>
          <w:noProof/>
          <w:sz w:val="22"/>
          <w:szCs w:val="22"/>
          <w:lang w:val="en-US"/>
        </w:rPr>
      </w:pPr>
      <w:hyperlink w:anchor="_Toc483919394" w:history="1">
        <w:r w:rsidR="00EC4EB4" w:rsidRPr="009A40FE">
          <w:rPr>
            <w:rStyle w:val="Hyperlink"/>
            <w:noProof/>
            <w:highlight w:val="yellow"/>
          </w:rPr>
          <w:t>8.3</w:t>
        </w:r>
        <w:r w:rsidR="00EC4EB4">
          <w:rPr>
            <w:rFonts w:asciiTheme="minorHAnsi" w:eastAsiaTheme="minorEastAsia" w:hAnsiTheme="minorHAnsi" w:cstheme="minorBidi"/>
            <w:noProof/>
            <w:sz w:val="22"/>
            <w:szCs w:val="22"/>
            <w:lang w:val="en-US"/>
          </w:rPr>
          <w:tab/>
        </w:r>
        <w:r w:rsidR="00EC4EB4" w:rsidRPr="009A40FE">
          <w:rPr>
            <w:rStyle w:val="Hyperlink"/>
            <w:noProof/>
          </w:rPr>
          <w:t>Digital Terrestrial Television Broadcasting in Band 1 – 47–68 MHz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_Toc483919394 \h </w:instrText>
        </w:r>
        <w:r w:rsidR="00EC4EB4">
          <w:rPr>
            <w:noProof/>
            <w:webHidden/>
          </w:rPr>
        </w:r>
        <w:r w:rsidR="00EC4EB4">
          <w:rPr>
            <w:noProof/>
            <w:webHidden/>
          </w:rPr>
          <w:fldChar w:fldCharType="separate"/>
        </w:r>
        <w:r w:rsidR="006C4145">
          <w:rPr>
            <w:noProof/>
            <w:webHidden/>
          </w:rPr>
          <w:t>18</w:t>
        </w:r>
        <w:r w:rsidR="00EC4EB4">
          <w:rPr>
            <w:noProof/>
            <w:webHidden/>
          </w:rPr>
          <w:fldChar w:fldCharType="end"/>
        </w:r>
      </w:hyperlink>
    </w:p>
    <w:p w14:paraId="40C7ED88" w14:textId="5CA5EF6C" w:rsidR="00EC4EB4" w:rsidRDefault="00026666" w:rsidP="00EC4EB4">
      <w:pPr>
        <w:pStyle w:val="TOC2"/>
        <w:rPr>
          <w:rFonts w:asciiTheme="minorHAnsi" w:eastAsiaTheme="minorEastAsia" w:hAnsiTheme="minorHAnsi" w:cstheme="minorBidi"/>
          <w:noProof/>
          <w:sz w:val="22"/>
          <w:szCs w:val="22"/>
          <w:lang w:val="en-US"/>
        </w:rPr>
      </w:pPr>
      <w:hyperlink w:anchor="_Toc483919395" w:history="1">
        <w:r w:rsidR="00EC4EB4" w:rsidRPr="009A40FE">
          <w:rPr>
            <w:rStyle w:val="Hyperlink"/>
            <w:noProof/>
            <w:highlight w:val="yellow"/>
          </w:rPr>
          <w:t>8.4</w:t>
        </w:r>
        <w:r w:rsidR="00EC4EB4">
          <w:rPr>
            <w:rFonts w:asciiTheme="minorHAnsi" w:eastAsiaTheme="minorEastAsia" w:hAnsiTheme="minorHAnsi" w:cstheme="minorBidi"/>
            <w:noProof/>
            <w:sz w:val="22"/>
            <w:szCs w:val="22"/>
            <w:lang w:val="en-US"/>
          </w:rPr>
          <w:tab/>
        </w:r>
        <w:r w:rsidR="00EC4EB4" w:rsidRPr="009A40FE">
          <w:rPr>
            <w:rStyle w:val="Hyperlink"/>
            <w:noProof/>
          </w:rPr>
          <w:t>Analogue Television Broadcasting in Band 1 – 47–68 MHz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_Toc483919395 \h </w:instrText>
        </w:r>
        <w:r w:rsidR="00EC4EB4">
          <w:rPr>
            <w:noProof/>
            <w:webHidden/>
          </w:rPr>
        </w:r>
        <w:r w:rsidR="00EC4EB4">
          <w:rPr>
            <w:noProof/>
            <w:webHidden/>
          </w:rPr>
          <w:fldChar w:fldCharType="separate"/>
        </w:r>
        <w:r w:rsidR="006C4145">
          <w:rPr>
            <w:noProof/>
            <w:webHidden/>
          </w:rPr>
          <w:t>19</w:t>
        </w:r>
        <w:r w:rsidR="00EC4EB4">
          <w:rPr>
            <w:noProof/>
            <w:webHidden/>
          </w:rPr>
          <w:fldChar w:fldCharType="end"/>
        </w:r>
      </w:hyperlink>
    </w:p>
    <w:p w14:paraId="50F04901" w14:textId="547CB8C6" w:rsidR="00EC4EB4" w:rsidRDefault="00026666" w:rsidP="00EC4EB4">
      <w:pPr>
        <w:pStyle w:val="TOC2"/>
        <w:rPr>
          <w:rFonts w:asciiTheme="minorHAnsi" w:eastAsiaTheme="minorEastAsia" w:hAnsiTheme="minorHAnsi" w:cstheme="minorBidi"/>
          <w:noProof/>
          <w:sz w:val="22"/>
          <w:szCs w:val="22"/>
          <w:lang w:val="en-US"/>
        </w:rPr>
      </w:pPr>
      <w:hyperlink w:anchor="_Toc483919396" w:history="1">
        <w:r w:rsidR="00EC4EB4" w:rsidRPr="009A40FE">
          <w:rPr>
            <w:rStyle w:val="Hyperlink"/>
            <w:noProof/>
            <w:highlight w:val="yellow"/>
          </w:rPr>
          <w:t>8.5</w:t>
        </w:r>
        <w:r w:rsidR="00EC4EB4">
          <w:rPr>
            <w:rFonts w:asciiTheme="minorHAnsi" w:eastAsiaTheme="minorEastAsia" w:hAnsiTheme="minorHAnsi" w:cstheme="minorBidi"/>
            <w:noProof/>
            <w:sz w:val="22"/>
            <w:szCs w:val="22"/>
            <w:lang w:val="en-US"/>
          </w:rPr>
          <w:tab/>
        </w:r>
        <w:r w:rsidR="00EC4EB4" w:rsidRPr="009A40FE">
          <w:rPr>
            <w:rStyle w:val="Hyperlink"/>
            <w:noProof/>
          </w:rPr>
          <w:t>Inter-Regional Sharing Situation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_Toc483919396 \h </w:instrText>
        </w:r>
        <w:r w:rsidR="00EC4EB4">
          <w:rPr>
            <w:noProof/>
            <w:webHidden/>
          </w:rPr>
        </w:r>
        <w:r w:rsidR="00EC4EB4">
          <w:rPr>
            <w:noProof/>
            <w:webHidden/>
          </w:rPr>
          <w:fldChar w:fldCharType="separate"/>
        </w:r>
        <w:r w:rsidR="006C4145">
          <w:rPr>
            <w:noProof/>
            <w:webHidden/>
          </w:rPr>
          <w:t>19</w:t>
        </w:r>
        <w:r w:rsidR="00EC4EB4">
          <w:rPr>
            <w:noProof/>
            <w:webHidden/>
          </w:rPr>
          <w:fldChar w:fldCharType="end"/>
        </w:r>
      </w:hyperlink>
    </w:p>
    <w:p w14:paraId="2D2D99F5" w14:textId="7A0E0C85" w:rsidR="00EC4EB4" w:rsidRDefault="00026666" w:rsidP="00EC4EB4">
      <w:pPr>
        <w:pStyle w:val="TOC2"/>
        <w:rPr>
          <w:rFonts w:asciiTheme="minorHAnsi" w:eastAsiaTheme="minorEastAsia" w:hAnsiTheme="minorHAnsi" w:cstheme="minorBidi"/>
          <w:noProof/>
          <w:sz w:val="22"/>
          <w:szCs w:val="22"/>
          <w:lang w:val="en-US"/>
        </w:rPr>
      </w:pPr>
      <w:hyperlink w:anchor="_Toc483919397" w:history="1">
        <w:r w:rsidR="00EC4EB4" w:rsidRPr="009A40FE">
          <w:rPr>
            <w:rStyle w:val="Hyperlink"/>
            <w:noProof/>
            <w:highlight w:val="yellow"/>
          </w:rPr>
          <w:t>8.6</w:t>
        </w:r>
        <w:r w:rsidR="00EC4EB4">
          <w:rPr>
            <w:rFonts w:asciiTheme="minorHAnsi" w:eastAsiaTheme="minorEastAsia" w:hAnsiTheme="minorHAnsi" w:cstheme="minorBidi"/>
            <w:noProof/>
            <w:sz w:val="22"/>
            <w:szCs w:val="22"/>
            <w:lang w:val="en-US"/>
          </w:rPr>
          <w:tab/>
        </w:r>
        <w:r w:rsidR="00EC4EB4" w:rsidRPr="009A40FE">
          <w:rPr>
            <w:rStyle w:val="Hyperlink"/>
            <w:noProof/>
          </w:rPr>
          <w:t>Sharing between the broadcasting service in Region 1 and the amateur service</w:t>
        </w:r>
        <w:r w:rsidR="00EC4EB4">
          <w:rPr>
            <w:rStyle w:val="Hyperlink"/>
            <w:noProof/>
          </w:rPr>
          <w:br/>
        </w:r>
        <w:r w:rsidR="00EC4EB4" w:rsidRPr="009A40FE">
          <w:rPr>
            <w:rStyle w:val="Hyperlink"/>
            <w:noProof/>
          </w:rPr>
          <w:t>in Region 3</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_Toc483919397 \h </w:instrText>
        </w:r>
        <w:r w:rsidR="00EC4EB4">
          <w:rPr>
            <w:noProof/>
            <w:webHidden/>
          </w:rPr>
        </w:r>
        <w:r w:rsidR="00EC4EB4">
          <w:rPr>
            <w:noProof/>
            <w:webHidden/>
          </w:rPr>
          <w:fldChar w:fldCharType="separate"/>
        </w:r>
        <w:r w:rsidR="006C4145">
          <w:rPr>
            <w:noProof/>
            <w:webHidden/>
          </w:rPr>
          <w:t>19</w:t>
        </w:r>
        <w:r w:rsidR="00EC4EB4">
          <w:rPr>
            <w:noProof/>
            <w:webHidden/>
          </w:rPr>
          <w:fldChar w:fldCharType="end"/>
        </w:r>
      </w:hyperlink>
    </w:p>
    <w:p w14:paraId="497829BD" w14:textId="026B3557" w:rsidR="00EC4EB4" w:rsidRDefault="00026666" w:rsidP="00EC4EB4">
      <w:pPr>
        <w:pStyle w:val="TOC2"/>
        <w:rPr>
          <w:rFonts w:asciiTheme="minorHAnsi" w:eastAsiaTheme="minorEastAsia" w:hAnsiTheme="minorHAnsi" w:cstheme="minorBidi"/>
          <w:noProof/>
          <w:sz w:val="22"/>
          <w:szCs w:val="22"/>
          <w:lang w:val="en-US"/>
        </w:rPr>
      </w:pPr>
      <w:hyperlink w:anchor="_Toc483919398" w:history="1">
        <w:r w:rsidR="00EC4EB4" w:rsidRPr="009A40FE">
          <w:rPr>
            <w:rStyle w:val="Hyperlink"/>
            <w:noProof/>
            <w:highlight w:val="yellow"/>
          </w:rPr>
          <w:t>8.7</w:t>
        </w:r>
        <w:r w:rsidR="00EC4EB4">
          <w:rPr>
            <w:rFonts w:asciiTheme="minorHAnsi" w:eastAsiaTheme="minorEastAsia" w:hAnsiTheme="minorHAnsi" w:cstheme="minorBidi"/>
            <w:noProof/>
            <w:sz w:val="22"/>
            <w:szCs w:val="22"/>
            <w:lang w:val="en-US"/>
          </w:rPr>
          <w:tab/>
        </w:r>
        <w:r w:rsidR="00EC4EB4" w:rsidRPr="009A40FE">
          <w:rPr>
            <w:rStyle w:val="Hyperlink"/>
            <w:noProof/>
          </w:rPr>
          <w:t>Sharing between the broadcasting service in Region 1 and the amateur service</w:t>
        </w:r>
        <w:r w:rsidR="00EC4EB4">
          <w:rPr>
            <w:rStyle w:val="Hyperlink"/>
            <w:noProof/>
          </w:rPr>
          <w:br/>
        </w:r>
        <w:r w:rsidR="00EC4EB4" w:rsidRPr="009A40FE">
          <w:rPr>
            <w:rStyle w:val="Hyperlink"/>
            <w:noProof/>
          </w:rPr>
          <w:t>in Region 2</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_Toc483919398 \h </w:instrText>
        </w:r>
        <w:r w:rsidR="00EC4EB4">
          <w:rPr>
            <w:noProof/>
            <w:webHidden/>
          </w:rPr>
        </w:r>
        <w:r w:rsidR="00EC4EB4">
          <w:rPr>
            <w:noProof/>
            <w:webHidden/>
          </w:rPr>
          <w:fldChar w:fldCharType="separate"/>
        </w:r>
        <w:r w:rsidR="006C4145">
          <w:rPr>
            <w:noProof/>
            <w:webHidden/>
          </w:rPr>
          <w:t>20</w:t>
        </w:r>
        <w:r w:rsidR="00EC4EB4">
          <w:rPr>
            <w:noProof/>
            <w:webHidden/>
          </w:rPr>
          <w:fldChar w:fldCharType="end"/>
        </w:r>
      </w:hyperlink>
    </w:p>
    <w:p w14:paraId="21E61A6B" w14:textId="5B24700E" w:rsidR="00EC4EB4" w:rsidRDefault="00026666" w:rsidP="00EC4EB4">
      <w:pPr>
        <w:pStyle w:val="TOC2"/>
        <w:rPr>
          <w:rFonts w:asciiTheme="minorHAnsi" w:eastAsiaTheme="minorEastAsia" w:hAnsiTheme="minorHAnsi" w:cstheme="minorBidi"/>
          <w:noProof/>
          <w:sz w:val="22"/>
          <w:szCs w:val="22"/>
          <w:lang w:val="en-US"/>
        </w:rPr>
      </w:pPr>
      <w:hyperlink w:anchor="_Toc483919399" w:history="1">
        <w:r w:rsidR="00EC4EB4" w:rsidRPr="009A40FE">
          <w:rPr>
            <w:rStyle w:val="Hyperlink"/>
            <w:noProof/>
            <w:highlight w:val="yellow"/>
          </w:rPr>
          <w:t xml:space="preserve">8.8 </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Sharing study details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_Toc483919399 \h </w:instrText>
        </w:r>
        <w:r w:rsidR="00EC4EB4">
          <w:rPr>
            <w:noProof/>
            <w:webHidden/>
          </w:rPr>
        </w:r>
        <w:r w:rsidR="00EC4EB4">
          <w:rPr>
            <w:noProof/>
            <w:webHidden/>
          </w:rPr>
          <w:fldChar w:fldCharType="separate"/>
        </w:r>
        <w:r w:rsidR="006C4145">
          <w:rPr>
            <w:noProof/>
            <w:webHidden/>
          </w:rPr>
          <w:t>20</w:t>
        </w:r>
        <w:r w:rsidR="00EC4EB4">
          <w:rPr>
            <w:noProof/>
            <w:webHidden/>
          </w:rPr>
          <w:fldChar w:fldCharType="end"/>
        </w:r>
      </w:hyperlink>
    </w:p>
    <w:p w14:paraId="13903DC9" w14:textId="2EC7A4E8" w:rsidR="00EC4EB4" w:rsidRDefault="00026666" w:rsidP="00EC4EB4">
      <w:pPr>
        <w:pStyle w:val="TOC2"/>
        <w:rPr>
          <w:rFonts w:asciiTheme="minorHAnsi" w:eastAsiaTheme="minorEastAsia" w:hAnsiTheme="minorHAnsi" w:cstheme="minorBidi"/>
          <w:noProof/>
          <w:sz w:val="22"/>
          <w:szCs w:val="22"/>
          <w:lang w:val="en-US"/>
        </w:rPr>
      </w:pPr>
      <w:hyperlink w:anchor="_Toc483919400" w:history="1">
        <w:r w:rsidR="00EC4EB4" w:rsidRPr="009A40FE">
          <w:rPr>
            <w:rStyle w:val="Hyperlink"/>
            <w:noProof/>
            <w:highlight w:val="yellow"/>
          </w:rPr>
          <w:t>8.9</w:t>
        </w:r>
        <w:r w:rsidR="00EC4EB4">
          <w:rPr>
            <w:rFonts w:asciiTheme="minorHAnsi" w:eastAsiaTheme="minorEastAsia" w:hAnsiTheme="minorHAnsi" w:cstheme="minorBidi"/>
            <w:noProof/>
            <w:sz w:val="22"/>
            <w:szCs w:val="22"/>
            <w:lang w:val="en-US"/>
          </w:rPr>
          <w:tab/>
        </w:r>
        <w:r w:rsidR="00EC4EB4" w:rsidRPr="009A40FE">
          <w:rPr>
            <w:rStyle w:val="Hyperlink"/>
            <w:noProof/>
          </w:rPr>
          <w:t xml:space="preserve">Summary </w:t>
        </w:r>
        <w:r w:rsidR="00EC4EB4" w:rsidRPr="009A40FE">
          <w:rPr>
            <w:rStyle w:val="Hyperlink"/>
            <w:noProof/>
            <w:highlight w:val="yellow"/>
          </w:rPr>
          <w:t>and conclusions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_Toc483919400 \h </w:instrText>
        </w:r>
        <w:r w:rsidR="00EC4EB4">
          <w:rPr>
            <w:noProof/>
            <w:webHidden/>
          </w:rPr>
        </w:r>
        <w:r w:rsidR="00EC4EB4">
          <w:rPr>
            <w:noProof/>
            <w:webHidden/>
          </w:rPr>
          <w:fldChar w:fldCharType="separate"/>
        </w:r>
        <w:r w:rsidR="006C4145">
          <w:rPr>
            <w:noProof/>
            <w:webHidden/>
          </w:rPr>
          <w:t>20</w:t>
        </w:r>
        <w:r w:rsidR="00EC4EB4">
          <w:rPr>
            <w:noProof/>
            <w:webHidden/>
          </w:rPr>
          <w:fldChar w:fldCharType="end"/>
        </w:r>
      </w:hyperlink>
    </w:p>
    <w:p w14:paraId="1F9F035D" w14:textId="0771E344" w:rsidR="00EC4EB4" w:rsidRDefault="00026666" w:rsidP="00EC4EB4">
      <w:pPr>
        <w:pStyle w:val="TOC1"/>
        <w:rPr>
          <w:rFonts w:asciiTheme="minorHAnsi" w:eastAsiaTheme="minorEastAsia" w:hAnsiTheme="minorHAnsi" w:cstheme="minorBidi"/>
          <w:noProof/>
          <w:sz w:val="22"/>
          <w:szCs w:val="22"/>
          <w:lang w:val="en-US"/>
        </w:rPr>
      </w:pPr>
      <w:hyperlink w:anchor="_Toc483919401" w:history="1">
        <w:r w:rsidR="00EC4EB4" w:rsidRPr="009A40FE">
          <w:rPr>
            <w:rStyle w:val="Hyperlink"/>
            <w:iCs/>
            <w:noProof/>
            <w:highlight w:val="yellow"/>
          </w:rPr>
          <w:t>Annex 1</w:t>
        </w:r>
        <w:r w:rsidR="00EC4EB4" w:rsidRPr="009A40FE">
          <w:rPr>
            <w:rStyle w:val="Hyperlink"/>
            <w:iCs/>
            <w:noProof/>
          </w:rPr>
          <w:t xml:space="preserve"> Sharing with Mobile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_Toc483919401 \h </w:instrText>
        </w:r>
        <w:r w:rsidR="00EC4EB4">
          <w:rPr>
            <w:noProof/>
            <w:webHidden/>
          </w:rPr>
        </w:r>
        <w:r w:rsidR="00EC4EB4">
          <w:rPr>
            <w:noProof/>
            <w:webHidden/>
          </w:rPr>
          <w:fldChar w:fldCharType="separate"/>
        </w:r>
        <w:r w:rsidR="006C4145">
          <w:rPr>
            <w:noProof/>
            <w:webHidden/>
          </w:rPr>
          <w:t>20</w:t>
        </w:r>
        <w:r w:rsidR="00EC4EB4">
          <w:rPr>
            <w:noProof/>
            <w:webHidden/>
          </w:rPr>
          <w:fldChar w:fldCharType="end"/>
        </w:r>
      </w:hyperlink>
    </w:p>
    <w:p w14:paraId="3250DB3B" w14:textId="21CBCA8F" w:rsidR="00EC4EB4" w:rsidRDefault="00026666" w:rsidP="00EC4EB4">
      <w:pPr>
        <w:pStyle w:val="TOC1"/>
        <w:rPr>
          <w:rFonts w:asciiTheme="minorHAnsi" w:eastAsiaTheme="minorEastAsia" w:hAnsiTheme="minorHAnsi" w:cstheme="minorBidi"/>
          <w:noProof/>
          <w:sz w:val="22"/>
          <w:szCs w:val="22"/>
          <w:lang w:val="en-US"/>
        </w:rPr>
      </w:pPr>
      <w:hyperlink w:anchor="_Toc483919402" w:history="1">
        <w:r w:rsidR="00EC4EB4" w:rsidRPr="009A40FE">
          <w:rPr>
            <w:rStyle w:val="Hyperlink"/>
            <w:noProof/>
            <w:highlight w:val="yellow"/>
          </w:rPr>
          <w:t>A1.2</w:t>
        </w:r>
        <w:r w:rsidR="00EC4EB4">
          <w:rPr>
            <w:rFonts w:asciiTheme="minorHAnsi" w:eastAsiaTheme="minorEastAsia" w:hAnsiTheme="minorHAnsi" w:cstheme="minorBidi"/>
            <w:noProof/>
            <w:sz w:val="22"/>
            <w:szCs w:val="22"/>
            <w:lang w:val="en-US"/>
          </w:rPr>
          <w:tab/>
        </w:r>
        <w:r w:rsidR="00EC4EB4" w:rsidRPr="009A40FE">
          <w:rPr>
            <w:rStyle w:val="Hyperlink"/>
            <w:noProof/>
          </w:rPr>
          <w:t>Introduction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_Toc483919402 \h </w:instrText>
        </w:r>
        <w:r w:rsidR="00EC4EB4">
          <w:rPr>
            <w:noProof/>
            <w:webHidden/>
          </w:rPr>
        </w:r>
        <w:r w:rsidR="00EC4EB4">
          <w:rPr>
            <w:noProof/>
            <w:webHidden/>
          </w:rPr>
          <w:fldChar w:fldCharType="separate"/>
        </w:r>
        <w:r w:rsidR="006C4145">
          <w:rPr>
            <w:noProof/>
            <w:webHidden/>
          </w:rPr>
          <w:t>21</w:t>
        </w:r>
        <w:r w:rsidR="00EC4EB4">
          <w:rPr>
            <w:noProof/>
            <w:webHidden/>
          </w:rPr>
          <w:fldChar w:fldCharType="end"/>
        </w:r>
      </w:hyperlink>
    </w:p>
    <w:p w14:paraId="62F7351B" w14:textId="3C306B63" w:rsidR="00EC4EB4" w:rsidRDefault="00026666" w:rsidP="00EC4EB4">
      <w:pPr>
        <w:pStyle w:val="TOC1"/>
        <w:rPr>
          <w:rFonts w:asciiTheme="minorHAnsi" w:eastAsiaTheme="minorEastAsia" w:hAnsiTheme="minorHAnsi" w:cstheme="minorBidi"/>
          <w:noProof/>
          <w:sz w:val="22"/>
          <w:szCs w:val="22"/>
          <w:lang w:val="en-US"/>
        </w:rPr>
      </w:pPr>
      <w:hyperlink w:anchor="_Toc483919403" w:history="1">
        <w:r w:rsidR="00EC4EB4" w:rsidRPr="009A40FE">
          <w:rPr>
            <w:rStyle w:val="Hyperlink"/>
            <w:noProof/>
            <w:highlight w:val="yellow"/>
          </w:rPr>
          <w:t>A1.3</w:t>
        </w:r>
        <w:r w:rsidR="00EC4EB4">
          <w:rPr>
            <w:rFonts w:asciiTheme="minorHAnsi" w:eastAsiaTheme="minorEastAsia" w:hAnsiTheme="minorHAnsi" w:cstheme="minorBidi"/>
            <w:noProof/>
            <w:sz w:val="22"/>
            <w:szCs w:val="22"/>
            <w:lang w:val="en-US"/>
          </w:rPr>
          <w:tab/>
        </w:r>
        <w:r w:rsidR="00EC4EB4" w:rsidRPr="009A40FE">
          <w:rPr>
            <w:rStyle w:val="Hyperlink"/>
            <w:noProof/>
          </w:rPr>
          <w:t>Background</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_Toc483919403 \h </w:instrText>
        </w:r>
        <w:r w:rsidR="00EC4EB4">
          <w:rPr>
            <w:noProof/>
            <w:webHidden/>
          </w:rPr>
        </w:r>
        <w:r w:rsidR="00EC4EB4">
          <w:rPr>
            <w:noProof/>
            <w:webHidden/>
          </w:rPr>
          <w:fldChar w:fldCharType="separate"/>
        </w:r>
        <w:r w:rsidR="006C4145">
          <w:rPr>
            <w:noProof/>
            <w:webHidden/>
          </w:rPr>
          <w:t>21</w:t>
        </w:r>
        <w:r w:rsidR="00EC4EB4">
          <w:rPr>
            <w:noProof/>
            <w:webHidden/>
          </w:rPr>
          <w:fldChar w:fldCharType="end"/>
        </w:r>
      </w:hyperlink>
    </w:p>
    <w:p w14:paraId="40BD425F" w14:textId="67F7B255" w:rsidR="00EC4EB4" w:rsidRDefault="00026666" w:rsidP="00EC4EB4">
      <w:pPr>
        <w:pStyle w:val="TOC1"/>
        <w:rPr>
          <w:rFonts w:asciiTheme="minorHAnsi" w:eastAsiaTheme="minorEastAsia" w:hAnsiTheme="minorHAnsi" w:cstheme="minorBidi"/>
          <w:noProof/>
          <w:sz w:val="22"/>
          <w:szCs w:val="22"/>
          <w:lang w:val="en-US"/>
        </w:rPr>
      </w:pPr>
      <w:hyperlink w:anchor="_Toc483919404" w:history="1">
        <w:r w:rsidR="00EC4EB4" w:rsidRPr="009A40FE">
          <w:rPr>
            <w:rStyle w:val="Hyperlink"/>
            <w:noProof/>
            <w:highlight w:val="yellow"/>
          </w:rPr>
          <w:t>A1.4</w:t>
        </w:r>
        <w:r w:rsidR="00EC4EB4">
          <w:rPr>
            <w:rFonts w:asciiTheme="minorHAnsi" w:eastAsiaTheme="minorEastAsia" w:hAnsiTheme="minorHAnsi" w:cstheme="minorBidi"/>
            <w:noProof/>
            <w:sz w:val="22"/>
            <w:szCs w:val="22"/>
            <w:lang w:val="en-US"/>
          </w:rPr>
          <w:tab/>
        </w:r>
        <w:r w:rsidR="00EC4EB4" w:rsidRPr="009A40FE">
          <w:rPr>
            <w:rStyle w:val="Hyperlink"/>
            <w:noProof/>
          </w:rPr>
          <w:t>The study scenarios and basic system parameters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_Toc483919404 \h </w:instrText>
        </w:r>
        <w:r w:rsidR="00EC4EB4">
          <w:rPr>
            <w:noProof/>
            <w:webHidden/>
          </w:rPr>
        </w:r>
        <w:r w:rsidR="00EC4EB4">
          <w:rPr>
            <w:noProof/>
            <w:webHidden/>
          </w:rPr>
          <w:fldChar w:fldCharType="separate"/>
        </w:r>
        <w:r w:rsidR="006C4145">
          <w:rPr>
            <w:noProof/>
            <w:webHidden/>
          </w:rPr>
          <w:t>21</w:t>
        </w:r>
        <w:r w:rsidR="00EC4EB4">
          <w:rPr>
            <w:noProof/>
            <w:webHidden/>
          </w:rPr>
          <w:fldChar w:fldCharType="end"/>
        </w:r>
      </w:hyperlink>
    </w:p>
    <w:p w14:paraId="37A81020" w14:textId="0EEFD542" w:rsidR="00EC4EB4" w:rsidRDefault="00026666" w:rsidP="00EC4EB4">
      <w:pPr>
        <w:pStyle w:val="TOC1"/>
        <w:rPr>
          <w:rFonts w:asciiTheme="minorHAnsi" w:eastAsiaTheme="minorEastAsia" w:hAnsiTheme="minorHAnsi" w:cstheme="minorBidi"/>
          <w:noProof/>
          <w:sz w:val="22"/>
          <w:szCs w:val="22"/>
          <w:lang w:val="en-US"/>
        </w:rPr>
      </w:pPr>
      <w:hyperlink w:anchor="_Toc483919405" w:history="1">
        <w:r w:rsidR="00EC4EB4" w:rsidRPr="009A40FE">
          <w:rPr>
            <w:rStyle w:val="Hyperlink"/>
            <w:noProof/>
            <w:highlight w:val="yellow"/>
          </w:rPr>
          <w:t>A1</w:t>
        </w:r>
        <w:r w:rsidR="00EC4EB4" w:rsidRPr="009A40FE">
          <w:rPr>
            <w:rStyle w:val="Hyperlink"/>
            <w:noProof/>
          </w:rPr>
          <w:t>.5</w:t>
        </w:r>
        <w:r w:rsidR="00EC4EB4">
          <w:rPr>
            <w:rFonts w:asciiTheme="minorHAnsi" w:eastAsiaTheme="minorEastAsia" w:hAnsiTheme="minorHAnsi" w:cstheme="minorBidi"/>
            <w:noProof/>
            <w:sz w:val="22"/>
            <w:szCs w:val="22"/>
            <w:lang w:val="en-US"/>
          </w:rPr>
          <w:tab/>
        </w:r>
        <w:r w:rsidR="00EC4EB4" w:rsidRPr="009A40FE">
          <w:rPr>
            <w:rStyle w:val="Hyperlink"/>
            <w:noProof/>
          </w:rPr>
          <w:t>Operational Considerations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_Toc483919405 \h </w:instrText>
        </w:r>
        <w:r w:rsidR="00EC4EB4">
          <w:rPr>
            <w:noProof/>
            <w:webHidden/>
          </w:rPr>
        </w:r>
        <w:r w:rsidR="00EC4EB4">
          <w:rPr>
            <w:noProof/>
            <w:webHidden/>
          </w:rPr>
          <w:fldChar w:fldCharType="separate"/>
        </w:r>
        <w:r w:rsidR="006C4145">
          <w:rPr>
            <w:noProof/>
            <w:webHidden/>
          </w:rPr>
          <w:t>22</w:t>
        </w:r>
        <w:r w:rsidR="00EC4EB4">
          <w:rPr>
            <w:noProof/>
            <w:webHidden/>
          </w:rPr>
          <w:fldChar w:fldCharType="end"/>
        </w:r>
      </w:hyperlink>
    </w:p>
    <w:p w14:paraId="457F7EC1" w14:textId="04183720" w:rsidR="00EC4EB4" w:rsidRDefault="00026666" w:rsidP="00EC4EB4">
      <w:pPr>
        <w:pStyle w:val="TOC1"/>
        <w:rPr>
          <w:rFonts w:asciiTheme="minorHAnsi" w:eastAsiaTheme="minorEastAsia" w:hAnsiTheme="minorHAnsi" w:cstheme="minorBidi"/>
          <w:noProof/>
          <w:sz w:val="22"/>
          <w:szCs w:val="22"/>
          <w:lang w:val="en-US"/>
        </w:rPr>
      </w:pPr>
      <w:hyperlink w:anchor="_Toc483919406" w:history="1">
        <w:r w:rsidR="00EC4EB4" w:rsidRPr="009A40FE">
          <w:rPr>
            <w:rStyle w:val="Hyperlink"/>
            <w:noProof/>
            <w:highlight w:val="yellow"/>
          </w:rPr>
          <w:t>A1.6</w:t>
        </w:r>
        <w:r w:rsidR="00EC4EB4">
          <w:rPr>
            <w:rFonts w:asciiTheme="minorHAnsi" w:eastAsiaTheme="minorEastAsia" w:hAnsiTheme="minorHAnsi" w:cstheme="minorBidi"/>
            <w:noProof/>
            <w:sz w:val="22"/>
            <w:szCs w:val="22"/>
            <w:lang w:val="en-US"/>
          </w:rPr>
          <w:tab/>
        </w:r>
        <w:r w:rsidR="00EC4EB4" w:rsidRPr="009A40FE">
          <w:rPr>
            <w:rStyle w:val="Hyperlink"/>
            <w:noProof/>
          </w:rPr>
          <w:t>Estimating the service range of the tactical links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_Toc483919406 \h </w:instrText>
        </w:r>
        <w:r w:rsidR="00EC4EB4">
          <w:rPr>
            <w:noProof/>
            <w:webHidden/>
          </w:rPr>
        </w:r>
        <w:r w:rsidR="00EC4EB4">
          <w:rPr>
            <w:noProof/>
            <w:webHidden/>
          </w:rPr>
          <w:fldChar w:fldCharType="separate"/>
        </w:r>
        <w:r w:rsidR="006C4145">
          <w:rPr>
            <w:noProof/>
            <w:webHidden/>
          </w:rPr>
          <w:t>23</w:t>
        </w:r>
        <w:r w:rsidR="00EC4EB4">
          <w:rPr>
            <w:noProof/>
            <w:webHidden/>
          </w:rPr>
          <w:fldChar w:fldCharType="end"/>
        </w:r>
      </w:hyperlink>
    </w:p>
    <w:p w14:paraId="472E97DE" w14:textId="28BED64F" w:rsidR="00EC4EB4" w:rsidRDefault="00026666" w:rsidP="00EC4EB4">
      <w:pPr>
        <w:pStyle w:val="TOC1"/>
        <w:rPr>
          <w:rFonts w:asciiTheme="minorHAnsi" w:eastAsiaTheme="minorEastAsia" w:hAnsiTheme="minorHAnsi" w:cstheme="minorBidi"/>
          <w:noProof/>
          <w:sz w:val="22"/>
          <w:szCs w:val="22"/>
          <w:lang w:val="en-US"/>
        </w:rPr>
      </w:pPr>
      <w:hyperlink w:anchor="_Toc483919407" w:history="1">
        <w:r w:rsidR="00EC4EB4" w:rsidRPr="009A40FE">
          <w:rPr>
            <w:rStyle w:val="Hyperlink"/>
            <w:noProof/>
            <w:highlight w:val="yellow"/>
          </w:rPr>
          <w:t>A1</w:t>
        </w:r>
        <w:r w:rsidR="00EC4EB4" w:rsidRPr="009A40FE">
          <w:rPr>
            <w:rStyle w:val="Hyperlink"/>
            <w:noProof/>
          </w:rPr>
          <w:t>.7</w:t>
        </w:r>
        <w:r w:rsidR="00EC4EB4">
          <w:rPr>
            <w:rFonts w:asciiTheme="minorHAnsi" w:eastAsiaTheme="minorEastAsia" w:hAnsiTheme="minorHAnsi" w:cstheme="minorBidi"/>
            <w:noProof/>
            <w:sz w:val="22"/>
            <w:szCs w:val="22"/>
            <w:lang w:val="en-US"/>
          </w:rPr>
          <w:tab/>
        </w:r>
        <w:r w:rsidR="00EC4EB4" w:rsidRPr="009A40FE">
          <w:rPr>
            <w:rStyle w:val="Hyperlink"/>
            <w:noProof/>
          </w:rPr>
          <w:t>Range of the amateur service links assumed in this study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_Toc483919407 \h </w:instrText>
        </w:r>
        <w:r w:rsidR="00EC4EB4">
          <w:rPr>
            <w:noProof/>
            <w:webHidden/>
          </w:rPr>
        </w:r>
        <w:r w:rsidR="00EC4EB4">
          <w:rPr>
            <w:noProof/>
            <w:webHidden/>
          </w:rPr>
          <w:fldChar w:fldCharType="separate"/>
        </w:r>
        <w:r w:rsidR="006C4145">
          <w:rPr>
            <w:noProof/>
            <w:webHidden/>
          </w:rPr>
          <w:t>23</w:t>
        </w:r>
        <w:r w:rsidR="00EC4EB4">
          <w:rPr>
            <w:noProof/>
            <w:webHidden/>
          </w:rPr>
          <w:fldChar w:fldCharType="end"/>
        </w:r>
      </w:hyperlink>
    </w:p>
    <w:p w14:paraId="6184ECBF" w14:textId="28BCF96D" w:rsidR="00EC4EB4" w:rsidRDefault="00026666" w:rsidP="00EC4EB4">
      <w:pPr>
        <w:pStyle w:val="TOC1"/>
        <w:rPr>
          <w:rFonts w:asciiTheme="minorHAnsi" w:eastAsiaTheme="minorEastAsia" w:hAnsiTheme="minorHAnsi" w:cstheme="minorBidi"/>
          <w:noProof/>
          <w:sz w:val="22"/>
          <w:szCs w:val="22"/>
          <w:lang w:val="en-US"/>
        </w:rPr>
      </w:pPr>
      <w:hyperlink w:anchor="_Toc483919408" w:history="1">
        <w:r w:rsidR="00EC4EB4" w:rsidRPr="009A40FE">
          <w:rPr>
            <w:rStyle w:val="Hyperlink"/>
            <w:noProof/>
          </w:rPr>
          <w:t>A1.8</w:t>
        </w:r>
        <w:r w:rsidR="00EC4EB4">
          <w:rPr>
            <w:rFonts w:asciiTheme="minorHAnsi" w:eastAsiaTheme="minorEastAsia" w:hAnsiTheme="minorHAnsi" w:cstheme="minorBidi"/>
            <w:noProof/>
            <w:sz w:val="22"/>
            <w:szCs w:val="22"/>
            <w:lang w:val="en-US"/>
          </w:rPr>
          <w:tab/>
        </w:r>
        <w:r w:rsidR="00EC4EB4" w:rsidRPr="009A40FE">
          <w:rPr>
            <w:rStyle w:val="Hyperlink"/>
            <w:noProof/>
          </w:rPr>
          <w:t>Results of the simulations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_Toc483919408 \h </w:instrText>
        </w:r>
        <w:r w:rsidR="00EC4EB4">
          <w:rPr>
            <w:noProof/>
            <w:webHidden/>
          </w:rPr>
        </w:r>
        <w:r w:rsidR="00EC4EB4">
          <w:rPr>
            <w:noProof/>
            <w:webHidden/>
          </w:rPr>
          <w:fldChar w:fldCharType="separate"/>
        </w:r>
        <w:r w:rsidR="006C4145">
          <w:rPr>
            <w:noProof/>
            <w:webHidden/>
          </w:rPr>
          <w:t>24</w:t>
        </w:r>
        <w:r w:rsidR="00EC4EB4">
          <w:rPr>
            <w:noProof/>
            <w:webHidden/>
          </w:rPr>
          <w:fldChar w:fldCharType="end"/>
        </w:r>
      </w:hyperlink>
    </w:p>
    <w:p w14:paraId="437B5811" w14:textId="10E06E9F" w:rsidR="00EC4EB4" w:rsidRDefault="00026666" w:rsidP="00EC4EB4">
      <w:pPr>
        <w:pStyle w:val="TOC1"/>
        <w:rPr>
          <w:rFonts w:asciiTheme="minorHAnsi" w:eastAsiaTheme="minorEastAsia" w:hAnsiTheme="minorHAnsi" w:cstheme="minorBidi"/>
          <w:noProof/>
          <w:sz w:val="22"/>
          <w:szCs w:val="22"/>
          <w:lang w:val="en-US"/>
        </w:rPr>
      </w:pPr>
      <w:hyperlink w:anchor="_Toc483919409" w:history="1">
        <w:r w:rsidR="00EC4EB4" w:rsidRPr="009A40FE">
          <w:rPr>
            <w:rStyle w:val="Hyperlink"/>
            <w:noProof/>
          </w:rPr>
          <w:t>A1.9</w:t>
        </w:r>
        <w:r w:rsidR="00EC4EB4">
          <w:rPr>
            <w:rFonts w:asciiTheme="minorHAnsi" w:eastAsiaTheme="minorEastAsia" w:hAnsiTheme="minorHAnsi" w:cstheme="minorBidi"/>
            <w:noProof/>
            <w:sz w:val="22"/>
            <w:szCs w:val="22"/>
            <w:lang w:val="en-US"/>
          </w:rPr>
          <w:tab/>
        </w:r>
        <w:r w:rsidR="00EC4EB4" w:rsidRPr="009A40FE">
          <w:rPr>
            <w:rStyle w:val="Hyperlink"/>
            <w:noProof/>
          </w:rPr>
          <w:t>Conclusion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_Toc483919409 \h </w:instrText>
        </w:r>
        <w:r w:rsidR="00EC4EB4">
          <w:rPr>
            <w:noProof/>
            <w:webHidden/>
          </w:rPr>
        </w:r>
        <w:r w:rsidR="00EC4EB4">
          <w:rPr>
            <w:noProof/>
            <w:webHidden/>
          </w:rPr>
          <w:fldChar w:fldCharType="separate"/>
        </w:r>
        <w:r w:rsidR="006C4145">
          <w:rPr>
            <w:noProof/>
            <w:webHidden/>
          </w:rPr>
          <w:t>28</w:t>
        </w:r>
        <w:r w:rsidR="00EC4EB4">
          <w:rPr>
            <w:noProof/>
            <w:webHidden/>
          </w:rPr>
          <w:fldChar w:fldCharType="end"/>
        </w:r>
      </w:hyperlink>
    </w:p>
    <w:p w14:paraId="6DEE679A" w14:textId="67FC5161" w:rsidR="00EC4EB4" w:rsidRDefault="00026666" w:rsidP="00EC4EB4">
      <w:pPr>
        <w:pStyle w:val="TOC1"/>
        <w:rPr>
          <w:rFonts w:asciiTheme="minorHAnsi" w:eastAsiaTheme="minorEastAsia" w:hAnsiTheme="minorHAnsi" w:cstheme="minorBidi"/>
          <w:noProof/>
          <w:sz w:val="22"/>
          <w:szCs w:val="22"/>
          <w:lang w:val="en-US"/>
        </w:rPr>
      </w:pPr>
      <w:hyperlink w:anchor="_Toc483919410" w:history="1">
        <w:r w:rsidR="00EC4EB4" w:rsidRPr="009A40FE">
          <w:rPr>
            <w:rStyle w:val="Hyperlink"/>
            <w:rFonts w:eastAsia="SimSun"/>
            <w:noProof/>
            <w:lang w:eastAsia="ko-KR"/>
          </w:rPr>
          <w:t xml:space="preserve">Annex </w:t>
        </w:r>
        <w:r w:rsidR="00EC4EB4" w:rsidRPr="009A40FE">
          <w:rPr>
            <w:rStyle w:val="Hyperlink"/>
            <w:rFonts w:eastAsia="SimSun"/>
            <w:noProof/>
            <w:highlight w:val="yellow"/>
            <w:lang w:eastAsia="ko-KR"/>
          </w:rPr>
          <w:t>2</w:t>
        </w:r>
        <w:r w:rsidR="00EC4EB4" w:rsidRPr="009A40FE">
          <w:rPr>
            <w:rStyle w:val="Hyperlink"/>
            <w:rFonts w:eastAsia="SimSun"/>
            <w:noProof/>
            <w:lang w:eastAsia="ko-KR"/>
          </w:rPr>
          <w:t xml:space="preserve"> Application-based approach </w:t>
        </w:r>
        <w:r w:rsidR="00EC4EB4" w:rsidRPr="009A40FE">
          <w:rPr>
            <w:rStyle w:val="Hyperlink"/>
            <w:rFonts w:eastAsia="SimSun"/>
            <w:noProof/>
            <w:highlight w:val="yellow"/>
            <w:lang w:eastAsia="ko-KR"/>
          </w:rPr>
          <w:t>to calculation of spectrum needs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_Toc483919410 \h </w:instrText>
        </w:r>
        <w:r w:rsidR="00EC4EB4">
          <w:rPr>
            <w:noProof/>
            <w:webHidden/>
          </w:rPr>
        </w:r>
        <w:r w:rsidR="00EC4EB4">
          <w:rPr>
            <w:noProof/>
            <w:webHidden/>
          </w:rPr>
          <w:fldChar w:fldCharType="separate"/>
        </w:r>
        <w:r w:rsidR="006C4145">
          <w:rPr>
            <w:noProof/>
            <w:webHidden/>
          </w:rPr>
          <w:t>29</w:t>
        </w:r>
        <w:r w:rsidR="00EC4EB4">
          <w:rPr>
            <w:noProof/>
            <w:webHidden/>
          </w:rPr>
          <w:fldChar w:fldCharType="end"/>
        </w:r>
      </w:hyperlink>
    </w:p>
    <w:p w14:paraId="6E098092" w14:textId="654EEAE1" w:rsidR="00EC4EB4" w:rsidRDefault="00026666" w:rsidP="00EC4EB4">
      <w:pPr>
        <w:pStyle w:val="TOC2"/>
        <w:rPr>
          <w:rFonts w:asciiTheme="minorHAnsi" w:eastAsiaTheme="minorEastAsia" w:hAnsiTheme="minorHAnsi" w:cstheme="minorBidi"/>
          <w:noProof/>
          <w:sz w:val="22"/>
          <w:szCs w:val="22"/>
          <w:lang w:val="en-US"/>
        </w:rPr>
      </w:pPr>
      <w:hyperlink w:anchor="_Toc483919411" w:history="1">
        <w:r w:rsidR="00EC4EB4" w:rsidRPr="009A40FE">
          <w:rPr>
            <w:rStyle w:val="Hyperlink"/>
            <w:rFonts w:eastAsia="SimSun"/>
            <w:noProof/>
            <w:highlight w:val="yellow"/>
          </w:rPr>
          <w:t>A2</w:t>
        </w:r>
        <w:r w:rsidR="00EC4EB4" w:rsidRPr="009A40FE">
          <w:rPr>
            <w:rStyle w:val="Hyperlink"/>
            <w:rFonts w:eastAsia="SimSun"/>
            <w:noProof/>
          </w:rPr>
          <w:t>.1</w:t>
        </w:r>
        <w:r w:rsidR="00EC4EB4">
          <w:rPr>
            <w:rFonts w:asciiTheme="minorHAnsi" w:eastAsiaTheme="minorEastAsia" w:hAnsiTheme="minorHAnsi" w:cstheme="minorBidi"/>
            <w:noProof/>
            <w:sz w:val="22"/>
            <w:szCs w:val="22"/>
            <w:lang w:val="en-US"/>
          </w:rPr>
          <w:tab/>
        </w:r>
        <w:r w:rsidR="00EC4EB4" w:rsidRPr="009A40FE">
          <w:rPr>
            <w:rStyle w:val="Hyperlink"/>
            <w:rFonts w:eastAsia="SimSun"/>
            <w:noProof/>
          </w:rPr>
          <w:t>General</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_Toc483919411 \h </w:instrText>
        </w:r>
        <w:r w:rsidR="00EC4EB4">
          <w:rPr>
            <w:noProof/>
            <w:webHidden/>
          </w:rPr>
        </w:r>
        <w:r w:rsidR="00EC4EB4">
          <w:rPr>
            <w:noProof/>
            <w:webHidden/>
          </w:rPr>
          <w:fldChar w:fldCharType="separate"/>
        </w:r>
        <w:r w:rsidR="006C4145">
          <w:rPr>
            <w:noProof/>
            <w:webHidden/>
          </w:rPr>
          <w:t>29</w:t>
        </w:r>
        <w:r w:rsidR="00EC4EB4">
          <w:rPr>
            <w:noProof/>
            <w:webHidden/>
          </w:rPr>
          <w:fldChar w:fldCharType="end"/>
        </w:r>
      </w:hyperlink>
    </w:p>
    <w:p w14:paraId="7D96442A" w14:textId="48C9E0BF" w:rsidR="00EC4EB4" w:rsidRDefault="00026666" w:rsidP="00EC4EB4">
      <w:pPr>
        <w:pStyle w:val="TOC2"/>
        <w:rPr>
          <w:rFonts w:asciiTheme="minorHAnsi" w:eastAsiaTheme="minorEastAsia" w:hAnsiTheme="minorHAnsi" w:cstheme="minorBidi"/>
          <w:noProof/>
          <w:sz w:val="22"/>
          <w:szCs w:val="22"/>
          <w:lang w:val="en-US"/>
        </w:rPr>
      </w:pPr>
      <w:hyperlink w:anchor="_Toc483919412" w:history="1">
        <w:r w:rsidR="00EC4EB4" w:rsidRPr="009A40FE">
          <w:rPr>
            <w:rStyle w:val="Hyperlink"/>
            <w:rFonts w:eastAsia="SimSun"/>
            <w:noProof/>
            <w:highlight w:val="yellow"/>
          </w:rPr>
          <w:t>A2</w:t>
        </w:r>
        <w:r w:rsidR="00EC4EB4" w:rsidRPr="009A40FE">
          <w:rPr>
            <w:rStyle w:val="Hyperlink"/>
            <w:rFonts w:eastAsia="SimSun"/>
            <w:noProof/>
          </w:rPr>
          <w:t xml:space="preserve">.2 </w:t>
        </w:r>
        <w:r w:rsidR="00EC4EB4">
          <w:rPr>
            <w:rFonts w:asciiTheme="minorHAnsi" w:eastAsiaTheme="minorEastAsia" w:hAnsiTheme="minorHAnsi" w:cstheme="minorBidi"/>
            <w:noProof/>
            <w:sz w:val="22"/>
            <w:szCs w:val="22"/>
            <w:lang w:val="en-US"/>
          </w:rPr>
          <w:tab/>
        </w:r>
        <w:r w:rsidR="00EC4EB4" w:rsidRPr="009A40FE">
          <w:rPr>
            <w:rStyle w:val="Hyperlink"/>
            <w:rFonts w:eastAsia="SimSun"/>
            <w:noProof/>
          </w:rPr>
          <w:t>Input parameters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_Toc483919412 \h </w:instrText>
        </w:r>
        <w:r w:rsidR="00EC4EB4">
          <w:rPr>
            <w:noProof/>
            <w:webHidden/>
          </w:rPr>
        </w:r>
        <w:r w:rsidR="00EC4EB4">
          <w:rPr>
            <w:noProof/>
            <w:webHidden/>
          </w:rPr>
          <w:fldChar w:fldCharType="separate"/>
        </w:r>
        <w:r w:rsidR="006C4145">
          <w:rPr>
            <w:noProof/>
            <w:webHidden/>
          </w:rPr>
          <w:t>29</w:t>
        </w:r>
        <w:r w:rsidR="00EC4EB4">
          <w:rPr>
            <w:noProof/>
            <w:webHidden/>
          </w:rPr>
          <w:fldChar w:fldCharType="end"/>
        </w:r>
      </w:hyperlink>
    </w:p>
    <w:p w14:paraId="08C20B74" w14:textId="737E8669" w:rsidR="00EC4EB4" w:rsidRDefault="00026666" w:rsidP="00EC4EB4">
      <w:pPr>
        <w:pStyle w:val="TOC2"/>
        <w:rPr>
          <w:rFonts w:asciiTheme="minorHAnsi" w:eastAsiaTheme="minorEastAsia" w:hAnsiTheme="minorHAnsi" w:cstheme="minorBidi"/>
          <w:noProof/>
          <w:sz w:val="22"/>
          <w:szCs w:val="22"/>
          <w:lang w:val="en-US"/>
        </w:rPr>
      </w:pPr>
      <w:hyperlink w:anchor="_Toc483919413" w:history="1">
        <w:r w:rsidR="00EC4EB4" w:rsidRPr="009A40FE">
          <w:rPr>
            <w:rStyle w:val="Hyperlink"/>
            <w:rFonts w:eastAsia="SimSun"/>
            <w:noProof/>
            <w:highlight w:val="yellow"/>
          </w:rPr>
          <w:t>A2.3</w:t>
        </w:r>
        <w:r w:rsidR="00EC4EB4">
          <w:rPr>
            <w:rFonts w:asciiTheme="minorHAnsi" w:eastAsiaTheme="minorEastAsia" w:hAnsiTheme="minorHAnsi" w:cstheme="minorBidi"/>
            <w:noProof/>
            <w:sz w:val="22"/>
            <w:szCs w:val="22"/>
            <w:lang w:val="en-US"/>
          </w:rPr>
          <w:tab/>
        </w:r>
        <w:r w:rsidR="00EC4EB4" w:rsidRPr="009A40FE">
          <w:rPr>
            <w:rStyle w:val="Hyperlink"/>
            <w:rFonts w:eastAsia="SimSun"/>
            <w:noProof/>
          </w:rPr>
          <w:t>Calculation Process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_Toc483919413 \h </w:instrText>
        </w:r>
        <w:r w:rsidR="00EC4EB4">
          <w:rPr>
            <w:noProof/>
            <w:webHidden/>
          </w:rPr>
        </w:r>
        <w:r w:rsidR="00EC4EB4">
          <w:rPr>
            <w:noProof/>
            <w:webHidden/>
          </w:rPr>
          <w:fldChar w:fldCharType="separate"/>
        </w:r>
        <w:r w:rsidR="006C4145">
          <w:rPr>
            <w:noProof/>
            <w:webHidden/>
          </w:rPr>
          <w:t>30</w:t>
        </w:r>
        <w:r w:rsidR="00EC4EB4">
          <w:rPr>
            <w:noProof/>
            <w:webHidden/>
          </w:rPr>
          <w:fldChar w:fldCharType="end"/>
        </w:r>
      </w:hyperlink>
    </w:p>
    <w:p w14:paraId="173E0EED" w14:textId="4761C4FA" w:rsidR="00EC4EB4" w:rsidRDefault="00026666" w:rsidP="00EC4EB4">
      <w:pPr>
        <w:pStyle w:val="TOC2"/>
        <w:rPr>
          <w:rFonts w:asciiTheme="minorHAnsi" w:eastAsiaTheme="minorEastAsia" w:hAnsiTheme="minorHAnsi" w:cstheme="minorBidi"/>
          <w:noProof/>
          <w:sz w:val="22"/>
          <w:szCs w:val="22"/>
          <w:lang w:val="en-US"/>
        </w:rPr>
      </w:pPr>
      <w:hyperlink w:anchor="_Toc483919414" w:history="1">
        <w:r w:rsidR="00EC4EB4" w:rsidRPr="009A40FE">
          <w:rPr>
            <w:rStyle w:val="Hyperlink"/>
            <w:rFonts w:eastAsia="SimSun"/>
            <w:noProof/>
            <w:highlight w:val="yellow"/>
          </w:rPr>
          <w:t>A2.4</w:t>
        </w:r>
        <w:r w:rsidR="00EC4EB4">
          <w:rPr>
            <w:rFonts w:asciiTheme="minorHAnsi" w:eastAsiaTheme="minorEastAsia" w:hAnsiTheme="minorHAnsi" w:cstheme="minorBidi"/>
            <w:noProof/>
            <w:sz w:val="22"/>
            <w:szCs w:val="22"/>
            <w:lang w:val="en-US"/>
          </w:rPr>
          <w:tab/>
        </w:r>
        <w:r w:rsidR="00EC4EB4" w:rsidRPr="009A40FE">
          <w:rPr>
            <w:rStyle w:val="Hyperlink"/>
            <w:noProof/>
            <w:lang w:eastAsia="ja-JP"/>
          </w:rPr>
          <w:t>An example of input parameters values and obtained results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_Toc483919414 \h </w:instrText>
        </w:r>
        <w:r w:rsidR="00EC4EB4">
          <w:rPr>
            <w:noProof/>
            <w:webHidden/>
          </w:rPr>
        </w:r>
        <w:r w:rsidR="00EC4EB4">
          <w:rPr>
            <w:noProof/>
            <w:webHidden/>
          </w:rPr>
          <w:fldChar w:fldCharType="separate"/>
        </w:r>
        <w:r w:rsidR="006C4145">
          <w:rPr>
            <w:noProof/>
            <w:webHidden/>
          </w:rPr>
          <w:t>31</w:t>
        </w:r>
        <w:r w:rsidR="00EC4EB4">
          <w:rPr>
            <w:noProof/>
            <w:webHidden/>
          </w:rPr>
          <w:fldChar w:fldCharType="end"/>
        </w:r>
      </w:hyperlink>
    </w:p>
    <w:p w14:paraId="42CF4CE6" w14:textId="6CB8170D" w:rsidR="00EC4EB4" w:rsidRDefault="00026666" w:rsidP="00EC4EB4">
      <w:pPr>
        <w:pStyle w:val="TOC2"/>
        <w:rPr>
          <w:rFonts w:asciiTheme="minorHAnsi" w:eastAsiaTheme="minorEastAsia" w:hAnsiTheme="minorHAnsi" w:cstheme="minorBidi"/>
          <w:noProof/>
          <w:sz w:val="22"/>
          <w:szCs w:val="22"/>
          <w:lang w:val="en-US"/>
        </w:rPr>
      </w:pPr>
      <w:hyperlink w:anchor="_Toc483919415" w:history="1">
        <w:r w:rsidR="00EC4EB4" w:rsidRPr="009A40FE">
          <w:rPr>
            <w:rStyle w:val="Hyperlink"/>
            <w:noProof/>
            <w:highlight w:val="yellow"/>
            <w:lang w:eastAsia="ja-JP"/>
          </w:rPr>
          <w:t>A2.5</w:t>
        </w:r>
        <w:r w:rsidR="00EC4EB4">
          <w:rPr>
            <w:rFonts w:asciiTheme="minorHAnsi" w:eastAsiaTheme="minorEastAsia" w:hAnsiTheme="minorHAnsi" w:cstheme="minorBidi"/>
            <w:noProof/>
            <w:sz w:val="22"/>
            <w:szCs w:val="22"/>
            <w:lang w:val="en-US"/>
          </w:rPr>
          <w:tab/>
        </w:r>
        <w:r w:rsidR="00EC4EB4" w:rsidRPr="009A40FE">
          <w:rPr>
            <w:rStyle w:val="Hyperlink"/>
            <w:noProof/>
          </w:rPr>
          <w:t>Input parameters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_Toc483919415 \h </w:instrText>
        </w:r>
        <w:r w:rsidR="00EC4EB4">
          <w:rPr>
            <w:noProof/>
            <w:webHidden/>
          </w:rPr>
        </w:r>
        <w:r w:rsidR="00EC4EB4">
          <w:rPr>
            <w:noProof/>
            <w:webHidden/>
          </w:rPr>
          <w:fldChar w:fldCharType="separate"/>
        </w:r>
        <w:r w:rsidR="006C4145">
          <w:rPr>
            <w:noProof/>
            <w:webHidden/>
          </w:rPr>
          <w:t>31</w:t>
        </w:r>
        <w:r w:rsidR="00EC4EB4">
          <w:rPr>
            <w:noProof/>
            <w:webHidden/>
          </w:rPr>
          <w:fldChar w:fldCharType="end"/>
        </w:r>
      </w:hyperlink>
    </w:p>
    <w:p w14:paraId="25C5F33D" w14:textId="148B403B" w:rsidR="00EC4EB4" w:rsidRDefault="00026666" w:rsidP="00EC4EB4">
      <w:pPr>
        <w:pStyle w:val="TOC2"/>
        <w:rPr>
          <w:rFonts w:asciiTheme="minorHAnsi" w:eastAsiaTheme="minorEastAsia" w:hAnsiTheme="minorHAnsi" w:cstheme="minorBidi"/>
          <w:noProof/>
          <w:sz w:val="22"/>
          <w:szCs w:val="22"/>
          <w:lang w:val="en-US"/>
        </w:rPr>
      </w:pPr>
      <w:hyperlink w:anchor="_Toc483919416" w:history="1">
        <w:r w:rsidR="00EC4EB4" w:rsidRPr="009A40FE">
          <w:rPr>
            <w:rStyle w:val="Hyperlink"/>
            <w:noProof/>
            <w:highlight w:val="yellow"/>
          </w:rPr>
          <w:t>A2.6</w:t>
        </w:r>
        <w:r w:rsidR="00EC4EB4">
          <w:rPr>
            <w:rFonts w:asciiTheme="minorHAnsi" w:eastAsiaTheme="minorEastAsia" w:hAnsiTheme="minorHAnsi" w:cstheme="minorBidi"/>
            <w:noProof/>
            <w:sz w:val="22"/>
            <w:szCs w:val="22"/>
            <w:lang w:val="en-US"/>
          </w:rPr>
          <w:tab/>
        </w:r>
        <w:r w:rsidR="00EC4EB4" w:rsidRPr="009A40FE">
          <w:rPr>
            <w:rStyle w:val="Hyperlink"/>
            <w:noProof/>
          </w:rPr>
          <w:t>Spectrum needs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_Toc483919416 \h </w:instrText>
        </w:r>
        <w:r w:rsidR="00EC4EB4">
          <w:rPr>
            <w:noProof/>
            <w:webHidden/>
          </w:rPr>
        </w:r>
        <w:r w:rsidR="00EC4EB4">
          <w:rPr>
            <w:noProof/>
            <w:webHidden/>
          </w:rPr>
          <w:fldChar w:fldCharType="separate"/>
        </w:r>
        <w:r w:rsidR="006C4145">
          <w:rPr>
            <w:noProof/>
            <w:webHidden/>
          </w:rPr>
          <w:t>32</w:t>
        </w:r>
        <w:r w:rsidR="00EC4EB4">
          <w:rPr>
            <w:noProof/>
            <w:webHidden/>
          </w:rPr>
          <w:fldChar w:fldCharType="end"/>
        </w:r>
      </w:hyperlink>
    </w:p>
    <w:p w14:paraId="36114347" w14:textId="56E87DBA" w:rsidR="00EC4EB4" w:rsidRDefault="00026666" w:rsidP="00EC4EB4">
      <w:pPr>
        <w:pStyle w:val="TOC1"/>
        <w:rPr>
          <w:rFonts w:asciiTheme="minorHAnsi" w:eastAsiaTheme="minorEastAsia" w:hAnsiTheme="minorHAnsi" w:cstheme="minorBidi"/>
          <w:noProof/>
          <w:sz w:val="22"/>
          <w:szCs w:val="22"/>
          <w:lang w:val="en-US"/>
        </w:rPr>
      </w:pPr>
      <w:hyperlink w:anchor="_Toc483919417" w:history="1">
        <w:r w:rsidR="00EC4EB4" w:rsidRPr="009A40FE">
          <w:rPr>
            <w:rStyle w:val="Hyperlink"/>
            <w:rFonts w:eastAsia="SimSun"/>
            <w:noProof/>
            <w:highlight w:val="yellow"/>
          </w:rPr>
          <w:t>Annex 3</w:t>
        </w:r>
        <w:r w:rsidR="00EC4EB4" w:rsidRPr="009A40FE">
          <w:rPr>
            <w:rStyle w:val="Hyperlink"/>
            <w:rFonts w:eastAsia="SimSun"/>
            <w:noProof/>
          </w:rPr>
          <w:t xml:space="preserve"> Amateur Stations &amp; Density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_Toc483919417 \h </w:instrText>
        </w:r>
        <w:r w:rsidR="00EC4EB4">
          <w:rPr>
            <w:noProof/>
            <w:webHidden/>
          </w:rPr>
        </w:r>
        <w:r w:rsidR="00EC4EB4">
          <w:rPr>
            <w:noProof/>
            <w:webHidden/>
          </w:rPr>
          <w:fldChar w:fldCharType="separate"/>
        </w:r>
        <w:r w:rsidR="006C4145">
          <w:rPr>
            <w:noProof/>
            <w:webHidden/>
          </w:rPr>
          <w:t>33</w:t>
        </w:r>
        <w:r w:rsidR="00EC4EB4">
          <w:rPr>
            <w:noProof/>
            <w:webHidden/>
          </w:rPr>
          <w:fldChar w:fldCharType="end"/>
        </w:r>
      </w:hyperlink>
    </w:p>
    <w:p w14:paraId="4F4EC5A5" w14:textId="27B82D40" w:rsidR="00EC4EB4" w:rsidRDefault="00026666" w:rsidP="00EC4EB4">
      <w:pPr>
        <w:pStyle w:val="TOC1"/>
        <w:rPr>
          <w:rFonts w:asciiTheme="minorHAnsi" w:eastAsiaTheme="minorEastAsia" w:hAnsiTheme="minorHAnsi" w:cstheme="minorBidi"/>
          <w:noProof/>
          <w:sz w:val="22"/>
          <w:szCs w:val="22"/>
          <w:lang w:val="en-US"/>
        </w:rPr>
      </w:pPr>
      <w:hyperlink w:anchor="_Toc483919418" w:history="1">
        <w:r w:rsidR="00EC4EB4" w:rsidRPr="009A40FE">
          <w:rPr>
            <w:rStyle w:val="Hyperlink"/>
            <w:rFonts w:eastAsia="SimSun"/>
            <w:noProof/>
            <w:highlight w:val="yellow"/>
            <w:lang w:eastAsia="ja-JP"/>
          </w:rPr>
          <w:t>Annex 4</w:t>
        </w:r>
        <w:r w:rsidR="00EC4EB4" w:rsidRPr="009A40FE">
          <w:rPr>
            <w:rStyle w:val="Hyperlink"/>
            <w:rFonts w:eastAsia="SimSun"/>
            <w:noProof/>
            <w:lang w:eastAsia="ja-JP"/>
          </w:rPr>
          <w:t xml:space="preserve"> Digital spectrum arrangement for the band 52–54 MHz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_Toc483919418 \h </w:instrText>
        </w:r>
        <w:r w:rsidR="00EC4EB4">
          <w:rPr>
            <w:noProof/>
            <w:webHidden/>
          </w:rPr>
        </w:r>
        <w:r w:rsidR="00EC4EB4">
          <w:rPr>
            <w:noProof/>
            <w:webHidden/>
          </w:rPr>
          <w:fldChar w:fldCharType="separate"/>
        </w:r>
        <w:r w:rsidR="006C4145">
          <w:rPr>
            <w:noProof/>
            <w:webHidden/>
          </w:rPr>
          <w:t>34</w:t>
        </w:r>
        <w:r w:rsidR="00EC4EB4">
          <w:rPr>
            <w:noProof/>
            <w:webHidden/>
          </w:rPr>
          <w:fldChar w:fldCharType="end"/>
        </w:r>
      </w:hyperlink>
    </w:p>
    <w:p w14:paraId="1C013664" w14:textId="7FF1C722" w:rsidR="00EC4EB4" w:rsidRDefault="00026666" w:rsidP="00EC4EB4">
      <w:pPr>
        <w:pStyle w:val="TOC2"/>
        <w:rPr>
          <w:rFonts w:asciiTheme="minorHAnsi" w:eastAsiaTheme="minorEastAsia" w:hAnsiTheme="minorHAnsi" w:cstheme="minorBidi"/>
          <w:noProof/>
          <w:sz w:val="22"/>
          <w:szCs w:val="22"/>
          <w:lang w:val="en-US"/>
        </w:rPr>
      </w:pPr>
      <w:hyperlink w:anchor="_Toc483919419" w:history="1">
        <w:r w:rsidR="00EC4EB4" w:rsidRPr="009A40FE">
          <w:rPr>
            <w:rStyle w:val="Hyperlink"/>
            <w:noProof/>
            <w:highlight w:val="yellow"/>
          </w:rPr>
          <w:t>A4.1</w:t>
        </w:r>
        <w:r w:rsidR="00EC4EB4">
          <w:rPr>
            <w:rFonts w:asciiTheme="minorHAnsi" w:eastAsiaTheme="minorEastAsia" w:hAnsiTheme="minorHAnsi" w:cstheme="minorBidi"/>
            <w:noProof/>
            <w:sz w:val="22"/>
            <w:szCs w:val="22"/>
            <w:lang w:val="en-US"/>
          </w:rPr>
          <w:tab/>
        </w:r>
        <w:r w:rsidR="00EC4EB4" w:rsidRPr="009A40FE">
          <w:rPr>
            <w:rStyle w:val="Hyperlink"/>
            <w:noProof/>
          </w:rPr>
          <w:t>Digital amateur applications (channel spacing up to 500 kHz)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_Toc483919419 \h </w:instrText>
        </w:r>
        <w:r w:rsidR="00EC4EB4">
          <w:rPr>
            <w:noProof/>
            <w:webHidden/>
          </w:rPr>
        </w:r>
        <w:r w:rsidR="00EC4EB4">
          <w:rPr>
            <w:noProof/>
            <w:webHidden/>
          </w:rPr>
          <w:fldChar w:fldCharType="separate"/>
        </w:r>
        <w:r w:rsidR="006C4145">
          <w:rPr>
            <w:noProof/>
            <w:webHidden/>
          </w:rPr>
          <w:t>34</w:t>
        </w:r>
        <w:r w:rsidR="00EC4EB4">
          <w:rPr>
            <w:noProof/>
            <w:webHidden/>
          </w:rPr>
          <w:fldChar w:fldCharType="end"/>
        </w:r>
      </w:hyperlink>
    </w:p>
    <w:p w14:paraId="75905FEF" w14:textId="0B13F238" w:rsidR="00EC4EB4" w:rsidRDefault="00026666" w:rsidP="00EC4EB4">
      <w:pPr>
        <w:pStyle w:val="TOC1"/>
        <w:rPr>
          <w:rFonts w:asciiTheme="minorHAnsi" w:eastAsiaTheme="minorEastAsia" w:hAnsiTheme="minorHAnsi" w:cstheme="minorBidi"/>
          <w:noProof/>
          <w:sz w:val="22"/>
          <w:szCs w:val="22"/>
          <w:lang w:val="en-US"/>
        </w:rPr>
      </w:pPr>
      <w:hyperlink w:anchor="_Toc483919420" w:history="1">
        <w:r w:rsidR="00EC4EB4" w:rsidRPr="009A40FE">
          <w:rPr>
            <w:rStyle w:val="Hyperlink"/>
            <w:rFonts w:eastAsia="SimSun"/>
            <w:noProof/>
            <w:highlight w:val="yellow"/>
          </w:rPr>
          <w:t>Annex 5</w:t>
        </w:r>
        <w:r w:rsidR="00EC4EB4" w:rsidRPr="009A40FE">
          <w:rPr>
            <w:rStyle w:val="Hyperlink"/>
            <w:rFonts w:eastAsia="SimSun"/>
            <w:noProof/>
          </w:rPr>
          <w:t xml:space="preserve"> MCL interference analysis between amateur and mobile service</w:t>
        </w:r>
        <w:r w:rsidR="00EC4EB4">
          <w:rPr>
            <w:rStyle w:val="Hyperlink"/>
            <w:rFonts w:eastAsia="SimSun"/>
            <w:noProof/>
          </w:rPr>
          <w:br/>
        </w:r>
        <w:r w:rsidR="00EC4EB4" w:rsidRPr="009A40FE">
          <w:rPr>
            <w:rStyle w:val="Hyperlink"/>
            <w:rFonts w:eastAsia="SimSun"/>
            <w:noProof/>
          </w:rPr>
          <w:t>in the band 50-54 MHz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_Toc483919420 \h </w:instrText>
        </w:r>
        <w:r w:rsidR="00EC4EB4">
          <w:rPr>
            <w:noProof/>
            <w:webHidden/>
          </w:rPr>
        </w:r>
        <w:r w:rsidR="00EC4EB4">
          <w:rPr>
            <w:noProof/>
            <w:webHidden/>
          </w:rPr>
          <w:fldChar w:fldCharType="separate"/>
        </w:r>
        <w:r w:rsidR="006C4145">
          <w:rPr>
            <w:noProof/>
            <w:webHidden/>
          </w:rPr>
          <w:t>36</w:t>
        </w:r>
        <w:r w:rsidR="00EC4EB4">
          <w:rPr>
            <w:noProof/>
            <w:webHidden/>
          </w:rPr>
          <w:fldChar w:fldCharType="end"/>
        </w:r>
      </w:hyperlink>
    </w:p>
    <w:p w14:paraId="3EBD4A36" w14:textId="0F645203" w:rsidR="00EC4EB4" w:rsidRDefault="00026666" w:rsidP="00EC4EB4">
      <w:pPr>
        <w:pStyle w:val="TOC2"/>
        <w:rPr>
          <w:rFonts w:asciiTheme="minorHAnsi" w:eastAsiaTheme="minorEastAsia" w:hAnsiTheme="minorHAnsi" w:cstheme="minorBidi"/>
          <w:noProof/>
          <w:sz w:val="22"/>
          <w:szCs w:val="22"/>
          <w:lang w:val="en-US"/>
        </w:rPr>
      </w:pPr>
      <w:hyperlink w:anchor="_Toc483919421" w:history="1">
        <w:r w:rsidR="00EC4EB4" w:rsidRPr="009A40FE">
          <w:rPr>
            <w:rStyle w:val="Hyperlink"/>
            <w:noProof/>
            <w:highlight w:val="yellow"/>
          </w:rPr>
          <w:t>A5.1</w:t>
        </w:r>
        <w:r w:rsidR="00EC4EB4" w:rsidRPr="009A40FE">
          <w:rPr>
            <w:rStyle w:val="Hyperlink"/>
            <w:noProof/>
          </w:rPr>
          <w:t xml:space="preserve"> </w:t>
        </w:r>
        <w:r w:rsidR="00EC4EB4">
          <w:rPr>
            <w:rFonts w:asciiTheme="minorHAnsi" w:eastAsiaTheme="minorEastAsia" w:hAnsiTheme="minorHAnsi" w:cstheme="minorBidi"/>
            <w:noProof/>
            <w:sz w:val="22"/>
            <w:szCs w:val="22"/>
            <w:lang w:val="en-US"/>
          </w:rPr>
          <w:tab/>
        </w:r>
        <w:r w:rsidR="00EC4EB4" w:rsidRPr="009A40FE">
          <w:rPr>
            <w:rStyle w:val="Hyperlink"/>
            <w:noProof/>
          </w:rPr>
          <w:t>Technical and operational Parameters of amateur service in the band</w:t>
        </w:r>
        <w:r w:rsidR="00EC4EB4">
          <w:rPr>
            <w:rStyle w:val="Hyperlink"/>
            <w:noProof/>
          </w:rPr>
          <w:br/>
        </w:r>
        <w:r w:rsidR="00EC4EB4" w:rsidRPr="009A40FE">
          <w:rPr>
            <w:rStyle w:val="Hyperlink"/>
            <w:noProof/>
          </w:rPr>
          <w:t>50-54 MHz</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_Toc483919421 \h </w:instrText>
        </w:r>
        <w:r w:rsidR="00EC4EB4">
          <w:rPr>
            <w:noProof/>
            <w:webHidden/>
          </w:rPr>
        </w:r>
        <w:r w:rsidR="00EC4EB4">
          <w:rPr>
            <w:noProof/>
            <w:webHidden/>
          </w:rPr>
          <w:fldChar w:fldCharType="separate"/>
        </w:r>
        <w:r w:rsidR="006C4145">
          <w:rPr>
            <w:noProof/>
            <w:webHidden/>
          </w:rPr>
          <w:t>36</w:t>
        </w:r>
        <w:r w:rsidR="00EC4EB4">
          <w:rPr>
            <w:noProof/>
            <w:webHidden/>
          </w:rPr>
          <w:fldChar w:fldCharType="end"/>
        </w:r>
      </w:hyperlink>
    </w:p>
    <w:p w14:paraId="7ED4D327" w14:textId="3A3A158D" w:rsidR="00EC4EB4" w:rsidRDefault="00026666" w:rsidP="00EC4EB4">
      <w:pPr>
        <w:pStyle w:val="TOC2"/>
        <w:rPr>
          <w:rFonts w:asciiTheme="minorHAnsi" w:eastAsiaTheme="minorEastAsia" w:hAnsiTheme="minorHAnsi" w:cstheme="minorBidi"/>
          <w:noProof/>
          <w:sz w:val="22"/>
          <w:szCs w:val="22"/>
          <w:lang w:val="en-US"/>
        </w:rPr>
      </w:pPr>
      <w:hyperlink w:anchor="_Toc483919422" w:history="1">
        <w:r w:rsidR="00EC4EB4" w:rsidRPr="009A40FE">
          <w:rPr>
            <w:rStyle w:val="Hyperlink"/>
            <w:noProof/>
            <w:highlight w:val="yellow"/>
          </w:rPr>
          <w:t xml:space="preserve">A5.2 </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Amateur radio emission mask</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_Toc483919422 \h </w:instrText>
        </w:r>
        <w:r w:rsidR="00EC4EB4">
          <w:rPr>
            <w:noProof/>
            <w:webHidden/>
          </w:rPr>
        </w:r>
        <w:r w:rsidR="00EC4EB4">
          <w:rPr>
            <w:noProof/>
            <w:webHidden/>
          </w:rPr>
          <w:fldChar w:fldCharType="separate"/>
        </w:r>
        <w:r w:rsidR="006C4145">
          <w:rPr>
            <w:noProof/>
            <w:webHidden/>
          </w:rPr>
          <w:t>36</w:t>
        </w:r>
        <w:r w:rsidR="00EC4EB4">
          <w:rPr>
            <w:noProof/>
            <w:webHidden/>
          </w:rPr>
          <w:fldChar w:fldCharType="end"/>
        </w:r>
      </w:hyperlink>
    </w:p>
    <w:p w14:paraId="45B581B1" w14:textId="44663343" w:rsidR="00EC4EB4" w:rsidRDefault="00026666" w:rsidP="00EC4EB4">
      <w:pPr>
        <w:pStyle w:val="TOC2"/>
        <w:rPr>
          <w:rFonts w:asciiTheme="minorHAnsi" w:eastAsiaTheme="minorEastAsia" w:hAnsiTheme="minorHAnsi" w:cstheme="minorBidi"/>
          <w:noProof/>
          <w:sz w:val="22"/>
          <w:szCs w:val="22"/>
          <w:lang w:val="en-US"/>
        </w:rPr>
      </w:pPr>
      <w:hyperlink w:anchor="_Toc483919423" w:history="1">
        <w:r w:rsidR="00EC4EB4" w:rsidRPr="009A40FE">
          <w:rPr>
            <w:rStyle w:val="Hyperlink"/>
            <w:noProof/>
            <w:highlight w:val="yellow"/>
          </w:rPr>
          <w:t>A5</w:t>
        </w:r>
        <w:r w:rsidR="00EC4EB4" w:rsidRPr="009A40FE">
          <w:rPr>
            <w:rStyle w:val="Hyperlink"/>
            <w:noProof/>
          </w:rPr>
          <w:t>.3</w:t>
        </w:r>
        <w:r w:rsidR="00EC4EB4">
          <w:rPr>
            <w:rFonts w:asciiTheme="minorHAnsi" w:eastAsiaTheme="minorEastAsia" w:hAnsiTheme="minorHAnsi" w:cstheme="minorBidi"/>
            <w:noProof/>
            <w:sz w:val="22"/>
            <w:szCs w:val="22"/>
            <w:lang w:val="en-US"/>
          </w:rPr>
          <w:tab/>
        </w:r>
        <w:r w:rsidR="00EC4EB4" w:rsidRPr="009A40FE">
          <w:rPr>
            <w:rStyle w:val="Hyperlink"/>
            <w:noProof/>
          </w:rPr>
          <w:t>Characteristics of Considered Mobile applications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_Toc483919423 \h </w:instrText>
        </w:r>
        <w:r w:rsidR="00EC4EB4">
          <w:rPr>
            <w:noProof/>
            <w:webHidden/>
          </w:rPr>
        </w:r>
        <w:r w:rsidR="00EC4EB4">
          <w:rPr>
            <w:noProof/>
            <w:webHidden/>
          </w:rPr>
          <w:fldChar w:fldCharType="separate"/>
        </w:r>
        <w:r w:rsidR="006C4145">
          <w:rPr>
            <w:noProof/>
            <w:webHidden/>
          </w:rPr>
          <w:t>38</w:t>
        </w:r>
        <w:r w:rsidR="00EC4EB4">
          <w:rPr>
            <w:noProof/>
            <w:webHidden/>
          </w:rPr>
          <w:fldChar w:fldCharType="end"/>
        </w:r>
      </w:hyperlink>
    </w:p>
    <w:p w14:paraId="5F3D4D53" w14:textId="0DAB8F2E" w:rsidR="00EC4EB4" w:rsidRDefault="00026666" w:rsidP="00EC4EB4">
      <w:pPr>
        <w:pStyle w:val="TOC2"/>
        <w:rPr>
          <w:rFonts w:asciiTheme="minorHAnsi" w:eastAsiaTheme="minorEastAsia" w:hAnsiTheme="minorHAnsi" w:cstheme="minorBidi"/>
          <w:noProof/>
          <w:sz w:val="22"/>
          <w:szCs w:val="22"/>
          <w:lang w:val="en-US"/>
        </w:rPr>
      </w:pPr>
      <w:hyperlink w:anchor="_Toc483919424" w:history="1">
        <w:r w:rsidR="00EC4EB4" w:rsidRPr="009A40FE">
          <w:rPr>
            <w:rStyle w:val="Hyperlink"/>
            <w:noProof/>
            <w:highlight w:val="yellow"/>
          </w:rPr>
          <w:t>A5</w:t>
        </w:r>
        <w:r w:rsidR="00EC4EB4" w:rsidRPr="009A40FE">
          <w:rPr>
            <w:rStyle w:val="Hyperlink"/>
            <w:noProof/>
          </w:rPr>
          <w:t>.4</w:t>
        </w:r>
        <w:r w:rsidR="00EC4EB4">
          <w:rPr>
            <w:rFonts w:asciiTheme="minorHAnsi" w:eastAsiaTheme="minorEastAsia" w:hAnsiTheme="minorHAnsi" w:cstheme="minorBidi"/>
            <w:noProof/>
            <w:sz w:val="22"/>
            <w:szCs w:val="22"/>
            <w:lang w:val="en-US"/>
          </w:rPr>
          <w:tab/>
        </w:r>
        <w:r w:rsidR="00EC4EB4" w:rsidRPr="009A40FE">
          <w:rPr>
            <w:rStyle w:val="Hyperlink"/>
            <w:noProof/>
          </w:rPr>
          <w:t>Propagation model</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_Toc483919424 \h </w:instrText>
        </w:r>
        <w:r w:rsidR="00EC4EB4">
          <w:rPr>
            <w:noProof/>
            <w:webHidden/>
          </w:rPr>
        </w:r>
        <w:r w:rsidR="00EC4EB4">
          <w:rPr>
            <w:noProof/>
            <w:webHidden/>
          </w:rPr>
          <w:fldChar w:fldCharType="separate"/>
        </w:r>
        <w:r w:rsidR="006C4145">
          <w:rPr>
            <w:noProof/>
            <w:webHidden/>
          </w:rPr>
          <w:t>38</w:t>
        </w:r>
        <w:r w:rsidR="00EC4EB4">
          <w:rPr>
            <w:noProof/>
            <w:webHidden/>
          </w:rPr>
          <w:fldChar w:fldCharType="end"/>
        </w:r>
      </w:hyperlink>
    </w:p>
    <w:p w14:paraId="4DCC43D1" w14:textId="6E114D3B" w:rsidR="00EC4EB4" w:rsidRDefault="00026666" w:rsidP="00EC4EB4">
      <w:pPr>
        <w:pStyle w:val="TOC2"/>
        <w:rPr>
          <w:rFonts w:asciiTheme="minorHAnsi" w:eastAsiaTheme="minorEastAsia" w:hAnsiTheme="minorHAnsi" w:cstheme="minorBidi"/>
          <w:noProof/>
          <w:sz w:val="22"/>
          <w:szCs w:val="22"/>
          <w:lang w:val="en-US"/>
        </w:rPr>
      </w:pPr>
      <w:hyperlink w:anchor="_Toc483919425" w:history="1">
        <w:r w:rsidR="00EC4EB4" w:rsidRPr="009A40FE">
          <w:rPr>
            <w:rStyle w:val="Hyperlink"/>
            <w:noProof/>
            <w:highlight w:val="yellow"/>
          </w:rPr>
          <w:t>A5.5</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 xml:space="preserve"> Calculation method</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_Toc483919425 \h </w:instrText>
        </w:r>
        <w:r w:rsidR="00EC4EB4">
          <w:rPr>
            <w:noProof/>
            <w:webHidden/>
          </w:rPr>
        </w:r>
        <w:r w:rsidR="00EC4EB4">
          <w:rPr>
            <w:noProof/>
            <w:webHidden/>
          </w:rPr>
          <w:fldChar w:fldCharType="separate"/>
        </w:r>
        <w:r w:rsidR="006C4145">
          <w:rPr>
            <w:noProof/>
            <w:webHidden/>
          </w:rPr>
          <w:t>39</w:t>
        </w:r>
        <w:r w:rsidR="00EC4EB4">
          <w:rPr>
            <w:noProof/>
            <w:webHidden/>
          </w:rPr>
          <w:fldChar w:fldCharType="end"/>
        </w:r>
      </w:hyperlink>
    </w:p>
    <w:p w14:paraId="30527A86" w14:textId="4FFA822D" w:rsidR="00EC4EB4" w:rsidRDefault="00026666" w:rsidP="00EC4EB4">
      <w:pPr>
        <w:pStyle w:val="TOC2"/>
        <w:rPr>
          <w:rFonts w:asciiTheme="minorHAnsi" w:eastAsiaTheme="minorEastAsia" w:hAnsiTheme="minorHAnsi" w:cstheme="minorBidi"/>
          <w:noProof/>
          <w:sz w:val="22"/>
          <w:szCs w:val="22"/>
          <w:lang w:val="en-US"/>
        </w:rPr>
      </w:pPr>
      <w:hyperlink w:anchor="_Toc483919426" w:history="1">
        <w:r w:rsidR="00EC4EB4" w:rsidRPr="009A40FE">
          <w:rPr>
            <w:rStyle w:val="Hyperlink"/>
            <w:noProof/>
            <w:highlight w:val="yellow"/>
          </w:rPr>
          <w:t>A5</w:t>
        </w:r>
        <w:r w:rsidR="00EC4EB4" w:rsidRPr="009A40FE">
          <w:rPr>
            <w:rStyle w:val="Hyperlink"/>
            <w:noProof/>
          </w:rPr>
          <w:t>.6</w:t>
        </w:r>
        <w:r w:rsidR="00EC4EB4">
          <w:rPr>
            <w:rFonts w:asciiTheme="minorHAnsi" w:eastAsiaTheme="minorEastAsia" w:hAnsiTheme="minorHAnsi" w:cstheme="minorBidi"/>
            <w:noProof/>
            <w:sz w:val="22"/>
            <w:szCs w:val="22"/>
            <w:lang w:val="en-US"/>
          </w:rPr>
          <w:tab/>
        </w:r>
        <w:r w:rsidR="00EC4EB4" w:rsidRPr="009A40FE">
          <w:rPr>
            <w:rStyle w:val="Hyperlink"/>
            <w:noProof/>
          </w:rPr>
          <w:t>Protection criterion and ambient noise figure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_Toc483919426 \h </w:instrText>
        </w:r>
        <w:r w:rsidR="00EC4EB4">
          <w:rPr>
            <w:noProof/>
            <w:webHidden/>
          </w:rPr>
        </w:r>
        <w:r w:rsidR="00EC4EB4">
          <w:rPr>
            <w:noProof/>
            <w:webHidden/>
          </w:rPr>
          <w:fldChar w:fldCharType="separate"/>
        </w:r>
        <w:r w:rsidR="006C4145">
          <w:rPr>
            <w:noProof/>
            <w:webHidden/>
          </w:rPr>
          <w:t>39</w:t>
        </w:r>
        <w:r w:rsidR="00EC4EB4">
          <w:rPr>
            <w:noProof/>
            <w:webHidden/>
          </w:rPr>
          <w:fldChar w:fldCharType="end"/>
        </w:r>
      </w:hyperlink>
    </w:p>
    <w:p w14:paraId="67333919" w14:textId="13C00062" w:rsidR="00EC4EB4" w:rsidRDefault="00026666" w:rsidP="00EC4EB4">
      <w:pPr>
        <w:pStyle w:val="TOC2"/>
        <w:rPr>
          <w:rFonts w:asciiTheme="minorHAnsi" w:eastAsiaTheme="minorEastAsia" w:hAnsiTheme="minorHAnsi" w:cstheme="minorBidi"/>
          <w:noProof/>
          <w:sz w:val="22"/>
          <w:szCs w:val="22"/>
          <w:lang w:val="en-US"/>
        </w:rPr>
      </w:pPr>
      <w:hyperlink w:anchor="_Toc483919427" w:history="1">
        <w:r w:rsidR="00EC4EB4" w:rsidRPr="009A40FE">
          <w:rPr>
            <w:rStyle w:val="Hyperlink"/>
            <w:noProof/>
            <w:highlight w:val="yellow"/>
          </w:rPr>
          <w:t>A5.</w:t>
        </w:r>
        <w:r w:rsidR="00EC4EB4" w:rsidRPr="009A40FE">
          <w:rPr>
            <w:rStyle w:val="Hyperlink"/>
            <w:noProof/>
          </w:rPr>
          <w:t>7</w:t>
        </w:r>
        <w:r w:rsidR="00EC4EB4">
          <w:rPr>
            <w:rFonts w:asciiTheme="minorHAnsi" w:eastAsiaTheme="minorEastAsia" w:hAnsiTheme="minorHAnsi" w:cstheme="minorBidi"/>
            <w:noProof/>
            <w:sz w:val="22"/>
            <w:szCs w:val="22"/>
            <w:lang w:val="en-US"/>
          </w:rPr>
          <w:tab/>
        </w:r>
        <w:r w:rsidR="00EC4EB4" w:rsidRPr="009A40FE">
          <w:rPr>
            <w:rStyle w:val="Hyperlink"/>
            <w:noProof/>
          </w:rPr>
          <w:t xml:space="preserve"> Determination of minimum path attenuation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_Toc483919427 \h </w:instrText>
        </w:r>
        <w:r w:rsidR="00EC4EB4">
          <w:rPr>
            <w:noProof/>
            <w:webHidden/>
          </w:rPr>
        </w:r>
        <w:r w:rsidR="00EC4EB4">
          <w:rPr>
            <w:noProof/>
            <w:webHidden/>
          </w:rPr>
          <w:fldChar w:fldCharType="separate"/>
        </w:r>
        <w:r w:rsidR="006C4145">
          <w:rPr>
            <w:noProof/>
            <w:webHidden/>
          </w:rPr>
          <w:t>41</w:t>
        </w:r>
        <w:r w:rsidR="00EC4EB4">
          <w:rPr>
            <w:noProof/>
            <w:webHidden/>
          </w:rPr>
          <w:fldChar w:fldCharType="end"/>
        </w:r>
      </w:hyperlink>
    </w:p>
    <w:p w14:paraId="33226CCB" w14:textId="466C2853" w:rsidR="00EC4EB4" w:rsidRDefault="00026666" w:rsidP="00EC4EB4">
      <w:pPr>
        <w:pStyle w:val="TOC2"/>
        <w:rPr>
          <w:rFonts w:asciiTheme="minorHAnsi" w:eastAsiaTheme="minorEastAsia" w:hAnsiTheme="minorHAnsi" w:cstheme="minorBidi"/>
          <w:noProof/>
          <w:sz w:val="22"/>
          <w:szCs w:val="22"/>
          <w:lang w:val="en-US"/>
        </w:rPr>
      </w:pPr>
      <w:hyperlink w:anchor="_Toc483919428" w:history="1">
        <w:r w:rsidR="00EC4EB4" w:rsidRPr="009A40FE">
          <w:rPr>
            <w:rStyle w:val="Hyperlink"/>
            <w:noProof/>
            <w:highlight w:val="yellow"/>
          </w:rPr>
          <w:t>A5.8</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 xml:space="preserve"> Evaluation of the interference ranges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_Toc483919428 \h </w:instrText>
        </w:r>
        <w:r w:rsidR="00EC4EB4">
          <w:rPr>
            <w:noProof/>
            <w:webHidden/>
          </w:rPr>
        </w:r>
        <w:r w:rsidR="00EC4EB4">
          <w:rPr>
            <w:noProof/>
            <w:webHidden/>
          </w:rPr>
          <w:fldChar w:fldCharType="separate"/>
        </w:r>
        <w:r w:rsidR="006C4145">
          <w:rPr>
            <w:noProof/>
            <w:webHidden/>
          </w:rPr>
          <w:t>41</w:t>
        </w:r>
        <w:r w:rsidR="00EC4EB4">
          <w:rPr>
            <w:noProof/>
            <w:webHidden/>
          </w:rPr>
          <w:fldChar w:fldCharType="end"/>
        </w:r>
      </w:hyperlink>
    </w:p>
    <w:p w14:paraId="4AB47320" w14:textId="3274DA62" w:rsidR="00EC4EB4" w:rsidRDefault="00026666" w:rsidP="00EC4EB4">
      <w:pPr>
        <w:pStyle w:val="TOC2"/>
        <w:rPr>
          <w:rFonts w:asciiTheme="minorHAnsi" w:eastAsiaTheme="minorEastAsia" w:hAnsiTheme="minorHAnsi" w:cstheme="minorBidi"/>
          <w:noProof/>
          <w:sz w:val="22"/>
          <w:szCs w:val="22"/>
          <w:lang w:val="en-US"/>
        </w:rPr>
      </w:pPr>
      <w:hyperlink w:anchor="_Toc483919429" w:history="1">
        <w:r w:rsidR="00EC4EB4" w:rsidRPr="009A40FE">
          <w:rPr>
            <w:rStyle w:val="Hyperlink"/>
            <w:noProof/>
            <w:highlight w:val="yellow"/>
          </w:rPr>
          <w:t>A5.8</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 xml:space="preserve"> Summary and conclusions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_Toc483919429 \h </w:instrText>
        </w:r>
        <w:r w:rsidR="00EC4EB4">
          <w:rPr>
            <w:noProof/>
            <w:webHidden/>
          </w:rPr>
        </w:r>
        <w:r w:rsidR="00EC4EB4">
          <w:rPr>
            <w:noProof/>
            <w:webHidden/>
          </w:rPr>
          <w:fldChar w:fldCharType="separate"/>
        </w:r>
        <w:r w:rsidR="006C4145">
          <w:rPr>
            <w:noProof/>
            <w:webHidden/>
          </w:rPr>
          <w:t>42</w:t>
        </w:r>
        <w:r w:rsidR="00EC4EB4">
          <w:rPr>
            <w:noProof/>
            <w:webHidden/>
          </w:rPr>
          <w:fldChar w:fldCharType="end"/>
        </w:r>
      </w:hyperlink>
    </w:p>
    <w:p w14:paraId="07B16221" w14:textId="129E95CE" w:rsidR="00EC4EB4" w:rsidRDefault="00026666" w:rsidP="00EC4EB4">
      <w:pPr>
        <w:pStyle w:val="TOC1"/>
        <w:rPr>
          <w:rFonts w:asciiTheme="minorHAnsi" w:eastAsiaTheme="minorEastAsia" w:hAnsiTheme="minorHAnsi" w:cstheme="minorBidi"/>
          <w:noProof/>
          <w:sz w:val="22"/>
          <w:szCs w:val="22"/>
          <w:lang w:val="en-US"/>
        </w:rPr>
      </w:pPr>
      <w:hyperlink w:anchor="_Toc483919430" w:history="1">
        <w:r w:rsidR="00EC4EB4" w:rsidRPr="009A40FE">
          <w:rPr>
            <w:rStyle w:val="Hyperlink"/>
            <w:noProof/>
            <w:highlight w:val="yellow"/>
          </w:rPr>
          <w:t>Annex 6 Wind Profile Radar System</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_Toc483919430 \h </w:instrText>
        </w:r>
        <w:r w:rsidR="00EC4EB4">
          <w:rPr>
            <w:noProof/>
            <w:webHidden/>
          </w:rPr>
        </w:r>
        <w:r w:rsidR="00EC4EB4">
          <w:rPr>
            <w:noProof/>
            <w:webHidden/>
          </w:rPr>
          <w:fldChar w:fldCharType="separate"/>
        </w:r>
        <w:r w:rsidR="006C4145">
          <w:rPr>
            <w:noProof/>
            <w:webHidden/>
          </w:rPr>
          <w:t>43</w:t>
        </w:r>
        <w:r w:rsidR="00EC4EB4">
          <w:rPr>
            <w:noProof/>
            <w:webHidden/>
          </w:rPr>
          <w:fldChar w:fldCharType="end"/>
        </w:r>
      </w:hyperlink>
    </w:p>
    <w:p w14:paraId="3B0E34C0" w14:textId="4F537347" w:rsidR="00EC4EB4" w:rsidRDefault="00026666" w:rsidP="00EC4EB4">
      <w:pPr>
        <w:pStyle w:val="TOC2"/>
        <w:rPr>
          <w:rFonts w:asciiTheme="minorHAnsi" w:eastAsiaTheme="minorEastAsia" w:hAnsiTheme="minorHAnsi" w:cstheme="minorBidi"/>
          <w:noProof/>
          <w:sz w:val="22"/>
          <w:szCs w:val="22"/>
          <w:lang w:val="en-US"/>
        </w:rPr>
      </w:pPr>
      <w:hyperlink w:anchor="_Toc483919431" w:history="1">
        <w:r w:rsidR="00EC4EB4" w:rsidRPr="009A40FE">
          <w:rPr>
            <w:rStyle w:val="Hyperlink"/>
            <w:noProof/>
            <w:highlight w:val="yellow"/>
            <w:lang w:eastAsia="en-IE"/>
          </w:rPr>
          <w:t>A6.1 Background</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_Toc483919431 \h </w:instrText>
        </w:r>
        <w:r w:rsidR="00EC4EB4">
          <w:rPr>
            <w:noProof/>
            <w:webHidden/>
          </w:rPr>
        </w:r>
        <w:r w:rsidR="00EC4EB4">
          <w:rPr>
            <w:noProof/>
            <w:webHidden/>
          </w:rPr>
          <w:fldChar w:fldCharType="separate"/>
        </w:r>
        <w:r w:rsidR="006C4145">
          <w:rPr>
            <w:noProof/>
            <w:webHidden/>
          </w:rPr>
          <w:t>43</w:t>
        </w:r>
        <w:r w:rsidR="00EC4EB4">
          <w:rPr>
            <w:noProof/>
            <w:webHidden/>
          </w:rPr>
          <w:fldChar w:fldCharType="end"/>
        </w:r>
      </w:hyperlink>
    </w:p>
    <w:p w14:paraId="2B0A7C66" w14:textId="205A3004" w:rsidR="00EC4EB4" w:rsidRDefault="00026666" w:rsidP="00EC4EB4">
      <w:pPr>
        <w:pStyle w:val="TOC2"/>
        <w:rPr>
          <w:rFonts w:asciiTheme="minorHAnsi" w:eastAsiaTheme="minorEastAsia" w:hAnsiTheme="minorHAnsi" w:cstheme="minorBidi"/>
          <w:noProof/>
          <w:sz w:val="22"/>
          <w:szCs w:val="22"/>
          <w:lang w:val="en-US"/>
        </w:rPr>
      </w:pPr>
      <w:hyperlink w:anchor="_Toc483919432" w:history="1">
        <w:r w:rsidR="00EC4EB4" w:rsidRPr="009A40FE">
          <w:rPr>
            <w:rStyle w:val="Hyperlink"/>
            <w:noProof/>
            <w:highlight w:val="yellow"/>
            <w:lang w:val="en-US"/>
          </w:rPr>
          <w:t>A6</w:t>
        </w:r>
        <w:r w:rsidR="00EC4EB4" w:rsidRPr="009A40FE">
          <w:rPr>
            <w:rStyle w:val="Hyperlink"/>
            <w:noProof/>
            <w:lang w:val="en-US"/>
          </w:rPr>
          <w:t>.2</w:t>
        </w:r>
        <w:r w:rsidR="00EC4EB4">
          <w:rPr>
            <w:rFonts w:asciiTheme="minorHAnsi" w:eastAsiaTheme="minorEastAsia" w:hAnsiTheme="minorHAnsi" w:cstheme="minorBidi"/>
            <w:noProof/>
            <w:sz w:val="22"/>
            <w:szCs w:val="22"/>
            <w:lang w:val="en-US"/>
          </w:rPr>
          <w:tab/>
        </w:r>
        <w:r w:rsidR="00EC4EB4" w:rsidRPr="009A40FE">
          <w:rPr>
            <w:rStyle w:val="Hyperlink"/>
            <w:noProof/>
            <w:lang w:val="en-US"/>
          </w:rPr>
          <w:t>WPR location and parameters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_Toc483919432 \h </w:instrText>
        </w:r>
        <w:r w:rsidR="00EC4EB4">
          <w:rPr>
            <w:noProof/>
            <w:webHidden/>
          </w:rPr>
        </w:r>
        <w:r w:rsidR="00EC4EB4">
          <w:rPr>
            <w:noProof/>
            <w:webHidden/>
          </w:rPr>
          <w:fldChar w:fldCharType="separate"/>
        </w:r>
        <w:r w:rsidR="006C4145">
          <w:rPr>
            <w:noProof/>
            <w:webHidden/>
          </w:rPr>
          <w:t>44</w:t>
        </w:r>
        <w:r w:rsidR="00EC4EB4">
          <w:rPr>
            <w:noProof/>
            <w:webHidden/>
          </w:rPr>
          <w:fldChar w:fldCharType="end"/>
        </w:r>
      </w:hyperlink>
    </w:p>
    <w:p w14:paraId="4C5315F1" w14:textId="39A8AD4A" w:rsidR="00EC4EB4" w:rsidRDefault="00026666" w:rsidP="00EC4EB4">
      <w:pPr>
        <w:pStyle w:val="TOC2"/>
        <w:rPr>
          <w:rFonts w:asciiTheme="minorHAnsi" w:eastAsiaTheme="minorEastAsia" w:hAnsiTheme="minorHAnsi" w:cstheme="minorBidi"/>
          <w:noProof/>
          <w:sz w:val="22"/>
          <w:szCs w:val="22"/>
          <w:lang w:val="en-US"/>
        </w:rPr>
      </w:pPr>
      <w:hyperlink w:anchor="_Toc483919433" w:history="1">
        <w:r w:rsidR="00EC4EB4" w:rsidRPr="009A40FE">
          <w:rPr>
            <w:rStyle w:val="Hyperlink"/>
            <w:noProof/>
            <w:highlight w:val="yellow"/>
            <w:lang w:val="en-US"/>
          </w:rPr>
          <w:t>A6.3</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lang w:val="en-US"/>
          </w:rPr>
          <w:t>In-band separation distances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_Toc483919433 \h </w:instrText>
        </w:r>
        <w:r w:rsidR="00EC4EB4">
          <w:rPr>
            <w:noProof/>
            <w:webHidden/>
          </w:rPr>
        </w:r>
        <w:r w:rsidR="00EC4EB4">
          <w:rPr>
            <w:noProof/>
            <w:webHidden/>
          </w:rPr>
          <w:fldChar w:fldCharType="separate"/>
        </w:r>
        <w:r w:rsidR="006C4145">
          <w:rPr>
            <w:noProof/>
            <w:webHidden/>
          </w:rPr>
          <w:t>45</w:t>
        </w:r>
        <w:r w:rsidR="00EC4EB4">
          <w:rPr>
            <w:noProof/>
            <w:webHidden/>
          </w:rPr>
          <w:fldChar w:fldCharType="end"/>
        </w:r>
      </w:hyperlink>
    </w:p>
    <w:p w14:paraId="2A7DA3EE" w14:textId="61476881" w:rsidR="00EC4EB4" w:rsidRDefault="00026666" w:rsidP="00EC4EB4">
      <w:pPr>
        <w:pStyle w:val="TOC2"/>
        <w:rPr>
          <w:rFonts w:asciiTheme="minorHAnsi" w:eastAsiaTheme="minorEastAsia" w:hAnsiTheme="minorHAnsi" w:cstheme="minorBidi"/>
          <w:noProof/>
          <w:sz w:val="22"/>
          <w:szCs w:val="22"/>
          <w:lang w:val="en-US"/>
        </w:rPr>
      </w:pPr>
      <w:hyperlink w:anchor="_Toc483919434" w:history="1">
        <w:r w:rsidR="00EC4EB4" w:rsidRPr="009A40FE">
          <w:rPr>
            <w:rStyle w:val="Hyperlink"/>
            <w:noProof/>
            <w:highlight w:val="yellow"/>
            <w:lang w:val="en-US"/>
          </w:rPr>
          <w:t>A6.4</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lang w:val="en-US"/>
          </w:rPr>
          <w:t>Summary and</w:t>
        </w:r>
        <w:r w:rsidR="00EC4EB4" w:rsidRPr="009A40FE">
          <w:rPr>
            <w:rStyle w:val="Hyperlink"/>
            <w:noProof/>
            <w:lang w:val="en-US"/>
          </w:rPr>
          <w:t xml:space="preserve"> Conclusions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_Toc483919434 \h </w:instrText>
        </w:r>
        <w:r w:rsidR="00EC4EB4">
          <w:rPr>
            <w:noProof/>
            <w:webHidden/>
          </w:rPr>
        </w:r>
        <w:r w:rsidR="00EC4EB4">
          <w:rPr>
            <w:noProof/>
            <w:webHidden/>
          </w:rPr>
          <w:fldChar w:fldCharType="separate"/>
        </w:r>
        <w:r w:rsidR="006C4145">
          <w:rPr>
            <w:noProof/>
            <w:webHidden/>
          </w:rPr>
          <w:t>46</w:t>
        </w:r>
        <w:r w:rsidR="00EC4EB4">
          <w:rPr>
            <w:noProof/>
            <w:webHidden/>
          </w:rPr>
          <w:fldChar w:fldCharType="end"/>
        </w:r>
      </w:hyperlink>
    </w:p>
    <w:p w14:paraId="3106B216" w14:textId="727E8FC5" w:rsidR="00EC4EB4" w:rsidRDefault="00026666" w:rsidP="00EC4EB4">
      <w:pPr>
        <w:pStyle w:val="TOC1"/>
        <w:rPr>
          <w:rFonts w:asciiTheme="minorHAnsi" w:eastAsiaTheme="minorEastAsia" w:hAnsiTheme="minorHAnsi" w:cstheme="minorBidi"/>
          <w:noProof/>
          <w:sz w:val="22"/>
          <w:szCs w:val="22"/>
          <w:lang w:val="en-US"/>
        </w:rPr>
      </w:pPr>
      <w:hyperlink w:anchor="_Toc483919435" w:history="1">
        <w:r w:rsidR="00EC4EB4" w:rsidRPr="009A40FE">
          <w:rPr>
            <w:rStyle w:val="Hyperlink"/>
            <w:noProof/>
            <w:highlight w:val="yellow"/>
          </w:rPr>
          <w:t>Annex 7 Sharing with the broadcasting service</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_Toc483919435 \h </w:instrText>
        </w:r>
        <w:r w:rsidR="00EC4EB4">
          <w:rPr>
            <w:noProof/>
            <w:webHidden/>
          </w:rPr>
        </w:r>
        <w:r w:rsidR="00EC4EB4">
          <w:rPr>
            <w:noProof/>
            <w:webHidden/>
          </w:rPr>
          <w:fldChar w:fldCharType="separate"/>
        </w:r>
        <w:r w:rsidR="006C4145">
          <w:rPr>
            <w:noProof/>
            <w:webHidden/>
          </w:rPr>
          <w:t>47</w:t>
        </w:r>
        <w:r w:rsidR="00EC4EB4">
          <w:rPr>
            <w:noProof/>
            <w:webHidden/>
          </w:rPr>
          <w:fldChar w:fldCharType="end"/>
        </w:r>
      </w:hyperlink>
    </w:p>
    <w:p w14:paraId="68EABA8D" w14:textId="4BD976F1" w:rsidR="00EC4EB4" w:rsidRDefault="00026666" w:rsidP="00EC4EB4">
      <w:pPr>
        <w:pStyle w:val="TOC2"/>
        <w:rPr>
          <w:rFonts w:asciiTheme="minorHAnsi" w:eastAsiaTheme="minorEastAsia" w:hAnsiTheme="minorHAnsi" w:cstheme="minorBidi"/>
          <w:noProof/>
          <w:sz w:val="22"/>
          <w:szCs w:val="22"/>
          <w:lang w:val="en-US"/>
        </w:rPr>
      </w:pPr>
      <w:hyperlink w:anchor="_Toc483919436" w:history="1">
        <w:r w:rsidR="00EC4EB4" w:rsidRPr="009A40FE">
          <w:rPr>
            <w:rStyle w:val="Hyperlink"/>
            <w:noProof/>
            <w:highlight w:val="yellow"/>
          </w:rPr>
          <w:t>A7.1</w:t>
        </w:r>
        <w:r w:rsidR="00EC4EB4">
          <w:rPr>
            <w:rFonts w:asciiTheme="minorHAnsi" w:eastAsiaTheme="minorEastAsia" w:hAnsiTheme="minorHAnsi" w:cstheme="minorBidi"/>
            <w:noProof/>
            <w:sz w:val="22"/>
            <w:szCs w:val="22"/>
            <w:lang w:val="en-US"/>
          </w:rPr>
          <w:tab/>
        </w:r>
        <w:r w:rsidR="00EC4EB4" w:rsidRPr="009A40FE">
          <w:rPr>
            <w:rStyle w:val="Hyperlink"/>
            <w:noProof/>
          </w:rPr>
          <w:t>Introduction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_Toc483919436 \h </w:instrText>
        </w:r>
        <w:r w:rsidR="00EC4EB4">
          <w:rPr>
            <w:noProof/>
            <w:webHidden/>
          </w:rPr>
        </w:r>
        <w:r w:rsidR="00EC4EB4">
          <w:rPr>
            <w:noProof/>
            <w:webHidden/>
          </w:rPr>
          <w:fldChar w:fldCharType="separate"/>
        </w:r>
        <w:r w:rsidR="006C4145">
          <w:rPr>
            <w:noProof/>
            <w:webHidden/>
          </w:rPr>
          <w:t>47</w:t>
        </w:r>
        <w:r w:rsidR="00EC4EB4">
          <w:rPr>
            <w:noProof/>
            <w:webHidden/>
          </w:rPr>
          <w:fldChar w:fldCharType="end"/>
        </w:r>
      </w:hyperlink>
    </w:p>
    <w:p w14:paraId="100394C8" w14:textId="643D3111" w:rsidR="00EC4EB4" w:rsidRDefault="00026666" w:rsidP="00EC4EB4">
      <w:pPr>
        <w:pStyle w:val="TOC2"/>
        <w:rPr>
          <w:rFonts w:asciiTheme="minorHAnsi" w:eastAsiaTheme="minorEastAsia" w:hAnsiTheme="minorHAnsi" w:cstheme="minorBidi"/>
          <w:noProof/>
          <w:sz w:val="22"/>
          <w:szCs w:val="22"/>
          <w:lang w:val="en-US"/>
        </w:rPr>
      </w:pPr>
      <w:hyperlink w:anchor="_Toc483919437" w:history="1">
        <w:r w:rsidR="00EC4EB4" w:rsidRPr="009A40FE">
          <w:rPr>
            <w:rStyle w:val="Hyperlink"/>
            <w:noProof/>
            <w:highlight w:val="yellow"/>
          </w:rPr>
          <w:t>A7</w:t>
        </w:r>
        <w:r w:rsidR="00EC4EB4" w:rsidRPr="009A40FE">
          <w:rPr>
            <w:rStyle w:val="Hyperlink"/>
            <w:noProof/>
          </w:rPr>
          <w:t>.2</w:t>
        </w:r>
        <w:r w:rsidR="00EC4EB4">
          <w:rPr>
            <w:rFonts w:asciiTheme="minorHAnsi" w:eastAsiaTheme="minorEastAsia" w:hAnsiTheme="minorHAnsi" w:cstheme="minorBidi"/>
            <w:noProof/>
            <w:sz w:val="22"/>
            <w:szCs w:val="22"/>
            <w:lang w:val="en-US"/>
          </w:rPr>
          <w:tab/>
        </w:r>
        <w:r w:rsidR="00EC4EB4" w:rsidRPr="009A40FE">
          <w:rPr>
            <w:rStyle w:val="Hyperlink"/>
            <w:noProof/>
          </w:rPr>
          <w:t>Method</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_Toc483919437 \h </w:instrText>
        </w:r>
        <w:r w:rsidR="00EC4EB4">
          <w:rPr>
            <w:noProof/>
            <w:webHidden/>
          </w:rPr>
        </w:r>
        <w:r w:rsidR="00EC4EB4">
          <w:rPr>
            <w:noProof/>
            <w:webHidden/>
          </w:rPr>
          <w:fldChar w:fldCharType="separate"/>
        </w:r>
        <w:r w:rsidR="006C4145">
          <w:rPr>
            <w:noProof/>
            <w:webHidden/>
          </w:rPr>
          <w:t>47</w:t>
        </w:r>
        <w:r w:rsidR="00EC4EB4">
          <w:rPr>
            <w:noProof/>
            <w:webHidden/>
          </w:rPr>
          <w:fldChar w:fldCharType="end"/>
        </w:r>
      </w:hyperlink>
    </w:p>
    <w:p w14:paraId="746F8329" w14:textId="2D18430D" w:rsidR="00EC4EB4" w:rsidRDefault="00026666" w:rsidP="00EC4EB4">
      <w:pPr>
        <w:pStyle w:val="TOC2"/>
        <w:rPr>
          <w:rFonts w:asciiTheme="minorHAnsi" w:eastAsiaTheme="minorEastAsia" w:hAnsiTheme="minorHAnsi" w:cstheme="minorBidi"/>
          <w:noProof/>
          <w:sz w:val="22"/>
          <w:szCs w:val="22"/>
          <w:lang w:val="en-US"/>
        </w:rPr>
      </w:pPr>
      <w:hyperlink w:anchor="_Toc483919438" w:history="1">
        <w:r w:rsidR="00EC4EB4" w:rsidRPr="009A40FE">
          <w:rPr>
            <w:rStyle w:val="Hyperlink"/>
            <w:noProof/>
          </w:rPr>
          <w:t>A7.3 Variables for the unwanted amateur station signal</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_Toc483919438 \h </w:instrText>
        </w:r>
        <w:r w:rsidR="00EC4EB4">
          <w:rPr>
            <w:noProof/>
            <w:webHidden/>
          </w:rPr>
        </w:r>
        <w:r w:rsidR="00EC4EB4">
          <w:rPr>
            <w:noProof/>
            <w:webHidden/>
          </w:rPr>
          <w:fldChar w:fldCharType="separate"/>
        </w:r>
        <w:r w:rsidR="006C4145">
          <w:rPr>
            <w:noProof/>
            <w:webHidden/>
          </w:rPr>
          <w:t>49</w:t>
        </w:r>
        <w:r w:rsidR="00EC4EB4">
          <w:rPr>
            <w:noProof/>
            <w:webHidden/>
          </w:rPr>
          <w:fldChar w:fldCharType="end"/>
        </w:r>
      </w:hyperlink>
    </w:p>
    <w:p w14:paraId="7507B92C" w14:textId="6FA7647C" w:rsidR="00EC4EB4" w:rsidRDefault="00026666" w:rsidP="00EC4EB4">
      <w:pPr>
        <w:pStyle w:val="TOC2"/>
        <w:rPr>
          <w:rFonts w:asciiTheme="minorHAnsi" w:eastAsiaTheme="minorEastAsia" w:hAnsiTheme="minorHAnsi" w:cstheme="minorBidi"/>
          <w:noProof/>
          <w:sz w:val="22"/>
          <w:szCs w:val="22"/>
          <w:lang w:val="en-US"/>
        </w:rPr>
      </w:pPr>
      <w:hyperlink w:anchor="_Toc483919439" w:history="1">
        <w:r w:rsidR="00EC4EB4" w:rsidRPr="009A40FE">
          <w:rPr>
            <w:rStyle w:val="Hyperlink"/>
            <w:noProof/>
            <w:highlight w:val="yellow"/>
          </w:rPr>
          <w:t>A7.4</w:t>
        </w:r>
        <w:r w:rsidR="00EC4EB4" w:rsidRPr="009A40FE">
          <w:rPr>
            <w:rStyle w:val="Hyperlink"/>
            <w:noProof/>
          </w:rPr>
          <w:t xml:space="preserve"> Variables for the wanted TV signal</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_Toc483919439 \h </w:instrText>
        </w:r>
        <w:r w:rsidR="00EC4EB4">
          <w:rPr>
            <w:noProof/>
            <w:webHidden/>
          </w:rPr>
        </w:r>
        <w:r w:rsidR="00EC4EB4">
          <w:rPr>
            <w:noProof/>
            <w:webHidden/>
          </w:rPr>
          <w:fldChar w:fldCharType="separate"/>
        </w:r>
        <w:r w:rsidR="006C4145">
          <w:rPr>
            <w:noProof/>
            <w:webHidden/>
          </w:rPr>
          <w:t>50</w:t>
        </w:r>
        <w:r w:rsidR="00EC4EB4">
          <w:rPr>
            <w:noProof/>
            <w:webHidden/>
          </w:rPr>
          <w:fldChar w:fldCharType="end"/>
        </w:r>
      </w:hyperlink>
    </w:p>
    <w:p w14:paraId="4457C1CC" w14:textId="7C7141B9" w:rsidR="00EC4EB4" w:rsidRDefault="00026666" w:rsidP="00EC4EB4">
      <w:pPr>
        <w:pStyle w:val="TOC2"/>
        <w:rPr>
          <w:rFonts w:asciiTheme="minorHAnsi" w:eastAsiaTheme="minorEastAsia" w:hAnsiTheme="minorHAnsi" w:cstheme="minorBidi"/>
          <w:noProof/>
          <w:sz w:val="22"/>
          <w:szCs w:val="22"/>
          <w:lang w:val="en-US"/>
        </w:rPr>
      </w:pPr>
      <w:hyperlink w:anchor="_Toc483919440" w:history="1">
        <w:r w:rsidR="00EC4EB4" w:rsidRPr="009A40FE">
          <w:rPr>
            <w:rStyle w:val="Hyperlink"/>
            <w:noProof/>
            <w:highlight w:val="yellow"/>
          </w:rPr>
          <w:t>A7.5</w:t>
        </w:r>
        <w:r w:rsidR="00EC4EB4" w:rsidRPr="009A40FE">
          <w:rPr>
            <w:rStyle w:val="Hyperlink"/>
            <w:noProof/>
          </w:rPr>
          <w:t xml:space="preserve"> The calculation</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_Toc483919440 \h </w:instrText>
        </w:r>
        <w:r w:rsidR="00EC4EB4">
          <w:rPr>
            <w:noProof/>
            <w:webHidden/>
          </w:rPr>
        </w:r>
        <w:r w:rsidR="00EC4EB4">
          <w:rPr>
            <w:noProof/>
            <w:webHidden/>
          </w:rPr>
          <w:fldChar w:fldCharType="separate"/>
        </w:r>
        <w:r w:rsidR="006C4145">
          <w:rPr>
            <w:noProof/>
            <w:webHidden/>
          </w:rPr>
          <w:t>50</w:t>
        </w:r>
        <w:r w:rsidR="00EC4EB4">
          <w:rPr>
            <w:noProof/>
            <w:webHidden/>
          </w:rPr>
          <w:fldChar w:fldCharType="end"/>
        </w:r>
      </w:hyperlink>
    </w:p>
    <w:p w14:paraId="75B28FD7" w14:textId="5612E2C8" w:rsidR="00EC4EB4" w:rsidRDefault="00026666" w:rsidP="00EC4EB4">
      <w:pPr>
        <w:pStyle w:val="TOC2"/>
        <w:rPr>
          <w:rFonts w:asciiTheme="minorHAnsi" w:eastAsiaTheme="minorEastAsia" w:hAnsiTheme="minorHAnsi" w:cstheme="minorBidi"/>
          <w:noProof/>
          <w:sz w:val="22"/>
          <w:szCs w:val="22"/>
          <w:lang w:val="en-US"/>
        </w:rPr>
      </w:pPr>
      <w:hyperlink w:anchor="_Toc483919441" w:history="1">
        <w:r w:rsidR="00EC4EB4" w:rsidRPr="009A40FE">
          <w:rPr>
            <w:rStyle w:val="Hyperlink"/>
            <w:noProof/>
            <w:highlight w:val="yellow"/>
          </w:rPr>
          <w:t>A7.6</w:t>
        </w:r>
        <w:r w:rsidR="00EC4EB4">
          <w:rPr>
            <w:rFonts w:asciiTheme="minorHAnsi" w:eastAsiaTheme="minorEastAsia" w:hAnsiTheme="minorHAnsi" w:cstheme="minorBidi"/>
            <w:noProof/>
            <w:sz w:val="22"/>
            <w:szCs w:val="22"/>
            <w:lang w:val="en-US"/>
          </w:rPr>
          <w:tab/>
        </w:r>
        <w:r w:rsidR="00EC4EB4" w:rsidRPr="009A40FE">
          <w:rPr>
            <w:rStyle w:val="Hyperlink"/>
            <w:noProof/>
          </w:rPr>
          <w:t>Sharing scenario</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_Toc483919441 \h </w:instrText>
        </w:r>
        <w:r w:rsidR="00EC4EB4">
          <w:rPr>
            <w:noProof/>
            <w:webHidden/>
          </w:rPr>
        </w:r>
        <w:r w:rsidR="00EC4EB4">
          <w:rPr>
            <w:noProof/>
            <w:webHidden/>
          </w:rPr>
          <w:fldChar w:fldCharType="separate"/>
        </w:r>
        <w:r w:rsidR="006C4145">
          <w:rPr>
            <w:noProof/>
            <w:webHidden/>
          </w:rPr>
          <w:t>51</w:t>
        </w:r>
        <w:r w:rsidR="00EC4EB4">
          <w:rPr>
            <w:noProof/>
            <w:webHidden/>
          </w:rPr>
          <w:fldChar w:fldCharType="end"/>
        </w:r>
      </w:hyperlink>
    </w:p>
    <w:p w14:paraId="5E45180D" w14:textId="7CB205D3" w:rsidR="00EC4EB4" w:rsidRDefault="00026666" w:rsidP="00EC4EB4">
      <w:pPr>
        <w:pStyle w:val="TOC2"/>
        <w:rPr>
          <w:rFonts w:asciiTheme="minorHAnsi" w:eastAsiaTheme="minorEastAsia" w:hAnsiTheme="minorHAnsi" w:cstheme="minorBidi"/>
          <w:noProof/>
          <w:sz w:val="22"/>
          <w:szCs w:val="22"/>
          <w:lang w:val="en-US"/>
        </w:rPr>
      </w:pPr>
      <w:hyperlink w:anchor="_Toc483919442" w:history="1">
        <w:r w:rsidR="00EC4EB4" w:rsidRPr="009A40FE">
          <w:rPr>
            <w:rStyle w:val="Hyperlink"/>
            <w:noProof/>
            <w:highlight w:val="yellow"/>
          </w:rPr>
          <w:t>A7.7</w:t>
        </w:r>
        <w:r w:rsidR="00EC4EB4">
          <w:rPr>
            <w:rFonts w:asciiTheme="minorHAnsi" w:eastAsiaTheme="minorEastAsia" w:hAnsiTheme="minorHAnsi" w:cstheme="minorBidi"/>
            <w:noProof/>
            <w:sz w:val="22"/>
            <w:szCs w:val="22"/>
            <w:lang w:val="en-US"/>
          </w:rPr>
          <w:tab/>
        </w:r>
        <w:r w:rsidR="00EC4EB4" w:rsidRPr="009A40FE">
          <w:rPr>
            <w:rStyle w:val="Hyperlink"/>
            <w:noProof/>
          </w:rPr>
          <w:t>Alternative Approach</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_Toc483919442 \h </w:instrText>
        </w:r>
        <w:r w:rsidR="00EC4EB4">
          <w:rPr>
            <w:noProof/>
            <w:webHidden/>
          </w:rPr>
        </w:r>
        <w:r w:rsidR="00EC4EB4">
          <w:rPr>
            <w:noProof/>
            <w:webHidden/>
          </w:rPr>
          <w:fldChar w:fldCharType="separate"/>
        </w:r>
        <w:r w:rsidR="006C4145">
          <w:rPr>
            <w:noProof/>
            <w:webHidden/>
          </w:rPr>
          <w:t>51</w:t>
        </w:r>
        <w:r w:rsidR="00EC4EB4">
          <w:rPr>
            <w:noProof/>
            <w:webHidden/>
          </w:rPr>
          <w:fldChar w:fldCharType="end"/>
        </w:r>
      </w:hyperlink>
    </w:p>
    <w:p w14:paraId="1BB888C3" w14:textId="2B144D4F" w:rsidR="00EC4EB4" w:rsidRDefault="00026666" w:rsidP="00EC4EB4">
      <w:pPr>
        <w:pStyle w:val="TOC2"/>
        <w:rPr>
          <w:rFonts w:asciiTheme="minorHAnsi" w:eastAsiaTheme="minorEastAsia" w:hAnsiTheme="minorHAnsi" w:cstheme="minorBidi"/>
          <w:noProof/>
          <w:sz w:val="22"/>
          <w:szCs w:val="22"/>
          <w:lang w:val="en-US"/>
        </w:rPr>
      </w:pPr>
      <w:hyperlink w:anchor="_Toc483919443" w:history="1">
        <w:r w:rsidR="00EC4EB4" w:rsidRPr="009A40FE">
          <w:rPr>
            <w:rStyle w:val="Hyperlink"/>
            <w:noProof/>
            <w:highlight w:val="yellow"/>
          </w:rPr>
          <w:t>A7.8</w:t>
        </w:r>
        <w:r w:rsidR="00EC4EB4">
          <w:rPr>
            <w:rFonts w:asciiTheme="minorHAnsi" w:eastAsiaTheme="minorEastAsia" w:hAnsiTheme="minorHAnsi" w:cstheme="minorBidi"/>
            <w:noProof/>
            <w:sz w:val="22"/>
            <w:szCs w:val="22"/>
            <w:lang w:val="en-US"/>
          </w:rPr>
          <w:tab/>
        </w:r>
        <w:r w:rsidR="00EC4EB4" w:rsidRPr="009A40FE">
          <w:rPr>
            <w:rStyle w:val="Hyperlink"/>
            <w:noProof/>
            <w:highlight w:val="yellow"/>
          </w:rPr>
          <w:t>Summary and</w:t>
        </w:r>
        <w:r w:rsidR="00EC4EB4" w:rsidRPr="009A40FE">
          <w:rPr>
            <w:rStyle w:val="Hyperlink"/>
            <w:noProof/>
          </w:rPr>
          <w:t xml:space="preserve"> Conclusions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_Toc483919443 \h </w:instrText>
        </w:r>
        <w:r w:rsidR="00EC4EB4">
          <w:rPr>
            <w:noProof/>
            <w:webHidden/>
          </w:rPr>
        </w:r>
        <w:r w:rsidR="00EC4EB4">
          <w:rPr>
            <w:noProof/>
            <w:webHidden/>
          </w:rPr>
          <w:fldChar w:fldCharType="separate"/>
        </w:r>
        <w:r w:rsidR="006C4145">
          <w:rPr>
            <w:noProof/>
            <w:webHidden/>
          </w:rPr>
          <w:t>52</w:t>
        </w:r>
        <w:r w:rsidR="00EC4EB4">
          <w:rPr>
            <w:noProof/>
            <w:webHidden/>
          </w:rPr>
          <w:fldChar w:fldCharType="end"/>
        </w:r>
      </w:hyperlink>
    </w:p>
    <w:p w14:paraId="116352BF" w14:textId="5D9320DE" w:rsidR="00EC4EB4" w:rsidRDefault="00026666" w:rsidP="00EC4EB4">
      <w:pPr>
        <w:pStyle w:val="TOC2"/>
        <w:rPr>
          <w:rFonts w:asciiTheme="minorHAnsi" w:eastAsiaTheme="minorEastAsia" w:hAnsiTheme="minorHAnsi" w:cstheme="minorBidi"/>
          <w:noProof/>
          <w:sz w:val="22"/>
          <w:szCs w:val="22"/>
          <w:lang w:val="en-US"/>
        </w:rPr>
      </w:pPr>
      <w:hyperlink w:anchor="_Toc483919444" w:history="1">
        <w:r w:rsidR="00EC4EB4" w:rsidRPr="009A40FE">
          <w:rPr>
            <w:rStyle w:val="Hyperlink"/>
            <w:noProof/>
            <w:highlight w:val="yellow"/>
          </w:rPr>
          <w:t>A8.1</w:t>
        </w:r>
        <w:r w:rsidR="00EC4EB4">
          <w:rPr>
            <w:rFonts w:asciiTheme="minorHAnsi" w:eastAsiaTheme="minorEastAsia" w:hAnsiTheme="minorHAnsi" w:cstheme="minorBidi"/>
            <w:noProof/>
            <w:sz w:val="22"/>
            <w:szCs w:val="22"/>
            <w:lang w:val="en-US"/>
          </w:rPr>
          <w:tab/>
        </w:r>
        <w:r w:rsidR="00EC4EB4" w:rsidRPr="009A40FE">
          <w:rPr>
            <w:rStyle w:val="Hyperlink"/>
            <w:noProof/>
          </w:rPr>
          <w:t>Introduction and summary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_Toc483919444 \h </w:instrText>
        </w:r>
        <w:r w:rsidR="00EC4EB4">
          <w:rPr>
            <w:noProof/>
            <w:webHidden/>
          </w:rPr>
        </w:r>
        <w:r w:rsidR="00EC4EB4">
          <w:rPr>
            <w:noProof/>
            <w:webHidden/>
          </w:rPr>
          <w:fldChar w:fldCharType="separate"/>
        </w:r>
        <w:r w:rsidR="006C4145">
          <w:rPr>
            <w:noProof/>
            <w:webHidden/>
          </w:rPr>
          <w:t>53</w:t>
        </w:r>
        <w:r w:rsidR="00EC4EB4">
          <w:rPr>
            <w:noProof/>
            <w:webHidden/>
          </w:rPr>
          <w:fldChar w:fldCharType="end"/>
        </w:r>
      </w:hyperlink>
    </w:p>
    <w:p w14:paraId="2A6A1BD1" w14:textId="4C305F4B" w:rsidR="00EC4EB4" w:rsidRDefault="00026666" w:rsidP="00EC4EB4">
      <w:pPr>
        <w:pStyle w:val="TOC2"/>
        <w:rPr>
          <w:rFonts w:asciiTheme="minorHAnsi" w:eastAsiaTheme="minorEastAsia" w:hAnsiTheme="minorHAnsi" w:cstheme="minorBidi"/>
          <w:noProof/>
          <w:sz w:val="22"/>
          <w:szCs w:val="22"/>
          <w:lang w:val="en-US"/>
        </w:rPr>
      </w:pPr>
      <w:hyperlink w:anchor="_Toc483919445" w:history="1">
        <w:r w:rsidR="00EC4EB4" w:rsidRPr="009A40FE">
          <w:rPr>
            <w:rStyle w:val="Hyperlink"/>
            <w:noProof/>
            <w:highlight w:val="yellow"/>
          </w:rPr>
          <w:t>A8</w:t>
        </w:r>
        <w:r w:rsidR="00EC4EB4" w:rsidRPr="009A40FE">
          <w:rPr>
            <w:rStyle w:val="Hyperlink"/>
            <w:noProof/>
          </w:rPr>
          <w:t>.2</w:t>
        </w:r>
        <w:r w:rsidR="00EC4EB4">
          <w:rPr>
            <w:rFonts w:asciiTheme="minorHAnsi" w:eastAsiaTheme="minorEastAsia" w:hAnsiTheme="minorHAnsi" w:cstheme="minorBidi"/>
            <w:noProof/>
            <w:sz w:val="22"/>
            <w:szCs w:val="22"/>
            <w:lang w:val="en-US"/>
          </w:rPr>
          <w:tab/>
        </w:r>
        <w:r w:rsidR="00EC4EB4" w:rsidRPr="009A40FE">
          <w:rPr>
            <w:rStyle w:val="Hyperlink"/>
            <w:noProof/>
          </w:rPr>
          <w:t>Study details</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_Toc483919445 \h </w:instrText>
        </w:r>
        <w:r w:rsidR="00EC4EB4">
          <w:rPr>
            <w:noProof/>
            <w:webHidden/>
          </w:rPr>
        </w:r>
        <w:r w:rsidR="00EC4EB4">
          <w:rPr>
            <w:noProof/>
            <w:webHidden/>
          </w:rPr>
          <w:fldChar w:fldCharType="separate"/>
        </w:r>
        <w:r w:rsidR="006C4145">
          <w:rPr>
            <w:noProof/>
            <w:webHidden/>
          </w:rPr>
          <w:t>53</w:t>
        </w:r>
        <w:r w:rsidR="00EC4EB4">
          <w:rPr>
            <w:noProof/>
            <w:webHidden/>
          </w:rPr>
          <w:fldChar w:fldCharType="end"/>
        </w:r>
      </w:hyperlink>
    </w:p>
    <w:p w14:paraId="43B9DDC5" w14:textId="72886AEF" w:rsidR="00EC4EB4" w:rsidRDefault="00026666" w:rsidP="00EC4EB4">
      <w:pPr>
        <w:pStyle w:val="TOC2"/>
        <w:rPr>
          <w:rFonts w:asciiTheme="minorHAnsi" w:eastAsiaTheme="minorEastAsia" w:hAnsiTheme="minorHAnsi" w:cstheme="minorBidi"/>
          <w:noProof/>
          <w:sz w:val="22"/>
          <w:szCs w:val="22"/>
          <w:lang w:val="en-US"/>
        </w:rPr>
      </w:pPr>
      <w:hyperlink w:anchor="_Toc483919446" w:history="1">
        <w:r w:rsidR="00EC4EB4" w:rsidRPr="009A40FE">
          <w:rPr>
            <w:rStyle w:val="Hyperlink"/>
            <w:noProof/>
            <w:highlight w:val="yellow"/>
          </w:rPr>
          <w:t>A8.3</w:t>
        </w:r>
        <w:r w:rsidR="00EC4EB4">
          <w:rPr>
            <w:rFonts w:asciiTheme="minorHAnsi" w:eastAsiaTheme="minorEastAsia" w:hAnsiTheme="minorHAnsi" w:cstheme="minorBidi"/>
            <w:noProof/>
            <w:sz w:val="22"/>
            <w:szCs w:val="22"/>
            <w:lang w:val="en-US"/>
          </w:rPr>
          <w:tab/>
        </w:r>
        <w:r w:rsidR="00EC4EB4" w:rsidRPr="009A40FE">
          <w:rPr>
            <w:rStyle w:val="Hyperlink"/>
            <w:noProof/>
          </w:rPr>
          <w:t>The major metropolitan area study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_Toc483919446 \h </w:instrText>
        </w:r>
        <w:r w:rsidR="00EC4EB4">
          <w:rPr>
            <w:noProof/>
            <w:webHidden/>
          </w:rPr>
        </w:r>
        <w:r w:rsidR="00EC4EB4">
          <w:rPr>
            <w:noProof/>
            <w:webHidden/>
          </w:rPr>
          <w:fldChar w:fldCharType="separate"/>
        </w:r>
        <w:r w:rsidR="006C4145">
          <w:rPr>
            <w:noProof/>
            <w:webHidden/>
          </w:rPr>
          <w:t>53</w:t>
        </w:r>
        <w:r w:rsidR="00EC4EB4">
          <w:rPr>
            <w:noProof/>
            <w:webHidden/>
          </w:rPr>
          <w:fldChar w:fldCharType="end"/>
        </w:r>
      </w:hyperlink>
    </w:p>
    <w:p w14:paraId="4C7D94EC" w14:textId="7136276E" w:rsidR="00EC4EB4" w:rsidRDefault="00026666" w:rsidP="00EC4EB4">
      <w:pPr>
        <w:pStyle w:val="TOC2"/>
        <w:rPr>
          <w:rFonts w:asciiTheme="minorHAnsi" w:eastAsiaTheme="minorEastAsia" w:hAnsiTheme="minorHAnsi" w:cstheme="minorBidi"/>
          <w:noProof/>
          <w:sz w:val="22"/>
          <w:szCs w:val="22"/>
          <w:lang w:val="en-US"/>
        </w:rPr>
      </w:pPr>
      <w:hyperlink w:anchor="_Toc483919447" w:history="1">
        <w:r w:rsidR="00EC4EB4" w:rsidRPr="009A40FE">
          <w:rPr>
            <w:rStyle w:val="Hyperlink"/>
            <w:noProof/>
            <w:highlight w:val="yellow"/>
          </w:rPr>
          <w:t>A8.4</w:t>
        </w:r>
        <w:r w:rsidR="00EC4EB4">
          <w:rPr>
            <w:rFonts w:asciiTheme="minorHAnsi" w:eastAsiaTheme="minorEastAsia" w:hAnsiTheme="minorHAnsi" w:cstheme="minorBidi"/>
            <w:noProof/>
            <w:sz w:val="22"/>
            <w:szCs w:val="22"/>
            <w:lang w:val="en-US"/>
          </w:rPr>
          <w:tab/>
        </w:r>
        <w:r w:rsidR="00EC4EB4" w:rsidRPr="009A40FE">
          <w:rPr>
            <w:rStyle w:val="Hyperlink"/>
            <w:noProof/>
          </w:rPr>
          <w:t>The rural centre study</w:t>
        </w:r>
        <w:r w:rsidR="00EC4EB4">
          <w:rPr>
            <w:noProof/>
            <w:webHidden/>
          </w:rPr>
          <w:tab/>
        </w:r>
        <w:r w:rsidR="00EC4EB4">
          <w:rPr>
            <w:noProof/>
            <w:webHidden/>
          </w:rPr>
          <w:tab/>
        </w:r>
        <w:r w:rsidR="00EC4EB4">
          <w:rPr>
            <w:noProof/>
            <w:webHidden/>
          </w:rPr>
          <w:fldChar w:fldCharType="begin"/>
        </w:r>
        <w:r w:rsidR="00EC4EB4">
          <w:rPr>
            <w:noProof/>
            <w:webHidden/>
          </w:rPr>
          <w:instrText xml:space="preserve"> PAGEREF _Toc483919447 \h </w:instrText>
        </w:r>
        <w:r w:rsidR="00EC4EB4">
          <w:rPr>
            <w:noProof/>
            <w:webHidden/>
          </w:rPr>
        </w:r>
        <w:r w:rsidR="00EC4EB4">
          <w:rPr>
            <w:noProof/>
            <w:webHidden/>
          </w:rPr>
          <w:fldChar w:fldCharType="separate"/>
        </w:r>
        <w:r w:rsidR="006C4145">
          <w:rPr>
            <w:noProof/>
            <w:webHidden/>
          </w:rPr>
          <w:t>54</w:t>
        </w:r>
        <w:r w:rsidR="00EC4EB4">
          <w:rPr>
            <w:noProof/>
            <w:webHidden/>
          </w:rPr>
          <w:fldChar w:fldCharType="end"/>
        </w:r>
      </w:hyperlink>
    </w:p>
    <w:p w14:paraId="7D0D0D2B" w14:textId="61D44C33" w:rsidR="00401DBE" w:rsidRDefault="00EC4EB4" w:rsidP="00EC4EB4">
      <w:pPr>
        <w:rPr>
          <w:lang w:val="en-US"/>
        </w:rPr>
      </w:pPr>
      <w:r>
        <w:rPr>
          <w:lang w:val="en-US"/>
        </w:rPr>
        <w:lastRenderedPageBreak/>
        <w:fldChar w:fldCharType="end"/>
      </w:r>
      <w:r w:rsidR="00401DBE" w:rsidRPr="00D11754">
        <w:rPr>
          <w:i/>
          <w:szCs w:val="16"/>
          <w:highlight w:val="yellow"/>
          <w:lang w:val="en-US"/>
        </w:rPr>
        <w:t>Editor’s</w:t>
      </w:r>
      <w:r w:rsidR="00401DBE" w:rsidRPr="00FE46A5">
        <w:rPr>
          <w:i/>
          <w:szCs w:val="16"/>
          <w:highlight w:val="yellow"/>
          <w:lang w:val="en-US"/>
        </w:rPr>
        <w:t xml:space="preserve"> note: </w:t>
      </w:r>
      <w:r w:rsidR="00401DBE" w:rsidRPr="00D11754">
        <w:rPr>
          <w:i/>
          <w:szCs w:val="16"/>
          <w:highlight w:val="yellow"/>
          <w:lang w:val="en-US"/>
        </w:rPr>
        <w:t xml:space="preserve">Use </w:t>
      </w:r>
      <w:r w:rsidR="00401DBE" w:rsidRPr="00FE46A5">
        <w:rPr>
          <w:i/>
          <w:szCs w:val="16"/>
          <w:highlight w:val="yellow"/>
          <w:lang w:val="en-US"/>
        </w:rPr>
        <w:t>update table of content commands to update above table as each entry is linked to the section titles</w:t>
      </w:r>
      <w:r w:rsidR="00401DBE">
        <w:rPr>
          <w:i/>
          <w:szCs w:val="16"/>
          <w:highlight w:val="yellow"/>
          <w:lang w:val="en-US"/>
        </w:rPr>
        <w:t xml:space="preserve"> </w:t>
      </w:r>
    </w:p>
    <w:p w14:paraId="78BF1611" w14:textId="77777777" w:rsidR="00401DBE" w:rsidRPr="00853C9F" w:rsidRDefault="00401DBE" w:rsidP="00401DBE">
      <w:pPr>
        <w:pStyle w:val="Heading1"/>
        <w:rPr>
          <w:lang w:val="en-US"/>
        </w:rPr>
      </w:pPr>
      <w:bookmarkStart w:id="10" w:name="_Toc451353752"/>
      <w:bookmarkStart w:id="11" w:name="_Toc467231959"/>
      <w:bookmarkStart w:id="12" w:name="_Toc483919367"/>
      <w:r w:rsidRPr="00853C9F">
        <w:rPr>
          <w:lang w:val="en-US"/>
        </w:rPr>
        <w:t>1</w:t>
      </w:r>
      <w:r w:rsidRPr="00853C9F">
        <w:rPr>
          <w:lang w:val="en-US"/>
        </w:rPr>
        <w:tab/>
        <w:t>Introduction</w:t>
      </w:r>
      <w:bookmarkEnd w:id="8"/>
      <w:bookmarkEnd w:id="9"/>
      <w:bookmarkEnd w:id="10"/>
      <w:bookmarkEnd w:id="11"/>
      <w:bookmarkEnd w:id="12"/>
    </w:p>
    <w:p w14:paraId="55BE764C" w14:textId="77777777" w:rsidR="00401DBE" w:rsidRPr="00853C9F" w:rsidRDefault="00401DBE" w:rsidP="00401DBE">
      <w:pPr>
        <w:keepNext/>
        <w:keepLines/>
        <w:rPr>
          <w:lang w:val="en-US" w:eastAsia="zh-CN"/>
        </w:rPr>
      </w:pPr>
      <w:r w:rsidRPr="00853C9F">
        <w:rPr>
          <w:lang w:val="en-US" w:eastAsia="zh-CN"/>
        </w:rPr>
        <w:t xml:space="preserve">Resolution </w:t>
      </w:r>
      <w:r w:rsidRPr="00853C9F">
        <w:rPr>
          <w:b/>
          <w:lang w:val="en-US" w:eastAsia="zh-CN"/>
        </w:rPr>
        <w:t>658</w:t>
      </w:r>
      <w:r w:rsidRPr="00853C9F">
        <w:rPr>
          <w:lang w:val="en-US" w:eastAsia="zh-CN"/>
        </w:rPr>
        <w:t xml:space="preserve"> (Geneva, 2015) invites ITU-R to conduct the following studies to support the deliberations of WRC-19 on agenda item 1.1:</w:t>
      </w:r>
    </w:p>
    <w:p w14:paraId="06CD1FA6" w14:textId="77777777" w:rsidR="00401DBE" w:rsidRPr="00B16FF4" w:rsidRDefault="00401DBE" w:rsidP="00401DBE">
      <w:pPr>
        <w:pStyle w:val="enumlev1"/>
        <w:rPr>
          <w:i/>
          <w:iCs/>
          <w:lang w:val="en-US" w:eastAsia="zh-CN"/>
        </w:rPr>
      </w:pPr>
      <w:r w:rsidRPr="00B16FF4">
        <w:rPr>
          <w:i/>
          <w:iCs/>
          <w:lang w:val="en-US" w:eastAsia="zh-CN"/>
        </w:rPr>
        <w:tab/>
        <w:t xml:space="preserve">1 </w:t>
      </w:r>
      <w:r w:rsidRPr="00B16FF4">
        <w:rPr>
          <w:i/>
          <w:iCs/>
          <w:lang w:val="en-US" w:eastAsia="zh-CN"/>
        </w:rPr>
        <w:tab/>
        <w:t>to study spectrum needs in Region 1 for the amateur service in the frequency band 50</w:t>
      </w:r>
      <w:r w:rsidRPr="00B16FF4">
        <w:rPr>
          <w:i/>
          <w:iCs/>
          <w:lang w:val="en-US" w:eastAsia="zh-CN"/>
        </w:rPr>
        <w:noBreakHyphen/>
        <w:t>54 MHz;</w:t>
      </w:r>
    </w:p>
    <w:p w14:paraId="0643D536" w14:textId="77777777" w:rsidR="00401DBE" w:rsidRPr="00B16FF4" w:rsidRDefault="00401DBE" w:rsidP="00401DBE">
      <w:pPr>
        <w:pStyle w:val="enumlev1"/>
        <w:rPr>
          <w:i/>
          <w:iCs/>
          <w:lang w:val="en-US" w:eastAsia="zh-CN"/>
        </w:rPr>
      </w:pPr>
      <w:r w:rsidRPr="00B16FF4">
        <w:rPr>
          <w:i/>
          <w:iCs/>
          <w:lang w:val="en-US" w:eastAsia="zh-CN"/>
        </w:rPr>
        <w:tab/>
        <w:t xml:space="preserve">2 </w:t>
      </w:r>
      <w:r w:rsidRPr="00B16FF4">
        <w:rPr>
          <w:i/>
          <w:iCs/>
          <w:lang w:val="en-US" w:eastAsia="zh-CN"/>
        </w:rPr>
        <w:tab/>
        <w:t>taking into account the results of the above studies, to study sharing between the amateur service and the mobile, fixed, radiolocation and broadcasting services, in order to ensure protection of these services.</w:t>
      </w:r>
    </w:p>
    <w:p w14:paraId="73572B0B" w14:textId="77777777" w:rsidR="00401DBE" w:rsidRPr="00853C9F" w:rsidRDefault="00401DBE" w:rsidP="00401DBE">
      <w:pPr>
        <w:rPr>
          <w:lang w:val="en-US" w:eastAsia="zh-CN"/>
        </w:rPr>
      </w:pPr>
      <w:r w:rsidRPr="00853C9F">
        <w:rPr>
          <w:lang w:val="en-US" w:eastAsia="zh-CN"/>
        </w:rPr>
        <w:t xml:space="preserve">This Report responds to the invitations of Resolution </w:t>
      </w:r>
      <w:r w:rsidRPr="00853C9F">
        <w:rPr>
          <w:b/>
          <w:lang w:val="en-US" w:eastAsia="zh-CN"/>
        </w:rPr>
        <w:t>658</w:t>
      </w:r>
      <w:r w:rsidRPr="00853C9F">
        <w:rPr>
          <w:lang w:val="en-US" w:eastAsia="zh-CN"/>
        </w:rPr>
        <w:t>.</w:t>
      </w:r>
    </w:p>
    <w:p w14:paraId="52F62CBA" w14:textId="6FA91F44" w:rsidR="00401DBE" w:rsidRPr="0008554F" w:rsidRDefault="00401DBE" w:rsidP="00401DBE">
      <w:pPr>
        <w:pStyle w:val="Heading1"/>
        <w:rPr>
          <w:lang w:val="en-US"/>
        </w:rPr>
      </w:pPr>
      <w:bookmarkStart w:id="13" w:name="_Toc483919368"/>
      <w:r w:rsidRPr="00853C9F">
        <w:rPr>
          <w:lang w:val="en-US"/>
        </w:rPr>
        <w:t>2</w:t>
      </w:r>
      <w:r>
        <w:rPr>
          <w:lang w:val="en-US"/>
        </w:rPr>
        <w:tab/>
        <w:t xml:space="preserve">Current usage of the </w:t>
      </w:r>
      <w:r w:rsidRPr="00853C9F">
        <w:rPr>
          <w:lang w:val="en-US"/>
        </w:rPr>
        <w:t xml:space="preserve">50-54 MHz </w:t>
      </w:r>
      <w:r>
        <w:rPr>
          <w:lang w:val="en-US"/>
        </w:rPr>
        <w:t>frequency band in Region 1</w:t>
      </w:r>
      <w:bookmarkEnd w:id="13"/>
    </w:p>
    <w:p w14:paraId="491ECDE9" w14:textId="46216944" w:rsidR="00401DBE" w:rsidRPr="00FB65D0" w:rsidRDefault="00401DBE" w:rsidP="00401DBE">
      <w:pPr>
        <w:pStyle w:val="Heading2"/>
        <w:rPr>
          <w:lang w:val="en-US"/>
        </w:rPr>
      </w:pPr>
      <w:bookmarkStart w:id="14" w:name="_Toc483919369"/>
      <w:r w:rsidRPr="00FB65D0">
        <w:rPr>
          <w:lang w:val="en-US"/>
        </w:rPr>
        <w:t>2.1</w:t>
      </w:r>
      <w:r>
        <w:rPr>
          <w:lang w:val="en-US"/>
        </w:rPr>
        <w:tab/>
      </w:r>
      <w:r w:rsidRPr="00FB65D0">
        <w:rPr>
          <w:lang w:val="en-US"/>
        </w:rPr>
        <w:t>The amateur service</w:t>
      </w:r>
      <w:bookmarkEnd w:id="14"/>
    </w:p>
    <w:p w14:paraId="2D27C390" w14:textId="77777777" w:rsidR="00401DBE" w:rsidRPr="00C21A54" w:rsidRDefault="00401DBE" w:rsidP="00933459">
      <w:r>
        <w:t xml:space="preserve">The </w:t>
      </w:r>
      <w:r w:rsidRPr="00C21A54">
        <w:t>50-54 MHz</w:t>
      </w:r>
      <w:r>
        <w:t xml:space="preserve"> frequency band</w:t>
      </w:r>
      <w:r w:rsidRPr="00C21A54">
        <w:t xml:space="preserve"> is allocated to the Amate</w:t>
      </w:r>
      <w:r w:rsidRPr="006A2472">
        <w:t xml:space="preserve">ur Service in Regions 2 and 3. </w:t>
      </w:r>
      <w:r w:rsidRPr="00C21A54">
        <w:t xml:space="preserve">While the Region 1 African countries listed in </w:t>
      </w:r>
      <w:r w:rsidRPr="00912759">
        <w:rPr>
          <w:bCs/>
        </w:rPr>
        <w:t>RR</w:t>
      </w:r>
      <w:r w:rsidRPr="00951BCB">
        <w:rPr>
          <w:b/>
        </w:rPr>
        <w:t xml:space="preserve"> No</w:t>
      </w:r>
      <w:r>
        <w:rPr>
          <w:b/>
        </w:rPr>
        <w:t>.</w:t>
      </w:r>
      <w:r w:rsidRPr="00951BCB">
        <w:rPr>
          <w:b/>
        </w:rPr>
        <w:t xml:space="preserve"> 5.169</w:t>
      </w:r>
      <w:r w:rsidRPr="00C21A54">
        <w:t xml:space="preserve"> have an allocation to the amateur service in the 50-54 MHz frequency band on a primary basis, a number of other Region 1 countries have authorised the </w:t>
      </w:r>
      <w:r>
        <w:t xml:space="preserve">use of all or parts of the </w:t>
      </w:r>
      <w:r w:rsidRPr="00C21A54">
        <w:t xml:space="preserve">50-52 MHz </w:t>
      </w:r>
      <w:r>
        <w:t xml:space="preserve">frequency band </w:t>
      </w:r>
      <w:r w:rsidRPr="00C21A54">
        <w:t>by the amateur service on a mainly secondary (but sometimes national primary) basis in accordance with</w:t>
      </w:r>
      <w:r w:rsidRPr="00912759">
        <w:rPr>
          <w:bCs/>
        </w:rPr>
        <w:t xml:space="preserve"> RR</w:t>
      </w:r>
      <w:r w:rsidRPr="00951BCB">
        <w:rPr>
          <w:b/>
        </w:rPr>
        <w:t xml:space="preserve"> No</w:t>
      </w:r>
      <w:r>
        <w:rPr>
          <w:b/>
        </w:rPr>
        <w:t>.</w:t>
      </w:r>
      <w:r w:rsidRPr="00951BCB">
        <w:rPr>
          <w:b/>
        </w:rPr>
        <w:t xml:space="preserve"> 4.4</w:t>
      </w:r>
      <w:r w:rsidRPr="00C21A54">
        <w:t xml:space="preserve">. </w:t>
      </w:r>
    </w:p>
    <w:p w14:paraId="698640F4" w14:textId="77777777" w:rsidR="00401DBE" w:rsidRPr="00853C9F" w:rsidRDefault="00401DBE" w:rsidP="00401DBE">
      <w:pPr>
        <w:rPr>
          <w:lang w:val="en-US"/>
        </w:rPr>
      </w:pPr>
      <w:r>
        <w:t>CEPT’s European Table of Frequency Allocations allocates the 50-52 MHz frequency band to the amateur service on a secondary basis</w:t>
      </w:r>
      <w:r w:rsidRPr="00C72CB5">
        <w:rPr>
          <w:bCs/>
        </w:rPr>
        <w:t>. A</w:t>
      </w:r>
      <w:r>
        <w:t>s of October 2016, twenty-four of the forty-eight member administrations of CEPT have notified an allocation to the amateur service in the CEPT European Communications Office’s online Frequency Information System (EFIS). In addition a further twelve CEPT administrations have indicated that amateur usage is an application in this band. This demonstrates that 75% of CEPT’s membership authorise amateur usage within the 50-52 MHz frequency band. The permitted maximum power of such stations is mostly 100 W, in some countries there are territorial limitations with regard to power and frequencies.</w:t>
      </w:r>
    </w:p>
    <w:p w14:paraId="5E76C215" w14:textId="77777777" w:rsidR="00401DBE" w:rsidRDefault="00401DBE" w:rsidP="00401DBE">
      <w:pPr>
        <w:rPr>
          <w:lang w:val="en-US"/>
        </w:rPr>
      </w:pPr>
      <w:r w:rsidRPr="00B6045E">
        <w:rPr>
          <w:highlight w:val="yellow"/>
          <w:lang w:val="en-US"/>
        </w:rPr>
        <w:t>Table 2.1</w:t>
      </w:r>
      <w:r w:rsidRPr="00853C9F">
        <w:rPr>
          <w:lang w:val="en-US"/>
        </w:rPr>
        <w:t xml:space="preserve"> provides a list of Region 1 </w:t>
      </w:r>
      <w:r w:rsidRPr="00D51610">
        <w:rPr>
          <w:lang w:val="en-US"/>
        </w:rPr>
        <w:t>Administrations and the conditions for</w:t>
      </w:r>
      <w:r w:rsidRPr="00853C9F">
        <w:rPr>
          <w:lang w:val="en-US"/>
        </w:rPr>
        <w:t xml:space="preserve"> using the 50-54 MHz</w:t>
      </w:r>
      <w:r w:rsidRPr="00EF1D1A">
        <w:rPr>
          <w:lang w:val="en-US"/>
        </w:rPr>
        <w:t xml:space="preserve"> </w:t>
      </w:r>
      <w:r w:rsidRPr="00853C9F">
        <w:rPr>
          <w:lang w:val="en-US"/>
        </w:rPr>
        <w:t xml:space="preserve">frequency band, as published in the website of </w:t>
      </w:r>
      <w:r>
        <w:rPr>
          <w:lang w:val="en-US"/>
        </w:rPr>
        <w:t xml:space="preserve">Region 1 of </w:t>
      </w:r>
      <w:r w:rsidRPr="00853C9F">
        <w:rPr>
          <w:lang w:val="en-US"/>
        </w:rPr>
        <w:t xml:space="preserve">the International Amateur Radio Union (IARU). </w:t>
      </w:r>
    </w:p>
    <w:p w14:paraId="39F657E0" w14:textId="77777777" w:rsidR="00401DBE" w:rsidRDefault="00401DBE" w:rsidP="00933459">
      <w:pPr>
        <w:pStyle w:val="TableNo"/>
        <w:rPr>
          <w:lang w:val="en-US"/>
        </w:rPr>
      </w:pPr>
      <w:r w:rsidRPr="00B6045E">
        <w:rPr>
          <w:highlight w:val="yellow"/>
          <w:lang w:val="en-US"/>
        </w:rPr>
        <w:t>Table 2.1</w:t>
      </w:r>
    </w:p>
    <w:p w14:paraId="3A95FB5A" w14:textId="77777777" w:rsidR="00401DBE" w:rsidRDefault="00401DBE" w:rsidP="00933459">
      <w:pPr>
        <w:pStyle w:val="Tabletitle"/>
        <w:rPr>
          <w:lang w:val="en-US"/>
        </w:rPr>
      </w:pPr>
      <w:r w:rsidRPr="00FE46A5">
        <w:rPr>
          <w:lang w:val="en-US"/>
        </w:rPr>
        <w:t>Conditions</w:t>
      </w:r>
      <w:r>
        <w:rPr>
          <w:lang w:val="en-US"/>
        </w:rPr>
        <w:t xml:space="preserve"> for amateur service usage of</w:t>
      </w:r>
      <w:r w:rsidRPr="00FE46A5">
        <w:rPr>
          <w:lang w:val="en-US"/>
        </w:rPr>
        <w:t xml:space="preserve"> the 50-52 MHz band</w:t>
      </w:r>
      <w:r>
        <w:rPr>
          <w:lang w:val="en-US"/>
        </w:rPr>
        <w:t xml:space="preserve"> in Region 1</w:t>
      </w:r>
      <w:r w:rsidRPr="00FE46A5">
        <w:rPr>
          <w:lang w:val="en-US"/>
        </w:rPr>
        <w:t xml:space="preserve">, as at </w:t>
      </w:r>
      <w:r>
        <w:rPr>
          <w:lang w:val="en-US"/>
        </w:rPr>
        <w:t>May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99"/>
        <w:gridCol w:w="825"/>
        <w:gridCol w:w="624"/>
        <w:gridCol w:w="472"/>
        <w:gridCol w:w="697"/>
        <w:gridCol w:w="614"/>
        <w:gridCol w:w="623"/>
        <w:gridCol w:w="389"/>
        <w:gridCol w:w="697"/>
        <w:gridCol w:w="488"/>
        <w:gridCol w:w="623"/>
        <w:gridCol w:w="472"/>
        <w:gridCol w:w="697"/>
        <w:gridCol w:w="614"/>
        <w:gridCol w:w="623"/>
        <w:gridCol w:w="472"/>
      </w:tblGrid>
      <w:tr w:rsidR="00401DBE" w:rsidRPr="00BF3552" w14:paraId="63120F49" w14:textId="77777777" w:rsidTr="00DB1CF1">
        <w:trPr>
          <w:trHeight w:val="300"/>
          <w:tblHeader/>
          <w:jc w:val="center"/>
        </w:trPr>
        <w:tc>
          <w:tcPr>
            <w:tcW w:w="0" w:type="auto"/>
            <w:shd w:val="clear" w:color="auto" w:fill="FFFFFF" w:themeFill="background1"/>
            <w:noWrap/>
            <w:vAlign w:val="bottom"/>
            <w:hideMark/>
          </w:tcPr>
          <w:p w14:paraId="26D87068" w14:textId="77777777" w:rsidR="00401DBE" w:rsidRPr="00BF3552" w:rsidRDefault="00401DBE" w:rsidP="00DB1CF1">
            <w:pPr>
              <w:pStyle w:val="Tablehead"/>
              <w:rPr>
                <w:spacing w:val="-3"/>
                <w:sz w:val="16"/>
                <w:szCs w:val="16"/>
                <w:lang w:val="en-US"/>
              </w:rPr>
            </w:pPr>
            <w:r w:rsidRPr="00BF3552">
              <w:rPr>
                <w:spacing w:val="-3"/>
                <w:sz w:val="16"/>
                <w:szCs w:val="16"/>
                <w:lang w:val="en-US"/>
              </w:rPr>
              <w:t>Country</w:t>
            </w:r>
          </w:p>
        </w:tc>
        <w:tc>
          <w:tcPr>
            <w:tcW w:w="0" w:type="auto"/>
            <w:shd w:val="clear" w:color="auto" w:fill="FFFFFF" w:themeFill="background1"/>
            <w:noWrap/>
            <w:vAlign w:val="bottom"/>
            <w:hideMark/>
          </w:tcPr>
          <w:p w14:paraId="585D0EE9"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Band</w:t>
            </w:r>
          </w:p>
        </w:tc>
        <w:tc>
          <w:tcPr>
            <w:tcW w:w="0" w:type="auto"/>
            <w:shd w:val="clear" w:color="auto" w:fill="FFFFFF" w:themeFill="background1"/>
            <w:noWrap/>
            <w:vAlign w:val="bottom"/>
            <w:hideMark/>
          </w:tcPr>
          <w:p w14:paraId="0511E547"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Status</w:t>
            </w:r>
            <w:r w:rsidRPr="00BF3552">
              <w:rPr>
                <w:spacing w:val="-3"/>
                <w:sz w:val="16"/>
                <w:szCs w:val="16"/>
                <w:u w:val="single"/>
                <w:vertAlign w:val="superscript"/>
                <w:lang w:val="en-US"/>
              </w:rPr>
              <w:t>1</w:t>
            </w:r>
          </w:p>
        </w:tc>
        <w:tc>
          <w:tcPr>
            <w:tcW w:w="0" w:type="auto"/>
            <w:shd w:val="clear" w:color="auto" w:fill="FFFFFF" w:themeFill="background1"/>
            <w:noWrap/>
            <w:vAlign w:val="bottom"/>
            <w:hideMark/>
          </w:tcPr>
          <w:p w14:paraId="1A958619"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RR</w:t>
            </w:r>
            <w:r w:rsidRPr="00BF3552">
              <w:rPr>
                <w:spacing w:val="-3"/>
                <w:sz w:val="16"/>
                <w:szCs w:val="16"/>
                <w:u w:val="single"/>
                <w:vertAlign w:val="superscript"/>
                <w:lang w:val="en-US"/>
              </w:rPr>
              <w:t>2</w:t>
            </w:r>
          </w:p>
        </w:tc>
        <w:tc>
          <w:tcPr>
            <w:tcW w:w="0" w:type="auto"/>
            <w:shd w:val="clear" w:color="auto" w:fill="FFFFFF" w:themeFill="background1"/>
            <w:noWrap/>
            <w:vAlign w:val="bottom"/>
            <w:hideMark/>
          </w:tcPr>
          <w:p w14:paraId="7546347C"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Country</w:t>
            </w:r>
          </w:p>
        </w:tc>
        <w:tc>
          <w:tcPr>
            <w:tcW w:w="0" w:type="auto"/>
            <w:shd w:val="clear" w:color="auto" w:fill="FFFFFF" w:themeFill="background1"/>
            <w:noWrap/>
            <w:vAlign w:val="bottom"/>
            <w:hideMark/>
          </w:tcPr>
          <w:p w14:paraId="21587D39" w14:textId="77777777" w:rsidR="00401DBE" w:rsidRPr="00896AD9" w:rsidRDefault="00401DBE" w:rsidP="00DB1CF1">
            <w:pPr>
              <w:pStyle w:val="Tablehead"/>
              <w:rPr>
                <w:spacing w:val="-3"/>
                <w:sz w:val="16"/>
                <w:szCs w:val="16"/>
                <w:u w:val="single"/>
                <w:lang w:val="en-US"/>
              </w:rPr>
            </w:pPr>
            <w:r w:rsidRPr="00896AD9">
              <w:rPr>
                <w:spacing w:val="-3"/>
                <w:sz w:val="16"/>
                <w:szCs w:val="16"/>
                <w:u w:val="single"/>
                <w:lang w:val="en-US"/>
              </w:rPr>
              <w:t>Band</w:t>
            </w:r>
          </w:p>
        </w:tc>
        <w:tc>
          <w:tcPr>
            <w:tcW w:w="0" w:type="auto"/>
            <w:shd w:val="clear" w:color="auto" w:fill="FFFFFF" w:themeFill="background1"/>
            <w:noWrap/>
            <w:vAlign w:val="bottom"/>
            <w:hideMark/>
          </w:tcPr>
          <w:p w14:paraId="5AC8B711" w14:textId="77777777" w:rsidR="00401DBE" w:rsidRPr="00896AD9" w:rsidRDefault="00401DBE" w:rsidP="00DB1CF1">
            <w:pPr>
              <w:pStyle w:val="Tablehead"/>
              <w:rPr>
                <w:spacing w:val="-3"/>
                <w:sz w:val="16"/>
                <w:szCs w:val="16"/>
                <w:u w:val="single"/>
                <w:lang w:val="en-US"/>
              </w:rPr>
            </w:pPr>
            <w:r w:rsidRPr="00896AD9">
              <w:rPr>
                <w:spacing w:val="-3"/>
                <w:sz w:val="16"/>
                <w:szCs w:val="16"/>
                <w:u w:val="single"/>
                <w:lang w:val="en-US"/>
              </w:rPr>
              <w:t>Status</w:t>
            </w:r>
            <w:r w:rsidRPr="00896AD9">
              <w:rPr>
                <w:spacing w:val="-3"/>
                <w:sz w:val="16"/>
                <w:szCs w:val="16"/>
                <w:u w:val="single"/>
                <w:vertAlign w:val="superscript"/>
                <w:lang w:val="en-US"/>
              </w:rPr>
              <w:t>1</w:t>
            </w:r>
          </w:p>
        </w:tc>
        <w:tc>
          <w:tcPr>
            <w:tcW w:w="0" w:type="auto"/>
            <w:shd w:val="clear" w:color="auto" w:fill="FFFFFF" w:themeFill="background1"/>
            <w:noWrap/>
            <w:vAlign w:val="bottom"/>
            <w:hideMark/>
          </w:tcPr>
          <w:p w14:paraId="6123EC54" w14:textId="77777777" w:rsidR="00401DBE" w:rsidRPr="00896AD9" w:rsidRDefault="00401DBE" w:rsidP="00DB1CF1">
            <w:pPr>
              <w:pStyle w:val="Tablehead"/>
              <w:rPr>
                <w:spacing w:val="-3"/>
                <w:sz w:val="16"/>
                <w:szCs w:val="16"/>
                <w:u w:val="single"/>
                <w:lang w:val="en-US"/>
              </w:rPr>
            </w:pPr>
            <w:r w:rsidRPr="00896AD9">
              <w:rPr>
                <w:spacing w:val="-3"/>
                <w:sz w:val="16"/>
                <w:szCs w:val="16"/>
                <w:u w:val="single"/>
                <w:lang w:val="en-US"/>
              </w:rPr>
              <w:t>RR</w:t>
            </w:r>
            <w:r w:rsidRPr="00896AD9">
              <w:rPr>
                <w:spacing w:val="-3"/>
                <w:sz w:val="16"/>
                <w:szCs w:val="16"/>
                <w:u w:val="single"/>
                <w:vertAlign w:val="superscript"/>
                <w:lang w:val="en-US"/>
              </w:rPr>
              <w:t>2</w:t>
            </w:r>
          </w:p>
        </w:tc>
        <w:tc>
          <w:tcPr>
            <w:tcW w:w="0" w:type="auto"/>
            <w:shd w:val="clear" w:color="auto" w:fill="FFFFFF" w:themeFill="background1"/>
            <w:noWrap/>
            <w:vAlign w:val="bottom"/>
            <w:hideMark/>
          </w:tcPr>
          <w:p w14:paraId="3A2E3499" w14:textId="77777777" w:rsidR="00401DBE" w:rsidRPr="00896AD9" w:rsidRDefault="00401DBE" w:rsidP="00DB1CF1">
            <w:pPr>
              <w:pStyle w:val="Tablehead"/>
              <w:rPr>
                <w:spacing w:val="-3"/>
                <w:sz w:val="16"/>
                <w:szCs w:val="16"/>
                <w:lang w:val="en-US"/>
              </w:rPr>
            </w:pPr>
            <w:r w:rsidRPr="00896AD9">
              <w:rPr>
                <w:spacing w:val="-3"/>
                <w:sz w:val="16"/>
                <w:szCs w:val="16"/>
                <w:lang w:val="en-US"/>
              </w:rPr>
              <w:t>Country</w:t>
            </w:r>
          </w:p>
        </w:tc>
        <w:tc>
          <w:tcPr>
            <w:tcW w:w="0" w:type="auto"/>
            <w:shd w:val="clear" w:color="auto" w:fill="FFFFFF" w:themeFill="background1"/>
            <w:noWrap/>
            <w:vAlign w:val="bottom"/>
            <w:hideMark/>
          </w:tcPr>
          <w:p w14:paraId="19A4A282"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Band</w:t>
            </w:r>
          </w:p>
        </w:tc>
        <w:tc>
          <w:tcPr>
            <w:tcW w:w="0" w:type="auto"/>
            <w:shd w:val="clear" w:color="auto" w:fill="FFFFFF" w:themeFill="background1"/>
            <w:noWrap/>
            <w:vAlign w:val="bottom"/>
            <w:hideMark/>
          </w:tcPr>
          <w:p w14:paraId="5BFB0F4B"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Status</w:t>
            </w:r>
            <w:r w:rsidRPr="00BF3552">
              <w:rPr>
                <w:spacing w:val="-3"/>
                <w:sz w:val="16"/>
                <w:szCs w:val="16"/>
                <w:u w:val="single"/>
                <w:vertAlign w:val="superscript"/>
                <w:lang w:val="en-US"/>
              </w:rPr>
              <w:t>1</w:t>
            </w:r>
          </w:p>
        </w:tc>
        <w:tc>
          <w:tcPr>
            <w:tcW w:w="0" w:type="auto"/>
            <w:shd w:val="clear" w:color="auto" w:fill="FFFFFF" w:themeFill="background1"/>
            <w:noWrap/>
            <w:vAlign w:val="bottom"/>
            <w:hideMark/>
          </w:tcPr>
          <w:p w14:paraId="4986A7AE"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RR</w:t>
            </w:r>
            <w:r w:rsidRPr="00BF3552">
              <w:rPr>
                <w:spacing w:val="-3"/>
                <w:sz w:val="16"/>
                <w:szCs w:val="16"/>
                <w:u w:val="single"/>
                <w:vertAlign w:val="superscript"/>
                <w:lang w:val="en-US"/>
              </w:rPr>
              <w:t>2</w:t>
            </w:r>
          </w:p>
        </w:tc>
        <w:tc>
          <w:tcPr>
            <w:tcW w:w="0" w:type="auto"/>
            <w:shd w:val="clear" w:color="auto" w:fill="FFFFFF" w:themeFill="background1"/>
            <w:noWrap/>
            <w:vAlign w:val="bottom"/>
            <w:hideMark/>
          </w:tcPr>
          <w:p w14:paraId="4DDBAC94" w14:textId="77777777" w:rsidR="00401DBE" w:rsidRPr="00BF3552" w:rsidRDefault="00401DBE" w:rsidP="00DB1CF1">
            <w:pPr>
              <w:pStyle w:val="Tablehead"/>
              <w:rPr>
                <w:spacing w:val="-3"/>
                <w:sz w:val="16"/>
                <w:szCs w:val="16"/>
                <w:lang w:val="en-US"/>
              </w:rPr>
            </w:pPr>
            <w:r w:rsidRPr="00BF3552">
              <w:rPr>
                <w:spacing w:val="-3"/>
                <w:sz w:val="16"/>
                <w:szCs w:val="16"/>
                <w:lang w:val="en-US"/>
              </w:rPr>
              <w:t>Country</w:t>
            </w:r>
          </w:p>
        </w:tc>
        <w:tc>
          <w:tcPr>
            <w:tcW w:w="0" w:type="auto"/>
            <w:shd w:val="clear" w:color="auto" w:fill="FFFFFF" w:themeFill="background1"/>
            <w:noWrap/>
            <w:vAlign w:val="bottom"/>
            <w:hideMark/>
          </w:tcPr>
          <w:p w14:paraId="7F7898F5"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Band</w:t>
            </w:r>
          </w:p>
        </w:tc>
        <w:tc>
          <w:tcPr>
            <w:tcW w:w="0" w:type="auto"/>
            <w:shd w:val="clear" w:color="auto" w:fill="FFFFFF" w:themeFill="background1"/>
            <w:noWrap/>
            <w:vAlign w:val="bottom"/>
            <w:hideMark/>
          </w:tcPr>
          <w:p w14:paraId="5090DE1F"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Status</w:t>
            </w:r>
            <w:r w:rsidRPr="00BF3552">
              <w:rPr>
                <w:spacing w:val="-3"/>
                <w:sz w:val="16"/>
                <w:szCs w:val="16"/>
                <w:u w:val="single"/>
                <w:vertAlign w:val="superscript"/>
                <w:lang w:val="en-US"/>
              </w:rPr>
              <w:t>1</w:t>
            </w:r>
          </w:p>
        </w:tc>
        <w:tc>
          <w:tcPr>
            <w:tcW w:w="0" w:type="auto"/>
            <w:shd w:val="clear" w:color="auto" w:fill="FFFFFF" w:themeFill="background1"/>
            <w:noWrap/>
            <w:vAlign w:val="bottom"/>
            <w:hideMark/>
          </w:tcPr>
          <w:p w14:paraId="60A6337C" w14:textId="77777777" w:rsidR="00401DBE" w:rsidRPr="00BF3552" w:rsidRDefault="00401DBE" w:rsidP="00DB1CF1">
            <w:pPr>
              <w:pStyle w:val="Tablehead"/>
              <w:rPr>
                <w:spacing w:val="-3"/>
                <w:sz w:val="16"/>
                <w:szCs w:val="16"/>
                <w:u w:val="single"/>
                <w:lang w:val="en-US"/>
              </w:rPr>
            </w:pPr>
            <w:r w:rsidRPr="00BF3552">
              <w:rPr>
                <w:spacing w:val="-3"/>
                <w:sz w:val="16"/>
                <w:szCs w:val="16"/>
                <w:u w:val="single"/>
                <w:lang w:val="en-US"/>
              </w:rPr>
              <w:t>RR</w:t>
            </w:r>
            <w:r w:rsidRPr="00BF3552">
              <w:rPr>
                <w:spacing w:val="-3"/>
                <w:sz w:val="16"/>
                <w:szCs w:val="16"/>
                <w:u w:val="single"/>
                <w:vertAlign w:val="superscript"/>
                <w:lang w:val="en-US"/>
              </w:rPr>
              <w:t>2</w:t>
            </w:r>
          </w:p>
        </w:tc>
      </w:tr>
      <w:tr w:rsidR="00401DBE" w:rsidRPr="00BF3552" w14:paraId="5144C12A" w14:textId="77777777" w:rsidTr="00DB1CF1">
        <w:trPr>
          <w:trHeight w:val="300"/>
          <w:jc w:val="center"/>
        </w:trPr>
        <w:tc>
          <w:tcPr>
            <w:tcW w:w="0" w:type="auto"/>
            <w:shd w:val="clear" w:color="auto" w:fill="FFFFFF" w:themeFill="background1"/>
            <w:noWrap/>
            <w:vAlign w:val="bottom"/>
            <w:hideMark/>
          </w:tcPr>
          <w:p w14:paraId="46E14B4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AFS</w:t>
            </w:r>
          </w:p>
        </w:tc>
        <w:tc>
          <w:tcPr>
            <w:tcW w:w="0" w:type="auto"/>
            <w:shd w:val="clear" w:color="auto" w:fill="FFFFFF" w:themeFill="background1"/>
            <w:noWrap/>
            <w:vAlign w:val="bottom"/>
            <w:hideMark/>
          </w:tcPr>
          <w:p w14:paraId="4C126C0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79C795C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78C9941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6843E59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DNK</w:t>
            </w:r>
          </w:p>
        </w:tc>
        <w:tc>
          <w:tcPr>
            <w:tcW w:w="0" w:type="auto"/>
            <w:shd w:val="clear" w:color="auto" w:fill="FFFFFF" w:themeFill="background1"/>
            <w:noWrap/>
            <w:vAlign w:val="bottom"/>
            <w:hideMark/>
          </w:tcPr>
          <w:p w14:paraId="0FCBAF9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141C169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49C47F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A80F09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LBR</w:t>
            </w:r>
          </w:p>
        </w:tc>
        <w:tc>
          <w:tcPr>
            <w:tcW w:w="0" w:type="auto"/>
            <w:shd w:val="clear" w:color="auto" w:fill="FFFFFF" w:themeFill="background1"/>
            <w:noWrap/>
            <w:vAlign w:val="bottom"/>
            <w:hideMark/>
          </w:tcPr>
          <w:p w14:paraId="4F9BD83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8C237E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3DE874A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9D0510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67C09CD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gridSpan w:val="2"/>
            <w:shd w:val="clear" w:color="auto" w:fill="FFFFFF" w:themeFill="background1"/>
            <w:noWrap/>
            <w:vAlign w:val="bottom"/>
            <w:hideMark/>
          </w:tcPr>
          <w:p w14:paraId="634E634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1E8FDCE8" w14:textId="77777777" w:rsidTr="00DB1CF1">
        <w:trPr>
          <w:trHeight w:val="300"/>
          <w:jc w:val="center"/>
        </w:trPr>
        <w:tc>
          <w:tcPr>
            <w:tcW w:w="0" w:type="auto"/>
            <w:shd w:val="clear" w:color="auto" w:fill="FFFFFF" w:themeFill="background1"/>
            <w:noWrap/>
            <w:vAlign w:val="bottom"/>
            <w:hideMark/>
          </w:tcPr>
          <w:p w14:paraId="55B33E9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ALB</w:t>
            </w:r>
          </w:p>
        </w:tc>
        <w:tc>
          <w:tcPr>
            <w:tcW w:w="0" w:type="auto"/>
            <w:shd w:val="clear" w:color="auto" w:fill="FFFFFF" w:themeFill="background1"/>
            <w:noWrap/>
            <w:vAlign w:val="bottom"/>
            <w:hideMark/>
          </w:tcPr>
          <w:p w14:paraId="587470D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061976A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9E9549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75DC9C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E</w:t>
            </w:r>
          </w:p>
        </w:tc>
        <w:tc>
          <w:tcPr>
            <w:tcW w:w="0" w:type="auto"/>
            <w:shd w:val="clear" w:color="auto" w:fill="FFFFFF" w:themeFill="background1"/>
            <w:noWrap/>
            <w:vAlign w:val="bottom"/>
            <w:hideMark/>
          </w:tcPr>
          <w:p w14:paraId="5412398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A36856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78A9911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C2F3DA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LBY</w:t>
            </w:r>
          </w:p>
        </w:tc>
        <w:tc>
          <w:tcPr>
            <w:tcW w:w="0" w:type="auto"/>
            <w:shd w:val="clear" w:color="auto" w:fill="FFFFFF" w:themeFill="background1"/>
            <w:noWrap/>
            <w:vAlign w:val="bottom"/>
            <w:hideMark/>
          </w:tcPr>
          <w:p w14:paraId="5B5CE88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651CAC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ADDFE0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16821E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SDN</w:t>
            </w:r>
          </w:p>
        </w:tc>
        <w:tc>
          <w:tcPr>
            <w:tcW w:w="0" w:type="auto"/>
            <w:shd w:val="clear" w:color="auto" w:fill="FFFFFF" w:themeFill="background1"/>
            <w:noWrap/>
            <w:vAlign w:val="bottom"/>
            <w:hideMark/>
          </w:tcPr>
          <w:p w14:paraId="62EA357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E123B8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C8251FB" w14:textId="77777777" w:rsidR="00401DBE" w:rsidRPr="00BF3552" w:rsidRDefault="00401DBE" w:rsidP="00DB1CF1">
            <w:pPr>
              <w:pStyle w:val="Tabletext"/>
              <w:jc w:val="center"/>
              <w:rPr>
                <w:spacing w:val="-2"/>
                <w:sz w:val="16"/>
                <w:szCs w:val="16"/>
                <w:lang w:val="en-US"/>
              </w:rPr>
            </w:pPr>
          </w:p>
        </w:tc>
      </w:tr>
      <w:tr w:rsidR="00401DBE" w:rsidRPr="00BF3552" w14:paraId="2BB0BE47" w14:textId="77777777" w:rsidTr="00DB1CF1">
        <w:trPr>
          <w:trHeight w:val="300"/>
          <w:jc w:val="center"/>
        </w:trPr>
        <w:tc>
          <w:tcPr>
            <w:tcW w:w="0" w:type="auto"/>
            <w:shd w:val="clear" w:color="auto" w:fill="FFFFFF" w:themeFill="background1"/>
            <w:noWrap/>
            <w:vAlign w:val="bottom"/>
            <w:hideMark/>
          </w:tcPr>
          <w:p w14:paraId="101A7824" w14:textId="77777777" w:rsidR="00401DBE" w:rsidRPr="00896AD9" w:rsidRDefault="00401DBE" w:rsidP="00DB1CF1">
            <w:pPr>
              <w:pStyle w:val="Tabletext"/>
              <w:jc w:val="center"/>
              <w:rPr>
                <w:spacing w:val="-2"/>
                <w:sz w:val="16"/>
                <w:szCs w:val="16"/>
                <w:lang w:val="en-US"/>
              </w:rPr>
            </w:pPr>
            <w:r w:rsidRPr="00896AD9">
              <w:rPr>
                <w:spacing w:val="-2"/>
                <w:sz w:val="16"/>
                <w:szCs w:val="16"/>
                <w:lang w:val="en-US"/>
              </w:rPr>
              <w:t>ALG</w:t>
            </w:r>
          </w:p>
        </w:tc>
        <w:tc>
          <w:tcPr>
            <w:tcW w:w="0" w:type="auto"/>
            <w:shd w:val="clear" w:color="auto" w:fill="FFFFFF" w:themeFill="background1"/>
            <w:noWrap/>
            <w:vAlign w:val="bottom"/>
          </w:tcPr>
          <w:p w14:paraId="627FB7F8" w14:textId="77777777" w:rsidR="00401DBE" w:rsidRPr="00896AD9" w:rsidRDefault="00401DBE" w:rsidP="00DB1CF1">
            <w:pPr>
              <w:pStyle w:val="Tabletext"/>
              <w:jc w:val="center"/>
              <w:rPr>
                <w:spacing w:val="-2"/>
                <w:sz w:val="16"/>
                <w:szCs w:val="16"/>
                <w:lang w:val="en-US"/>
              </w:rPr>
            </w:pPr>
            <w:r>
              <w:rPr>
                <w:spacing w:val="-2"/>
                <w:sz w:val="16"/>
                <w:szCs w:val="16"/>
                <w:lang w:val="en-US"/>
              </w:rPr>
              <w:t>NO</w:t>
            </w:r>
          </w:p>
        </w:tc>
        <w:tc>
          <w:tcPr>
            <w:tcW w:w="0" w:type="auto"/>
            <w:shd w:val="clear" w:color="auto" w:fill="FFFFFF" w:themeFill="background1"/>
            <w:noWrap/>
            <w:vAlign w:val="bottom"/>
          </w:tcPr>
          <w:p w14:paraId="58C19C74"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69BF58B"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827A27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EGY</w:t>
            </w:r>
          </w:p>
        </w:tc>
        <w:tc>
          <w:tcPr>
            <w:tcW w:w="0" w:type="auto"/>
            <w:shd w:val="clear" w:color="auto" w:fill="FFFFFF" w:themeFill="background1"/>
            <w:noWrap/>
            <w:vAlign w:val="bottom"/>
            <w:hideMark/>
          </w:tcPr>
          <w:p w14:paraId="238FDE2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614A905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490B52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E822E3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LIE</w:t>
            </w:r>
          </w:p>
        </w:tc>
        <w:tc>
          <w:tcPr>
            <w:tcW w:w="0" w:type="auto"/>
            <w:shd w:val="clear" w:color="auto" w:fill="FFFFFF" w:themeFill="background1"/>
            <w:noWrap/>
            <w:vAlign w:val="bottom"/>
            <w:hideMark/>
          </w:tcPr>
          <w:p w14:paraId="23341C1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1279BD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791708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195B49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SEN</w:t>
            </w:r>
          </w:p>
        </w:tc>
        <w:tc>
          <w:tcPr>
            <w:tcW w:w="0" w:type="auto"/>
            <w:shd w:val="clear" w:color="auto" w:fill="FFFFFF" w:themeFill="background1"/>
            <w:noWrap/>
            <w:vAlign w:val="bottom"/>
            <w:hideMark/>
          </w:tcPr>
          <w:p w14:paraId="173DF9B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w:t>
            </w:r>
          </w:p>
        </w:tc>
        <w:tc>
          <w:tcPr>
            <w:tcW w:w="0" w:type="auto"/>
            <w:shd w:val="clear" w:color="auto" w:fill="FFFFFF" w:themeFill="background1"/>
            <w:noWrap/>
            <w:vAlign w:val="bottom"/>
            <w:hideMark/>
          </w:tcPr>
          <w:p w14:paraId="3FA2D5A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64EB232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r>
      <w:tr w:rsidR="00401DBE" w:rsidRPr="00BF3552" w14:paraId="417ACAA3" w14:textId="77777777" w:rsidTr="00DB1CF1">
        <w:trPr>
          <w:trHeight w:val="300"/>
          <w:jc w:val="center"/>
        </w:trPr>
        <w:tc>
          <w:tcPr>
            <w:tcW w:w="0" w:type="auto"/>
            <w:shd w:val="clear" w:color="auto" w:fill="FFFFFF" w:themeFill="background1"/>
            <w:noWrap/>
            <w:vAlign w:val="bottom"/>
            <w:hideMark/>
          </w:tcPr>
          <w:p w14:paraId="3680703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AND</w:t>
            </w:r>
          </w:p>
        </w:tc>
        <w:tc>
          <w:tcPr>
            <w:tcW w:w="0" w:type="auto"/>
            <w:shd w:val="clear" w:color="auto" w:fill="FFFFFF" w:themeFill="background1"/>
            <w:noWrap/>
            <w:vAlign w:val="bottom"/>
            <w:hideMark/>
          </w:tcPr>
          <w:p w14:paraId="785E310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08B5F6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DD7396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4C1CF2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ERI</w:t>
            </w:r>
          </w:p>
        </w:tc>
        <w:tc>
          <w:tcPr>
            <w:tcW w:w="0" w:type="auto"/>
            <w:shd w:val="clear" w:color="auto" w:fill="FFFFFF" w:themeFill="background1"/>
            <w:noWrap/>
            <w:vAlign w:val="bottom"/>
            <w:hideMark/>
          </w:tcPr>
          <w:p w14:paraId="6A33ECF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517BB7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A7FB35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010457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LSO</w:t>
            </w:r>
          </w:p>
        </w:tc>
        <w:tc>
          <w:tcPr>
            <w:tcW w:w="0" w:type="auto"/>
            <w:shd w:val="clear" w:color="auto" w:fill="FFFFFF" w:themeFill="background1"/>
            <w:noWrap/>
            <w:vAlign w:val="bottom"/>
            <w:hideMark/>
          </w:tcPr>
          <w:p w14:paraId="3B466BF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17A85B9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30CF660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1F8B26F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SEY</w:t>
            </w:r>
          </w:p>
        </w:tc>
        <w:tc>
          <w:tcPr>
            <w:tcW w:w="0" w:type="auto"/>
            <w:shd w:val="clear" w:color="auto" w:fill="FFFFFF" w:themeFill="background1"/>
            <w:noWrap/>
            <w:vAlign w:val="bottom"/>
            <w:hideMark/>
          </w:tcPr>
          <w:p w14:paraId="3863941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F34606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77638F3B" w14:textId="77777777" w:rsidR="00401DBE" w:rsidRPr="00BF3552" w:rsidRDefault="00401DBE" w:rsidP="00DB1CF1">
            <w:pPr>
              <w:pStyle w:val="Tabletext"/>
              <w:jc w:val="center"/>
              <w:rPr>
                <w:spacing w:val="-2"/>
                <w:sz w:val="16"/>
                <w:szCs w:val="16"/>
                <w:lang w:val="en-US"/>
              </w:rPr>
            </w:pPr>
          </w:p>
        </w:tc>
      </w:tr>
      <w:tr w:rsidR="00401DBE" w:rsidRPr="00BF3552" w14:paraId="74BEA053" w14:textId="77777777" w:rsidTr="00DB1CF1">
        <w:trPr>
          <w:trHeight w:val="300"/>
          <w:jc w:val="center"/>
        </w:trPr>
        <w:tc>
          <w:tcPr>
            <w:tcW w:w="0" w:type="auto"/>
            <w:shd w:val="clear" w:color="auto" w:fill="FFFFFF" w:themeFill="background1"/>
            <w:noWrap/>
            <w:vAlign w:val="bottom"/>
            <w:hideMark/>
          </w:tcPr>
          <w:p w14:paraId="1EBCA0F7" w14:textId="77777777" w:rsidR="00401DBE" w:rsidRPr="00896AD9" w:rsidRDefault="00401DBE" w:rsidP="00DB1CF1">
            <w:pPr>
              <w:pStyle w:val="Tabletext"/>
              <w:jc w:val="center"/>
              <w:rPr>
                <w:spacing w:val="-2"/>
                <w:sz w:val="16"/>
                <w:szCs w:val="16"/>
                <w:lang w:val="en-US"/>
              </w:rPr>
            </w:pPr>
            <w:r>
              <w:rPr>
                <w:spacing w:val="-2"/>
                <w:sz w:val="16"/>
                <w:szCs w:val="16"/>
                <w:lang w:val="en-US"/>
              </w:rPr>
              <w:t>AGL</w:t>
            </w:r>
          </w:p>
        </w:tc>
        <w:tc>
          <w:tcPr>
            <w:tcW w:w="0" w:type="auto"/>
            <w:shd w:val="clear" w:color="auto" w:fill="FFFFFF" w:themeFill="background1"/>
            <w:noWrap/>
            <w:vAlign w:val="bottom"/>
            <w:hideMark/>
          </w:tcPr>
          <w:p w14:paraId="4577DDBA"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281F2AD" w14:textId="77777777" w:rsidR="00401DBE" w:rsidRPr="00896AD9" w:rsidRDefault="00401DBE" w:rsidP="00DB1CF1">
            <w:pPr>
              <w:pStyle w:val="Tabletext"/>
              <w:jc w:val="center"/>
              <w:rPr>
                <w:spacing w:val="-2"/>
                <w:sz w:val="16"/>
                <w:szCs w:val="16"/>
                <w:lang w:val="en-US"/>
              </w:rPr>
            </w:pPr>
            <w:r w:rsidRPr="00896AD9">
              <w:rPr>
                <w:spacing w:val="-2"/>
                <w:sz w:val="16"/>
                <w:szCs w:val="16"/>
                <w:lang w:val="en-US"/>
              </w:rPr>
              <w:t>No Info</w:t>
            </w:r>
          </w:p>
        </w:tc>
        <w:tc>
          <w:tcPr>
            <w:tcW w:w="0" w:type="auto"/>
            <w:shd w:val="clear" w:color="auto" w:fill="FFFFFF" w:themeFill="background1"/>
            <w:noWrap/>
            <w:vAlign w:val="bottom"/>
            <w:hideMark/>
          </w:tcPr>
          <w:p w14:paraId="6E47A2F9"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D44194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EST</w:t>
            </w:r>
          </w:p>
        </w:tc>
        <w:tc>
          <w:tcPr>
            <w:tcW w:w="0" w:type="auto"/>
            <w:shd w:val="clear" w:color="auto" w:fill="FFFFFF" w:themeFill="background1"/>
            <w:noWrap/>
            <w:vAlign w:val="bottom"/>
            <w:hideMark/>
          </w:tcPr>
          <w:p w14:paraId="488A852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0522B9C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203ED3C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54E444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LTU</w:t>
            </w:r>
          </w:p>
        </w:tc>
        <w:tc>
          <w:tcPr>
            <w:tcW w:w="0" w:type="auto"/>
            <w:shd w:val="clear" w:color="auto" w:fill="FFFFFF" w:themeFill="background1"/>
            <w:noWrap/>
            <w:vAlign w:val="bottom"/>
            <w:hideMark/>
          </w:tcPr>
          <w:p w14:paraId="469DC48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D89A1D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411DE4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C889C8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SMR</w:t>
            </w:r>
          </w:p>
        </w:tc>
        <w:tc>
          <w:tcPr>
            <w:tcW w:w="0" w:type="auto"/>
            <w:shd w:val="clear" w:color="auto" w:fill="FFFFFF" w:themeFill="background1"/>
            <w:noWrap/>
            <w:vAlign w:val="bottom"/>
            <w:hideMark/>
          </w:tcPr>
          <w:p w14:paraId="6FEA18B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gridSpan w:val="2"/>
            <w:shd w:val="clear" w:color="auto" w:fill="FFFFFF" w:themeFill="background1"/>
            <w:noWrap/>
            <w:vAlign w:val="bottom"/>
            <w:hideMark/>
          </w:tcPr>
          <w:p w14:paraId="02C2583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16C966F1" w14:textId="77777777" w:rsidTr="00DB1CF1">
        <w:trPr>
          <w:trHeight w:val="300"/>
          <w:jc w:val="center"/>
        </w:trPr>
        <w:tc>
          <w:tcPr>
            <w:tcW w:w="0" w:type="auto"/>
            <w:shd w:val="clear" w:color="auto" w:fill="FFFFFF" w:themeFill="background1"/>
            <w:noWrap/>
            <w:vAlign w:val="bottom"/>
            <w:hideMark/>
          </w:tcPr>
          <w:p w14:paraId="50197D6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ARM</w:t>
            </w:r>
          </w:p>
        </w:tc>
        <w:tc>
          <w:tcPr>
            <w:tcW w:w="0" w:type="auto"/>
            <w:shd w:val="clear" w:color="auto" w:fill="FFFFFF" w:themeFill="background1"/>
            <w:noWrap/>
            <w:vAlign w:val="bottom"/>
            <w:hideMark/>
          </w:tcPr>
          <w:p w14:paraId="7CEC9C8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1C3DC52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8C1486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A036C1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ETH</w:t>
            </w:r>
          </w:p>
        </w:tc>
        <w:tc>
          <w:tcPr>
            <w:tcW w:w="0" w:type="auto"/>
            <w:shd w:val="clear" w:color="auto" w:fill="FFFFFF" w:themeFill="background1"/>
            <w:noWrap/>
            <w:vAlign w:val="bottom"/>
            <w:hideMark/>
          </w:tcPr>
          <w:p w14:paraId="70566B9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E69A95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769143D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DE490E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LUX</w:t>
            </w:r>
          </w:p>
        </w:tc>
        <w:tc>
          <w:tcPr>
            <w:tcW w:w="0" w:type="auto"/>
            <w:shd w:val="clear" w:color="auto" w:fill="FFFFFF" w:themeFill="background1"/>
            <w:noWrap/>
            <w:vAlign w:val="bottom"/>
            <w:hideMark/>
          </w:tcPr>
          <w:p w14:paraId="0496F8A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ECE149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2F9546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227C1F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SOM</w:t>
            </w:r>
          </w:p>
        </w:tc>
        <w:tc>
          <w:tcPr>
            <w:tcW w:w="0" w:type="auto"/>
            <w:shd w:val="clear" w:color="auto" w:fill="FFFFFF" w:themeFill="background1"/>
            <w:noWrap/>
            <w:vAlign w:val="bottom"/>
            <w:hideMark/>
          </w:tcPr>
          <w:p w14:paraId="6A48222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6C53FA3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CB27F45" w14:textId="77777777" w:rsidR="00401DBE" w:rsidRPr="00BF3552" w:rsidRDefault="00401DBE" w:rsidP="00DB1CF1">
            <w:pPr>
              <w:pStyle w:val="Tabletext"/>
              <w:jc w:val="center"/>
              <w:rPr>
                <w:spacing w:val="-2"/>
                <w:sz w:val="16"/>
                <w:szCs w:val="16"/>
                <w:lang w:val="en-US"/>
              </w:rPr>
            </w:pPr>
          </w:p>
        </w:tc>
      </w:tr>
      <w:tr w:rsidR="00401DBE" w:rsidRPr="00BF3552" w14:paraId="275C5EC0" w14:textId="77777777" w:rsidTr="00DB1CF1">
        <w:trPr>
          <w:trHeight w:val="300"/>
          <w:jc w:val="center"/>
        </w:trPr>
        <w:tc>
          <w:tcPr>
            <w:tcW w:w="0" w:type="auto"/>
            <w:shd w:val="clear" w:color="auto" w:fill="FFFFFF" w:themeFill="background1"/>
            <w:noWrap/>
            <w:vAlign w:val="bottom"/>
            <w:hideMark/>
          </w:tcPr>
          <w:p w14:paraId="477EDC2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ARS</w:t>
            </w:r>
          </w:p>
        </w:tc>
        <w:tc>
          <w:tcPr>
            <w:tcW w:w="0" w:type="auto"/>
            <w:shd w:val="clear" w:color="auto" w:fill="FFFFFF" w:themeFill="background1"/>
            <w:noWrap/>
            <w:vAlign w:val="bottom"/>
            <w:hideMark/>
          </w:tcPr>
          <w:p w14:paraId="68D1A62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4DDF1C8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356270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B243C6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F</w:t>
            </w:r>
          </w:p>
        </w:tc>
        <w:tc>
          <w:tcPr>
            <w:tcW w:w="0" w:type="auto"/>
            <w:shd w:val="clear" w:color="auto" w:fill="FFFFFF" w:themeFill="background1"/>
            <w:noWrap/>
            <w:vAlign w:val="bottom"/>
            <w:hideMark/>
          </w:tcPr>
          <w:p w14:paraId="582DA40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69FAFA0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5C57F6E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5A7D38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LVA</w:t>
            </w:r>
          </w:p>
        </w:tc>
        <w:tc>
          <w:tcPr>
            <w:tcW w:w="0" w:type="auto"/>
            <w:shd w:val="clear" w:color="auto" w:fill="FFFFFF" w:themeFill="background1"/>
            <w:noWrap/>
            <w:vAlign w:val="bottom"/>
            <w:hideMark/>
          </w:tcPr>
          <w:p w14:paraId="026A090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38E9337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6568924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7C1BA0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SRB</w:t>
            </w:r>
          </w:p>
        </w:tc>
        <w:tc>
          <w:tcPr>
            <w:tcW w:w="0" w:type="auto"/>
            <w:shd w:val="clear" w:color="auto" w:fill="FFFFFF" w:themeFill="background1"/>
            <w:noWrap/>
            <w:vAlign w:val="bottom"/>
            <w:hideMark/>
          </w:tcPr>
          <w:p w14:paraId="5E09F2B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50-51.9</w:t>
            </w:r>
          </w:p>
        </w:tc>
        <w:tc>
          <w:tcPr>
            <w:tcW w:w="0" w:type="auto"/>
            <w:gridSpan w:val="2"/>
            <w:shd w:val="clear" w:color="auto" w:fill="FFFFFF" w:themeFill="background1"/>
            <w:noWrap/>
            <w:vAlign w:val="bottom"/>
            <w:hideMark/>
          </w:tcPr>
          <w:p w14:paraId="3EB1001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6C43F65C" w14:textId="77777777" w:rsidTr="00DB1CF1">
        <w:trPr>
          <w:trHeight w:val="300"/>
          <w:jc w:val="center"/>
        </w:trPr>
        <w:tc>
          <w:tcPr>
            <w:tcW w:w="0" w:type="auto"/>
            <w:shd w:val="clear" w:color="auto" w:fill="FFFFFF" w:themeFill="background1"/>
            <w:noWrap/>
            <w:vAlign w:val="bottom"/>
            <w:hideMark/>
          </w:tcPr>
          <w:p w14:paraId="1DABA5A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AUT</w:t>
            </w:r>
          </w:p>
        </w:tc>
        <w:tc>
          <w:tcPr>
            <w:tcW w:w="0" w:type="auto"/>
            <w:shd w:val="clear" w:color="auto" w:fill="FFFFFF" w:themeFill="background1"/>
            <w:noWrap/>
            <w:vAlign w:val="bottom"/>
            <w:hideMark/>
          </w:tcPr>
          <w:p w14:paraId="5CFF7A9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00FF60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F5D992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4C9FCC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FIN</w:t>
            </w:r>
          </w:p>
        </w:tc>
        <w:tc>
          <w:tcPr>
            <w:tcW w:w="0" w:type="auto"/>
            <w:shd w:val="clear" w:color="auto" w:fill="FFFFFF" w:themeFill="background1"/>
            <w:noWrap/>
            <w:vAlign w:val="bottom"/>
            <w:hideMark/>
          </w:tcPr>
          <w:p w14:paraId="23F36FA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4D0F423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5D6B3A8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5B20A8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MAU</w:t>
            </w:r>
          </w:p>
        </w:tc>
        <w:tc>
          <w:tcPr>
            <w:tcW w:w="0" w:type="auto"/>
            <w:shd w:val="clear" w:color="auto" w:fill="FFFFFF" w:themeFill="background1"/>
            <w:noWrap/>
            <w:vAlign w:val="bottom"/>
            <w:hideMark/>
          </w:tcPr>
          <w:p w14:paraId="4A4A34E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1BDB8E2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0E9560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295CE3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SRL</w:t>
            </w:r>
          </w:p>
        </w:tc>
        <w:tc>
          <w:tcPr>
            <w:tcW w:w="0" w:type="auto"/>
            <w:shd w:val="clear" w:color="auto" w:fill="FFFFFF" w:themeFill="background1"/>
            <w:noWrap/>
            <w:vAlign w:val="bottom"/>
            <w:hideMark/>
          </w:tcPr>
          <w:p w14:paraId="6814E9FF"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561C98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137E3856" w14:textId="77777777" w:rsidR="00401DBE" w:rsidRPr="00BF3552" w:rsidRDefault="00401DBE" w:rsidP="00DB1CF1">
            <w:pPr>
              <w:pStyle w:val="Tabletext"/>
              <w:jc w:val="center"/>
              <w:rPr>
                <w:spacing w:val="-2"/>
                <w:sz w:val="16"/>
                <w:szCs w:val="16"/>
                <w:lang w:val="en-US"/>
              </w:rPr>
            </w:pPr>
          </w:p>
        </w:tc>
      </w:tr>
      <w:tr w:rsidR="00401DBE" w:rsidRPr="00BF3552" w14:paraId="694B8CCD" w14:textId="77777777" w:rsidTr="00DB1CF1">
        <w:trPr>
          <w:trHeight w:val="300"/>
          <w:jc w:val="center"/>
        </w:trPr>
        <w:tc>
          <w:tcPr>
            <w:tcW w:w="0" w:type="auto"/>
            <w:shd w:val="clear" w:color="auto" w:fill="FFFFFF" w:themeFill="background1"/>
            <w:noWrap/>
            <w:vAlign w:val="bottom"/>
            <w:hideMark/>
          </w:tcPr>
          <w:p w14:paraId="064F0D5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lastRenderedPageBreak/>
              <w:t>AZE</w:t>
            </w:r>
          </w:p>
        </w:tc>
        <w:tc>
          <w:tcPr>
            <w:tcW w:w="0" w:type="auto"/>
            <w:shd w:val="clear" w:color="auto" w:fill="FFFFFF" w:themeFill="background1"/>
            <w:noWrap/>
            <w:vAlign w:val="bottom"/>
            <w:hideMark/>
          </w:tcPr>
          <w:p w14:paraId="21BF043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381099E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FEC0A8D" w14:textId="77777777" w:rsidR="00401DBE" w:rsidRPr="00BF3552" w:rsidRDefault="00401DBE" w:rsidP="00DB1CF1">
            <w:pPr>
              <w:pStyle w:val="Tabletext"/>
              <w:jc w:val="center"/>
              <w:rPr>
                <w:spacing w:val="-2"/>
                <w:sz w:val="16"/>
                <w:szCs w:val="16"/>
                <w:lang w:val="en-US"/>
              </w:rPr>
            </w:pPr>
          </w:p>
        </w:tc>
        <w:tc>
          <w:tcPr>
            <w:tcW w:w="0" w:type="auto"/>
            <w:vMerge w:val="restart"/>
            <w:shd w:val="clear" w:color="auto" w:fill="FFFFFF" w:themeFill="background1"/>
            <w:noWrap/>
            <w:vAlign w:val="bottom"/>
            <w:hideMark/>
          </w:tcPr>
          <w:p w14:paraId="4D5DBDC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w:t>
            </w:r>
          </w:p>
        </w:tc>
        <w:tc>
          <w:tcPr>
            <w:tcW w:w="0" w:type="auto"/>
            <w:shd w:val="clear" w:color="auto" w:fill="FFFFFF" w:themeFill="background1"/>
            <w:noWrap/>
            <w:vAlign w:val="bottom"/>
            <w:hideMark/>
          </w:tcPr>
          <w:p w14:paraId="204767F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w:t>
            </w:r>
          </w:p>
        </w:tc>
        <w:tc>
          <w:tcPr>
            <w:tcW w:w="0" w:type="auto"/>
            <w:shd w:val="clear" w:color="auto" w:fill="FFFFFF" w:themeFill="background1"/>
            <w:noWrap/>
            <w:vAlign w:val="bottom"/>
            <w:hideMark/>
          </w:tcPr>
          <w:p w14:paraId="6E6C70A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512AB58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E829D1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MCO</w:t>
            </w:r>
          </w:p>
        </w:tc>
        <w:tc>
          <w:tcPr>
            <w:tcW w:w="0" w:type="auto"/>
            <w:shd w:val="clear" w:color="auto" w:fill="FFFFFF" w:themeFill="background1"/>
            <w:noWrap/>
            <w:vAlign w:val="bottom"/>
            <w:hideMark/>
          </w:tcPr>
          <w:p w14:paraId="23D132C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B96CC3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53247F5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A35288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SSD</w:t>
            </w:r>
          </w:p>
        </w:tc>
        <w:tc>
          <w:tcPr>
            <w:tcW w:w="0" w:type="auto"/>
            <w:shd w:val="clear" w:color="auto" w:fill="FFFFFF" w:themeFill="background1"/>
            <w:noWrap/>
            <w:vAlign w:val="bottom"/>
            <w:hideMark/>
          </w:tcPr>
          <w:p w14:paraId="245FD42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B5A963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D42733C" w14:textId="77777777" w:rsidR="00401DBE" w:rsidRPr="00BF3552" w:rsidRDefault="00401DBE" w:rsidP="00DB1CF1">
            <w:pPr>
              <w:pStyle w:val="Tabletext"/>
              <w:jc w:val="center"/>
              <w:rPr>
                <w:spacing w:val="-2"/>
                <w:sz w:val="16"/>
                <w:szCs w:val="16"/>
                <w:lang w:val="en-US"/>
              </w:rPr>
            </w:pPr>
          </w:p>
        </w:tc>
      </w:tr>
      <w:tr w:rsidR="00401DBE" w:rsidRPr="00BF3552" w14:paraId="740501C1" w14:textId="77777777" w:rsidTr="00DB1CF1">
        <w:trPr>
          <w:trHeight w:val="300"/>
          <w:jc w:val="center"/>
        </w:trPr>
        <w:tc>
          <w:tcPr>
            <w:tcW w:w="0" w:type="auto"/>
            <w:shd w:val="clear" w:color="auto" w:fill="FFFFFF" w:themeFill="background1"/>
            <w:noWrap/>
            <w:vAlign w:val="bottom"/>
            <w:hideMark/>
          </w:tcPr>
          <w:p w14:paraId="126583A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BEL</w:t>
            </w:r>
          </w:p>
        </w:tc>
        <w:tc>
          <w:tcPr>
            <w:tcW w:w="0" w:type="auto"/>
            <w:shd w:val="clear" w:color="auto" w:fill="FFFFFF" w:themeFill="background1"/>
            <w:noWrap/>
            <w:vAlign w:val="bottom"/>
            <w:hideMark/>
          </w:tcPr>
          <w:p w14:paraId="5B78FFE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4BFD1C8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83C2CF3" w14:textId="77777777" w:rsidR="00401DBE" w:rsidRPr="00BF3552" w:rsidRDefault="00401DBE" w:rsidP="00DB1CF1">
            <w:pPr>
              <w:pStyle w:val="Tabletext"/>
              <w:jc w:val="center"/>
              <w:rPr>
                <w:spacing w:val="-2"/>
                <w:sz w:val="16"/>
                <w:szCs w:val="16"/>
                <w:lang w:val="en-US"/>
              </w:rPr>
            </w:pPr>
          </w:p>
        </w:tc>
        <w:tc>
          <w:tcPr>
            <w:tcW w:w="0" w:type="auto"/>
            <w:vMerge/>
            <w:shd w:val="clear" w:color="auto" w:fill="FFFFFF" w:themeFill="background1"/>
            <w:noWrap/>
            <w:vAlign w:val="bottom"/>
            <w:hideMark/>
          </w:tcPr>
          <w:p w14:paraId="4795522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67E516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51-52</w:t>
            </w:r>
          </w:p>
        </w:tc>
        <w:tc>
          <w:tcPr>
            <w:tcW w:w="0" w:type="auto"/>
            <w:shd w:val="clear" w:color="auto" w:fill="FFFFFF" w:themeFill="background1"/>
            <w:noWrap/>
            <w:vAlign w:val="bottom"/>
            <w:hideMark/>
          </w:tcPr>
          <w:p w14:paraId="7705BA1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1C06D0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E24793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MDA</w:t>
            </w:r>
          </w:p>
        </w:tc>
        <w:tc>
          <w:tcPr>
            <w:tcW w:w="0" w:type="auto"/>
            <w:shd w:val="clear" w:color="auto" w:fill="FFFFFF" w:themeFill="background1"/>
            <w:noWrap/>
            <w:vAlign w:val="bottom"/>
            <w:hideMark/>
          </w:tcPr>
          <w:p w14:paraId="184A351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71E3FA4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205CC8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384941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STP</w:t>
            </w:r>
          </w:p>
        </w:tc>
        <w:tc>
          <w:tcPr>
            <w:tcW w:w="0" w:type="auto"/>
            <w:shd w:val="clear" w:color="auto" w:fill="FFFFFF" w:themeFill="background1"/>
            <w:noWrap/>
            <w:vAlign w:val="bottom"/>
            <w:hideMark/>
          </w:tcPr>
          <w:p w14:paraId="5031F48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77F6F8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EE78C7A" w14:textId="77777777" w:rsidR="00401DBE" w:rsidRPr="00BF3552" w:rsidRDefault="00401DBE" w:rsidP="00DB1CF1">
            <w:pPr>
              <w:pStyle w:val="Tabletext"/>
              <w:jc w:val="center"/>
              <w:rPr>
                <w:spacing w:val="-2"/>
                <w:sz w:val="16"/>
                <w:szCs w:val="16"/>
                <w:lang w:val="en-US"/>
              </w:rPr>
            </w:pPr>
          </w:p>
        </w:tc>
      </w:tr>
      <w:tr w:rsidR="00401DBE" w:rsidRPr="00BF3552" w14:paraId="45DB0976" w14:textId="77777777" w:rsidTr="00DB1CF1">
        <w:trPr>
          <w:trHeight w:val="300"/>
          <w:jc w:val="center"/>
        </w:trPr>
        <w:tc>
          <w:tcPr>
            <w:tcW w:w="0" w:type="auto"/>
            <w:shd w:val="clear" w:color="auto" w:fill="FFFFFF" w:themeFill="background1"/>
            <w:noWrap/>
            <w:vAlign w:val="bottom"/>
            <w:hideMark/>
          </w:tcPr>
          <w:p w14:paraId="7F21365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BEN</w:t>
            </w:r>
          </w:p>
        </w:tc>
        <w:tc>
          <w:tcPr>
            <w:tcW w:w="0" w:type="auto"/>
            <w:shd w:val="clear" w:color="auto" w:fill="FFFFFF" w:themeFill="background1"/>
            <w:noWrap/>
            <w:vAlign w:val="bottom"/>
            <w:hideMark/>
          </w:tcPr>
          <w:p w14:paraId="382F3AF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6F603F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702628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18AF2C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GAB</w:t>
            </w:r>
          </w:p>
        </w:tc>
        <w:tc>
          <w:tcPr>
            <w:tcW w:w="0" w:type="auto"/>
            <w:shd w:val="clear" w:color="auto" w:fill="FFFFFF" w:themeFill="background1"/>
            <w:noWrap/>
            <w:vAlign w:val="bottom"/>
            <w:hideMark/>
          </w:tcPr>
          <w:p w14:paraId="6A90309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8A5774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3EDD0DB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164378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MDG</w:t>
            </w:r>
          </w:p>
        </w:tc>
        <w:tc>
          <w:tcPr>
            <w:tcW w:w="0" w:type="auto"/>
            <w:shd w:val="clear" w:color="auto" w:fill="FFFFFF" w:themeFill="background1"/>
            <w:noWrap/>
            <w:vAlign w:val="bottom"/>
            <w:hideMark/>
          </w:tcPr>
          <w:p w14:paraId="3CB29D7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B4FC84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EC2404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D28B56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SUI</w:t>
            </w:r>
          </w:p>
        </w:tc>
        <w:tc>
          <w:tcPr>
            <w:tcW w:w="0" w:type="auto"/>
            <w:shd w:val="clear" w:color="auto" w:fill="FFFFFF" w:themeFill="background1"/>
            <w:noWrap/>
            <w:vAlign w:val="bottom"/>
            <w:hideMark/>
          </w:tcPr>
          <w:p w14:paraId="4DC38FC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gridSpan w:val="2"/>
            <w:shd w:val="clear" w:color="auto" w:fill="FFFFFF" w:themeFill="background1"/>
            <w:noWrap/>
            <w:vAlign w:val="bottom"/>
            <w:hideMark/>
          </w:tcPr>
          <w:p w14:paraId="626E8B1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0689AA81" w14:textId="77777777" w:rsidTr="00DB1CF1">
        <w:trPr>
          <w:trHeight w:val="300"/>
          <w:jc w:val="center"/>
        </w:trPr>
        <w:tc>
          <w:tcPr>
            <w:tcW w:w="0" w:type="auto"/>
            <w:shd w:val="clear" w:color="auto" w:fill="FFFFFF" w:themeFill="background1"/>
            <w:noWrap/>
            <w:vAlign w:val="bottom"/>
            <w:hideMark/>
          </w:tcPr>
          <w:p w14:paraId="7F06C35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BFA</w:t>
            </w:r>
          </w:p>
        </w:tc>
        <w:tc>
          <w:tcPr>
            <w:tcW w:w="0" w:type="auto"/>
            <w:shd w:val="clear" w:color="auto" w:fill="FFFFFF" w:themeFill="background1"/>
            <w:noWrap/>
            <w:vAlign w:val="bottom"/>
            <w:hideMark/>
          </w:tcPr>
          <w:p w14:paraId="4181BC4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9209C1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63106C2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811F98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GEO</w:t>
            </w:r>
          </w:p>
        </w:tc>
        <w:tc>
          <w:tcPr>
            <w:tcW w:w="0" w:type="auto"/>
            <w:shd w:val="clear" w:color="auto" w:fill="FFFFFF" w:themeFill="background1"/>
            <w:noWrap/>
            <w:vAlign w:val="bottom"/>
            <w:hideMark/>
          </w:tcPr>
          <w:p w14:paraId="349F407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5C79999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006B0D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BBBFB2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MKD</w:t>
            </w:r>
          </w:p>
        </w:tc>
        <w:tc>
          <w:tcPr>
            <w:tcW w:w="0" w:type="auto"/>
            <w:shd w:val="clear" w:color="auto" w:fill="FFFFFF" w:themeFill="background1"/>
            <w:noWrap/>
            <w:vAlign w:val="bottom"/>
            <w:hideMark/>
          </w:tcPr>
          <w:p w14:paraId="559F047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07A7E3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64957B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6B7608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SVK</w:t>
            </w:r>
          </w:p>
        </w:tc>
        <w:tc>
          <w:tcPr>
            <w:tcW w:w="0" w:type="auto"/>
            <w:shd w:val="clear" w:color="auto" w:fill="FFFFFF" w:themeFill="background1"/>
            <w:noWrap/>
            <w:vAlign w:val="bottom"/>
            <w:hideMark/>
          </w:tcPr>
          <w:p w14:paraId="03FFBCD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gridSpan w:val="2"/>
            <w:shd w:val="clear" w:color="auto" w:fill="FFFFFF" w:themeFill="background1"/>
            <w:noWrap/>
            <w:vAlign w:val="bottom"/>
            <w:hideMark/>
          </w:tcPr>
          <w:p w14:paraId="04FD5A9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31155314" w14:textId="77777777" w:rsidTr="00DB1CF1">
        <w:trPr>
          <w:trHeight w:val="300"/>
          <w:jc w:val="center"/>
        </w:trPr>
        <w:tc>
          <w:tcPr>
            <w:tcW w:w="0" w:type="auto"/>
            <w:vMerge w:val="restart"/>
            <w:shd w:val="clear" w:color="auto" w:fill="FFFFFF" w:themeFill="background1"/>
            <w:noWrap/>
            <w:vAlign w:val="bottom"/>
            <w:hideMark/>
          </w:tcPr>
          <w:p w14:paraId="6A5EC13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BHR</w:t>
            </w:r>
          </w:p>
        </w:tc>
        <w:tc>
          <w:tcPr>
            <w:tcW w:w="0" w:type="auto"/>
            <w:shd w:val="clear" w:color="auto" w:fill="FFFFFF" w:themeFill="background1"/>
            <w:noWrap/>
            <w:vAlign w:val="bottom"/>
            <w:hideMark/>
          </w:tcPr>
          <w:p w14:paraId="50268D0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50-50.5</w:t>
            </w:r>
          </w:p>
        </w:tc>
        <w:tc>
          <w:tcPr>
            <w:tcW w:w="0" w:type="auto"/>
            <w:shd w:val="clear" w:color="auto" w:fill="FFFFFF" w:themeFill="background1"/>
            <w:noWrap/>
            <w:vAlign w:val="bottom"/>
            <w:hideMark/>
          </w:tcPr>
          <w:p w14:paraId="71FE2F8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3F71EE9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0D9DDD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GHA</w:t>
            </w:r>
          </w:p>
        </w:tc>
        <w:tc>
          <w:tcPr>
            <w:tcW w:w="0" w:type="auto"/>
            <w:shd w:val="clear" w:color="auto" w:fill="FFFFFF" w:themeFill="background1"/>
            <w:noWrap/>
            <w:vAlign w:val="bottom"/>
            <w:hideMark/>
          </w:tcPr>
          <w:p w14:paraId="112108B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B57BBA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FC7D75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09C988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MLI</w:t>
            </w:r>
          </w:p>
        </w:tc>
        <w:tc>
          <w:tcPr>
            <w:tcW w:w="0" w:type="auto"/>
            <w:shd w:val="clear" w:color="auto" w:fill="FFFFFF" w:themeFill="background1"/>
            <w:noWrap/>
            <w:vAlign w:val="bottom"/>
            <w:hideMark/>
          </w:tcPr>
          <w:p w14:paraId="3294DCF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3EDF31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A93301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BA7C1E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SVN</w:t>
            </w:r>
          </w:p>
        </w:tc>
        <w:tc>
          <w:tcPr>
            <w:tcW w:w="0" w:type="auto"/>
            <w:shd w:val="clear" w:color="auto" w:fill="FFFFFF" w:themeFill="background1"/>
            <w:noWrap/>
            <w:vAlign w:val="bottom"/>
            <w:hideMark/>
          </w:tcPr>
          <w:p w14:paraId="1DC7CBC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gridSpan w:val="2"/>
            <w:shd w:val="clear" w:color="auto" w:fill="FFFFFF" w:themeFill="background1"/>
            <w:noWrap/>
            <w:vAlign w:val="bottom"/>
            <w:hideMark/>
          </w:tcPr>
          <w:p w14:paraId="14E1AF7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r>
      <w:tr w:rsidR="00401DBE" w:rsidRPr="00BF3552" w14:paraId="73720A95" w14:textId="77777777" w:rsidTr="00DB1CF1">
        <w:trPr>
          <w:trHeight w:val="300"/>
          <w:jc w:val="center"/>
        </w:trPr>
        <w:tc>
          <w:tcPr>
            <w:tcW w:w="0" w:type="auto"/>
            <w:vMerge/>
            <w:shd w:val="clear" w:color="auto" w:fill="FFFFFF" w:themeFill="background1"/>
            <w:noWrap/>
            <w:vAlign w:val="bottom"/>
            <w:hideMark/>
          </w:tcPr>
          <w:p w14:paraId="1A2100D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F2A9C2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50.5-52</w:t>
            </w:r>
          </w:p>
        </w:tc>
        <w:tc>
          <w:tcPr>
            <w:tcW w:w="0" w:type="auto"/>
            <w:shd w:val="clear" w:color="auto" w:fill="FFFFFF" w:themeFill="background1"/>
            <w:noWrap/>
            <w:vAlign w:val="bottom"/>
            <w:hideMark/>
          </w:tcPr>
          <w:p w14:paraId="20B6B3F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C23763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77B8B4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GMB</w:t>
            </w:r>
          </w:p>
        </w:tc>
        <w:tc>
          <w:tcPr>
            <w:tcW w:w="0" w:type="auto"/>
            <w:shd w:val="clear" w:color="auto" w:fill="FFFFFF" w:themeFill="background1"/>
            <w:noWrap/>
            <w:vAlign w:val="bottom"/>
            <w:hideMark/>
          </w:tcPr>
          <w:p w14:paraId="799BE8F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D44CCA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036B1D3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F4CDA5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MLT</w:t>
            </w:r>
          </w:p>
        </w:tc>
        <w:tc>
          <w:tcPr>
            <w:tcW w:w="0" w:type="auto"/>
            <w:shd w:val="clear" w:color="auto" w:fill="FFFFFF" w:themeFill="background1"/>
            <w:noWrap/>
            <w:vAlign w:val="bottom"/>
            <w:hideMark/>
          </w:tcPr>
          <w:p w14:paraId="026206A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05A587C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A570B6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85E4A8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SWZ</w:t>
            </w:r>
          </w:p>
        </w:tc>
        <w:tc>
          <w:tcPr>
            <w:tcW w:w="0" w:type="auto"/>
            <w:shd w:val="clear" w:color="auto" w:fill="FFFFFF" w:themeFill="background1"/>
            <w:noWrap/>
            <w:vAlign w:val="bottom"/>
            <w:hideMark/>
          </w:tcPr>
          <w:p w14:paraId="145DE3D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70FAEE9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65A12E1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r>
      <w:tr w:rsidR="00401DBE" w:rsidRPr="00BF3552" w14:paraId="0FE99385" w14:textId="77777777" w:rsidTr="00DB1CF1">
        <w:trPr>
          <w:trHeight w:val="300"/>
          <w:jc w:val="center"/>
        </w:trPr>
        <w:tc>
          <w:tcPr>
            <w:tcW w:w="0" w:type="auto"/>
            <w:shd w:val="clear" w:color="auto" w:fill="FFFFFF" w:themeFill="background1"/>
            <w:noWrap/>
            <w:vAlign w:val="bottom"/>
            <w:hideMark/>
          </w:tcPr>
          <w:p w14:paraId="790CFB5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BIH</w:t>
            </w:r>
          </w:p>
        </w:tc>
        <w:tc>
          <w:tcPr>
            <w:tcW w:w="0" w:type="auto"/>
            <w:shd w:val="clear" w:color="auto" w:fill="FFFFFF" w:themeFill="background1"/>
            <w:noWrap/>
            <w:vAlign w:val="bottom"/>
            <w:hideMark/>
          </w:tcPr>
          <w:p w14:paraId="0213840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41BD2D1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178248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91D1C1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GNE</w:t>
            </w:r>
          </w:p>
        </w:tc>
        <w:tc>
          <w:tcPr>
            <w:tcW w:w="0" w:type="auto"/>
            <w:shd w:val="clear" w:color="auto" w:fill="FFFFFF" w:themeFill="background1"/>
            <w:noWrap/>
            <w:vAlign w:val="bottom"/>
            <w:hideMark/>
          </w:tcPr>
          <w:p w14:paraId="7CCC67A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8B1CA8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67B2D0D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202AC5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MNE</w:t>
            </w:r>
          </w:p>
        </w:tc>
        <w:tc>
          <w:tcPr>
            <w:tcW w:w="0" w:type="auto"/>
            <w:shd w:val="clear" w:color="auto" w:fill="FFFFFF" w:themeFill="background1"/>
            <w:noWrap/>
            <w:vAlign w:val="bottom"/>
            <w:hideMark/>
          </w:tcPr>
          <w:p w14:paraId="4B9B209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193EDCB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BA5018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437D39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SYR</w:t>
            </w:r>
          </w:p>
        </w:tc>
        <w:tc>
          <w:tcPr>
            <w:tcW w:w="0" w:type="auto"/>
            <w:shd w:val="clear" w:color="auto" w:fill="FFFFFF" w:themeFill="background1"/>
            <w:noWrap/>
            <w:vAlign w:val="bottom"/>
            <w:hideMark/>
          </w:tcPr>
          <w:p w14:paraId="0CBBEE0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0A7CE5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60A40891" w14:textId="77777777" w:rsidR="00401DBE" w:rsidRPr="00BF3552" w:rsidRDefault="00401DBE" w:rsidP="00DB1CF1">
            <w:pPr>
              <w:pStyle w:val="Tabletext"/>
              <w:jc w:val="center"/>
              <w:rPr>
                <w:spacing w:val="-2"/>
                <w:sz w:val="16"/>
                <w:szCs w:val="16"/>
                <w:lang w:val="en-US"/>
              </w:rPr>
            </w:pPr>
          </w:p>
        </w:tc>
      </w:tr>
      <w:tr w:rsidR="00401DBE" w:rsidRPr="00BF3552" w14:paraId="47925061" w14:textId="77777777" w:rsidTr="00DB1CF1">
        <w:trPr>
          <w:trHeight w:val="300"/>
          <w:jc w:val="center"/>
        </w:trPr>
        <w:tc>
          <w:tcPr>
            <w:tcW w:w="0" w:type="auto"/>
            <w:shd w:val="clear" w:color="auto" w:fill="FFFFFF" w:themeFill="background1"/>
            <w:noWrap/>
            <w:vAlign w:val="bottom"/>
            <w:hideMark/>
          </w:tcPr>
          <w:p w14:paraId="0ECD1DE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BLR</w:t>
            </w:r>
          </w:p>
        </w:tc>
        <w:tc>
          <w:tcPr>
            <w:tcW w:w="0" w:type="auto"/>
            <w:shd w:val="clear" w:color="auto" w:fill="FFFFFF" w:themeFill="background1"/>
            <w:noWrap/>
            <w:vAlign w:val="bottom"/>
            <w:hideMark/>
          </w:tcPr>
          <w:p w14:paraId="6E01C0F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5453F86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46E58D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852475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GNB</w:t>
            </w:r>
          </w:p>
        </w:tc>
        <w:tc>
          <w:tcPr>
            <w:tcW w:w="0" w:type="auto"/>
            <w:shd w:val="clear" w:color="auto" w:fill="FFFFFF" w:themeFill="background1"/>
            <w:noWrap/>
            <w:vAlign w:val="bottom"/>
            <w:hideMark/>
          </w:tcPr>
          <w:p w14:paraId="57884A7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29CCFD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74DDDEB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EB6F9F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MNG</w:t>
            </w:r>
          </w:p>
        </w:tc>
        <w:tc>
          <w:tcPr>
            <w:tcW w:w="0" w:type="auto"/>
            <w:shd w:val="clear" w:color="auto" w:fill="FFFFFF" w:themeFill="background1"/>
            <w:noWrap/>
            <w:vAlign w:val="bottom"/>
            <w:hideMark/>
          </w:tcPr>
          <w:p w14:paraId="4CA1262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D420F9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4A5C269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C420EF4" w14:textId="77777777" w:rsidR="00401DBE" w:rsidRPr="00896AD9" w:rsidRDefault="00401DBE" w:rsidP="00DB1CF1">
            <w:pPr>
              <w:pStyle w:val="Tabletext"/>
              <w:jc w:val="center"/>
              <w:rPr>
                <w:spacing w:val="-2"/>
                <w:sz w:val="16"/>
                <w:szCs w:val="16"/>
                <w:lang w:val="en-US"/>
              </w:rPr>
            </w:pPr>
            <w:r>
              <w:rPr>
                <w:spacing w:val="-2"/>
                <w:sz w:val="16"/>
                <w:szCs w:val="16"/>
                <w:lang w:val="en-US"/>
              </w:rPr>
              <w:t>TZA</w:t>
            </w:r>
          </w:p>
        </w:tc>
        <w:tc>
          <w:tcPr>
            <w:tcW w:w="0" w:type="auto"/>
            <w:shd w:val="clear" w:color="auto" w:fill="FFFFFF" w:themeFill="background1"/>
            <w:noWrap/>
            <w:vAlign w:val="bottom"/>
            <w:hideMark/>
          </w:tcPr>
          <w:p w14:paraId="1D449024"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A5A855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DB9AF99" w14:textId="77777777" w:rsidR="00401DBE" w:rsidRPr="00BF3552" w:rsidRDefault="00401DBE" w:rsidP="00DB1CF1">
            <w:pPr>
              <w:pStyle w:val="Tabletext"/>
              <w:jc w:val="center"/>
              <w:rPr>
                <w:spacing w:val="-2"/>
                <w:sz w:val="16"/>
                <w:szCs w:val="16"/>
                <w:lang w:val="en-US"/>
              </w:rPr>
            </w:pPr>
          </w:p>
        </w:tc>
      </w:tr>
      <w:tr w:rsidR="00401DBE" w:rsidRPr="00BF3552" w14:paraId="0FAFC7B4" w14:textId="77777777" w:rsidTr="00DB1CF1">
        <w:trPr>
          <w:trHeight w:val="300"/>
          <w:jc w:val="center"/>
        </w:trPr>
        <w:tc>
          <w:tcPr>
            <w:tcW w:w="0" w:type="auto"/>
            <w:shd w:val="clear" w:color="auto" w:fill="FFFFFF" w:themeFill="background1"/>
            <w:noWrap/>
            <w:vAlign w:val="bottom"/>
            <w:hideMark/>
          </w:tcPr>
          <w:p w14:paraId="5322843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BOT</w:t>
            </w:r>
          </w:p>
        </w:tc>
        <w:tc>
          <w:tcPr>
            <w:tcW w:w="0" w:type="auto"/>
            <w:shd w:val="clear" w:color="auto" w:fill="FFFFFF" w:themeFill="background1"/>
            <w:noWrap/>
            <w:vAlign w:val="bottom"/>
            <w:hideMark/>
          </w:tcPr>
          <w:p w14:paraId="6E37DA5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6FBF648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1C80D99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1627B55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GRC</w:t>
            </w:r>
          </w:p>
        </w:tc>
        <w:tc>
          <w:tcPr>
            <w:tcW w:w="0" w:type="auto"/>
            <w:shd w:val="clear" w:color="auto" w:fill="FFFFFF" w:themeFill="background1"/>
            <w:noWrap/>
            <w:vAlign w:val="bottom"/>
            <w:hideMark/>
          </w:tcPr>
          <w:p w14:paraId="0C64BBC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0F8372D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0DA786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848F0E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MOZ</w:t>
            </w:r>
          </w:p>
        </w:tc>
        <w:tc>
          <w:tcPr>
            <w:tcW w:w="0" w:type="auto"/>
            <w:shd w:val="clear" w:color="auto" w:fill="FFFFFF" w:themeFill="background1"/>
            <w:noWrap/>
            <w:vAlign w:val="bottom"/>
            <w:hideMark/>
          </w:tcPr>
          <w:p w14:paraId="414E118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B03327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74B3276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7FBEBD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TCD</w:t>
            </w:r>
          </w:p>
        </w:tc>
        <w:tc>
          <w:tcPr>
            <w:tcW w:w="0" w:type="auto"/>
            <w:shd w:val="clear" w:color="auto" w:fill="FFFFFF" w:themeFill="background1"/>
            <w:noWrap/>
            <w:vAlign w:val="bottom"/>
            <w:hideMark/>
          </w:tcPr>
          <w:p w14:paraId="36938B5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554981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95A7E66" w14:textId="77777777" w:rsidR="00401DBE" w:rsidRPr="00BF3552" w:rsidRDefault="00401DBE" w:rsidP="00DB1CF1">
            <w:pPr>
              <w:pStyle w:val="Tabletext"/>
              <w:jc w:val="center"/>
              <w:rPr>
                <w:spacing w:val="-2"/>
                <w:sz w:val="16"/>
                <w:szCs w:val="16"/>
                <w:lang w:val="en-US"/>
              </w:rPr>
            </w:pPr>
          </w:p>
        </w:tc>
      </w:tr>
      <w:tr w:rsidR="00401DBE" w:rsidRPr="00BF3552" w14:paraId="66C15A4A" w14:textId="77777777" w:rsidTr="00DB1CF1">
        <w:trPr>
          <w:trHeight w:val="300"/>
          <w:jc w:val="center"/>
        </w:trPr>
        <w:tc>
          <w:tcPr>
            <w:tcW w:w="0" w:type="auto"/>
            <w:shd w:val="clear" w:color="auto" w:fill="FFFFFF" w:themeFill="background1"/>
            <w:noWrap/>
            <w:vAlign w:val="bottom"/>
          </w:tcPr>
          <w:p w14:paraId="658D042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6DE53C1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0E3FE64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4470E44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39F1D55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GUI</w:t>
            </w:r>
          </w:p>
        </w:tc>
        <w:tc>
          <w:tcPr>
            <w:tcW w:w="0" w:type="auto"/>
            <w:shd w:val="clear" w:color="auto" w:fill="FFFFFF" w:themeFill="background1"/>
            <w:noWrap/>
            <w:vAlign w:val="bottom"/>
          </w:tcPr>
          <w:p w14:paraId="0D91BC1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2AE9067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tcPr>
          <w:p w14:paraId="48A9A36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2EED70C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660CEA3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188160D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366C3E4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719D98B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45F8481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60F1BF2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tcPr>
          <w:p w14:paraId="353FAC4A" w14:textId="77777777" w:rsidR="00401DBE" w:rsidRPr="00BF3552" w:rsidRDefault="00401DBE" w:rsidP="00DB1CF1">
            <w:pPr>
              <w:pStyle w:val="Tabletext"/>
              <w:jc w:val="center"/>
              <w:rPr>
                <w:spacing w:val="-2"/>
                <w:sz w:val="16"/>
                <w:szCs w:val="16"/>
                <w:lang w:val="en-US"/>
              </w:rPr>
            </w:pPr>
          </w:p>
        </w:tc>
      </w:tr>
      <w:tr w:rsidR="00401DBE" w:rsidRPr="00BF3552" w14:paraId="3B2332F6" w14:textId="77777777" w:rsidTr="00DB1CF1">
        <w:trPr>
          <w:trHeight w:val="300"/>
          <w:jc w:val="center"/>
        </w:trPr>
        <w:tc>
          <w:tcPr>
            <w:tcW w:w="0" w:type="auto"/>
            <w:shd w:val="clear" w:color="auto" w:fill="FFFFFF" w:themeFill="background1"/>
            <w:noWrap/>
            <w:vAlign w:val="bottom"/>
            <w:hideMark/>
          </w:tcPr>
          <w:p w14:paraId="22B1A6B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BUL</w:t>
            </w:r>
          </w:p>
        </w:tc>
        <w:tc>
          <w:tcPr>
            <w:tcW w:w="0" w:type="auto"/>
            <w:shd w:val="clear" w:color="auto" w:fill="FFFFFF" w:themeFill="background1"/>
            <w:noWrap/>
            <w:vAlign w:val="bottom"/>
            <w:hideMark/>
          </w:tcPr>
          <w:p w14:paraId="1454BE0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50.05-50.2</w:t>
            </w:r>
          </w:p>
        </w:tc>
        <w:tc>
          <w:tcPr>
            <w:tcW w:w="0" w:type="auto"/>
            <w:shd w:val="clear" w:color="auto" w:fill="FFFFFF" w:themeFill="background1"/>
            <w:noWrap/>
            <w:vAlign w:val="bottom"/>
            <w:hideMark/>
          </w:tcPr>
          <w:p w14:paraId="120AD15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40D8BF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6BF2D4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HNG</w:t>
            </w:r>
          </w:p>
        </w:tc>
        <w:tc>
          <w:tcPr>
            <w:tcW w:w="0" w:type="auto"/>
            <w:shd w:val="clear" w:color="auto" w:fill="FFFFFF" w:themeFill="background1"/>
            <w:noWrap/>
            <w:vAlign w:val="bottom"/>
            <w:hideMark/>
          </w:tcPr>
          <w:p w14:paraId="7F39505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4CB047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B786AA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5A085C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MRC</w:t>
            </w:r>
          </w:p>
        </w:tc>
        <w:tc>
          <w:tcPr>
            <w:tcW w:w="0" w:type="auto"/>
            <w:shd w:val="clear" w:color="auto" w:fill="FFFFFF" w:themeFill="background1"/>
            <w:noWrap/>
            <w:vAlign w:val="bottom"/>
            <w:hideMark/>
          </w:tcPr>
          <w:p w14:paraId="1A39C9F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606B17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39D247A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31347A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TGO</w:t>
            </w:r>
          </w:p>
        </w:tc>
        <w:tc>
          <w:tcPr>
            <w:tcW w:w="0" w:type="auto"/>
            <w:shd w:val="clear" w:color="auto" w:fill="FFFFFF" w:themeFill="background1"/>
            <w:noWrap/>
            <w:vAlign w:val="bottom"/>
            <w:hideMark/>
          </w:tcPr>
          <w:p w14:paraId="25AFB84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13DCFB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1B5586DB" w14:textId="77777777" w:rsidR="00401DBE" w:rsidRPr="00BF3552" w:rsidRDefault="00401DBE" w:rsidP="00DB1CF1">
            <w:pPr>
              <w:pStyle w:val="Tabletext"/>
              <w:jc w:val="center"/>
              <w:rPr>
                <w:spacing w:val="-2"/>
                <w:sz w:val="16"/>
                <w:szCs w:val="16"/>
                <w:lang w:val="en-US"/>
              </w:rPr>
            </w:pPr>
          </w:p>
        </w:tc>
      </w:tr>
      <w:tr w:rsidR="00401DBE" w:rsidRPr="00BF3552" w14:paraId="0377BAA9" w14:textId="77777777" w:rsidTr="00DB1CF1">
        <w:trPr>
          <w:trHeight w:val="300"/>
          <w:jc w:val="center"/>
        </w:trPr>
        <w:tc>
          <w:tcPr>
            <w:tcW w:w="0" w:type="auto"/>
            <w:shd w:val="clear" w:color="auto" w:fill="FFFFFF" w:themeFill="background1"/>
            <w:noWrap/>
            <w:vAlign w:val="bottom"/>
            <w:hideMark/>
          </w:tcPr>
          <w:p w14:paraId="5066D212" w14:textId="77777777" w:rsidR="00401DBE" w:rsidRPr="00896AD9" w:rsidRDefault="00401DBE" w:rsidP="00DB1CF1">
            <w:pPr>
              <w:pStyle w:val="Tabletext"/>
              <w:jc w:val="center"/>
              <w:rPr>
                <w:spacing w:val="-2"/>
                <w:sz w:val="16"/>
                <w:szCs w:val="16"/>
                <w:lang w:val="en-US"/>
              </w:rPr>
            </w:pPr>
            <w:r>
              <w:rPr>
                <w:spacing w:val="-2"/>
                <w:sz w:val="16"/>
                <w:szCs w:val="16"/>
                <w:lang w:val="en-US"/>
              </w:rPr>
              <w:t>BDI</w:t>
            </w:r>
          </w:p>
        </w:tc>
        <w:tc>
          <w:tcPr>
            <w:tcW w:w="0" w:type="auto"/>
            <w:shd w:val="clear" w:color="auto" w:fill="FFFFFF" w:themeFill="background1"/>
            <w:noWrap/>
            <w:vAlign w:val="bottom"/>
            <w:hideMark/>
          </w:tcPr>
          <w:p w14:paraId="1395DA0D"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6DAF292" w14:textId="77777777" w:rsidR="00401DBE" w:rsidRPr="00896AD9" w:rsidRDefault="00401DBE" w:rsidP="00DB1CF1">
            <w:pPr>
              <w:pStyle w:val="Tabletext"/>
              <w:jc w:val="center"/>
              <w:rPr>
                <w:spacing w:val="-2"/>
                <w:sz w:val="16"/>
                <w:szCs w:val="16"/>
                <w:lang w:val="en-US"/>
              </w:rPr>
            </w:pPr>
            <w:r w:rsidRPr="00896AD9">
              <w:rPr>
                <w:spacing w:val="-2"/>
                <w:sz w:val="16"/>
                <w:szCs w:val="16"/>
                <w:lang w:val="en-US"/>
              </w:rPr>
              <w:t>No Info</w:t>
            </w:r>
          </w:p>
        </w:tc>
        <w:tc>
          <w:tcPr>
            <w:tcW w:w="0" w:type="auto"/>
            <w:shd w:val="clear" w:color="auto" w:fill="FFFFFF" w:themeFill="background1"/>
            <w:noWrap/>
            <w:vAlign w:val="bottom"/>
            <w:hideMark/>
          </w:tcPr>
          <w:p w14:paraId="4898C0AD" w14:textId="77777777" w:rsidR="00401DBE" w:rsidRPr="00896AD9" w:rsidRDefault="00401DBE" w:rsidP="00DB1CF1">
            <w:pPr>
              <w:pStyle w:val="Tabletext"/>
              <w:rPr>
                <w:spacing w:val="-2"/>
                <w:sz w:val="16"/>
                <w:szCs w:val="16"/>
                <w:lang w:val="en-US"/>
              </w:rPr>
            </w:pPr>
          </w:p>
        </w:tc>
        <w:tc>
          <w:tcPr>
            <w:tcW w:w="0" w:type="auto"/>
            <w:shd w:val="clear" w:color="auto" w:fill="FFFFFF" w:themeFill="background1"/>
            <w:noWrap/>
            <w:vAlign w:val="bottom"/>
            <w:hideMark/>
          </w:tcPr>
          <w:p w14:paraId="27248D9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HOL</w:t>
            </w:r>
          </w:p>
        </w:tc>
        <w:tc>
          <w:tcPr>
            <w:tcW w:w="0" w:type="auto"/>
            <w:shd w:val="clear" w:color="auto" w:fill="FFFFFF" w:themeFill="background1"/>
            <w:noWrap/>
            <w:vAlign w:val="bottom"/>
            <w:hideMark/>
          </w:tcPr>
          <w:p w14:paraId="405853B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17904B0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59A2FB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7247A5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MTN</w:t>
            </w:r>
          </w:p>
        </w:tc>
        <w:tc>
          <w:tcPr>
            <w:tcW w:w="0" w:type="auto"/>
            <w:shd w:val="clear" w:color="auto" w:fill="FFFFFF" w:themeFill="background1"/>
            <w:noWrap/>
            <w:vAlign w:val="bottom"/>
            <w:hideMark/>
          </w:tcPr>
          <w:p w14:paraId="2D75F15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0B83DA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721AEC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23A8E8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TJK</w:t>
            </w:r>
          </w:p>
        </w:tc>
        <w:tc>
          <w:tcPr>
            <w:tcW w:w="0" w:type="auto"/>
            <w:shd w:val="clear" w:color="auto" w:fill="FFFFFF" w:themeFill="background1"/>
            <w:noWrap/>
            <w:vAlign w:val="bottom"/>
            <w:hideMark/>
          </w:tcPr>
          <w:p w14:paraId="5B7A145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756B959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B5693FA" w14:textId="77777777" w:rsidR="00401DBE" w:rsidRPr="00BF3552" w:rsidRDefault="00401DBE" w:rsidP="00DB1CF1">
            <w:pPr>
              <w:pStyle w:val="Tabletext"/>
              <w:jc w:val="center"/>
              <w:rPr>
                <w:spacing w:val="-2"/>
                <w:sz w:val="16"/>
                <w:szCs w:val="16"/>
                <w:lang w:val="en-US"/>
              </w:rPr>
            </w:pPr>
          </w:p>
        </w:tc>
      </w:tr>
      <w:tr w:rsidR="00401DBE" w:rsidRPr="00BF3552" w14:paraId="5887ECAE" w14:textId="77777777" w:rsidTr="00DB1CF1">
        <w:trPr>
          <w:trHeight w:val="300"/>
          <w:jc w:val="center"/>
        </w:trPr>
        <w:tc>
          <w:tcPr>
            <w:tcW w:w="0" w:type="auto"/>
            <w:shd w:val="clear" w:color="auto" w:fill="FFFFFF" w:themeFill="background1"/>
            <w:noWrap/>
            <w:vAlign w:val="bottom"/>
            <w:hideMark/>
          </w:tcPr>
          <w:p w14:paraId="23409AE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CAF</w:t>
            </w:r>
          </w:p>
        </w:tc>
        <w:tc>
          <w:tcPr>
            <w:tcW w:w="0" w:type="auto"/>
            <w:shd w:val="clear" w:color="auto" w:fill="FFFFFF" w:themeFill="background1"/>
            <w:noWrap/>
            <w:vAlign w:val="bottom"/>
            <w:hideMark/>
          </w:tcPr>
          <w:p w14:paraId="0083113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F37620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4AB7E56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BE9983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HRV</w:t>
            </w:r>
          </w:p>
        </w:tc>
        <w:tc>
          <w:tcPr>
            <w:tcW w:w="0" w:type="auto"/>
            <w:shd w:val="clear" w:color="auto" w:fill="FFFFFF" w:themeFill="background1"/>
            <w:noWrap/>
            <w:vAlign w:val="bottom"/>
            <w:hideMark/>
          </w:tcPr>
          <w:p w14:paraId="1B801A2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50-51.9</w:t>
            </w:r>
          </w:p>
        </w:tc>
        <w:tc>
          <w:tcPr>
            <w:tcW w:w="0" w:type="auto"/>
            <w:shd w:val="clear" w:color="auto" w:fill="FFFFFF" w:themeFill="background1"/>
            <w:noWrap/>
            <w:vAlign w:val="bottom"/>
            <w:hideMark/>
          </w:tcPr>
          <w:p w14:paraId="1C77B37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72CB4A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91B04A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MWI</w:t>
            </w:r>
          </w:p>
        </w:tc>
        <w:tc>
          <w:tcPr>
            <w:tcW w:w="0" w:type="auto"/>
            <w:shd w:val="clear" w:color="auto" w:fill="FFFFFF" w:themeFill="background1"/>
            <w:noWrap/>
            <w:vAlign w:val="bottom"/>
            <w:hideMark/>
          </w:tcPr>
          <w:p w14:paraId="2C8EEF1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0276E61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2666356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3A1AC47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TKM</w:t>
            </w:r>
          </w:p>
        </w:tc>
        <w:tc>
          <w:tcPr>
            <w:tcW w:w="0" w:type="auto"/>
            <w:shd w:val="clear" w:color="auto" w:fill="FFFFFF" w:themeFill="background1"/>
            <w:noWrap/>
            <w:vAlign w:val="bottom"/>
            <w:hideMark/>
          </w:tcPr>
          <w:p w14:paraId="2FEF441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09134DA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4966405" w14:textId="77777777" w:rsidR="00401DBE" w:rsidRPr="00BF3552" w:rsidRDefault="00401DBE" w:rsidP="00DB1CF1">
            <w:pPr>
              <w:pStyle w:val="Tabletext"/>
              <w:jc w:val="center"/>
              <w:rPr>
                <w:spacing w:val="-2"/>
                <w:sz w:val="16"/>
                <w:szCs w:val="16"/>
                <w:lang w:val="en-US"/>
              </w:rPr>
            </w:pPr>
          </w:p>
        </w:tc>
      </w:tr>
      <w:tr w:rsidR="00401DBE" w:rsidRPr="00BF3552" w14:paraId="6545F404" w14:textId="77777777" w:rsidTr="00DB1CF1">
        <w:trPr>
          <w:trHeight w:val="300"/>
          <w:jc w:val="center"/>
        </w:trPr>
        <w:tc>
          <w:tcPr>
            <w:tcW w:w="0" w:type="auto"/>
            <w:shd w:val="clear" w:color="auto" w:fill="FFFFFF" w:themeFill="background1"/>
            <w:noWrap/>
            <w:vAlign w:val="bottom"/>
            <w:hideMark/>
          </w:tcPr>
          <w:p w14:paraId="718FB962" w14:textId="77777777" w:rsidR="00401DBE" w:rsidRPr="00896AD9" w:rsidRDefault="00401DBE" w:rsidP="00DB1CF1">
            <w:pPr>
              <w:pStyle w:val="Tabletext"/>
              <w:jc w:val="center"/>
              <w:rPr>
                <w:spacing w:val="-2"/>
                <w:sz w:val="16"/>
                <w:szCs w:val="16"/>
                <w:lang w:val="en-US"/>
              </w:rPr>
            </w:pPr>
            <w:r>
              <w:rPr>
                <w:spacing w:val="-2"/>
                <w:sz w:val="16"/>
                <w:szCs w:val="16"/>
                <w:lang w:val="en-US"/>
              </w:rPr>
              <w:t>CME</w:t>
            </w:r>
          </w:p>
        </w:tc>
        <w:tc>
          <w:tcPr>
            <w:tcW w:w="0" w:type="auto"/>
            <w:shd w:val="clear" w:color="auto" w:fill="FFFFFF" w:themeFill="background1"/>
            <w:noWrap/>
            <w:vAlign w:val="bottom"/>
            <w:hideMark/>
          </w:tcPr>
          <w:p w14:paraId="31C7CD34" w14:textId="77777777" w:rsidR="00401DBE" w:rsidRPr="00896AD9"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9180D3F" w14:textId="77777777" w:rsidR="00401DBE" w:rsidRPr="00896AD9" w:rsidRDefault="00401DBE" w:rsidP="00DB1CF1">
            <w:pPr>
              <w:pStyle w:val="Tabletext"/>
              <w:jc w:val="center"/>
              <w:rPr>
                <w:spacing w:val="-2"/>
                <w:sz w:val="16"/>
                <w:szCs w:val="16"/>
                <w:lang w:val="en-US"/>
              </w:rPr>
            </w:pPr>
            <w:r w:rsidRPr="00896AD9">
              <w:rPr>
                <w:spacing w:val="-2"/>
                <w:sz w:val="16"/>
                <w:szCs w:val="16"/>
                <w:lang w:val="en-US"/>
              </w:rPr>
              <w:t>No Info</w:t>
            </w:r>
          </w:p>
        </w:tc>
        <w:tc>
          <w:tcPr>
            <w:tcW w:w="0" w:type="auto"/>
            <w:shd w:val="clear" w:color="auto" w:fill="FFFFFF" w:themeFill="background1"/>
            <w:noWrap/>
            <w:vAlign w:val="bottom"/>
            <w:hideMark/>
          </w:tcPr>
          <w:p w14:paraId="0AC0FD1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8B8F3C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I</w:t>
            </w:r>
          </w:p>
        </w:tc>
        <w:tc>
          <w:tcPr>
            <w:tcW w:w="0" w:type="auto"/>
            <w:shd w:val="clear" w:color="auto" w:fill="FFFFFF" w:themeFill="background1"/>
            <w:noWrap/>
            <w:vAlign w:val="bottom"/>
            <w:hideMark/>
          </w:tcPr>
          <w:p w14:paraId="5A6BFBA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7BA1BC2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6BD4FB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7A7BDA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NGR</w:t>
            </w:r>
          </w:p>
        </w:tc>
        <w:tc>
          <w:tcPr>
            <w:tcW w:w="0" w:type="auto"/>
            <w:shd w:val="clear" w:color="auto" w:fill="FFFFFF" w:themeFill="background1"/>
            <w:noWrap/>
            <w:vAlign w:val="bottom"/>
            <w:hideMark/>
          </w:tcPr>
          <w:p w14:paraId="6924776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705974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6C89C8C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CE92EE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TUN</w:t>
            </w:r>
          </w:p>
        </w:tc>
        <w:tc>
          <w:tcPr>
            <w:tcW w:w="0" w:type="auto"/>
            <w:shd w:val="clear" w:color="auto" w:fill="FFFFFF" w:themeFill="background1"/>
            <w:noWrap/>
            <w:vAlign w:val="bottom"/>
            <w:hideMark/>
          </w:tcPr>
          <w:p w14:paraId="18B9F47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30E4664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5338A1A" w14:textId="77777777" w:rsidR="00401DBE" w:rsidRPr="00BF3552" w:rsidRDefault="00401DBE" w:rsidP="00DB1CF1">
            <w:pPr>
              <w:pStyle w:val="Tabletext"/>
              <w:jc w:val="center"/>
              <w:rPr>
                <w:spacing w:val="-2"/>
                <w:sz w:val="16"/>
                <w:szCs w:val="16"/>
                <w:lang w:val="en-US"/>
              </w:rPr>
            </w:pPr>
          </w:p>
        </w:tc>
      </w:tr>
      <w:tr w:rsidR="00401DBE" w:rsidRPr="00BF3552" w14:paraId="6C16E636" w14:textId="77777777" w:rsidTr="00DB1CF1">
        <w:trPr>
          <w:trHeight w:val="300"/>
          <w:jc w:val="center"/>
        </w:trPr>
        <w:tc>
          <w:tcPr>
            <w:tcW w:w="0" w:type="auto"/>
            <w:shd w:val="clear" w:color="auto" w:fill="FFFFFF" w:themeFill="background1"/>
            <w:noWrap/>
            <w:vAlign w:val="bottom"/>
            <w:hideMark/>
          </w:tcPr>
          <w:p w14:paraId="47AF1ED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COD</w:t>
            </w:r>
          </w:p>
        </w:tc>
        <w:tc>
          <w:tcPr>
            <w:tcW w:w="0" w:type="auto"/>
            <w:shd w:val="clear" w:color="auto" w:fill="FFFFFF" w:themeFill="background1"/>
            <w:noWrap/>
            <w:vAlign w:val="bottom"/>
            <w:hideMark/>
          </w:tcPr>
          <w:p w14:paraId="243FBCD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3C3CFCB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0AB7EC8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4CFA783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IRL</w:t>
            </w:r>
          </w:p>
        </w:tc>
        <w:tc>
          <w:tcPr>
            <w:tcW w:w="0" w:type="auto"/>
            <w:shd w:val="clear" w:color="auto" w:fill="FFFFFF" w:themeFill="background1"/>
            <w:noWrap/>
            <w:vAlign w:val="bottom"/>
            <w:hideMark/>
          </w:tcPr>
          <w:p w14:paraId="3FE1FEF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C000E2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92C74C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9895C2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NIG</w:t>
            </w:r>
          </w:p>
        </w:tc>
        <w:tc>
          <w:tcPr>
            <w:tcW w:w="0" w:type="auto"/>
            <w:shd w:val="clear" w:color="auto" w:fill="FFFFFF" w:themeFill="background1"/>
            <w:noWrap/>
            <w:vAlign w:val="bottom"/>
            <w:hideMark/>
          </w:tcPr>
          <w:p w14:paraId="75A1E84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5F5A273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09F676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E4E04D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TUR</w:t>
            </w:r>
          </w:p>
        </w:tc>
        <w:tc>
          <w:tcPr>
            <w:tcW w:w="0" w:type="auto"/>
            <w:shd w:val="clear" w:color="auto" w:fill="FFFFFF" w:themeFill="background1"/>
            <w:noWrap/>
            <w:vAlign w:val="bottom"/>
            <w:hideMark/>
          </w:tcPr>
          <w:p w14:paraId="321CE86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gridSpan w:val="2"/>
            <w:shd w:val="clear" w:color="auto" w:fill="FFFFFF" w:themeFill="background1"/>
            <w:noWrap/>
            <w:vAlign w:val="bottom"/>
            <w:hideMark/>
          </w:tcPr>
          <w:p w14:paraId="1A0C7CA8" w14:textId="77777777" w:rsidR="00401DBE" w:rsidRPr="00BF3552" w:rsidRDefault="00401DBE" w:rsidP="00DB1CF1">
            <w:pPr>
              <w:pStyle w:val="Tabletext"/>
              <w:jc w:val="center"/>
              <w:rPr>
                <w:spacing w:val="-2"/>
                <w:sz w:val="16"/>
                <w:szCs w:val="16"/>
                <w:lang w:val="en-US"/>
              </w:rPr>
            </w:pPr>
          </w:p>
        </w:tc>
      </w:tr>
      <w:tr w:rsidR="00401DBE" w:rsidRPr="00BF3552" w14:paraId="679A1F3B" w14:textId="77777777" w:rsidTr="00DB1CF1">
        <w:trPr>
          <w:trHeight w:val="300"/>
          <w:jc w:val="center"/>
        </w:trPr>
        <w:tc>
          <w:tcPr>
            <w:tcW w:w="0" w:type="auto"/>
            <w:shd w:val="clear" w:color="auto" w:fill="FFFFFF" w:themeFill="background1"/>
            <w:noWrap/>
            <w:vAlign w:val="bottom"/>
            <w:hideMark/>
          </w:tcPr>
          <w:p w14:paraId="458A93C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COG</w:t>
            </w:r>
          </w:p>
        </w:tc>
        <w:tc>
          <w:tcPr>
            <w:tcW w:w="0" w:type="auto"/>
            <w:shd w:val="clear" w:color="auto" w:fill="FFFFFF" w:themeFill="background1"/>
            <w:noWrap/>
            <w:vAlign w:val="bottom"/>
            <w:hideMark/>
          </w:tcPr>
          <w:p w14:paraId="70537A4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D86D8D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4939DBC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BB0CD5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IRQ</w:t>
            </w:r>
          </w:p>
        </w:tc>
        <w:tc>
          <w:tcPr>
            <w:tcW w:w="0" w:type="auto"/>
            <w:shd w:val="clear" w:color="auto" w:fill="FFFFFF" w:themeFill="background1"/>
            <w:noWrap/>
            <w:vAlign w:val="bottom"/>
            <w:hideMark/>
          </w:tcPr>
          <w:p w14:paraId="58C3367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40E1AB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3C24FA3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19FC7E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NMB</w:t>
            </w:r>
          </w:p>
        </w:tc>
        <w:tc>
          <w:tcPr>
            <w:tcW w:w="0" w:type="auto"/>
            <w:shd w:val="clear" w:color="auto" w:fill="FFFFFF" w:themeFill="background1"/>
            <w:noWrap/>
            <w:vAlign w:val="bottom"/>
            <w:hideMark/>
          </w:tcPr>
          <w:p w14:paraId="19C3C98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0717CC5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3707D0B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41DF00E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UAE</w:t>
            </w:r>
          </w:p>
        </w:tc>
        <w:tc>
          <w:tcPr>
            <w:tcW w:w="0" w:type="auto"/>
            <w:shd w:val="clear" w:color="auto" w:fill="FFFFFF" w:themeFill="background1"/>
            <w:noWrap/>
            <w:vAlign w:val="bottom"/>
            <w:hideMark/>
          </w:tcPr>
          <w:p w14:paraId="2331900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F6E4F2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05DF6E60" w14:textId="77777777" w:rsidR="00401DBE" w:rsidRPr="00BF3552" w:rsidRDefault="00401DBE" w:rsidP="00DB1CF1">
            <w:pPr>
              <w:pStyle w:val="Tabletext"/>
              <w:jc w:val="center"/>
              <w:rPr>
                <w:spacing w:val="-2"/>
                <w:sz w:val="16"/>
                <w:szCs w:val="16"/>
                <w:lang w:val="en-US"/>
              </w:rPr>
            </w:pPr>
          </w:p>
        </w:tc>
      </w:tr>
      <w:tr w:rsidR="00401DBE" w:rsidRPr="00BF3552" w14:paraId="0EF4210F" w14:textId="77777777" w:rsidTr="00DB1CF1">
        <w:trPr>
          <w:trHeight w:val="300"/>
          <w:jc w:val="center"/>
        </w:trPr>
        <w:tc>
          <w:tcPr>
            <w:tcW w:w="0" w:type="auto"/>
            <w:shd w:val="clear" w:color="auto" w:fill="FFFFFF" w:themeFill="background1"/>
            <w:noWrap/>
            <w:vAlign w:val="bottom"/>
            <w:hideMark/>
          </w:tcPr>
          <w:p w14:paraId="1EAD09C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COM</w:t>
            </w:r>
          </w:p>
        </w:tc>
        <w:tc>
          <w:tcPr>
            <w:tcW w:w="0" w:type="auto"/>
            <w:shd w:val="clear" w:color="auto" w:fill="FFFFFF" w:themeFill="background1"/>
            <w:noWrap/>
            <w:vAlign w:val="bottom"/>
            <w:hideMark/>
          </w:tcPr>
          <w:p w14:paraId="6F5CEDF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B22BC7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EA49B2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BE158B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ISL</w:t>
            </w:r>
          </w:p>
        </w:tc>
        <w:tc>
          <w:tcPr>
            <w:tcW w:w="0" w:type="auto"/>
            <w:shd w:val="clear" w:color="auto" w:fill="FFFFFF" w:themeFill="background1"/>
            <w:noWrap/>
            <w:vAlign w:val="bottom"/>
            <w:hideMark/>
          </w:tcPr>
          <w:p w14:paraId="3F1683F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5DD12F7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D178DF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BAD7E5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NOR</w:t>
            </w:r>
          </w:p>
        </w:tc>
        <w:tc>
          <w:tcPr>
            <w:tcW w:w="0" w:type="auto"/>
            <w:shd w:val="clear" w:color="auto" w:fill="FFFFFF" w:themeFill="background1"/>
            <w:noWrap/>
            <w:vAlign w:val="bottom"/>
            <w:hideMark/>
          </w:tcPr>
          <w:p w14:paraId="59D3B78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A338DA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6CF206F"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31BFC1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UGA</w:t>
            </w:r>
          </w:p>
        </w:tc>
        <w:tc>
          <w:tcPr>
            <w:tcW w:w="0" w:type="auto"/>
            <w:shd w:val="clear" w:color="auto" w:fill="FFFFFF" w:themeFill="background1"/>
            <w:noWrap/>
            <w:vAlign w:val="bottom"/>
            <w:hideMark/>
          </w:tcPr>
          <w:p w14:paraId="03A3004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F4EA2A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6C281A3" w14:textId="77777777" w:rsidR="00401DBE" w:rsidRPr="00BF3552" w:rsidRDefault="00401DBE" w:rsidP="00DB1CF1">
            <w:pPr>
              <w:pStyle w:val="Tabletext"/>
              <w:jc w:val="center"/>
              <w:rPr>
                <w:spacing w:val="-2"/>
                <w:sz w:val="16"/>
                <w:szCs w:val="16"/>
                <w:lang w:val="en-US"/>
              </w:rPr>
            </w:pPr>
          </w:p>
        </w:tc>
      </w:tr>
      <w:tr w:rsidR="00401DBE" w:rsidRPr="00BF3552" w14:paraId="57F8886D" w14:textId="77777777" w:rsidTr="00DB1CF1">
        <w:trPr>
          <w:trHeight w:val="300"/>
          <w:jc w:val="center"/>
        </w:trPr>
        <w:tc>
          <w:tcPr>
            <w:tcW w:w="0" w:type="auto"/>
            <w:shd w:val="clear" w:color="auto" w:fill="FFFFFF" w:themeFill="background1"/>
            <w:noWrap/>
            <w:vAlign w:val="bottom"/>
            <w:hideMark/>
          </w:tcPr>
          <w:p w14:paraId="46A503E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CPV</w:t>
            </w:r>
          </w:p>
        </w:tc>
        <w:tc>
          <w:tcPr>
            <w:tcW w:w="0" w:type="auto"/>
            <w:shd w:val="clear" w:color="auto" w:fill="FFFFFF" w:themeFill="background1"/>
            <w:noWrap/>
            <w:vAlign w:val="bottom"/>
            <w:hideMark/>
          </w:tcPr>
          <w:p w14:paraId="4394A63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8BA57C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FC5B95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F6529B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ISR</w:t>
            </w:r>
          </w:p>
        </w:tc>
        <w:tc>
          <w:tcPr>
            <w:tcW w:w="0" w:type="auto"/>
            <w:shd w:val="clear" w:color="auto" w:fill="FFFFFF" w:themeFill="background1"/>
            <w:noWrap/>
            <w:vAlign w:val="bottom"/>
            <w:hideMark/>
          </w:tcPr>
          <w:p w14:paraId="26FDE77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75A46FA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05B595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B7E4C9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OMA</w:t>
            </w:r>
          </w:p>
        </w:tc>
        <w:tc>
          <w:tcPr>
            <w:tcW w:w="0" w:type="auto"/>
            <w:shd w:val="clear" w:color="auto" w:fill="FFFFFF" w:themeFill="background1"/>
            <w:noWrap/>
            <w:vAlign w:val="bottom"/>
            <w:hideMark/>
          </w:tcPr>
          <w:p w14:paraId="074C563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1693E89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34E2785"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84EE42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UKR</w:t>
            </w:r>
          </w:p>
        </w:tc>
        <w:tc>
          <w:tcPr>
            <w:tcW w:w="0" w:type="auto"/>
            <w:shd w:val="clear" w:color="auto" w:fill="FFFFFF" w:themeFill="background1"/>
            <w:noWrap/>
            <w:vAlign w:val="bottom"/>
            <w:hideMark/>
          </w:tcPr>
          <w:p w14:paraId="75943111"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12B452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040892E8" w14:textId="77777777" w:rsidR="00401DBE" w:rsidRPr="00BF3552" w:rsidRDefault="00401DBE" w:rsidP="00DB1CF1">
            <w:pPr>
              <w:pStyle w:val="Tabletext"/>
              <w:jc w:val="center"/>
              <w:rPr>
                <w:spacing w:val="-2"/>
                <w:sz w:val="16"/>
                <w:szCs w:val="16"/>
                <w:lang w:val="en-US"/>
              </w:rPr>
            </w:pPr>
          </w:p>
        </w:tc>
      </w:tr>
      <w:tr w:rsidR="00401DBE" w:rsidRPr="00BF3552" w14:paraId="47760BAD" w14:textId="77777777" w:rsidTr="00DB1CF1">
        <w:trPr>
          <w:trHeight w:val="300"/>
          <w:jc w:val="center"/>
        </w:trPr>
        <w:tc>
          <w:tcPr>
            <w:tcW w:w="0" w:type="auto"/>
            <w:shd w:val="clear" w:color="auto" w:fill="FFFFFF" w:themeFill="background1"/>
            <w:noWrap/>
            <w:vAlign w:val="bottom"/>
            <w:hideMark/>
          </w:tcPr>
          <w:p w14:paraId="749695A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CTI</w:t>
            </w:r>
          </w:p>
        </w:tc>
        <w:tc>
          <w:tcPr>
            <w:tcW w:w="0" w:type="auto"/>
            <w:shd w:val="clear" w:color="auto" w:fill="FFFFFF" w:themeFill="background1"/>
            <w:noWrap/>
            <w:vAlign w:val="bottom"/>
            <w:hideMark/>
          </w:tcPr>
          <w:p w14:paraId="4FF7787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3D5369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059BEBA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9ACA40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JOR</w:t>
            </w:r>
          </w:p>
        </w:tc>
        <w:tc>
          <w:tcPr>
            <w:tcW w:w="0" w:type="auto"/>
            <w:shd w:val="clear" w:color="auto" w:fill="FFFFFF" w:themeFill="background1"/>
            <w:noWrap/>
            <w:vAlign w:val="bottom"/>
            <w:hideMark/>
          </w:tcPr>
          <w:p w14:paraId="7F1EC25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50-51.5</w:t>
            </w:r>
          </w:p>
        </w:tc>
        <w:tc>
          <w:tcPr>
            <w:tcW w:w="0" w:type="auto"/>
            <w:shd w:val="clear" w:color="auto" w:fill="FFFFFF" w:themeFill="background1"/>
            <w:noWrap/>
            <w:vAlign w:val="bottom"/>
            <w:hideMark/>
          </w:tcPr>
          <w:p w14:paraId="5A127D3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25A795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3ED56E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POL</w:t>
            </w:r>
          </w:p>
        </w:tc>
        <w:tc>
          <w:tcPr>
            <w:tcW w:w="0" w:type="auto"/>
            <w:shd w:val="clear" w:color="auto" w:fill="FFFFFF" w:themeFill="background1"/>
            <w:noWrap/>
            <w:vAlign w:val="bottom"/>
            <w:hideMark/>
          </w:tcPr>
          <w:p w14:paraId="332B5EB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21DC7B6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2277D73F"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A894CC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UZB</w:t>
            </w:r>
          </w:p>
        </w:tc>
        <w:tc>
          <w:tcPr>
            <w:tcW w:w="0" w:type="auto"/>
            <w:shd w:val="clear" w:color="auto" w:fill="FFFFFF" w:themeFill="background1"/>
            <w:noWrap/>
            <w:vAlign w:val="bottom"/>
            <w:hideMark/>
          </w:tcPr>
          <w:p w14:paraId="30532D4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01FE005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85F34B7" w14:textId="77777777" w:rsidR="00401DBE" w:rsidRPr="00BF3552" w:rsidRDefault="00401DBE" w:rsidP="00DB1CF1">
            <w:pPr>
              <w:pStyle w:val="Tabletext"/>
              <w:jc w:val="center"/>
              <w:rPr>
                <w:spacing w:val="-2"/>
                <w:sz w:val="16"/>
                <w:szCs w:val="16"/>
                <w:lang w:val="en-US"/>
              </w:rPr>
            </w:pPr>
          </w:p>
        </w:tc>
      </w:tr>
      <w:tr w:rsidR="00401DBE" w:rsidRPr="00BF3552" w14:paraId="2A863AC6" w14:textId="77777777" w:rsidTr="00DB1CF1">
        <w:trPr>
          <w:trHeight w:val="300"/>
          <w:jc w:val="center"/>
        </w:trPr>
        <w:tc>
          <w:tcPr>
            <w:tcW w:w="0" w:type="auto"/>
            <w:shd w:val="clear" w:color="auto" w:fill="FFFFFF" w:themeFill="background1"/>
            <w:noWrap/>
            <w:vAlign w:val="bottom"/>
            <w:hideMark/>
          </w:tcPr>
          <w:p w14:paraId="16AAC95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CVA</w:t>
            </w:r>
          </w:p>
        </w:tc>
        <w:tc>
          <w:tcPr>
            <w:tcW w:w="0" w:type="auto"/>
            <w:shd w:val="clear" w:color="auto" w:fill="FFFFFF" w:themeFill="background1"/>
            <w:noWrap/>
            <w:vAlign w:val="bottom"/>
            <w:hideMark/>
          </w:tcPr>
          <w:p w14:paraId="30FB404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31DD178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09DC003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5802037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KAZ</w:t>
            </w:r>
          </w:p>
        </w:tc>
        <w:tc>
          <w:tcPr>
            <w:tcW w:w="0" w:type="auto"/>
            <w:shd w:val="clear" w:color="auto" w:fill="FFFFFF" w:themeFill="background1"/>
            <w:noWrap/>
            <w:vAlign w:val="bottom"/>
            <w:hideMark/>
          </w:tcPr>
          <w:p w14:paraId="604BEE3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5BFF2CE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76A106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B0416A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POR</w:t>
            </w:r>
          </w:p>
        </w:tc>
        <w:tc>
          <w:tcPr>
            <w:tcW w:w="0" w:type="auto"/>
            <w:shd w:val="clear" w:color="auto" w:fill="FFFFFF" w:themeFill="background1"/>
            <w:noWrap/>
            <w:vAlign w:val="bottom"/>
            <w:hideMark/>
          </w:tcPr>
          <w:p w14:paraId="16E52F2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714FA19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16F732A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45F73B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YEM</w:t>
            </w:r>
          </w:p>
        </w:tc>
        <w:tc>
          <w:tcPr>
            <w:tcW w:w="0" w:type="auto"/>
            <w:shd w:val="clear" w:color="auto" w:fill="FFFFFF" w:themeFill="background1"/>
            <w:noWrap/>
            <w:vAlign w:val="bottom"/>
            <w:hideMark/>
          </w:tcPr>
          <w:p w14:paraId="7CE6B95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A60857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23EBDCE6" w14:textId="77777777" w:rsidR="00401DBE" w:rsidRPr="00BF3552" w:rsidRDefault="00401DBE" w:rsidP="00DB1CF1">
            <w:pPr>
              <w:pStyle w:val="Tabletext"/>
              <w:jc w:val="center"/>
              <w:rPr>
                <w:spacing w:val="-2"/>
                <w:sz w:val="16"/>
                <w:szCs w:val="16"/>
                <w:lang w:val="en-US"/>
              </w:rPr>
            </w:pPr>
          </w:p>
        </w:tc>
      </w:tr>
      <w:tr w:rsidR="00401DBE" w:rsidRPr="00BF3552" w14:paraId="7FFB5CF7" w14:textId="77777777" w:rsidTr="00DB1CF1">
        <w:trPr>
          <w:trHeight w:val="300"/>
          <w:jc w:val="center"/>
        </w:trPr>
        <w:tc>
          <w:tcPr>
            <w:tcW w:w="0" w:type="auto"/>
            <w:shd w:val="clear" w:color="auto" w:fill="FFFFFF" w:themeFill="background1"/>
            <w:noWrap/>
            <w:vAlign w:val="bottom"/>
            <w:hideMark/>
          </w:tcPr>
          <w:p w14:paraId="7A8981E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CYP</w:t>
            </w:r>
          </w:p>
        </w:tc>
        <w:tc>
          <w:tcPr>
            <w:tcW w:w="0" w:type="auto"/>
            <w:shd w:val="clear" w:color="auto" w:fill="FFFFFF" w:themeFill="background1"/>
            <w:noWrap/>
            <w:vAlign w:val="bottom"/>
            <w:hideMark/>
          </w:tcPr>
          <w:p w14:paraId="0848D80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50-51</w:t>
            </w:r>
          </w:p>
        </w:tc>
        <w:tc>
          <w:tcPr>
            <w:tcW w:w="0" w:type="auto"/>
            <w:shd w:val="clear" w:color="auto" w:fill="FFFFFF" w:themeFill="background1"/>
            <w:noWrap/>
            <w:vAlign w:val="bottom"/>
            <w:hideMark/>
          </w:tcPr>
          <w:p w14:paraId="6D935FA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49C85EF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6F0A5B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KEN</w:t>
            </w:r>
          </w:p>
        </w:tc>
        <w:tc>
          <w:tcPr>
            <w:tcW w:w="0" w:type="auto"/>
            <w:shd w:val="clear" w:color="auto" w:fill="FFFFFF" w:themeFill="background1"/>
            <w:noWrap/>
            <w:vAlign w:val="bottom"/>
            <w:hideMark/>
          </w:tcPr>
          <w:p w14:paraId="791231D9"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4A0F3FE7"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613545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E96614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QAT</w:t>
            </w:r>
          </w:p>
        </w:tc>
        <w:tc>
          <w:tcPr>
            <w:tcW w:w="0" w:type="auto"/>
            <w:shd w:val="clear" w:color="auto" w:fill="FFFFFF" w:themeFill="background1"/>
            <w:noWrap/>
            <w:vAlign w:val="bottom"/>
            <w:hideMark/>
          </w:tcPr>
          <w:p w14:paraId="1A1E769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DB8A007"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4EDFFB3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1B5628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ZMB</w:t>
            </w:r>
          </w:p>
        </w:tc>
        <w:tc>
          <w:tcPr>
            <w:tcW w:w="0" w:type="auto"/>
            <w:shd w:val="clear" w:color="auto" w:fill="FFFFFF" w:themeFill="background1"/>
            <w:noWrap/>
            <w:vAlign w:val="bottom"/>
            <w:hideMark/>
          </w:tcPr>
          <w:p w14:paraId="2692481D"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54E53D4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796DAFBA"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r>
      <w:tr w:rsidR="00401DBE" w:rsidRPr="00BF3552" w14:paraId="69CFED43" w14:textId="77777777" w:rsidTr="00DB1CF1">
        <w:trPr>
          <w:trHeight w:val="300"/>
          <w:jc w:val="center"/>
        </w:trPr>
        <w:tc>
          <w:tcPr>
            <w:tcW w:w="0" w:type="auto"/>
            <w:shd w:val="clear" w:color="auto" w:fill="FFFFFF" w:themeFill="background1"/>
            <w:noWrap/>
            <w:vAlign w:val="bottom"/>
            <w:hideMark/>
          </w:tcPr>
          <w:p w14:paraId="692A6D3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CZE</w:t>
            </w:r>
          </w:p>
        </w:tc>
        <w:tc>
          <w:tcPr>
            <w:tcW w:w="0" w:type="auto"/>
            <w:shd w:val="clear" w:color="auto" w:fill="FFFFFF" w:themeFill="background1"/>
            <w:noWrap/>
            <w:vAlign w:val="bottom"/>
            <w:hideMark/>
          </w:tcPr>
          <w:p w14:paraId="1BAD7A3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6936DE5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78FC45D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110E0B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KGZ</w:t>
            </w:r>
          </w:p>
        </w:tc>
        <w:tc>
          <w:tcPr>
            <w:tcW w:w="0" w:type="auto"/>
            <w:shd w:val="clear" w:color="auto" w:fill="FFFFFF" w:themeFill="background1"/>
            <w:noWrap/>
            <w:vAlign w:val="bottom"/>
            <w:hideMark/>
          </w:tcPr>
          <w:p w14:paraId="7F8A880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009063F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E56977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AFDDA06"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ROU</w:t>
            </w:r>
          </w:p>
        </w:tc>
        <w:tc>
          <w:tcPr>
            <w:tcW w:w="0" w:type="auto"/>
            <w:shd w:val="clear" w:color="auto" w:fill="FFFFFF" w:themeFill="background1"/>
            <w:noWrap/>
            <w:vAlign w:val="bottom"/>
            <w:hideMark/>
          </w:tcPr>
          <w:p w14:paraId="17A1C7B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50-52</w:t>
            </w:r>
          </w:p>
        </w:tc>
        <w:tc>
          <w:tcPr>
            <w:tcW w:w="0" w:type="auto"/>
            <w:shd w:val="clear" w:color="auto" w:fill="FFFFFF" w:themeFill="background1"/>
            <w:noWrap/>
            <w:vAlign w:val="bottom"/>
            <w:hideMark/>
          </w:tcPr>
          <w:p w14:paraId="3476648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3CFC8F93"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01CDB2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ZWE</w:t>
            </w:r>
          </w:p>
        </w:tc>
        <w:tc>
          <w:tcPr>
            <w:tcW w:w="0" w:type="auto"/>
            <w:shd w:val="clear" w:color="auto" w:fill="FFFFFF" w:themeFill="background1"/>
            <w:noWrap/>
            <w:vAlign w:val="bottom"/>
            <w:hideMark/>
          </w:tcPr>
          <w:p w14:paraId="2E0F944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26B9057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2314A378"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r>
      <w:tr w:rsidR="00401DBE" w:rsidRPr="00BF3552" w14:paraId="12712D2D" w14:textId="77777777" w:rsidTr="00DB1CF1">
        <w:trPr>
          <w:trHeight w:val="300"/>
          <w:jc w:val="center"/>
        </w:trPr>
        <w:tc>
          <w:tcPr>
            <w:tcW w:w="0" w:type="auto"/>
            <w:shd w:val="clear" w:color="auto" w:fill="FFFFFF" w:themeFill="background1"/>
            <w:noWrap/>
            <w:vAlign w:val="bottom"/>
            <w:hideMark/>
          </w:tcPr>
          <w:p w14:paraId="68CE05C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D</w:t>
            </w:r>
          </w:p>
        </w:tc>
        <w:tc>
          <w:tcPr>
            <w:tcW w:w="0" w:type="auto"/>
            <w:shd w:val="clear" w:color="auto" w:fill="FFFFFF" w:themeFill="background1"/>
            <w:noWrap/>
            <w:vAlign w:val="bottom"/>
            <w:hideMark/>
          </w:tcPr>
          <w:p w14:paraId="42C1308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50.08-51</w:t>
            </w:r>
          </w:p>
        </w:tc>
        <w:tc>
          <w:tcPr>
            <w:tcW w:w="0" w:type="auto"/>
            <w:shd w:val="clear" w:color="auto" w:fill="FFFFFF" w:themeFill="background1"/>
            <w:noWrap/>
            <w:vAlign w:val="bottom"/>
            <w:hideMark/>
          </w:tcPr>
          <w:p w14:paraId="086EDD6C"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S</w:t>
            </w:r>
          </w:p>
        </w:tc>
        <w:tc>
          <w:tcPr>
            <w:tcW w:w="0" w:type="auto"/>
            <w:shd w:val="clear" w:color="auto" w:fill="FFFFFF" w:themeFill="background1"/>
            <w:noWrap/>
            <w:vAlign w:val="bottom"/>
            <w:hideMark/>
          </w:tcPr>
          <w:p w14:paraId="203124D2"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85E42B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KWT</w:t>
            </w:r>
          </w:p>
        </w:tc>
        <w:tc>
          <w:tcPr>
            <w:tcW w:w="0" w:type="auto"/>
            <w:shd w:val="clear" w:color="auto" w:fill="FFFFFF" w:themeFill="background1"/>
            <w:noWrap/>
            <w:vAlign w:val="bottom"/>
            <w:hideMark/>
          </w:tcPr>
          <w:p w14:paraId="73312ED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0DE7380"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3101D256"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DEF091B"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RUS</w:t>
            </w:r>
          </w:p>
        </w:tc>
        <w:tc>
          <w:tcPr>
            <w:tcW w:w="0" w:type="auto"/>
            <w:shd w:val="clear" w:color="auto" w:fill="FFFFFF" w:themeFill="background1"/>
            <w:noWrap/>
            <w:vAlign w:val="bottom"/>
            <w:hideMark/>
          </w:tcPr>
          <w:p w14:paraId="463D1ECF"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31D3C869"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4BC3C7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646940C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4E7FDEC"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3050D78"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33E27A0E" w14:textId="77777777" w:rsidR="00401DBE" w:rsidRPr="00BF3552" w:rsidRDefault="00401DBE" w:rsidP="00DB1CF1">
            <w:pPr>
              <w:pStyle w:val="Tabletext"/>
              <w:jc w:val="center"/>
              <w:rPr>
                <w:spacing w:val="-2"/>
                <w:sz w:val="16"/>
                <w:szCs w:val="16"/>
                <w:lang w:val="en-US"/>
              </w:rPr>
            </w:pPr>
          </w:p>
        </w:tc>
      </w:tr>
      <w:tr w:rsidR="00401DBE" w:rsidRPr="00BF3552" w14:paraId="05D2FCFE" w14:textId="77777777" w:rsidTr="00DB1CF1">
        <w:trPr>
          <w:trHeight w:val="300"/>
          <w:jc w:val="center"/>
        </w:trPr>
        <w:tc>
          <w:tcPr>
            <w:tcW w:w="0" w:type="auto"/>
            <w:shd w:val="clear" w:color="auto" w:fill="FFFFFF" w:themeFill="background1"/>
            <w:noWrap/>
            <w:vAlign w:val="bottom"/>
            <w:hideMark/>
          </w:tcPr>
          <w:p w14:paraId="1ADED2C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DJI</w:t>
            </w:r>
          </w:p>
        </w:tc>
        <w:tc>
          <w:tcPr>
            <w:tcW w:w="0" w:type="auto"/>
            <w:shd w:val="clear" w:color="auto" w:fill="FFFFFF" w:themeFill="background1"/>
            <w:noWrap/>
            <w:vAlign w:val="bottom"/>
            <w:hideMark/>
          </w:tcPr>
          <w:p w14:paraId="7148849D"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6146BF5"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 Info</w:t>
            </w:r>
          </w:p>
        </w:tc>
        <w:tc>
          <w:tcPr>
            <w:tcW w:w="0" w:type="auto"/>
            <w:shd w:val="clear" w:color="auto" w:fill="FFFFFF" w:themeFill="background1"/>
            <w:noWrap/>
            <w:vAlign w:val="bottom"/>
            <w:hideMark/>
          </w:tcPr>
          <w:p w14:paraId="587E3F4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7E4ED6F1"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LBN</w:t>
            </w:r>
          </w:p>
        </w:tc>
        <w:tc>
          <w:tcPr>
            <w:tcW w:w="0" w:type="auto"/>
            <w:shd w:val="clear" w:color="auto" w:fill="FFFFFF" w:themeFill="background1"/>
            <w:noWrap/>
            <w:vAlign w:val="bottom"/>
            <w:hideMark/>
          </w:tcPr>
          <w:p w14:paraId="3198CC52"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NO</w:t>
            </w:r>
          </w:p>
        </w:tc>
        <w:tc>
          <w:tcPr>
            <w:tcW w:w="0" w:type="auto"/>
            <w:shd w:val="clear" w:color="auto" w:fill="FFFFFF" w:themeFill="background1"/>
            <w:noWrap/>
            <w:vAlign w:val="bottom"/>
            <w:hideMark/>
          </w:tcPr>
          <w:p w14:paraId="4DE32780"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1E6F3ECE"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CC92E7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RRW</w:t>
            </w:r>
          </w:p>
        </w:tc>
        <w:tc>
          <w:tcPr>
            <w:tcW w:w="0" w:type="auto"/>
            <w:shd w:val="clear" w:color="auto" w:fill="FFFFFF" w:themeFill="background1"/>
            <w:noWrap/>
            <w:vAlign w:val="bottom"/>
            <w:hideMark/>
          </w:tcPr>
          <w:p w14:paraId="3D096074"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50-54</w:t>
            </w:r>
          </w:p>
        </w:tc>
        <w:tc>
          <w:tcPr>
            <w:tcW w:w="0" w:type="auto"/>
            <w:shd w:val="clear" w:color="auto" w:fill="FFFFFF" w:themeFill="background1"/>
            <w:noWrap/>
            <w:vAlign w:val="bottom"/>
            <w:hideMark/>
          </w:tcPr>
          <w:p w14:paraId="2BC62353"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P</w:t>
            </w:r>
          </w:p>
        </w:tc>
        <w:tc>
          <w:tcPr>
            <w:tcW w:w="0" w:type="auto"/>
            <w:shd w:val="clear" w:color="auto" w:fill="FFFFFF" w:themeFill="background1"/>
            <w:noWrap/>
            <w:vAlign w:val="bottom"/>
            <w:hideMark/>
          </w:tcPr>
          <w:p w14:paraId="6B45F12E" w14:textId="77777777" w:rsidR="00401DBE" w:rsidRPr="00BF3552" w:rsidRDefault="00401DBE" w:rsidP="00DB1CF1">
            <w:pPr>
              <w:pStyle w:val="Tabletext"/>
              <w:jc w:val="center"/>
              <w:rPr>
                <w:spacing w:val="-2"/>
                <w:sz w:val="16"/>
                <w:szCs w:val="16"/>
                <w:lang w:val="en-US"/>
              </w:rPr>
            </w:pPr>
            <w:r w:rsidRPr="00BF3552">
              <w:rPr>
                <w:spacing w:val="-2"/>
                <w:sz w:val="16"/>
                <w:szCs w:val="16"/>
                <w:lang w:val="en-US"/>
              </w:rPr>
              <w:t>5.169</w:t>
            </w:r>
          </w:p>
        </w:tc>
        <w:tc>
          <w:tcPr>
            <w:tcW w:w="0" w:type="auto"/>
            <w:shd w:val="clear" w:color="auto" w:fill="FFFFFF" w:themeFill="background1"/>
            <w:noWrap/>
            <w:vAlign w:val="bottom"/>
            <w:hideMark/>
          </w:tcPr>
          <w:p w14:paraId="75425D3B"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0DFF9374"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20C875BA" w14:textId="77777777" w:rsidR="00401DBE" w:rsidRPr="00BF3552" w:rsidRDefault="00401DBE" w:rsidP="00DB1CF1">
            <w:pPr>
              <w:pStyle w:val="Tabletext"/>
              <w:jc w:val="center"/>
              <w:rPr>
                <w:spacing w:val="-2"/>
                <w:sz w:val="16"/>
                <w:szCs w:val="16"/>
                <w:lang w:val="en-US"/>
              </w:rPr>
            </w:pPr>
          </w:p>
        </w:tc>
        <w:tc>
          <w:tcPr>
            <w:tcW w:w="0" w:type="auto"/>
            <w:shd w:val="clear" w:color="auto" w:fill="FFFFFF" w:themeFill="background1"/>
            <w:noWrap/>
            <w:vAlign w:val="bottom"/>
            <w:hideMark/>
          </w:tcPr>
          <w:p w14:paraId="455916F8" w14:textId="77777777" w:rsidR="00401DBE" w:rsidRPr="00BF3552" w:rsidRDefault="00401DBE" w:rsidP="00DB1CF1">
            <w:pPr>
              <w:pStyle w:val="Tabletext"/>
              <w:jc w:val="center"/>
              <w:rPr>
                <w:spacing w:val="-2"/>
                <w:sz w:val="16"/>
                <w:szCs w:val="16"/>
                <w:lang w:val="en-US"/>
              </w:rPr>
            </w:pPr>
          </w:p>
        </w:tc>
      </w:tr>
      <w:tr w:rsidR="00401DBE" w:rsidRPr="00853C9F" w14:paraId="5F1837BE" w14:textId="77777777" w:rsidTr="00DB1CF1">
        <w:trPr>
          <w:jc w:val="center"/>
        </w:trPr>
        <w:tc>
          <w:tcPr>
            <w:tcW w:w="0" w:type="auto"/>
            <w:gridSpan w:val="16"/>
            <w:shd w:val="clear" w:color="auto" w:fill="FFFFFF" w:themeFill="background1"/>
            <w:noWrap/>
            <w:vAlign w:val="bottom"/>
            <w:hideMark/>
          </w:tcPr>
          <w:p w14:paraId="0A404809" w14:textId="77777777" w:rsidR="00401DBE" w:rsidRPr="00853C9F" w:rsidRDefault="00401DBE" w:rsidP="00DB1CF1">
            <w:pPr>
              <w:pStyle w:val="Tabletext"/>
              <w:rPr>
                <w:spacing w:val="-2"/>
                <w:sz w:val="16"/>
                <w:szCs w:val="16"/>
                <w:lang w:val="en-US"/>
              </w:rPr>
            </w:pPr>
            <w:r w:rsidRPr="00BF3552">
              <w:rPr>
                <w:b/>
                <w:bCs/>
                <w:spacing w:val="-2"/>
                <w:sz w:val="16"/>
                <w:szCs w:val="16"/>
                <w:lang w:val="en-US"/>
              </w:rPr>
              <w:t>5.169</w:t>
            </w:r>
            <w:r w:rsidRPr="00BF3552">
              <w:rPr>
                <w:spacing w:val="-2"/>
                <w:sz w:val="16"/>
                <w:szCs w:val="16"/>
                <w:lang w:val="en-US"/>
              </w:rPr>
              <w:t xml:space="preserve"> </w:t>
            </w:r>
            <w:r w:rsidRPr="00BF3552">
              <w:rPr>
                <w:spacing w:val="-2"/>
                <w:sz w:val="16"/>
                <w:szCs w:val="16"/>
                <w:lang w:val="en-US"/>
              </w:rPr>
              <w:tab/>
              <w:t xml:space="preserve">Alternative allocation: in </w:t>
            </w:r>
            <w:r w:rsidRPr="00BF3552">
              <w:rPr>
                <w:b/>
                <w:bCs/>
                <w:spacing w:val="-2"/>
                <w:sz w:val="16"/>
                <w:szCs w:val="16"/>
                <w:lang w:val="en-US"/>
              </w:rPr>
              <w:t>Botswana</w:t>
            </w:r>
            <w:r w:rsidRPr="00BF3552">
              <w:rPr>
                <w:spacing w:val="-2"/>
                <w:sz w:val="16"/>
                <w:szCs w:val="16"/>
                <w:lang w:val="en-US"/>
              </w:rPr>
              <w:t xml:space="preserve">, </w:t>
            </w:r>
            <w:r w:rsidRPr="00BF3552">
              <w:rPr>
                <w:b/>
                <w:bCs/>
                <w:spacing w:val="-2"/>
                <w:sz w:val="16"/>
                <w:szCs w:val="16"/>
                <w:lang w:val="en-US"/>
              </w:rPr>
              <w:t>Lesotho</w:t>
            </w:r>
            <w:r w:rsidRPr="00BF3552">
              <w:rPr>
                <w:spacing w:val="-2"/>
                <w:sz w:val="16"/>
                <w:szCs w:val="16"/>
                <w:lang w:val="en-US"/>
              </w:rPr>
              <w:t xml:space="preserve">, </w:t>
            </w:r>
            <w:r w:rsidRPr="00BF3552">
              <w:rPr>
                <w:b/>
                <w:bCs/>
                <w:spacing w:val="-2"/>
                <w:sz w:val="16"/>
                <w:szCs w:val="16"/>
                <w:lang w:val="en-US"/>
              </w:rPr>
              <w:t>Malawi</w:t>
            </w:r>
            <w:r w:rsidRPr="00BF3552">
              <w:rPr>
                <w:spacing w:val="-2"/>
                <w:sz w:val="16"/>
                <w:szCs w:val="16"/>
                <w:lang w:val="en-US"/>
              </w:rPr>
              <w:t xml:space="preserve">, </w:t>
            </w:r>
            <w:r w:rsidRPr="00BF3552">
              <w:rPr>
                <w:b/>
                <w:bCs/>
                <w:spacing w:val="-2"/>
                <w:sz w:val="16"/>
                <w:szCs w:val="16"/>
                <w:lang w:val="en-US"/>
              </w:rPr>
              <w:t>Namibia</w:t>
            </w:r>
            <w:r w:rsidRPr="00BF3552">
              <w:rPr>
                <w:spacing w:val="-2"/>
                <w:sz w:val="16"/>
                <w:szCs w:val="16"/>
                <w:lang w:val="en-US"/>
              </w:rPr>
              <w:t xml:space="preserve">, </w:t>
            </w:r>
            <w:r w:rsidRPr="00BF3552">
              <w:rPr>
                <w:b/>
                <w:bCs/>
                <w:spacing w:val="-2"/>
                <w:sz w:val="16"/>
                <w:szCs w:val="16"/>
                <w:lang w:val="en-US"/>
              </w:rPr>
              <w:t>the Dem. Rep. of the Congo,</w:t>
            </w:r>
            <w:r w:rsidRPr="00BF3552">
              <w:rPr>
                <w:spacing w:val="-2"/>
                <w:sz w:val="16"/>
                <w:szCs w:val="16"/>
                <w:lang w:val="en-US"/>
              </w:rPr>
              <w:t xml:space="preserve"> </w:t>
            </w:r>
            <w:r w:rsidRPr="00BF3552">
              <w:rPr>
                <w:b/>
                <w:bCs/>
                <w:spacing w:val="-2"/>
                <w:sz w:val="16"/>
                <w:szCs w:val="16"/>
                <w:lang w:val="en-US"/>
              </w:rPr>
              <w:t>Rwanda, South Africa</w:t>
            </w:r>
            <w:r w:rsidRPr="00BF3552">
              <w:rPr>
                <w:spacing w:val="-2"/>
                <w:sz w:val="16"/>
                <w:szCs w:val="16"/>
                <w:lang w:val="en-US"/>
              </w:rPr>
              <w:t>,</w:t>
            </w:r>
            <w:r w:rsidRPr="00BF3552">
              <w:rPr>
                <w:b/>
                <w:bCs/>
                <w:spacing w:val="-2"/>
                <w:sz w:val="16"/>
                <w:szCs w:val="16"/>
                <w:lang w:val="en-US"/>
              </w:rPr>
              <w:t xml:space="preserve"> Swaziland</w:t>
            </w:r>
            <w:r w:rsidRPr="00BF3552">
              <w:rPr>
                <w:spacing w:val="-2"/>
                <w:sz w:val="16"/>
                <w:szCs w:val="16"/>
                <w:lang w:val="en-US"/>
              </w:rPr>
              <w:t>,</w:t>
            </w:r>
            <w:r w:rsidRPr="00BF3552">
              <w:rPr>
                <w:b/>
                <w:bCs/>
                <w:spacing w:val="-2"/>
                <w:sz w:val="16"/>
                <w:szCs w:val="16"/>
                <w:lang w:val="en-US"/>
              </w:rPr>
              <w:t xml:space="preserve"> Zambia and Zimbabwe</w:t>
            </w:r>
            <w:r w:rsidRPr="00BF3552">
              <w:rPr>
                <w:spacing w:val="-2"/>
                <w:sz w:val="16"/>
                <w:szCs w:val="16"/>
                <w:lang w:val="en-US"/>
              </w:rPr>
              <w:t xml:space="preserve">, the band 50-54 MHz is allocated to the amateur service on a primary basis. In Senegal, the band 50-51 MHz is allocated to the amateur service on a primary basis. </w:t>
            </w:r>
            <w:r w:rsidRPr="00BF3552">
              <w:rPr>
                <w:spacing w:val="-2"/>
                <w:sz w:val="10"/>
                <w:szCs w:val="10"/>
                <w:lang w:val="en-US"/>
              </w:rPr>
              <w:t>(WRC-12)</w:t>
            </w:r>
          </w:p>
        </w:tc>
      </w:tr>
    </w:tbl>
    <w:p w14:paraId="3F1F4FE3" w14:textId="77777777" w:rsidR="00401DBE" w:rsidRPr="00FE46A5" w:rsidRDefault="00401DBE" w:rsidP="00401DBE">
      <w:pPr>
        <w:pStyle w:val="Tabletext"/>
        <w:rPr>
          <w:lang w:val="en-US"/>
        </w:rPr>
      </w:pPr>
    </w:p>
    <w:p w14:paraId="2F488577" w14:textId="77777777" w:rsidR="00401DBE" w:rsidRPr="00FE46A5" w:rsidRDefault="00401DBE" w:rsidP="00401DBE">
      <w:pPr>
        <w:pStyle w:val="Tablefin"/>
        <w:tabs>
          <w:tab w:val="left" w:pos="284"/>
        </w:tabs>
        <w:spacing w:before="40" w:after="40"/>
        <w:rPr>
          <w:lang w:val="en-US"/>
        </w:rPr>
      </w:pPr>
      <w:r w:rsidRPr="00FE46A5">
        <w:rPr>
          <w:vertAlign w:val="superscript"/>
          <w:lang w:val="en-US"/>
        </w:rPr>
        <w:t>1</w:t>
      </w:r>
      <w:r w:rsidRPr="00D11754">
        <w:rPr>
          <w:lang w:val="en-US"/>
        </w:rPr>
        <w:t xml:space="preserve"> </w:t>
      </w:r>
      <w:r>
        <w:rPr>
          <w:lang w:val="en-US"/>
        </w:rPr>
        <w:tab/>
      </w:r>
      <w:r w:rsidRPr="00D11754">
        <w:rPr>
          <w:lang w:val="en-US"/>
        </w:rPr>
        <w:t>Status: P = primary, S = Secondary, No info = no information available</w:t>
      </w:r>
      <w:r>
        <w:rPr>
          <w:lang w:val="en-US"/>
        </w:rPr>
        <w:t>.</w:t>
      </w:r>
      <w:r w:rsidRPr="00FE46A5">
        <w:rPr>
          <w:vertAlign w:val="superscript"/>
          <w:lang w:val="en-US"/>
        </w:rPr>
        <w:t>2</w:t>
      </w:r>
      <w:r w:rsidRPr="00D11754">
        <w:rPr>
          <w:iCs w:val="0"/>
          <w:lang w:val="en-US"/>
        </w:rPr>
        <w:t xml:space="preserve"> </w:t>
      </w:r>
      <w:r>
        <w:rPr>
          <w:iCs w:val="0"/>
          <w:lang w:val="en-US"/>
        </w:rPr>
        <w:tab/>
      </w:r>
      <w:r w:rsidRPr="00FE46A5">
        <w:rPr>
          <w:lang w:val="en-US"/>
        </w:rPr>
        <w:t xml:space="preserve">RR is the applicable Radio Regulation </w:t>
      </w:r>
      <w:r w:rsidRPr="00D11754">
        <w:rPr>
          <w:lang w:val="en-US"/>
        </w:rPr>
        <w:t xml:space="preserve">Article </w:t>
      </w:r>
      <w:r w:rsidRPr="00FE46A5">
        <w:rPr>
          <w:b/>
          <w:bCs/>
          <w:lang w:val="en-US"/>
        </w:rPr>
        <w:t>5</w:t>
      </w:r>
      <w:r w:rsidRPr="00FE46A5">
        <w:rPr>
          <w:lang w:val="en-US"/>
        </w:rPr>
        <w:t xml:space="preserve"> footnote</w:t>
      </w:r>
      <w:r>
        <w:rPr>
          <w:lang w:val="en-US"/>
        </w:rPr>
        <w:t>.</w:t>
      </w:r>
    </w:p>
    <w:p w14:paraId="68D1DE64" w14:textId="37E2442B" w:rsidR="00401DBE" w:rsidRDefault="003261D9" w:rsidP="00401DBE">
      <w:r>
        <w:t>The frequency range 50.0-</w:t>
      </w:r>
      <w:r w:rsidR="00401DBE">
        <w:t xml:space="preserve">50.5 MHz is utilised for weak signal communications, which would derive great benefit from harmonisation with Regions 2 and 3. The essential need here is for 500 kHz of narrowband applications including propagation beacons. </w:t>
      </w:r>
    </w:p>
    <w:p w14:paraId="564D8216" w14:textId="77777777" w:rsidR="00401DBE" w:rsidRDefault="00401DBE" w:rsidP="00401DBE">
      <w:r>
        <w:t xml:space="preserve">The frequency range 50.5-52 MHz is currently utilised for voice communications using frequency or phase modulation, Data, Gateways and FM Repeaters. Concerning two frequency repeaters, sufficient separation must be available between input and output frequencies in order to be able to easily engineer the cavity diplexers required for such installations.  Digital Voice and data is already being used for 50 MHz networks in the amateur service incorporating text and simple voice messaging. Such systems have shown to be of considerable value in emergency communications. See </w:t>
      </w:r>
      <w:r w:rsidRPr="000625F5">
        <w:rPr>
          <w:bCs/>
        </w:rPr>
        <w:t>RR</w:t>
      </w:r>
      <w:r w:rsidRPr="002250A8">
        <w:rPr>
          <w:b/>
        </w:rPr>
        <w:t xml:space="preserve"> No. </w:t>
      </w:r>
      <w:r w:rsidRPr="002250A8">
        <w:rPr>
          <w:b/>
          <w:bCs/>
        </w:rPr>
        <w:t>25.3</w:t>
      </w:r>
      <w:r w:rsidRPr="0000431D">
        <w:t>.</w:t>
      </w:r>
    </w:p>
    <w:p w14:paraId="76846513" w14:textId="77777777" w:rsidR="00401DBE" w:rsidRDefault="00401DBE" w:rsidP="00401DBE">
      <w:r>
        <w:t>The amateur service, with more than three million operators worldwide, continues to grow. Radio amateurs utilise allocations to the amateur service to engage in scientific and technical investigation and experimentation, provide communication in the wake of natural disasters, provide non</w:t>
      </w:r>
      <w:r>
        <w:noBreakHyphen/>
        <w:t xml:space="preserve">commercial public service communications, conduct other activities to advance technical education, develop radio operating technique and enhance international goodwill. </w:t>
      </w:r>
    </w:p>
    <w:p w14:paraId="6EB00075" w14:textId="77777777" w:rsidR="00401DBE" w:rsidRPr="00FB65D0" w:rsidRDefault="00401DBE" w:rsidP="00B6045E">
      <w:pPr>
        <w:pStyle w:val="Heading2"/>
        <w:ind w:left="0" w:firstLine="0"/>
        <w:rPr>
          <w:lang w:val="en-US"/>
        </w:rPr>
      </w:pPr>
      <w:bookmarkStart w:id="15" w:name="_Toc483919370"/>
      <w:r w:rsidRPr="00FB65D0">
        <w:rPr>
          <w:lang w:val="en-US"/>
        </w:rPr>
        <w:lastRenderedPageBreak/>
        <w:t xml:space="preserve">2.2 </w:t>
      </w:r>
      <w:r>
        <w:rPr>
          <w:lang w:val="en-US"/>
        </w:rPr>
        <w:tab/>
      </w:r>
      <w:r w:rsidRPr="00FB65D0">
        <w:rPr>
          <w:lang w:val="en-US"/>
        </w:rPr>
        <w:t>The Radiolocation service</w:t>
      </w:r>
      <w:bookmarkEnd w:id="15"/>
    </w:p>
    <w:p w14:paraId="52102292" w14:textId="6FB6F96D" w:rsidR="00401DBE" w:rsidRDefault="00401DBE" w:rsidP="00933459">
      <w:r w:rsidRPr="00EF6D45">
        <w:rPr>
          <w:bCs/>
        </w:rPr>
        <w:t>RR</w:t>
      </w:r>
      <w:r w:rsidRPr="0049146C">
        <w:rPr>
          <w:b/>
        </w:rPr>
        <w:t xml:space="preserve"> </w:t>
      </w:r>
      <w:r w:rsidRPr="00B6045E">
        <w:rPr>
          <w:b/>
          <w:szCs w:val="24"/>
        </w:rPr>
        <w:t>No.</w:t>
      </w:r>
      <w:r w:rsidRPr="002250A8">
        <w:rPr>
          <w:b/>
        </w:rPr>
        <w:t xml:space="preserve"> 5.162A</w:t>
      </w:r>
      <w:r w:rsidRPr="00C21A54">
        <w:t xml:space="preserve"> provides for an additional allocation to the radiolocation service on a secondary basis in a number of countries in Region 1, limited to the operation of wind profiler radars in accordance with </w:t>
      </w:r>
      <w:r w:rsidRPr="0008554F">
        <w:rPr>
          <w:b/>
        </w:rPr>
        <w:t>Resolution 217 (WRC-97)</w:t>
      </w:r>
      <w:r w:rsidRPr="00C21A54">
        <w:t>. Very few wind profiler radars operate in the</w:t>
      </w:r>
      <w:r w:rsidR="00933459">
        <w:br/>
      </w:r>
      <w:r w:rsidRPr="00C21A54">
        <w:t>50-54 MHz</w:t>
      </w:r>
      <w:r>
        <w:t xml:space="preserve"> frequency band.</w:t>
      </w:r>
    </w:p>
    <w:p w14:paraId="5682B282" w14:textId="77777777" w:rsidR="00401DBE" w:rsidRPr="00FB65D0" w:rsidRDefault="00401DBE" w:rsidP="00401DBE">
      <w:pPr>
        <w:pStyle w:val="Heading2"/>
        <w:rPr>
          <w:lang w:val="en-US"/>
        </w:rPr>
      </w:pPr>
      <w:bookmarkStart w:id="16" w:name="_Toc483919371"/>
      <w:r w:rsidRPr="00FB65D0">
        <w:rPr>
          <w:lang w:val="en-US"/>
        </w:rPr>
        <w:t xml:space="preserve">2.3 </w:t>
      </w:r>
      <w:r>
        <w:rPr>
          <w:lang w:val="en-US"/>
        </w:rPr>
        <w:tab/>
      </w:r>
      <w:r w:rsidRPr="00FB65D0">
        <w:rPr>
          <w:lang w:val="en-US"/>
        </w:rPr>
        <w:t>The Broadcasting service</w:t>
      </w:r>
      <w:bookmarkEnd w:id="16"/>
    </w:p>
    <w:p w14:paraId="7E28962B" w14:textId="77777777" w:rsidR="00401DBE" w:rsidRDefault="00401DBE" w:rsidP="00B6045E">
      <w:r>
        <w:t xml:space="preserve">The </w:t>
      </w:r>
      <w:r w:rsidRPr="00C21A54">
        <w:t xml:space="preserve">47-68 MHz </w:t>
      </w:r>
      <w:r>
        <w:t xml:space="preserve">frequency band </w:t>
      </w:r>
      <w:r w:rsidRPr="00C21A54">
        <w:t xml:space="preserve">is allocated to the broadcasting service on a primary basis in Region </w:t>
      </w:r>
      <w:r>
        <w:t>1. In recent years</w:t>
      </w:r>
      <w:r w:rsidRPr="00C21A54">
        <w:t xml:space="preserve"> broadcasting has significantly declined in the 47-68 MHz frequency band</w:t>
      </w:r>
      <w:r>
        <w:t xml:space="preserve"> and analogue television is expected </w:t>
      </w:r>
      <w:r w:rsidRPr="00C21A54">
        <w:t>to be phased out by 2020</w:t>
      </w:r>
      <w:r>
        <w:t xml:space="preserve"> as conversion to digital television broadcasting </w:t>
      </w:r>
      <w:r w:rsidRPr="00C21A54">
        <w:t>in a different part of the sp</w:t>
      </w:r>
      <w:r>
        <w:t xml:space="preserve">ectrum proceeds. </w:t>
      </w:r>
      <w:r w:rsidRPr="00C21A54">
        <w:t>However in Eastern Europe the band is still used for analogue t</w:t>
      </w:r>
      <w:r>
        <w:t xml:space="preserve">elevision. </w:t>
      </w:r>
    </w:p>
    <w:p w14:paraId="3FF7E1EC" w14:textId="77777777" w:rsidR="00401DBE" w:rsidRPr="00FB65D0" w:rsidRDefault="00401DBE" w:rsidP="00401DBE">
      <w:pPr>
        <w:pStyle w:val="Heading2"/>
        <w:rPr>
          <w:lang w:val="en-US"/>
        </w:rPr>
      </w:pPr>
      <w:bookmarkStart w:id="17" w:name="_Toc483919372"/>
      <w:r w:rsidRPr="00FB65D0">
        <w:rPr>
          <w:lang w:val="en-US"/>
        </w:rPr>
        <w:t xml:space="preserve">2.4 </w:t>
      </w:r>
      <w:r>
        <w:rPr>
          <w:lang w:val="en-US"/>
        </w:rPr>
        <w:tab/>
      </w:r>
      <w:r w:rsidRPr="00FB65D0">
        <w:rPr>
          <w:lang w:val="en-US"/>
        </w:rPr>
        <w:t>The Fixed and Mobile services</w:t>
      </w:r>
      <w:bookmarkEnd w:id="17"/>
    </w:p>
    <w:p w14:paraId="3AD01CA1" w14:textId="77777777" w:rsidR="00401DBE" w:rsidRDefault="00401DBE" w:rsidP="00933459">
      <w:r w:rsidRPr="00CC7F81">
        <w:t>Footnotes</w:t>
      </w:r>
      <w:r w:rsidRPr="00EF6D45">
        <w:rPr>
          <w:bCs/>
        </w:rPr>
        <w:t xml:space="preserve"> RR</w:t>
      </w:r>
      <w:r w:rsidRPr="0049146C">
        <w:rPr>
          <w:b/>
        </w:rPr>
        <w:t xml:space="preserve"> </w:t>
      </w:r>
      <w:r w:rsidRPr="00B6045E">
        <w:rPr>
          <w:b/>
          <w:szCs w:val="24"/>
        </w:rPr>
        <w:t>No.</w:t>
      </w:r>
      <w:r w:rsidRPr="0049146C">
        <w:rPr>
          <w:b/>
        </w:rPr>
        <w:t xml:space="preserve"> 5.164</w:t>
      </w:r>
      <w:r w:rsidRPr="00CC7F81">
        <w:t xml:space="preserve"> and </w:t>
      </w:r>
      <w:r w:rsidRPr="000625F5">
        <w:rPr>
          <w:bCs/>
        </w:rPr>
        <w:t>RR</w:t>
      </w:r>
      <w:r w:rsidRPr="0049146C">
        <w:rPr>
          <w:b/>
        </w:rPr>
        <w:t xml:space="preserve"> </w:t>
      </w:r>
      <w:r w:rsidRPr="004730E6">
        <w:rPr>
          <w:b/>
        </w:rPr>
        <w:t xml:space="preserve">No. </w:t>
      </w:r>
      <w:r w:rsidRPr="0049146C">
        <w:rPr>
          <w:b/>
        </w:rPr>
        <w:t>5.165</w:t>
      </w:r>
      <w:r w:rsidRPr="00CC7F81">
        <w:t xml:space="preserve"> allocate part, or all, of the frequency band 47-68 MHz to the land mobile service on a primary basis in a number of countries in Region 1. </w:t>
      </w:r>
    </w:p>
    <w:p w14:paraId="2BDB68FF" w14:textId="40B29F8B" w:rsidR="00401DBE" w:rsidRPr="00CC7F81" w:rsidRDefault="00401DBE" w:rsidP="00933459">
      <w:r>
        <w:t xml:space="preserve">It has to be noted that </w:t>
      </w:r>
      <w:r w:rsidRPr="00EF6D45">
        <w:rPr>
          <w:bCs/>
        </w:rPr>
        <w:t>RR</w:t>
      </w:r>
      <w:r w:rsidRPr="0049146C">
        <w:rPr>
          <w:b/>
        </w:rPr>
        <w:t xml:space="preserve"> No. 5.167</w:t>
      </w:r>
      <w:r w:rsidRPr="00CC7F81">
        <w:t xml:space="preserve"> </w:t>
      </w:r>
      <w:r>
        <w:t xml:space="preserve">and </w:t>
      </w:r>
      <w:r w:rsidRPr="000625F5">
        <w:rPr>
          <w:bCs/>
        </w:rPr>
        <w:t>RR</w:t>
      </w:r>
      <w:r>
        <w:rPr>
          <w:b/>
        </w:rPr>
        <w:t xml:space="preserve"> </w:t>
      </w:r>
      <w:r w:rsidRPr="0049146C">
        <w:rPr>
          <w:b/>
        </w:rPr>
        <w:t>No</w:t>
      </w:r>
      <w:r w:rsidRPr="00A216A8">
        <w:rPr>
          <w:b/>
        </w:rPr>
        <w:t xml:space="preserve"> 5.167A</w:t>
      </w:r>
      <w:r>
        <w:t xml:space="preserve"> provide </w:t>
      </w:r>
      <w:r w:rsidRPr="00CC7F81">
        <w:t>allocations to the fixed</w:t>
      </w:r>
      <w:r>
        <w:t xml:space="preserve"> service on a primary basis to a number of countries in Region 3. No further study on the fixed service is provided in this report as WRC-19 </w:t>
      </w:r>
      <w:r w:rsidR="003261D9">
        <w:t>agenda i</w:t>
      </w:r>
      <w:r>
        <w:t>tem 1.1 only applies to Region 1.</w:t>
      </w:r>
    </w:p>
    <w:p w14:paraId="14468FED" w14:textId="77777777" w:rsidR="00401DBE" w:rsidRPr="00FB65D0" w:rsidRDefault="00401DBE" w:rsidP="00401DBE">
      <w:pPr>
        <w:pStyle w:val="Heading2"/>
        <w:rPr>
          <w:lang w:val="en-US"/>
        </w:rPr>
      </w:pPr>
      <w:bookmarkStart w:id="18" w:name="_Toc483919373"/>
      <w:r>
        <w:rPr>
          <w:lang w:val="en-US"/>
        </w:rPr>
        <w:t>[</w:t>
      </w:r>
      <w:r w:rsidRPr="00FB65D0">
        <w:rPr>
          <w:lang w:val="en-US"/>
        </w:rPr>
        <w:t xml:space="preserve">2.5 </w:t>
      </w:r>
      <w:r>
        <w:rPr>
          <w:lang w:val="en-US"/>
        </w:rPr>
        <w:tab/>
        <w:t>I</w:t>
      </w:r>
      <w:r w:rsidRPr="00FB65D0">
        <w:rPr>
          <w:lang w:val="en-US"/>
        </w:rPr>
        <w:t>nter-regional sharing</w:t>
      </w:r>
      <w:r>
        <w:rPr>
          <w:lang w:val="en-US"/>
        </w:rPr>
        <w:t xml:space="preserve"> between services</w:t>
      </w:r>
      <w:bookmarkEnd w:id="18"/>
    </w:p>
    <w:p w14:paraId="5956C93A" w14:textId="77777777" w:rsidR="00401DBE" w:rsidRDefault="00401DBE" w:rsidP="00933459">
      <w:r>
        <w:t xml:space="preserve">Due to the different service allocations as given in various footnotes in the Radio Regulations </w:t>
      </w:r>
      <w:r w:rsidRPr="00FB65D0">
        <w:t>there is inter-regional sharing between services at the borders between Region 1 and Regions 2 and 3.</w:t>
      </w:r>
      <w:r>
        <w:t>]</w:t>
      </w:r>
    </w:p>
    <w:p w14:paraId="68AE1F1A" w14:textId="5E5B20FC" w:rsidR="00401DBE" w:rsidRPr="00FE46A5" w:rsidRDefault="00401DBE" w:rsidP="00933459">
      <w:pPr>
        <w:pStyle w:val="Heading1"/>
      </w:pPr>
      <w:bookmarkStart w:id="19" w:name="_Toc483919374"/>
      <w:r w:rsidRPr="00FE46A5">
        <w:t>3</w:t>
      </w:r>
      <w:r w:rsidRPr="00FE46A5">
        <w:tab/>
        <w:t>Spectrum needs for the amateur service in Region 1</w:t>
      </w:r>
      <w:bookmarkEnd w:id="19"/>
    </w:p>
    <w:p w14:paraId="7AEC23A0" w14:textId="77777777" w:rsidR="00401DBE" w:rsidRDefault="00401DBE" w:rsidP="00401DBE">
      <w:pPr>
        <w:pStyle w:val="Heading2"/>
        <w:rPr>
          <w:rFonts w:eastAsia="Arial"/>
        </w:rPr>
      </w:pPr>
      <w:bookmarkStart w:id="20" w:name="_Toc483919375"/>
      <w:r>
        <w:rPr>
          <w:rFonts w:eastAsia="Arial"/>
        </w:rPr>
        <w:t>3.1</w:t>
      </w:r>
      <w:r>
        <w:rPr>
          <w:rFonts w:eastAsia="Arial"/>
        </w:rPr>
        <w:tab/>
        <w:t>General Considerations</w:t>
      </w:r>
      <w:bookmarkEnd w:id="20"/>
    </w:p>
    <w:p w14:paraId="501FA2A4" w14:textId="77777777" w:rsidR="00401DBE" w:rsidRPr="00EA3591" w:rsidRDefault="00401DBE" w:rsidP="00401DBE">
      <w:pPr>
        <w:rPr>
          <w:rFonts w:eastAsia="SimSun"/>
          <w:lang w:eastAsia="ja-JP"/>
        </w:rPr>
      </w:pPr>
      <w:r w:rsidRPr="00EA3591">
        <w:rPr>
          <w:rFonts w:eastAsia="SimSun"/>
          <w:lang w:eastAsia="ja-JP"/>
        </w:rPr>
        <w:t xml:space="preserve">Article </w:t>
      </w:r>
      <w:r w:rsidRPr="00EA3591">
        <w:rPr>
          <w:rFonts w:eastAsia="SimSun"/>
          <w:b/>
          <w:lang w:eastAsia="ja-JP"/>
        </w:rPr>
        <w:t>1.56</w:t>
      </w:r>
      <w:r w:rsidRPr="00EA3591">
        <w:rPr>
          <w:rFonts w:eastAsia="SimSun"/>
          <w:lang w:eastAsia="ja-JP"/>
        </w:rPr>
        <w:t xml:space="preserve"> of the Radio Regulations defines the amateur service as </w:t>
      </w:r>
    </w:p>
    <w:p w14:paraId="68AF4E9C" w14:textId="77777777" w:rsidR="00401DBE" w:rsidRPr="00EA3591" w:rsidRDefault="00401DBE" w:rsidP="00401DBE">
      <w:pPr>
        <w:ind w:left="737" w:right="737"/>
        <w:rPr>
          <w:rFonts w:eastAsia="SimSun"/>
          <w:sz w:val="22"/>
          <w:lang w:eastAsia="ja-JP"/>
        </w:rPr>
      </w:pPr>
      <w:r w:rsidRPr="00EA3591">
        <w:rPr>
          <w:rFonts w:eastAsia="SimSun"/>
          <w:i/>
          <w:sz w:val="22"/>
          <w:lang w:eastAsia="ja-JP"/>
        </w:rPr>
        <w:t xml:space="preserve">amateur service:  </w:t>
      </w:r>
      <w:r w:rsidRPr="00EA3591">
        <w:rPr>
          <w:rFonts w:eastAsia="SimSun"/>
          <w:sz w:val="22"/>
          <w:lang w:eastAsia="ja-JP"/>
        </w:rPr>
        <w:t xml:space="preserve"> a radiocommunication service for the purpose of self-training, intercommunication and technical investigations carried out by amateurs, that is, </w:t>
      </w:r>
      <w:r w:rsidRPr="00EA3591">
        <w:rPr>
          <w:rFonts w:eastAsia="SimSun"/>
          <w:sz w:val="22"/>
          <w:lang w:eastAsia="ja-JP"/>
        </w:rPr>
        <w:br/>
        <w:t xml:space="preserve">by duly authorized persons interested in radio technique solely with a personal aim </w:t>
      </w:r>
      <w:r w:rsidRPr="00EA3591">
        <w:rPr>
          <w:rFonts w:eastAsia="SimSun"/>
          <w:sz w:val="22"/>
          <w:lang w:eastAsia="ja-JP"/>
        </w:rPr>
        <w:br/>
        <w:t xml:space="preserve">and without pecuniary interest. </w:t>
      </w:r>
    </w:p>
    <w:p w14:paraId="28679921" w14:textId="77777777" w:rsidR="00401DBE" w:rsidRPr="00EA3591" w:rsidRDefault="00401DBE" w:rsidP="00401DBE">
      <w:pPr>
        <w:rPr>
          <w:rFonts w:eastAsia="SimSun"/>
          <w:lang w:eastAsia="ja-JP"/>
        </w:rPr>
      </w:pPr>
      <w:r w:rsidRPr="00EA3591">
        <w:rPr>
          <w:rFonts w:eastAsia="SimSun"/>
          <w:lang w:eastAsia="ja-JP"/>
        </w:rPr>
        <w:t xml:space="preserve">The 50 MHz band exemplifies all key </w:t>
      </w:r>
      <w:commentRangeStart w:id="21"/>
      <w:r w:rsidRPr="002A1BA1">
        <w:rPr>
          <w:rFonts w:eastAsia="SimSun"/>
          <w:lang w:eastAsia="ja-JP"/>
        </w:rPr>
        <w:t>aspects</w:t>
      </w:r>
      <w:commentRangeEnd w:id="21"/>
      <w:r w:rsidRPr="002A1BA1">
        <w:rPr>
          <w:rStyle w:val="CommentReference"/>
        </w:rPr>
        <w:commentReference w:id="21"/>
      </w:r>
      <w:r>
        <w:rPr>
          <w:rFonts w:eastAsia="SimSun"/>
          <w:lang w:eastAsia="ja-JP"/>
        </w:rPr>
        <w:t xml:space="preserve"> of the amateur service</w:t>
      </w:r>
      <w:r w:rsidRPr="00EA3591">
        <w:rPr>
          <w:rFonts w:eastAsia="SimSun"/>
          <w:lang w:eastAsia="ja-JP"/>
        </w:rPr>
        <w:t xml:space="preserve"> - communication, technical investigation and self-training. Underpinning this are harmonised allocations to the amateur service on a global basis for which the International Amateur Radio Union develops utilisation plans.  The </w:t>
      </w:r>
      <w:r>
        <w:rPr>
          <w:rFonts w:eastAsia="SimSun"/>
          <w:lang w:eastAsia="ja-JP"/>
        </w:rPr>
        <w:br/>
      </w:r>
      <w:r w:rsidRPr="00EA3591">
        <w:rPr>
          <w:rFonts w:eastAsia="SimSun"/>
          <w:lang w:eastAsia="ja-JP"/>
        </w:rPr>
        <w:t xml:space="preserve">50 MHz band is also the first band in the frequency spectrum above </w:t>
      </w:r>
      <w:r>
        <w:rPr>
          <w:rFonts w:eastAsia="SimSun"/>
          <w:lang w:eastAsia="ja-JP"/>
        </w:rPr>
        <w:t>30 MHz</w:t>
      </w:r>
      <w:r w:rsidRPr="00EA3591">
        <w:rPr>
          <w:rFonts w:eastAsia="SimSun"/>
          <w:lang w:eastAsia="ja-JP"/>
        </w:rPr>
        <w:t xml:space="preserve"> where the full </w:t>
      </w:r>
      <w:r>
        <w:rPr>
          <w:rFonts w:eastAsia="SimSun"/>
          <w:lang w:eastAsia="ja-JP"/>
        </w:rPr>
        <w:t>wide range</w:t>
      </w:r>
      <w:r w:rsidRPr="00EA3591">
        <w:rPr>
          <w:rFonts w:eastAsia="SimSun"/>
          <w:lang w:eastAsia="ja-JP"/>
        </w:rPr>
        <w:t xml:space="preserve"> of amateur modes and infrastructure (such as repeaters and gateways) can be used. These range from conventional and emerging terrestrial techniques, all the way to specialist EME (moon</w:t>
      </w:r>
      <w:r>
        <w:rPr>
          <w:rFonts w:eastAsia="SimSun"/>
          <w:lang w:eastAsia="ja-JP"/>
        </w:rPr>
        <w:t>-</w:t>
      </w:r>
      <w:r w:rsidRPr="00EA3591">
        <w:rPr>
          <w:rFonts w:eastAsia="SimSun"/>
          <w:lang w:eastAsia="ja-JP"/>
        </w:rPr>
        <w:t>bounce) stations. This part of the spectrum is also where propagation characteristics are highly attractive for amateur investigations</w:t>
      </w:r>
      <w:r>
        <w:rPr>
          <w:rFonts w:eastAsia="SimSun"/>
          <w:lang w:eastAsia="ja-JP"/>
        </w:rPr>
        <w:t>.</w:t>
      </w:r>
      <w:r w:rsidRPr="00EA3591">
        <w:rPr>
          <w:rFonts w:eastAsia="SimSun"/>
          <w:lang w:eastAsia="ja-JP"/>
        </w:rPr>
        <w:t xml:space="preserve"> </w:t>
      </w:r>
      <w:r w:rsidRPr="0084605D">
        <w:rPr>
          <w:rFonts w:eastAsia="SimSun"/>
          <w:lang w:eastAsia="ja-JP"/>
        </w:rPr>
        <w:t>In contrast</w:t>
      </w:r>
      <w:r>
        <w:rPr>
          <w:rFonts w:eastAsia="SimSun"/>
          <w:lang w:eastAsia="ja-JP"/>
        </w:rPr>
        <w:t>,</w:t>
      </w:r>
      <w:r w:rsidRPr="0084605D">
        <w:rPr>
          <w:rFonts w:eastAsia="SimSun"/>
          <w:lang w:eastAsia="ja-JP"/>
        </w:rPr>
        <w:t xml:space="preserve"> its relatively high noise levels and unwieldy antenna sizes continue to detract from major commercial use, especially for mobile communications.</w:t>
      </w:r>
    </w:p>
    <w:p w14:paraId="296A5464" w14:textId="77777777" w:rsidR="00401DBE" w:rsidRPr="00EA3591" w:rsidRDefault="00401DBE" w:rsidP="00401DBE">
      <w:pPr>
        <w:rPr>
          <w:rFonts w:eastAsia="SimSun"/>
          <w:lang w:eastAsia="ja-JP"/>
        </w:rPr>
      </w:pPr>
      <w:r w:rsidRPr="00EA3591">
        <w:rPr>
          <w:rFonts w:eastAsia="SimSun"/>
          <w:lang w:eastAsia="ja-JP"/>
        </w:rPr>
        <w:t>Regulatory and technical decisions over many years have had a significant impact on the use of broadcasting in both the 50-54</w:t>
      </w:r>
      <w:r>
        <w:rPr>
          <w:rFonts w:eastAsia="SimSun"/>
          <w:lang w:eastAsia="ja-JP"/>
        </w:rPr>
        <w:t> </w:t>
      </w:r>
      <w:r w:rsidRPr="00EA3591">
        <w:rPr>
          <w:rFonts w:eastAsia="SimSun"/>
          <w:lang w:eastAsia="ja-JP"/>
        </w:rPr>
        <w:t>MHz range and indeed over all of the frequency band 47–68 MHz (also known as Broadcasting Band-I).  In this band</w:t>
      </w:r>
      <w:r>
        <w:rPr>
          <w:rFonts w:eastAsia="SimSun"/>
          <w:lang w:eastAsia="ja-JP"/>
        </w:rPr>
        <w:t>,</w:t>
      </w:r>
      <w:r w:rsidRPr="00EA3591">
        <w:rPr>
          <w:rFonts w:eastAsia="SimSun"/>
          <w:lang w:eastAsia="ja-JP"/>
        </w:rPr>
        <w:t xml:space="preserve"> as analogue television broadcasting declined and finally ceased</w:t>
      </w:r>
      <w:r>
        <w:rPr>
          <w:rFonts w:eastAsia="SimSun"/>
          <w:lang w:eastAsia="ja-JP"/>
        </w:rPr>
        <w:t xml:space="preserve"> in most countries</w:t>
      </w:r>
      <w:r w:rsidRPr="00EA3591">
        <w:rPr>
          <w:rFonts w:eastAsia="SimSun"/>
          <w:lang w:eastAsia="ja-JP"/>
        </w:rPr>
        <w:t>, many CEPT administrations found it possible to allocate all or parts of the band 50-52 MHz to the amateur service under the conditions of</w:t>
      </w:r>
      <w:r>
        <w:rPr>
          <w:rFonts w:eastAsia="SimSun"/>
          <w:lang w:eastAsia="ja-JP"/>
        </w:rPr>
        <w:t xml:space="preserve"> </w:t>
      </w:r>
      <w:r w:rsidRPr="00EF6D45">
        <w:rPr>
          <w:rFonts w:eastAsia="SimSun"/>
          <w:bCs/>
          <w:lang w:eastAsia="ja-JP"/>
        </w:rPr>
        <w:t>RR</w:t>
      </w:r>
      <w:r w:rsidRPr="00B6045E">
        <w:rPr>
          <w:rFonts w:eastAsia="SimSun"/>
          <w:b/>
          <w:lang w:eastAsia="ja-JP"/>
        </w:rPr>
        <w:t xml:space="preserve"> No.</w:t>
      </w:r>
      <w:r>
        <w:rPr>
          <w:rFonts w:eastAsia="SimSun"/>
          <w:lang w:eastAsia="ja-JP"/>
        </w:rPr>
        <w:t xml:space="preserve"> </w:t>
      </w:r>
      <w:r w:rsidRPr="00EA3591">
        <w:rPr>
          <w:rFonts w:eastAsia="SimSun"/>
          <w:b/>
          <w:lang w:eastAsia="ja-JP"/>
        </w:rPr>
        <w:t xml:space="preserve">4.4 </w:t>
      </w:r>
      <w:r w:rsidRPr="00EA3591">
        <w:rPr>
          <w:rFonts w:eastAsia="SimSun"/>
          <w:lang w:eastAsia="ja-JP"/>
        </w:rPr>
        <w:t xml:space="preserve">on a national primary and/or secondary basis. This has complemented existing primary 50-54 MHz </w:t>
      </w:r>
      <w:r w:rsidRPr="00EA3591">
        <w:rPr>
          <w:rFonts w:eastAsia="SimSun"/>
          <w:lang w:eastAsia="ja-JP"/>
        </w:rPr>
        <w:lastRenderedPageBreak/>
        <w:t xml:space="preserve">amateur service allocations in Africa under </w:t>
      </w:r>
      <w:r w:rsidRPr="00EF6D45">
        <w:rPr>
          <w:rFonts w:eastAsia="SimSun"/>
          <w:bCs/>
          <w:lang w:eastAsia="ja-JP"/>
        </w:rPr>
        <w:t>RR</w:t>
      </w:r>
      <w:r w:rsidRPr="00EA3591">
        <w:rPr>
          <w:rFonts w:eastAsia="SimSun"/>
          <w:lang w:eastAsia="ja-JP"/>
        </w:rPr>
        <w:t xml:space="preserve"> </w:t>
      </w:r>
      <w:r w:rsidRPr="00951BCB">
        <w:rPr>
          <w:b/>
        </w:rPr>
        <w:t>No</w:t>
      </w:r>
      <w:r>
        <w:rPr>
          <w:b/>
        </w:rPr>
        <w:t>.</w:t>
      </w:r>
      <w:r w:rsidRPr="00951BCB">
        <w:rPr>
          <w:b/>
        </w:rPr>
        <w:t xml:space="preserve"> </w:t>
      </w:r>
      <w:r w:rsidRPr="00EA3591">
        <w:rPr>
          <w:rFonts w:eastAsia="SimSun"/>
          <w:b/>
          <w:lang w:eastAsia="ja-JP"/>
        </w:rPr>
        <w:t>5.169</w:t>
      </w:r>
      <w:r w:rsidRPr="00EA3591">
        <w:rPr>
          <w:rFonts w:eastAsia="SimSun"/>
          <w:lang w:eastAsia="ja-JP"/>
        </w:rPr>
        <w:t xml:space="preserve"> and the 50-54 MHz primary allocation to the amateur service in Regions 2 and 3. </w:t>
      </w:r>
    </w:p>
    <w:p w14:paraId="6F344C27" w14:textId="77777777" w:rsidR="00401DBE" w:rsidRPr="00EA3591" w:rsidRDefault="00401DBE" w:rsidP="00401DBE">
      <w:pPr>
        <w:rPr>
          <w:rFonts w:eastAsia="SimSun"/>
          <w:lang w:eastAsia="ja-JP"/>
        </w:rPr>
      </w:pPr>
      <w:r w:rsidRPr="00EA3591">
        <w:rPr>
          <w:rFonts w:eastAsia="SimSun"/>
          <w:lang w:eastAsia="ja-JP"/>
        </w:rPr>
        <w:t>IARU Region-1 in consultation with IARU Regions 2 and 3 has consequently developed a plan to facilitate intercommunication and technical investigations in the 50 MHz range. The most common applications to date have been the use of relatively narrow bandwidth (less than 25 kHz) analogue and digital modes in the 50-52 MHz range, within which the long distance weak-signal and propagation beacon applications are globally coordinated within 50.0-50.5 MHz. For Region</w:t>
      </w:r>
      <w:r>
        <w:rPr>
          <w:rFonts w:eastAsia="SimSun"/>
          <w:lang w:eastAsia="ja-JP"/>
        </w:rPr>
        <w:t xml:space="preserve"> </w:t>
      </w:r>
      <w:r w:rsidRPr="00EA3591">
        <w:rPr>
          <w:rFonts w:eastAsia="SimSun"/>
          <w:lang w:eastAsia="ja-JP"/>
        </w:rPr>
        <w:t xml:space="preserve">1 countries with 52-54 MHz allocations, that range is designated for wideband modes, an area where significant innovation, growth and benefits are forecast, should it become more accessible. </w:t>
      </w:r>
    </w:p>
    <w:p w14:paraId="445A6D7A" w14:textId="77777777" w:rsidR="00401DBE" w:rsidRPr="00A05485" w:rsidRDefault="00401DBE" w:rsidP="00401DBE">
      <w:pPr>
        <w:rPr>
          <w:rFonts w:eastAsia="SimSun"/>
          <w:lang w:eastAsia="ja-JP"/>
        </w:rPr>
      </w:pPr>
      <w:r w:rsidRPr="00EA3591">
        <w:rPr>
          <w:rFonts w:eastAsia="SimSun"/>
          <w:lang w:eastAsia="ja-JP"/>
        </w:rPr>
        <w:t>IARU band plans are generally flexible and are regularly reviewed in order to reflect technical developments and user requirements. For example in 2011 the range 50.0-</w:t>
      </w:r>
      <w:r>
        <w:rPr>
          <w:rFonts w:eastAsia="SimSun"/>
          <w:lang w:eastAsia="ja-JP"/>
        </w:rPr>
        <w:br/>
      </w:r>
      <w:r w:rsidRPr="00EA3591">
        <w:rPr>
          <w:rFonts w:eastAsia="SimSun"/>
          <w:lang w:eastAsia="ja-JP"/>
        </w:rPr>
        <w:t>50.5 MHz was the subject of detailed re-planning and beacon upgrades in Region-1 to accommodate demand and technology advances. Such reviews can be expected to continue as technology (and amateur ingenuity) evolves.</w:t>
      </w:r>
    </w:p>
    <w:p w14:paraId="5C26BE28" w14:textId="77777777" w:rsidR="00401DBE" w:rsidRDefault="00401DBE" w:rsidP="00401DBE">
      <w:pPr>
        <w:spacing w:after="120"/>
        <w:rPr>
          <w:rFonts w:eastAsia="Arial"/>
        </w:rPr>
      </w:pPr>
      <w:r>
        <w:rPr>
          <w:rFonts w:eastAsia="Arial"/>
        </w:rPr>
        <w:t>The opportunity provided by WRC-19 AI 1.1 to achieve global harmonisation would provide the means to introduce new and innovative communications systems. The following paragraphs provide the reasons for the granting of an allocation to the amateur service in Region 1 in the range 50-54 MHz, in response to AI 1.1 of WRC-19.</w:t>
      </w:r>
    </w:p>
    <w:p w14:paraId="5559E064" w14:textId="3E8AA353" w:rsidR="00401DBE" w:rsidRDefault="00401DBE" w:rsidP="00EF6D45">
      <w:pPr>
        <w:spacing w:after="120"/>
      </w:pPr>
      <w:r>
        <w:t xml:space="preserve">The amateur service sees a need to bridge the very wide gap between the existing allocations to the amateur service at 28 MHz and 144 MHz in Region 1 thus avoiding the use of </w:t>
      </w:r>
      <w:r w:rsidRPr="00EF6D45">
        <w:rPr>
          <w:bCs/>
        </w:rPr>
        <w:t>RR</w:t>
      </w:r>
      <w:r w:rsidRPr="00B6045E">
        <w:rPr>
          <w:b/>
        </w:rPr>
        <w:t xml:space="preserve"> No. </w:t>
      </w:r>
      <w:r w:rsidRPr="0075148D">
        <w:rPr>
          <w:b/>
          <w:bCs/>
        </w:rPr>
        <w:t>4.4</w:t>
      </w:r>
      <w:r>
        <w:t xml:space="preserve"> by those administrations in Region 1, not party to </w:t>
      </w:r>
      <w:r w:rsidRPr="00EF6D45">
        <w:rPr>
          <w:bCs/>
        </w:rPr>
        <w:t>RR</w:t>
      </w:r>
      <w:r w:rsidRPr="00B6045E">
        <w:rPr>
          <w:b/>
        </w:rPr>
        <w:t xml:space="preserve"> No.</w:t>
      </w:r>
      <w:r>
        <w:t xml:space="preserve"> </w:t>
      </w:r>
      <w:r w:rsidRPr="0075148D">
        <w:rPr>
          <w:b/>
          <w:bCs/>
        </w:rPr>
        <w:t>5.169</w:t>
      </w:r>
      <w:r>
        <w:t>, which have provided, at a national level, an allocation to the amateur service within the 50</w:t>
      </w:r>
      <w:r>
        <w:rPr>
          <w:rFonts w:eastAsia="Arial"/>
        </w:rPr>
        <w:t>-</w:t>
      </w:r>
      <w:r>
        <w:t>54 MHz frequency range.</w:t>
      </w:r>
    </w:p>
    <w:p w14:paraId="17DE7384" w14:textId="77777777" w:rsidR="00401DBE" w:rsidRPr="00CD27C2" w:rsidRDefault="00401DBE" w:rsidP="00401DBE">
      <w:pPr>
        <w:pStyle w:val="Heading2"/>
      </w:pPr>
      <w:bookmarkStart w:id="22" w:name="_Toc483919376"/>
      <w:r>
        <w:t>3.2</w:t>
      </w:r>
      <w:r>
        <w:tab/>
        <w:t>Propagation Issues</w:t>
      </w:r>
      <w:bookmarkEnd w:id="22"/>
    </w:p>
    <w:p w14:paraId="4C0240EE" w14:textId="77777777" w:rsidR="00401DBE" w:rsidRDefault="00401DBE" w:rsidP="00B6045E">
      <w:pPr>
        <w:spacing w:after="120"/>
        <w:rPr>
          <w:rFonts w:eastAsia="Arial"/>
        </w:rPr>
      </w:pPr>
      <w:r>
        <w:rPr>
          <w:rFonts w:eastAsia="Arial"/>
        </w:rPr>
        <w:t>The frequency range 30-80 MHz marks the transition area between ionospheric and non-ionospheric propagation modes, which makes it particularly interesting for experimentation and study within the amateur service. A number of propagation modes are used by amateurs in the range 50-54 MHz:</w:t>
      </w:r>
    </w:p>
    <w:p w14:paraId="0D81CA39"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Free-space (line of sight)</w:t>
      </w:r>
    </w:p>
    <w:p w14:paraId="4737A56D"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 xml:space="preserve">Sporadic-E ‘clouds’ </w:t>
      </w:r>
    </w:p>
    <w:p w14:paraId="3CD233B2"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E and F2 multi-hop and chordal-hop</w:t>
      </w:r>
    </w:p>
    <w:p w14:paraId="6715F91F"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Trans-equatorial spread-F</w:t>
      </w:r>
    </w:p>
    <w:p w14:paraId="510302B6"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E-layer Field Aligned Irregularities (FAI)</w:t>
      </w:r>
    </w:p>
    <w:p w14:paraId="7B8BE1E5"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Aurora backscatter</w:t>
      </w:r>
    </w:p>
    <w:p w14:paraId="40660FF8"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Meteor scatter</w:t>
      </w:r>
    </w:p>
    <w:p w14:paraId="267F67A6"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Earth-Moon-Earth (using the moon's surface as a passive reflector)</w:t>
      </w:r>
    </w:p>
    <w:p w14:paraId="00B81AE2"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Tropospheric super-refraction and ducting</w:t>
      </w:r>
    </w:p>
    <w:p w14:paraId="31EBFFD5" w14:textId="77777777" w:rsidR="00401DBE" w:rsidRPr="0000431D" w:rsidRDefault="00401DBE" w:rsidP="00401DBE">
      <w:pPr>
        <w:pStyle w:val="enumlev1"/>
        <w:rPr>
          <w:rFonts w:eastAsia="Arial"/>
        </w:rPr>
      </w:pPr>
      <w:r>
        <w:rPr>
          <w:rFonts w:eastAsia="Arial"/>
        </w:rPr>
        <w:t>–</w:t>
      </w:r>
      <w:r>
        <w:rPr>
          <w:rFonts w:eastAsia="Arial"/>
        </w:rPr>
        <w:tab/>
      </w:r>
      <w:r w:rsidRPr="0000431D">
        <w:rPr>
          <w:rFonts w:eastAsia="Arial"/>
        </w:rPr>
        <w:t>Tropospheric scatter</w:t>
      </w:r>
    </w:p>
    <w:p w14:paraId="45C25CE8" w14:textId="77777777" w:rsidR="00401DBE" w:rsidRDefault="00401DBE" w:rsidP="00401DBE">
      <w:pPr>
        <w:pStyle w:val="enumlev1"/>
        <w:rPr>
          <w:rFonts w:eastAsia="Arial"/>
        </w:rPr>
      </w:pPr>
      <w:r>
        <w:rPr>
          <w:rFonts w:eastAsia="Arial"/>
        </w:rPr>
        <w:t>–</w:t>
      </w:r>
      <w:r>
        <w:rPr>
          <w:rFonts w:eastAsia="Arial"/>
        </w:rPr>
        <w:tab/>
      </w:r>
      <w:r w:rsidRPr="0000431D">
        <w:rPr>
          <w:rFonts w:eastAsia="Arial"/>
        </w:rPr>
        <w:t>Scatter from aircraft and objects in near Earth orbits (e.g. International Space Station).</w:t>
      </w:r>
    </w:p>
    <w:p w14:paraId="4C72FD0B" w14:textId="77777777" w:rsidR="00401DBE" w:rsidRDefault="00401DBE" w:rsidP="00401DBE">
      <w:pPr>
        <w:spacing w:after="120"/>
        <w:rPr>
          <w:rFonts w:eastAsia="Arial"/>
        </w:rPr>
      </w:pPr>
      <w:r>
        <w:rPr>
          <w:rFonts w:eastAsia="Arial"/>
        </w:rPr>
        <w:t xml:space="preserve">An allocation within this frequency range in Article </w:t>
      </w:r>
      <w:r w:rsidRPr="0075148D">
        <w:rPr>
          <w:rFonts w:eastAsia="Arial"/>
          <w:b/>
          <w:bCs/>
        </w:rPr>
        <w:t>5</w:t>
      </w:r>
      <w:r>
        <w:rPr>
          <w:rFonts w:eastAsia="Arial"/>
        </w:rPr>
        <w:t xml:space="preserve"> of the Radio Regulations has not been generally available to the amateur service in Region 1 for over half a century. Alignment with Regions 2 and 3 would therefore facilitate the general understanding and prediction of propagation events as data accumulates and more Region 1 administrations grant their amateur licensees access to spectrum in the 50-54 MHz frequency band. Therefore, </w:t>
      </w:r>
      <w:r w:rsidRPr="00022206">
        <w:rPr>
          <w:rFonts w:eastAsia="Arial"/>
        </w:rPr>
        <w:t>l</w:t>
      </w:r>
      <w:r w:rsidRPr="000118E4">
        <w:t>onger-term</w:t>
      </w:r>
      <w:r w:rsidRPr="00B6045E">
        <w:t xml:space="preserve"> propagation studies would continue and thrive</w:t>
      </w:r>
      <w:r w:rsidRPr="00022206">
        <w:t>.</w:t>
      </w:r>
    </w:p>
    <w:p w14:paraId="72627F89" w14:textId="77777777" w:rsidR="00401DBE" w:rsidRDefault="00401DBE" w:rsidP="00401DBE">
      <w:pPr>
        <w:pStyle w:val="Heading2"/>
      </w:pPr>
      <w:bookmarkStart w:id="23" w:name="_Toc483919377"/>
      <w:r>
        <w:lastRenderedPageBreak/>
        <w:t>3.3</w:t>
      </w:r>
      <w:r>
        <w:tab/>
        <w:t>Future usage</w:t>
      </w:r>
      <w:bookmarkEnd w:id="23"/>
    </w:p>
    <w:p w14:paraId="47C3A43A" w14:textId="77777777" w:rsidR="00401DBE" w:rsidRPr="00B6045E" w:rsidRDefault="00401DBE" w:rsidP="00B6045E">
      <w:pPr>
        <w:rPr>
          <w:i/>
        </w:rPr>
      </w:pPr>
      <w:r w:rsidRPr="00B6045E">
        <w:rPr>
          <w:i/>
          <w:highlight w:val="yellow"/>
        </w:rPr>
        <w:t xml:space="preserve">{editors note: need reference to annex </w:t>
      </w:r>
      <w:r w:rsidRPr="005B4CE3">
        <w:rPr>
          <w:i/>
          <w:highlight w:val="yellow"/>
        </w:rPr>
        <w:t>2</w:t>
      </w:r>
      <w:r w:rsidRPr="00B6045E">
        <w:rPr>
          <w:highlight w:val="yellow"/>
        </w:rPr>
        <w:t xml:space="preserve"> (</w:t>
      </w:r>
      <w:r w:rsidRPr="00B6045E">
        <w:rPr>
          <w:i/>
          <w:highlight w:val="yellow"/>
        </w:rPr>
        <w:t>Application-based approach) }</w:t>
      </w:r>
    </w:p>
    <w:p w14:paraId="37802FD8" w14:textId="77777777" w:rsidR="00401DBE" w:rsidRDefault="00401DBE" w:rsidP="00401DBE">
      <w:r>
        <w:t>Additional spectrum above 52 MHz is required in order to give amateur radio room to develop new innovative applications, systems and modes in keeping with 21</w:t>
      </w:r>
      <w:r>
        <w:rPr>
          <w:vertAlign w:val="superscript"/>
        </w:rPr>
        <w:t>st</w:t>
      </w:r>
      <w:r>
        <w:t xml:space="preserve"> century developments and to assist young people in developing new communications skills. Based on current experimentation, in general these will be digital, combining voice, video and data like services encompassing a wide range of appropriate bandwidths. These applications, systems and modes may be used in conjunction with HAMNET, a mainly IP based broadband point-to-point network in the amateur service utilising spectrum mainly in allocations to the amateur service at 2.3 GHz and 5.7 GHz.  </w:t>
      </w:r>
    </w:p>
    <w:p w14:paraId="4BB84517" w14:textId="77777777" w:rsidR="00401DBE" w:rsidRDefault="00401DBE" w:rsidP="00401DBE">
      <w:r>
        <w:t>In addition, access to the entire 50</w:t>
      </w:r>
      <w:r>
        <w:rPr>
          <w:rFonts w:eastAsia="Arial"/>
        </w:rPr>
        <w:t>-</w:t>
      </w:r>
      <w:r>
        <w:t xml:space="preserve">54 MHz frequency band in Region 1 would mitigate problems experienced by the amateur service in several ways. The widespread rise in the overall noise floor in MF and HF spectrum increasingly renders lower frequencies allocated to the amateur service subject to disturbance and harmful interference, particularly in urban environments. Furthermore, additional VHF spectrum would help to compensate for possible loss of spectrum identified for IMT in the 2.3 GHz band and the 3.4 GHz bands at recent WRCs. This would apply especially for wideband modes such as data and multimedia which are increasingly being displaced from these bands. </w:t>
      </w:r>
    </w:p>
    <w:p w14:paraId="773F521A" w14:textId="77777777" w:rsidR="00401DBE" w:rsidRDefault="00401DBE" w:rsidP="00401DBE">
      <w:r>
        <w:t xml:space="preserve">Amateur innovation in the 52-54 MHz frequency band could also pioneer the way for commercial applications in other parts of the low VHF band where many administrations are investigating how such spectrum might be used in an efficient and effective manner. HoT (HAMNET of Things), Machine to Machine and Station to Remote Station are anticipated applications. </w:t>
      </w:r>
    </w:p>
    <w:p w14:paraId="533DABFA" w14:textId="77777777" w:rsidR="00401DBE" w:rsidRDefault="00401DBE" w:rsidP="00401DBE">
      <w:r>
        <w:t>Unlike Region 2 and in some cases Region 3, the amateur service in Region 1 does not have allocations elsewhere in the VHF range at 146-148 MHz and 220-225 MHz; harmonising with Regions 2 and 3 in the 50-54 MHz frequency band would therefore seem appropriate, especially if global networks with roaming capabilities are eventually realised.</w:t>
      </w:r>
    </w:p>
    <w:p w14:paraId="7FFB6B76" w14:textId="77777777" w:rsidR="00401DBE" w:rsidRPr="00651F08" w:rsidRDefault="00401DBE" w:rsidP="00401DBE">
      <w:r>
        <w:t xml:space="preserve">Current trials show that Reduced Bandwidth digital amateur Television (RB-DATV) could also be </w:t>
      </w:r>
      <w:r w:rsidRPr="00D51610">
        <w:t xml:space="preserve">implemented above 52 MHz. With leading-edge amateur innovation, currently the lowest data rate achievable for RB-DATV (MPEG-4/DVB-S QPSK) is 333 kb/s requiring a necessary bandwidth of 500 kHz. See </w:t>
      </w:r>
      <w:r w:rsidRPr="00FE46A5">
        <w:t xml:space="preserve">for example </w:t>
      </w:r>
      <w:r w:rsidRPr="00D51610">
        <w:t xml:space="preserve">the Radio Society of Great Britain </w:t>
      </w:r>
      <w:r w:rsidRPr="00FE46A5">
        <w:rPr>
          <w:i/>
        </w:rPr>
        <w:t>RadCom</w:t>
      </w:r>
      <w:r w:rsidRPr="00D51610">
        <w:t xml:space="preserve"> journal of November 2014 and the British Amateur Television Club </w:t>
      </w:r>
      <w:r w:rsidRPr="00FE46A5">
        <w:rPr>
          <w:i/>
        </w:rPr>
        <w:t>CQ-TV</w:t>
      </w:r>
      <w:r w:rsidRPr="00D51610">
        <w:t xml:space="preserve"> journal of May 2015 for further details of this experimental work.</w:t>
      </w:r>
    </w:p>
    <w:p w14:paraId="6B567F4E" w14:textId="77777777" w:rsidR="00401DBE" w:rsidRPr="00FE46A5" w:rsidRDefault="00401DBE" w:rsidP="00401DBE">
      <w:pPr>
        <w:rPr>
          <w:lang w:eastAsia="en-IE"/>
        </w:rPr>
      </w:pPr>
      <w:r>
        <w:t>When the hardware to support such applications matures, it is expected that there will be greater demands for VHF amateur spectrum to provide some form of one-to-one amateur video communications as well as other data services.</w:t>
      </w:r>
    </w:p>
    <w:p w14:paraId="705ED3D6" w14:textId="77777777" w:rsidR="00401DBE" w:rsidRDefault="00401DBE" w:rsidP="00401DBE">
      <w:pPr>
        <w:pStyle w:val="Heading2"/>
        <w:rPr>
          <w:rFonts w:eastAsia="SimSun"/>
          <w:lang w:eastAsia="ja-JP"/>
        </w:rPr>
      </w:pPr>
      <w:bookmarkStart w:id="24" w:name="_Toc483919378"/>
      <w:r>
        <w:rPr>
          <w:rFonts w:eastAsia="SimSun"/>
          <w:lang w:eastAsia="ja-JP"/>
        </w:rPr>
        <w:t>3.4</w:t>
      </w:r>
      <w:r>
        <w:rPr>
          <w:rFonts w:eastAsia="SimSun"/>
          <w:lang w:eastAsia="ja-JP"/>
        </w:rPr>
        <w:tab/>
        <w:t>Usage</w:t>
      </w:r>
      <w:r w:rsidRPr="00EA3591">
        <w:rPr>
          <w:rFonts w:eastAsia="SimSun"/>
          <w:lang w:eastAsia="ja-JP"/>
        </w:rPr>
        <w:t xml:space="preserve"> Categorisation</w:t>
      </w:r>
      <w:bookmarkEnd w:id="24"/>
    </w:p>
    <w:p w14:paraId="00F1A65E" w14:textId="77777777" w:rsidR="00401DBE" w:rsidRPr="00EA3591" w:rsidRDefault="00401DBE" w:rsidP="00401DBE">
      <w:pPr>
        <w:rPr>
          <w:rFonts w:eastAsia="SimSun"/>
          <w:lang w:eastAsia="ja-JP"/>
        </w:rPr>
      </w:pPr>
      <w:r w:rsidRPr="00EA3591">
        <w:rPr>
          <w:rFonts w:eastAsia="SimSun"/>
          <w:lang w:eastAsia="ja-JP"/>
        </w:rPr>
        <w:t xml:space="preserve">Based on a sound background of </w:t>
      </w:r>
      <w:r w:rsidRPr="00EA3591">
        <w:rPr>
          <w:rFonts w:eastAsia="SimSun"/>
          <w:u w:val="single"/>
          <w:lang w:eastAsia="ja-JP"/>
        </w:rPr>
        <w:t>existing</w:t>
      </w:r>
      <w:r w:rsidRPr="00EA3591">
        <w:rPr>
          <w:rFonts w:eastAsia="SimSun"/>
          <w:lang w:eastAsia="ja-JP"/>
        </w:rPr>
        <w:t xml:space="preserve"> usage and anticipated growth in digital systems, we can address the spectrum needs based on the following </w:t>
      </w:r>
      <w:r>
        <w:rPr>
          <w:rFonts w:eastAsia="SimSun"/>
          <w:lang w:eastAsia="ja-JP"/>
        </w:rPr>
        <w:t xml:space="preserve">usage </w:t>
      </w:r>
      <w:r w:rsidRPr="00EA3591">
        <w:rPr>
          <w:rFonts w:eastAsia="SimSun"/>
          <w:lang w:eastAsia="ja-JP"/>
        </w:rPr>
        <w:t>categori</w:t>
      </w:r>
      <w:r>
        <w:rPr>
          <w:rFonts w:eastAsia="SimSun"/>
          <w:lang w:eastAsia="ja-JP"/>
        </w:rPr>
        <w:t>es within the range 50-54 MHz:</w:t>
      </w:r>
    </w:p>
    <w:p w14:paraId="3BF5F0C4" w14:textId="77777777" w:rsidR="00933459" w:rsidRDefault="00933459">
      <w:pPr>
        <w:tabs>
          <w:tab w:val="clear" w:pos="1134"/>
          <w:tab w:val="clear" w:pos="1871"/>
          <w:tab w:val="clear" w:pos="2268"/>
        </w:tabs>
        <w:overflowPunct/>
        <w:autoSpaceDE/>
        <w:autoSpaceDN/>
        <w:adjustRightInd/>
        <w:spacing w:before="0"/>
        <w:textAlignment w:val="auto"/>
        <w:rPr>
          <w:caps/>
          <w:sz w:val="20"/>
        </w:rPr>
      </w:pPr>
      <w:bookmarkStart w:id="25" w:name="_Ref479093445"/>
      <w:r>
        <w:br w:type="page"/>
      </w:r>
    </w:p>
    <w:p w14:paraId="51880DBC" w14:textId="690D3D4F" w:rsidR="00401DBE" w:rsidRDefault="00401DBE" w:rsidP="00401DBE">
      <w:pPr>
        <w:pStyle w:val="TableNo"/>
      </w:pPr>
      <w:r w:rsidRPr="00EA3591">
        <w:lastRenderedPageBreak/>
        <w:t xml:space="preserve">Table </w:t>
      </w:r>
      <w:r>
        <w:t>3.</w:t>
      </w:r>
      <w:bookmarkEnd w:id="25"/>
      <w:r>
        <w:t>1</w:t>
      </w:r>
    </w:p>
    <w:p w14:paraId="6B83B7DE" w14:textId="77777777" w:rsidR="00401DBE" w:rsidRPr="00EA3591" w:rsidRDefault="00401DBE" w:rsidP="00401DBE">
      <w:pPr>
        <w:pStyle w:val="Tabletitle"/>
        <w:rPr>
          <w:rFonts w:eastAsia="SimSun"/>
        </w:rPr>
      </w:pPr>
      <w:r>
        <w:t>Usage</w:t>
      </w:r>
      <w:r w:rsidRPr="00EA3591">
        <w:t xml:space="preserve"> Categories in 50-54 MHz</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8"/>
        <w:gridCol w:w="3768"/>
      </w:tblGrid>
      <w:tr w:rsidR="00401DBE" w:rsidRPr="00EA3591" w14:paraId="331CF4A1" w14:textId="77777777" w:rsidTr="00B6045E">
        <w:trPr>
          <w:jc w:val="center"/>
        </w:trPr>
        <w:tc>
          <w:tcPr>
            <w:tcW w:w="4408" w:type="dxa"/>
          </w:tcPr>
          <w:p w14:paraId="3731AB65" w14:textId="77777777" w:rsidR="00401DBE" w:rsidRPr="00866032" w:rsidRDefault="00401DBE" w:rsidP="00DB1CF1">
            <w:pPr>
              <w:pStyle w:val="Tablehead"/>
              <w:rPr>
                <w:rFonts w:eastAsia="SimSun"/>
                <w:lang w:eastAsia="ja-JP"/>
              </w:rPr>
            </w:pPr>
            <w:r>
              <w:t>Usage</w:t>
            </w:r>
            <w:r w:rsidRPr="00866032">
              <w:rPr>
                <w:rFonts w:eastAsia="SimSun"/>
                <w:lang w:eastAsia="ja-JP"/>
              </w:rPr>
              <w:t xml:space="preserve"> Categorisation </w:t>
            </w:r>
          </w:p>
        </w:tc>
        <w:tc>
          <w:tcPr>
            <w:tcW w:w="3768" w:type="dxa"/>
          </w:tcPr>
          <w:p w14:paraId="07892354" w14:textId="77777777" w:rsidR="00401DBE" w:rsidRPr="00866032" w:rsidRDefault="00401DBE" w:rsidP="00DB1CF1">
            <w:pPr>
              <w:pStyle w:val="Tablehead"/>
              <w:rPr>
                <w:rFonts w:eastAsia="SimSun"/>
                <w:lang w:eastAsia="ja-JP"/>
              </w:rPr>
            </w:pPr>
            <w:r w:rsidRPr="00866032">
              <w:rPr>
                <w:rFonts w:eastAsia="SimSun"/>
                <w:lang w:eastAsia="ja-JP"/>
              </w:rPr>
              <w:t>Frequency, MHz</w:t>
            </w:r>
          </w:p>
        </w:tc>
      </w:tr>
      <w:tr w:rsidR="00401DBE" w:rsidRPr="00EA3591" w14:paraId="17AEFF1B" w14:textId="77777777" w:rsidTr="00B6045E">
        <w:trPr>
          <w:jc w:val="center"/>
        </w:trPr>
        <w:tc>
          <w:tcPr>
            <w:tcW w:w="4408" w:type="dxa"/>
          </w:tcPr>
          <w:p w14:paraId="78E19748" w14:textId="77777777" w:rsidR="00401DBE" w:rsidRPr="00866032" w:rsidRDefault="00401DBE" w:rsidP="00DB1CF1">
            <w:pPr>
              <w:pStyle w:val="Tabletext"/>
              <w:rPr>
                <w:rFonts w:eastAsia="SimSun"/>
                <w:lang w:eastAsia="ja-JP"/>
              </w:rPr>
            </w:pPr>
            <w:r w:rsidRPr="00866032">
              <w:rPr>
                <w:rFonts w:eastAsia="SimSun"/>
                <w:lang w:eastAsia="ja-JP"/>
              </w:rPr>
              <w:t>Narrowband weak-signal communications, including a subsection for 24/7 propagation beacons</w:t>
            </w:r>
          </w:p>
        </w:tc>
        <w:tc>
          <w:tcPr>
            <w:tcW w:w="3768" w:type="dxa"/>
          </w:tcPr>
          <w:p w14:paraId="01759A59" w14:textId="77777777" w:rsidR="00401DBE" w:rsidRPr="00866032" w:rsidRDefault="00401DBE" w:rsidP="00B6045E">
            <w:pPr>
              <w:pStyle w:val="Tabletext"/>
              <w:jc w:val="center"/>
              <w:rPr>
                <w:rFonts w:eastAsia="SimSun"/>
                <w:lang w:eastAsia="ja-JP"/>
              </w:rPr>
            </w:pPr>
            <w:r w:rsidRPr="00866032">
              <w:rPr>
                <w:rFonts w:eastAsia="SimSun"/>
                <w:lang w:eastAsia="ja-JP"/>
              </w:rPr>
              <w:t>50.0–50.5</w:t>
            </w:r>
          </w:p>
        </w:tc>
      </w:tr>
      <w:tr w:rsidR="00401DBE" w:rsidRPr="00EA3591" w14:paraId="53C5E3B6" w14:textId="77777777" w:rsidTr="00B6045E">
        <w:trPr>
          <w:jc w:val="center"/>
        </w:trPr>
        <w:tc>
          <w:tcPr>
            <w:tcW w:w="4408" w:type="dxa"/>
          </w:tcPr>
          <w:p w14:paraId="2F7D802F" w14:textId="77777777" w:rsidR="00401DBE" w:rsidRPr="00866032" w:rsidRDefault="00401DBE" w:rsidP="00DB1CF1">
            <w:pPr>
              <w:pStyle w:val="Tabletext"/>
              <w:rPr>
                <w:rFonts w:eastAsia="SimSun"/>
                <w:lang w:eastAsia="ja-JP"/>
              </w:rPr>
            </w:pPr>
            <w:r w:rsidRPr="00866032">
              <w:rPr>
                <w:rFonts w:eastAsia="SimSun"/>
                <w:lang w:eastAsia="ja-JP"/>
              </w:rPr>
              <w:t>Relatively Narrowband (&lt;=25</w:t>
            </w:r>
            <w:r>
              <w:rPr>
                <w:rFonts w:eastAsia="SimSun"/>
                <w:lang w:eastAsia="ja-JP"/>
              </w:rPr>
              <w:t> </w:t>
            </w:r>
            <w:r w:rsidRPr="00866032">
              <w:rPr>
                <w:rFonts w:eastAsia="SimSun"/>
                <w:lang w:eastAsia="ja-JP"/>
              </w:rPr>
              <w:t xml:space="preserve">kHz) voice, data, repeaters, gateways </w:t>
            </w:r>
          </w:p>
        </w:tc>
        <w:tc>
          <w:tcPr>
            <w:tcW w:w="3768" w:type="dxa"/>
          </w:tcPr>
          <w:p w14:paraId="7CAB5417" w14:textId="77777777" w:rsidR="00401DBE" w:rsidRPr="00866032" w:rsidRDefault="00401DBE" w:rsidP="00B6045E">
            <w:pPr>
              <w:pStyle w:val="Tabletext"/>
              <w:jc w:val="center"/>
              <w:rPr>
                <w:rFonts w:eastAsia="SimSun"/>
                <w:lang w:eastAsia="ja-JP"/>
              </w:rPr>
            </w:pPr>
            <w:r w:rsidRPr="00866032">
              <w:rPr>
                <w:rFonts w:eastAsia="SimSun"/>
                <w:lang w:eastAsia="ja-JP"/>
              </w:rPr>
              <w:t>50.5–52.0</w:t>
            </w:r>
          </w:p>
        </w:tc>
      </w:tr>
      <w:tr w:rsidR="00401DBE" w:rsidRPr="00EA3591" w14:paraId="47322E58" w14:textId="77777777" w:rsidTr="00B6045E">
        <w:trPr>
          <w:jc w:val="center"/>
        </w:trPr>
        <w:tc>
          <w:tcPr>
            <w:tcW w:w="4408" w:type="dxa"/>
          </w:tcPr>
          <w:p w14:paraId="69BDAE2F" w14:textId="77777777" w:rsidR="00401DBE" w:rsidRPr="00866032" w:rsidRDefault="00401DBE" w:rsidP="00DB1CF1">
            <w:pPr>
              <w:pStyle w:val="Tabletext"/>
              <w:rPr>
                <w:rFonts w:eastAsia="SimSun"/>
                <w:lang w:eastAsia="ja-JP"/>
              </w:rPr>
            </w:pPr>
            <w:r w:rsidRPr="00866032">
              <w:rPr>
                <w:rFonts w:eastAsia="SimSun"/>
                <w:lang w:eastAsia="ja-JP"/>
              </w:rPr>
              <w:t xml:space="preserve">Wider bandwidth predominantly digital applications (See </w:t>
            </w:r>
            <w:r w:rsidRPr="00B6045E">
              <w:rPr>
                <w:rFonts w:eastAsia="SimSun"/>
                <w:highlight w:val="yellow"/>
                <w:lang w:eastAsia="ja-JP"/>
              </w:rPr>
              <w:t>Annex-3</w:t>
            </w:r>
            <w:r w:rsidRPr="00866032">
              <w:rPr>
                <w:rFonts w:eastAsia="SimSun"/>
                <w:lang w:eastAsia="ja-JP"/>
              </w:rPr>
              <w:t>)</w:t>
            </w:r>
          </w:p>
        </w:tc>
        <w:tc>
          <w:tcPr>
            <w:tcW w:w="3768" w:type="dxa"/>
          </w:tcPr>
          <w:p w14:paraId="2CD01E96" w14:textId="77777777" w:rsidR="00401DBE" w:rsidRPr="00866032" w:rsidRDefault="00401DBE" w:rsidP="00B6045E">
            <w:pPr>
              <w:pStyle w:val="Tabletext"/>
              <w:jc w:val="center"/>
              <w:rPr>
                <w:rFonts w:eastAsia="SimSun"/>
                <w:lang w:eastAsia="ja-JP"/>
              </w:rPr>
            </w:pPr>
            <w:r w:rsidRPr="00866032">
              <w:rPr>
                <w:rFonts w:eastAsia="SimSun"/>
                <w:lang w:eastAsia="ja-JP"/>
              </w:rPr>
              <w:t>52.0–54.0</w:t>
            </w:r>
          </w:p>
        </w:tc>
      </w:tr>
    </w:tbl>
    <w:p w14:paraId="6B28B53E" w14:textId="77777777" w:rsidR="00401DBE" w:rsidRPr="00EA3591" w:rsidRDefault="00401DBE" w:rsidP="00401DBE">
      <w:pPr>
        <w:rPr>
          <w:rFonts w:eastAsia="SimSun"/>
        </w:rPr>
      </w:pPr>
      <w:r w:rsidRPr="00EA3591">
        <w:rPr>
          <w:rFonts w:eastAsia="SimSun"/>
        </w:rPr>
        <w:t xml:space="preserve">50-52 MHz is aligned with and </w:t>
      </w:r>
      <w:r w:rsidRPr="00EA3591">
        <w:rPr>
          <w:rFonts w:eastAsia="SimSun"/>
          <w:lang w:eastAsia="ja-JP"/>
        </w:rPr>
        <w:t>would be</w:t>
      </w:r>
      <w:r w:rsidRPr="00EA3591">
        <w:rPr>
          <w:rFonts w:eastAsia="SimSun"/>
        </w:rPr>
        <w:t xml:space="preserve"> utilised to satisfy current and continuing analogue/digital usage and developments on a global basis, whereas 52–54 MHz is needed to satisfy the wider bandwidths and data rates of advanced </w:t>
      </w:r>
      <w:r w:rsidRPr="00EA3591">
        <w:rPr>
          <w:rFonts w:eastAsia="SimSun"/>
          <w:lang w:eastAsia="ja-JP"/>
        </w:rPr>
        <w:t>digital</w:t>
      </w:r>
      <w:r w:rsidRPr="00EA3591">
        <w:rPr>
          <w:rFonts w:eastAsia="SimSun"/>
        </w:rPr>
        <w:t xml:space="preserve"> scenarios. The latter includes both IP links/mesh utilisations as well as innovative compressed multimedia (currently based on DVB-S2/MPEG technologies adapted for terrestrial use).</w:t>
      </w:r>
    </w:p>
    <w:p w14:paraId="13BDEC1C" w14:textId="57156A27" w:rsidR="00401DBE" w:rsidRPr="00EA3591" w:rsidRDefault="00401DBE" w:rsidP="00401DBE">
      <w:pPr>
        <w:rPr>
          <w:rFonts w:eastAsia="SimSun"/>
        </w:rPr>
      </w:pPr>
      <w:r w:rsidRPr="00EA3591">
        <w:rPr>
          <w:rFonts w:eastAsia="SimSun"/>
        </w:rPr>
        <w:t xml:space="preserve">The full 50-54 MHz frequency band is well supported by amateur developers, including those employing the latest SDR techniques partly as a consequence of the entire frequency band </w:t>
      </w:r>
      <w:r w:rsidR="00933459">
        <w:rPr>
          <w:rFonts w:eastAsia="SimSun"/>
        </w:rPr>
        <w:br/>
      </w:r>
      <w:r w:rsidRPr="00EA3591">
        <w:rPr>
          <w:rFonts w:eastAsia="SimSun"/>
        </w:rPr>
        <w:t xml:space="preserve">50–54 MHz being allocated in RR Article </w:t>
      </w:r>
      <w:r w:rsidRPr="00854838">
        <w:rPr>
          <w:rFonts w:eastAsia="SimSun"/>
          <w:b/>
          <w:bCs/>
        </w:rPr>
        <w:t>5</w:t>
      </w:r>
      <w:r w:rsidRPr="00EA3591">
        <w:rPr>
          <w:rFonts w:eastAsia="SimSun"/>
        </w:rPr>
        <w:t xml:space="preserve"> in ITU Regions 2 and 3 and part of Region</w:t>
      </w:r>
      <w:r>
        <w:rPr>
          <w:rFonts w:eastAsia="SimSun"/>
        </w:rPr>
        <w:t xml:space="preserve"> </w:t>
      </w:r>
      <w:r w:rsidRPr="00EA3591">
        <w:rPr>
          <w:rFonts w:eastAsia="SimSun"/>
        </w:rPr>
        <w:t>1</w:t>
      </w:r>
      <w:r>
        <w:rPr>
          <w:rFonts w:eastAsia="SimSun"/>
        </w:rPr>
        <w:t>.</w:t>
      </w:r>
      <w:r w:rsidRPr="00EA3591">
        <w:rPr>
          <w:rFonts w:eastAsia="SimSun"/>
        </w:rPr>
        <w:t xml:space="preserve"> Thus growth in digital modes can be expected to continue in the existing 50-52 MHz range, assisted by 52-54 MHz developments – and vice versa</w:t>
      </w:r>
      <w:r>
        <w:rPr>
          <w:rFonts w:eastAsia="SimSun"/>
        </w:rPr>
        <w:t xml:space="preserve">. </w:t>
      </w:r>
    </w:p>
    <w:p w14:paraId="7817A6E4" w14:textId="77777777" w:rsidR="00401DBE" w:rsidRDefault="00401DBE" w:rsidP="00401DBE">
      <w:pPr>
        <w:pStyle w:val="Heading2"/>
        <w:rPr>
          <w:rFonts w:eastAsia="SimSun"/>
        </w:rPr>
      </w:pPr>
      <w:bookmarkStart w:id="26" w:name="_Toc483919379"/>
      <w:r>
        <w:rPr>
          <w:rFonts w:eastAsia="SimSun"/>
        </w:rPr>
        <w:t>3.5</w:t>
      </w:r>
      <w:r>
        <w:rPr>
          <w:rFonts w:eastAsia="SimSun"/>
        </w:rPr>
        <w:tab/>
      </w:r>
      <w:r w:rsidRPr="00EA3591">
        <w:rPr>
          <w:rFonts w:eastAsia="SimSun"/>
        </w:rPr>
        <w:t>Approach to determining spectrum needs</w:t>
      </w:r>
      <w:bookmarkEnd w:id="26"/>
    </w:p>
    <w:p w14:paraId="3E6A65ED" w14:textId="77777777" w:rsidR="00401DBE" w:rsidRPr="00B6045E" w:rsidRDefault="00401DBE" w:rsidP="00B6045E">
      <w:pPr>
        <w:rPr>
          <w:rFonts w:eastAsia="SimSun"/>
          <w:i/>
        </w:rPr>
      </w:pPr>
      <w:r w:rsidRPr="00B6045E">
        <w:rPr>
          <w:rFonts w:eastAsia="SimSun"/>
          <w:i/>
          <w:highlight w:val="yellow"/>
        </w:rPr>
        <w:t>{</w:t>
      </w:r>
      <w:r w:rsidRPr="002C3F55">
        <w:rPr>
          <w:rFonts w:eastAsia="SimSun"/>
          <w:i/>
          <w:highlight w:val="yellow"/>
        </w:rPr>
        <w:t>editor’s</w:t>
      </w:r>
      <w:r w:rsidRPr="00B6045E">
        <w:rPr>
          <w:rFonts w:eastAsia="SimSun"/>
          <w:i/>
          <w:highlight w:val="yellow"/>
        </w:rPr>
        <w:t xml:space="preserve"> note: more explanation of method is required}</w:t>
      </w:r>
    </w:p>
    <w:p w14:paraId="12D4FA8F" w14:textId="77777777" w:rsidR="00401DBE" w:rsidRPr="00EA3591" w:rsidRDefault="00401DBE" w:rsidP="00401DBE">
      <w:pPr>
        <w:rPr>
          <w:i/>
          <w:lang w:eastAsia="ja-JP"/>
        </w:rPr>
      </w:pPr>
      <w:r w:rsidRPr="00EA3591">
        <w:rPr>
          <w:rFonts w:eastAsia="Malgun Gothic"/>
          <w:lang w:eastAsia="ko-KR"/>
        </w:rPr>
        <w:t xml:space="preserve">An </w:t>
      </w:r>
      <w:r w:rsidRPr="00EA3591">
        <w:rPr>
          <w:lang w:eastAsia="ja-JP"/>
        </w:rPr>
        <w:t xml:space="preserve">application-based </w:t>
      </w:r>
      <w:r w:rsidRPr="00EA3591">
        <w:rPr>
          <w:rFonts w:eastAsia="Malgun Gothic"/>
          <w:lang w:eastAsia="ko-KR"/>
        </w:rPr>
        <w:t xml:space="preserve">approach </w:t>
      </w:r>
      <w:r>
        <w:rPr>
          <w:rFonts w:eastAsia="Malgun Gothic"/>
          <w:lang w:eastAsia="ko-KR"/>
        </w:rPr>
        <w:t xml:space="preserve">is </w:t>
      </w:r>
      <w:r w:rsidRPr="00EA3591">
        <w:rPr>
          <w:rFonts w:eastAsia="Malgun Gothic"/>
          <w:lang w:eastAsia="ko-KR"/>
        </w:rPr>
        <w:t xml:space="preserve">a good choice for the amateur service to assess spectrum needs for the frequency band 50–54 MHz and would focus on the specific applications expected in this frequency band. </w:t>
      </w:r>
      <w:r w:rsidRPr="008D27E1">
        <w:rPr>
          <w:lang w:eastAsia="ja-JP"/>
        </w:rPr>
        <w:t xml:space="preserve">An example of this approach can be found in </w:t>
      </w:r>
      <w:r w:rsidRPr="008D27E1">
        <w:t xml:space="preserve">Recommendation ITU-R M.1651 “A method for assessing the required spectrum for broadband nomadic wireless access systems including radio local area networks using the 5 GHz band” </w:t>
      </w:r>
      <w:r w:rsidRPr="008D27E1">
        <w:rPr>
          <w:lang w:eastAsia="ja-JP"/>
        </w:rPr>
        <w:t xml:space="preserve">which </w:t>
      </w:r>
      <w:r w:rsidRPr="008D27E1">
        <w:t xml:space="preserve">provides the methodology for assessing spectrum requirements for RLANs. This Recommendation was developed and utilized in the WRC-07 study cycle, then again as part of RLAN spectrum requirements under WRC-15 agenda item 1.1 and more recently is one </w:t>
      </w:r>
      <w:r>
        <w:t xml:space="preserve">of </w:t>
      </w:r>
      <w:r w:rsidRPr="008D27E1">
        <w:t>the methods being used for WRC-19 agenda item 1.13.</w:t>
      </w:r>
      <w:r>
        <w:t xml:space="preserve"> For the amateur service at 50 MHz </w:t>
      </w:r>
      <w:r>
        <w:rPr>
          <w:rFonts w:eastAsia="Malgun Gothic"/>
          <w:lang w:eastAsia="ko-KR"/>
        </w:rPr>
        <w:t>t</w:t>
      </w:r>
      <w:r w:rsidRPr="00EA3591">
        <w:rPr>
          <w:rFonts w:eastAsia="Malgun Gothic"/>
          <w:lang w:eastAsia="ko-KR"/>
        </w:rPr>
        <w:t>he input parameters of the applications could reflect different situations for various countries with less complexity than an approach based on traffic forecasts.</w:t>
      </w:r>
    </w:p>
    <w:p w14:paraId="0F9D020A" w14:textId="77777777" w:rsidR="00401DBE" w:rsidRPr="00EA3591" w:rsidRDefault="00401DBE" w:rsidP="00401DBE">
      <w:pPr>
        <w:jc w:val="both"/>
        <w:rPr>
          <w:rFonts w:eastAsia="SimSun" w:cs="Arial"/>
          <w:szCs w:val="22"/>
          <w:lang w:eastAsia="ko-KR"/>
        </w:rPr>
      </w:pPr>
      <w:r w:rsidRPr="00EA3591">
        <w:rPr>
          <w:rFonts w:cs="Arial"/>
          <w:szCs w:val="22"/>
          <w:lang w:eastAsia="ja-JP"/>
        </w:rPr>
        <w:t xml:space="preserve">In order to calculate the </w:t>
      </w:r>
      <w:r w:rsidRPr="00EA3591">
        <w:rPr>
          <w:rFonts w:eastAsia="SimSun" w:cs="Arial"/>
          <w:szCs w:val="22"/>
          <w:lang w:eastAsia="ko-KR"/>
        </w:rPr>
        <w:t xml:space="preserve">total amount of spectrum needs </w:t>
      </w:r>
      <w:r w:rsidRPr="00EA3591">
        <w:rPr>
          <w:b/>
          <w:iCs/>
          <w:szCs w:val="24"/>
          <w:lang w:eastAsia="ja-JP"/>
        </w:rPr>
        <w:t>R</w:t>
      </w:r>
      <w:r w:rsidRPr="00EA3591">
        <w:rPr>
          <w:rFonts w:eastAsia="SimSun" w:cs="Arial"/>
          <w:szCs w:val="22"/>
          <w:lang w:eastAsia="ko-KR"/>
        </w:rPr>
        <w:t xml:space="preserve"> (Hz)</w:t>
      </w:r>
      <w:r w:rsidRPr="00EA3591">
        <w:rPr>
          <w:rFonts w:cs="Arial"/>
          <w:szCs w:val="22"/>
          <w:lang w:eastAsia="ja-JP"/>
        </w:rPr>
        <w:t xml:space="preserve"> in this approach, the following basic equation is used</w:t>
      </w:r>
      <w:r w:rsidRPr="00EA3591">
        <w:rPr>
          <w:rFonts w:eastAsia="SimSun" w:cs="Arial"/>
          <w:szCs w:val="22"/>
          <w:lang w:eastAsia="ko-KR"/>
        </w:rPr>
        <w:t>:</w:t>
      </w:r>
    </w:p>
    <w:p w14:paraId="1563F50E" w14:textId="77777777" w:rsidR="00401DBE" w:rsidRPr="00EA3591" w:rsidRDefault="00401DBE" w:rsidP="00401DBE">
      <w:pPr>
        <w:jc w:val="center"/>
        <w:rPr>
          <w:rFonts w:eastAsia="SimSun"/>
          <w:szCs w:val="24"/>
          <w:lang w:eastAsia="ko-KR"/>
        </w:rPr>
      </w:pPr>
      <w:r w:rsidRPr="00EA3591">
        <w:rPr>
          <w:b/>
          <w:iCs/>
          <w:szCs w:val="24"/>
          <w:lang w:eastAsia="ja-JP"/>
        </w:rPr>
        <w:t>R</w:t>
      </w:r>
      <w:r w:rsidRPr="00EA3591">
        <w:rPr>
          <w:rFonts w:eastAsia="SimSun"/>
          <w:i/>
          <w:iCs/>
          <w:szCs w:val="24"/>
          <w:lang w:eastAsia="ko-KR"/>
        </w:rPr>
        <w:t xml:space="preserve"> </w:t>
      </w:r>
      <w:r w:rsidRPr="00EA3591">
        <w:rPr>
          <w:rFonts w:eastAsia="SimSun"/>
          <w:szCs w:val="24"/>
          <w:lang w:eastAsia="ko-KR"/>
        </w:rPr>
        <w:t>= (</w:t>
      </w:r>
      <w:r w:rsidRPr="00EA3591">
        <w:rPr>
          <w:rFonts w:eastAsia="SimSun"/>
          <w:i/>
          <w:szCs w:val="24"/>
          <w:lang w:eastAsia="ko-KR"/>
        </w:rPr>
        <w:t>Connection</w:t>
      </w:r>
      <w:r w:rsidRPr="00EA3591">
        <w:rPr>
          <w:i/>
          <w:szCs w:val="24"/>
          <w:lang w:eastAsia="ja-JP"/>
        </w:rPr>
        <w:t xml:space="preserve"> d</w:t>
      </w:r>
      <w:r w:rsidRPr="00EA3591">
        <w:rPr>
          <w:rFonts w:eastAsia="SimSun"/>
          <w:i/>
          <w:szCs w:val="24"/>
          <w:lang w:eastAsia="ko-KR"/>
        </w:rPr>
        <w:t>ensity</w:t>
      </w:r>
      <w:r w:rsidRPr="00EA3591">
        <w:rPr>
          <w:rFonts w:eastAsia="SimSun"/>
          <w:szCs w:val="24"/>
          <w:lang w:eastAsia="ko-KR"/>
        </w:rPr>
        <w:t xml:space="preserve">, </w:t>
      </w:r>
      <w:r w:rsidRPr="00EA3591">
        <w:rPr>
          <w:rFonts w:eastAsia="SimSun"/>
          <w:i/>
          <w:szCs w:val="24"/>
          <w:lang w:eastAsia="ko-KR"/>
        </w:rPr>
        <w:t>Application</w:t>
      </w:r>
      <w:r w:rsidRPr="00EA3591">
        <w:rPr>
          <w:i/>
          <w:szCs w:val="24"/>
          <w:lang w:eastAsia="ja-JP"/>
        </w:rPr>
        <w:t xml:space="preserve"> d</w:t>
      </w:r>
      <w:r w:rsidRPr="00EA3591">
        <w:rPr>
          <w:rFonts w:eastAsia="SimSun"/>
          <w:i/>
          <w:szCs w:val="24"/>
          <w:lang w:eastAsia="ko-KR"/>
        </w:rPr>
        <w:t>ata</w:t>
      </w:r>
      <w:r w:rsidRPr="00EA3591">
        <w:rPr>
          <w:i/>
          <w:szCs w:val="24"/>
          <w:lang w:eastAsia="ja-JP"/>
        </w:rPr>
        <w:t xml:space="preserve"> r</w:t>
      </w:r>
      <w:r w:rsidRPr="00EA3591">
        <w:rPr>
          <w:rFonts w:eastAsia="SimSun"/>
          <w:i/>
          <w:szCs w:val="24"/>
          <w:lang w:eastAsia="ko-KR"/>
        </w:rPr>
        <w:t>ate</w:t>
      </w:r>
      <w:r w:rsidRPr="00EA3591">
        <w:rPr>
          <w:rFonts w:eastAsia="SimSun"/>
          <w:szCs w:val="24"/>
          <w:lang w:eastAsia="ko-KR"/>
        </w:rPr>
        <w:t xml:space="preserve">, </w:t>
      </w:r>
      <w:r w:rsidRPr="00EA3591">
        <w:rPr>
          <w:rFonts w:eastAsia="SimSun"/>
          <w:i/>
          <w:szCs w:val="24"/>
          <w:lang w:eastAsia="ko-KR"/>
        </w:rPr>
        <w:t>Usage</w:t>
      </w:r>
      <w:r w:rsidRPr="00EA3591">
        <w:rPr>
          <w:i/>
          <w:szCs w:val="24"/>
          <w:lang w:eastAsia="ja-JP"/>
        </w:rPr>
        <w:t xml:space="preserve"> p</w:t>
      </w:r>
      <w:r w:rsidRPr="00EA3591">
        <w:rPr>
          <w:rFonts w:eastAsia="SimSun"/>
          <w:i/>
          <w:szCs w:val="24"/>
          <w:lang w:eastAsia="ko-KR"/>
        </w:rPr>
        <w:t>attern</w:t>
      </w:r>
      <w:r w:rsidRPr="00EA3591">
        <w:rPr>
          <w:i/>
          <w:szCs w:val="24"/>
          <w:lang w:eastAsia="ja-JP"/>
        </w:rPr>
        <w:t>s</w:t>
      </w:r>
      <w:r w:rsidRPr="00EA3591">
        <w:rPr>
          <w:rFonts w:eastAsia="SimSun"/>
          <w:szCs w:val="24"/>
          <w:lang w:eastAsia="ko-KR"/>
        </w:rPr>
        <w:t>)</w:t>
      </w:r>
      <w:r w:rsidRPr="00EA3591">
        <w:rPr>
          <w:szCs w:val="24"/>
          <w:lang w:eastAsia="ja-JP"/>
        </w:rPr>
        <w:t xml:space="preserve"> </w:t>
      </w:r>
      <w:r w:rsidRPr="00EA3591">
        <w:rPr>
          <w:szCs w:val="24"/>
          <w:lang w:eastAsia="ja-JP"/>
        </w:rPr>
        <w:br/>
      </w:r>
      <w:r w:rsidRPr="00EA3591">
        <w:rPr>
          <w:rFonts w:eastAsia="SimSun"/>
          <w:szCs w:val="24"/>
          <w:lang w:eastAsia="ko-KR"/>
        </w:rPr>
        <w:t xml:space="preserve">/ </w:t>
      </w:r>
      <w:r w:rsidRPr="00EA3591">
        <w:rPr>
          <w:i/>
          <w:iCs/>
          <w:szCs w:val="24"/>
          <w:lang w:eastAsia="ja-JP"/>
        </w:rPr>
        <w:t xml:space="preserve"> </w:t>
      </w:r>
      <w:r w:rsidRPr="00EA3591">
        <w:rPr>
          <w:szCs w:val="24"/>
          <w:lang w:eastAsia="ja-JP"/>
        </w:rPr>
        <w:t>(</w:t>
      </w:r>
      <w:r w:rsidRPr="00EA3591">
        <w:rPr>
          <w:i/>
          <w:szCs w:val="24"/>
          <w:lang w:eastAsia="ja-JP"/>
        </w:rPr>
        <w:t>Service area</w:t>
      </w:r>
      <w:r w:rsidRPr="00EA3591">
        <w:rPr>
          <w:rFonts w:eastAsia="SimSun"/>
          <w:szCs w:val="24"/>
          <w:lang w:eastAsia="ko-KR"/>
        </w:rPr>
        <w:t xml:space="preserve">, </w:t>
      </w:r>
      <w:r w:rsidRPr="00EA3591">
        <w:rPr>
          <w:rFonts w:eastAsia="SimSun"/>
          <w:i/>
          <w:szCs w:val="24"/>
          <w:lang w:eastAsia="ko-KR"/>
        </w:rPr>
        <w:t>Spectral</w:t>
      </w:r>
      <w:r w:rsidRPr="00EA3591">
        <w:rPr>
          <w:i/>
          <w:szCs w:val="24"/>
          <w:lang w:eastAsia="ja-JP"/>
        </w:rPr>
        <w:t xml:space="preserve"> e</w:t>
      </w:r>
      <w:r w:rsidRPr="00EA3591">
        <w:rPr>
          <w:rFonts w:eastAsia="SimSun"/>
          <w:i/>
          <w:szCs w:val="24"/>
          <w:lang w:eastAsia="ko-KR"/>
        </w:rPr>
        <w:t>fficiency</w:t>
      </w:r>
      <w:r w:rsidRPr="00EA3591">
        <w:rPr>
          <w:rFonts w:eastAsia="SimSun"/>
          <w:szCs w:val="24"/>
          <w:lang w:eastAsia="ko-KR"/>
        </w:rPr>
        <w:t>)</w:t>
      </w:r>
    </w:p>
    <w:p w14:paraId="36BCCF23" w14:textId="4F243022" w:rsidR="00401DBE" w:rsidRPr="00EA3591" w:rsidRDefault="00401DBE" w:rsidP="003261D9">
      <w:pPr>
        <w:tabs>
          <w:tab w:val="clear" w:pos="1134"/>
          <w:tab w:val="clear" w:pos="1871"/>
          <w:tab w:val="clear" w:pos="2268"/>
        </w:tabs>
        <w:overflowPunct/>
        <w:autoSpaceDE/>
        <w:autoSpaceDN/>
        <w:adjustRightInd/>
        <w:spacing w:beforeLines="50"/>
        <w:textAlignment w:val="auto"/>
        <w:rPr>
          <w:lang w:eastAsia="ja-JP"/>
        </w:rPr>
      </w:pPr>
      <w:r w:rsidRPr="00EA3591">
        <w:rPr>
          <w:lang w:eastAsia="ja-JP"/>
        </w:rPr>
        <w:t>In practice the determination of the above has to be undertaken with appropriate parameters for each of the differing service categorisations in</w:t>
      </w:r>
      <w:r w:rsidR="003261D9">
        <w:rPr>
          <w:lang w:eastAsia="ja-JP"/>
        </w:rPr>
        <w:t xml:space="preserve"> Table 3, </w:t>
      </w:r>
      <w:r w:rsidRPr="00EA3591">
        <w:rPr>
          <w:lang w:eastAsia="ja-JP"/>
        </w:rPr>
        <w:t>as described</w:t>
      </w:r>
      <w:r>
        <w:rPr>
          <w:lang w:eastAsia="ja-JP"/>
        </w:rPr>
        <w:t xml:space="preserve"> in Annex 1 to this document</w:t>
      </w:r>
      <w:r w:rsidRPr="00EA3591">
        <w:rPr>
          <w:lang w:eastAsia="ja-JP"/>
        </w:rPr>
        <w:t>.</w:t>
      </w:r>
    </w:p>
    <w:p w14:paraId="04633C46" w14:textId="077C8E32" w:rsidR="00401DBE" w:rsidRPr="00EA3591" w:rsidRDefault="00401DBE" w:rsidP="003261D9">
      <w:pPr>
        <w:rPr>
          <w:lang w:eastAsia="ja-JP"/>
        </w:rPr>
      </w:pPr>
      <w:r w:rsidRPr="002A1BA1">
        <w:rPr>
          <w:rFonts w:eastAsia="SimSun"/>
          <w:lang w:eastAsia="en-GB"/>
        </w:rPr>
        <w:fldChar w:fldCharType="begin"/>
      </w:r>
      <w:r w:rsidRPr="000118E4">
        <w:rPr>
          <w:rFonts w:eastAsia="SimSun"/>
          <w:lang w:eastAsia="en-GB"/>
        </w:rPr>
        <w:instrText xml:space="preserve"> REF _Ref479248628 \h </w:instrText>
      </w:r>
      <w:r w:rsidRPr="00B6045E">
        <w:rPr>
          <w:rFonts w:eastAsia="SimSun"/>
          <w:lang w:eastAsia="en-GB"/>
        </w:rPr>
        <w:instrText xml:space="preserve"> \* MERGEFORMAT </w:instrText>
      </w:r>
      <w:r w:rsidRPr="002A1BA1">
        <w:rPr>
          <w:rFonts w:eastAsia="SimSun"/>
          <w:lang w:eastAsia="en-GB"/>
        </w:rPr>
      </w:r>
      <w:r w:rsidRPr="002A1BA1">
        <w:rPr>
          <w:rFonts w:eastAsia="SimSun"/>
          <w:lang w:eastAsia="en-GB"/>
        </w:rPr>
        <w:fldChar w:fldCharType="separate"/>
      </w:r>
      <w:r w:rsidR="00070B02" w:rsidRPr="000118E4">
        <w:t>Table 3.</w:t>
      </w:r>
      <w:r w:rsidRPr="002A1BA1">
        <w:rPr>
          <w:rFonts w:eastAsia="SimSun"/>
          <w:lang w:eastAsia="en-GB"/>
        </w:rPr>
        <w:fldChar w:fldCharType="end"/>
      </w:r>
      <w:r w:rsidRPr="00EA3591">
        <w:rPr>
          <w:rFonts w:eastAsia="SimSun"/>
          <w:lang w:eastAsia="en-GB"/>
        </w:rPr>
        <w:t xml:space="preserve"> shows </w:t>
      </w:r>
      <w:r w:rsidRPr="00EA3591">
        <w:rPr>
          <w:rFonts w:eastAsia="SimSun"/>
          <w:lang w:eastAsia="ko-KR"/>
        </w:rPr>
        <w:t>an</w:t>
      </w:r>
      <w:r w:rsidRPr="00EA3591">
        <w:rPr>
          <w:rFonts w:eastAsia="SimSun"/>
          <w:lang w:eastAsia="en-GB"/>
        </w:rPr>
        <w:t xml:space="preserve"> </w:t>
      </w:r>
      <w:r w:rsidRPr="00EA3591">
        <w:rPr>
          <w:rFonts w:eastAsia="SimSun"/>
          <w:lang w:eastAsia="ko-KR"/>
        </w:rPr>
        <w:t xml:space="preserve">example of an </w:t>
      </w:r>
      <w:r w:rsidRPr="00EA3591">
        <w:rPr>
          <w:rFonts w:eastAsia="Malgun Gothic"/>
          <w:lang w:eastAsia="ko-KR"/>
        </w:rPr>
        <w:t>estimat</w:t>
      </w:r>
      <w:r w:rsidRPr="00EA3591">
        <w:rPr>
          <w:rFonts w:eastAsia="SimSun"/>
          <w:lang w:eastAsia="en-GB"/>
        </w:rPr>
        <w:t xml:space="preserve">e of spectrum </w:t>
      </w:r>
      <w:r w:rsidRPr="00EA3591">
        <w:rPr>
          <w:rFonts w:eastAsia="Malgun Gothic"/>
          <w:lang w:eastAsia="ko-KR"/>
        </w:rPr>
        <w:t>needs</w:t>
      </w:r>
      <w:r w:rsidRPr="00EA3591">
        <w:rPr>
          <w:rFonts w:eastAsia="SimSun"/>
          <w:lang w:eastAsia="en-GB"/>
        </w:rPr>
        <w:t xml:space="preserve"> for </w:t>
      </w:r>
      <w:r w:rsidRPr="00EA3591">
        <w:rPr>
          <w:rFonts w:eastAsia="Malgun Gothic"/>
          <w:lang w:eastAsia="ko-KR"/>
        </w:rPr>
        <w:t>the different frequency ranges between 50 MHz and 54 MHz</w:t>
      </w:r>
      <w:r w:rsidRPr="00EA3591">
        <w:rPr>
          <w:lang w:eastAsia="ja-JP"/>
        </w:rPr>
        <w:t xml:space="preserve"> using the application-based approach</w:t>
      </w:r>
      <w:r w:rsidRPr="00EA3591">
        <w:rPr>
          <w:rFonts w:eastAsia="SimSun"/>
          <w:lang w:eastAsia="en-GB"/>
        </w:rPr>
        <w:t>.</w:t>
      </w:r>
      <w:r w:rsidRPr="00EA3591">
        <w:rPr>
          <w:lang w:eastAsia="ja-JP"/>
        </w:rPr>
        <w:t xml:space="preserve"> Further details of this approach can be found at </w:t>
      </w:r>
      <w:r w:rsidRPr="00B6045E">
        <w:rPr>
          <w:highlight w:val="yellow"/>
          <w:lang w:eastAsia="ja-JP"/>
        </w:rPr>
        <w:t>Annex 2</w:t>
      </w:r>
      <w:r w:rsidRPr="00EA3591">
        <w:rPr>
          <w:lang w:eastAsia="ja-JP"/>
        </w:rPr>
        <w:t>.</w:t>
      </w:r>
    </w:p>
    <w:p w14:paraId="6E0BF2A3" w14:textId="77777777" w:rsidR="00401DBE" w:rsidRDefault="00401DBE" w:rsidP="00401DBE">
      <w:pPr>
        <w:pStyle w:val="TableNo"/>
      </w:pPr>
      <w:bookmarkStart w:id="27" w:name="_Ref479248628"/>
      <w:r w:rsidRPr="000118E4">
        <w:lastRenderedPageBreak/>
        <w:t>Table 3.</w:t>
      </w:r>
      <w:bookmarkEnd w:id="27"/>
      <w:r w:rsidRPr="000118E4">
        <w:t>2</w:t>
      </w:r>
    </w:p>
    <w:p w14:paraId="5B6853AB" w14:textId="77777777" w:rsidR="00401DBE" w:rsidRDefault="00401DBE" w:rsidP="00401DBE">
      <w:pPr>
        <w:pStyle w:val="Tabletitle"/>
        <w:rPr>
          <w:lang w:eastAsia="ja-JP"/>
        </w:rPr>
      </w:pPr>
      <w:r w:rsidRPr="00EA3591">
        <w:t xml:space="preserve">Estimated spectrum needs based on the application based </w:t>
      </w:r>
      <w:r w:rsidRPr="00836FA6">
        <w:t>approach</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1703"/>
        <w:gridCol w:w="1869"/>
        <w:gridCol w:w="1947"/>
        <w:gridCol w:w="1569"/>
      </w:tblGrid>
      <w:tr w:rsidR="00401DBE" w:rsidRPr="00EA3591" w14:paraId="4CFFFC9F" w14:textId="77777777" w:rsidTr="00DB1CF1">
        <w:trPr>
          <w:trHeight w:val="567"/>
          <w:jc w:val="center"/>
        </w:trPr>
        <w:tc>
          <w:tcPr>
            <w:tcW w:w="2104" w:type="dxa"/>
            <w:vAlign w:val="center"/>
          </w:tcPr>
          <w:p w14:paraId="4C5EBC15" w14:textId="77777777" w:rsidR="00401DBE" w:rsidRPr="00836FA6" w:rsidRDefault="00401DBE" w:rsidP="00DB1CF1">
            <w:pPr>
              <w:pStyle w:val="Tablehead"/>
            </w:pPr>
            <w:r w:rsidRPr="00836FA6">
              <w:t>Frequency ranges</w:t>
            </w:r>
          </w:p>
        </w:tc>
        <w:tc>
          <w:tcPr>
            <w:tcW w:w="1703" w:type="dxa"/>
            <w:vAlign w:val="center"/>
          </w:tcPr>
          <w:p w14:paraId="69626039" w14:textId="77777777" w:rsidR="00401DBE" w:rsidRPr="00836FA6" w:rsidRDefault="00401DBE" w:rsidP="00DB1CF1">
            <w:pPr>
              <w:pStyle w:val="Tablehead"/>
            </w:pPr>
            <w:r w:rsidRPr="00836FA6">
              <w:t>50.0–50.5 MHz</w:t>
            </w:r>
          </w:p>
        </w:tc>
        <w:tc>
          <w:tcPr>
            <w:tcW w:w="1869" w:type="dxa"/>
            <w:vAlign w:val="center"/>
          </w:tcPr>
          <w:p w14:paraId="7E124870" w14:textId="77777777" w:rsidR="00401DBE" w:rsidRPr="00836FA6" w:rsidRDefault="00401DBE" w:rsidP="00DB1CF1">
            <w:pPr>
              <w:pStyle w:val="Tablehead"/>
            </w:pPr>
            <w:r w:rsidRPr="00836FA6">
              <w:t>50.5–52.0 MHz</w:t>
            </w:r>
          </w:p>
        </w:tc>
        <w:tc>
          <w:tcPr>
            <w:tcW w:w="1947" w:type="dxa"/>
            <w:vAlign w:val="center"/>
          </w:tcPr>
          <w:p w14:paraId="1E71F9CF" w14:textId="77777777" w:rsidR="00401DBE" w:rsidRPr="00836FA6" w:rsidRDefault="00401DBE" w:rsidP="00DB1CF1">
            <w:pPr>
              <w:pStyle w:val="Tablehead"/>
            </w:pPr>
            <w:r w:rsidRPr="00836FA6">
              <w:t>52.0–54.0 MHz</w:t>
            </w:r>
          </w:p>
        </w:tc>
        <w:tc>
          <w:tcPr>
            <w:tcW w:w="1569" w:type="dxa"/>
            <w:vAlign w:val="center"/>
          </w:tcPr>
          <w:p w14:paraId="15893D43" w14:textId="77777777" w:rsidR="00401DBE" w:rsidRPr="00836FA6" w:rsidRDefault="00401DBE" w:rsidP="00DB1CF1">
            <w:pPr>
              <w:pStyle w:val="Tablehead"/>
            </w:pPr>
            <w:r w:rsidRPr="00836FA6">
              <w:t>Total</w:t>
            </w:r>
          </w:p>
        </w:tc>
      </w:tr>
      <w:tr w:rsidR="00401DBE" w:rsidRPr="00EA3591" w14:paraId="7B85CF99" w14:textId="77777777" w:rsidTr="00DB1CF1">
        <w:trPr>
          <w:jc w:val="center"/>
        </w:trPr>
        <w:tc>
          <w:tcPr>
            <w:tcW w:w="2104" w:type="dxa"/>
            <w:vAlign w:val="center"/>
          </w:tcPr>
          <w:p w14:paraId="138B2BF8" w14:textId="77777777" w:rsidR="00401DBE" w:rsidRPr="00836FA6" w:rsidRDefault="00401DBE" w:rsidP="00DB1CF1">
            <w:pPr>
              <w:pStyle w:val="Tabletext"/>
              <w:spacing w:before="120" w:after="120"/>
              <w:jc w:val="center"/>
              <w:rPr>
                <w:rFonts w:asciiTheme="majorBidi" w:hAnsiTheme="majorBidi" w:cstheme="majorBidi"/>
                <w:lang w:eastAsia="ko-KR"/>
              </w:rPr>
            </w:pPr>
            <w:r w:rsidRPr="00836FA6">
              <w:rPr>
                <w:rFonts w:asciiTheme="majorBidi" w:hAnsiTheme="majorBidi" w:cstheme="majorBidi"/>
                <w:lang w:eastAsia="ja-JP"/>
              </w:rPr>
              <w:t>S</w:t>
            </w:r>
            <w:r w:rsidRPr="00836FA6">
              <w:rPr>
                <w:rFonts w:asciiTheme="majorBidi" w:hAnsiTheme="majorBidi" w:cstheme="majorBidi"/>
                <w:lang w:eastAsia="ko-KR"/>
              </w:rPr>
              <w:t>pectrum needs</w:t>
            </w:r>
          </w:p>
        </w:tc>
        <w:tc>
          <w:tcPr>
            <w:tcW w:w="1703" w:type="dxa"/>
            <w:vAlign w:val="center"/>
          </w:tcPr>
          <w:p w14:paraId="5D227227" w14:textId="77777777" w:rsidR="00401DBE" w:rsidRPr="002A1BA1" w:rsidRDefault="00401DBE" w:rsidP="00DB1CF1">
            <w:pPr>
              <w:pStyle w:val="Tabletext"/>
              <w:spacing w:before="120" w:after="120"/>
              <w:jc w:val="center"/>
              <w:rPr>
                <w:rFonts w:asciiTheme="majorBidi" w:hAnsiTheme="majorBidi" w:cstheme="majorBidi"/>
                <w:lang w:eastAsia="en-GB"/>
              </w:rPr>
            </w:pPr>
            <w:r w:rsidRPr="002A1BA1">
              <w:rPr>
                <w:rFonts w:asciiTheme="majorBidi" w:hAnsiTheme="majorBidi" w:cstheme="majorBidi"/>
                <w:lang w:eastAsia="en-GB"/>
              </w:rPr>
              <w:t>R</w:t>
            </w:r>
            <w:r w:rsidRPr="002A1BA1">
              <w:rPr>
                <w:rFonts w:asciiTheme="majorBidi" w:hAnsiTheme="majorBidi" w:cstheme="majorBidi"/>
                <w:vertAlign w:val="subscript"/>
                <w:lang w:eastAsia="en-GB"/>
              </w:rPr>
              <w:t>1</w:t>
            </w:r>
          </w:p>
        </w:tc>
        <w:tc>
          <w:tcPr>
            <w:tcW w:w="1869" w:type="dxa"/>
            <w:vAlign w:val="center"/>
          </w:tcPr>
          <w:p w14:paraId="0D8230B1" w14:textId="77777777" w:rsidR="00401DBE" w:rsidRPr="002A1BA1" w:rsidRDefault="00401DBE" w:rsidP="00DB1CF1">
            <w:pPr>
              <w:pStyle w:val="Tabletext"/>
              <w:spacing w:before="120" w:after="120"/>
              <w:jc w:val="center"/>
              <w:rPr>
                <w:rFonts w:asciiTheme="majorBidi" w:hAnsiTheme="majorBidi" w:cstheme="majorBidi"/>
                <w:lang w:eastAsia="en-GB"/>
              </w:rPr>
            </w:pPr>
            <w:r w:rsidRPr="002A1BA1">
              <w:rPr>
                <w:rFonts w:asciiTheme="majorBidi" w:hAnsiTheme="majorBidi" w:cstheme="majorBidi"/>
                <w:lang w:eastAsia="en-GB"/>
              </w:rPr>
              <w:t>R</w:t>
            </w:r>
            <w:r w:rsidRPr="002A1BA1">
              <w:rPr>
                <w:rFonts w:asciiTheme="majorBidi" w:hAnsiTheme="majorBidi" w:cstheme="majorBidi"/>
                <w:vertAlign w:val="subscript"/>
                <w:lang w:eastAsia="en-GB"/>
              </w:rPr>
              <w:t>2</w:t>
            </w:r>
          </w:p>
        </w:tc>
        <w:tc>
          <w:tcPr>
            <w:tcW w:w="1947" w:type="dxa"/>
            <w:vAlign w:val="center"/>
          </w:tcPr>
          <w:p w14:paraId="5692A6B4" w14:textId="77777777" w:rsidR="00401DBE" w:rsidRPr="002A1BA1" w:rsidRDefault="00401DBE" w:rsidP="00DB1CF1">
            <w:pPr>
              <w:pStyle w:val="Tabletext"/>
              <w:spacing w:before="120" w:after="120"/>
              <w:jc w:val="center"/>
              <w:rPr>
                <w:rFonts w:asciiTheme="majorBidi" w:hAnsiTheme="majorBidi" w:cstheme="majorBidi"/>
                <w:lang w:eastAsia="ja-JP"/>
              </w:rPr>
            </w:pPr>
            <w:r w:rsidRPr="002A1BA1">
              <w:rPr>
                <w:rFonts w:asciiTheme="majorBidi" w:hAnsiTheme="majorBidi" w:cstheme="majorBidi"/>
                <w:lang w:eastAsia="ja-JP"/>
              </w:rPr>
              <w:t>R</w:t>
            </w:r>
            <w:r w:rsidRPr="002A1BA1">
              <w:rPr>
                <w:rFonts w:asciiTheme="majorBidi" w:hAnsiTheme="majorBidi" w:cstheme="majorBidi"/>
                <w:vertAlign w:val="subscript"/>
                <w:lang w:eastAsia="ja-JP"/>
              </w:rPr>
              <w:t>3</w:t>
            </w:r>
          </w:p>
        </w:tc>
        <w:tc>
          <w:tcPr>
            <w:tcW w:w="1569" w:type="dxa"/>
            <w:vAlign w:val="center"/>
          </w:tcPr>
          <w:p w14:paraId="53122E44" w14:textId="77777777" w:rsidR="00401DBE" w:rsidRPr="002A1BA1" w:rsidRDefault="00401DBE" w:rsidP="00DB1CF1">
            <w:pPr>
              <w:pStyle w:val="Tabletext"/>
              <w:keepNext/>
              <w:spacing w:before="120" w:after="120"/>
              <w:rPr>
                <w:rFonts w:asciiTheme="majorBidi" w:hAnsiTheme="majorBidi" w:cstheme="majorBidi"/>
                <w:lang w:eastAsia="ja-JP"/>
              </w:rPr>
            </w:pPr>
            <w:r w:rsidRPr="002A1BA1">
              <w:rPr>
                <w:rFonts w:asciiTheme="majorBidi" w:hAnsiTheme="majorBidi" w:cstheme="majorBidi"/>
                <w:lang w:eastAsia="ja-JP"/>
              </w:rPr>
              <w:t>R</w:t>
            </w:r>
            <w:r w:rsidRPr="002A1BA1">
              <w:rPr>
                <w:rFonts w:asciiTheme="majorBidi" w:hAnsiTheme="majorBidi" w:cstheme="majorBidi"/>
                <w:vertAlign w:val="subscript"/>
                <w:lang w:eastAsia="ja-JP"/>
              </w:rPr>
              <w:t>total</w:t>
            </w:r>
          </w:p>
        </w:tc>
      </w:tr>
    </w:tbl>
    <w:p w14:paraId="04FD7D1D" w14:textId="77777777" w:rsidR="00401DBE" w:rsidRDefault="00401DBE" w:rsidP="00401DBE">
      <w:r w:rsidRPr="00EA3591">
        <w:t>The spectrum need can be calculated for different countries but the overall requirement should be based on at least average use</w:t>
      </w:r>
      <w:r>
        <w:t xml:space="preserve"> (see table 3.3)</w:t>
      </w:r>
      <w:r w:rsidRPr="00EA3591">
        <w:t xml:space="preserve">, </w:t>
      </w:r>
      <w:r>
        <w:t xml:space="preserve">knowing that in the high population density areas additional spectrum would be required (see table 3.4) </w:t>
      </w:r>
      <w:r w:rsidRPr="003A200B">
        <w:t xml:space="preserve">when emergencies, </w:t>
      </w:r>
      <w:r>
        <w:t>public service</w:t>
      </w:r>
      <w:r w:rsidRPr="002C3F55">
        <w:t xml:space="preserve">, </w:t>
      </w:r>
      <w:r w:rsidRPr="00B6045E">
        <w:t xml:space="preserve">special events, </w:t>
      </w:r>
      <w:r w:rsidRPr="002C3F55">
        <w:t xml:space="preserve">contests and favourable anomalous propagation conditions </w:t>
      </w:r>
      <w:commentRangeStart w:id="28"/>
      <w:r w:rsidRPr="002C3F55">
        <w:t>occur</w:t>
      </w:r>
      <w:commentRangeEnd w:id="28"/>
      <w:r w:rsidRPr="002C3F55">
        <w:rPr>
          <w:rStyle w:val="CommentReference"/>
        </w:rPr>
        <w:commentReference w:id="28"/>
      </w:r>
      <w:r w:rsidRPr="002C3F55">
        <w:t>.</w:t>
      </w:r>
    </w:p>
    <w:p w14:paraId="0BB56EF2" w14:textId="77777777" w:rsidR="00401DBE" w:rsidRPr="00B6045E" w:rsidRDefault="00401DBE" w:rsidP="00401DBE">
      <w:pPr>
        <w:rPr>
          <w:i/>
        </w:rPr>
      </w:pPr>
      <w:r w:rsidRPr="00B6045E">
        <w:rPr>
          <w:i/>
          <w:highlight w:val="yellow"/>
        </w:rPr>
        <w:t>{edito</w:t>
      </w:r>
      <w:r w:rsidRPr="003A200B">
        <w:rPr>
          <w:i/>
          <w:highlight w:val="yellow"/>
        </w:rPr>
        <w:t>rs note: explain special events</w:t>
      </w:r>
      <w:r>
        <w:rPr>
          <w:i/>
          <w:highlight w:val="yellow"/>
        </w:rPr>
        <w:t xml:space="preserve">, contests </w:t>
      </w:r>
      <w:r w:rsidRPr="00B6045E">
        <w:rPr>
          <w:i/>
          <w:highlight w:val="yellow"/>
        </w:rPr>
        <w:t>and propagation conditions}</w:t>
      </w:r>
    </w:p>
    <w:p w14:paraId="4A6DF03D" w14:textId="77777777" w:rsidR="00401DBE" w:rsidRDefault="00401DBE" w:rsidP="00401DBE">
      <w:pPr>
        <w:pStyle w:val="TableNo"/>
      </w:pPr>
      <w:r w:rsidRPr="00B6045E">
        <w:rPr>
          <w:highlight w:val="yellow"/>
        </w:rPr>
        <w:t>Table 3.3</w:t>
      </w:r>
    </w:p>
    <w:p w14:paraId="76A62215" w14:textId="77777777" w:rsidR="00401DBE" w:rsidRDefault="00401DBE" w:rsidP="00401DBE">
      <w:pPr>
        <w:pStyle w:val="Tabletitle"/>
      </w:pPr>
      <w:r w:rsidRPr="00EA3591">
        <w:t xml:space="preserve"> Spectrum Requirement</w:t>
      </w:r>
      <w:r w:rsidRPr="00EA3591">
        <w:rPr>
          <w:noProof/>
        </w:rPr>
        <w:t xml:space="preserve"> - Average Case</w:t>
      </w:r>
    </w:p>
    <w:p w14:paraId="5E767C3C" w14:textId="77777777" w:rsidR="00401DBE" w:rsidRPr="00EA3591" w:rsidRDefault="00401DBE" w:rsidP="00401DBE">
      <w:pPr>
        <w:keepNext/>
        <w:jc w:val="center"/>
      </w:pPr>
      <w:r>
        <w:rPr>
          <w:noProof/>
          <w:lang w:eastAsia="zh-CN"/>
        </w:rPr>
        <w:drawing>
          <wp:inline distT="0" distB="0" distL="0" distR="0" wp14:anchorId="37A8632C" wp14:editId="51F15D35">
            <wp:extent cx="5800725" cy="2133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00725" cy="2133600"/>
                    </a:xfrm>
                    <a:prstGeom prst="rect">
                      <a:avLst/>
                    </a:prstGeom>
                    <a:noFill/>
                    <a:ln w="9525">
                      <a:noFill/>
                      <a:miter lim="800000"/>
                      <a:headEnd/>
                      <a:tailEnd/>
                    </a:ln>
                  </pic:spPr>
                </pic:pic>
              </a:graphicData>
            </a:graphic>
          </wp:inline>
        </w:drawing>
      </w:r>
    </w:p>
    <w:p w14:paraId="0288E656" w14:textId="77777777" w:rsidR="00401DBE" w:rsidRDefault="00401DBE" w:rsidP="00401DBE">
      <w:pPr>
        <w:pStyle w:val="TableNo"/>
      </w:pPr>
      <w:r w:rsidRPr="00EA3591">
        <w:t xml:space="preserve">Table </w:t>
      </w:r>
      <w:r>
        <w:t>3.4</w:t>
      </w:r>
    </w:p>
    <w:p w14:paraId="58F9313B" w14:textId="77777777" w:rsidR="00401DBE" w:rsidRDefault="00401DBE" w:rsidP="00401DBE">
      <w:pPr>
        <w:pStyle w:val="Tabletitle"/>
      </w:pPr>
      <w:r w:rsidRPr="00EA3591">
        <w:t xml:space="preserve">Spectrum Requirement – Higher </w:t>
      </w:r>
      <w:r>
        <w:t xml:space="preserve">Population </w:t>
      </w:r>
      <w:r w:rsidRPr="00EA3591">
        <w:t xml:space="preserve">Density </w:t>
      </w:r>
      <w:r>
        <w:t xml:space="preserve">Area </w:t>
      </w:r>
      <w:r w:rsidRPr="00EA3591">
        <w:t>Case</w:t>
      </w:r>
    </w:p>
    <w:p w14:paraId="6AE282EB" w14:textId="77777777" w:rsidR="00401DBE" w:rsidRPr="00EA3591" w:rsidRDefault="00401DBE" w:rsidP="00401DBE">
      <w:pPr>
        <w:keepNext/>
        <w:jc w:val="center"/>
      </w:pPr>
      <w:r>
        <w:rPr>
          <w:noProof/>
          <w:lang w:eastAsia="zh-CN"/>
        </w:rPr>
        <w:drawing>
          <wp:inline distT="0" distB="0" distL="0" distR="0" wp14:anchorId="3391AC5F" wp14:editId="768E847C">
            <wp:extent cx="5829300" cy="19240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29300" cy="1924050"/>
                    </a:xfrm>
                    <a:prstGeom prst="rect">
                      <a:avLst/>
                    </a:prstGeom>
                    <a:noFill/>
                    <a:ln w="9525">
                      <a:noFill/>
                      <a:miter lim="800000"/>
                      <a:headEnd/>
                      <a:tailEnd/>
                    </a:ln>
                  </pic:spPr>
                </pic:pic>
              </a:graphicData>
            </a:graphic>
          </wp:inline>
        </w:drawing>
      </w:r>
    </w:p>
    <w:p w14:paraId="0EC56417" w14:textId="77777777" w:rsidR="00401DBE" w:rsidRDefault="00401DBE" w:rsidP="00401DBE">
      <w:pPr>
        <w:spacing w:before="240"/>
        <w:rPr>
          <w:rFonts w:eastAsia="SimSun"/>
          <w:lang w:eastAsia="ja-JP"/>
        </w:rPr>
      </w:pPr>
      <w:r w:rsidRPr="002C3F55">
        <w:t xml:space="preserve">As mentioned in </w:t>
      </w:r>
      <w:r w:rsidRPr="00B6045E">
        <w:t>section 3.1</w:t>
      </w:r>
      <w:r>
        <w:t xml:space="preserve"> </w:t>
      </w:r>
      <w:r w:rsidRPr="00EA3591">
        <w:rPr>
          <w:rFonts w:eastAsia="SimSun"/>
          <w:lang w:eastAsia="ja-JP"/>
        </w:rPr>
        <w:t xml:space="preserve">IARU band plans are generally flexible and are regularly reviewed in order to reflect technical developments and user requirements. Thus if it is the case that the balance is driven by newer digital applications, some adjustments would be made in the middle to upper parts of the available frequency range. </w:t>
      </w:r>
    </w:p>
    <w:p w14:paraId="459D7D6E" w14:textId="77777777" w:rsidR="00401DBE" w:rsidRPr="00B6045E" w:rsidRDefault="00401DBE" w:rsidP="00401DBE">
      <w:pPr>
        <w:spacing w:before="240"/>
        <w:rPr>
          <w:rFonts w:eastAsia="SimSun"/>
          <w:i/>
          <w:lang w:eastAsia="ja-JP"/>
        </w:rPr>
      </w:pPr>
      <w:r w:rsidRPr="00B6045E">
        <w:rPr>
          <w:rFonts w:eastAsia="SimSun"/>
          <w:i/>
          <w:highlight w:val="yellow"/>
          <w:lang w:eastAsia="ja-JP"/>
        </w:rPr>
        <w:lastRenderedPageBreak/>
        <w:t>{editors note: check for use of services vs. usage}</w:t>
      </w:r>
    </w:p>
    <w:p w14:paraId="45E1ABD8" w14:textId="77777777" w:rsidR="00401DBE" w:rsidRDefault="00401DBE" w:rsidP="00401DBE">
      <w:pPr>
        <w:pStyle w:val="Heading2"/>
      </w:pPr>
      <w:bookmarkStart w:id="29" w:name="_Toc483919380"/>
      <w:r>
        <w:t>3.6</w:t>
      </w:r>
      <w:r>
        <w:tab/>
        <w:t>Spectrum Needs Summary</w:t>
      </w:r>
      <w:bookmarkEnd w:id="29"/>
    </w:p>
    <w:p w14:paraId="7D8A50DC" w14:textId="77777777" w:rsidR="00401DBE" w:rsidRPr="00EA3591" w:rsidRDefault="00401DBE" w:rsidP="00401DBE">
      <w:r w:rsidRPr="00EA3591">
        <w:t>An Application-based approach has been developed and has found to be suitable for estimating the spectrum needs for current and envisaged amateur applications in the 50-</w:t>
      </w:r>
      <w:r>
        <w:t xml:space="preserve"> </w:t>
      </w:r>
      <w:r w:rsidRPr="00EA3591">
        <w:t>54 MHz frequency band. A nominal set of frequency sub-ranges have been used to align with the existing and expected categories of applications</w:t>
      </w:r>
      <w:r>
        <w:t>.</w:t>
      </w:r>
    </w:p>
    <w:p w14:paraId="3E4D0E7E" w14:textId="77777777" w:rsidR="00401DBE" w:rsidRPr="00EA3591" w:rsidRDefault="00401DBE" w:rsidP="00401DBE">
      <w:r w:rsidRPr="00EA3591">
        <w:t>Results show that the average amateur density in the CEPT area requires just over 4 MHz, with some countries having a high population of radio amateurs potentially needing well in excess of that (or necessitating greater re-use or narrower channels with consequential problems).</w:t>
      </w:r>
    </w:p>
    <w:p w14:paraId="2D31DA4E" w14:textId="77777777" w:rsidR="00401DBE" w:rsidRPr="00EA3591" w:rsidRDefault="00401DBE" w:rsidP="00401DBE">
      <w:r w:rsidRPr="00EA3591">
        <w:t>For sparser areas, the lower densities offer the possibility of greater range, non-line-of sight communications for both standard amateur traffic and for more innovative applications which are expected to have a wider societal benefit.</w:t>
      </w:r>
    </w:p>
    <w:p w14:paraId="06BE0577" w14:textId="77777777" w:rsidR="00401DBE" w:rsidRPr="00853C9F" w:rsidRDefault="00401DBE" w:rsidP="00401DBE">
      <w:pPr>
        <w:pStyle w:val="Heading1"/>
        <w:ind w:left="0" w:firstLine="0"/>
        <w:rPr>
          <w:lang w:val="en-US"/>
        </w:rPr>
      </w:pPr>
      <w:bookmarkStart w:id="30" w:name="_Toc483919381"/>
      <w:r w:rsidRPr="00853C9F">
        <w:rPr>
          <w:lang w:val="en-US"/>
        </w:rPr>
        <w:t>4</w:t>
      </w:r>
      <w:r w:rsidRPr="00853C9F">
        <w:rPr>
          <w:lang w:val="en-US"/>
        </w:rPr>
        <w:tab/>
        <w:t>Characteristics of amateur stations for sharing studies</w:t>
      </w:r>
      <w:bookmarkEnd w:id="30"/>
    </w:p>
    <w:p w14:paraId="42E45343" w14:textId="7D5E767F" w:rsidR="00401DBE" w:rsidRDefault="00401DBE" w:rsidP="00401DBE">
      <w:pPr>
        <w:pStyle w:val="Heading2"/>
        <w:rPr>
          <w:lang w:val="en-US" w:eastAsia="zh-CN"/>
        </w:rPr>
      </w:pPr>
      <w:bookmarkStart w:id="31" w:name="_Toc483919382"/>
      <w:r w:rsidRPr="00B0174B">
        <w:rPr>
          <w:rFonts w:eastAsia="SimSun"/>
          <w:lang w:eastAsia="ja-JP"/>
        </w:rPr>
        <w:t>4.1</w:t>
      </w:r>
      <w:r w:rsidR="00933459">
        <w:rPr>
          <w:rFonts w:eastAsia="SimSun"/>
          <w:lang w:eastAsia="ja-JP"/>
        </w:rPr>
        <w:tab/>
      </w:r>
      <w:r w:rsidRPr="00B0174B">
        <w:rPr>
          <w:rFonts w:eastAsia="SimSun"/>
          <w:lang w:eastAsia="ja-JP"/>
        </w:rPr>
        <w:t>Global characteristics</w:t>
      </w:r>
      <w:bookmarkEnd w:id="31"/>
    </w:p>
    <w:p w14:paraId="4C5B118C" w14:textId="77777777" w:rsidR="00401DBE" w:rsidRDefault="00401DBE" w:rsidP="00401DBE">
      <w:pPr>
        <w:rPr>
          <w:lang w:val="en-US" w:eastAsia="zh-CN"/>
        </w:rPr>
      </w:pPr>
      <w:r w:rsidRPr="00082FC9">
        <w:rPr>
          <w:lang w:val="en-US" w:eastAsia="zh-CN"/>
        </w:rPr>
        <w:t>There is an existing allocation to the amateur service between 50-54 MHz in ITU Regions 2 and 3; therefore the most recent version of Recommendation ITU-R M.1732, “Characteristics of systems operating in the amateur and amateur-satellite services for use in sharing studies</w:t>
      </w:r>
      <w:r>
        <w:rPr>
          <w:lang w:val="en-US" w:eastAsia="zh-CN"/>
        </w:rPr>
        <w:t>”</w:t>
      </w:r>
      <w:r w:rsidRPr="00082FC9">
        <w:rPr>
          <w:lang w:val="en-US" w:eastAsia="zh-CN"/>
        </w:rPr>
        <w:t xml:space="preserve">, contains </w:t>
      </w:r>
      <w:r w:rsidRPr="009035E9">
        <w:rPr>
          <w:lang w:val="en-US" w:eastAsia="zh-CN"/>
        </w:rPr>
        <w:t xml:space="preserve">the </w:t>
      </w:r>
      <w:r w:rsidRPr="001E0EB9">
        <w:rPr>
          <w:lang w:val="en-US" w:eastAsia="zh-CN"/>
        </w:rPr>
        <w:t>range</w:t>
      </w:r>
      <w:r>
        <w:rPr>
          <w:lang w:val="en-US" w:eastAsia="zh-CN"/>
        </w:rPr>
        <w:t xml:space="preserve"> of </w:t>
      </w:r>
      <w:r w:rsidRPr="00082FC9">
        <w:rPr>
          <w:lang w:val="en-US" w:eastAsia="zh-CN"/>
        </w:rPr>
        <w:t>current characteristics t</w:t>
      </w:r>
      <w:r>
        <w:rPr>
          <w:lang w:val="en-US" w:eastAsia="zh-CN"/>
        </w:rPr>
        <w:t xml:space="preserve">hat might be used by the amateur service across the world. </w:t>
      </w:r>
    </w:p>
    <w:p w14:paraId="5CBD0A63" w14:textId="2BF4EA89" w:rsidR="00401DBE" w:rsidRPr="00B0174B" w:rsidRDefault="00401DBE" w:rsidP="00401DBE">
      <w:pPr>
        <w:pStyle w:val="Heading2"/>
        <w:rPr>
          <w:rFonts w:eastAsia="SimSun"/>
          <w:bCs/>
          <w:lang w:eastAsia="ja-JP"/>
        </w:rPr>
      </w:pPr>
      <w:bookmarkStart w:id="32" w:name="_Toc483919383"/>
      <w:r w:rsidRPr="00B0174B">
        <w:rPr>
          <w:rFonts w:eastAsia="SimSun"/>
          <w:lang w:eastAsia="ja-JP"/>
        </w:rPr>
        <w:t xml:space="preserve">4.2 </w:t>
      </w:r>
      <w:r w:rsidR="00933459">
        <w:rPr>
          <w:rFonts w:eastAsia="SimSun"/>
          <w:lang w:eastAsia="ja-JP"/>
        </w:rPr>
        <w:tab/>
      </w:r>
      <w:r w:rsidRPr="00B0174B">
        <w:rPr>
          <w:rFonts w:eastAsia="SimSun"/>
          <w:lang w:eastAsia="ja-JP"/>
        </w:rPr>
        <w:t>Specific Region 1 characteristics</w:t>
      </w:r>
      <w:bookmarkEnd w:id="32"/>
    </w:p>
    <w:p w14:paraId="5B4472B2" w14:textId="77777777" w:rsidR="00401DBE" w:rsidRDefault="00401DBE" w:rsidP="00401DBE">
      <w:pPr>
        <w:rPr>
          <w:lang w:val="en-US" w:eastAsia="zh-CN"/>
        </w:rPr>
      </w:pPr>
      <w:r>
        <w:rPr>
          <w:lang w:val="en-US" w:eastAsia="zh-CN"/>
        </w:rPr>
        <w:t xml:space="preserve">Considering contemporary and future likely use of the 50 – 54 MHz frequency band by the amateur service in Region 1 a subset of the range of likely characteristics is suggested </w:t>
      </w:r>
      <w:r w:rsidRPr="00082FC9">
        <w:rPr>
          <w:lang w:val="en-US" w:eastAsia="zh-CN"/>
        </w:rPr>
        <w:t xml:space="preserve">for </w:t>
      </w:r>
      <w:r>
        <w:rPr>
          <w:lang w:val="en-US" w:eastAsia="zh-CN"/>
        </w:rPr>
        <w:t xml:space="preserve">use in </w:t>
      </w:r>
      <w:r w:rsidRPr="00082FC9">
        <w:rPr>
          <w:lang w:val="en-US" w:eastAsia="zh-CN"/>
        </w:rPr>
        <w:t xml:space="preserve">the sharing analyses that </w:t>
      </w:r>
      <w:r>
        <w:rPr>
          <w:lang w:val="en-US" w:eastAsia="zh-CN"/>
        </w:rPr>
        <w:t>are contained in this report</w:t>
      </w:r>
      <w:r w:rsidRPr="00082FC9">
        <w:rPr>
          <w:lang w:val="en-US" w:eastAsia="zh-CN"/>
        </w:rPr>
        <w:t xml:space="preserve">. </w:t>
      </w:r>
    </w:p>
    <w:p w14:paraId="6BF104BB" w14:textId="77777777" w:rsidR="00401DBE" w:rsidRPr="00082FC9" w:rsidRDefault="00401DBE" w:rsidP="00401DBE">
      <w:pPr>
        <w:rPr>
          <w:lang w:val="en-US" w:eastAsia="zh-CN"/>
        </w:rPr>
      </w:pPr>
      <w:r w:rsidRPr="00082FC9">
        <w:rPr>
          <w:lang w:val="en-US" w:eastAsia="zh-CN"/>
        </w:rPr>
        <w:t xml:space="preserve">Typical transmission modes that may be used in this band are Morse telegraphy, analogue and digital voice, </w:t>
      </w:r>
      <w:r>
        <w:rPr>
          <w:lang w:val="en-US" w:eastAsia="zh-CN"/>
        </w:rPr>
        <w:t>narrow band</w:t>
      </w:r>
      <w:r w:rsidRPr="00082FC9">
        <w:rPr>
          <w:lang w:val="en-US" w:eastAsia="zh-CN"/>
        </w:rPr>
        <w:t xml:space="preserve"> data modes and reduced bandwidth digital television.   </w:t>
      </w:r>
      <w:r>
        <w:rPr>
          <w:lang w:val="en-US" w:eastAsia="zh-CN"/>
        </w:rPr>
        <w:t>B</w:t>
      </w:r>
      <w:r w:rsidRPr="00082FC9">
        <w:rPr>
          <w:lang w:val="en-US" w:eastAsia="zh-CN"/>
        </w:rPr>
        <w:t>ased on the various Usage Categories</w:t>
      </w:r>
      <w:r>
        <w:rPr>
          <w:lang w:val="en-US" w:eastAsia="zh-CN"/>
        </w:rPr>
        <w:t xml:space="preserve"> given in section 3.4</w:t>
      </w:r>
      <w:r w:rsidRPr="00082FC9">
        <w:rPr>
          <w:lang w:val="en-US" w:eastAsia="zh-CN"/>
        </w:rPr>
        <w:t xml:space="preserve"> </w:t>
      </w:r>
      <w:r>
        <w:rPr>
          <w:lang w:val="en-US" w:eastAsia="zh-CN"/>
        </w:rPr>
        <w:t xml:space="preserve">of this report and considering the range of parameters given in </w:t>
      </w:r>
      <w:r w:rsidRPr="00082FC9">
        <w:rPr>
          <w:lang w:val="en-US" w:eastAsia="zh-CN"/>
        </w:rPr>
        <w:t xml:space="preserve">Recommendation ITU-R M.1732 </w:t>
      </w:r>
      <w:r>
        <w:rPr>
          <w:lang w:val="en-US" w:eastAsia="zh-CN"/>
        </w:rPr>
        <w:t>the usage in the sub-bands are highly likely to be:</w:t>
      </w:r>
    </w:p>
    <w:p w14:paraId="184F739F" w14:textId="53111EFB" w:rsidR="00401DBE" w:rsidRDefault="001C65B6" w:rsidP="001C65B6">
      <w:pPr>
        <w:pStyle w:val="enumlev1"/>
        <w:rPr>
          <w:lang w:val="en-US" w:eastAsia="zh-CN"/>
        </w:rPr>
      </w:pPr>
      <w:r w:rsidRPr="001C65B6">
        <w:rPr>
          <w:lang w:val="en-US" w:eastAsia="zh-CN"/>
        </w:rPr>
        <w:t>–</w:t>
      </w:r>
      <w:r>
        <w:rPr>
          <w:lang w:val="en-US" w:eastAsia="zh-CN"/>
        </w:rPr>
        <w:tab/>
      </w:r>
      <w:r w:rsidR="003261D9">
        <w:rPr>
          <w:lang w:val="en-US" w:eastAsia="zh-CN"/>
        </w:rPr>
        <w:t>50.0-</w:t>
      </w:r>
      <w:r w:rsidR="00401DBE" w:rsidRPr="009A79E0">
        <w:rPr>
          <w:lang w:val="en-US" w:eastAsia="zh-CN"/>
        </w:rPr>
        <w:t xml:space="preserve">50.5 MHz:  Individual stations employing directional antennas, with intermittent usage, but emitting relatively high effective radiated power as this segment may be utilized for relatively long distance communications. This existing usage has been ongoing for many years. </w:t>
      </w:r>
    </w:p>
    <w:p w14:paraId="6E964CDD" w14:textId="38025C96" w:rsidR="00401DBE" w:rsidRDefault="001C65B6" w:rsidP="001C65B6">
      <w:pPr>
        <w:pStyle w:val="enumlev1"/>
        <w:rPr>
          <w:lang w:val="en-US" w:eastAsia="zh-CN"/>
        </w:rPr>
      </w:pPr>
      <w:r w:rsidRPr="001C65B6">
        <w:rPr>
          <w:lang w:val="en-US" w:eastAsia="zh-CN"/>
        </w:rPr>
        <w:t>–</w:t>
      </w:r>
      <w:r>
        <w:rPr>
          <w:lang w:val="en-US" w:eastAsia="zh-CN"/>
        </w:rPr>
        <w:tab/>
      </w:r>
      <w:r w:rsidR="003261D9">
        <w:rPr>
          <w:lang w:val="en-US" w:eastAsia="zh-CN"/>
        </w:rPr>
        <w:t>50.5-</w:t>
      </w:r>
      <w:r w:rsidR="00401DBE" w:rsidRPr="009A79E0">
        <w:rPr>
          <w:lang w:val="en-US" w:eastAsia="zh-CN"/>
        </w:rPr>
        <w:t xml:space="preserve">52 MHz: Stations use low to medium power levels, operate mobile and may use  repeaters. Likely transmissions modes are FM/Digital voice and low to moderate rate data links. This existing usage has been ongoing for many years. </w:t>
      </w:r>
    </w:p>
    <w:p w14:paraId="113A821F" w14:textId="4DA6AAFA" w:rsidR="00401DBE" w:rsidRPr="00933459" w:rsidRDefault="001C65B6" w:rsidP="001C65B6">
      <w:pPr>
        <w:pStyle w:val="enumlev1"/>
        <w:rPr>
          <w:lang w:val="en-US" w:eastAsia="zh-CN"/>
        </w:rPr>
      </w:pPr>
      <w:r w:rsidRPr="001C65B6">
        <w:rPr>
          <w:lang w:val="en-US" w:eastAsia="zh-CN"/>
        </w:rPr>
        <w:t>–</w:t>
      </w:r>
      <w:r>
        <w:rPr>
          <w:lang w:val="en-US" w:eastAsia="zh-CN"/>
        </w:rPr>
        <w:tab/>
      </w:r>
      <w:r w:rsidR="003261D9">
        <w:t>52-</w:t>
      </w:r>
      <w:r w:rsidR="00401DBE" w:rsidRPr="00B6045E">
        <w:t>54 MHz: Stations using wider bandwidth transmission modes would have effectively low power spectral density e.g. lower power and wider bandwidth. These modes are under active development and will be implemented in the future</w:t>
      </w:r>
      <w:r w:rsidR="00401DBE" w:rsidRPr="009A79E0">
        <w:rPr>
          <w:lang w:val="en-US" w:eastAsia="zh-CN"/>
        </w:rPr>
        <w:t>.</w:t>
      </w:r>
    </w:p>
    <w:p w14:paraId="0C9E8B2C" w14:textId="77777777" w:rsidR="00401DBE" w:rsidRDefault="00401DBE" w:rsidP="00B6045E">
      <w:pPr>
        <w:rPr>
          <w:lang w:val="en-US" w:eastAsia="zh-CN"/>
        </w:rPr>
      </w:pPr>
      <w:r>
        <w:rPr>
          <w:lang w:val="en-US" w:eastAsia="zh-CN"/>
        </w:rPr>
        <w:t>Table 4.1 provides suggested and typical parameters of amateur stations that are currently used, and likely to be used in the future. These parameters are based on the following considerations:</w:t>
      </w:r>
    </w:p>
    <w:p w14:paraId="7AE6854F" w14:textId="0DFA1369" w:rsidR="00401DBE" w:rsidRPr="00933459" w:rsidRDefault="001C65B6" w:rsidP="001C65B6">
      <w:pPr>
        <w:pStyle w:val="enumlev1"/>
        <w:rPr>
          <w:lang w:val="en-US" w:eastAsia="zh-CN"/>
        </w:rPr>
      </w:pPr>
      <w:r w:rsidRPr="001C65B6">
        <w:rPr>
          <w:lang w:val="en-US" w:eastAsia="zh-CN"/>
        </w:rPr>
        <w:t>–</w:t>
      </w:r>
      <w:r>
        <w:rPr>
          <w:lang w:val="en-US" w:eastAsia="zh-CN"/>
        </w:rPr>
        <w:tab/>
      </w:r>
      <w:r w:rsidR="00401DBE" w:rsidRPr="005B4CE3">
        <w:rPr>
          <w:lang w:val="en-US" w:eastAsia="zh-CN"/>
        </w:rPr>
        <w:t>The suggested modes specified in the 52</w:t>
      </w:r>
      <w:r w:rsidR="003261D9">
        <w:rPr>
          <w:lang w:val="en-US" w:eastAsia="zh-CN"/>
        </w:rPr>
        <w:t>-</w:t>
      </w:r>
      <w:r w:rsidR="00401DBE" w:rsidRPr="005B4CE3">
        <w:rPr>
          <w:lang w:val="en-US" w:eastAsia="zh-CN"/>
        </w:rPr>
        <w:t>54 MHz frequency range are subject to future development; however the maximum bandwidth and power given in the table are likely to be maximum values irrespective of future transmissio</w:t>
      </w:r>
      <w:r w:rsidR="00401DBE" w:rsidRPr="00E16071">
        <w:rPr>
          <w:lang w:val="en-US" w:eastAsia="zh-CN"/>
        </w:rPr>
        <w:t>n modes.</w:t>
      </w:r>
    </w:p>
    <w:p w14:paraId="0B7F2DCF" w14:textId="4DC76DC6" w:rsidR="00401DBE" w:rsidRPr="00933459" w:rsidRDefault="001C65B6" w:rsidP="001C65B6">
      <w:pPr>
        <w:pStyle w:val="enumlev1"/>
        <w:rPr>
          <w:szCs w:val="24"/>
          <w:lang w:val="en-US" w:eastAsia="zh-CN"/>
        </w:rPr>
      </w:pPr>
      <w:r w:rsidRPr="001C65B6">
        <w:rPr>
          <w:lang w:val="en-US" w:eastAsia="zh-CN"/>
        </w:rPr>
        <w:lastRenderedPageBreak/>
        <w:t>–</w:t>
      </w:r>
      <w:r>
        <w:rPr>
          <w:lang w:val="en-US" w:eastAsia="zh-CN"/>
        </w:rPr>
        <w:tab/>
      </w:r>
      <w:r w:rsidR="00401DBE" w:rsidRPr="00E779F9">
        <w:rPr>
          <w:lang w:val="en-US" w:eastAsia="zh-CN"/>
        </w:rPr>
        <w:t xml:space="preserve">The height of amateur station antennas are generally limited by local housing planning considerations and economic factors, moreover, amateur stations may be used ‘in the field’ for special events, contests etc. so a probability distribution is appropriate to cover these </w:t>
      </w:r>
      <w:r w:rsidR="00401DBE" w:rsidRPr="00C75D69">
        <w:rPr>
          <w:lang w:val="en-US" w:eastAsia="zh-CN"/>
        </w:rPr>
        <w:t>situations</w:t>
      </w:r>
      <w:r w:rsidR="00401DBE" w:rsidRPr="00C75D69">
        <w:rPr>
          <w:szCs w:val="24"/>
          <w:lang w:val="en-US" w:eastAsia="zh-CN"/>
        </w:rPr>
        <w:t>.</w:t>
      </w:r>
    </w:p>
    <w:p w14:paraId="75D366DC" w14:textId="76CB1B78" w:rsidR="00401DBE" w:rsidRPr="00B6045E" w:rsidRDefault="001C65B6" w:rsidP="001C65B6">
      <w:pPr>
        <w:pStyle w:val="enumlev1"/>
        <w:rPr>
          <w:i/>
          <w:lang w:val="en-US" w:eastAsia="zh-CN"/>
        </w:rPr>
      </w:pPr>
      <w:r w:rsidRPr="001C65B6">
        <w:rPr>
          <w:lang w:val="en-US" w:eastAsia="zh-CN"/>
        </w:rPr>
        <w:t>–</w:t>
      </w:r>
      <w:r>
        <w:rPr>
          <w:lang w:val="en-US" w:eastAsia="zh-CN"/>
        </w:rPr>
        <w:tab/>
      </w:r>
      <w:r w:rsidR="00401DBE" w:rsidRPr="00C75D69">
        <w:rPr>
          <w:lang w:val="en-US" w:eastAsia="zh-CN"/>
        </w:rPr>
        <w:t xml:space="preserve">The percentage of time a station transmits cannot be precisely known, however even a very active amateur operator is unlikely to transmit for more than approximately one hour per day (on average), so a 5 % duty cycle is assumed. </w:t>
      </w:r>
    </w:p>
    <w:p w14:paraId="4A1E0AC5" w14:textId="77777777" w:rsidR="00401DBE" w:rsidRPr="00B6045E" w:rsidRDefault="00401DBE" w:rsidP="00B6045E">
      <w:pPr>
        <w:rPr>
          <w:i/>
          <w:lang w:val="en-US" w:eastAsia="zh-CN"/>
        </w:rPr>
      </w:pPr>
      <w:r w:rsidRPr="00C75D69">
        <w:rPr>
          <w:i/>
          <w:highlight w:val="yellow"/>
          <w:lang w:val="en-US" w:eastAsia="zh-CN"/>
        </w:rPr>
        <w:t>{editors note: check figures and check terminology vs. usage section}</w:t>
      </w:r>
    </w:p>
    <w:p w14:paraId="08BE0ADC" w14:textId="77777777" w:rsidR="00933459" w:rsidRDefault="00401DBE" w:rsidP="00933459">
      <w:pPr>
        <w:pStyle w:val="TableNo"/>
        <w:rPr>
          <w:lang w:val="en-US" w:eastAsia="zh-CN"/>
        </w:rPr>
      </w:pPr>
      <w:r w:rsidRPr="00B0174B">
        <w:rPr>
          <w:szCs w:val="24"/>
          <w:lang w:val="en-US" w:eastAsia="zh-CN"/>
        </w:rPr>
        <w:t>Tab</w:t>
      </w:r>
      <w:r w:rsidRPr="00B0174B">
        <w:rPr>
          <w:lang w:val="en-US" w:eastAsia="zh-CN"/>
        </w:rPr>
        <w:t>le 4.1</w:t>
      </w:r>
    </w:p>
    <w:p w14:paraId="18DD8118" w14:textId="7DB35EA1" w:rsidR="00401DBE" w:rsidRDefault="00401DBE" w:rsidP="00933459">
      <w:pPr>
        <w:pStyle w:val="Tabletitle"/>
      </w:pPr>
      <w:r w:rsidRPr="00B0174B">
        <w:rPr>
          <w:lang w:val="en-US" w:eastAsia="zh-CN"/>
        </w:rPr>
        <w:t>Suggested parameters of the amateur service for use in the</w:t>
      </w:r>
      <w:r>
        <w:rPr>
          <w:lang w:val="en-US" w:eastAsia="zh-CN"/>
        </w:rPr>
        <w:br/>
      </w:r>
      <w:r w:rsidRPr="00B0174B">
        <w:rPr>
          <w:lang w:val="en-US" w:eastAsia="zh-CN"/>
        </w:rPr>
        <w:t xml:space="preserve"> sharing studies of this report.</w:t>
      </w:r>
    </w:p>
    <w:tbl>
      <w:tblPr>
        <w:tblStyle w:val="TableGrid"/>
        <w:tblW w:w="0" w:type="auto"/>
        <w:jc w:val="center"/>
        <w:tblLook w:val="04A0" w:firstRow="1" w:lastRow="0" w:firstColumn="1" w:lastColumn="0" w:noHBand="0" w:noVBand="1"/>
      </w:tblPr>
      <w:tblGrid>
        <w:gridCol w:w="2628"/>
        <w:gridCol w:w="1905"/>
        <w:gridCol w:w="2127"/>
        <w:gridCol w:w="2126"/>
      </w:tblGrid>
      <w:tr w:rsidR="00401DBE" w:rsidRPr="00B0174B" w14:paraId="60CC2C32" w14:textId="77777777" w:rsidTr="00DB1CF1">
        <w:trPr>
          <w:jc w:val="center"/>
        </w:trPr>
        <w:tc>
          <w:tcPr>
            <w:tcW w:w="2628" w:type="dxa"/>
          </w:tcPr>
          <w:p w14:paraId="04AE30B1" w14:textId="77777777" w:rsidR="00401DBE" w:rsidRPr="00B0174B" w:rsidRDefault="00401DBE" w:rsidP="00933459">
            <w:pPr>
              <w:pStyle w:val="Tablehead"/>
            </w:pPr>
            <w:r w:rsidRPr="00B0174B">
              <w:t>Parameter</w:t>
            </w:r>
          </w:p>
        </w:tc>
        <w:tc>
          <w:tcPr>
            <w:tcW w:w="6158" w:type="dxa"/>
            <w:gridSpan w:val="3"/>
          </w:tcPr>
          <w:p w14:paraId="298EA7E8" w14:textId="77777777" w:rsidR="00401DBE" w:rsidRPr="00B0174B" w:rsidRDefault="00401DBE" w:rsidP="00933459">
            <w:pPr>
              <w:pStyle w:val="Tablehead"/>
            </w:pPr>
            <w:r>
              <w:t>Value</w:t>
            </w:r>
          </w:p>
        </w:tc>
      </w:tr>
      <w:tr w:rsidR="00401DBE" w:rsidRPr="00B0174B" w14:paraId="12C6F2F1" w14:textId="77777777" w:rsidTr="00DB1CF1">
        <w:trPr>
          <w:jc w:val="center"/>
        </w:trPr>
        <w:tc>
          <w:tcPr>
            <w:tcW w:w="2628" w:type="dxa"/>
          </w:tcPr>
          <w:p w14:paraId="13C86DDB" w14:textId="77777777" w:rsidR="00401DBE" w:rsidRPr="00B0174B" w:rsidRDefault="00401DBE" w:rsidP="00933459">
            <w:pPr>
              <w:pStyle w:val="Tabletext"/>
            </w:pPr>
            <w:r w:rsidRPr="00B0174B">
              <w:t>Frequency Range</w:t>
            </w:r>
          </w:p>
        </w:tc>
        <w:tc>
          <w:tcPr>
            <w:tcW w:w="6158" w:type="dxa"/>
            <w:gridSpan w:val="3"/>
          </w:tcPr>
          <w:p w14:paraId="0B2B2F6C" w14:textId="0E02F060" w:rsidR="00401DBE" w:rsidRPr="00B0174B" w:rsidRDefault="003261D9" w:rsidP="006433DA">
            <w:pPr>
              <w:pStyle w:val="Tabletext"/>
              <w:jc w:val="center"/>
            </w:pPr>
            <w:r>
              <w:t>50.0-</w:t>
            </w:r>
            <w:r w:rsidR="00401DBE">
              <w:t>54.0</w:t>
            </w:r>
            <w:r w:rsidR="00401DBE" w:rsidRPr="00B0174B">
              <w:t xml:space="preserve"> MHz</w:t>
            </w:r>
          </w:p>
        </w:tc>
      </w:tr>
      <w:tr w:rsidR="00401DBE" w:rsidRPr="00933459" w14:paraId="0E73214F" w14:textId="77777777" w:rsidTr="00DB1CF1">
        <w:trPr>
          <w:jc w:val="center"/>
        </w:trPr>
        <w:tc>
          <w:tcPr>
            <w:tcW w:w="2628" w:type="dxa"/>
          </w:tcPr>
          <w:p w14:paraId="7562BD92" w14:textId="77777777" w:rsidR="00401DBE" w:rsidRPr="00B0174B" w:rsidRDefault="00401DBE" w:rsidP="00933459">
            <w:pPr>
              <w:pStyle w:val="Tabletext"/>
            </w:pPr>
            <w:r w:rsidRPr="00B0174B">
              <w:t>Emission Mode</w:t>
            </w:r>
          </w:p>
        </w:tc>
        <w:tc>
          <w:tcPr>
            <w:tcW w:w="1905" w:type="dxa"/>
          </w:tcPr>
          <w:p w14:paraId="680F88D1" w14:textId="77777777" w:rsidR="00401DBE" w:rsidRPr="00B0174B" w:rsidRDefault="00401DBE" w:rsidP="006433DA">
            <w:pPr>
              <w:pStyle w:val="Tabletext"/>
              <w:jc w:val="center"/>
            </w:pPr>
            <w:r w:rsidRPr="00B0174B">
              <w:t>SSB   (</w:t>
            </w:r>
            <w:r>
              <w:t>J3E</w:t>
            </w:r>
            <w:r w:rsidRPr="00B0174B">
              <w:t>)</w:t>
            </w:r>
          </w:p>
        </w:tc>
        <w:tc>
          <w:tcPr>
            <w:tcW w:w="2127" w:type="dxa"/>
          </w:tcPr>
          <w:p w14:paraId="3700A0A7" w14:textId="77777777" w:rsidR="00401DBE" w:rsidRPr="00B0174B" w:rsidRDefault="00401DBE" w:rsidP="006433DA">
            <w:pPr>
              <w:pStyle w:val="Tabletext"/>
              <w:jc w:val="center"/>
            </w:pPr>
            <w:r w:rsidRPr="00B0174B">
              <w:t>FM  (</w:t>
            </w:r>
            <w:r>
              <w:t>F3E</w:t>
            </w:r>
            <w:r w:rsidRPr="00B0174B">
              <w:t>)</w:t>
            </w:r>
          </w:p>
        </w:tc>
        <w:tc>
          <w:tcPr>
            <w:tcW w:w="2126" w:type="dxa"/>
          </w:tcPr>
          <w:p w14:paraId="2E2001A2" w14:textId="77777777" w:rsidR="00401DBE" w:rsidRPr="00933459" w:rsidRDefault="00401DBE" w:rsidP="006433DA">
            <w:pPr>
              <w:pStyle w:val="Tabletext"/>
              <w:jc w:val="center"/>
              <w:rPr>
                <w:lang w:val="de-CH"/>
              </w:rPr>
            </w:pPr>
            <w:r w:rsidRPr="00933459">
              <w:rPr>
                <w:lang w:val="de-CH"/>
              </w:rPr>
              <w:t>Wideband Digital</w:t>
            </w:r>
          </w:p>
          <w:p w14:paraId="1CEB6AF6" w14:textId="77777777" w:rsidR="00401DBE" w:rsidRPr="00933459" w:rsidRDefault="00401DBE" w:rsidP="006433DA">
            <w:pPr>
              <w:pStyle w:val="Tabletext"/>
              <w:jc w:val="center"/>
              <w:rPr>
                <w:lang w:val="de-CH"/>
              </w:rPr>
            </w:pPr>
            <w:r w:rsidRPr="00933459">
              <w:rPr>
                <w:lang w:val="de-CH"/>
              </w:rPr>
              <w:t>OFDM, QPSK, QAM</w:t>
            </w:r>
          </w:p>
        </w:tc>
      </w:tr>
      <w:tr w:rsidR="00401DBE" w:rsidRPr="00B0174B" w14:paraId="4FD4DD8E" w14:textId="77777777" w:rsidTr="00DB1CF1">
        <w:trPr>
          <w:jc w:val="center"/>
        </w:trPr>
        <w:tc>
          <w:tcPr>
            <w:tcW w:w="2628" w:type="dxa"/>
          </w:tcPr>
          <w:p w14:paraId="71D1812E" w14:textId="77777777" w:rsidR="00401DBE" w:rsidRPr="00B0174B" w:rsidRDefault="00401DBE" w:rsidP="00933459">
            <w:pPr>
              <w:pStyle w:val="Tabletext"/>
            </w:pPr>
            <w:r>
              <w:t>Power and duty cycle</w:t>
            </w:r>
          </w:p>
        </w:tc>
        <w:tc>
          <w:tcPr>
            <w:tcW w:w="1905" w:type="dxa"/>
          </w:tcPr>
          <w:p w14:paraId="0D55A55E" w14:textId="77777777" w:rsidR="00401DBE" w:rsidRPr="00B0174B" w:rsidRDefault="00401DBE" w:rsidP="006433DA">
            <w:pPr>
              <w:pStyle w:val="Tabletext"/>
              <w:jc w:val="center"/>
            </w:pPr>
            <w:r w:rsidRPr="00B0174B">
              <w:t>20</w:t>
            </w:r>
            <w:r>
              <w:t xml:space="preserve"> dBW</w:t>
            </w:r>
            <w:r w:rsidRPr="00B0174B">
              <w:t xml:space="preserve"> @ 2.5%</w:t>
            </w:r>
          </w:p>
          <w:p w14:paraId="29B5D11B" w14:textId="77777777" w:rsidR="00401DBE" w:rsidRPr="00B0174B" w:rsidRDefault="00401DBE" w:rsidP="006433DA">
            <w:pPr>
              <w:pStyle w:val="Tabletext"/>
              <w:jc w:val="center"/>
            </w:pPr>
            <w:r w:rsidRPr="00B0174B">
              <w:t>10</w:t>
            </w:r>
            <w:r>
              <w:t xml:space="preserve"> dBW </w:t>
            </w:r>
            <w:r w:rsidRPr="00B0174B">
              <w:t>@ 5%</w:t>
            </w:r>
          </w:p>
        </w:tc>
        <w:tc>
          <w:tcPr>
            <w:tcW w:w="2127" w:type="dxa"/>
          </w:tcPr>
          <w:p w14:paraId="3F23B700" w14:textId="77777777" w:rsidR="00401DBE" w:rsidRPr="00B0174B" w:rsidRDefault="00401DBE" w:rsidP="006433DA">
            <w:pPr>
              <w:pStyle w:val="Tabletext"/>
              <w:jc w:val="center"/>
            </w:pPr>
            <w:r w:rsidRPr="00B0174B">
              <w:t>13</w:t>
            </w:r>
            <w:r>
              <w:t xml:space="preserve"> dBW</w:t>
            </w:r>
            <w:r w:rsidRPr="00B0174B">
              <w:t xml:space="preserve"> @ 5%</w:t>
            </w:r>
          </w:p>
        </w:tc>
        <w:tc>
          <w:tcPr>
            <w:tcW w:w="2126" w:type="dxa"/>
          </w:tcPr>
          <w:p w14:paraId="58304BB2" w14:textId="77777777" w:rsidR="00401DBE" w:rsidRPr="00B0174B" w:rsidRDefault="00401DBE" w:rsidP="006433DA">
            <w:pPr>
              <w:pStyle w:val="Tabletext"/>
              <w:jc w:val="center"/>
            </w:pPr>
            <w:r w:rsidRPr="00B0174B">
              <w:t>17</w:t>
            </w:r>
            <w:r>
              <w:t xml:space="preserve"> dBW</w:t>
            </w:r>
            <w:r w:rsidRPr="00B0174B">
              <w:t xml:space="preserve"> @ 5%</w:t>
            </w:r>
          </w:p>
        </w:tc>
      </w:tr>
      <w:tr w:rsidR="00401DBE" w:rsidRPr="00B6045E" w14:paraId="177F044F" w14:textId="77777777" w:rsidTr="00DB1CF1">
        <w:trPr>
          <w:jc w:val="center"/>
        </w:trPr>
        <w:tc>
          <w:tcPr>
            <w:tcW w:w="2628" w:type="dxa"/>
          </w:tcPr>
          <w:p w14:paraId="34446E06" w14:textId="77777777" w:rsidR="00401DBE" w:rsidRDefault="00401DBE" w:rsidP="00933459">
            <w:pPr>
              <w:pStyle w:val="Tabletext"/>
            </w:pPr>
            <w:r w:rsidRPr="00B6045E">
              <w:t>Emission mask</w:t>
            </w:r>
            <w:r w:rsidRPr="00613E06">
              <w:t>s:</w:t>
            </w:r>
          </w:p>
          <w:p w14:paraId="403DA310" w14:textId="77777777" w:rsidR="00401DBE" w:rsidRDefault="00401DBE" w:rsidP="00B6045E">
            <w:pPr>
              <w:pStyle w:val="Tabletext"/>
            </w:pPr>
            <w:r>
              <w:t>Out of band domain</w:t>
            </w:r>
          </w:p>
          <w:p w14:paraId="17A57036" w14:textId="77777777" w:rsidR="00401DBE" w:rsidRPr="00B0174B" w:rsidRDefault="00401DBE" w:rsidP="00B6045E">
            <w:pPr>
              <w:pStyle w:val="Tabletext"/>
            </w:pPr>
            <w:r>
              <w:t>Spurious domain</w:t>
            </w:r>
          </w:p>
        </w:tc>
        <w:tc>
          <w:tcPr>
            <w:tcW w:w="6158" w:type="dxa"/>
            <w:gridSpan w:val="3"/>
          </w:tcPr>
          <w:p w14:paraId="40CE8176" w14:textId="77777777" w:rsidR="00401DBE" w:rsidRPr="00EC0503" w:rsidRDefault="00401DBE" w:rsidP="006433DA">
            <w:pPr>
              <w:pStyle w:val="Tabletext"/>
              <w:jc w:val="center"/>
              <w:rPr>
                <w:szCs w:val="24"/>
                <w:lang w:val="pt-BR"/>
              </w:rPr>
            </w:pPr>
          </w:p>
          <w:p w14:paraId="4D496E66" w14:textId="77777777" w:rsidR="00401DBE" w:rsidRPr="00744190" w:rsidRDefault="00401DBE" w:rsidP="00B6045E">
            <w:pPr>
              <w:pStyle w:val="Tabletext"/>
              <w:jc w:val="center"/>
              <w:rPr>
                <w:lang w:val="pt-BR"/>
              </w:rPr>
            </w:pPr>
            <w:r w:rsidRPr="00EC0503">
              <w:rPr>
                <w:szCs w:val="24"/>
                <w:lang w:val="pt-BR"/>
              </w:rPr>
              <w:t xml:space="preserve">ITU-R SM.1541-6 </w:t>
            </w:r>
            <w:r w:rsidRPr="00744190">
              <w:rPr>
                <w:lang w:val="pt-BR"/>
              </w:rPr>
              <w:t>Annex 9</w:t>
            </w:r>
          </w:p>
          <w:p w14:paraId="151D136D" w14:textId="77777777" w:rsidR="00401DBE" w:rsidRPr="00EC0503" w:rsidRDefault="00401DBE" w:rsidP="00B6045E">
            <w:pPr>
              <w:pStyle w:val="Tabletext"/>
              <w:jc w:val="center"/>
              <w:rPr>
                <w:lang w:val="pt-BR"/>
              </w:rPr>
            </w:pPr>
            <w:r w:rsidRPr="00EC0503">
              <w:rPr>
                <w:szCs w:val="24"/>
                <w:lang w:val="pt-BR"/>
              </w:rPr>
              <w:t>ITU-R SM.329-12</w:t>
            </w:r>
          </w:p>
        </w:tc>
      </w:tr>
      <w:tr w:rsidR="00401DBE" w:rsidRPr="00B0174B" w14:paraId="2039253A" w14:textId="77777777" w:rsidTr="00DB1CF1">
        <w:trPr>
          <w:jc w:val="center"/>
        </w:trPr>
        <w:tc>
          <w:tcPr>
            <w:tcW w:w="2628" w:type="dxa"/>
          </w:tcPr>
          <w:p w14:paraId="7ED4F7A7" w14:textId="77777777" w:rsidR="00401DBE" w:rsidRPr="00B0174B" w:rsidRDefault="00401DBE" w:rsidP="00933459">
            <w:pPr>
              <w:pStyle w:val="Tabletext"/>
            </w:pPr>
            <w:r w:rsidRPr="00B0174B">
              <w:t>Necessary Emission Bandwidth</w:t>
            </w:r>
          </w:p>
        </w:tc>
        <w:tc>
          <w:tcPr>
            <w:tcW w:w="1905" w:type="dxa"/>
          </w:tcPr>
          <w:p w14:paraId="4B2DC145" w14:textId="77777777" w:rsidR="00401DBE" w:rsidRPr="00B0174B" w:rsidRDefault="00401DBE" w:rsidP="006433DA">
            <w:pPr>
              <w:pStyle w:val="Tabletext"/>
              <w:jc w:val="center"/>
            </w:pPr>
            <w:r w:rsidRPr="00B0174B">
              <w:t>3</w:t>
            </w:r>
            <w:r>
              <w:t xml:space="preserve"> kHz</w:t>
            </w:r>
          </w:p>
        </w:tc>
        <w:tc>
          <w:tcPr>
            <w:tcW w:w="2127" w:type="dxa"/>
          </w:tcPr>
          <w:p w14:paraId="355C5ACB" w14:textId="77777777" w:rsidR="00401DBE" w:rsidRPr="00B0174B" w:rsidRDefault="00401DBE" w:rsidP="006433DA">
            <w:pPr>
              <w:pStyle w:val="Tabletext"/>
              <w:jc w:val="center"/>
            </w:pPr>
            <w:r w:rsidRPr="00B0174B">
              <w:t>16</w:t>
            </w:r>
            <w:r>
              <w:t xml:space="preserve"> kHz</w:t>
            </w:r>
          </w:p>
        </w:tc>
        <w:tc>
          <w:tcPr>
            <w:tcW w:w="2126" w:type="dxa"/>
          </w:tcPr>
          <w:p w14:paraId="3313F8B6" w14:textId="77777777" w:rsidR="00401DBE" w:rsidRPr="00B0174B" w:rsidRDefault="00401DBE" w:rsidP="006433DA">
            <w:pPr>
              <w:pStyle w:val="Tabletext"/>
              <w:jc w:val="center"/>
            </w:pPr>
            <w:r w:rsidRPr="00B0174B">
              <w:t>300</w:t>
            </w:r>
            <w:r>
              <w:t xml:space="preserve"> kHz</w:t>
            </w:r>
          </w:p>
        </w:tc>
      </w:tr>
      <w:tr w:rsidR="00401DBE" w:rsidRPr="00B0174B" w14:paraId="41155836" w14:textId="77777777" w:rsidTr="00DB1CF1">
        <w:trPr>
          <w:jc w:val="center"/>
        </w:trPr>
        <w:tc>
          <w:tcPr>
            <w:tcW w:w="2628" w:type="dxa"/>
          </w:tcPr>
          <w:p w14:paraId="4B55E402" w14:textId="77777777" w:rsidR="00401DBE" w:rsidRPr="001E0EB9" w:rsidRDefault="00401DBE" w:rsidP="00933459">
            <w:pPr>
              <w:pStyle w:val="Tabletext"/>
              <w:rPr>
                <w:highlight w:val="yellow"/>
              </w:rPr>
            </w:pPr>
            <w:r w:rsidRPr="001E0EB9">
              <w:rPr>
                <w:highlight w:val="yellow"/>
              </w:rPr>
              <w:t>Amateur receiver sensitivity dBm @ 50 Ohms in necessary bandwidth</w:t>
            </w:r>
          </w:p>
        </w:tc>
        <w:tc>
          <w:tcPr>
            <w:tcW w:w="1905" w:type="dxa"/>
          </w:tcPr>
          <w:p w14:paraId="3918F492" w14:textId="77777777" w:rsidR="00401DBE" w:rsidRPr="001E0EB9" w:rsidRDefault="00401DBE" w:rsidP="006433DA">
            <w:pPr>
              <w:pStyle w:val="Tabletext"/>
              <w:jc w:val="center"/>
              <w:rPr>
                <w:highlight w:val="yellow"/>
              </w:rPr>
            </w:pPr>
            <w:r>
              <w:rPr>
                <w:highlight w:val="yellow"/>
              </w:rPr>
              <w:t>T.B.D</w:t>
            </w:r>
          </w:p>
        </w:tc>
        <w:tc>
          <w:tcPr>
            <w:tcW w:w="2127" w:type="dxa"/>
          </w:tcPr>
          <w:p w14:paraId="0D6B68B2" w14:textId="77777777" w:rsidR="00401DBE" w:rsidRPr="001E0EB9" w:rsidRDefault="00401DBE" w:rsidP="006433DA">
            <w:pPr>
              <w:pStyle w:val="Tabletext"/>
              <w:jc w:val="center"/>
              <w:rPr>
                <w:highlight w:val="yellow"/>
              </w:rPr>
            </w:pPr>
            <w:r>
              <w:rPr>
                <w:highlight w:val="yellow"/>
              </w:rPr>
              <w:t>T.B.D</w:t>
            </w:r>
          </w:p>
        </w:tc>
        <w:tc>
          <w:tcPr>
            <w:tcW w:w="2126" w:type="dxa"/>
          </w:tcPr>
          <w:p w14:paraId="6C9C3E77" w14:textId="77777777" w:rsidR="00401DBE" w:rsidRPr="001E0EB9" w:rsidRDefault="00401DBE" w:rsidP="006433DA">
            <w:pPr>
              <w:pStyle w:val="Tabletext"/>
              <w:jc w:val="center"/>
              <w:rPr>
                <w:highlight w:val="yellow"/>
              </w:rPr>
            </w:pPr>
            <w:r>
              <w:rPr>
                <w:highlight w:val="yellow"/>
              </w:rPr>
              <w:t>T.B.D</w:t>
            </w:r>
          </w:p>
        </w:tc>
      </w:tr>
      <w:tr w:rsidR="00401DBE" w:rsidRPr="009371BB" w14:paraId="4C1909BE" w14:textId="77777777" w:rsidTr="00DB1CF1">
        <w:trPr>
          <w:jc w:val="center"/>
        </w:trPr>
        <w:tc>
          <w:tcPr>
            <w:tcW w:w="2628" w:type="dxa"/>
          </w:tcPr>
          <w:p w14:paraId="6AE5E88E" w14:textId="77777777" w:rsidR="00401DBE" w:rsidRPr="00686BBF" w:rsidRDefault="00401DBE" w:rsidP="00933459">
            <w:pPr>
              <w:pStyle w:val="Tabletext"/>
            </w:pPr>
            <w:r w:rsidRPr="00686BBF">
              <w:t xml:space="preserve">Forward Antenna Gain </w:t>
            </w:r>
          </w:p>
        </w:tc>
        <w:tc>
          <w:tcPr>
            <w:tcW w:w="1905" w:type="dxa"/>
          </w:tcPr>
          <w:p w14:paraId="111780BB" w14:textId="77777777" w:rsidR="00401DBE" w:rsidRPr="00686BBF" w:rsidRDefault="00401DBE" w:rsidP="006433DA">
            <w:pPr>
              <w:pStyle w:val="Tabletext"/>
              <w:jc w:val="center"/>
            </w:pPr>
            <w:r w:rsidRPr="00686BBF">
              <w:t>9.4 dBi (Directional)</w:t>
            </w:r>
          </w:p>
        </w:tc>
        <w:tc>
          <w:tcPr>
            <w:tcW w:w="2127" w:type="dxa"/>
          </w:tcPr>
          <w:p w14:paraId="4DB24433" w14:textId="779D5D29" w:rsidR="00401DBE" w:rsidRPr="00686BBF" w:rsidRDefault="00401DBE" w:rsidP="006433DA">
            <w:pPr>
              <w:pStyle w:val="Tabletext"/>
              <w:jc w:val="center"/>
            </w:pPr>
            <w:r w:rsidRPr="00686BBF">
              <w:t>2.5 dBi</w:t>
            </w:r>
          </w:p>
          <w:p w14:paraId="4AEF3031" w14:textId="77777777" w:rsidR="00401DBE" w:rsidRPr="00686BBF" w:rsidRDefault="00401DBE" w:rsidP="006433DA">
            <w:pPr>
              <w:pStyle w:val="Tabletext"/>
              <w:jc w:val="center"/>
            </w:pPr>
            <w:r w:rsidRPr="00686BBF">
              <w:t>(Omni-Directional)</w:t>
            </w:r>
          </w:p>
        </w:tc>
        <w:tc>
          <w:tcPr>
            <w:tcW w:w="2126" w:type="dxa"/>
          </w:tcPr>
          <w:p w14:paraId="5518B592" w14:textId="77777777" w:rsidR="00401DBE" w:rsidRPr="00933459" w:rsidRDefault="00401DBE" w:rsidP="006433DA">
            <w:pPr>
              <w:pStyle w:val="Tabletext"/>
              <w:jc w:val="center"/>
              <w:rPr>
                <w:lang w:val="fr-CH"/>
              </w:rPr>
            </w:pPr>
            <w:r w:rsidRPr="00933459">
              <w:rPr>
                <w:lang w:val="fr-CH"/>
              </w:rPr>
              <w:t>2.5 dBi</w:t>
            </w:r>
          </w:p>
          <w:p w14:paraId="2FFA7FDA" w14:textId="77777777" w:rsidR="00401DBE" w:rsidRPr="00933459" w:rsidRDefault="00401DBE" w:rsidP="006433DA">
            <w:pPr>
              <w:pStyle w:val="Tabletext"/>
              <w:jc w:val="center"/>
              <w:rPr>
                <w:lang w:val="fr-CH"/>
              </w:rPr>
            </w:pPr>
            <w:r w:rsidRPr="00933459">
              <w:rPr>
                <w:lang w:val="fr-CH"/>
              </w:rPr>
              <w:t>(Omni-Directional)</w:t>
            </w:r>
          </w:p>
          <w:p w14:paraId="3807918F" w14:textId="77777777" w:rsidR="00401DBE" w:rsidRPr="00933459" w:rsidRDefault="00401DBE" w:rsidP="006433DA">
            <w:pPr>
              <w:pStyle w:val="Tabletext"/>
              <w:jc w:val="center"/>
              <w:rPr>
                <w:lang w:val="fr-CH"/>
              </w:rPr>
            </w:pPr>
            <w:r w:rsidRPr="00933459">
              <w:rPr>
                <w:lang w:val="fr-CH"/>
              </w:rPr>
              <w:t>4 dBi</w:t>
            </w:r>
          </w:p>
          <w:p w14:paraId="1567D9BE" w14:textId="77777777" w:rsidR="00401DBE" w:rsidRPr="00933459" w:rsidRDefault="00401DBE" w:rsidP="006433DA">
            <w:pPr>
              <w:pStyle w:val="Tabletext"/>
              <w:jc w:val="center"/>
              <w:rPr>
                <w:lang w:val="fr-CH"/>
              </w:rPr>
            </w:pPr>
            <w:r w:rsidRPr="00933459">
              <w:rPr>
                <w:lang w:val="fr-CH"/>
              </w:rPr>
              <w:t>(Directional)</w:t>
            </w:r>
          </w:p>
        </w:tc>
      </w:tr>
      <w:tr w:rsidR="00401DBE" w:rsidRPr="00B0174B" w14:paraId="3CD3821B" w14:textId="77777777" w:rsidTr="00DB1CF1">
        <w:trPr>
          <w:jc w:val="center"/>
        </w:trPr>
        <w:tc>
          <w:tcPr>
            <w:tcW w:w="2628" w:type="dxa"/>
          </w:tcPr>
          <w:p w14:paraId="77978EF1" w14:textId="77777777" w:rsidR="00401DBE" w:rsidRPr="001E0EB9" w:rsidRDefault="00401DBE" w:rsidP="00933459">
            <w:pPr>
              <w:pStyle w:val="Tabletext"/>
            </w:pPr>
            <w:r w:rsidRPr="001E0EB9">
              <w:t>Polarisation</w:t>
            </w:r>
          </w:p>
        </w:tc>
        <w:tc>
          <w:tcPr>
            <w:tcW w:w="1905" w:type="dxa"/>
          </w:tcPr>
          <w:p w14:paraId="0C53BA5A" w14:textId="77777777" w:rsidR="00401DBE" w:rsidRPr="00686BBF" w:rsidRDefault="00401DBE" w:rsidP="006433DA">
            <w:pPr>
              <w:pStyle w:val="Tabletext"/>
              <w:jc w:val="center"/>
            </w:pPr>
            <w:r w:rsidRPr="001E0EB9">
              <w:t>Horizontal</w:t>
            </w:r>
          </w:p>
        </w:tc>
        <w:tc>
          <w:tcPr>
            <w:tcW w:w="2127" w:type="dxa"/>
          </w:tcPr>
          <w:p w14:paraId="0320B97C" w14:textId="77777777" w:rsidR="00401DBE" w:rsidRPr="001E0EB9" w:rsidRDefault="00401DBE" w:rsidP="006433DA">
            <w:pPr>
              <w:pStyle w:val="Tabletext"/>
              <w:jc w:val="center"/>
            </w:pPr>
            <w:r w:rsidRPr="001E0EB9">
              <w:t>Vertical</w:t>
            </w:r>
          </w:p>
        </w:tc>
        <w:tc>
          <w:tcPr>
            <w:tcW w:w="2126" w:type="dxa"/>
          </w:tcPr>
          <w:p w14:paraId="197872A9" w14:textId="77777777" w:rsidR="00401DBE" w:rsidRPr="001E0EB9" w:rsidRDefault="00401DBE" w:rsidP="006433DA">
            <w:pPr>
              <w:pStyle w:val="Tabletext"/>
              <w:jc w:val="center"/>
            </w:pPr>
            <w:r w:rsidRPr="001E0EB9">
              <w:t>Vertical</w:t>
            </w:r>
          </w:p>
        </w:tc>
      </w:tr>
      <w:tr w:rsidR="00401DBE" w:rsidRPr="00B0174B" w14:paraId="49539A37" w14:textId="77777777" w:rsidTr="00DB1CF1">
        <w:trPr>
          <w:jc w:val="center"/>
        </w:trPr>
        <w:tc>
          <w:tcPr>
            <w:tcW w:w="2628" w:type="dxa"/>
          </w:tcPr>
          <w:p w14:paraId="193325F2" w14:textId="77777777" w:rsidR="00401DBE" w:rsidRPr="00686BBF" w:rsidRDefault="00401DBE" w:rsidP="00933459">
            <w:pPr>
              <w:pStyle w:val="Tabletext"/>
            </w:pPr>
            <w:r w:rsidRPr="00686BBF">
              <w:t>Antenna type</w:t>
            </w:r>
          </w:p>
        </w:tc>
        <w:tc>
          <w:tcPr>
            <w:tcW w:w="1905" w:type="dxa"/>
          </w:tcPr>
          <w:p w14:paraId="5A436A1D" w14:textId="77777777" w:rsidR="00401DBE" w:rsidRPr="00686BBF" w:rsidRDefault="00401DBE" w:rsidP="006433DA">
            <w:pPr>
              <w:pStyle w:val="Tabletext"/>
              <w:jc w:val="center"/>
            </w:pPr>
            <w:r w:rsidRPr="00686BBF">
              <w:t xml:space="preserve">Yagi see </w:t>
            </w:r>
            <w:r w:rsidRPr="001E0EB9">
              <w:rPr>
                <w:highlight w:val="yellow"/>
              </w:rPr>
              <w:t>Fig  [   ]</w:t>
            </w:r>
          </w:p>
        </w:tc>
        <w:tc>
          <w:tcPr>
            <w:tcW w:w="2127" w:type="dxa"/>
          </w:tcPr>
          <w:p w14:paraId="674AB306" w14:textId="77777777" w:rsidR="00401DBE" w:rsidRPr="00686BBF" w:rsidRDefault="00401DBE" w:rsidP="006433DA">
            <w:pPr>
              <w:pStyle w:val="Tabletext"/>
              <w:jc w:val="center"/>
            </w:pPr>
            <w:r w:rsidRPr="00686BBF">
              <w:t>Monopole</w:t>
            </w:r>
          </w:p>
        </w:tc>
        <w:tc>
          <w:tcPr>
            <w:tcW w:w="2126" w:type="dxa"/>
          </w:tcPr>
          <w:p w14:paraId="37C2DAE0" w14:textId="77777777" w:rsidR="00401DBE" w:rsidRPr="00686BBF" w:rsidRDefault="00401DBE" w:rsidP="006433DA">
            <w:pPr>
              <w:pStyle w:val="Tabletext"/>
              <w:jc w:val="center"/>
            </w:pPr>
            <w:r w:rsidRPr="00686BBF">
              <w:t xml:space="preserve">Monopole or low </w:t>
            </w:r>
            <w:r w:rsidRPr="001E0EB9">
              <w:rPr>
                <w:highlight w:val="yellow"/>
              </w:rPr>
              <w:t>gain directional antenna</w:t>
            </w:r>
          </w:p>
        </w:tc>
      </w:tr>
      <w:tr w:rsidR="00401DBE" w:rsidRPr="00B0174B" w14:paraId="4BE680B1" w14:textId="77777777" w:rsidTr="00DB1CF1">
        <w:trPr>
          <w:jc w:val="center"/>
        </w:trPr>
        <w:tc>
          <w:tcPr>
            <w:tcW w:w="2628" w:type="dxa"/>
          </w:tcPr>
          <w:p w14:paraId="27501DD4" w14:textId="77777777" w:rsidR="00401DBE" w:rsidRPr="00B0174B" w:rsidRDefault="00401DBE" w:rsidP="00933459">
            <w:pPr>
              <w:pStyle w:val="Tabletext"/>
            </w:pPr>
            <w:r>
              <w:t>Antenna heights for use in simulations and probability of use</w:t>
            </w:r>
          </w:p>
        </w:tc>
        <w:tc>
          <w:tcPr>
            <w:tcW w:w="1905" w:type="dxa"/>
          </w:tcPr>
          <w:p w14:paraId="47950C6E" w14:textId="77777777" w:rsidR="00401DBE" w:rsidRDefault="00401DBE" w:rsidP="006433DA">
            <w:pPr>
              <w:pStyle w:val="Tabletext"/>
              <w:jc w:val="center"/>
            </w:pPr>
            <w:r>
              <w:t>10 m @ 95%</w:t>
            </w:r>
          </w:p>
          <w:p w14:paraId="3C0ABD90" w14:textId="77777777" w:rsidR="00401DBE" w:rsidRDefault="00401DBE" w:rsidP="006433DA">
            <w:pPr>
              <w:pStyle w:val="Tabletext"/>
              <w:jc w:val="center"/>
            </w:pPr>
            <w:r>
              <w:t>20 m @ 2.5%</w:t>
            </w:r>
          </w:p>
          <w:p w14:paraId="031722D8" w14:textId="77777777" w:rsidR="00401DBE" w:rsidRDefault="00401DBE" w:rsidP="006433DA">
            <w:pPr>
              <w:pStyle w:val="Tabletext"/>
              <w:jc w:val="center"/>
            </w:pPr>
            <w:r>
              <w:t>100 m @ 1.8%</w:t>
            </w:r>
          </w:p>
          <w:p w14:paraId="29A070AB" w14:textId="77777777" w:rsidR="00401DBE" w:rsidRPr="00B0174B" w:rsidRDefault="00401DBE" w:rsidP="006433DA">
            <w:pPr>
              <w:pStyle w:val="Tabletext"/>
              <w:jc w:val="center"/>
            </w:pPr>
            <w:r>
              <w:t>1000 m @ 0.7%</w:t>
            </w:r>
          </w:p>
        </w:tc>
        <w:tc>
          <w:tcPr>
            <w:tcW w:w="2127" w:type="dxa"/>
          </w:tcPr>
          <w:p w14:paraId="0B0F0C72" w14:textId="77777777" w:rsidR="00401DBE" w:rsidRDefault="00401DBE" w:rsidP="006433DA">
            <w:pPr>
              <w:pStyle w:val="Tabletext"/>
              <w:jc w:val="center"/>
            </w:pPr>
            <w:r>
              <w:t>10 m @ 95%</w:t>
            </w:r>
          </w:p>
          <w:p w14:paraId="5B5D1DFF" w14:textId="77777777" w:rsidR="00401DBE" w:rsidRDefault="00401DBE" w:rsidP="006433DA">
            <w:pPr>
              <w:pStyle w:val="Tabletext"/>
              <w:jc w:val="center"/>
            </w:pPr>
            <w:r>
              <w:t>20 m @ 5%</w:t>
            </w:r>
          </w:p>
          <w:p w14:paraId="1E549C66" w14:textId="77777777" w:rsidR="00401DBE" w:rsidRPr="00B0174B" w:rsidRDefault="00401DBE" w:rsidP="006433DA">
            <w:pPr>
              <w:pStyle w:val="Tabletext"/>
              <w:jc w:val="center"/>
            </w:pPr>
          </w:p>
        </w:tc>
        <w:tc>
          <w:tcPr>
            <w:tcW w:w="2126" w:type="dxa"/>
          </w:tcPr>
          <w:p w14:paraId="2F00C9F3" w14:textId="77777777" w:rsidR="00401DBE" w:rsidRDefault="00401DBE" w:rsidP="006433DA">
            <w:pPr>
              <w:pStyle w:val="Tabletext"/>
              <w:jc w:val="center"/>
            </w:pPr>
            <w:r>
              <w:t>10 m @ 95%</w:t>
            </w:r>
          </w:p>
          <w:p w14:paraId="4C504166" w14:textId="77777777" w:rsidR="00401DBE" w:rsidRDefault="00401DBE" w:rsidP="006433DA">
            <w:pPr>
              <w:pStyle w:val="Tabletext"/>
              <w:jc w:val="center"/>
            </w:pPr>
            <w:r>
              <w:t>20 m @ 5%</w:t>
            </w:r>
          </w:p>
          <w:p w14:paraId="3DE9C2E4" w14:textId="77777777" w:rsidR="00401DBE" w:rsidRPr="00B0174B" w:rsidRDefault="00401DBE" w:rsidP="006433DA">
            <w:pPr>
              <w:pStyle w:val="Tabletext"/>
              <w:jc w:val="center"/>
            </w:pPr>
          </w:p>
        </w:tc>
      </w:tr>
      <w:tr w:rsidR="00401DBE" w:rsidRPr="00B0174B" w14:paraId="0CC7DBCA" w14:textId="77777777" w:rsidTr="00DB1CF1">
        <w:trPr>
          <w:jc w:val="center"/>
        </w:trPr>
        <w:tc>
          <w:tcPr>
            <w:tcW w:w="2628" w:type="dxa"/>
          </w:tcPr>
          <w:p w14:paraId="64E3D44D" w14:textId="77777777" w:rsidR="00401DBE" w:rsidRDefault="00401DBE" w:rsidP="00933459">
            <w:pPr>
              <w:pStyle w:val="Tabletext"/>
            </w:pPr>
            <w:r>
              <w:t>Area average of amateur stations</w:t>
            </w:r>
          </w:p>
        </w:tc>
        <w:tc>
          <w:tcPr>
            <w:tcW w:w="1905" w:type="dxa"/>
          </w:tcPr>
          <w:p w14:paraId="13546B30" w14:textId="77777777" w:rsidR="00401DBE" w:rsidRDefault="00401DBE" w:rsidP="006433DA">
            <w:pPr>
              <w:pStyle w:val="Tabletext"/>
              <w:jc w:val="center"/>
            </w:pPr>
            <w:r>
              <w:t>0.07 amateurs/km</w:t>
            </w:r>
            <w:r w:rsidRPr="001E0EB9">
              <w:rPr>
                <w:vertAlign w:val="superscript"/>
              </w:rPr>
              <w:t>2</w:t>
            </w:r>
          </w:p>
        </w:tc>
        <w:tc>
          <w:tcPr>
            <w:tcW w:w="2127" w:type="dxa"/>
          </w:tcPr>
          <w:p w14:paraId="28A0C26B" w14:textId="77777777" w:rsidR="00401DBE" w:rsidRDefault="00401DBE" w:rsidP="006433DA">
            <w:pPr>
              <w:pStyle w:val="Tabletext"/>
              <w:jc w:val="center"/>
            </w:pPr>
            <w:r>
              <w:t>0.07 amateurs/km</w:t>
            </w:r>
            <w:r w:rsidRPr="00915E2F">
              <w:rPr>
                <w:vertAlign w:val="superscript"/>
              </w:rPr>
              <w:t>2</w:t>
            </w:r>
          </w:p>
        </w:tc>
        <w:tc>
          <w:tcPr>
            <w:tcW w:w="2126" w:type="dxa"/>
          </w:tcPr>
          <w:p w14:paraId="3A4F3C44" w14:textId="77777777" w:rsidR="00401DBE" w:rsidRDefault="00401DBE" w:rsidP="006433DA">
            <w:pPr>
              <w:pStyle w:val="Tabletext"/>
              <w:jc w:val="center"/>
            </w:pPr>
            <w:r>
              <w:t>0.07 amateurs/km</w:t>
            </w:r>
            <w:r w:rsidRPr="00915E2F">
              <w:rPr>
                <w:vertAlign w:val="superscript"/>
              </w:rPr>
              <w:t>2</w:t>
            </w:r>
          </w:p>
        </w:tc>
      </w:tr>
      <w:tr w:rsidR="00401DBE" w:rsidRPr="00B0174B" w14:paraId="5D5BF336" w14:textId="77777777" w:rsidTr="00DB1CF1">
        <w:trPr>
          <w:jc w:val="center"/>
        </w:trPr>
        <w:tc>
          <w:tcPr>
            <w:tcW w:w="2628" w:type="dxa"/>
          </w:tcPr>
          <w:p w14:paraId="6A479B1D" w14:textId="77777777" w:rsidR="00401DBE" w:rsidRDefault="00401DBE" w:rsidP="00933459">
            <w:pPr>
              <w:pStyle w:val="Tabletext"/>
            </w:pPr>
            <w:r>
              <w:t>Activity factor</w:t>
            </w:r>
          </w:p>
        </w:tc>
        <w:tc>
          <w:tcPr>
            <w:tcW w:w="1905" w:type="dxa"/>
          </w:tcPr>
          <w:p w14:paraId="5816935B" w14:textId="77777777" w:rsidR="00401DBE" w:rsidRDefault="00401DBE" w:rsidP="006433DA">
            <w:pPr>
              <w:pStyle w:val="Tabletext"/>
              <w:jc w:val="center"/>
            </w:pPr>
            <w:r>
              <w:t>2.1%</w:t>
            </w:r>
          </w:p>
        </w:tc>
        <w:tc>
          <w:tcPr>
            <w:tcW w:w="2127" w:type="dxa"/>
          </w:tcPr>
          <w:p w14:paraId="751FF281" w14:textId="77777777" w:rsidR="00401DBE" w:rsidRDefault="00401DBE" w:rsidP="006433DA">
            <w:pPr>
              <w:pStyle w:val="Tabletext"/>
              <w:jc w:val="center"/>
            </w:pPr>
            <w:r>
              <w:t>10%</w:t>
            </w:r>
          </w:p>
        </w:tc>
        <w:tc>
          <w:tcPr>
            <w:tcW w:w="2126" w:type="dxa"/>
          </w:tcPr>
          <w:p w14:paraId="65A74702" w14:textId="77777777" w:rsidR="00401DBE" w:rsidRDefault="00401DBE" w:rsidP="006433DA">
            <w:pPr>
              <w:pStyle w:val="Tabletext"/>
              <w:jc w:val="center"/>
            </w:pPr>
            <w:r>
              <w:t>10%</w:t>
            </w:r>
          </w:p>
        </w:tc>
      </w:tr>
      <w:tr w:rsidR="00401DBE" w:rsidRPr="00B0174B" w14:paraId="1E30F2CE" w14:textId="77777777" w:rsidTr="00DB1CF1">
        <w:trPr>
          <w:jc w:val="center"/>
        </w:trPr>
        <w:tc>
          <w:tcPr>
            <w:tcW w:w="2628" w:type="dxa"/>
          </w:tcPr>
          <w:p w14:paraId="2B8E5681" w14:textId="77777777" w:rsidR="00401DBE" w:rsidRPr="00AA5DAA" w:rsidRDefault="00401DBE" w:rsidP="00933459">
            <w:pPr>
              <w:pStyle w:val="Tabletext"/>
            </w:pPr>
            <w:r w:rsidRPr="001E0EB9">
              <w:t>Density</w:t>
            </w:r>
            <w:r w:rsidRPr="00AA5DAA">
              <w:t xml:space="preserve"> of stations transmitting in the simulation bandwidth</w:t>
            </w:r>
          </w:p>
        </w:tc>
        <w:tc>
          <w:tcPr>
            <w:tcW w:w="1905" w:type="dxa"/>
          </w:tcPr>
          <w:p w14:paraId="0E995E52" w14:textId="77777777" w:rsidR="00401DBE" w:rsidRPr="001E0EB9" w:rsidRDefault="00401DBE" w:rsidP="006433DA">
            <w:pPr>
              <w:pStyle w:val="Tabletext"/>
              <w:jc w:val="center"/>
            </w:pPr>
            <w:r w:rsidRPr="001E0EB9">
              <w:t>0.0015</w:t>
            </w:r>
            <w:r>
              <w:t xml:space="preserve"> transmitter</w:t>
            </w:r>
            <w:r w:rsidRPr="001E0EB9">
              <w:t>/km</w:t>
            </w:r>
            <w:r w:rsidRPr="001E0EB9">
              <w:rPr>
                <w:vertAlign w:val="superscript"/>
              </w:rPr>
              <w:t>2</w:t>
            </w:r>
          </w:p>
          <w:p w14:paraId="2CC41FE5" w14:textId="77777777" w:rsidR="00401DBE" w:rsidRPr="00AA5DAA" w:rsidRDefault="00401DBE" w:rsidP="006433DA">
            <w:pPr>
              <w:pStyle w:val="Tabletext"/>
              <w:jc w:val="center"/>
            </w:pPr>
          </w:p>
        </w:tc>
        <w:tc>
          <w:tcPr>
            <w:tcW w:w="2127" w:type="dxa"/>
          </w:tcPr>
          <w:p w14:paraId="7B085F31" w14:textId="77777777" w:rsidR="00401DBE" w:rsidRPr="00AA5DAA" w:rsidRDefault="00401DBE" w:rsidP="006433DA">
            <w:pPr>
              <w:pStyle w:val="Tabletext"/>
              <w:jc w:val="center"/>
            </w:pPr>
            <w:r w:rsidRPr="001E0EB9">
              <w:t>0.007</w:t>
            </w:r>
            <w:r>
              <w:t xml:space="preserve"> transmitter</w:t>
            </w:r>
            <w:r w:rsidRPr="00915E2F">
              <w:t>/km</w:t>
            </w:r>
            <w:r w:rsidRPr="00915E2F">
              <w:rPr>
                <w:vertAlign w:val="superscript"/>
              </w:rPr>
              <w:t>2</w:t>
            </w:r>
          </w:p>
        </w:tc>
        <w:tc>
          <w:tcPr>
            <w:tcW w:w="2126" w:type="dxa"/>
          </w:tcPr>
          <w:p w14:paraId="0B38D430" w14:textId="77777777" w:rsidR="00401DBE" w:rsidRPr="00AA5DAA" w:rsidRDefault="00401DBE" w:rsidP="006433DA">
            <w:pPr>
              <w:pStyle w:val="Tabletext"/>
              <w:jc w:val="center"/>
            </w:pPr>
            <w:r w:rsidRPr="001E0EB9">
              <w:t xml:space="preserve">0.007 </w:t>
            </w:r>
            <w:r>
              <w:t>transmitter</w:t>
            </w:r>
            <w:r w:rsidRPr="00915E2F">
              <w:t>/km</w:t>
            </w:r>
            <w:r w:rsidRPr="00915E2F">
              <w:rPr>
                <w:vertAlign w:val="superscript"/>
              </w:rPr>
              <w:t>2</w:t>
            </w:r>
          </w:p>
        </w:tc>
      </w:tr>
      <w:tr w:rsidR="00401DBE" w:rsidRPr="00B0174B" w14:paraId="4975ED4A" w14:textId="77777777" w:rsidTr="00DB1CF1">
        <w:trPr>
          <w:jc w:val="center"/>
        </w:trPr>
        <w:tc>
          <w:tcPr>
            <w:tcW w:w="2628" w:type="dxa"/>
          </w:tcPr>
          <w:p w14:paraId="56DF999C" w14:textId="77777777" w:rsidR="00401DBE" w:rsidRDefault="00401DBE" w:rsidP="00933459">
            <w:pPr>
              <w:pStyle w:val="Tabletext"/>
              <w:rPr>
                <w:highlight w:val="yellow"/>
              </w:rPr>
            </w:pPr>
            <w:r>
              <w:t>Simulation bandwidth</w:t>
            </w:r>
          </w:p>
        </w:tc>
        <w:tc>
          <w:tcPr>
            <w:tcW w:w="1905" w:type="dxa"/>
          </w:tcPr>
          <w:p w14:paraId="5B14C82B" w14:textId="77777777" w:rsidR="00401DBE" w:rsidRPr="00F051A3" w:rsidRDefault="00401DBE" w:rsidP="006433DA">
            <w:pPr>
              <w:pStyle w:val="Tabletext"/>
              <w:jc w:val="center"/>
              <w:rPr>
                <w:highlight w:val="yellow"/>
              </w:rPr>
            </w:pPr>
            <w:r>
              <w:t>0.5 MHz</w:t>
            </w:r>
          </w:p>
        </w:tc>
        <w:tc>
          <w:tcPr>
            <w:tcW w:w="2127" w:type="dxa"/>
          </w:tcPr>
          <w:p w14:paraId="474FF2EF" w14:textId="77777777" w:rsidR="00401DBE" w:rsidRPr="00F051A3" w:rsidRDefault="00401DBE" w:rsidP="006433DA">
            <w:pPr>
              <w:pStyle w:val="Tabletext"/>
              <w:jc w:val="center"/>
              <w:rPr>
                <w:highlight w:val="yellow"/>
              </w:rPr>
            </w:pPr>
            <w:r>
              <w:t>1.5 MHz</w:t>
            </w:r>
          </w:p>
        </w:tc>
        <w:tc>
          <w:tcPr>
            <w:tcW w:w="2126" w:type="dxa"/>
          </w:tcPr>
          <w:p w14:paraId="6127A871" w14:textId="77777777" w:rsidR="00401DBE" w:rsidRPr="00F051A3" w:rsidRDefault="00401DBE" w:rsidP="006433DA">
            <w:pPr>
              <w:pStyle w:val="Tabletext"/>
              <w:jc w:val="center"/>
              <w:rPr>
                <w:highlight w:val="yellow"/>
              </w:rPr>
            </w:pPr>
            <w:r>
              <w:t>2 MHz</w:t>
            </w:r>
          </w:p>
        </w:tc>
      </w:tr>
    </w:tbl>
    <w:p w14:paraId="0EE8A874" w14:textId="77777777" w:rsidR="00401DBE" w:rsidRPr="00B6045E" w:rsidRDefault="00401DBE" w:rsidP="00401DBE">
      <w:pPr>
        <w:rPr>
          <w:i/>
        </w:rPr>
      </w:pPr>
      <w:r w:rsidRPr="00B6045E">
        <w:rPr>
          <w:i/>
          <w:highlight w:val="yellow"/>
        </w:rPr>
        <w:t>{editors note: need to better define activity facto</w:t>
      </w:r>
      <w:r>
        <w:rPr>
          <w:i/>
          <w:highlight w:val="yellow"/>
        </w:rPr>
        <w:t>r: what does it include? transmission time, receiving vs. transmitting times etc.</w:t>
      </w:r>
      <w:r w:rsidRPr="00B6045E">
        <w:rPr>
          <w:i/>
          <w:highlight w:val="yellow"/>
        </w:rPr>
        <w:t>}</w:t>
      </w:r>
    </w:p>
    <w:p w14:paraId="3F2E6DB0" w14:textId="381DC2D0" w:rsidR="00401DBE" w:rsidRDefault="00401DBE" w:rsidP="00401DBE">
      <w:pPr>
        <w:rPr>
          <w:szCs w:val="24"/>
          <w:lang w:eastAsia="ja-JP"/>
        </w:rPr>
      </w:pPr>
      <w:r w:rsidRPr="002D7B64">
        <w:rPr>
          <w:rFonts w:eastAsia="SimSun"/>
          <w:b/>
          <w:szCs w:val="24"/>
          <w:lang w:eastAsia="ja-JP"/>
        </w:rPr>
        <w:lastRenderedPageBreak/>
        <w:t>4.3</w:t>
      </w:r>
      <w:r w:rsidR="00933459">
        <w:rPr>
          <w:rFonts w:eastAsia="SimSun"/>
          <w:b/>
          <w:szCs w:val="24"/>
          <w:lang w:eastAsia="ja-JP"/>
        </w:rPr>
        <w:tab/>
      </w:r>
      <w:r w:rsidRPr="002D7B64">
        <w:rPr>
          <w:rFonts w:eastAsia="SimSun"/>
          <w:b/>
          <w:szCs w:val="24"/>
          <w:lang w:eastAsia="ja-JP"/>
        </w:rPr>
        <w:t xml:space="preserve">Antenna </w:t>
      </w:r>
      <w:r>
        <w:rPr>
          <w:rFonts w:eastAsia="SimSun"/>
          <w:b/>
          <w:szCs w:val="24"/>
          <w:lang w:eastAsia="ja-JP"/>
        </w:rPr>
        <w:t xml:space="preserve">type and </w:t>
      </w:r>
      <w:r w:rsidRPr="002D7B64">
        <w:rPr>
          <w:rFonts w:eastAsia="SimSun"/>
          <w:b/>
          <w:szCs w:val="24"/>
          <w:lang w:eastAsia="ja-JP"/>
        </w:rPr>
        <w:t>polarisation</w:t>
      </w:r>
    </w:p>
    <w:p w14:paraId="7332D59F" w14:textId="77777777" w:rsidR="00401DBE" w:rsidRPr="002D7B64" w:rsidRDefault="00401DBE" w:rsidP="00401DBE">
      <w:pPr>
        <w:rPr>
          <w:szCs w:val="24"/>
          <w:lang w:eastAsia="ja-JP"/>
        </w:rPr>
      </w:pPr>
      <w:r>
        <w:rPr>
          <w:szCs w:val="24"/>
          <w:lang w:eastAsia="ja-JP"/>
        </w:rPr>
        <w:t>The suggested antenna types are representative of typical contemporary amateur practice. The polarisation of the antennas used by the amateur station is not generally considered in the studies contained in this report. Usual practice of the amateur service is to use horizontally polarised antennas in the 50 – 50.5 MHz frequency range and vertically polarised antennas above 50.5 MHz for FM and other relatively short range transmission modes. However individual amateur operators are free to use whatever polarisatio</w:t>
      </w:r>
      <w:r w:rsidRPr="005B4CE3">
        <w:rPr>
          <w:szCs w:val="24"/>
          <w:lang w:eastAsia="ja-JP"/>
        </w:rPr>
        <w:t>n is appropriate for the best link performance,</w:t>
      </w:r>
      <w:r>
        <w:rPr>
          <w:szCs w:val="24"/>
          <w:lang w:eastAsia="ja-JP"/>
        </w:rPr>
        <w:t xml:space="preserve"> consequently the only mention is to note that cross-polarisation may potentially reduce the probability of interference by some amount in some cases.</w:t>
      </w:r>
    </w:p>
    <w:p w14:paraId="003A290E" w14:textId="0B7A4F17" w:rsidR="00401DBE" w:rsidRDefault="00401DBE" w:rsidP="00401DBE">
      <w:pPr>
        <w:pStyle w:val="Heading2"/>
        <w:rPr>
          <w:rFonts w:eastAsia="SimSun"/>
          <w:bCs/>
          <w:szCs w:val="24"/>
          <w:lang w:eastAsia="ja-JP"/>
        </w:rPr>
      </w:pPr>
      <w:bookmarkStart w:id="33" w:name="_Toc483919384"/>
      <w:r w:rsidRPr="004B6211">
        <w:rPr>
          <w:rFonts w:eastAsia="SimSun"/>
          <w:szCs w:val="24"/>
          <w:lang w:eastAsia="ja-JP"/>
        </w:rPr>
        <w:t>4.</w:t>
      </w:r>
      <w:r w:rsidR="006433DA">
        <w:rPr>
          <w:rFonts w:eastAsia="SimSun"/>
          <w:szCs w:val="24"/>
          <w:lang w:eastAsia="ja-JP"/>
        </w:rPr>
        <w:t>4</w:t>
      </w:r>
      <w:r w:rsidR="006433DA">
        <w:rPr>
          <w:rFonts w:eastAsia="SimSun"/>
          <w:szCs w:val="24"/>
          <w:lang w:eastAsia="ja-JP"/>
        </w:rPr>
        <w:tab/>
      </w:r>
      <w:r w:rsidRPr="004B6211">
        <w:rPr>
          <w:rFonts w:eastAsia="SimSun"/>
          <w:szCs w:val="24"/>
          <w:lang w:eastAsia="ja-JP"/>
        </w:rPr>
        <w:t>Propagation</w:t>
      </w:r>
      <w:r>
        <w:rPr>
          <w:rFonts w:eastAsia="SimSun"/>
          <w:szCs w:val="24"/>
          <w:lang w:eastAsia="ja-JP"/>
        </w:rPr>
        <w:t xml:space="preserve"> Factors</w:t>
      </w:r>
      <w:bookmarkEnd w:id="33"/>
    </w:p>
    <w:p w14:paraId="562FB931" w14:textId="77777777" w:rsidR="00401DBE" w:rsidRDefault="00401DBE" w:rsidP="006433DA">
      <w:pPr>
        <w:rPr>
          <w:lang w:eastAsia="ja-JP"/>
        </w:rPr>
      </w:pPr>
      <w:r w:rsidRPr="00B0174B">
        <w:rPr>
          <w:lang w:eastAsia="ja-JP"/>
        </w:rPr>
        <w:t xml:space="preserve">This </w:t>
      </w:r>
      <w:r>
        <w:rPr>
          <w:lang w:eastAsia="ja-JP"/>
        </w:rPr>
        <w:t>report only considers radio propagation characteristics that are found in the various propagation models: Extended-Hata, ITU-R Rec. P.1546, Rec. P.2001, Rec. P.526, etc. Anomalous propagations modes such as sporadic E, trans-equatorial, meteor scatter etc. are not considered as they are usually very transient and geographically localised. Because of these factors, such propagation events and their potential interference effects are impossible to predict and any interference that does occur is likely to very transient and restricted to a small geographical area. Suggested propagation models to be used for studies are given in table 4.2.</w:t>
      </w:r>
    </w:p>
    <w:p w14:paraId="77D00623" w14:textId="77777777" w:rsidR="006433DA" w:rsidRDefault="00401DBE" w:rsidP="006433DA">
      <w:pPr>
        <w:pStyle w:val="TableNo"/>
      </w:pPr>
      <w:r>
        <w:t>Table 4.2</w:t>
      </w:r>
    </w:p>
    <w:p w14:paraId="61CB10D9" w14:textId="02887670" w:rsidR="00401DBE" w:rsidRPr="001E0EB9" w:rsidRDefault="00401DBE" w:rsidP="006433DA">
      <w:pPr>
        <w:pStyle w:val="Tabletitle"/>
        <w:rPr>
          <w:szCs w:val="24"/>
          <w:lang w:eastAsia="ja-JP"/>
        </w:rPr>
      </w:pPr>
      <w:r w:rsidRPr="001741ED">
        <w:t>Propagation Models</w:t>
      </w:r>
      <w:r>
        <w:t xml:space="preserve"> – ITU Radiocommunication Services sharing with Amateur Service</w:t>
      </w:r>
    </w:p>
    <w:tbl>
      <w:tblPr>
        <w:tblStyle w:val="TableGrid"/>
        <w:tblW w:w="0" w:type="auto"/>
        <w:jc w:val="center"/>
        <w:tblLook w:val="04A0" w:firstRow="1" w:lastRow="0" w:firstColumn="1" w:lastColumn="0" w:noHBand="0" w:noVBand="1"/>
      </w:tblPr>
      <w:tblGrid>
        <w:gridCol w:w="1908"/>
        <w:gridCol w:w="1829"/>
        <w:gridCol w:w="2004"/>
        <w:gridCol w:w="1623"/>
      </w:tblGrid>
      <w:tr w:rsidR="00401DBE" w:rsidRPr="00595641" w14:paraId="62E5F758" w14:textId="77777777" w:rsidTr="00DB1CF1">
        <w:trPr>
          <w:jc w:val="center"/>
        </w:trPr>
        <w:tc>
          <w:tcPr>
            <w:tcW w:w="1908" w:type="dxa"/>
          </w:tcPr>
          <w:p w14:paraId="46523E8E" w14:textId="77777777" w:rsidR="00401DBE" w:rsidRPr="00595641" w:rsidRDefault="00401DBE" w:rsidP="006433DA">
            <w:pPr>
              <w:pStyle w:val="Tablehead"/>
            </w:pPr>
          </w:p>
        </w:tc>
        <w:tc>
          <w:tcPr>
            <w:tcW w:w="1829" w:type="dxa"/>
          </w:tcPr>
          <w:p w14:paraId="5C36B2BD" w14:textId="77777777" w:rsidR="00401DBE" w:rsidRPr="00595641" w:rsidRDefault="00401DBE" w:rsidP="006433DA">
            <w:pPr>
              <w:pStyle w:val="Tablehead"/>
            </w:pPr>
            <w:r>
              <w:t>Land Mobile</w:t>
            </w:r>
          </w:p>
        </w:tc>
        <w:tc>
          <w:tcPr>
            <w:tcW w:w="2004" w:type="dxa"/>
          </w:tcPr>
          <w:p w14:paraId="3973DEBE" w14:textId="77777777" w:rsidR="00401DBE" w:rsidRPr="00595641" w:rsidRDefault="00401DBE" w:rsidP="006433DA">
            <w:pPr>
              <w:pStyle w:val="Tablehead"/>
            </w:pPr>
            <w:r>
              <w:t>Broadcasting</w:t>
            </w:r>
          </w:p>
        </w:tc>
        <w:tc>
          <w:tcPr>
            <w:tcW w:w="1623" w:type="dxa"/>
          </w:tcPr>
          <w:p w14:paraId="2D34EFF3" w14:textId="77777777" w:rsidR="00401DBE" w:rsidRDefault="00401DBE" w:rsidP="006433DA">
            <w:pPr>
              <w:pStyle w:val="Tablehead"/>
            </w:pPr>
            <w:r>
              <w:t>Radiolocation</w:t>
            </w:r>
          </w:p>
        </w:tc>
      </w:tr>
      <w:tr w:rsidR="00401DBE" w:rsidRPr="00595641" w14:paraId="505E9372" w14:textId="77777777" w:rsidTr="00DB1CF1">
        <w:trPr>
          <w:jc w:val="center"/>
        </w:trPr>
        <w:tc>
          <w:tcPr>
            <w:tcW w:w="1908" w:type="dxa"/>
          </w:tcPr>
          <w:p w14:paraId="2B4EE268" w14:textId="77777777" w:rsidR="00401DBE" w:rsidRPr="00595641" w:rsidRDefault="00401DBE" w:rsidP="006433DA">
            <w:pPr>
              <w:pStyle w:val="Tabletext"/>
            </w:pPr>
            <w:r w:rsidRPr="00595641">
              <w:t>SEAMCAT</w:t>
            </w:r>
            <w:r>
              <w:t xml:space="preserve"> - EHATA</w:t>
            </w:r>
          </w:p>
        </w:tc>
        <w:tc>
          <w:tcPr>
            <w:tcW w:w="1829" w:type="dxa"/>
          </w:tcPr>
          <w:p w14:paraId="0C5077CA" w14:textId="77777777" w:rsidR="00401DBE" w:rsidRPr="00595641" w:rsidRDefault="00401DBE" w:rsidP="006433DA">
            <w:pPr>
              <w:pStyle w:val="Tabletext"/>
              <w:jc w:val="center"/>
            </w:pPr>
            <w:r>
              <w:t>X</w:t>
            </w:r>
          </w:p>
        </w:tc>
        <w:tc>
          <w:tcPr>
            <w:tcW w:w="2004" w:type="dxa"/>
          </w:tcPr>
          <w:p w14:paraId="06104938" w14:textId="77777777" w:rsidR="00401DBE" w:rsidRPr="00595641" w:rsidRDefault="00401DBE" w:rsidP="006433DA">
            <w:pPr>
              <w:pStyle w:val="Tabletext"/>
              <w:jc w:val="center"/>
            </w:pPr>
          </w:p>
        </w:tc>
        <w:tc>
          <w:tcPr>
            <w:tcW w:w="1623" w:type="dxa"/>
          </w:tcPr>
          <w:p w14:paraId="39D58BBD" w14:textId="77777777" w:rsidR="00401DBE" w:rsidRPr="00595641" w:rsidRDefault="00401DBE" w:rsidP="006433DA">
            <w:pPr>
              <w:pStyle w:val="Tabletext"/>
              <w:jc w:val="center"/>
            </w:pPr>
            <w:r>
              <w:t>X</w:t>
            </w:r>
          </w:p>
        </w:tc>
      </w:tr>
      <w:tr w:rsidR="00401DBE" w:rsidRPr="00595641" w14:paraId="13B8EC8B" w14:textId="77777777" w:rsidTr="00DB1CF1">
        <w:trPr>
          <w:jc w:val="center"/>
        </w:trPr>
        <w:tc>
          <w:tcPr>
            <w:tcW w:w="1908" w:type="dxa"/>
          </w:tcPr>
          <w:p w14:paraId="574B68AF" w14:textId="77777777" w:rsidR="00401DBE" w:rsidRPr="00595641" w:rsidRDefault="00401DBE" w:rsidP="006433DA">
            <w:pPr>
              <w:pStyle w:val="Tabletext"/>
            </w:pPr>
            <w:r>
              <w:t>S</w:t>
            </w:r>
            <w:r w:rsidRPr="00595641">
              <w:t>E</w:t>
            </w:r>
            <w:r>
              <w:t>AMCAT- 1546</w:t>
            </w:r>
          </w:p>
        </w:tc>
        <w:tc>
          <w:tcPr>
            <w:tcW w:w="1829" w:type="dxa"/>
          </w:tcPr>
          <w:p w14:paraId="02FBED7A" w14:textId="77777777" w:rsidR="00401DBE" w:rsidRPr="00595641" w:rsidRDefault="00401DBE" w:rsidP="006433DA">
            <w:pPr>
              <w:pStyle w:val="Tabletext"/>
              <w:jc w:val="center"/>
            </w:pPr>
          </w:p>
        </w:tc>
        <w:tc>
          <w:tcPr>
            <w:tcW w:w="2004" w:type="dxa"/>
          </w:tcPr>
          <w:p w14:paraId="15D20404" w14:textId="77777777" w:rsidR="00401DBE" w:rsidRPr="00595641" w:rsidRDefault="00401DBE" w:rsidP="006433DA">
            <w:pPr>
              <w:pStyle w:val="Tabletext"/>
              <w:jc w:val="center"/>
            </w:pPr>
            <w:r>
              <w:t>X</w:t>
            </w:r>
          </w:p>
        </w:tc>
        <w:tc>
          <w:tcPr>
            <w:tcW w:w="1623" w:type="dxa"/>
          </w:tcPr>
          <w:p w14:paraId="34F0C4C1" w14:textId="77777777" w:rsidR="00401DBE" w:rsidRPr="00595641" w:rsidRDefault="00401DBE" w:rsidP="006433DA">
            <w:pPr>
              <w:pStyle w:val="Tabletext"/>
              <w:jc w:val="center"/>
            </w:pPr>
          </w:p>
        </w:tc>
      </w:tr>
      <w:tr w:rsidR="00401DBE" w:rsidRPr="00595641" w14:paraId="2F81C3A5" w14:textId="77777777" w:rsidTr="00DB1CF1">
        <w:trPr>
          <w:jc w:val="center"/>
        </w:trPr>
        <w:tc>
          <w:tcPr>
            <w:tcW w:w="1908" w:type="dxa"/>
          </w:tcPr>
          <w:p w14:paraId="38574E76" w14:textId="77777777" w:rsidR="00401DBE" w:rsidRPr="00595641" w:rsidRDefault="00401DBE" w:rsidP="006433DA">
            <w:pPr>
              <w:pStyle w:val="Tabletext"/>
            </w:pPr>
            <w:r>
              <w:t>E-HATA</w:t>
            </w:r>
          </w:p>
        </w:tc>
        <w:tc>
          <w:tcPr>
            <w:tcW w:w="1829" w:type="dxa"/>
          </w:tcPr>
          <w:p w14:paraId="0869E707" w14:textId="77777777" w:rsidR="00401DBE" w:rsidRPr="00595641" w:rsidRDefault="00401DBE" w:rsidP="006433DA">
            <w:pPr>
              <w:pStyle w:val="Tabletext"/>
              <w:jc w:val="center"/>
            </w:pPr>
            <w:r>
              <w:t>X</w:t>
            </w:r>
          </w:p>
        </w:tc>
        <w:tc>
          <w:tcPr>
            <w:tcW w:w="2004" w:type="dxa"/>
          </w:tcPr>
          <w:p w14:paraId="61D0A912" w14:textId="77777777" w:rsidR="00401DBE" w:rsidRPr="00595641" w:rsidRDefault="00401DBE" w:rsidP="006433DA">
            <w:pPr>
              <w:pStyle w:val="Tabletext"/>
              <w:jc w:val="center"/>
            </w:pPr>
          </w:p>
        </w:tc>
        <w:tc>
          <w:tcPr>
            <w:tcW w:w="1623" w:type="dxa"/>
          </w:tcPr>
          <w:p w14:paraId="1CF2F3DA" w14:textId="77777777" w:rsidR="00401DBE" w:rsidRPr="00595641" w:rsidRDefault="00401DBE" w:rsidP="006433DA">
            <w:pPr>
              <w:pStyle w:val="Tabletext"/>
              <w:jc w:val="center"/>
            </w:pPr>
            <w:r>
              <w:t>X</w:t>
            </w:r>
          </w:p>
        </w:tc>
      </w:tr>
      <w:tr w:rsidR="00401DBE" w:rsidRPr="00595641" w14:paraId="74BD2FD0" w14:textId="77777777" w:rsidTr="00DB1CF1">
        <w:trPr>
          <w:jc w:val="center"/>
        </w:trPr>
        <w:tc>
          <w:tcPr>
            <w:tcW w:w="1908" w:type="dxa"/>
          </w:tcPr>
          <w:p w14:paraId="203B556E" w14:textId="77777777" w:rsidR="00401DBE" w:rsidRPr="00595641" w:rsidRDefault="00401DBE" w:rsidP="006433DA">
            <w:pPr>
              <w:pStyle w:val="Tabletext"/>
            </w:pPr>
            <w:r w:rsidRPr="00595641">
              <w:t>ITU-R P.1546</w:t>
            </w:r>
          </w:p>
        </w:tc>
        <w:tc>
          <w:tcPr>
            <w:tcW w:w="1829" w:type="dxa"/>
          </w:tcPr>
          <w:p w14:paraId="1F491130" w14:textId="77777777" w:rsidR="00401DBE" w:rsidRPr="00595641" w:rsidRDefault="00401DBE" w:rsidP="006433DA">
            <w:pPr>
              <w:pStyle w:val="Tabletext"/>
              <w:jc w:val="center"/>
            </w:pPr>
          </w:p>
        </w:tc>
        <w:tc>
          <w:tcPr>
            <w:tcW w:w="2004" w:type="dxa"/>
          </w:tcPr>
          <w:p w14:paraId="51252911" w14:textId="77777777" w:rsidR="00401DBE" w:rsidRPr="00595641" w:rsidRDefault="00401DBE" w:rsidP="006433DA">
            <w:pPr>
              <w:pStyle w:val="Tabletext"/>
              <w:jc w:val="center"/>
            </w:pPr>
            <w:r>
              <w:t>X</w:t>
            </w:r>
          </w:p>
        </w:tc>
        <w:tc>
          <w:tcPr>
            <w:tcW w:w="1623" w:type="dxa"/>
          </w:tcPr>
          <w:p w14:paraId="19A547B8" w14:textId="77777777" w:rsidR="00401DBE" w:rsidRPr="00595641" w:rsidRDefault="00401DBE" w:rsidP="006433DA">
            <w:pPr>
              <w:pStyle w:val="Tabletext"/>
              <w:jc w:val="center"/>
            </w:pPr>
          </w:p>
        </w:tc>
      </w:tr>
      <w:tr w:rsidR="00401DBE" w:rsidRPr="00595641" w14:paraId="7EB9E50A" w14:textId="77777777" w:rsidTr="00DB1CF1">
        <w:trPr>
          <w:jc w:val="center"/>
        </w:trPr>
        <w:tc>
          <w:tcPr>
            <w:tcW w:w="1908" w:type="dxa"/>
          </w:tcPr>
          <w:p w14:paraId="18E033D4" w14:textId="77777777" w:rsidR="00401DBE" w:rsidRPr="00595641" w:rsidRDefault="00401DBE" w:rsidP="006433DA">
            <w:pPr>
              <w:pStyle w:val="Tabletext"/>
            </w:pPr>
            <w:r>
              <w:t>ITU-R P.2001</w:t>
            </w:r>
          </w:p>
        </w:tc>
        <w:tc>
          <w:tcPr>
            <w:tcW w:w="1829" w:type="dxa"/>
          </w:tcPr>
          <w:p w14:paraId="6C3109D4" w14:textId="77777777" w:rsidR="00401DBE" w:rsidRPr="00595641" w:rsidRDefault="00401DBE" w:rsidP="006433DA">
            <w:pPr>
              <w:pStyle w:val="Tabletext"/>
              <w:jc w:val="center"/>
            </w:pPr>
            <w:r>
              <w:t>X</w:t>
            </w:r>
          </w:p>
        </w:tc>
        <w:tc>
          <w:tcPr>
            <w:tcW w:w="2004" w:type="dxa"/>
          </w:tcPr>
          <w:p w14:paraId="30530499" w14:textId="77777777" w:rsidR="00401DBE" w:rsidRPr="00595641" w:rsidRDefault="00401DBE" w:rsidP="006433DA">
            <w:pPr>
              <w:pStyle w:val="Tabletext"/>
              <w:jc w:val="center"/>
            </w:pPr>
          </w:p>
        </w:tc>
        <w:tc>
          <w:tcPr>
            <w:tcW w:w="1623" w:type="dxa"/>
          </w:tcPr>
          <w:p w14:paraId="7BE441B6" w14:textId="77777777" w:rsidR="00401DBE" w:rsidRPr="00595641" w:rsidRDefault="00401DBE" w:rsidP="006433DA">
            <w:pPr>
              <w:pStyle w:val="Tabletext"/>
              <w:jc w:val="center"/>
            </w:pPr>
            <w:r>
              <w:t>X</w:t>
            </w:r>
          </w:p>
        </w:tc>
      </w:tr>
      <w:tr w:rsidR="00401DBE" w:rsidRPr="00595641" w14:paraId="17DDA1B6" w14:textId="77777777" w:rsidTr="00DB1CF1">
        <w:trPr>
          <w:jc w:val="center"/>
        </w:trPr>
        <w:tc>
          <w:tcPr>
            <w:tcW w:w="1908" w:type="dxa"/>
          </w:tcPr>
          <w:p w14:paraId="3C94AFA3" w14:textId="77777777" w:rsidR="00401DBE" w:rsidRDefault="00401DBE" w:rsidP="006433DA">
            <w:pPr>
              <w:pStyle w:val="Tabletext"/>
            </w:pPr>
            <w:r>
              <w:t>ITU-R P.526</w:t>
            </w:r>
          </w:p>
        </w:tc>
        <w:tc>
          <w:tcPr>
            <w:tcW w:w="1829" w:type="dxa"/>
          </w:tcPr>
          <w:p w14:paraId="2F22D58F" w14:textId="77777777" w:rsidR="00401DBE" w:rsidRDefault="00401DBE" w:rsidP="006433DA">
            <w:pPr>
              <w:pStyle w:val="Tabletext"/>
              <w:jc w:val="center"/>
            </w:pPr>
            <w:r>
              <w:t>X</w:t>
            </w:r>
          </w:p>
        </w:tc>
        <w:tc>
          <w:tcPr>
            <w:tcW w:w="2004" w:type="dxa"/>
          </w:tcPr>
          <w:p w14:paraId="6667A484" w14:textId="77777777" w:rsidR="00401DBE" w:rsidRPr="00595641" w:rsidRDefault="00401DBE" w:rsidP="006433DA">
            <w:pPr>
              <w:pStyle w:val="Tabletext"/>
              <w:jc w:val="center"/>
            </w:pPr>
          </w:p>
        </w:tc>
        <w:tc>
          <w:tcPr>
            <w:tcW w:w="1623" w:type="dxa"/>
          </w:tcPr>
          <w:p w14:paraId="311F466D" w14:textId="77777777" w:rsidR="00401DBE" w:rsidRDefault="00401DBE" w:rsidP="006433DA">
            <w:pPr>
              <w:pStyle w:val="Tabletext"/>
              <w:jc w:val="center"/>
            </w:pPr>
          </w:p>
        </w:tc>
      </w:tr>
    </w:tbl>
    <w:p w14:paraId="1ED3C47E" w14:textId="6C0E5F3D" w:rsidR="00401DBE" w:rsidRPr="00FE46A5" w:rsidRDefault="00401DBE" w:rsidP="00B6045E">
      <w:pPr>
        <w:rPr>
          <w:lang w:val="en-US"/>
        </w:rPr>
      </w:pPr>
      <w:bookmarkStart w:id="34" w:name="_Toc449638751"/>
      <w:bookmarkStart w:id="35" w:name="_Toc449639000"/>
      <w:bookmarkStart w:id="36" w:name="_Toc449638726"/>
      <w:bookmarkStart w:id="37" w:name="_Toc449638752"/>
      <w:bookmarkStart w:id="38" w:name="_Toc449639001"/>
      <w:bookmarkStart w:id="39" w:name="_Toc449639004"/>
      <w:bookmarkStart w:id="40" w:name="_Toc451373078"/>
      <w:bookmarkStart w:id="41" w:name="_Toc451353757"/>
      <w:bookmarkEnd w:id="34"/>
      <w:bookmarkEnd w:id="35"/>
      <w:bookmarkEnd w:id="36"/>
      <w:bookmarkEnd w:id="37"/>
      <w:bookmarkEnd w:id="38"/>
    </w:p>
    <w:p w14:paraId="716682B9" w14:textId="7E6884F8" w:rsidR="00401DBE" w:rsidRPr="00853C9F" w:rsidRDefault="00401DBE" w:rsidP="00B6045E">
      <w:pPr>
        <w:pStyle w:val="Heading1"/>
        <w:ind w:left="0" w:firstLine="0"/>
        <w:rPr>
          <w:lang w:val="en-US"/>
        </w:rPr>
      </w:pPr>
      <w:bookmarkStart w:id="42" w:name="_Toc467231966"/>
      <w:bookmarkStart w:id="43" w:name="_Toc483919385"/>
      <w:r>
        <w:rPr>
          <w:lang w:val="en-US"/>
        </w:rPr>
        <w:t>5</w:t>
      </w:r>
      <w:r w:rsidRPr="00FE46A5">
        <w:rPr>
          <w:lang w:val="en-US"/>
        </w:rPr>
        <w:tab/>
        <w:t>Sharing with the mobile service</w:t>
      </w:r>
      <w:bookmarkEnd w:id="39"/>
      <w:bookmarkEnd w:id="40"/>
      <w:bookmarkEnd w:id="41"/>
      <w:bookmarkEnd w:id="42"/>
      <w:bookmarkEnd w:id="43"/>
    </w:p>
    <w:p w14:paraId="3410E680" w14:textId="08D3B7E5" w:rsidR="00401DBE" w:rsidRDefault="00401DBE" w:rsidP="00B6045E">
      <w:pPr>
        <w:rPr>
          <w:lang w:val="en-US" w:eastAsia="zh-CN"/>
        </w:rPr>
      </w:pPr>
      <w:r w:rsidRPr="00853C9F">
        <w:rPr>
          <w:lang w:val="en-US"/>
        </w:rPr>
        <w:t xml:space="preserve">According to RR Article </w:t>
      </w:r>
      <w:r w:rsidRPr="003261D9">
        <w:rPr>
          <w:b/>
          <w:lang w:val="en-US"/>
        </w:rPr>
        <w:t>5</w:t>
      </w:r>
      <w:r w:rsidRPr="00853C9F">
        <w:rPr>
          <w:bCs/>
          <w:lang w:val="en-US"/>
        </w:rPr>
        <w:t>.164</w:t>
      </w:r>
      <w:r w:rsidRPr="00853C9F">
        <w:rPr>
          <w:lang w:val="en-US"/>
        </w:rPr>
        <w:t xml:space="preserve"> and the European Table of Frequency Allocations (ECA TABLE), the frequency band </w:t>
      </w:r>
      <w:r>
        <w:rPr>
          <w:lang w:val="en-US"/>
        </w:rPr>
        <w:t>47-68</w:t>
      </w:r>
      <w:r w:rsidRPr="00853C9F">
        <w:rPr>
          <w:lang w:val="en-US"/>
        </w:rPr>
        <w:t xml:space="preserve"> MHz is allocated to the land mobile service on a primary basis.</w:t>
      </w:r>
      <w:r w:rsidRPr="00853C9F" w:rsidDel="000E1D7A">
        <w:rPr>
          <w:lang w:val="en-US"/>
        </w:rPr>
        <w:t xml:space="preserve"> </w:t>
      </w:r>
    </w:p>
    <w:p w14:paraId="4108A8BA" w14:textId="77777777" w:rsidR="006433DA" w:rsidRDefault="006433DA">
      <w:pPr>
        <w:tabs>
          <w:tab w:val="clear" w:pos="1134"/>
          <w:tab w:val="clear" w:pos="1871"/>
          <w:tab w:val="clear" w:pos="2268"/>
        </w:tabs>
        <w:overflowPunct/>
        <w:autoSpaceDE/>
        <w:autoSpaceDN/>
        <w:adjustRightInd/>
        <w:spacing w:before="0"/>
        <w:textAlignment w:val="auto"/>
        <w:rPr>
          <w:lang w:val="en-US"/>
        </w:rPr>
      </w:pPr>
      <w:r>
        <w:rPr>
          <w:lang w:val="en-US"/>
        </w:rPr>
        <w:br w:type="page"/>
      </w:r>
    </w:p>
    <w:p w14:paraId="07678C3A" w14:textId="1AA4D83F" w:rsidR="00401DBE" w:rsidRPr="00FE46A5" w:rsidRDefault="00401DBE" w:rsidP="00401DBE">
      <w:pPr>
        <w:rPr>
          <w:lang w:val="en-US"/>
        </w:rPr>
      </w:pPr>
      <w:r w:rsidRPr="00FE46A5">
        <w:rPr>
          <w:lang w:val="en-US"/>
        </w:rPr>
        <w:lastRenderedPageBreak/>
        <w:t>Following ITU texts are relevant to the sharing analysis:</w:t>
      </w:r>
    </w:p>
    <w:p w14:paraId="2A7B4ABD" w14:textId="02DA58CA" w:rsidR="00401DBE" w:rsidRPr="00B00E16" w:rsidRDefault="00401DBE" w:rsidP="00401DBE">
      <w:pPr>
        <w:pStyle w:val="enumlev1"/>
        <w:rPr>
          <w:i/>
          <w:iCs/>
          <w:lang w:val="en-US"/>
        </w:rPr>
      </w:pPr>
      <w:r>
        <w:rPr>
          <w:lang w:val="en-US"/>
        </w:rPr>
        <w:t>–</w:t>
      </w:r>
      <w:r>
        <w:rPr>
          <w:lang w:val="en-US"/>
        </w:rPr>
        <w:tab/>
      </w:r>
      <w:r w:rsidRPr="00FE46A5">
        <w:rPr>
          <w:lang w:val="en-US"/>
        </w:rPr>
        <w:t xml:space="preserve">Recommendation ITU-R </w:t>
      </w:r>
      <w:hyperlink r:id="rId16" w:history="1">
        <w:r w:rsidRPr="003261D9">
          <w:rPr>
            <w:rStyle w:val="Hyperlink"/>
            <w:lang w:val="en-US"/>
          </w:rPr>
          <w:t>M.1825</w:t>
        </w:r>
      </w:hyperlink>
      <w:r w:rsidRPr="00FE46A5">
        <w:rPr>
          <w:lang w:val="en-US"/>
        </w:rPr>
        <w:t xml:space="preserve"> </w:t>
      </w:r>
      <w:r>
        <w:rPr>
          <w:lang w:val="en-US"/>
        </w:rPr>
        <w:t xml:space="preserve">– </w:t>
      </w:r>
      <w:r w:rsidRPr="00B00E16">
        <w:rPr>
          <w:i/>
          <w:iCs/>
          <w:lang w:val="en-US"/>
        </w:rPr>
        <w:t>Guidance on technical parameters and methodologies for sharing studies related to systems in the land mobile service.</w:t>
      </w:r>
    </w:p>
    <w:p w14:paraId="56EEFAF1" w14:textId="04AE46C8" w:rsidR="00401DBE" w:rsidRPr="00FE46A5" w:rsidRDefault="00401DBE" w:rsidP="00401DBE">
      <w:pPr>
        <w:pStyle w:val="enumlev1"/>
        <w:rPr>
          <w:i/>
          <w:lang w:val="en-US"/>
        </w:rPr>
      </w:pPr>
      <w:r>
        <w:rPr>
          <w:lang w:val="en-US"/>
        </w:rPr>
        <w:t>–</w:t>
      </w:r>
      <w:r>
        <w:rPr>
          <w:lang w:val="en-US"/>
        </w:rPr>
        <w:tab/>
      </w:r>
      <w:r w:rsidRPr="00FE46A5">
        <w:rPr>
          <w:lang w:val="en-US"/>
        </w:rPr>
        <w:t xml:space="preserve">Recommendation ITU-R </w:t>
      </w:r>
      <w:hyperlink r:id="rId17" w:history="1">
        <w:r w:rsidRPr="003261D9">
          <w:rPr>
            <w:rStyle w:val="Hyperlink"/>
            <w:lang w:val="en-US"/>
          </w:rPr>
          <w:t>M.1634</w:t>
        </w:r>
      </w:hyperlink>
      <w:r>
        <w:rPr>
          <w:lang w:val="en-US"/>
        </w:rPr>
        <w:t xml:space="preserve"> –</w:t>
      </w:r>
      <w:r w:rsidRPr="00FE46A5">
        <w:rPr>
          <w:lang w:val="en-US"/>
        </w:rPr>
        <w:t xml:space="preserve"> </w:t>
      </w:r>
      <w:r w:rsidRPr="00FE46A5">
        <w:rPr>
          <w:i/>
          <w:lang w:val="en-US"/>
        </w:rPr>
        <w:t>Interference protection of terrestrial mobile service systems using Monte Carlo simulation with application to frequency sharing</w:t>
      </w:r>
      <w:r>
        <w:rPr>
          <w:i/>
          <w:lang w:val="en-US"/>
        </w:rPr>
        <w:t>.</w:t>
      </w:r>
    </w:p>
    <w:p w14:paraId="291DD7ED" w14:textId="2537CDF9" w:rsidR="00401DBE" w:rsidRPr="00FE46A5" w:rsidRDefault="00401DBE" w:rsidP="00401DBE">
      <w:pPr>
        <w:pStyle w:val="enumlev1"/>
        <w:rPr>
          <w:lang w:val="en-US"/>
        </w:rPr>
      </w:pPr>
      <w:r>
        <w:rPr>
          <w:lang w:val="en-US"/>
        </w:rPr>
        <w:t>–</w:t>
      </w:r>
      <w:r>
        <w:rPr>
          <w:lang w:val="en-US"/>
        </w:rPr>
        <w:tab/>
      </w:r>
      <w:r w:rsidRPr="00FE46A5">
        <w:rPr>
          <w:lang w:val="en-US"/>
        </w:rPr>
        <w:t xml:space="preserve">Report ITU-R </w:t>
      </w:r>
      <w:hyperlink r:id="rId18" w:history="1">
        <w:r w:rsidRPr="003261D9">
          <w:rPr>
            <w:rStyle w:val="Hyperlink"/>
            <w:lang w:val="en-US"/>
          </w:rPr>
          <w:t>SM.2028-1</w:t>
        </w:r>
      </w:hyperlink>
      <w:r>
        <w:rPr>
          <w:lang w:val="en-US"/>
        </w:rPr>
        <w:t xml:space="preserve"> –</w:t>
      </w:r>
      <w:r w:rsidRPr="00FE46A5">
        <w:rPr>
          <w:lang w:val="en-US"/>
        </w:rPr>
        <w:t xml:space="preserve"> </w:t>
      </w:r>
      <w:r w:rsidRPr="00FE46A5">
        <w:rPr>
          <w:i/>
          <w:lang w:val="en-US"/>
        </w:rPr>
        <w:t>Monte Carlo simulation methodology for the use in sharing and compatibility studies between different radio services or systems</w:t>
      </w:r>
      <w:r>
        <w:rPr>
          <w:i/>
          <w:lang w:val="en-US"/>
        </w:rPr>
        <w:t>.</w:t>
      </w:r>
      <w:r w:rsidRPr="00FE46A5">
        <w:rPr>
          <w:lang w:val="en-US"/>
        </w:rPr>
        <w:t xml:space="preserve"> </w:t>
      </w:r>
    </w:p>
    <w:p w14:paraId="78F179E8" w14:textId="5F18C69D" w:rsidR="00401DBE" w:rsidRDefault="00401DBE" w:rsidP="00401DBE">
      <w:pPr>
        <w:pStyle w:val="enumlev1"/>
        <w:rPr>
          <w:i/>
          <w:lang w:val="en-US"/>
        </w:rPr>
      </w:pPr>
      <w:r>
        <w:rPr>
          <w:lang w:val="en-US"/>
        </w:rPr>
        <w:t>–</w:t>
      </w:r>
      <w:r>
        <w:rPr>
          <w:lang w:val="en-US"/>
        </w:rPr>
        <w:tab/>
      </w:r>
      <w:r w:rsidRPr="00FE46A5">
        <w:rPr>
          <w:lang w:val="en-US"/>
        </w:rPr>
        <w:t xml:space="preserve">Recommendation ITU-R </w:t>
      </w:r>
      <w:hyperlink r:id="rId19" w:history="1">
        <w:r w:rsidRPr="003261D9">
          <w:rPr>
            <w:rStyle w:val="Hyperlink"/>
            <w:lang w:val="en-US"/>
          </w:rPr>
          <w:t>SM.1055</w:t>
        </w:r>
      </w:hyperlink>
      <w:r>
        <w:rPr>
          <w:lang w:val="en-US"/>
        </w:rPr>
        <w:t xml:space="preserve"> –</w:t>
      </w:r>
      <w:r w:rsidRPr="00FE46A5">
        <w:rPr>
          <w:lang w:val="en-US"/>
        </w:rPr>
        <w:t xml:space="preserve"> </w:t>
      </w:r>
      <w:r w:rsidRPr="00FE46A5">
        <w:rPr>
          <w:i/>
          <w:lang w:val="en-US"/>
        </w:rPr>
        <w:t>The use of Spread Spectrum Techniques</w:t>
      </w:r>
      <w:r>
        <w:rPr>
          <w:i/>
          <w:lang w:val="en-US"/>
        </w:rPr>
        <w:t>.</w:t>
      </w:r>
      <w:r w:rsidRPr="00FE46A5">
        <w:rPr>
          <w:i/>
          <w:lang w:val="en-US"/>
        </w:rPr>
        <w:t xml:space="preserve"> </w:t>
      </w:r>
    </w:p>
    <w:p w14:paraId="165911F8" w14:textId="77777777" w:rsidR="00401DBE" w:rsidRDefault="00401DBE" w:rsidP="00B6045E">
      <w:pPr>
        <w:pStyle w:val="Heading2"/>
        <w:ind w:left="0" w:firstLine="0"/>
      </w:pPr>
      <w:bookmarkStart w:id="44" w:name="_Toc483919386"/>
      <w:r>
        <w:t>5.1</w:t>
      </w:r>
      <w:r>
        <w:tab/>
        <w:t>System parameters of the mobile service</w:t>
      </w:r>
      <w:bookmarkEnd w:id="44"/>
    </w:p>
    <w:p w14:paraId="72130ACB" w14:textId="77777777" w:rsidR="00401DBE" w:rsidRDefault="00401DBE" w:rsidP="00401DBE">
      <w:r>
        <w:t xml:space="preserve">One incumbent land mobile system is the Governmental Mobile Radio system. </w:t>
      </w:r>
    </w:p>
    <w:p w14:paraId="5F91F452" w14:textId="77777777" w:rsidR="00401DBE" w:rsidRDefault="00401DBE" w:rsidP="00401DBE">
      <w:r>
        <w:t>The Governmental Mobile Radio systems enclose several kinds of devices. They are integrated into:</w:t>
      </w:r>
    </w:p>
    <w:p w14:paraId="7D56E140" w14:textId="77777777" w:rsidR="00401DBE" w:rsidRDefault="00401DBE" w:rsidP="00401DBE">
      <w:pPr>
        <w:pStyle w:val="enumlev1"/>
      </w:pPr>
      <w:r>
        <w:t>–</w:t>
      </w:r>
      <w:r>
        <w:tab/>
        <w:t>Land Vehicles,</w:t>
      </w:r>
    </w:p>
    <w:p w14:paraId="090C50EF" w14:textId="77777777" w:rsidR="00401DBE" w:rsidRDefault="00401DBE" w:rsidP="00401DBE">
      <w:pPr>
        <w:pStyle w:val="enumlev1"/>
      </w:pPr>
      <w:r>
        <w:t>–</w:t>
      </w:r>
      <w:r>
        <w:tab/>
        <w:t>Portable Handsets.</w:t>
      </w:r>
    </w:p>
    <w:p w14:paraId="38899DE4" w14:textId="77777777" w:rsidR="00401DBE" w:rsidRDefault="00401DBE" w:rsidP="00401DBE">
      <w:pPr>
        <w:pStyle w:val="enumlev1"/>
      </w:pPr>
      <w:r>
        <w:t>–</w:t>
      </w:r>
      <w:r>
        <w:tab/>
        <w:t>Base stations</w:t>
      </w:r>
    </w:p>
    <w:p w14:paraId="127B0F18" w14:textId="77777777" w:rsidR="00401DBE" w:rsidRDefault="00401DBE" w:rsidP="00401DBE">
      <w:pPr>
        <w:rPr>
          <w:caps/>
          <w:sz w:val="20"/>
          <w:lang w:val="en-US"/>
        </w:rPr>
      </w:pPr>
      <w:r>
        <w:t>Many of these stations can be operated in Fixed Frequency mode only. Fixed Frequency is thus a nominal mode to be considered in the compatibility studies.</w:t>
      </w:r>
    </w:p>
    <w:p w14:paraId="15FEC857" w14:textId="77777777" w:rsidR="00401DBE" w:rsidRDefault="00401DBE" w:rsidP="00B6045E">
      <w:pPr>
        <w:pStyle w:val="TableNo"/>
        <w:rPr>
          <w:lang w:val="en-US"/>
        </w:rPr>
      </w:pPr>
      <w:r w:rsidRPr="002A1BA1">
        <w:rPr>
          <w:highlight w:val="yellow"/>
          <w:lang w:val="en-US"/>
        </w:rPr>
        <w:t xml:space="preserve">Table </w:t>
      </w:r>
      <w:r>
        <w:rPr>
          <w:highlight w:val="yellow"/>
          <w:lang w:val="en-US"/>
        </w:rPr>
        <w:t>5</w:t>
      </w:r>
      <w:r w:rsidRPr="00B6045E">
        <w:rPr>
          <w:highlight w:val="yellow"/>
          <w:lang w:val="en-US"/>
        </w:rPr>
        <w:t>.1</w:t>
      </w:r>
    </w:p>
    <w:p w14:paraId="6A58630E" w14:textId="77777777" w:rsidR="00401DBE" w:rsidRPr="00436346" w:rsidRDefault="00401DBE" w:rsidP="00401DBE">
      <w:pPr>
        <w:pStyle w:val="Tabletitle"/>
        <w:rPr>
          <w:lang w:val="en-US"/>
        </w:rPr>
      </w:pPr>
      <w:r>
        <w:rPr>
          <w:lang w:val="en-US"/>
        </w:rPr>
        <w:t>System parameters</w:t>
      </w:r>
    </w:p>
    <w:tbl>
      <w:tblPr>
        <w:tblW w:w="7599" w:type="dxa"/>
        <w:jc w:val="center"/>
        <w:tblLayout w:type="fixed"/>
        <w:tblLook w:val="04A0" w:firstRow="1" w:lastRow="0" w:firstColumn="1" w:lastColumn="0" w:noHBand="0" w:noVBand="1"/>
      </w:tblPr>
      <w:tblGrid>
        <w:gridCol w:w="4414"/>
        <w:gridCol w:w="3185"/>
      </w:tblGrid>
      <w:tr w:rsidR="00401DBE" w:rsidRPr="0046236F" w14:paraId="6C222789" w14:textId="77777777" w:rsidTr="00DB1CF1">
        <w:trPr>
          <w:trHeight w:val="172"/>
          <w:jc w:val="center"/>
        </w:trPr>
        <w:tc>
          <w:tcPr>
            <w:tcW w:w="4414" w:type="dxa"/>
          </w:tcPr>
          <w:p w14:paraId="5BDD0BCB" w14:textId="77777777" w:rsidR="00401DBE" w:rsidRPr="00C37D60" w:rsidRDefault="00401DBE" w:rsidP="00DB1CF1">
            <w:pPr>
              <w:pStyle w:val="Tablehead"/>
            </w:pPr>
            <w:r w:rsidRPr="00C37D60">
              <w:t>System Type</w:t>
            </w:r>
          </w:p>
        </w:tc>
        <w:tc>
          <w:tcPr>
            <w:tcW w:w="3185" w:type="dxa"/>
          </w:tcPr>
          <w:p w14:paraId="4A1A4050" w14:textId="77777777" w:rsidR="00401DBE" w:rsidRPr="00C37D60" w:rsidRDefault="00401DBE" w:rsidP="00DB1CF1">
            <w:pPr>
              <w:pStyle w:val="Tablehead"/>
            </w:pPr>
            <w:r>
              <w:t>Governmental</w:t>
            </w:r>
            <w:r w:rsidRPr="00C37D60">
              <w:t xml:space="preserve"> Mobile</w:t>
            </w:r>
          </w:p>
        </w:tc>
      </w:tr>
      <w:tr w:rsidR="00401DBE" w:rsidRPr="0046236F" w14:paraId="254EB334" w14:textId="77777777" w:rsidTr="00DB1CF1">
        <w:trPr>
          <w:jc w:val="center"/>
        </w:trPr>
        <w:tc>
          <w:tcPr>
            <w:tcW w:w="4414" w:type="dxa"/>
          </w:tcPr>
          <w:p w14:paraId="755390E0" w14:textId="77777777" w:rsidR="00401DBE" w:rsidRPr="00C37D60" w:rsidRDefault="00401DBE" w:rsidP="00DB1CF1">
            <w:pPr>
              <w:jc w:val="center"/>
              <w:rPr>
                <w:sz w:val="20"/>
              </w:rPr>
            </w:pPr>
            <w:r>
              <w:rPr>
                <w:sz w:val="20"/>
              </w:rPr>
              <w:t>Frequency Tuning range with 25 kHz steps</w:t>
            </w:r>
          </w:p>
        </w:tc>
        <w:tc>
          <w:tcPr>
            <w:tcW w:w="3185" w:type="dxa"/>
          </w:tcPr>
          <w:p w14:paraId="21E9E6F9" w14:textId="77777777" w:rsidR="00401DBE" w:rsidRPr="00C37D60" w:rsidRDefault="00401DBE" w:rsidP="00DB1CF1">
            <w:pPr>
              <w:jc w:val="center"/>
              <w:rPr>
                <w:sz w:val="20"/>
              </w:rPr>
            </w:pPr>
            <w:r w:rsidRPr="00C37D60">
              <w:rPr>
                <w:sz w:val="20"/>
              </w:rPr>
              <w:t>30-8</w:t>
            </w:r>
            <w:r>
              <w:rPr>
                <w:sz w:val="20"/>
              </w:rPr>
              <w:t>8</w:t>
            </w:r>
            <w:r w:rsidRPr="00C37D60">
              <w:rPr>
                <w:sz w:val="20"/>
              </w:rPr>
              <w:t xml:space="preserve"> MHz</w:t>
            </w:r>
          </w:p>
        </w:tc>
      </w:tr>
      <w:tr w:rsidR="00401DBE" w:rsidRPr="0046236F" w14:paraId="2710E74C" w14:textId="77777777" w:rsidTr="00DB1CF1">
        <w:trPr>
          <w:jc w:val="center"/>
        </w:trPr>
        <w:tc>
          <w:tcPr>
            <w:tcW w:w="4414" w:type="dxa"/>
          </w:tcPr>
          <w:p w14:paraId="573D9613" w14:textId="77777777" w:rsidR="00401DBE" w:rsidRPr="00B6045E" w:rsidRDefault="00401DBE" w:rsidP="00DB1CF1">
            <w:pPr>
              <w:jc w:val="center"/>
              <w:rPr>
                <w:sz w:val="22"/>
              </w:rPr>
            </w:pPr>
            <w:r>
              <w:rPr>
                <w:sz w:val="20"/>
              </w:rPr>
              <w:t xml:space="preserve">Receiver </w:t>
            </w:r>
            <w:r w:rsidRPr="00C37D60">
              <w:rPr>
                <w:sz w:val="20"/>
              </w:rPr>
              <w:t xml:space="preserve">Bandwidth </w:t>
            </w:r>
          </w:p>
        </w:tc>
        <w:tc>
          <w:tcPr>
            <w:tcW w:w="3185" w:type="dxa"/>
          </w:tcPr>
          <w:p w14:paraId="70B33BFA" w14:textId="77777777" w:rsidR="00401DBE" w:rsidRPr="00C37D60" w:rsidRDefault="00401DBE" w:rsidP="00DB1CF1">
            <w:pPr>
              <w:jc w:val="center"/>
              <w:rPr>
                <w:sz w:val="20"/>
              </w:rPr>
            </w:pPr>
            <w:r>
              <w:rPr>
                <w:sz w:val="20"/>
              </w:rPr>
              <w:t>16</w:t>
            </w:r>
            <w:r w:rsidRPr="00C37D60">
              <w:rPr>
                <w:sz w:val="20"/>
              </w:rPr>
              <w:t xml:space="preserve"> kHz</w:t>
            </w:r>
          </w:p>
        </w:tc>
      </w:tr>
      <w:tr w:rsidR="00401DBE" w:rsidRPr="0046236F" w14:paraId="6439BD2A" w14:textId="77777777" w:rsidTr="00DB1CF1">
        <w:trPr>
          <w:jc w:val="center"/>
        </w:trPr>
        <w:tc>
          <w:tcPr>
            <w:tcW w:w="4414" w:type="dxa"/>
          </w:tcPr>
          <w:p w14:paraId="4E8623A7" w14:textId="77777777" w:rsidR="00401DBE" w:rsidRPr="00C37D60" w:rsidRDefault="00401DBE" w:rsidP="00DB1CF1">
            <w:pPr>
              <w:jc w:val="center"/>
              <w:rPr>
                <w:sz w:val="20"/>
              </w:rPr>
            </w:pPr>
            <w:r w:rsidRPr="00C37D60">
              <w:rPr>
                <w:sz w:val="20"/>
              </w:rPr>
              <w:t>Protection Criteria</w:t>
            </w:r>
          </w:p>
        </w:tc>
        <w:tc>
          <w:tcPr>
            <w:tcW w:w="3185" w:type="dxa"/>
          </w:tcPr>
          <w:p w14:paraId="0B129DBB" w14:textId="77777777" w:rsidR="00401DBE" w:rsidRPr="00C37D60" w:rsidRDefault="00401DBE" w:rsidP="00DB1CF1">
            <w:pPr>
              <w:jc w:val="center"/>
              <w:rPr>
                <w:sz w:val="20"/>
              </w:rPr>
            </w:pPr>
            <w:r w:rsidRPr="00C37D60">
              <w:rPr>
                <w:sz w:val="20"/>
              </w:rPr>
              <w:t xml:space="preserve"> I/N= -</w:t>
            </w:r>
            <w:r>
              <w:rPr>
                <w:sz w:val="20"/>
              </w:rPr>
              <w:t>6</w:t>
            </w:r>
            <w:r w:rsidRPr="00C37D60">
              <w:rPr>
                <w:sz w:val="20"/>
              </w:rPr>
              <w:t xml:space="preserve"> dB</w:t>
            </w:r>
          </w:p>
        </w:tc>
      </w:tr>
      <w:tr w:rsidR="00401DBE" w:rsidRPr="0046236F" w14:paraId="2CDD2175" w14:textId="77777777" w:rsidTr="00DB1CF1">
        <w:trPr>
          <w:jc w:val="center"/>
        </w:trPr>
        <w:tc>
          <w:tcPr>
            <w:tcW w:w="4414" w:type="dxa"/>
          </w:tcPr>
          <w:p w14:paraId="161AD0DF" w14:textId="77777777" w:rsidR="00401DBE" w:rsidRPr="00C37D60" w:rsidRDefault="00401DBE" w:rsidP="00DB1CF1">
            <w:pPr>
              <w:jc w:val="center"/>
              <w:rPr>
                <w:sz w:val="20"/>
              </w:rPr>
            </w:pPr>
            <w:r>
              <w:rPr>
                <w:sz w:val="20"/>
              </w:rPr>
              <w:t>Receiver sensitivity</w:t>
            </w:r>
          </w:p>
        </w:tc>
        <w:tc>
          <w:tcPr>
            <w:tcW w:w="3185" w:type="dxa"/>
          </w:tcPr>
          <w:p w14:paraId="1DCBC1F9" w14:textId="77777777" w:rsidR="00401DBE" w:rsidRPr="00C37D60" w:rsidRDefault="00401DBE" w:rsidP="00DB1CF1">
            <w:pPr>
              <w:jc w:val="center"/>
              <w:rPr>
                <w:sz w:val="20"/>
              </w:rPr>
            </w:pPr>
            <w:r>
              <w:rPr>
                <w:sz w:val="20"/>
              </w:rPr>
              <w:t>-112 dBm @ 10 dB SINAD</w:t>
            </w:r>
          </w:p>
        </w:tc>
      </w:tr>
    </w:tbl>
    <w:p w14:paraId="3A596197" w14:textId="77777777" w:rsidR="00401DBE" w:rsidRDefault="00401DBE" w:rsidP="00401DBE">
      <w:pPr>
        <w:pStyle w:val="TableNo"/>
        <w:rPr>
          <w:lang w:val="en-US"/>
        </w:rPr>
      </w:pPr>
      <w:r w:rsidRPr="00B6045E">
        <w:rPr>
          <w:highlight w:val="yellow"/>
        </w:rPr>
        <w:t>Table</w:t>
      </w:r>
      <w:r>
        <w:rPr>
          <w:highlight w:val="yellow"/>
          <w:lang w:val="en-US"/>
        </w:rPr>
        <w:t xml:space="preserve"> 5</w:t>
      </w:r>
      <w:r w:rsidRPr="00B6045E">
        <w:rPr>
          <w:highlight w:val="yellow"/>
          <w:lang w:val="en-US"/>
        </w:rPr>
        <w:t>.2</w:t>
      </w:r>
    </w:p>
    <w:tbl>
      <w:tblPr>
        <w:tblW w:w="8030" w:type="dxa"/>
        <w:jc w:val="center"/>
        <w:tblLayout w:type="fixed"/>
        <w:tblLook w:val="04A0" w:firstRow="1" w:lastRow="0" w:firstColumn="1" w:lastColumn="0" w:noHBand="0" w:noVBand="1"/>
      </w:tblPr>
      <w:tblGrid>
        <w:gridCol w:w="4373"/>
        <w:gridCol w:w="3657"/>
      </w:tblGrid>
      <w:tr w:rsidR="00401DBE" w:rsidRPr="0046236F" w14:paraId="5680CA9C" w14:textId="77777777" w:rsidTr="00DB1CF1">
        <w:trPr>
          <w:trHeight w:val="20"/>
          <w:jc w:val="center"/>
        </w:trPr>
        <w:tc>
          <w:tcPr>
            <w:tcW w:w="4373" w:type="dxa"/>
          </w:tcPr>
          <w:p w14:paraId="684CC9AF" w14:textId="4904407E" w:rsidR="00401DBE" w:rsidRPr="00C37D60" w:rsidRDefault="00401DBE" w:rsidP="00DB1CF1">
            <w:pPr>
              <w:pStyle w:val="Tablehead"/>
            </w:pPr>
            <w:r>
              <w:rPr>
                <w:lang w:val="en-US"/>
              </w:rPr>
              <w:t>Vehicular parameters</w:t>
            </w:r>
            <w:r w:rsidRPr="00C37D60">
              <w:t>Transmitter/Receiver Type</w:t>
            </w:r>
          </w:p>
        </w:tc>
        <w:tc>
          <w:tcPr>
            <w:tcW w:w="3657" w:type="dxa"/>
          </w:tcPr>
          <w:p w14:paraId="64E23E66" w14:textId="77777777" w:rsidR="00401DBE" w:rsidRPr="00C37D60" w:rsidRDefault="00401DBE" w:rsidP="00DB1CF1">
            <w:pPr>
              <w:pStyle w:val="Tablehead"/>
            </w:pPr>
            <w:r w:rsidRPr="00C37D60">
              <w:t>Vehicle</w:t>
            </w:r>
          </w:p>
        </w:tc>
      </w:tr>
      <w:tr w:rsidR="00401DBE" w:rsidRPr="0046236F" w14:paraId="47876B51" w14:textId="77777777" w:rsidTr="00DB1CF1">
        <w:trPr>
          <w:trHeight w:val="20"/>
          <w:jc w:val="center"/>
        </w:trPr>
        <w:tc>
          <w:tcPr>
            <w:tcW w:w="4373" w:type="dxa"/>
          </w:tcPr>
          <w:p w14:paraId="25E9B0AB" w14:textId="77777777" w:rsidR="00401DBE" w:rsidRPr="00C37D60" w:rsidRDefault="00401DBE" w:rsidP="00DB1CF1">
            <w:pPr>
              <w:rPr>
                <w:sz w:val="20"/>
              </w:rPr>
            </w:pPr>
            <w:r w:rsidRPr="00C37D60">
              <w:rPr>
                <w:sz w:val="20"/>
              </w:rPr>
              <w:t>Antenna height (meters)</w:t>
            </w:r>
          </w:p>
        </w:tc>
        <w:tc>
          <w:tcPr>
            <w:tcW w:w="3657" w:type="dxa"/>
          </w:tcPr>
          <w:p w14:paraId="112B5C7A" w14:textId="77777777" w:rsidR="00401DBE" w:rsidRPr="00C37D60" w:rsidRDefault="00401DBE" w:rsidP="00DB1CF1">
            <w:pPr>
              <w:jc w:val="center"/>
              <w:rPr>
                <w:sz w:val="20"/>
              </w:rPr>
            </w:pPr>
            <w:r w:rsidRPr="00C37D60">
              <w:rPr>
                <w:sz w:val="20"/>
              </w:rPr>
              <w:t>2 m</w:t>
            </w:r>
          </w:p>
        </w:tc>
      </w:tr>
      <w:tr w:rsidR="00401DBE" w:rsidRPr="0046236F" w14:paraId="37AAAA97" w14:textId="77777777" w:rsidTr="00DB1CF1">
        <w:trPr>
          <w:trHeight w:val="20"/>
          <w:jc w:val="center"/>
        </w:trPr>
        <w:tc>
          <w:tcPr>
            <w:tcW w:w="4373" w:type="dxa"/>
          </w:tcPr>
          <w:p w14:paraId="312CE8B4" w14:textId="77777777" w:rsidR="00401DBE" w:rsidRPr="00C37D60" w:rsidRDefault="00401DBE" w:rsidP="00DB1CF1">
            <w:pPr>
              <w:rPr>
                <w:sz w:val="20"/>
              </w:rPr>
            </w:pPr>
            <w:r w:rsidRPr="00C37D60">
              <w:rPr>
                <w:sz w:val="20"/>
              </w:rPr>
              <w:t>Antenna polarization</w:t>
            </w:r>
          </w:p>
        </w:tc>
        <w:tc>
          <w:tcPr>
            <w:tcW w:w="3657" w:type="dxa"/>
          </w:tcPr>
          <w:p w14:paraId="22E818E9" w14:textId="77777777" w:rsidR="00401DBE" w:rsidRDefault="00401DBE" w:rsidP="00DB1CF1">
            <w:pPr>
              <w:jc w:val="center"/>
              <w:rPr>
                <w:sz w:val="20"/>
              </w:rPr>
            </w:pPr>
            <w:r w:rsidRPr="00C37D60">
              <w:rPr>
                <w:sz w:val="20"/>
              </w:rPr>
              <w:t xml:space="preserve">Linear Vertical </w:t>
            </w:r>
          </w:p>
          <w:p w14:paraId="3D105C1D" w14:textId="77777777" w:rsidR="00401DBE" w:rsidRPr="00C37D60" w:rsidRDefault="00401DBE" w:rsidP="00DB1CF1">
            <w:pPr>
              <w:jc w:val="center"/>
              <w:rPr>
                <w:sz w:val="20"/>
              </w:rPr>
            </w:pPr>
            <w:r>
              <w:rPr>
                <w:sz w:val="20"/>
              </w:rPr>
              <w:t>Note: may be slightly tilted</w:t>
            </w:r>
          </w:p>
        </w:tc>
      </w:tr>
      <w:tr w:rsidR="00401DBE" w:rsidRPr="0046236F" w14:paraId="5AF46486" w14:textId="77777777" w:rsidTr="00DB1CF1">
        <w:trPr>
          <w:trHeight w:val="20"/>
          <w:jc w:val="center"/>
        </w:trPr>
        <w:tc>
          <w:tcPr>
            <w:tcW w:w="4373" w:type="dxa"/>
          </w:tcPr>
          <w:p w14:paraId="295F2578" w14:textId="77777777" w:rsidR="00401DBE" w:rsidRPr="00C37D60" w:rsidRDefault="00401DBE" w:rsidP="00DB1CF1">
            <w:pPr>
              <w:rPr>
                <w:sz w:val="20"/>
              </w:rPr>
            </w:pPr>
            <w:r w:rsidRPr="00C37D60">
              <w:rPr>
                <w:sz w:val="20"/>
              </w:rPr>
              <w:t>Antenna gain (dBi)</w:t>
            </w:r>
          </w:p>
        </w:tc>
        <w:tc>
          <w:tcPr>
            <w:tcW w:w="3657" w:type="dxa"/>
          </w:tcPr>
          <w:p w14:paraId="422D326D" w14:textId="77777777" w:rsidR="00401DBE" w:rsidRPr="00C37D60" w:rsidRDefault="00401DBE" w:rsidP="00DB1CF1">
            <w:pPr>
              <w:jc w:val="center"/>
              <w:rPr>
                <w:sz w:val="20"/>
              </w:rPr>
            </w:pPr>
            <w:r w:rsidRPr="00C37D60">
              <w:rPr>
                <w:sz w:val="20"/>
              </w:rPr>
              <w:t>-3 dBi</w:t>
            </w:r>
          </w:p>
        </w:tc>
      </w:tr>
      <w:tr w:rsidR="00401DBE" w:rsidRPr="0046236F" w14:paraId="6240D8DF" w14:textId="77777777" w:rsidTr="00DB1CF1">
        <w:trPr>
          <w:trHeight w:val="20"/>
          <w:jc w:val="center"/>
        </w:trPr>
        <w:tc>
          <w:tcPr>
            <w:tcW w:w="4373" w:type="dxa"/>
            <w:tcBorders>
              <w:bottom w:val="single" w:sz="4" w:space="0" w:color="000000"/>
            </w:tcBorders>
          </w:tcPr>
          <w:p w14:paraId="6CC15C37" w14:textId="77777777" w:rsidR="00401DBE" w:rsidRPr="00C37D60" w:rsidRDefault="00401DBE" w:rsidP="00DB1CF1">
            <w:pPr>
              <w:rPr>
                <w:sz w:val="20"/>
              </w:rPr>
            </w:pPr>
            <w:r w:rsidRPr="00C37D60">
              <w:rPr>
                <w:sz w:val="20"/>
              </w:rPr>
              <w:t>Antenna radiation pattern</w:t>
            </w:r>
          </w:p>
        </w:tc>
        <w:tc>
          <w:tcPr>
            <w:tcW w:w="3657" w:type="dxa"/>
            <w:tcBorders>
              <w:bottom w:val="single" w:sz="4" w:space="0" w:color="000000"/>
            </w:tcBorders>
          </w:tcPr>
          <w:p w14:paraId="50FBADA1" w14:textId="77777777" w:rsidR="00401DBE" w:rsidRPr="00C37D60" w:rsidRDefault="00401DBE" w:rsidP="00DB1CF1">
            <w:pPr>
              <w:jc w:val="center"/>
              <w:rPr>
                <w:sz w:val="20"/>
              </w:rPr>
            </w:pPr>
            <w:r w:rsidRPr="00C37D60">
              <w:rPr>
                <w:sz w:val="20"/>
              </w:rPr>
              <w:t>Omnidirectional</w:t>
            </w:r>
          </w:p>
        </w:tc>
      </w:tr>
      <w:tr w:rsidR="00401DBE" w:rsidRPr="0046236F" w14:paraId="78D62B51" w14:textId="77777777" w:rsidTr="00DB1CF1">
        <w:trPr>
          <w:trHeight w:val="20"/>
          <w:jc w:val="center"/>
        </w:trPr>
        <w:tc>
          <w:tcPr>
            <w:tcW w:w="4373" w:type="dxa"/>
          </w:tcPr>
          <w:p w14:paraId="6CCCC59D" w14:textId="77777777" w:rsidR="00401DBE" w:rsidRPr="00C37D60" w:rsidRDefault="00401DBE" w:rsidP="00DB1CF1">
            <w:pPr>
              <w:rPr>
                <w:sz w:val="20"/>
              </w:rPr>
            </w:pPr>
            <w:r w:rsidRPr="00C37D60">
              <w:rPr>
                <w:sz w:val="20"/>
              </w:rPr>
              <w:t>Tx Power</w:t>
            </w:r>
          </w:p>
        </w:tc>
        <w:tc>
          <w:tcPr>
            <w:tcW w:w="3657" w:type="dxa"/>
          </w:tcPr>
          <w:p w14:paraId="06C619BD" w14:textId="77777777" w:rsidR="00401DBE" w:rsidRPr="00C37D60" w:rsidRDefault="00401DBE" w:rsidP="00DB1CF1">
            <w:pPr>
              <w:jc w:val="center"/>
              <w:rPr>
                <w:sz w:val="20"/>
              </w:rPr>
            </w:pPr>
            <w:r w:rsidRPr="00C37D60">
              <w:rPr>
                <w:sz w:val="20"/>
              </w:rPr>
              <w:t>0.4 W to 50 W</w:t>
            </w:r>
          </w:p>
        </w:tc>
      </w:tr>
      <w:tr w:rsidR="00401DBE" w:rsidRPr="0046236F" w14:paraId="41D186D3" w14:textId="77777777" w:rsidTr="00DB1CF1">
        <w:trPr>
          <w:trHeight w:val="20"/>
          <w:jc w:val="center"/>
        </w:trPr>
        <w:tc>
          <w:tcPr>
            <w:tcW w:w="4373" w:type="dxa"/>
          </w:tcPr>
          <w:p w14:paraId="4B48C374" w14:textId="77777777" w:rsidR="00401DBE" w:rsidRPr="00B6045E" w:rsidRDefault="00401DBE" w:rsidP="00DB1CF1">
            <w:pPr>
              <w:rPr>
                <w:sz w:val="20"/>
              </w:rPr>
            </w:pPr>
            <w:r w:rsidRPr="00B6045E">
              <w:rPr>
                <w:sz w:val="20"/>
              </w:rPr>
              <w:t>Out of band emission</w:t>
            </w:r>
          </w:p>
        </w:tc>
        <w:tc>
          <w:tcPr>
            <w:tcW w:w="3657" w:type="dxa"/>
          </w:tcPr>
          <w:p w14:paraId="417F0AE3" w14:textId="77777777" w:rsidR="00401DBE" w:rsidRPr="00272951" w:rsidRDefault="00401DBE" w:rsidP="00DB1CF1">
            <w:pPr>
              <w:jc w:val="center"/>
              <w:rPr>
                <w:sz w:val="20"/>
                <w:lang w:val="en-US"/>
              </w:rPr>
            </w:pPr>
            <w:r w:rsidRPr="00B6045E">
              <w:rPr>
                <w:sz w:val="20"/>
              </w:rPr>
              <w:t xml:space="preserve">ITU-R </w:t>
            </w:r>
            <w:r w:rsidRPr="00B3637D">
              <w:rPr>
                <w:sz w:val="20"/>
              </w:rPr>
              <w:t>TBD</w:t>
            </w:r>
          </w:p>
        </w:tc>
      </w:tr>
      <w:tr w:rsidR="00401DBE" w:rsidRPr="00B95B9B" w14:paraId="52BAEEC3" w14:textId="77777777" w:rsidTr="00DB1CF1">
        <w:trPr>
          <w:trHeight w:val="20"/>
          <w:jc w:val="center"/>
        </w:trPr>
        <w:tc>
          <w:tcPr>
            <w:tcW w:w="4373" w:type="dxa"/>
          </w:tcPr>
          <w:p w14:paraId="1E2E16C2" w14:textId="77777777" w:rsidR="00401DBE" w:rsidRPr="00854838" w:rsidRDefault="00401DBE" w:rsidP="00DB1CF1">
            <w:pPr>
              <w:rPr>
                <w:sz w:val="20"/>
              </w:rPr>
            </w:pPr>
            <w:r w:rsidRPr="00854838">
              <w:rPr>
                <w:sz w:val="20"/>
              </w:rPr>
              <w:t>Adjacent channel protection</w:t>
            </w:r>
          </w:p>
        </w:tc>
        <w:tc>
          <w:tcPr>
            <w:tcW w:w="3657" w:type="dxa"/>
          </w:tcPr>
          <w:p w14:paraId="692BDC9A" w14:textId="77777777" w:rsidR="00401DBE" w:rsidRPr="008705EC" w:rsidRDefault="00401DBE" w:rsidP="00DB1CF1">
            <w:pPr>
              <w:jc w:val="center"/>
              <w:rPr>
                <w:sz w:val="20"/>
                <w:lang w:val="fr-FR"/>
              </w:rPr>
            </w:pPr>
            <w:r w:rsidRPr="008705EC">
              <w:rPr>
                <w:sz w:val="20"/>
                <w:lang w:val="fr-FR"/>
              </w:rPr>
              <w:t>60 dB</w:t>
            </w:r>
          </w:p>
        </w:tc>
      </w:tr>
    </w:tbl>
    <w:p w14:paraId="6866A17A" w14:textId="77777777" w:rsidR="00401DBE" w:rsidRDefault="00401DBE" w:rsidP="00401DBE">
      <w:pPr>
        <w:pStyle w:val="Reptitle"/>
        <w:rPr>
          <w:lang w:val="en-US"/>
        </w:rPr>
      </w:pPr>
    </w:p>
    <w:p w14:paraId="444DC213" w14:textId="77777777" w:rsidR="00401DBE" w:rsidRDefault="00401DBE" w:rsidP="00401DBE">
      <w:pPr>
        <w:tabs>
          <w:tab w:val="clear" w:pos="1134"/>
          <w:tab w:val="clear" w:pos="1871"/>
          <w:tab w:val="clear" w:pos="2268"/>
        </w:tabs>
        <w:overflowPunct/>
        <w:autoSpaceDE/>
        <w:autoSpaceDN/>
        <w:adjustRightInd/>
        <w:spacing w:before="0"/>
        <w:textAlignment w:val="auto"/>
        <w:rPr>
          <w:rFonts w:ascii="Times New Roman Bold" w:hAnsi="Times New Roman Bold"/>
          <w:b/>
          <w:sz w:val="28"/>
          <w:lang w:val="en-US"/>
        </w:rPr>
      </w:pPr>
    </w:p>
    <w:p w14:paraId="761B3D4C" w14:textId="662FE845" w:rsidR="00401DBE" w:rsidRDefault="00401DBE" w:rsidP="00744190">
      <w:pPr>
        <w:pStyle w:val="TableNo"/>
        <w:rPr>
          <w:lang w:val="en-US"/>
        </w:rPr>
      </w:pPr>
      <w:r w:rsidRPr="002A1BA1">
        <w:rPr>
          <w:highlight w:val="yellow"/>
          <w:lang w:val="en-US"/>
        </w:rPr>
        <w:lastRenderedPageBreak/>
        <w:t xml:space="preserve">Table </w:t>
      </w:r>
      <w:r>
        <w:rPr>
          <w:highlight w:val="yellow"/>
          <w:lang w:val="en-US"/>
        </w:rPr>
        <w:t>5</w:t>
      </w:r>
      <w:r w:rsidRPr="00B6045E">
        <w:rPr>
          <w:highlight w:val="yellow"/>
          <w:lang w:val="en-US"/>
        </w:rPr>
        <w:t>.</w:t>
      </w:r>
      <w:r w:rsidR="00744190">
        <w:rPr>
          <w:lang w:val="en-US"/>
        </w:rPr>
        <w:t>3</w:t>
      </w:r>
    </w:p>
    <w:p w14:paraId="0E0B8A1E" w14:textId="77777777" w:rsidR="00401DBE" w:rsidRPr="003639A4" w:rsidRDefault="00401DBE" w:rsidP="00401DBE">
      <w:pPr>
        <w:pStyle w:val="Tabletitle"/>
        <w:rPr>
          <w:lang w:val="en-US"/>
        </w:rPr>
      </w:pPr>
      <w:r>
        <w:rPr>
          <w:lang w:val="en-US"/>
        </w:rPr>
        <w:t>Handset parameters</w:t>
      </w:r>
    </w:p>
    <w:tbl>
      <w:tblPr>
        <w:tblW w:w="8030" w:type="dxa"/>
        <w:jc w:val="center"/>
        <w:tblLayout w:type="fixed"/>
        <w:tblLook w:val="04A0" w:firstRow="1" w:lastRow="0" w:firstColumn="1" w:lastColumn="0" w:noHBand="0" w:noVBand="1"/>
      </w:tblPr>
      <w:tblGrid>
        <w:gridCol w:w="4373"/>
        <w:gridCol w:w="18"/>
        <w:gridCol w:w="3633"/>
        <w:gridCol w:w="6"/>
      </w:tblGrid>
      <w:tr w:rsidR="00401DBE" w:rsidRPr="0046236F" w14:paraId="69649E67" w14:textId="77777777" w:rsidTr="00DB1CF1">
        <w:trPr>
          <w:gridAfter w:val="1"/>
          <w:wAfter w:w="6" w:type="dxa"/>
          <w:trHeight w:val="20"/>
          <w:jc w:val="center"/>
        </w:trPr>
        <w:tc>
          <w:tcPr>
            <w:tcW w:w="4391" w:type="dxa"/>
            <w:gridSpan w:val="2"/>
          </w:tcPr>
          <w:p w14:paraId="6BBE5DF6" w14:textId="77777777" w:rsidR="00401DBE" w:rsidRPr="00C37D60" w:rsidRDefault="00401DBE" w:rsidP="00DB1CF1">
            <w:pPr>
              <w:rPr>
                <w:b/>
                <w:sz w:val="20"/>
              </w:rPr>
            </w:pPr>
            <w:r w:rsidRPr="00C37D60">
              <w:rPr>
                <w:sz w:val="20"/>
              </w:rPr>
              <w:br w:type="page"/>
            </w:r>
            <w:r w:rsidRPr="00C37D60">
              <w:rPr>
                <w:b/>
                <w:sz w:val="20"/>
              </w:rPr>
              <w:t>Transmitter/Receiver Type</w:t>
            </w:r>
          </w:p>
        </w:tc>
        <w:tc>
          <w:tcPr>
            <w:tcW w:w="3633" w:type="dxa"/>
          </w:tcPr>
          <w:p w14:paraId="0127A7FF" w14:textId="77777777" w:rsidR="00401DBE" w:rsidRPr="00C37D60" w:rsidRDefault="00401DBE" w:rsidP="00DB1CF1">
            <w:pPr>
              <w:jc w:val="center"/>
              <w:rPr>
                <w:b/>
                <w:sz w:val="20"/>
              </w:rPr>
            </w:pPr>
            <w:r w:rsidRPr="00C37D60">
              <w:rPr>
                <w:b/>
                <w:sz w:val="20"/>
              </w:rPr>
              <w:t>Handset</w:t>
            </w:r>
          </w:p>
        </w:tc>
      </w:tr>
      <w:tr w:rsidR="00401DBE" w:rsidRPr="0046236F" w14:paraId="57387286" w14:textId="77777777" w:rsidTr="00DB1CF1">
        <w:trPr>
          <w:gridAfter w:val="1"/>
          <w:wAfter w:w="6" w:type="dxa"/>
          <w:trHeight w:val="20"/>
          <w:jc w:val="center"/>
        </w:trPr>
        <w:tc>
          <w:tcPr>
            <w:tcW w:w="4391" w:type="dxa"/>
            <w:gridSpan w:val="2"/>
          </w:tcPr>
          <w:p w14:paraId="541DBB2C" w14:textId="77777777" w:rsidR="00401DBE" w:rsidRPr="00C37D60" w:rsidRDefault="00401DBE" w:rsidP="00DB1CF1">
            <w:pPr>
              <w:pStyle w:val="Tabletext"/>
            </w:pPr>
            <w:r w:rsidRPr="00C37D60">
              <w:t>Antenna height (meters)</w:t>
            </w:r>
          </w:p>
        </w:tc>
        <w:tc>
          <w:tcPr>
            <w:tcW w:w="3633" w:type="dxa"/>
          </w:tcPr>
          <w:p w14:paraId="13A25F8D" w14:textId="77777777" w:rsidR="00401DBE" w:rsidRPr="00C37D60" w:rsidRDefault="00401DBE" w:rsidP="00DB1CF1">
            <w:pPr>
              <w:pStyle w:val="Tabletext"/>
            </w:pPr>
            <w:r w:rsidRPr="00C37D60">
              <w:t>1.5 m</w:t>
            </w:r>
            <w:r>
              <w:t xml:space="preserve"> </w:t>
            </w:r>
          </w:p>
        </w:tc>
      </w:tr>
      <w:tr w:rsidR="00401DBE" w:rsidRPr="0046236F" w14:paraId="5D6A1AEF" w14:textId="77777777" w:rsidTr="00DB1CF1">
        <w:trPr>
          <w:gridAfter w:val="1"/>
          <w:wAfter w:w="6" w:type="dxa"/>
          <w:trHeight w:val="20"/>
          <w:jc w:val="center"/>
        </w:trPr>
        <w:tc>
          <w:tcPr>
            <w:tcW w:w="4391" w:type="dxa"/>
            <w:gridSpan w:val="2"/>
          </w:tcPr>
          <w:p w14:paraId="2B8E5167" w14:textId="77777777" w:rsidR="00401DBE" w:rsidRPr="00C37D60" w:rsidRDefault="00401DBE" w:rsidP="00DB1CF1">
            <w:pPr>
              <w:pStyle w:val="Tabletext"/>
            </w:pPr>
            <w:r w:rsidRPr="00C37D60">
              <w:t>Antenna polarization</w:t>
            </w:r>
          </w:p>
        </w:tc>
        <w:tc>
          <w:tcPr>
            <w:tcW w:w="3633" w:type="dxa"/>
          </w:tcPr>
          <w:p w14:paraId="0DD5A447" w14:textId="77777777" w:rsidR="00401DBE" w:rsidRDefault="00401DBE" w:rsidP="00DB1CF1">
            <w:pPr>
              <w:pStyle w:val="Tabletext"/>
            </w:pPr>
            <w:r w:rsidRPr="00C37D60">
              <w:t xml:space="preserve">Linear Vertical </w:t>
            </w:r>
          </w:p>
          <w:p w14:paraId="580BF2AF" w14:textId="77777777" w:rsidR="00401DBE" w:rsidRPr="00C37D60" w:rsidRDefault="00401DBE" w:rsidP="00DB1CF1">
            <w:pPr>
              <w:pStyle w:val="Tabletext"/>
            </w:pPr>
            <w:r>
              <w:t>Note: may be slightly tilted</w:t>
            </w:r>
          </w:p>
        </w:tc>
      </w:tr>
      <w:tr w:rsidR="00401DBE" w:rsidRPr="0046236F" w14:paraId="610B6E8F" w14:textId="77777777" w:rsidTr="00DB1CF1">
        <w:trPr>
          <w:gridAfter w:val="1"/>
          <w:wAfter w:w="6" w:type="dxa"/>
          <w:trHeight w:val="20"/>
          <w:jc w:val="center"/>
        </w:trPr>
        <w:tc>
          <w:tcPr>
            <w:tcW w:w="4391" w:type="dxa"/>
            <w:gridSpan w:val="2"/>
          </w:tcPr>
          <w:p w14:paraId="4A982A3A" w14:textId="77777777" w:rsidR="00401DBE" w:rsidRPr="00C37D60" w:rsidRDefault="00401DBE" w:rsidP="00DB1CF1">
            <w:pPr>
              <w:pStyle w:val="Tabletext"/>
            </w:pPr>
            <w:r w:rsidRPr="00C37D60">
              <w:t>Antenna gain (dBi)</w:t>
            </w:r>
          </w:p>
        </w:tc>
        <w:tc>
          <w:tcPr>
            <w:tcW w:w="3633" w:type="dxa"/>
          </w:tcPr>
          <w:p w14:paraId="4A98C005" w14:textId="77777777" w:rsidR="00401DBE" w:rsidRPr="00C37D60" w:rsidRDefault="00401DBE" w:rsidP="00DB1CF1">
            <w:pPr>
              <w:pStyle w:val="Tabletext"/>
            </w:pPr>
            <w:r w:rsidRPr="00C37D60">
              <w:t>-10 dBi</w:t>
            </w:r>
          </w:p>
        </w:tc>
      </w:tr>
      <w:tr w:rsidR="00401DBE" w:rsidRPr="0046236F" w14:paraId="7714A473" w14:textId="77777777" w:rsidTr="00DB1CF1">
        <w:trPr>
          <w:gridAfter w:val="1"/>
          <w:wAfter w:w="6" w:type="dxa"/>
          <w:trHeight w:val="20"/>
          <w:jc w:val="center"/>
        </w:trPr>
        <w:tc>
          <w:tcPr>
            <w:tcW w:w="4391" w:type="dxa"/>
            <w:gridSpan w:val="2"/>
            <w:tcBorders>
              <w:bottom w:val="single" w:sz="4" w:space="0" w:color="000000"/>
            </w:tcBorders>
          </w:tcPr>
          <w:p w14:paraId="0E9D4FA0" w14:textId="77777777" w:rsidR="00401DBE" w:rsidRPr="00C37D60" w:rsidRDefault="00401DBE" w:rsidP="00DB1CF1">
            <w:pPr>
              <w:pStyle w:val="Tabletext"/>
            </w:pPr>
            <w:r w:rsidRPr="00C37D60">
              <w:t>Antenna radiation pattern</w:t>
            </w:r>
          </w:p>
        </w:tc>
        <w:tc>
          <w:tcPr>
            <w:tcW w:w="3633" w:type="dxa"/>
            <w:tcBorders>
              <w:bottom w:val="single" w:sz="4" w:space="0" w:color="000000"/>
            </w:tcBorders>
          </w:tcPr>
          <w:p w14:paraId="44046146" w14:textId="77777777" w:rsidR="00401DBE" w:rsidRPr="00C37D60" w:rsidRDefault="00401DBE" w:rsidP="00DB1CF1">
            <w:pPr>
              <w:pStyle w:val="Tabletext"/>
            </w:pPr>
            <w:r w:rsidRPr="00C37D60">
              <w:t>Omnidirectional</w:t>
            </w:r>
          </w:p>
        </w:tc>
      </w:tr>
      <w:tr w:rsidR="00401DBE" w:rsidRPr="0046236F" w14:paraId="76B2748F" w14:textId="77777777" w:rsidTr="00DB1CF1">
        <w:trPr>
          <w:gridAfter w:val="1"/>
          <w:wAfter w:w="6" w:type="dxa"/>
          <w:trHeight w:val="20"/>
          <w:jc w:val="center"/>
        </w:trPr>
        <w:tc>
          <w:tcPr>
            <w:tcW w:w="4391" w:type="dxa"/>
            <w:gridSpan w:val="2"/>
            <w:tcBorders>
              <w:bottom w:val="single" w:sz="4" w:space="0" w:color="000000"/>
            </w:tcBorders>
          </w:tcPr>
          <w:p w14:paraId="6DF5D0CD" w14:textId="77777777" w:rsidR="00401DBE" w:rsidRPr="00C37D60" w:rsidRDefault="00401DBE" w:rsidP="00DB1CF1">
            <w:pPr>
              <w:pStyle w:val="Tabletext"/>
            </w:pPr>
            <w:r w:rsidRPr="00C37D60">
              <w:t>Tx Power</w:t>
            </w:r>
          </w:p>
        </w:tc>
        <w:tc>
          <w:tcPr>
            <w:tcW w:w="3633" w:type="dxa"/>
            <w:tcBorders>
              <w:bottom w:val="single" w:sz="4" w:space="0" w:color="000000"/>
            </w:tcBorders>
          </w:tcPr>
          <w:p w14:paraId="0A584096" w14:textId="77777777" w:rsidR="00401DBE" w:rsidRPr="00C37D60" w:rsidRDefault="00401DBE" w:rsidP="00DB1CF1">
            <w:pPr>
              <w:pStyle w:val="Tabletext"/>
            </w:pPr>
            <w:r w:rsidRPr="00C37D60">
              <w:t xml:space="preserve">0.2 to </w:t>
            </w:r>
            <w:r>
              <w:t>5</w:t>
            </w:r>
            <w:r w:rsidRPr="00C37D60">
              <w:t xml:space="preserve"> W</w:t>
            </w:r>
          </w:p>
        </w:tc>
      </w:tr>
      <w:tr w:rsidR="00401DBE" w:rsidRPr="0046236F" w14:paraId="733C7307" w14:textId="77777777" w:rsidTr="00DB1CF1">
        <w:trPr>
          <w:trHeight w:val="20"/>
          <w:jc w:val="center"/>
        </w:trPr>
        <w:tc>
          <w:tcPr>
            <w:tcW w:w="4373" w:type="dxa"/>
          </w:tcPr>
          <w:p w14:paraId="372E8963" w14:textId="77777777" w:rsidR="00401DBE" w:rsidRPr="00180C53" w:rsidRDefault="00401DBE" w:rsidP="00DB1CF1">
            <w:pPr>
              <w:pStyle w:val="Tabletext"/>
              <w:rPr>
                <w:highlight w:val="yellow"/>
              </w:rPr>
            </w:pPr>
            <w:r w:rsidRPr="00E52CDC">
              <w:t>Out of band emission</w:t>
            </w:r>
          </w:p>
        </w:tc>
        <w:tc>
          <w:tcPr>
            <w:tcW w:w="3657" w:type="dxa"/>
            <w:gridSpan w:val="3"/>
          </w:tcPr>
          <w:p w14:paraId="0F596320" w14:textId="77777777" w:rsidR="00401DBE" w:rsidRPr="00C37D60" w:rsidRDefault="00401DBE" w:rsidP="00DB1CF1">
            <w:pPr>
              <w:pStyle w:val="Tabletext"/>
              <w:rPr>
                <w:lang w:val="en-US"/>
              </w:rPr>
            </w:pPr>
            <w:r w:rsidRPr="00E52CDC">
              <w:t>ITU-R TBD</w:t>
            </w:r>
          </w:p>
        </w:tc>
      </w:tr>
      <w:tr w:rsidR="00401DBE" w:rsidRPr="00B95B9B" w14:paraId="5AD7E1BD" w14:textId="77777777" w:rsidTr="00DB1CF1">
        <w:trPr>
          <w:trHeight w:val="20"/>
          <w:jc w:val="center"/>
        </w:trPr>
        <w:tc>
          <w:tcPr>
            <w:tcW w:w="4373" w:type="dxa"/>
          </w:tcPr>
          <w:p w14:paraId="7115BA6B" w14:textId="77777777" w:rsidR="00401DBE" w:rsidRPr="00C37D60" w:rsidRDefault="00401DBE" w:rsidP="00DB1CF1">
            <w:pPr>
              <w:pStyle w:val="Tabletext"/>
            </w:pPr>
            <w:r w:rsidRPr="005C12BB">
              <w:t xml:space="preserve">Adjacent channel </w:t>
            </w:r>
            <w:r>
              <w:t>protection</w:t>
            </w:r>
          </w:p>
        </w:tc>
        <w:tc>
          <w:tcPr>
            <w:tcW w:w="3657" w:type="dxa"/>
            <w:gridSpan w:val="3"/>
          </w:tcPr>
          <w:p w14:paraId="699D83D8" w14:textId="77777777" w:rsidR="00401DBE" w:rsidRDefault="00401DBE" w:rsidP="00DB1CF1">
            <w:pPr>
              <w:pStyle w:val="Tabletext"/>
              <w:rPr>
                <w:lang w:val="fr-FR"/>
              </w:rPr>
            </w:pPr>
            <w:r>
              <w:rPr>
                <w:lang w:val="fr-FR"/>
              </w:rPr>
              <w:t>60 dB</w:t>
            </w:r>
          </w:p>
        </w:tc>
      </w:tr>
    </w:tbl>
    <w:p w14:paraId="26FBFB8F" w14:textId="18BD6A22" w:rsidR="00401DBE" w:rsidRDefault="00401DBE" w:rsidP="00744190">
      <w:pPr>
        <w:pStyle w:val="TableNo"/>
        <w:rPr>
          <w:lang w:val="en-US"/>
        </w:rPr>
      </w:pPr>
      <w:r w:rsidRPr="00B6045E">
        <w:rPr>
          <w:highlight w:val="yellow"/>
          <w:lang w:val="en-US"/>
        </w:rPr>
        <w:t xml:space="preserve">Table </w:t>
      </w:r>
      <w:r>
        <w:rPr>
          <w:highlight w:val="yellow"/>
          <w:lang w:val="en-US"/>
        </w:rPr>
        <w:t>5</w:t>
      </w:r>
      <w:r w:rsidRPr="00B6045E">
        <w:rPr>
          <w:highlight w:val="yellow"/>
          <w:lang w:val="en-US"/>
        </w:rPr>
        <w:t>.</w:t>
      </w:r>
      <w:r w:rsidR="00744190">
        <w:rPr>
          <w:lang w:val="en-US"/>
        </w:rPr>
        <w:t>4</w:t>
      </w:r>
    </w:p>
    <w:p w14:paraId="2BEE6601" w14:textId="77777777" w:rsidR="00401DBE" w:rsidRPr="00E435FC" w:rsidRDefault="00401DBE" w:rsidP="00401DBE">
      <w:pPr>
        <w:pStyle w:val="Tabletitle"/>
        <w:rPr>
          <w:lang w:val="en-US"/>
        </w:rPr>
      </w:pPr>
      <w:r>
        <w:rPr>
          <w:lang w:val="en-US"/>
        </w:rPr>
        <w:t>Base Station</w:t>
      </w:r>
    </w:p>
    <w:tbl>
      <w:tblPr>
        <w:tblW w:w="8030" w:type="dxa"/>
        <w:jc w:val="center"/>
        <w:tblLayout w:type="fixed"/>
        <w:tblLook w:val="04A0" w:firstRow="1" w:lastRow="0" w:firstColumn="1" w:lastColumn="0" w:noHBand="0" w:noVBand="1"/>
      </w:tblPr>
      <w:tblGrid>
        <w:gridCol w:w="4373"/>
        <w:gridCol w:w="18"/>
        <w:gridCol w:w="3633"/>
        <w:gridCol w:w="6"/>
      </w:tblGrid>
      <w:tr w:rsidR="00401DBE" w:rsidRPr="0046236F" w14:paraId="7C5B3033" w14:textId="77777777" w:rsidTr="00DB1CF1">
        <w:trPr>
          <w:gridAfter w:val="1"/>
          <w:wAfter w:w="6" w:type="dxa"/>
          <w:trHeight w:val="20"/>
          <w:jc w:val="center"/>
        </w:trPr>
        <w:tc>
          <w:tcPr>
            <w:tcW w:w="4391" w:type="dxa"/>
            <w:gridSpan w:val="2"/>
          </w:tcPr>
          <w:p w14:paraId="73CC1205" w14:textId="77777777" w:rsidR="00401DBE" w:rsidRPr="00C37D60" w:rsidRDefault="00401DBE" w:rsidP="00DB1CF1">
            <w:pPr>
              <w:rPr>
                <w:b/>
                <w:sz w:val="20"/>
              </w:rPr>
            </w:pPr>
            <w:r w:rsidRPr="00C37D60">
              <w:rPr>
                <w:sz w:val="20"/>
              </w:rPr>
              <w:br w:type="page"/>
            </w:r>
            <w:r w:rsidRPr="00C37D60">
              <w:rPr>
                <w:b/>
                <w:sz w:val="20"/>
              </w:rPr>
              <w:t>Transmitter/Receiver Type</w:t>
            </w:r>
          </w:p>
        </w:tc>
        <w:tc>
          <w:tcPr>
            <w:tcW w:w="3633" w:type="dxa"/>
          </w:tcPr>
          <w:p w14:paraId="76DC4BF7" w14:textId="77777777" w:rsidR="00401DBE" w:rsidRPr="00C37D60" w:rsidRDefault="00401DBE" w:rsidP="00DB1CF1">
            <w:pPr>
              <w:jc w:val="center"/>
              <w:rPr>
                <w:b/>
                <w:sz w:val="20"/>
              </w:rPr>
            </w:pPr>
            <w:r>
              <w:rPr>
                <w:b/>
                <w:sz w:val="20"/>
              </w:rPr>
              <w:t>Base station</w:t>
            </w:r>
          </w:p>
        </w:tc>
      </w:tr>
      <w:tr w:rsidR="00401DBE" w:rsidRPr="0046236F" w14:paraId="25003957" w14:textId="77777777" w:rsidTr="00DB1CF1">
        <w:trPr>
          <w:gridAfter w:val="1"/>
          <w:wAfter w:w="6" w:type="dxa"/>
          <w:trHeight w:val="20"/>
          <w:jc w:val="center"/>
        </w:trPr>
        <w:tc>
          <w:tcPr>
            <w:tcW w:w="4391" w:type="dxa"/>
            <w:gridSpan w:val="2"/>
          </w:tcPr>
          <w:p w14:paraId="5154FCE7" w14:textId="77777777" w:rsidR="00401DBE" w:rsidRPr="00C37D60" w:rsidRDefault="00401DBE" w:rsidP="00DB1CF1">
            <w:pPr>
              <w:rPr>
                <w:sz w:val="20"/>
              </w:rPr>
            </w:pPr>
            <w:r w:rsidRPr="00C37D60">
              <w:rPr>
                <w:sz w:val="20"/>
              </w:rPr>
              <w:t>Antenna height (meters)</w:t>
            </w:r>
          </w:p>
        </w:tc>
        <w:tc>
          <w:tcPr>
            <w:tcW w:w="3633" w:type="dxa"/>
          </w:tcPr>
          <w:p w14:paraId="447704CE" w14:textId="77777777" w:rsidR="00401DBE" w:rsidRPr="00C37D60" w:rsidRDefault="00401DBE" w:rsidP="00DB1CF1">
            <w:pPr>
              <w:jc w:val="center"/>
              <w:rPr>
                <w:sz w:val="20"/>
              </w:rPr>
            </w:pPr>
            <w:r>
              <w:rPr>
                <w:sz w:val="20"/>
              </w:rPr>
              <w:t>8 m</w:t>
            </w:r>
          </w:p>
        </w:tc>
      </w:tr>
      <w:tr w:rsidR="00401DBE" w:rsidRPr="0046236F" w14:paraId="4E0D353F" w14:textId="77777777" w:rsidTr="00DB1CF1">
        <w:trPr>
          <w:gridAfter w:val="1"/>
          <w:wAfter w:w="6" w:type="dxa"/>
          <w:trHeight w:val="20"/>
          <w:jc w:val="center"/>
        </w:trPr>
        <w:tc>
          <w:tcPr>
            <w:tcW w:w="4391" w:type="dxa"/>
            <w:gridSpan w:val="2"/>
          </w:tcPr>
          <w:p w14:paraId="14A484AB" w14:textId="77777777" w:rsidR="00401DBE" w:rsidRPr="00C37D60" w:rsidRDefault="00401DBE" w:rsidP="00DB1CF1">
            <w:pPr>
              <w:rPr>
                <w:sz w:val="20"/>
              </w:rPr>
            </w:pPr>
            <w:r w:rsidRPr="00C37D60">
              <w:rPr>
                <w:sz w:val="20"/>
              </w:rPr>
              <w:t>Antenna polarization</w:t>
            </w:r>
          </w:p>
        </w:tc>
        <w:tc>
          <w:tcPr>
            <w:tcW w:w="3633" w:type="dxa"/>
          </w:tcPr>
          <w:p w14:paraId="0682413B" w14:textId="77777777" w:rsidR="00401DBE" w:rsidRPr="00C37D60" w:rsidRDefault="00401DBE" w:rsidP="00DB1CF1">
            <w:pPr>
              <w:jc w:val="center"/>
              <w:rPr>
                <w:sz w:val="20"/>
              </w:rPr>
            </w:pPr>
            <w:r w:rsidRPr="00C37D60">
              <w:rPr>
                <w:sz w:val="20"/>
              </w:rPr>
              <w:t xml:space="preserve">Linear Vertical </w:t>
            </w:r>
          </w:p>
        </w:tc>
      </w:tr>
      <w:tr w:rsidR="00401DBE" w:rsidRPr="0046236F" w14:paraId="3FB7CF52" w14:textId="77777777" w:rsidTr="00DB1CF1">
        <w:trPr>
          <w:gridAfter w:val="1"/>
          <w:wAfter w:w="6" w:type="dxa"/>
          <w:trHeight w:val="20"/>
          <w:jc w:val="center"/>
        </w:trPr>
        <w:tc>
          <w:tcPr>
            <w:tcW w:w="4391" w:type="dxa"/>
            <w:gridSpan w:val="2"/>
          </w:tcPr>
          <w:p w14:paraId="6BC0904B" w14:textId="77777777" w:rsidR="00401DBE" w:rsidRPr="00C37D60" w:rsidRDefault="00401DBE" w:rsidP="00DB1CF1">
            <w:pPr>
              <w:rPr>
                <w:sz w:val="20"/>
              </w:rPr>
            </w:pPr>
            <w:r w:rsidRPr="00C37D60">
              <w:rPr>
                <w:sz w:val="20"/>
              </w:rPr>
              <w:t>Antenna gain (dBi)</w:t>
            </w:r>
          </w:p>
        </w:tc>
        <w:tc>
          <w:tcPr>
            <w:tcW w:w="3633" w:type="dxa"/>
          </w:tcPr>
          <w:p w14:paraId="556C885A" w14:textId="77777777" w:rsidR="00401DBE" w:rsidRPr="00C37D60" w:rsidRDefault="00401DBE" w:rsidP="00DB1CF1">
            <w:pPr>
              <w:jc w:val="center"/>
              <w:rPr>
                <w:sz w:val="20"/>
              </w:rPr>
            </w:pPr>
            <w:r>
              <w:rPr>
                <w:sz w:val="20"/>
              </w:rPr>
              <w:t>2.15</w:t>
            </w:r>
            <w:r w:rsidRPr="00C37D60">
              <w:rPr>
                <w:sz w:val="20"/>
              </w:rPr>
              <w:t xml:space="preserve"> dBi</w:t>
            </w:r>
          </w:p>
        </w:tc>
      </w:tr>
      <w:tr w:rsidR="00401DBE" w:rsidRPr="0046236F" w14:paraId="7B5029B1" w14:textId="77777777" w:rsidTr="00DB1CF1">
        <w:trPr>
          <w:gridAfter w:val="1"/>
          <w:wAfter w:w="6" w:type="dxa"/>
          <w:trHeight w:val="20"/>
          <w:jc w:val="center"/>
        </w:trPr>
        <w:tc>
          <w:tcPr>
            <w:tcW w:w="4391" w:type="dxa"/>
            <w:gridSpan w:val="2"/>
            <w:tcBorders>
              <w:bottom w:val="single" w:sz="4" w:space="0" w:color="000000"/>
            </w:tcBorders>
          </w:tcPr>
          <w:p w14:paraId="0999427A" w14:textId="77777777" w:rsidR="00401DBE" w:rsidRPr="00C37D60" w:rsidRDefault="00401DBE" w:rsidP="00DB1CF1">
            <w:pPr>
              <w:rPr>
                <w:sz w:val="20"/>
              </w:rPr>
            </w:pPr>
            <w:r w:rsidRPr="00C37D60">
              <w:rPr>
                <w:sz w:val="20"/>
              </w:rPr>
              <w:t>Antenna radiation pattern</w:t>
            </w:r>
          </w:p>
        </w:tc>
        <w:tc>
          <w:tcPr>
            <w:tcW w:w="3633" w:type="dxa"/>
            <w:tcBorders>
              <w:bottom w:val="single" w:sz="4" w:space="0" w:color="000000"/>
            </w:tcBorders>
          </w:tcPr>
          <w:p w14:paraId="5797F2F3" w14:textId="77777777" w:rsidR="00401DBE" w:rsidRPr="00C37D60" w:rsidRDefault="00401DBE" w:rsidP="00DB1CF1">
            <w:pPr>
              <w:jc w:val="center"/>
              <w:rPr>
                <w:sz w:val="20"/>
              </w:rPr>
            </w:pPr>
            <w:r w:rsidRPr="00C37D60">
              <w:rPr>
                <w:sz w:val="20"/>
              </w:rPr>
              <w:t>Omnidirectional</w:t>
            </w:r>
          </w:p>
        </w:tc>
      </w:tr>
      <w:tr w:rsidR="00401DBE" w:rsidRPr="0046236F" w14:paraId="0AEBF619" w14:textId="77777777" w:rsidTr="00DB1CF1">
        <w:trPr>
          <w:gridAfter w:val="1"/>
          <w:wAfter w:w="6" w:type="dxa"/>
          <w:trHeight w:val="20"/>
          <w:jc w:val="center"/>
        </w:trPr>
        <w:tc>
          <w:tcPr>
            <w:tcW w:w="4391" w:type="dxa"/>
            <w:gridSpan w:val="2"/>
            <w:tcBorders>
              <w:bottom w:val="single" w:sz="4" w:space="0" w:color="000000"/>
            </w:tcBorders>
          </w:tcPr>
          <w:p w14:paraId="4D5C6E33" w14:textId="77777777" w:rsidR="00401DBE" w:rsidRPr="00C37D60" w:rsidRDefault="00401DBE" w:rsidP="00DB1CF1">
            <w:pPr>
              <w:rPr>
                <w:sz w:val="20"/>
              </w:rPr>
            </w:pPr>
            <w:r w:rsidRPr="00C37D60">
              <w:rPr>
                <w:sz w:val="20"/>
              </w:rPr>
              <w:t>Tx Power</w:t>
            </w:r>
          </w:p>
        </w:tc>
        <w:tc>
          <w:tcPr>
            <w:tcW w:w="3633" w:type="dxa"/>
            <w:tcBorders>
              <w:bottom w:val="single" w:sz="4" w:space="0" w:color="000000"/>
            </w:tcBorders>
          </w:tcPr>
          <w:p w14:paraId="6DFC80F4" w14:textId="77777777" w:rsidR="00401DBE" w:rsidRPr="00C37D60" w:rsidRDefault="00401DBE" w:rsidP="00DB1CF1">
            <w:pPr>
              <w:jc w:val="center"/>
              <w:rPr>
                <w:sz w:val="20"/>
              </w:rPr>
            </w:pPr>
            <w:r>
              <w:rPr>
                <w:sz w:val="20"/>
              </w:rPr>
              <w:t>5</w:t>
            </w:r>
            <w:r w:rsidRPr="00C37D60">
              <w:rPr>
                <w:sz w:val="20"/>
              </w:rPr>
              <w:t xml:space="preserve"> to </w:t>
            </w:r>
            <w:r>
              <w:rPr>
                <w:sz w:val="20"/>
              </w:rPr>
              <w:t>5</w:t>
            </w:r>
            <w:r w:rsidRPr="00C37D60">
              <w:rPr>
                <w:sz w:val="20"/>
              </w:rPr>
              <w:t>0 W</w:t>
            </w:r>
          </w:p>
        </w:tc>
      </w:tr>
      <w:tr w:rsidR="00401DBE" w:rsidRPr="0046236F" w14:paraId="3F1B4B37" w14:textId="77777777" w:rsidTr="00DB1CF1">
        <w:trPr>
          <w:trHeight w:val="20"/>
          <w:jc w:val="center"/>
        </w:trPr>
        <w:tc>
          <w:tcPr>
            <w:tcW w:w="4373" w:type="dxa"/>
          </w:tcPr>
          <w:p w14:paraId="194CCE76" w14:textId="77777777" w:rsidR="00401DBE" w:rsidRPr="00054B98" w:rsidRDefault="00401DBE" w:rsidP="00DB1CF1">
            <w:pPr>
              <w:rPr>
                <w:sz w:val="20"/>
              </w:rPr>
            </w:pPr>
            <w:r w:rsidRPr="00054B98">
              <w:rPr>
                <w:sz w:val="20"/>
              </w:rPr>
              <w:t>Out of band emission</w:t>
            </w:r>
          </w:p>
        </w:tc>
        <w:tc>
          <w:tcPr>
            <w:tcW w:w="3657" w:type="dxa"/>
            <w:gridSpan w:val="3"/>
          </w:tcPr>
          <w:p w14:paraId="3299533E" w14:textId="77777777" w:rsidR="00401DBE" w:rsidRPr="00272951" w:rsidRDefault="00401DBE" w:rsidP="00DB1CF1">
            <w:pPr>
              <w:jc w:val="center"/>
              <w:rPr>
                <w:sz w:val="20"/>
                <w:lang w:val="en-US"/>
              </w:rPr>
            </w:pPr>
            <w:r w:rsidRPr="00054B98">
              <w:rPr>
                <w:sz w:val="20"/>
              </w:rPr>
              <w:t>ITU-</w:t>
            </w:r>
            <w:r w:rsidRPr="00B3637D">
              <w:rPr>
                <w:sz w:val="20"/>
              </w:rPr>
              <w:t xml:space="preserve">R </w:t>
            </w:r>
            <w:r w:rsidRPr="00272951">
              <w:rPr>
                <w:sz w:val="20"/>
              </w:rPr>
              <w:t>TBD</w:t>
            </w:r>
          </w:p>
        </w:tc>
      </w:tr>
      <w:tr w:rsidR="00401DBE" w:rsidRPr="00B95B9B" w14:paraId="57A4BC03" w14:textId="77777777" w:rsidTr="00DB1CF1">
        <w:trPr>
          <w:trHeight w:val="20"/>
          <w:jc w:val="center"/>
        </w:trPr>
        <w:tc>
          <w:tcPr>
            <w:tcW w:w="4373" w:type="dxa"/>
          </w:tcPr>
          <w:p w14:paraId="152140B8" w14:textId="77777777" w:rsidR="00401DBE" w:rsidRPr="00C5275A" w:rsidRDefault="00401DBE" w:rsidP="00DB1CF1">
            <w:pPr>
              <w:rPr>
                <w:sz w:val="20"/>
              </w:rPr>
            </w:pPr>
            <w:r w:rsidRPr="00C5275A">
              <w:rPr>
                <w:sz w:val="20"/>
              </w:rPr>
              <w:t>Adjacent channel protection</w:t>
            </w:r>
          </w:p>
        </w:tc>
        <w:tc>
          <w:tcPr>
            <w:tcW w:w="3657" w:type="dxa"/>
            <w:gridSpan w:val="3"/>
          </w:tcPr>
          <w:p w14:paraId="37BC8E1D" w14:textId="77777777" w:rsidR="00401DBE" w:rsidRDefault="00401DBE" w:rsidP="00DB1CF1">
            <w:pPr>
              <w:jc w:val="center"/>
              <w:rPr>
                <w:sz w:val="20"/>
                <w:lang w:val="fr-FR"/>
              </w:rPr>
            </w:pPr>
            <w:r>
              <w:rPr>
                <w:sz w:val="20"/>
                <w:lang w:val="fr-FR"/>
              </w:rPr>
              <w:t>60 dB</w:t>
            </w:r>
          </w:p>
        </w:tc>
      </w:tr>
    </w:tbl>
    <w:p w14:paraId="65CD91E2" w14:textId="77777777" w:rsidR="00401DBE" w:rsidRDefault="00401DBE" w:rsidP="00B6045E">
      <w:pPr>
        <w:pStyle w:val="enumlev1"/>
        <w:ind w:left="0" w:firstLine="0"/>
        <w:rPr>
          <w:lang w:val="en-US"/>
        </w:rPr>
      </w:pPr>
    </w:p>
    <w:p w14:paraId="1A62804B" w14:textId="77777777" w:rsidR="00401DBE" w:rsidRPr="00B6045E" w:rsidRDefault="00401DBE" w:rsidP="00B6045E">
      <w:pPr>
        <w:pStyle w:val="Heading3"/>
        <w:rPr>
          <w:lang w:val="en-US" w:eastAsia="zh-CN"/>
        </w:rPr>
      </w:pPr>
      <w:bookmarkStart w:id="45" w:name="_Toc483919387"/>
      <w:r w:rsidRPr="00B6045E">
        <w:rPr>
          <w:highlight w:val="yellow"/>
          <w:lang w:val="en-US" w:eastAsia="zh-CN"/>
        </w:rPr>
        <w:t xml:space="preserve">5.2 </w:t>
      </w:r>
      <w:r>
        <w:rPr>
          <w:highlight w:val="yellow"/>
          <w:lang w:val="en-US" w:eastAsia="zh-CN"/>
        </w:rPr>
        <w:tab/>
      </w:r>
      <w:r w:rsidRPr="00B6045E">
        <w:rPr>
          <w:highlight w:val="yellow"/>
          <w:lang w:val="en-US" w:eastAsia="zh-CN"/>
        </w:rPr>
        <w:t>Other mobile systems specs</w:t>
      </w:r>
      <w:r>
        <w:rPr>
          <w:lang w:val="en-US" w:eastAsia="zh-CN"/>
        </w:rPr>
        <w:t xml:space="preserve"> (add as necessary)</w:t>
      </w:r>
      <w:bookmarkEnd w:id="45"/>
    </w:p>
    <w:p w14:paraId="4FE07405" w14:textId="483A771B" w:rsidR="00401DBE" w:rsidRPr="00B6045E" w:rsidRDefault="00401DBE" w:rsidP="00B6045E">
      <w:pPr>
        <w:pStyle w:val="Heading3"/>
        <w:rPr>
          <w:b w:val="0"/>
          <w:lang w:val="en-US" w:eastAsia="zh-CN"/>
        </w:rPr>
      </w:pPr>
      <w:bookmarkStart w:id="46" w:name="_Toc483919388"/>
      <w:r>
        <w:rPr>
          <w:lang w:val="en-US" w:eastAsia="zh-CN"/>
        </w:rPr>
        <w:t>5</w:t>
      </w:r>
      <w:r w:rsidRPr="00B6045E">
        <w:rPr>
          <w:lang w:val="en-US" w:eastAsia="zh-CN"/>
        </w:rPr>
        <w:t>.</w:t>
      </w:r>
      <w:r>
        <w:rPr>
          <w:lang w:val="en-US" w:eastAsia="zh-CN"/>
        </w:rPr>
        <w:t>3</w:t>
      </w:r>
      <w:r>
        <w:rPr>
          <w:lang w:val="en-US" w:eastAsia="zh-CN"/>
        </w:rPr>
        <w:tab/>
      </w:r>
      <w:r w:rsidRPr="00B6045E">
        <w:rPr>
          <w:lang w:val="en-US" w:eastAsia="zh-CN"/>
        </w:rPr>
        <w:t>Minimum coupling loss calculations</w:t>
      </w:r>
      <w:bookmarkEnd w:id="46"/>
    </w:p>
    <w:p w14:paraId="70CFB530" w14:textId="1A93B493" w:rsidR="00401DBE" w:rsidRPr="00B6045E" w:rsidRDefault="00401DBE" w:rsidP="00401DBE">
      <w:r w:rsidRPr="00A4003D">
        <w:t>Different scenarios are</w:t>
      </w:r>
      <w:r w:rsidRPr="00B6045E">
        <w:t xml:space="preserve"> </w:t>
      </w:r>
      <w:r w:rsidRPr="00A4003D">
        <w:t xml:space="preserve">considered in order to investigate an impact of various parameters such as antenna heights, topological conditions and emission masks of the amateur radio transmitter on the mobile radio receivers. </w:t>
      </w:r>
      <w:r w:rsidRPr="00B6045E">
        <w:t>Different mask options for the amateur service have been taken into account:</w:t>
      </w:r>
    </w:p>
    <w:p w14:paraId="6B66D651" w14:textId="77777777" w:rsidR="00401DBE" w:rsidRPr="00B6045E" w:rsidRDefault="00401DBE" w:rsidP="00B6045E">
      <w:pPr>
        <w:pStyle w:val="enumlev1"/>
      </w:pPr>
      <w:r w:rsidRPr="00B6045E">
        <w:rPr>
          <w:lang w:val="en-US"/>
        </w:rPr>
        <w:t>–</w:t>
      </w:r>
      <w:r w:rsidRPr="00B6045E">
        <w:rPr>
          <w:lang w:val="en-US"/>
        </w:rPr>
        <w:tab/>
      </w:r>
      <w:r w:rsidRPr="00B6045E">
        <w:t>M1: as provided in Recommendation ITU-R SM.1541-6</w:t>
      </w:r>
    </w:p>
    <w:p w14:paraId="6338C035" w14:textId="77777777" w:rsidR="00401DBE" w:rsidRPr="00B6045E" w:rsidRDefault="00401DBE" w:rsidP="00B6045E">
      <w:pPr>
        <w:pStyle w:val="enumlev1"/>
      </w:pPr>
      <w:r w:rsidRPr="00B6045E">
        <w:rPr>
          <w:lang w:val="en-US"/>
        </w:rPr>
        <w:t>–</w:t>
      </w:r>
      <w:r w:rsidRPr="00B6045E">
        <w:rPr>
          <w:lang w:val="en-US"/>
        </w:rPr>
        <w:tab/>
      </w:r>
      <w:r w:rsidRPr="00B6045E">
        <w:t>M2: M1 with reduced levels of the unwanted emission into adjacent channels</w:t>
      </w:r>
    </w:p>
    <w:p w14:paraId="1332A8EB" w14:textId="77777777" w:rsidR="00401DBE" w:rsidRPr="00B6045E" w:rsidRDefault="00401DBE" w:rsidP="00B6045E">
      <w:pPr>
        <w:pStyle w:val="enumlev1"/>
      </w:pPr>
      <w:r w:rsidRPr="00B6045E">
        <w:rPr>
          <w:lang w:val="en-US"/>
        </w:rPr>
        <w:t>–</w:t>
      </w:r>
      <w:r w:rsidRPr="00B6045E">
        <w:rPr>
          <w:lang w:val="en-US"/>
        </w:rPr>
        <w:tab/>
      </w:r>
      <w:r w:rsidRPr="00B6045E">
        <w:t xml:space="preserve">ME: M2 for mobile SSB equipment (for spurious domain only)  </w:t>
      </w:r>
    </w:p>
    <w:p w14:paraId="74015863" w14:textId="7015A04C" w:rsidR="003261D9" w:rsidRDefault="00401DBE" w:rsidP="00744190">
      <w:pPr>
        <w:pStyle w:val="TableNo"/>
        <w:rPr>
          <w:b/>
          <w:sz w:val="24"/>
          <w:highlight w:val="yellow"/>
        </w:rPr>
      </w:pPr>
      <w:r>
        <w:lastRenderedPageBreak/>
        <w:t xml:space="preserve">Minimum required path attenuation to protect mobile service from amateur radio operation is shown in the </w:t>
      </w:r>
      <w:r w:rsidRPr="00B6045E">
        <w:rPr>
          <w:sz w:val="24"/>
          <w:highlight w:val="yellow"/>
        </w:rPr>
        <w:t xml:space="preserve">table </w:t>
      </w:r>
      <w:r>
        <w:rPr>
          <w:highlight w:val="yellow"/>
        </w:rPr>
        <w:t>5</w:t>
      </w:r>
      <w:r w:rsidRPr="00B6045E">
        <w:rPr>
          <w:sz w:val="24"/>
          <w:highlight w:val="yellow"/>
        </w:rPr>
        <w:t>.</w:t>
      </w:r>
      <w:r w:rsidR="00744190">
        <w:t>5</w:t>
      </w:r>
      <w:r>
        <w:t xml:space="preserve"> below. </w:t>
      </w:r>
      <w:r w:rsidRPr="00B3637D">
        <w:t xml:space="preserve">The details of the study are provided in </w:t>
      </w:r>
      <w:r w:rsidRPr="00B6045E">
        <w:rPr>
          <w:b/>
          <w:sz w:val="24"/>
          <w:highlight w:val="yellow"/>
        </w:rPr>
        <w:t>Annex 4.</w:t>
      </w:r>
      <w:bookmarkStart w:id="47" w:name="_Ref478385933"/>
    </w:p>
    <w:p w14:paraId="69951B33" w14:textId="6542A8DE" w:rsidR="00401DBE" w:rsidRDefault="00401DBE" w:rsidP="00744190">
      <w:pPr>
        <w:pStyle w:val="TableNo"/>
      </w:pPr>
      <w:r w:rsidRPr="00B6045E">
        <w:rPr>
          <w:highlight w:val="yellow"/>
        </w:rPr>
        <w:t xml:space="preserve">Table </w:t>
      </w:r>
      <w:bookmarkEnd w:id="47"/>
      <w:r>
        <w:rPr>
          <w:highlight w:val="yellow"/>
        </w:rPr>
        <w:t>5</w:t>
      </w:r>
      <w:r w:rsidRPr="00B6045E">
        <w:rPr>
          <w:highlight w:val="yellow"/>
        </w:rPr>
        <w:t>.</w:t>
      </w:r>
      <w:r w:rsidR="00744190">
        <w:t>5</w:t>
      </w:r>
    </w:p>
    <w:p w14:paraId="184163C6" w14:textId="77777777" w:rsidR="00401DBE" w:rsidRDefault="00401DBE" w:rsidP="00B6045E">
      <w:pPr>
        <w:pStyle w:val="Tabletitle"/>
      </w:pPr>
      <w:r w:rsidRPr="00FD6705">
        <w:t xml:space="preserve">Minimum path loss necessary to protect the </w:t>
      </w:r>
      <w:r>
        <w:t>m</w:t>
      </w:r>
      <w:r w:rsidRPr="004C60A0">
        <w:t>obile</w:t>
      </w:r>
      <w:r w:rsidRPr="004C60A0" w:rsidDel="004C60A0">
        <w:t xml:space="preserve"> </w:t>
      </w:r>
      <w:r w:rsidRPr="00FD6705">
        <w:t>radio receiver</w:t>
      </w:r>
    </w:p>
    <w:tbl>
      <w:tblPr>
        <w:tblW w:w="9180"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415"/>
        <w:gridCol w:w="1921"/>
        <w:gridCol w:w="1922"/>
        <w:gridCol w:w="1922"/>
      </w:tblGrid>
      <w:tr w:rsidR="00401DBE" w:rsidRPr="00DD6CE9" w14:paraId="6268CE7F" w14:textId="77777777" w:rsidTr="00DB1CF1">
        <w:trPr>
          <w:trHeight w:val="530"/>
          <w:tblHeader/>
          <w:jc w:val="center"/>
        </w:trPr>
        <w:tc>
          <w:tcPr>
            <w:tcW w:w="3415" w:type="dxa"/>
            <w:tcBorders>
              <w:top w:val="single" w:sz="4" w:space="0" w:color="D22A23"/>
              <w:left w:val="single" w:sz="4" w:space="0" w:color="D22A23"/>
              <w:bottom w:val="single" w:sz="4" w:space="0" w:color="auto"/>
              <w:right w:val="single" w:sz="4" w:space="0" w:color="FFFFFF"/>
              <w:tl2br w:val="nil"/>
              <w:tr2bl w:val="nil"/>
            </w:tcBorders>
            <w:shd w:val="clear" w:color="auto" w:fill="D22A23"/>
          </w:tcPr>
          <w:p w14:paraId="1F9D5A27" w14:textId="77777777" w:rsidR="00401DBE" w:rsidRPr="00A92A22" w:rsidRDefault="00401DBE" w:rsidP="00DB1CF1">
            <w:pPr>
              <w:pStyle w:val="Tablehead"/>
              <w:rPr>
                <w:highlight w:val="yellow"/>
              </w:rPr>
            </w:pPr>
            <w:r w:rsidRPr="00A92A22">
              <w:rPr>
                <w:highlight w:val="yellow"/>
              </w:rPr>
              <w:t>Interference scenario</w:t>
            </w:r>
          </w:p>
        </w:tc>
        <w:tc>
          <w:tcPr>
            <w:tcW w:w="1921"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72985EFC" w14:textId="77777777" w:rsidR="00401DBE" w:rsidRPr="00A92A22" w:rsidRDefault="00401DBE" w:rsidP="00DB1CF1">
            <w:pPr>
              <w:pStyle w:val="Tablehead"/>
              <w:rPr>
                <w:highlight w:val="yellow"/>
              </w:rPr>
            </w:pPr>
            <w:r w:rsidRPr="00A92A22">
              <w:rPr>
                <w:highlight w:val="yellow"/>
              </w:rPr>
              <w:t xml:space="preserve">Necessary path loss AS1  for mask option </w:t>
            </w:r>
            <w:r w:rsidRPr="00B6045E">
              <w:rPr>
                <w:highlight w:val="yellow"/>
              </w:rPr>
              <w:t>M</w:t>
            </w:r>
            <w:r w:rsidRPr="00A92A22">
              <w:rPr>
                <w:highlight w:val="yellow"/>
              </w:rPr>
              <w:t>1 [dB]</w:t>
            </w:r>
          </w:p>
        </w:tc>
        <w:tc>
          <w:tcPr>
            <w:tcW w:w="1922"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5A80DB10" w14:textId="77777777" w:rsidR="00401DBE" w:rsidRPr="00A92A22" w:rsidRDefault="00401DBE" w:rsidP="00DB1CF1">
            <w:pPr>
              <w:pStyle w:val="Tablehead"/>
              <w:rPr>
                <w:highlight w:val="yellow"/>
              </w:rPr>
            </w:pPr>
            <w:r w:rsidRPr="00A92A22">
              <w:rPr>
                <w:highlight w:val="yellow"/>
              </w:rPr>
              <w:t xml:space="preserve">Necessary path loss AS2  for mask option </w:t>
            </w:r>
            <w:r w:rsidRPr="00B6045E">
              <w:rPr>
                <w:highlight w:val="yellow"/>
              </w:rPr>
              <w:t>M</w:t>
            </w:r>
            <w:r w:rsidRPr="00A92A22">
              <w:rPr>
                <w:highlight w:val="yellow"/>
              </w:rPr>
              <w:t>2 [dB]</w:t>
            </w:r>
          </w:p>
        </w:tc>
        <w:tc>
          <w:tcPr>
            <w:tcW w:w="1922"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1C60D5D9" w14:textId="438230DD" w:rsidR="00401DBE" w:rsidRPr="00A92A22" w:rsidRDefault="00401DBE" w:rsidP="00DB1CF1">
            <w:pPr>
              <w:pStyle w:val="Tablehead"/>
              <w:rPr>
                <w:highlight w:val="yellow"/>
              </w:rPr>
            </w:pPr>
            <w:r w:rsidRPr="00A92A22">
              <w:rPr>
                <w:highlight w:val="yellow"/>
              </w:rPr>
              <w:t xml:space="preserve">Necessary path loss AS2  for mask option </w:t>
            </w:r>
            <w:r w:rsidRPr="00B6045E">
              <w:rPr>
                <w:highlight w:val="yellow"/>
              </w:rPr>
              <w:t xml:space="preserve">ME </w:t>
            </w:r>
            <w:r w:rsidRPr="00A92A22">
              <w:rPr>
                <w:highlight w:val="yellow"/>
              </w:rPr>
              <w:t xml:space="preserve"> [dB]</w:t>
            </w:r>
          </w:p>
          <w:p w14:paraId="49F8A1ED" w14:textId="77777777" w:rsidR="00401DBE" w:rsidRPr="00A92A22" w:rsidRDefault="00401DBE" w:rsidP="00DB1CF1">
            <w:pPr>
              <w:pStyle w:val="Tablehead"/>
              <w:rPr>
                <w:highlight w:val="yellow"/>
              </w:rPr>
            </w:pPr>
          </w:p>
        </w:tc>
      </w:tr>
      <w:tr w:rsidR="00401DBE" w:rsidRPr="00DD6CE9" w14:paraId="2BE9F2EC" w14:textId="77777777" w:rsidTr="00DB1CF1">
        <w:trPr>
          <w:trHeight w:val="530"/>
          <w:jc w:val="center"/>
        </w:trPr>
        <w:tc>
          <w:tcPr>
            <w:tcW w:w="3415" w:type="dxa"/>
            <w:shd w:val="clear" w:color="auto" w:fill="auto"/>
          </w:tcPr>
          <w:p w14:paraId="69C6D053" w14:textId="77777777" w:rsidR="00401DBE" w:rsidRPr="00FD6705" w:rsidRDefault="00401DBE" w:rsidP="00DB1CF1">
            <w:pPr>
              <w:pStyle w:val="Tabletext"/>
            </w:pPr>
            <w:r w:rsidRPr="00FD6705">
              <w:t>Same channel</w:t>
            </w:r>
          </w:p>
        </w:tc>
        <w:tc>
          <w:tcPr>
            <w:tcW w:w="1921" w:type="dxa"/>
            <w:shd w:val="clear" w:color="auto" w:fill="auto"/>
          </w:tcPr>
          <w:p w14:paraId="0B32F977" w14:textId="77777777" w:rsidR="00401DBE" w:rsidRPr="00FD6705" w:rsidRDefault="00401DBE" w:rsidP="00DB1CF1">
            <w:pPr>
              <w:pStyle w:val="Tabletext"/>
            </w:pPr>
            <w:r w:rsidRPr="00FD6705">
              <w:t>55 dBm + 123</w:t>
            </w:r>
            <w:r>
              <w:t> </w:t>
            </w:r>
            <w:r w:rsidRPr="00FD6705">
              <w:t xml:space="preserve">dB </w:t>
            </w:r>
            <w:r w:rsidRPr="00FD6705">
              <w:br/>
            </w:r>
          </w:p>
          <w:p w14:paraId="3D9900A1" w14:textId="77777777" w:rsidR="00401DBE" w:rsidRPr="00FD6705" w:rsidRDefault="00401DBE" w:rsidP="00DB1CF1">
            <w:pPr>
              <w:pStyle w:val="Tabletext"/>
            </w:pPr>
            <w:r w:rsidRPr="00FD6705">
              <w:t>= 178 dB</w:t>
            </w:r>
          </w:p>
        </w:tc>
        <w:tc>
          <w:tcPr>
            <w:tcW w:w="1922" w:type="dxa"/>
          </w:tcPr>
          <w:p w14:paraId="31B9F562" w14:textId="77777777" w:rsidR="00401DBE" w:rsidRPr="00FD6705" w:rsidRDefault="00401DBE" w:rsidP="00DB1CF1">
            <w:pPr>
              <w:pStyle w:val="Tabletext"/>
            </w:pPr>
            <w:r w:rsidRPr="00FD6705">
              <w:t>55 dBm + 123</w:t>
            </w:r>
            <w:r>
              <w:t> </w:t>
            </w:r>
            <w:r w:rsidRPr="00FD6705">
              <w:t xml:space="preserve">dB </w:t>
            </w:r>
            <w:r w:rsidRPr="00FD6705">
              <w:br/>
            </w:r>
          </w:p>
          <w:p w14:paraId="460782B9" w14:textId="77777777" w:rsidR="00401DBE" w:rsidRPr="00FD6705" w:rsidRDefault="00401DBE" w:rsidP="00DB1CF1">
            <w:pPr>
              <w:pStyle w:val="Tabletext"/>
            </w:pPr>
            <w:r w:rsidRPr="00FD6705">
              <w:t>= 178 dB</w:t>
            </w:r>
          </w:p>
        </w:tc>
        <w:tc>
          <w:tcPr>
            <w:tcW w:w="1922" w:type="dxa"/>
          </w:tcPr>
          <w:p w14:paraId="292ED00B" w14:textId="77777777" w:rsidR="00401DBE" w:rsidRPr="00FD6705" w:rsidRDefault="00401DBE" w:rsidP="00DB1CF1">
            <w:pPr>
              <w:pStyle w:val="Tabletext"/>
            </w:pPr>
            <w:r w:rsidRPr="00FD6705">
              <w:t>55 dBm + 123</w:t>
            </w:r>
            <w:r>
              <w:t> </w:t>
            </w:r>
            <w:r w:rsidRPr="00FD6705">
              <w:t xml:space="preserve">dB </w:t>
            </w:r>
            <w:r w:rsidRPr="00FD6705">
              <w:br/>
            </w:r>
          </w:p>
          <w:p w14:paraId="03F011DD" w14:textId="77777777" w:rsidR="00401DBE" w:rsidRPr="00FD6705" w:rsidRDefault="00401DBE" w:rsidP="00DB1CF1">
            <w:pPr>
              <w:pStyle w:val="Tabletext"/>
            </w:pPr>
            <w:r w:rsidRPr="00FD6705">
              <w:t>= 178 dB</w:t>
            </w:r>
          </w:p>
        </w:tc>
      </w:tr>
      <w:tr w:rsidR="00401DBE" w:rsidRPr="00DD6CE9" w14:paraId="209DB102" w14:textId="77777777" w:rsidTr="00DB1CF1">
        <w:trPr>
          <w:trHeight w:val="530"/>
          <w:jc w:val="center"/>
        </w:trPr>
        <w:tc>
          <w:tcPr>
            <w:tcW w:w="3415" w:type="dxa"/>
            <w:shd w:val="clear" w:color="auto" w:fill="auto"/>
          </w:tcPr>
          <w:p w14:paraId="491924F2" w14:textId="77777777" w:rsidR="00401DBE" w:rsidRPr="00FD6705" w:rsidRDefault="00401DBE" w:rsidP="00DB1CF1">
            <w:pPr>
              <w:pStyle w:val="Tabletext"/>
            </w:pPr>
            <w:r>
              <w:t>1</w:t>
            </w:r>
            <w:r w:rsidRPr="00C27BA1">
              <w:rPr>
                <w:vertAlign w:val="superscript"/>
              </w:rPr>
              <w:t>st</w:t>
            </w:r>
            <w:r>
              <w:t> </w:t>
            </w:r>
            <w:r w:rsidRPr="00FD6705">
              <w:t>adjacent</w:t>
            </w:r>
            <w:r>
              <w:t> </w:t>
            </w:r>
            <w:r w:rsidRPr="00FD6705">
              <w:t>channel</w:t>
            </w:r>
            <w:r w:rsidRPr="00FD6705">
              <w:br/>
              <w:t xml:space="preserve"> f0 + 1.35 kHz &lt; fadj &lt; f0 + 3.24 kHz</w:t>
            </w:r>
          </w:p>
        </w:tc>
        <w:tc>
          <w:tcPr>
            <w:tcW w:w="1921" w:type="dxa"/>
            <w:shd w:val="clear" w:color="auto" w:fill="auto"/>
          </w:tcPr>
          <w:p w14:paraId="64AB3041" w14:textId="77777777" w:rsidR="00401DBE" w:rsidRPr="00FD6705" w:rsidRDefault="00401DBE" w:rsidP="00DB1CF1">
            <w:pPr>
              <w:pStyle w:val="Tabletext"/>
            </w:pPr>
            <w:r w:rsidRPr="00FD6705">
              <w:t>47.8 dBm + 123</w:t>
            </w:r>
            <w:r>
              <w:t> </w:t>
            </w:r>
            <w:r w:rsidRPr="00FD6705">
              <w:t xml:space="preserve">dB </w:t>
            </w:r>
            <w:r w:rsidRPr="00FD6705">
              <w:br/>
            </w:r>
          </w:p>
          <w:p w14:paraId="16670D60" w14:textId="77777777" w:rsidR="00401DBE" w:rsidRPr="00FD6705" w:rsidRDefault="00401DBE" w:rsidP="00DB1CF1">
            <w:pPr>
              <w:pStyle w:val="Tabletext"/>
            </w:pPr>
            <w:r w:rsidRPr="00FD6705">
              <w:t>= 170.8 dB</w:t>
            </w:r>
          </w:p>
        </w:tc>
        <w:tc>
          <w:tcPr>
            <w:tcW w:w="1922" w:type="dxa"/>
          </w:tcPr>
          <w:p w14:paraId="0A78D499" w14:textId="77777777" w:rsidR="00401DBE" w:rsidRPr="00FD6705" w:rsidRDefault="00401DBE" w:rsidP="00DB1CF1">
            <w:pPr>
              <w:pStyle w:val="Tabletext"/>
            </w:pPr>
            <w:r w:rsidRPr="00FD6705">
              <w:t>32.8 dBm + 123</w:t>
            </w:r>
            <w:r>
              <w:t> </w:t>
            </w:r>
            <w:r w:rsidRPr="00FD6705">
              <w:t xml:space="preserve">dB </w:t>
            </w:r>
            <w:r w:rsidRPr="00FD6705">
              <w:br/>
            </w:r>
          </w:p>
          <w:p w14:paraId="5880B850" w14:textId="77777777" w:rsidR="00401DBE" w:rsidRPr="00FD6705" w:rsidRDefault="00401DBE" w:rsidP="00DB1CF1">
            <w:pPr>
              <w:pStyle w:val="Tabletext"/>
            </w:pPr>
            <w:r w:rsidRPr="00FD6705">
              <w:t>= 155.8 dB</w:t>
            </w:r>
          </w:p>
        </w:tc>
        <w:tc>
          <w:tcPr>
            <w:tcW w:w="1922" w:type="dxa"/>
          </w:tcPr>
          <w:p w14:paraId="5D2BC0E2" w14:textId="77777777" w:rsidR="00401DBE" w:rsidRPr="00FD6705" w:rsidRDefault="00401DBE" w:rsidP="00DB1CF1">
            <w:pPr>
              <w:pStyle w:val="Tabletext"/>
            </w:pPr>
            <w:r w:rsidRPr="00FD6705">
              <w:t>32.8 dBm + 123</w:t>
            </w:r>
            <w:r>
              <w:t> </w:t>
            </w:r>
            <w:r w:rsidRPr="00FD6705">
              <w:t xml:space="preserve">dB </w:t>
            </w:r>
            <w:r w:rsidRPr="00FD6705">
              <w:br/>
            </w:r>
          </w:p>
          <w:p w14:paraId="7293868D" w14:textId="77777777" w:rsidR="00401DBE" w:rsidRPr="00FD6705" w:rsidRDefault="00401DBE" w:rsidP="00DB1CF1">
            <w:pPr>
              <w:pStyle w:val="Tabletext"/>
            </w:pPr>
            <w:r w:rsidRPr="00FD6705">
              <w:t>= 155.8 dB</w:t>
            </w:r>
          </w:p>
        </w:tc>
      </w:tr>
      <w:tr w:rsidR="00401DBE" w:rsidRPr="00DD6CE9" w14:paraId="168F425A" w14:textId="77777777" w:rsidTr="00DB1CF1">
        <w:trPr>
          <w:trHeight w:val="530"/>
          <w:jc w:val="center"/>
        </w:trPr>
        <w:tc>
          <w:tcPr>
            <w:tcW w:w="3415" w:type="dxa"/>
            <w:shd w:val="clear" w:color="auto" w:fill="auto"/>
          </w:tcPr>
          <w:p w14:paraId="5C9C4ED9" w14:textId="77777777" w:rsidR="00401DBE" w:rsidRPr="00FD6705" w:rsidRDefault="00401DBE" w:rsidP="00DB1CF1">
            <w:pPr>
              <w:pStyle w:val="Tabletext"/>
            </w:pPr>
            <w:r w:rsidRPr="00FD6705">
              <w:t>2</w:t>
            </w:r>
            <w:r w:rsidRPr="00C27BA1">
              <w:rPr>
                <w:vertAlign w:val="superscript"/>
              </w:rPr>
              <w:t>nd</w:t>
            </w:r>
            <w:r>
              <w:t> adjacent </w:t>
            </w:r>
            <w:r w:rsidRPr="00FD6705">
              <w:t>channel</w:t>
            </w:r>
            <w:r w:rsidRPr="00FD6705">
              <w:br/>
              <w:t xml:space="preserve"> f0 + 3.24 kHz &lt; fadj &lt; f0 + 6.075 kHz</w:t>
            </w:r>
          </w:p>
        </w:tc>
        <w:tc>
          <w:tcPr>
            <w:tcW w:w="1921" w:type="dxa"/>
            <w:shd w:val="clear" w:color="auto" w:fill="auto"/>
          </w:tcPr>
          <w:p w14:paraId="7389D2B7" w14:textId="77777777" w:rsidR="00401DBE" w:rsidRPr="00FD6705" w:rsidRDefault="00401DBE" w:rsidP="00DB1CF1">
            <w:pPr>
              <w:pStyle w:val="Tabletext"/>
            </w:pPr>
            <w:r w:rsidRPr="00FD6705">
              <w:t>8.5 dBm + 123</w:t>
            </w:r>
            <w:r>
              <w:t> </w:t>
            </w:r>
            <w:r w:rsidRPr="00FD6705">
              <w:t xml:space="preserve">dB </w:t>
            </w:r>
            <w:r w:rsidRPr="00FD6705">
              <w:br/>
            </w:r>
          </w:p>
          <w:p w14:paraId="0965A84D" w14:textId="77777777" w:rsidR="00401DBE" w:rsidRPr="00FD6705" w:rsidRDefault="00401DBE" w:rsidP="00DB1CF1">
            <w:pPr>
              <w:pStyle w:val="Tabletext"/>
            </w:pPr>
            <w:r w:rsidRPr="00FD6705">
              <w:t>= 131.5 dB</w:t>
            </w:r>
          </w:p>
        </w:tc>
        <w:tc>
          <w:tcPr>
            <w:tcW w:w="1922" w:type="dxa"/>
          </w:tcPr>
          <w:p w14:paraId="1BF64227" w14:textId="77777777" w:rsidR="00401DBE" w:rsidRPr="00FD6705" w:rsidRDefault="00401DBE" w:rsidP="00DB1CF1">
            <w:pPr>
              <w:pStyle w:val="Tabletext"/>
            </w:pPr>
            <w:r w:rsidRPr="00FD6705">
              <w:t>8.5 dBm + 123</w:t>
            </w:r>
            <w:r>
              <w:t> </w:t>
            </w:r>
            <w:r w:rsidRPr="00FD6705">
              <w:t xml:space="preserve">dB </w:t>
            </w:r>
            <w:r w:rsidRPr="00FD6705">
              <w:br/>
            </w:r>
          </w:p>
          <w:p w14:paraId="5154A424" w14:textId="77777777" w:rsidR="00401DBE" w:rsidRPr="00FD6705" w:rsidRDefault="00401DBE" w:rsidP="00DB1CF1">
            <w:pPr>
              <w:pStyle w:val="Tabletext"/>
            </w:pPr>
            <w:r w:rsidRPr="00FD6705">
              <w:t>= 131.5 dB</w:t>
            </w:r>
          </w:p>
        </w:tc>
        <w:tc>
          <w:tcPr>
            <w:tcW w:w="1922" w:type="dxa"/>
          </w:tcPr>
          <w:p w14:paraId="3729C7FA" w14:textId="77777777" w:rsidR="00401DBE" w:rsidRPr="00FD6705" w:rsidRDefault="00401DBE" w:rsidP="00DB1CF1">
            <w:pPr>
              <w:pStyle w:val="Tabletext"/>
            </w:pPr>
            <w:r w:rsidRPr="00FD6705">
              <w:t>8.5 dBm + 123</w:t>
            </w:r>
            <w:r>
              <w:t> </w:t>
            </w:r>
            <w:r w:rsidRPr="00FD6705">
              <w:t xml:space="preserve">dB </w:t>
            </w:r>
            <w:r w:rsidRPr="00FD6705">
              <w:br/>
            </w:r>
          </w:p>
          <w:p w14:paraId="58E9A5EC" w14:textId="77777777" w:rsidR="00401DBE" w:rsidRPr="00FD6705" w:rsidRDefault="00401DBE" w:rsidP="00DB1CF1">
            <w:pPr>
              <w:pStyle w:val="Tabletext"/>
            </w:pPr>
            <w:r w:rsidRPr="00FD6705">
              <w:t>= 131.5 dB</w:t>
            </w:r>
          </w:p>
        </w:tc>
      </w:tr>
      <w:tr w:rsidR="00401DBE" w:rsidRPr="00DD6CE9" w14:paraId="0D3F1B54" w14:textId="77777777" w:rsidTr="00DB1CF1">
        <w:trPr>
          <w:trHeight w:val="530"/>
          <w:jc w:val="center"/>
        </w:trPr>
        <w:tc>
          <w:tcPr>
            <w:tcW w:w="3415" w:type="dxa"/>
            <w:shd w:val="clear" w:color="auto" w:fill="auto"/>
          </w:tcPr>
          <w:p w14:paraId="10F13497" w14:textId="77777777" w:rsidR="00401DBE" w:rsidRPr="00FD6705" w:rsidRDefault="00401DBE" w:rsidP="00DB1CF1">
            <w:pPr>
              <w:pStyle w:val="Tabletext"/>
            </w:pPr>
            <w:r w:rsidRPr="00FD6705">
              <w:t>Spurious</w:t>
            </w:r>
          </w:p>
        </w:tc>
        <w:tc>
          <w:tcPr>
            <w:tcW w:w="1921" w:type="dxa"/>
            <w:shd w:val="clear" w:color="auto" w:fill="auto"/>
          </w:tcPr>
          <w:p w14:paraId="107B39AF" w14:textId="77777777" w:rsidR="00401DBE" w:rsidRPr="00FD6705" w:rsidRDefault="00401DBE" w:rsidP="00DB1CF1">
            <w:pPr>
              <w:pStyle w:val="Tabletext"/>
            </w:pPr>
            <w:r w:rsidRPr="00FD6705">
              <w:t>-16 dBm + 123</w:t>
            </w:r>
            <w:r>
              <w:t> </w:t>
            </w:r>
            <w:r w:rsidRPr="00FD6705">
              <w:t xml:space="preserve">dB </w:t>
            </w:r>
            <w:r w:rsidRPr="00FD6705">
              <w:br/>
            </w:r>
          </w:p>
          <w:p w14:paraId="6260A439" w14:textId="77777777" w:rsidR="00401DBE" w:rsidRPr="00FD6705" w:rsidRDefault="00401DBE" w:rsidP="00DB1CF1">
            <w:pPr>
              <w:pStyle w:val="Tabletext"/>
              <w:rPr>
                <w:lang w:val="de-CH"/>
              </w:rPr>
            </w:pPr>
            <w:r w:rsidRPr="00FD6705">
              <w:t>= 107 dB</w:t>
            </w:r>
          </w:p>
        </w:tc>
        <w:tc>
          <w:tcPr>
            <w:tcW w:w="1922" w:type="dxa"/>
          </w:tcPr>
          <w:p w14:paraId="3088FAA5" w14:textId="77777777" w:rsidR="00401DBE" w:rsidRPr="00FD6705" w:rsidRDefault="00401DBE" w:rsidP="00DB1CF1">
            <w:pPr>
              <w:pStyle w:val="Tabletext"/>
            </w:pPr>
            <w:r w:rsidRPr="00FD6705">
              <w:t>-16 dBm + 123</w:t>
            </w:r>
            <w:r>
              <w:t> </w:t>
            </w:r>
            <w:r w:rsidRPr="00FD6705">
              <w:t xml:space="preserve">dB </w:t>
            </w:r>
            <w:r w:rsidRPr="00FD6705">
              <w:br/>
            </w:r>
          </w:p>
          <w:p w14:paraId="120460EA" w14:textId="77777777" w:rsidR="00401DBE" w:rsidRPr="00FD6705" w:rsidRDefault="00401DBE" w:rsidP="00DB1CF1">
            <w:pPr>
              <w:pStyle w:val="Tabletext"/>
              <w:rPr>
                <w:lang w:val="de-CH"/>
              </w:rPr>
            </w:pPr>
            <w:r w:rsidRPr="00FD6705">
              <w:t>= 107 dB</w:t>
            </w:r>
          </w:p>
        </w:tc>
        <w:tc>
          <w:tcPr>
            <w:tcW w:w="1922" w:type="dxa"/>
          </w:tcPr>
          <w:p w14:paraId="4D06A3BC" w14:textId="77777777" w:rsidR="00401DBE" w:rsidRPr="00FD6705" w:rsidRDefault="00401DBE" w:rsidP="00DB1CF1">
            <w:pPr>
              <w:pStyle w:val="Tabletext"/>
            </w:pPr>
            <w:r w:rsidRPr="00FD6705">
              <w:t>dBm + 123</w:t>
            </w:r>
            <w:r>
              <w:t> </w:t>
            </w:r>
            <w:r w:rsidRPr="00FD6705">
              <w:t xml:space="preserve">dB </w:t>
            </w:r>
            <w:r w:rsidRPr="00FD6705">
              <w:br/>
            </w:r>
          </w:p>
          <w:p w14:paraId="12C43C04" w14:textId="77777777" w:rsidR="00401DBE" w:rsidRPr="00FD6705" w:rsidRDefault="00401DBE" w:rsidP="00DB1CF1">
            <w:pPr>
              <w:pStyle w:val="Tabletext"/>
            </w:pPr>
            <w:r w:rsidRPr="00FD6705">
              <w:t>= 127 dB</w:t>
            </w:r>
          </w:p>
        </w:tc>
      </w:tr>
    </w:tbl>
    <w:p w14:paraId="49082FFE" w14:textId="77777777" w:rsidR="00401DBE" w:rsidRPr="00B6045E" w:rsidRDefault="00401DBE" w:rsidP="00B6045E">
      <w:pPr>
        <w:pStyle w:val="enumlev1"/>
        <w:tabs>
          <w:tab w:val="clear" w:pos="1134"/>
          <w:tab w:val="left" w:pos="284"/>
        </w:tabs>
        <w:ind w:left="567" w:firstLine="0"/>
        <w:jc w:val="both"/>
        <w:rPr>
          <w:sz w:val="20"/>
          <w:highlight w:val="yellow"/>
          <w:lang w:eastAsia="zh-CN"/>
        </w:rPr>
      </w:pPr>
      <w:r w:rsidRPr="00B6045E">
        <w:rPr>
          <w:sz w:val="20"/>
          <w:highlight w:val="yellow"/>
        </w:rPr>
        <w:t>Term f0 defines the frequency offset between the centre frequencies of interfering transmitter (amateur service) and victim receiver (mobile service).</w:t>
      </w:r>
    </w:p>
    <w:p w14:paraId="63A12E59" w14:textId="77777777" w:rsidR="00401DBE" w:rsidRDefault="00401DBE" w:rsidP="00401DBE">
      <w:pPr>
        <w:rPr>
          <w:b/>
        </w:rPr>
      </w:pPr>
      <w:r>
        <w:rPr>
          <w:b/>
        </w:rPr>
        <w:t>5.4</w:t>
      </w:r>
      <w:r>
        <w:rPr>
          <w:b/>
        </w:rPr>
        <w:tab/>
        <w:t>Monte Carlo simulations</w:t>
      </w:r>
    </w:p>
    <w:p w14:paraId="397BE7EF" w14:textId="77777777" w:rsidR="00401DBE" w:rsidRDefault="00401DBE" w:rsidP="00401DBE">
      <w:pPr>
        <w:rPr>
          <w:i/>
          <w:szCs w:val="24"/>
        </w:rPr>
      </w:pPr>
      <w:r w:rsidRPr="00B6045E">
        <w:rPr>
          <w:i/>
          <w:szCs w:val="24"/>
          <w:highlight w:val="yellow"/>
        </w:rPr>
        <w:t xml:space="preserve">{Editors note: Add </w:t>
      </w:r>
      <w:r>
        <w:rPr>
          <w:i/>
          <w:szCs w:val="24"/>
          <w:highlight w:val="yellow"/>
        </w:rPr>
        <w:t xml:space="preserve">info on simulations in annex and </w:t>
      </w:r>
      <w:r w:rsidRPr="00B6045E">
        <w:rPr>
          <w:i/>
          <w:szCs w:val="24"/>
          <w:highlight w:val="yellow"/>
        </w:rPr>
        <w:t>reference to annex</w:t>
      </w:r>
      <w:r w:rsidRPr="00B6045E">
        <w:rPr>
          <w:i/>
          <w:szCs w:val="24"/>
        </w:rPr>
        <w:t>}</w:t>
      </w:r>
    </w:p>
    <w:p w14:paraId="2756E9CA" w14:textId="77777777" w:rsidR="00401DBE" w:rsidRPr="00001E50" w:rsidRDefault="00401DBE" w:rsidP="00401DBE">
      <w:pPr>
        <w:rPr>
          <w:b/>
        </w:rPr>
      </w:pPr>
      <w:r w:rsidRPr="00B6045E">
        <w:rPr>
          <w:b/>
        </w:rPr>
        <w:t xml:space="preserve">5.5 </w:t>
      </w:r>
      <w:r>
        <w:rPr>
          <w:b/>
        </w:rPr>
        <w:tab/>
      </w:r>
      <w:r w:rsidRPr="00B6045E">
        <w:rPr>
          <w:b/>
        </w:rPr>
        <w:t>Summary and conclusions</w:t>
      </w:r>
    </w:p>
    <w:p w14:paraId="4C53AC2B" w14:textId="77777777" w:rsidR="00401DBE" w:rsidRDefault="00401DBE" w:rsidP="00401DBE">
      <w:pPr>
        <w:rPr>
          <w:i/>
          <w:szCs w:val="24"/>
        </w:rPr>
      </w:pPr>
      <w:r w:rsidRPr="00001E50">
        <w:rPr>
          <w:i/>
          <w:szCs w:val="24"/>
          <w:highlight w:val="yellow"/>
        </w:rPr>
        <w:t xml:space="preserve">{Editors note: </w:t>
      </w:r>
      <w:r w:rsidRPr="00B6045E">
        <w:rPr>
          <w:i/>
          <w:szCs w:val="24"/>
          <w:highlight w:val="yellow"/>
        </w:rPr>
        <w:t>Add summary and conclusions of all mobile sharing studies}</w:t>
      </w:r>
    </w:p>
    <w:p w14:paraId="096707A1" w14:textId="7499650D" w:rsidR="00401DBE" w:rsidRDefault="00401DBE" w:rsidP="00401DBE">
      <w:pPr>
        <w:pStyle w:val="Heading1"/>
        <w:rPr>
          <w:lang w:val="en-US"/>
        </w:rPr>
      </w:pPr>
      <w:bookmarkStart w:id="48" w:name="_Toc449639005"/>
      <w:bookmarkStart w:id="49" w:name="_Toc451373079"/>
      <w:bookmarkStart w:id="50" w:name="_Toc451353758"/>
      <w:bookmarkStart w:id="51" w:name="_Toc467231967"/>
      <w:bookmarkStart w:id="52" w:name="_Toc483919389"/>
      <w:r>
        <w:rPr>
          <w:lang w:val="en-US"/>
        </w:rPr>
        <w:t>6</w:t>
      </w:r>
      <w:r w:rsidRPr="00FE46A5">
        <w:rPr>
          <w:lang w:val="en-US"/>
        </w:rPr>
        <w:tab/>
        <w:t>Sharing with the fixed Service</w:t>
      </w:r>
      <w:bookmarkEnd w:id="48"/>
      <w:bookmarkEnd w:id="49"/>
      <w:bookmarkEnd w:id="50"/>
      <w:bookmarkEnd w:id="51"/>
      <w:bookmarkEnd w:id="52"/>
    </w:p>
    <w:p w14:paraId="509C62C9" w14:textId="77777777" w:rsidR="00401DBE" w:rsidRPr="0044267A" w:rsidRDefault="00401DBE" w:rsidP="00401DBE">
      <w:pPr>
        <w:rPr>
          <w:lang w:val="en-US"/>
        </w:rPr>
      </w:pPr>
      <w:r>
        <w:rPr>
          <w:lang w:val="en-US"/>
        </w:rPr>
        <w:t>In the European Common Allocation table there is no allocation to the fixed service in the 50</w:t>
      </w:r>
      <w:r>
        <w:rPr>
          <w:lang w:val="en-US"/>
        </w:rPr>
        <w:noBreakHyphen/>
        <w:t>54 MHz frequency band.</w:t>
      </w:r>
    </w:p>
    <w:p w14:paraId="3807903B" w14:textId="1C56448F" w:rsidR="00401DBE" w:rsidRDefault="00401DBE" w:rsidP="00401DBE">
      <w:pPr>
        <w:pStyle w:val="Heading1"/>
        <w:rPr>
          <w:lang w:val="en-US"/>
        </w:rPr>
      </w:pPr>
      <w:bookmarkStart w:id="53" w:name="_Toc449639006"/>
      <w:bookmarkStart w:id="54" w:name="_Toc451373080"/>
      <w:bookmarkStart w:id="55" w:name="_Toc451353759"/>
      <w:bookmarkStart w:id="56" w:name="_Toc467231968"/>
      <w:bookmarkStart w:id="57" w:name="_Toc483919390"/>
      <w:r>
        <w:rPr>
          <w:lang w:val="en-US" w:eastAsia="zh-CN"/>
        </w:rPr>
        <w:t>7</w:t>
      </w:r>
      <w:r w:rsidRPr="00FE46A5">
        <w:rPr>
          <w:lang w:val="en-US"/>
        </w:rPr>
        <w:tab/>
        <w:t>Sharing with the radiolocation Service</w:t>
      </w:r>
      <w:bookmarkEnd w:id="53"/>
      <w:bookmarkEnd w:id="54"/>
      <w:bookmarkEnd w:id="55"/>
      <w:bookmarkEnd w:id="56"/>
      <w:bookmarkEnd w:id="57"/>
    </w:p>
    <w:p w14:paraId="153508C5" w14:textId="4ECD3ADA" w:rsidR="00401DBE" w:rsidRDefault="00401DBE" w:rsidP="00B6045E">
      <w:pPr>
        <w:pStyle w:val="Heading2"/>
        <w:rPr>
          <w:highlight w:val="yellow"/>
          <w:lang w:val="en-US"/>
        </w:rPr>
      </w:pPr>
      <w:r>
        <w:rPr>
          <w:highlight w:val="yellow"/>
          <w:lang w:val="en-US"/>
        </w:rPr>
        <w:t xml:space="preserve">7.1 </w:t>
      </w:r>
      <w:r w:rsidR="006433DA">
        <w:rPr>
          <w:highlight w:val="yellow"/>
          <w:lang w:val="en-US"/>
        </w:rPr>
        <w:tab/>
      </w:r>
      <w:r>
        <w:rPr>
          <w:highlight w:val="yellow"/>
          <w:lang w:val="en-US"/>
        </w:rPr>
        <w:t>Background</w:t>
      </w:r>
    </w:p>
    <w:p w14:paraId="2E9E1F2C" w14:textId="3257A2E0" w:rsidR="00401DBE" w:rsidRDefault="00401DBE" w:rsidP="00B6045E">
      <w:pPr>
        <w:pStyle w:val="Heading2"/>
        <w:rPr>
          <w:lang w:val="en-US"/>
        </w:rPr>
      </w:pPr>
      <w:r w:rsidRPr="005B4CE3">
        <w:rPr>
          <w:highlight w:val="yellow"/>
          <w:lang w:val="en-US"/>
        </w:rPr>
        <w:t>7.</w:t>
      </w:r>
      <w:r>
        <w:rPr>
          <w:highlight w:val="yellow"/>
          <w:lang w:val="en-US"/>
        </w:rPr>
        <w:t>2</w:t>
      </w:r>
      <w:r w:rsidRPr="00B6045E">
        <w:rPr>
          <w:highlight w:val="yellow"/>
          <w:lang w:val="en-US"/>
        </w:rPr>
        <w:t xml:space="preserve"> </w:t>
      </w:r>
      <w:r w:rsidR="006433DA">
        <w:rPr>
          <w:highlight w:val="yellow"/>
          <w:lang w:val="en-US"/>
        </w:rPr>
        <w:tab/>
      </w:r>
      <w:r w:rsidRPr="00B6045E">
        <w:rPr>
          <w:highlight w:val="yellow"/>
          <w:lang w:val="en-US"/>
        </w:rPr>
        <w:t>Study details</w:t>
      </w:r>
    </w:p>
    <w:p w14:paraId="031E97E8" w14:textId="67103181" w:rsidR="00401DBE" w:rsidRPr="0017031F" w:rsidRDefault="00401DBE" w:rsidP="00B6045E">
      <w:pPr>
        <w:pStyle w:val="Heading2"/>
        <w:rPr>
          <w:lang w:val="en-US"/>
        </w:rPr>
      </w:pPr>
      <w:r w:rsidRPr="005B4CE3">
        <w:rPr>
          <w:highlight w:val="yellow"/>
          <w:lang w:val="en-US"/>
        </w:rPr>
        <w:t>7.</w:t>
      </w:r>
      <w:r>
        <w:rPr>
          <w:highlight w:val="yellow"/>
          <w:lang w:val="en-US"/>
        </w:rPr>
        <w:t>3</w:t>
      </w:r>
      <w:r w:rsidRPr="00B6045E">
        <w:rPr>
          <w:highlight w:val="yellow"/>
          <w:lang w:val="en-US"/>
        </w:rPr>
        <w:t xml:space="preserve"> </w:t>
      </w:r>
      <w:r w:rsidR="006433DA">
        <w:rPr>
          <w:highlight w:val="yellow"/>
          <w:lang w:val="en-US"/>
        </w:rPr>
        <w:tab/>
      </w:r>
      <w:r w:rsidRPr="00B6045E">
        <w:rPr>
          <w:highlight w:val="yellow"/>
          <w:lang w:val="en-US"/>
        </w:rPr>
        <w:t>Study Results</w:t>
      </w:r>
    </w:p>
    <w:p w14:paraId="08C624D4" w14:textId="4A39BD70" w:rsidR="00401DBE" w:rsidRDefault="00401DBE" w:rsidP="00401DBE">
      <w:pPr>
        <w:pStyle w:val="Heading1"/>
        <w:ind w:left="0" w:firstLine="0"/>
        <w:rPr>
          <w:lang w:val="en-US"/>
        </w:rPr>
      </w:pPr>
      <w:bookmarkStart w:id="58" w:name="_Toc483919391"/>
      <w:r w:rsidRPr="00B6045E">
        <w:rPr>
          <w:highlight w:val="yellow"/>
          <w:lang w:val="en-US"/>
        </w:rPr>
        <w:t>8</w:t>
      </w:r>
      <w:r>
        <w:rPr>
          <w:lang w:val="en-US"/>
        </w:rPr>
        <w:tab/>
        <w:t xml:space="preserve"> </w:t>
      </w:r>
      <w:r w:rsidRPr="00FE46A5">
        <w:rPr>
          <w:lang w:val="en-US"/>
        </w:rPr>
        <w:t>Sharing with the broadcasting service</w:t>
      </w:r>
      <w:bookmarkEnd w:id="58"/>
    </w:p>
    <w:p w14:paraId="347F8958" w14:textId="3166B6D0" w:rsidR="00401DBE" w:rsidRPr="00B6045E" w:rsidRDefault="00401DBE" w:rsidP="00B6045E">
      <w:pPr>
        <w:pStyle w:val="Heading2"/>
        <w:ind w:left="0" w:firstLine="0"/>
      </w:pPr>
      <w:bookmarkStart w:id="59" w:name="_Toc483919392"/>
      <w:r w:rsidRPr="00B6045E">
        <w:rPr>
          <w:highlight w:val="yellow"/>
        </w:rPr>
        <w:t>8.1</w:t>
      </w:r>
      <w:r w:rsidR="006433DA">
        <w:rPr>
          <w:highlight w:val="yellow"/>
        </w:rPr>
        <w:tab/>
      </w:r>
      <w:r w:rsidRPr="00B6045E">
        <w:rPr>
          <w:highlight w:val="yellow"/>
        </w:rPr>
        <w:t>Background</w:t>
      </w:r>
      <w:bookmarkEnd w:id="59"/>
    </w:p>
    <w:p w14:paraId="1BC4D4E1" w14:textId="77777777" w:rsidR="00401DBE" w:rsidRPr="00853C9F" w:rsidRDefault="00401DBE" w:rsidP="00401DBE">
      <w:pPr>
        <w:rPr>
          <w:lang w:val="en-US" w:eastAsia="zh-CN"/>
        </w:rPr>
      </w:pPr>
      <w:r>
        <w:rPr>
          <w:lang w:val="en-US" w:eastAsia="zh-CN"/>
        </w:rPr>
        <w:t>T</w:t>
      </w:r>
      <w:r w:rsidRPr="00853C9F">
        <w:rPr>
          <w:lang w:val="en-US" w:eastAsia="zh-CN"/>
        </w:rPr>
        <w:t>he following ITU texts are relevant to the sharing analysis:</w:t>
      </w:r>
    </w:p>
    <w:p w14:paraId="69278265" w14:textId="77777777" w:rsidR="00401DBE" w:rsidRPr="00853C9F" w:rsidRDefault="00401DBE" w:rsidP="00401DBE">
      <w:pPr>
        <w:pStyle w:val="enumlev1"/>
        <w:rPr>
          <w:lang w:val="en-US"/>
        </w:rPr>
      </w:pPr>
      <w:r>
        <w:lastRenderedPageBreak/>
        <w:t>–</w:t>
      </w:r>
      <w:r>
        <w:tab/>
      </w:r>
      <w:r w:rsidRPr="00990A5C">
        <w:t>Report</w:t>
      </w:r>
      <w:r w:rsidRPr="00853C9F">
        <w:rPr>
          <w:lang w:val="en-US"/>
        </w:rPr>
        <w:t xml:space="preserve"> ITU-R BT. 2387-0 (07/2015) contains information on responses from administrations on use of various frequency bands, including 50-54 MHz</w:t>
      </w:r>
      <w:r>
        <w:rPr>
          <w:lang w:val="en-US"/>
        </w:rPr>
        <w:t xml:space="preserve"> </w:t>
      </w:r>
      <w:r w:rsidRPr="00853C9F">
        <w:rPr>
          <w:lang w:val="en-US"/>
        </w:rPr>
        <w:t>for</w:t>
      </w:r>
      <w:r>
        <w:rPr>
          <w:lang w:val="en-US"/>
        </w:rPr>
        <w:t> </w:t>
      </w:r>
      <w:r w:rsidRPr="00853C9F">
        <w:rPr>
          <w:lang w:val="en-US"/>
        </w:rPr>
        <w:t>broadcasting.</w:t>
      </w:r>
    </w:p>
    <w:p w14:paraId="2BC2418C" w14:textId="32925931" w:rsidR="00401DBE" w:rsidRPr="00853C9F" w:rsidRDefault="00401DBE" w:rsidP="00401DBE">
      <w:pPr>
        <w:pStyle w:val="enumlev1"/>
        <w:rPr>
          <w:lang w:val="en-US"/>
        </w:rPr>
      </w:pPr>
      <w:r>
        <w:t>–</w:t>
      </w:r>
      <w:r>
        <w:tab/>
      </w:r>
      <w:r w:rsidRPr="00990A5C">
        <w:t>Recommendation</w:t>
      </w:r>
      <w:r w:rsidRPr="00853C9F">
        <w:rPr>
          <w:lang w:val="en-US"/>
        </w:rPr>
        <w:t xml:space="preserve"> ITU-R </w:t>
      </w:r>
      <w:hyperlink r:id="rId20" w:history="1">
        <w:r w:rsidRPr="003261D9">
          <w:rPr>
            <w:rStyle w:val="Hyperlink"/>
            <w:lang w:val="en-US"/>
          </w:rPr>
          <w:t>BT.1368</w:t>
        </w:r>
      </w:hyperlink>
      <w:r>
        <w:rPr>
          <w:lang w:val="en-US"/>
        </w:rPr>
        <w:t xml:space="preserve"> –</w:t>
      </w:r>
      <w:r w:rsidRPr="00853C9F">
        <w:rPr>
          <w:lang w:val="en-US"/>
        </w:rPr>
        <w:t xml:space="preserve"> </w:t>
      </w:r>
      <w:r w:rsidRPr="00C21EB2">
        <w:rPr>
          <w:i/>
          <w:lang w:val="en-US"/>
        </w:rPr>
        <w:t>Planning criteria, including protection ratios, for digital terrestrial television services in the VHF/UHF bands.</w:t>
      </w:r>
    </w:p>
    <w:p w14:paraId="56595E11" w14:textId="732F8E98" w:rsidR="00401DBE" w:rsidRPr="00C21EB2" w:rsidRDefault="00401DBE" w:rsidP="00401DBE">
      <w:pPr>
        <w:pStyle w:val="enumlev1"/>
        <w:rPr>
          <w:i/>
          <w:lang w:val="en-US"/>
        </w:rPr>
      </w:pPr>
      <w:r>
        <w:t>–</w:t>
      </w:r>
      <w:r>
        <w:tab/>
      </w:r>
      <w:r w:rsidRPr="00990A5C">
        <w:t>Recommendation</w:t>
      </w:r>
      <w:r w:rsidRPr="00853C9F">
        <w:rPr>
          <w:lang w:val="en-US"/>
        </w:rPr>
        <w:t xml:space="preserve"> ITU-R </w:t>
      </w:r>
      <w:hyperlink r:id="rId21" w:history="1">
        <w:r w:rsidRPr="003261D9">
          <w:rPr>
            <w:rStyle w:val="Hyperlink"/>
            <w:lang w:val="en-US"/>
          </w:rPr>
          <w:t>BT.2033</w:t>
        </w:r>
      </w:hyperlink>
      <w:r>
        <w:rPr>
          <w:lang w:val="en-US"/>
        </w:rPr>
        <w:t xml:space="preserve"> –</w:t>
      </w:r>
      <w:r w:rsidRPr="00853C9F">
        <w:rPr>
          <w:lang w:val="en-US"/>
        </w:rPr>
        <w:t xml:space="preserve"> </w:t>
      </w:r>
      <w:r w:rsidRPr="00C21EB2">
        <w:rPr>
          <w:i/>
          <w:lang w:val="en-US"/>
        </w:rPr>
        <w:t>Planning criteria, including protection ratios, for second generation of digital terrestrial television broadcasting systems in the VHF/UHF bands.</w:t>
      </w:r>
    </w:p>
    <w:p w14:paraId="3D7A9395" w14:textId="62265564" w:rsidR="00401DBE" w:rsidRPr="00C21EB2" w:rsidRDefault="00401DBE" w:rsidP="00401DBE">
      <w:pPr>
        <w:pStyle w:val="enumlev1"/>
        <w:rPr>
          <w:i/>
          <w:lang w:val="en-US"/>
        </w:rPr>
      </w:pPr>
      <w:r>
        <w:t>–</w:t>
      </w:r>
      <w:r>
        <w:tab/>
      </w:r>
      <w:r w:rsidRPr="00990A5C">
        <w:t>Recommendation</w:t>
      </w:r>
      <w:r w:rsidRPr="00853C9F">
        <w:rPr>
          <w:lang w:val="en-US"/>
        </w:rPr>
        <w:t xml:space="preserve"> ITU-R </w:t>
      </w:r>
      <w:hyperlink r:id="rId22" w:history="1">
        <w:r w:rsidRPr="003261D9">
          <w:rPr>
            <w:rStyle w:val="Hyperlink"/>
            <w:lang w:val="en-US"/>
          </w:rPr>
          <w:t>SM.851</w:t>
        </w:r>
      </w:hyperlink>
      <w:r>
        <w:rPr>
          <w:lang w:val="en-US"/>
        </w:rPr>
        <w:t xml:space="preserve"> –</w:t>
      </w:r>
      <w:r w:rsidRPr="00853C9F">
        <w:rPr>
          <w:lang w:val="en-US"/>
        </w:rPr>
        <w:t xml:space="preserve"> </w:t>
      </w:r>
      <w:r w:rsidRPr="00C21EB2">
        <w:rPr>
          <w:i/>
          <w:lang w:val="en-US"/>
        </w:rPr>
        <w:t>Sharing between the broadcasting service and the fixed and/or mobile services in the VHF and UHF bands.</w:t>
      </w:r>
    </w:p>
    <w:p w14:paraId="227C9A11" w14:textId="77777777" w:rsidR="00401DBE" w:rsidRPr="00853C9F" w:rsidRDefault="00401DBE" w:rsidP="00401DBE">
      <w:pPr>
        <w:pStyle w:val="enumlev1"/>
        <w:rPr>
          <w:lang w:val="en-US"/>
        </w:rPr>
      </w:pPr>
      <w:r>
        <w:rPr>
          <w:lang w:val="en-US"/>
        </w:rPr>
        <w:t>–</w:t>
      </w:r>
      <w:r>
        <w:rPr>
          <w:lang w:val="en-US"/>
        </w:rPr>
        <w:tab/>
      </w:r>
      <w:r w:rsidRPr="00853C9F">
        <w:rPr>
          <w:lang w:val="en-US"/>
        </w:rPr>
        <w:t xml:space="preserve">Final </w:t>
      </w:r>
      <w:r w:rsidRPr="00990A5C">
        <w:t>Acts</w:t>
      </w:r>
      <w:r w:rsidRPr="00853C9F">
        <w:rPr>
          <w:lang w:val="en-US"/>
        </w:rPr>
        <w:t xml:space="preserve"> of the European Broadcasting Conference (Stockholm, 1961 as revised in Geneva, 2006) (“ST61”) in the European Broadcasting Area</w:t>
      </w:r>
      <w:r>
        <w:rPr>
          <w:lang w:val="en-US"/>
        </w:rPr>
        <w:t>.</w:t>
      </w:r>
    </w:p>
    <w:p w14:paraId="212F36F9" w14:textId="77777777" w:rsidR="00401DBE" w:rsidRPr="00853C9F" w:rsidRDefault="00401DBE" w:rsidP="00401DBE">
      <w:pPr>
        <w:pStyle w:val="enumlev1"/>
        <w:rPr>
          <w:lang w:val="en-US"/>
        </w:rPr>
      </w:pPr>
      <w:r>
        <w:rPr>
          <w:lang w:val="en-US"/>
        </w:rPr>
        <w:t>–</w:t>
      </w:r>
      <w:r>
        <w:rPr>
          <w:lang w:val="en-US"/>
        </w:rPr>
        <w:tab/>
      </w:r>
      <w:r w:rsidRPr="00853C9F">
        <w:rPr>
          <w:lang w:val="en-US"/>
        </w:rPr>
        <w:t xml:space="preserve">Final </w:t>
      </w:r>
      <w:r w:rsidRPr="00990A5C">
        <w:t>Acts</w:t>
      </w:r>
      <w:r w:rsidRPr="00853C9F">
        <w:rPr>
          <w:lang w:val="en-US"/>
        </w:rPr>
        <w:t xml:space="preserve"> of the African Broadcasting Conference (Geneva, 1989 as revised in Geneva, 2006) (“GE89”) in the African Broadcasting Area </w:t>
      </w:r>
      <w:r w:rsidRPr="00C02C60">
        <w:rPr>
          <w:lang w:val="en-CA"/>
        </w:rPr>
        <w:t>and neighbouring</w:t>
      </w:r>
      <w:r w:rsidRPr="00853C9F">
        <w:rPr>
          <w:lang w:val="en-US"/>
        </w:rPr>
        <w:t xml:space="preserve"> countries. </w:t>
      </w:r>
    </w:p>
    <w:p w14:paraId="2B5CBC29" w14:textId="77777777" w:rsidR="00401DBE" w:rsidRPr="00604A14" w:rsidRDefault="00401DBE" w:rsidP="00401DBE">
      <w:r w:rsidRPr="00604A14">
        <w:t xml:space="preserve">In addition to the Article </w:t>
      </w:r>
      <w:r w:rsidRPr="00990A5C">
        <w:rPr>
          <w:b/>
          <w:bCs/>
        </w:rPr>
        <w:t>5</w:t>
      </w:r>
      <w:r w:rsidRPr="00604A14">
        <w:t xml:space="preserve"> allocation to the broadcasting service in Region 1 mentioned in </w:t>
      </w:r>
      <w:r w:rsidRPr="006F3AAD">
        <w:rPr>
          <w:i/>
          <w:iCs/>
        </w:rPr>
        <w:t>noting</w:t>
      </w:r>
      <w:r>
        <w:rPr>
          <w:i/>
          <w:iCs/>
        </w:rPr>
        <w:t> </w:t>
      </w:r>
      <w:r w:rsidRPr="006F3AAD">
        <w:rPr>
          <w:i/>
          <w:iCs/>
        </w:rPr>
        <w:t>d)</w:t>
      </w:r>
      <w:r w:rsidRPr="00604A14">
        <w:t>, the band continues to be subject to both the Final Acts of the European Broadcasting Conference (Stockholm, 1961 as revised in Geneva, 2006) (“ST61”) in the European Broadcasting Area and the Final Acts of the African Broadcasting Conference (Geneva, 1989 as revised in Geneva, 2006) (“GE89”) in the African Broadcasting Area and neighbouring countries.</w:t>
      </w:r>
    </w:p>
    <w:p w14:paraId="1FAB323C" w14:textId="77777777" w:rsidR="00401DBE" w:rsidRPr="00D51610" w:rsidRDefault="00401DBE" w:rsidP="00401DBE">
      <w:pPr>
        <w:spacing w:after="240"/>
        <w:rPr>
          <w:szCs w:val="24"/>
        </w:rPr>
      </w:pPr>
      <w:r w:rsidRPr="00604A14">
        <w:rPr>
          <w:szCs w:val="24"/>
        </w:rPr>
        <w:t xml:space="preserve">The ITU-R eQry database also shows that there are a total of 353 broadcasting assignments recorded in the ST61 and GE89 plans still using the </w:t>
      </w:r>
      <w:r>
        <w:rPr>
          <w:szCs w:val="24"/>
        </w:rPr>
        <w:t>frequency range 50-54 MHz in 41 </w:t>
      </w:r>
      <w:r w:rsidRPr="00604A14">
        <w:rPr>
          <w:szCs w:val="24"/>
        </w:rPr>
        <w:t>admini</w:t>
      </w:r>
      <w:r>
        <w:rPr>
          <w:szCs w:val="24"/>
        </w:rPr>
        <w:t>strations. The MIFR contains 555</w:t>
      </w:r>
      <w:r w:rsidRPr="00604A14">
        <w:rPr>
          <w:szCs w:val="24"/>
        </w:rPr>
        <w:t xml:space="preserve"> broadcasting transmitters in that band in Region 1.</w:t>
      </w:r>
      <w:r>
        <w:rPr>
          <w:szCs w:val="24"/>
        </w:rPr>
        <w:t xml:space="preserve"> </w:t>
      </w:r>
      <w:r w:rsidRPr="00D51610">
        <w:rPr>
          <w:szCs w:val="24"/>
        </w:rPr>
        <w:t>This</w:t>
      </w:r>
      <w:r>
        <w:rPr>
          <w:szCs w:val="24"/>
        </w:rPr>
        <w:t> </w:t>
      </w:r>
      <w:r w:rsidRPr="00D51610">
        <w:rPr>
          <w:szCs w:val="24"/>
        </w:rPr>
        <w:t xml:space="preserve">information is shown in </w:t>
      </w:r>
      <w:r w:rsidRPr="00B6045E">
        <w:rPr>
          <w:szCs w:val="24"/>
          <w:highlight w:val="yellow"/>
        </w:rPr>
        <w:t>Table 8.1</w:t>
      </w:r>
      <w:r w:rsidRPr="00D51610">
        <w:rPr>
          <w:szCs w:val="24"/>
        </w:rPr>
        <w:t xml:space="preserve"> below:</w:t>
      </w:r>
    </w:p>
    <w:p w14:paraId="05B2EA43" w14:textId="77777777" w:rsidR="00401DBE" w:rsidRPr="006F3AAD" w:rsidRDefault="00401DBE" w:rsidP="00401DBE">
      <w:pPr>
        <w:spacing w:after="240"/>
        <w:jc w:val="center"/>
        <w:rPr>
          <w:sz w:val="20"/>
        </w:rPr>
      </w:pPr>
      <w:r w:rsidRPr="00B6045E">
        <w:rPr>
          <w:sz w:val="20"/>
          <w:highlight w:val="yellow"/>
        </w:rPr>
        <w:t>TABLE 8.1</w:t>
      </w:r>
    </w:p>
    <w:tbl>
      <w:tblPr>
        <w:tblW w:w="8788" w:type="dxa"/>
        <w:tblInd w:w="421" w:type="dxa"/>
        <w:tblLook w:val="04A0" w:firstRow="1" w:lastRow="0" w:firstColumn="1" w:lastColumn="0" w:noHBand="0" w:noVBand="1"/>
      </w:tblPr>
      <w:tblGrid>
        <w:gridCol w:w="1842"/>
        <w:gridCol w:w="1348"/>
        <w:gridCol w:w="1500"/>
        <w:gridCol w:w="1830"/>
        <w:gridCol w:w="2268"/>
      </w:tblGrid>
      <w:tr w:rsidR="00401DBE" w:rsidRPr="006F3AAD" w14:paraId="680770F9" w14:textId="77777777" w:rsidTr="00DB1CF1">
        <w:trPr>
          <w:trHeight w:val="288"/>
        </w:trPr>
        <w:tc>
          <w:tcPr>
            <w:tcW w:w="184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D1C43D" w14:textId="77777777" w:rsidR="00401DBE" w:rsidRPr="006F3AAD" w:rsidRDefault="00401DBE" w:rsidP="00DB1CF1">
            <w:pPr>
              <w:pStyle w:val="Tablehead"/>
              <w:rPr>
                <w:lang w:val="en-AU" w:eastAsia="en-AU"/>
              </w:rPr>
            </w:pPr>
            <w:r w:rsidRPr="006F3AAD">
              <w:rPr>
                <w:lang w:val="en-AU" w:eastAsia="en-AU"/>
              </w:rPr>
              <w:t>Date</w:t>
            </w:r>
          </w:p>
        </w:tc>
        <w:tc>
          <w:tcPr>
            <w:tcW w:w="1348" w:type="dxa"/>
            <w:tcBorders>
              <w:top w:val="single" w:sz="4" w:space="0" w:color="auto"/>
              <w:left w:val="nil"/>
              <w:bottom w:val="single" w:sz="4" w:space="0" w:color="auto"/>
              <w:right w:val="single" w:sz="4" w:space="0" w:color="auto"/>
            </w:tcBorders>
            <w:shd w:val="clear" w:color="000000" w:fill="D9D9D9"/>
            <w:noWrap/>
            <w:vAlign w:val="bottom"/>
            <w:hideMark/>
          </w:tcPr>
          <w:p w14:paraId="79621EF7" w14:textId="77777777" w:rsidR="00401DBE" w:rsidRPr="006F3AAD" w:rsidRDefault="00401DBE" w:rsidP="00DB1CF1">
            <w:pPr>
              <w:pStyle w:val="Tablehead"/>
              <w:rPr>
                <w:lang w:val="en-AU" w:eastAsia="en-AU"/>
              </w:rPr>
            </w:pPr>
            <w:r w:rsidRPr="006F3AAD">
              <w:rPr>
                <w:lang w:val="en-AU" w:eastAsia="en-AU"/>
              </w:rPr>
              <w:t>IFIC no.</w:t>
            </w:r>
          </w:p>
        </w:tc>
        <w:tc>
          <w:tcPr>
            <w:tcW w:w="1500" w:type="dxa"/>
            <w:tcBorders>
              <w:top w:val="single" w:sz="4" w:space="0" w:color="auto"/>
              <w:left w:val="nil"/>
              <w:bottom w:val="single" w:sz="4" w:space="0" w:color="auto"/>
              <w:right w:val="single" w:sz="4" w:space="0" w:color="auto"/>
            </w:tcBorders>
            <w:shd w:val="clear" w:color="000000" w:fill="D9D9D9"/>
            <w:noWrap/>
            <w:vAlign w:val="bottom"/>
            <w:hideMark/>
          </w:tcPr>
          <w:p w14:paraId="444ADC85" w14:textId="77777777" w:rsidR="00401DBE" w:rsidRPr="006F3AAD" w:rsidRDefault="00401DBE" w:rsidP="00DB1CF1">
            <w:pPr>
              <w:pStyle w:val="Tablehead"/>
              <w:rPr>
                <w:lang w:val="en-AU" w:eastAsia="en-AU"/>
              </w:rPr>
            </w:pPr>
            <w:r w:rsidRPr="006F3AAD">
              <w:rPr>
                <w:lang w:val="en-AU" w:eastAsia="en-AU"/>
              </w:rPr>
              <w:t>ST61</w:t>
            </w:r>
          </w:p>
        </w:tc>
        <w:tc>
          <w:tcPr>
            <w:tcW w:w="1830" w:type="dxa"/>
            <w:tcBorders>
              <w:top w:val="single" w:sz="4" w:space="0" w:color="auto"/>
              <w:left w:val="nil"/>
              <w:bottom w:val="single" w:sz="4" w:space="0" w:color="auto"/>
              <w:right w:val="single" w:sz="4" w:space="0" w:color="auto"/>
            </w:tcBorders>
            <w:shd w:val="clear" w:color="000000" w:fill="D9D9D9"/>
            <w:noWrap/>
            <w:vAlign w:val="bottom"/>
            <w:hideMark/>
          </w:tcPr>
          <w:p w14:paraId="06FABEA6" w14:textId="77777777" w:rsidR="00401DBE" w:rsidRPr="006F3AAD" w:rsidRDefault="00401DBE" w:rsidP="00DB1CF1">
            <w:pPr>
              <w:pStyle w:val="Tablehead"/>
              <w:rPr>
                <w:lang w:val="en-AU" w:eastAsia="en-AU"/>
              </w:rPr>
            </w:pPr>
            <w:r w:rsidRPr="006F3AAD">
              <w:rPr>
                <w:lang w:val="en-AU" w:eastAsia="en-AU"/>
              </w:rPr>
              <w:t>GE89 Region 1</w:t>
            </w:r>
          </w:p>
        </w:tc>
        <w:tc>
          <w:tcPr>
            <w:tcW w:w="2268" w:type="dxa"/>
            <w:tcBorders>
              <w:top w:val="single" w:sz="4" w:space="0" w:color="auto"/>
              <w:left w:val="nil"/>
              <w:bottom w:val="single" w:sz="4" w:space="0" w:color="auto"/>
              <w:right w:val="single" w:sz="4" w:space="0" w:color="auto"/>
            </w:tcBorders>
            <w:shd w:val="clear" w:color="000000" w:fill="D9D9D9"/>
            <w:noWrap/>
            <w:vAlign w:val="bottom"/>
            <w:hideMark/>
          </w:tcPr>
          <w:p w14:paraId="5C70A219" w14:textId="77777777" w:rsidR="00401DBE" w:rsidRPr="006F3AAD" w:rsidRDefault="00401DBE" w:rsidP="00DB1CF1">
            <w:pPr>
              <w:pStyle w:val="Tablehead"/>
              <w:rPr>
                <w:lang w:val="en-AU" w:eastAsia="en-AU"/>
              </w:rPr>
            </w:pPr>
            <w:r w:rsidRPr="006F3AAD">
              <w:rPr>
                <w:lang w:val="en-AU" w:eastAsia="en-AU"/>
              </w:rPr>
              <w:t>MIFR Region 1</w:t>
            </w:r>
          </w:p>
        </w:tc>
      </w:tr>
      <w:tr w:rsidR="00401DBE" w:rsidRPr="006F3AAD" w14:paraId="45A5FB75" w14:textId="77777777" w:rsidTr="00DB1CF1">
        <w:trPr>
          <w:trHeight w:val="288"/>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085DCC6" w14:textId="77777777" w:rsidR="00401DBE" w:rsidRPr="006F3AAD" w:rsidRDefault="00401DBE" w:rsidP="00DB1CF1">
            <w:pPr>
              <w:pStyle w:val="Tabletext"/>
              <w:jc w:val="center"/>
              <w:rPr>
                <w:lang w:val="en-AU" w:eastAsia="en-AU"/>
              </w:rPr>
            </w:pPr>
            <w:r w:rsidRPr="006F3AAD">
              <w:rPr>
                <w:lang w:val="en-AU" w:eastAsia="en-AU"/>
              </w:rPr>
              <w:t>24/10/2016</w:t>
            </w:r>
          </w:p>
        </w:tc>
        <w:tc>
          <w:tcPr>
            <w:tcW w:w="1348" w:type="dxa"/>
            <w:tcBorders>
              <w:top w:val="nil"/>
              <w:left w:val="nil"/>
              <w:bottom w:val="single" w:sz="4" w:space="0" w:color="auto"/>
              <w:right w:val="single" w:sz="4" w:space="0" w:color="auto"/>
            </w:tcBorders>
            <w:shd w:val="clear" w:color="auto" w:fill="auto"/>
            <w:noWrap/>
            <w:vAlign w:val="bottom"/>
            <w:hideMark/>
          </w:tcPr>
          <w:p w14:paraId="2A734304" w14:textId="77777777" w:rsidR="00401DBE" w:rsidRPr="006F3AAD" w:rsidRDefault="00401DBE" w:rsidP="00DB1CF1">
            <w:pPr>
              <w:pStyle w:val="Tabletext"/>
              <w:jc w:val="center"/>
              <w:rPr>
                <w:lang w:val="en-AU" w:eastAsia="en-AU"/>
              </w:rPr>
            </w:pPr>
            <w:r w:rsidRPr="006F3AAD">
              <w:rPr>
                <w:lang w:val="en-AU" w:eastAsia="en-AU"/>
              </w:rPr>
              <w:t>2831</w:t>
            </w:r>
          </w:p>
        </w:tc>
        <w:tc>
          <w:tcPr>
            <w:tcW w:w="1500" w:type="dxa"/>
            <w:tcBorders>
              <w:top w:val="nil"/>
              <w:left w:val="nil"/>
              <w:bottom w:val="single" w:sz="4" w:space="0" w:color="auto"/>
              <w:right w:val="single" w:sz="4" w:space="0" w:color="auto"/>
            </w:tcBorders>
            <w:shd w:val="clear" w:color="auto" w:fill="auto"/>
            <w:noWrap/>
            <w:vAlign w:val="bottom"/>
            <w:hideMark/>
          </w:tcPr>
          <w:p w14:paraId="22DEB4F1" w14:textId="77777777" w:rsidR="00401DBE" w:rsidRPr="006F3AAD" w:rsidRDefault="00401DBE" w:rsidP="00DB1CF1">
            <w:pPr>
              <w:pStyle w:val="Tabletext"/>
              <w:jc w:val="center"/>
              <w:rPr>
                <w:lang w:val="en-AU" w:eastAsia="en-AU"/>
              </w:rPr>
            </w:pPr>
            <w:r w:rsidRPr="006F3AAD">
              <w:rPr>
                <w:lang w:val="en-AU" w:eastAsia="en-AU"/>
              </w:rPr>
              <w:t>292</w:t>
            </w:r>
          </w:p>
        </w:tc>
        <w:tc>
          <w:tcPr>
            <w:tcW w:w="1830" w:type="dxa"/>
            <w:tcBorders>
              <w:top w:val="nil"/>
              <w:left w:val="nil"/>
              <w:bottom w:val="single" w:sz="4" w:space="0" w:color="auto"/>
              <w:right w:val="single" w:sz="4" w:space="0" w:color="auto"/>
            </w:tcBorders>
            <w:shd w:val="clear" w:color="auto" w:fill="auto"/>
            <w:noWrap/>
            <w:vAlign w:val="bottom"/>
            <w:hideMark/>
          </w:tcPr>
          <w:p w14:paraId="54D04147" w14:textId="77777777" w:rsidR="00401DBE" w:rsidRPr="006F3AAD" w:rsidRDefault="00401DBE" w:rsidP="00DB1CF1">
            <w:pPr>
              <w:pStyle w:val="Tabletext"/>
              <w:jc w:val="center"/>
              <w:rPr>
                <w:lang w:val="en-AU" w:eastAsia="en-AU"/>
              </w:rPr>
            </w:pPr>
            <w:r w:rsidRPr="006F3AAD">
              <w:rPr>
                <w:lang w:val="en-AU" w:eastAsia="en-AU"/>
              </w:rPr>
              <w:t>56</w:t>
            </w:r>
          </w:p>
        </w:tc>
        <w:tc>
          <w:tcPr>
            <w:tcW w:w="2268" w:type="dxa"/>
            <w:tcBorders>
              <w:top w:val="nil"/>
              <w:left w:val="nil"/>
              <w:bottom w:val="single" w:sz="4" w:space="0" w:color="auto"/>
              <w:right w:val="single" w:sz="4" w:space="0" w:color="auto"/>
            </w:tcBorders>
            <w:shd w:val="clear" w:color="auto" w:fill="auto"/>
            <w:noWrap/>
            <w:vAlign w:val="bottom"/>
            <w:hideMark/>
          </w:tcPr>
          <w:p w14:paraId="54651A12" w14:textId="77777777" w:rsidR="00401DBE" w:rsidRPr="006F3AAD" w:rsidRDefault="00401DBE" w:rsidP="00DB1CF1">
            <w:pPr>
              <w:pStyle w:val="Tabletext"/>
              <w:jc w:val="center"/>
              <w:rPr>
                <w:lang w:val="en-AU" w:eastAsia="en-AU"/>
              </w:rPr>
            </w:pPr>
            <w:r w:rsidRPr="006F3AAD">
              <w:rPr>
                <w:lang w:val="en-AU" w:eastAsia="en-AU"/>
              </w:rPr>
              <w:t>555</w:t>
            </w:r>
          </w:p>
        </w:tc>
      </w:tr>
      <w:tr w:rsidR="00401DBE" w:rsidRPr="006F3AAD" w14:paraId="749BC24C" w14:textId="77777777" w:rsidTr="00DB1CF1">
        <w:trPr>
          <w:trHeight w:val="419"/>
        </w:trPr>
        <w:tc>
          <w:tcPr>
            <w:tcW w:w="8788" w:type="dxa"/>
            <w:gridSpan w:val="5"/>
            <w:tcBorders>
              <w:top w:val="nil"/>
              <w:left w:val="nil"/>
              <w:bottom w:val="nil"/>
              <w:right w:val="nil"/>
            </w:tcBorders>
            <w:shd w:val="clear" w:color="auto" w:fill="auto"/>
            <w:noWrap/>
            <w:hideMark/>
          </w:tcPr>
          <w:p w14:paraId="0BAC85F5" w14:textId="77777777" w:rsidR="00401DBE" w:rsidRPr="006F3AAD" w:rsidRDefault="00401DBE" w:rsidP="00DB1CF1">
            <w:pPr>
              <w:pStyle w:val="Tablelegend"/>
              <w:rPr>
                <w:lang w:val="en-AU" w:eastAsia="en-AU"/>
              </w:rPr>
            </w:pPr>
            <w:r w:rsidRPr="006F3AAD">
              <w:rPr>
                <w:lang w:val="en-AU" w:eastAsia="en-AU"/>
              </w:rPr>
              <w:t xml:space="preserve">TV entries falling into or overlapping with frequency range 50 MHz-54 MHz. The information submitted to the BR for recording in the MIFR may not necessarily include all broadcasting stations in operation thus it may not reflect the actual use of the frequency band. </w:t>
            </w:r>
          </w:p>
        </w:tc>
      </w:tr>
    </w:tbl>
    <w:p w14:paraId="1679C397" w14:textId="77777777" w:rsidR="00401DBE" w:rsidRPr="00FE46A5" w:rsidRDefault="00401DBE" w:rsidP="00401DBE">
      <w:pPr>
        <w:pStyle w:val="Tablefin"/>
      </w:pPr>
    </w:p>
    <w:p w14:paraId="58513392" w14:textId="6E6365A0" w:rsidR="00401DBE" w:rsidRPr="00192CBB" w:rsidRDefault="00401DBE" w:rsidP="00B6045E">
      <w:pPr>
        <w:pStyle w:val="Heading2"/>
        <w:ind w:left="0" w:firstLine="0"/>
      </w:pPr>
      <w:bookmarkStart w:id="60" w:name="_Toc483919393"/>
      <w:r w:rsidRPr="00B6045E">
        <w:rPr>
          <w:highlight w:val="yellow"/>
        </w:rPr>
        <w:t>8.</w:t>
      </w:r>
      <w:r>
        <w:rPr>
          <w:highlight w:val="yellow"/>
        </w:rPr>
        <w:t>1.1</w:t>
      </w:r>
      <w:r w:rsidRPr="00192CBB">
        <w:tab/>
        <w:t xml:space="preserve">The </w:t>
      </w:r>
      <w:r w:rsidRPr="00990A5C">
        <w:t>2016</w:t>
      </w:r>
      <w:r w:rsidRPr="00192CBB">
        <w:t xml:space="preserve"> Situation</w:t>
      </w:r>
      <w:bookmarkEnd w:id="60"/>
      <w:r w:rsidRPr="00192CBB">
        <w:t xml:space="preserve"> </w:t>
      </w:r>
    </w:p>
    <w:p w14:paraId="3E345F53" w14:textId="77777777" w:rsidR="00401DBE" w:rsidRPr="00604A14" w:rsidRDefault="00401DBE" w:rsidP="00401DBE">
      <w:r w:rsidRPr="00604A14">
        <w:t xml:space="preserve">In the European Regional Telecommunications Organisation (RTO), CEPT administrations have been urged to remove their unused assignments to the broadcasting service in the band 50-54 MHz in view of agenda item 1.1 of WRC-19. This action will be in line with an earlier decision to protect assignments according to the Stockholm Agreement 1961 Plan. </w:t>
      </w:r>
    </w:p>
    <w:p w14:paraId="7A39D395" w14:textId="77777777" w:rsidR="00401DBE" w:rsidRPr="00604A14" w:rsidRDefault="00401DBE" w:rsidP="00401DBE">
      <w:r w:rsidRPr="00604A14">
        <w:t>The CEPT over a number of decades has developed a European Common Allocation (ECA) table, which is reviewed annually. Footnote ECA3 states 'CEPT administrations are urged to take all practic</w:t>
      </w:r>
      <w:r>
        <w:t>al steps to clear the band 47-</w:t>
      </w:r>
      <w:r w:rsidRPr="00604A14">
        <w:t>68 MHz of assignments to the broadcasting service. The broadcasting assignments according to Stockholm Agreement 1961 shall be protected.' At a recent CEPT meeting administrations agreed that it could be useful if the totality of Broadcasting Band 1 could be addressed in accordance with ECA3 and unused assignments listed in the MIFR suppressed. ECA3 will therefore be reviewed at future meetings when the ECA is addressed.</w:t>
      </w:r>
    </w:p>
    <w:p w14:paraId="1776F291" w14:textId="77777777" w:rsidR="00401DBE" w:rsidRPr="00604A14" w:rsidRDefault="00401DBE" w:rsidP="00401DBE">
      <w:r w:rsidRPr="00604A14">
        <w:rPr>
          <w:bCs/>
        </w:rPr>
        <w:t xml:space="preserve">The closure </w:t>
      </w:r>
      <w:r>
        <w:rPr>
          <w:bCs/>
        </w:rPr>
        <w:t>of analogue television in the 47–</w:t>
      </w:r>
      <w:r w:rsidRPr="00604A14">
        <w:rPr>
          <w:bCs/>
        </w:rPr>
        <w:t>68 MHz</w:t>
      </w:r>
      <w:r>
        <w:rPr>
          <w:bCs/>
        </w:rPr>
        <w:t xml:space="preserve"> frequency band</w:t>
      </w:r>
      <w:r w:rsidRPr="00604A14">
        <w:rPr>
          <w:bCs/>
        </w:rPr>
        <w:t xml:space="preserve"> relates directly to the introduction of digital television. In 2009, the European Commission promoted a coordinated </w:t>
      </w:r>
      <w:r w:rsidRPr="00604A14">
        <w:rPr>
          <w:bCs/>
        </w:rPr>
        <w:lastRenderedPageBreak/>
        <w:t>approach to the freeing up and future use of the radio spectrum because it wanted to ensure that EU citizens could enjoy the benefits of digital television. For that to happen, Member States (and other CEPT countries) closed analogue transmissions and moved to digital broadcasting. The switch-off of analogue terrestrial TV transmission was completed by 2009 in Germany, Finland, Luxembourg, Sweden and the Netherlands. The 2012 EU target for switch-off was met by almost all Member States of the European Union.</w:t>
      </w:r>
    </w:p>
    <w:p w14:paraId="49446CD5" w14:textId="77777777" w:rsidR="00401DBE" w:rsidRPr="00B935AF" w:rsidRDefault="00401DBE" w:rsidP="00401DBE">
      <w:pPr>
        <w:rPr>
          <w:bCs/>
        </w:rPr>
      </w:pPr>
      <w:r w:rsidRPr="00604A14">
        <w:rPr>
          <w:bCs/>
        </w:rPr>
        <w:t xml:space="preserve">The MIFR does not reflect this result. The </w:t>
      </w:r>
      <w:r>
        <w:rPr>
          <w:bCs/>
        </w:rPr>
        <w:t>current</w:t>
      </w:r>
      <w:r w:rsidRPr="00604A14">
        <w:rPr>
          <w:bCs/>
        </w:rPr>
        <w:t xml:space="preserve"> situation is that </w:t>
      </w:r>
      <w:r>
        <w:rPr>
          <w:bCs/>
        </w:rPr>
        <w:t>in Western Europe the 47</w:t>
      </w:r>
      <w:r>
        <w:rPr>
          <w:bCs/>
        </w:rPr>
        <w:noBreakHyphen/>
        <w:t>68 </w:t>
      </w:r>
      <w:r w:rsidRPr="00604A14">
        <w:rPr>
          <w:bCs/>
        </w:rPr>
        <w:t xml:space="preserve">MHz </w:t>
      </w:r>
      <w:r>
        <w:rPr>
          <w:bCs/>
        </w:rPr>
        <w:t>frequency band</w:t>
      </w:r>
      <w:r w:rsidRPr="00604A14">
        <w:rPr>
          <w:bCs/>
        </w:rPr>
        <w:t xml:space="preserve"> is no longer used for </w:t>
      </w:r>
      <w:r>
        <w:rPr>
          <w:bCs/>
        </w:rPr>
        <w:t>terrestrial</w:t>
      </w:r>
      <w:r w:rsidRPr="00604A14">
        <w:rPr>
          <w:bCs/>
        </w:rPr>
        <w:t xml:space="preserve"> television broad</w:t>
      </w:r>
      <w:r>
        <w:rPr>
          <w:bCs/>
        </w:rPr>
        <w:t xml:space="preserve">casting to the general public. </w:t>
      </w:r>
    </w:p>
    <w:p w14:paraId="610FFE25" w14:textId="6A2ADCB2" w:rsidR="00401DBE" w:rsidRPr="00192CBB" w:rsidRDefault="00401DBE" w:rsidP="00401DBE">
      <w:pPr>
        <w:pStyle w:val="Heading2"/>
      </w:pPr>
      <w:bookmarkStart w:id="61" w:name="_Toc483919394"/>
      <w:r w:rsidRPr="00B6045E">
        <w:rPr>
          <w:highlight w:val="yellow"/>
        </w:rPr>
        <w:t>8.</w:t>
      </w:r>
      <w:r>
        <w:rPr>
          <w:highlight w:val="yellow"/>
        </w:rPr>
        <w:t>1.2</w:t>
      </w:r>
      <w:r w:rsidRPr="00192CBB">
        <w:tab/>
        <w:t xml:space="preserve">Digital Terrestrial Television Broadcasting in Band 1 </w:t>
      </w:r>
      <w:r>
        <w:t>–</w:t>
      </w:r>
      <w:r w:rsidR="003261D9">
        <w:t xml:space="preserve"> 47-</w:t>
      </w:r>
      <w:r w:rsidRPr="00192CBB">
        <w:t>68 MHz</w:t>
      </w:r>
      <w:bookmarkEnd w:id="61"/>
    </w:p>
    <w:p w14:paraId="3D95B852" w14:textId="77777777" w:rsidR="00401DBE" w:rsidRPr="00604A14" w:rsidRDefault="00401DBE" w:rsidP="00401DBE">
      <w:pPr>
        <w:rPr>
          <w:szCs w:val="24"/>
        </w:rPr>
      </w:pPr>
      <w:r w:rsidRPr="00604A14">
        <w:rPr>
          <w:bCs/>
          <w:szCs w:val="24"/>
        </w:rPr>
        <w:t xml:space="preserve">The Chester July 1997 Multilateral Coordination Agreement (MCA) attended by 34 CEPT administrations </w:t>
      </w:r>
      <w:r w:rsidRPr="00604A14">
        <w:rPr>
          <w:szCs w:val="24"/>
        </w:rPr>
        <w:t>representing Member countries of the</w:t>
      </w:r>
      <w:r w:rsidRPr="00604A14">
        <w:rPr>
          <w:bCs/>
          <w:szCs w:val="24"/>
        </w:rPr>
        <w:t xml:space="preserve"> </w:t>
      </w:r>
      <w:r w:rsidRPr="00604A14">
        <w:rPr>
          <w:szCs w:val="24"/>
        </w:rPr>
        <w:t>ITU</w:t>
      </w:r>
      <w:r w:rsidRPr="00604A14">
        <w:rPr>
          <w:bCs/>
          <w:szCs w:val="24"/>
        </w:rPr>
        <w:t xml:space="preserve"> was </w:t>
      </w:r>
      <w:r w:rsidRPr="00604A14">
        <w:rPr>
          <w:szCs w:val="24"/>
        </w:rPr>
        <w:t>convened under the terms of Article</w:t>
      </w:r>
      <w:r>
        <w:rPr>
          <w:szCs w:val="24"/>
        </w:rPr>
        <w:t> </w:t>
      </w:r>
      <w:r w:rsidRPr="0032086F">
        <w:rPr>
          <w:b/>
          <w:bCs/>
          <w:szCs w:val="24"/>
        </w:rPr>
        <w:t>6</w:t>
      </w:r>
      <w:r w:rsidRPr="00604A14">
        <w:rPr>
          <w:szCs w:val="24"/>
        </w:rPr>
        <w:t xml:space="preserve"> of the ITU Radio Regulations and </w:t>
      </w:r>
      <w:r w:rsidRPr="00604A14">
        <w:rPr>
          <w:bCs/>
          <w:szCs w:val="24"/>
        </w:rPr>
        <w:t xml:space="preserve">dealt with the technical criteria as well as coordination principles and procedures for the introduction of </w:t>
      </w:r>
      <w:r w:rsidRPr="00604A14">
        <w:rPr>
          <w:szCs w:val="24"/>
          <w:lang w:eastAsia="en-IE"/>
        </w:rPr>
        <w:t>Digital Terrestrial Television Broadcasting (DTTB)</w:t>
      </w:r>
      <w:r>
        <w:rPr>
          <w:bCs/>
          <w:szCs w:val="24"/>
        </w:rPr>
        <w:t xml:space="preserve">. </w:t>
      </w:r>
      <w:r w:rsidRPr="00604A14">
        <w:rPr>
          <w:bCs/>
          <w:szCs w:val="24"/>
        </w:rPr>
        <w:t xml:space="preserve">Article 4 of the Multilateral Co-ordination Agreement states that coordination procedures </w:t>
      </w:r>
      <w:r w:rsidRPr="00604A14">
        <w:rPr>
          <w:szCs w:val="24"/>
        </w:rPr>
        <w:t>only deal with the frequency bands in which DTTB is envisaged, i.e. 174 to 230 MHz and 470 to 862 MHz. In the other bands the procedures of the 1961 Stockholm Agreement (ST61) would apply, without additional procedures.</w:t>
      </w:r>
    </w:p>
    <w:p w14:paraId="33CCE454" w14:textId="77777777" w:rsidR="00401DBE" w:rsidRPr="00604A14" w:rsidRDefault="00401DBE" w:rsidP="00401DBE">
      <w:r w:rsidRPr="00604A14">
        <w:t>Furthermore, the joint CEPT ERC/EBU Report on Planning and Introduction of Terrestrial Digital Televis</w:t>
      </w:r>
      <w:r>
        <w:t>i</w:t>
      </w:r>
      <w:r w:rsidRPr="00604A14">
        <w:t xml:space="preserve">on (DVB-T) in Europe, Izmir, December 1997 states in Section D2-2 “Due to long distance propagation effects and the high man-made-noise level, Band I is </w:t>
      </w:r>
      <w:r>
        <w:t>not considered suitable for DVB</w:t>
      </w:r>
      <w:r>
        <w:noBreakHyphen/>
      </w:r>
      <w:r w:rsidRPr="00604A14">
        <w:t>T”.</w:t>
      </w:r>
    </w:p>
    <w:p w14:paraId="56602961" w14:textId="77777777" w:rsidR="00401DBE" w:rsidRPr="00604A14" w:rsidRDefault="00401DBE" w:rsidP="00401DBE">
      <w:r w:rsidRPr="00604A14">
        <w:t xml:space="preserve">During consultations carried out by ITU Secretary General in 2000/2001 an overwhelming majority of the countries of the European Broadcasting Area indicated their support for the proposed revision of ST61. In addition, Member States from the planning area of the Regional Agreement for VHF/UHF television broadcasting (GE89) in the African Broadcasting Area (ABA) and neighbouring countries also </w:t>
      </w:r>
      <w:r>
        <w:t>expressed the wish to convene a</w:t>
      </w:r>
      <w:r w:rsidRPr="00604A14">
        <w:t xml:space="preserve"> </w:t>
      </w:r>
      <w:r w:rsidRPr="00604A14">
        <w:rPr>
          <w:lang w:eastAsia="en-IE"/>
        </w:rPr>
        <w:t xml:space="preserve">Regional Radiocommunication Conference </w:t>
      </w:r>
      <w:r>
        <w:rPr>
          <w:lang w:eastAsia="en-IE"/>
        </w:rPr>
        <w:t>(</w:t>
      </w:r>
      <w:r w:rsidRPr="00604A14">
        <w:t>RRC</w:t>
      </w:r>
      <w:r>
        <w:t>)</w:t>
      </w:r>
      <w:r w:rsidRPr="00604A14">
        <w:t xml:space="preserve"> for the same purposes.</w:t>
      </w:r>
    </w:p>
    <w:p w14:paraId="4220574A" w14:textId="77777777" w:rsidR="00401DBE" w:rsidRPr="00604A14" w:rsidRDefault="00401DBE" w:rsidP="00401DBE">
      <w:pPr>
        <w:rPr>
          <w:szCs w:val="24"/>
          <w:lang w:eastAsia="en-IE"/>
        </w:rPr>
      </w:pPr>
      <w:r w:rsidRPr="00604A14">
        <w:rPr>
          <w:szCs w:val="24"/>
          <w:lang w:eastAsia="en-IE"/>
        </w:rPr>
        <w:t xml:space="preserve">The ITU Council, at its sessions in 2001 and 2002, adopted Resolutions 1185 and 1180, by which it agreed to the convening of a </w:t>
      </w:r>
      <w:r>
        <w:rPr>
          <w:szCs w:val="24"/>
          <w:lang w:eastAsia="en-IE"/>
        </w:rPr>
        <w:t xml:space="preserve">RRC </w:t>
      </w:r>
      <w:r w:rsidRPr="00604A14">
        <w:rPr>
          <w:szCs w:val="24"/>
          <w:lang w:eastAsia="en-IE"/>
        </w:rPr>
        <w:t>on the planning of terrestrial broadcasting in the VHF/UHF bands, for the combined planning area covering the European Broadcasting Area (EBA), the African Broadcasting Area, and the countries outside the African Broadcasting Area which are parties to the Regional Broadcasting Agreement, Geneva, 1989.</w:t>
      </w:r>
    </w:p>
    <w:p w14:paraId="6DC17EAF" w14:textId="77777777" w:rsidR="00401DBE" w:rsidRPr="00604A14" w:rsidRDefault="00401DBE" w:rsidP="00401DBE">
      <w:pPr>
        <w:rPr>
          <w:szCs w:val="24"/>
          <w:lang w:eastAsia="en-IE"/>
        </w:rPr>
      </w:pPr>
      <w:r w:rsidRPr="00604A14">
        <w:rPr>
          <w:szCs w:val="24"/>
          <w:lang w:eastAsia="en-IE"/>
        </w:rPr>
        <w:t>The Plenipotentiary Conference, Marrakesh, 2002, also considered this issue and decided to extend the planning area to the territories of the following countries that are not or only partially covered by the planning areas of both the ST61 and GE89 Agreements: Armenia, Azerbaijan, Georgia, Kazakhstan, Kyrgyzstan, Russian Federation (the part of the territory to the west from longitude 170° E), Tajikistan, Turkmenistan and Uzbekistan (see Resolution 117 (Marrakesh, 2002)).</w:t>
      </w:r>
    </w:p>
    <w:p w14:paraId="3325E062" w14:textId="77777777" w:rsidR="00401DBE" w:rsidRPr="00604A14" w:rsidRDefault="00401DBE" w:rsidP="00401DBE">
      <w:pPr>
        <w:rPr>
          <w:szCs w:val="24"/>
          <w:lang w:eastAsia="en-IE"/>
        </w:rPr>
      </w:pPr>
      <w:r w:rsidRPr="00604A14">
        <w:rPr>
          <w:szCs w:val="24"/>
          <w:lang w:eastAsia="en-IE"/>
        </w:rPr>
        <w:t>In summary, the planning area comprised those parts of Region 1 that are situated west of the meridian 170° East and north of the parallel 40° South, as well as the whole territory of the Islamic Republic of Iran.</w:t>
      </w:r>
    </w:p>
    <w:p w14:paraId="4F1DDD27" w14:textId="77777777" w:rsidR="00401DBE" w:rsidRPr="00604A14" w:rsidRDefault="00401DBE" w:rsidP="00401DBE">
      <w:pPr>
        <w:rPr>
          <w:szCs w:val="24"/>
          <w:lang w:eastAsia="en-IE"/>
        </w:rPr>
      </w:pPr>
      <w:r w:rsidRPr="00604A14">
        <w:rPr>
          <w:szCs w:val="24"/>
          <w:lang w:eastAsia="en-IE"/>
        </w:rPr>
        <w:t>The</w:t>
      </w:r>
      <w:r>
        <w:rPr>
          <w:szCs w:val="24"/>
          <w:lang w:eastAsia="en-IE"/>
        </w:rPr>
        <w:t xml:space="preserve"> expectation that the band 47–</w:t>
      </w:r>
      <w:r w:rsidRPr="00604A14">
        <w:rPr>
          <w:szCs w:val="24"/>
          <w:lang w:eastAsia="en-IE"/>
        </w:rPr>
        <w:t>68 MHz will not be utilised for DTTB in Region 1 continues in the ITU-R documentation</w:t>
      </w:r>
      <w:r>
        <w:rPr>
          <w:szCs w:val="24"/>
          <w:lang w:eastAsia="en-IE"/>
        </w:rPr>
        <w:t>, especially Report ITU-R BT.</w:t>
      </w:r>
      <w:r w:rsidRPr="00604A14">
        <w:rPr>
          <w:szCs w:val="24"/>
          <w:lang w:eastAsia="en-IE"/>
        </w:rPr>
        <w:t>2387-0 (07/2015) which contains information from administrations on the current and future use of various frequency bands, includ</w:t>
      </w:r>
      <w:r>
        <w:rPr>
          <w:szCs w:val="24"/>
          <w:lang w:eastAsia="en-IE"/>
        </w:rPr>
        <w:t>ing 50-54 MHz for broadcasting. N</w:t>
      </w:r>
      <w:r w:rsidRPr="00604A14">
        <w:rPr>
          <w:szCs w:val="24"/>
          <w:lang w:eastAsia="en-IE"/>
        </w:rPr>
        <w:t xml:space="preserve">one of the responding administrations identified VHF1 spectrum for their current or future DTTB services. However it is likely that several countries in </w:t>
      </w:r>
      <w:r w:rsidRPr="00604A14">
        <w:rPr>
          <w:szCs w:val="24"/>
          <w:lang w:eastAsia="en-IE"/>
        </w:rPr>
        <w:lastRenderedPageBreak/>
        <w:t>Region 2 may adopt or have adopted the ATSC DTTB standard in spectrum allocated to the Broadcasting Service above 54 MHz.</w:t>
      </w:r>
    </w:p>
    <w:p w14:paraId="47B9FAEF" w14:textId="7B418825" w:rsidR="00401DBE" w:rsidRPr="00192CBB" w:rsidRDefault="00401DBE" w:rsidP="00617CD5">
      <w:pPr>
        <w:pStyle w:val="Heading2"/>
      </w:pPr>
      <w:bookmarkStart w:id="62" w:name="_Toc483919395"/>
      <w:r w:rsidRPr="00B6045E">
        <w:rPr>
          <w:highlight w:val="yellow"/>
        </w:rPr>
        <w:t>8.</w:t>
      </w:r>
      <w:r>
        <w:t>1.3</w:t>
      </w:r>
      <w:r w:rsidRPr="00192CBB">
        <w:tab/>
        <w:t xml:space="preserve">Analogue Television Broadcasting in Band 1 </w:t>
      </w:r>
      <w:r>
        <w:t>–</w:t>
      </w:r>
      <w:r w:rsidRPr="00192CBB">
        <w:t xml:space="preserve"> 47</w:t>
      </w:r>
      <w:r w:rsidR="00617CD5">
        <w:t>-</w:t>
      </w:r>
      <w:r w:rsidRPr="00192CBB">
        <w:t>68 MHz</w:t>
      </w:r>
      <w:bookmarkEnd w:id="62"/>
    </w:p>
    <w:p w14:paraId="44DC6D87" w14:textId="77777777" w:rsidR="00401DBE" w:rsidRPr="00604A14" w:rsidRDefault="00401DBE" w:rsidP="00401DBE">
      <w:pPr>
        <w:rPr>
          <w:szCs w:val="24"/>
          <w:lang w:eastAsia="en-IE"/>
        </w:rPr>
      </w:pPr>
      <w:r>
        <w:rPr>
          <w:szCs w:val="24"/>
          <w:lang w:eastAsia="en-IE"/>
        </w:rPr>
        <w:t>Report ITU-R BT.</w:t>
      </w:r>
      <w:r w:rsidRPr="00604A14">
        <w:rPr>
          <w:szCs w:val="24"/>
          <w:lang w:eastAsia="en-IE"/>
        </w:rPr>
        <w:t>2387-0 (07/2015) clearly indicates that low VHF spectrum is not generally considered by administrations to be suitable for DTTB. As national A</w:t>
      </w:r>
      <w:r>
        <w:rPr>
          <w:szCs w:val="24"/>
          <w:lang w:eastAsia="en-IE"/>
        </w:rPr>
        <w:t xml:space="preserve">nalogue </w:t>
      </w:r>
      <w:r w:rsidRPr="00604A14">
        <w:rPr>
          <w:szCs w:val="24"/>
          <w:lang w:eastAsia="en-IE"/>
        </w:rPr>
        <w:t>S</w:t>
      </w:r>
      <w:r>
        <w:rPr>
          <w:szCs w:val="24"/>
          <w:lang w:eastAsia="en-IE"/>
        </w:rPr>
        <w:t>witch Off</w:t>
      </w:r>
      <w:r w:rsidRPr="00604A14">
        <w:rPr>
          <w:szCs w:val="24"/>
          <w:lang w:eastAsia="en-IE"/>
        </w:rPr>
        <w:t xml:space="preserve"> </w:t>
      </w:r>
      <w:r>
        <w:rPr>
          <w:szCs w:val="24"/>
          <w:lang w:eastAsia="en-IE"/>
        </w:rPr>
        <w:t xml:space="preserve">(ASO) </w:t>
      </w:r>
      <w:r w:rsidRPr="00604A14">
        <w:rPr>
          <w:szCs w:val="24"/>
          <w:lang w:eastAsia="en-IE"/>
        </w:rPr>
        <w:t>programmes are completed, the number of analogue television stations diminishes in those countries where DTTB has been fully implemented. However there are a large number of analogue stations assigned frequencies in the VHF band below 100 MHz which are still in operation, for example 2</w:t>
      </w:r>
      <w:r>
        <w:rPr>
          <w:szCs w:val="24"/>
          <w:lang w:eastAsia="en-IE"/>
        </w:rPr>
        <w:t> </w:t>
      </w:r>
      <w:r w:rsidRPr="00604A14">
        <w:rPr>
          <w:szCs w:val="24"/>
          <w:lang w:eastAsia="en-IE"/>
        </w:rPr>
        <w:t>091 in Brazil above 54 MHz and 3</w:t>
      </w:r>
      <w:r>
        <w:rPr>
          <w:szCs w:val="24"/>
          <w:lang w:eastAsia="en-IE"/>
        </w:rPr>
        <w:t> </w:t>
      </w:r>
      <w:r w:rsidRPr="00604A14">
        <w:rPr>
          <w:szCs w:val="24"/>
          <w:lang w:eastAsia="en-IE"/>
        </w:rPr>
        <w:t>683 in the Russian Federation, some of</w:t>
      </w:r>
      <w:r>
        <w:rPr>
          <w:szCs w:val="24"/>
          <w:lang w:eastAsia="en-IE"/>
        </w:rPr>
        <w:t xml:space="preserve"> which will be in the 47</w:t>
      </w:r>
      <w:r>
        <w:rPr>
          <w:szCs w:val="24"/>
          <w:lang w:eastAsia="en-IE"/>
        </w:rPr>
        <w:noBreakHyphen/>
        <w:t>54 </w:t>
      </w:r>
      <w:r w:rsidRPr="00604A14">
        <w:rPr>
          <w:szCs w:val="24"/>
          <w:lang w:eastAsia="en-IE"/>
        </w:rPr>
        <w:t>MHz</w:t>
      </w:r>
      <w:r>
        <w:rPr>
          <w:szCs w:val="24"/>
          <w:lang w:eastAsia="en-IE"/>
        </w:rPr>
        <w:t xml:space="preserve"> frequency band</w:t>
      </w:r>
      <w:r w:rsidRPr="00604A14">
        <w:rPr>
          <w:szCs w:val="24"/>
          <w:lang w:eastAsia="en-IE"/>
        </w:rPr>
        <w:t xml:space="preserve">. It therefore appears that analogue television in VHF1 spectrum remains a cost effective means of reaching viewers in remote areas of large countries. </w:t>
      </w:r>
    </w:p>
    <w:p w14:paraId="5762B18D" w14:textId="77777777" w:rsidR="00401DBE" w:rsidRPr="00604A14" w:rsidRDefault="00401DBE" w:rsidP="00401DBE">
      <w:pPr>
        <w:rPr>
          <w:szCs w:val="24"/>
          <w:lang w:eastAsia="en-IE"/>
        </w:rPr>
      </w:pPr>
      <w:r w:rsidRPr="00604A14">
        <w:rPr>
          <w:szCs w:val="24"/>
          <w:lang w:eastAsia="en-IE"/>
        </w:rPr>
        <w:t xml:space="preserve">Another important consideration is that many of the remaining analogue broadcasting stations in Region 1 were planned using the criteria and Plan assignments detailed in ST61 and GE89. On the assumption that those countries which have completed their ASO have decommissioned their analogue transmitters </w:t>
      </w:r>
      <w:r>
        <w:rPr>
          <w:szCs w:val="24"/>
          <w:lang w:eastAsia="en-IE"/>
        </w:rPr>
        <w:t>that th</w:t>
      </w:r>
      <w:r w:rsidRPr="00604A14">
        <w:rPr>
          <w:szCs w:val="24"/>
          <w:lang w:eastAsia="en-IE"/>
        </w:rPr>
        <w:t xml:space="preserve">e interference environment for those stations which remain operational has as a result significantly improved and the combined interference potential of several hundred amateur stations spread across the countries of central and western Europe is likely to be significantly less than the situation when the band was utilised solely for television broadcasting. </w:t>
      </w:r>
    </w:p>
    <w:p w14:paraId="00426271" w14:textId="77777777" w:rsidR="00401DBE" w:rsidRPr="00604A14" w:rsidRDefault="00401DBE" w:rsidP="00401DBE">
      <w:pPr>
        <w:rPr>
          <w:szCs w:val="24"/>
          <w:lang w:eastAsia="en-IE"/>
        </w:rPr>
      </w:pPr>
      <w:r w:rsidRPr="00604A14">
        <w:rPr>
          <w:szCs w:val="24"/>
          <w:lang w:eastAsia="en-IE"/>
        </w:rPr>
        <w:t>Nevertheless, it may in some situations be necessary to develop mechanisms to limit the possibility of harmful interference being caused by the amateur service to broadcas</w:t>
      </w:r>
      <w:r>
        <w:rPr>
          <w:szCs w:val="24"/>
          <w:lang w:eastAsia="en-IE"/>
        </w:rPr>
        <w:t>ting reception in the 50</w:t>
      </w:r>
      <w:r>
        <w:rPr>
          <w:szCs w:val="24"/>
          <w:lang w:eastAsia="en-IE"/>
        </w:rPr>
        <w:noBreakHyphen/>
      </w:r>
      <w:r w:rsidRPr="00604A14">
        <w:rPr>
          <w:szCs w:val="24"/>
          <w:lang w:eastAsia="en-IE"/>
        </w:rPr>
        <w:t>54</w:t>
      </w:r>
      <w:r>
        <w:rPr>
          <w:szCs w:val="24"/>
          <w:lang w:eastAsia="en-IE"/>
        </w:rPr>
        <w:t> </w:t>
      </w:r>
      <w:r w:rsidRPr="00604A14">
        <w:rPr>
          <w:szCs w:val="24"/>
          <w:lang w:eastAsia="en-IE"/>
        </w:rPr>
        <w:t xml:space="preserve">MHz </w:t>
      </w:r>
      <w:r>
        <w:rPr>
          <w:szCs w:val="24"/>
          <w:lang w:eastAsia="en-IE"/>
        </w:rPr>
        <w:t xml:space="preserve">frequency band </w:t>
      </w:r>
      <w:r w:rsidRPr="00604A14">
        <w:rPr>
          <w:szCs w:val="24"/>
          <w:lang w:eastAsia="en-IE"/>
        </w:rPr>
        <w:t>in Region 1, until such time that the broadcasting stations cease operations.</w:t>
      </w:r>
    </w:p>
    <w:p w14:paraId="0DC731F7" w14:textId="3F15F6F5" w:rsidR="00401DBE" w:rsidRPr="00FE46A5" w:rsidRDefault="00401DBE" w:rsidP="00401DBE">
      <w:pPr>
        <w:pStyle w:val="Heading2"/>
      </w:pPr>
      <w:bookmarkStart w:id="63" w:name="_Toc483919396"/>
      <w:r w:rsidRPr="00B6045E">
        <w:rPr>
          <w:highlight w:val="yellow"/>
        </w:rPr>
        <w:t>8.</w:t>
      </w:r>
      <w:r>
        <w:t>1.4</w:t>
      </w:r>
      <w:r w:rsidRPr="0034349B">
        <w:tab/>
        <w:t>Inter-Regional Sharing Situation</w:t>
      </w:r>
      <w:bookmarkEnd w:id="63"/>
      <w:r w:rsidRPr="00FE46A5">
        <w:t xml:space="preserve"> </w:t>
      </w:r>
    </w:p>
    <w:p w14:paraId="2DD48AF4" w14:textId="77777777" w:rsidR="00401DBE" w:rsidRPr="00604A14" w:rsidRDefault="00401DBE" w:rsidP="00401DBE">
      <w:pPr>
        <w:rPr>
          <w:szCs w:val="24"/>
          <w:lang w:eastAsia="en-IE"/>
        </w:rPr>
      </w:pPr>
      <w:r w:rsidRPr="00604A14">
        <w:rPr>
          <w:szCs w:val="24"/>
          <w:lang w:eastAsia="en-IE"/>
        </w:rPr>
        <w:t xml:space="preserve">The </w:t>
      </w:r>
      <w:r>
        <w:rPr>
          <w:szCs w:val="24"/>
          <w:lang w:eastAsia="en-IE"/>
        </w:rPr>
        <w:t>50–</w:t>
      </w:r>
      <w:r w:rsidRPr="00604A14">
        <w:rPr>
          <w:szCs w:val="24"/>
          <w:lang w:eastAsia="en-IE"/>
        </w:rPr>
        <w:t xml:space="preserve">54 MHz </w:t>
      </w:r>
      <w:r>
        <w:rPr>
          <w:szCs w:val="24"/>
          <w:lang w:eastAsia="en-IE"/>
        </w:rPr>
        <w:t xml:space="preserve">frequency band </w:t>
      </w:r>
      <w:r w:rsidRPr="00604A14">
        <w:rPr>
          <w:szCs w:val="24"/>
          <w:lang w:eastAsia="en-IE"/>
        </w:rPr>
        <w:t>is currently allocated to the amateur service in Region 2 and Region 3 on a primary basis. However in Region 3 the</w:t>
      </w:r>
      <w:r>
        <w:rPr>
          <w:szCs w:val="24"/>
          <w:lang w:eastAsia="en-IE"/>
        </w:rPr>
        <w:t xml:space="preserve"> countries specified in numbers</w:t>
      </w:r>
      <w:r w:rsidRPr="00604A14">
        <w:rPr>
          <w:szCs w:val="24"/>
          <w:lang w:eastAsia="en-IE"/>
        </w:rPr>
        <w:t xml:space="preserve"> </w:t>
      </w:r>
      <w:r w:rsidRPr="0032086F">
        <w:rPr>
          <w:b/>
          <w:bCs/>
          <w:szCs w:val="24"/>
          <w:lang w:eastAsia="en-IE"/>
        </w:rPr>
        <w:t>5.167</w:t>
      </w:r>
      <w:r w:rsidRPr="00604A14">
        <w:rPr>
          <w:szCs w:val="24"/>
          <w:lang w:eastAsia="en-IE"/>
        </w:rPr>
        <w:t xml:space="preserve">, </w:t>
      </w:r>
      <w:r w:rsidRPr="0032086F">
        <w:rPr>
          <w:b/>
          <w:bCs/>
          <w:szCs w:val="24"/>
          <w:lang w:eastAsia="en-IE"/>
        </w:rPr>
        <w:t>5.167A</w:t>
      </w:r>
      <w:r w:rsidRPr="00604A14">
        <w:rPr>
          <w:szCs w:val="24"/>
          <w:lang w:eastAsia="en-IE"/>
        </w:rPr>
        <w:t xml:space="preserve">, </w:t>
      </w:r>
      <w:r w:rsidRPr="0032086F">
        <w:rPr>
          <w:b/>
          <w:bCs/>
          <w:szCs w:val="24"/>
          <w:lang w:eastAsia="en-IE"/>
        </w:rPr>
        <w:t>5.168</w:t>
      </w:r>
      <w:r w:rsidRPr="00604A14">
        <w:rPr>
          <w:szCs w:val="24"/>
          <w:lang w:eastAsia="en-IE"/>
        </w:rPr>
        <w:t xml:space="preserve"> and </w:t>
      </w:r>
      <w:r w:rsidRPr="0032086F">
        <w:rPr>
          <w:b/>
          <w:bCs/>
          <w:szCs w:val="24"/>
          <w:lang w:eastAsia="en-IE"/>
        </w:rPr>
        <w:t>5.170</w:t>
      </w:r>
      <w:r w:rsidRPr="00604A14">
        <w:rPr>
          <w:szCs w:val="24"/>
          <w:lang w:eastAsia="en-IE"/>
        </w:rPr>
        <w:t xml:space="preserve"> of the Radio Regulations have alternative allocations to other radiocommunication services. ITU Region 1 has </w:t>
      </w:r>
      <w:r>
        <w:rPr>
          <w:szCs w:val="24"/>
          <w:lang w:eastAsia="en-IE"/>
        </w:rPr>
        <w:t xml:space="preserve">a border with Regions 2 and 3. </w:t>
      </w:r>
      <w:r w:rsidRPr="00604A14">
        <w:rPr>
          <w:szCs w:val="24"/>
          <w:lang w:eastAsia="en-IE"/>
        </w:rPr>
        <w:t>Inter-regional sharing between the primary amateur service in Regions 2 and 3 and the primary analogue television broadcasting service in Region 1 seems to have been successful with minimal or no harmful interference occurring to the service areas of analogue television stations.</w:t>
      </w:r>
    </w:p>
    <w:p w14:paraId="4DE379A7" w14:textId="000A5BAB" w:rsidR="00401DBE" w:rsidRPr="00192CBB" w:rsidRDefault="00401DBE" w:rsidP="00401DBE">
      <w:pPr>
        <w:pStyle w:val="Heading2"/>
      </w:pPr>
      <w:bookmarkStart w:id="64" w:name="_Toc483919397"/>
      <w:r w:rsidRPr="00B6045E">
        <w:rPr>
          <w:highlight w:val="yellow"/>
        </w:rPr>
        <w:t>8.</w:t>
      </w:r>
      <w:r>
        <w:t>1.5</w:t>
      </w:r>
      <w:r w:rsidRPr="00192CBB">
        <w:tab/>
        <w:t xml:space="preserve">Sharing between the broadcasting service in Region 1 and </w:t>
      </w:r>
      <w:r>
        <w:t xml:space="preserve">the </w:t>
      </w:r>
      <w:r w:rsidRPr="00192CBB">
        <w:t>amateur service in Region 3</w:t>
      </w:r>
      <w:bookmarkEnd w:id="64"/>
    </w:p>
    <w:p w14:paraId="2ABEE4DE" w14:textId="586B41C4" w:rsidR="00401DBE" w:rsidRDefault="00401DBE" w:rsidP="00401DBE">
      <w:pPr>
        <w:rPr>
          <w:szCs w:val="24"/>
          <w:lang w:eastAsia="en-IE"/>
        </w:rPr>
      </w:pPr>
      <w:r>
        <w:rPr>
          <w:szCs w:val="24"/>
          <w:lang w:eastAsia="en-IE"/>
        </w:rPr>
        <w:t>[</w:t>
      </w:r>
      <w:r w:rsidRPr="00604A14">
        <w:rPr>
          <w:szCs w:val="24"/>
          <w:lang w:eastAsia="en-IE"/>
        </w:rPr>
        <w:t>The border between the Russian Federation and Japan is of particular interest since in Region</w:t>
      </w:r>
      <w:r>
        <w:rPr>
          <w:szCs w:val="24"/>
          <w:lang w:eastAsia="en-IE"/>
        </w:rPr>
        <w:t> </w:t>
      </w:r>
      <w:r w:rsidRPr="00604A14">
        <w:rPr>
          <w:szCs w:val="24"/>
          <w:lang w:eastAsia="en-IE"/>
        </w:rPr>
        <w:t xml:space="preserve">1 the band is used extensively for analogue television broadcasting by the Russian Federation. Japan in Region 3 has </w:t>
      </w:r>
      <w:r>
        <w:rPr>
          <w:szCs w:val="24"/>
          <w:lang w:eastAsia="en-IE"/>
        </w:rPr>
        <w:t>authorised the use of band 50–</w:t>
      </w:r>
      <w:r w:rsidRPr="00604A14">
        <w:rPr>
          <w:szCs w:val="24"/>
          <w:lang w:eastAsia="en-IE"/>
        </w:rPr>
        <w:t>54 MHz by amateur service licensees. The distance between Japan and the Russian Federation at its closest point is 43 km and at its farthest point about 1</w:t>
      </w:r>
      <w:r>
        <w:rPr>
          <w:szCs w:val="24"/>
          <w:lang w:eastAsia="en-IE"/>
        </w:rPr>
        <w:t> </w:t>
      </w:r>
      <w:r w:rsidRPr="00604A14">
        <w:rPr>
          <w:szCs w:val="24"/>
          <w:lang w:eastAsia="en-IE"/>
        </w:rPr>
        <w:t>000</w:t>
      </w:r>
      <w:r>
        <w:rPr>
          <w:szCs w:val="24"/>
          <w:lang w:eastAsia="en-IE"/>
        </w:rPr>
        <w:t> </w:t>
      </w:r>
      <w:r w:rsidRPr="00604A14">
        <w:rPr>
          <w:szCs w:val="24"/>
          <w:lang w:eastAsia="en-IE"/>
        </w:rPr>
        <w:t xml:space="preserve">km, with a considerable amount of territory within 600 to 800 km </w:t>
      </w:r>
      <w:r>
        <w:rPr>
          <w:szCs w:val="24"/>
          <w:lang w:eastAsia="en-IE"/>
        </w:rPr>
        <w:t>across the Sea of Japan. In September 2016</w:t>
      </w:r>
      <w:r w:rsidRPr="00604A14">
        <w:rPr>
          <w:szCs w:val="24"/>
          <w:lang w:eastAsia="en-IE"/>
        </w:rPr>
        <w:t xml:space="preserve"> there were </w:t>
      </w:r>
      <w:r>
        <w:rPr>
          <w:szCs w:val="24"/>
          <w:lang w:eastAsia="en-IE"/>
        </w:rPr>
        <w:t>435 565</w:t>
      </w:r>
      <w:r w:rsidRPr="00604A14">
        <w:rPr>
          <w:szCs w:val="24"/>
          <w:lang w:eastAsia="en-IE"/>
        </w:rPr>
        <w:t xml:space="preserve"> Japanese amateur licensees, about </w:t>
      </w:r>
      <w:r>
        <w:rPr>
          <w:szCs w:val="24"/>
          <w:lang w:eastAsia="en-IE"/>
        </w:rPr>
        <w:t>0.34</w:t>
      </w:r>
      <w:r w:rsidRPr="00604A14">
        <w:rPr>
          <w:szCs w:val="24"/>
          <w:lang w:eastAsia="en-IE"/>
        </w:rPr>
        <w:t xml:space="preserve">% of the Japanese population. </w:t>
      </w:r>
      <w:r>
        <w:rPr>
          <w:szCs w:val="24"/>
          <w:lang w:eastAsia="en-IE"/>
        </w:rPr>
        <w:t>With a land area of 378 000</w:t>
      </w:r>
      <w:r w:rsidRPr="00604A14">
        <w:rPr>
          <w:szCs w:val="24"/>
          <w:lang w:eastAsia="en-IE"/>
        </w:rPr>
        <w:t xml:space="preserve"> </w:t>
      </w:r>
      <w:r>
        <w:rPr>
          <w:szCs w:val="24"/>
          <w:lang w:eastAsia="en-IE"/>
        </w:rPr>
        <w:t>km</w:t>
      </w:r>
      <w:r w:rsidRPr="00FE46A5">
        <w:rPr>
          <w:szCs w:val="24"/>
          <w:vertAlign w:val="superscript"/>
          <w:lang w:eastAsia="en-IE"/>
        </w:rPr>
        <w:t>2</w:t>
      </w:r>
      <w:r>
        <w:rPr>
          <w:szCs w:val="24"/>
          <w:lang w:eastAsia="en-IE"/>
        </w:rPr>
        <w:t>, on average one should find more than one amateur station</w:t>
      </w:r>
      <w:r w:rsidRPr="00604A14">
        <w:rPr>
          <w:szCs w:val="24"/>
          <w:lang w:eastAsia="en-IE"/>
        </w:rPr>
        <w:t xml:space="preserve"> per square kilometre. The maximum permitted power at the antenna of an amateur station in Japan is </w:t>
      </w:r>
      <w:r>
        <w:rPr>
          <w:szCs w:val="24"/>
          <w:lang w:eastAsia="en-IE"/>
        </w:rPr>
        <w:t>30</w:t>
      </w:r>
      <w:r w:rsidR="00340D25">
        <w:rPr>
          <w:szCs w:val="24"/>
          <w:lang w:eastAsia="en-IE"/>
        </w:rPr>
        <w:t xml:space="preserve"> dBW.</w:t>
      </w:r>
      <w:r>
        <w:rPr>
          <w:szCs w:val="24"/>
          <w:lang w:eastAsia="en-IE"/>
        </w:rPr>
        <w:t>]</w:t>
      </w:r>
    </w:p>
    <w:p w14:paraId="785EF362" w14:textId="77777777" w:rsidR="00401DBE" w:rsidRDefault="00401DBE" w:rsidP="00401DBE">
      <w:pPr>
        <w:rPr>
          <w:szCs w:val="24"/>
          <w:lang w:eastAsia="en-IE"/>
        </w:rPr>
      </w:pPr>
      <w:r>
        <w:rPr>
          <w:szCs w:val="24"/>
          <w:lang w:eastAsia="en-IE"/>
        </w:rPr>
        <w:t xml:space="preserve">Another similar case is between Mongolia and the Russian Federation in Region 1 and China in Region 3. These three countries share long territorial borders. Currently there are 5 783 amateur licences in the provinces adjacent to that part of the border in China, together with significant numbers of TV broadcasting stations. No complaints on interference issues between stations of the </w:t>
      </w:r>
      <w:r>
        <w:rPr>
          <w:szCs w:val="24"/>
          <w:lang w:eastAsia="en-IE"/>
        </w:rPr>
        <w:lastRenderedPageBreak/>
        <w:t>amateur service and the broadcasting service in that part of China have been received by the administration of China.</w:t>
      </w:r>
    </w:p>
    <w:p w14:paraId="6DABF587" w14:textId="77777777" w:rsidR="00401DBE" w:rsidRPr="00FE46A5" w:rsidRDefault="00401DBE" w:rsidP="00401DBE">
      <w:pPr>
        <w:spacing w:before="240" w:after="240"/>
        <w:rPr>
          <w:i/>
          <w:szCs w:val="24"/>
          <w:lang w:eastAsia="en-IE"/>
        </w:rPr>
      </w:pPr>
      <w:r w:rsidRPr="00FE46A5">
        <w:rPr>
          <w:i/>
          <w:szCs w:val="24"/>
          <w:highlight w:val="yellow"/>
          <w:lang w:eastAsia="en-IE"/>
        </w:rPr>
        <w:t>Editor’s note: Need more information about sharing, when, how and where.</w:t>
      </w:r>
    </w:p>
    <w:p w14:paraId="78F730DA" w14:textId="1F43D7EB" w:rsidR="00401DBE" w:rsidRPr="00192CBB" w:rsidRDefault="00401DBE" w:rsidP="00070B02">
      <w:pPr>
        <w:pStyle w:val="Heading3"/>
      </w:pPr>
      <w:bookmarkStart w:id="65" w:name="_Toc483919398"/>
      <w:r w:rsidRPr="00B6045E">
        <w:rPr>
          <w:highlight w:val="yellow"/>
        </w:rPr>
        <w:t>8.</w:t>
      </w:r>
      <w:r>
        <w:t>1.6</w:t>
      </w:r>
      <w:r w:rsidRPr="00192CBB">
        <w:tab/>
        <w:t xml:space="preserve">Sharing </w:t>
      </w:r>
      <w:r w:rsidRPr="003A5E32">
        <w:t>between</w:t>
      </w:r>
      <w:r w:rsidRPr="00192CBB">
        <w:t xml:space="preserve"> the broadcasting service in Region 1 and </w:t>
      </w:r>
      <w:r>
        <w:t xml:space="preserve">the </w:t>
      </w:r>
      <w:r w:rsidRPr="00192CBB">
        <w:t>amateur service in Region 2</w:t>
      </w:r>
      <w:bookmarkEnd w:id="65"/>
    </w:p>
    <w:p w14:paraId="3E1A224B" w14:textId="77777777" w:rsidR="00401DBE" w:rsidRDefault="00401DBE" w:rsidP="00401DBE">
      <w:pPr>
        <w:rPr>
          <w:szCs w:val="24"/>
          <w:lang w:eastAsia="en-IE"/>
        </w:rPr>
      </w:pPr>
      <w:r>
        <w:rPr>
          <w:szCs w:val="24"/>
          <w:lang w:eastAsia="en-IE"/>
        </w:rPr>
        <w:t>[</w:t>
      </w:r>
      <w:r w:rsidRPr="00604A14">
        <w:rPr>
          <w:szCs w:val="24"/>
          <w:lang w:eastAsia="en-IE"/>
        </w:rPr>
        <w:t>A similar situation exists between the Russian Federation in Region 1 and the United States in Region 2 where the amateur service has operated for many ye</w:t>
      </w:r>
      <w:r>
        <w:rPr>
          <w:szCs w:val="24"/>
          <w:lang w:eastAsia="en-IE"/>
        </w:rPr>
        <w:t>ars on a primary basis in the 50</w:t>
      </w:r>
      <w:r>
        <w:rPr>
          <w:szCs w:val="24"/>
          <w:lang w:eastAsia="en-IE"/>
        </w:rPr>
        <w:noBreakHyphen/>
      </w:r>
      <w:r w:rsidRPr="00604A14">
        <w:rPr>
          <w:szCs w:val="24"/>
          <w:lang w:eastAsia="en-IE"/>
        </w:rPr>
        <w:t>54</w:t>
      </w:r>
      <w:r>
        <w:rPr>
          <w:szCs w:val="24"/>
          <w:lang w:eastAsia="en-IE"/>
        </w:rPr>
        <w:t> </w:t>
      </w:r>
      <w:r w:rsidRPr="00604A14">
        <w:rPr>
          <w:szCs w:val="24"/>
          <w:lang w:eastAsia="en-IE"/>
        </w:rPr>
        <w:t>MHz</w:t>
      </w:r>
      <w:r>
        <w:rPr>
          <w:szCs w:val="24"/>
          <w:lang w:eastAsia="en-IE"/>
        </w:rPr>
        <w:t xml:space="preserve"> frequency band</w:t>
      </w:r>
      <w:r w:rsidRPr="00604A14">
        <w:rPr>
          <w:szCs w:val="24"/>
          <w:lang w:eastAsia="en-IE"/>
        </w:rPr>
        <w:t xml:space="preserve">. Here the closest distance is 83 km across the Bering Strait. The main difference between Japan and the United States would be a smaller density of amateur service </w:t>
      </w:r>
      <w:r>
        <w:rPr>
          <w:szCs w:val="24"/>
          <w:lang w:eastAsia="en-IE"/>
        </w:rPr>
        <w:t>stations</w:t>
      </w:r>
      <w:r w:rsidRPr="00604A14">
        <w:rPr>
          <w:szCs w:val="24"/>
          <w:lang w:eastAsia="en-IE"/>
        </w:rPr>
        <w:t xml:space="preserve"> per square kilometre in the State of Alaska.</w:t>
      </w:r>
      <w:r>
        <w:rPr>
          <w:szCs w:val="24"/>
          <w:lang w:eastAsia="en-IE"/>
        </w:rPr>
        <w:t xml:space="preserve"> As of November 2016 the US regulator has recorded about 3 800 amateur licences in the State of Alaska]</w:t>
      </w:r>
    </w:p>
    <w:p w14:paraId="0BA25DE8" w14:textId="77777777" w:rsidR="00401DBE" w:rsidRPr="00FE46A5" w:rsidRDefault="00401DBE" w:rsidP="00401DBE">
      <w:pPr>
        <w:spacing w:before="240" w:after="240"/>
        <w:rPr>
          <w:b/>
          <w:i/>
          <w:szCs w:val="24"/>
        </w:rPr>
      </w:pPr>
      <w:r w:rsidRPr="00104B19">
        <w:rPr>
          <w:i/>
          <w:szCs w:val="24"/>
          <w:highlight w:val="yellow"/>
          <w:lang w:eastAsia="en-IE"/>
        </w:rPr>
        <w:t xml:space="preserve">Editor’s </w:t>
      </w:r>
      <w:r w:rsidRPr="00FE46A5">
        <w:rPr>
          <w:i/>
          <w:szCs w:val="24"/>
          <w:highlight w:val="yellow"/>
          <w:lang w:eastAsia="en-IE"/>
        </w:rPr>
        <w:t xml:space="preserve">note: </w:t>
      </w:r>
      <w:r w:rsidRPr="00104B19">
        <w:rPr>
          <w:i/>
          <w:szCs w:val="24"/>
          <w:highlight w:val="yellow"/>
          <w:lang w:eastAsia="en-IE"/>
        </w:rPr>
        <w:t xml:space="preserve">Sections </w:t>
      </w:r>
      <w:r>
        <w:rPr>
          <w:i/>
          <w:szCs w:val="24"/>
          <w:highlight w:val="yellow"/>
          <w:lang w:eastAsia="en-IE"/>
        </w:rPr>
        <w:t>8.6</w:t>
      </w:r>
      <w:r w:rsidRPr="00FE46A5">
        <w:rPr>
          <w:i/>
          <w:szCs w:val="24"/>
          <w:highlight w:val="yellow"/>
          <w:lang w:eastAsia="en-IE"/>
        </w:rPr>
        <w:t xml:space="preserve"> &amp; </w:t>
      </w:r>
      <w:r>
        <w:rPr>
          <w:i/>
          <w:szCs w:val="24"/>
          <w:highlight w:val="yellow"/>
          <w:lang w:eastAsia="en-IE"/>
        </w:rPr>
        <w:t>8.7</w:t>
      </w:r>
      <w:r w:rsidRPr="00FE46A5">
        <w:rPr>
          <w:i/>
          <w:szCs w:val="24"/>
          <w:highlight w:val="yellow"/>
          <w:lang w:eastAsia="en-IE"/>
        </w:rPr>
        <w:t xml:space="preserve"> need additional information for relevance, esp. if there are broadcasting stations in existence or planned near Japan or Alaska.</w:t>
      </w:r>
      <w:r w:rsidRPr="00FE46A5">
        <w:rPr>
          <w:i/>
          <w:szCs w:val="24"/>
          <w:lang w:eastAsia="en-IE"/>
        </w:rPr>
        <w:t xml:space="preserve"> </w:t>
      </w:r>
    </w:p>
    <w:p w14:paraId="6EF94BC5" w14:textId="77777777" w:rsidR="00401DBE" w:rsidRDefault="00401DBE" w:rsidP="00B6045E">
      <w:pPr>
        <w:pStyle w:val="Heading2"/>
        <w:rPr>
          <w:highlight w:val="yellow"/>
        </w:rPr>
      </w:pPr>
      <w:bookmarkStart w:id="66" w:name="_Toc483919399"/>
      <w:r>
        <w:rPr>
          <w:highlight w:val="yellow"/>
        </w:rPr>
        <w:t>8.2</w:t>
      </w:r>
      <w:r>
        <w:rPr>
          <w:highlight w:val="yellow"/>
        </w:rPr>
        <w:tab/>
        <w:t>Sharing study details</w:t>
      </w:r>
      <w:bookmarkEnd w:id="66"/>
    </w:p>
    <w:p w14:paraId="6CDCB123" w14:textId="77777777" w:rsidR="00401DBE" w:rsidRPr="00B6045E" w:rsidRDefault="00401DBE" w:rsidP="00B6045E">
      <w:pPr>
        <w:rPr>
          <w:i/>
          <w:highlight w:val="yellow"/>
          <w:lang w:eastAsia="en-IE"/>
        </w:rPr>
      </w:pPr>
      <w:r>
        <w:rPr>
          <w:i/>
          <w:highlight w:val="yellow"/>
          <w:lang w:eastAsia="en-IE"/>
        </w:rPr>
        <w:t>{</w:t>
      </w:r>
      <w:r w:rsidRPr="00B6045E">
        <w:rPr>
          <w:i/>
          <w:highlight w:val="yellow"/>
          <w:lang w:eastAsia="en-IE"/>
        </w:rPr>
        <w:t>Editors note: add introduction to studies and refer to study details supplied in annex</w:t>
      </w:r>
      <w:r>
        <w:rPr>
          <w:i/>
          <w:highlight w:val="yellow"/>
          <w:lang w:eastAsia="en-IE"/>
        </w:rPr>
        <w:t>}</w:t>
      </w:r>
    </w:p>
    <w:p w14:paraId="69846D32" w14:textId="20B9CC89" w:rsidR="00401DBE" w:rsidRPr="003E3C5A" w:rsidRDefault="00401DBE" w:rsidP="00B6045E">
      <w:pPr>
        <w:pStyle w:val="Heading2"/>
      </w:pPr>
      <w:bookmarkStart w:id="67" w:name="_Toc483919400"/>
      <w:r w:rsidRPr="00B6045E">
        <w:rPr>
          <w:highlight w:val="yellow"/>
        </w:rPr>
        <w:t>8.3</w:t>
      </w:r>
      <w:r w:rsidRPr="00B6045E">
        <w:rPr>
          <w:highlight w:val="yellow"/>
        </w:rPr>
        <w:tab/>
      </w:r>
      <w:bookmarkEnd w:id="67"/>
      <w:r w:rsidRPr="00B6045E">
        <w:rPr>
          <w:highlight w:val="yellow"/>
        </w:rPr>
        <w:t>Study results</w:t>
      </w:r>
      <w:r w:rsidRPr="00E16071">
        <w:t xml:space="preserve"> </w:t>
      </w:r>
    </w:p>
    <w:p w14:paraId="185DFD25" w14:textId="77777777" w:rsidR="00401DBE" w:rsidRPr="00FE46A5" w:rsidRDefault="00401DBE" w:rsidP="00401DBE">
      <w:pPr>
        <w:keepNext/>
        <w:keepLines/>
        <w:spacing w:before="240" w:after="240"/>
        <w:rPr>
          <w:i/>
          <w:lang w:eastAsia="en-IE"/>
        </w:rPr>
      </w:pPr>
      <w:r w:rsidRPr="00FE46A5">
        <w:rPr>
          <w:i/>
          <w:highlight w:val="yellow"/>
          <w:lang w:eastAsia="en-IE"/>
        </w:rPr>
        <w:t>Editor’s note: Summary text will change as studies progress</w:t>
      </w:r>
      <w:r w:rsidRPr="00FE46A5">
        <w:rPr>
          <w:b/>
          <w:i/>
          <w:lang w:eastAsia="en-IE"/>
        </w:rPr>
        <w:t xml:space="preserve"> </w:t>
      </w:r>
    </w:p>
    <w:p w14:paraId="68C53015" w14:textId="77777777" w:rsidR="00401DBE" w:rsidRPr="00604A14" w:rsidRDefault="00401DBE" w:rsidP="00401DBE">
      <w:pPr>
        <w:rPr>
          <w:szCs w:val="24"/>
          <w:lang w:eastAsia="en-IE"/>
        </w:rPr>
      </w:pPr>
      <w:r>
        <w:rPr>
          <w:szCs w:val="24"/>
          <w:lang w:eastAsia="en-IE"/>
        </w:rPr>
        <w:t>[</w:t>
      </w:r>
      <w:r w:rsidRPr="00604A14">
        <w:rPr>
          <w:szCs w:val="24"/>
          <w:lang w:eastAsia="en-IE"/>
        </w:rPr>
        <w:t>An examination has been made of the switchover from analogue to digital terrestrial television broadcasting and concludes that it is hig</w:t>
      </w:r>
      <w:r>
        <w:rPr>
          <w:szCs w:val="24"/>
          <w:lang w:eastAsia="en-IE"/>
        </w:rPr>
        <w:t>hly unlikely that the band 50–</w:t>
      </w:r>
      <w:r w:rsidRPr="00604A14">
        <w:rPr>
          <w:szCs w:val="24"/>
          <w:lang w:eastAsia="en-IE"/>
        </w:rPr>
        <w:t>54 MHz will be utilised for digital television broadcasting in the future in Region 1. Nevertheless there remain a large number of operational analogue television transmitters in a small number of countries.</w:t>
      </w:r>
    </w:p>
    <w:p w14:paraId="6FD285F2" w14:textId="77777777" w:rsidR="00401DBE" w:rsidRDefault="00401DBE" w:rsidP="00401DBE">
      <w:pPr>
        <w:rPr>
          <w:szCs w:val="24"/>
          <w:lang w:eastAsia="en-IE"/>
        </w:rPr>
      </w:pPr>
      <w:r w:rsidRPr="00604A14">
        <w:rPr>
          <w:szCs w:val="24"/>
          <w:lang w:eastAsia="en-IE"/>
        </w:rPr>
        <w:t>Sharing between analogue television and the amateur service is not new in this frequency band and examples have been provided of how sharing currently exists on an inter-regional basis.</w:t>
      </w:r>
      <w:r>
        <w:rPr>
          <w:szCs w:val="24"/>
          <w:lang w:eastAsia="en-IE"/>
        </w:rPr>
        <w:t>]</w:t>
      </w:r>
    </w:p>
    <w:p w14:paraId="3B65C171" w14:textId="77777777" w:rsidR="00401DBE" w:rsidRDefault="00401DBE" w:rsidP="00B6045E">
      <w:pPr>
        <w:pStyle w:val="Heading1"/>
        <w:rPr>
          <w:rFonts w:eastAsia="Calibri"/>
          <w:lang w:val="en-US"/>
        </w:rPr>
      </w:pPr>
      <w:r>
        <w:rPr>
          <w:rFonts w:eastAsia="Calibri"/>
          <w:lang w:val="en-US"/>
        </w:rPr>
        <w:t xml:space="preserve">9 </w:t>
      </w:r>
      <w:r>
        <w:rPr>
          <w:rFonts w:eastAsia="Calibri"/>
          <w:lang w:val="en-US"/>
        </w:rPr>
        <w:tab/>
        <w:t>Main conclusion of the study</w:t>
      </w:r>
    </w:p>
    <w:p w14:paraId="49BAE597" w14:textId="77777777" w:rsidR="00401DBE" w:rsidRPr="00B6045E" w:rsidRDefault="00401DBE" w:rsidP="00B6045E">
      <w:pPr>
        <w:rPr>
          <w:rFonts w:eastAsia="Calibri"/>
          <w:i/>
          <w:lang w:val="en-US"/>
        </w:rPr>
      </w:pPr>
      <w:r w:rsidRPr="00B6045E">
        <w:rPr>
          <w:rFonts w:eastAsia="Calibri"/>
          <w:i/>
          <w:highlight w:val="yellow"/>
          <w:lang w:val="en-US"/>
        </w:rPr>
        <w:t>{Editors note: to be added when we are done…}</w:t>
      </w:r>
    </w:p>
    <w:p w14:paraId="0141E1EC" w14:textId="49240AD5" w:rsidR="00CC6C0A" w:rsidRDefault="00CC6C0A" w:rsidP="00B6045E">
      <w:pPr>
        <w:rPr>
          <w:rStyle w:val="Emphasis"/>
          <w:b/>
          <w:i w:val="0"/>
          <w:highlight w:val="yellow"/>
        </w:rPr>
      </w:pPr>
      <w:bookmarkStart w:id="68" w:name="_Toc483919401"/>
    </w:p>
    <w:p w14:paraId="33A4D3C6" w14:textId="77777777" w:rsidR="00CC6C0A" w:rsidRDefault="00CC6C0A" w:rsidP="00CC6C0A">
      <w:pPr>
        <w:rPr>
          <w:rStyle w:val="Emphasis"/>
          <w:i w:val="0"/>
          <w:highlight w:val="yellow"/>
        </w:rPr>
      </w:pPr>
    </w:p>
    <w:p w14:paraId="097B19AA" w14:textId="77777777" w:rsidR="00CC6C0A" w:rsidRDefault="00CC6C0A" w:rsidP="00CC6C0A">
      <w:pPr>
        <w:rPr>
          <w:rStyle w:val="Emphasis"/>
          <w:i w:val="0"/>
          <w:highlight w:val="yellow"/>
        </w:rPr>
      </w:pPr>
    </w:p>
    <w:p w14:paraId="555D33AA" w14:textId="77777777" w:rsidR="00CC6C0A" w:rsidRDefault="00401DBE" w:rsidP="00CC6C0A">
      <w:pPr>
        <w:pStyle w:val="AnnexNo"/>
        <w:rPr>
          <w:rStyle w:val="Emphasis"/>
          <w:i w:val="0"/>
        </w:rPr>
      </w:pPr>
      <w:r w:rsidRPr="00B6045E">
        <w:rPr>
          <w:rStyle w:val="Emphasis"/>
          <w:i w:val="0"/>
          <w:highlight w:val="yellow"/>
        </w:rPr>
        <w:t>Annex 1</w:t>
      </w:r>
      <w:r w:rsidRPr="00B6045E">
        <w:rPr>
          <w:rStyle w:val="Emphasis"/>
          <w:i w:val="0"/>
        </w:rPr>
        <w:t xml:space="preserve"> </w:t>
      </w:r>
    </w:p>
    <w:p w14:paraId="0E816569" w14:textId="7393D5B9" w:rsidR="00401DBE" w:rsidRPr="00B6045E" w:rsidRDefault="00401DBE" w:rsidP="00CC6C0A">
      <w:pPr>
        <w:pStyle w:val="Annextitle"/>
        <w:rPr>
          <w:rStyle w:val="Emphasis"/>
          <w:i w:val="0"/>
        </w:rPr>
      </w:pPr>
      <w:r w:rsidRPr="00B6045E">
        <w:rPr>
          <w:rStyle w:val="Emphasis"/>
          <w:i w:val="0"/>
        </w:rPr>
        <w:t>Sharing with Mobile Service</w:t>
      </w:r>
      <w:bookmarkEnd w:id="68"/>
    </w:p>
    <w:p w14:paraId="151C389A" w14:textId="77777777" w:rsidR="00401DBE" w:rsidRPr="00A23971" w:rsidRDefault="00401DBE" w:rsidP="00401DBE">
      <w:pPr>
        <w:rPr>
          <w:szCs w:val="24"/>
        </w:rPr>
      </w:pPr>
      <w:r w:rsidRPr="00A23971">
        <w:rPr>
          <w:szCs w:val="24"/>
        </w:rPr>
        <w:t>This report contains the results of Monte-Carlo simulations performed using the SEAMCAT software tool to assess the possibility of co-channel sharing in the frequency band around 52 MHz between a proposed governmental tactical communications system and the amateur service.</w:t>
      </w:r>
    </w:p>
    <w:p w14:paraId="76B41C0C" w14:textId="77777777" w:rsidR="00401DBE" w:rsidRPr="00A23971" w:rsidRDefault="00401DBE" w:rsidP="00401DBE">
      <w:pPr>
        <w:rPr>
          <w:szCs w:val="24"/>
        </w:rPr>
      </w:pPr>
      <w:r w:rsidRPr="00A23971">
        <w:rPr>
          <w:szCs w:val="24"/>
        </w:rPr>
        <w:t xml:space="preserve">The results indicate that under the most likely circumstances the probability of co-channel interference is low and contained within a very limited area. A protection distance of 40 km, to separate the tactical and amateur stations, could be applied if required though under most </w:t>
      </w:r>
      <w:r w:rsidRPr="00A23971">
        <w:rPr>
          <w:szCs w:val="24"/>
        </w:rPr>
        <w:lastRenderedPageBreak/>
        <w:t>circumstances the interference would be transitory due to the very different operational characteristics of the tactical system and amateur service.</w:t>
      </w:r>
    </w:p>
    <w:p w14:paraId="76A4E9B9" w14:textId="77777777" w:rsidR="00401DBE" w:rsidRPr="00A23971" w:rsidRDefault="00401DBE" w:rsidP="00CC6C0A">
      <w:pPr>
        <w:pStyle w:val="Heading2"/>
      </w:pPr>
      <w:bookmarkStart w:id="69" w:name="_Toc483919402"/>
      <w:r w:rsidRPr="00B6045E">
        <w:rPr>
          <w:highlight w:val="yellow"/>
        </w:rPr>
        <w:t>A1.2</w:t>
      </w:r>
      <w:r w:rsidRPr="00A23971">
        <w:tab/>
        <w:t>Introduction</w:t>
      </w:r>
      <w:bookmarkEnd w:id="69"/>
    </w:p>
    <w:p w14:paraId="2FA757AB" w14:textId="77777777" w:rsidR="00401DBE" w:rsidRPr="00A23971" w:rsidRDefault="00401DBE" w:rsidP="00401DBE">
      <w:pPr>
        <w:rPr>
          <w:b/>
          <w:szCs w:val="24"/>
        </w:rPr>
      </w:pPr>
      <w:r w:rsidRPr="00A23971">
        <w:rPr>
          <w:szCs w:val="24"/>
        </w:rPr>
        <w:t>There is a need to undertake appropriate sharing studies between various services and the amateur service for WRC-19 agenda item 1.1 which is considering the possibility of a new amateur service allocation in the 50</w:t>
      </w:r>
      <w:r w:rsidRPr="00A23971">
        <w:rPr>
          <w:szCs w:val="24"/>
        </w:rPr>
        <w:noBreakHyphen/>
        <w:t>54 MHz frequency band. This contribution presents a sharing study between a proposed government tactical communications system and the amateur service for a number of scenarios in the 50</w:t>
      </w:r>
      <w:r w:rsidRPr="00A23971">
        <w:rPr>
          <w:szCs w:val="24"/>
        </w:rPr>
        <w:noBreakHyphen/>
        <w:t>54 MHz frequency band.</w:t>
      </w:r>
    </w:p>
    <w:p w14:paraId="41DAFF88" w14:textId="77777777" w:rsidR="00401DBE" w:rsidRPr="00A23971" w:rsidRDefault="00401DBE" w:rsidP="00CC6C0A">
      <w:pPr>
        <w:pStyle w:val="Heading2"/>
      </w:pPr>
      <w:bookmarkStart w:id="70" w:name="_Toc483919403"/>
      <w:r w:rsidRPr="00B6045E">
        <w:rPr>
          <w:highlight w:val="yellow"/>
        </w:rPr>
        <w:t>A1.3</w:t>
      </w:r>
      <w:r w:rsidRPr="00A23971">
        <w:tab/>
        <w:t>Background</w:t>
      </w:r>
      <w:bookmarkEnd w:id="70"/>
    </w:p>
    <w:p w14:paraId="0989D808" w14:textId="77777777" w:rsidR="00401DBE" w:rsidRPr="00A23971" w:rsidRDefault="00401DBE" w:rsidP="00401DBE">
      <w:pPr>
        <w:rPr>
          <w:szCs w:val="24"/>
        </w:rPr>
      </w:pPr>
      <w:r w:rsidRPr="00A23971">
        <w:rPr>
          <w:szCs w:val="24"/>
        </w:rPr>
        <w:t xml:space="preserve">Recommendation </w:t>
      </w:r>
      <w:hyperlink r:id="rId23" w:history="1">
        <w:r w:rsidRPr="00A23971">
          <w:rPr>
            <w:rStyle w:val="Hyperlink"/>
            <w:szCs w:val="24"/>
          </w:rPr>
          <w:t>ITU-R M.1634</w:t>
        </w:r>
      </w:hyperlink>
      <w:r w:rsidRPr="00A23971">
        <w:rPr>
          <w:szCs w:val="24"/>
        </w:rPr>
        <w:t xml:space="preserve"> notes under </w:t>
      </w:r>
      <w:r w:rsidRPr="00A23971">
        <w:rPr>
          <w:i/>
          <w:szCs w:val="24"/>
        </w:rPr>
        <w:t>considering…</w:t>
      </w:r>
    </w:p>
    <w:p w14:paraId="0831534C" w14:textId="77777777" w:rsidR="00401DBE" w:rsidRPr="00A23971" w:rsidRDefault="00401DBE" w:rsidP="00401DBE">
      <w:pPr>
        <w:pStyle w:val="enumlev1"/>
      </w:pPr>
      <w:r w:rsidRPr="00A23971">
        <w:tab/>
        <w:t>“</w:t>
      </w:r>
      <w:r w:rsidRPr="00A23971">
        <w:rPr>
          <w:i/>
          <w:iCs/>
        </w:rPr>
        <w:t>c)</w:t>
      </w:r>
      <w:r w:rsidRPr="00A23971">
        <w:tab/>
        <w:t>that deterministic interference calculations may not give a complete picture of the severity of the interference, for example, in terms of percentage of time;</w:t>
      </w:r>
    </w:p>
    <w:p w14:paraId="67553A69" w14:textId="77777777" w:rsidR="00401DBE" w:rsidRPr="00A23971" w:rsidRDefault="00401DBE" w:rsidP="00401DBE">
      <w:pPr>
        <w:pStyle w:val="enumlev1"/>
      </w:pPr>
      <w:r w:rsidRPr="00A23971">
        <w:tab/>
      </w:r>
      <w:r w:rsidRPr="00A23971">
        <w:rPr>
          <w:i/>
          <w:iCs/>
        </w:rPr>
        <w:t>d)</w:t>
      </w:r>
      <w:r w:rsidRPr="00A23971">
        <w:tab/>
        <w:t>that deterministic calculations are simple but may result in important decisions being made which overlook potentially useful sharing opportunities;</w:t>
      </w:r>
    </w:p>
    <w:p w14:paraId="4BAECA00" w14:textId="77777777" w:rsidR="00401DBE" w:rsidRPr="00A23971" w:rsidRDefault="00401DBE" w:rsidP="00401DBE">
      <w:pPr>
        <w:pStyle w:val="enumlev1"/>
      </w:pPr>
      <w:r w:rsidRPr="00A23971">
        <w:tab/>
      </w:r>
      <w:r w:rsidRPr="00A23971">
        <w:rPr>
          <w:i/>
          <w:iCs/>
        </w:rPr>
        <w:t>e)</w:t>
      </w:r>
      <w:r w:rsidRPr="00A23971">
        <w:tab/>
        <w:t>that probabilistic interference calculations can provide significantly improved insights that enable more informed decisions regarding use of radio spectrum;”</w:t>
      </w:r>
    </w:p>
    <w:p w14:paraId="1C958B48" w14:textId="5E00FA63" w:rsidR="00CC6C0A" w:rsidRDefault="00401DBE" w:rsidP="00B6045E">
      <w:pPr>
        <w:rPr>
          <w:szCs w:val="24"/>
        </w:rPr>
      </w:pPr>
      <w:r w:rsidRPr="00A23971">
        <w:rPr>
          <w:szCs w:val="24"/>
        </w:rPr>
        <w:t xml:space="preserve">Recommendation ITU-R M.1634 further states that the software tool known as SEAMCAT is an appropriate method for undertaking the recommended probabilistic sharing studies. SEAMCAT was developed by the group of European Conference of Postal and Telecommunications Administrations (CEPT), European Telecommunications Standardization Institute (ETSI) members and international scientific bodies. SEAMCAT is publicly available along with relevant reference and user documentation at: </w:t>
      </w:r>
      <w:hyperlink r:id="rId24" w:history="1">
        <w:r w:rsidRPr="00A23971">
          <w:rPr>
            <w:rStyle w:val="Hyperlink"/>
            <w:szCs w:val="24"/>
          </w:rPr>
          <w:t>http://www.cept.org</w:t>
        </w:r>
      </w:hyperlink>
      <w:r w:rsidRPr="00A23971">
        <w:rPr>
          <w:szCs w:val="24"/>
        </w:rPr>
        <w:t xml:space="preserve">. </w:t>
      </w:r>
    </w:p>
    <w:p w14:paraId="05DF4819" w14:textId="5294412F" w:rsidR="00401DBE" w:rsidRPr="00A23971" w:rsidRDefault="00401DBE" w:rsidP="00401DBE">
      <w:pPr>
        <w:rPr>
          <w:szCs w:val="24"/>
        </w:rPr>
      </w:pPr>
      <w:r w:rsidRPr="00A23971">
        <w:rPr>
          <w:szCs w:val="24"/>
        </w:rPr>
        <w:t>This document presents the results of SEAMCAT simulations covering a number of scenarios that are thought to represent a worst case situation when considering contemporary technology of the amateur service and a proposed government tactical communication system that may be used in the 50</w:t>
      </w:r>
      <w:r w:rsidRPr="00A23971">
        <w:rPr>
          <w:szCs w:val="24"/>
        </w:rPr>
        <w:noBreakHyphen/>
        <w:t>54 MHz frequency band.</w:t>
      </w:r>
    </w:p>
    <w:p w14:paraId="61DD9F94" w14:textId="77777777" w:rsidR="00401DBE" w:rsidRPr="00A23971" w:rsidRDefault="00401DBE" w:rsidP="00CC6C0A">
      <w:pPr>
        <w:pStyle w:val="Heading2"/>
      </w:pPr>
      <w:bookmarkStart w:id="71" w:name="_Toc483919404"/>
      <w:r w:rsidRPr="00B6045E">
        <w:rPr>
          <w:highlight w:val="yellow"/>
        </w:rPr>
        <w:t>A1.4</w:t>
      </w:r>
      <w:r w:rsidRPr="00A23971">
        <w:tab/>
        <w:t>The study scenarios and basic system parameters</w:t>
      </w:r>
      <w:bookmarkEnd w:id="71"/>
    </w:p>
    <w:p w14:paraId="0E3FC8F6" w14:textId="77777777" w:rsidR="00401DBE" w:rsidRPr="00A23971" w:rsidRDefault="00401DBE" w:rsidP="00401DBE">
      <w:pPr>
        <w:rPr>
          <w:szCs w:val="24"/>
        </w:rPr>
      </w:pPr>
      <w:r w:rsidRPr="00A23971">
        <w:rPr>
          <w:szCs w:val="24"/>
        </w:rPr>
        <w:t>This SEAMCAT simulation study covers six situations in a rural environment with both the ‘victim’ (tactical system) and the ‘interfering’ (amateur station) links operating on the same frequency of 52 MHz:</w:t>
      </w:r>
    </w:p>
    <w:p w14:paraId="400D30D3" w14:textId="77777777" w:rsidR="00401DBE" w:rsidRPr="00A23971" w:rsidRDefault="00401DBE" w:rsidP="00401DBE">
      <w:pPr>
        <w:pStyle w:val="enumlev1"/>
      </w:pPr>
      <w:r w:rsidRPr="00A23971">
        <w:t>–</w:t>
      </w:r>
      <w:r w:rsidRPr="00A23971">
        <w:tab/>
        <w:t>Base station transmitting to vehicle receiver.</w:t>
      </w:r>
    </w:p>
    <w:p w14:paraId="5516F5FA" w14:textId="77777777" w:rsidR="00401DBE" w:rsidRPr="00A23971" w:rsidRDefault="00401DBE" w:rsidP="00401DBE">
      <w:pPr>
        <w:pStyle w:val="enumlev1"/>
      </w:pPr>
      <w:r w:rsidRPr="00A23971">
        <w:t>–</w:t>
      </w:r>
      <w:r w:rsidRPr="00A23971">
        <w:tab/>
        <w:t>Base station transmitting to handset receiver.</w:t>
      </w:r>
    </w:p>
    <w:p w14:paraId="6CE7642A" w14:textId="77777777" w:rsidR="00401DBE" w:rsidRPr="00A23971" w:rsidRDefault="00401DBE" w:rsidP="00401DBE">
      <w:pPr>
        <w:pStyle w:val="enumlev1"/>
      </w:pPr>
      <w:r w:rsidRPr="00A23971">
        <w:t>–</w:t>
      </w:r>
      <w:r w:rsidRPr="00A23971">
        <w:tab/>
        <w:t>Vehicle transmitting to base station receiver.</w:t>
      </w:r>
    </w:p>
    <w:p w14:paraId="03FA9220" w14:textId="77777777" w:rsidR="00401DBE" w:rsidRPr="00A23971" w:rsidRDefault="00401DBE" w:rsidP="00401DBE">
      <w:pPr>
        <w:pStyle w:val="enumlev1"/>
      </w:pPr>
      <w:r w:rsidRPr="00A23971">
        <w:t>–</w:t>
      </w:r>
      <w:r w:rsidRPr="00A23971">
        <w:tab/>
        <w:t>Vehicle transmitting to handset receiver.</w:t>
      </w:r>
    </w:p>
    <w:p w14:paraId="3EC49AA2" w14:textId="77777777" w:rsidR="00401DBE" w:rsidRPr="00A23971" w:rsidRDefault="00401DBE" w:rsidP="00401DBE">
      <w:pPr>
        <w:pStyle w:val="enumlev1"/>
      </w:pPr>
      <w:r w:rsidRPr="00A23971">
        <w:t>–</w:t>
      </w:r>
      <w:r w:rsidRPr="00A23971">
        <w:tab/>
        <w:t>Handset transmitting to base station receiver.</w:t>
      </w:r>
    </w:p>
    <w:p w14:paraId="176D1DDC" w14:textId="77777777" w:rsidR="00401DBE" w:rsidRPr="00A23971" w:rsidRDefault="00401DBE" w:rsidP="00401DBE">
      <w:pPr>
        <w:pStyle w:val="enumlev1"/>
      </w:pPr>
      <w:r w:rsidRPr="00A23971">
        <w:t>–</w:t>
      </w:r>
      <w:r w:rsidRPr="00A23971">
        <w:tab/>
        <w:t>Handset transmitting to vehicle receiver.</w:t>
      </w:r>
    </w:p>
    <w:p w14:paraId="501F2EB4" w14:textId="77777777" w:rsidR="00401DBE" w:rsidRPr="00A23971" w:rsidRDefault="00401DBE" w:rsidP="00401DBE">
      <w:pPr>
        <w:rPr>
          <w:szCs w:val="24"/>
        </w:rPr>
      </w:pPr>
      <w:r w:rsidRPr="00A23971">
        <w:rPr>
          <w:szCs w:val="24"/>
        </w:rPr>
        <w:t xml:space="preserve">Each simulation was run for 20 000 individual random positions with the amateur transmitter free to operate anywhere within a 40 km radius of a tactical transmitter. All the relevant SEAMCAT parameters are given in </w:t>
      </w:r>
      <w:r w:rsidRPr="001E0EB9">
        <w:rPr>
          <w:szCs w:val="24"/>
          <w:highlight w:val="yellow"/>
        </w:rPr>
        <w:t xml:space="preserve">Table </w:t>
      </w:r>
      <w:r>
        <w:rPr>
          <w:szCs w:val="24"/>
          <w:highlight w:val="yellow"/>
        </w:rPr>
        <w:t>A1.</w:t>
      </w:r>
      <w:r w:rsidRPr="001E0EB9">
        <w:rPr>
          <w:szCs w:val="24"/>
          <w:highlight w:val="yellow"/>
        </w:rPr>
        <w:t>8.</w:t>
      </w:r>
    </w:p>
    <w:p w14:paraId="574F888E" w14:textId="77777777" w:rsidR="00401DBE" w:rsidRPr="00A23971" w:rsidRDefault="00401DBE" w:rsidP="00401DBE">
      <w:pPr>
        <w:rPr>
          <w:szCs w:val="24"/>
        </w:rPr>
      </w:pPr>
      <w:r w:rsidRPr="00A23971">
        <w:rPr>
          <w:szCs w:val="24"/>
        </w:rPr>
        <w:t xml:space="preserve">The transmission mode of the amateur station is single sideband suppressed carrier (SSB) using a 100 W Peak-Envelope-Power (PEP) transmitter operating with a duty cycle of 5 % which represents 1.2 hours of transmission per day. The amateur transmit and receive antennas have a gain of 9.4 dBi </w:t>
      </w:r>
      <w:r w:rsidRPr="00A23971">
        <w:rPr>
          <w:szCs w:val="24"/>
        </w:rPr>
        <w:lastRenderedPageBreak/>
        <w:t xml:space="preserve">and are located 10 m above ground. The emission mask of the amateur signal is shown in </w:t>
      </w:r>
      <w:r w:rsidRPr="001E0EB9">
        <w:rPr>
          <w:szCs w:val="24"/>
          <w:highlight w:val="yellow"/>
        </w:rPr>
        <w:t xml:space="preserve">Figure </w:t>
      </w:r>
      <w:r>
        <w:rPr>
          <w:szCs w:val="24"/>
          <w:highlight w:val="yellow"/>
        </w:rPr>
        <w:t>A1.</w:t>
      </w:r>
      <w:r w:rsidRPr="001E0EB9">
        <w:rPr>
          <w:szCs w:val="24"/>
          <w:highlight w:val="yellow"/>
        </w:rPr>
        <w:t>5.</w:t>
      </w:r>
    </w:p>
    <w:p w14:paraId="21368F46" w14:textId="77777777" w:rsidR="00401DBE" w:rsidRPr="00A23971" w:rsidRDefault="00401DBE" w:rsidP="00401DBE">
      <w:pPr>
        <w:rPr>
          <w:szCs w:val="24"/>
        </w:rPr>
      </w:pPr>
      <w:r w:rsidRPr="00A23971">
        <w:rPr>
          <w:szCs w:val="24"/>
        </w:rPr>
        <w:t xml:space="preserve">The ‘victim’ (tactical) system specifications used for the SEAMCAT studies are shown in </w:t>
      </w:r>
      <w:r>
        <w:rPr>
          <w:szCs w:val="24"/>
          <w:highlight w:val="yellow"/>
        </w:rPr>
        <w:t>Table A1.1</w:t>
      </w:r>
      <w:r w:rsidRPr="00713E27">
        <w:rPr>
          <w:szCs w:val="24"/>
          <w:highlight w:val="yellow"/>
        </w:rPr>
        <w:t xml:space="preserve"> through </w:t>
      </w:r>
      <w:r>
        <w:rPr>
          <w:szCs w:val="24"/>
          <w:highlight w:val="yellow"/>
        </w:rPr>
        <w:t>A1.5</w:t>
      </w:r>
      <w:r w:rsidRPr="001E0EB9">
        <w:rPr>
          <w:szCs w:val="24"/>
          <w:highlight w:val="yellow"/>
        </w:rPr>
        <w:t>:</w:t>
      </w:r>
    </w:p>
    <w:p w14:paraId="6FE32FED" w14:textId="77777777" w:rsidR="00401DBE" w:rsidRPr="00A23971" w:rsidRDefault="00401DBE" w:rsidP="00CC6C0A">
      <w:r w:rsidRPr="00A23971">
        <w:t xml:space="preserve">Using the parameters specified for the Protection Criteria of </w:t>
      </w:r>
      <w:r w:rsidRPr="00A23971">
        <w:rPr>
          <w:i/>
          <w:iCs/>
        </w:rPr>
        <w:t>I/N</w:t>
      </w:r>
      <w:r w:rsidRPr="00A23971">
        <w:t xml:space="preserve"> = -6 dB and 10 dB SINAD the equivalent SEAMCAT Noise Floor and Interference Criteria were calculated and a given in </w:t>
      </w:r>
      <w:r w:rsidRPr="001E0EB9">
        <w:rPr>
          <w:highlight w:val="yellow"/>
        </w:rPr>
        <w:t>Table </w:t>
      </w:r>
      <w:r>
        <w:rPr>
          <w:highlight w:val="yellow"/>
        </w:rPr>
        <w:t>A1.</w:t>
      </w:r>
      <w:r w:rsidRPr="001E0EB9">
        <w:rPr>
          <w:highlight w:val="yellow"/>
        </w:rPr>
        <w:t>5</w:t>
      </w:r>
    </w:p>
    <w:p w14:paraId="79B2828B" w14:textId="77777777" w:rsidR="00401DBE" w:rsidRPr="00A23971" w:rsidRDefault="00401DBE" w:rsidP="00401DBE">
      <w:pPr>
        <w:pStyle w:val="TableNo"/>
      </w:pPr>
      <w:r w:rsidRPr="001E0EB9">
        <w:rPr>
          <w:highlight w:val="yellow"/>
        </w:rPr>
        <w:t xml:space="preserve">Table </w:t>
      </w:r>
      <w:r>
        <w:rPr>
          <w:highlight w:val="yellow"/>
        </w:rPr>
        <w:t>A1.</w:t>
      </w:r>
      <w:r w:rsidRPr="001E0EB9">
        <w:rPr>
          <w:highlight w:val="yellow"/>
        </w:rPr>
        <w:t>5</w:t>
      </w:r>
    </w:p>
    <w:p w14:paraId="5046FA9E" w14:textId="77777777" w:rsidR="00401DBE" w:rsidRPr="00A23971" w:rsidRDefault="00401DBE" w:rsidP="00401DBE">
      <w:pPr>
        <w:pStyle w:val="Tabletitle"/>
      </w:pPr>
      <w:r w:rsidRPr="00A23971">
        <w:t>SEAMCAT noise floor and interference criteria used for this study</w:t>
      </w:r>
    </w:p>
    <w:tbl>
      <w:tblPr>
        <w:tblStyle w:val="TableGrid"/>
        <w:tblW w:w="6442" w:type="dxa"/>
        <w:jc w:val="center"/>
        <w:tblLayout w:type="fixed"/>
        <w:tblLook w:val="04A0" w:firstRow="1" w:lastRow="0" w:firstColumn="1" w:lastColumn="0" w:noHBand="0" w:noVBand="1"/>
      </w:tblPr>
      <w:tblGrid>
        <w:gridCol w:w="2809"/>
        <w:gridCol w:w="3633"/>
      </w:tblGrid>
      <w:tr w:rsidR="00401DBE" w:rsidRPr="00A23971" w14:paraId="4C0C2D25" w14:textId="77777777" w:rsidTr="00DB1CF1">
        <w:trPr>
          <w:trHeight w:val="20"/>
          <w:jc w:val="center"/>
        </w:trPr>
        <w:tc>
          <w:tcPr>
            <w:tcW w:w="2809" w:type="dxa"/>
          </w:tcPr>
          <w:p w14:paraId="4E095D6F" w14:textId="77777777" w:rsidR="00401DBE" w:rsidRPr="00A23971" w:rsidRDefault="00401DBE" w:rsidP="00DB1CF1">
            <w:pPr>
              <w:pStyle w:val="Tabletext"/>
            </w:pPr>
            <w:r w:rsidRPr="00A23971">
              <w:t>Noise floor</w:t>
            </w:r>
          </w:p>
        </w:tc>
        <w:tc>
          <w:tcPr>
            <w:tcW w:w="3633" w:type="dxa"/>
          </w:tcPr>
          <w:p w14:paraId="58524397" w14:textId="77777777" w:rsidR="00401DBE" w:rsidRPr="00A23971" w:rsidRDefault="00401DBE" w:rsidP="00DB1CF1">
            <w:pPr>
              <w:pStyle w:val="Tabletext"/>
            </w:pPr>
            <w:r w:rsidRPr="00A23971">
              <w:t>-126.9 dBm</w:t>
            </w:r>
          </w:p>
          <w:p w14:paraId="66F7D0A5" w14:textId="77777777" w:rsidR="00401DBE" w:rsidRPr="00A23971" w:rsidRDefault="00401DBE" w:rsidP="00DB1CF1">
            <w:pPr>
              <w:pStyle w:val="Tabletext"/>
            </w:pPr>
            <w:r w:rsidRPr="00A23971">
              <w:t>= -169 + 10 log</w:t>
            </w:r>
            <w:r w:rsidRPr="00A23971">
              <w:rPr>
                <w:vertAlign w:val="subscript"/>
              </w:rPr>
              <w:t>10</w:t>
            </w:r>
            <w:r w:rsidRPr="00A23971">
              <w:t>(16000)</w:t>
            </w:r>
          </w:p>
        </w:tc>
      </w:tr>
      <w:tr w:rsidR="00401DBE" w:rsidRPr="00A23971" w14:paraId="487957DA" w14:textId="77777777" w:rsidTr="00DB1CF1">
        <w:trPr>
          <w:trHeight w:val="20"/>
          <w:jc w:val="center"/>
        </w:trPr>
        <w:tc>
          <w:tcPr>
            <w:tcW w:w="2809" w:type="dxa"/>
          </w:tcPr>
          <w:p w14:paraId="0A2CD12A" w14:textId="77777777" w:rsidR="00401DBE" w:rsidRPr="00A23971" w:rsidRDefault="00401DBE" w:rsidP="00DB1CF1">
            <w:pPr>
              <w:pStyle w:val="Tabletext"/>
              <w:rPr>
                <w:i/>
                <w:iCs/>
              </w:rPr>
            </w:pPr>
            <w:r w:rsidRPr="00A23971">
              <w:rPr>
                <w:i/>
                <w:iCs/>
              </w:rPr>
              <w:t>C/I</w:t>
            </w:r>
          </w:p>
        </w:tc>
        <w:tc>
          <w:tcPr>
            <w:tcW w:w="3633" w:type="dxa"/>
          </w:tcPr>
          <w:p w14:paraId="7461013C" w14:textId="77777777" w:rsidR="00401DBE" w:rsidRPr="00A23971" w:rsidRDefault="00401DBE" w:rsidP="00DB1CF1">
            <w:pPr>
              <w:pStyle w:val="Tabletext"/>
            </w:pPr>
            <w:r w:rsidRPr="00A23971">
              <w:t>16.97 dB</w:t>
            </w:r>
          </w:p>
        </w:tc>
      </w:tr>
      <w:tr w:rsidR="00401DBE" w:rsidRPr="00A23971" w14:paraId="746543F9" w14:textId="77777777" w:rsidTr="00DB1CF1">
        <w:trPr>
          <w:trHeight w:val="20"/>
          <w:jc w:val="center"/>
        </w:trPr>
        <w:tc>
          <w:tcPr>
            <w:tcW w:w="2809" w:type="dxa"/>
          </w:tcPr>
          <w:p w14:paraId="722C262D" w14:textId="77777777" w:rsidR="00401DBE" w:rsidRPr="00A23971" w:rsidRDefault="00401DBE" w:rsidP="00DB1CF1">
            <w:pPr>
              <w:pStyle w:val="Tabletext"/>
              <w:rPr>
                <w:i/>
                <w:iCs/>
              </w:rPr>
            </w:pPr>
            <w:r w:rsidRPr="00A23971">
              <w:rPr>
                <w:i/>
                <w:iCs/>
              </w:rPr>
              <w:t>C/(N+I)</w:t>
            </w:r>
          </w:p>
        </w:tc>
        <w:tc>
          <w:tcPr>
            <w:tcW w:w="3633" w:type="dxa"/>
          </w:tcPr>
          <w:p w14:paraId="22C18057" w14:textId="77777777" w:rsidR="00401DBE" w:rsidRPr="00A23971" w:rsidRDefault="00401DBE" w:rsidP="00DB1CF1">
            <w:pPr>
              <w:pStyle w:val="Tabletext"/>
            </w:pPr>
            <w:r w:rsidRPr="00A23971">
              <w:t>10 dB</w:t>
            </w:r>
          </w:p>
        </w:tc>
      </w:tr>
      <w:tr w:rsidR="00401DBE" w:rsidRPr="00A23971" w14:paraId="37A1677B" w14:textId="77777777" w:rsidTr="00DB1CF1">
        <w:trPr>
          <w:trHeight w:val="20"/>
          <w:jc w:val="center"/>
        </w:trPr>
        <w:tc>
          <w:tcPr>
            <w:tcW w:w="2809" w:type="dxa"/>
            <w:tcBorders>
              <w:bottom w:val="single" w:sz="4" w:space="0" w:color="000000"/>
            </w:tcBorders>
          </w:tcPr>
          <w:p w14:paraId="6BED9467" w14:textId="77777777" w:rsidR="00401DBE" w:rsidRPr="00A23971" w:rsidRDefault="00401DBE" w:rsidP="00DB1CF1">
            <w:pPr>
              <w:pStyle w:val="Tabletext"/>
              <w:rPr>
                <w:i/>
                <w:iCs/>
              </w:rPr>
            </w:pPr>
            <w:r w:rsidRPr="00A23971">
              <w:rPr>
                <w:i/>
                <w:iCs/>
              </w:rPr>
              <w:t>(N+I)/N</w:t>
            </w:r>
          </w:p>
        </w:tc>
        <w:tc>
          <w:tcPr>
            <w:tcW w:w="3633" w:type="dxa"/>
            <w:tcBorders>
              <w:bottom w:val="single" w:sz="4" w:space="0" w:color="000000"/>
            </w:tcBorders>
          </w:tcPr>
          <w:p w14:paraId="14631175" w14:textId="77777777" w:rsidR="00401DBE" w:rsidRPr="00A23971" w:rsidRDefault="00401DBE" w:rsidP="00DB1CF1">
            <w:pPr>
              <w:pStyle w:val="Tabletext"/>
            </w:pPr>
            <w:r w:rsidRPr="00A23971">
              <w:t>0.97 dB</w:t>
            </w:r>
          </w:p>
        </w:tc>
      </w:tr>
      <w:tr w:rsidR="00401DBE" w:rsidRPr="00A23971" w14:paraId="0F431C73" w14:textId="77777777" w:rsidTr="00DB1CF1">
        <w:trPr>
          <w:trHeight w:val="20"/>
          <w:jc w:val="center"/>
        </w:trPr>
        <w:tc>
          <w:tcPr>
            <w:tcW w:w="2809" w:type="dxa"/>
            <w:tcBorders>
              <w:bottom w:val="single" w:sz="4" w:space="0" w:color="000000"/>
            </w:tcBorders>
          </w:tcPr>
          <w:p w14:paraId="460BB971" w14:textId="77777777" w:rsidR="00401DBE" w:rsidRPr="00A23971" w:rsidRDefault="00401DBE" w:rsidP="00DB1CF1">
            <w:pPr>
              <w:pStyle w:val="Tabletext"/>
              <w:rPr>
                <w:i/>
                <w:iCs/>
              </w:rPr>
            </w:pPr>
            <w:r w:rsidRPr="00A23971">
              <w:rPr>
                <w:i/>
                <w:iCs/>
              </w:rPr>
              <w:t>I/N</w:t>
            </w:r>
          </w:p>
        </w:tc>
        <w:tc>
          <w:tcPr>
            <w:tcW w:w="3633" w:type="dxa"/>
            <w:tcBorders>
              <w:bottom w:val="single" w:sz="4" w:space="0" w:color="000000"/>
            </w:tcBorders>
          </w:tcPr>
          <w:p w14:paraId="4AD60322" w14:textId="77777777" w:rsidR="00401DBE" w:rsidRPr="00A23971" w:rsidRDefault="00401DBE" w:rsidP="00DB1CF1">
            <w:pPr>
              <w:pStyle w:val="Tabletext"/>
            </w:pPr>
            <w:r w:rsidRPr="00A23971">
              <w:t>-6 dB</w:t>
            </w:r>
          </w:p>
        </w:tc>
      </w:tr>
    </w:tbl>
    <w:p w14:paraId="001903F0" w14:textId="77777777" w:rsidR="00CC6C0A" w:rsidRDefault="00CC6C0A" w:rsidP="00CC6C0A">
      <w:pPr>
        <w:rPr>
          <w:highlight w:val="yellow"/>
        </w:rPr>
      </w:pPr>
      <w:bookmarkStart w:id="72" w:name="_Toc483919405"/>
    </w:p>
    <w:p w14:paraId="547F3F3F" w14:textId="24C22942" w:rsidR="00401DBE" w:rsidRPr="00A23971" w:rsidRDefault="00401DBE" w:rsidP="00CC6C0A">
      <w:pPr>
        <w:pStyle w:val="Heading2"/>
      </w:pPr>
      <w:r w:rsidRPr="00B6045E">
        <w:rPr>
          <w:highlight w:val="yellow"/>
        </w:rPr>
        <w:t>A1</w:t>
      </w:r>
      <w:r>
        <w:t>.</w:t>
      </w:r>
      <w:r w:rsidRPr="00A23971">
        <w:t>5</w:t>
      </w:r>
      <w:r w:rsidRPr="00A23971">
        <w:tab/>
        <w:t>Operational Considerations</w:t>
      </w:r>
      <w:bookmarkEnd w:id="72"/>
    </w:p>
    <w:p w14:paraId="30AA35AB" w14:textId="77777777" w:rsidR="00401DBE" w:rsidRDefault="00401DBE" w:rsidP="00401DBE">
      <w:pPr>
        <w:rPr>
          <w:spacing w:val="-2"/>
          <w:szCs w:val="24"/>
        </w:rPr>
      </w:pPr>
      <w:r w:rsidRPr="00A23971">
        <w:rPr>
          <w:spacing w:val="-2"/>
          <w:szCs w:val="24"/>
        </w:rPr>
        <w:t>Tactical systems are likely to be deployed rapidly in response to various situations, operate for a relatively short period of time (hours to days) and then be stood down or moved to another area. The vehicular and handset assets are likely to be highly mobile and move continuously or intermittently throughout the service area, not remaining in any given position for an extended period of time. The handset devices carried by the user have a limited range and the user is highly likely to remain in close proximity to the host vehicle at all times otherwise communication may be lost.</w:t>
      </w:r>
    </w:p>
    <w:p w14:paraId="0CD9BC89" w14:textId="77777777" w:rsidR="00401DBE" w:rsidRPr="00B6045E" w:rsidRDefault="00401DBE" w:rsidP="00401DBE">
      <w:pPr>
        <w:rPr>
          <w:i/>
          <w:spacing w:val="-2"/>
          <w:szCs w:val="24"/>
        </w:rPr>
      </w:pPr>
      <w:r w:rsidRPr="00B6045E">
        <w:rPr>
          <w:i/>
          <w:spacing w:val="-2"/>
          <w:szCs w:val="24"/>
          <w:highlight w:val="yellow"/>
        </w:rPr>
        <w:t>{Editors note: consider or mention cases when not operational and use is restricted to relatively fixed areas}</w:t>
      </w:r>
    </w:p>
    <w:p w14:paraId="18229E53" w14:textId="77777777" w:rsidR="00401DBE" w:rsidRPr="00A23971" w:rsidRDefault="00401DBE" w:rsidP="00401DBE">
      <w:pPr>
        <w:rPr>
          <w:szCs w:val="24"/>
        </w:rPr>
      </w:pPr>
      <w:r w:rsidRPr="00A23971">
        <w:rPr>
          <w:szCs w:val="24"/>
        </w:rPr>
        <w:t>Stations of the amateur service are relatively sparse, static and located in homes or temporary field sites. In general they are highly visible and their location or proximity is known because of national licensing requirements and all transmissions are clearly identified by the call-sign of the transmitting station. Amateur stations operate intermittently and much more time is spent listening than transmitting. A typical amateur operator is only likely to be operational for an hour or two each day, or a few hours a week.</w:t>
      </w:r>
    </w:p>
    <w:p w14:paraId="0320A5BB" w14:textId="77777777" w:rsidR="00401DBE" w:rsidRPr="00A23971" w:rsidRDefault="00401DBE" w:rsidP="00401DBE">
      <w:pPr>
        <w:rPr>
          <w:szCs w:val="24"/>
        </w:rPr>
      </w:pPr>
      <w:r w:rsidRPr="00A23971">
        <w:rPr>
          <w:szCs w:val="24"/>
        </w:rPr>
        <w:t>A final factor to consider is that most amateur antennas likely to be used around 52 MHz are horizontally polarized versus the vertical polarization of the tactical system. This cross</w:t>
      </w:r>
      <w:r w:rsidRPr="00A23971">
        <w:rPr>
          <w:szCs w:val="24"/>
        </w:rPr>
        <w:noBreakHyphen/>
        <w:t>polarization is not taken into account in this study but its presence in the actual usage of the band under consideration would reduce the interfering signal strength in the range 6 to 18</w:t>
      </w:r>
      <w:r w:rsidRPr="00A23971">
        <w:rPr>
          <w:rStyle w:val="FootnoteReference"/>
          <w:szCs w:val="24"/>
        </w:rPr>
        <w:footnoteReference w:id="1"/>
      </w:r>
      <w:r w:rsidRPr="00A23971">
        <w:rPr>
          <w:szCs w:val="24"/>
        </w:rPr>
        <w:t xml:space="preserve"> dB which would further decrease the probability of interference.</w:t>
      </w:r>
    </w:p>
    <w:p w14:paraId="1682A6AA" w14:textId="77777777" w:rsidR="00401DBE" w:rsidRPr="00A23971" w:rsidRDefault="00401DBE" w:rsidP="00CC6C0A">
      <w:pPr>
        <w:pStyle w:val="Heading2"/>
      </w:pPr>
      <w:bookmarkStart w:id="73" w:name="_Toc483919406"/>
      <w:r w:rsidRPr="00B6045E">
        <w:rPr>
          <w:highlight w:val="yellow"/>
        </w:rPr>
        <w:lastRenderedPageBreak/>
        <w:t>A1.6</w:t>
      </w:r>
      <w:r w:rsidRPr="00A23971">
        <w:tab/>
        <w:t>Estimating the service range of the tactical links</w:t>
      </w:r>
      <w:bookmarkEnd w:id="73"/>
    </w:p>
    <w:p w14:paraId="2D409649" w14:textId="77777777" w:rsidR="00401DBE" w:rsidRPr="00A23971" w:rsidRDefault="00401DBE" w:rsidP="00401DBE">
      <w:pPr>
        <w:rPr>
          <w:szCs w:val="24"/>
        </w:rPr>
      </w:pPr>
      <w:r w:rsidRPr="00A23971">
        <w:rPr>
          <w:szCs w:val="24"/>
        </w:rPr>
        <w:t xml:space="preserve">The first step undertaken in this study was to estimate the likely service range of the tactical system from the parameters provided. In particular, the specified receiver sensitivity of -112 dBm for a 10 dB SINAD sets the lower limit for the required signal strength and defines the maximum likely operational range. </w:t>
      </w:r>
    </w:p>
    <w:p w14:paraId="21D246CA" w14:textId="77777777" w:rsidR="00401DBE" w:rsidRPr="00A23971" w:rsidRDefault="00401DBE" w:rsidP="00401DBE">
      <w:pPr>
        <w:rPr>
          <w:spacing w:val="-2"/>
          <w:szCs w:val="24"/>
        </w:rPr>
      </w:pPr>
      <w:r w:rsidRPr="00A23971">
        <w:rPr>
          <w:spacing w:val="-2"/>
          <w:szCs w:val="24"/>
        </w:rPr>
        <w:t xml:space="preserve">SEAMCAT simulations were run for the six scenarios over a variety of coverage radii and the predicted mean desired signal strength (dRSS) and standard deviations were recorded and compared to the minimum required signal strength. The radius of the service area was taken to be that given by the mean desired signal strength minus two standard deviations. This implies that approximately 97% of all possible paths in the service area will be above the minimum signal strength of -112 dBm. dRSS is the predicted mean desired signal strength i.e. of the tactical service, in a service area with the radius shown. If the value </w:t>
      </w:r>
      <w:r w:rsidRPr="00A23971">
        <w:rPr>
          <w:i/>
          <w:color w:val="000000"/>
          <w:spacing w:val="-2"/>
          <w:szCs w:val="24"/>
        </w:rPr>
        <w:t>dRSS – 2.StdDev</w:t>
      </w:r>
      <w:r w:rsidRPr="00A23971">
        <w:rPr>
          <w:color w:val="000000"/>
          <w:spacing w:val="-2"/>
          <w:szCs w:val="24"/>
        </w:rPr>
        <w:t xml:space="preserve"> falls below approximately -112 dBm the link does not meet its required performance criteria. </w:t>
      </w:r>
      <w:r w:rsidRPr="00A23971">
        <w:rPr>
          <w:spacing w:val="-2"/>
          <w:szCs w:val="24"/>
        </w:rPr>
        <w:t xml:space="preserve">The results of these calculations are shown in </w:t>
      </w:r>
      <w:r w:rsidRPr="001E0EB9">
        <w:rPr>
          <w:spacing w:val="-2"/>
          <w:szCs w:val="24"/>
          <w:highlight w:val="yellow"/>
        </w:rPr>
        <w:t>Table </w:t>
      </w:r>
      <w:r>
        <w:rPr>
          <w:spacing w:val="-2"/>
          <w:szCs w:val="24"/>
          <w:highlight w:val="yellow"/>
        </w:rPr>
        <w:t>A1.</w:t>
      </w:r>
      <w:r w:rsidRPr="001E0EB9">
        <w:rPr>
          <w:spacing w:val="-2"/>
          <w:szCs w:val="24"/>
          <w:highlight w:val="yellow"/>
        </w:rPr>
        <w:t>6</w:t>
      </w:r>
    </w:p>
    <w:p w14:paraId="1AF265D0" w14:textId="39EC8C1D" w:rsidR="00401DBE" w:rsidRPr="00A23971" w:rsidRDefault="00401DBE" w:rsidP="00401DBE">
      <w:pPr>
        <w:pStyle w:val="TableNo"/>
      </w:pPr>
      <w:r w:rsidRPr="001E0EB9">
        <w:rPr>
          <w:highlight w:val="yellow"/>
        </w:rPr>
        <w:t xml:space="preserve">Table </w:t>
      </w:r>
      <w:r>
        <w:rPr>
          <w:highlight w:val="yellow"/>
        </w:rPr>
        <w:t>A1.</w:t>
      </w:r>
      <w:r w:rsidRPr="001E0EB9">
        <w:rPr>
          <w:highlight w:val="yellow"/>
        </w:rPr>
        <w:t>6</w:t>
      </w:r>
    </w:p>
    <w:p w14:paraId="60389967" w14:textId="77777777" w:rsidR="00401DBE" w:rsidRPr="00A23971" w:rsidRDefault="00401DBE" w:rsidP="00401DBE">
      <w:pPr>
        <w:pStyle w:val="Tabletitle"/>
      </w:pPr>
      <w:r w:rsidRPr="00A23971">
        <w:t xml:space="preserve">Predicted ranges of tactical devices in various configurations based on the minimum acceptable signal strength of 112 dBm for a 10 dB SINAD. </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583"/>
        <w:gridCol w:w="1710"/>
        <w:gridCol w:w="953"/>
        <w:gridCol w:w="2420"/>
      </w:tblGrid>
      <w:tr w:rsidR="00401DBE" w:rsidRPr="00A23971" w14:paraId="734DACEF" w14:textId="77777777" w:rsidTr="00DB1CF1">
        <w:trPr>
          <w:trHeight w:val="300"/>
          <w:jc w:val="center"/>
        </w:trPr>
        <w:tc>
          <w:tcPr>
            <w:tcW w:w="2061" w:type="dxa"/>
            <w:vAlign w:val="center"/>
          </w:tcPr>
          <w:p w14:paraId="7661F123" w14:textId="77777777" w:rsidR="00401DBE" w:rsidRPr="00A23971" w:rsidRDefault="00401DBE" w:rsidP="00DB1CF1">
            <w:pPr>
              <w:pStyle w:val="Tablehead"/>
            </w:pPr>
            <w:r w:rsidRPr="00A23971">
              <w:t>Link</w:t>
            </w:r>
          </w:p>
        </w:tc>
        <w:tc>
          <w:tcPr>
            <w:tcW w:w="1583" w:type="dxa"/>
            <w:shd w:val="clear" w:color="auto" w:fill="auto"/>
            <w:noWrap/>
            <w:vAlign w:val="center"/>
            <w:hideMark/>
          </w:tcPr>
          <w:p w14:paraId="266CBB0F" w14:textId="77777777" w:rsidR="00401DBE" w:rsidRPr="00A23971" w:rsidRDefault="00401DBE" w:rsidP="00DB1CF1">
            <w:pPr>
              <w:pStyle w:val="Tablehead"/>
            </w:pPr>
            <w:r w:rsidRPr="00A23971">
              <w:t>Radius</w:t>
            </w:r>
            <w:r w:rsidRPr="00A23971">
              <w:br/>
              <w:t>(km)</w:t>
            </w:r>
          </w:p>
        </w:tc>
        <w:tc>
          <w:tcPr>
            <w:tcW w:w="1710" w:type="dxa"/>
            <w:shd w:val="clear" w:color="auto" w:fill="auto"/>
            <w:noWrap/>
            <w:vAlign w:val="center"/>
            <w:hideMark/>
          </w:tcPr>
          <w:p w14:paraId="3451054B" w14:textId="77777777" w:rsidR="00401DBE" w:rsidRPr="00A23971" w:rsidRDefault="00401DBE" w:rsidP="00DB1CF1">
            <w:pPr>
              <w:pStyle w:val="Tablehead"/>
            </w:pPr>
            <w:r w:rsidRPr="00A23971">
              <w:t>dRSS</w:t>
            </w:r>
            <w:r w:rsidRPr="00A23971">
              <w:br/>
              <w:t>(dBm)</w:t>
            </w:r>
          </w:p>
        </w:tc>
        <w:tc>
          <w:tcPr>
            <w:tcW w:w="953" w:type="dxa"/>
            <w:shd w:val="clear" w:color="auto" w:fill="auto"/>
            <w:noWrap/>
            <w:vAlign w:val="center"/>
            <w:hideMark/>
          </w:tcPr>
          <w:p w14:paraId="2344D5BB" w14:textId="77777777" w:rsidR="00401DBE" w:rsidRPr="00A23971" w:rsidRDefault="00401DBE" w:rsidP="00DB1CF1">
            <w:pPr>
              <w:pStyle w:val="Tablehead"/>
            </w:pPr>
            <w:r w:rsidRPr="00A23971">
              <w:t>StdDev</w:t>
            </w:r>
            <w:r w:rsidRPr="00A23971">
              <w:br/>
              <w:t>(dBm)</w:t>
            </w:r>
          </w:p>
        </w:tc>
        <w:tc>
          <w:tcPr>
            <w:tcW w:w="2420" w:type="dxa"/>
            <w:shd w:val="clear" w:color="auto" w:fill="auto"/>
            <w:noWrap/>
            <w:vAlign w:val="center"/>
            <w:hideMark/>
          </w:tcPr>
          <w:p w14:paraId="22C8255A" w14:textId="77777777" w:rsidR="00401DBE" w:rsidRPr="00A23971" w:rsidRDefault="00401DBE" w:rsidP="00DB1CF1">
            <w:pPr>
              <w:pStyle w:val="Tablehead"/>
            </w:pPr>
            <w:r w:rsidRPr="00A23971">
              <w:t>dRSS – 2.StdDev (dBM)</w:t>
            </w:r>
          </w:p>
        </w:tc>
      </w:tr>
      <w:tr w:rsidR="00401DBE" w:rsidRPr="00A23971" w14:paraId="2C1F08F2" w14:textId="77777777" w:rsidTr="00DB1CF1">
        <w:trPr>
          <w:trHeight w:val="300"/>
          <w:jc w:val="center"/>
        </w:trPr>
        <w:tc>
          <w:tcPr>
            <w:tcW w:w="2061" w:type="dxa"/>
            <w:shd w:val="clear" w:color="000000" w:fill="auto"/>
          </w:tcPr>
          <w:p w14:paraId="05F0325B" w14:textId="77777777" w:rsidR="00401DBE" w:rsidRPr="00A23971" w:rsidRDefault="00401DBE" w:rsidP="00DB1CF1">
            <w:pPr>
              <w:pStyle w:val="Tabletext"/>
            </w:pPr>
            <w:r w:rsidRPr="00A23971">
              <w:t>Base to vehicle</w:t>
            </w:r>
          </w:p>
        </w:tc>
        <w:tc>
          <w:tcPr>
            <w:tcW w:w="1583" w:type="dxa"/>
            <w:shd w:val="clear" w:color="000000" w:fill="auto"/>
            <w:noWrap/>
            <w:vAlign w:val="bottom"/>
            <w:hideMark/>
          </w:tcPr>
          <w:p w14:paraId="6AC88554" w14:textId="77777777" w:rsidR="00401DBE" w:rsidRPr="00A23971" w:rsidRDefault="00401DBE" w:rsidP="00DB1CF1">
            <w:pPr>
              <w:pStyle w:val="Tabletext"/>
              <w:jc w:val="center"/>
            </w:pPr>
            <w:r w:rsidRPr="00A23971">
              <w:t>40</w:t>
            </w:r>
          </w:p>
        </w:tc>
        <w:tc>
          <w:tcPr>
            <w:tcW w:w="1710" w:type="dxa"/>
            <w:shd w:val="clear" w:color="000000" w:fill="auto"/>
            <w:noWrap/>
            <w:vAlign w:val="bottom"/>
            <w:hideMark/>
          </w:tcPr>
          <w:p w14:paraId="29AFD12B" w14:textId="77777777" w:rsidR="00401DBE" w:rsidRPr="00A23971" w:rsidRDefault="00401DBE" w:rsidP="00DB1CF1">
            <w:pPr>
              <w:pStyle w:val="Tabletext"/>
              <w:jc w:val="center"/>
            </w:pPr>
            <w:r w:rsidRPr="00A23971">
              <w:t>-88.56</w:t>
            </w:r>
          </w:p>
        </w:tc>
        <w:tc>
          <w:tcPr>
            <w:tcW w:w="953" w:type="dxa"/>
            <w:shd w:val="clear" w:color="000000" w:fill="auto"/>
            <w:noWrap/>
            <w:vAlign w:val="bottom"/>
            <w:hideMark/>
          </w:tcPr>
          <w:p w14:paraId="58F81697" w14:textId="77777777" w:rsidR="00401DBE" w:rsidRPr="00A23971" w:rsidRDefault="00401DBE" w:rsidP="00DB1CF1">
            <w:pPr>
              <w:pStyle w:val="Tabletext"/>
              <w:jc w:val="center"/>
            </w:pPr>
            <w:r w:rsidRPr="00A23971">
              <w:t>12.21</w:t>
            </w:r>
          </w:p>
        </w:tc>
        <w:tc>
          <w:tcPr>
            <w:tcW w:w="2420" w:type="dxa"/>
            <w:shd w:val="clear" w:color="000000" w:fill="auto"/>
            <w:noWrap/>
            <w:vAlign w:val="bottom"/>
            <w:hideMark/>
          </w:tcPr>
          <w:p w14:paraId="408792FF" w14:textId="77777777" w:rsidR="00401DBE" w:rsidRPr="00A23971" w:rsidRDefault="00401DBE" w:rsidP="00DB1CF1">
            <w:pPr>
              <w:pStyle w:val="Tabletext"/>
              <w:jc w:val="center"/>
            </w:pPr>
            <w:r w:rsidRPr="00A23971">
              <w:t>-112.98</w:t>
            </w:r>
          </w:p>
        </w:tc>
      </w:tr>
      <w:tr w:rsidR="00401DBE" w:rsidRPr="00A23971" w14:paraId="38CA1A04" w14:textId="77777777" w:rsidTr="00DB1CF1">
        <w:trPr>
          <w:trHeight w:val="300"/>
          <w:jc w:val="center"/>
        </w:trPr>
        <w:tc>
          <w:tcPr>
            <w:tcW w:w="2061" w:type="dxa"/>
            <w:shd w:val="clear" w:color="000000" w:fill="auto"/>
          </w:tcPr>
          <w:p w14:paraId="3DA6EA41" w14:textId="77777777" w:rsidR="00401DBE" w:rsidRPr="00A23971" w:rsidRDefault="00401DBE" w:rsidP="00DB1CF1">
            <w:pPr>
              <w:pStyle w:val="Tabletext"/>
            </w:pPr>
            <w:r w:rsidRPr="00A23971">
              <w:t>Base to handset</w:t>
            </w:r>
          </w:p>
        </w:tc>
        <w:tc>
          <w:tcPr>
            <w:tcW w:w="1583" w:type="dxa"/>
            <w:shd w:val="clear" w:color="000000" w:fill="auto"/>
            <w:noWrap/>
            <w:vAlign w:val="bottom"/>
          </w:tcPr>
          <w:p w14:paraId="47759E3F" w14:textId="77777777" w:rsidR="00401DBE" w:rsidRPr="00A23971" w:rsidRDefault="00401DBE" w:rsidP="00DB1CF1">
            <w:pPr>
              <w:pStyle w:val="Tabletext"/>
              <w:jc w:val="center"/>
            </w:pPr>
            <w:r w:rsidRPr="00A23971">
              <w:t>15</w:t>
            </w:r>
          </w:p>
        </w:tc>
        <w:tc>
          <w:tcPr>
            <w:tcW w:w="1710" w:type="dxa"/>
            <w:shd w:val="clear" w:color="000000" w:fill="auto"/>
            <w:noWrap/>
            <w:vAlign w:val="bottom"/>
          </w:tcPr>
          <w:p w14:paraId="0644C08A" w14:textId="77777777" w:rsidR="00401DBE" w:rsidRPr="00A23971" w:rsidRDefault="00401DBE" w:rsidP="00DB1CF1">
            <w:pPr>
              <w:pStyle w:val="Tabletext"/>
              <w:jc w:val="center"/>
            </w:pPr>
            <w:r w:rsidRPr="00A23971">
              <w:t>-87.42</w:t>
            </w:r>
          </w:p>
        </w:tc>
        <w:tc>
          <w:tcPr>
            <w:tcW w:w="953" w:type="dxa"/>
            <w:shd w:val="clear" w:color="000000" w:fill="auto"/>
            <w:noWrap/>
            <w:vAlign w:val="bottom"/>
          </w:tcPr>
          <w:p w14:paraId="169B25F5" w14:textId="77777777" w:rsidR="00401DBE" w:rsidRPr="00A23971" w:rsidRDefault="00401DBE" w:rsidP="00DB1CF1">
            <w:pPr>
              <w:pStyle w:val="Tabletext"/>
              <w:jc w:val="center"/>
            </w:pPr>
            <w:r w:rsidRPr="00A23971">
              <w:t>11.87</w:t>
            </w:r>
          </w:p>
        </w:tc>
        <w:tc>
          <w:tcPr>
            <w:tcW w:w="2420" w:type="dxa"/>
            <w:shd w:val="clear" w:color="000000" w:fill="auto"/>
            <w:noWrap/>
            <w:vAlign w:val="bottom"/>
          </w:tcPr>
          <w:p w14:paraId="590BE7D7" w14:textId="77777777" w:rsidR="00401DBE" w:rsidRPr="00A23971" w:rsidRDefault="00401DBE" w:rsidP="00DB1CF1">
            <w:pPr>
              <w:pStyle w:val="Tabletext"/>
              <w:jc w:val="center"/>
            </w:pPr>
            <w:r w:rsidRPr="00A23971">
              <w:t>-111.16</w:t>
            </w:r>
          </w:p>
        </w:tc>
      </w:tr>
      <w:tr w:rsidR="00401DBE" w:rsidRPr="00A23971" w14:paraId="223E97CF" w14:textId="77777777" w:rsidTr="00DB1CF1">
        <w:trPr>
          <w:trHeight w:val="300"/>
          <w:jc w:val="center"/>
        </w:trPr>
        <w:tc>
          <w:tcPr>
            <w:tcW w:w="2061" w:type="dxa"/>
            <w:shd w:val="clear" w:color="000000" w:fill="auto"/>
          </w:tcPr>
          <w:p w14:paraId="3C54EF68" w14:textId="77777777" w:rsidR="00401DBE" w:rsidRPr="00A23971" w:rsidRDefault="00401DBE" w:rsidP="00DB1CF1">
            <w:pPr>
              <w:pStyle w:val="Tabletext"/>
            </w:pPr>
            <w:r w:rsidRPr="00A23971">
              <w:t>Vehicle to base</w:t>
            </w:r>
          </w:p>
        </w:tc>
        <w:tc>
          <w:tcPr>
            <w:tcW w:w="1583" w:type="dxa"/>
            <w:shd w:val="clear" w:color="000000" w:fill="auto"/>
            <w:noWrap/>
            <w:vAlign w:val="bottom"/>
          </w:tcPr>
          <w:p w14:paraId="21714E76" w14:textId="77777777" w:rsidR="00401DBE" w:rsidRPr="00A23971" w:rsidRDefault="00401DBE" w:rsidP="00DB1CF1">
            <w:pPr>
              <w:pStyle w:val="Tabletext"/>
              <w:jc w:val="center"/>
            </w:pPr>
            <w:r w:rsidRPr="00A23971">
              <w:t>40</w:t>
            </w:r>
          </w:p>
        </w:tc>
        <w:tc>
          <w:tcPr>
            <w:tcW w:w="1710" w:type="dxa"/>
            <w:shd w:val="clear" w:color="000000" w:fill="auto"/>
            <w:noWrap/>
            <w:vAlign w:val="bottom"/>
          </w:tcPr>
          <w:p w14:paraId="12DBCB01" w14:textId="77777777" w:rsidR="00401DBE" w:rsidRPr="00A23971" w:rsidRDefault="00401DBE" w:rsidP="00DB1CF1">
            <w:pPr>
              <w:pStyle w:val="Tabletext"/>
              <w:jc w:val="center"/>
            </w:pPr>
            <w:r w:rsidRPr="00A23971">
              <w:t>-88.57</w:t>
            </w:r>
          </w:p>
        </w:tc>
        <w:tc>
          <w:tcPr>
            <w:tcW w:w="953" w:type="dxa"/>
            <w:shd w:val="clear" w:color="000000" w:fill="auto"/>
            <w:noWrap/>
            <w:vAlign w:val="bottom"/>
          </w:tcPr>
          <w:p w14:paraId="15079971" w14:textId="77777777" w:rsidR="00401DBE" w:rsidRPr="00A23971" w:rsidRDefault="00401DBE" w:rsidP="00DB1CF1">
            <w:pPr>
              <w:pStyle w:val="Tabletext"/>
              <w:jc w:val="center"/>
            </w:pPr>
            <w:r w:rsidRPr="00A23971">
              <w:t>12.1</w:t>
            </w:r>
          </w:p>
        </w:tc>
        <w:tc>
          <w:tcPr>
            <w:tcW w:w="2420" w:type="dxa"/>
            <w:shd w:val="clear" w:color="000000" w:fill="auto"/>
            <w:noWrap/>
            <w:vAlign w:val="bottom"/>
          </w:tcPr>
          <w:p w14:paraId="5F9640BE" w14:textId="77777777" w:rsidR="00401DBE" w:rsidRPr="00A23971" w:rsidRDefault="00401DBE" w:rsidP="00DB1CF1">
            <w:pPr>
              <w:pStyle w:val="Tabletext"/>
              <w:jc w:val="center"/>
            </w:pPr>
            <w:r w:rsidRPr="00A23971">
              <w:t>-112.77</w:t>
            </w:r>
          </w:p>
        </w:tc>
      </w:tr>
      <w:tr w:rsidR="00401DBE" w:rsidRPr="00A23971" w14:paraId="7F6D7A05" w14:textId="77777777" w:rsidTr="00DB1CF1">
        <w:trPr>
          <w:trHeight w:val="300"/>
          <w:jc w:val="center"/>
        </w:trPr>
        <w:tc>
          <w:tcPr>
            <w:tcW w:w="2061" w:type="dxa"/>
            <w:shd w:val="clear" w:color="000000" w:fill="auto"/>
          </w:tcPr>
          <w:p w14:paraId="5652B16C" w14:textId="77777777" w:rsidR="00401DBE" w:rsidRPr="00A23971" w:rsidRDefault="00401DBE" w:rsidP="00DB1CF1">
            <w:pPr>
              <w:pStyle w:val="Tabletext"/>
            </w:pPr>
            <w:r w:rsidRPr="00A23971">
              <w:t>Vehicle to handset</w:t>
            </w:r>
          </w:p>
        </w:tc>
        <w:tc>
          <w:tcPr>
            <w:tcW w:w="1583" w:type="dxa"/>
            <w:shd w:val="clear" w:color="000000" w:fill="auto"/>
            <w:noWrap/>
            <w:vAlign w:val="bottom"/>
          </w:tcPr>
          <w:p w14:paraId="3D6D522D" w14:textId="77777777" w:rsidR="00401DBE" w:rsidRPr="00A23971" w:rsidRDefault="00401DBE" w:rsidP="00DB1CF1">
            <w:pPr>
              <w:pStyle w:val="Tabletext"/>
              <w:jc w:val="center"/>
            </w:pPr>
            <w:r w:rsidRPr="00A23971">
              <w:t>3</w:t>
            </w:r>
          </w:p>
        </w:tc>
        <w:tc>
          <w:tcPr>
            <w:tcW w:w="1710" w:type="dxa"/>
            <w:shd w:val="clear" w:color="000000" w:fill="auto"/>
            <w:noWrap/>
            <w:vAlign w:val="bottom"/>
          </w:tcPr>
          <w:p w14:paraId="25F66F4D" w14:textId="77777777" w:rsidR="00401DBE" w:rsidRPr="00A23971" w:rsidRDefault="00401DBE" w:rsidP="00DB1CF1">
            <w:pPr>
              <w:pStyle w:val="Tabletext"/>
              <w:jc w:val="center"/>
            </w:pPr>
            <w:r w:rsidRPr="00A23971">
              <w:t>-86.93</w:t>
            </w:r>
          </w:p>
        </w:tc>
        <w:tc>
          <w:tcPr>
            <w:tcW w:w="953" w:type="dxa"/>
            <w:shd w:val="clear" w:color="000000" w:fill="auto"/>
            <w:noWrap/>
            <w:vAlign w:val="bottom"/>
          </w:tcPr>
          <w:p w14:paraId="7A18A679" w14:textId="77777777" w:rsidR="00401DBE" w:rsidRPr="00A23971" w:rsidRDefault="00401DBE" w:rsidP="00DB1CF1">
            <w:pPr>
              <w:pStyle w:val="Tabletext"/>
              <w:jc w:val="center"/>
            </w:pPr>
            <w:r w:rsidRPr="00A23971">
              <w:t>12.73</w:t>
            </w:r>
          </w:p>
        </w:tc>
        <w:tc>
          <w:tcPr>
            <w:tcW w:w="2420" w:type="dxa"/>
            <w:shd w:val="clear" w:color="000000" w:fill="auto"/>
            <w:noWrap/>
            <w:vAlign w:val="bottom"/>
          </w:tcPr>
          <w:p w14:paraId="1EB7776E" w14:textId="77777777" w:rsidR="00401DBE" w:rsidRPr="00A23971" w:rsidRDefault="00401DBE" w:rsidP="00DB1CF1">
            <w:pPr>
              <w:pStyle w:val="Tabletext"/>
              <w:jc w:val="center"/>
            </w:pPr>
            <w:r w:rsidRPr="00A23971">
              <w:t>-112.39</w:t>
            </w:r>
          </w:p>
        </w:tc>
      </w:tr>
      <w:tr w:rsidR="00401DBE" w:rsidRPr="00A23971" w14:paraId="1E4E1BFF" w14:textId="77777777" w:rsidTr="00DB1CF1">
        <w:trPr>
          <w:trHeight w:val="300"/>
          <w:jc w:val="center"/>
        </w:trPr>
        <w:tc>
          <w:tcPr>
            <w:tcW w:w="2061" w:type="dxa"/>
            <w:shd w:val="clear" w:color="000000" w:fill="auto"/>
          </w:tcPr>
          <w:p w14:paraId="25EF0176" w14:textId="77777777" w:rsidR="00401DBE" w:rsidRPr="00A23971" w:rsidRDefault="00401DBE" w:rsidP="00DB1CF1">
            <w:pPr>
              <w:pStyle w:val="Tabletext"/>
            </w:pPr>
            <w:r w:rsidRPr="00A23971">
              <w:t>Handset to base</w:t>
            </w:r>
          </w:p>
        </w:tc>
        <w:tc>
          <w:tcPr>
            <w:tcW w:w="1583" w:type="dxa"/>
            <w:shd w:val="clear" w:color="000000" w:fill="auto"/>
            <w:noWrap/>
            <w:vAlign w:val="bottom"/>
          </w:tcPr>
          <w:p w14:paraId="5D17D838" w14:textId="77777777" w:rsidR="00401DBE" w:rsidRPr="00A23971" w:rsidRDefault="00401DBE" w:rsidP="00DB1CF1">
            <w:pPr>
              <w:pStyle w:val="Tabletext"/>
              <w:jc w:val="center"/>
            </w:pPr>
            <w:r w:rsidRPr="00A23971">
              <w:t>7.5</w:t>
            </w:r>
          </w:p>
        </w:tc>
        <w:tc>
          <w:tcPr>
            <w:tcW w:w="1710" w:type="dxa"/>
            <w:shd w:val="clear" w:color="000000" w:fill="auto"/>
            <w:noWrap/>
            <w:vAlign w:val="bottom"/>
          </w:tcPr>
          <w:p w14:paraId="76CEB9B4" w14:textId="77777777" w:rsidR="00401DBE" w:rsidRPr="00A23971" w:rsidRDefault="00401DBE" w:rsidP="00DB1CF1">
            <w:pPr>
              <w:pStyle w:val="Tabletext"/>
              <w:jc w:val="center"/>
            </w:pPr>
            <w:r w:rsidRPr="00A23971">
              <w:t>-87.02</w:t>
            </w:r>
          </w:p>
        </w:tc>
        <w:tc>
          <w:tcPr>
            <w:tcW w:w="953" w:type="dxa"/>
            <w:shd w:val="clear" w:color="000000" w:fill="auto"/>
            <w:noWrap/>
            <w:vAlign w:val="bottom"/>
          </w:tcPr>
          <w:p w14:paraId="73B714AA" w14:textId="77777777" w:rsidR="00401DBE" w:rsidRPr="00A23971" w:rsidRDefault="00401DBE" w:rsidP="00DB1CF1">
            <w:pPr>
              <w:pStyle w:val="Tabletext"/>
              <w:jc w:val="center"/>
            </w:pPr>
            <w:r w:rsidRPr="00A23971">
              <w:t>11.96</w:t>
            </w:r>
          </w:p>
        </w:tc>
        <w:tc>
          <w:tcPr>
            <w:tcW w:w="2420" w:type="dxa"/>
            <w:shd w:val="clear" w:color="000000" w:fill="auto"/>
            <w:noWrap/>
            <w:vAlign w:val="bottom"/>
          </w:tcPr>
          <w:p w14:paraId="51A0BBB6" w14:textId="77777777" w:rsidR="00401DBE" w:rsidRPr="00A23971" w:rsidRDefault="00401DBE" w:rsidP="00DB1CF1">
            <w:pPr>
              <w:pStyle w:val="Tabletext"/>
              <w:jc w:val="center"/>
            </w:pPr>
            <w:r w:rsidRPr="00A23971">
              <w:t>-110.94</w:t>
            </w:r>
          </w:p>
        </w:tc>
      </w:tr>
      <w:tr w:rsidR="00401DBE" w:rsidRPr="00A23971" w14:paraId="370008EB" w14:textId="77777777" w:rsidTr="00DB1CF1">
        <w:trPr>
          <w:trHeight w:val="300"/>
          <w:jc w:val="center"/>
        </w:trPr>
        <w:tc>
          <w:tcPr>
            <w:tcW w:w="2061" w:type="dxa"/>
            <w:shd w:val="clear" w:color="000000" w:fill="auto"/>
          </w:tcPr>
          <w:p w14:paraId="3594C82D" w14:textId="77777777" w:rsidR="00401DBE" w:rsidRPr="00A23971" w:rsidRDefault="00401DBE" w:rsidP="00DB1CF1">
            <w:pPr>
              <w:pStyle w:val="Tabletext"/>
            </w:pPr>
            <w:r w:rsidRPr="00A23971">
              <w:t>Handset to vehicle</w:t>
            </w:r>
          </w:p>
        </w:tc>
        <w:tc>
          <w:tcPr>
            <w:tcW w:w="1583" w:type="dxa"/>
            <w:shd w:val="clear" w:color="000000" w:fill="auto"/>
            <w:noWrap/>
            <w:vAlign w:val="bottom"/>
          </w:tcPr>
          <w:p w14:paraId="27D02537" w14:textId="77777777" w:rsidR="00401DBE" w:rsidRPr="00A23971" w:rsidRDefault="00401DBE" w:rsidP="00DB1CF1">
            <w:pPr>
              <w:pStyle w:val="Tabletext"/>
              <w:jc w:val="center"/>
            </w:pPr>
            <w:r w:rsidRPr="00A23971">
              <w:t>1</w:t>
            </w:r>
          </w:p>
        </w:tc>
        <w:tc>
          <w:tcPr>
            <w:tcW w:w="1710" w:type="dxa"/>
            <w:shd w:val="clear" w:color="000000" w:fill="auto"/>
            <w:noWrap/>
            <w:vAlign w:val="bottom"/>
          </w:tcPr>
          <w:p w14:paraId="773071AA" w14:textId="77777777" w:rsidR="00401DBE" w:rsidRPr="00A23971" w:rsidRDefault="00401DBE" w:rsidP="00DB1CF1">
            <w:pPr>
              <w:pStyle w:val="Tabletext"/>
              <w:jc w:val="center"/>
            </w:pPr>
            <w:r w:rsidRPr="00A23971">
              <w:t>-91.19</w:t>
            </w:r>
          </w:p>
        </w:tc>
        <w:tc>
          <w:tcPr>
            <w:tcW w:w="953" w:type="dxa"/>
            <w:shd w:val="clear" w:color="000000" w:fill="auto"/>
            <w:noWrap/>
            <w:vAlign w:val="bottom"/>
          </w:tcPr>
          <w:p w14:paraId="188579ED" w14:textId="77777777" w:rsidR="00401DBE" w:rsidRPr="00A23971" w:rsidRDefault="00401DBE" w:rsidP="00DB1CF1">
            <w:pPr>
              <w:pStyle w:val="Tabletext"/>
              <w:jc w:val="center"/>
            </w:pPr>
            <w:r w:rsidRPr="00A23971">
              <w:t>10.64</w:t>
            </w:r>
          </w:p>
        </w:tc>
        <w:tc>
          <w:tcPr>
            <w:tcW w:w="2420" w:type="dxa"/>
            <w:shd w:val="clear" w:color="000000" w:fill="auto"/>
            <w:noWrap/>
            <w:vAlign w:val="bottom"/>
          </w:tcPr>
          <w:p w14:paraId="53A3339E" w14:textId="77777777" w:rsidR="00401DBE" w:rsidRPr="00A23971" w:rsidRDefault="00401DBE" w:rsidP="00DB1CF1">
            <w:pPr>
              <w:pStyle w:val="Tabletext"/>
              <w:jc w:val="center"/>
            </w:pPr>
            <w:r w:rsidRPr="00A23971">
              <w:t>-112.47</w:t>
            </w:r>
          </w:p>
        </w:tc>
      </w:tr>
    </w:tbl>
    <w:p w14:paraId="1762F504" w14:textId="77777777" w:rsidR="00401DBE" w:rsidRPr="00A23971" w:rsidRDefault="00401DBE" w:rsidP="00401DBE">
      <w:pPr>
        <w:pStyle w:val="Tablefin"/>
      </w:pPr>
    </w:p>
    <w:p w14:paraId="4A5E6588" w14:textId="77777777" w:rsidR="00401DBE" w:rsidRPr="00A23971" w:rsidRDefault="00401DBE" w:rsidP="00401DBE">
      <w:pPr>
        <w:rPr>
          <w:szCs w:val="24"/>
        </w:rPr>
      </w:pPr>
      <w:r w:rsidRPr="00A23971">
        <w:rPr>
          <w:szCs w:val="24"/>
        </w:rPr>
        <w:t>The service ranges show significant variation due to the differences in transmitter power, antenna gain and antenna elevation and these ranges will dictate the use and positioning of the individual tactical system assets. This SEAMCAT study uses the above predicted transmission ranges as the basis for assessing the compatibility of the tactical and amateur service communication links.</w:t>
      </w:r>
    </w:p>
    <w:p w14:paraId="2269EC66" w14:textId="77777777" w:rsidR="00401DBE" w:rsidRPr="00A23971" w:rsidRDefault="00401DBE" w:rsidP="00CC6C0A">
      <w:pPr>
        <w:pStyle w:val="Heading2"/>
      </w:pPr>
      <w:bookmarkStart w:id="74" w:name="_Toc483919407"/>
      <w:r w:rsidRPr="00B6045E">
        <w:rPr>
          <w:highlight w:val="yellow"/>
        </w:rPr>
        <w:t>A1</w:t>
      </w:r>
      <w:r>
        <w:t>.</w:t>
      </w:r>
      <w:r w:rsidRPr="00A23971">
        <w:t>7</w:t>
      </w:r>
      <w:r w:rsidRPr="00A23971">
        <w:tab/>
        <w:t>Range of the amateur service links assumed in this study</w:t>
      </w:r>
      <w:bookmarkEnd w:id="74"/>
    </w:p>
    <w:p w14:paraId="549EBE4D" w14:textId="77777777" w:rsidR="00401DBE" w:rsidRPr="00A23971" w:rsidRDefault="00401DBE" w:rsidP="00401DBE">
      <w:pPr>
        <w:rPr>
          <w:szCs w:val="24"/>
        </w:rPr>
      </w:pPr>
      <w:r w:rsidRPr="00A23971">
        <w:rPr>
          <w:szCs w:val="24"/>
        </w:rPr>
        <w:t xml:space="preserve">The second part of this study assumes there is one active amateur transmitter (‘interfering’ transmitter) in a radius of 40 km around a tactical system transmitter and both systems are operating on the same frequency. As the amateur service doesn’t have a defined service area, transmissions from the amateur stations are to other amateur station receivers which may be either inside or outside of the tactical service area. In this case it is assumed that the amateur receiver can be within a radius of 40 km of any position that the amateur transmitter may occupy. This implies that in some cases the tactical system assets may be very close to an amateur station, or relatively far away in other cases and this is to be expected as the tactical system is not a fixed installation and may be deployed in any position relative to an amateur station. </w:t>
      </w:r>
      <w:r w:rsidRPr="00B6045E">
        <w:rPr>
          <w:szCs w:val="24"/>
          <w:highlight w:val="yellow"/>
        </w:rPr>
        <w:t>Figure A1.1</w:t>
      </w:r>
      <w:r w:rsidRPr="00A23971">
        <w:rPr>
          <w:szCs w:val="24"/>
        </w:rPr>
        <w:t xml:space="preserve"> shows this study scenario.</w:t>
      </w:r>
    </w:p>
    <w:p w14:paraId="68F7611E" w14:textId="77777777" w:rsidR="00401DBE" w:rsidRPr="00A23971" w:rsidRDefault="00401DBE" w:rsidP="00401DBE">
      <w:pPr>
        <w:rPr>
          <w:szCs w:val="24"/>
        </w:rPr>
      </w:pPr>
      <w:r w:rsidRPr="00A23971">
        <w:rPr>
          <w:szCs w:val="24"/>
        </w:rPr>
        <w:t>In this study the test areas for each service completely overlap and in normal practice an amateur station would not transmit on an occupied frequency, so the situations presented in this simulation would not usually occur in practice as the amateur station would be aware that a tactical station was already using the frequency.</w:t>
      </w:r>
    </w:p>
    <w:p w14:paraId="7555B13C" w14:textId="77777777" w:rsidR="00401DBE" w:rsidRPr="00A23971" w:rsidRDefault="00401DBE" w:rsidP="00401DBE">
      <w:pPr>
        <w:pStyle w:val="FigureNo"/>
      </w:pPr>
      <w:r w:rsidRPr="001E0EB9">
        <w:rPr>
          <w:highlight w:val="yellow"/>
        </w:rPr>
        <w:lastRenderedPageBreak/>
        <w:t xml:space="preserve">Figure </w:t>
      </w:r>
      <w:r w:rsidRPr="00B6045E">
        <w:rPr>
          <w:highlight w:val="yellow"/>
        </w:rPr>
        <w:t>A1.1</w:t>
      </w:r>
    </w:p>
    <w:p w14:paraId="737D35DE" w14:textId="77777777" w:rsidR="00401DBE" w:rsidRPr="00A23971" w:rsidRDefault="00401DBE" w:rsidP="00401DBE">
      <w:pPr>
        <w:pStyle w:val="Figuretitle"/>
      </w:pPr>
      <w:r w:rsidRPr="00A23971">
        <w:t>The SEAMCAT simulation for the Base-to-Handset scenario which has a 15 km service range, with the relative positions of the tactical and amateur stations free to move within the entire 40 km radius amateur transmitter area. The figure shows just 401 positions of the 20 000 random positions actually used to calculate the interference statistics</w:t>
      </w:r>
    </w:p>
    <w:p w14:paraId="25887538" w14:textId="77777777" w:rsidR="00401DBE" w:rsidRPr="00A23971" w:rsidRDefault="00401DBE" w:rsidP="00401DBE">
      <w:pPr>
        <w:pStyle w:val="Figure"/>
      </w:pPr>
      <w:r w:rsidRPr="00A23971">
        <w:rPr>
          <w:noProof/>
          <w:lang w:eastAsia="zh-CN"/>
        </w:rPr>
        <w:drawing>
          <wp:inline distT="0" distB="0" distL="0" distR="0" wp14:anchorId="547D904B" wp14:editId="701561D6">
            <wp:extent cx="5200650" cy="556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00650" cy="5562600"/>
                    </a:xfrm>
                    <a:prstGeom prst="rect">
                      <a:avLst/>
                    </a:prstGeom>
                  </pic:spPr>
                </pic:pic>
              </a:graphicData>
            </a:graphic>
          </wp:inline>
        </w:drawing>
      </w:r>
    </w:p>
    <w:p w14:paraId="7F05AAA6" w14:textId="77777777" w:rsidR="00401DBE" w:rsidRPr="00A23971" w:rsidRDefault="00401DBE" w:rsidP="00CC6C0A">
      <w:pPr>
        <w:pStyle w:val="Heading2"/>
      </w:pPr>
      <w:bookmarkStart w:id="75" w:name="_Toc483919408"/>
      <w:r>
        <w:t>A1.</w:t>
      </w:r>
      <w:r w:rsidRPr="00A23971">
        <w:t>8</w:t>
      </w:r>
      <w:r w:rsidRPr="00A23971">
        <w:tab/>
        <w:t>Results of the simulations</w:t>
      </w:r>
      <w:bookmarkEnd w:id="75"/>
      <w:r w:rsidRPr="00A23971">
        <w:t xml:space="preserve"> </w:t>
      </w:r>
    </w:p>
    <w:p w14:paraId="1770A32F" w14:textId="52182848" w:rsidR="00401DBE" w:rsidRPr="00A23971" w:rsidRDefault="00401DBE" w:rsidP="00401DBE">
      <w:pPr>
        <w:rPr>
          <w:szCs w:val="24"/>
        </w:rPr>
      </w:pPr>
      <w:r w:rsidRPr="00A23971">
        <w:rPr>
          <w:szCs w:val="24"/>
        </w:rPr>
        <w:t xml:space="preserve">This study assumes that the amateur transmitter is within a 40 km radius of a tactical system transmitter, operating on the same frequency and with the tactical receiver operating anywhere within its defined service area. </w:t>
      </w:r>
      <w:r w:rsidRPr="001E0EB9">
        <w:rPr>
          <w:szCs w:val="24"/>
          <w:highlight w:val="yellow"/>
        </w:rPr>
        <w:t xml:space="preserve">Table </w:t>
      </w:r>
      <w:r>
        <w:rPr>
          <w:szCs w:val="24"/>
          <w:highlight w:val="yellow"/>
        </w:rPr>
        <w:t>A1.</w:t>
      </w:r>
      <w:r w:rsidRPr="001E0EB9">
        <w:rPr>
          <w:szCs w:val="24"/>
          <w:highlight w:val="yellow"/>
        </w:rPr>
        <w:t>7</w:t>
      </w:r>
      <w:r w:rsidRPr="00A23971">
        <w:rPr>
          <w:szCs w:val="24"/>
        </w:rPr>
        <w:t xml:space="preserve"> shows the predicted average probability of interference for the scenarios and it can be seen that the probability of interference is generally small and the tactical links generally function without interference for more than 95% of the time for the given</w:t>
      </w:r>
      <w:r w:rsidR="00CC6C0A">
        <w:rPr>
          <w:szCs w:val="24"/>
        </w:rPr>
        <w:br/>
      </w:r>
      <w:r w:rsidRPr="00A23971">
        <w:rPr>
          <w:szCs w:val="24"/>
        </w:rPr>
        <w:t xml:space="preserve">10 dB </w:t>
      </w:r>
      <w:r w:rsidRPr="00A23971">
        <w:rPr>
          <w:i/>
          <w:iCs/>
          <w:szCs w:val="24"/>
        </w:rPr>
        <w:t>C/I</w:t>
      </w:r>
      <w:r w:rsidRPr="00A23971">
        <w:rPr>
          <w:szCs w:val="24"/>
        </w:rPr>
        <w:t xml:space="preserve"> protection criteria. Those scenarios that do have a higher probability of interference (vehicle-to-base and handset-to-base) are all mobile situations that are highly likely to be transient as the relative distance between the tactical assets and amateur station changes. The table also shows that the </w:t>
      </w:r>
      <w:r w:rsidRPr="00A23971">
        <w:rPr>
          <w:i/>
          <w:iCs/>
          <w:szCs w:val="24"/>
        </w:rPr>
        <w:t>I/N</w:t>
      </w:r>
      <w:r w:rsidRPr="00A23971">
        <w:rPr>
          <w:szCs w:val="24"/>
        </w:rPr>
        <w:t xml:space="preserve"> criteria is not a good indicator of compatibility for this type of application as the </w:t>
      </w:r>
      <w:r w:rsidRPr="00A23971">
        <w:rPr>
          <w:szCs w:val="24"/>
        </w:rPr>
        <w:lastRenderedPageBreak/>
        <w:t xml:space="preserve">position of the victim and interfering systems are likely to be constantly moving and that while the </w:t>
      </w:r>
      <w:r w:rsidRPr="00A23971">
        <w:rPr>
          <w:i/>
          <w:iCs/>
          <w:szCs w:val="24"/>
        </w:rPr>
        <w:t>I/N</w:t>
      </w:r>
      <w:r w:rsidRPr="00A23971">
        <w:rPr>
          <w:szCs w:val="24"/>
        </w:rPr>
        <w:t xml:space="preserve"> criteria may be exceeded the ultimate Signal to Noise Ratio is acceptable.</w:t>
      </w:r>
    </w:p>
    <w:p w14:paraId="573105BC" w14:textId="77777777" w:rsidR="00401DBE" w:rsidRPr="00A23971" w:rsidRDefault="00401DBE" w:rsidP="00401DBE">
      <w:pPr>
        <w:pStyle w:val="TableNo"/>
      </w:pPr>
      <w:r w:rsidRPr="001E0EB9">
        <w:rPr>
          <w:highlight w:val="yellow"/>
        </w:rPr>
        <w:t>Table</w:t>
      </w:r>
      <w:r>
        <w:rPr>
          <w:highlight w:val="yellow"/>
        </w:rPr>
        <w:t xml:space="preserve"> A1.</w:t>
      </w:r>
      <w:r w:rsidRPr="001E0EB9">
        <w:rPr>
          <w:highlight w:val="yellow"/>
        </w:rPr>
        <w:t>7</w:t>
      </w:r>
    </w:p>
    <w:p w14:paraId="0EB5D7F7" w14:textId="77777777" w:rsidR="00401DBE" w:rsidRPr="00A23971" w:rsidRDefault="00401DBE" w:rsidP="00401DBE">
      <w:pPr>
        <w:pStyle w:val="Tabletitle"/>
      </w:pPr>
      <w:r w:rsidRPr="00A23971">
        <w:t>Predicted co-channel average interference probability for each study scenario assuming the tactical assets are operating within their operating ranges and with the amateur station transmitting anywhere within a 40 km radius of a tactical transmitter</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530"/>
        <w:gridCol w:w="1530"/>
        <w:gridCol w:w="1620"/>
        <w:gridCol w:w="1663"/>
      </w:tblGrid>
      <w:tr w:rsidR="00401DBE" w:rsidRPr="00A23971" w14:paraId="4D74BC5D" w14:textId="77777777" w:rsidTr="00DB1CF1">
        <w:trPr>
          <w:trHeight w:val="70"/>
          <w:jc w:val="center"/>
        </w:trPr>
        <w:tc>
          <w:tcPr>
            <w:tcW w:w="2384" w:type="dxa"/>
            <w:vAlign w:val="center"/>
          </w:tcPr>
          <w:p w14:paraId="712AC9F6" w14:textId="77777777" w:rsidR="00401DBE" w:rsidRPr="00A23971" w:rsidRDefault="00401DBE" w:rsidP="00DB1CF1">
            <w:pPr>
              <w:pStyle w:val="Tablehead"/>
            </w:pPr>
            <w:r w:rsidRPr="00A23971">
              <w:t>Link</w:t>
            </w:r>
          </w:p>
        </w:tc>
        <w:tc>
          <w:tcPr>
            <w:tcW w:w="1530" w:type="dxa"/>
            <w:shd w:val="clear" w:color="auto" w:fill="auto"/>
            <w:noWrap/>
            <w:vAlign w:val="center"/>
            <w:hideMark/>
          </w:tcPr>
          <w:p w14:paraId="1192DB28" w14:textId="77777777" w:rsidR="00401DBE" w:rsidRPr="00A23971" w:rsidRDefault="00401DBE" w:rsidP="00DB1CF1">
            <w:pPr>
              <w:pStyle w:val="Tablehead"/>
            </w:pPr>
            <w:r w:rsidRPr="00A23971">
              <w:t>Radius</w:t>
            </w:r>
            <w:r w:rsidRPr="00A23971">
              <w:br/>
              <w:t>(km)</w:t>
            </w:r>
          </w:p>
        </w:tc>
        <w:tc>
          <w:tcPr>
            <w:tcW w:w="1530" w:type="dxa"/>
            <w:shd w:val="clear" w:color="auto" w:fill="auto"/>
            <w:noWrap/>
            <w:vAlign w:val="center"/>
            <w:hideMark/>
          </w:tcPr>
          <w:p w14:paraId="49EE3984" w14:textId="77777777" w:rsidR="00401DBE" w:rsidRPr="00A23971" w:rsidRDefault="00401DBE" w:rsidP="00DB1CF1">
            <w:pPr>
              <w:pStyle w:val="Tablehead"/>
            </w:pPr>
            <w:r w:rsidRPr="00A23971">
              <w:rPr>
                <w:i/>
                <w:iCs/>
              </w:rPr>
              <w:t>C/I</w:t>
            </w:r>
            <w:r w:rsidRPr="00A23971">
              <w:t>% (17</w:t>
            </w:r>
            <w:r>
              <w:t> </w:t>
            </w:r>
            <w:r w:rsidRPr="00A23971">
              <w:t>dB)</w:t>
            </w:r>
          </w:p>
        </w:tc>
        <w:tc>
          <w:tcPr>
            <w:tcW w:w="1620" w:type="dxa"/>
            <w:shd w:val="clear" w:color="auto" w:fill="auto"/>
            <w:noWrap/>
            <w:vAlign w:val="center"/>
            <w:hideMark/>
          </w:tcPr>
          <w:p w14:paraId="53214855" w14:textId="77777777" w:rsidR="00401DBE" w:rsidRPr="00A23971" w:rsidRDefault="00401DBE" w:rsidP="00DB1CF1">
            <w:pPr>
              <w:pStyle w:val="Tablehead"/>
            </w:pPr>
            <w:r w:rsidRPr="00A23971">
              <w:rPr>
                <w:i/>
                <w:iCs/>
              </w:rPr>
              <w:t>C/(N+I)</w:t>
            </w:r>
            <w:r w:rsidRPr="00A23971">
              <w:t>%</w:t>
            </w:r>
            <w:r w:rsidRPr="00A23971">
              <w:br/>
              <w:t>(10 dB)</w:t>
            </w:r>
          </w:p>
        </w:tc>
        <w:tc>
          <w:tcPr>
            <w:tcW w:w="1663" w:type="dxa"/>
            <w:shd w:val="clear" w:color="auto" w:fill="auto"/>
            <w:noWrap/>
            <w:vAlign w:val="center"/>
            <w:hideMark/>
          </w:tcPr>
          <w:p w14:paraId="3EE0B461" w14:textId="77777777" w:rsidR="00401DBE" w:rsidRPr="00A23971" w:rsidRDefault="00401DBE" w:rsidP="00DB1CF1">
            <w:pPr>
              <w:pStyle w:val="Tablehead"/>
            </w:pPr>
            <w:r w:rsidRPr="00A23971">
              <w:rPr>
                <w:i/>
                <w:iCs/>
              </w:rPr>
              <w:t>I/N</w:t>
            </w:r>
            <w:r w:rsidRPr="00A23971">
              <w:t>%</w:t>
            </w:r>
            <w:r w:rsidRPr="00A23971">
              <w:br/>
              <w:t>(-6 dB)</w:t>
            </w:r>
          </w:p>
        </w:tc>
      </w:tr>
      <w:tr w:rsidR="00401DBE" w:rsidRPr="00A23971" w14:paraId="3AC76330" w14:textId="77777777" w:rsidTr="00DB1CF1">
        <w:trPr>
          <w:trHeight w:val="300"/>
          <w:jc w:val="center"/>
        </w:trPr>
        <w:tc>
          <w:tcPr>
            <w:tcW w:w="2384" w:type="dxa"/>
            <w:shd w:val="clear" w:color="000000" w:fill="auto"/>
          </w:tcPr>
          <w:p w14:paraId="126B0E6F" w14:textId="77777777" w:rsidR="00401DBE" w:rsidRPr="00A23971" w:rsidRDefault="00401DBE" w:rsidP="00DB1CF1">
            <w:pPr>
              <w:pStyle w:val="Tabletext"/>
            </w:pPr>
            <w:r w:rsidRPr="00A23971">
              <w:t>Base-to-vehicle</w:t>
            </w:r>
          </w:p>
        </w:tc>
        <w:tc>
          <w:tcPr>
            <w:tcW w:w="1530" w:type="dxa"/>
            <w:shd w:val="clear" w:color="000000" w:fill="auto"/>
            <w:noWrap/>
            <w:vAlign w:val="bottom"/>
            <w:hideMark/>
          </w:tcPr>
          <w:p w14:paraId="30157937" w14:textId="77777777" w:rsidR="00401DBE" w:rsidRPr="00A23971" w:rsidRDefault="00401DBE" w:rsidP="00DB1CF1">
            <w:pPr>
              <w:pStyle w:val="Tabletext"/>
              <w:jc w:val="center"/>
            </w:pPr>
            <w:r w:rsidRPr="00A23971">
              <w:t>40</w:t>
            </w:r>
          </w:p>
        </w:tc>
        <w:tc>
          <w:tcPr>
            <w:tcW w:w="1530" w:type="dxa"/>
            <w:shd w:val="clear" w:color="000000" w:fill="auto"/>
            <w:noWrap/>
            <w:vAlign w:val="bottom"/>
          </w:tcPr>
          <w:p w14:paraId="42D7F1FF" w14:textId="77777777" w:rsidR="00401DBE" w:rsidRPr="00A23971" w:rsidRDefault="00401DBE" w:rsidP="00DB1CF1">
            <w:pPr>
              <w:pStyle w:val="Tabletext"/>
              <w:jc w:val="center"/>
            </w:pPr>
            <w:r w:rsidRPr="00A23971">
              <w:t>2.73</w:t>
            </w:r>
          </w:p>
        </w:tc>
        <w:tc>
          <w:tcPr>
            <w:tcW w:w="1620" w:type="dxa"/>
            <w:shd w:val="clear" w:color="000000" w:fill="auto"/>
            <w:noWrap/>
            <w:vAlign w:val="bottom"/>
          </w:tcPr>
          <w:p w14:paraId="716B9442" w14:textId="77777777" w:rsidR="00401DBE" w:rsidRPr="00A23971" w:rsidRDefault="00401DBE" w:rsidP="00DB1CF1">
            <w:pPr>
              <w:pStyle w:val="Tabletext"/>
              <w:jc w:val="center"/>
            </w:pPr>
            <w:r w:rsidRPr="00A23971">
              <w:t>1.78</w:t>
            </w:r>
          </w:p>
        </w:tc>
        <w:tc>
          <w:tcPr>
            <w:tcW w:w="1663" w:type="dxa"/>
            <w:shd w:val="clear" w:color="000000" w:fill="auto"/>
            <w:noWrap/>
            <w:vAlign w:val="bottom"/>
          </w:tcPr>
          <w:p w14:paraId="472392E6" w14:textId="77777777" w:rsidR="00401DBE" w:rsidRPr="00A23971" w:rsidRDefault="00401DBE" w:rsidP="00DB1CF1">
            <w:pPr>
              <w:pStyle w:val="Tabletext"/>
              <w:jc w:val="center"/>
            </w:pPr>
            <w:r w:rsidRPr="00A23971">
              <w:t>14.16</w:t>
            </w:r>
          </w:p>
        </w:tc>
      </w:tr>
      <w:tr w:rsidR="00401DBE" w:rsidRPr="00A23971" w14:paraId="5B74152C" w14:textId="77777777" w:rsidTr="00DB1CF1">
        <w:trPr>
          <w:trHeight w:val="300"/>
          <w:jc w:val="center"/>
        </w:trPr>
        <w:tc>
          <w:tcPr>
            <w:tcW w:w="2384" w:type="dxa"/>
            <w:shd w:val="clear" w:color="000000" w:fill="auto"/>
          </w:tcPr>
          <w:p w14:paraId="0E34F5EB" w14:textId="77777777" w:rsidR="00401DBE" w:rsidRPr="00A23971" w:rsidRDefault="00401DBE" w:rsidP="00DB1CF1">
            <w:pPr>
              <w:pStyle w:val="Tabletext"/>
            </w:pPr>
            <w:r w:rsidRPr="00A23971">
              <w:t>Base-to-handset</w:t>
            </w:r>
          </w:p>
        </w:tc>
        <w:tc>
          <w:tcPr>
            <w:tcW w:w="1530" w:type="dxa"/>
            <w:shd w:val="clear" w:color="000000" w:fill="auto"/>
            <w:noWrap/>
            <w:vAlign w:val="bottom"/>
          </w:tcPr>
          <w:p w14:paraId="20CAE4CE" w14:textId="77777777" w:rsidR="00401DBE" w:rsidRPr="00A23971" w:rsidRDefault="00401DBE" w:rsidP="00DB1CF1">
            <w:pPr>
              <w:pStyle w:val="Tabletext"/>
              <w:jc w:val="center"/>
            </w:pPr>
            <w:r w:rsidRPr="00A23971">
              <w:t>15</w:t>
            </w:r>
          </w:p>
        </w:tc>
        <w:tc>
          <w:tcPr>
            <w:tcW w:w="1530" w:type="dxa"/>
            <w:shd w:val="clear" w:color="000000" w:fill="auto"/>
            <w:noWrap/>
            <w:vAlign w:val="bottom"/>
          </w:tcPr>
          <w:p w14:paraId="22B881AA" w14:textId="77777777" w:rsidR="00401DBE" w:rsidRPr="00A23971" w:rsidRDefault="00401DBE" w:rsidP="00DB1CF1">
            <w:pPr>
              <w:pStyle w:val="Tabletext"/>
              <w:jc w:val="center"/>
            </w:pPr>
            <w:r w:rsidRPr="00A23971">
              <w:t>1.11</w:t>
            </w:r>
          </w:p>
        </w:tc>
        <w:tc>
          <w:tcPr>
            <w:tcW w:w="1620" w:type="dxa"/>
            <w:shd w:val="clear" w:color="000000" w:fill="auto"/>
            <w:noWrap/>
            <w:vAlign w:val="bottom"/>
          </w:tcPr>
          <w:p w14:paraId="1B530D88" w14:textId="77777777" w:rsidR="00401DBE" w:rsidRPr="00A23971" w:rsidRDefault="00401DBE" w:rsidP="00DB1CF1">
            <w:pPr>
              <w:pStyle w:val="Tabletext"/>
              <w:jc w:val="center"/>
            </w:pPr>
            <w:r w:rsidRPr="00A23971">
              <w:t>0.66</w:t>
            </w:r>
          </w:p>
        </w:tc>
        <w:tc>
          <w:tcPr>
            <w:tcW w:w="1663" w:type="dxa"/>
            <w:shd w:val="clear" w:color="000000" w:fill="auto"/>
            <w:noWrap/>
            <w:vAlign w:val="bottom"/>
          </w:tcPr>
          <w:p w14:paraId="5C3AEBC7" w14:textId="77777777" w:rsidR="00401DBE" w:rsidRPr="00A23971" w:rsidRDefault="00401DBE" w:rsidP="00DB1CF1">
            <w:pPr>
              <w:pStyle w:val="Tabletext"/>
              <w:jc w:val="center"/>
            </w:pPr>
            <w:r w:rsidRPr="00A23971">
              <w:t>6.43</w:t>
            </w:r>
          </w:p>
        </w:tc>
      </w:tr>
      <w:tr w:rsidR="00401DBE" w:rsidRPr="00A23971" w14:paraId="32721F7A" w14:textId="77777777" w:rsidTr="00DB1CF1">
        <w:trPr>
          <w:trHeight w:val="300"/>
          <w:jc w:val="center"/>
        </w:trPr>
        <w:tc>
          <w:tcPr>
            <w:tcW w:w="2384" w:type="dxa"/>
            <w:shd w:val="clear" w:color="000000" w:fill="auto"/>
          </w:tcPr>
          <w:p w14:paraId="0F5D17B2" w14:textId="77777777" w:rsidR="00401DBE" w:rsidRPr="00A23971" w:rsidRDefault="00401DBE" w:rsidP="00DB1CF1">
            <w:pPr>
              <w:pStyle w:val="Tabletext"/>
            </w:pPr>
            <w:r w:rsidRPr="00A23971">
              <w:t>Vehicle-to-base</w:t>
            </w:r>
          </w:p>
        </w:tc>
        <w:tc>
          <w:tcPr>
            <w:tcW w:w="1530" w:type="dxa"/>
            <w:shd w:val="clear" w:color="000000" w:fill="auto"/>
            <w:noWrap/>
            <w:vAlign w:val="bottom"/>
          </w:tcPr>
          <w:p w14:paraId="0162D1EC" w14:textId="77777777" w:rsidR="00401DBE" w:rsidRPr="00A23971" w:rsidRDefault="00401DBE" w:rsidP="00DB1CF1">
            <w:pPr>
              <w:pStyle w:val="Tabletext"/>
              <w:jc w:val="center"/>
            </w:pPr>
            <w:r w:rsidRPr="00A23971">
              <w:t>40</w:t>
            </w:r>
          </w:p>
        </w:tc>
        <w:tc>
          <w:tcPr>
            <w:tcW w:w="1530" w:type="dxa"/>
            <w:shd w:val="clear" w:color="000000" w:fill="auto"/>
            <w:noWrap/>
            <w:vAlign w:val="bottom"/>
          </w:tcPr>
          <w:p w14:paraId="471BFE6F" w14:textId="77777777" w:rsidR="00401DBE" w:rsidRPr="00A23971" w:rsidRDefault="00401DBE" w:rsidP="00DB1CF1">
            <w:pPr>
              <w:pStyle w:val="Tabletext"/>
              <w:jc w:val="center"/>
            </w:pPr>
            <w:r w:rsidRPr="00A23971">
              <w:t>8.73</w:t>
            </w:r>
          </w:p>
        </w:tc>
        <w:tc>
          <w:tcPr>
            <w:tcW w:w="1620" w:type="dxa"/>
            <w:shd w:val="clear" w:color="000000" w:fill="auto"/>
            <w:noWrap/>
            <w:vAlign w:val="bottom"/>
          </w:tcPr>
          <w:p w14:paraId="17FCCEE8" w14:textId="77777777" w:rsidR="00401DBE" w:rsidRPr="00A23971" w:rsidRDefault="00401DBE" w:rsidP="00DB1CF1">
            <w:pPr>
              <w:pStyle w:val="Tabletext"/>
              <w:jc w:val="center"/>
            </w:pPr>
            <w:r w:rsidRPr="00A23971">
              <w:t>5.47</w:t>
            </w:r>
          </w:p>
        </w:tc>
        <w:tc>
          <w:tcPr>
            <w:tcW w:w="1663" w:type="dxa"/>
            <w:shd w:val="clear" w:color="000000" w:fill="auto"/>
            <w:noWrap/>
            <w:vAlign w:val="bottom"/>
          </w:tcPr>
          <w:p w14:paraId="589A4C68" w14:textId="77777777" w:rsidR="00401DBE" w:rsidRPr="00A23971" w:rsidRDefault="00401DBE" w:rsidP="00DB1CF1">
            <w:pPr>
              <w:pStyle w:val="Tabletext"/>
              <w:jc w:val="center"/>
            </w:pPr>
            <w:r w:rsidRPr="00A23971">
              <w:t>38.11</w:t>
            </w:r>
          </w:p>
        </w:tc>
      </w:tr>
      <w:tr w:rsidR="00401DBE" w:rsidRPr="00A23971" w14:paraId="687D43B4" w14:textId="77777777" w:rsidTr="00DB1CF1">
        <w:trPr>
          <w:trHeight w:val="300"/>
          <w:jc w:val="center"/>
        </w:trPr>
        <w:tc>
          <w:tcPr>
            <w:tcW w:w="2384" w:type="dxa"/>
            <w:shd w:val="clear" w:color="000000" w:fill="auto"/>
          </w:tcPr>
          <w:p w14:paraId="5F2E6229" w14:textId="77777777" w:rsidR="00401DBE" w:rsidRPr="00A23971" w:rsidRDefault="00401DBE" w:rsidP="00DB1CF1">
            <w:pPr>
              <w:pStyle w:val="Tabletext"/>
            </w:pPr>
            <w:r w:rsidRPr="00A23971">
              <w:t>Vehicle-to-handset</w:t>
            </w:r>
          </w:p>
        </w:tc>
        <w:tc>
          <w:tcPr>
            <w:tcW w:w="1530" w:type="dxa"/>
            <w:shd w:val="clear" w:color="000000" w:fill="auto"/>
            <w:noWrap/>
            <w:vAlign w:val="bottom"/>
          </w:tcPr>
          <w:p w14:paraId="1178ACBE" w14:textId="77777777" w:rsidR="00401DBE" w:rsidRPr="00A23971" w:rsidRDefault="00401DBE" w:rsidP="00DB1CF1">
            <w:pPr>
              <w:pStyle w:val="Tabletext"/>
              <w:jc w:val="center"/>
            </w:pPr>
            <w:r w:rsidRPr="00A23971">
              <w:t>3</w:t>
            </w:r>
          </w:p>
        </w:tc>
        <w:tc>
          <w:tcPr>
            <w:tcW w:w="1530" w:type="dxa"/>
            <w:shd w:val="clear" w:color="000000" w:fill="auto"/>
            <w:noWrap/>
            <w:vAlign w:val="bottom"/>
          </w:tcPr>
          <w:p w14:paraId="5D87B370" w14:textId="77777777" w:rsidR="00401DBE" w:rsidRPr="00A23971" w:rsidRDefault="00401DBE" w:rsidP="00DB1CF1">
            <w:pPr>
              <w:pStyle w:val="Tabletext"/>
              <w:jc w:val="center"/>
            </w:pPr>
            <w:r w:rsidRPr="00A23971">
              <w:t>1.19</w:t>
            </w:r>
          </w:p>
        </w:tc>
        <w:tc>
          <w:tcPr>
            <w:tcW w:w="1620" w:type="dxa"/>
            <w:shd w:val="clear" w:color="000000" w:fill="auto"/>
            <w:noWrap/>
            <w:vAlign w:val="bottom"/>
          </w:tcPr>
          <w:p w14:paraId="39FBB54A" w14:textId="77777777" w:rsidR="00401DBE" w:rsidRPr="00A23971" w:rsidRDefault="00401DBE" w:rsidP="00DB1CF1">
            <w:pPr>
              <w:pStyle w:val="Tabletext"/>
              <w:jc w:val="center"/>
            </w:pPr>
            <w:r w:rsidRPr="00A23971">
              <w:t>0.66</w:t>
            </w:r>
          </w:p>
        </w:tc>
        <w:tc>
          <w:tcPr>
            <w:tcW w:w="1663" w:type="dxa"/>
            <w:shd w:val="clear" w:color="000000" w:fill="auto"/>
            <w:noWrap/>
            <w:vAlign w:val="bottom"/>
          </w:tcPr>
          <w:p w14:paraId="0866BD6A" w14:textId="77777777" w:rsidR="00401DBE" w:rsidRPr="00A23971" w:rsidRDefault="00401DBE" w:rsidP="00DB1CF1">
            <w:pPr>
              <w:pStyle w:val="Tabletext"/>
              <w:jc w:val="center"/>
            </w:pPr>
            <w:r w:rsidRPr="00A23971">
              <w:t>6.45</w:t>
            </w:r>
          </w:p>
        </w:tc>
      </w:tr>
      <w:tr w:rsidR="00401DBE" w:rsidRPr="00A23971" w14:paraId="764238A8" w14:textId="77777777" w:rsidTr="00DB1CF1">
        <w:trPr>
          <w:trHeight w:val="300"/>
          <w:jc w:val="center"/>
        </w:trPr>
        <w:tc>
          <w:tcPr>
            <w:tcW w:w="2384" w:type="dxa"/>
            <w:shd w:val="clear" w:color="000000" w:fill="auto"/>
          </w:tcPr>
          <w:p w14:paraId="289B3313" w14:textId="77777777" w:rsidR="00401DBE" w:rsidRPr="00A23971" w:rsidRDefault="00401DBE" w:rsidP="00DB1CF1">
            <w:pPr>
              <w:pStyle w:val="Tabletext"/>
            </w:pPr>
            <w:r w:rsidRPr="00A23971">
              <w:t>Handset-to-base</w:t>
            </w:r>
          </w:p>
        </w:tc>
        <w:tc>
          <w:tcPr>
            <w:tcW w:w="1530" w:type="dxa"/>
            <w:shd w:val="clear" w:color="000000" w:fill="auto"/>
            <w:noWrap/>
            <w:vAlign w:val="bottom"/>
          </w:tcPr>
          <w:p w14:paraId="65031BD8" w14:textId="77777777" w:rsidR="00401DBE" w:rsidRPr="00A23971" w:rsidRDefault="00401DBE" w:rsidP="00DB1CF1">
            <w:pPr>
              <w:pStyle w:val="Tabletext"/>
              <w:jc w:val="center"/>
            </w:pPr>
            <w:r w:rsidRPr="00A23971">
              <w:t>7.5</w:t>
            </w:r>
          </w:p>
        </w:tc>
        <w:tc>
          <w:tcPr>
            <w:tcW w:w="1530" w:type="dxa"/>
            <w:shd w:val="clear" w:color="000000" w:fill="auto"/>
            <w:noWrap/>
            <w:vAlign w:val="bottom"/>
          </w:tcPr>
          <w:p w14:paraId="4350134C" w14:textId="77777777" w:rsidR="00401DBE" w:rsidRPr="00A23971" w:rsidRDefault="00401DBE" w:rsidP="00DB1CF1">
            <w:pPr>
              <w:pStyle w:val="Tabletext"/>
              <w:jc w:val="center"/>
            </w:pPr>
            <w:r w:rsidRPr="00A23971">
              <w:t>10.1</w:t>
            </w:r>
          </w:p>
        </w:tc>
        <w:tc>
          <w:tcPr>
            <w:tcW w:w="1620" w:type="dxa"/>
            <w:shd w:val="clear" w:color="000000" w:fill="auto"/>
            <w:noWrap/>
            <w:vAlign w:val="bottom"/>
          </w:tcPr>
          <w:p w14:paraId="72011EAD" w14:textId="77777777" w:rsidR="00401DBE" w:rsidRPr="00A23971" w:rsidRDefault="00401DBE" w:rsidP="00DB1CF1">
            <w:pPr>
              <w:pStyle w:val="Tabletext"/>
              <w:jc w:val="center"/>
            </w:pPr>
            <w:r w:rsidRPr="00A23971">
              <w:t>6.25</w:t>
            </w:r>
          </w:p>
        </w:tc>
        <w:tc>
          <w:tcPr>
            <w:tcW w:w="1663" w:type="dxa"/>
            <w:shd w:val="clear" w:color="000000" w:fill="auto"/>
            <w:noWrap/>
            <w:vAlign w:val="bottom"/>
          </w:tcPr>
          <w:p w14:paraId="3002CB69" w14:textId="77777777" w:rsidR="00401DBE" w:rsidRPr="00A23971" w:rsidRDefault="00401DBE" w:rsidP="00DB1CF1">
            <w:pPr>
              <w:pStyle w:val="Tabletext"/>
              <w:jc w:val="center"/>
            </w:pPr>
            <w:r w:rsidRPr="00A23971">
              <w:t>44.65</w:t>
            </w:r>
          </w:p>
        </w:tc>
      </w:tr>
      <w:tr w:rsidR="00401DBE" w:rsidRPr="00A23971" w14:paraId="57A53A57" w14:textId="77777777" w:rsidTr="00DB1CF1">
        <w:trPr>
          <w:trHeight w:val="300"/>
          <w:jc w:val="center"/>
        </w:trPr>
        <w:tc>
          <w:tcPr>
            <w:tcW w:w="2384" w:type="dxa"/>
            <w:shd w:val="clear" w:color="000000" w:fill="auto"/>
          </w:tcPr>
          <w:p w14:paraId="65848A1A" w14:textId="77777777" w:rsidR="00401DBE" w:rsidRPr="00A23971" w:rsidRDefault="00401DBE" w:rsidP="00DB1CF1">
            <w:pPr>
              <w:pStyle w:val="Tabletext"/>
            </w:pPr>
            <w:r w:rsidRPr="00A23971">
              <w:t>Handset-to-vehicle</w:t>
            </w:r>
          </w:p>
        </w:tc>
        <w:tc>
          <w:tcPr>
            <w:tcW w:w="1530" w:type="dxa"/>
            <w:shd w:val="clear" w:color="000000" w:fill="auto"/>
            <w:noWrap/>
            <w:vAlign w:val="bottom"/>
          </w:tcPr>
          <w:p w14:paraId="28B2F810" w14:textId="77777777" w:rsidR="00401DBE" w:rsidRPr="00A23971" w:rsidRDefault="00401DBE" w:rsidP="00DB1CF1">
            <w:pPr>
              <w:pStyle w:val="Tabletext"/>
              <w:jc w:val="center"/>
            </w:pPr>
            <w:r w:rsidRPr="00A23971">
              <w:t>1</w:t>
            </w:r>
          </w:p>
        </w:tc>
        <w:tc>
          <w:tcPr>
            <w:tcW w:w="1530" w:type="dxa"/>
            <w:shd w:val="clear" w:color="000000" w:fill="auto"/>
            <w:noWrap/>
            <w:vAlign w:val="bottom"/>
          </w:tcPr>
          <w:p w14:paraId="74E357E0" w14:textId="77777777" w:rsidR="00401DBE" w:rsidRPr="00A23971" w:rsidRDefault="00401DBE" w:rsidP="00DB1CF1">
            <w:pPr>
              <w:pStyle w:val="Tabletext"/>
              <w:jc w:val="center"/>
            </w:pPr>
            <w:r w:rsidRPr="00A23971">
              <w:t>3.82</w:t>
            </w:r>
          </w:p>
        </w:tc>
        <w:tc>
          <w:tcPr>
            <w:tcW w:w="1620" w:type="dxa"/>
            <w:shd w:val="clear" w:color="000000" w:fill="auto"/>
            <w:noWrap/>
            <w:vAlign w:val="bottom"/>
          </w:tcPr>
          <w:p w14:paraId="50AF12F3" w14:textId="77777777" w:rsidR="00401DBE" w:rsidRPr="00A23971" w:rsidRDefault="00401DBE" w:rsidP="00DB1CF1">
            <w:pPr>
              <w:pStyle w:val="Tabletext"/>
              <w:jc w:val="center"/>
            </w:pPr>
            <w:r w:rsidRPr="00A23971">
              <w:t>2.44</w:t>
            </w:r>
          </w:p>
        </w:tc>
        <w:tc>
          <w:tcPr>
            <w:tcW w:w="1663" w:type="dxa"/>
            <w:shd w:val="clear" w:color="000000" w:fill="auto"/>
            <w:noWrap/>
            <w:vAlign w:val="bottom"/>
          </w:tcPr>
          <w:p w14:paraId="6776E7BD" w14:textId="77777777" w:rsidR="00401DBE" w:rsidRPr="00A23971" w:rsidRDefault="00401DBE" w:rsidP="00DB1CF1">
            <w:pPr>
              <w:pStyle w:val="Tabletext"/>
              <w:jc w:val="center"/>
            </w:pPr>
            <w:r w:rsidRPr="00A23971">
              <w:t>17.53</w:t>
            </w:r>
          </w:p>
        </w:tc>
      </w:tr>
    </w:tbl>
    <w:p w14:paraId="5F33D788" w14:textId="77777777" w:rsidR="00401DBE" w:rsidRPr="00A23971" w:rsidRDefault="00401DBE" w:rsidP="00401DBE">
      <w:pPr>
        <w:pStyle w:val="TableNo"/>
      </w:pPr>
      <w:r w:rsidRPr="001E0EB9">
        <w:rPr>
          <w:highlight w:val="yellow"/>
        </w:rPr>
        <w:t xml:space="preserve">Table </w:t>
      </w:r>
      <w:r>
        <w:rPr>
          <w:highlight w:val="yellow"/>
        </w:rPr>
        <w:t>A1.</w:t>
      </w:r>
      <w:r w:rsidRPr="001E0EB9">
        <w:rPr>
          <w:highlight w:val="yellow"/>
        </w:rPr>
        <w:t>8</w:t>
      </w:r>
    </w:p>
    <w:p w14:paraId="62E05F89" w14:textId="77777777" w:rsidR="00401DBE" w:rsidRPr="00A23971" w:rsidRDefault="00401DBE" w:rsidP="00401DBE">
      <w:pPr>
        <w:pStyle w:val="Tabletitle"/>
      </w:pPr>
      <w:r w:rsidRPr="00A23971">
        <w:t>The main parameters used for the SEAMCAT studies given in this document.  Any other parameters not specified were left as the program default values. SEAMCAT version 4.1.0 revision 2337 was used for this study</w:t>
      </w:r>
    </w:p>
    <w:tbl>
      <w:tblPr>
        <w:tblStyle w:val="TableGrid"/>
        <w:tblW w:w="0" w:type="auto"/>
        <w:jc w:val="center"/>
        <w:tblLook w:val="04A0" w:firstRow="1" w:lastRow="0" w:firstColumn="1" w:lastColumn="0" w:noHBand="0" w:noVBand="1"/>
      </w:tblPr>
      <w:tblGrid>
        <w:gridCol w:w="3156"/>
        <w:gridCol w:w="3075"/>
        <w:gridCol w:w="3345"/>
      </w:tblGrid>
      <w:tr w:rsidR="00401DBE" w:rsidRPr="00A23971" w14:paraId="217662E4" w14:textId="77777777" w:rsidTr="00DB1CF1">
        <w:trPr>
          <w:cantSplit/>
          <w:tblHeader/>
          <w:jc w:val="center"/>
        </w:trPr>
        <w:tc>
          <w:tcPr>
            <w:tcW w:w="3156" w:type="dxa"/>
          </w:tcPr>
          <w:p w14:paraId="54BDF085" w14:textId="77777777" w:rsidR="00401DBE" w:rsidRPr="00A23971" w:rsidRDefault="00401DBE" w:rsidP="00DB1CF1">
            <w:pPr>
              <w:pStyle w:val="Tablehead"/>
            </w:pPr>
            <w:r w:rsidRPr="00A23971">
              <w:t>Parameter</w:t>
            </w:r>
          </w:p>
        </w:tc>
        <w:tc>
          <w:tcPr>
            <w:tcW w:w="3075" w:type="dxa"/>
          </w:tcPr>
          <w:p w14:paraId="15C111C9" w14:textId="77777777" w:rsidR="00401DBE" w:rsidRPr="00A23971" w:rsidRDefault="00401DBE" w:rsidP="00DB1CF1">
            <w:pPr>
              <w:pStyle w:val="Tablehead"/>
            </w:pPr>
            <w:r w:rsidRPr="00A23971">
              <w:t>Value</w:t>
            </w:r>
          </w:p>
        </w:tc>
        <w:tc>
          <w:tcPr>
            <w:tcW w:w="3345" w:type="dxa"/>
          </w:tcPr>
          <w:p w14:paraId="2AD3FBFA" w14:textId="77777777" w:rsidR="00401DBE" w:rsidRPr="00A23971" w:rsidRDefault="00401DBE" w:rsidP="00DB1CF1">
            <w:pPr>
              <w:pStyle w:val="Tablehead"/>
            </w:pPr>
            <w:r w:rsidRPr="00A23971">
              <w:t>Comments</w:t>
            </w:r>
          </w:p>
        </w:tc>
      </w:tr>
      <w:tr w:rsidR="00401DBE" w:rsidRPr="00A23971" w14:paraId="4FCC78FA" w14:textId="77777777" w:rsidTr="00DB1CF1">
        <w:trPr>
          <w:cantSplit/>
          <w:jc w:val="center"/>
        </w:trPr>
        <w:tc>
          <w:tcPr>
            <w:tcW w:w="3156" w:type="dxa"/>
          </w:tcPr>
          <w:p w14:paraId="55BC79BA" w14:textId="77777777" w:rsidR="00401DBE" w:rsidRPr="00A23971" w:rsidRDefault="00401DBE" w:rsidP="00DB1CF1">
            <w:pPr>
              <w:pStyle w:val="Tabletext"/>
            </w:pPr>
            <w:r w:rsidRPr="00A23971">
              <w:t>Amateur transmitter power</w:t>
            </w:r>
          </w:p>
        </w:tc>
        <w:tc>
          <w:tcPr>
            <w:tcW w:w="3075" w:type="dxa"/>
          </w:tcPr>
          <w:p w14:paraId="3A96B78D" w14:textId="77777777" w:rsidR="00401DBE" w:rsidRPr="00A23971" w:rsidRDefault="00401DBE" w:rsidP="00DB1CF1">
            <w:pPr>
              <w:pStyle w:val="Tabletext"/>
            </w:pPr>
            <w:r w:rsidRPr="00A23971">
              <w:t>SSB:50 dBm (100 W) PEP</w:t>
            </w:r>
          </w:p>
        </w:tc>
        <w:tc>
          <w:tcPr>
            <w:tcW w:w="3345" w:type="dxa"/>
          </w:tcPr>
          <w:p w14:paraId="430C740A" w14:textId="77777777" w:rsidR="00401DBE" w:rsidRPr="00A23971" w:rsidRDefault="00401DBE" w:rsidP="00DB1CF1">
            <w:pPr>
              <w:pStyle w:val="Tabletext"/>
            </w:pPr>
            <w:r w:rsidRPr="00A23971">
              <w:t>Typical of amateur equipment used around 52 MHz. The emission mask is shown in Figure 4.</w:t>
            </w:r>
          </w:p>
        </w:tc>
      </w:tr>
      <w:tr w:rsidR="00401DBE" w:rsidRPr="00A23971" w14:paraId="42B2D337" w14:textId="77777777" w:rsidTr="00DB1CF1">
        <w:trPr>
          <w:cantSplit/>
          <w:jc w:val="center"/>
        </w:trPr>
        <w:tc>
          <w:tcPr>
            <w:tcW w:w="3156" w:type="dxa"/>
          </w:tcPr>
          <w:p w14:paraId="7249E463" w14:textId="77777777" w:rsidR="00401DBE" w:rsidRPr="00A23971" w:rsidRDefault="00401DBE" w:rsidP="00DB1CF1">
            <w:pPr>
              <w:pStyle w:val="Tabletext"/>
            </w:pPr>
            <w:r w:rsidRPr="00A23971">
              <w:t>Duty cycle of amateur transmitter</w:t>
            </w:r>
          </w:p>
        </w:tc>
        <w:tc>
          <w:tcPr>
            <w:tcW w:w="3075" w:type="dxa"/>
          </w:tcPr>
          <w:p w14:paraId="17CB9471" w14:textId="77777777" w:rsidR="00401DBE" w:rsidRPr="00A23971" w:rsidRDefault="00401DBE" w:rsidP="00DB1CF1">
            <w:pPr>
              <w:pStyle w:val="Tabletext"/>
            </w:pPr>
            <w:r w:rsidRPr="00A23971">
              <w:t>SSB: 2.5% at 40 dBm and 2.5% at 50 dBm</w:t>
            </w:r>
          </w:p>
        </w:tc>
        <w:tc>
          <w:tcPr>
            <w:tcW w:w="3345" w:type="dxa"/>
          </w:tcPr>
          <w:p w14:paraId="780A6ADF" w14:textId="77777777" w:rsidR="00401DBE" w:rsidRPr="00A23971" w:rsidRDefault="00401DBE" w:rsidP="00DB1CF1">
            <w:pPr>
              <w:pStyle w:val="Tabletext"/>
            </w:pPr>
            <w:r w:rsidRPr="00A23971">
              <w:t xml:space="preserve">5% operation is 1.2 hours per day; most amateurs would transmit less than this on average. Considering SSB; for smoothly read text, the mean power of the speech signal is 10 dB lower than the power of a reference sinusoidal signal (see </w:t>
            </w:r>
            <w:r w:rsidRPr="003869E6">
              <w:t xml:space="preserve">Recommendation </w:t>
            </w:r>
            <w:hyperlink r:id="rId26" w:history="1">
              <w:r w:rsidRPr="003869E6">
                <w:rPr>
                  <w:rStyle w:val="Hyperlink"/>
                </w:rPr>
                <w:t>ITU-R SM.326</w:t>
              </w:r>
            </w:hyperlink>
            <w:r w:rsidRPr="003869E6">
              <w:t>, Note 2 to Table 1</w:t>
            </w:r>
            <w:r w:rsidRPr="00A23971">
              <w:t>).</w:t>
            </w:r>
          </w:p>
        </w:tc>
      </w:tr>
      <w:tr w:rsidR="00401DBE" w:rsidRPr="00A23971" w14:paraId="00352C90" w14:textId="77777777" w:rsidTr="00DB1CF1">
        <w:trPr>
          <w:cantSplit/>
          <w:jc w:val="center"/>
        </w:trPr>
        <w:tc>
          <w:tcPr>
            <w:tcW w:w="3156" w:type="dxa"/>
          </w:tcPr>
          <w:p w14:paraId="615DB587" w14:textId="77777777" w:rsidR="00401DBE" w:rsidRPr="00A23971" w:rsidRDefault="00401DBE" w:rsidP="00DB1CF1">
            <w:pPr>
              <w:pStyle w:val="Tabletext"/>
            </w:pPr>
            <w:r w:rsidRPr="00A23971">
              <w:t>Amateur links antennas, RX &amp; TX</w:t>
            </w:r>
          </w:p>
        </w:tc>
        <w:tc>
          <w:tcPr>
            <w:tcW w:w="3075" w:type="dxa"/>
          </w:tcPr>
          <w:p w14:paraId="6309DFFF" w14:textId="77777777" w:rsidR="00401DBE" w:rsidRPr="00A23971" w:rsidRDefault="00401DBE" w:rsidP="00DB1CF1">
            <w:pPr>
              <w:pStyle w:val="Tabletext"/>
            </w:pPr>
            <w:r w:rsidRPr="00A23971">
              <w:t>4 element Yagi, 9.4 dBi gain</w:t>
            </w:r>
          </w:p>
        </w:tc>
        <w:tc>
          <w:tcPr>
            <w:tcW w:w="3345" w:type="dxa"/>
          </w:tcPr>
          <w:p w14:paraId="0CE31F51" w14:textId="77777777" w:rsidR="00401DBE" w:rsidRPr="00A23971" w:rsidRDefault="00401DBE" w:rsidP="00DB1CF1">
            <w:pPr>
              <w:pStyle w:val="Tabletext"/>
            </w:pPr>
            <w:r w:rsidRPr="00A23971">
              <w:t>Typical amateur antennas. See Figure 2 for radiation pattern.</w:t>
            </w:r>
          </w:p>
        </w:tc>
      </w:tr>
      <w:tr w:rsidR="00401DBE" w:rsidRPr="00A23971" w14:paraId="76130F63" w14:textId="77777777" w:rsidTr="00DB1CF1">
        <w:trPr>
          <w:cantSplit/>
          <w:jc w:val="center"/>
        </w:trPr>
        <w:tc>
          <w:tcPr>
            <w:tcW w:w="3156" w:type="dxa"/>
          </w:tcPr>
          <w:p w14:paraId="12FB4464" w14:textId="77777777" w:rsidR="00401DBE" w:rsidRPr="00A23971" w:rsidRDefault="00401DBE" w:rsidP="00DB1CF1">
            <w:pPr>
              <w:pStyle w:val="Tabletext"/>
            </w:pPr>
            <w:r w:rsidRPr="00A23971">
              <w:t>Amateur antenna height, RX &amp; TX</w:t>
            </w:r>
          </w:p>
        </w:tc>
        <w:tc>
          <w:tcPr>
            <w:tcW w:w="3075" w:type="dxa"/>
          </w:tcPr>
          <w:p w14:paraId="4C7B6D05" w14:textId="77777777" w:rsidR="00401DBE" w:rsidRPr="00A23971" w:rsidRDefault="00401DBE" w:rsidP="00DB1CF1">
            <w:pPr>
              <w:pStyle w:val="Tabletext"/>
            </w:pPr>
            <w:r w:rsidRPr="00A23971">
              <w:t>10 m (above ground)</w:t>
            </w:r>
          </w:p>
        </w:tc>
        <w:tc>
          <w:tcPr>
            <w:tcW w:w="3345" w:type="dxa"/>
          </w:tcPr>
          <w:p w14:paraId="361245F8" w14:textId="77777777" w:rsidR="00401DBE" w:rsidRPr="00A23971" w:rsidRDefault="00401DBE" w:rsidP="00DB1CF1">
            <w:pPr>
              <w:pStyle w:val="Tabletext"/>
            </w:pPr>
            <w:r w:rsidRPr="00A23971">
              <w:t>A probable maximum amateur height due to planning requirements.</w:t>
            </w:r>
          </w:p>
        </w:tc>
      </w:tr>
      <w:tr w:rsidR="00401DBE" w:rsidRPr="00A23971" w14:paraId="46364D83" w14:textId="77777777" w:rsidTr="00DB1CF1">
        <w:trPr>
          <w:cantSplit/>
          <w:jc w:val="center"/>
        </w:trPr>
        <w:tc>
          <w:tcPr>
            <w:tcW w:w="3156" w:type="dxa"/>
          </w:tcPr>
          <w:p w14:paraId="54423011" w14:textId="77777777" w:rsidR="00401DBE" w:rsidRPr="00A23971" w:rsidRDefault="00401DBE" w:rsidP="00DB1CF1">
            <w:pPr>
              <w:pStyle w:val="Tabletext"/>
            </w:pPr>
            <w:r w:rsidRPr="00A23971">
              <w:t>Number of active amateur transmitters in service area</w:t>
            </w:r>
          </w:p>
        </w:tc>
        <w:tc>
          <w:tcPr>
            <w:tcW w:w="3075" w:type="dxa"/>
          </w:tcPr>
          <w:p w14:paraId="0A3AD39F" w14:textId="77777777" w:rsidR="00401DBE" w:rsidRPr="00A23971" w:rsidRDefault="00401DBE" w:rsidP="00DB1CF1">
            <w:pPr>
              <w:pStyle w:val="Tabletext"/>
            </w:pPr>
            <w:r w:rsidRPr="00A23971">
              <w:t>1</w:t>
            </w:r>
          </w:p>
        </w:tc>
        <w:tc>
          <w:tcPr>
            <w:tcW w:w="3345" w:type="dxa"/>
          </w:tcPr>
          <w:p w14:paraId="0DD52D44" w14:textId="77777777" w:rsidR="00401DBE" w:rsidRPr="00A23971" w:rsidRDefault="00401DBE" w:rsidP="00DB1CF1">
            <w:pPr>
              <w:pStyle w:val="Tabletext"/>
            </w:pPr>
          </w:p>
        </w:tc>
      </w:tr>
      <w:tr w:rsidR="00401DBE" w:rsidRPr="00A23971" w14:paraId="76F129D7" w14:textId="77777777" w:rsidTr="00DB1CF1">
        <w:trPr>
          <w:cantSplit/>
          <w:jc w:val="center"/>
        </w:trPr>
        <w:tc>
          <w:tcPr>
            <w:tcW w:w="3156" w:type="dxa"/>
          </w:tcPr>
          <w:p w14:paraId="2C488331" w14:textId="77777777" w:rsidR="00401DBE" w:rsidRPr="00A23971" w:rsidRDefault="00401DBE" w:rsidP="00DB1CF1">
            <w:pPr>
              <w:pStyle w:val="Tabletext"/>
            </w:pPr>
            <w:r w:rsidRPr="00A23971">
              <w:t>Base station transmitter power</w:t>
            </w:r>
          </w:p>
        </w:tc>
        <w:tc>
          <w:tcPr>
            <w:tcW w:w="3075" w:type="dxa"/>
          </w:tcPr>
          <w:p w14:paraId="74DDB827" w14:textId="77777777" w:rsidR="00401DBE" w:rsidRPr="00A23971" w:rsidRDefault="00401DBE" w:rsidP="00DB1CF1">
            <w:pPr>
              <w:pStyle w:val="Tabletext"/>
            </w:pPr>
            <w:r w:rsidRPr="00A23971">
              <w:t>47 dBm (50 W)</w:t>
            </w:r>
          </w:p>
        </w:tc>
        <w:tc>
          <w:tcPr>
            <w:tcW w:w="3345" w:type="dxa"/>
          </w:tcPr>
          <w:p w14:paraId="78EEA9B3" w14:textId="77777777" w:rsidR="00401DBE" w:rsidRPr="00A23971" w:rsidRDefault="00401DBE" w:rsidP="00DB1CF1">
            <w:pPr>
              <w:pStyle w:val="Tabletext"/>
            </w:pPr>
          </w:p>
        </w:tc>
      </w:tr>
      <w:tr w:rsidR="00401DBE" w:rsidRPr="00A23971" w14:paraId="6EB4271C" w14:textId="77777777" w:rsidTr="00DB1CF1">
        <w:trPr>
          <w:cantSplit/>
          <w:jc w:val="center"/>
        </w:trPr>
        <w:tc>
          <w:tcPr>
            <w:tcW w:w="3156" w:type="dxa"/>
          </w:tcPr>
          <w:p w14:paraId="1CDF1A03" w14:textId="77777777" w:rsidR="00401DBE" w:rsidRPr="00A23971" w:rsidDel="00E400DD" w:rsidRDefault="00401DBE" w:rsidP="00DB1CF1">
            <w:pPr>
              <w:pStyle w:val="Tabletext"/>
            </w:pPr>
            <w:r w:rsidRPr="00A23971">
              <w:t>Vehicle transmitter power</w:t>
            </w:r>
          </w:p>
        </w:tc>
        <w:tc>
          <w:tcPr>
            <w:tcW w:w="3075" w:type="dxa"/>
          </w:tcPr>
          <w:p w14:paraId="35F5B723" w14:textId="77777777" w:rsidR="00401DBE" w:rsidRPr="00A23971" w:rsidRDefault="00401DBE" w:rsidP="00DB1CF1">
            <w:pPr>
              <w:pStyle w:val="Tabletext"/>
            </w:pPr>
            <w:r w:rsidRPr="00A23971">
              <w:t>47 dBm (50 W)</w:t>
            </w:r>
          </w:p>
        </w:tc>
        <w:tc>
          <w:tcPr>
            <w:tcW w:w="3345" w:type="dxa"/>
          </w:tcPr>
          <w:p w14:paraId="2E7F8F96" w14:textId="77777777" w:rsidR="00401DBE" w:rsidRPr="00A23971" w:rsidDel="00E400DD" w:rsidRDefault="00401DBE" w:rsidP="00DB1CF1">
            <w:pPr>
              <w:pStyle w:val="Tabletext"/>
            </w:pPr>
          </w:p>
        </w:tc>
      </w:tr>
      <w:tr w:rsidR="00401DBE" w:rsidRPr="00A23971" w14:paraId="752BFD6C" w14:textId="77777777" w:rsidTr="00DB1CF1">
        <w:trPr>
          <w:cantSplit/>
          <w:jc w:val="center"/>
        </w:trPr>
        <w:tc>
          <w:tcPr>
            <w:tcW w:w="3156" w:type="dxa"/>
          </w:tcPr>
          <w:p w14:paraId="104D512A" w14:textId="77777777" w:rsidR="00401DBE" w:rsidRPr="00A23971" w:rsidDel="00E400DD" w:rsidRDefault="00401DBE" w:rsidP="00DB1CF1">
            <w:pPr>
              <w:pStyle w:val="Tabletext"/>
            </w:pPr>
            <w:r w:rsidRPr="00A23971">
              <w:t>Handset transmitter power</w:t>
            </w:r>
          </w:p>
        </w:tc>
        <w:tc>
          <w:tcPr>
            <w:tcW w:w="3075" w:type="dxa"/>
          </w:tcPr>
          <w:p w14:paraId="012F72A2" w14:textId="77777777" w:rsidR="00401DBE" w:rsidRPr="00A23971" w:rsidRDefault="00401DBE" w:rsidP="00DB1CF1">
            <w:pPr>
              <w:pStyle w:val="Tabletext"/>
            </w:pPr>
            <w:r w:rsidRPr="00A23971">
              <w:t>37 dBm (5 W)</w:t>
            </w:r>
          </w:p>
        </w:tc>
        <w:tc>
          <w:tcPr>
            <w:tcW w:w="3345" w:type="dxa"/>
          </w:tcPr>
          <w:p w14:paraId="144D5113" w14:textId="77777777" w:rsidR="00401DBE" w:rsidRPr="00A23971" w:rsidDel="00E400DD" w:rsidRDefault="00401DBE" w:rsidP="00DB1CF1">
            <w:pPr>
              <w:pStyle w:val="Tabletext"/>
            </w:pPr>
          </w:p>
        </w:tc>
      </w:tr>
      <w:tr w:rsidR="00401DBE" w:rsidRPr="00A23971" w14:paraId="4683A7E3" w14:textId="77777777" w:rsidTr="00DB1CF1">
        <w:trPr>
          <w:cantSplit/>
          <w:jc w:val="center"/>
        </w:trPr>
        <w:tc>
          <w:tcPr>
            <w:tcW w:w="3156" w:type="dxa"/>
          </w:tcPr>
          <w:p w14:paraId="33A6146E" w14:textId="77777777" w:rsidR="00401DBE" w:rsidRPr="00A23971" w:rsidRDefault="00401DBE" w:rsidP="00DB1CF1">
            <w:pPr>
              <w:pStyle w:val="Tabletext"/>
            </w:pPr>
            <w:r w:rsidRPr="00A23971">
              <w:t xml:space="preserve">Tactical  base station antenna </w:t>
            </w:r>
          </w:p>
        </w:tc>
        <w:tc>
          <w:tcPr>
            <w:tcW w:w="3075" w:type="dxa"/>
          </w:tcPr>
          <w:p w14:paraId="056A8952" w14:textId="77777777" w:rsidR="00401DBE" w:rsidRPr="00A23971" w:rsidRDefault="00401DBE" w:rsidP="00DB1CF1">
            <w:pPr>
              <w:pStyle w:val="Tabletext"/>
            </w:pPr>
            <w:r w:rsidRPr="00A23971">
              <w:t>Omni-directional vertical, 2.15 dBi gain, 8 m high</w:t>
            </w:r>
          </w:p>
        </w:tc>
        <w:tc>
          <w:tcPr>
            <w:tcW w:w="3345" w:type="dxa"/>
          </w:tcPr>
          <w:p w14:paraId="6322BB98" w14:textId="77777777" w:rsidR="00401DBE" w:rsidRPr="00A23971" w:rsidRDefault="00401DBE" w:rsidP="00DB1CF1">
            <w:pPr>
              <w:pStyle w:val="Tabletext"/>
            </w:pPr>
            <w:r w:rsidRPr="00A23971">
              <w:t>See Figure 3 for radiation pattern.</w:t>
            </w:r>
          </w:p>
        </w:tc>
      </w:tr>
      <w:tr w:rsidR="00401DBE" w:rsidRPr="00A23971" w14:paraId="4DDE7B49" w14:textId="77777777" w:rsidTr="00DB1CF1">
        <w:trPr>
          <w:cantSplit/>
          <w:jc w:val="center"/>
        </w:trPr>
        <w:tc>
          <w:tcPr>
            <w:tcW w:w="3156" w:type="dxa"/>
          </w:tcPr>
          <w:p w14:paraId="43CC77FF" w14:textId="77777777" w:rsidR="00401DBE" w:rsidRPr="00A23971" w:rsidRDefault="00401DBE" w:rsidP="00DB1CF1">
            <w:pPr>
              <w:pStyle w:val="Tabletext"/>
            </w:pPr>
            <w:r w:rsidRPr="00A23971">
              <w:t>Vehicle antenna</w:t>
            </w:r>
          </w:p>
        </w:tc>
        <w:tc>
          <w:tcPr>
            <w:tcW w:w="3075" w:type="dxa"/>
          </w:tcPr>
          <w:p w14:paraId="162444E3" w14:textId="77777777" w:rsidR="00401DBE" w:rsidRPr="00A23971" w:rsidRDefault="00401DBE" w:rsidP="00DB1CF1">
            <w:pPr>
              <w:pStyle w:val="Tabletext"/>
            </w:pPr>
            <w:r w:rsidRPr="00A23971">
              <w:t>Omni-directional vertical, -3 dBi gain, 2 m high</w:t>
            </w:r>
          </w:p>
        </w:tc>
        <w:tc>
          <w:tcPr>
            <w:tcW w:w="3345" w:type="dxa"/>
          </w:tcPr>
          <w:p w14:paraId="08736460" w14:textId="77777777" w:rsidR="00401DBE" w:rsidRPr="00A23971" w:rsidRDefault="00401DBE" w:rsidP="00DB1CF1">
            <w:pPr>
              <w:pStyle w:val="Tabletext"/>
            </w:pPr>
            <w:r w:rsidRPr="00A23971">
              <w:t>See Figure 3 for radiation pattern.</w:t>
            </w:r>
          </w:p>
        </w:tc>
      </w:tr>
      <w:tr w:rsidR="00401DBE" w:rsidRPr="00A23971" w14:paraId="71F4596F" w14:textId="77777777" w:rsidTr="00DB1CF1">
        <w:trPr>
          <w:cantSplit/>
          <w:jc w:val="center"/>
        </w:trPr>
        <w:tc>
          <w:tcPr>
            <w:tcW w:w="3156" w:type="dxa"/>
          </w:tcPr>
          <w:p w14:paraId="6B2C7323" w14:textId="77777777" w:rsidR="00401DBE" w:rsidRPr="00A23971" w:rsidRDefault="00401DBE" w:rsidP="00DB1CF1">
            <w:pPr>
              <w:pStyle w:val="Tabletext"/>
            </w:pPr>
            <w:r w:rsidRPr="00A23971">
              <w:t>Handset station antenna</w:t>
            </w:r>
          </w:p>
        </w:tc>
        <w:tc>
          <w:tcPr>
            <w:tcW w:w="3075" w:type="dxa"/>
          </w:tcPr>
          <w:p w14:paraId="2349FAD4" w14:textId="77777777" w:rsidR="00401DBE" w:rsidRPr="00A23971" w:rsidRDefault="00401DBE" w:rsidP="00DB1CF1">
            <w:pPr>
              <w:pStyle w:val="Tabletext"/>
            </w:pPr>
            <w:r w:rsidRPr="00A23971">
              <w:t>Omni-directional vertical, -10 dBi gain, 1.5 m high</w:t>
            </w:r>
          </w:p>
        </w:tc>
        <w:tc>
          <w:tcPr>
            <w:tcW w:w="3345" w:type="dxa"/>
          </w:tcPr>
          <w:p w14:paraId="68286D42" w14:textId="77777777" w:rsidR="00401DBE" w:rsidRPr="00A23971" w:rsidRDefault="00401DBE" w:rsidP="00DB1CF1">
            <w:pPr>
              <w:pStyle w:val="Tabletext"/>
            </w:pPr>
            <w:r w:rsidRPr="00A23971">
              <w:t>See Figure 3 for radiation pattern.</w:t>
            </w:r>
          </w:p>
        </w:tc>
      </w:tr>
      <w:tr w:rsidR="00401DBE" w:rsidRPr="00A23971" w14:paraId="28A12222" w14:textId="77777777" w:rsidTr="00DB1CF1">
        <w:trPr>
          <w:cantSplit/>
          <w:jc w:val="center"/>
        </w:trPr>
        <w:tc>
          <w:tcPr>
            <w:tcW w:w="3156" w:type="dxa"/>
          </w:tcPr>
          <w:p w14:paraId="4617FD12" w14:textId="77777777" w:rsidR="00401DBE" w:rsidRPr="00A23971" w:rsidRDefault="00401DBE" w:rsidP="00DB1CF1">
            <w:pPr>
              <w:pStyle w:val="Tabletext"/>
            </w:pPr>
            <w:r w:rsidRPr="00A23971">
              <w:lastRenderedPageBreak/>
              <w:t>Tactical service receiver sensitivity</w:t>
            </w:r>
          </w:p>
        </w:tc>
        <w:tc>
          <w:tcPr>
            <w:tcW w:w="3075" w:type="dxa"/>
          </w:tcPr>
          <w:p w14:paraId="21547E39" w14:textId="77777777" w:rsidR="00401DBE" w:rsidRPr="00A23971" w:rsidRDefault="00401DBE" w:rsidP="00DB1CF1">
            <w:pPr>
              <w:pStyle w:val="Tabletext"/>
            </w:pPr>
            <w:r w:rsidRPr="00A23971">
              <w:t>-112 dBm ( 0.56 uV into 50 ohms)</w:t>
            </w:r>
          </w:p>
        </w:tc>
        <w:tc>
          <w:tcPr>
            <w:tcW w:w="3345" w:type="dxa"/>
          </w:tcPr>
          <w:p w14:paraId="417B0CA6" w14:textId="77777777" w:rsidR="00401DBE" w:rsidRPr="00A23971" w:rsidRDefault="00401DBE" w:rsidP="00DB1CF1">
            <w:pPr>
              <w:pStyle w:val="Tabletext"/>
            </w:pPr>
          </w:p>
        </w:tc>
      </w:tr>
      <w:tr w:rsidR="00401DBE" w:rsidRPr="00A23971" w14:paraId="0F66E0F3" w14:textId="77777777" w:rsidTr="00DB1CF1">
        <w:trPr>
          <w:cantSplit/>
          <w:jc w:val="center"/>
        </w:trPr>
        <w:tc>
          <w:tcPr>
            <w:tcW w:w="3156" w:type="dxa"/>
          </w:tcPr>
          <w:p w14:paraId="48A7466C" w14:textId="77777777" w:rsidR="00401DBE" w:rsidRPr="00A23971" w:rsidRDefault="00401DBE" w:rsidP="00DB1CF1">
            <w:pPr>
              <w:pStyle w:val="Tabletext"/>
            </w:pPr>
            <w:r w:rsidRPr="00A23971">
              <w:t>Mobile link bandwidth and modes</w:t>
            </w:r>
          </w:p>
        </w:tc>
        <w:tc>
          <w:tcPr>
            <w:tcW w:w="3075" w:type="dxa"/>
          </w:tcPr>
          <w:p w14:paraId="54456F6E" w14:textId="77777777" w:rsidR="00401DBE" w:rsidRPr="00A23971" w:rsidRDefault="00401DBE" w:rsidP="00DB1CF1">
            <w:pPr>
              <w:pStyle w:val="Tabletext"/>
            </w:pPr>
            <w:r w:rsidRPr="00A23971">
              <w:t>16 kHz</w:t>
            </w:r>
          </w:p>
        </w:tc>
        <w:tc>
          <w:tcPr>
            <w:tcW w:w="3345" w:type="dxa"/>
          </w:tcPr>
          <w:p w14:paraId="06D0B2C5" w14:textId="77777777" w:rsidR="00401DBE" w:rsidRPr="00A23971" w:rsidRDefault="00401DBE" w:rsidP="00DB1CF1">
            <w:pPr>
              <w:pStyle w:val="Tabletext"/>
            </w:pPr>
          </w:p>
        </w:tc>
      </w:tr>
      <w:tr w:rsidR="00401DBE" w:rsidRPr="00A23971" w14:paraId="7A277008" w14:textId="77777777" w:rsidTr="00DB1CF1">
        <w:trPr>
          <w:cantSplit/>
          <w:jc w:val="center"/>
        </w:trPr>
        <w:tc>
          <w:tcPr>
            <w:tcW w:w="3156" w:type="dxa"/>
          </w:tcPr>
          <w:p w14:paraId="78D07249" w14:textId="77777777" w:rsidR="00401DBE" w:rsidRPr="00A23971" w:rsidRDefault="00401DBE" w:rsidP="00DB1CF1">
            <w:pPr>
              <w:pStyle w:val="Tabletext"/>
            </w:pPr>
            <w:r w:rsidRPr="00A23971">
              <w:t>Mobile service interference criteria</w:t>
            </w:r>
          </w:p>
        </w:tc>
        <w:tc>
          <w:tcPr>
            <w:tcW w:w="3075" w:type="dxa"/>
          </w:tcPr>
          <w:p w14:paraId="6FBD5A92" w14:textId="77777777" w:rsidR="00401DBE" w:rsidRPr="00EC0503" w:rsidRDefault="00401DBE" w:rsidP="00DB1CF1">
            <w:pPr>
              <w:pStyle w:val="Tabletext"/>
              <w:rPr>
                <w:lang w:val="pt-BR"/>
              </w:rPr>
            </w:pPr>
            <w:r w:rsidRPr="00EC0503">
              <w:rPr>
                <w:i/>
                <w:iCs/>
                <w:lang w:val="pt-BR"/>
              </w:rPr>
              <w:t>C/I</w:t>
            </w:r>
            <w:r w:rsidRPr="00EC0503">
              <w:rPr>
                <w:lang w:val="pt-BR"/>
              </w:rPr>
              <w:t xml:space="preserve"> = 16.97 dB </w:t>
            </w:r>
          </w:p>
          <w:p w14:paraId="4E487D36" w14:textId="77777777" w:rsidR="00401DBE" w:rsidRPr="00EC0503" w:rsidRDefault="00401DBE" w:rsidP="00DB1CF1">
            <w:pPr>
              <w:pStyle w:val="Tabletext"/>
              <w:rPr>
                <w:lang w:val="pt-BR"/>
              </w:rPr>
            </w:pPr>
            <w:r w:rsidRPr="00EC0503">
              <w:rPr>
                <w:i/>
                <w:iCs/>
                <w:lang w:val="pt-BR"/>
              </w:rPr>
              <w:t>C/(N+I)</w:t>
            </w:r>
            <w:r w:rsidRPr="00EC0503">
              <w:rPr>
                <w:lang w:val="pt-BR"/>
              </w:rPr>
              <w:t xml:space="preserve"> = 10 dB</w:t>
            </w:r>
          </w:p>
          <w:p w14:paraId="4DF8694B" w14:textId="77777777" w:rsidR="00401DBE" w:rsidRPr="00EC0503" w:rsidRDefault="00401DBE" w:rsidP="00DB1CF1">
            <w:pPr>
              <w:pStyle w:val="Tabletext"/>
              <w:rPr>
                <w:lang w:val="pt-BR"/>
              </w:rPr>
            </w:pPr>
            <w:r w:rsidRPr="00EC0503">
              <w:rPr>
                <w:i/>
                <w:iCs/>
                <w:lang w:val="pt-BR"/>
              </w:rPr>
              <w:t>(N+I)/N</w:t>
            </w:r>
            <w:r w:rsidRPr="00EC0503">
              <w:rPr>
                <w:lang w:val="pt-BR"/>
              </w:rPr>
              <w:t xml:space="preserve"> = 0.97 dB</w:t>
            </w:r>
          </w:p>
          <w:p w14:paraId="4DEC3292" w14:textId="77777777" w:rsidR="00401DBE" w:rsidRPr="00A23971" w:rsidRDefault="00401DBE" w:rsidP="00DB1CF1">
            <w:pPr>
              <w:pStyle w:val="Tabletext"/>
            </w:pPr>
            <w:r w:rsidRPr="00A23971">
              <w:rPr>
                <w:i/>
                <w:iCs/>
              </w:rPr>
              <w:t>I/N</w:t>
            </w:r>
            <w:r w:rsidRPr="00A23971">
              <w:t xml:space="preserve"> = -6 dB</w:t>
            </w:r>
          </w:p>
        </w:tc>
        <w:tc>
          <w:tcPr>
            <w:tcW w:w="3345" w:type="dxa"/>
          </w:tcPr>
          <w:p w14:paraId="795CDA16" w14:textId="77777777" w:rsidR="00401DBE" w:rsidRPr="00A23971" w:rsidRDefault="00401DBE" w:rsidP="00DB1CF1">
            <w:pPr>
              <w:pStyle w:val="Tabletext"/>
            </w:pPr>
            <w:r w:rsidRPr="00A23971">
              <w:t xml:space="preserve">10 dB SINAD and -6 dB </w:t>
            </w:r>
            <w:r w:rsidRPr="00A23971">
              <w:rPr>
                <w:i/>
                <w:iCs/>
              </w:rPr>
              <w:t>I/N</w:t>
            </w:r>
            <w:r w:rsidRPr="00A23971">
              <w:t xml:space="preserve"> specified</w:t>
            </w:r>
          </w:p>
        </w:tc>
      </w:tr>
      <w:tr w:rsidR="00401DBE" w:rsidRPr="00A23971" w14:paraId="09A31AEC" w14:textId="77777777" w:rsidTr="00DB1CF1">
        <w:trPr>
          <w:cantSplit/>
          <w:jc w:val="center"/>
        </w:trPr>
        <w:tc>
          <w:tcPr>
            <w:tcW w:w="3156" w:type="dxa"/>
          </w:tcPr>
          <w:p w14:paraId="5601CE6D" w14:textId="77777777" w:rsidR="00401DBE" w:rsidRPr="00A23971" w:rsidRDefault="00401DBE" w:rsidP="00DB1CF1">
            <w:pPr>
              <w:pStyle w:val="Tabletext"/>
            </w:pPr>
            <w:r w:rsidRPr="00A23971">
              <w:t>Mobile service noise floor</w:t>
            </w:r>
          </w:p>
        </w:tc>
        <w:tc>
          <w:tcPr>
            <w:tcW w:w="3075" w:type="dxa"/>
          </w:tcPr>
          <w:p w14:paraId="1E591E9D" w14:textId="77777777" w:rsidR="00401DBE" w:rsidRPr="00A23971" w:rsidRDefault="00401DBE" w:rsidP="00DB1CF1">
            <w:pPr>
              <w:pStyle w:val="Tabletext"/>
            </w:pPr>
            <w:r w:rsidRPr="00A23971">
              <w:t>-126.9 dBm</w:t>
            </w:r>
          </w:p>
        </w:tc>
        <w:tc>
          <w:tcPr>
            <w:tcW w:w="3345" w:type="dxa"/>
          </w:tcPr>
          <w:p w14:paraId="5BF83FE8" w14:textId="77777777" w:rsidR="00401DBE" w:rsidRPr="00A23971" w:rsidRDefault="00401DBE" w:rsidP="00DB1CF1">
            <w:pPr>
              <w:pStyle w:val="Tabletext"/>
            </w:pPr>
            <w:r w:rsidRPr="00A23971">
              <w:t xml:space="preserve">Based on the fundamental calculation of </w:t>
            </w:r>
            <w:hyperlink r:id="rId27" w:history="1">
              <w:r w:rsidRPr="00A23971">
                <w:rPr>
                  <w:rStyle w:val="Hyperlink"/>
                </w:rPr>
                <w:t>noise power per Hertz (kTB)</w:t>
              </w:r>
            </w:hyperlink>
            <w:r w:rsidRPr="00A23971">
              <w:t>, corrected for bandwidth (16 kHz) and receiver noise Figure (4 dB):</w:t>
            </w:r>
          </w:p>
          <w:p w14:paraId="5DB87D13" w14:textId="77777777" w:rsidR="00401DBE" w:rsidRPr="00A23971" w:rsidRDefault="00401DBE" w:rsidP="00DB1CF1">
            <w:pPr>
              <w:pStyle w:val="Tabletext"/>
            </w:pPr>
            <w:r w:rsidRPr="00A23971">
              <w:t>-129 dBm = -174 dBm/Hz + 10log(BW) + NF</w:t>
            </w:r>
          </w:p>
        </w:tc>
      </w:tr>
      <w:tr w:rsidR="00401DBE" w:rsidRPr="00A23971" w14:paraId="0E7E2BCE" w14:textId="77777777" w:rsidTr="00DB1CF1">
        <w:trPr>
          <w:cantSplit/>
          <w:jc w:val="center"/>
        </w:trPr>
        <w:tc>
          <w:tcPr>
            <w:tcW w:w="3156" w:type="dxa"/>
          </w:tcPr>
          <w:p w14:paraId="514C7B1E" w14:textId="77777777" w:rsidR="00401DBE" w:rsidRPr="00A23971" w:rsidRDefault="00401DBE" w:rsidP="00DB1CF1">
            <w:pPr>
              <w:pStyle w:val="Tabletext"/>
            </w:pPr>
            <w:r w:rsidRPr="00A23971">
              <w:t>Coverage radius</w:t>
            </w:r>
          </w:p>
        </w:tc>
        <w:tc>
          <w:tcPr>
            <w:tcW w:w="3075" w:type="dxa"/>
          </w:tcPr>
          <w:p w14:paraId="7E1C0E41" w14:textId="77777777" w:rsidR="00401DBE" w:rsidRPr="00A23971" w:rsidRDefault="00401DBE" w:rsidP="00DB1CF1">
            <w:pPr>
              <w:pStyle w:val="Tabletext"/>
            </w:pPr>
            <w:r w:rsidRPr="00A23971">
              <w:t>40 km for amateur</w:t>
            </w:r>
          </w:p>
          <w:p w14:paraId="155BC415" w14:textId="77777777" w:rsidR="00401DBE" w:rsidRPr="00A23971" w:rsidRDefault="00401DBE" w:rsidP="00DB1CF1">
            <w:pPr>
              <w:pStyle w:val="Tabletext"/>
            </w:pPr>
            <w:r w:rsidRPr="00A23971">
              <w:t>1 to 40 km for tactical system</w:t>
            </w:r>
          </w:p>
        </w:tc>
        <w:tc>
          <w:tcPr>
            <w:tcW w:w="3345" w:type="dxa"/>
          </w:tcPr>
          <w:p w14:paraId="7C7E25D4" w14:textId="77777777" w:rsidR="00401DBE" w:rsidRPr="00A23971" w:rsidRDefault="00401DBE" w:rsidP="00DB1CF1">
            <w:pPr>
              <w:pStyle w:val="Tabletext"/>
            </w:pPr>
          </w:p>
        </w:tc>
      </w:tr>
      <w:tr w:rsidR="00401DBE" w:rsidRPr="00A23971" w14:paraId="46DA2A20" w14:textId="77777777" w:rsidTr="00DB1CF1">
        <w:trPr>
          <w:cantSplit/>
          <w:jc w:val="center"/>
        </w:trPr>
        <w:tc>
          <w:tcPr>
            <w:tcW w:w="3156" w:type="dxa"/>
          </w:tcPr>
          <w:p w14:paraId="196345FF" w14:textId="77777777" w:rsidR="00401DBE" w:rsidRPr="00A23971" w:rsidRDefault="00401DBE" w:rsidP="00DB1CF1">
            <w:pPr>
              <w:pStyle w:val="Tabletext"/>
            </w:pPr>
            <w:r w:rsidRPr="00A23971">
              <w:t>General environment</w:t>
            </w:r>
          </w:p>
        </w:tc>
        <w:tc>
          <w:tcPr>
            <w:tcW w:w="3075" w:type="dxa"/>
          </w:tcPr>
          <w:p w14:paraId="1080F80B" w14:textId="77777777" w:rsidR="00401DBE" w:rsidRPr="00A23971" w:rsidRDefault="00401DBE" w:rsidP="00DB1CF1">
            <w:pPr>
              <w:pStyle w:val="Tabletext"/>
            </w:pPr>
            <w:r w:rsidRPr="00A23971">
              <w:t>Rural , over land</w:t>
            </w:r>
          </w:p>
        </w:tc>
        <w:tc>
          <w:tcPr>
            <w:tcW w:w="3345" w:type="dxa"/>
          </w:tcPr>
          <w:p w14:paraId="3EB87E82" w14:textId="77777777" w:rsidR="00401DBE" w:rsidRPr="00A23971" w:rsidRDefault="00401DBE" w:rsidP="00DB1CF1">
            <w:pPr>
              <w:pStyle w:val="Tabletext"/>
            </w:pPr>
          </w:p>
        </w:tc>
      </w:tr>
      <w:tr w:rsidR="00401DBE" w:rsidRPr="00A23971" w14:paraId="703157BE" w14:textId="77777777" w:rsidTr="00DB1CF1">
        <w:trPr>
          <w:cantSplit/>
          <w:jc w:val="center"/>
        </w:trPr>
        <w:tc>
          <w:tcPr>
            <w:tcW w:w="3156" w:type="dxa"/>
          </w:tcPr>
          <w:p w14:paraId="3A8EF2DB" w14:textId="77777777" w:rsidR="00401DBE" w:rsidRPr="00A23971" w:rsidRDefault="00401DBE" w:rsidP="00DB1CF1">
            <w:pPr>
              <w:pStyle w:val="Tabletext"/>
            </w:pPr>
            <w:r w:rsidRPr="00A23971">
              <w:t>Propagation model</w:t>
            </w:r>
          </w:p>
        </w:tc>
        <w:tc>
          <w:tcPr>
            <w:tcW w:w="3075" w:type="dxa"/>
          </w:tcPr>
          <w:p w14:paraId="19077E3F" w14:textId="77777777" w:rsidR="00401DBE" w:rsidRPr="00A23971" w:rsidRDefault="00401DBE" w:rsidP="00DB1CF1">
            <w:pPr>
              <w:pStyle w:val="Tabletext"/>
            </w:pPr>
            <w:r w:rsidRPr="00A23971">
              <w:t>Extended-Hata</w:t>
            </w:r>
          </w:p>
        </w:tc>
        <w:tc>
          <w:tcPr>
            <w:tcW w:w="3345" w:type="dxa"/>
          </w:tcPr>
          <w:p w14:paraId="4F8303B0" w14:textId="77777777" w:rsidR="00401DBE" w:rsidRPr="00A23971" w:rsidRDefault="00401DBE" w:rsidP="00DB1CF1">
            <w:pPr>
              <w:pStyle w:val="Tabletext"/>
            </w:pPr>
            <w:r w:rsidRPr="00A23971">
              <w:t>Suitable for elevated transmitters in a cluttered, non-line-of-site environment between 30 MHz and 3 GHz up to a maximum range of 100 km</w:t>
            </w:r>
          </w:p>
        </w:tc>
      </w:tr>
    </w:tbl>
    <w:p w14:paraId="300007F0" w14:textId="77777777" w:rsidR="00401DBE" w:rsidRPr="00A23971" w:rsidRDefault="00401DBE" w:rsidP="00401DBE">
      <w:pPr>
        <w:pStyle w:val="Tablefin"/>
      </w:pPr>
    </w:p>
    <w:p w14:paraId="0C3D5C08" w14:textId="77777777" w:rsidR="00401DBE" w:rsidRPr="00A23971" w:rsidRDefault="00401DBE" w:rsidP="00401DBE">
      <w:pPr>
        <w:pStyle w:val="FigureNo"/>
      </w:pPr>
      <w:r w:rsidRPr="001E0EB9">
        <w:rPr>
          <w:highlight w:val="yellow"/>
        </w:rPr>
        <w:lastRenderedPageBreak/>
        <w:t xml:space="preserve">Figure </w:t>
      </w:r>
      <w:r>
        <w:rPr>
          <w:highlight w:val="yellow"/>
        </w:rPr>
        <w:t>A1.</w:t>
      </w:r>
      <w:r w:rsidRPr="001E0EB9">
        <w:rPr>
          <w:highlight w:val="yellow"/>
        </w:rPr>
        <w:t>2</w:t>
      </w:r>
    </w:p>
    <w:p w14:paraId="29004A37" w14:textId="77777777" w:rsidR="00401DBE" w:rsidRPr="00A23971" w:rsidRDefault="00401DBE" w:rsidP="00401DBE">
      <w:pPr>
        <w:pStyle w:val="Figuretitle"/>
      </w:pPr>
      <w:r w:rsidRPr="00A23971">
        <w:t>Radiation pattern of the 4 element Yagi used in this study. Side lobes have not been included as the random assignment of directions in the simulation covered all possibilities of direction by the main lobe.</w:t>
      </w:r>
    </w:p>
    <w:p w14:paraId="0B2BF960" w14:textId="77777777" w:rsidR="00401DBE" w:rsidRPr="00A23971" w:rsidRDefault="00401DBE" w:rsidP="00401DBE">
      <w:pPr>
        <w:pStyle w:val="Figure"/>
        <w:rPr>
          <w:szCs w:val="24"/>
        </w:rPr>
      </w:pPr>
      <w:r w:rsidRPr="00A23971">
        <w:rPr>
          <w:noProof/>
          <w:lang w:eastAsia="zh-CN"/>
        </w:rPr>
        <w:drawing>
          <wp:inline distT="0" distB="0" distL="0" distR="0" wp14:anchorId="7F5751B7" wp14:editId="53E6C6CD">
            <wp:extent cx="4502989" cy="2923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518791" cy="2933836"/>
                    </a:xfrm>
                    <a:prstGeom prst="rect">
                      <a:avLst/>
                    </a:prstGeom>
                  </pic:spPr>
                </pic:pic>
              </a:graphicData>
            </a:graphic>
          </wp:inline>
        </w:drawing>
      </w:r>
    </w:p>
    <w:p w14:paraId="310A7FBD" w14:textId="77777777" w:rsidR="00401DBE" w:rsidRPr="00A23971" w:rsidRDefault="00401DBE" w:rsidP="00401DBE">
      <w:pPr>
        <w:pStyle w:val="TableNo"/>
      </w:pPr>
      <w:r w:rsidRPr="001E0EB9">
        <w:rPr>
          <w:highlight w:val="yellow"/>
        </w:rPr>
        <w:t xml:space="preserve">Figure </w:t>
      </w:r>
      <w:r>
        <w:rPr>
          <w:highlight w:val="yellow"/>
        </w:rPr>
        <w:t>A1.</w:t>
      </w:r>
      <w:r w:rsidRPr="001E0EB9">
        <w:rPr>
          <w:highlight w:val="yellow"/>
        </w:rPr>
        <w:t>3</w:t>
      </w:r>
    </w:p>
    <w:p w14:paraId="7AD34169" w14:textId="77777777" w:rsidR="00401DBE" w:rsidRPr="00A23971" w:rsidRDefault="00401DBE" w:rsidP="00401DBE">
      <w:pPr>
        <w:pStyle w:val="Tabletitle"/>
      </w:pPr>
      <w:r w:rsidRPr="00A23971">
        <w:t>Radiation pattern of the 2.15 dBi antenna used in this study. The other omni-directional antennas have the same pattern but use different gains in place of 2.15 dBi as shown here.</w:t>
      </w:r>
    </w:p>
    <w:p w14:paraId="15814B7D" w14:textId="77777777" w:rsidR="00401DBE" w:rsidRPr="00A23971" w:rsidRDefault="00401DBE" w:rsidP="00401DBE">
      <w:pPr>
        <w:pStyle w:val="Figure"/>
      </w:pPr>
      <w:r w:rsidRPr="00A23971">
        <w:rPr>
          <w:noProof/>
          <w:lang w:eastAsia="zh-CN"/>
        </w:rPr>
        <w:drawing>
          <wp:inline distT="0" distB="0" distL="0" distR="0" wp14:anchorId="576580E9" wp14:editId="6C0F4DB3">
            <wp:extent cx="5943600" cy="3472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472180"/>
                    </a:xfrm>
                    <a:prstGeom prst="rect">
                      <a:avLst/>
                    </a:prstGeom>
                  </pic:spPr>
                </pic:pic>
              </a:graphicData>
            </a:graphic>
          </wp:inline>
        </w:drawing>
      </w:r>
    </w:p>
    <w:p w14:paraId="1C39B515" w14:textId="77777777" w:rsidR="00401DBE" w:rsidRDefault="00401DBE" w:rsidP="00401DBE">
      <w:pPr>
        <w:pStyle w:val="FigureNo"/>
        <w:rPr>
          <w:highlight w:val="yellow"/>
        </w:rPr>
      </w:pPr>
    </w:p>
    <w:p w14:paraId="6CE4A2B8" w14:textId="77777777" w:rsidR="00401DBE" w:rsidRPr="00A23971" w:rsidRDefault="00401DBE" w:rsidP="00401DBE">
      <w:pPr>
        <w:pStyle w:val="FigureNo"/>
      </w:pPr>
      <w:r w:rsidRPr="001E0EB9">
        <w:rPr>
          <w:highlight w:val="yellow"/>
        </w:rPr>
        <w:lastRenderedPageBreak/>
        <w:t xml:space="preserve">Figure </w:t>
      </w:r>
      <w:r>
        <w:rPr>
          <w:highlight w:val="yellow"/>
        </w:rPr>
        <w:t>A1.</w:t>
      </w:r>
      <w:r w:rsidRPr="001E0EB9">
        <w:rPr>
          <w:highlight w:val="yellow"/>
        </w:rPr>
        <w:t>4</w:t>
      </w:r>
    </w:p>
    <w:p w14:paraId="1A43609C" w14:textId="77777777" w:rsidR="00401DBE" w:rsidRPr="00A23971" w:rsidRDefault="00401DBE" w:rsidP="00401DBE">
      <w:pPr>
        <w:pStyle w:val="Figuretitle"/>
      </w:pPr>
      <w:r w:rsidRPr="00A23971">
        <w:t>Emission mask for the SSB transmissions made by the amateur station transmitter used in this study.</w:t>
      </w:r>
    </w:p>
    <w:p w14:paraId="25DE0C93" w14:textId="77777777" w:rsidR="00401DBE" w:rsidRPr="00A23971" w:rsidRDefault="00401DBE" w:rsidP="00401DBE">
      <w:pPr>
        <w:pStyle w:val="Figure"/>
        <w:rPr>
          <w:szCs w:val="24"/>
        </w:rPr>
      </w:pPr>
      <w:r w:rsidRPr="00A23971">
        <w:rPr>
          <w:noProof/>
          <w:lang w:eastAsia="zh-CN"/>
        </w:rPr>
        <w:drawing>
          <wp:inline distT="0" distB="0" distL="0" distR="0" wp14:anchorId="2224AAD0" wp14:editId="73B9BEDB">
            <wp:extent cx="5943600" cy="3326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3326130"/>
                    </a:xfrm>
                    <a:prstGeom prst="rect">
                      <a:avLst/>
                    </a:prstGeom>
                  </pic:spPr>
                </pic:pic>
              </a:graphicData>
            </a:graphic>
          </wp:inline>
        </w:drawing>
      </w:r>
    </w:p>
    <w:p w14:paraId="52953D51" w14:textId="77777777" w:rsidR="00401DBE" w:rsidRPr="00A23971" w:rsidRDefault="00401DBE" w:rsidP="008F5C5F">
      <w:pPr>
        <w:pStyle w:val="Heading2"/>
      </w:pPr>
      <w:bookmarkStart w:id="76" w:name="_Toc483919409"/>
      <w:r>
        <w:t>A1.</w:t>
      </w:r>
      <w:r w:rsidRPr="00A23971">
        <w:t>9</w:t>
      </w:r>
      <w:r w:rsidRPr="00A23971">
        <w:tab/>
        <w:t>Conclusion</w:t>
      </w:r>
      <w:bookmarkEnd w:id="76"/>
    </w:p>
    <w:p w14:paraId="425E2511" w14:textId="77777777" w:rsidR="00401DBE" w:rsidRPr="00A23971" w:rsidRDefault="00401DBE" w:rsidP="00401DBE">
      <w:r w:rsidRPr="00A23971">
        <w:t>Using Monte-Carlo simulators such as SEAMCAT allow various scenarios to be examined relatively quickly. The simulations discussed above are thought to represent typical worst case situations that might be encountered if a tactical service and amateur service coexist in the 50</w:t>
      </w:r>
      <w:r w:rsidRPr="00A23971">
        <w:noBreakHyphen/>
        <w:t xml:space="preserve">54 MHz band. Notwithstanding that the co-channel interference probability is low in some cases and moderate in others it would appear that any interference which is likely to occur would be transient, probably be in the same jurisdiction as the tactical system and could be handled by national provisions in place for the use of the radio spectrum, which might include bilateral or multilateral agreements in place with neighbouring countries. </w:t>
      </w:r>
    </w:p>
    <w:p w14:paraId="30C0D272" w14:textId="77777777" w:rsidR="00401DBE" w:rsidRDefault="00401DBE" w:rsidP="00401DBE">
      <w:pPr>
        <w:pStyle w:val="enumlev1"/>
        <w:rPr>
          <w:lang w:val="en-US"/>
        </w:rPr>
      </w:pPr>
    </w:p>
    <w:p w14:paraId="70562E03" w14:textId="77777777" w:rsidR="00401DBE" w:rsidRPr="00D12E0A" w:rsidRDefault="00401DBE" w:rsidP="00401DBE"/>
    <w:p w14:paraId="353017AF" w14:textId="77777777" w:rsidR="00401DBE" w:rsidRDefault="00401DBE" w:rsidP="00401DBE">
      <w:pPr>
        <w:tabs>
          <w:tab w:val="clear" w:pos="1134"/>
          <w:tab w:val="clear" w:pos="1871"/>
          <w:tab w:val="clear" w:pos="2268"/>
        </w:tabs>
        <w:overflowPunct/>
        <w:autoSpaceDE/>
        <w:autoSpaceDN/>
        <w:adjustRightInd/>
        <w:spacing w:before="0"/>
        <w:textAlignment w:val="auto"/>
        <w:rPr>
          <w:caps/>
          <w:sz w:val="28"/>
          <w:highlight w:val="yellow"/>
        </w:rPr>
      </w:pPr>
      <w:r>
        <w:rPr>
          <w:highlight w:val="yellow"/>
        </w:rPr>
        <w:br w:type="page"/>
      </w:r>
    </w:p>
    <w:p w14:paraId="67E323E5" w14:textId="77777777" w:rsidR="008F5C5F" w:rsidRDefault="00401DBE" w:rsidP="00B6045E">
      <w:pPr>
        <w:pStyle w:val="AnnexNo"/>
        <w:rPr>
          <w:rFonts w:eastAsia="SimSun"/>
          <w:lang w:eastAsia="ko-KR"/>
        </w:rPr>
      </w:pPr>
      <w:bookmarkStart w:id="77" w:name="_Toc483919410"/>
      <w:r>
        <w:rPr>
          <w:rFonts w:eastAsia="SimSun"/>
          <w:lang w:eastAsia="ko-KR"/>
        </w:rPr>
        <w:lastRenderedPageBreak/>
        <w:t xml:space="preserve">Annex </w:t>
      </w:r>
      <w:r w:rsidRPr="00B6045E">
        <w:rPr>
          <w:rFonts w:eastAsia="SimSun"/>
          <w:highlight w:val="yellow"/>
          <w:lang w:eastAsia="ko-KR"/>
        </w:rPr>
        <w:t>2</w:t>
      </w:r>
      <w:r>
        <w:rPr>
          <w:rFonts w:eastAsia="SimSun"/>
          <w:lang w:eastAsia="ko-KR"/>
        </w:rPr>
        <w:t xml:space="preserve"> </w:t>
      </w:r>
    </w:p>
    <w:p w14:paraId="11097250" w14:textId="0FE4F72A" w:rsidR="00401DBE" w:rsidRPr="00EA3591" w:rsidRDefault="00401DBE" w:rsidP="008F5C5F">
      <w:pPr>
        <w:pStyle w:val="Annextitle"/>
        <w:rPr>
          <w:rFonts w:eastAsia="SimSun"/>
          <w:lang w:eastAsia="ko-KR"/>
        </w:rPr>
      </w:pPr>
      <w:r w:rsidRPr="00EA3591">
        <w:rPr>
          <w:rFonts w:eastAsia="SimSun"/>
          <w:lang w:eastAsia="ko-KR"/>
        </w:rPr>
        <w:t>Application-based approach</w:t>
      </w:r>
      <w:r>
        <w:rPr>
          <w:rFonts w:eastAsia="SimSun"/>
          <w:lang w:eastAsia="ko-KR"/>
        </w:rPr>
        <w:t xml:space="preserve"> </w:t>
      </w:r>
      <w:r w:rsidRPr="00B6045E">
        <w:rPr>
          <w:rFonts w:eastAsia="SimSun"/>
          <w:highlight w:val="yellow"/>
          <w:lang w:eastAsia="ko-KR"/>
        </w:rPr>
        <w:t>to calculation of spectrum needs</w:t>
      </w:r>
      <w:bookmarkEnd w:id="77"/>
      <w:r>
        <w:rPr>
          <w:rFonts w:eastAsia="SimSun"/>
          <w:lang w:eastAsia="ko-KR"/>
        </w:rPr>
        <w:t xml:space="preserve"> </w:t>
      </w:r>
    </w:p>
    <w:p w14:paraId="32732375" w14:textId="77777777" w:rsidR="00401DBE" w:rsidRPr="00EA3591" w:rsidRDefault="00401DBE" w:rsidP="00B6045E">
      <w:pPr>
        <w:pStyle w:val="Heading2"/>
        <w:rPr>
          <w:rFonts w:eastAsia="SimSun"/>
        </w:rPr>
      </w:pPr>
      <w:bookmarkStart w:id="78" w:name="_Toc483919411"/>
      <w:r w:rsidRPr="00B6045E">
        <w:rPr>
          <w:rFonts w:eastAsia="SimSun"/>
          <w:highlight w:val="yellow"/>
        </w:rPr>
        <w:t>A2</w:t>
      </w:r>
      <w:r>
        <w:rPr>
          <w:rFonts w:eastAsia="SimSun"/>
        </w:rPr>
        <w:t>.1</w:t>
      </w:r>
      <w:r>
        <w:rPr>
          <w:rFonts w:eastAsia="SimSun"/>
        </w:rPr>
        <w:tab/>
      </w:r>
      <w:r w:rsidRPr="00EA3591">
        <w:rPr>
          <w:rFonts w:eastAsia="SimSun"/>
        </w:rPr>
        <w:t>General</w:t>
      </w:r>
      <w:bookmarkEnd w:id="78"/>
    </w:p>
    <w:p w14:paraId="0624026B" w14:textId="77777777" w:rsidR="00401DBE" w:rsidRPr="00EA3591" w:rsidRDefault="00401DBE" w:rsidP="00401DBE">
      <w:pPr>
        <w:suppressAutoHyphens/>
        <w:adjustRightInd/>
        <w:rPr>
          <w:rFonts w:eastAsia="SimSun"/>
        </w:rPr>
      </w:pPr>
      <w:r w:rsidRPr="00EA3591">
        <w:rPr>
          <w:rFonts w:eastAsia="SimSun"/>
        </w:rPr>
        <w:t>This approach can:</w:t>
      </w:r>
    </w:p>
    <w:p w14:paraId="2E7D7E37" w14:textId="77777777" w:rsidR="00401DBE" w:rsidRPr="00B6045E" w:rsidRDefault="00401DBE" w:rsidP="00B6045E">
      <w:pPr>
        <w:pStyle w:val="enumlev1"/>
        <w:rPr>
          <w:rFonts w:eastAsia="SimSun"/>
        </w:rPr>
      </w:pPr>
      <w:r w:rsidRPr="00EA3591">
        <w:rPr>
          <w:rFonts w:eastAsia="SimSun"/>
          <w:lang w:eastAsia="zh-CN"/>
        </w:rPr>
        <w:t>–</w:t>
      </w:r>
      <w:r>
        <w:rPr>
          <w:rFonts w:eastAsia="SimSun"/>
          <w:lang w:eastAsia="zh-CN"/>
        </w:rPr>
        <w:tab/>
      </w:r>
      <w:r w:rsidRPr="00EA3591">
        <w:rPr>
          <w:rFonts w:eastAsia="SimSun"/>
          <w:lang w:eastAsia="en-GB"/>
        </w:rPr>
        <w:t xml:space="preserve">Take </w:t>
      </w:r>
      <w:r w:rsidRPr="00B6045E">
        <w:rPr>
          <w:rFonts w:eastAsia="SimSun"/>
        </w:rPr>
        <w:t>account of the expected capabilities and usage scenarios, and is</w:t>
      </w:r>
    </w:p>
    <w:p w14:paraId="1F5FD86D" w14:textId="77777777" w:rsidR="00401DBE" w:rsidRPr="00EA3591" w:rsidRDefault="00401DBE" w:rsidP="00B6045E">
      <w:pPr>
        <w:pStyle w:val="enumlev1"/>
        <w:rPr>
          <w:rFonts w:eastAsia="SimSun"/>
          <w:lang w:eastAsia="en-GB"/>
        </w:rPr>
      </w:pPr>
      <w:r w:rsidRPr="00B6045E">
        <w:rPr>
          <w:rFonts w:eastAsia="SimSun"/>
        </w:rPr>
        <w:t>–</w:t>
      </w:r>
      <w:r>
        <w:rPr>
          <w:rFonts w:eastAsia="SimSun"/>
        </w:rPr>
        <w:tab/>
      </w:r>
      <w:r w:rsidRPr="00B6045E">
        <w:rPr>
          <w:rFonts w:eastAsia="SimSun"/>
        </w:rPr>
        <w:t>Able to be</w:t>
      </w:r>
      <w:r w:rsidRPr="00EA3591">
        <w:rPr>
          <w:rFonts w:eastAsia="SimSun"/>
          <w:lang w:eastAsia="zh-CN"/>
        </w:rPr>
        <w:t xml:space="preserve"> </w:t>
      </w:r>
      <w:r w:rsidRPr="00EA3591">
        <w:rPr>
          <w:rFonts w:eastAsia="SimSun"/>
          <w:lang w:eastAsia="en-GB"/>
        </w:rPr>
        <w:t>readily implemented using common software tools such as a spreadsheet.</w:t>
      </w:r>
    </w:p>
    <w:p w14:paraId="30AF9EFE" w14:textId="77777777" w:rsidR="008F5C5F" w:rsidRDefault="00401DBE" w:rsidP="00B6045E">
      <w:pPr>
        <w:suppressAutoHyphens/>
        <w:adjustRightInd/>
        <w:rPr>
          <w:rFonts w:eastAsia="Malgun Gothic"/>
          <w:lang w:eastAsia="ko-KR"/>
        </w:rPr>
      </w:pPr>
      <w:r w:rsidRPr="00EA3591">
        <w:rPr>
          <w:rFonts w:eastAsia="SimSun"/>
          <w:lang w:eastAsia="en-GB"/>
        </w:rPr>
        <w:t xml:space="preserve">The results from this </w:t>
      </w:r>
      <w:r w:rsidRPr="00EA3591">
        <w:rPr>
          <w:rFonts w:eastAsia="SimSun"/>
        </w:rPr>
        <w:t>calculation</w:t>
      </w:r>
      <w:r w:rsidRPr="00EA3591">
        <w:rPr>
          <w:rFonts w:eastAsia="SimSun"/>
          <w:lang w:eastAsia="en-GB"/>
        </w:rPr>
        <w:t xml:space="preserve"> procedure need to be considered carefully given that the output </w:t>
      </w:r>
      <w:r w:rsidRPr="00EA3591">
        <w:rPr>
          <w:rFonts w:eastAsia="Malgun Gothic"/>
          <w:lang w:eastAsia="ko-KR"/>
        </w:rPr>
        <w:t xml:space="preserve">might be </w:t>
      </w:r>
      <w:r w:rsidRPr="00EA3591">
        <w:rPr>
          <w:rFonts w:eastAsia="SimSun"/>
          <w:lang w:eastAsia="en-GB"/>
        </w:rPr>
        <w:t xml:space="preserve">sensitive to the input parameter values </w:t>
      </w:r>
      <w:r w:rsidRPr="00EA3591">
        <w:rPr>
          <w:rFonts w:eastAsia="Malgun Gothic"/>
          <w:lang w:eastAsia="ko-KR"/>
        </w:rPr>
        <w:t xml:space="preserve">on </w:t>
      </w:r>
      <w:r w:rsidRPr="00EA3591">
        <w:rPr>
          <w:rFonts w:eastAsia="SimSun"/>
        </w:rPr>
        <w:t xml:space="preserve">the usage of advanced applications </w:t>
      </w:r>
      <w:r w:rsidRPr="00EA3591">
        <w:rPr>
          <w:rFonts w:eastAsia="SimSun"/>
          <w:lang w:eastAsia="en-GB"/>
        </w:rPr>
        <w:t>which can be drawn from a large range of possible values.</w:t>
      </w:r>
      <w:r w:rsidRPr="00EA3591">
        <w:rPr>
          <w:rFonts w:eastAsia="Malgun Gothic"/>
          <w:lang w:eastAsia="ko-KR"/>
        </w:rPr>
        <w:t xml:space="preserve"> This input parameter, on the other hand, could reflect the different situation in particular regions or countries.</w:t>
      </w:r>
      <w:bookmarkStart w:id="79" w:name="_Toc483919412"/>
    </w:p>
    <w:p w14:paraId="54BDF8A1" w14:textId="6030E81D" w:rsidR="00401DBE" w:rsidRPr="00EA3591" w:rsidRDefault="00401DBE" w:rsidP="008F5C5F">
      <w:pPr>
        <w:pStyle w:val="Heading2"/>
        <w:rPr>
          <w:rFonts w:eastAsia="SimSun"/>
          <w:lang w:eastAsia="en-GB"/>
        </w:rPr>
      </w:pPr>
      <w:r w:rsidRPr="00B6045E">
        <w:rPr>
          <w:rFonts w:eastAsia="SimSun"/>
          <w:highlight w:val="yellow"/>
        </w:rPr>
        <w:t>A2</w:t>
      </w:r>
      <w:r w:rsidR="00070B02">
        <w:rPr>
          <w:rFonts w:eastAsia="SimSun"/>
        </w:rPr>
        <w:t>.2</w:t>
      </w:r>
      <w:r>
        <w:rPr>
          <w:rFonts w:eastAsia="SimSun"/>
        </w:rPr>
        <w:tab/>
      </w:r>
      <w:r w:rsidRPr="00EA3591">
        <w:rPr>
          <w:rFonts w:eastAsia="SimSun"/>
        </w:rPr>
        <w:t>Input parameters</w:t>
      </w:r>
      <w:bookmarkEnd w:id="79"/>
    </w:p>
    <w:p w14:paraId="16F8121B"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Input parameters to the assessment process can be grouped as:</w:t>
      </w:r>
    </w:p>
    <w:p w14:paraId="45DB5293" w14:textId="77777777" w:rsidR="00401DBE" w:rsidRPr="005B4CE3" w:rsidRDefault="00401DBE" w:rsidP="00B6045E">
      <w:pPr>
        <w:rPr>
          <w:rFonts w:eastAsia="SimSun"/>
        </w:rPr>
      </w:pPr>
      <w:r w:rsidRPr="00B6045E">
        <w:rPr>
          <w:rFonts w:eastAsia="SimSun"/>
          <w:b/>
        </w:rPr>
        <w:t xml:space="preserve">User </w:t>
      </w:r>
      <w:r w:rsidRPr="00B6045E">
        <w:rPr>
          <w:b/>
        </w:rPr>
        <w:t>r</w:t>
      </w:r>
      <w:r w:rsidRPr="00B6045E">
        <w:rPr>
          <w:rFonts w:eastAsia="SimSun"/>
          <w:b/>
        </w:rPr>
        <w:t xml:space="preserve">elated: </w:t>
      </w:r>
    </w:p>
    <w:p w14:paraId="09FBB729" w14:textId="77777777" w:rsidR="00401DBE" w:rsidRPr="00EA3591" w:rsidRDefault="00401DBE" w:rsidP="00401DBE">
      <w:pPr>
        <w:pStyle w:val="enumlev1"/>
        <w:rPr>
          <w:rFonts w:eastAsia="SimSun"/>
          <w:lang w:eastAsia="en-GB"/>
        </w:rPr>
      </w:pPr>
      <w:r w:rsidRPr="00EA3591">
        <w:rPr>
          <w:rFonts w:eastAsia="SimSun"/>
          <w:lang w:eastAsia="zh-CN"/>
        </w:rPr>
        <w:t>–</w:t>
      </w:r>
      <w:r w:rsidRPr="00EA3591">
        <w:rPr>
          <w:rFonts w:eastAsia="SimSun"/>
          <w:lang w:eastAsia="zh-CN"/>
        </w:rPr>
        <w:tab/>
      </w:r>
      <w:r w:rsidRPr="00EA3591">
        <w:rPr>
          <w:rFonts w:eastAsia="SimSun"/>
          <w:lang w:eastAsia="en-GB"/>
        </w:rPr>
        <w:t xml:space="preserve">Connection </w:t>
      </w:r>
      <w:r w:rsidRPr="00EA3591">
        <w:rPr>
          <w:lang w:eastAsia="ja-JP"/>
        </w:rPr>
        <w:t>d</w:t>
      </w:r>
      <w:r w:rsidRPr="00EA3591">
        <w:rPr>
          <w:rFonts w:eastAsia="SimSun"/>
          <w:lang w:eastAsia="en-GB"/>
        </w:rPr>
        <w:t>ensity</w:t>
      </w:r>
      <w:r w:rsidRPr="00EA3591">
        <w:rPr>
          <w:rFonts w:eastAsia="SimSun"/>
          <w:lang w:eastAsia="ko-KR"/>
        </w:rPr>
        <w:t xml:space="preserve"> </w:t>
      </w:r>
    </w:p>
    <w:p w14:paraId="18AE46A3" w14:textId="77777777" w:rsidR="00401DBE" w:rsidRPr="00EA3591" w:rsidRDefault="00401DBE" w:rsidP="00401DBE">
      <w:pPr>
        <w:pStyle w:val="enumlev1"/>
        <w:rPr>
          <w:rFonts w:eastAsia="SimSun"/>
          <w:lang w:eastAsia="en-GB"/>
        </w:rPr>
      </w:pPr>
      <w:r w:rsidRPr="00EA3591">
        <w:rPr>
          <w:rFonts w:eastAsia="SimSun"/>
          <w:lang w:eastAsia="zh-CN"/>
        </w:rPr>
        <w:t>–</w:t>
      </w:r>
      <w:r w:rsidRPr="00EA3591">
        <w:rPr>
          <w:rFonts w:eastAsia="SimSun"/>
          <w:lang w:eastAsia="zh-CN"/>
        </w:rPr>
        <w:tab/>
      </w:r>
      <w:r w:rsidRPr="00EA3591">
        <w:rPr>
          <w:rFonts w:eastAsia="SimSun"/>
          <w:lang w:eastAsia="en-GB"/>
        </w:rPr>
        <w:t xml:space="preserve">Application </w:t>
      </w:r>
      <w:r w:rsidRPr="00EA3591">
        <w:rPr>
          <w:lang w:eastAsia="ja-JP"/>
        </w:rPr>
        <w:t>d</w:t>
      </w:r>
      <w:r w:rsidRPr="00EA3591">
        <w:rPr>
          <w:rFonts w:eastAsia="SimSun"/>
          <w:lang w:eastAsia="en-GB"/>
        </w:rPr>
        <w:t xml:space="preserve">ata </w:t>
      </w:r>
      <w:r w:rsidRPr="00EA3591">
        <w:rPr>
          <w:lang w:eastAsia="ja-JP"/>
        </w:rPr>
        <w:t>r</w:t>
      </w:r>
      <w:r w:rsidRPr="00EA3591">
        <w:rPr>
          <w:rFonts w:eastAsia="SimSun"/>
          <w:lang w:eastAsia="en-GB"/>
        </w:rPr>
        <w:t>ate</w:t>
      </w:r>
      <w:r w:rsidRPr="00EA3591">
        <w:rPr>
          <w:rFonts w:eastAsia="SimSun"/>
          <w:lang w:eastAsia="ko-KR"/>
        </w:rPr>
        <w:t xml:space="preserve"> </w:t>
      </w:r>
    </w:p>
    <w:p w14:paraId="70D88B2B" w14:textId="77777777" w:rsidR="00401DBE" w:rsidRPr="00EA3591" w:rsidRDefault="00401DBE" w:rsidP="00401DBE">
      <w:pPr>
        <w:pStyle w:val="enumlev1"/>
        <w:rPr>
          <w:rFonts w:eastAsia="SimSun"/>
          <w:lang w:eastAsia="en-GB"/>
        </w:rPr>
      </w:pPr>
      <w:r w:rsidRPr="00EA3591">
        <w:rPr>
          <w:rFonts w:eastAsia="SimSun"/>
          <w:lang w:eastAsia="zh-CN"/>
        </w:rPr>
        <w:t>–</w:t>
      </w:r>
      <w:r w:rsidRPr="00EA3591">
        <w:rPr>
          <w:rFonts w:eastAsia="SimSun"/>
          <w:lang w:eastAsia="zh-CN"/>
        </w:rPr>
        <w:tab/>
      </w:r>
      <w:r w:rsidRPr="00EA3591">
        <w:rPr>
          <w:rFonts w:eastAsia="SimSun"/>
          <w:lang w:eastAsia="en-GB"/>
        </w:rPr>
        <w:t xml:space="preserve">Application </w:t>
      </w:r>
      <w:r w:rsidRPr="00EA3591">
        <w:rPr>
          <w:lang w:eastAsia="ja-JP"/>
        </w:rPr>
        <w:t>u</w:t>
      </w:r>
      <w:r w:rsidRPr="00EA3591">
        <w:rPr>
          <w:rFonts w:eastAsia="SimSun"/>
          <w:lang w:eastAsia="en-GB"/>
        </w:rPr>
        <w:t xml:space="preserve">sage </w:t>
      </w:r>
      <w:r w:rsidRPr="00EA3591">
        <w:rPr>
          <w:lang w:eastAsia="ja-JP"/>
        </w:rPr>
        <w:t>p</w:t>
      </w:r>
      <w:r w:rsidRPr="00EA3591">
        <w:rPr>
          <w:rFonts w:eastAsia="SimSun"/>
          <w:lang w:eastAsia="en-GB"/>
        </w:rPr>
        <w:t xml:space="preserve">attern </w:t>
      </w:r>
      <w:r w:rsidRPr="00EA3591">
        <w:rPr>
          <w:lang w:eastAsia="ja-JP"/>
        </w:rPr>
        <w:t>a</w:t>
      </w:r>
      <w:r w:rsidRPr="00EA3591">
        <w:rPr>
          <w:rFonts w:eastAsia="SimSun"/>
          <w:lang w:eastAsia="en-GB"/>
        </w:rPr>
        <w:t>ssumptions</w:t>
      </w:r>
    </w:p>
    <w:p w14:paraId="3E5FD40D" w14:textId="77777777" w:rsidR="00401DBE" w:rsidRPr="00EA3591" w:rsidRDefault="00401DBE" w:rsidP="00401DBE">
      <w:pPr>
        <w:pStyle w:val="enumlev1"/>
        <w:tabs>
          <w:tab w:val="clear" w:pos="1134"/>
          <w:tab w:val="left" w:pos="0"/>
        </w:tabs>
        <w:ind w:left="0" w:firstLine="0"/>
        <w:rPr>
          <w:rFonts w:eastAsia="SimSun"/>
          <w:lang w:eastAsia="en-GB"/>
        </w:rPr>
      </w:pPr>
      <w:r w:rsidRPr="00EA3591">
        <w:rPr>
          <w:rFonts w:eastAsia="SimSun"/>
          <w:lang w:eastAsia="en-GB"/>
        </w:rPr>
        <w:t xml:space="preserve">The number of amateur stations per square kilometre has been calculated for CEPT countries in </w:t>
      </w:r>
      <w:r w:rsidRPr="00B6045E">
        <w:rPr>
          <w:rFonts w:eastAsia="SimSun"/>
          <w:highlight w:val="yellow"/>
          <w:lang w:eastAsia="en-GB"/>
        </w:rPr>
        <w:t xml:space="preserve">Annex </w:t>
      </w:r>
      <w:r>
        <w:rPr>
          <w:rFonts w:eastAsia="SimSun"/>
          <w:highlight w:val="yellow"/>
          <w:lang w:eastAsia="en-GB"/>
        </w:rPr>
        <w:t>3</w:t>
      </w:r>
      <w:r w:rsidRPr="00B6045E">
        <w:rPr>
          <w:rFonts w:eastAsia="SimSun"/>
          <w:highlight w:val="yellow"/>
          <w:lang w:eastAsia="en-GB"/>
        </w:rPr>
        <w:t>, Table A</w:t>
      </w:r>
      <w:r>
        <w:rPr>
          <w:rFonts w:eastAsia="SimSun"/>
          <w:highlight w:val="yellow"/>
          <w:lang w:eastAsia="en-GB"/>
        </w:rPr>
        <w:t>3.</w:t>
      </w:r>
      <w:r w:rsidRPr="00B6045E">
        <w:rPr>
          <w:rFonts w:eastAsia="SimSun"/>
          <w:highlight w:val="yellow"/>
          <w:lang w:eastAsia="en-GB"/>
        </w:rPr>
        <w:t>1.</w:t>
      </w:r>
      <w:r w:rsidRPr="00EA3591">
        <w:rPr>
          <w:rFonts w:eastAsia="SimSun"/>
          <w:lang w:eastAsia="en-GB"/>
        </w:rPr>
        <w:t xml:space="preserve"> This data may be further refined to develop user densities in particular countries or urban / rural areas should it be required.</w:t>
      </w:r>
    </w:p>
    <w:p w14:paraId="7D56D20F" w14:textId="77777777" w:rsidR="00401DBE" w:rsidRPr="005B4CE3" w:rsidRDefault="00401DBE" w:rsidP="00B6045E">
      <w:pPr>
        <w:rPr>
          <w:rFonts w:eastAsia="SimSun"/>
          <w:lang w:eastAsia="en-GB"/>
        </w:rPr>
      </w:pPr>
      <w:r w:rsidRPr="00B6045E">
        <w:rPr>
          <w:rFonts w:eastAsia="SimSun"/>
          <w:b/>
          <w:lang w:eastAsia="en-GB"/>
        </w:rPr>
        <w:t>Radio related:</w:t>
      </w:r>
    </w:p>
    <w:p w14:paraId="06C57367" w14:textId="4F45895C" w:rsidR="00401DBE" w:rsidRPr="00A92A22" w:rsidRDefault="00401DBE" w:rsidP="00401DBE">
      <w:pPr>
        <w:pStyle w:val="enumlev1"/>
        <w:rPr>
          <w:rFonts w:eastAsia="SimSun"/>
        </w:rPr>
      </w:pPr>
      <w:r w:rsidRPr="00EA3591">
        <w:rPr>
          <w:rFonts w:eastAsia="SimSun"/>
          <w:lang w:eastAsia="zh-CN"/>
        </w:rPr>
        <w:t>–</w:t>
      </w:r>
      <w:r w:rsidRPr="00A92A22">
        <w:rPr>
          <w:rFonts w:eastAsia="SimSun"/>
        </w:rPr>
        <w:tab/>
        <w:t>Service area (Inter-Site Distance - ISD)</w:t>
      </w:r>
      <w:r w:rsidR="00070B02">
        <w:rPr>
          <w:rFonts w:eastAsia="SimSun"/>
        </w:rPr>
        <w:t xml:space="preserve"> </w:t>
      </w:r>
      <w:r w:rsidRPr="00B6045E">
        <w:rPr>
          <w:rFonts w:eastAsia="SimSun"/>
          <w:highlight w:val="yellow"/>
        </w:rPr>
        <w:t>{</w:t>
      </w:r>
      <w:r w:rsidRPr="00B6045E">
        <w:rPr>
          <w:rFonts w:eastAsia="SimSun"/>
          <w:i/>
          <w:highlight w:val="yellow"/>
        </w:rPr>
        <w:t>editors note: ISD needs more explanation</w:t>
      </w:r>
      <w:r w:rsidRPr="00B6045E">
        <w:rPr>
          <w:rFonts w:eastAsia="SimSun"/>
          <w:highlight w:val="yellow"/>
        </w:rPr>
        <w:t>}</w:t>
      </w:r>
    </w:p>
    <w:p w14:paraId="5FE8E3E6" w14:textId="77777777" w:rsidR="00401DBE" w:rsidRPr="00EA3591" w:rsidRDefault="00401DBE" w:rsidP="00401DBE">
      <w:pPr>
        <w:pStyle w:val="enumlev1"/>
        <w:rPr>
          <w:rFonts w:eastAsia="SimSun"/>
          <w:lang w:eastAsia="en-GB"/>
        </w:rPr>
      </w:pPr>
      <w:r w:rsidRPr="00A92A22">
        <w:rPr>
          <w:rFonts w:eastAsia="SimSun"/>
        </w:rPr>
        <w:t>–</w:t>
      </w:r>
      <w:r w:rsidRPr="00A92A22">
        <w:rPr>
          <w:rFonts w:eastAsia="SimSun"/>
        </w:rPr>
        <w:tab/>
        <w:t>Spectral</w:t>
      </w:r>
      <w:r w:rsidRPr="00EA3591">
        <w:rPr>
          <w:rFonts w:eastAsia="SimSun"/>
          <w:lang w:eastAsia="en-GB"/>
        </w:rPr>
        <w:t xml:space="preserve"> </w:t>
      </w:r>
      <w:r w:rsidRPr="00EA3591">
        <w:rPr>
          <w:lang w:eastAsia="ja-JP"/>
        </w:rPr>
        <w:t>e</w:t>
      </w:r>
      <w:r w:rsidRPr="00EA3591">
        <w:rPr>
          <w:rFonts w:eastAsia="SimSun"/>
          <w:lang w:eastAsia="en-GB"/>
        </w:rPr>
        <w:t>fficiency</w:t>
      </w:r>
    </w:p>
    <w:p w14:paraId="047BD237" w14:textId="77777777" w:rsidR="00401DBE" w:rsidRPr="00767D28" w:rsidRDefault="00401DBE" w:rsidP="00B6045E">
      <w:pPr>
        <w:rPr>
          <w:lang w:eastAsia="ja-JP"/>
        </w:rPr>
      </w:pPr>
      <w:r w:rsidRPr="00767D28">
        <w:rPr>
          <w:b/>
          <w:lang w:eastAsia="ja-JP"/>
        </w:rPr>
        <w:t>Step by step approach</w:t>
      </w:r>
    </w:p>
    <w:p w14:paraId="1D3C2B6D" w14:textId="77777777" w:rsidR="00401DBE" w:rsidRPr="00EA3591" w:rsidRDefault="00401DBE" w:rsidP="00401DBE">
      <w:pPr>
        <w:suppressAutoHyphens/>
        <w:adjustRightInd/>
        <w:rPr>
          <w:rFonts w:eastAsia="SimSun"/>
          <w:b/>
          <w:szCs w:val="22"/>
          <w:lang w:eastAsia="en-GB"/>
        </w:rPr>
      </w:pPr>
      <w:r w:rsidRPr="00EA3591">
        <w:rPr>
          <w:rFonts w:eastAsia="SimSun"/>
          <w:lang w:eastAsia="en-GB"/>
        </w:rPr>
        <w:t xml:space="preserve">The following steps 1 to 3 and the final calculation are the essence of the ‘Application based determination’. </w:t>
      </w:r>
    </w:p>
    <w:p w14:paraId="285AA4DA" w14:textId="77777777" w:rsidR="00401DBE" w:rsidRPr="005B4CE3" w:rsidRDefault="00401DBE" w:rsidP="00B6045E">
      <w:r w:rsidRPr="00B6045E">
        <w:rPr>
          <w:b/>
        </w:rPr>
        <w:t>Step 1</w:t>
      </w:r>
    </w:p>
    <w:p w14:paraId="38731823" w14:textId="77777777" w:rsidR="00401DBE" w:rsidRPr="00EA3591" w:rsidRDefault="00401DBE" w:rsidP="00401DBE">
      <w:pPr>
        <w:pStyle w:val="Headingi"/>
      </w:pPr>
      <w:r w:rsidRPr="00EA3591">
        <w:t>Service Categorisation (SC)</w:t>
      </w:r>
    </w:p>
    <w:p w14:paraId="3271C17F"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 xml:space="preserve">In principle a matrix of service categorisations can be identified across different connection density types. For simplicity the average density of radio amateurs has been used. In practise individual amateurs are most likely to be grouped in relation to urban areas, whilst some automatic systems such as repeaters, gateways, data-links or propagation beacons may be more remotely located on high ground/buildings etc. </w:t>
      </w:r>
    </w:p>
    <w:p w14:paraId="5118E340"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Specific considerations have to be paid to those system with high duty cycles such as 24/7 beacon and linked-repeaters, compared to an individual amateurs who may have much more variable/lower usage – but which may peak during activity events such as, emergencies, contests or propagation openings.</w:t>
      </w:r>
    </w:p>
    <w:p w14:paraId="42D2FE58" w14:textId="77777777" w:rsidR="00401DBE" w:rsidRPr="00EA3591" w:rsidRDefault="00401DBE" w:rsidP="00401DBE">
      <w:pPr>
        <w:pStyle w:val="Headingi"/>
      </w:pPr>
      <w:r w:rsidRPr="00EA3591">
        <w:t>Application density definition</w:t>
      </w:r>
    </w:p>
    <w:p w14:paraId="3374459E"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Each application density parameter can be characterised by assessing the number of users or devices in a given area and the communication activity factor.</w:t>
      </w:r>
    </w:p>
    <w:p w14:paraId="0E9F9B76"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lastRenderedPageBreak/>
        <w:t xml:space="preserve">Connection </w:t>
      </w:r>
      <w:r w:rsidRPr="00EA3591">
        <w:rPr>
          <w:szCs w:val="24"/>
          <w:lang w:eastAsia="ja-JP"/>
        </w:rPr>
        <w:t>d</w:t>
      </w:r>
      <w:r w:rsidRPr="00EA3591">
        <w:rPr>
          <w:rFonts w:eastAsia="SimSun"/>
          <w:szCs w:val="24"/>
          <w:lang w:eastAsia="en-GB"/>
        </w:rPr>
        <w:t>ensity (/km</w:t>
      </w:r>
      <w:r w:rsidRPr="00EA3591">
        <w:rPr>
          <w:rFonts w:eastAsia="SimSun"/>
          <w:szCs w:val="24"/>
          <w:vertAlign w:val="superscript"/>
          <w:lang w:eastAsia="en-GB"/>
        </w:rPr>
        <w:t>2</w:t>
      </w:r>
      <w:r w:rsidRPr="00EA3591">
        <w:rPr>
          <w:rFonts w:eastAsia="SimSun"/>
          <w:szCs w:val="24"/>
          <w:lang w:eastAsia="en-GB"/>
        </w:rPr>
        <w:t>) can be calculated by evaluating the active number of users or devices in a given area in the application density considered. Simply:</w:t>
      </w:r>
    </w:p>
    <w:p w14:paraId="1C1BC846" w14:textId="77777777" w:rsidR="00401DBE" w:rsidRPr="00EA3591" w:rsidRDefault="00401DBE" w:rsidP="00401DBE">
      <w:pPr>
        <w:suppressAutoHyphens/>
        <w:adjustRightInd/>
        <w:ind w:firstLine="567"/>
        <w:rPr>
          <w:rFonts w:eastAsia="SimSun"/>
          <w:szCs w:val="24"/>
          <w:lang w:eastAsia="en-GB"/>
        </w:rPr>
      </w:pPr>
      <w:r w:rsidRPr="00EA3591">
        <w:rPr>
          <w:rFonts w:eastAsia="SimSun"/>
          <w:szCs w:val="24"/>
          <w:lang w:eastAsia="en-GB"/>
        </w:rPr>
        <w:t xml:space="preserve">Connection </w:t>
      </w:r>
      <w:r w:rsidRPr="00EA3591">
        <w:rPr>
          <w:szCs w:val="24"/>
          <w:lang w:eastAsia="ja-JP"/>
        </w:rPr>
        <w:t>d</w:t>
      </w:r>
      <w:r w:rsidRPr="00EA3591">
        <w:rPr>
          <w:rFonts w:eastAsia="SimSun"/>
          <w:szCs w:val="24"/>
          <w:lang w:eastAsia="en-GB"/>
        </w:rPr>
        <w:t xml:space="preserve">ensity = (Number of users or devices in a given area) </w:t>
      </w:r>
      <w:r w:rsidRPr="00EA3591">
        <w:rPr>
          <w:rFonts w:eastAsia="SimSun"/>
        </w:rPr>
        <w:t>×</w:t>
      </w:r>
      <w:r w:rsidRPr="00EA3591">
        <w:rPr>
          <w:rFonts w:eastAsia="SimSun"/>
          <w:szCs w:val="24"/>
          <w:lang w:eastAsia="en-GB"/>
        </w:rPr>
        <w:t xml:space="preserve"> (Activity </w:t>
      </w:r>
      <w:r w:rsidRPr="00EA3591">
        <w:rPr>
          <w:szCs w:val="24"/>
          <w:lang w:eastAsia="ja-JP"/>
        </w:rPr>
        <w:t>f</w:t>
      </w:r>
      <w:r w:rsidRPr="00EA3591">
        <w:rPr>
          <w:rFonts w:eastAsia="SimSun"/>
          <w:szCs w:val="24"/>
          <w:lang w:eastAsia="en-GB"/>
        </w:rPr>
        <w:t xml:space="preserve">actor) </w:t>
      </w:r>
    </w:p>
    <w:p w14:paraId="70DEE710"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 xml:space="preserve">Activity </w:t>
      </w:r>
      <w:r w:rsidRPr="00EA3591">
        <w:rPr>
          <w:szCs w:val="24"/>
          <w:lang w:eastAsia="ja-JP"/>
        </w:rPr>
        <w:t>f</w:t>
      </w:r>
      <w:r w:rsidRPr="00EA3591">
        <w:rPr>
          <w:rFonts w:eastAsia="SimSun"/>
          <w:szCs w:val="24"/>
          <w:lang w:eastAsia="en-GB"/>
        </w:rPr>
        <w:t>actor can reflect the proportion of users/devices that are simultaneously actively communicating. It will be dependent upon when any services or applications are consumed and could vary with time. It may be important to take this into account.</w:t>
      </w:r>
    </w:p>
    <w:p w14:paraId="32535583" w14:textId="77777777" w:rsidR="00401DBE" w:rsidRPr="00EA3591" w:rsidRDefault="00401DBE" w:rsidP="00401DBE">
      <w:pPr>
        <w:pStyle w:val="Headingi"/>
      </w:pPr>
      <w:r w:rsidRPr="00EA3591">
        <w:t xml:space="preserve">Service </w:t>
      </w:r>
      <w:r w:rsidRPr="00EA3591">
        <w:rPr>
          <w:lang w:eastAsia="ja-JP"/>
        </w:rPr>
        <w:t>t</w:t>
      </w:r>
      <w:r w:rsidRPr="00EA3591">
        <w:t xml:space="preserve">ype </w:t>
      </w:r>
      <w:r w:rsidRPr="00EA3591">
        <w:rPr>
          <w:lang w:eastAsia="ja-JP"/>
        </w:rPr>
        <w:t>d</w:t>
      </w:r>
      <w:r w:rsidRPr="00EA3591">
        <w:t xml:space="preserve">ata </w:t>
      </w:r>
      <w:r w:rsidRPr="00EA3591">
        <w:rPr>
          <w:lang w:eastAsia="ja-JP"/>
        </w:rPr>
        <w:t>r</w:t>
      </w:r>
      <w:r w:rsidRPr="00EA3591">
        <w:t>ates</w:t>
      </w:r>
    </w:p>
    <w:p w14:paraId="42045071"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 xml:space="preserve">Application </w:t>
      </w:r>
      <w:r w:rsidRPr="00EA3591">
        <w:rPr>
          <w:szCs w:val="24"/>
          <w:lang w:eastAsia="ja-JP"/>
        </w:rPr>
        <w:t>d</w:t>
      </w:r>
      <w:r w:rsidRPr="00EA3591">
        <w:rPr>
          <w:rFonts w:eastAsia="SimSun"/>
          <w:szCs w:val="24"/>
          <w:lang w:eastAsia="en-GB"/>
        </w:rPr>
        <w:t xml:space="preserve">ata </w:t>
      </w:r>
      <w:r w:rsidRPr="00EA3591">
        <w:rPr>
          <w:szCs w:val="24"/>
          <w:lang w:eastAsia="ja-JP"/>
        </w:rPr>
        <w:t>r</w:t>
      </w:r>
      <w:r w:rsidRPr="00EA3591">
        <w:rPr>
          <w:rFonts w:eastAsia="SimSun"/>
          <w:szCs w:val="24"/>
          <w:lang w:eastAsia="en-GB"/>
        </w:rPr>
        <w:t xml:space="preserve">ates need to be assigned to each </w:t>
      </w:r>
      <w:r w:rsidRPr="00EA3591">
        <w:rPr>
          <w:szCs w:val="24"/>
          <w:lang w:eastAsia="ja-JP"/>
        </w:rPr>
        <w:t>s</w:t>
      </w:r>
      <w:r w:rsidRPr="00EA3591">
        <w:rPr>
          <w:rFonts w:eastAsia="SimSun"/>
          <w:szCs w:val="24"/>
          <w:lang w:eastAsia="en-GB"/>
        </w:rPr>
        <w:t xml:space="preserve">ervice </w:t>
      </w:r>
      <w:r w:rsidRPr="00EA3591">
        <w:rPr>
          <w:szCs w:val="24"/>
          <w:lang w:eastAsia="ja-JP"/>
        </w:rPr>
        <w:t>t</w:t>
      </w:r>
      <w:r w:rsidRPr="00EA3591">
        <w:rPr>
          <w:rFonts w:eastAsia="SimSun"/>
          <w:szCs w:val="24"/>
          <w:lang w:eastAsia="en-GB"/>
        </w:rPr>
        <w:t xml:space="preserve">ype. </w:t>
      </w:r>
    </w:p>
    <w:p w14:paraId="3A8ECE53" w14:textId="77777777" w:rsidR="00401DBE" w:rsidRPr="005B4CE3" w:rsidRDefault="00401DBE" w:rsidP="00B6045E">
      <w:r w:rsidRPr="00B6045E">
        <w:rPr>
          <w:b/>
        </w:rPr>
        <w:t>Step 2</w:t>
      </w:r>
    </w:p>
    <w:p w14:paraId="138E26BD" w14:textId="77777777" w:rsidR="00401DBE" w:rsidRPr="00EA3591" w:rsidRDefault="00401DBE" w:rsidP="00401DBE">
      <w:pPr>
        <w:pStyle w:val="Headingi"/>
      </w:pPr>
      <w:r w:rsidRPr="00EA3591">
        <w:t>Usage Pattern</w:t>
      </w:r>
    </w:p>
    <w:p w14:paraId="4F70D94E" w14:textId="77777777" w:rsidR="00401DBE" w:rsidRPr="00EA3591" w:rsidRDefault="00401DBE" w:rsidP="00401DBE">
      <w:pPr>
        <w:suppressAutoHyphens/>
        <w:adjustRightInd/>
        <w:rPr>
          <w:rFonts w:eastAsia="SimSun"/>
          <w:szCs w:val="24"/>
          <w:lang w:eastAsia="en-GB"/>
        </w:rPr>
      </w:pPr>
      <w:r w:rsidRPr="00EA3591">
        <w:rPr>
          <w:rFonts w:eastAsia="SimSun"/>
          <w:szCs w:val="24"/>
          <w:lang w:eastAsia="en-GB"/>
        </w:rPr>
        <w:t>An application usage pattern is defined as a common user(s) behaviour denoting the percentage of active user/device using a given service type in a given application density. The values for the input can be defined differently by regions or countries in percentage (%).</w:t>
      </w:r>
    </w:p>
    <w:p w14:paraId="374D6B77" w14:textId="77777777" w:rsidR="00401DBE" w:rsidRPr="00EA3591" w:rsidRDefault="00401DBE" w:rsidP="00401DBE">
      <w:pPr>
        <w:suppressAutoHyphens/>
        <w:adjustRightInd/>
        <w:rPr>
          <w:rFonts w:eastAsia="SimSun"/>
          <w:b/>
          <w:szCs w:val="22"/>
          <w:lang w:eastAsia="en-GB"/>
        </w:rPr>
      </w:pPr>
      <w:r w:rsidRPr="00EA3591">
        <w:rPr>
          <w:rFonts w:eastAsia="SimSun"/>
          <w:szCs w:val="24"/>
          <w:lang w:eastAsia="en-GB"/>
        </w:rPr>
        <w:t xml:space="preserve">Activity </w:t>
      </w:r>
      <w:r w:rsidRPr="00EA3591">
        <w:rPr>
          <w:szCs w:val="24"/>
          <w:lang w:eastAsia="ja-JP"/>
        </w:rPr>
        <w:t>f</w:t>
      </w:r>
      <w:r w:rsidRPr="00EA3591">
        <w:rPr>
          <w:rFonts w:eastAsia="SimSun"/>
          <w:szCs w:val="24"/>
          <w:lang w:eastAsia="en-GB"/>
        </w:rPr>
        <w:t xml:space="preserve">actor and </w:t>
      </w:r>
      <w:r w:rsidRPr="00EA3591">
        <w:rPr>
          <w:szCs w:val="24"/>
          <w:lang w:eastAsia="ja-JP"/>
        </w:rPr>
        <w:t>u</w:t>
      </w:r>
      <w:r w:rsidRPr="00EA3591">
        <w:rPr>
          <w:rFonts w:eastAsia="SimSun"/>
          <w:szCs w:val="24"/>
          <w:lang w:eastAsia="en-GB"/>
        </w:rPr>
        <w:t xml:space="preserve">sage </w:t>
      </w:r>
      <w:r w:rsidRPr="00EA3591">
        <w:rPr>
          <w:szCs w:val="24"/>
          <w:lang w:eastAsia="ja-JP"/>
        </w:rPr>
        <w:t>p</w:t>
      </w:r>
      <w:r w:rsidRPr="00EA3591">
        <w:rPr>
          <w:rFonts w:eastAsia="SimSun"/>
          <w:szCs w:val="24"/>
          <w:lang w:eastAsia="en-GB"/>
        </w:rPr>
        <w:t>attern could be influenced according to different frequency ranges to reflect the different operational environments anticipated.</w:t>
      </w:r>
    </w:p>
    <w:p w14:paraId="30207DD0" w14:textId="77777777" w:rsidR="00401DBE" w:rsidRPr="005B4CE3" w:rsidRDefault="00401DBE" w:rsidP="00B6045E">
      <w:r w:rsidRPr="00B6045E">
        <w:rPr>
          <w:b/>
        </w:rPr>
        <w:t>Step 3</w:t>
      </w:r>
    </w:p>
    <w:p w14:paraId="69875646" w14:textId="77777777" w:rsidR="00401DBE" w:rsidRPr="00EA3591" w:rsidRDefault="00401DBE" w:rsidP="00401DBE">
      <w:pPr>
        <w:pStyle w:val="Headingi"/>
      </w:pPr>
      <w:r w:rsidRPr="00EA3591">
        <w:t>Deployment considerations</w:t>
      </w:r>
    </w:p>
    <w:p w14:paraId="0805A0BD" w14:textId="6444D8B0" w:rsidR="00401DBE" w:rsidRPr="00EA3591" w:rsidRDefault="00401DBE" w:rsidP="00401DBE">
      <w:pPr>
        <w:suppressAutoHyphens/>
        <w:adjustRightInd/>
        <w:rPr>
          <w:rFonts w:eastAsia="SimSun"/>
          <w:szCs w:val="24"/>
          <w:lang w:eastAsia="en-GB"/>
        </w:rPr>
      </w:pPr>
      <w:r w:rsidRPr="00EA3591">
        <w:rPr>
          <w:rFonts w:eastAsia="SimSun"/>
          <w:szCs w:val="24"/>
          <w:lang w:eastAsia="en-GB"/>
        </w:rPr>
        <w:t xml:space="preserve">Assuming a regular pattern of service areas, </w:t>
      </w:r>
      <w:r w:rsidRPr="00EA3591">
        <w:rPr>
          <w:szCs w:val="24"/>
          <w:lang w:eastAsia="ja-JP"/>
        </w:rPr>
        <w:t>i</w:t>
      </w:r>
      <w:r w:rsidRPr="00EA3591">
        <w:rPr>
          <w:rFonts w:eastAsia="SimSun"/>
          <w:szCs w:val="24"/>
          <w:lang w:eastAsia="en-GB"/>
        </w:rPr>
        <w:t>nter-</w:t>
      </w:r>
      <w:r w:rsidRPr="00EA3591">
        <w:rPr>
          <w:szCs w:val="24"/>
          <w:lang w:eastAsia="ja-JP"/>
        </w:rPr>
        <w:t>s</w:t>
      </w:r>
      <w:r w:rsidRPr="00EA3591">
        <w:rPr>
          <w:rFonts w:eastAsia="SimSun"/>
          <w:szCs w:val="24"/>
          <w:lang w:eastAsia="en-GB"/>
        </w:rPr>
        <w:t xml:space="preserve">ite distances (ISD) and </w:t>
      </w:r>
      <w:r w:rsidRPr="00EA3591">
        <w:rPr>
          <w:szCs w:val="24"/>
          <w:lang w:eastAsia="ja-JP"/>
        </w:rPr>
        <w:t>s</w:t>
      </w:r>
      <w:r w:rsidRPr="00EA3591">
        <w:rPr>
          <w:rFonts w:eastAsia="SimSun"/>
          <w:szCs w:val="24"/>
          <w:lang w:eastAsia="en-GB"/>
        </w:rPr>
        <w:t xml:space="preserve">pectral </w:t>
      </w:r>
      <w:r w:rsidRPr="00EA3591">
        <w:rPr>
          <w:szCs w:val="24"/>
          <w:lang w:eastAsia="ja-JP"/>
        </w:rPr>
        <w:t>e</w:t>
      </w:r>
      <w:r w:rsidRPr="00EA3591">
        <w:rPr>
          <w:rFonts w:eastAsia="SimSun"/>
          <w:szCs w:val="24"/>
          <w:lang w:eastAsia="en-GB"/>
        </w:rPr>
        <w:t>fficiency figure</w:t>
      </w:r>
      <w:r w:rsidRPr="00EA3591">
        <w:rPr>
          <w:rFonts w:eastAsia="SimSun"/>
          <w:szCs w:val="24"/>
          <w:lang w:eastAsia="ko-KR"/>
        </w:rPr>
        <w:t xml:space="preserve">s can be derived and relevant </w:t>
      </w:r>
      <w:r w:rsidRPr="00EA3591">
        <w:rPr>
          <w:rFonts w:eastAsia="SimSun"/>
          <w:szCs w:val="24"/>
          <w:lang w:eastAsia="en-GB"/>
        </w:rPr>
        <w:t>performance objectives assigned to each application density.</w:t>
      </w:r>
    </w:p>
    <w:p w14:paraId="5AF415F3" w14:textId="4DFB58BB" w:rsidR="00401DBE" w:rsidRPr="00EA3591" w:rsidRDefault="00401DBE" w:rsidP="00B6045E">
      <w:pPr>
        <w:pStyle w:val="Heading2"/>
        <w:tabs>
          <w:tab w:val="clear" w:pos="1134"/>
          <w:tab w:val="left" w:pos="0"/>
        </w:tabs>
        <w:rPr>
          <w:lang w:eastAsia="ja-JP"/>
        </w:rPr>
      </w:pPr>
      <w:bookmarkStart w:id="80" w:name="_Toc483919413"/>
      <w:r w:rsidRPr="00B6045E">
        <w:rPr>
          <w:rFonts w:eastAsia="SimSun"/>
          <w:highlight w:val="yellow"/>
        </w:rPr>
        <w:t>A2.3</w:t>
      </w:r>
      <w:r w:rsidRPr="00B6045E">
        <w:rPr>
          <w:rFonts w:eastAsia="SimSun"/>
        </w:rPr>
        <w:tab/>
        <w:t>Calculation Process</w:t>
      </w:r>
      <w:bookmarkEnd w:id="80"/>
    </w:p>
    <w:p w14:paraId="60FAFA52" w14:textId="77777777" w:rsidR="00401DBE" w:rsidRPr="00EA3591" w:rsidRDefault="00401DBE" w:rsidP="00401DBE">
      <w:pPr>
        <w:keepNext/>
        <w:suppressAutoHyphens/>
        <w:adjustRightInd/>
        <w:rPr>
          <w:rFonts w:eastAsia="SimSun"/>
          <w:szCs w:val="24"/>
          <w:lang w:eastAsia="en-GB"/>
        </w:rPr>
      </w:pPr>
      <w:r w:rsidRPr="00EA3591">
        <w:rPr>
          <w:rFonts w:eastAsia="SimSun"/>
          <w:szCs w:val="24"/>
          <w:lang w:eastAsia="en-GB"/>
        </w:rPr>
        <w:t xml:space="preserve">The total amount of spectrum needs </w:t>
      </w:r>
      <w:r w:rsidRPr="00EA3591">
        <w:rPr>
          <w:rFonts w:eastAsia="SimSun"/>
          <w:b/>
          <w:i/>
          <w:iCs/>
          <w:szCs w:val="24"/>
          <w:lang w:eastAsia="en-GB"/>
        </w:rPr>
        <w:t>R</w:t>
      </w:r>
      <w:r w:rsidRPr="00EA3591">
        <w:rPr>
          <w:rFonts w:eastAsia="SimSun"/>
          <w:szCs w:val="24"/>
          <w:lang w:eastAsia="en-GB"/>
        </w:rPr>
        <w:t xml:space="preserve"> (Hz) can be calculated in the following way:</w:t>
      </w:r>
    </w:p>
    <w:p w14:paraId="1761FCF9" w14:textId="77777777" w:rsidR="00401DBE" w:rsidRPr="00EA3591" w:rsidRDefault="00401DBE" w:rsidP="00401DBE">
      <w:pPr>
        <w:suppressAutoHyphens/>
        <w:adjustRightInd/>
        <w:jc w:val="center"/>
        <w:rPr>
          <w:rFonts w:eastAsia="SimSun"/>
          <w:szCs w:val="24"/>
          <w:lang w:eastAsia="ko-KR"/>
        </w:rPr>
      </w:pPr>
      <w:r w:rsidRPr="00EA3591">
        <w:rPr>
          <w:rFonts w:eastAsia="SimSun"/>
          <w:b/>
          <w:i/>
          <w:iCs/>
          <w:szCs w:val="24"/>
          <w:lang w:eastAsia="ko-KR"/>
        </w:rPr>
        <w:t>R</w:t>
      </w:r>
      <w:r w:rsidRPr="00EA3591">
        <w:rPr>
          <w:rFonts w:eastAsia="SimSun"/>
          <w:b/>
          <w:i/>
          <w:iCs/>
          <w:szCs w:val="24"/>
          <w:vertAlign w:val="subscript"/>
          <w:lang w:eastAsia="ko-KR"/>
        </w:rPr>
        <w:t>ts</w:t>
      </w:r>
      <w:r w:rsidRPr="00EA3591">
        <w:rPr>
          <w:rFonts w:eastAsia="SimSun"/>
          <w:szCs w:val="24"/>
          <w:lang w:eastAsia="ko-KR"/>
        </w:rPr>
        <w:t xml:space="preserve"> = (</w:t>
      </w:r>
      <w:r w:rsidRPr="00EA3591">
        <w:rPr>
          <w:rFonts w:eastAsia="SimSun"/>
          <w:i/>
          <w:iCs/>
          <w:szCs w:val="24"/>
          <w:lang w:eastAsia="ko-KR"/>
        </w:rPr>
        <w:t>C</w:t>
      </w:r>
      <w:r w:rsidRPr="00EA3591">
        <w:rPr>
          <w:rFonts w:eastAsia="SimSun"/>
          <w:szCs w:val="24"/>
          <w:lang w:eastAsia="ko-KR"/>
        </w:rPr>
        <w:t xml:space="preserve"> </w:t>
      </w:r>
      <w:r w:rsidRPr="00EA3591">
        <w:rPr>
          <w:rFonts w:eastAsia="SimSun"/>
        </w:rPr>
        <w:t>×</w:t>
      </w:r>
      <w:r w:rsidRPr="00EA3591">
        <w:rPr>
          <w:rFonts w:eastAsia="SimSun"/>
          <w:szCs w:val="24"/>
          <w:lang w:eastAsia="ko-KR"/>
        </w:rPr>
        <w:t xml:space="preserve"> </w:t>
      </w:r>
      <w:r w:rsidRPr="00EA3591">
        <w:rPr>
          <w:rFonts w:eastAsia="SimSun"/>
          <w:i/>
          <w:iCs/>
          <w:szCs w:val="24"/>
          <w:lang w:eastAsia="ko-KR"/>
        </w:rPr>
        <w:t>A</w:t>
      </w:r>
      <w:r w:rsidRPr="00EA3591">
        <w:rPr>
          <w:rFonts w:eastAsia="SimSun"/>
          <w:szCs w:val="24"/>
          <w:lang w:eastAsia="ko-KR"/>
        </w:rPr>
        <w:t xml:space="preserve"> </w:t>
      </w:r>
      <w:r w:rsidRPr="00EA3591">
        <w:rPr>
          <w:rFonts w:eastAsia="SimSun"/>
        </w:rPr>
        <w:t>×</w:t>
      </w:r>
      <w:r w:rsidRPr="00EA3591">
        <w:rPr>
          <w:rFonts w:eastAsia="SimSun"/>
          <w:szCs w:val="24"/>
          <w:lang w:eastAsia="ko-KR"/>
        </w:rPr>
        <w:t xml:space="preserve"> </w:t>
      </w:r>
      <w:r w:rsidRPr="00EA3591">
        <w:rPr>
          <w:rFonts w:eastAsia="SimSun"/>
          <w:i/>
          <w:iCs/>
          <w:szCs w:val="24"/>
          <w:lang w:eastAsia="ko-KR"/>
        </w:rPr>
        <w:t>U</w:t>
      </w:r>
      <w:r w:rsidRPr="00EA3591">
        <w:rPr>
          <w:rFonts w:eastAsia="SimSun"/>
          <w:szCs w:val="24"/>
          <w:lang w:eastAsia="ko-KR"/>
        </w:rPr>
        <w:t xml:space="preserve">) / </w:t>
      </w:r>
      <w:r w:rsidRPr="00EA3591">
        <w:rPr>
          <w:rFonts w:eastAsia="SimSun"/>
          <w:i/>
          <w:iCs/>
          <w:szCs w:val="24"/>
          <w:lang w:eastAsia="ko-KR"/>
        </w:rPr>
        <w:t>I</w:t>
      </w:r>
      <w:r w:rsidRPr="00EA3591">
        <w:rPr>
          <w:rFonts w:eastAsia="SimSun"/>
          <w:szCs w:val="24"/>
          <w:lang w:eastAsia="ko-KR"/>
        </w:rPr>
        <w:t xml:space="preserve"> / </w:t>
      </w:r>
      <w:r w:rsidRPr="00EA3591">
        <w:rPr>
          <w:rFonts w:eastAsia="SimSun"/>
          <w:i/>
          <w:iCs/>
          <w:szCs w:val="24"/>
          <w:lang w:eastAsia="ko-KR"/>
        </w:rPr>
        <w:t>S</w:t>
      </w:r>
    </w:p>
    <w:p w14:paraId="2532A67D" w14:textId="77777777" w:rsidR="00401DBE" w:rsidRPr="00B6045E" w:rsidRDefault="00401DBE" w:rsidP="00401DBE">
      <w:pPr>
        <w:suppressAutoHyphens/>
        <w:adjustRightInd/>
        <w:jc w:val="center"/>
        <w:rPr>
          <w:rFonts w:eastAsia="SimSun"/>
          <w:szCs w:val="24"/>
          <w:lang w:val="en-US" w:eastAsia="ko-KR"/>
        </w:rPr>
      </w:pPr>
      <w:r w:rsidRPr="00B6045E">
        <w:rPr>
          <w:rFonts w:eastAsia="SimSun"/>
          <w:b/>
          <w:i/>
          <w:iCs/>
          <w:szCs w:val="24"/>
          <w:lang w:val="en-US" w:eastAsia="ko-KR"/>
        </w:rPr>
        <w:t>R</w:t>
      </w:r>
      <w:r w:rsidRPr="00B6045E">
        <w:rPr>
          <w:rFonts w:eastAsia="SimSun"/>
          <w:b/>
          <w:i/>
          <w:iCs/>
          <w:szCs w:val="24"/>
          <w:vertAlign w:val="subscript"/>
          <w:lang w:val="en-US" w:eastAsia="ko-KR"/>
        </w:rPr>
        <w:t>t</w:t>
      </w:r>
      <w:r w:rsidRPr="00B6045E">
        <w:rPr>
          <w:rFonts w:eastAsia="SimSun"/>
          <w:i/>
          <w:iCs/>
          <w:szCs w:val="24"/>
          <w:lang w:val="en-US" w:eastAsia="ko-KR"/>
        </w:rPr>
        <w:t xml:space="preserve"> </w:t>
      </w:r>
      <w:r w:rsidRPr="00B6045E">
        <w:rPr>
          <w:rFonts w:eastAsia="SimSun"/>
          <w:szCs w:val="24"/>
          <w:lang w:val="en-US" w:eastAsia="ko-KR"/>
        </w:rPr>
        <w:t xml:space="preserve">= </w:t>
      </w:r>
      <w:r w:rsidRPr="00B6045E">
        <w:rPr>
          <w:rFonts w:eastAsia="Malgun Gothic" w:hint="eastAsia"/>
          <w:szCs w:val="24"/>
          <w:lang w:val="en-US" w:eastAsia="ko-KR"/>
        </w:rPr>
        <w:t>∑</w:t>
      </w:r>
      <w:r w:rsidRPr="00B6045E">
        <w:rPr>
          <w:rFonts w:eastAsia="SimSun"/>
          <w:i/>
          <w:iCs/>
          <w:szCs w:val="24"/>
          <w:lang w:val="en-US" w:eastAsia="ko-KR"/>
        </w:rPr>
        <w:t xml:space="preserve"> </w:t>
      </w:r>
      <w:r w:rsidRPr="00B6045E">
        <w:rPr>
          <w:rFonts w:eastAsia="SimSun"/>
          <w:b/>
          <w:i/>
          <w:iCs/>
          <w:szCs w:val="24"/>
          <w:lang w:val="en-US" w:eastAsia="ko-KR"/>
        </w:rPr>
        <w:t>R</w:t>
      </w:r>
      <w:r w:rsidRPr="00B6045E">
        <w:rPr>
          <w:rFonts w:eastAsia="SimSun"/>
          <w:b/>
          <w:i/>
          <w:iCs/>
          <w:szCs w:val="24"/>
          <w:vertAlign w:val="subscript"/>
          <w:lang w:val="en-US" w:eastAsia="ko-KR"/>
        </w:rPr>
        <w:t>ts</w:t>
      </w:r>
    </w:p>
    <w:p w14:paraId="2329CE92" w14:textId="77777777" w:rsidR="00401DBE" w:rsidRPr="00B6045E" w:rsidRDefault="00401DBE" w:rsidP="00401DBE">
      <w:pPr>
        <w:suppressAutoHyphens/>
        <w:adjustRightInd/>
        <w:jc w:val="center"/>
        <w:rPr>
          <w:rFonts w:eastAsia="SimSun"/>
          <w:szCs w:val="24"/>
          <w:lang w:val="en-US" w:eastAsia="ko-KR"/>
        </w:rPr>
      </w:pPr>
      <w:r w:rsidRPr="00B6045E">
        <w:rPr>
          <w:rFonts w:eastAsia="SimSun"/>
          <w:b/>
          <w:i/>
          <w:iCs/>
          <w:szCs w:val="24"/>
          <w:lang w:val="en-US" w:eastAsia="ko-KR"/>
        </w:rPr>
        <w:t>R</w:t>
      </w:r>
      <w:r w:rsidRPr="00B6045E">
        <w:rPr>
          <w:rFonts w:eastAsia="SimSun"/>
          <w:szCs w:val="24"/>
          <w:lang w:val="en-US" w:eastAsia="ko-KR"/>
        </w:rPr>
        <w:t xml:space="preserve"> = max(</w:t>
      </w:r>
      <w:r w:rsidRPr="00B6045E">
        <w:rPr>
          <w:rFonts w:eastAsia="SimSun"/>
          <w:b/>
          <w:i/>
          <w:iCs/>
          <w:szCs w:val="24"/>
          <w:lang w:val="en-US" w:eastAsia="ko-KR"/>
        </w:rPr>
        <w:t>R</w:t>
      </w:r>
      <w:r w:rsidRPr="00B6045E">
        <w:rPr>
          <w:rFonts w:eastAsia="SimSun"/>
          <w:b/>
          <w:i/>
          <w:iCs/>
          <w:szCs w:val="24"/>
          <w:vertAlign w:val="subscript"/>
          <w:lang w:val="en-US" w:eastAsia="ko-KR"/>
        </w:rPr>
        <w:t>t</w:t>
      </w:r>
      <w:r w:rsidRPr="00B6045E">
        <w:rPr>
          <w:rFonts w:eastAsia="SimSun"/>
          <w:szCs w:val="24"/>
          <w:lang w:val="en-US" w:eastAsia="ko-KR"/>
        </w:rPr>
        <w:t>)</w:t>
      </w:r>
    </w:p>
    <w:p w14:paraId="15E6839E" w14:textId="77777777" w:rsidR="00401DBE" w:rsidRPr="00EA3591" w:rsidRDefault="00401DBE" w:rsidP="00401DBE">
      <w:pPr>
        <w:keepNext/>
        <w:keepLines/>
        <w:suppressAutoHyphens/>
        <w:adjustRightInd/>
        <w:rPr>
          <w:rFonts w:eastAsia="SimSun"/>
          <w:szCs w:val="24"/>
          <w:lang w:eastAsia="en-GB"/>
        </w:rPr>
      </w:pPr>
      <w:r w:rsidRPr="00EA3591">
        <w:rPr>
          <w:rFonts w:eastAsia="SimSun"/>
          <w:szCs w:val="24"/>
          <w:lang w:eastAsia="en-GB"/>
        </w:rPr>
        <w:t>where:</w:t>
      </w:r>
    </w:p>
    <w:p w14:paraId="4754104D" w14:textId="77777777" w:rsidR="00401DBE" w:rsidRPr="00EA3591" w:rsidRDefault="00401DBE" w:rsidP="00401DBE">
      <w:pPr>
        <w:keepNext/>
        <w:keepLines/>
        <w:tabs>
          <w:tab w:val="clear" w:pos="1134"/>
          <w:tab w:val="clear" w:pos="2268"/>
          <w:tab w:val="right" w:pos="1871"/>
          <w:tab w:val="left" w:pos="2041"/>
        </w:tabs>
        <w:suppressAutoHyphens/>
        <w:adjustRightInd/>
        <w:spacing w:before="80"/>
        <w:ind w:left="2041" w:hanging="2041"/>
        <w:rPr>
          <w:rFonts w:eastAsia="SimSun"/>
          <w:lang w:eastAsia="en-GB"/>
        </w:rPr>
      </w:pPr>
      <w:r w:rsidRPr="00EA3591">
        <w:rPr>
          <w:rFonts w:eastAsia="SimSun"/>
          <w:lang w:eastAsia="en-GB"/>
        </w:rPr>
        <w:tab/>
      </w:r>
      <w:r w:rsidRPr="00EA3591">
        <w:rPr>
          <w:rFonts w:eastAsia="SimSun"/>
          <w:i/>
          <w:iCs/>
          <w:lang w:eastAsia="en-GB"/>
        </w:rPr>
        <w:t>C</w:t>
      </w:r>
      <w:r w:rsidRPr="00EA3591">
        <w:rPr>
          <w:rFonts w:eastAsia="SimSun"/>
          <w:lang w:eastAsia="en-GB"/>
        </w:rPr>
        <w:t xml:space="preserve"> = </w:t>
      </w:r>
      <w:r w:rsidRPr="00EA3591">
        <w:rPr>
          <w:rFonts w:eastAsia="SimSun"/>
          <w:lang w:eastAsia="en-GB"/>
        </w:rPr>
        <w:tab/>
        <w:t>Connection density (users/km</w:t>
      </w:r>
      <w:r w:rsidRPr="00EA3591">
        <w:rPr>
          <w:rFonts w:eastAsia="SimSun"/>
          <w:vertAlign w:val="superscript"/>
          <w:lang w:eastAsia="en-GB"/>
        </w:rPr>
        <w:t>2</w:t>
      </w:r>
      <w:r w:rsidRPr="00EA3591">
        <w:rPr>
          <w:rFonts w:eastAsia="SimSun"/>
          <w:lang w:eastAsia="en-GB"/>
        </w:rPr>
        <w:t>);</w:t>
      </w:r>
    </w:p>
    <w:p w14:paraId="7F0233E2"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rFonts w:eastAsia="SimSun"/>
          <w:szCs w:val="24"/>
          <w:lang w:eastAsia="en-GB"/>
        </w:rPr>
      </w:pPr>
      <w:r w:rsidRPr="00EA3591">
        <w:rPr>
          <w:rFonts w:eastAsia="SimSun"/>
          <w:szCs w:val="24"/>
          <w:lang w:eastAsia="en-GB"/>
        </w:rPr>
        <w:tab/>
      </w:r>
      <w:r w:rsidRPr="00EA3591">
        <w:rPr>
          <w:rFonts w:eastAsia="SimSun"/>
          <w:i/>
          <w:iCs/>
          <w:szCs w:val="24"/>
          <w:lang w:eastAsia="en-GB"/>
        </w:rPr>
        <w:t>A</w:t>
      </w:r>
      <w:r w:rsidRPr="00EA3591">
        <w:rPr>
          <w:rFonts w:eastAsia="SimSun"/>
          <w:szCs w:val="24"/>
          <w:lang w:eastAsia="en-GB"/>
        </w:rPr>
        <w:t xml:space="preserve"> = </w:t>
      </w:r>
      <w:r w:rsidRPr="00EA3591">
        <w:rPr>
          <w:rFonts w:eastAsia="SimSun"/>
          <w:szCs w:val="24"/>
          <w:lang w:eastAsia="en-GB"/>
        </w:rPr>
        <w:tab/>
      </w:r>
      <w:r w:rsidRPr="00EA3591">
        <w:rPr>
          <w:rFonts w:eastAsia="SimSun"/>
          <w:lang w:eastAsia="en-GB"/>
        </w:rPr>
        <w:t>Application</w:t>
      </w:r>
      <w:r w:rsidRPr="00EA3591">
        <w:rPr>
          <w:rFonts w:eastAsia="SimSun"/>
          <w:szCs w:val="24"/>
          <w:lang w:eastAsia="en-GB"/>
        </w:rPr>
        <w:t xml:space="preserve"> data rate (bits/s);</w:t>
      </w:r>
    </w:p>
    <w:p w14:paraId="128D641C"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rFonts w:eastAsia="SimSun"/>
          <w:szCs w:val="24"/>
          <w:lang w:eastAsia="en-GB"/>
        </w:rPr>
      </w:pPr>
      <w:r w:rsidRPr="00EA3591">
        <w:rPr>
          <w:rFonts w:eastAsia="SimSun"/>
          <w:szCs w:val="24"/>
          <w:lang w:eastAsia="en-GB"/>
        </w:rPr>
        <w:tab/>
      </w:r>
      <w:r w:rsidRPr="00EA3591">
        <w:rPr>
          <w:rFonts w:eastAsia="SimSun"/>
          <w:i/>
          <w:iCs/>
          <w:szCs w:val="24"/>
          <w:lang w:eastAsia="en-GB"/>
        </w:rPr>
        <w:t>U</w:t>
      </w:r>
      <w:r w:rsidRPr="00EA3591">
        <w:rPr>
          <w:rFonts w:eastAsia="SimSun"/>
          <w:szCs w:val="24"/>
          <w:lang w:eastAsia="en-GB"/>
        </w:rPr>
        <w:t xml:space="preserve"> = </w:t>
      </w:r>
      <w:r w:rsidRPr="00EA3591">
        <w:rPr>
          <w:rFonts w:eastAsia="SimSun"/>
          <w:szCs w:val="24"/>
          <w:lang w:eastAsia="en-GB"/>
        </w:rPr>
        <w:tab/>
        <w:t xml:space="preserve">Usage </w:t>
      </w:r>
      <w:r w:rsidRPr="00EA3591">
        <w:rPr>
          <w:rFonts w:eastAsia="SimSun"/>
          <w:lang w:eastAsia="en-GB"/>
        </w:rPr>
        <w:t>patterns</w:t>
      </w:r>
      <w:r w:rsidRPr="00EA3591">
        <w:rPr>
          <w:rFonts w:eastAsia="SimSun"/>
          <w:szCs w:val="24"/>
          <w:lang w:eastAsia="en-GB"/>
        </w:rPr>
        <w:t xml:space="preserve"> (%);</w:t>
      </w:r>
    </w:p>
    <w:p w14:paraId="55463527"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szCs w:val="24"/>
          <w:lang w:eastAsia="ja-JP"/>
        </w:rPr>
      </w:pPr>
      <w:r w:rsidRPr="00EA3591">
        <w:rPr>
          <w:rFonts w:eastAsia="SimSun"/>
          <w:szCs w:val="24"/>
          <w:lang w:eastAsia="en-GB"/>
        </w:rPr>
        <w:tab/>
      </w:r>
      <w:r w:rsidRPr="00EA3591">
        <w:rPr>
          <w:rFonts w:eastAsia="SimSun"/>
          <w:i/>
          <w:iCs/>
          <w:szCs w:val="24"/>
          <w:lang w:eastAsia="en-GB"/>
        </w:rPr>
        <w:t xml:space="preserve">I </w:t>
      </w:r>
      <w:r w:rsidRPr="00EA3591">
        <w:rPr>
          <w:rFonts w:eastAsia="SimSun"/>
          <w:szCs w:val="24"/>
          <w:lang w:eastAsia="en-GB"/>
        </w:rPr>
        <w:t xml:space="preserve">= </w:t>
      </w:r>
      <w:r w:rsidRPr="00EA3591">
        <w:rPr>
          <w:rFonts w:eastAsia="SimSun"/>
          <w:szCs w:val="24"/>
          <w:lang w:eastAsia="en-GB"/>
        </w:rPr>
        <w:tab/>
        <w:t xml:space="preserve">Number of </w:t>
      </w:r>
      <w:r>
        <w:rPr>
          <w:rFonts w:eastAsia="SimSun"/>
          <w:szCs w:val="24"/>
          <w:lang w:eastAsia="en-GB"/>
        </w:rPr>
        <w:t>service areas</w:t>
      </w:r>
      <w:r w:rsidRPr="00EA3591">
        <w:rPr>
          <w:rFonts w:eastAsia="SimSun"/>
          <w:szCs w:val="24"/>
          <w:lang w:eastAsia="en-GB"/>
        </w:rPr>
        <w:t>/km</w:t>
      </w:r>
      <w:r w:rsidRPr="00EA3591">
        <w:rPr>
          <w:rFonts w:eastAsia="SimSun"/>
          <w:szCs w:val="24"/>
          <w:vertAlign w:val="superscript"/>
          <w:lang w:eastAsia="en-GB"/>
        </w:rPr>
        <w:t>2</w:t>
      </w:r>
      <w:r w:rsidRPr="00EA3591">
        <w:rPr>
          <w:rFonts w:eastAsia="SimSun"/>
          <w:szCs w:val="24"/>
          <w:lang w:eastAsia="en-GB"/>
        </w:rPr>
        <w:t xml:space="preserve"> based on the ISD (km);</w:t>
      </w:r>
    </w:p>
    <w:p w14:paraId="0171EEBD"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rFonts w:eastAsia="SimSun"/>
          <w:szCs w:val="24"/>
          <w:lang w:eastAsia="en-GB"/>
        </w:rPr>
      </w:pPr>
      <w:r w:rsidRPr="00EA3591">
        <w:rPr>
          <w:rFonts w:eastAsia="SimSun"/>
          <w:szCs w:val="24"/>
          <w:lang w:eastAsia="en-GB"/>
        </w:rPr>
        <w:tab/>
      </w:r>
      <w:r w:rsidRPr="00EA3591">
        <w:rPr>
          <w:rFonts w:eastAsia="SimSun"/>
          <w:i/>
          <w:iCs/>
          <w:szCs w:val="24"/>
          <w:lang w:eastAsia="en-GB"/>
        </w:rPr>
        <w:t>S</w:t>
      </w:r>
      <w:r w:rsidRPr="00EA3591">
        <w:rPr>
          <w:rFonts w:eastAsia="SimSun"/>
          <w:szCs w:val="24"/>
          <w:lang w:eastAsia="en-GB"/>
        </w:rPr>
        <w:t xml:space="preserve"> = </w:t>
      </w:r>
      <w:r w:rsidRPr="00EA3591">
        <w:rPr>
          <w:rFonts w:eastAsia="SimSun"/>
          <w:szCs w:val="24"/>
          <w:lang w:eastAsia="en-GB"/>
        </w:rPr>
        <w:tab/>
        <w:t>Spectral efficiency (bits/s/Hz);</w:t>
      </w:r>
    </w:p>
    <w:p w14:paraId="0AE08CC6"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rFonts w:eastAsia="SimSun"/>
          <w:szCs w:val="24"/>
          <w:lang w:eastAsia="en-GB"/>
        </w:rPr>
      </w:pPr>
      <w:r w:rsidRPr="00EA3591">
        <w:rPr>
          <w:rFonts w:eastAsia="SimSun"/>
          <w:b/>
          <w:szCs w:val="24"/>
          <w:lang w:eastAsia="en-GB"/>
        </w:rPr>
        <w:tab/>
      </w:r>
      <w:r w:rsidRPr="00EA3591">
        <w:rPr>
          <w:rFonts w:eastAsia="SimSun"/>
          <w:b/>
          <w:i/>
          <w:iCs/>
          <w:szCs w:val="24"/>
          <w:lang w:eastAsia="en-GB"/>
        </w:rPr>
        <w:t>R</w:t>
      </w:r>
      <w:r w:rsidRPr="00EA3591">
        <w:rPr>
          <w:rFonts w:eastAsia="SimSun"/>
          <w:b/>
          <w:i/>
          <w:iCs/>
          <w:szCs w:val="24"/>
          <w:vertAlign w:val="subscript"/>
          <w:lang w:eastAsia="en-GB"/>
        </w:rPr>
        <w:t>ts</w:t>
      </w:r>
      <w:r w:rsidRPr="00EA3591">
        <w:rPr>
          <w:rFonts w:eastAsia="SimSun"/>
          <w:szCs w:val="24"/>
          <w:lang w:eastAsia="en-GB"/>
        </w:rPr>
        <w:t xml:space="preserve"> = </w:t>
      </w:r>
      <w:r w:rsidRPr="00EA3591">
        <w:rPr>
          <w:rFonts w:eastAsia="SimSun"/>
          <w:szCs w:val="24"/>
          <w:lang w:eastAsia="en-GB"/>
        </w:rPr>
        <w:tab/>
        <w:t>A set of spectrum needs in given teledensities</w:t>
      </w:r>
      <w:r>
        <w:rPr>
          <w:rStyle w:val="FootnoteReference"/>
          <w:rFonts w:eastAsia="SimSun"/>
          <w:szCs w:val="24"/>
          <w:lang w:eastAsia="en-GB"/>
        </w:rPr>
        <w:footnoteReference w:id="2"/>
      </w:r>
      <w:r w:rsidRPr="00EA3591">
        <w:rPr>
          <w:rFonts w:eastAsia="SimSun"/>
          <w:szCs w:val="24"/>
          <w:lang w:eastAsia="en-GB"/>
        </w:rPr>
        <w:t xml:space="preserve"> and service types (Hz);</w:t>
      </w:r>
    </w:p>
    <w:p w14:paraId="63853FAD" w14:textId="77777777" w:rsidR="00401DBE" w:rsidRPr="00EA3591" w:rsidRDefault="00401DBE" w:rsidP="00401DBE">
      <w:pPr>
        <w:tabs>
          <w:tab w:val="clear" w:pos="1134"/>
          <w:tab w:val="clear" w:pos="2268"/>
          <w:tab w:val="right" w:pos="1871"/>
          <w:tab w:val="left" w:pos="2041"/>
        </w:tabs>
        <w:suppressAutoHyphens/>
        <w:adjustRightInd/>
        <w:spacing w:before="80"/>
        <w:ind w:left="2041" w:hanging="2041"/>
        <w:rPr>
          <w:rFonts w:eastAsia="SimSun"/>
          <w:szCs w:val="24"/>
          <w:lang w:eastAsia="en-GB"/>
        </w:rPr>
      </w:pPr>
      <w:r w:rsidRPr="00EA3591">
        <w:rPr>
          <w:rFonts w:eastAsia="SimSun"/>
          <w:b/>
          <w:szCs w:val="24"/>
          <w:lang w:eastAsia="en-GB"/>
        </w:rPr>
        <w:tab/>
      </w:r>
      <w:r w:rsidRPr="00EA3591">
        <w:rPr>
          <w:rFonts w:eastAsia="SimSun"/>
          <w:b/>
          <w:i/>
          <w:iCs/>
          <w:szCs w:val="24"/>
          <w:lang w:eastAsia="en-GB"/>
        </w:rPr>
        <w:t>R</w:t>
      </w:r>
      <w:r w:rsidRPr="00EA3591">
        <w:rPr>
          <w:rFonts w:eastAsia="SimSun"/>
          <w:b/>
          <w:i/>
          <w:iCs/>
          <w:szCs w:val="24"/>
          <w:vertAlign w:val="subscript"/>
          <w:lang w:eastAsia="en-GB"/>
        </w:rPr>
        <w:t>t</w:t>
      </w:r>
      <w:r w:rsidRPr="00EA3591">
        <w:rPr>
          <w:rFonts w:eastAsia="SimSun"/>
          <w:szCs w:val="24"/>
          <w:lang w:eastAsia="en-GB"/>
        </w:rPr>
        <w:t xml:space="preserve"> = </w:t>
      </w:r>
      <w:r w:rsidRPr="00EA3591">
        <w:rPr>
          <w:rFonts w:eastAsia="SimSun"/>
          <w:szCs w:val="24"/>
          <w:lang w:eastAsia="en-GB"/>
        </w:rPr>
        <w:tab/>
        <w:t>A set of spectrum needs in given teledensities (Hz).</w:t>
      </w:r>
    </w:p>
    <w:p w14:paraId="09E8BA96" w14:textId="7FABAFA4" w:rsidR="00401DBE" w:rsidRPr="00EA3591" w:rsidRDefault="00401DBE" w:rsidP="00401DBE">
      <w:pPr>
        <w:rPr>
          <w:rFonts w:eastAsia="SimSun"/>
          <w:lang w:eastAsia="en-GB"/>
        </w:rPr>
      </w:pPr>
      <w:r w:rsidRPr="00EA3591">
        <w:rPr>
          <w:rFonts w:eastAsia="SimSun"/>
          <w:b/>
          <w:i/>
          <w:iCs/>
          <w:lang w:eastAsia="en-GB"/>
        </w:rPr>
        <w:t>R</w:t>
      </w:r>
      <w:r w:rsidRPr="00EA3591">
        <w:rPr>
          <w:rFonts w:eastAsia="SimSun"/>
          <w:lang w:eastAsia="en-GB"/>
        </w:rPr>
        <w:t xml:space="preserve"> is therefore the spectrum need</w:t>
      </w:r>
      <w:r w:rsidRPr="00EA3591">
        <w:rPr>
          <w:lang w:eastAsia="ja-JP"/>
        </w:rPr>
        <w:t xml:space="preserve"> </w:t>
      </w:r>
      <w:r w:rsidR="00070B02">
        <w:rPr>
          <w:lang w:eastAsia="ja-JP"/>
        </w:rPr>
        <w:t>for the amateur service in 50-</w:t>
      </w:r>
      <w:r w:rsidRPr="00EA3591">
        <w:rPr>
          <w:lang w:eastAsia="ja-JP"/>
        </w:rPr>
        <w:t>54 MHz</w:t>
      </w:r>
      <w:r w:rsidRPr="00EA3591">
        <w:rPr>
          <w:rFonts w:eastAsia="SimSun"/>
          <w:lang w:eastAsia="en-GB"/>
        </w:rPr>
        <w:t xml:space="preserve"> as the maximum from the set of needs based on the set of teledensities </w:t>
      </w:r>
      <w:r w:rsidRPr="00EA3591">
        <w:rPr>
          <w:rFonts w:eastAsia="SimSun"/>
          <w:b/>
          <w:i/>
          <w:iCs/>
          <w:lang w:eastAsia="en-GB"/>
        </w:rPr>
        <w:t>R</w:t>
      </w:r>
      <w:r w:rsidRPr="00EA3591">
        <w:rPr>
          <w:rFonts w:eastAsia="SimSun"/>
          <w:b/>
          <w:i/>
          <w:iCs/>
          <w:vertAlign w:val="subscript"/>
          <w:lang w:eastAsia="en-GB"/>
        </w:rPr>
        <w:t>t</w:t>
      </w:r>
      <w:r w:rsidRPr="00EA3591">
        <w:rPr>
          <w:rFonts w:eastAsia="SimSun"/>
          <w:lang w:eastAsia="en-GB"/>
        </w:rPr>
        <w:t>. It is not confined to any one service area, application and teledensity.</w:t>
      </w:r>
    </w:p>
    <w:p w14:paraId="404AC97C" w14:textId="77777777" w:rsidR="00401DBE" w:rsidRPr="00EA3591" w:rsidRDefault="00401DBE" w:rsidP="00B6045E">
      <w:pPr>
        <w:pStyle w:val="Heading2"/>
        <w:tabs>
          <w:tab w:val="clear" w:pos="1134"/>
          <w:tab w:val="left" w:pos="28"/>
        </w:tabs>
        <w:rPr>
          <w:lang w:eastAsia="ja-JP"/>
        </w:rPr>
      </w:pPr>
      <w:bookmarkStart w:id="81" w:name="_Toc483919414"/>
      <w:r w:rsidRPr="00B6045E">
        <w:rPr>
          <w:rFonts w:eastAsia="SimSun"/>
          <w:highlight w:val="yellow"/>
        </w:rPr>
        <w:lastRenderedPageBreak/>
        <w:t>A2.4</w:t>
      </w:r>
      <w:r>
        <w:rPr>
          <w:rFonts w:eastAsia="SimSun"/>
        </w:rPr>
        <w:tab/>
      </w:r>
      <w:r w:rsidRPr="00EA3591">
        <w:rPr>
          <w:lang w:eastAsia="ja-JP"/>
        </w:rPr>
        <w:t>An example of input parameters values and obtained results</w:t>
      </w:r>
      <w:bookmarkEnd w:id="81"/>
    </w:p>
    <w:p w14:paraId="10206E58" w14:textId="77777777" w:rsidR="00401DBE" w:rsidRPr="00EA3591" w:rsidRDefault="00401DBE" w:rsidP="00401DBE">
      <w:pPr>
        <w:suppressAutoHyphens/>
        <w:adjustRightInd/>
        <w:rPr>
          <w:rFonts w:eastAsia="SimSun"/>
          <w:lang w:eastAsia="ko-KR"/>
        </w:rPr>
      </w:pPr>
      <w:r w:rsidRPr="00EA3591">
        <w:rPr>
          <w:rFonts w:eastAsia="SimSun"/>
          <w:lang w:eastAsia="ko-KR"/>
        </w:rPr>
        <w:t xml:space="preserve">An example of this </w:t>
      </w:r>
      <w:r w:rsidRPr="00EA3591">
        <w:rPr>
          <w:lang w:eastAsia="ja-JP"/>
        </w:rPr>
        <w:t xml:space="preserve">application-based </w:t>
      </w:r>
      <w:r w:rsidRPr="00EA3591">
        <w:rPr>
          <w:rFonts w:eastAsia="SimSun"/>
          <w:lang w:eastAsia="ko-KR"/>
        </w:rPr>
        <w:t xml:space="preserve">approach adjusted for WRC-19 agenda item 1.1 and Resolution </w:t>
      </w:r>
      <w:r w:rsidRPr="00EA3591">
        <w:rPr>
          <w:rFonts w:eastAsia="SimSun"/>
          <w:b/>
          <w:bCs/>
          <w:lang w:eastAsia="ko-KR"/>
        </w:rPr>
        <w:t>658 (WRC-15)</w:t>
      </w:r>
      <w:r w:rsidRPr="00EA3591">
        <w:rPr>
          <w:rFonts w:eastAsia="SimSun"/>
          <w:lang w:eastAsia="ko-KR"/>
        </w:rPr>
        <w:t xml:space="preserve"> can be described as follows.</w:t>
      </w:r>
    </w:p>
    <w:p w14:paraId="4735E6B5" w14:textId="77777777" w:rsidR="00401DBE" w:rsidRPr="00EA3591" w:rsidRDefault="00401DBE" w:rsidP="00B6045E">
      <w:pPr>
        <w:pStyle w:val="Heading2"/>
      </w:pPr>
      <w:bookmarkStart w:id="82" w:name="_Toc483919415"/>
      <w:r w:rsidRPr="00B6045E">
        <w:rPr>
          <w:highlight w:val="yellow"/>
          <w:lang w:eastAsia="ja-JP"/>
        </w:rPr>
        <w:t>A2.5</w:t>
      </w:r>
      <w:r w:rsidRPr="00EA3591">
        <w:rPr>
          <w:lang w:eastAsia="ja-JP"/>
        </w:rPr>
        <w:tab/>
      </w:r>
      <w:r w:rsidRPr="00EA3591">
        <w:t>Input parameters</w:t>
      </w:r>
      <w:bookmarkEnd w:id="82"/>
    </w:p>
    <w:p w14:paraId="79E08531" w14:textId="77777777" w:rsidR="00401DBE" w:rsidRPr="00EA3591" w:rsidRDefault="00401DBE" w:rsidP="00401DBE">
      <w:pPr>
        <w:pStyle w:val="Headingi"/>
        <w:rPr>
          <w:szCs w:val="24"/>
        </w:rPr>
      </w:pPr>
      <w:r w:rsidRPr="00EA3591">
        <w:t>Connection density</w:t>
      </w:r>
    </w:p>
    <w:p w14:paraId="3562A808" w14:textId="1824751E" w:rsidR="00401DBE" w:rsidRPr="00EA3591" w:rsidRDefault="00401DBE" w:rsidP="00401DBE">
      <w:pPr>
        <w:rPr>
          <w:rFonts w:eastAsia="SimSun"/>
          <w:lang w:eastAsia="ko-KR"/>
        </w:rPr>
      </w:pPr>
      <w:r w:rsidRPr="00EA3591">
        <w:rPr>
          <w:rFonts w:eastAsia="SimSun"/>
          <w:lang w:eastAsia="ko-KR"/>
        </w:rPr>
        <w:t xml:space="preserve">For most service categories we can base this on the individual amateurs. Based on the statistical data in </w:t>
      </w:r>
      <w:r w:rsidRPr="0098620D">
        <w:rPr>
          <w:rFonts w:eastAsia="SimSun"/>
          <w:lang w:eastAsia="ko-KR"/>
        </w:rPr>
        <w:t>Annex</w:t>
      </w:r>
      <w:r w:rsidRPr="00B6045E">
        <w:rPr>
          <w:rFonts w:eastAsia="SimSun"/>
          <w:highlight w:val="yellow"/>
          <w:lang w:eastAsia="ko-KR"/>
        </w:rPr>
        <w:t>-3</w:t>
      </w:r>
      <w:r>
        <w:rPr>
          <w:rFonts w:eastAsia="SimSun"/>
          <w:lang w:eastAsia="ko-KR"/>
        </w:rPr>
        <w:t xml:space="preserve"> where an overall average density of amateurs was calculated</w:t>
      </w:r>
      <w:r w:rsidR="00070B02">
        <w:rPr>
          <w:rFonts w:eastAsia="SimSun"/>
          <w:lang w:eastAsia="ko-KR"/>
        </w:rPr>
        <w:t>:</w:t>
      </w:r>
    </w:p>
    <w:p w14:paraId="24D4FEDE" w14:textId="77777777" w:rsidR="00401DBE" w:rsidRDefault="00401DBE" w:rsidP="00401DBE">
      <w:pPr>
        <w:pStyle w:val="TableNo"/>
      </w:pPr>
      <w:r w:rsidRPr="00B6045E">
        <w:rPr>
          <w:highlight w:val="yellow"/>
        </w:rPr>
        <w:t>Table A</w:t>
      </w:r>
      <w:r>
        <w:rPr>
          <w:highlight w:val="yellow"/>
        </w:rPr>
        <w:t>2.1</w:t>
      </w:r>
    </w:p>
    <w:p w14:paraId="1A425AD3" w14:textId="77777777" w:rsidR="00401DBE" w:rsidRPr="00EA3591" w:rsidRDefault="00401DBE" w:rsidP="00401DBE">
      <w:pPr>
        <w:pStyle w:val="Tabletitle"/>
        <w:rPr>
          <w:rFonts w:eastAsia="SimSun"/>
          <w:lang w:eastAsia="ko-KR"/>
        </w:rPr>
      </w:pPr>
      <w:r w:rsidRPr="00EA3591">
        <w:t>Connection Densities, C</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3969"/>
      </w:tblGrid>
      <w:tr w:rsidR="00401DBE" w:rsidRPr="00EA3591" w14:paraId="3D8D6FE3" w14:textId="77777777" w:rsidTr="00DB1CF1">
        <w:tc>
          <w:tcPr>
            <w:tcW w:w="2126" w:type="dxa"/>
          </w:tcPr>
          <w:p w14:paraId="7EA311C3" w14:textId="77777777" w:rsidR="00401DBE" w:rsidRPr="00866032" w:rsidRDefault="00401DBE" w:rsidP="00DB1CF1">
            <w:pPr>
              <w:pStyle w:val="Tablehead"/>
              <w:rPr>
                <w:rFonts w:eastAsia="SimSun"/>
                <w:lang w:eastAsia="ko-KR"/>
              </w:rPr>
            </w:pPr>
            <w:r w:rsidRPr="00866032">
              <w:rPr>
                <w:rFonts w:eastAsia="SimSun"/>
                <w:lang w:eastAsia="ko-KR"/>
              </w:rPr>
              <w:t>Case</w:t>
            </w:r>
          </w:p>
        </w:tc>
        <w:tc>
          <w:tcPr>
            <w:tcW w:w="3969" w:type="dxa"/>
          </w:tcPr>
          <w:p w14:paraId="50ED601F" w14:textId="77777777" w:rsidR="00401DBE" w:rsidRPr="00866032" w:rsidRDefault="00401DBE" w:rsidP="00DB1CF1">
            <w:pPr>
              <w:pStyle w:val="Tablehead"/>
              <w:rPr>
                <w:rFonts w:eastAsia="SimSun"/>
                <w:lang w:eastAsia="ko-KR"/>
              </w:rPr>
            </w:pPr>
            <w:r w:rsidRPr="00866032">
              <w:rPr>
                <w:rFonts w:eastAsia="SimSun"/>
                <w:lang w:eastAsia="ko-KR"/>
              </w:rPr>
              <w:t>Connection Density / km</w:t>
            </w:r>
            <w:r w:rsidRPr="00866032">
              <w:rPr>
                <w:rFonts w:eastAsia="SimSun"/>
                <w:vertAlign w:val="superscript"/>
                <w:lang w:eastAsia="ko-KR"/>
              </w:rPr>
              <w:t>2</w:t>
            </w:r>
          </w:p>
        </w:tc>
      </w:tr>
      <w:tr w:rsidR="00401DBE" w:rsidRPr="00EA3591" w14:paraId="79709499" w14:textId="77777777" w:rsidTr="00DB1CF1">
        <w:tc>
          <w:tcPr>
            <w:tcW w:w="2126" w:type="dxa"/>
          </w:tcPr>
          <w:p w14:paraId="760A1D25" w14:textId="77777777" w:rsidR="00401DBE" w:rsidRPr="00866032" w:rsidRDefault="00401DBE" w:rsidP="00DB1CF1">
            <w:pPr>
              <w:pStyle w:val="Tabletext"/>
              <w:rPr>
                <w:rFonts w:eastAsia="SimSun"/>
                <w:lang w:eastAsia="ko-KR"/>
              </w:rPr>
            </w:pPr>
            <w:r w:rsidRPr="00866032">
              <w:rPr>
                <w:rFonts w:eastAsia="SimSun"/>
                <w:lang w:eastAsia="ko-KR"/>
              </w:rPr>
              <w:t>Low</w:t>
            </w:r>
          </w:p>
        </w:tc>
        <w:tc>
          <w:tcPr>
            <w:tcW w:w="3969" w:type="dxa"/>
          </w:tcPr>
          <w:p w14:paraId="7D0D11CB" w14:textId="77777777" w:rsidR="00401DBE" w:rsidRPr="00866032" w:rsidRDefault="00401DBE" w:rsidP="00DB1CF1">
            <w:pPr>
              <w:pStyle w:val="Tabletext"/>
              <w:rPr>
                <w:rFonts w:eastAsia="SimSun"/>
                <w:lang w:eastAsia="ko-KR"/>
              </w:rPr>
            </w:pPr>
            <w:r w:rsidRPr="00866032">
              <w:rPr>
                <w:rFonts w:eastAsia="SimSun"/>
                <w:lang w:eastAsia="ko-KR"/>
              </w:rPr>
              <w:t>0.02</w:t>
            </w:r>
          </w:p>
        </w:tc>
      </w:tr>
      <w:tr w:rsidR="00401DBE" w:rsidRPr="00EA3591" w14:paraId="50262E6C" w14:textId="77777777" w:rsidTr="00DB1CF1">
        <w:tc>
          <w:tcPr>
            <w:tcW w:w="2126" w:type="dxa"/>
          </w:tcPr>
          <w:p w14:paraId="6F01BB86" w14:textId="77777777" w:rsidR="00401DBE" w:rsidRPr="00866032" w:rsidRDefault="00401DBE" w:rsidP="00DB1CF1">
            <w:pPr>
              <w:pStyle w:val="Tabletext"/>
              <w:rPr>
                <w:rFonts w:eastAsia="SimSun"/>
                <w:lang w:eastAsia="ko-KR"/>
              </w:rPr>
            </w:pPr>
            <w:r w:rsidRPr="00866032">
              <w:rPr>
                <w:rFonts w:eastAsia="SimSun"/>
                <w:lang w:eastAsia="ko-KR"/>
              </w:rPr>
              <w:t xml:space="preserve">Average </w:t>
            </w:r>
          </w:p>
        </w:tc>
        <w:tc>
          <w:tcPr>
            <w:tcW w:w="3969" w:type="dxa"/>
          </w:tcPr>
          <w:p w14:paraId="3083ECF5" w14:textId="77777777" w:rsidR="00401DBE" w:rsidRPr="00866032" w:rsidRDefault="00401DBE" w:rsidP="00DB1CF1">
            <w:pPr>
              <w:pStyle w:val="Tabletext"/>
              <w:rPr>
                <w:rFonts w:eastAsia="SimSun"/>
                <w:lang w:eastAsia="ko-KR"/>
              </w:rPr>
            </w:pPr>
            <w:r w:rsidRPr="00866032">
              <w:rPr>
                <w:rFonts w:eastAsia="SimSun"/>
                <w:lang w:eastAsia="ko-KR"/>
              </w:rPr>
              <w:t>0.0694</w:t>
            </w:r>
          </w:p>
        </w:tc>
      </w:tr>
      <w:tr w:rsidR="00401DBE" w:rsidRPr="00EA3591" w14:paraId="0DF64980" w14:textId="77777777" w:rsidTr="00DB1CF1">
        <w:tc>
          <w:tcPr>
            <w:tcW w:w="2126" w:type="dxa"/>
          </w:tcPr>
          <w:p w14:paraId="63CFC0A5" w14:textId="77777777" w:rsidR="00401DBE" w:rsidRPr="00866032" w:rsidRDefault="00401DBE" w:rsidP="00DB1CF1">
            <w:pPr>
              <w:pStyle w:val="Tabletext"/>
              <w:rPr>
                <w:rFonts w:eastAsia="SimSun"/>
                <w:lang w:eastAsia="ko-KR"/>
              </w:rPr>
            </w:pPr>
            <w:r w:rsidRPr="00866032">
              <w:rPr>
                <w:rFonts w:eastAsia="SimSun"/>
                <w:lang w:eastAsia="ko-KR"/>
              </w:rPr>
              <w:t xml:space="preserve">Maximum </w:t>
            </w:r>
          </w:p>
        </w:tc>
        <w:tc>
          <w:tcPr>
            <w:tcW w:w="3969" w:type="dxa"/>
          </w:tcPr>
          <w:p w14:paraId="341E6ADC" w14:textId="77777777" w:rsidR="00401DBE" w:rsidRPr="00866032" w:rsidRDefault="00401DBE" w:rsidP="00DB1CF1">
            <w:pPr>
              <w:pStyle w:val="Tabletext"/>
              <w:rPr>
                <w:rFonts w:eastAsia="SimSun"/>
                <w:lang w:eastAsia="ko-KR"/>
              </w:rPr>
            </w:pPr>
            <w:r w:rsidRPr="00866032">
              <w:rPr>
                <w:rFonts w:eastAsia="SimSun"/>
                <w:lang w:eastAsia="ko-KR"/>
              </w:rPr>
              <w:t>&gt;0.2</w:t>
            </w:r>
          </w:p>
        </w:tc>
      </w:tr>
    </w:tbl>
    <w:p w14:paraId="3C6E633B" w14:textId="77777777" w:rsidR="00401DBE" w:rsidRPr="00EA3591" w:rsidRDefault="00401DBE" w:rsidP="00401DBE">
      <w:pPr>
        <w:rPr>
          <w:rFonts w:eastAsia="SimSun"/>
          <w:lang w:eastAsia="ko-KR"/>
        </w:rPr>
      </w:pPr>
      <w:r w:rsidRPr="00EA3591">
        <w:rPr>
          <w:rFonts w:eastAsia="SimSun"/>
          <w:lang w:eastAsia="ko-KR"/>
        </w:rPr>
        <w:t>The one exception to this can be made for the extensive amateur propagation beacon network which is typically at &gt;100</w:t>
      </w:r>
      <w:r>
        <w:rPr>
          <w:rFonts w:eastAsia="SimSun"/>
          <w:lang w:eastAsia="ko-KR"/>
        </w:rPr>
        <w:t> </w:t>
      </w:r>
      <w:r w:rsidRPr="00EA3591">
        <w:rPr>
          <w:rFonts w:eastAsia="SimSun"/>
          <w:lang w:eastAsia="ko-KR"/>
        </w:rPr>
        <w:t>km separation distances (giving a lower density of ~0.001), but which has a high usage pattern due to its 24/7 operation (see below)</w:t>
      </w:r>
      <w:r>
        <w:rPr>
          <w:rFonts w:eastAsia="SimSun"/>
          <w:lang w:eastAsia="ko-KR"/>
        </w:rPr>
        <w:t>.</w:t>
      </w:r>
    </w:p>
    <w:p w14:paraId="71E19CF5" w14:textId="77777777" w:rsidR="00401DBE" w:rsidRPr="00EA3591" w:rsidRDefault="00401DBE" w:rsidP="00401DBE">
      <w:pPr>
        <w:pStyle w:val="Headingi"/>
      </w:pPr>
      <w:r w:rsidRPr="00EA3591">
        <w:t>Application data rate</w:t>
      </w:r>
    </w:p>
    <w:p w14:paraId="774F4AA0" w14:textId="77777777" w:rsidR="00401DBE" w:rsidRPr="00EA3591" w:rsidRDefault="00401DBE" w:rsidP="00401DBE">
      <w:pPr>
        <w:suppressAutoHyphens/>
        <w:adjustRightInd/>
        <w:rPr>
          <w:rFonts w:eastAsia="SimSun"/>
          <w:lang w:eastAsia="en-GB"/>
        </w:rPr>
      </w:pPr>
      <w:r w:rsidRPr="00EA3591">
        <w:rPr>
          <w:rFonts w:eastAsia="SimSun"/>
          <w:lang w:eastAsia="en-GB"/>
        </w:rPr>
        <w:t>Considerations for data rates range from around less than 1</w:t>
      </w:r>
      <w:r>
        <w:rPr>
          <w:rFonts w:eastAsia="SimSun"/>
          <w:lang w:eastAsia="en-GB"/>
        </w:rPr>
        <w:t> </w:t>
      </w:r>
      <w:r w:rsidRPr="00EA3591">
        <w:rPr>
          <w:rFonts w:eastAsia="SimSun"/>
          <w:lang w:eastAsia="en-GB"/>
        </w:rPr>
        <w:t>kb/s for Morse or weak-signal structured data modes, to around 25</w:t>
      </w:r>
      <w:r>
        <w:rPr>
          <w:rFonts w:eastAsia="SimSun"/>
          <w:lang w:eastAsia="en-GB"/>
        </w:rPr>
        <w:t> </w:t>
      </w:r>
      <w:r w:rsidRPr="00EA3591">
        <w:rPr>
          <w:rFonts w:eastAsia="SimSun"/>
          <w:lang w:eastAsia="en-GB"/>
        </w:rPr>
        <w:t>kb/s for FM/digital voice and 100-512</w:t>
      </w:r>
      <w:r>
        <w:rPr>
          <w:rFonts w:eastAsia="SimSun"/>
          <w:lang w:eastAsia="en-GB"/>
        </w:rPr>
        <w:t> </w:t>
      </w:r>
      <w:r w:rsidRPr="00EA3591">
        <w:rPr>
          <w:rFonts w:eastAsia="SimSun"/>
          <w:lang w:eastAsia="en-GB"/>
        </w:rPr>
        <w:t>kb/s for wideband data/media</w:t>
      </w:r>
    </w:p>
    <w:p w14:paraId="37EEE46C" w14:textId="77777777" w:rsidR="00401DBE" w:rsidRDefault="00401DBE" w:rsidP="00401DBE">
      <w:pPr>
        <w:pStyle w:val="TableNo"/>
      </w:pPr>
      <w:r w:rsidRPr="00EA3591">
        <w:rPr>
          <w:rFonts w:eastAsia="SimSun"/>
        </w:rPr>
        <w:t xml:space="preserve"> </w:t>
      </w:r>
      <w:r>
        <w:rPr>
          <w:highlight w:val="yellow"/>
        </w:rPr>
        <w:t>Table A2.</w:t>
      </w:r>
      <w:r w:rsidRPr="00B6045E">
        <w:rPr>
          <w:highlight w:val="yellow"/>
        </w:rPr>
        <w:t>2</w:t>
      </w:r>
    </w:p>
    <w:p w14:paraId="62BDC64B" w14:textId="77777777" w:rsidR="00401DBE" w:rsidRPr="00EA3591" w:rsidRDefault="00401DBE" w:rsidP="00401DBE">
      <w:pPr>
        <w:pStyle w:val="Tabletitle"/>
        <w:rPr>
          <w:rFonts w:eastAsia="SimSun"/>
        </w:rPr>
      </w:pPr>
      <w:r w:rsidRPr="00EA3591">
        <w:t>Application data rate types, A</w:t>
      </w:r>
    </w:p>
    <w:tbl>
      <w:tblPr>
        <w:tblW w:w="6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2894"/>
      </w:tblGrid>
      <w:tr w:rsidR="00401DBE" w:rsidRPr="00EA3591" w14:paraId="48A32754" w14:textId="77777777" w:rsidTr="00DB1CF1">
        <w:trPr>
          <w:cantSplit/>
          <w:trHeight w:val="42"/>
          <w:jc w:val="center"/>
        </w:trPr>
        <w:tc>
          <w:tcPr>
            <w:tcW w:w="3543" w:type="dxa"/>
            <w:vAlign w:val="center"/>
          </w:tcPr>
          <w:p w14:paraId="256D1AE4" w14:textId="77777777" w:rsidR="00401DBE" w:rsidRPr="000B3E58" w:rsidRDefault="00401DBE" w:rsidP="00DB1CF1">
            <w:pPr>
              <w:pStyle w:val="Tablehead"/>
              <w:rPr>
                <w:rFonts w:eastAsia="SimSun"/>
              </w:rPr>
            </w:pPr>
            <w:r w:rsidRPr="000B3E58">
              <w:rPr>
                <w:rFonts w:eastAsia="SimSun"/>
              </w:rPr>
              <w:t>Service type</w:t>
            </w:r>
          </w:p>
        </w:tc>
        <w:tc>
          <w:tcPr>
            <w:tcW w:w="2894" w:type="dxa"/>
            <w:vAlign w:val="center"/>
          </w:tcPr>
          <w:p w14:paraId="65AD6907" w14:textId="77777777" w:rsidR="00401DBE" w:rsidRPr="000B3E58" w:rsidRDefault="00401DBE" w:rsidP="00DB1CF1">
            <w:pPr>
              <w:pStyle w:val="Tablehead"/>
              <w:rPr>
                <w:rFonts w:eastAsia="SimSun"/>
              </w:rPr>
            </w:pPr>
            <w:r w:rsidRPr="000B3E58">
              <w:rPr>
                <w:rFonts w:eastAsia="SimSun"/>
              </w:rPr>
              <w:t>Application data rate, bits/s</w:t>
            </w:r>
          </w:p>
        </w:tc>
      </w:tr>
      <w:tr w:rsidR="00401DBE" w:rsidRPr="00EA3591" w14:paraId="6A37E025" w14:textId="77777777" w:rsidTr="00DB1CF1">
        <w:trPr>
          <w:cantSplit/>
          <w:trHeight w:val="90"/>
          <w:jc w:val="center"/>
        </w:trPr>
        <w:tc>
          <w:tcPr>
            <w:tcW w:w="3543" w:type="dxa"/>
          </w:tcPr>
          <w:p w14:paraId="3628B009" w14:textId="77777777" w:rsidR="00401DBE" w:rsidRPr="000B3E58" w:rsidRDefault="00401DBE" w:rsidP="00DB1CF1">
            <w:pPr>
              <w:pStyle w:val="Tabletext"/>
              <w:rPr>
                <w:rFonts w:eastAsia="SimSun"/>
              </w:rPr>
            </w:pPr>
            <w:r w:rsidRPr="000B3E58">
              <w:rPr>
                <w:rFonts w:eastAsia="SimSun"/>
              </w:rPr>
              <w:t>Low BW/</w:t>
            </w:r>
            <w:r w:rsidRPr="000B3E58">
              <w:t xml:space="preserve">data rate </w:t>
            </w:r>
            <w:r w:rsidRPr="000B3E58">
              <w:rPr>
                <w:rFonts w:eastAsia="SimSun"/>
              </w:rPr>
              <w:t>application</w:t>
            </w:r>
          </w:p>
        </w:tc>
        <w:tc>
          <w:tcPr>
            <w:tcW w:w="2894" w:type="dxa"/>
            <w:vAlign w:val="center"/>
          </w:tcPr>
          <w:p w14:paraId="51F62009" w14:textId="77777777" w:rsidR="00401DBE" w:rsidRPr="000B3E58" w:rsidRDefault="00401DBE" w:rsidP="00DB1CF1">
            <w:pPr>
              <w:pStyle w:val="Tabletext"/>
              <w:rPr>
                <w:rFonts w:eastAsia="SimSun"/>
              </w:rPr>
            </w:pPr>
            <w:r w:rsidRPr="000B3E58">
              <w:rPr>
                <w:rFonts w:eastAsia="SimSun"/>
              </w:rPr>
              <w:t>1 000</w:t>
            </w:r>
          </w:p>
        </w:tc>
      </w:tr>
      <w:tr w:rsidR="00401DBE" w:rsidRPr="00EA3591" w14:paraId="1424BE82" w14:textId="77777777" w:rsidTr="00DB1CF1">
        <w:trPr>
          <w:cantSplit/>
          <w:trHeight w:val="90"/>
          <w:jc w:val="center"/>
        </w:trPr>
        <w:tc>
          <w:tcPr>
            <w:tcW w:w="3543" w:type="dxa"/>
          </w:tcPr>
          <w:p w14:paraId="7C9ED456" w14:textId="77777777" w:rsidR="00401DBE" w:rsidRPr="000B3E58" w:rsidRDefault="00401DBE" w:rsidP="00DB1CF1">
            <w:pPr>
              <w:pStyle w:val="Tabletext"/>
              <w:rPr>
                <w:rFonts w:eastAsia="SimSun"/>
              </w:rPr>
            </w:pPr>
            <w:r w:rsidRPr="000B3E58">
              <w:rPr>
                <w:rFonts w:eastAsia="SimSun"/>
              </w:rPr>
              <w:t>Medium BW/</w:t>
            </w:r>
            <w:r w:rsidRPr="000B3E58">
              <w:t xml:space="preserve">data rate </w:t>
            </w:r>
            <w:r w:rsidRPr="000B3E58">
              <w:rPr>
                <w:rFonts w:eastAsia="SimSun"/>
              </w:rPr>
              <w:t>application</w:t>
            </w:r>
          </w:p>
        </w:tc>
        <w:tc>
          <w:tcPr>
            <w:tcW w:w="2894" w:type="dxa"/>
            <w:vAlign w:val="center"/>
          </w:tcPr>
          <w:p w14:paraId="7444F2D5" w14:textId="77777777" w:rsidR="00401DBE" w:rsidRPr="000B3E58" w:rsidRDefault="00401DBE" w:rsidP="00DB1CF1">
            <w:pPr>
              <w:pStyle w:val="Tabletext"/>
              <w:rPr>
                <w:rFonts w:eastAsia="SimSun"/>
              </w:rPr>
            </w:pPr>
            <w:r w:rsidRPr="000B3E58">
              <w:rPr>
                <w:rFonts w:eastAsia="SimSun"/>
              </w:rPr>
              <w:t>25 000</w:t>
            </w:r>
          </w:p>
        </w:tc>
      </w:tr>
      <w:tr w:rsidR="00401DBE" w:rsidRPr="00EA3591" w14:paraId="7E06BAF2" w14:textId="77777777" w:rsidTr="00DB1CF1">
        <w:trPr>
          <w:cantSplit/>
          <w:trHeight w:val="90"/>
          <w:jc w:val="center"/>
        </w:trPr>
        <w:tc>
          <w:tcPr>
            <w:tcW w:w="3543" w:type="dxa"/>
          </w:tcPr>
          <w:p w14:paraId="60AD2EB5" w14:textId="77777777" w:rsidR="00401DBE" w:rsidRPr="000B3E58" w:rsidRDefault="00401DBE" w:rsidP="00DB1CF1">
            <w:pPr>
              <w:pStyle w:val="Tabletext"/>
              <w:rPr>
                <w:rFonts w:eastAsia="SimSun"/>
              </w:rPr>
            </w:pPr>
            <w:r w:rsidRPr="000B3E58">
              <w:rPr>
                <w:rFonts w:eastAsia="SimSun"/>
              </w:rPr>
              <w:t xml:space="preserve">High </w:t>
            </w:r>
            <w:r w:rsidRPr="000B3E58">
              <w:t xml:space="preserve">data rate </w:t>
            </w:r>
            <w:r w:rsidRPr="000B3E58">
              <w:rPr>
                <w:rFonts w:eastAsia="SimSun"/>
              </w:rPr>
              <w:t>application</w:t>
            </w:r>
          </w:p>
        </w:tc>
        <w:tc>
          <w:tcPr>
            <w:tcW w:w="2894" w:type="dxa"/>
            <w:vAlign w:val="center"/>
          </w:tcPr>
          <w:p w14:paraId="6EE5B968" w14:textId="77777777" w:rsidR="00401DBE" w:rsidRPr="000B3E58" w:rsidRDefault="00401DBE" w:rsidP="00DB1CF1">
            <w:pPr>
              <w:pStyle w:val="Tabletext"/>
              <w:rPr>
                <w:rFonts w:eastAsia="SimSun"/>
              </w:rPr>
            </w:pPr>
            <w:r w:rsidRPr="000B3E58">
              <w:rPr>
                <w:rFonts w:eastAsia="SimSun"/>
              </w:rPr>
              <w:t>512 000</w:t>
            </w:r>
          </w:p>
        </w:tc>
      </w:tr>
    </w:tbl>
    <w:p w14:paraId="633ED2F8" w14:textId="77777777" w:rsidR="00401DBE" w:rsidRPr="00EA3591" w:rsidRDefault="00401DBE" w:rsidP="00401DBE">
      <w:pPr>
        <w:pStyle w:val="Headingi"/>
        <w:rPr>
          <w:i w:val="0"/>
        </w:rPr>
      </w:pPr>
      <w:r w:rsidRPr="00EA3591">
        <w:rPr>
          <w:i w:val="0"/>
        </w:rPr>
        <w:t>Note: for estimating purposes, analogue mode bandwidths are considered to be directly equivalent to bits/s</w:t>
      </w:r>
      <w:r>
        <w:rPr>
          <w:i w:val="0"/>
        </w:rPr>
        <w:t>.</w:t>
      </w:r>
      <w:r w:rsidRPr="00EA3591">
        <w:rPr>
          <w:i w:val="0"/>
        </w:rPr>
        <w:t xml:space="preserve"> </w:t>
      </w:r>
    </w:p>
    <w:p w14:paraId="7C305413" w14:textId="77777777" w:rsidR="00401DBE" w:rsidRPr="00EA3591" w:rsidRDefault="00401DBE" w:rsidP="00401DBE">
      <w:pPr>
        <w:pStyle w:val="Headingi"/>
        <w:rPr>
          <w:lang w:eastAsia="ko-KR"/>
        </w:rPr>
      </w:pPr>
      <w:r w:rsidRPr="00EA3591">
        <w:t xml:space="preserve">Application </w:t>
      </w:r>
      <w:r w:rsidRPr="00EA3591">
        <w:rPr>
          <w:lang w:eastAsia="ja-JP"/>
        </w:rPr>
        <w:t>u</w:t>
      </w:r>
      <w:r w:rsidRPr="00EA3591">
        <w:t xml:space="preserve">sage </w:t>
      </w:r>
      <w:r w:rsidRPr="00EA3591">
        <w:rPr>
          <w:lang w:eastAsia="ja-JP"/>
        </w:rPr>
        <w:t>p</w:t>
      </w:r>
      <w:r w:rsidRPr="00EA3591">
        <w:t>attern</w:t>
      </w:r>
    </w:p>
    <w:p w14:paraId="651650E4" w14:textId="77777777" w:rsidR="00401DBE" w:rsidRDefault="00401DBE" w:rsidP="00401DBE">
      <w:pPr>
        <w:suppressAutoHyphens/>
        <w:adjustRightInd/>
        <w:rPr>
          <w:rFonts w:eastAsia="SimSun"/>
          <w:lang w:eastAsia="en-GB"/>
        </w:rPr>
      </w:pPr>
      <w:r w:rsidRPr="00EA3591">
        <w:rPr>
          <w:rFonts w:eastAsia="SimSun"/>
          <w:lang w:eastAsia="en-GB"/>
        </w:rPr>
        <w:t xml:space="preserve">Usage </w:t>
      </w:r>
      <w:r w:rsidRPr="00EA3591">
        <w:rPr>
          <w:rFonts w:eastAsia="SimSun"/>
          <w:lang w:eastAsia="ko-KR"/>
        </w:rPr>
        <w:t>p</w:t>
      </w:r>
      <w:r w:rsidRPr="00EA3591">
        <w:rPr>
          <w:rFonts w:eastAsia="SimSun"/>
          <w:lang w:eastAsia="en-GB"/>
        </w:rPr>
        <w:t>attern could be influenced according to different frequency ranges to reflect the different operational environments anticipated.</w:t>
      </w:r>
    </w:p>
    <w:p w14:paraId="6B015EE4" w14:textId="77777777" w:rsidR="008F5C5F" w:rsidRDefault="008F5C5F">
      <w:pPr>
        <w:tabs>
          <w:tab w:val="clear" w:pos="1134"/>
          <w:tab w:val="clear" w:pos="1871"/>
          <w:tab w:val="clear" w:pos="2268"/>
        </w:tabs>
        <w:overflowPunct/>
        <w:autoSpaceDE/>
        <w:autoSpaceDN/>
        <w:adjustRightInd/>
        <w:spacing w:before="0"/>
        <w:textAlignment w:val="auto"/>
        <w:rPr>
          <w:caps/>
          <w:sz w:val="20"/>
          <w:highlight w:val="yellow"/>
        </w:rPr>
      </w:pPr>
      <w:r>
        <w:rPr>
          <w:highlight w:val="yellow"/>
        </w:rPr>
        <w:br w:type="page"/>
      </w:r>
    </w:p>
    <w:p w14:paraId="242A1B90" w14:textId="0D9A1417" w:rsidR="00401DBE" w:rsidRDefault="00401DBE" w:rsidP="00401DBE">
      <w:pPr>
        <w:pStyle w:val="TableNo"/>
      </w:pPr>
      <w:r>
        <w:rPr>
          <w:highlight w:val="yellow"/>
        </w:rPr>
        <w:lastRenderedPageBreak/>
        <w:t>Table A2.</w:t>
      </w:r>
      <w:r w:rsidRPr="00B6045E">
        <w:rPr>
          <w:highlight w:val="yellow"/>
        </w:rPr>
        <w:t>3</w:t>
      </w:r>
    </w:p>
    <w:p w14:paraId="7E7029E4" w14:textId="77777777" w:rsidR="00401DBE" w:rsidRPr="00EA3591" w:rsidRDefault="00401DBE" w:rsidP="00401DBE">
      <w:pPr>
        <w:pStyle w:val="Tablehead"/>
        <w:rPr>
          <w:rFonts w:eastAsia="SimSun"/>
          <w:lang w:eastAsia="en-GB"/>
        </w:rPr>
      </w:pPr>
      <w:r w:rsidRPr="00EA3591">
        <w:t>Application Types and their Usage patterns</w:t>
      </w:r>
    </w:p>
    <w:tbl>
      <w:tblPr>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1"/>
        <w:gridCol w:w="2576"/>
      </w:tblGrid>
      <w:tr w:rsidR="00401DBE" w:rsidRPr="00EA3591" w14:paraId="69B0411F" w14:textId="77777777" w:rsidTr="00DB1CF1">
        <w:trPr>
          <w:trHeight w:val="42"/>
          <w:jc w:val="center"/>
        </w:trPr>
        <w:tc>
          <w:tcPr>
            <w:tcW w:w="4561" w:type="dxa"/>
          </w:tcPr>
          <w:p w14:paraId="30041414" w14:textId="77777777" w:rsidR="00401DBE" w:rsidRPr="000B3E58" w:rsidRDefault="00401DBE" w:rsidP="00DB1CF1">
            <w:pPr>
              <w:pStyle w:val="Tablehead"/>
              <w:rPr>
                <w:rFonts w:eastAsia="SimSun"/>
              </w:rPr>
            </w:pPr>
            <w:r w:rsidRPr="000B3E58">
              <w:rPr>
                <w:rFonts w:eastAsia="SimSun"/>
              </w:rPr>
              <w:t>Application type</w:t>
            </w:r>
          </w:p>
        </w:tc>
        <w:tc>
          <w:tcPr>
            <w:tcW w:w="2576" w:type="dxa"/>
          </w:tcPr>
          <w:p w14:paraId="27830DAC" w14:textId="77777777" w:rsidR="00401DBE" w:rsidRPr="000B3E58" w:rsidRDefault="00401DBE" w:rsidP="00DB1CF1">
            <w:pPr>
              <w:pStyle w:val="Tablehead"/>
              <w:rPr>
                <w:rFonts w:eastAsia="SimSun"/>
              </w:rPr>
            </w:pPr>
            <w:r w:rsidRPr="000B3E58">
              <w:rPr>
                <w:rFonts w:eastAsia="SimSun"/>
              </w:rPr>
              <w:t>Usage Pattern, %</w:t>
            </w:r>
          </w:p>
        </w:tc>
      </w:tr>
      <w:tr w:rsidR="00401DBE" w:rsidRPr="00EA3591" w14:paraId="0687A0BB" w14:textId="77777777" w:rsidTr="00DB1CF1">
        <w:trPr>
          <w:trHeight w:val="90"/>
          <w:jc w:val="center"/>
        </w:trPr>
        <w:tc>
          <w:tcPr>
            <w:tcW w:w="4561" w:type="dxa"/>
          </w:tcPr>
          <w:p w14:paraId="29BF2099" w14:textId="77777777" w:rsidR="00401DBE" w:rsidRPr="000B3E58" w:rsidRDefault="00401DBE" w:rsidP="00DB1CF1">
            <w:pPr>
              <w:pStyle w:val="Tabletext"/>
              <w:rPr>
                <w:rFonts w:eastAsia="SimSun"/>
              </w:rPr>
            </w:pPr>
            <w:r w:rsidRPr="000B3E58">
              <w:rPr>
                <w:rFonts w:eastAsia="SimSun"/>
              </w:rPr>
              <w:t>Individual amateurs (analogue traffic)</w:t>
            </w:r>
          </w:p>
        </w:tc>
        <w:tc>
          <w:tcPr>
            <w:tcW w:w="2576" w:type="dxa"/>
          </w:tcPr>
          <w:p w14:paraId="24525B5C" w14:textId="77777777" w:rsidR="00401DBE" w:rsidRPr="000B3E58" w:rsidRDefault="00401DBE" w:rsidP="00DB1CF1">
            <w:pPr>
              <w:pStyle w:val="Tabletext"/>
              <w:rPr>
                <w:rFonts w:eastAsia="SimSun"/>
              </w:rPr>
            </w:pPr>
            <w:r w:rsidRPr="000B3E58">
              <w:rPr>
                <w:rFonts w:eastAsia="SimSun"/>
              </w:rPr>
              <w:t>2</w:t>
            </w:r>
          </w:p>
        </w:tc>
      </w:tr>
      <w:tr w:rsidR="00401DBE" w:rsidRPr="00EA3591" w14:paraId="078FBF77" w14:textId="77777777" w:rsidTr="00DB1CF1">
        <w:trPr>
          <w:trHeight w:val="90"/>
          <w:jc w:val="center"/>
        </w:trPr>
        <w:tc>
          <w:tcPr>
            <w:tcW w:w="4561" w:type="dxa"/>
          </w:tcPr>
          <w:p w14:paraId="1C2DE447" w14:textId="77777777" w:rsidR="00401DBE" w:rsidRPr="000B3E58" w:rsidRDefault="00401DBE" w:rsidP="00DB1CF1">
            <w:pPr>
              <w:pStyle w:val="Tabletext"/>
              <w:rPr>
                <w:rFonts w:eastAsia="SimSun"/>
              </w:rPr>
            </w:pPr>
            <w:r w:rsidRPr="000B3E58">
              <w:rPr>
                <w:rFonts w:eastAsia="SimSun"/>
              </w:rPr>
              <w:t>Conventional Voice/data repeaters, nodes and gateways and new digital developments</w:t>
            </w:r>
          </w:p>
        </w:tc>
        <w:tc>
          <w:tcPr>
            <w:tcW w:w="2576" w:type="dxa"/>
          </w:tcPr>
          <w:p w14:paraId="279B3011" w14:textId="77777777" w:rsidR="00401DBE" w:rsidRPr="000B3E58" w:rsidRDefault="00401DBE" w:rsidP="00DB1CF1">
            <w:pPr>
              <w:pStyle w:val="Tabletext"/>
              <w:rPr>
                <w:rFonts w:eastAsia="SimSun"/>
              </w:rPr>
            </w:pPr>
            <w:r w:rsidRPr="000B3E58">
              <w:rPr>
                <w:rFonts w:eastAsia="SimSun"/>
              </w:rPr>
              <w:t>10</w:t>
            </w:r>
          </w:p>
        </w:tc>
      </w:tr>
      <w:tr w:rsidR="00401DBE" w:rsidRPr="00EA3591" w14:paraId="0FC13CA6" w14:textId="77777777" w:rsidTr="00DB1CF1">
        <w:trPr>
          <w:trHeight w:val="90"/>
          <w:jc w:val="center"/>
        </w:trPr>
        <w:tc>
          <w:tcPr>
            <w:tcW w:w="4561" w:type="dxa"/>
          </w:tcPr>
          <w:p w14:paraId="30B0F00E" w14:textId="77777777" w:rsidR="00401DBE" w:rsidRPr="000B3E58" w:rsidRDefault="00401DBE" w:rsidP="00DB1CF1">
            <w:pPr>
              <w:pStyle w:val="Tabletext"/>
              <w:rPr>
                <w:rFonts w:eastAsia="SimSun"/>
              </w:rPr>
            </w:pPr>
            <w:r w:rsidRPr="000B3E58">
              <w:rPr>
                <w:rFonts w:eastAsia="SimSun"/>
              </w:rPr>
              <w:t>Beacons and linked/automatic systems</w:t>
            </w:r>
          </w:p>
        </w:tc>
        <w:tc>
          <w:tcPr>
            <w:tcW w:w="2576" w:type="dxa"/>
          </w:tcPr>
          <w:p w14:paraId="0EF608EE" w14:textId="77777777" w:rsidR="00401DBE" w:rsidRPr="000B3E58" w:rsidRDefault="00401DBE" w:rsidP="00DB1CF1">
            <w:pPr>
              <w:pStyle w:val="Tabletext"/>
              <w:rPr>
                <w:rFonts w:eastAsia="SimSun"/>
              </w:rPr>
            </w:pPr>
            <w:r w:rsidRPr="000B3E58">
              <w:rPr>
                <w:rFonts w:eastAsia="SimSun"/>
              </w:rPr>
              <w:t xml:space="preserve">25-100 </w:t>
            </w:r>
          </w:p>
        </w:tc>
      </w:tr>
      <w:tr w:rsidR="00401DBE" w:rsidRPr="00EA3591" w14:paraId="6F704025" w14:textId="77777777" w:rsidTr="00DB1CF1">
        <w:trPr>
          <w:trHeight w:val="90"/>
          <w:jc w:val="center"/>
        </w:trPr>
        <w:tc>
          <w:tcPr>
            <w:tcW w:w="4561" w:type="dxa"/>
          </w:tcPr>
          <w:p w14:paraId="034069E6" w14:textId="77777777" w:rsidR="00401DBE" w:rsidRPr="000B3E58" w:rsidRDefault="00401DBE" w:rsidP="00DB1CF1">
            <w:pPr>
              <w:pStyle w:val="Tabletext"/>
              <w:rPr>
                <w:rFonts w:eastAsia="SimSun"/>
              </w:rPr>
            </w:pPr>
            <w:r w:rsidRPr="000B3E58">
              <w:rPr>
                <w:rFonts w:eastAsia="SimSun"/>
              </w:rPr>
              <w:t xml:space="preserve">High </w:t>
            </w:r>
            <w:r w:rsidRPr="000B3E58">
              <w:t xml:space="preserve">data rate </w:t>
            </w:r>
            <w:r w:rsidRPr="000B3E58">
              <w:rPr>
                <w:rFonts w:eastAsia="SimSun"/>
              </w:rPr>
              <w:t>applications</w:t>
            </w:r>
          </w:p>
        </w:tc>
        <w:tc>
          <w:tcPr>
            <w:tcW w:w="2576" w:type="dxa"/>
          </w:tcPr>
          <w:p w14:paraId="592B5BDE" w14:textId="77777777" w:rsidR="00401DBE" w:rsidRPr="000B3E58" w:rsidRDefault="00401DBE" w:rsidP="00DB1CF1">
            <w:pPr>
              <w:pStyle w:val="Tabletext"/>
              <w:rPr>
                <w:rFonts w:eastAsia="SimSun"/>
              </w:rPr>
            </w:pPr>
            <w:r w:rsidRPr="000B3E58">
              <w:rPr>
                <w:rFonts w:eastAsia="SimSun"/>
              </w:rPr>
              <w:t>5-25</w:t>
            </w:r>
          </w:p>
        </w:tc>
      </w:tr>
    </w:tbl>
    <w:p w14:paraId="4059BCE2" w14:textId="77777777" w:rsidR="00401DBE" w:rsidRDefault="00401DBE" w:rsidP="00401DBE">
      <w:pPr>
        <w:pStyle w:val="Headingi"/>
        <w:spacing w:before="0"/>
      </w:pPr>
    </w:p>
    <w:p w14:paraId="4DB0043D" w14:textId="77777777" w:rsidR="00401DBE" w:rsidRDefault="00401DBE" w:rsidP="00401DBE">
      <w:pPr>
        <w:pStyle w:val="Headingi"/>
        <w:spacing w:before="0"/>
      </w:pPr>
      <w:r w:rsidRPr="00EA3591">
        <w:t>Service Area and Spectral efficiency</w:t>
      </w:r>
    </w:p>
    <w:p w14:paraId="749F85B4" w14:textId="77777777" w:rsidR="00401DBE" w:rsidRDefault="00401DBE" w:rsidP="00401DBE">
      <w:pPr>
        <w:rPr>
          <w:rFonts w:eastAsia="SimSun"/>
          <w:lang w:eastAsia="ko-KR"/>
        </w:rPr>
      </w:pPr>
      <w:r w:rsidRPr="00EA3591">
        <w:rPr>
          <w:rFonts w:eastAsia="SimSun"/>
          <w:lang w:eastAsia="en-GB"/>
        </w:rPr>
        <w:t>Inter-</w:t>
      </w:r>
      <w:r w:rsidRPr="00EA3591">
        <w:rPr>
          <w:rFonts w:eastAsia="SimSun"/>
          <w:lang w:eastAsia="ko-KR"/>
        </w:rPr>
        <w:t>s</w:t>
      </w:r>
      <w:r w:rsidRPr="00EA3591">
        <w:rPr>
          <w:rFonts w:eastAsia="SimSun"/>
          <w:lang w:eastAsia="en-GB"/>
        </w:rPr>
        <w:t xml:space="preserve">ite distances </w:t>
      </w:r>
      <w:r w:rsidRPr="00EA3591">
        <w:rPr>
          <w:rFonts w:eastAsia="SimSun"/>
          <w:lang w:eastAsia="ko-KR"/>
        </w:rPr>
        <w:t xml:space="preserve">for </w:t>
      </w:r>
      <w:r w:rsidRPr="00EA3591">
        <w:rPr>
          <w:rFonts w:eastAsia="SimSun"/>
          <w:i/>
          <w:szCs w:val="24"/>
          <w:lang w:eastAsia="ko-KR"/>
        </w:rPr>
        <w:t>Service</w:t>
      </w:r>
      <w:r w:rsidRPr="00EA3591">
        <w:rPr>
          <w:i/>
          <w:szCs w:val="24"/>
          <w:lang w:eastAsia="ja-JP"/>
        </w:rPr>
        <w:t xml:space="preserve"> A</w:t>
      </w:r>
      <w:r w:rsidRPr="00EA3591">
        <w:rPr>
          <w:rFonts w:eastAsia="SimSun"/>
          <w:i/>
          <w:szCs w:val="24"/>
          <w:lang w:eastAsia="ko-KR"/>
        </w:rPr>
        <w:t>rea</w:t>
      </w:r>
      <w:r w:rsidRPr="00EA3591">
        <w:rPr>
          <w:rFonts w:eastAsia="SimSun"/>
          <w:lang w:eastAsia="ko-KR"/>
        </w:rPr>
        <w:t xml:space="preserve"> relate to either coverage areas or typical contact distances depending of the application</w:t>
      </w:r>
    </w:p>
    <w:p w14:paraId="26D939A9" w14:textId="77777777" w:rsidR="00401DBE" w:rsidRDefault="00401DBE" w:rsidP="00401DBE">
      <w:pPr>
        <w:rPr>
          <w:rFonts w:eastAsia="SimSun"/>
          <w:lang w:eastAsia="en-GB"/>
        </w:rPr>
      </w:pPr>
      <w:r w:rsidRPr="00EA3591">
        <w:rPr>
          <w:rFonts w:eastAsia="SimSun"/>
          <w:i/>
          <w:szCs w:val="24"/>
          <w:lang w:eastAsia="ko-KR"/>
        </w:rPr>
        <w:t>Spectral Efficiency</w:t>
      </w:r>
      <w:r w:rsidRPr="00EA3591">
        <w:rPr>
          <w:rFonts w:eastAsia="SimSun"/>
          <w:lang w:eastAsia="en-GB"/>
        </w:rPr>
        <w:t>, whilst nominally in bits/Hz, in practice this has to be tailored for the length of the overall contact, including any error correction and acknowledgements required to successfully pass a message.</w:t>
      </w:r>
    </w:p>
    <w:p w14:paraId="7685D831" w14:textId="77777777" w:rsidR="00401DBE" w:rsidRPr="00EA3591" w:rsidRDefault="00401DBE" w:rsidP="00401DBE">
      <w:r w:rsidRPr="00EA3591">
        <w:t>For example propagation beacons have longer transmission sequences (which may include a significant amount of error-correction coding) so have been assumed to be no more than 0.25 bits/Hz equivalent.</w:t>
      </w:r>
    </w:p>
    <w:p w14:paraId="07C3BACD" w14:textId="77777777" w:rsidR="00401DBE" w:rsidRPr="00EA3591" w:rsidRDefault="00401DBE" w:rsidP="00B6045E">
      <w:pPr>
        <w:pStyle w:val="Heading2"/>
      </w:pPr>
      <w:bookmarkStart w:id="83" w:name="_Toc483919416"/>
      <w:r w:rsidRPr="00B6045E">
        <w:rPr>
          <w:highlight w:val="yellow"/>
        </w:rPr>
        <w:t>A2.6</w:t>
      </w:r>
      <w:r w:rsidRPr="00EA3591">
        <w:tab/>
        <w:t>Spectrum needs</w:t>
      </w:r>
      <w:bookmarkEnd w:id="83"/>
    </w:p>
    <w:p w14:paraId="7AE20CA2" w14:textId="77777777" w:rsidR="00401DBE" w:rsidRPr="00EA3591" w:rsidRDefault="00401DBE" w:rsidP="00401DBE">
      <w:pPr>
        <w:suppressAutoHyphens/>
        <w:adjustRightInd/>
        <w:rPr>
          <w:rFonts w:eastAsia="Malgun Gothic"/>
          <w:lang w:eastAsia="ko-KR"/>
        </w:rPr>
      </w:pPr>
      <w:r w:rsidRPr="00EA3591">
        <w:rPr>
          <w:rFonts w:eastAsia="SimSun"/>
          <w:lang w:eastAsia="en-GB"/>
        </w:rPr>
        <w:t xml:space="preserve">Table </w:t>
      </w:r>
      <w:r w:rsidRPr="00EA3591">
        <w:rPr>
          <w:rFonts w:eastAsia="SimSun"/>
          <w:lang w:eastAsia="ko-KR"/>
        </w:rPr>
        <w:t>A</w:t>
      </w:r>
      <w:r w:rsidRPr="00EA3591">
        <w:rPr>
          <w:lang w:eastAsia="ja-JP"/>
        </w:rPr>
        <w:t>1-3</w:t>
      </w:r>
      <w:r w:rsidRPr="00EA3591">
        <w:rPr>
          <w:rFonts w:eastAsia="SimSun"/>
          <w:lang w:eastAsia="en-GB"/>
        </w:rPr>
        <w:t xml:space="preserve"> shows </w:t>
      </w:r>
      <w:r w:rsidRPr="00EA3591">
        <w:rPr>
          <w:rFonts w:eastAsia="SimSun"/>
          <w:lang w:eastAsia="ko-KR"/>
        </w:rPr>
        <w:t>an</w:t>
      </w:r>
      <w:r w:rsidRPr="00EA3591">
        <w:rPr>
          <w:rFonts w:eastAsia="SimSun"/>
          <w:lang w:eastAsia="en-GB"/>
        </w:rPr>
        <w:t xml:space="preserve"> </w:t>
      </w:r>
      <w:r w:rsidRPr="00EA3591">
        <w:rPr>
          <w:rFonts w:eastAsia="SimSun"/>
          <w:lang w:eastAsia="ko-KR"/>
        </w:rPr>
        <w:t xml:space="preserve">example of the </w:t>
      </w:r>
      <w:r w:rsidRPr="00EA3591">
        <w:rPr>
          <w:rFonts w:eastAsia="Malgun Gothic"/>
          <w:lang w:eastAsia="ko-KR"/>
        </w:rPr>
        <w:t>estimat</w:t>
      </w:r>
      <w:r w:rsidRPr="00EA3591">
        <w:rPr>
          <w:rFonts w:eastAsia="SimSun"/>
          <w:lang w:eastAsia="en-GB"/>
        </w:rPr>
        <w:t xml:space="preserve">ed spectrum </w:t>
      </w:r>
      <w:r w:rsidRPr="00EA3591">
        <w:rPr>
          <w:rFonts w:eastAsia="Malgun Gothic"/>
          <w:lang w:eastAsia="ko-KR"/>
        </w:rPr>
        <w:t>needs</w:t>
      </w:r>
      <w:r w:rsidRPr="00EA3591">
        <w:rPr>
          <w:rFonts w:eastAsia="SimSun"/>
          <w:lang w:eastAsia="en-GB"/>
        </w:rPr>
        <w:t xml:space="preserve"> for </w:t>
      </w:r>
      <w:r w:rsidRPr="00EA3591">
        <w:rPr>
          <w:rFonts w:eastAsia="Malgun Gothic"/>
          <w:lang w:eastAsia="ko-KR"/>
        </w:rPr>
        <w:t>the main service categories as they are likely to be used within the overall study range of 50-54 MHz.</w:t>
      </w:r>
    </w:p>
    <w:p w14:paraId="4D0B8B9A" w14:textId="77777777" w:rsidR="00401DBE" w:rsidRDefault="00401DBE" w:rsidP="00401DBE">
      <w:pPr>
        <w:pStyle w:val="TableNo"/>
      </w:pPr>
      <w:r>
        <w:rPr>
          <w:highlight w:val="yellow"/>
        </w:rPr>
        <w:t>Table A2.</w:t>
      </w:r>
      <w:r w:rsidRPr="00B6045E">
        <w:rPr>
          <w:highlight w:val="yellow"/>
        </w:rPr>
        <w:t>4</w:t>
      </w:r>
    </w:p>
    <w:p w14:paraId="4EF76A63" w14:textId="49ADB420" w:rsidR="00401DBE" w:rsidRPr="00B6045E" w:rsidRDefault="00401DBE" w:rsidP="00401DBE">
      <w:pPr>
        <w:pStyle w:val="Tabletitle"/>
        <w:rPr>
          <w:rFonts w:eastAsia="SimSun"/>
          <w:b w:val="0"/>
          <w:i/>
          <w:lang w:eastAsia="en-GB"/>
        </w:rPr>
      </w:pPr>
      <w:r w:rsidRPr="00EA3591">
        <w:t>Spectrum Requirements example based on average amateur density</w:t>
      </w:r>
      <w:r w:rsidR="00070B02">
        <w:t xml:space="preserve"> </w:t>
      </w:r>
      <w:r w:rsidRPr="00B6045E">
        <w:rPr>
          <w:highlight w:val="yellow"/>
        </w:rPr>
        <w:t>{</w:t>
      </w:r>
      <w:r w:rsidRPr="00B6045E">
        <w:rPr>
          <w:b w:val="0"/>
          <w:i/>
          <w:highlight w:val="yellow"/>
        </w:rPr>
        <w:t>editors note: check calcs</w:t>
      </w:r>
      <w:r w:rsidRPr="00B6045E">
        <w:rPr>
          <w:highlight w:val="yellow"/>
        </w:rPr>
        <w:t>}</w:t>
      </w:r>
    </w:p>
    <w:p w14:paraId="04B930D5" w14:textId="77777777" w:rsidR="00401DBE" w:rsidRPr="00EA3591" w:rsidRDefault="00401DBE" w:rsidP="00401DBE">
      <w:pPr>
        <w:keepNext/>
        <w:jc w:val="center"/>
      </w:pPr>
      <w:r>
        <w:rPr>
          <w:noProof/>
          <w:lang w:eastAsia="zh-CN"/>
        </w:rPr>
        <w:drawing>
          <wp:inline distT="0" distB="0" distL="0" distR="0" wp14:anchorId="37DBDAD5" wp14:editId="08670037">
            <wp:extent cx="5800725" cy="21621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800725" cy="2162175"/>
                    </a:xfrm>
                    <a:prstGeom prst="rect">
                      <a:avLst/>
                    </a:prstGeom>
                    <a:noFill/>
                    <a:ln w="9525">
                      <a:noFill/>
                      <a:miter lim="800000"/>
                      <a:headEnd/>
                      <a:tailEnd/>
                    </a:ln>
                  </pic:spPr>
                </pic:pic>
              </a:graphicData>
            </a:graphic>
          </wp:inline>
        </w:drawing>
      </w:r>
    </w:p>
    <w:p w14:paraId="4F931F30" w14:textId="77777777" w:rsidR="00401DBE" w:rsidRPr="00EA3591" w:rsidRDefault="00401DBE" w:rsidP="00401DBE">
      <w:pPr>
        <w:jc w:val="center"/>
        <w:rPr>
          <w:b/>
        </w:rPr>
        <w:sectPr w:rsidR="00401DBE" w:rsidRPr="00EA3591" w:rsidSect="00DB1CF1">
          <w:headerReference w:type="default" r:id="rId32"/>
          <w:footerReference w:type="default" r:id="rId33"/>
          <w:footerReference w:type="first" r:id="rId34"/>
          <w:pgSz w:w="11907" w:h="16834" w:code="9"/>
          <w:pgMar w:top="1418" w:right="1134" w:bottom="1418" w:left="1134" w:header="720" w:footer="720" w:gutter="0"/>
          <w:paperSrc w:first="15" w:other="15"/>
          <w:cols w:space="720"/>
          <w:titlePg/>
        </w:sectPr>
      </w:pPr>
    </w:p>
    <w:p w14:paraId="2EA234EF" w14:textId="77777777" w:rsidR="008F5C5F" w:rsidRDefault="00401DBE" w:rsidP="00B6045E">
      <w:pPr>
        <w:pStyle w:val="AnnexNo"/>
        <w:spacing w:before="120"/>
        <w:rPr>
          <w:rFonts w:eastAsia="SimSun"/>
        </w:rPr>
      </w:pPr>
      <w:bookmarkStart w:id="84" w:name="_Ref479094024"/>
      <w:bookmarkStart w:id="85" w:name="_Toc483919417"/>
      <w:r w:rsidRPr="00B6045E">
        <w:rPr>
          <w:rFonts w:eastAsia="SimSun"/>
          <w:highlight w:val="yellow"/>
        </w:rPr>
        <w:lastRenderedPageBreak/>
        <w:t>Annex 3</w:t>
      </w:r>
      <w:r>
        <w:rPr>
          <w:rFonts w:eastAsia="SimSun"/>
        </w:rPr>
        <w:t xml:space="preserve"> </w:t>
      </w:r>
    </w:p>
    <w:p w14:paraId="5A205D09" w14:textId="1FD58214" w:rsidR="00401DBE" w:rsidRPr="00EA3591" w:rsidRDefault="00401DBE" w:rsidP="008F5C5F">
      <w:pPr>
        <w:pStyle w:val="Annextitle"/>
        <w:rPr>
          <w:rFonts w:eastAsia="SimSun"/>
        </w:rPr>
      </w:pPr>
      <w:r w:rsidRPr="00EA3591">
        <w:rPr>
          <w:rFonts w:eastAsia="SimSun"/>
        </w:rPr>
        <w:t>Amateur Stations &amp; Density</w:t>
      </w:r>
      <w:bookmarkEnd w:id="84"/>
      <w:bookmarkEnd w:id="85"/>
    </w:p>
    <w:p w14:paraId="269E11FD" w14:textId="77777777" w:rsidR="00401DBE" w:rsidRDefault="00401DBE" w:rsidP="00401DBE">
      <w:pPr>
        <w:pStyle w:val="enumlev1"/>
        <w:tabs>
          <w:tab w:val="clear" w:pos="1134"/>
          <w:tab w:val="left" w:pos="0"/>
        </w:tabs>
        <w:ind w:left="0" w:firstLine="0"/>
        <w:rPr>
          <w:rFonts w:eastAsia="SimSun"/>
          <w:lang w:eastAsia="en-GB"/>
        </w:rPr>
      </w:pPr>
      <w:r w:rsidRPr="00EA3591">
        <w:rPr>
          <w:rFonts w:eastAsia="SimSun"/>
          <w:lang w:eastAsia="en-GB"/>
        </w:rPr>
        <w:t>Using the 2016 data in document CEPT CPG-</w:t>
      </w:r>
      <w:r w:rsidRPr="00EA3591">
        <w:t>PTD(17)20, t</w:t>
      </w:r>
      <w:r w:rsidRPr="00EA3591">
        <w:rPr>
          <w:rFonts w:eastAsia="SimSun"/>
          <w:lang w:eastAsia="en-GB"/>
        </w:rPr>
        <w:t>he number of amateur stations per square kilometre has been calculated for most CEPT countries in the table below. This data may be further refined to develop user densities in urban and rural areas.</w:t>
      </w:r>
    </w:p>
    <w:p w14:paraId="1924EA15" w14:textId="77777777" w:rsidR="00401DBE" w:rsidRDefault="00401DBE" w:rsidP="008F5C5F">
      <w:pPr>
        <w:pStyle w:val="TableNo"/>
        <w:spacing w:before="360"/>
      </w:pPr>
      <w:bookmarkStart w:id="86" w:name="_Ref479093926"/>
      <w:r w:rsidRPr="00B6045E">
        <w:rPr>
          <w:highlight w:val="yellow"/>
        </w:rPr>
        <w:t>Table</w:t>
      </w:r>
      <w:bookmarkEnd w:id="86"/>
      <w:r w:rsidRPr="00B6045E">
        <w:rPr>
          <w:highlight w:val="yellow"/>
        </w:rPr>
        <w:t xml:space="preserve"> A</w:t>
      </w:r>
      <w:r w:rsidRPr="008F5C5F">
        <w:rPr>
          <w:highlight w:val="yellow"/>
        </w:rPr>
        <w:t>3</w:t>
      </w:r>
      <w:r>
        <w:rPr>
          <w:highlight w:val="yellow"/>
        </w:rPr>
        <w:t>.</w:t>
      </w:r>
      <w:r w:rsidRPr="00B6045E">
        <w:rPr>
          <w:highlight w:val="yellow"/>
        </w:rPr>
        <w:t>1</w:t>
      </w:r>
    </w:p>
    <w:p w14:paraId="3834F2EF" w14:textId="4945F81B" w:rsidR="00401DBE" w:rsidRPr="00EA3591" w:rsidRDefault="00401DBE" w:rsidP="00401DBE">
      <w:pPr>
        <w:pStyle w:val="Tabletitle"/>
        <w:rPr>
          <w:rFonts w:eastAsia="SimSun"/>
        </w:rPr>
      </w:pPr>
      <w:r>
        <w:t>CEPT Amateur statistics for 2016</w:t>
      </w:r>
    </w:p>
    <w:tbl>
      <w:tblPr>
        <w:tblW w:w="7959" w:type="dxa"/>
        <w:jc w:val="center"/>
        <w:tblLook w:val="00A0" w:firstRow="1" w:lastRow="0" w:firstColumn="1" w:lastColumn="0" w:noHBand="0" w:noVBand="0"/>
      </w:tblPr>
      <w:tblGrid>
        <w:gridCol w:w="2879"/>
        <w:gridCol w:w="1320"/>
        <w:gridCol w:w="1740"/>
        <w:gridCol w:w="2020"/>
      </w:tblGrid>
      <w:tr w:rsidR="00401DBE" w:rsidRPr="00EA3591" w14:paraId="6D997CFD" w14:textId="77777777" w:rsidTr="00DB1CF1">
        <w:trPr>
          <w:jc w:val="center"/>
        </w:trPr>
        <w:tc>
          <w:tcPr>
            <w:tcW w:w="2879" w:type="dxa"/>
            <w:tcBorders>
              <w:top w:val="single" w:sz="8" w:space="0" w:color="000000"/>
              <w:left w:val="single" w:sz="8" w:space="0" w:color="000000"/>
              <w:bottom w:val="single" w:sz="8" w:space="0" w:color="000000"/>
              <w:right w:val="single" w:sz="8" w:space="0" w:color="000000"/>
            </w:tcBorders>
            <w:shd w:val="clear" w:color="000000" w:fill="FF0000"/>
            <w:vAlign w:val="center"/>
          </w:tcPr>
          <w:p w14:paraId="6258835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color w:val="FFFFFF"/>
                <w:sz w:val="18"/>
                <w:lang w:eastAsia="en-GB"/>
              </w:rPr>
            </w:pPr>
            <w:r w:rsidRPr="00EA3591">
              <w:rPr>
                <w:rFonts w:ascii="Arial" w:hAnsi="Arial" w:cs="Arial"/>
                <w:b/>
                <w:bCs/>
                <w:color w:val="FFFFFF"/>
                <w:sz w:val="18"/>
                <w:lang w:eastAsia="en-GB"/>
              </w:rPr>
              <w:t>Country</w:t>
            </w:r>
          </w:p>
        </w:tc>
        <w:tc>
          <w:tcPr>
            <w:tcW w:w="1320" w:type="dxa"/>
            <w:tcBorders>
              <w:top w:val="single" w:sz="8" w:space="0" w:color="000000"/>
              <w:left w:val="nil"/>
              <w:bottom w:val="single" w:sz="8" w:space="0" w:color="000000"/>
              <w:right w:val="single" w:sz="8" w:space="0" w:color="000000"/>
            </w:tcBorders>
            <w:shd w:val="clear" w:color="000000" w:fill="FF0000"/>
            <w:vAlign w:val="center"/>
          </w:tcPr>
          <w:p w14:paraId="78B40D4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color w:val="FFFFFF"/>
                <w:sz w:val="18"/>
                <w:lang w:eastAsia="en-GB"/>
              </w:rPr>
            </w:pPr>
            <w:r>
              <w:rPr>
                <w:rFonts w:ascii="Arial" w:hAnsi="Arial" w:cs="Arial"/>
                <w:b/>
                <w:bCs/>
                <w:color w:val="FFFFFF"/>
                <w:sz w:val="18"/>
                <w:lang w:eastAsia="en-GB"/>
              </w:rPr>
              <w:t>Licencees</w:t>
            </w:r>
          </w:p>
        </w:tc>
        <w:tc>
          <w:tcPr>
            <w:tcW w:w="1740" w:type="dxa"/>
            <w:tcBorders>
              <w:top w:val="single" w:sz="8" w:space="0" w:color="000000"/>
              <w:left w:val="nil"/>
              <w:bottom w:val="single" w:sz="8" w:space="0" w:color="000000"/>
              <w:right w:val="single" w:sz="8" w:space="0" w:color="000000"/>
            </w:tcBorders>
            <w:shd w:val="clear" w:color="000000" w:fill="FF0000"/>
            <w:vAlign w:val="center"/>
          </w:tcPr>
          <w:p w14:paraId="2E6F3B9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color w:val="FFFFFF"/>
                <w:sz w:val="18"/>
                <w:lang w:eastAsia="en-GB"/>
              </w:rPr>
            </w:pPr>
            <w:r>
              <w:rPr>
                <w:rFonts w:ascii="Arial" w:hAnsi="Arial" w:cs="Arial"/>
                <w:b/>
                <w:bCs/>
                <w:color w:val="FFFFFF"/>
                <w:sz w:val="18"/>
                <w:lang w:eastAsia="en-GB"/>
              </w:rPr>
              <w:t>Territorial Area (</w:t>
            </w:r>
            <w:r w:rsidRPr="00EA3591">
              <w:rPr>
                <w:rFonts w:ascii="Arial" w:hAnsi="Arial" w:cs="Arial"/>
                <w:b/>
                <w:bCs/>
                <w:color w:val="FFFFFF"/>
                <w:sz w:val="18"/>
                <w:lang w:eastAsia="en-GB"/>
              </w:rPr>
              <w:t>km</w:t>
            </w:r>
            <w:r w:rsidRPr="00182CB7">
              <w:rPr>
                <w:rFonts w:ascii="Arial" w:hAnsi="Arial" w:cs="Arial"/>
                <w:b/>
                <w:bCs/>
                <w:color w:val="FFFFFF"/>
                <w:sz w:val="18"/>
                <w:vertAlign w:val="superscript"/>
                <w:lang w:eastAsia="en-GB"/>
              </w:rPr>
              <w:t>2</w:t>
            </w:r>
            <w:r>
              <w:rPr>
                <w:rFonts w:ascii="Arial" w:hAnsi="Arial" w:cs="Arial"/>
                <w:b/>
                <w:bCs/>
                <w:color w:val="FFFFFF"/>
                <w:sz w:val="18"/>
                <w:lang w:eastAsia="en-GB"/>
              </w:rPr>
              <w:t>)</w:t>
            </w:r>
          </w:p>
        </w:tc>
        <w:tc>
          <w:tcPr>
            <w:tcW w:w="2020" w:type="dxa"/>
            <w:tcBorders>
              <w:top w:val="single" w:sz="8" w:space="0" w:color="000000"/>
              <w:left w:val="nil"/>
              <w:bottom w:val="single" w:sz="8" w:space="0" w:color="000000"/>
              <w:right w:val="single" w:sz="8" w:space="0" w:color="000000"/>
            </w:tcBorders>
            <w:shd w:val="clear" w:color="000000" w:fill="FF0000"/>
            <w:vAlign w:val="center"/>
          </w:tcPr>
          <w:p w14:paraId="7C4E943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color w:val="FFFFFF"/>
                <w:sz w:val="18"/>
                <w:lang w:eastAsia="en-GB"/>
              </w:rPr>
            </w:pPr>
            <w:r>
              <w:rPr>
                <w:rFonts w:ascii="Arial" w:hAnsi="Arial" w:cs="Arial"/>
                <w:b/>
                <w:bCs/>
                <w:color w:val="FFFFFF"/>
                <w:sz w:val="18"/>
                <w:lang w:eastAsia="en-GB"/>
              </w:rPr>
              <w:t>Licensees per km</w:t>
            </w:r>
            <w:r w:rsidRPr="00182CB7">
              <w:rPr>
                <w:rFonts w:ascii="Arial" w:hAnsi="Arial" w:cs="Arial"/>
                <w:b/>
                <w:bCs/>
                <w:color w:val="FFFFFF"/>
                <w:sz w:val="18"/>
                <w:vertAlign w:val="superscript"/>
                <w:lang w:eastAsia="en-GB"/>
              </w:rPr>
              <w:t>2</w:t>
            </w:r>
          </w:p>
        </w:tc>
      </w:tr>
      <w:tr w:rsidR="00401DBE" w:rsidRPr="00EA3591" w14:paraId="33D3D93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45CE2E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Albania</w:t>
            </w:r>
          </w:p>
        </w:tc>
        <w:tc>
          <w:tcPr>
            <w:tcW w:w="1320" w:type="dxa"/>
            <w:tcBorders>
              <w:top w:val="nil"/>
              <w:left w:val="nil"/>
              <w:bottom w:val="single" w:sz="8" w:space="0" w:color="000000"/>
              <w:right w:val="single" w:sz="8" w:space="0" w:color="000000"/>
            </w:tcBorders>
            <w:vAlign w:val="center"/>
          </w:tcPr>
          <w:p w14:paraId="6A7AA96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117</w:t>
            </w:r>
          </w:p>
        </w:tc>
        <w:tc>
          <w:tcPr>
            <w:tcW w:w="1740" w:type="dxa"/>
            <w:tcBorders>
              <w:top w:val="nil"/>
              <w:left w:val="nil"/>
              <w:bottom w:val="single" w:sz="8" w:space="0" w:color="000000"/>
              <w:right w:val="single" w:sz="8" w:space="0" w:color="000000"/>
            </w:tcBorders>
            <w:vAlign w:val="center"/>
          </w:tcPr>
          <w:p w14:paraId="7EC12E8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28,750</w:t>
            </w:r>
          </w:p>
        </w:tc>
        <w:tc>
          <w:tcPr>
            <w:tcW w:w="2020" w:type="dxa"/>
            <w:tcBorders>
              <w:top w:val="nil"/>
              <w:left w:val="nil"/>
              <w:bottom w:val="single" w:sz="8" w:space="0" w:color="000000"/>
              <w:right w:val="single" w:sz="8" w:space="0" w:color="000000"/>
            </w:tcBorders>
            <w:vAlign w:val="center"/>
          </w:tcPr>
          <w:p w14:paraId="5421E82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0.004</w:t>
            </w:r>
          </w:p>
        </w:tc>
      </w:tr>
      <w:tr w:rsidR="00401DBE" w:rsidRPr="00EA3591" w14:paraId="149F27A8"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613FE90B"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Andorra</w:t>
            </w:r>
          </w:p>
        </w:tc>
        <w:tc>
          <w:tcPr>
            <w:tcW w:w="1320" w:type="dxa"/>
            <w:tcBorders>
              <w:top w:val="nil"/>
              <w:left w:val="nil"/>
              <w:bottom w:val="single" w:sz="8" w:space="0" w:color="000000"/>
              <w:right w:val="single" w:sz="8" w:space="0" w:color="000000"/>
            </w:tcBorders>
            <w:vAlign w:val="center"/>
          </w:tcPr>
          <w:p w14:paraId="6BDC265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82</w:t>
            </w:r>
          </w:p>
        </w:tc>
        <w:tc>
          <w:tcPr>
            <w:tcW w:w="1740" w:type="dxa"/>
            <w:tcBorders>
              <w:top w:val="nil"/>
              <w:left w:val="nil"/>
              <w:bottom w:val="single" w:sz="8" w:space="0" w:color="000000"/>
              <w:right w:val="single" w:sz="8" w:space="0" w:color="000000"/>
            </w:tcBorders>
            <w:vAlign w:val="center"/>
          </w:tcPr>
          <w:p w14:paraId="77B774D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468</w:t>
            </w:r>
          </w:p>
        </w:tc>
        <w:tc>
          <w:tcPr>
            <w:tcW w:w="2020" w:type="dxa"/>
            <w:tcBorders>
              <w:top w:val="nil"/>
              <w:left w:val="nil"/>
              <w:bottom w:val="single" w:sz="8" w:space="0" w:color="000000"/>
              <w:right w:val="single" w:sz="8" w:space="0" w:color="000000"/>
            </w:tcBorders>
            <w:vAlign w:val="center"/>
          </w:tcPr>
          <w:p w14:paraId="5409BCD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0.175</w:t>
            </w:r>
          </w:p>
        </w:tc>
      </w:tr>
      <w:tr w:rsidR="00401DBE" w:rsidRPr="00EA3591" w14:paraId="60CA364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8C1027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Austria</w:t>
            </w:r>
          </w:p>
        </w:tc>
        <w:tc>
          <w:tcPr>
            <w:tcW w:w="1320" w:type="dxa"/>
            <w:tcBorders>
              <w:top w:val="nil"/>
              <w:left w:val="nil"/>
              <w:bottom w:val="single" w:sz="8" w:space="0" w:color="000000"/>
              <w:right w:val="single" w:sz="8" w:space="0" w:color="000000"/>
            </w:tcBorders>
            <w:vAlign w:val="center"/>
          </w:tcPr>
          <w:p w14:paraId="5F877B8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6467</w:t>
            </w:r>
          </w:p>
        </w:tc>
        <w:tc>
          <w:tcPr>
            <w:tcW w:w="1740" w:type="dxa"/>
            <w:tcBorders>
              <w:top w:val="nil"/>
              <w:left w:val="nil"/>
              <w:bottom w:val="single" w:sz="8" w:space="0" w:color="000000"/>
              <w:right w:val="single" w:sz="8" w:space="0" w:color="000000"/>
            </w:tcBorders>
            <w:vAlign w:val="center"/>
          </w:tcPr>
          <w:p w14:paraId="6B9B832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83,879</w:t>
            </w:r>
          </w:p>
        </w:tc>
        <w:tc>
          <w:tcPr>
            <w:tcW w:w="2020" w:type="dxa"/>
            <w:tcBorders>
              <w:top w:val="nil"/>
              <w:left w:val="nil"/>
              <w:bottom w:val="single" w:sz="8" w:space="0" w:color="000000"/>
              <w:right w:val="single" w:sz="8" w:space="0" w:color="000000"/>
            </w:tcBorders>
            <w:vAlign w:val="center"/>
          </w:tcPr>
          <w:p w14:paraId="48041C9B"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0.077</w:t>
            </w:r>
          </w:p>
        </w:tc>
      </w:tr>
      <w:tr w:rsidR="00401DBE" w:rsidRPr="00EA3591" w14:paraId="6ACEC088"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4890548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Belarus</w:t>
            </w:r>
          </w:p>
        </w:tc>
        <w:tc>
          <w:tcPr>
            <w:tcW w:w="1320" w:type="dxa"/>
            <w:tcBorders>
              <w:top w:val="nil"/>
              <w:left w:val="nil"/>
              <w:bottom w:val="single" w:sz="8" w:space="0" w:color="000000"/>
              <w:right w:val="single" w:sz="8" w:space="0" w:color="000000"/>
            </w:tcBorders>
            <w:vAlign w:val="center"/>
          </w:tcPr>
          <w:p w14:paraId="64085F2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1400</w:t>
            </w:r>
          </w:p>
        </w:tc>
        <w:tc>
          <w:tcPr>
            <w:tcW w:w="1740" w:type="dxa"/>
            <w:tcBorders>
              <w:top w:val="nil"/>
              <w:left w:val="nil"/>
              <w:bottom w:val="single" w:sz="8" w:space="0" w:color="000000"/>
              <w:right w:val="single" w:sz="8" w:space="0" w:color="000000"/>
            </w:tcBorders>
            <w:vAlign w:val="center"/>
          </w:tcPr>
          <w:p w14:paraId="3036D19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207,600</w:t>
            </w:r>
          </w:p>
        </w:tc>
        <w:tc>
          <w:tcPr>
            <w:tcW w:w="2020" w:type="dxa"/>
            <w:tcBorders>
              <w:top w:val="nil"/>
              <w:left w:val="nil"/>
              <w:bottom w:val="single" w:sz="8" w:space="0" w:color="000000"/>
              <w:right w:val="single" w:sz="8" w:space="0" w:color="000000"/>
            </w:tcBorders>
            <w:vAlign w:val="center"/>
          </w:tcPr>
          <w:p w14:paraId="4212EB0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0.007</w:t>
            </w:r>
          </w:p>
        </w:tc>
      </w:tr>
      <w:tr w:rsidR="00401DBE" w:rsidRPr="00EA3591" w14:paraId="17DE17D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18BD179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Belgium</w:t>
            </w:r>
          </w:p>
        </w:tc>
        <w:tc>
          <w:tcPr>
            <w:tcW w:w="1320" w:type="dxa"/>
            <w:tcBorders>
              <w:top w:val="nil"/>
              <w:left w:val="nil"/>
              <w:bottom w:val="single" w:sz="8" w:space="0" w:color="000000"/>
              <w:right w:val="single" w:sz="8" w:space="0" w:color="000000"/>
            </w:tcBorders>
            <w:vAlign w:val="center"/>
          </w:tcPr>
          <w:p w14:paraId="293E00C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5261</w:t>
            </w:r>
          </w:p>
        </w:tc>
        <w:tc>
          <w:tcPr>
            <w:tcW w:w="1740" w:type="dxa"/>
            <w:tcBorders>
              <w:top w:val="nil"/>
              <w:left w:val="nil"/>
              <w:bottom w:val="single" w:sz="8" w:space="0" w:color="000000"/>
              <w:right w:val="single" w:sz="8" w:space="0" w:color="000000"/>
            </w:tcBorders>
            <w:vAlign w:val="center"/>
          </w:tcPr>
          <w:p w14:paraId="4AAF8EE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30,530</w:t>
            </w:r>
          </w:p>
        </w:tc>
        <w:tc>
          <w:tcPr>
            <w:tcW w:w="2020" w:type="dxa"/>
            <w:tcBorders>
              <w:top w:val="nil"/>
              <w:left w:val="nil"/>
              <w:bottom w:val="single" w:sz="8" w:space="0" w:color="000000"/>
              <w:right w:val="single" w:sz="8" w:space="0" w:color="000000"/>
            </w:tcBorders>
            <w:vAlign w:val="center"/>
          </w:tcPr>
          <w:p w14:paraId="4C09325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0.172</w:t>
            </w:r>
          </w:p>
        </w:tc>
      </w:tr>
      <w:tr w:rsidR="00401DBE" w:rsidRPr="00EA3591" w14:paraId="44703BF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E44745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Bosnia and Herzegovina</w:t>
            </w:r>
          </w:p>
        </w:tc>
        <w:tc>
          <w:tcPr>
            <w:tcW w:w="1320" w:type="dxa"/>
            <w:tcBorders>
              <w:top w:val="nil"/>
              <w:left w:val="nil"/>
              <w:bottom w:val="single" w:sz="8" w:space="0" w:color="000000"/>
              <w:right w:val="single" w:sz="8" w:space="0" w:color="000000"/>
            </w:tcBorders>
            <w:vAlign w:val="center"/>
          </w:tcPr>
          <w:p w14:paraId="632FBEB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3500</w:t>
            </w:r>
          </w:p>
        </w:tc>
        <w:tc>
          <w:tcPr>
            <w:tcW w:w="1740" w:type="dxa"/>
            <w:tcBorders>
              <w:top w:val="nil"/>
              <w:left w:val="nil"/>
              <w:bottom w:val="single" w:sz="8" w:space="0" w:color="000000"/>
              <w:right w:val="single" w:sz="8" w:space="0" w:color="000000"/>
            </w:tcBorders>
            <w:vAlign w:val="center"/>
          </w:tcPr>
          <w:p w14:paraId="39B34FA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51,200</w:t>
            </w:r>
          </w:p>
        </w:tc>
        <w:tc>
          <w:tcPr>
            <w:tcW w:w="2020" w:type="dxa"/>
            <w:tcBorders>
              <w:top w:val="nil"/>
              <w:left w:val="nil"/>
              <w:bottom w:val="single" w:sz="8" w:space="0" w:color="000000"/>
              <w:right w:val="single" w:sz="8" w:space="0" w:color="000000"/>
            </w:tcBorders>
            <w:vAlign w:val="center"/>
          </w:tcPr>
          <w:p w14:paraId="2F03EB8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0.068</w:t>
            </w:r>
          </w:p>
        </w:tc>
      </w:tr>
      <w:tr w:rsidR="00401DBE" w:rsidRPr="00EA3591" w14:paraId="51CE056D"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20B85D7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Bulgaria</w:t>
            </w:r>
          </w:p>
        </w:tc>
        <w:tc>
          <w:tcPr>
            <w:tcW w:w="1320" w:type="dxa"/>
            <w:tcBorders>
              <w:top w:val="nil"/>
              <w:left w:val="nil"/>
              <w:bottom w:val="single" w:sz="8" w:space="0" w:color="000000"/>
              <w:right w:val="single" w:sz="8" w:space="0" w:color="000000"/>
            </w:tcBorders>
            <w:vAlign w:val="center"/>
          </w:tcPr>
          <w:p w14:paraId="5BE6CB6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6960</w:t>
            </w:r>
          </w:p>
        </w:tc>
        <w:tc>
          <w:tcPr>
            <w:tcW w:w="1740" w:type="dxa"/>
            <w:tcBorders>
              <w:top w:val="nil"/>
              <w:left w:val="nil"/>
              <w:bottom w:val="single" w:sz="8" w:space="0" w:color="000000"/>
              <w:right w:val="single" w:sz="8" w:space="0" w:color="000000"/>
            </w:tcBorders>
            <w:vAlign w:val="center"/>
          </w:tcPr>
          <w:p w14:paraId="40158C6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111,000</w:t>
            </w:r>
          </w:p>
        </w:tc>
        <w:tc>
          <w:tcPr>
            <w:tcW w:w="2020" w:type="dxa"/>
            <w:tcBorders>
              <w:top w:val="nil"/>
              <w:left w:val="nil"/>
              <w:bottom w:val="single" w:sz="8" w:space="0" w:color="000000"/>
              <w:right w:val="single" w:sz="8" w:space="0" w:color="000000"/>
            </w:tcBorders>
            <w:vAlign w:val="center"/>
          </w:tcPr>
          <w:p w14:paraId="15B8136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0.063</w:t>
            </w:r>
          </w:p>
        </w:tc>
      </w:tr>
      <w:tr w:rsidR="00401DBE" w:rsidRPr="00EA3591" w14:paraId="6F13A6ED"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67B315B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Croatia</w:t>
            </w:r>
          </w:p>
        </w:tc>
        <w:tc>
          <w:tcPr>
            <w:tcW w:w="1320" w:type="dxa"/>
            <w:tcBorders>
              <w:top w:val="nil"/>
              <w:left w:val="nil"/>
              <w:bottom w:val="single" w:sz="8" w:space="0" w:color="000000"/>
              <w:right w:val="single" w:sz="8" w:space="0" w:color="000000"/>
            </w:tcBorders>
            <w:vAlign w:val="center"/>
          </w:tcPr>
          <w:p w14:paraId="5C54F5A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1657</w:t>
            </w:r>
          </w:p>
        </w:tc>
        <w:tc>
          <w:tcPr>
            <w:tcW w:w="1740" w:type="dxa"/>
            <w:tcBorders>
              <w:top w:val="nil"/>
              <w:left w:val="nil"/>
              <w:bottom w:val="single" w:sz="8" w:space="0" w:color="000000"/>
              <w:right w:val="single" w:sz="8" w:space="0" w:color="000000"/>
            </w:tcBorders>
            <w:vAlign w:val="center"/>
          </w:tcPr>
          <w:p w14:paraId="42600DC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56,590</w:t>
            </w:r>
          </w:p>
        </w:tc>
        <w:tc>
          <w:tcPr>
            <w:tcW w:w="2020" w:type="dxa"/>
            <w:tcBorders>
              <w:top w:val="nil"/>
              <w:left w:val="nil"/>
              <w:bottom w:val="single" w:sz="8" w:space="0" w:color="000000"/>
              <w:right w:val="single" w:sz="8" w:space="0" w:color="000000"/>
            </w:tcBorders>
            <w:vAlign w:val="center"/>
          </w:tcPr>
          <w:p w14:paraId="79FCB75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0.029</w:t>
            </w:r>
          </w:p>
        </w:tc>
      </w:tr>
      <w:tr w:rsidR="00401DBE" w:rsidRPr="00EA3591" w14:paraId="335C0A07"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5FF7D63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Cyprus</w:t>
            </w:r>
          </w:p>
        </w:tc>
        <w:tc>
          <w:tcPr>
            <w:tcW w:w="1320" w:type="dxa"/>
            <w:tcBorders>
              <w:top w:val="nil"/>
              <w:left w:val="nil"/>
              <w:bottom w:val="single" w:sz="8" w:space="0" w:color="000000"/>
              <w:right w:val="single" w:sz="8" w:space="0" w:color="000000"/>
            </w:tcBorders>
            <w:vAlign w:val="center"/>
          </w:tcPr>
          <w:p w14:paraId="41E11EF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236</w:t>
            </w:r>
          </w:p>
        </w:tc>
        <w:tc>
          <w:tcPr>
            <w:tcW w:w="1740" w:type="dxa"/>
            <w:tcBorders>
              <w:top w:val="nil"/>
              <w:left w:val="nil"/>
              <w:bottom w:val="single" w:sz="8" w:space="0" w:color="000000"/>
              <w:right w:val="single" w:sz="8" w:space="0" w:color="000000"/>
            </w:tcBorders>
            <w:vAlign w:val="center"/>
          </w:tcPr>
          <w:p w14:paraId="746EE68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9,251</w:t>
            </w:r>
          </w:p>
        </w:tc>
        <w:tc>
          <w:tcPr>
            <w:tcW w:w="2020" w:type="dxa"/>
            <w:tcBorders>
              <w:top w:val="nil"/>
              <w:left w:val="nil"/>
              <w:bottom w:val="single" w:sz="8" w:space="0" w:color="000000"/>
              <w:right w:val="single" w:sz="8" w:space="0" w:color="000000"/>
            </w:tcBorders>
            <w:vAlign w:val="center"/>
          </w:tcPr>
          <w:p w14:paraId="5D8E338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0.026</w:t>
            </w:r>
          </w:p>
        </w:tc>
      </w:tr>
      <w:tr w:rsidR="00401DBE" w:rsidRPr="00EA3591" w14:paraId="2EBBD7BE"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6CF980A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Czech Republic</w:t>
            </w:r>
          </w:p>
        </w:tc>
        <w:tc>
          <w:tcPr>
            <w:tcW w:w="1320" w:type="dxa"/>
            <w:tcBorders>
              <w:top w:val="nil"/>
              <w:left w:val="nil"/>
              <w:bottom w:val="single" w:sz="8" w:space="0" w:color="000000"/>
              <w:right w:val="single" w:sz="8" w:space="0" w:color="000000"/>
            </w:tcBorders>
            <w:vAlign w:val="center"/>
          </w:tcPr>
          <w:p w14:paraId="3AC9D69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5396</w:t>
            </w:r>
          </w:p>
        </w:tc>
        <w:tc>
          <w:tcPr>
            <w:tcW w:w="1740" w:type="dxa"/>
            <w:tcBorders>
              <w:top w:val="nil"/>
              <w:left w:val="nil"/>
              <w:bottom w:val="single" w:sz="8" w:space="0" w:color="000000"/>
              <w:right w:val="single" w:sz="8" w:space="0" w:color="000000"/>
            </w:tcBorders>
            <w:vAlign w:val="center"/>
          </w:tcPr>
          <w:p w14:paraId="6C3A612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78,870</w:t>
            </w:r>
          </w:p>
        </w:tc>
        <w:tc>
          <w:tcPr>
            <w:tcW w:w="2020" w:type="dxa"/>
            <w:tcBorders>
              <w:top w:val="nil"/>
              <w:left w:val="nil"/>
              <w:bottom w:val="single" w:sz="8" w:space="0" w:color="000000"/>
              <w:right w:val="single" w:sz="8" w:space="0" w:color="000000"/>
            </w:tcBorders>
            <w:vAlign w:val="center"/>
          </w:tcPr>
          <w:p w14:paraId="16AE108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0.068</w:t>
            </w:r>
          </w:p>
        </w:tc>
      </w:tr>
      <w:tr w:rsidR="00401DBE" w:rsidRPr="00EA3591" w14:paraId="6159742F"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7750544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Denmark</w:t>
            </w:r>
          </w:p>
        </w:tc>
        <w:tc>
          <w:tcPr>
            <w:tcW w:w="1320" w:type="dxa"/>
            <w:tcBorders>
              <w:top w:val="nil"/>
              <w:left w:val="nil"/>
              <w:bottom w:val="single" w:sz="8" w:space="0" w:color="000000"/>
              <w:right w:val="single" w:sz="8" w:space="0" w:color="000000"/>
            </w:tcBorders>
            <w:vAlign w:val="center"/>
          </w:tcPr>
          <w:p w14:paraId="5FBF550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8680</w:t>
            </w:r>
          </w:p>
        </w:tc>
        <w:tc>
          <w:tcPr>
            <w:tcW w:w="1740" w:type="dxa"/>
            <w:tcBorders>
              <w:top w:val="nil"/>
              <w:left w:val="nil"/>
              <w:bottom w:val="single" w:sz="8" w:space="0" w:color="000000"/>
              <w:right w:val="single" w:sz="8" w:space="0" w:color="000000"/>
            </w:tcBorders>
            <w:vAlign w:val="center"/>
          </w:tcPr>
          <w:p w14:paraId="4A2EEBC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42,930</w:t>
            </w:r>
          </w:p>
        </w:tc>
        <w:tc>
          <w:tcPr>
            <w:tcW w:w="2020" w:type="dxa"/>
            <w:tcBorders>
              <w:top w:val="nil"/>
              <w:left w:val="nil"/>
              <w:bottom w:val="single" w:sz="8" w:space="0" w:color="000000"/>
              <w:right w:val="single" w:sz="8" w:space="0" w:color="000000"/>
            </w:tcBorders>
            <w:vAlign w:val="center"/>
          </w:tcPr>
          <w:p w14:paraId="051713A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0.202</w:t>
            </w:r>
          </w:p>
        </w:tc>
      </w:tr>
      <w:tr w:rsidR="00401DBE" w:rsidRPr="00EA3591" w14:paraId="0C268066"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FCB27B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Estonia</w:t>
            </w:r>
          </w:p>
        </w:tc>
        <w:tc>
          <w:tcPr>
            <w:tcW w:w="1320" w:type="dxa"/>
            <w:tcBorders>
              <w:top w:val="nil"/>
              <w:left w:val="nil"/>
              <w:bottom w:val="single" w:sz="8" w:space="0" w:color="000000"/>
              <w:right w:val="single" w:sz="8" w:space="0" w:color="000000"/>
            </w:tcBorders>
            <w:vAlign w:val="center"/>
          </w:tcPr>
          <w:p w14:paraId="6FBF358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600</w:t>
            </w:r>
          </w:p>
        </w:tc>
        <w:tc>
          <w:tcPr>
            <w:tcW w:w="1740" w:type="dxa"/>
            <w:tcBorders>
              <w:top w:val="nil"/>
              <w:left w:val="nil"/>
              <w:bottom w:val="single" w:sz="8" w:space="0" w:color="000000"/>
              <w:right w:val="single" w:sz="8" w:space="0" w:color="000000"/>
            </w:tcBorders>
            <w:vAlign w:val="center"/>
          </w:tcPr>
          <w:p w14:paraId="15754FA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45,340</w:t>
            </w:r>
          </w:p>
        </w:tc>
        <w:tc>
          <w:tcPr>
            <w:tcW w:w="2020" w:type="dxa"/>
            <w:tcBorders>
              <w:top w:val="nil"/>
              <w:left w:val="nil"/>
              <w:bottom w:val="single" w:sz="8" w:space="0" w:color="000000"/>
              <w:right w:val="single" w:sz="8" w:space="0" w:color="000000"/>
            </w:tcBorders>
            <w:vAlign w:val="center"/>
          </w:tcPr>
          <w:p w14:paraId="507DFB8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0.013</w:t>
            </w:r>
          </w:p>
        </w:tc>
      </w:tr>
      <w:tr w:rsidR="00401DBE" w:rsidRPr="00EA3591" w14:paraId="1EFBE654"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C18782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Finland</w:t>
            </w:r>
          </w:p>
        </w:tc>
        <w:tc>
          <w:tcPr>
            <w:tcW w:w="1320" w:type="dxa"/>
            <w:tcBorders>
              <w:top w:val="nil"/>
              <w:left w:val="nil"/>
              <w:bottom w:val="single" w:sz="8" w:space="0" w:color="000000"/>
              <w:right w:val="single" w:sz="8" w:space="0" w:color="000000"/>
            </w:tcBorders>
            <w:vAlign w:val="center"/>
          </w:tcPr>
          <w:p w14:paraId="11C7869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7229</w:t>
            </w:r>
          </w:p>
        </w:tc>
        <w:tc>
          <w:tcPr>
            <w:tcW w:w="1740" w:type="dxa"/>
            <w:tcBorders>
              <w:top w:val="nil"/>
              <w:left w:val="nil"/>
              <w:bottom w:val="single" w:sz="8" w:space="0" w:color="000000"/>
              <w:right w:val="single" w:sz="8" w:space="0" w:color="000000"/>
            </w:tcBorders>
            <w:vAlign w:val="center"/>
          </w:tcPr>
          <w:p w14:paraId="2E82BDF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338,100</w:t>
            </w:r>
          </w:p>
        </w:tc>
        <w:tc>
          <w:tcPr>
            <w:tcW w:w="2020" w:type="dxa"/>
            <w:tcBorders>
              <w:top w:val="nil"/>
              <w:left w:val="nil"/>
              <w:bottom w:val="single" w:sz="8" w:space="0" w:color="000000"/>
              <w:right w:val="single" w:sz="8" w:space="0" w:color="000000"/>
            </w:tcBorders>
            <w:vAlign w:val="center"/>
          </w:tcPr>
          <w:p w14:paraId="68BFBE7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0.021</w:t>
            </w:r>
          </w:p>
        </w:tc>
      </w:tr>
      <w:tr w:rsidR="00401DBE" w:rsidRPr="00EA3591" w14:paraId="780F8F8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40BFF65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France</w:t>
            </w:r>
          </w:p>
        </w:tc>
        <w:tc>
          <w:tcPr>
            <w:tcW w:w="1320" w:type="dxa"/>
            <w:tcBorders>
              <w:top w:val="nil"/>
              <w:left w:val="nil"/>
              <w:bottom w:val="single" w:sz="8" w:space="0" w:color="000000"/>
              <w:right w:val="single" w:sz="8" w:space="0" w:color="000000"/>
            </w:tcBorders>
            <w:vAlign w:val="center"/>
          </w:tcPr>
          <w:p w14:paraId="1F5A289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13752</w:t>
            </w:r>
          </w:p>
        </w:tc>
        <w:tc>
          <w:tcPr>
            <w:tcW w:w="1740" w:type="dxa"/>
            <w:tcBorders>
              <w:top w:val="nil"/>
              <w:left w:val="nil"/>
              <w:bottom w:val="single" w:sz="8" w:space="0" w:color="000000"/>
              <w:right w:val="single" w:sz="8" w:space="0" w:color="000000"/>
            </w:tcBorders>
            <w:vAlign w:val="center"/>
          </w:tcPr>
          <w:p w14:paraId="60D32F0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643,800</w:t>
            </w:r>
          </w:p>
        </w:tc>
        <w:tc>
          <w:tcPr>
            <w:tcW w:w="2020" w:type="dxa"/>
            <w:tcBorders>
              <w:top w:val="nil"/>
              <w:left w:val="nil"/>
              <w:bottom w:val="single" w:sz="8" w:space="0" w:color="000000"/>
              <w:right w:val="single" w:sz="8" w:space="0" w:color="000000"/>
            </w:tcBorders>
            <w:vAlign w:val="center"/>
          </w:tcPr>
          <w:p w14:paraId="20BFC5A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0.021</w:t>
            </w:r>
          </w:p>
        </w:tc>
      </w:tr>
      <w:tr w:rsidR="00401DBE" w:rsidRPr="00EA3591" w14:paraId="467A6871"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08014C4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Germany</w:t>
            </w:r>
          </w:p>
        </w:tc>
        <w:tc>
          <w:tcPr>
            <w:tcW w:w="1320" w:type="dxa"/>
            <w:tcBorders>
              <w:top w:val="nil"/>
              <w:left w:val="nil"/>
              <w:bottom w:val="single" w:sz="8" w:space="0" w:color="000000"/>
              <w:right w:val="single" w:sz="8" w:space="0" w:color="000000"/>
            </w:tcBorders>
            <w:vAlign w:val="center"/>
          </w:tcPr>
          <w:p w14:paraId="34D77EA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74698</w:t>
            </w:r>
          </w:p>
        </w:tc>
        <w:tc>
          <w:tcPr>
            <w:tcW w:w="1740" w:type="dxa"/>
            <w:tcBorders>
              <w:top w:val="nil"/>
              <w:left w:val="nil"/>
              <w:bottom w:val="single" w:sz="8" w:space="0" w:color="000000"/>
              <w:right w:val="single" w:sz="8" w:space="0" w:color="000000"/>
            </w:tcBorders>
            <w:vAlign w:val="center"/>
          </w:tcPr>
          <w:p w14:paraId="4A23B8F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357,022</w:t>
            </w:r>
          </w:p>
        </w:tc>
        <w:tc>
          <w:tcPr>
            <w:tcW w:w="2020" w:type="dxa"/>
            <w:tcBorders>
              <w:top w:val="nil"/>
              <w:left w:val="nil"/>
              <w:bottom w:val="single" w:sz="8" w:space="0" w:color="000000"/>
              <w:right w:val="single" w:sz="8" w:space="0" w:color="000000"/>
            </w:tcBorders>
            <w:vAlign w:val="center"/>
          </w:tcPr>
          <w:p w14:paraId="577BE12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0.209</w:t>
            </w:r>
          </w:p>
        </w:tc>
      </w:tr>
      <w:tr w:rsidR="00401DBE" w:rsidRPr="00EA3591" w14:paraId="38753D66"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6105A2D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Greece</w:t>
            </w:r>
          </w:p>
        </w:tc>
        <w:tc>
          <w:tcPr>
            <w:tcW w:w="1320" w:type="dxa"/>
            <w:tcBorders>
              <w:top w:val="nil"/>
              <w:left w:val="nil"/>
              <w:bottom w:val="single" w:sz="8" w:space="0" w:color="000000"/>
              <w:right w:val="single" w:sz="8" w:space="0" w:color="000000"/>
            </w:tcBorders>
            <w:vAlign w:val="center"/>
          </w:tcPr>
          <w:p w14:paraId="30462D7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6900</w:t>
            </w:r>
          </w:p>
        </w:tc>
        <w:tc>
          <w:tcPr>
            <w:tcW w:w="1740" w:type="dxa"/>
            <w:tcBorders>
              <w:top w:val="nil"/>
              <w:left w:val="nil"/>
              <w:bottom w:val="single" w:sz="8" w:space="0" w:color="000000"/>
              <w:right w:val="single" w:sz="8" w:space="0" w:color="000000"/>
            </w:tcBorders>
            <w:vAlign w:val="center"/>
          </w:tcPr>
          <w:p w14:paraId="0F4AE9A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132,000</w:t>
            </w:r>
          </w:p>
        </w:tc>
        <w:tc>
          <w:tcPr>
            <w:tcW w:w="2020" w:type="dxa"/>
            <w:tcBorders>
              <w:top w:val="nil"/>
              <w:left w:val="nil"/>
              <w:bottom w:val="single" w:sz="8" w:space="0" w:color="000000"/>
              <w:right w:val="single" w:sz="8" w:space="0" w:color="000000"/>
            </w:tcBorders>
            <w:vAlign w:val="center"/>
          </w:tcPr>
          <w:p w14:paraId="47F260B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0.052</w:t>
            </w:r>
          </w:p>
        </w:tc>
      </w:tr>
      <w:tr w:rsidR="00401DBE" w:rsidRPr="00EA3591" w14:paraId="22B9261B"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04C141A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Hungary</w:t>
            </w:r>
          </w:p>
        </w:tc>
        <w:tc>
          <w:tcPr>
            <w:tcW w:w="1320" w:type="dxa"/>
            <w:tcBorders>
              <w:top w:val="nil"/>
              <w:left w:val="nil"/>
              <w:bottom w:val="single" w:sz="8" w:space="0" w:color="000000"/>
              <w:right w:val="single" w:sz="8" w:space="0" w:color="000000"/>
            </w:tcBorders>
            <w:vAlign w:val="center"/>
          </w:tcPr>
          <w:p w14:paraId="04FF939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3120</w:t>
            </w:r>
          </w:p>
        </w:tc>
        <w:tc>
          <w:tcPr>
            <w:tcW w:w="1740" w:type="dxa"/>
            <w:tcBorders>
              <w:top w:val="nil"/>
              <w:left w:val="nil"/>
              <w:bottom w:val="single" w:sz="8" w:space="0" w:color="000000"/>
              <w:right w:val="single" w:sz="8" w:space="0" w:color="000000"/>
            </w:tcBorders>
            <w:vAlign w:val="center"/>
          </w:tcPr>
          <w:p w14:paraId="5BCD89A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93,030</w:t>
            </w:r>
          </w:p>
        </w:tc>
        <w:tc>
          <w:tcPr>
            <w:tcW w:w="2020" w:type="dxa"/>
            <w:tcBorders>
              <w:top w:val="nil"/>
              <w:left w:val="nil"/>
              <w:bottom w:val="single" w:sz="8" w:space="0" w:color="000000"/>
              <w:right w:val="single" w:sz="8" w:space="0" w:color="000000"/>
            </w:tcBorders>
            <w:vAlign w:val="center"/>
          </w:tcPr>
          <w:p w14:paraId="7726B34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0.034</w:t>
            </w:r>
          </w:p>
        </w:tc>
      </w:tr>
      <w:tr w:rsidR="00401DBE" w:rsidRPr="00EA3591" w14:paraId="4DC89D19"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3F795F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Ireland</w:t>
            </w:r>
          </w:p>
        </w:tc>
        <w:tc>
          <w:tcPr>
            <w:tcW w:w="1320" w:type="dxa"/>
            <w:tcBorders>
              <w:top w:val="nil"/>
              <w:left w:val="nil"/>
              <w:bottom w:val="single" w:sz="8" w:space="0" w:color="000000"/>
              <w:right w:val="single" w:sz="8" w:space="0" w:color="000000"/>
            </w:tcBorders>
            <w:vAlign w:val="center"/>
          </w:tcPr>
          <w:p w14:paraId="3C416C3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1801</w:t>
            </w:r>
          </w:p>
        </w:tc>
        <w:tc>
          <w:tcPr>
            <w:tcW w:w="1740" w:type="dxa"/>
            <w:tcBorders>
              <w:top w:val="nil"/>
              <w:left w:val="nil"/>
              <w:bottom w:val="single" w:sz="8" w:space="0" w:color="000000"/>
              <w:right w:val="single" w:sz="8" w:space="0" w:color="000000"/>
            </w:tcBorders>
            <w:vAlign w:val="center"/>
          </w:tcPr>
          <w:p w14:paraId="34E05B8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70,270</w:t>
            </w:r>
          </w:p>
        </w:tc>
        <w:tc>
          <w:tcPr>
            <w:tcW w:w="2020" w:type="dxa"/>
            <w:tcBorders>
              <w:top w:val="nil"/>
              <w:left w:val="nil"/>
              <w:bottom w:val="single" w:sz="8" w:space="0" w:color="000000"/>
              <w:right w:val="single" w:sz="8" w:space="0" w:color="000000"/>
            </w:tcBorders>
            <w:vAlign w:val="center"/>
          </w:tcPr>
          <w:p w14:paraId="1E235D8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0.026</w:t>
            </w:r>
          </w:p>
        </w:tc>
      </w:tr>
      <w:tr w:rsidR="00401DBE" w:rsidRPr="00EA3591" w14:paraId="135D5079"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243FAEB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Italy</w:t>
            </w:r>
          </w:p>
        </w:tc>
        <w:tc>
          <w:tcPr>
            <w:tcW w:w="1320" w:type="dxa"/>
            <w:tcBorders>
              <w:top w:val="nil"/>
              <w:left w:val="nil"/>
              <w:bottom w:val="single" w:sz="8" w:space="0" w:color="000000"/>
              <w:right w:val="single" w:sz="8" w:space="0" w:color="000000"/>
            </w:tcBorders>
            <w:vAlign w:val="center"/>
          </w:tcPr>
          <w:p w14:paraId="3A1F364B"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25000</w:t>
            </w:r>
          </w:p>
        </w:tc>
        <w:tc>
          <w:tcPr>
            <w:tcW w:w="1740" w:type="dxa"/>
            <w:tcBorders>
              <w:top w:val="nil"/>
              <w:left w:val="nil"/>
              <w:bottom w:val="single" w:sz="8" w:space="0" w:color="000000"/>
              <w:right w:val="single" w:sz="8" w:space="0" w:color="000000"/>
            </w:tcBorders>
            <w:vAlign w:val="center"/>
          </w:tcPr>
          <w:p w14:paraId="5A72A67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301,300</w:t>
            </w:r>
          </w:p>
        </w:tc>
        <w:tc>
          <w:tcPr>
            <w:tcW w:w="2020" w:type="dxa"/>
            <w:tcBorders>
              <w:top w:val="nil"/>
              <w:left w:val="nil"/>
              <w:bottom w:val="single" w:sz="8" w:space="0" w:color="000000"/>
              <w:right w:val="single" w:sz="8" w:space="0" w:color="000000"/>
            </w:tcBorders>
            <w:vAlign w:val="center"/>
          </w:tcPr>
          <w:p w14:paraId="7B6957E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0.083</w:t>
            </w:r>
          </w:p>
        </w:tc>
      </w:tr>
      <w:tr w:rsidR="00401DBE" w:rsidRPr="00EA3591" w14:paraId="79189CB9"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7DE4DDA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Latvia</w:t>
            </w:r>
          </w:p>
        </w:tc>
        <w:tc>
          <w:tcPr>
            <w:tcW w:w="1320" w:type="dxa"/>
            <w:tcBorders>
              <w:top w:val="nil"/>
              <w:left w:val="nil"/>
              <w:bottom w:val="single" w:sz="8" w:space="0" w:color="000000"/>
              <w:right w:val="single" w:sz="8" w:space="0" w:color="000000"/>
            </w:tcBorders>
            <w:vAlign w:val="center"/>
          </w:tcPr>
          <w:p w14:paraId="5017B27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340</w:t>
            </w:r>
          </w:p>
        </w:tc>
        <w:tc>
          <w:tcPr>
            <w:tcW w:w="1740" w:type="dxa"/>
            <w:tcBorders>
              <w:top w:val="nil"/>
              <w:left w:val="nil"/>
              <w:bottom w:val="single" w:sz="8" w:space="0" w:color="000000"/>
              <w:right w:val="single" w:sz="8" w:space="0" w:color="000000"/>
            </w:tcBorders>
            <w:vAlign w:val="center"/>
          </w:tcPr>
          <w:p w14:paraId="38259F8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64,590</w:t>
            </w:r>
          </w:p>
        </w:tc>
        <w:tc>
          <w:tcPr>
            <w:tcW w:w="2020" w:type="dxa"/>
            <w:tcBorders>
              <w:top w:val="nil"/>
              <w:left w:val="nil"/>
              <w:bottom w:val="single" w:sz="8" w:space="0" w:color="000000"/>
              <w:right w:val="single" w:sz="8" w:space="0" w:color="000000"/>
            </w:tcBorders>
            <w:vAlign w:val="center"/>
          </w:tcPr>
          <w:p w14:paraId="1666996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0.005</w:t>
            </w:r>
          </w:p>
        </w:tc>
      </w:tr>
      <w:tr w:rsidR="00401DBE" w:rsidRPr="00EA3591" w14:paraId="39F58C47"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404152E7"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Lithuania</w:t>
            </w:r>
          </w:p>
        </w:tc>
        <w:tc>
          <w:tcPr>
            <w:tcW w:w="1320" w:type="dxa"/>
            <w:tcBorders>
              <w:top w:val="nil"/>
              <w:left w:val="nil"/>
              <w:bottom w:val="single" w:sz="8" w:space="0" w:color="000000"/>
              <w:right w:val="single" w:sz="8" w:space="0" w:color="000000"/>
            </w:tcBorders>
            <w:vAlign w:val="center"/>
          </w:tcPr>
          <w:p w14:paraId="25163EC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730</w:t>
            </w:r>
          </w:p>
        </w:tc>
        <w:tc>
          <w:tcPr>
            <w:tcW w:w="1740" w:type="dxa"/>
            <w:tcBorders>
              <w:top w:val="nil"/>
              <w:left w:val="nil"/>
              <w:bottom w:val="single" w:sz="8" w:space="0" w:color="000000"/>
              <w:right w:val="single" w:sz="8" w:space="0" w:color="000000"/>
            </w:tcBorders>
            <w:vAlign w:val="center"/>
          </w:tcPr>
          <w:p w14:paraId="6172865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65,300</w:t>
            </w:r>
          </w:p>
        </w:tc>
        <w:tc>
          <w:tcPr>
            <w:tcW w:w="2020" w:type="dxa"/>
            <w:tcBorders>
              <w:top w:val="nil"/>
              <w:left w:val="nil"/>
              <w:bottom w:val="single" w:sz="8" w:space="0" w:color="000000"/>
              <w:right w:val="single" w:sz="8" w:space="0" w:color="000000"/>
            </w:tcBorders>
            <w:vAlign w:val="center"/>
          </w:tcPr>
          <w:p w14:paraId="0197DC9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0.011</w:t>
            </w:r>
          </w:p>
        </w:tc>
      </w:tr>
      <w:tr w:rsidR="00401DBE" w:rsidRPr="00EA3591" w14:paraId="0D0FD68C"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1C13655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Luxembourg</w:t>
            </w:r>
          </w:p>
        </w:tc>
        <w:tc>
          <w:tcPr>
            <w:tcW w:w="1320" w:type="dxa"/>
            <w:tcBorders>
              <w:top w:val="nil"/>
              <w:left w:val="nil"/>
              <w:bottom w:val="single" w:sz="8" w:space="0" w:color="000000"/>
              <w:right w:val="single" w:sz="8" w:space="0" w:color="000000"/>
            </w:tcBorders>
            <w:vAlign w:val="center"/>
          </w:tcPr>
          <w:p w14:paraId="2F22E4D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559</w:t>
            </w:r>
          </w:p>
        </w:tc>
        <w:tc>
          <w:tcPr>
            <w:tcW w:w="1740" w:type="dxa"/>
            <w:tcBorders>
              <w:top w:val="nil"/>
              <w:left w:val="nil"/>
              <w:bottom w:val="single" w:sz="8" w:space="0" w:color="000000"/>
              <w:right w:val="single" w:sz="8" w:space="0" w:color="000000"/>
            </w:tcBorders>
            <w:vAlign w:val="center"/>
          </w:tcPr>
          <w:p w14:paraId="68B0DA3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2,586</w:t>
            </w:r>
          </w:p>
        </w:tc>
        <w:tc>
          <w:tcPr>
            <w:tcW w:w="2020" w:type="dxa"/>
            <w:tcBorders>
              <w:top w:val="nil"/>
              <w:left w:val="nil"/>
              <w:bottom w:val="single" w:sz="8" w:space="0" w:color="000000"/>
              <w:right w:val="single" w:sz="8" w:space="0" w:color="000000"/>
            </w:tcBorders>
            <w:vAlign w:val="center"/>
          </w:tcPr>
          <w:p w14:paraId="63B0B4A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0.216</w:t>
            </w:r>
          </w:p>
        </w:tc>
      </w:tr>
      <w:tr w:rsidR="00401DBE" w:rsidRPr="00EA3591" w14:paraId="6FB53A02"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3A664D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Malta</w:t>
            </w:r>
          </w:p>
        </w:tc>
        <w:tc>
          <w:tcPr>
            <w:tcW w:w="1320" w:type="dxa"/>
            <w:tcBorders>
              <w:top w:val="nil"/>
              <w:left w:val="nil"/>
              <w:bottom w:val="single" w:sz="8" w:space="0" w:color="000000"/>
              <w:right w:val="single" w:sz="8" w:space="0" w:color="000000"/>
            </w:tcBorders>
            <w:vAlign w:val="center"/>
          </w:tcPr>
          <w:p w14:paraId="11777DD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439</w:t>
            </w:r>
          </w:p>
        </w:tc>
        <w:tc>
          <w:tcPr>
            <w:tcW w:w="1740" w:type="dxa"/>
            <w:tcBorders>
              <w:top w:val="nil"/>
              <w:left w:val="nil"/>
              <w:bottom w:val="single" w:sz="8" w:space="0" w:color="000000"/>
              <w:right w:val="single" w:sz="8" w:space="0" w:color="000000"/>
            </w:tcBorders>
            <w:vAlign w:val="center"/>
          </w:tcPr>
          <w:p w14:paraId="3023BD5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316</w:t>
            </w:r>
          </w:p>
        </w:tc>
        <w:tc>
          <w:tcPr>
            <w:tcW w:w="2020" w:type="dxa"/>
            <w:tcBorders>
              <w:top w:val="nil"/>
              <w:left w:val="nil"/>
              <w:bottom w:val="single" w:sz="8" w:space="0" w:color="000000"/>
              <w:right w:val="single" w:sz="8" w:space="0" w:color="000000"/>
            </w:tcBorders>
            <w:vAlign w:val="center"/>
          </w:tcPr>
          <w:p w14:paraId="6623350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1.389</w:t>
            </w:r>
          </w:p>
        </w:tc>
      </w:tr>
      <w:tr w:rsidR="00401DBE" w:rsidRPr="00EA3591" w14:paraId="49A30B88"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167F45FB"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Monaco</w:t>
            </w:r>
          </w:p>
        </w:tc>
        <w:tc>
          <w:tcPr>
            <w:tcW w:w="1320" w:type="dxa"/>
            <w:tcBorders>
              <w:top w:val="nil"/>
              <w:left w:val="nil"/>
              <w:bottom w:val="single" w:sz="8" w:space="0" w:color="000000"/>
              <w:right w:val="single" w:sz="8" w:space="0" w:color="000000"/>
            </w:tcBorders>
            <w:vAlign w:val="center"/>
          </w:tcPr>
          <w:p w14:paraId="2BAC6D5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51</w:t>
            </w:r>
          </w:p>
        </w:tc>
        <w:tc>
          <w:tcPr>
            <w:tcW w:w="1740" w:type="dxa"/>
            <w:tcBorders>
              <w:top w:val="nil"/>
              <w:left w:val="nil"/>
              <w:bottom w:val="single" w:sz="8" w:space="0" w:color="000000"/>
              <w:right w:val="single" w:sz="8" w:space="0" w:color="000000"/>
            </w:tcBorders>
            <w:vAlign w:val="center"/>
          </w:tcPr>
          <w:p w14:paraId="10EBCDE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2.02</w:t>
            </w:r>
          </w:p>
        </w:tc>
        <w:tc>
          <w:tcPr>
            <w:tcW w:w="2020" w:type="dxa"/>
            <w:tcBorders>
              <w:top w:val="nil"/>
              <w:left w:val="nil"/>
              <w:bottom w:val="single" w:sz="8" w:space="0" w:color="000000"/>
              <w:right w:val="single" w:sz="8" w:space="0" w:color="000000"/>
            </w:tcBorders>
            <w:vAlign w:val="center"/>
          </w:tcPr>
          <w:p w14:paraId="4146868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25.248</w:t>
            </w:r>
          </w:p>
        </w:tc>
      </w:tr>
      <w:tr w:rsidR="00401DBE" w:rsidRPr="00EA3591" w14:paraId="1B37D02C"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0EFE463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Netherlands</w:t>
            </w:r>
          </w:p>
        </w:tc>
        <w:tc>
          <w:tcPr>
            <w:tcW w:w="1320" w:type="dxa"/>
            <w:tcBorders>
              <w:top w:val="nil"/>
              <w:left w:val="nil"/>
              <w:bottom w:val="single" w:sz="8" w:space="0" w:color="000000"/>
              <w:right w:val="single" w:sz="8" w:space="0" w:color="000000"/>
            </w:tcBorders>
            <w:vAlign w:val="center"/>
          </w:tcPr>
          <w:p w14:paraId="4BD93FD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12637</w:t>
            </w:r>
          </w:p>
        </w:tc>
        <w:tc>
          <w:tcPr>
            <w:tcW w:w="1740" w:type="dxa"/>
            <w:tcBorders>
              <w:top w:val="nil"/>
              <w:left w:val="nil"/>
              <w:bottom w:val="single" w:sz="8" w:space="0" w:color="000000"/>
              <w:right w:val="single" w:sz="8" w:space="0" w:color="000000"/>
            </w:tcBorders>
            <w:vAlign w:val="center"/>
          </w:tcPr>
          <w:p w14:paraId="6873F9D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41,540</w:t>
            </w:r>
          </w:p>
        </w:tc>
        <w:tc>
          <w:tcPr>
            <w:tcW w:w="2020" w:type="dxa"/>
            <w:tcBorders>
              <w:top w:val="nil"/>
              <w:left w:val="nil"/>
              <w:bottom w:val="single" w:sz="8" w:space="0" w:color="000000"/>
              <w:right w:val="single" w:sz="8" w:space="0" w:color="000000"/>
            </w:tcBorders>
            <w:vAlign w:val="center"/>
          </w:tcPr>
          <w:p w14:paraId="4444B74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0.304</w:t>
            </w:r>
          </w:p>
        </w:tc>
      </w:tr>
      <w:tr w:rsidR="00401DBE" w:rsidRPr="00EA3591" w14:paraId="132AF982"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4739F65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Norway</w:t>
            </w:r>
          </w:p>
        </w:tc>
        <w:tc>
          <w:tcPr>
            <w:tcW w:w="1320" w:type="dxa"/>
            <w:tcBorders>
              <w:top w:val="nil"/>
              <w:left w:val="nil"/>
              <w:bottom w:val="single" w:sz="8" w:space="0" w:color="000000"/>
              <w:right w:val="single" w:sz="8" w:space="0" w:color="000000"/>
            </w:tcBorders>
            <w:vAlign w:val="center"/>
          </w:tcPr>
          <w:p w14:paraId="15AD011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6745</w:t>
            </w:r>
          </w:p>
        </w:tc>
        <w:tc>
          <w:tcPr>
            <w:tcW w:w="1740" w:type="dxa"/>
            <w:tcBorders>
              <w:top w:val="nil"/>
              <w:left w:val="nil"/>
              <w:bottom w:val="single" w:sz="8" w:space="0" w:color="000000"/>
              <w:right w:val="single" w:sz="8" w:space="0" w:color="000000"/>
            </w:tcBorders>
            <w:vAlign w:val="center"/>
          </w:tcPr>
          <w:p w14:paraId="2910794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323,800</w:t>
            </w:r>
          </w:p>
        </w:tc>
        <w:tc>
          <w:tcPr>
            <w:tcW w:w="2020" w:type="dxa"/>
            <w:tcBorders>
              <w:top w:val="nil"/>
              <w:left w:val="nil"/>
              <w:bottom w:val="single" w:sz="8" w:space="0" w:color="000000"/>
              <w:right w:val="single" w:sz="8" w:space="0" w:color="000000"/>
            </w:tcBorders>
            <w:vAlign w:val="center"/>
          </w:tcPr>
          <w:p w14:paraId="78092DB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0.021</w:t>
            </w:r>
          </w:p>
        </w:tc>
      </w:tr>
      <w:tr w:rsidR="00401DBE" w:rsidRPr="00EA3591" w14:paraId="4F48CE7C"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72B29CC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Poland</w:t>
            </w:r>
          </w:p>
        </w:tc>
        <w:tc>
          <w:tcPr>
            <w:tcW w:w="1320" w:type="dxa"/>
            <w:tcBorders>
              <w:top w:val="nil"/>
              <w:left w:val="nil"/>
              <w:bottom w:val="single" w:sz="8" w:space="0" w:color="000000"/>
              <w:right w:val="single" w:sz="8" w:space="0" w:color="000000"/>
            </w:tcBorders>
            <w:vAlign w:val="center"/>
          </w:tcPr>
          <w:p w14:paraId="49368DF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13098</w:t>
            </w:r>
          </w:p>
        </w:tc>
        <w:tc>
          <w:tcPr>
            <w:tcW w:w="1740" w:type="dxa"/>
            <w:tcBorders>
              <w:top w:val="nil"/>
              <w:left w:val="nil"/>
              <w:bottom w:val="single" w:sz="8" w:space="0" w:color="000000"/>
              <w:right w:val="single" w:sz="8" w:space="0" w:color="000000"/>
            </w:tcBorders>
            <w:vAlign w:val="center"/>
          </w:tcPr>
          <w:p w14:paraId="4CF0EB6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312,700</w:t>
            </w:r>
          </w:p>
        </w:tc>
        <w:tc>
          <w:tcPr>
            <w:tcW w:w="2020" w:type="dxa"/>
            <w:tcBorders>
              <w:top w:val="nil"/>
              <w:left w:val="nil"/>
              <w:bottom w:val="single" w:sz="8" w:space="0" w:color="000000"/>
              <w:right w:val="single" w:sz="8" w:space="0" w:color="000000"/>
            </w:tcBorders>
            <w:vAlign w:val="center"/>
          </w:tcPr>
          <w:p w14:paraId="5183FB3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0.042</w:t>
            </w:r>
          </w:p>
        </w:tc>
      </w:tr>
      <w:tr w:rsidR="00401DBE" w:rsidRPr="00EA3591" w14:paraId="576901AC"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372647A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Portugal</w:t>
            </w:r>
          </w:p>
        </w:tc>
        <w:tc>
          <w:tcPr>
            <w:tcW w:w="1320" w:type="dxa"/>
            <w:tcBorders>
              <w:top w:val="nil"/>
              <w:left w:val="nil"/>
              <w:bottom w:val="single" w:sz="8" w:space="0" w:color="000000"/>
              <w:right w:val="single" w:sz="8" w:space="0" w:color="000000"/>
            </w:tcBorders>
            <w:vAlign w:val="center"/>
          </w:tcPr>
          <w:p w14:paraId="5297E55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5677</w:t>
            </w:r>
          </w:p>
        </w:tc>
        <w:tc>
          <w:tcPr>
            <w:tcW w:w="1740" w:type="dxa"/>
            <w:tcBorders>
              <w:top w:val="nil"/>
              <w:left w:val="nil"/>
              <w:bottom w:val="single" w:sz="8" w:space="0" w:color="000000"/>
              <w:right w:val="single" w:sz="8" w:space="0" w:color="000000"/>
            </w:tcBorders>
            <w:vAlign w:val="center"/>
          </w:tcPr>
          <w:p w14:paraId="2846881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92,210</w:t>
            </w:r>
          </w:p>
        </w:tc>
        <w:tc>
          <w:tcPr>
            <w:tcW w:w="2020" w:type="dxa"/>
            <w:tcBorders>
              <w:top w:val="nil"/>
              <w:left w:val="nil"/>
              <w:bottom w:val="single" w:sz="8" w:space="0" w:color="000000"/>
              <w:right w:val="single" w:sz="8" w:space="0" w:color="000000"/>
            </w:tcBorders>
            <w:vAlign w:val="center"/>
          </w:tcPr>
          <w:p w14:paraId="34DE8389"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0.062</w:t>
            </w:r>
          </w:p>
        </w:tc>
      </w:tr>
      <w:tr w:rsidR="00401DBE" w:rsidRPr="00EA3591" w14:paraId="0B0720E4"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72721AB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Romania</w:t>
            </w:r>
          </w:p>
        </w:tc>
        <w:tc>
          <w:tcPr>
            <w:tcW w:w="1320" w:type="dxa"/>
            <w:tcBorders>
              <w:top w:val="nil"/>
              <w:left w:val="nil"/>
              <w:bottom w:val="single" w:sz="8" w:space="0" w:color="000000"/>
              <w:right w:val="single" w:sz="8" w:space="0" w:color="000000"/>
            </w:tcBorders>
            <w:vAlign w:val="center"/>
          </w:tcPr>
          <w:p w14:paraId="1E76F82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4048</w:t>
            </w:r>
          </w:p>
        </w:tc>
        <w:tc>
          <w:tcPr>
            <w:tcW w:w="1740" w:type="dxa"/>
            <w:tcBorders>
              <w:top w:val="nil"/>
              <w:left w:val="nil"/>
              <w:bottom w:val="single" w:sz="8" w:space="0" w:color="000000"/>
              <w:right w:val="single" w:sz="8" w:space="0" w:color="000000"/>
            </w:tcBorders>
            <w:vAlign w:val="center"/>
          </w:tcPr>
          <w:p w14:paraId="5519DF55"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238,400</w:t>
            </w:r>
          </w:p>
        </w:tc>
        <w:tc>
          <w:tcPr>
            <w:tcW w:w="2020" w:type="dxa"/>
            <w:tcBorders>
              <w:top w:val="nil"/>
              <w:left w:val="nil"/>
              <w:bottom w:val="single" w:sz="8" w:space="0" w:color="000000"/>
              <w:right w:val="single" w:sz="8" w:space="0" w:color="000000"/>
            </w:tcBorders>
            <w:vAlign w:val="center"/>
          </w:tcPr>
          <w:p w14:paraId="5C99957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0.017</w:t>
            </w:r>
          </w:p>
        </w:tc>
      </w:tr>
      <w:tr w:rsidR="00401DBE" w:rsidRPr="00EA3591" w14:paraId="18B1C26A"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2B85829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San Marino</w:t>
            </w:r>
          </w:p>
        </w:tc>
        <w:tc>
          <w:tcPr>
            <w:tcW w:w="1320" w:type="dxa"/>
            <w:tcBorders>
              <w:top w:val="nil"/>
              <w:left w:val="nil"/>
              <w:bottom w:val="single" w:sz="8" w:space="0" w:color="000000"/>
              <w:right w:val="single" w:sz="8" w:space="0" w:color="000000"/>
            </w:tcBorders>
            <w:vAlign w:val="center"/>
          </w:tcPr>
          <w:p w14:paraId="3BEF20A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100</w:t>
            </w:r>
          </w:p>
        </w:tc>
        <w:tc>
          <w:tcPr>
            <w:tcW w:w="1740" w:type="dxa"/>
            <w:tcBorders>
              <w:top w:val="nil"/>
              <w:left w:val="nil"/>
              <w:bottom w:val="single" w:sz="8" w:space="0" w:color="000000"/>
              <w:right w:val="single" w:sz="8" w:space="0" w:color="000000"/>
            </w:tcBorders>
            <w:vAlign w:val="center"/>
          </w:tcPr>
          <w:p w14:paraId="5FC3E1E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61</w:t>
            </w:r>
          </w:p>
        </w:tc>
        <w:tc>
          <w:tcPr>
            <w:tcW w:w="2020" w:type="dxa"/>
            <w:tcBorders>
              <w:top w:val="nil"/>
              <w:left w:val="nil"/>
              <w:bottom w:val="single" w:sz="8" w:space="0" w:color="000000"/>
              <w:right w:val="single" w:sz="8" w:space="0" w:color="000000"/>
            </w:tcBorders>
            <w:vAlign w:val="center"/>
          </w:tcPr>
          <w:p w14:paraId="78BD7EAE"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1.634</w:t>
            </w:r>
          </w:p>
        </w:tc>
      </w:tr>
      <w:tr w:rsidR="00401DBE" w:rsidRPr="00EA3591" w14:paraId="0FA2ABCB"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767C10E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Slovakia</w:t>
            </w:r>
          </w:p>
        </w:tc>
        <w:tc>
          <w:tcPr>
            <w:tcW w:w="1320" w:type="dxa"/>
            <w:tcBorders>
              <w:top w:val="nil"/>
              <w:left w:val="nil"/>
              <w:bottom w:val="single" w:sz="8" w:space="0" w:color="000000"/>
              <w:right w:val="single" w:sz="8" w:space="0" w:color="000000"/>
            </w:tcBorders>
            <w:vAlign w:val="center"/>
          </w:tcPr>
          <w:p w14:paraId="10A086A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1500</w:t>
            </w:r>
          </w:p>
        </w:tc>
        <w:tc>
          <w:tcPr>
            <w:tcW w:w="1740" w:type="dxa"/>
            <w:tcBorders>
              <w:top w:val="nil"/>
              <w:left w:val="nil"/>
              <w:bottom w:val="single" w:sz="8" w:space="0" w:color="000000"/>
              <w:right w:val="single" w:sz="8" w:space="0" w:color="000000"/>
            </w:tcBorders>
            <w:vAlign w:val="center"/>
          </w:tcPr>
          <w:p w14:paraId="795B1C9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49,040</w:t>
            </w:r>
          </w:p>
        </w:tc>
        <w:tc>
          <w:tcPr>
            <w:tcW w:w="2020" w:type="dxa"/>
            <w:tcBorders>
              <w:top w:val="nil"/>
              <w:left w:val="nil"/>
              <w:bottom w:val="single" w:sz="8" w:space="0" w:color="000000"/>
              <w:right w:val="single" w:sz="8" w:space="0" w:color="000000"/>
            </w:tcBorders>
            <w:vAlign w:val="center"/>
          </w:tcPr>
          <w:p w14:paraId="3763EDB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0.031</w:t>
            </w:r>
          </w:p>
        </w:tc>
      </w:tr>
      <w:tr w:rsidR="00401DBE" w:rsidRPr="00EA3591" w14:paraId="3E83A1FA"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6EA5545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Slovenia</w:t>
            </w:r>
          </w:p>
        </w:tc>
        <w:tc>
          <w:tcPr>
            <w:tcW w:w="1320" w:type="dxa"/>
            <w:tcBorders>
              <w:top w:val="nil"/>
              <w:left w:val="nil"/>
              <w:bottom w:val="single" w:sz="8" w:space="0" w:color="000000"/>
              <w:right w:val="single" w:sz="8" w:space="0" w:color="000000"/>
            </w:tcBorders>
            <w:vAlign w:val="center"/>
          </w:tcPr>
          <w:p w14:paraId="57A0DC3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4400</w:t>
            </w:r>
          </w:p>
        </w:tc>
        <w:tc>
          <w:tcPr>
            <w:tcW w:w="1740" w:type="dxa"/>
            <w:tcBorders>
              <w:top w:val="nil"/>
              <w:left w:val="nil"/>
              <w:bottom w:val="single" w:sz="8" w:space="0" w:color="000000"/>
              <w:right w:val="single" w:sz="8" w:space="0" w:color="000000"/>
            </w:tcBorders>
            <w:vAlign w:val="center"/>
          </w:tcPr>
          <w:p w14:paraId="512D827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20,270</w:t>
            </w:r>
          </w:p>
        </w:tc>
        <w:tc>
          <w:tcPr>
            <w:tcW w:w="2020" w:type="dxa"/>
            <w:tcBorders>
              <w:top w:val="nil"/>
              <w:left w:val="nil"/>
              <w:bottom w:val="single" w:sz="8" w:space="0" w:color="000000"/>
              <w:right w:val="single" w:sz="8" w:space="0" w:color="000000"/>
            </w:tcBorders>
            <w:vAlign w:val="center"/>
          </w:tcPr>
          <w:p w14:paraId="59F2466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0.217</w:t>
            </w:r>
          </w:p>
        </w:tc>
      </w:tr>
      <w:tr w:rsidR="00401DBE" w:rsidRPr="00EA3591" w14:paraId="774ADBC0"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5AE9D560"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Spain</w:t>
            </w:r>
          </w:p>
        </w:tc>
        <w:tc>
          <w:tcPr>
            <w:tcW w:w="1320" w:type="dxa"/>
            <w:tcBorders>
              <w:top w:val="nil"/>
              <w:left w:val="nil"/>
              <w:bottom w:val="single" w:sz="8" w:space="0" w:color="000000"/>
              <w:right w:val="single" w:sz="8" w:space="0" w:color="000000"/>
            </w:tcBorders>
            <w:vAlign w:val="center"/>
          </w:tcPr>
          <w:p w14:paraId="57ABB0BF"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30756</w:t>
            </w:r>
          </w:p>
        </w:tc>
        <w:tc>
          <w:tcPr>
            <w:tcW w:w="1740" w:type="dxa"/>
            <w:tcBorders>
              <w:top w:val="nil"/>
              <w:left w:val="nil"/>
              <w:bottom w:val="single" w:sz="8" w:space="0" w:color="000000"/>
              <w:right w:val="single" w:sz="8" w:space="0" w:color="000000"/>
            </w:tcBorders>
            <w:vAlign w:val="center"/>
          </w:tcPr>
          <w:p w14:paraId="70A8664D"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505,400</w:t>
            </w:r>
          </w:p>
        </w:tc>
        <w:tc>
          <w:tcPr>
            <w:tcW w:w="2020" w:type="dxa"/>
            <w:tcBorders>
              <w:top w:val="nil"/>
              <w:left w:val="nil"/>
              <w:bottom w:val="single" w:sz="8" w:space="0" w:color="000000"/>
              <w:right w:val="single" w:sz="8" w:space="0" w:color="000000"/>
            </w:tcBorders>
            <w:vAlign w:val="center"/>
          </w:tcPr>
          <w:p w14:paraId="07698CCA"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0.061</w:t>
            </w:r>
          </w:p>
        </w:tc>
      </w:tr>
      <w:tr w:rsidR="00401DBE" w:rsidRPr="00EA3591" w14:paraId="56DB0037"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0DDD41B3"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Sweden</w:t>
            </w:r>
          </w:p>
        </w:tc>
        <w:tc>
          <w:tcPr>
            <w:tcW w:w="1320" w:type="dxa"/>
            <w:tcBorders>
              <w:top w:val="nil"/>
              <w:left w:val="nil"/>
              <w:bottom w:val="single" w:sz="8" w:space="0" w:color="000000"/>
              <w:right w:val="single" w:sz="8" w:space="0" w:color="000000"/>
            </w:tcBorders>
            <w:vAlign w:val="center"/>
          </w:tcPr>
          <w:p w14:paraId="7C2E27B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13000</w:t>
            </w:r>
          </w:p>
        </w:tc>
        <w:tc>
          <w:tcPr>
            <w:tcW w:w="1740" w:type="dxa"/>
            <w:tcBorders>
              <w:top w:val="nil"/>
              <w:left w:val="nil"/>
              <w:bottom w:val="single" w:sz="8" w:space="0" w:color="000000"/>
              <w:right w:val="single" w:sz="8" w:space="0" w:color="000000"/>
            </w:tcBorders>
            <w:vAlign w:val="center"/>
          </w:tcPr>
          <w:p w14:paraId="11B5D64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450,300</w:t>
            </w:r>
          </w:p>
        </w:tc>
        <w:tc>
          <w:tcPr>
            <w:tcW w:w="2020" w:type="dxa"/>
            <w:tcBorders>
              <w:top w:val="nil"/>
              <w:left w:val="nil"/>
              <w:bottom w:val="single" w:sz="8" w:space="0" w:color="000000"/>
              <w:right w:val="single" w:sz="8" w:space="0" w:color="000000"/>
            </w:tcBorders>
            <w:vAlign w:val="center"/>
          </w:tcPr>
          <w:p w14:paraId="07EAD431"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0.029</w:t>
            </w:r>
          </w:p>
        </w:tc>
      </w:tr>
      <w:tr w:rsidR="00401DBE" w:rsidRPr="00EA3591" w14:paraId="365B956A" w14:textId="77777777" w:rsidTr="00DB1CF1">
        <w:trPr>
          <w:jc w:val="center"/>
        </w:trPr>
        <w:tc>
          <w:tcPr>
            <w:tcW w:w="2879" w:type="dxa"/>
            <w:tcBorders>
              <w:top w:val="nil"/>
              <w:left w:val="single" w:sz="8" w:space="0" w:color="000000"/>
              <w:bottom w:val="single" w:sz="8" w:space="0" w:color="000000"/>
              <w:right w:val="single" w:sz="8" w:space="0" w:color="000000"/>
            </w:tcBorders>
            <w:shd w:val="clear" w:color="000000" w:fill="DCDCDC"/>
            <w:vAlign w:val="center"/>
          </w:tcPr>
          <w:p w14:paraId="2AA4227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Switzerland</w:t>
            </w:r>
          </w:p>
        </w:tc>
        <w:tc>
          <w:tcPr>
            <w:tcW w:w="1320" w:type="dxa"/>
            <w:tcBorders>
              <w:top w:val="nil"/>
              <w:left w:val="nil"/>
              <w:bottom w:val="single" w:sz="8" w:space="0" w:color="000000"/>
              <w:right w:val="single" w:sz="8" w:space="0" w:color="000000"/>
            </w:tcBorders>
            <w:vAlign w:val="center"/>
          </w:tcPr>
          <w:p w14:paraId="75CAD298"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4818</w:t>
            </w:r>
          </w:p>
        </w:tc>
        <w:tc>
          <w:tcPr>
            <w:tcW w:w="1740" w:type="dxa"/>
            <w:tcBorders>
              <w:top w:val="nil"/>
              <w:left w:val="nil"/>
              <w:bottom w:val="single" w:sz="8" w:space="0" w:color="000000"/>
              <w:right w:val="single" w:sz="8" w:space="0" w:color="000000"/>
            </w:tcBorders>
            <w:vAlign w:val="center"/>
          </w:tcPr>
          <w:p w14:paraId="00FE073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41,290</w:t>
            </w:r>
          </w:p>
        </w:tc>
        <w:tc>
          <w:tcPr>
            <w:tcW w:w="2020" w:type="dxa"/>
            <w:tcBorders>
              <w:top w:val="nil"/>
              <w:left w:val="nil"/>
              <w:bottom w:val="single" w:sz="8" w:space="0" w:color="000000"/>
              <w:right w:val="single" w:sz="8" w:space="0" w:color="000000"/>
            </w:tcBorders>
            <w:vAlign w:val="center"/>
          </w:tcPr>
          <w:p w14:paraId="2C683F92"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0.117</w:t>
            </w:r>
          </w:p>
        </w:tc>
      </w:tr>
      <w:tr w:rsidR="00401DBE" w:rsidRPr="00EA3591" w14:paraId="2E001D1F" w14:textId="77777777" w:rsidTr="00DB1CF1">
        <w:trPr>
          <w:jc w:val="center"/>
        </w:trPr>
        <w:tc>
          <w:tcPr>
            <w:tcW w:w="2879" w:type="dxa"/>
            <w:tcBorders>
              <w:top w:val="nil"/>
              <w:left w:val="single" w:sz="8" w:space="0" w:color="000000"/>
              <w:bottom w:val="single" w:sz="4" w:space="0" w:color="auto"/>
              <w:right w:val="single" w:sz="8" w:space="0" w:color="000000"/>
            </w:tcBorders>
            <w:shd w:val="clear" w:color="000000" w:fill="DCDCDC"/>
            <w:vAlign w:val="center"/>
          </w:tcPr>
          <w:p w14:paraId="727FCC86"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United Kingdom</w:t>
            </w:r>
          </w:p>
        </w:tc>
        <w:tc>
          <w:tcPr>
            <w:tcW w:w="1320" w:type="dxa"/>
            <w:tcBorders>
              <w:top w:val="nil"/>
              <w:left w:val="nil"/>
              <w:bottom w:val="single" w:sz="4" w:space="0" w:color="auto"/>
              <w:right w:val="single" w:sz="8" w:space="0" w:color="000000"/>
            </w:tcBorders>
            <w:vAlign w:val="center"/>
          </w:tcPr>
          <w:p w14:paraId="2BD61E1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84694</w:t>
            </w:r>
          </w:p>
        </w:tc>
        <w:tc>
          <w:tcPr>
            <w:tcW w:w="1740" w:type="dxa"/>
            <w:tcBorders>
              <w:top w:val="nil"/>
              <w:left w:val="nil"/>
              <w:bottom w:val="single" w:sz="4" w:space="0" w:color="auto"/>
              <w:right w:val="single" w:sz="8" w:space="0" w:color="000000"/>
            </w:tcBorders>
            <w:vAlign w:val="center"/>
          </w:tcPr>
          <w:p w14:paraId="504CA03C"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243,600</w:t>
            </w:r>
          </w:p>
        </w:tc>
        <w:tc>
          <w:tcPr>
            <w:tcW w:w="2020" w:type="dxa"/>
            <w:tcBorders>
              <w:top w:val="nil"/>
              <w:left w:val="nil"/>
              <w:bottom w:val="single" w:sz="4" w:space="0" w:color="auto"/>
              <w:right w:val="single" w:sz="8" w:space="0" w:color="000000"/>
            </w:tcBorders>
            <w:vAlign w:val="center"/>
          </w:tcPr>
          <w:p w14:paraId="26ABF5C4" w14:textId="77777777" w:rsidR="00401DBE" w:rsidRPr="00EA3591"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color w:val="000000"/>
                <w:sz w:val="18"/>
                <w:lang w:eastAsia="en-GB"/>
              </w:rPr>
            </w:pPr>
            <w:r w:rsidRPr="00EA3591">
              <w:rPr>
                <w:rFonts w:ascii="Arial" w:hAnsi="Arial" w:cs="Arial"/>
                <w:color w:val="000000"/>
                <w:sz w:val="18"/>
                <w:lang w:eastAsia="en-GB"/>
              </w:rPr>
              <w:t>0.348</w:t>
            </w:r>
          </w:p>
        </w:tc>
      </w:tr>
      <w:tr w:rsidR="00401DBE" w:rsidRPr="00EA3591" w14:paraId="327AE34E" w14:textId="77777777" w:rsidTr="00DB1CF1">
        <w:trPr>
          <w:jc w:val="center"/>
        </w:trPr>
        <w:tc>
          <w:tcPr>
            <w:tcW w:w="2879" w:type="dxa"/>
            <w:tcBorders>
              <w:top w:val="single" w:sz="4" w:space="0" w:color="auto"/>
              <w:left w:val="single" w:sz="4" w:space="0" w:color="auto"/>
              <w:bottom w:val="single" w:sz="4" w:space="0" w:color="auto"/>
              <w:right w:val="single" w:sz="4" w:space="0" w:color="auto"/>
            </w:tcBorders>
            <w:shd w:val="clear" w:color="000000" w:fill="FFFF00"/>
            <w:vAlign w:val="center"/>
          </w:tcPr>
          <w:p w14:paraId="5569FB96" w14:textId="77777777" w:rsidR="00401DBE" w:rsidRPr="008F5C5F"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r w:rsidRPr="008F5C5F">
              <w:rPr>
                <w:rFonts w:ascii="Arial" w:hAnsi="Arial" w:cs="Arial"/>
                <w:b/>
                <w:bCs/>
                <w:sz w:val="18"/>
                <w:szCs w:val="18"/>
                <w:lang w:eastAsia="en-GB"/>
              </w:rPr>
              <w:t>Totals</w:t>
            </w:r>
          </w:p>
        </w:tc>
        <w:tc>
          <w:tcPr>
            <w:tcW w:w="1320" w:type="dxa"/>
            <w:tcBorders>
              <w:top w:val="single" w:sz="4" w:space="0" w:color="auto"/>
              <w:left w:val="single" w:sz="4" w:space="0" w:color="auto"/>
              <w:bottom w:val="single" w:sz="4" w:space="0" w:color="auto"/>
              <w:right w:val="single" w:sz="4" w:space="0" w:color="auto"/>
            </w:tcBorders>
            <w:shd w:val="clear" w:color="000000" w:fill="FFFF00"/>
            <w:vAlign w:val="center"/>
          </w:tcPr>
          <w:p w14:paraId="5DE594B7" w14:textId="77777777" w:rsidR="00401DBE" w:rsidRPr="008F5C5F"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r w:rsidRPr="008F5C5F">
              <w:rPr>
                <w:rFonts w:ascii="Arial" w:hAnsi="Arial" w:cs="Arial"/>
                <w:b/>
                <w:bCs/>
                <w:sz w:val="18"/>
                <w:szCs w:val="18"/>
                <w:lang w:eastAsia="en-GB"/>
              </w:rPr>
              <w:t>356,448</w:t>
            </w:r>
          </w:p>
        </w:tc>
        <w:tc>
          <w:tcPr>
            <w:tcW w:w="1740" w:type="dxa"/>
            <w:tcBorders>
              <w:top w:val="single" w:sz="4" w:space="0" w:color="auto"/>
              <w:left w:val="single" w:sz="4" w:space="0" w:color="auto"/>
              <w:bottom w:val="single" w:sz="4" w:space="0" w:color="auto"/>
              <w:right w:val="single" w:sz="4" w:space="0" w:color="auto"/>
            </w:tcBorders>
            <w:shd w:val="clear" w:color="000000" w:fill="FFFF00"/>
            <w:vAlign w:val="center"/>
          </w:tcPr>
          <w:p w14:paraId="4B87078C" w14:textId="77777777" w:rsidR="00401DBE" w:rsidRPr="008F5C5F"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r w:rsidRPr="008F5C5F">
              <w:rPr>
                <w:rFonts w:ascii="Arial" w:hAnsi="Arial" w:cs="Arial"/>
                <w:b/>
                <w:bCs/>
                <w:sz w:val="18"/>
                <w:szCs w:val="18"/>
                <w:lang w:eastAsia="en-GB"/>
              </w:rPr>
              <w:t>5,133,335</w:t>
            </w:r>
          </w:p>
        </w:tc>
        <w:tc>
          <w:tcPr>
            <w:tcW w:w="202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16396240" w14:textId="77777777" w:rsidR="00401DBE" w:rsidRPr="008F5C5F" w:rsidRDefault="00401DBE" w:rsidP="00DB1CF1">
            <w:pPr>
              <w:keepNext/>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p>
        </w:tc>
      </w:tr>
      <w:tr w:rsidR="00401DBE" w:rsidRPr="00EA3591" w14:paraId="2EFFE48A" w14:textId="77777777" w:rsidTr="00DB1CF1">
        <w:trPr>
          <w:jc w:val="center"/>
        </w:trPr>
        <w:tc>
          <w:tcPr>
            <w:tcW w:w="4199" w:type="dxa"/>
            <w:gridSpan w:val="2"/>
            <w:tcBorders>
              <w:top w:val="single" w:sz="4" w:space="0" w:color="auto"/>
              <w:left w:val="single" w:sz="4" w:space="0" w:color="auto"/>
              <w:bottom w:val="single" w:sz="4" w:space="0" w:color="auto"/>
              <w:right w:val="single" w:sz="4" w:space="0" w:color="auto"/>
            </w:tcBorders>
            <w:shd w:val="clear" w:color="000000" w:fill="FFFF00"/>
            <w:vAlign w:val="center"/>
          </w:tcPr>
          <w:p w14:paraId="2F6EE7B3" w14:textId="463A3072" w:rsidR="00401DBE" w:rsidRPr="008F5C5F"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r w:rsidRPr="008F5C5F">
              <w:rPr>
                <w:rFonts w:ascii="Arial" w:hAnsi="Arial" w:cs="Arial"/>
                <w:b/>
                <w:bCs/>
                <w:sz w:val="18"/>
                <w:szCs w:val="18"/>
                <w:lang w:val="en-US"/>
              </w:rPr>
              <w:t>Average licensees per km</w:t>
            </w:r>
            <w:r w:rsidRPr="008F5C5F">
              <w:rPr>
                <w:rFonts w:ascii="Arial" w:hAnsi="Arial" w:cs="Arial"/>
                <w:b/>
                <w:bCs/>
                <w:sz w:val="18"/>
                <w:szCs w:val="18"/>
                <w:vertAlign w:val="superscript"/>
                <w:lang w:val="en-US"/>
              </w:rPr>
              <w:t xml:space="preserve">2 </w:t>
            </w:r>
            <w:r w:rsidRPr="008F5C5F">
              <w:rPr>
                <w:rFonts w:ascii="Arial" w:hAnsi="Arial" w:cs="Arial"/>
                <w:b/>
                <w:bCs/>
                <w:sz w:val="18"/>
                <w:szCs w:val="18"/>
                <w:lang w:val="en-US"/>
              </w:rPr>
              <w:t xml:space="preserve"> for listed countries</w:t>
            </w:r>
          </w:p>
        </w:tc>
        <w:tc>
          <w:tcPr>
            <w:tcW w:w="1740" w:type="dxa"/>
            <w:tcBorders>
              <w:top w:val="single" w:sz="4" w:space="0" w:color="auto"/>
              <w:left w:val="single" w:sz="4" w:space="0" w:color="auto"/>
              <w:bottom w:val="single" w:sz="8" w:space="0" w:color="000000"/>
              <w:right w:val="nil"/>
            </w:tcBorders>
            <w:shd w:val="clear" w:color="000000" w:fill="FFFF00"/>
            <w:vAlign w:val="center"/>
          </w:tcPr>
          <w:p w14:paraId="4CBB98FD" w14:textId="77777777" w:rsidR="00401DBE" w:rsidRPr="008F5C5F" w:rsidRDefault="00401DBE" w:rsidP="00DB1CF1">
            <w:pPr>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r w:rsidRPr="008F5C5F">
              <w:rPr>
                <w:rFonts w:ascii="Arial" w:hAnsi="Arial" w:cs="Arial"/>
                <w:b/>
                <w:bCs/>
                <w:sz w:val="18"/>
                <w:szCs w:val="18"/>
                <w:lang w:eastAsia="en-GB"/>
              </w:rPr>
              <w:t>0.0694</w:t>
            </w:r>
          </w:p>
        </w:tc>
        <w:tc>
          <w:tcPr>
            <w:tcW w:w="2020" w:type="dxa"/>
            <w:tcBorders>
              <w:top w:val="single" w:sz="4" w:space="0" w:color="auto"/>
              <w:left w:val="single" w:sz="8" w:space="0" w:color="auto"/>
              <w:bottom w:val="single" w:sz="8" w:space="0" w:color="auto"/>
              <w:right w:val="single" w:sz="8" w:space="0" w:color="auto"/>
            </w:tcBorders>
            <w:shd w:val="clear" w:color="000000" w:fill="FFFF00"/>
            <w:noWrap/>
            <w:vAlign w:val="bottom"/>
          </w:tcPr>
          <w:p w14:paraId="53E90F61" w14:textId="77777777" w:rsidR="00401DBE" w:rsidRPr="008F5C5F" w:rsidRDefault="00401DBE" w:rsidP="00DB1CF1">
            <w:pPr>
              <w:keepNext/>
              <w:tabs>
                <w:tab w:val="clear" w:pos="1134"/>
                <w:tab w:val="clear" w:pos="1871"/>
                <w:tab w:val="clear" w:pos="2268"/>
              </w:tabs>
              <w:overflowPunct/>
              <w:autoSpaceDE/>
              <w:autoSpaceDN/>
              <w:adjustRightInd/>
              <w:spacing w:before="20" w:after="20"/>
              <w:jc w:val="center"/>
              <w:textAlignment w:val="auto"/>
              <w:rPr>
                <w:rFonts w:ascii="Arial" w:hAnsi="Arial" w:cs="Arial"/>
                <w:b/>
                <w:bCs/>
                <w:sz w:val="18"/>
                <w:szCs w:val="18"/>
                <w:lang w:eastAsia="en-GB"/>
              </w:rPr>
            </w:pPr>
          </w:p>
        </w:tc>
      </w:tr>
    </w:tbl>
    <w:p w14:paraId="29EF55FB" w14:textId="77777777" w:rsidR="00401DBE" w:rsidRPr="00EA3591" w:rsidRDefault="00401DBE" w:rsidP="00401DBE">
      <w:pPr>
        <w:pStyle w:val="Caption"/>
        <w:sectPr w:rsidR="00401DBE" w:rsidRPr="00EA3591" w:rsidSect="00D02712">
          <w:headerReference w:type="default" r:id="rId35"/>
          <w:headerReference w:type="first" r:id="rId36"/>
          <w:footerReference w:type="first" r:id="rId37"/>
          <w:pgSz w:w="11907" w:h="16834"/>
          <w:pgMar w:top="1418" w:right="1134" w:bottom="1418" w:left="1134" w:header="720" w:footer="720" w:gutter="0"/>
          <w:paperSrc w:first="15" w:other="15"/>
          <w:cols w:space="720"/>
          <w:titlePg/>
        </w:sectPr>
      </w:pPr>
    </w:p>
    <w:p w14:paraId="416156A4" w14:textId="77777777" w:rsidR="008F5C5F" w:rsidRDefault="00401DBE" w:rsidP="00B6045E">
      <w:pPr>
        <w:pStyle w:val="AnnexNo"/>
        <w:rPr>
          <w:rFonts w:eastAsia="SimSun"/>
          <w:lang w:eastAsia="ja-JP"/>
        </w:rPr>
      </w:pPr>
      <w:bookmarkStart w:id="87" w:name="_Toc483919418"/>
      <w:r w:rsidRPr="00B6045E">
        <w:rPr>
          <w:rFonts w:eastAsia="SimSun"/>
          <w:highlight w:val="yellow"/>
          <w:lang w:eastAsia="ja-JP"/>
        </w:rPr>
        <w:lastRenderedPageBreak/>
        <w:t>Annex 4</w:t>
      </w:r>
      <w:r>
        <w:rPr>
          <w:rFonts w:eastAsia="SimSun"/>
          <w:lang w:eastAsia="ja-JP"/>
        </w:rPr>
        <w:t xml:space="preserve"> </w:t>
      </w:r>
    </w:p>
    <w:p w14:paraId="5DC23B79" w14:textId="4E459829" w:rsidR="00401DBE" w:rsidRPr="00EA3591" w:rsidRDefault="00401DBE" w:rsidP="008F5C5F">
      <w:pPr>
        <w:pStyle w:val="Annextitle"/>
        <w:rPr>
          <w:rFonts w:eastAsia="SimSun"/>
        </w:rPr>
      </w:pPr>
      <w:r w:rsidRPr="00EA3591">
        <w:rPr>
          <w:rFonts w:eastAsia="SimSun"/>
          <w:lang w:eastAsia="ja-JP"/>
        </w:rPr>
        <w:t>Digital spectrum arrangement for the band 52–54 MHz</w:t>
      </w:r>
      <w:bookmarkEnd w:id="87"/>
    </w:p>
    <w:p w14:paraId="7F70811F" w14:textId="77777777" w:rsidR="00401DBE" w:rsidRPr="00B6045E" w:rsidRDefault="00401DBE" w:rsidP="00401DBE">
      <w:pPr>
        <w:rPr>
          <w:rFonts w:eastAsia="SimSun"/>
          <w:i/>
        </w:rPr>
      </w:pPr>
      <w:r w:rsidRPr="00B6045E">
        <w:rPr>
          <w:rFonts w:eastAsia="SimSun"/>
          <w:i/>
          <w:highlight w:val="yellow"/>
        </w:rPr>
        <w:t>{Editors note: this might be better somewhere else}</w:t>
      </w:r>
    </w:p>
    <w:p w14:paraId="6C1C4676" w14:textId="74F0360B" w:rsidR="00401DBE" w:rsidRPr="008D27E1" w:rsidRDefault="00401DBE" w:rsidP="008F5C5F">
      <w:pPr>
        <w:rPr>
          <w:rFonts w:eastAsia="SimSun"/>
        </w:rPr>
      </w:pPr>
      <w:r w:rsidRPr="00EA3591">
        <w:rPr>
          <w:rFonts w:eastAsia="SimSun"/>
        </w:rPr>
        <w:t xml:space="preserve">In Region-1 this sub range is currently band planned by IARU as appropriate for ‘all-modes’ in those countries where it is already allocated ( </w:t>
      </w:r>
      <w:r w:rsidRPr="00EA3591">
        <w:rPr>
          <w:rFonts w:eastAsia="SimSun"/>
          <w:lang w:eastAsia="ja-JP"/>
        </w:rPr>
        <w:t xml:space="preserve">RR </w:t>
      </w:r>
      <w:r w:rsidRPr="00EA3591">
        <w:rPr>
          <w:rFonts w:eastAsia="SimSun"/>
          <w:b/>
          <w:lang w:eastAsia="ja-JP"/>
        </w:rPr>
        <w:t>5.169</w:t>
      </w:r>
      <w:r w:rsidRPr="00EA3591">
        <w:rPr>
          <w:rFonts w:eastAsia="SimSun"/>
          <w:lang w:eastAsia="ja-JP"/>
        </w:rPr>
        <w:t>). Consistent with this current position is the Service C</w:t>
      </w:r>
      <w:r w:rsidRPr="00EA3591">
        <w:rPr>
          <w:rFonts w:eastAsia="SimSun"/>
        </w:rPr>
        <w:t>ategorisation for amateur applications used in this document. Predominantly this band segment is assumed to be suitable for all for wideband modes which can include wideband digital communications, reduced bandwidth digital television, machine to machine applications</w:t>
      </w:r>
      <w:r w:rsidRPr="008D27E1">
        <w:rPr>
          <w:rFonts w:eastAsia="SimSun"/>
        </w:rPr>
        <w:t>, as well as adaptations of HAMNET</w:t>
      </w:r>
      <w:r w:rsidR="008F5C5F">
        <w:rPr>
          <w:rStyle w:val="FootnoteReference"/>
          <w:rFonts w:eastAsia="SimSun"/>
        </w:rPr>
        <w:footnoteReference w:id="3"/>
      </w:r>
      <w:r w:rsidRPr="008D27E1">
        <w:rPr>
          <w:rFonts w:eastAsia="SimSun"/>
        </w:rPr>
        <w:t xml:space="preserve"> terminal devices. These applications currently exist in microwave bands and a few Region 1 countries with experimental amateur VHF developments. Their further development and adaptation to the frequency band 50</w:t>
      </w:r>
      <w:r>
        <w:rPr>
          <w:rFonts w:eastAsia="SimSun"/>
        </w:rPr>
        <w:t>-</w:t>
      </w:r>
      <w:r w:rsidRPr="008D27E1">
        <w:rPr>
          <w:rFonts w:eastAsia="SimSun"/>
        </w:rPr>
        <w:t xml:space="preserve">54 MHz requires the certainty of a sufficiently wide frequency allocation in Region 1. Digital communications is a highly innovative area, so it is likely that additional applications may subsequently emerge. </w:t>
      </w:r>
    </w:p>
    <w:p w14:paraId="13C80E03" w14:textId="46968F6D" w:rsidR="00401DBE" w:rsidRPr="00EA3591" w:rsidRDefault="00401DBE" w:rsidP="008F5C5F">
      <w:pPr>
        <w:rPr>
          <w:rFonts w:eastAsia="SimSun"/>
          <w:b/>
          <w:sz w:val="28"/>
          <w:lang w:eastAsia="ja-JP"/>
        </w:rPr>
      </w:pPr>
      <w:r w:rsidRPr="008D27E1">
        <w:t>The availability of the entire frequency band 50</w:t>
      </w:r>
      <w:r>
        <w:t>-</w:t>
      </w:r>
      <w:r w:rsidRPr="008D27E1">
        <w:t>54 MHz would additionally encourage development of new technologies to support disaster relief in accordance with the IARU-ITU and Red Cross/Red Crescent MoUs</w:t>
      </w:r>
      <w:r w:rsidR="008F5C5F">
        <w:rPr>
          <w:rStyle w:val="FootnoteReference"/>
        </w:rPr>
        <w:footnoteReference w:id="4"/>
      </w:r>
      <w:r w:rsidRPr="008D27E1">
        <w:t xml:space="preserve"> on disaster relief operations, consistent with Article </w:t>
      </w:r>
      <w:r w:rsidRPr="008D27E1">
        <w:rPr>
          <w:b/>
        </w:rPr>
        <w:t xml:space="preserve">25.9A </w:t>
      </w:r>
      <w:r w:rsidRPr="008D27E1">
        <w:t>of the Radio Regulations.</w:t>
      </w:r>
      <w:r w:rsidRPr="008D27E1">
        <w:rPr>
          <w:b/>
        </w:rPr>
        <w:t xml:space="preserve"> </w:t>
      </w:r>
      <w:r w:rsidRPr="008D27E1">
        <w:t>Examples would be mobile video used for searching for survivors in earthquakes and easier establishment of medium capacity digital links over difficult propagation paths.</w:t>
      </w:r>
    </w:p>
    <w:p w14:paraId="7CCE475A" w14:textId="77777777" w:rsidR="00401DBE" w:rsidRPr="00EA3591" w:rsidRDefault="00401DBE" w:rsidP="00401DBE">
      <w:pPr>
        <w:rPr>
          <w:rFonts w:eastAsia="SimSun"/>
        </w:rPr>
      </w:pPr>
      <w:r w:rsidRPr="00EA3591">
        <w:rPr>
          <w:rFonts w:eastAsia="SimSun"/>
        </w:rPr>
        <w:t xml:space="preserve">50 MHz digital amateur systems will thus either evolve from existing developments in other VHF/UHF bands, or will incorporate the use of new technologies and applications that will benefit from the physical characteristics of the frequency band in question.  Hence the work on spectrum needs under Resolution </w:t>
      </w:r>
      <w:r w:rsidRPr="00EA3591">
        <w:rPr>
          <w:rFonts w:eastAsia="SimSun"/>
          <w:b/>
        </w:rPr>
        <w:t xml:space="preserve">658 </w:t>
      </w:r>
      <w:r w:rsidRPr="00EA3591">
        <w:rPr>
          <w:rFonts w:eastAsia="SimSun"/>
          <w:b/>
          <w:lang w:eastAsia="ja-JP"/>
        </w:rPr>
        <w:t>(WRC-15)</w:t>
      </w:r>
      <w:r w:rsidRPr="00EA3591">
        <w:rPr>
          <w:rFonts w:eastAsia="SimSun"/>
          <w:lang w:eastAsia="ja-JP"/>
        </w:rPr>
        <w:t xml:space="preserve"> </w:t>
      </w:r>
      <w:r w:rsidRPr="00EA3591">
        <w:rPr>
          <w:rFonts w:eastAsia="SimSun"/>
        </w:rPr>
        <w:t xml:space="preserve">will have to take account of current and future amateur service applications in this spectrum. </w:t>
      </w:r>
    </w:p>
    <w:p w14:paraId="109445BA" w14:textId="77777777" w:rsidR="00401DBE" w:rsidRPr="00CD1BD9" w:rsidRDefault="00401DBE" w:rsidP="00B6045E">
      <w:pPr>
        <w:pStyle w:val="Heading2"/>
        <w:rPr>
          <w:bCs/>
        </w:rPr>
      </w:pPr>
      <w:bookmarkStart w:id="88" w:name="_Toc483919419"/>
      <w:r w:rsidRPr="00B6045E">
        <w:rPr>
          <w:highlight w:val="yellow"/>
        </w:rPr>
        <w:t>A4.1</w:t>
      </w:r>
      <w:r>
        <w:tab/>
      </w:r>
      <w:r w:rsidRPr="00CD1BD9">
        <w:t>Digital amateur applications (channel spacing up to 500 kHz)</w:t>
      </w:r>
      <w:bookmarkEnd w:id="88"/>
      <w:r w:rsidRPr="00CD1BD9">
        <w:t xml:space="preserve"> </w:t>
      </w:r>
    </w:p>
    <w:p w14:paraId="2343B821" w14:textId="77777777" w:rsidR="00401DBE" w:rsidRPr="00EA3591" w:rsidRDefault="00401DBE" w:rsidP="00401DBE">
      <w:pPr>
        <w:rPr>
          <w:rFonts w:eastAsia="SimSun"/>
        </w:rPr>
      </w:pPr>
      <w:r w:rsidRPr="00EA3591">
        <w:rPr>
          <w:rFonts w:eastAsia="SimSun"/>
        </w:rPr>
        <w:t xml:space="preserve">In Region-1 IARU is currently considering an update to its band plan guidance for the 52-54 MHz range for existing amateur users, based on this proposal:-. </w:t>
      </w:r>
    </w:p>
    <w:p w14:paraId="77FB8F5E" w14:textId="77777777" w:rsidR="00401DBE" w:rsidRPr="00EA3591" w:rsidRDefault="00401DBE" w:rsidP="00401DBE">
      <w:pPr>
        <w:ind w:left="720" w:right="567"/>
        <w:rPr>
          <w:rFonts w:eastAsia="SimSun"/>
          <w:i/>
        </w:rPr>
      </w:pPr>
      <w:r w:rsidRPr="00EA3591">
        <w:rPr>
          <w:i/>
        </w:rPr>
        <w:t>In those Region-1 countries where 52-54 MHz (or parts thereof) is allocated, its use should be planned on the basis of up to 4 x 500 kHz blocks which may be sub-divided or merged to suit digital applications. Amateurs using digital transmission methods should also ensure that their transmissions do not spread beyond band edges.</w:t>
      </w:r>
    </w:p>
    <w:p w14:paraId="08B810FF" w14:textId="77777777" w:rsidR="00401DBE" w:rsidRDefault="00401DBE" w:rsidP="00401DBE">
      <w:pPr>
        <w:rPr>
          <w:rFonts w:eastAsia="SimSun"/>
        </w:rPr>
      </w:pPr>
      <w:r w:rsidRPr="00EA3591">
        <w:rPr>
          <w:rFonts w:eastAsia="SimSun"/>
        </w:rPr>
        <w:t xml:space="preserve">The four blocks that are the basis of scheme are illustrated in </w:t>
      </w:r>
      <w:r w:rsidRPr="00B6045E">
        <w:rPr>
          <w:rFonts w:eastAsia="SimSun"/>
          <w:highlight w:val="yellow"/>
        </w:rPr>
        <w:t>Table A</w:t>
      </w:r>
      <w:r>
        <w:rPr>
          <w:rFonts w:eastAsia="SimSun"/>
          <w:highlight w:val="yellow"/>
        </w:rPr>
        <w:t>4.</w:t>
      </w:r>
      <w:r w:rsidRPr="00B6045E">
        <w:rPr>
          <w:rFonts w:eastAsia="SimSun"/>
          <w:highlight w:val="yellow"/>
        </w:rPr>
        <w:t>1</w:t>
      </w:r>
      <w:r w:rsidRPr="00EA3591">
        <w:rPr>
          <w:rFonts w:eastAsia="SimSun"/>
        </w:rPr>
        <w:t xml:space="preserve">. </w:t>
      </w:r>
    </w:p>
    <w:p w14:paraId="1870C641" w14:textId="4F9087FD" w:rsidR="00401DBE" w:rsidRDefault="00401DBE" w:rsidP="00401DBE">
      <w:pPr>
        <w:tabs>
          <w:tab w:val="clear" w:pos="1134"/>
          <w:tab w:val="clear" w:pos="1871"/>
          <w:tab w:val="clear" w:pos="2268"/>
        </w:tabs>
        <w:overflowPunct/>
        <w:autoSpaceDE/>
        <w:autoSpaceDN/>
        <w:adjustRightInd/>
        <w:spacing w:before="0"/>
        <w:textAlignment w:val="auto"/>
        <w:rPr>
          <w:caps/>
          <w:sz w:val="20"/>
        </w:rPr>
      </w:pPr>
      <w:bookmarkStart w:id="89" w:name="_Ref479190626"/>
      <w:r>
        <w:br w:type="page"/>
      </w:r>
    </w:p>
    <w:p w14:paraId="39726742" w14:textId="4F9087FD" w:rsidR="00401DBE" w:rsidRDefault="00401DBE" w:rsidP="00401DBE">
      <w:pPr>
        <w:pStyle w:val="TableNo"/>
      </w:pPr>
      <w:r w:rsidRPr="00B6045E">
        <w:rPr>
          <w:highlight w:val="yellow"/>
        </w:rPr>
        <w:lastRenderedPageBreak/>
        <w:t>Table A</w:t>
      </w:r>
      <w:r>
        <w:rPr>
          <w:highlight w:val="yellow"/>
        </w:rPr>
        <w:t>4.</w:t>
      </w:r>
      <w:r w:rsidRPr="00B6045E">
        <w:rPr>
          <w:highlight w:val="yellow"/>
        </w:rPr>
        <w:fldChar w:fldCharType="begin"/>
      </w:r>
      <w:r w:rsidRPr="00B6045E">
        <w:rPr>
          <w:highlight w:val="yellow"/>
        </w:rPr>
        <w:instrText xml:space="preserve"> SEQ Figure \* ARABIC </w:instrText>
      </w:r>
      <w:r w:rsidRPr="00B6045E">
        <w:rPr>
          <w:highlight w:val="yellow"/>
        </w:rPr>
        <w:fldChar w:fldCharType="separate"/>
      </w:r>
      <w:r w:rsidR="00070B02">
        <w:rPr>
          <w:noProof/>
          <w:highlight w:val="yellow"/>
        </w:rPr>
        <w:t>1</w:t>
      </w:r>
      <w:r w:rsidRPr="00B6045E">
        <w:rPr>
          <w:highlight w:val="yellow"/>
        </w:rPr>
        <w:fldChar w:fldCharType="end"/>
      </w:r>
      <w:bookmarkEnd w:id="89"/>
    </w:p>
    <w:p w14:paraId="74F018EE" w14:textId="77777777" w:rsidR="00401DBE" w:rsidRPr="00EA3591" w:rsidRDefault="00401DBE" w:rsidP="00401DBE">
      <w:pPr>
        <w:pStyle w:val="Tabletitle"/>
        <w:rPr>
          <w:rFonts w:eastAsia="SimSun"/>
        </w:rPr>
      </w:pPr>
      <w:r w:rsidRPr="00EA3591">
        <w:t xml:space="preserve"> Guidance for 52-54 MHz amateur applications</w:t>
      </w:r>
    </w:p>
    <w:p w14:paraId="39F94704" w14:textId="77777777" w:rsidR="00401DBE" w:rsidRPr="00EA3591" w:rsidRDefault="00401DBE" w:rsidP="00401DBE">
      <w:pPr>
        <w:keepNext/>
        <w:jc w:val="center"/>
      </w:pPr>
      <w:r w:rsidRPr="00B6045E">
        <w:rPr>
          <w:rFonts w:eastAsia="SimSun"/>
          <w:noProof/>
          <w:lang w:eastAsia="zh-CN"/>
        </w:rPr>
        <w:drawing>
          <wp:inline distT="0" distB="0" distL="0" distR="0" wp14:anchorId="727FE17E" wp14:editId="2EFAA2B9">
            <wp:extent cx="5362575" cy="1162050"/>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8430" t="9030" r="7292" b="9030"/>
                    <a:stretch>
                      <a:fillRect/>
                    </a:stretch>
                  </pic:blipFill>
                  <pic:spPr bwMode="auto">
                    <a:xfrm>
                      <a:off x="0" y="0"/>
                      <a:ext cx="5362575" cy="1162050"/>
                    </a:xfrm>
                    <a:prstGeom prst="rect">
                      <a:avLst/>
                    </a:prstGeom>
                    <a:noFill/>
                    <a:ln w="9525">
                      <a:noFill/>
                      <a:miter lim="800000"/>
                      <a:headEnd/>
                      <a:tailEnd/>
                    </a:ln>
                  </pic:spPr>
                </pic:pic>
              </a:graphicData>
            </a:graphic>
          </wp:inline>
        </w:drawing>
      </w:r>
    </w:p>
    <w:p w14:paraId="2B26354D" w14:textId="77777777" w:rsidR="00401DBE" w:rsidRPr="00EA3591" w:rsidRDefault="00401DBE" w:rsidP="00401DBE">
      <w:pPr>
        <w:rPr>
          <w:rFonts w:eastAsia="SimSun"/>
        </w:rPr>
      </w:pPr>
      <w:r w:rsidRPr="00EA3591">
        <w:rPr>
          <w:rFonts w:eastAsia="SimSun"/>
        </w:rPr>
        <w:t>If an allocation is agreed during WRC-19 then further IARU band planning may be initiated to accommodate specific applications. For example full size blocks may be needed for DATV or regional/trunk data-links, whereas other blocks may be subdivided for local 100</w:t>
      </w:r>
      <w:r>
        <w:rPr>
          <w:rFonts w:eastAsia="SimSun"/>
        </w:rPr>
        <w:t xml:space="preserve"> </w:t>
      </w:r>
      <w:r w:rsidRPr="00EA3591">
        <w:rPr>
          <w:rFonts w:eastAsia="SimSun"/>
        </w:rPr>
        <w:t>kb/s simplex user access</w:t>
      </w:r>
      <w:r w:rsidRPr="00EA3591">
        <w:rPr>
          <w:rStyle w:val="FootnoteReference"/>
          <w:rFonts w:eastAsia="SimSun"/>
        </w:rPr>
        <w:footnoteReference w:id="5"/>
      </w:r>
      <w:r w:rsidRPr="00EA3591">
        <w:rPr>
          <w:rFonts w:eastAsia="SimSun"/>
        </w:rPr>
        <w:t xml:space="preserve">.  </w:t>
      </w:r>
    </w:p>
    <w:p w14:paraId="73D7A46F" w14:textId="77777777" w:rsidR="00401DBE" w:rsidRPr="00EA3591" w:rsidRDefault="00401DBE" w:rsidP="00401DBE">
      <w:pPr>
        <w:rPr>
          <w:rFonts w:eastAsia="SimSun"/>
        </w:rPr>
      </w:pPr>
      <w:r w:rsidRPr="00EA3591">
        <w:rPr>
          <w:rFonts w:eastAsia="SimSun"/>
        </w:rPr>
        <w:t>The scheme is also adaptable for countries where parts of the 52-54 MHz range may have existing assignments to other services.</w:t>
      </w:r>
    </w:p>
    <w:p w14:paraId="32CC31E2" w14:textId="77777777" w:rsidR="00401DBE" w:rsidRPr="000F25EA" w:rsidRDefault="00401DBE" w:rsidP="00401DBE"/>
    <w:p w14:paraId="5EA272CE" w14:textId="77777777" w:rsidR="00401DBE" w:rsidRDefault="00401DBE" w:rsidP="00401DBE">
      <w:pPr>
        <w:tabs>
          <w:tab w:val="clear" w:pos="1134"/>
          <w:tab w:val="clear" w:pos="1871"/>
          <w:tab w:val="clear" w:pos="2268"/>
        </w:tabs>
        <w:overflowPunct/>
        <w:autoSpaceDE/>
        <w:autoSpaceDN/>
        <w:adjustRightInd/>
        <w:spacing w:before="0"/>
        <w:textAlignment w:val="auto"/>
        <w:rPr>
          <w:szCs w:val="24"/>
          <w:lang w:eastAsia="en-IE"/>
        </w:rPr>
      </w:pPr>
      <w:r>
        <w:rPr>
          <w:szCs w:val="24"/>
          <w:lang w:eastAsia="en-IE"/>
        </w:rPr>
        <w:br w:type="page"/>
      </w:r>
    </w:p>
    <w:p w14:paraId="4EFDC388" w14:textId="77777777" w:rsidR="008F5C5F" w:rsidRDefault="00401DBE" w:rsidP="00B6045E">
      <w:pPr>
        <w:pStyle w:val="AnnexNo"/>
        <w:rPr>
          <w:rFonts w:eastAsia="SimSun"/>
        </w:rPr>
      </w:pPr>
      <w:bookmarkStart w:id="90" w:name="_Toc483919420"/>
      <w:r w:rsidRPr="00B6045E">
        <w:rPr>
          <w:rFonts w:eastAsia="SimSun"/>
          <w:highlight w:val="yellow"/>
        </w:rPr>
        <w:lastRenderedPageBreak/>
        <w:t>Annex 5</w:t>
      </w:r>
      <w:r>
        <w:rPr>
          <w:rFonts w:eastAsia="SimSun"/>
        </w:rPr>
        <w:t xml:space="preserve"> </w:t>
      </w:r>
    </w:p>
    <w:p w14:paraId="191B4286" w14:textId="7843219A" w:rsidR="00401DBE" w:rsidRPr="00B6045E" w:rsidRDefault="00401DBE" w:rsidP="008F5C5F">
      <w:pPr>
        <w:pStyle w:val="Annextitle"/>
        <w:rPr>
          <w:rFonts w:eastAsia="SimSun"/>
        </w:rPr>
      </w:pPr>
      <w:r w:rsidRPr="002603EF">
        <w:rPr>
          <w:rFonts w:eastAsia="SimSun"/>
        </w:rPr>
        <w:t xml:space="preserve">MCL interference analysis between amateur and mobile service </w:t>
      </w:r>
      <w:r>
        <w:rPr>
          <w:rFonts w:eastAsia="SimSun"/>
        </w:rPr>
        <w:br/>
      </w:r>
      <w:r w:rsidRPr="002603EF">
        <w:rPr>
          <w:rFonts w:eastAsia="SimSun"/>
        </w:rPr>
        <w:t>in the</w:t>
      </w:r>
      <w:r>
        <w:rPr>
          <w:rFonts w:eastAsia="SimSun"/>
        </w:rPr>
        <w:t xml:space="preserve"> </w:t>
      </w:r>
      <w:r w:rsidRPr="002603EF">
        <w:rPr>
          <w:rFonts w:eastAsia="SimSun"/>
        </w:rPr>
        <w:t>band 50-54 MHz</w:t>
      </w:r>
      <w:bookmarkEnd w:id="90"/>
    </w:p>
    <w:p w14:paraId="45D3C18E" w14:textId="77777777" w:rsidR="00401DBE" w:rsidRPr="00EB7931" w:rsidRDefault="00401DBE" w:rsidP="00B6045E">
      <w:pPr>
        <w:pStyle w:val="Heading2"/>
      </w:pPr>
      <w:bookmarkStart w:id="91" w:name="_Toc483919421"/>
      <w:bookmarkStart w:id="92" w:name="_Toc475685070"/>
      <w:bookmarkStart w:id="93" w:name="_Toc477323145"/>
      <w:r w:rsidRPr="00B6045E">
        <w:rPr>
          <w:highlight w:val="yellow"/>
        </w:rPr>
        <w:t>A5.1</w:t>
      </w:r>
      <w:r w:rsidRPr="00EB7931">
        <w:t xml:space="preserve"> </w:t>
      </w:r>
      <w:r>
        <w:tab/>
      </w:r>
      <w:r w:rsidRPr="00EB7931">
        <w:t>Technical and operational Parameters of amateur service in the band 50</w:t>
      </w:r>
      <w:r>
        <w:t>-</w:t>
      </w:r>
      <w:r w:rsidRPr="00EB7931">
        <w:t>54 MHz</w:t>
      </w:r>
      <w:bookmarkEnd w:id="91"/>
    </w:p>
    <w:p w14:paraId="67B54B3C" w14:textId="77777777" w:rsidR="00401DBE" w:rsidRDefault="00401DBE" w:rsidP="00401DBE">
      <w:r>
        <w:t xml:space="preserve">The current spectrum and </w:t>
      </w:r>
      <w:r w:rsidRPr="00B94D24">
        <w:t>modes of operation used by radio amateurs is considered according to Recommendation ITU-R M.1732-2.</w:t>
      </w:r>
      <w:r>
        <w:t xml:space="preserve"> </w:t>
      </w:r>
    </w:p>
    <w:p w14:paraId="31143728" w14:textId="77777777" w:rsidR="00401DBE" w:rsidRPr="000C4F50" w:rsidRDefault="00401DBE" w:rsidP="00401DBE">
      <w:pPr>
        <w:rPr>
          <w:lang w:val="da-DK"/>
        </w:rPr>
      </w:pPr>
      <w:r w:rsidRPr="00E87477">
        <w:t xml:space="preserve">The characteristics of amateur radio equipment are prescribed in </w:t>
      </w:r>
      <w:r w:rsidRPr="00B94D24">
        <w:t xml:space="preserve">Recommendations ITU-R SM.1541-6 and M.1732-2. The strongest interference emissions from amateur radio transmitters are to be expected in SSB operation, because of intermodulation distortion in the power amplifier. Accordingly, the analysis shown in this contribution are based on operational case 2K70J3E. </w:t>
      </w:r>
    </w:p>
    <w:bookmarkEnd w:id="92"/>
    <w:bookmarkEnd w:id="93"/>
    <w:p w14:paraId="6F94C4C2" w14:textId="77777777" w:rsidR="00401DBE" w:rsidRDefault="00401DBE" w:rsidP="00401DBE">
      <w:pPr>
        <w:rPr>
          <w:lang w:val="en-US"/>
        </w:rPr>
      </w:pPr>
      <w:r>
        <w:t xml:space="preserve">Details of the relevant technical and operational parameters for the amateur service are given in </w:t>
      </w:r>
      <w:r w:rsidRPr="00AC0EA0">
        <w:rPr>
          <w:lang w:val="en-US"/>
        </w:rPr>
        <w:t>ITU-R M.1732</w:t>
      </w:r>
    </w:p>
    <w:p w14:paraId="394D2E67" w14:textId="77777777" w:rsidR="00401DBE" w:rsidRPr="00B6045E" w:rsidRDefault="00401DBE" w:rsidP="00B6045E">
      <w:pPr>
        <w:pStyle w:val="Heading2"/>
        <w:tabs>
          <w:tab w:val="clear" w:pos="1134"/>
          <w:tab w:val="left" w:pos="0"/>
        </w:tabs>
      </w:pPr>
      <w:bookmarkStart w:id="94" w:name="_Toc483919422"/>
      <w:r>
        <w:rPr>
          <w:highlight w:val="yellow"/>
        </w:rPr>
        <w:t>A5</w:t>
      </w:r>
      <w:r w:rsidRPr="00EB7931">
        <w:rPr>
          <w:highlight w:val="yellow"/>
        </w:rPr>
        <w:t xml:space="preserve">.2 </w:t>
      </w:r>
      <w:r>
        <w:rPr>
          <w:highlight w:val="yellow"/>
        </w:rPr>
        <w:tab/>
      </w:r>
      <w:r w:rsidRPr="007D3D0B">
        <w:rPr>
          <w:highlight w:val="yellow"/>
        </w:rPr>
        <w:t>Amateur radio emission mask</w:t>
      </w:r>
      <w:bookmarkEnd w:id="94"/>
    </w:p>
    <w:p w14:paraId="60F9FCDC" w14:textId="2E0C4BB5" w:rsidR="00401DBE" w:rsidRPr="00933459" w:rsidRDefault="00401DBE" w:rsidP="009371BB">
      <w:pPr>
        <w:rPr>
          <w:lang w:val="en-US"/>
        </w:rPr>
      </w:pPr>
      <w:r w:rsidRPr="00CC5E3C">
        <w:rPr>
          <w:highlight w:val="yellow"/>
        </w:rPr>
        <w:t xml:space="preserve">According to Recommendation ITU-R SM.1541-6 ANNEX [3], spectrum mask option 1, represented graphically in </w:t>
      </w:r>
      <w:r w:rsidRPr="00CC5E3C">
        <w:rPr>
          <w:highlight w:val="yellow"/>
        </w:rPr>
        <w:fldChar w:fldCharType="begin"/>
      </w:r>
      <w:r w:rsidRPr="00CC5E3C">
        <w:rPr>
          <w:highlight w:val="yellow"/>
        </w:rPr>
        <w:instrText xml:space="preserve"> REF _Ref478968012 \h </w:instrText>
      </w:r>
      <w:r>
        <w:rPr>
          <w:highlight w:val="yellow"/>
        </w:rPr>
        <w:instrText xml:space="preserve"> \* MERGEFORMAT </w:instrText>
      </w:r>
      <w:r w:rsidRPr="00CC5E3C">
        <w:rPr>
          <w:highlight w:val="yellow"/>
        </w:rPr>
      </w:r>
      <w:r w:rsidRPr="00CC5E3C">
        <w:rPr>
          <w:highlight w:val="yellow"/>
        </w:rPr>
        <w:fldChar w:fldCharType="separate"/>
      </w:r>
      <w:r w:rsidR="00070B02">
        <w:rPr>
          <w:b/>
          <w:bCs/>
          <w:highlight w:val="yellow"/>
          <w:lang w:val="en-US"/>
        </w:rPr>
        <w:t>Error! Reference source not found</w:t>
      </w:r>
      <w:r w:rsidR="009371BB">
        <w:rPr>
          <w:b/>
          <w:bCs/>
          <w:highlight w:val="yellow"/>
          <w:lang w:val="en-US"/>
        </w:rPr>
        <w:t>*</w:t>
      </w:r>
      <w:r w:rsidR="00070B02">
        <w:rPr>
          <w:b/>
          <w:bCs/>
          <w:highlight w:val="yellow"/>
          <w:lang w:val="en-US"/>
        </w:rPr>
        <w:t>.</w:t>
      </w:r>
      <w:r w:rsidRPr="00CC5E3C">
        <w:rPr>
          <w:highlight w:val="yellow"/>
        </w:rPr>
        <w:fldChar w:fldCharType="end"/>
      </w:r>
      <w:r w:rsidRPr="00CC5E3C">
        <w:rPr>
          <w:highlight w:val="yellow"/>
          <w:lang w:val="en-US"/>
        </w:rPr>
        <w:t xml:space="preserve"> is a somewhat conservative definition. </w:t>
      </w:r>
      <w:r w:rsidRPr="00CC5E3C">
        <w:rPr>
          <w:highlight w:val="yellow"/>
        </w:rPr>
        <w:t xml:space="preserve">Often, amateur radio transmitters exhibit smaller adjacent channel emissions than represented in this recommendation. In order to take this fact into account, an additional spectrum mask (Option 2) is defined for the compatibility studies to be carried out. </w:t>
      </w:r>
      <w:r w:rsidRPr="00933459">
        <w:rPr>
          <w:highlight w:val="yellow"/>
          <w:lang w:val="en-US"/>
        </w:rPr>
        <w:t>This is plotted graphically in</w:t>
      </w:r>
      <w:r w:rsidRPr="00CC5E3C">
        <w:rPr>
          <w:highlight w:val="yellow"/>
        </w:rPr>
        <w:t xml:space="preserve"> </w:t>
      </w:r>
      <w:r w:rsidRPr="00CC5E3C">
        <w:rPr>
          <w:highlight w:val="yellow"/>
          <w:lang w:val="de-CH"/>
        </w:rPr>
        <w:fldChar w:fldCharType="begin"/>
      </w:r>
      <w:r w:rsidRPr="00CC5E3C">
        <w:rPr>
          <w:highlight w:val="yellow"/>
        </w:rPr>
        <w:instrText xml:space="preserve"> REF _Ref478968087 \h </w:instrText>
      </w:r>
      <w:r w:rsidRPr="00933459">
        <w:rPr>
          <w:highlight w:val="yellow"/>
          <w:lang w:val="en-US"/>
        </w:rPr>
        <w:instrText xml:space="preserve"> \* MERGEFORMAT </w:instrText>
      </w:r>
      <w:r w:rsidRPr="00CC5E3C">
        <w:rPr>
          <w:highlight w:val="yellow"/>
          <w:lang w:val="de-CH"/>
        </w:rPr>
      </w:r>
      <w:r w:rsidRPr="00CC5E3C">
        <w:rPr>
          <w:highlight w:val="yellow"/>
          <w:lang w:val="de-CH"/>
        </w:rPr>
        <w:fldChar w:fldCharType="separate"/>
      </w:r>
      <w:r w:rsidR="00070B02">
        <w:rPr>
          <w:b/>
          <w:bCs/>
          <w:highlight w:val="yellow"/>
          <w:lang w:val="en-US"/>
        </w:rPr>
        <w:t>Error! Reference source not found</w:t>
      </w:r>
      <w:r w:rsidR="009371BB">
        <w:rPr>
          <w:b/>
          <w:bCs/>
          <w:highlight w:val="yellow"/>
          <w:lang w:val="en-US"/>
        </w:rPr>
        <w:t>*</w:t>
      </w:r>
      <w:r w:rsidR="00070B02">
        <w:rPr>
          <w:b/>
          <w:bCs/>
          <w:highlight w:val="yellow"/>
          <w:lang w:val="en-US"/>
        </w:rPr>
        <w:t>.</w:t>
      </w:r>
      <w:r w:rsidRPr="00CC5E3C">
        <w:rPr>
          <w:highlight w:val="yellow"/>
          <w:lang w:val="de-CH"/>
        </w:rPr>
        <w:fldChar w:fldCharType="end"/>
      </w:r>
      <w:r w:rsidRPr="00933459">
        <w:rPr>
          <w:lang w:val="en-US"/>
        </w:rPr>
        <w:t xml:space="preserve"> </w:t>
      </w:r>
      <w:r w:rsidR="009371BB">
        <w:rPr>
          <w:lang w:val="en-US"/>
        </w:rPr>
        <w:br/>
        <w:t>[</w:t>
      </w:r>
      <w:r w:rsidR="00026666">
        <w:rPr>
          <w:lang w:val="en-US"/>
        </w:rPr>
        <w:t>*</w:t>
      </w:r>
      <w:bookmarkStart w:id="95" w:name="_GoBack"/>
      <w:bookmarkEnd w:id="95"/>
      <w:r w:rsidR="009371BB">
        <w:rPr>
          <w:lang w:val="en-US"/>
        </w:rPr>
        <w:t>Editor’s note: References to be added]</w:t>
      </w:r>
    </w:p>
    <w:p w14:paraId="71665CC9" w14:textId="77777777" w:rsidR="00401DBE" w:rsidRDefault="00401DBE" w:rsidP="00401DBE">
      <w:pPr>
        <w:pStyle w:val="FigureNo"/>
        <w:rPr>
          <w:highlight w:val="yellow"/>
        </w:rPr>
      </w:pPr>
      <w:r w:rsidRPr="00CC5E3C">
        <w:rPr>
          <w:highlight w:val="yellow"/>
        </w:rPr>
        <w:t xml:space="preserve">Figure </w:t>
      </w:r>
      <w:r>
        <w:rPr>
          <w:highlight w:val="yellow"/>
        </w:rPr>
        <w:t>Axx5.</w:t>
      </w:r>
      <w:r w:rsidRPr="00CC5E3C">
        <w:rPr>
          <w:highlight w:val="yellow"/>
        </w:rPr>
        <w:fldChar w:fldCharType="begin"/>
      </w:r>
      <w:r w:rsidRPr="00CC5E3C">
        <w:rPr>
          <w:highlight w:val="yellow"/>
        </w:rPr>
        <w:instrText xml:space="preserve"> SEQ Figure \* ARABIC </w:instrText>
      </w:r>
      <w:r w:rsidRPr="00CC5E3C">
        <w:rPr>
          <w:highlight w:val="yellow"/>
        </w:rPr>
        <w:fldChar w:fldCharType="separate"/>
      </w:r>
      <w:r w:rsidR="00070B02">
        <w:rPr>
          <w:noProof/>
          <w:highlight w:val="yellow"/>
        </w:rPr>
        <w:t>2</w:t>
      </w:r>
      <w:r w:rsidRPr="00CC5E3C">
        <w:rPr>
          <w:noProof/>
          <w:highlight w:val="yellow"/>
        </w:rPr>
        <w:fldChar w:fldCharType="end"/>
      </w:r>
    </w:p>
    <w:p w14:paraId="7F027530" w14:textId="77777777" w:rsidR="00401DBE" w:rsidRPr="00CC5E3C" w:rsidRDefault="00401DBE" w:rsidP="00401DBE">
      <w:pPr>
        <w:pStyle w:val="Figuretitle"/>
        <w:rPr>
          <w:highlight w:val="yellow"/>
        </w:rPr>
      </w:pPr>
      <w:r w:rsidRPr="00CC5E3C">
        <w:rPr>
          <w:highlight w:val="yellow"/>
        </w:rPr>
        <w:t>OoB emissions of amateur stations in operation above 30 MHz in the</w:t>
      </w:r>
      <w:r w:rsidRPr="00CC5E3C">
        <w:rPr>
          <w:highlight w:val="yellow"/>
        </w:rPr>
        <w:br/>
        <w:t>normal or narrowband applications of recommendation ITU-R SM.1539</w:t>
      </w:r>
    </w:p>
    <w:p w14:paraId="1C56C17A" w14:textId="77777777" w:rsidR="00401DBE" w:rsidRPr="00CC5E3C" w:rsidRDefault="00401DBE" w:rsidP="00401DBE">
      <w:pPr>
        <w:keepNext/>
        <w:jc w:val="center"/>
        <w:rPr>
          <w:highlight w:val="yellow"/>
        </w:rPr>
      </w:pPr>
      <w:r w:rsidRPr="00CC5E3C">
        <w:rPr>
          <w:highlight w:val="yellow"/>
        </w:rPr>
        <w:object w:dxaOrig="5852" w:dyaOrig="4292" w14:anchorId="1FF31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193.5pt" o:ole="">
            <v:imagedata r:id="rId39" o:title=""/>
          </v:shape>
          <o:OLEObject Type="Embed" ProgID="CorelDraw.Graphic.16" ShapeID="_x0000_i1025" DrawAspect="Content" ObjectID="_1558249741" r:id="rId40"/>
        </w:object>
      </w:r>
    </w:p>
    <w:p w14:paraId="474935B8" w14:textId="77777777" w:rsidR="00401DBE" w:rsidRPr="00CC5E3C" w:rsidRDefault="00401DBE" w:rsidP="00401DBE">
      <w:pPr>
        <w:rPr>
          <w:highlight w:val="yellow"/>
        </w:rPr>
      </w:pPr>
      <w:r w:rsidRPr="00CC5E3C">
        <w:rPr>
          <w:highlight w:val="yellow"/>
        </w:rPr>
        <w:t>For “spurious emissions”, the values specified in the</w:t>
      </w:r>
      <w:r w:rsidRPr="001E2E18">
        <w:rPr>
          <w:highlight w:val="yellow"/>
        </w:rPr>
        <w:t xml:space="preserve"> </w:t>
      </w:r>
      <w:r>
        <w:rPr>
          <w:highlight w:val="yellow"/>
        </w:rPr>
        <w:t>Recommendation ITU-R SM.329-12</w:t>
      </w:r>
      <w:r w:rsidRPr="00CC5E3C">
        <w:rPr>
          <w:highlight w:val="yellow"/>
        </w:rPr>
        <w:t xml:space="preserve">, as shown in </w:t>
      </w:r>
      <w:r>
        <w:rPr>
          <w:highlight w:val="yellow"/>
        </w:rPr>
        <w:t>Table Axx5</w:t>
      </w:r>
      <w:r w:rsidRPr="00DC680B">
        <w:rPr>
          <w:highlight w:val="yellow"/>
        </w:rPr>
        <w:t>.1</w:t>
      </w:r>
      <w:r w:rsidRPr="00CC5E3C">
        <w:rPr>
          <w:highlight w:val="yellow"/>
        </w:rPr>
        <w:t>, are used.</w:t>
      </w:r>
    </w:p>
    <w:p w14:paraId="5E9EA9DC" w14:textId="77777777" w:rsidR="00401DBE" w:rsidRPr="00CC5E3C" w:rsidRDefault="00401DBE" w:rsidP="00401DBE">
      <w:pPr>
        <w:rPr>
          <w:highlight w:val="yellow"/>
        </w:rPr>
      </w:pPr>
      <w:r w:rsidRPr="00CC5E3C">
        <w:rPr>
          <w:highlight w:val="yellow"/>
        </w:rPr>
        <w:t>The appropriate measurement bandwidths are specified in the respective standards as 100 kHz.</w:t>
      </w:r>
    </w:p>
    <w:p w14:paraId="07E74AD8" w14:textId="77777777" w:rsidR="00401DBE" w:rsidRDefault="00401DBE" w:rsidP="00401DBE">
      <w:pPr>
        <w:pStyle w:val="TableNo"/>
        <w:rPr>
          <w:highlight w:val="yellow"/>
        </w:rPr>
      </w:pPr>
      <w:r w:rsidRPr="00DC680B">
        <w:rPr>
          <w:highlight w:val="yellow"/>
        </w:rPr>
        <w:lastRenderedPageBreak/>
        <w:t xml:space="preserve">Table </w:t>
      </w:r>
      <w:r>
        <w:rPr>
          <w:highlight w:val="yellow"/>
        </w:rPr>
        <w:t>A5</w:t>
      </w:r>
      <w:r w:rsidRPr="00DC680B">
        <w:rPr>
          <w:highlight w:val="yellow"/>
        </w:rPr>
        <w:t>.1</w:t>
      </w:r>
    </w:p>
    <w:p w14:paraId="4F2F05DA" w14:textId="06C067AC" w:rsidR="00401DBE" w:rsidRPr="00DC680B" w:rsidRDefault="00401DBE" w:rsidP="00401DBE">
      <w:pPr>
        <w:pStyle w:val="Tabletitle"/>
        <w:rPr>
          <w:highlight w:val="yellow"/>
        </w:rPr>
      </w:pPr>
      <w:r w:rsidRPr="00751358">
        <w:rPr>
          <w:highlight w:val="yellow"/>
        </w:rPr>
        <w:t xml:space="preserve"> Limit values for spurious</w:t>
      </w:r>
      <w:r w:rsidRPr="00DC680B">
        <w:rPr>
          <w:highlight w:val="yellow"/>
        </w:rPr>
        <w:t xml:space="preserve"> emissions according to Recommendation ITU-R SM.329-12</w:t>
      </w:r>
    </w:p>
    <w:p w14:paraId="5A005DAD" w14:textId="77777777" w:rsidR="00401DBE" w:rsidRPr="00DC680B" w:rsidRDefault="00401DBE" w:rsidP="00401DBE">
      <w:pPr>
        <w:rPr>
          <w:highlight w:val="yellow"/>
        </w:rPr>
      </w:pPr>
      <w:r w:rsidRPr="00B6045E">
        <w:rPr>
          <w:noProof/>
          <w:highlight w:val="yellow"/>
          <w:lang w:eastAsia="zh-CN"/>
        </w:rPr>
        <w:drawing>
          <wp:inline distT="0" distB="0" distL="0" distR="0" wp14:anchorId="48437F91" wp14:editId="6081BA83">
            <wp:extent cx="6120765" cy="3366770"/>
            <wp:effectExtent l="0" t="0" r="0" b="5080"/>
            <wp:docPr id="2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366770"/>
                    </a:xfrm>
                    <a:prstGeom prst="rect">
                      <a:avLst/>
                    </a:prstGeom>
                  </pic:spPr>
                </pic:pic>
              </a:graphicData>
            </a:graphic>
          </wp:inline>
        </w:drawing>
      </w:r>
    </w:p>
    <w:p w14:paraId="5B169BC0" w14:textId="77777777" w:rsidR="00401DBE" w:rsidRPr="00CC5E3C" w:rsidRDefault="00401DBE" w:rsidP="00401DBE">
      <w:pPr>
        <w:rPr>
          <w:highlight w:val="yellow"/>
        </w:rPr>
      </w:pPr>
      <w:r w:rsidRPr="00CC5E3C">
        <w:rPr>
          <w:highlight w:val="yellow"/>
        </w:rPr>
        <w:t>It must</w:t>
      </w:r>
      <w:r>
        <w:rPr>
          <w:highlight w:val="yellow"/>
        </w:rPr>
        <w:t xml:space="preserve"> </w:t>
      </w:r>
      <w:r w:rsidRPr="00CC5E3C">
        <w:rPr>
          <w:highlight w:val="yellow"/>
        </w:rPr>
        <w:t>be assumed that in SSB operation the "spurious emissions" decrease as the frequency spacing in relation to the carrier frequency increases. This is the nature of intermodulation interference. Accordingly, one could assume that interference with very large frequency spacing in relation to the carrier frequency is well below the limit value.</w:t>
      </w:r>
    </w:p>
    <w:p w14:paraId="0D61EFCB" w14:textId="77777777" w:rsidR="00401DBE" w:rsidRDefault="00401DBE" w:rsidP="00401DBE">
      <w:pPr>
        <w:pStyle w:val="FigureNo"/>
        <w:rPr>
          <w:highlight w:val="yellow"/>
        </w:rPr>
      </w:pPr>
      <w:r w:rsidRPr="00507AF0">
        <w:rPr>
          <w:highlight w:val="yellow"/>
        </w:rPr>
        <w:lastRenderedPageBreak/>
        <w:t xml:space="preserve">Figure </w:t>
      </w:r>
      <w:r>
        <w:rPr>
          <w:highlight w:val="yellow"/>
        </w:rPr>
        <w:t>A5.2</w:t>
      </w:r>
      <w:r w:rsidRPr="0058360A">
        <w:rPr>
          <w:highlight w:val="yellow"/>
        </w:rPr>
        <w:t xml:space="preserve"> </w:t>
      </w:r>
    </w:p>
    <w:p w14:paraId="0138E676" w14:textId="77777777" w:rsidR="00401DBE" w:rsidRPr="0058360A" w:rsidRDefault="00401DBE" w:rsidP="00401DBE">
      <w:pPr>
        <w:pStyle w:val="Figuretitle"/>
        <w:rPr>
          <w:highlight w:val="yellow"/>
        </w:rPr>
      </w:pPr>
      <w:r w:rsidRPr="0058360A">
        <w:rPr>
          <w:highlight w:val="yellow"/>
        </w:rPr>
        <w:t xml:space="preserve">Emission masks (e.i.r.p.) for 2.7 kHz bandwidth (5 kHz channel spacing, 5 dBi antenna gain </w:t>
      </w:r>
      <w:r w:rsidRPr="0058360A">
        <w:rPr>
          <w:highlight w:val="yellow"/>
        </w:rPr>
        <w:br/>
        <w:t>and 100 W transmitter power for amateur radio transmitters)</w:t>
      </w:r>
    </w:p>
    <w:p w14:paraId="7EEDFAAE" w14:textId="77777777" w:rsidR="00401DBE" w:rsidRPr="0058360A" w:rsidRDefault="00401DBE" w:rsidP="00401DBE">
      <w:pPr>
        <w:keepNext/>
        <w:rPr>
          <w:highlight w:val="yellow"/>
        </w:rPr>
      </w:pPr>
      <w:r>
        <w:rPr>
          <w:noProof/>
          <w:lang w:eastAsia="zh-CN"/>
        </w:rPr>
        <w:drawing>
          <wp:inline distT="0" distB="0" distL="0" distR="0" wp14:anchorId="6BDD0F73" wp14:editId="1AA6A325">
            <wp:extent cx="6076678" cy="3391535"/>
            <wp:effectExtent l="0" t="0" r="635" b="18415"/>
            <wp:docPr id="24"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B6DFCC" w14:textId="77777777" w:rsidR="00401DBE" w:rsidRPr="001A2C29" w:rsidRDefault="00401DBE" w:rsidP="00401DBE">
      <w:pPr>
        <w:pStyle w:val="Caption"/>
        <w:jc w:val="both"/>
      </w:pPr>
    </w:p>
    <w:p w14:paraId="24B45A6C" w14:textId="77777777" w:rsidR="00401DBE" w:rsidRPr="00EB7931" w:rsidRDefault="00401DBE" w:rsidP="00B6045E">
      <w:pPr>
        <w:pStyle w:val="Heading2"/>
      </w:pPr>
      <w:bookmarkStart w:id="96" w:name="_Toc475685071"/>
      <w:bookmarkStart w:id="97" w:name="_Toc477323146"/>
      <w:bookmarkStart w:id="98" w:name="_Toc483919423"/>
      <w:r w:rsidRPr="00B6045E">
        <w:rPr>
          <w:highlight w:val="yellow"/>
        </w:rPr>
        <w:t>A5</w:t>
      </w:r>
      <w:r w:rsidRPr="00EB7931">
        <w:t>.3</w:t>
      </w:r>
      <w:r>
        <w:tab/>
      </w:r>
      <w:r w:rsidRPr="00EB7931">
        <w:t>Characteristics of Considered Mobile</w:t>
      </w:r>
      <w:bookmarkEnd w:id="96"/>
      <w:bookmarkEnd w:id="97"/>
      <w:r w:rsidRPr="00EB7931">
        <w:t xml:space="preserve"> applications</w:t>
      </w:r>
      <w:bookmarkEnd w:id="98"/>
    </w:p>
    <w:p w14:paraId="35FD9563" w14:textId="77777777" w:rsidR="00401DBE" w:rsidRPr="004D439C" w:rsidRDefault="00401DBE" w:rsidP="00401DBE">
      <w:r w:rsidRPr="00B92622">
        <w:t xml:space="preserve">The </w:t>
      </w:r>
      <w:r>
        <w:t>mobile</w:t>
      </w:r>
      <w:r w:rsidRPr="00B92622">
        <w:t xml:space="preserve"> radio equipment used </w:t>
      </w:r>
      <w:r>
        <w:t xml:space="preserve">for this study </w:t>
      </w:r>
      <w:r w:rsidRPr="00B92622">
        <w:t>is mobile</w:t>
      </w:r>
      <w:r>
        <w:t xml:space="preserve"> </w:t>
      </w:r>
      <w:r w:rsidRPr="00B92622">
        <w:t xml:space="preserve">either mounted on vehicles or used for handset voice communication. From the technical viewpoint, these two applications differ fundamentally in terms of their transmitter powers, antenna heights and antenna gain. The parameters used for the compatibility studies are </w:t>
      </w:r>
      <w:r>
        <w:t>detailed</w:t>
      </w:r>
      <w:r w:rsidRPr="00B92622">
        <w:t xml:space="preserve"> in</w:t>
      </w:r>
      <w:r>
        <w:t xml:space="preserve"> paragraph 6.1 </w:t>
      </w:r>
    </w:p>
    <w:p w14:paraId="5C58BAA0" w14:textId="77777777" w:rsidR="00401DBE" w:rsidRPr="00EB7931" w:rsidRDefault="00401DBE" w:rsidP="00B6045E">
      <w:pPr>
        <w:pStyle w:val="Heading2"/>
      </w:pPr>
      <w:bookmarkStart w:id="99" w:name="_Toc475685073"/>
      <w:bookmarkStart w:id="100" w:name="_Toc477323148"/>
      <w:bookmarkStart w:id="101" w:name="_Toc483919424"/>
      <w:r w:rsidRPr="00B6045E">
        <w:rPr>
          <w:highlight w:val="yellow"/>
        </w:rPr>
        <w:t>A5</w:t>
      </w:r>
      <w:r w:rsidRPr="00EB7931">
        <w:t>.4</w:t>
      </w:r>
      <w:r>
        <w:tab/>
      </w:r>
      <w:r w:rsidRPr="00EB7931">
        <w:t>Propagation model</w:t>
      </w:r>
      <w:bookmarkEnd w:id="99"/>
      <w:bookmarkEnd w:id="100"/>
      <w:bookmarkEnd w:id="101"/>
    </w:p>
    <w:p w14:paraId="52FC66CA" w14:textId="77777777" w:rsidR="00401DBE" w:rsidRDefault="00401DBE" w:rsidP="00401DBE">
      <w:r>
        <w:t>Radio wave propagation is calculated for different propagation scenarios representing flat as well as hilly terrain and mountainous environment. Propagation effects are</w:t>
      </w:r>
      <w:r w:rsidRPr="004D439C">
        <w:t xml:space="preserve"> calculated according to the model of </w:t>
      </w:r>
      <w:r>
        <w:t>Recommendation ITU-R P.2001-2</w:t>
      </w:r>
      <w:r w:rsidRPr="004D439C">
        <w:t>. The</w:t>
      </w:r>
      <w:r>
        <w:t xml:space="preserve"> results represent</w:t>
      </w:r>
      <w:r w:rsidRPr="004D439C">
        <w:t xml:space="preserve"> mean values </w:t>
      </w:r>
      <w:r>
        <w:t xml:space="preserve">which are </w:t>
      </w:r>
      <w:r w:rsidRPr="004D439C">
        <w:t>subject to statistical fluctuations</w:t>
      </w:r>
      <w:r>
        <w:rPr>
          <w:rStyle w:val="FootnoteReference"/>
        </w:rPr>
        <w:footnoteReference w:id="6"/>
      </w:r>
      <w:r w:rsidRPr="004D439C">
        <w:t xml:space="preserve">. The </w:t>
      </w:r>
      <w:r>
        <w:t xml:space="preserve">calculated </w:t>
      </w:r>
      <w:r w:rsidRPr="004D439C">
        <w:t xml:space="preserve">losses </w:t>
      </w:r>
      <w:r>
        <w:t>show</w:t>
      </w:r>
      <w:r w:rsidRPr="004D439C">
        <w:t xml:space="preserve"> values which are lower for </w:t>
      </w:r>
      <w:r>
        <w:t xml:space="preserve">a probability of </w:t>
      </w:r>
      <w:r w:rsidRPr="004D439C">
        <w:t>50%</w:t>
      </w:r>
      <w:r>
        <w:t xml:space="preserve"> of all possible cases</w:t>
      </w:r>
      <w:r w:rsidRPr="004D439C">
        <w:t xml:space="preserve">. </w:t>
      </w:r>
      <w:r>
        <w:t>For lower probabilities, the path loss is several dBs lower than calculated for 50% of all cases. T</w:t>
      </w:r>
      <w:r w:rsidRPr="004D439C">
        <w:t>he calculated values</w:t>
      </w:r>
      <w:r>
        <w:t xml:space="preserve"> therefore</w:t>
      </w:r>
      <w:r w:rsidRPr="004D439C">
        <w:t xml:space="preserve"> indicate a somewhat optimistic interference scenario. </w:t>
      </w:r>
      <w:r>
        <w:t>Regarding the</w:t>
      </w:r>
      <w:r w:rsidRPr="004D439C">
        <w:t xml:space="preserve"> influence of clutter</w:t>
      </w:r>
      <w:r>
        <w:t>, it can be concluded that</w:t>
      </w:r>
      <w:r w:rsidRPr="004D439C">
        <w:t xml:space="preserve"> on the TX side with an antenna height of 10 m and in a suburban environment, the loss due to clutter </w:t>
      </w:r>
      <w:r>
        <w:t>does</w:t>
      </w:r>
      <w:r w:rsidRPr="004D439C">
        <w:t xml:space="preserve"> not increase. For an antenna height of 1.5 m at the receiver, clutter may increase </w:t>
      </w:r>
      <w:r>
        <w:t>loss</w:t>
      </w:r>
      <w:r w:rsidRPr="004D439C">
        <w:t xml:space="preserve"> by approximately 5 dB. </w:t>
      </w:r>
      <w:r>
        <w:t>Because the c</w:t>
      </w:r>
      <w:r w:rsidRPr="004D439C">
        <w:t xml:space="preserve">lutter is not taken into consideration </w:t>
      </w:r>
      <w:r>
        <w:t>for</w:t>
      </w:r>
      <w:r w:rsidRPr="004D439C">
        <w:t xml:space="preserve"> the calculations, the calcul</w:t>
      </w:r>
      <w:r>
        <w:t>ation is somewhat conservative. Furthermore sporadic E propagation effects which occur spontaneously and lead to very low radio propagation losses for long propagation paths, are neglected.</w:t>
      </w:r>
    </w:p>
    <w:p w14:paraId="380024FB" w14:textId="1AFC0ED9" w:rsidR="00401DBE" w:rsidRPr="00B6045E" w:rsidRDefault="00C01FB9" w:rsidP="00B6045E">
      <w:pPr>
        <w:pStyle w:val="Heading2"/>
        <w:rPr>
          <w:highlight w:val="yellow"/>
        </w:rPr>
      </w:pPr>
      <w:bookmarkStart w:id="102" w:name="_Toc475685074"/>
      <w:bookmarkStart w:id="103" w:name="_Toc477323149"/>
      <w:bookmarkStart w:id="104" w:name="_Toc483919425"/>
      <w:r>
        <w:rPr>
          <w:highlight w:val="yellow"/>
        </w:rPr>
        <w:lastRenderedPageBreak/>
        <w:t>A5.5</w:t>
      </w:r>
      <w:r>
        <w:rPr>
          <w:highlight w:val="yellow"/>
        </w:rPr>
        <w:tab/>
      </w:r>
      <w:r w:rsidR="00401DBE" w:rsidRPr="00B6045E">
        <w:rPr>
          <w:highlight w:val="yellow"/>
        </w:rPr>
        <w:t>Calculation method</w:t>
      </w:r>
      <w:bookmarkEnd w:id="102"/>
      <w:bookmarkEnd w:id="103"/>
      <w:bookmarkEnd w:id="104"/>
    </w:p>
    <w:p w14:paraId="7897839A" w14:textId="77777777" w:rsidR="00401DBE" w:rsidRDefault="00401DBE" w:rsidP="00401DBE">
      <w:r>
        <w:t>In order to evaluate the interference ranges of amateur radio transmitters for different propagation scenarios, the following calculation method is executed in four consecutive steps:</w:t>
      </w:r>
    </w:p>
    <w:p w14:paraId="67A0A3A7" w14:textId="77777777" w:rsidR="00401DBE" w:rsidRDefault="00401DBE" w:rsidP="00401DBE">
      <w:pPr>
        <w:pStyle w:val="enumlev1"/>
      </w:pPr>
      <w:r>
        <w:t>1</w:t>
      </w:r>
      <w:r>
        <w:tab/>
        <w:t xml:space="preserve">The required protection level is evaluated with a protection criterion of </w:t>
      </w:r>
      <w:r w:rsidRPr="001A2C29">
        <w:t>I/N = - 6 dB</w:t>
      </w:r>
      <w:r>
        <w:t xml:space="preserve"> based on ambient noise figure according </w:t>
      </w:r>
      <w:r w:rsidRPr="001A2C29">
        <w:t xml:space="preserve">Recommendation ITU-R </w:t>
      </w:r>
      <w:r>
        <w:t>P.</w:t>
      </w:r>
      <w:r w:rsidRPr="001A2C29">
        <w:t>372-13</w:t>
      </w:r>
    </w:p>
    <w:p w14:paraId="18B32F7D" w14:textId="77777777" w:rsidR="00401DBE" w:rsidRDefault="00401DBE" w:rsidP="00401DBE">
      <w:pPr>
        <w:pStyle w:val="enumlev1"/>
      </w:pPr>
      <w:r>
        <w:t>2</w:t>
      </w:r>
      <w:r>
        <w:tab/>
        <w:t>The radiated power for co- and adjacent channels is calculated</w:t>
      </w:r>
    </w:p>
    <w:p w14:paraId="2D317E84" w14:textId="77777777" w:rsidR="00401DBE" w:rsidRDefault="00401DBE" w:rsidP="00401DBE">
      <w:pPr>
        <w:pStyle w:val="enumlev1"/>
      </w:pPr>
      <w:r>
        <w:t>3</w:t>
      </w:r>
      <w:r>
        <w:tab/>
        <w:t>The minimum required path attenuation is calculated to meet the required protection level</w:t>
      </w:r>
    </w:p>
    <w:p w14:paraId="5ECF58F4" w14:textId="77777777" w:rsidR="00401DBE" w:rsidRPr="00E662A2" w:rsidRDefault="00401DBE" w:rsidP="00401DBE">
      <w:pPr>
        <w:pStyle w:val="enumlev1"/>
      </w:pPr>
      <w:r>
        <w:t>4</w:t>
      </w:r>
      <w:r>
        <w:tab/>
        <w:t>The interference range is evaluated by means of the calculated minimum path attenuation and evaluated path attenuation for different propagation scenarios, respectively path profiles.</w:t>
      </w:r>
    </w:p>
    <w:p w14:paraId="53948206" w14:textId="77777777" w:rsidR="00401DBE" w:rsidRPr="00EB7931" w:rsidRDefault="00401DBE" w:rsidP="00B6045E">
      <w:pPr>
        <w:pStyle w:val="Heading2"/>
      </w:pPr>
      <w:bookmarkStart w:id="105" w:name="_Toc483919426"/>
      <w:r w:rsidRPr="00B6045E">
        <w:rPr>
          <w:highlight w:val="yellow"/>
        </w:rPr>
        <w:t>A5</w:t>
      </w:r>
      <w:r>
        <w:t>.6</w:t>
      </w:r>
      <w:r>
        <w:tab/>
      </w:r>
      <w:r w:rsidRPr="00EB7931">
        <w:t>Protection criterion and ambient noise figure</w:t>
      </w:r>
      <w:bookmarkEnd w:id="105"/>
    </w:p>
    <w:p w14:paraId="034D03EA" w14:textId="77777777" w:rsidR="00401DBE" w:rsidRPr="004D439C" w:rsidRDefault="00401DBE" w:rsidP="00401DBE">
      <w:r w:rsidRPr="001A2C29">
        <w:t>For</w:t>
      </w:r>
      <w:r>
        <w:t xml:space="preserve"> mobile</w:t>
      </w:r>
      <w:r w:rsidRPr="001A2C29">
        <w:t xml:space="preserve"> radio</w:t>
      </w:r>
      <w:r>
        <w:t>s</w:t>
      </w:r>
      <w:r w:rsidRPr="001A2C29">
        <w:t xml:space="preserve">, a protection criterion of I/N = - 6 dB is specified. </w:t>
      </w:r>
      <w:r>
        <w:t>A</w:t>
      </w:r>
      <w:r w:rsidRPr="001A2C29">
        <w:t>ccording t</w:t>
      </w:r>
      <w:r>
        <w:t>o Recommendation ITU-R P372-13</w:t>
      </w:r>
      <w:r w:rsidRPr="001A2C29">
        <w:t>, natural background noise (dominated by galactic noise) corresponds to a noise figure of F = 15 dB</w:t>
      </w:r>
      <w:r>
        <w:t xml:space="preserve"> at a frequency of 50 MHz</w:t>
      </w:r>
      <w:r w:rsidRPr="001A2C29">
        <w:t xml:space="preserve">. </w:t>
      </w:r>
      <w:r>
        <w:t xml:space="preserve">The maximum acceptable interference power for the mobile Service </w:t>
      </w:r>
      <m:oMath>
        <m:sSub>
          <m:sSubPr>
            <m:ctrlPr>
              <w:rPr>
                <w:rFonts w:ascii="Cambria Math" w:hAnsi="Cambria Math"/>
              </w:rPr>
            </m:ctrlPr>
          </m:sSubPr>
          <m:e>
            <m:r>
              <w:rPr>
                <w:rFonts w:ascii="Cambria Math" w:hAnsi="Cambria Math"/>
              </w:rPr>
              <m:t>P</m:t>
            </m:r>
          </m:e>
          <m:sub>
            <m:r>
              <w:rPr>
                <w:rFonts w:ascii="Cambria Math" w:hAnsi="Cambria Math"/>
              </w:rPr>
              <m:t>protect</m:t>
            </m:r>
          </m:sub>
        </m:sSub>
        <m:r>
          <w:rPr>
            <w:rFonts w:ascii="Cambria Math" w:hAnsi="Cambria Math"/>
          </w:rPr>
          <m:t>,</m:t>
        </m:r>
      </m:oMath>
      <w:r>
        <w:t>is calculated as follows:</w:t>
      </w:r>
    </w:p>
    <w:p w14:paraId="3C9BD26B" w14:textId="77777777" w:rsidR="00401DBE" w:rsidRPr="00294A26" w:rsidRDefault="00026666" w:rsidP="00401DBE">
      <m:oMath>
        <m:sSub>
          <m:sSubPr>
            <m:ctrlPr>
              <w:rPr>
                <w:rFonts w:ascii="Cambria Math" w:hAnsi="Cambria Math"/>
              </w:rPr>
            </m:ctrlPr>
          </m:sSubPr>
          <m:e>
            <m:r>
              <w:rPr>
                <w:rFonts w:ascii="Cambria Math" w:hAnsi="Cambria Math"/>
              </w:rPr>
              <m:t>P</m:t>
            </m:r>
          </m:e>
          <m:sub>
            <m:r>
              <w:rPr>
                <w:rFonts w:ascii="Cambria Math" w:hAnsi="Cambria Math"/>
              </w:rPr>
              <m:t>protect</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+F+10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BW</m:t>
                </m:r>
              </m:e>
            </m:d>
          </m:e>
        </m:func>
        <m:r>
          <w:rPr>
            <w:rFonts w:ascii="Cambria Math" w:hAnsi="Cambria Math"/>
          </w:rPr>
          <m:t xml:space="preserve">- </m:t>
        </m:r>
        <m:f>
          <m:fPr>
            <m:ctrlPr>
              <w:rPr>
                <w:rFonts w:ascii="Cambria Math" w:hAnsi="Cambria Math"/>
              </w:rPr>
            </m:ctrlPr>
          </m:fPr>
          <m:num>
            <m:r>
              <w:rPr>
                <w:rFonts w:ascii="Cambria Math" w:hAnsi="Cambria Math"/>
              </w:rPr>
              <m:t>I</m:t>
            </m:r>
          </m:num>
          <m:den>
            <m:r>
              <w:rPr>
                <w:rFonts w:ascii="Cambria Math" w:hAnsi="Cambria Math"/>
              </w:rPr>
              <m:t>N</m:t>
            </m:r>
          </m:den>
        </m:f>
      </m:oMath>
      <w:r w:rsidR="00401DBE">
        <w:t xml:space="preserve">,  </w:t>
      </w:r>
      <w:r w:rsidR="00401DBE">
        <w:tab/>
        <w:t xml:space="preserve">where </w:t>
      </w:r>
      <m:oMath>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 xml:space="preserve"> </m:t>
        </m:r>
      </m:oMath>
      <w:r w:rsidR="00401DBE">
        <w:t xml:space="preserve">is the thermal noise power at a temperature of 20°C and BW </w:t>
      </w:r>
      <w:r w:rsidR="00401DBE">
        <w:tab/>
      </w:r>
      <w:r w:rsidR="00401DBE">
        <w:tab/>
      </w:r>
      <w:r w:rsidR="00401DBE">
        <w:tab/>
      </w:r>
      <w:r w:rsidR="00401DBE">
        <w:tab/>
      </w:r>
      <w:r w:rsidR="00401DBE">
        <w:tab/>
      </w:r>
      <w:r w:rsidR="00401DBE">
        <w:tab/>
        <w:t xml:space="preserve">is the receiver bandwidth  </w:t>
      </w:r>
    </w:p>
    <w:p w14:paraId="40E4255F" w14:textId="77777777" w:rsidR="00401DBE" w:rsidRPr="004D439C" w:rsidRDefault="00401DBE" w:rsidP="00401DBE">
      <w:r w:rsidRPr="001A2C29">
        <w:t xml:space="preserve">Accordingly, </w:t>
      </w:r>
      <w:r>
        <w:t xml:space="preserve">the maximum acceptable interference power </w:t>
      </w:r>
      <w:r w:rsidRPr="001A2C29">
        <w:t xml:space="preserve">for </w:t>
      </w:r>
      <w:r>
        <w:t>mobile service application is calculated as follows</w:t>
      </w:r>
      <w:r w:rsidRPr="001A2C29">
        <w:t>:</w:t>
      </w:r>
    </w:p>
    <w:p w14:paraId="0B7A7778" w14:textId="77777777" w:rsidR="00401DBE" w:rsidRPr="004D439C" w:rsidRDefault="00401DBE" w:rsidP="00401DBE">
      <m:oMathPara>
        <m:oMath>
          <m:r>
            <m:rPr>
              <m:sty m:val="bi"/>
            </m:rPr>
            <w:rPr>
              <w:rFonts w:ascii="Cambria Math" w:hAnsi="Cambria Math"/>
            </w:rPr>
            <m:t>-123 dBm</m:t>
          </m:r>
          <m:r>
            <w:rPr>
              <w:rFonts w:ascii="Cambria Math" w:hAnsi="Cambria Math"/>
            </w:rPr>
            <m:t>=-174</m:t>
          </m:r>
          <m:f>
            <m:fPr>
              <m:ctrlPr>
                <w:rPr>
                  <w:rFonts w:ascii="Cambria Math" w:hAnsi="Cambria Math"/>
                </w:rPr>
              </m:ctrlPr>
            </m:fPr>
            <m:num>
              <m:r>
                <w:rPr>
                  <w:rFonts w:ascii="Cambria Math" w:hAnsi="Cambria Math"/>
                </w:rPr>
                <m:t>dBm</m:t>
              </m:r>
            </m:num>
            <m:den>
              <m:r>
                <w:rPr>
                  <w:rFonts w:ascii="Cambria Math" w:hAnsi="Cambria Math"/>
                </w:rPr>
                <m:t>Hz</m:t>
              </m:r>
            </m:den>
          </m:f>
          <m:r>
            <w:rPr>
              <w:rFonts w:ascii="Cambria Math" w:hAnsi="Cambria Math"/>
            </w:rPr>
            <m:t>+15dB+10</m:t>
          </m:r>
          <m:r>
            <m:rPr>
              <m:sty m:val="p"/>
            </m:rPr>
            <w:rPr>
              <w:rFonts w:ascii="Cambria Math" w:hAnsi="Cambria Math"/>
            </w:rPr>
            <m:t>log⁡</m:t>
          </m:r>
          <m:r>
            <w:rPr>
              <w:rFonts w:ascii="Cambria Math" w:hAnsi="Cambria Math"/>
            </w:rPr>
            <m:t>(16 kHz)-6 dB</m:t>
          </m:r>
        </m:oMath>
      </m:oMathPara>
    </w:p>
    <w:p w14:paraId="7445F4C8" w14:textId="77777777" w:rsidR="00401DBE" w:rsidRPr="004D439C" w:rsidRDefault="00401DBE" w:rsidP="00401DBE">
      <w:r>
        <w:t>The maximum acceptable interference power for amateur service application is calculated as follows</w:t>
      </w:r>
      <w:r w:rsidRPr="004D439C">
        <w:t>:</w:t>
      </w:r>
    </w:p>
    <w:p w14:paraId="3ACC93B8" w14:textId="77777777" w:rsidR="00401DBE" w:rsidRPr="004D439C" w:rsidRDefault="00401DBE" w:rsidP="00401DBE">
      <m:oMathPara>
        <m:oMath>
          <m:r>
            <m:rPr>
              <m:sty m:val="bi"/>
            </m:rPr>
            <w:rPr>
              <w:rFonts w:ascii="Cambria Math" w:hAnsi="Cambria Math"/>
            </w:rPr>
            <m:t>-131 dBm</m:t>
          </m:r>
          <m:r>
            <w:rPr>
              <w:rFonts w:ascii="Cambria Math" w:hAnsi="Cambria Math"/>
            </w:rPr>
            <m:t>=-174</m:t>
          </m:r>
          <m:f>
            <m:fPr>
              <m:ctrlPr>
                <w:rPr>
                  <w:rFonts w:ascii="Cambria Math" w:hAnsi="Cambria Math"/>
                </w:rPr>
              </m:ctrlPr>
            </m:fPr>
            <m:num>
              <m:r>
                <w:rPr>
                  <w:rFonts w:ascii="Cambria Math" w:hAnsi="Cambria Math"/>
                </w:rPr>
                <m:t>dBm</m:t>
              </m:r>
            </m:num>
            <m:den>
              <m:r>
                <w:rPr>
                  <w:rFonts w:ascii="Cambria Math" w:hAnsi="Cambria Math"/>
                </w:rPr>
                <m:t>Hz</m:t>
              </m:r>
            </m:den>
          </m:f>
          <m:r>
            <w:rPr>
              <w:rFonts w:ascii="Cambria Math" w:hAnsi="Cambria Math"/>
            </w:rPr>
            <m:t>+15dB+10</m:t>
          </m:r>
          <m:r>
            <m:rPr>
              <m:sty m:val="p"/>
            </m:rPr>
            <w:rPr>
              <w:rFonts w:ascii="Cambria Math" w:hAnsi="Cambria Math"/>
            </w:rPr>
            <m:t>log⁡</m:t>
          </m:r>
          <m:r>
            <w:rPr>
              <w:rFonts w:ascii="Cambria Math" w:hAnsi="Cambria Math"/>
            </w:rPr>
            <m:t>(2.7 kHz)-6 dB</m:t>
          </m:r>
        </m:oMath>
      </m:oMathPara>
    </w:p>
    <w:p w14:paraId="554BC572" w14:textId="77777777" w:rsidR="00401DBE" w:rsidRDefault="00401DBE" w:rsidP="00401DBE">
      <w:r w:rsidRPr="004D439C">
        <w:t xml:space="preserve">The values for the ambient noise figure </w:t>
      </w:r>
      <w:r>
        <w:t xml:space="preserve">F </w:t>
      </w:r>
      <w:r w:rsidRPr="004D439C">
        <w:t xml:space="preserve">defined in </w:t>
      </w:r>
      <w:r>
        <w:t xml:space="preserve">Recommendation </w:t>
      </w:r>
      <w:r w:rsidRPr="004D439C">
        <w:t xml:space="preserve">ITU-R </w:t>
      </w:r>
      <w:r>
        <w:t>P</w:t>
      </w:r>
      <w:r w:rsidRPr="004D439C">
        <w:t>372-13</w:t>
      </w:r>
      <w:r>
        <w:t xml:space="preserve"> </w:t>
      </w:r>
      <w:r w:rsidRPr="004D439C">
        <w:t xml:space="preserve">relate to measurements with a vertical dipole or monopole antenna. In the given case, the </w:t>
      </w:r>
      <w:r>
        <w:t xml:space="preserve">victim </w:t>
      </w:r>
      <w:r w:rsidRPr="004D439C">
        <w:t>antennas</w:t>
      </w:r>
      <w:r>
        <w:t xml:space="preserve"> (mobile service) </w:t>
      </w:r>
      <w:r w:rsidRPr="004D439C">
        <w:t xml:space="preserve">also </w:t>
      </w:r>
      <w:r>
        <w:t>show</w:t>
      </w:r>
      <w:r w:rsidRPr="004D439C">
        <w:t xml:space="preserve"> isotropic directivity in the azimuth, though with a gain which differs from the Recommendation's notional ideal antennas. However, because the ambient interference is substantially higher than the level of the receiver's internal noise, the gain of the </w:t>
      </w:r>
      <w:r>
        <w:t xml:space="preserve">victim </w:t>
      </w:r>
      <w:r w:rsidRPr="004D439C">
        <w:t>antenna need</w:t>
      </w:r>
      <w:r>
        <w:t>s</w:t>
      </w:r>
      <w:r w:rsidRPr="004D439C">
        <w:t xml:space="preserve"> not be considered.</w:t>
      </w:r>
    </w:p>
    <w:p w14:paraId="77EFFB0F" w14:textId="77777777" w:rsidR="00B6045E" w:rsidRPr="00B6045E" w:rsidRDefault="00401DBE" w:rsidP="00AB4F8F">
      <w:r w:rsidRPr="00B6045E">
        <w:t xml:space="preserve">It should also be noted that the assumed noise figure of 15 dB for antennas with increased directivity in the horizontal direction has been set somewhat too high. If corresponding antennas (with increased directivity in the elevation) are used at the victim receiver, the computed interference ranges represent a minimum, as in this case galactic noise actually reduces receiver sensitivity by less than the determined 15 dB. </w:t>
      </w:r>
      <w:bookmarkStart w:id="106" w:name="_Ref478387766"/>
      <w:bookmarkStart w:id="107" w:name="_Toc475685075"/>
      <w:bookmarkStart w:id="108" w:name="_Toc477323150"/>
    </w:p>
    <w:p w14:paraId="78A28F7D" w14:textId="7A0A4B19" w:rsidR="00401DBE" w:rsidRPr="00B6045E" w:rsidRDefault="00401DBE" w:rsidP="00B6045E">
      <w:pPr>
        <w:pStyle w:val="Heading2"/>
        <w:rPr>
          <w:highlight w:val="yellow"/>
        </w:rPr>
      </w:pPr>
      <w:r w:rsidRPr="00B6045E">
        <w:rPr>
          <w:highlight w:val="yellow"/>
        </w:rPr>
        <w:t>2.2</w:t>
      </w:r>
      <w:r w:rsidRPr="00B6045E">
        <w:rPr>
          <w:highlight w:val="yellow"/>
        </w:rPr>
        <w:tab/>
        <w:t>Radiated power for co- and adjacent channels</w:t>
      </w:r>
      <w:bookmarkEnd w:id="106"/>
    </w:p>
    <w:p w14:paraId="0F67B177" w14:textId="32A4A710" w:rsidR="00401DBE" w:rsidRDefault="00401DBE" w:rsidP="00401DBE">
      <w:r w:rsidRPr="004D439C">
        <w:t xml:space="preserve">The calculated </w:t>
      </w:r>
      <w:r>
        <w:t xml:space="preserve">transmit </w:t>
      </w:r>
      <w:r w:rsidRPr="004D439C">
        <w:t xml:space="preserve">interference power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Pr="004D439C">
        <w:t xml:space="preserve">  </w:t>
      </w:r>
      <w:r>
        <w:t xml:space="preserve">of </w:t>
      </w:r>
      <w:r w:rsidRPr="004D439C">
        <w:t>amateur radio transmitters is determined on the basis of emission masks</w:t>
      </w:r>
      <w:r>
        <w:t xml:space="preserve"> option</w:t>
      </w:r>
      <w:r w:rsidRPr="004D439C">
        <w:t xml:space="preserve"> 1 </w:t>
      </w:r>
      <w:r>
        <w:t>mask option</w:t>
      </w:r>
      <w:r w:rsidRPr="004D439C">
        <w:t xml:space="preserve"> 2</w:t>
      </w:r>
      <w:r>
        <w:t xml:space="preserve"> and mask for mobile SSB transmission mode</w:t>
      </w:r>
      <w:r w:rsidRPr="004D439C">
        <w:t>. Consideration is given to the fact that the bandwidth of the receiver affected by the interference (16</w:t>
      </w:r>
      <w:r w:rsidR="008F5C5F">
        <w:t> </w:t>
      </w:r>
      <w:r w:rsidRPr="004D439C">
        <w:t xml:space="preserve">kHz) is greater than that of the interference signal (2.7 kHz). The </w:t>
      </w:r>
      <w:r>
        <w:t xml:space="preserve">calculated </w:t>
      </w:r>
      <w:r w:rsidRPr="004D439C">
        <w:t xml:space="preserve">interference powers </w:t>
      </w:r>
      <w:r w:rsidRPr="004D439C">
        <w:lastRenderedPageBreak/>
        <w:t xml:space="preserve">at the transmitter output of the interference source, corrected for bandwidth, </w:t>
      </w:r>
      <w:r>
        <w:t>are shown in two tables below</w:t>
      </w:r>
    </w:p>
    <w:p w14:paraId="180FC9DF" w14:textId="77777777" w:rsidR="00401DBE" w:rsidRDefault="00401DBE" w:rsidP="00B6045E">
      <w:pPr>
        <w:pStyle w:val="TableNo"/>
      </w:pPr>
      <w:bookmarkStart w:id="109" w:name="_Ref478385810"/>
      <w:r w:rsidRPr="00B6045E">
        <w:rPr>
          <w:highlight w:val="yellow"/>
        </w:rPr>
        <w:t xml:space="preserve">Table </w:t>
      </w:r>
      <w:bookmarkEnd w:id="109"/>
      <w:r>
        <w:rPr>
          <w:highlight w:val="yellow"/>
        </w:rPr>
        <w:t>a5</w:t>
      </w:r>
      <w:r w:rsidRPr="00B6045E">
        <w:rPr>
          <w:highlight w:val="yellow"/>
        </w:rPr>
        <w:t>.2</w:t>
      </w:r>
    </w:p>
    <w:p w14:paraId="30C026DC" w14:textId="77777777" w:rsidR="00401DBE" w:rsidRPr="00E56088" w:rsidRDefault="00401DBE" w:rsidP="00B6045E">
      <w:pPr>
        <w:pStyle w:val="Tabletitle"/>
      </w:pPr>
      <w:r>
        <w:t xml:space="preserve"> </w:t>
      </w:r>
      <w:r w:rsidRPr="00E56088">
        <w:t>Bandwidth-corrected adjacent channel and out-of-band emission of an amateur radio transmitter with an assumed antenna gain of 5</w:t>
      </w:r>
      <w:r>
        <w:t xml:space="preserve"> </w:t>
      </w:r>
      <w:r w:rsidRPr="00E56088">
        <w:t>dBi</w:t>
      </w:r>
    </w:p>
    <w:tbl>
      <w:tblPr>
        <w:tblW w:w="8280"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576"/>
        <w:gridCol w:w="1568"/>
        <w:gridCol w:w="1568"/>
        <w:gridCol w:w="1568"/>
      </w:tblGrid>
      <w:tr w:rsidR="00401DBE" w:rsidRPr="00DD6CE9" w14:paraId="3A02D667" w14:textId="77777777" w:rsidTr="00DB1CF1">
        <w:trPr>
          <w:trHeight w:val="530"/>
          <w:tblHeader/>
          <w:jc w:val="center"/>
        </w:trPr>
        <w:tc>
          <w:tcPr>
            <w:tcW w:w="3576" w:type="dxa"/>
            <w:tcBorders>
              <w:top w:val="single" w:sz="4" w:space="0" w:color="D22A23"/>
              <w:left w:val="single" w:sz="4" w:space="0" w:color="D22A23"/>
              <w:bottom w:val="single" w:sz="4" w:space="0" w:color="auto"/>
              <w:right w:val="single" w:sz="4" w:space="0" w:color="FFFFFF"/>
              <w:tl2br w:val="nil"/>
              <w:tr2bl w:val="nil"/>
            </w:tcBorders>
            <w:shd w:val="clear" w:color="auto" w:fill="D22A23"/>
          </w:tcPr>
          <w:p w14:paraId="569F9E43" w14:textId="77777777" w:rsidR="00401DBE" w:rsidRPr="00CD1BD9" w:rsidRDefault="00401DBE" w:rsidP="00DB1CF1">
            <w:pPr>
              <w:pStyle w:val="Tablehead"/>
              <w:rPr>
                <w:highlight w:val="yellow"/>
              </w:rPr>
            </w:pPr>
            <w:r w:rsidRPr="00CD1BD9">
              <w:rPr>
                <w:highlight w:val="yellow"/>
              </w:rPr>
              <w:t>Interference emissions</w:t>
            </w:r>
          </w:p>
        </w:tc>
        <w:tc>
          <w:tcPr>
            <w:tcW w:w="1568"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44875019" w14:textId="77777777" w:rsidR="00401DBE" w:rsidRPr="00CD1BD9" w:rsidRDefault="00401DBE" w:rsidP="00DB1CF1">
            <w:pPr>
              <w:pStyle w:val="Tablehead"/>
              <w:rPr>
                <w:highlight w:val="yellow"/>
              </w:rPr>
            </w:pPr>
            <w:r w:rsidRPr="00CD1BD9">
              <w:rPr>
                <w:highlight w:val="yellow"/>
              </w:rPr>
              <w:t>Power PE e.i.r.p for mask option 1 [dBm]</w:t>
            </w:r>
            <w:r w:rsidRPr="00CD1BD9">
              <w:rPr>
                <w:highlight w:val="yellow"/>
              </w:rPr>
              <w:br/>
            </w:r>
          </w:p>
        </w:tc>
        <w:tc>
          <w:tcPr>
            <w:tcW w:w="1568"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1618AE2B" w14:textId="77777777" w:rsidR="00401DBE" w:rsidRPr="00CD1BD9" w:rsidRDefault="00401DBE" w:rsidP="00DB1CF1">
            <w:pPr>
              <w:pStyle w:val="Tablehead"/>
              <w:rPr>
                <w:highlight w:val="yellow"/>
              </w:rPr>
            </w:pPr>
            <w:r w:rsidRPr="00CD1BD9">
              <w:rPr>
                <w:highlight w:val="yellow"/>
              </w:rPr>
              <w:t>Power PE e.i.r.p for mask option 2 [dBm]</w:t>
            </w:r>
          </w:p>
        </w:tc>
        <w:tc>
          <w:tcPr>
            <w:tcW w:w="1568"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4BDE6E5A" w14:textId="77777777" w:rsidR="00401DBE" w:rsidRPr="00CD1BD9" w:rsidRDefault="00401DBE" w:rsidP="00DB1CF1">
            <w:pPr>
              <w:pStyle w:val="Tablehead"/>
              <w:rPr>
                <w:highlight w:val="yellow"/>
              </w:rPr>
            </w:pPr>
            <w:r w:rsidRPr="00CD1BD9">
              <w:rPr>
                <w:highlight w:val="yellow"/>
              </w:rPr>
              <w:t>Power PE e.i.r.p for mask option 2 (“mobile SSB equipment”) [dBm]</w:t>
            </w:r>
          </w:p>
          <w:p w14:paraId="2F3C5E85" w14:textId="77777777" w:rsidR="00401DBE" w:rsidRPr="00CD1BD9" w:rsidRDefault="00401DBE" w:rsidP="00DB1CF1">
            <w:pPr>
              <w:pStyle w:val="Tablehead"/>
              <w:rPr>
                <w:highlight w:val="yellow"/>
              </w:rPr>
            </w:pPr>
          </w:p>
        </w:tc>
      </w:tr>
      <w:tr w:rsidR="00401DBE" w:rsidRPr="00DD6CE9" w14:paraId="62549509" w14:textId="77777777" w:rsidTr="00DB1CF1">
        <w:trPr>
          <w:trHeight w:val="530"/>
          <w:jc w:val="center"/>
        </w:trPr>
        <w:tc>
          <w:tcPr>
            <w:tcW w:w="3576" w:type="dxa"/>
            <w:shd w:val="clear" w:color="auto" w:fill="auto"/>
          </w:tcPr>
          <w:p w14:paraId="19E80F34" w14:textId="77777777" w:rsidR="00401DBE" w:rsidRPr="00E56088" w:rsidRDefault="00401DBE" w:rsidP="00DB1CF1">
            <w:pPr>
              <w:pStyle w:val="Tabletext"/>
            </w:pPr>
            <w:r w:rsidRPr="006A3740">
              <w:t>Same channel</w:t>
            </w:r>
          </w:p>
        </w:tc>
        <w:tc>
          <w:tcPr>
            <w:tcW w:w="1568" w:type="dxa"/>
            <w:shd w:val="clear" w:color="auto" w:fill="auto"/>
          </w:tcPr>
          <w:p w14:paraId="769BF2F0" w14:textId="77777777" w:rsidR="00401DBE" w:rsidRPr="00E56088" w:rsidRDefault="00401DBE" w:rsidP="00DB1CF1">
            <w:pPr>
              <w:pStyle w:val="Tabletext"/>
            </w:pPr>
            <w:r w:rsidRPr="006A3740">
              <w:t>50</w:t>
            </w:r>
            <w:r>
              <w:t xml:space="preserve"> </w:t>
            </w:r>
            <w:r w:rsidRPr="006A3740">
              <w:t>dBm + 5 dBi</w:t>
            </w:r>
          </w:p>
          <w:p w14:paraId="57C3D21A" w14:textId="77777777" w:rsidR="00401DBE" w:rsidRPr="00E56088" w:rsidRDefault="00401DBE" w:rsidP="00DB1CF1">
            <w:pPr>
              <w:pStyle w:val="Tabletext"/>
            </w:pPr>
            <w:r w:rsidRPr="006A3740">
              <w:t>= 55 dBm</w:t>
            </w:r>
          </w:p>
        </w:tc>
        <w:tc>
          <w:tcPr>
            <w:tcW w:w="1568" w:type="dxa"/>
          </w:tcPr>
          <w:p w14:paraId="0E602576" w14:textId="77777777" w:rsidR="00401DBE" w:rsidRPr="00E56088" w:rsidRDefault="00401DBE" w:rsidP="00DB1CF1">
            <w:pPr>
              <w:pStyle w:val="Tabletext"/>
            </w:pPr>
            <w:r w:rsidRPr="006A3740">
              <w:t>50</w:t>
            </w:r>
            <w:r>
              <w:t> </w:t>
            </w:r>
            <w:r w:rsidRPr="006A3740">
              <w:t>dBm + 5 dBi</w:t>
            </w:r>
          </w:p>
          <w:p w14:paraId="1989D691" w14:textId="77777777" w:rsidR="00401DBE" w:rsidRPr="00E56088" w:rsidRDefault="00401DBE" w:rsidP="00DB1CF1">
            <w:pPr>
              <w:pStyle w:val="Tabletext"/>
            </w:pPr>
            <w:r w:rsidRPr="006A3740">
              <w:t>= 55 dBm</w:t>
            </w:r>
          </w:p>
        </w:tc>
        <w:tc>
          <w:tcPr>
            <w:tcW w:w="1568" w:type="dxa"/>
          </w:tcPr>
          <w:p w14:paraId="57F94314" w14:textId="77777777" w:rsidR="00401DBE" w:rsidRPr="00E56088" w:rsidRDefault="00401DBE" w:rsidP="00DB1CF1">
            <w:pPr>
              <w:pStyle w:val="Tabletext"/>
            </w:pPr>
            <w:r w:rsidRPr="006A3740">
              <w:t>50</w:t>
            </w:r>
            <w:r>
              <w:t xml:space="preserve"> </w:t>
            </w:r>
            <w:r w:rsidRPr="006A3740">
              <w:t>dBm + 5 dBi</w:t>
            </w:r>
          </w:p>
          <w:p w14:paraId="108F3E45" w14:textId="77777777" w:rsidR="00401DBE" w:rsidRPr="00E56088" w:rsidRDefault="00401DBE" w:rsidP="00DB1CF1">
            <w:pPr>
              <w:pStyle w:val="Tabletext"/>
            </w:pPr>
            <w:r w:rsidRPr="006A3740">
              <w:t>= 55 dBm</w:t>
            </w:r>
          </w:p>
        </w:tc>
      </w:tr>
      <w:tr w:rsidR="00401DBE" w:rsidRPr="00DD6CE9" w14:paraId="61B19938" w14:textId="77777777" w:rsidTr="00DB1CF1">
        <w:trPr>
          <w:trHeight w:val="530"/>
          <w:jc w:val="center"/>
        </w:trPr>
        <w:tc>
          <w:tcPr>
            <w:tcW w:w="3576" w:type="dxa"/>
            <w:shd w:val="clear" w:color="auto" w:fill="auto"/>
          </w:tcPr>
          <w:p w14:paraId="61E66E68" w14:textId="77777777" w:rsidR="00401DBE" w:rsidRPr="00E56088" w:rsidRDefault="00401DBE" w:rsidP="00DB1CF1">
            <w:pPr>
              <w:pStyle w:val="Tabletext"/>
            </w:pPr>
            <w:r w:rsidRPr="006A3740">
              <w:t>1st adjacent channel</w:t>
            </w:r>
          </w:p>
          <w:p w14:paraId="60267A73" w14:textId="77777777" w:rsidR="00401DBE" w:rsidRPr="00E56088" w:rsidRDefault="00401DBE" w:rsidP="00DB1CF1">
            <w:pPr>
              <w:pStyle w:val="Tabletext"/>
            </w:pPr>
            <w:r w:rsidRPr="006A3740">
              <w:t>f0 + 1.35 kHz &lt; fadj &lt; f0 + 3.24 kHz</w:t>
            </w:r>
            <w:r w:rsidRPr="006A3740">
              <w:br/>
              <w:t>Δf = 3.24 kHz – 1.35 kHz = 1.89 kHz</w:t>
            </w:r>
            <w:r w:rsidRPr="006A3740">
              <w:br/>
            </w:r>
            <w:r w:rsidRPr="00E56088">
              <w:t>BWRX=16 kHz</w:t>
            </w:r>
          </w:p>
        </w:tc>
        <w:tc>
          <w:tcPr>
            <w:tcW w:w="1568" w:type="dxa"/>
            <w:shd w:val="clear" w:color="auto" w:fill="auto"/>
          </w:tcPr>
          <w:p w14:paraId="3F34727B" w14:textId="77777777" w:rsidR="00401DBE" w:rsidRPr="00E56088" w:rsidRDefault="00401DBE" w:rsidP="00DB1CF1">
            <w:pPr>
              <w:pStyle w:val="Tabletext"/>
            </w:pPr>
            <w:r w:rsidRPr="006A3740">
              <w:t>55</w:t>
            </w:r>
            <w:r>
              <w:t xml:space="preserve"> </w:t>
            </w:r>
            <w:r w:rsidRPr="006A3740">
              <w:t>dBm – 10</w:t>
            </w:r>
            <w:r>
              <w:t xml:space="preserve"> </w:t>
            </w:r>
            <w:r w:rsidRPr="006A3740">
              <w:t>dB + 10</w:t>
            </w:r>
            <w:r>
              <w:t xml:space="preserve"> </w:t>
            </w:r>
            <w:r w:rsidRPr="006A3740">
              <w:t>log(1.89)</w:t>
            </w:r>
          </w:p>
          <w:p w14:paraId="5A18B751" w14:textId="77777777" w:rsidR="00401DBE" w:rsidRPr="00E56088" w:rsidRDefault="00401DBE" w:rsidP="00DB1CF1">
            <w:pPr>
              <w:pStyle w:val="Tabletext"/>
            </w:pPr>
            <w:r w:rsidRPr="006A3740">
              <w:t>= 47.8 dBm</w:t>
            </w:r>
          </w:p>
        </w:tc>
        <w:tc>
          <w:tcPr>
            <w:tcW w:w="1568" w:type="dxa"/>
          </w:tcPr>
          <w:p w14:paraId="013D8814" w14:textId="77777777" w:rsidR="00401DBE" w:rsidRPr="00E56088" w:rsidRDefault="00401DBE" w:rsidP="00DB1CF1">
            <w:pPr>
              <w:pStyle w:val="Tabletext"/>
            </w:pPr>
            <w:r w:rsidRPr="006A3740">
              <w:t>55</w:t>
            </w:r>
            <w:r>
              <w:t xml:space="preserve"> </w:t>
            </w:r>
            <w:r w:rsidRPr="006A3740">
              <w:t>dBm – 25</w:t>
            </w:r>
            <w:r>
              <w:t xml:space="preserve"> </w:t>
            </w:r>
            <w:r w:rsidRPr="006A3740">
              <w:t>dB + 10</w:t>
            </w:r>
            <w:r>
              <w:t xml:space="preserve"> </w:t>
            </w:r>
            <w:r w:rsidRPr="006A3740">
              <w:t>log(1.89)</w:t>
            </w:r>
          </w:p>
          <w:p w14:paraId="309A1F17" w14:textId="77777777" w:rsidR="00401DBE" w:rsidRPr="00E56088" w:rsidRDefault="00401DBE" w:rsidP="00DB1CF1">
            <w:pPr>
              <w:pStyle w:val="Tabletext"/>
            </w:pPr>
            <w:r w:rsidRPr="006A3740">
              <w:t>= 32.8 dBm</w:t>
            </w:r>
          </w:p>
        </w:tc>
        <w:tc>
          <w:tcPr>
            <w:tcW w:w="1568" w:type="dxa"/>
          </w:tcPr>
          <w:p w14:paraId="23A77533" w14:textId="77777777" w:rsidR="00401DBE" w:rsidRPr="00E56088" w:rsidRDefault="00401DBE" w:rsidP="00DB1CF1">
            <w:pPr>
              <w:pStyle w:val="Tabletext"/>
            </w:pPr>
            <w:r w:rsidRPr="006A3740">
              <w:t>55</w:t>
            </w:r>
            <w:r>
              <w:t xml:space="preserve"> </w:t>
            </w:r>
            <w:r w:rsidRPr="006A3740">
              <w:t>dBm – 10</w:t>
            </w:r>
            <w:r>
              <w:t xml:space="preserve"> </w:t>
            </w:r>
            <w:r w:rsidRPr="006A3740">
              <w:t>dB + 10</w:t>
            </w:r>
            <w:r>
              <w:t xml:space="preserve"> </w:t>
            </w:r>
            <w:r w:rsidRPr="006A3740">
              <w:t>log(1.89)</w:t>
            </w:r>
          </w:p>
          <w:p w14:paraId="6A47DB36" w14:textId="77777777" w:rsidR="00401DBE" w:rsidRPr="00E56088" w:rsidRDefault="00401DBE" w:rsidP="00DB1CF1">
            <w:pPr>
              <w:pStyle w:val="Tabletext"/>
            </w:pPr>
            <w:r w:rsidRPr="006A3740">
              <w:t>= 32.8 dBm</w:t>
            </w:r>
          </w:p>
        </w:tc>
      </w:tr>
      <w:tr w:rsidR="00401DBE" w:rsidRPr="00DD6CE9" w14:paraId="2A004E2F" w14:textId="77777777" w:rsidTr="00DB1CF1">
        <w:trPr>
          <w:trHeight w:val="530"/>
          <w:jc w:val="center"/>
        </w:trPr>
        <w:tc>
          <w:tcPr>
            <w:tcW w:w="3576" w:type="dxa"/>
            <w:shd w:val="clear" w:color="auto" w:fill="auto"/>
          </w:tcPr>
          <w:p w14:paraId="754FDF65" w14:textId="77777777" w:rsidR="00401DBE" w:rsidRPr="00E56088" w:rsidRDefault="00401DBE" w:rsidP="00DB1CF1">
            <w:pPr>
              <w:pStyle w:val="Tabletext"/>
            </w:pPr>
            <w:r w:rsidRPr="006A3740">
              <w:t>2nd adjacent channel</w:t>
            </w:r>
          </w:p>
          <w:p w14:paraId="143A0EAB" w14:textId="77777777" w:rsidR="00401DBE" w:rsidRPr="00E56088" w:rsidRDefault="00401DBE" w:rsidP="00DB1CF1">
            <w:pPr>
              <w:pStyle w:val="Tabletext"/>
            </w:pPr>
            <w:r w:rsidRPr="006A3740">
              <w:t>f0 + 3.24 kHz &lt; fadj &lt; f0 + 6.075 kHz</w:t>
            </w:r>
            <w:r w:rsidRPr="006A3740">
              <w:br/>
              <w:t>Δf = 6.075 kHz – 3.24 kHz = 2.835 kHz</w:t>
            </w:r>
            <w:r w:rsidRPr="006A3740">
              <w:br/>
              <w:t>BWRX=16 kHz</w:t>
            </w:r>
          </w:p>
        </w:tc>
        <w:tc>
          <w:tcPr>
            <w:tcW w:w="1568" w:type="dxa"/>
            <w:shd w:val="clear" w:color="auto" w:fill="auto"/>
          </w:tcPr>
          <w:p w14:paraId="12517C08" w14:textId="77777777" w:rsidR="00401DBE" w:rsidRPr="00E56088" w:rsidRDefault="00401DBE" w:rsidP="00DB1CF1">
            <w:pPr>
              <w:pStyle w:val="Tabletext"/>
            </w:pPr>
            <w:r w:rsidRPr="006A3740">
              <w:t>55</w:t>
            </w:r>
            <w:r>
              <w:t xml:space="preserve"> </w:t>
            </w:r>
            <w:r w:rsidRPr="006A3740">
              <w:t>dBm – 51</w:t>
            </w:r>
            <w:r>
              <w:t xml:space="preserve"> </w:t>
            </w:r>
            <w:r w:rsidRPr="006A3740">
              <w:t>dB</w:t>
            </w:r>
            <w:r w:rsidRPr="006A3740">
              <w:br/>
              <w:t>+10</w:t>
            </w:r>
            <w:r>
              <w:t xml:space="preserve"> </w:t>
            </w:r>
            <w:r w:rsidRPr="006A3740">
              <w:t>log(2.835)</w:t>
            </w:r>
          </w:p>
          <w:p w14:paraId="5B100470" w14:textId="77777777" w:rsidR="00401DBE" w:rsidRPr="00E56088" w:rsidRDefault="00401DBE" w:rsidP="00DB1CF1">
            <w:pPr>
              <w:pStyle w:val="Tabletext"/>
            </w:pPr>
            <w:r w:rsidRPr="006A3740">
              <w:t>= 8.5 dBm</w:t>
            </w:r>
          </w:p>
        </w:tc>
        <w:tc>
          <w:tcPr>
            <w:tcW w:w="1568" w:type="dxa"/>
          </w:tcPr>
          <w:p w14:paraId="10872C1C" w14:textId="77777777" w:rsidR="00401DBE" w:rsidRPr="00E56088" w:rsidRDefault="00401DBE" w:rsidP="00DB1CF1">
            <w:pPr>
              <w:pStyle w:val="Tabletext"/>
            </w:pPr>
            <w:r w:rsidRPr="006A3740">
              <w:t>55</w:t>
            </w:r>
            <w:r>
              <w:t xml:space="preserve"> </w:t>
            </w:r>
            <w:r w:rsidRPr="006A3740">
              <w:t>dBm – 51</w:t>
            </w:r>
            <w:r>
              <w:t xml:space="preserve"> </w:t>
            </w:r>
            <w:r w:rsidRPr="006A3740">
              <w:t>dB</w:t>
            </w:r>
            <w:r w:rsidRPr="006A3740">
              <w:br/>
              <w:t>+10</w:t>
            </w:r>
            <w:r>
              <w:t xml:space="preserve"> </w:t>
            </w:r>
            <w:r w:rsidRPr="006A3740">
              <w:t>log(2.835)</w:t>
            </w:r>
          </w:p>
          <w:p w14:paraId="2CB3E578" w14:textId="77777777" w:rsidR="00401DBE" w:rsidRPr="00E56088" w:rsidRDefault="00401DBE" w:rsidP="00DB1CF1">
            <w:pPr>
              <w:pStyle w:val="Tabletext"/>
            </w:pPr>
            <w:r w:rsidRPr="006A3740">
              <w:t>= 8.5 dBm</w:t>
            </w:r>
          </w:p>
        </w:tc>
        <w:tc>
          <w:tcPr>
            <w:tcW w:w="1568" w:type="dxa"/>
          </w:tcPr>
          <w:p w14:paraId="0C770862" w14:textId="77777777" w:rsidR="00401DBE" w:rsidRPr="00E56088" w:rsidRDefault="00401DBE" w:rsidP="00DB1CF1">
            <w:pPr>
              <w:pStyle w:val="Tabletext"/>
            </w:pPr>
            <w:r w:rsidRPr="006A3740">
              <w:t>55</w:t>
            </w:r>
            <w:r>
              <w:t> </w:t>
            </w:r>
            <w:r w:rsidRPr="006A3740">
              <w:t>dBm – 51</w:t>
            </w:r>
            <w:r>
              <w:t xml:space="preserve"> </w:t>
            </w:r>
            <w:r w:rsidRPr="006A3740">
              <w:t>dB</w:t>
            </w:r>
            <w:r w:rsidRPr="006A3740">
              <w:br/>
              <w:t>+10</w:t>
            </w:r>
            <w:r>
              <w:t xml:space="preserve"> </w:t>
            </w:r>
            <w:r w:rsidRPr="006A3740">
              <w:t>log(2.835)</w:t>
            </w:r>
          </w:p>
          <w:p w14:paraId="4D895EA2" w14:textId="77777777" w:rsidR="00401DBE" w:rsidRPr="00E56088" w:rsidRDefault="00401DBE" w:rsidP="00DB1CF1">
            <w:pPr>
              <w:pStyle w:val="Tabletext"/>
            </w:pPr>
            <w:r w:rsidRPr="006A3740">
              <w:t>= 8.5 dBm</w:t>
            </w:r>
          </w:p>
        </w:tc>
      </w:tr>
      <w:tr w:rsidR="00401DBE" w:rsidRPr="00DD6CE9" w14:paraId="5370D0A4" w14:textId="77777777" w:rsidTr="00DB1CF1">
        <w:trPr>
          <w:trHeight w:val="530"/>
          <w:jc w:val="center"/>
        </w:trPr>
        <w:tc>
          <w:tcPr>
            <w:tcW w:w="3576" w:type="dxa"/>
            <w:shd w:val="clear" w:color="auto" w:fill="auto"/>
          </w:tcPr>
          <w:p w14:paraId="68C4390A" w14:textId="77777777" w:rsidR="00401DBE" w:rsidRPr="00E56088" w:rsidRDefault="00401DBE" w:rsidP="00DB1CF1">
            <w:pPr>
              <w:pStyle w:val="Tabletext"/>
            </w:pPr>
            <w:r w:rsidRPr="006A3740">
              <w:t>Spurious</w:t>
            </w:r>
          </w:p>
          <w:p w14:paraId="4ACD17EA" w14:textId="77777777" w:rsidR="00401DBE" w:rsidRPr="00E56088" w:rsidRDefault="00401DBE" w:rsidP="00DB1CF1">
            <w:pPr>
              <w:pStyle w:val="Tabletext"/>
            </w:pPr>
            <w:r>
              <w:t>Measurement </w:t>
            </w:r>
            <w:r w:rsidRPr="006A3740">
              <w:t>=</w:t>
            </w:r>
            <w:r>
              <w:t> </w:t>
            </w:r>
            <w:r w:rsidRPr="006A3740">
              <w:t>100</w:t>
            </w:r>
            <w:r>
              <w:t xml:space="preserve"> </w:t>
            </w:r>
            <w:r w:rsidRPr="006A3740">
              <w:t>kHz</w:t>
            </w:r>
            <w:r w:rsidRPr="006A3740">
              <w:br/>
              <w:t>BWRX=16 kHz</w:t>
            </w:r>
          </w:p>
        </w:tc>
        <w:tc>
          <w:tcPr>
            <w:tcW w:w="1568" w:type="dxa"/>
            <w:shd w:val="clear" w:color="auto" w:fill="auto"/>
          </w:tcPr>
          <w:p w14:paraId="391B3956" w14:textId="77777777" w:rsidR="00401DBE" w:rsidRPr="00E56088" w:rsidRDefault="00401DBE" w:rsidP="00DB1CF1">
            <w:pPr>
              <w:pStyle w:val="Tabletext"/>
              <w:rPr>
                <w:lang w:val="de-CH"/>
              </w:rPr>
            </w:pPr>
            <w:r w:rsidRPr="00E56088">
              <w:rPr>
                <w:lang w:val="de-CH"/>
              </w:rPr>
              <w:t>55</w:t>
            </w:r>
            <w:r>
              <w:rPr>
                <w:lang w:val="de-CH"/>
              </w:rPr>
              <w:t xml:space="preserve"> </w:t>
            </w:r>
            <w:r w:rsidRPr="00E56088">
              <w:rPr>
                <w:lang w:val="de-CH"/>
              </w:rPr>
              <w:t>dBm – 43</w:t>
            </w:r>
            <w:r>
              <w:rPr>
                <w:lang w:val="de-CH"/>
              </w:rPr>
              <w:t xml:space="preserve"> </w:t>
            </w:r>
            <w:r w:rsidRPr="00E56088">
              <w:rPr>
                <w:lang w:val="de-CH"/>
              </w:rPr>
              <w:t>dB</w:t>
            </w:r>
            <w:r w:rsidRPr="00E56088">
              <w:rPr>
                <w:lang w:val="de-CH"/>
              </w:rPr>
              <w:br/>
              <w:t>- 10</w:t>
            </w:r>
            <w:r>
              <w:rPr>
                <w:lang w:val="de-CH"/>
              </w:rPr>
              <w:t xml:space="preserve"> </w:t>
            </w:r>
            <w:r w:rsidRPr="00E56088">
              <w:rPr>
                <w:lang w:val="de-CH"/>
              </w:rPr>
              <w:t>log(100)</w:t>
            </w:r>
            <w:r w:rsidRPr="00E56088">
              <w:rPr>
                <w:lang w:val="de-CH"/>
              </w:rPr>
              <w:br/>
              <w:t>+10</w:t>
            </w:r>
            <w:r>
              <w:rPr>
                <w:lang w:val="de-CH"/>
              </w:rPr>
              <w:t xml:space="preserve"> </w:t>
            </w:r>
            <w:r w:rsidRPr="00E56088">
              <w:rPr>
                <w:lang w:val="de-CH"/>
              </w:rPr>
              <w:t>log(16/100)</w:t>
            </w:r>
          </w:p>
          <w:p w14:paraId="64735D19" w14:textId="77777777" w:rsidR="00401DBE" w:rsidRPr="00E56088" w:rsidRDefault="00401DBE" w:rsidP="00DB1CF1">
            <w:pPr>
              <w:pStyle w:val="Tabletext"/>
              <w:rPr>
                <w:lang w:val="de-CH"/>
              </w:rPr>
            </w:pPr>
            <w:r w:rsidRPr="00E56088">
              <w:rPr>
                <w:lang w:val="de-CH"/>
              </w:rPr>
              <w:t>= -16</w:t>
            </w:r>
            <w:r>
              <w:rPr>
                <w:lang w:val="de-CH"/>
              </w:rPr>
              <w:t xml:space="preserve"> </w:t>
            </w:r>
            <w:r w:rsidRPr="00E56088">
              <w:rPr>
                <w:lang w:val="de-CH"/>
              </w:rPr>
              <w:t>dBm</w:t>
            </w:r>
          </w:p>
        </w:tc>
        <w:tc>
          <w:tcPr>
            <w:tcW w:w="1568" w:type="dxa"/>
          </w:tcPr>
          <w:p w14:paraId="38C78583" w14:textId="77777777" w:rsidR="00401DBE" w:rsidRPr="00E56088" w:rsidRDefault="00401DBE" w:rsidP="00DB1CF1">
            <w:pPr>
              <w:pStyle w:val="Tabletext"/>
              <w:rPr>
                <w:lang w:val="de-CH"/>
              </w:rPr>
            </w:pPr>
            <w:r w:rsidRPr="00E56088">
              <w:rPr>
                <w:lang w:val="de-CH"/>
              </w:rPr>
              <w:t>55</w:t>
            </w:r>
            <w:r>
              <w:rPr>
                <w:lang w:val="de-CH"/>
              </w:rPr>
              <w:t xml:space="preserve"> </w:t>
            </w:r>
            <w:r w:rsidRPr="00E56088">
              <w:rPr>
                <w:lang w:val="de-CH"/>
              </w:rPr>
              <w:t>dBm – 43</w:t>
            </w:r>
            <w:r>
              <w:rPr>
                <w:lang w:val="de-CH"/>
              </w:rPr>
              <w:t xml:space="preserve"> </w:t>
            </w:r>
            <w:r w:rsidRPr="00E56088">
              <w:rPr>
                <w:lang w:val="de-CH"/>
              </w:rPr>
              <w:t>dB</w:t>
            </w:r>
            <w:r w:rsidRPr="00E56088">
              <w:rPr>
                <w:lang w:val="de-CH"/>
              </w:rPr>
              <w:br/>
              <w:t>- 10</w:t>
            </w:r>
            <w:r>
              <w:rPr>
                <w:lang w:val="de-CH"/>
              </w:rPr>
              <w:t xml:space="preserve"> </w:t>
            </w:r>
            <w:r w:rsidRPr="00E56088">
              <w:rPr>
                <w:lang w:val="de-CH"/>
              </w:rPr>
              <w:t>log(100)</w:t>
            </w:r>
            <w:r w:rsidRPr="00E56088">
              <w:rPr>
                <w:lang w:val="de-CH"/>
              </w:rPr>
              <w:br/>
              <w:t>+10</w:t>
            </w:r>
            <w:r>
              <w:rPr>
                <w:lang w:val="de-CH"/>
              </w:rPr>
              <w:t xml:space="preserve"> </w:t>
            </w:r>
            <w:r w:rsidRPr="00E56088">
              <w:rPr>
                <w:lang w:val="de-CH"/>
              </w:rPr>
              <w:t>log(16/100)</w:t>
            </w:r>
          </w:p>
          <w:p w14:paraId="5959CEFA" w14:textId="77777777" w:rsidR="00401DBE" w:rsidRPr="00E56088" w:rsidRDefault="00401DBE" w:rsidP="00DB1CF1">
            <w:pPr>
              <w:pStyle w:val="Tabletext"/>
              <w:rPr>
                <w:lang w:val="de-CH"/>
              </w:rPr>
            </w:pPr>
            <w:r w:rsidRPr="00E56088">
              <w:rPr>
                <w:lang w:val="de-CH"/>
              </w:rPr>
              <w:t>= -16</w:t>
            </w:r>
            <w:r>
              <w:rPr>
                <w:lang w:val="de-CH"/>
              </w:rPr>
              <w:t xml:space="preserve"> </w:t>
            </w:r>
            <w:r w:rsidRPr="00E56088">
              <w:rPr>
                <w:lang w:val="de-CH"/>
              </w:rPr>
              <w:t>dBm</w:t>
            </w:r>
          </w:p>
        </w:tc>
        <w:tc>
          <w:tcPr>
            <w:tcW w:w="1568" w:type="dxa"/>
          </w:tcPr>
          <w:p w14:paraId="6566253C" w14:textId="77777777" w:rsidR="00401DBE" w:rsidRPr="00E56088" w:rsidRDefault="00401DBE" w:rsidP="00DB1CF1">
            <w:pPr>
              <w:pStyle w:val="Tabletext"/>
            </w:pPr>
            <w:r w:rsidRPr="006A3740">
              <w:t>55</w:t>
            </w:r>
            <w:r>
              <w:t xml:space="preserve"> </w:t>
            </w:r>
            <w:r w:rsidRPr="006A3740">
              <w:t>dBm – 43</w:t>
            </w:r>
            <w:r>
              <w:t xml:space="preserve"> </w:t>
            </w:r>
            <w:r w:rsidRPr="006A3740">
              <w:t>dB</w:t>
            </w:r>
            <w:r w:rsidRPr="006A3740">
              <w:br/>
            </w:r>
            <w:r w:rsidRPr="00E56088">
              <w:t>+10</w:t>
            </w:r>
            <w:r>
              <w:t xml:space="preserve"> </w:t>
            </w:r>
            <w:r w:rsidRPr="00E56088">
              <w:t>log(16/100)</w:t>
            </w:r>
            <w:r w:rsidRPr="00E56088">
              <w:br/>
            </w:r>
          </w:p>
          <w:p w14:paraId="1AAF5587" w14:textId="77777777" w:rsidR="00401DBE" w:rsidRPr="00E56088" w:rsidRDefault="00401DBE" w:rsidP="00DB1CF1">
            <w:pPr>
              <w:pStyle w:val="Tabletext"/>
            </w:pPr>
            <w:r w:rsidRPr="006A3740">
              <w:t>= 4</w:t>
            </w:r>
            <w:r>
              <w:t xml:space="preserve"> </w:t>
            </w:r>
            <w:r w:rsidRPr="006A3740">
              <w:t>dBm</w:t>
            </w:r>
          </w:p>
        </w:tc>
      </w:tr>
    </w:tbl>
    <w:p w14:paraId="2A01110D" w14:textId="77777777" w:rsidR="00401DBE" w:rsidRDefault="00401DBE" w:rsidP="00B6045E">
      <w:pPr>
        <w:pStyle w:val="TableNo"/>
        <w:spacing w:before="480"/>
      </w:pPr>
      <w:bookmarkStart w:id="110" w:name="_Ref478385813"/>
      <w:r w:rsidRPr="00B6045E">
        <w:rPr>
          <w:highlight w:val="yellow"/>
        </w:rPr>
        <w:t>Table</w:t>
      </w:r>
      <w:bookmarkEnd w:id="110"/>
      <w:r>
        <w:rPr>
          <w:highlight w:val="yellow"/>
        </w:rPr>
        <w:t xml:space="preserve"> a5</w:t>
      </w:r>
      <w:r w:rsidRPr="00B6045E">
        <w:rPr>
          <w:highlight w:val="yellow"/>
        </w:rPr>
        <w:t>.3</w:t>
      </w:r>
      <w:r>
        <w:t xml:space="preserve"> </w:t>
      </w:r>
    </w:p>
    <w:p w14:paraId="05F7E1AA" w14:textId="77777777" w:rsidR="00401DBE" w:rsidRPr="00E56088" w:rsidRDefault="00401DBE" w:rsidP="00B6045E">
      <w:pPr>
        <w:pStyle w:val="Tabletitle"/>
      </w:pPr>
      <w:r w:rsidRPr="00E56088">
        <w:t xml:space="preserve">Bandwidth-corrected adjacent channel and out-of-band emission of a </w:t>
      </w:r>
      <w:r>
        <w:t>mobile</w:t>
      </w:r>
      <w:r w:rsidRPr="00E56088">
        <w:t xml:space="preserve"> radio transmitter with an assumed antenna gain of -3 dBi</w:t>
      </w:r>
      <w:r>
        <w:t xml:space="preserve"> </w:t>
      </w:r>
      <w:r w:rsidRPr="00E56088">
        <w:t>and a transmitter power of 50 W</w:t>
      </w:r>
    </w:p>
    <w:tbl>
      <w:tblPr>
        <w:tblW w:w="7735"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415"/>
        <w:gridCol w:w="4320"/>
      </w:tblGrid>
      <w:tr w:rsidR="00401DBE" w:rsidRPr="00DD6CE9" w14:paraId="7CC39E8C" w14:textId="77777777" w:rsidTr="00DB1CF1">
        <w:trPr>
          <w:tblHeader/>
          <w:jc w:val="center"/>
        </w:trPr>
        <w:tc>
          <w:tcPr>
            <w:tcW w:w="3415" w:type="dxa"/>
            <w:tcBorders>
              <w:top w:val="single" w:sz="4" w:space="0" w:color="D22A23"/>
              <w:left w:val="single" w:sz="4" w:space="0" w:color="D22A23"/>
              <w:bottom w:val="single" w:sz="4" w:space="0" w:color="auto"/>
              <w:right w:val="single" w:sz="4" w:space="0" w:color="FFFFFF"/>
              <w:tl2br w:val="nil"/>
              <w:tr2bl w:val="nil"/>
            </w:tcBorders>
            <w:shd w:val="clear" w:color="auto" w:fill="D22A23"/>
          </w:tcPr>
          <w:p w14:paraId="1198E43E" w14:textId="77777777" w:rsidR="00401DBE" w:rsidRPr="00CD1BD9" w:rsidRDefault="00401DBE" w:rsidP="00DB1CF1">
            <w:pPr>
              <w:pStyle w:val="Tablehead"/>
              <w:rPr>
                <w:highlight w:val="yellow"/>
              </w:rPr>
            </w:pPr>
            <w:r w:rsidRPr="00CD1BD9">
              <w:rPr>
                <w:highlight w:val="yellow"/>
              </w:rPr>
              <w:t>Interference emissions</w:t>
            </w:r>
          </w:p>
        </w:tc>
        <w:tc>
          <w:tcPr>
            <w:tcW w:w="4320"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3178DBD1" w14:textId="77777777" w:rsidR="00401DBE" w:rsidRPr="00CD1BD9" w:rsidRDefault="00401DBE" w:rsidP="00DB1CF1">
            <w:pPr>
              <w:pStyle w:val="Tablehead"/>
              <w:rPr>
                <w:highlight w:val="yellow"/>
              </w:rPr>
            </w:pPr>
            <w:r w:rsidRPr="00CD1BD9">
              <w:rPr>
                <w:highlight w:val="yellow"/>
              </w:rPr>
              <w:t>Power PE e.i.r.p [dBm]</w:t>
            </w:r>
          </w:p>
          <w:p w14:paraId="0495AABC" w14:textId="77777777" w:rsidR="00401DBE" w:rsidRPr="00CD1BD9" w:rsidRDefault="00401DBE" w:rsidP="00DB1CF1">
            <w:pPr>
              <w:pStyle w:val="Tablehead"/>
              <w:rPr>
                <w:highlight w:val="yellow"/>
              </w:rPr>
            </w:pPr>
            <w:r w:rsidRPr="00CD1BD9">
              <w:rPr>
                <w:highlight w:val="yellow"/>
              </w:rPr>
              <w:br/>
            </w:r>
          </w:p>
        </w:tc>
      </w:tr>
      <w:tr w:rsidR="00401DBE" w:rsidRPr="00DD6CE9" w14:paraId="2CC57BB2" w14:textId="77777777" w:rsidTr="00DB1CF1">
        <w:trPr>
          <w:jc w:val="center"/>
        </w:trPr>
        <w:tc>
          <w:tcPr>
            <w:tcW w:w="3415" w:type="dxa"/>
            <w:shd w:val="clear" w:color="auto" w:fill="auto"/>
          </w:tcPr>
          <w:p w14:paraId="77A66029" w14:textId="77777777" w:rsidR="00401DBE" w:rsidRPr="00E56088" w:rsidRDefault="00401DBE" w:rsidP="00DB1CF1">
            <w:pPr>
              <w:pStyle w:val="Tabletext"/>
            </w:pPr>
            <w:r w:rsidRPr="00837177">
              <w:t>Same channel</w:t>
            </w:r>
          </w:p>
        </w:tc>
        <w:tc>
          <w:tcPr>
            <w:tcW w:w="4320" w:type="dxa"/>
            <w:shd w:val="clear" w:color="auto" w:fill="auto"/>
          </w:tcPr>
          <w:p w14:paraId="44C3F61C" w14:textId="77777777" w:rsidR="00401DBE" w:rsidRPr="00E56088" w:rsidRDefault="00401DBE" w:rsidP="00DB1CF1">
            <w:pPr>
              <w:pStyle w:val="Tabletext"/>
            </w:pPr>
            <w:r w:rsidRPr="00837177">
              <w:t>47</w:t>
            </w:r>
            <w:r>
              <w:t xml:space="preserve"> </w:t>
            </w:r>
            <w:r w:rsidRPr="00837177">
              <w:t>dBm – 3 dBi</w:t>
            </w:r>
            <w:r w:rsidRPr="00E56088">
              <w:t xml:space="preserve"> = 44 dBm</w:t>
            </w:r>
          </w:p>
        </w:tc>
      </w:tr>
      <w:tr w:rsidR="00401DBE" w:rsidRPr="00DD6CE9" w14:paraId="414D9B3B" w14:textId="77777777" w:rsidTr="00DB1CF1">
        <w:trPr>
          <w:jc w:val="center"/>
        </w:trPr>
        <w:tc>
          <w:tcPr>
            <w:tcW w:w="3415" w:type="dxa"/>
            <w:shd w:val="clear" w:color="auto" w:fill="auto"/>
          </w:tcPr>
          <w:p w14:paraId="2F27283E" w14:textId="77777777" w:rsidR="00401DBE" w:rsidRPr="00E56088" w:rsidRDefault="00401DBE" w:rsidP="00DB1CF1">
            <w:pPr>
              <w:pStyle w:val="Tabletext"/>
              <w:rPr>
                <w:lang w:val="fr-CH"/>
              </w:rPr>
            </w:pPr>
            <w:r w:rsidRPr="00E56088">
              <w:rPr>
                <w:lang w:val="fr-CH"/>
              </w:rPr>
              <w:t>Adjacent channel</w:t>
            </w:r>
            <w:r w:rsidRPr="00E56088">
              <w:rPr>
                <w:lang w:val="fr-CH"/>
              </w:rPr>
              <w:br/>
              <w:t>(Adjacent channel suppression -60 dBc)</w:t>
            </w:r>
          </w:p>
          <w:p w14:paraId="0C3F9E6E" w14:textId="77777777" w:rsidR="00401DBE" w:rsidRPr="00E56088" w:rsidRDefault="00401DBE" w:rsidP="00DB1CF1">
            <w:pPr>
              <w:pStyle w:val="Tabletext"/>
              <w:rPr>
                <w:lang w:val="fr-CH"/>
              </w:rPr>
            </w:pPr>
            <w:r w:rsidRPr="00E56088">
              <w:rPr>
                <w:lang w:val="fr-CH"/>
              </w:rPr>
              <w:t>f0 + 12.5 kHz &lt; fadj &lt; f0 + 37.5 kHz</w:t>
            </w:r>
            <w:r w:rsidRPr="00E56088">
              <w:rPr>
                <w:lang w:val="fr-CH"/>
              </w:rPr>
              <w:br/>
            </w:r>
            <w:r w:rsidRPr="00E56088">
              <w:t>Δ</w:t>
            </w:r>
            <w:r w:rsidRPr="00E56088">
              <w:rPr>
                <w:lang w:val="fr-CH"/>
              </w:rPr>
              <w:t>f = 37.5 kHz – 12.5 kHz = 25 kHz</w:t>
            </w:r>
            <w:r w:rsidRPr="00E56088">
              <w:rPr>
                <w:lang w:val="fr-CH"/>
              </w:rPr>
              <w:br/>
              <w:t>BWRX=2.7 kHz</w:t>
            </w:r>
          </w:p>
        </w:tc>
        <w:tc>
          <w:tcPr>
            <w:tcW w:w="4320" w:type="dxa"/>
            <w:shd w:val="clear" w:color="auto" w:fill="auto"/>
          </w:tcPr>
          <w:p w14:paraId="7FAD9582" w14:textId="77777777" w:rsidR="00401DBE" w:rsidRPr="00E56088" w:rsidRDefault="00401DBE" w:rsidP="00DB1CF1">
            <w:pPr>
              <w:pStyle w:val="Tabletext"/>
            </w:pPr>
            <w:r w:rsidRPr="00837177">
              <w:t>44</w:t>
            </w:r>
            <w:r>
              <w:t xml:space="preserve"> </w:t>
            </w:r>
            <w:r w:rsidRPr="00837177">
              <w:t>dBm – 60</w:t>
            </w:r>
            <w:r>
              <w:t xml:space="preserve"> </w:t>
            </w:r>
            <w:r w:rsidRPr="00837177">
              <w:t>dB – 9.7</w:t>
            </w:r>
            <w:r>
              <w:t xml:space="preserve"> </w:t>
            </w:r>
            <w:r w:rsidRPr="00837177">
              <w:t>dB</w:t>
            </w:r>
            <w:r w:rsidRPr="00E56088">
              <w:t xml:space="preserve"> = -25.7 dBm</w:t>
            </w:r>
          </w:p>
        </w:tc>
      </w:tr>
      <w:tr w:rsidR="00401DBE" w:rsidRPr="00DD6CE9" w14:paraId="58A020CD" w14:textId="77777777" w:rsidTr="00DB1CF1">
        <w:trPr>
          <w:jc w:val="center"/>
        </w:trPr>
        <w:tc>
          <w:tcPr>
            <w:tcW w:w="3415" w:type="dxa"/>
            <w:shd w:val="clear" w:color="auto" w:fill="auto"/>
          </w:tcPr>
          <w:p w14:paraId="5948FBC7" w14:textId="77777777" w:rsidR="00401DBE" w:rsidRPr="00E56088" w:rsidRDefault="00401DBE" w:rsidP="00DB1CF1">
            <w:pPr>
              <w:pStyle w:val="Tabletext"/>
            </w:pPr>
            <w:r w:rsidRPr="00837177">
              <w:t>Spurious 1</w:t>
            </w:r>
          </w:p>
          <w:p w14:paraId="5FEFD6DC" w14:textId="77777777" w:rsidR="00401DBE" w:rsidRPr="00E56088" w:rsidRDefault="00401DBE" w:rsidP="00DB1CF1">
            <w:pPr>
              <w:pStyle w:val="Tabletext"/>
            </w:pPr>
            <w:r w:rsidRPr="00837177">
              <w:t>f0 + 25 kHz &lt; fadj</w:t>
            </w:r>
            <w:r w:rsidRPr="00E56088">
              <w:t xml:space="preserve"> &lt; f0 + 50 kHz</w:t>
            </w:r>
            <w:r w:rsidRPr="00E56088">
              <w:br/>
              <w:t>Δf = 50 kHz – 25 kHz = 25 kHz</w:t>
            </w:r>
            <w:r w:rsidRPr="00E56088">
              <w:br/>
              <w:t>BWRX=2.7 kHz</w:t>
            </w:r>
          </w:p>
        </w:tc>
        <w:tc>
          <w:tcPr>
            <w:tcW w:w="4320" w:type="dxa"/>
            <w:shd w:val="clear" w:color="auto" w:fill="auto"/>
          </w:tcPr>
          <w:p w14:paraId="0F12A066" w14:textId="77777777" w:rsidR="00401DBE" w:rsidRPr="00E56088" w:rsidRDefault="00401DBE" w:rsidP="00DB1CF1">
            <w:pPr>
              <w:pStyle w:val="Tabletext"/>
            </w:pPr>
            <w:r w:rsidRPr="00837177">
              <w:t>44</w:t>
            </w:r>
            <w:r>
              <w:t xml:space="preserve"> </w:t>
            </w:r>
            <w:r w:rsidRPr="00837177">
              <w:t>dBm – 75 dB – 5.7</w:t>
            </w:r>
            <w:r>
              <w:t xml:space="preserve"> </w:t>
            </w:r>
            <w:r w:rsidRPr="00837177">
              <w:t>dB</w:t>
            </w:r>
            <w:r w:rsidRPr="00E56088">
              <w:t xml:space="preserve"> = -36.7 dBm</w:t>
            </w:r>
          </w:p>
        </w:tc>
      </w:tr>
      <w:tr w:rsidR="00401DBE" w:rsidRPr="00DD6CE9" w14:paraId="755645C2" w14:textId="77777777" w:rsidTr="00DB1CF1">
        <w:trPr>
          <w:jc w:val="center"/>
        </w:trPr>
        <w:tc>
          <w:tcPr>
            <w:tcW w:w="3415" w:type="dxa"/>
            <w:shd w:val="clear" w:color="auto" w:fill="auto"/>
          </w:tcPr>
          <w:p w14:paraId="121737B6" w14:textId="77777777" w:rsidR="00401DBE" w:rsidRPr="00E56088" w:rsidRDefault="00401DBE" w:rsidP="00DB1CF1">
            <w:pPr>
              <w:pStyle w:val="Tabletext"/>
            </w:pPr>
            <w:r w:rsidRPr="00837177">
              <w:t>Spurious 2</w:t>
            </w:r>
          </w:p>
          <w:p w14:paraId="1FC0EF6D" w14:textId="77777777" w:rsidR="00401DBE" w:rsidRPr="00E56088" w:rsidRDefault="00401DBE" w:rsidP="00DB1CF1">
            <w:pPr>
              <w:pStyle w:val="Tabletext"/>
            </w:pPr>
            <w:r w:rsidRPr="00837177">
              <w:lastRenderedPageBreak/>
              <w:t>f0 + 50 kHz &lt; fadj &lt; f0 + 100 kHz</w:t>
            </w:r>
            <w:r w:rsidRPr="00837177">
              <w:br/>
              <w:t>Δf = 100 kHz – 50 kHz = 50 kHz</w:t>
            </w:r>
            <w:r w:rsidRPr="00837177">
              <w:br/>
              <w:t>BWRX=2.7 kHz</w:t>
            </w:r>
          </w:p>
        </w:tc>
        <w:tc>
          <w:tcPr>
            <w:tcW w:w="4320" w:type="dxa"/>
            <w:shd w:val="clear" w:color="auto" w:fill="auto"/>
          </w:tcPr>
          <w:p w14:paraId="47ADE5D0" w14:textId="77777777" w:rsidR="00401DBE" w:rsidRPr="00E56088" w:rsidRDefault="00401DBE" w:rsidP="00DB1CF1">
            <w:pPr>
              <w:pStyle w:val="Tabletext"/>
            </w:pPr>
            <w:r w:rsidRPr="00837177">
              <w:lastRenderedPageBreak/>
              <w:t>44</w:t>
            </w:r>
            <w:r>
              <w:t xml:space="preserve"> </w:t>
            </w:r>
            <w:r w:rsidRPr="00837177">
              <w:t>dBm – 80 dB – 5.7</w:t>
            </w:r>
            <w:r>
              <w:t xml:space="preserve"> </w:t>
            </w:r>
            <w:r w:rsidRPr="00837177">
              <w:t>dB</w:t>
            </w:r>
            <w:r w:rsidRPr="00E56088">
              <w:t xml:space="preserve"> = -41.7 dBm</w:t>
            </w:r>
          </w:p>
        </w:tc>
      </w:tr>
      <w:tr w:rsidR="00401DBE" w:rsidRPr="00DD6CE9" w14:paraId="010D0A54" w14:textId="77777777" w:rsidTr="00DB1CF1">
        <w:trPr>
          <w:jc w:val="center"/>
        </w:trPr>
        <w:tc>
          <w:tcPr>
            <w:tcW w:w="3415" w:type="dxa"/>
            <w:shd w:val="clear" w:color="auto" w:fill="auto"/>
          </w:tcPr>
          <w:p w14:paraId="09BF2495" w14:textId="77777777" w:rsidR="00401DBE" w:rsidRPr="00E56088" w:rsidRDefault="00401DBE" w:rsidP="00DB1CF1">
            <w:pPr>
              <w:pStyle w:val="Tabletext"/>
            </w:pPr>
            <w:r w:rsidRPr="00837177">
              <w:t>Spurious</w:t>
            </w:r>
            <w:r w:rsidRPr="00837177">
              <w:br/>
              <w:t>&gt; f0 +/- 100 kHz</w:t>
            </w:r>
          </w:p>
          <w:p w14:paraId="04EB1A69" w14:textId="77777777" w:rsidR="00401DBE" w:rsidRPr="00E56088" w:rsidRDefault="00401DBE" w:rsidP="00DB1CF1">
            <w:pPr>
              <w:pStyle w:val="Tabletext"/>
            </w:pPr>
            <w:r>
              <w:t>Measurement </w:t>
            </w:r>
            <w:r w:rsidRPr="00837177">
              <w:t>=</w:t>
            </w:r>
            <w:r>
              <w:t> </w:t>
            </w:r>
            <w:r w:rsidRPr="00837177">
              <w:t>100</w:t>
            </w:r>
            <w:r>
              <w:t xml:space="preserve"> </w:t>
            </w:r>
            <w:r w:rsidRPr="00837177">
              <w:t>kHz</w:t>
            </w:r>
            <w:r w:rsidRPr="00837177">
              <w:br/>
              <w:t>BWRX=16 kHz</w:t>
            </w:r>
          </w:p>
        </w:tc>
        <w:tc>
          <w:tcPr>
            <w:tcW w:w="4320" w:type="dxa"/>
            <w:shd w:val="clear" w:color="auto" w:fill="auto"/>
          </w:tcPr>
          <w:p w14:paraId="4A60DD0D" w14:textId="77777777" w:rsidR="00401DBE" w:rsidRPr="00E56088" w:rsidRDefault="00401DBE" w:rsidP="00DB1CF1">
            <w:pPr>
              <w:pStyle w:val="Tabletext"/>
            </w:pPr>
            <w:r w:rsidRPr="00837177">
              <w:t>44</w:t>
            </w:r>
            <w:r>
              <w:t xml:space="preserve"> </w:t>
            </w:r>
            <w:r w:rsidRPr="00837177">
              <w:t>dBm – 90</w:t>
            </w:r>
            <w:r>
              <w:t> </w:t>
            </w:r>
            <w:r w:rsidRPr="00837177">
              <w:t>dB+10</w:t>
            </w:r>
            <w:r>
              <w:t xml:space="preserve"> </w:t>
            </w:r>
            <w:r w:rsidRPr="00837177">
              <w:t>log(2.7/100)</w:t>
            </w:r>
            <w:r w:rsidRPr="00E56088">
              <w:t xml:space="preserve"> = -61.7</w:t>
            </w:r>
            <w:r>
              <w:t xml:space="preserve"> </w:t>
            </w:r>
            <w:r w:rsidRPr="00E56088">
              <w:t>dBm</w:t>
            </w:r>
          </w:p>
        </w:tc>
      </w:tr>
    </w:tbl>
    <w:p w14:paraId="6C51DA61" w14:textId="77777777" w:rsidR="00401DBE" w:rsidRPr="00EB7931" w:rsidRDefault="00401DBE" w:rsidP="00B6045E">
      <w:pPr>
        <w:pStyle w:val="Heading2"/>
      </w:pPr>
      <w:bookmarkStart w:id="111" w:name="_Toc483919427"/>
      <w:r w:rsidRPr="00B6045E">
        <w:rPr>
          <w:highlight w:val="yellow"/>
        </w:rPr>
        <w:t>A5.</w:t>
      </w:r>
      <w:r>
        <w:t>7</w:t>
      </w:r>
      <w:r>
        <w:tab/>
      </w:r>
      <w:r w:rsidRPr="00EB7931">
        <w:t xml:space="preserve"> Determination of </w:t>
      </w:r>
      <w:bookmarkEnd w:id="107"/>
      <w:bookmarkEnd w:id="108"/>
      <w:r w:rsidRPr="00EB7931">
        <w:t>minimum path attenuation</w:t>
      </w:r>
      <w:bookmarkEnd w:id="111"/>
    </w:p>
    <w:p w14:paraId="1B33BF57" w14:textId="77777777" w:rsidR="00401DBE" w:rsidRPr="004D439C" w:rsidRDefault="00401DBE" w:rsidP="00401DBE">
      <w:r w:rsidRPr="00C07EC1">
        <w:t xml:space="preserve">The minimum path losses </w:t>
      </w:r>
      <m:oMath>
        <m:sSub>
          <m:sSubPr>
            <m:ctrlPr>
              <w:rPr>
                <w:rFonts w:ascii="Cambria Math" w:hAnsi="Cambria Math"/>
              </w:rPr>
            </m:ctrlPr>
          </m:sSubPr>
          <m:e>
            <m:r>
              <w:rPr>
                <w:rFonts w:ascii="Cambria Math" w:hAnsi="Cambria Math"/>
              </w:rPr>
              <m:t>A</m:t>
            </m:r>
          </m:e>
          <m:sub>
            <m:r>
              <w:rPr>
                <w:rFonts w:ascii="Cambria Math" w:hAnsi="Cambria Math"/>
              </w:rPr>
              <m:t>S</m:t>
            </m:r>
          </m:sub>
        </m:sSub>
      </m:oMath>
      <w:r>
        <w:t xml:space="preserve"> </w:t>
      </w:r>
      <w:r w:rsidRPr="00C07EC1">
        <w:t xml:space="preserve">which are necessary to reduce the reception level of the interference signal below the protection value </w:t>
      </w:r>
      <w:r>
        <w:t>is</w:t>
      </w:r>
      <w:r w:rsidRPr="00C07EC1">
        <w:t xml:space="preserve"> calculated</w:t>
      </w:r>
      <w:r>
        <w:t xml:space="preserve"> as</w:t>
      </w:r>
      <w:r w:rsidRPr="00C07EC1">
        <w:t>:</w:t>
      </w:r>
    </w:p>
    <w:p w14:paraId="2B40349D" w14:textId="77777777" w:rsidR="00401DBE" w:rsidRPr="00C6513D" w:rsidRDefault="00026666" w:rsidP="00401DBE">
      <m:oMathPara>
        <m:oMath>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P</m:t>
                  </m:r>
                </m:e>
                <m:sub>
                  <m:r>
                    <w:rPr>
                      <w:rFonts w:ascii="Cambria Math" w:hAnsi="Cambria Math"/>
                    </w:rPr>
                    <m:t>E</m:t>
                  </m:r>
                </m:sub>
              </m:sSub>
              <m:r>
                <w:rPr>
                  <w:rFonts w:ascii="Cambria Math" w:hAnsi="Cambria Math"/>
                </w:rPr>
                <m:t>-P</m:t>
              </m:r>
            </m:e>
            <m:sub>
              <m:r>
                <w:rPr>
                  <w:rFonts w:ascii="Cambria Math" w:hAnsi="Cambria Math"/>
                </w:rPr>
                <m:t>protect</m:t>
              </m:r>
            </m:sub>
          </m:sSub>
        </m:oMath>
      </m:oMathPara>
    </w:p>
    <w:p w14:paraId="592F33DD" w14:textId="77777777" w:rsidR="00401DBE" w:rsidRDefault="00401DBE" w:rsidP="00401DBE">
      <w:r>
        <w:t>The values calculated for all considered path profiles are provided in the table below</w:t>
      </w:r>
    </w:p>
    <w:p w14:paraId="02E59468" w14:textId="77777777" w:rsidR="00401DBE" w:rsidRDefault="00401DBE" w:rsidP="00401DBE">
      <w:pPr>
        <w:pStyle w:val="TableNo"/>
      </w:pPr>
      <w:r>
        <w:rPr>
          <w:highlight w:val="yellow"/>
        </w:rPr>
        <w:t>Table a5</w:t>
      </w:r>
      <w:r w:rsidRPr="00B6045E">
        <w:rPr>
          <w:highlight w:val="yellow"/>
        </w:rPr>
        <w:t>.4</w:t>
      </w:r>
    </w:p>
    <w:p w14:paraId="3C7B1B92" w14:textId="77777777" w:rsidR="00401DBE" w:rsidRDefault="00401DBE" w:rsidP="00401DBE">
      <w:pPr>
        <w:pStyle w:val="Tabletitle"/>
      </w:pPr>
      <w:r>
        <w:t xml:space="preserve"> </w:t>
      </w:r>
      <w:r w:rsidRPr="00FD6705">
        <w:t xml:space="preserve">Minimum path loss necessary to protect the </w:t>
      </w:r>
      <w:r>
        <w:t>m</w:t>
      </w:r>
      <w:r w:rsidRPr="004C60A0">
        <w:t>obile</w:t>
      </w:r>
      <w:r w:rsidRPr="004C60A0" w:rsidDel="004C60A0">
        <w:t xml:space="preserve"> </w:t>
      </w:r>
      <w:r w:rsidRPr="00FD6705">
        <w:t>radio receiver</w:t>
      </w:r>
    </w:p>
    <w:tbl>
      <w:tblPr>
        <w:tblW w:w="9180"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415"/>
        <w:gridCol w:w="1921"/>
        <w:gridCol w:w="1922"/>
        <w:gridCol w:w="1922"/>
      </w:tblGrid>
      <w:tr w:rsidR="00401DBE" w:rsidRPr="00DD6CE9" w14:paraId="51449779" w14:textId="77777777" w:rsidTr="00DB1CF1">
        <w:trPr>
          <w:trHeight w:val="530"/>
          <w:tblHeader/>
          <w:jc w:val="center"/>
        </w:trPr>
        <w:tc>
          <w:tcPr>
            <w:tcW w:w="3415" w:type="dxa"/>
            <w:tcBorders>
              <w:top w:val="single" w:sz="4" w:space="0" w:color="D22A23"/>
              <w:left w:val="single" w:sz="4" w:space="0" w:color="D22A23"/>
              <w:bottom w:val="single" w:sz="4" w:space="0" w:color="auto"/>
              <w:right w:val="single" w:sz="4" w:space="0" w:color="FFFFFF"/>
              <w:tl2br w:val="nil"/>
              <w:tr2bl w:val="nil"/>
            </w:tcBorders>
            <w:shd w:val="clear" w:color="auto" w:fill="D22A23"/>
          </w:tcPr>
          <w:p w14:paraId="59DD75F3" w14:textId="77777777" w:rsidR="00401DBE" w:rsidRPr="00CD1BD9" w:rsidRDefault="00401DBE" w:rsidP="00B6045E">
            <w:pPr>
              <w:pStyle w:val="Tablehead"/>
              <w:rPr>
                <w:highlight w:val="yellow"/>
              </w:rPr>
            </w:pPr>
            <w:r w:rsidRPr="00CD1BD9">
              <w:rPr>
                <w:highlight w:val="yellow"/>
              </w:rPr>
              <w:t>Interference scenario</w:t>
            </w:r>
          </w:p>
        </w:tc>
        <w:tc>
          <w:tcPr>
            <w:tcW w:w="1921"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2002C7D1" w14:textId="77777777" w:rsidR="00401DBE" w:rsidRPr="00CD1BD9" w:rsidRDefault="00401DBE" w:rsidP="00B6045E">
            <w:pPr>
              <w:pStyle w:val="Tablehead"/>
              <w:rPr>
                <w:highlight w:val="yellow"/>
              </w:rPr>
            </w:pPr>
            <w:r w:rsidRPr="00CD1BD9">
              <w:rPr>
                <w:highlight w:val="yellow"/>
              </w:rPr>
              <w:t>Necessary path loss AS1  for mask option 1 [dB]</w:t>
            </w:r>
          </w:p>
        </w:tc>
        <w:tc>
          <w:tcPr>
            <w:tcW w:w="1922"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25B85CEB" w14:textId="77777777" w:rsidR="00401DBE" w:rsidRPr="00CD1BD9" w:rsidRDefault="00401DBE" w:rsidP="00B6045E">
            <w:pPr>
              <w:pStyle w:val="Tablehead"/>
              <w:rPr>
                <w:highlight w:val="yellow"/>
              </w:rPr>
            </w:pPr>
            <w:r w:rsidRPr="00CD1BD9">
              <w:rPr>
                <w:highlight w:val="yellow"/>
              </w:rPr>
              <w:t>Necessary path loss AS2  for mask option 2 [dB]</w:t>
            </w:r>
          </w:p>
        </w:tc>
        <w:tc>
          <w:tcPr>
            <w:tcW w:w="1922" w:type="dxa"/>
            <w:tcBorders>
              <w:top w:val="single" w:sz="4" w:space="0" w:color="D22A23"/>
              <w:left w:val="single" w:sz="4" w:space="0" w:color="FFFFFF"/>
              <w:bottom w:val="single" w:sz="4" w:space="0" w:color="auto"/>
              <w:right w:val="single" w:sz="4" w:space="0" w:color="FFFFFF"/>
              <w:tl2br w:val="nil"/>
              <w:tr2bl w:val="nil"/>
            </w:tcBorders>
            <w:shd w:val="clear" w:color="auto" w:fill="D22A23"/>
          </w:tcPr>
          <w:p w14:paraId="2CD15B7E" w14:textId="77777777" w:rsidR="00401DBE" w:rsidRPr="00CD1BD9" w:rsidRDefault="00401DBE" w:rsidP="00B6045E">
            <w:pPr>
              <w:pStyle w:val="Tablehead"/>
              <w:rPr>
                <w:highlight w:val="yellow"/>
              </w:rPr>
            </w:pPr>
            <w:r w:rsidRPr="00CD1BD9">
              <w:rPr>
                <w:highlight w:val="yellow"/>
              </w:rPr>
              <w:t>Necessary path loss AS2  for mask option 2 (“mobile SSB equipment”) [dB]</w:t>
            </w:r>
          </w:p>
          <w:p w14:paraId="76AFCC7C" w14:textId="77777777" w:rsidR="00401DBE" w:rsidRPr="00CD1BD9" w:rsidRDefault="00401DBE" w:rsidP="00DB1CF1">
            <w:pPr>
              <w:pStyle w:val="Tablehead"/>
              <w:rPr>
                <w:highlight w:val="yellow"/>
              </w:rPr>
            </w:pPr>
          </w:p>
        </w:tc>
      </w:tr>
      <w:tr w:rsidR="00401DBE" w:rsidRPr="00DD6CE9" w14:paraId="02D5FCD0" w14:textId="77777777" w:rsidTr="00DB1CF1">
        <w:trPr>
          <w:trHeight w:val="530"/>
          <w:jc w:val="center"/>
        </w:trPr>
        <w:tc>
          <w:tcPr>
            <w:tcW w:w="3415" w:type="dxa"/>
            <w:shd w:val="clear" w:color="auto" w:fill="auto"/>
          </w:tcPr>
          <w:p w14:paraId="4F73E27C" w14:textId="77777777" w:rsidR="00401DBE" w:rsidRPr="00FD6705" w:rsidRDefault="00401DBE" w:rsidP="00DB1CF1">
            <w:pPr>
              <w:pStyle w:val="Tabletext"/>
            </w:pPr>
            <w:r w:rsidRPr="00FD6705">
              <w:t>Same channel</w:t>
            </w:r>
          </w:p>
        </w:tc>
        <w:tc>
          <w:tcPr>
            <w:tcW w:w="1921" w:type="dxa"/>
            <w:shd w:val="clear" w:color="auto" w:fill="auto"/>
          </w:tcPr>
          <w:p w14:paraId="2BC48D9C" w14:textId="77777777" w:rsidR="00401DBE" w:rsidRPr="00FD6705" w:rsidRDefault="00401DBE" w:rsidP="00DB1CF1">
            <w:pPr>
              <w:pStyle w:val="Tabletext"/>
            </w:pPr>
            <w:r w:rsidRPr="00FD6705">
              <w:t>55 dBm + 123</w:t>
            </w:r>
            <w:r>
              <w:t xml:space="preserve"> </w:t>
            </w:r>
            <w:r w:rsidRPr="00FD6705">
              <w:t xml:space="preserve">dB </w:t>
            </w:r>
            <w:r w:rsidRPr="00FD6705">
              <w:br/>
              <w:t>= 178 dB</w:t>
            </w:r>
          </w:p>
        </w:tc>
        <w:tc>
          <w:tcPr>
            <w:tcW w:w="1922" w:type="dxa"/>
          </w:tcPr>
          <w:p w14:paraId="2E7955FE" w14:textId="77777777" w:rsidR="00401DBE" w:rsidRPr="00FD6705" w:rsidRDefault="00401DBE" w:rsidP="00DB1CF1">
            <w:pPr>
              <w:pStyle w:val="Tabletext"/>
            </w:pPr>
            <w:r w:rsidRPr="00FD6705">
              <w:t>55 dBm + 123</w:t>
            </w:r>
            <w:r>
              <w:t xml:space="preserve"> </w:t>
            </w:r>
            <w:r w:rsidRPr="00FD6705">
              <w:t xml:space="preserve">dB </w:t>
            </w:r>
            <w:r w:rsidRPr="00FD6705">
              <w:br/>
              <w:t>= 178 dB</w:t>
            </w:r>
          </w:p>
        </w:tc>
        <w:tc>
          <w:tcPr>
            <w:tcW w:w="1922" w:type="dxa"/>
          </w:tcPr>
          <w:p w14:paraId="7FE4AD36" w14:textId="77777777" w:rsidR="00401DBE" w:rsidRPr="00FD6705" w:rsidRDefault="00401DBE" w:rsidP="00DB1CF1">
            <w:pPr>
              <w:pStyle w:val="Tabletext"/>
            </w:pPr>
            <w:r w:rsidRPr="00FD6705">
              <w:t>55 dBm + 123</w:t>
            </w:r>
            <w:r>
              <w:t xml:space="preserve"> </w:t>
            </w:r>
            <w:r w:rsidRPr="00FD6705">
              <w:t xml:space="preserve">dB </w:t>
            </w:r>
            <w:r w:rsidRPr="00FD6705">
              <w:br/>
              <w:t>= 178 dB</w:t>
            </w:r>
          </w:p>
        </w:tc>
      </w:tr>
      <w:tr w:rsidR="00401DBE" w:rsidRPr="00DD6CE9" w14:paraId="1FFDC441" w14:textId="77777777" w:rsidTr="00DB1CF1">
        <w:trPr>
          <w:trHeight w:val="530"/>
          <w:jc w:val="center"/>
        </w:trPr>
        <w:tc>
          <w:tcPr>
            <w:tcW w:w="3415" w:type="dxa"/>
            <w:shd w:val="clear" w:color="auto" w:fill="auto"/>
          </w:tcPr>
          <w:p w14:paraId="66506557" w14:textId="77777777" w:rsidR="00401DBE" w:rsidRPr="00FD6705" w:rsidRDefault="00401DBE" w:rsidP="00DB1CF1">
            <w:pPr>
              <w:pStyle w:val="Tabletext"/>
            </w:pPr>
            <w:r>
              <w:t>1</w:t>
            </w:r>
            <w:r w:rsidRPr="00C27BA1">
              <w:rPr>
                <w:vertAlign w:val="superscript"/>
              </w:rPr>
              <w:t>st</w:t>
            </w:r>
            <w:r>
              <w:t> </w:t>
            </w:r>
            <w:r w:rsidRPr="00FD6705">
              <w:t>adjacent</w:t>
            </w:r>
            <w:r>
              <w:t> </w:t>
            </w:r>
            <w:r w:rsidRPr="00FD6705">
              <w:t>channel</w:t>
            </w:r>
            <w:r w:rsidRPr="00FD6705">
              <w:br/>
              <w:t xml:space="preserve"> f0 + 1.35 kHz &lt; fadj &lt; f0 + 3.24 kHz</w:t>
            </w:r>
          </w:p>
        </w:tc>
        <w:tc>
          <w:tcPr>
            <w:tcW w:w="1921" w:type="dxa"/>
            <w:shd w:val="clear" w:color="auto" w:fill="auto"/>
          </w:tcPr>
          <w:p w14:paraId="354CBA23" w14:textId="77777777" w:rsidR="00401DBE" w:rsidRPr="00FD6705" w:rsidRDefault="00401DBE" w:rsidP="00DB1CF1">
            <w:pPr>
              <w:pStyle w:val="Tabletext"/>
            </w:pPr>
            <w:r w:rsidRPr="00FD6705">
              <w:t>47.8 dBm + 123</w:t>
            </w:r>
            <w:r>
              <w:t xml:space="preserve"> </w:t>
            </w:r>
            <w:r w:rsidRPr="00FD6705">
              <w:t xml:space="preserve">dB </w:t>
            </w:r>
            <w:r w:rsidRPr="00FD6705">
              <w:br/>
              <w:t>= 170.8 dB</w:t>
            </w:r>
          </w:p>
        </w:tc>
        <w:tc>
          <w:tcPr>
            <w:tcW w:w="1922" w:type="dxa"/>
          </w:tcPr>
          <w:p w14:paraId="5B8DA109" w14:textId="77777777" w:rsidR="00401DBE" w:rsidRPr="00FD6705" w:rsidRDefault="00401DBE" w:rsidP="00DB1CF1">
            <w:pPr>
              <w:pStyle w:val="Tabletext"/>
            </w:pPr>
            <w:r w:rsidRPr="00FD6705">
              <w:t xml:space="preserve">32.8 dBm + 123dB </w:t>
            </w:r>
            <w:r w:rsidRPr="00FD6705">
              <w:br/>
              <w:t>= 155.8 dB</w:t>
            </w:r>
          </w:p>
        </w:tc>
        <w:tc>
          <w:tcPr>
            <w:tcW w:w="1922" w:type="dxa"/>
          </w:tcPr>
          <w:p w14:paraId="6367CBAE" w14:textId="77777777" w:rsidR="00401DBE" w:rsidRPr="00FD6705" w:rsidRDefault="00401DBE" w:rsidP="00DB1CF1">
            <w:pPr>
              <w:pStyle w:val="Tabletext"/>
            </w:pPr>
            <w:r w:rsidRPr="00FD6705">
              <w:t>32.8 dBm + 123</w:t>
            </w:r>
            <w:r>
              <w:t xml:space="preserve"> </w:t>
            </w:r>
            <w:r w:rsidRPr="00FD6705">
              <w:t xml:space="preserve">dB </w:t>
            </w:r>
            <w:r w:rsidRPr="00FD6705">
              <w:br/>
              <w:t>= 155.8 dB</w:t>
            </w:r>
          </w:p>
        </w:tc>
      </w:tr>
      <w:tr w:rsidR="00401DBE" w:rsidRPr="00DD6CE9" w14:paraId="5C6D13B0" w14:textId="77777777" w:rsidTr="00DB1CF1">
        <w:trPr>
          <w:trHeight w:val="530"/>
          <w:jc w:val="center"/>
        </w:trPr>
        <w:tc>
          <w:tcPr>
            <w:tcW w:w="3415" w:type="dxa"/>
            <w:shd w:val="clear" w:color="auto" w:fill="auto"/>
          </w:tcPr>
          <w:p w14:paraId="655EB69F" w14:textId="77777777" w:rsidR="00401DBE" w:rsidRPr="00FD6705" w:rsidRDefault="00401DBE" w:rsidP="00DB1CF1">
            <w:pPr>
              <w:pStyle w:val="Tabletext"/>
            </w:pPr>
            <w:r w:rsidRPr="00FD6705">
              <w:t>2</w:t>
            </w:r>
            <w:r w:rsidRPr="00C27BA1">
              <w:rPr>
                <w:vertAlign w:val="superscript"/>
              </w:rPr>
              <w:t>nd</w:t>
            </w:r>
            <w:r>
              <w:t> adjacent </w:t>
            </w:r>
            <w:r w:rsidRPr="00FD6705">
              <w:t>channel</w:t>
            </w:r>
            <w:r w:rsidRPr="00FD6705">
              <w:br/>
              <w:t xml:space="preserve"> f0 + 3.24 kHz &lt; fadj &lt; f0 + 6.075 kHz</w:t>
            </w:r>
          </w:p>
        </w:tc>
        <w:tc>
          <w:tcPr>
            <w:tcW w:w="1921" w:type="dxa"/>
            <w:shd w:val="clear" w:color="auto" w:fill="auto"/>
          </w:tcPr>
          <w:p w14:paraId="7D90D6C3" w14:textId="77777777" w:rsidR="00401DBE" w:rsidRPr="00FD6705" w:rsidRDefault="00401DBE" w:rsidP="00DB1CF1">
            <w:pPr>
              <w:pStyle w:val="Tabletext"/>
            </w:pPr>
            <w:r w:rsidRPr="00FD6705">
              <w:t>8.5 dBm + 123</w:t>
            </w:r>
            <w:r>
              <w:t> </w:t>
            </w:r>
            <w:r w:rsidRPr="00FD6705">
              <w:t xml:space="preserve">dB </w:t>
            </w:r>
            <w:r w:rsidRPr="00FD6705">
              <w:br/>
              <w:t>= 131.5 dB</w:t>
            </w:r>
          </w:p>
        </w:tc>
        <w:tc>
          <w:tcPr>
            <w:tcW w:w="1922" w:type="dxa"/>
          </w:tcPr>
          <w:p w14:paraId="388BF159" w14:textId="77777777" w:rsidR="00401DBE" w:rsidRPr="00FD6705" w:rsidRDefault="00401DBE" w:rsidP="00DB1CF1">
            <w:pPr>
              <w:pStyle w:val="Tabletext"/>
            </w:pPr>
            <w:r w:rsidRPr="00FD6705">
              <w:t>8.5 dBm + 123</w:t>
            </w:r>
            <w:r>
              <w:t> </w:t>
            </w:r>
            <w:r w:rsidRPr="00FD6705">
              <w:t xml:space="preserve">dB </w:t>
            </w:r>
            <w:r w:rsidRPr="00FD6705">
              <w:br/>
              <w:t>= 131.5 dB</w:t>
            </w:r>
          </w:p>
        </w:tc>
        <w:tc>
          <w:tcPr>
            <w:tcW w:w="1922" w:type="dxa"/>
          </w:tcPr>
          <w:p w14:paraId="6BB6BC92" w14:textId="77777777" w:rsidR="00401DBE" w:rsidRPr="00FD6705" w:rsidRDefault="00401DBE" w:rsidP="00DB1CF1">
            <w:pPr>
              <w:pStyle w:val="Tabletext"/>
            </w:pPr>
            <w:r w:rsidRPr="00FD6705">
              <w:t>8.5 dBm + 123</w:t>
            </w:r>
            <w:r>
              <w:t> </w:t>
            </w:r>
            <w:r w:rsidRPr="00FD6705">
              <w:t xml:space="preserve">dB </w:t>
            </w:r>
            <w:r w:rsidRPr="00FD6705">
              <w:br/>
              <w:t>= 131.5 dB</w:t>
            </w:r>
          </w:p>
        </w:tc>
      </w:tr>
      <w:tr w:rsidR="00401DBE" w:rsidRPr="00DD6CE9" w14:paraId="36D6EF0C" w14:textId="77777777" w:rsidTr="00DB1CF1">
        <w:trPr>
          <w:trHeight w:val="530"/>
          <w:jc w:val="center"/>
        </w:trPr>
        <w:tc>
          <w:tcPr>
            <w:tcW w:w="3415" w:type="dxa"/>
            <w:shd w:val="clear" w:color="auto" w:fill="auto"/>
          </w:tcPr>
          <w:p w14:paraId="5F994172" w14:textId="77777777" w:rsidR="00401DBE" w:rsidRPr="00FD6705" w:rsidRDefault="00401DBE" w:rsidP="00DB1CF1">
            <w:pPr>
              <w:pStyle w:val="Tabletext"/>
            </w:pPr>
            <w:r w:rsidRPr="00FD6705">
              <w:t>Spurious</w:t>
            </w:r>
          </w:p>
        </w:tc>
        <w:tc>
          <w:tcPr>
            <w:tcW w:w="1921" w:type="dxa"/>
            <w:shd w:val="clear" w:color="auto" w:fill="auto"/>
          </w:tcPr>
          <w:p w14:paraId="15708B95" w14:textId="77777777" w:rsidR="00401DBE" w:rsidRPr="00FD6705" w:rsidRDefault="00401DBE" w:rsidP="00DB1CF1">
            <w:pPr>
              <w:pStyle w:val="Tabletext"/>
              <w:rPr>
                <w:lang w:val="de-CH"/>
              </w:rPr>
            </w:pPr>
            <w:r w:rsidRPr="00FD6705">
              <w:t>-16 dBm + 123</w:t>
            </w:r>
            <w:r>
              <w:t xml:space="preserve"> </w:t>
            </w:r>
            <w:r w:rsidRPr="00FD6705">
              <w:t xml:space="preserve">dB </w:t>
            </w:r>
            <w:r w:rsidRPr="00FD6705">
              <w:br/>
              <w:t>= 107 dB</w:t>
            </w:r>
          </w:p>
        </w:tc>
        <w:tc>
          <w:tcPr>
            <w:tcW w:w="1922" w:type="dxa"/>
          </w:tcPr>
          <w:p w14:paraId="19A78C74" w14:textId="77777777" w:rsidR="00401DBE" w:rsidRPr="00FD6705" w:rsidRDefault="00401DBE" w:rsidP="00DB1CF1">
            <w:pPr>
              <w:pStyle w:val="Tabletext"/>
              <w:rPr>
                <w:lang w:val="de-CH"/>
              </w:rPr>
            </w:pPr>
            <w:r w:rsidRPr="00FD6705">
              <w:t>-16 dBm + 123</w:t>
            </w:r>
            <w:r>
              <w:t> </w:t>
            </w:r>
            <w:r w:rsidRPr="00FD6705">
              <w:t xml:space="preserve">dB </w:t>
            </w:r>
            <w:r w:rsidRPr="00FD6705">
              <w:br/>
              <w:t>= 107 dB</w:t>
            </w:r>
          </w:p>
        </w:tc>
        <w:tc>
          <w:tcPr>
            <w:tcW w:w="1922" w:type="dxa"/>
          </w:tcPr>
          <w:p w14:paraId="4BC3EFE5" w14:textId="77777777" w:rsidR="00401DBE" w:rsidRPr="00FD6705" w:rsidRDefault="00401DBE" w:rsidP="00DB1CF1">
            <w:pPr>
              <w:pStyle w:val="Tabletext"/>
              <w:ind w:leftChars="59" w:left="142"/>
            </w:pPr>
            <w:r w:rsidRPr="00FD6705">
              <w:t>dBm + 123</w:t>
            </w:r>
            <w:r>
              <w:t> </w:t>
            </w:r>
            <w:r w:rsidRPr="00FD6705">
              <w:t xml:space="preserve">dB </w:t>
            </w:r>
            <w:r w:rsidRPr="00FD6705">
              <w:br/>
              <w:t>= 127 dB</w:t>
            </w:r>
          </w:p>
        </w:tc>
      </w:tr>
    </w:tbl>
    <w:p w14:paraId="6E9D6471" w14:textId="77777777" w:rsidR="00401DBE" w:rsidRDefault="00401DBE" w:rsidP="00401DBE"/>
    <w:p w14:paraId="27232F06" w14:textId="40F58DF7" w:rsidR="00401DBE" w:rsidRPr="00EB7931" w:rsidRDefault="00401DBE" w:rsidP="00401DBE">
      <w:pPr>
        <w:pStyle w:val="Heading2"/>
        <w:rPr>
          <w:highlight w:val="yellow"/>
        </w:rPr>
      </w:pPr>
      <w:bookmarkStart w:id="112" w:name="_Toc483919428"/>
      <w:r>
        <w:rPr>
          <w:highlight w:val="yellow"/>
        </w:rPr>
        <w:t>A5.8</w:t>
      </w:r>
      <w:r>
        <w:rPr>
          <w:highlight w:val="yellow"/>
        </w:rPr>
        <w:tab/>
      </w:r>
      <w:r w:rsidRPr="00EB7931">
        <w:rPr>
          <w:highlight w:val="yellow"/>
        </w:rPr>
        <w:t>Evaluation of the interference ranges</w:t>
      </w:r>
      <w:bookmarkEnd w:id="112"/>
    </w:p>
    <w:p w14:paraId="0BCFC948" w14:textId="77777777" w:rsidR="00401DBE" w:rsidRPr="00964D40" w:rsidRDefault="00401DBE" w:rsidP="00401DBE">
      <w:pPr>
        <w:rPr>
          <w:highlight w:val="yellow"/>
        </w:rPr>
      </w:pPr>
      <w:r w:rsidRPr="00964D40">
        <w:rPr>
          <w:highlight w:val="yellow"/>
        </w:rPr>
        <w:t>The evaluated interference ranges are shown in</w:t>
      </w:r>
      <w:r>
        <w:rPr>
          <w:highlight w:val="yellow"/>
        </w:rPr>
        <w:t xml:space="preserve"> Table 4.5</w:t>
      </w:r>
      <w:r w:rsidRPr="00964D40">
        <w:rPr>
          <w:highlight w:val="yellow"/>
        </w:rPr>
        <w:t xml:space="preserve">, taking into consideration the different mask options as mentioned in section </w:t>
      </w:r>
      <w:r w:rsidRPr="00964D40">
        <w:rPr>
          <w:highlight w:val="yellow"/>
        </w:rPr>
        <w:fldChar w:fldCharType="begin"/>
      </w:r>
      <w:r w:rsidRPr="00964D40">
        <w:rPr>
          <w:highlight w:val="yellow"/>
        </w:rPr>
        <w:instrText xml:space="preserve"> REF _Ref478387766 \r \h </w:instrText>
      </w:r>
      <w:r>
        <w:rPr>
          <w:highlight w:val="yellow"/>
        </w:rPr>
        <w:instrText xml:space="preserve"> \* MERGEFORMAT </w:instrText>
      </w:r>
      <w:r w:rsidRPr="00964D40">
        <w:rPr>
          <w:highlight w:val="yellow"/>
        </w:rPr>
      </w:r>
      <w:r w:rsidRPr="00964D40">
        <w:rPr>
          <w:highlight w:val="yellow"/>
        </w:rPr>
        <w:fldChar w:fldCharType="separate"/>
      </w:r>
      <w:r w:rsidR="00070B02">
        <w:rPr>
          <w:highlight w:val="yellow"/>
          <w:cs/>
        </w:rPr>
        <w:t>‎</w:t>
      </w:r>
      <w:r w:rsidR="00070B02">
        <w:rPr>
          <w:highlight w:val="yellow"/>
        </w:rPr>
        <w:t>0</w:t>
      </w:r>
      <w:r w:rsidRPr="00964D40">
        <w:rPr>
          <w:highlight w:val="yellow"/>
        </w:rPr>
        <w:fldChar w:fldCharType="end"/>
      </w:r>
      <w:r w:rsidRPr="00964D40">
        <w:rPr>
          <w:highlight w:val="yellow"/>
        </w:rPr>
        <w:t xml:space="preserve">. Values for mask option 1 are marked (M1), for mask option 2 are marked (M2) and for mask option 2 considering mobile SSB equipment are marked with (ME). In Table </w:t>
      </w:r>
      <w:r>
        <w:rPr>
          <w:highlight w:val="yellow"/>
        </w:rPr>
        <w:t>4.5</w:t>
      </w:r>
      <w:r w:rsidRPr="00964D40">
        <w:rPr>
          <w:highlight w:val="yellow"/>
        </w:rPr>
        <w:t xml:space="preserve"> the term f0 defines the frequency offset between the centre frequencies of interfering transmitter (amateur service) and victim receiver (mobile service). </w:t>
      </w:r>
    </w:p>
    <w:p w14:paraId="3D69894D" w14:textId="77777777" w:rsidR="00401DBE" w:rsidRDefault="00401DBE" w:rsidP="00401DBE">
      <w:pPr>
        <w:pStyle w:val="TableNo"/>
        <w:rPr>
          <w:highlight w:val="yellow"/>
        </w:rPr>
      </w:pPr>
      <w:bookmarkStart w:id="113" w:name="_Ref478386714"/>
      <w:r w:rsidRPr="00964D40">
        <w:rPr>
          <w:highlight w:val="yellow"/>
        </w:rPr>
        <w:lastRenderedPageBreak/>
        <w:t xml:space="preserve">Table </w:t>
      </w:r>
      <w:bookmarkEnd w:id="113"/>
      <w:r>
        <w:rPr>
          <w:highlight w:val="yellow"/>
        </w:rPr>
        <w:t>A5.5</w:t>
      </w:r>
    </w:p>
    <w:p w14:paraId="14C52704" w14:textId="5F09DB2F" w:rsidR="00401DBE" w:rsidRPr="00964D40" w:rsidRDefault="00401DBE" w:rsidP="00401DBE">
      <w:pPr>
        <w:pStyle w:val="Tabletitle"/>
        <w:rPr>
          <w:highlight w:val="yellow"/>
        </w:rPr>
      </w:pPr>
      <w:r>
        <w:rPr>
          <w:highlight w:val="yellow"/>
        </w:rPr>
        <w:t xml:space="preserve"> </w:t>
      </w:r>
      <w:r w:rsidRPr="00964D40">
        <w:rPr>
          <w:highlight w:val="yellow"/>
        </w:rPr>
        <w:t>Interference ranges for different interference scenarios</w:t>
      </w:r>
      <w:r>
        <w:rPr>
          <w:highlight w:val="yellow"/>
        </w:rPr>
        <w:t xml:space="preserve"> </w:t>
      </w:r>
      <w:r w:rsidR="00AB4F8F">
        <w:rPr>
          <w:highlight w:val="yellow"/>
        </w:rPr>
        <w:t xml:space="preserve">and </w:t>
      </w:r>
      <w:r w:rsidRPr="00964D40">
        <w:rPr>
          <w:highlight w:val="yellow"/>
        </w:rPr>
        <w:t>emission mask options</w:t>
      </w:r>
    </w:p>
    <w:tbl>
      <w:tblPr>
        <w:tblW w:w="9360"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2335"/>
        <w:gridCol w:w="1756"/>
        <w:gridCol w:w="1756"/>
        <w:gridCol w:w="1756"/>
        <w:gridCol w:w="1757"/>
      </w:tblGrid>
      <w:tr w:rsidR="00401DBE" w:rsidRPr="00964D40" w14:paraId="5A3202CC" w14:textId="77777777" w:rsidTr="00DB1CF1">
        <w:trPr>
          <w:tblHeader/>
          <w:jc w:val="center"/>
        </w:trPr>
        <w:tc>
          <w:tcPr>
            <w:tcW w:w="2335"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A768856" w14:textId="77777777" w:rsidR="00401DBE" w:rsidRPr="00964D40" w:rsidRDefault="00401DBE" w:rsidP="00DB1CF1">
            <w:pPr>
              <w:pStyle w:val="Tabletext"/>
              <w:rPr>
                <w:highlight w:val="yellow"/>
              </w:rPr>
            </w:pPr>
          </w:p>
        </w:tc>
        <w:tc>
          <w:tcPr>
            <w:tcW w:w="7025" w:type="dxa"/>
            <w:gridSpan w:val="4"/>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0593ACF" w14:textId="77777777" w:rsidR="00401DBE" w:rsidRPr="00964D40" w:rsidRDefault="00401DBE" w:rsidP="00DB1CF1">
            <w:pPr>
              <w:pStyle w:val="Tabletext"/>
              <w:rPr>
                <w:highlight w:val="yellow"/>
              </w:rPr>
            </w:pPr>
            <w:r w:rsidRPr="00964D40">
              <w:rPr>
                <w:highlight w:val="yellow"/>
              </w:rPr>
              <w:t xml:space="preserve">Interference ranges [km] </w:t>
            </w:r>
            <w:r w:rsidRPr="00964D40">
              <w:rPr>
                <w:highlight w:val="yellow"/>
              </w:rPr>
              <w:br/>
              <w:t>(Values for both mask options and for “mobile SSB equipment”).</w:t>
            </w:r>
          </w:p>
        </w:tc>
      </w:tr>
      <w:tr w:rsidR="00401DBE" w:rsidRPr="00964D40" w14:paraId="32F396D4" w14:textId="77777777" w:rsidTr="00DB1CF1">
        <w:trPr>
          <w:tblHeader/>
          <w:jc w:val="center"/>
        </w:trPr>
        <w:tc>
          <w:tcPr>
            <w:tcW w:w="2335"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4BA21FA7" w14:textId="77777777" w:rsidR="00401DBE" w:rsidRPr="00964D40" w:rsidRDefault="00401DBE" w:rsidP="00DB1CF1">
            <w:pPr>
              <w:pStyle w:val="Tabletext"/>
              <w:rPr>
                <w:highlight w:val="yellow"/>
              </w:rPr>
            </w:pPr>
          </w:p>
        </w:tc>
        <w:tc>
          <w:tcPr>
            <w:tcW w:w="1756"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25A537D1" w14:textId="77777777" w:rsidR="00401DBE" w:rsidRPr="00964D40" w:rsidRDefault="00401DBE" w:rsidP="00DB1CF1">
            <w:pPr>
              <w:pStyle w:val="Tabletext"/>
              <w:rPr>
                <w:highlight w:val="yellow"/>
              </w:rPr>
            </w:pPr>
            <w:r w:rsidRPr="00964D40">
              <w:rPr>
                <w:highlight w:val="yellow"/>
              </w:rPr>
              <w:t>0 &lt; f0 &lt; 9.35</w:t>
            </w:r>
            <w:r w:rsidRPr="00964D40">
              <w:rPr>
                <w:highlight w:val="yellow"/>
              </w:rPr>
              <w:br/>
              <w:t>[kHz]</w:t>
            </w:r>
          </w:p>
        </w:tc>
        <w:tc>
          <w:tcPr>
            <w:tcW w:w="1756"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4E5B00DA" w14:textId="77777777" w:rsidR="00401DBE" w:rsidRPr="00964D40" w:rsidRDefault="00401DBE" w:rsidP="00DB1CF1">
            <w:pPr>
              <w:pStyle w:val="Tabletext"/>
              <w:rPr>
                <w:highlight w:val="yellow"/>
              </w:rPr>
            </w:pPr>
            <w:r w:rsidRPr="00964D40">
              <w:rPr>
                <w:highlight w:val="yellow"/>
              </w:rPr>
              <w:t>9.35 &lt; f0 &lt; 11.24 [kHz]</w:t>
            </w:r>
          </w:p>
        </w:tc>
        <w:tc>
          <w:tcPr>
            <w:tcW w:w="1756"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143C8051" w14:textId="77777777" w:rsidR="00401DBE" w:rsidRPr="00964D40" w:rsidRDefault="00401DBE" w:rsidP="00DB1CF1">
            <w:pPr>
              <w:pStyle w:val="Tabletext"/>
              <w:rPr>
                <w:highlight w:val="yellow"/>
              </w:rPr>
            </w:pPr>
            <w:r w:rsidRPr="00964D40">
              <w:rPr>
                <w:highlight w:val="yellow"/>
              </w:rPr>
              <w:t>11.24 &lt; f0 &lt;14.75</w:t>
            </w:r>
            <w:r w:rsidRPr="00964D40">
              <w:rPr>
                <w:highlight w:val="yellow"/>
              </w:rPr>
              <w:br/>
              <w:t>[kHz]</w:t>
            </w:r>
          </w:p>
        </w:tc>
        <w:tc>
          <w:tcPr>
            <w:tcW w:w="1757"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0136416" w14:textId="77777777" w:rsidR="00401DBE" w:rsidRPr="00964D40" w:rsidRDefault="00401DBE" w:rsidP="00DB1CF1">
            <w:pPr>
              <w:pStyle w:val="Tabletext"/>
              <w:rPr>
                <w:highlight w:val="yellow"/>
                <w:lang w:val="fr-CH"/>
              </w:rPr>
            </w:pPr>
            <w:r w:rsidRPr="00964D40">
              <w:rPr>
                <w:highlight w:val="yellow"/>
                <w:lang w:val="fr-CH"/>
              </w:rPr>
              <w:t>f0 &gt;</w:t>
            </w:r>
            <w:r w:rsidRPr="00964D40">
              <w:rPr>
                <w:highlight w:val="yellow"/>
              </w:rPr>
              <w:t> </w:t>
            </w:r>
            <w:r w:rsidRPr="00964D40">
              <w:rPr>
                <w:highlight w:val="yellow"/>
                <w:lang w:val="fr-CH"/>
              </w:rPr>
              <w:t>14.75</w:t>
            </w:r>
            <w:r w:rsidRPr="00964D40">
              <w:rPr>
                <w:highlight w:val="yellow"/>
                <w:lang w:val="fr-CH"/>
              </w:rPr>
              <w:br/>
              <w:t>[kHz]</w:t>
            </w:r>
          </w:p>
        </w:tc>
      </w:tr>
      <w:tr w:rsidR="00401DBE" w:rsidRPr="00964D40" w14:paraId="216AFFA3" w14:textId="77777777" w:rsidTr="00DB1CF1">
        <w:trPr>
          <w:jc w:val="center"/>
        </w:trPr>
        <w:tc>
          <w:tcPr>
            <w:tcW w:w="2335" w:type="dxa"/>
          </w:tcPr>
          <w:p w14:paraId="45EE2027" w14:textId="77777777" w:rsidR="00401DBE" w:rsidRPr="00964D40" w:rsidRDefault="00401DBE" w:rsidP="00DB1CF1">
            <w:pPr>
              <w:pStyle w:val="Tabletext"/>
              <w:rPr>
                <w:highlight w:val="yellow"/>
                <w:lang w:val="fr-CH"/>
              </w:rPr>
            </w:pPr>
            <w:r w:rsidRPr="00964D40">
              <w:rPr>
                <w:highlight w:val="yellow"/>
                <w:lang w:val="fr-CH"/>
              </w:rPr>
              <w:t>Scenario 1: </w:t>
            </w:r>
            <w:r w:rsidRPr="00964D40">
              <w:rPr>
                <w:highlight w:val="yellow"/>
                <w:lang w:val="fr-CH"/>
              </w:rPr>
              <w:br/>
            </w:r>
            <w:r>
              <w:rPr>
                <w:highlight w:val="yellow"/>
                <w:lang w:val="fr-CH"/>
              </w:rPr>
              <w:t>TBD</w:t>
            </w:r>
          </w:p>
        </w:tc>
        <w:tc>
          <w:tcPr>
            <w:tcW w:w="1756" w:type="dxa"/>
            <w:shd w:val="clear" w:color="auto" w:fill="auto"/>
          </w:tcPr>
          <w:p w14:paraId="5B54498A" w14:textId="77777777" w:rsidR="00401DBE" w:rsidRPr="00964D40" w:rsidRDefault="00401DBE" w:rsidP="00DB1CF1">
            <w:pPr>
              <w:pStyle w:val="Tabletext"/>
              <w:rPr>
                <w:highlight w:val="yellow"/>
                <w:lang w:val="en-US"/>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xml:space="preserve"> (ME)</w:t>
            </w:r>
          </w:p>
        </w:tc>
        <w:tc>
          <w:tcPr>
            <w:tcW w:w="1756" w:type="dxa"/>
          </w:tcPr>
          <w:p w14:paraId="4B961703" w14:textId="77777777" w:rsidR="00401DBE" w:rsidRPr="00964D40" w:rsidRDefault="00401DBE" w:rsidP="00DB1CF1">
            <w:pPr>
              <w:pStyle w:val="Tabletext"/>
              <w:rPr>
                <w:highlight w:val="yellow"/>
                <w:lang w:val="en-US"/>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6" w:type="dxa"/>
          </w:tcPr>
          <w:p w14:paraId="57FDACCC" w14:textId="77777777" w:rsidR="00401DBE" w:rsidRPr="00964D40" w:rsidRDefault="00401DBE" w:rsidP="00DB1CF1">
            <w:pPr>
              <w:pStyle w:val="Tabletext"/>
              <w:rPr>
                <w:highlight w:val="yellow"/>
                <w:lang w:val="en-US"/>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7" w:type="dxa"/>
          </w:tcPr>
          <w:p w14:paraId="39DAFEBA" w14:textId="77777777" w:rsidR="00401DBE" w:rsidRPr="00964D40" w:rsidRDefault="00401DBE" w:rsidP="00DB1CF1">
            <w:pPr>
              <w:pStyle w:val="Tabletext"/>
              <w:rPr>
                <w:highlight w:val="yellow"/>
                <w:lang w:val="en-US"/>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r>
      <w:tr w:rsidR="00401DBE" w:rsidRPr="00964D40" w14:paraId="1BDCF3DC" w14:textId="77777777" w:rsidTr="00DB1CF1">
        <w:trPr>
          <w:jc w:val="center"/>
        </w:trPr>
        <w:tc>
          <w:tcPr>
            <w:tcW w:w="2335" w:type="dxa"/>
          </w:tcPr>
          <w:p w14:paraId="20DDD06E" w14:textId="77777777" w:rsidR="00401DBE" w:rsidRPr="00964D40" w:rsidRDefault="00401DBE" w:rsidP="00DB1CF1">
            <w:pPr>
              <w:pStyle w:val="Tabletext"/>
              <w:rPr>
                <w:highlight w:val="yellow"/>
                <w:lang w:val="fr-CH"/>
              </w:rPr>
            </w:pPr>
            <w:r w:rsidRPr="00964D40">
              <w:rPr>
                <w:highlight w:val="yellow"/>
                <w:lang w:val="fr-CH"/>
              </w:rPr>
              <w:t>Scenario </w:t>
            </w:r>
            <w:r>
              <w:rPr>
                <w:highlight w:val="yellow"/>
                <w:lang w:val="fr-CH"/>
              </w:rPr>
              <w:t>2</w:t>
            </w:r>
            <w:r w:rsidRPr="00964D40">
              <w:rPr>
                <w:highlight w:val="yellow"/>
                <w:lang w:val="fr-CH"/>
              </w:rPr>
              <w:t>: </w:t>
            </w:r>
            <w:r w:rsidRPr="00964D40">
              <w:rPr>
                <w:highlight w:val="yellow"/>
                <w:lang w:val="fr-CH"/>
              </w:rPr>
              <w:br/>
            </w:r>
            <w:r>
              <w:rPr>
                <w:highlight w:val="yellow"/>
                <w:lang w:val="fr-CH"/>
              </w:rPr>
              <w:t>TBD</w:t>
            </w:r>
          </w:p>
        </w:tc>
        <w:tc>
          <w:tcPr>
            <w:tcW w:w="1756" w:type="dxa"/>
            <w:shd w:val="clear" w:color="auto" w:fill="auto"/>
          </w:tcPr>
          <w:p w14:paraId="7891D8FC"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xml:space="preserve"> (ME)</w:t>
            </w:r>
          </w:p>
        </w:tc>
        <w:tc>
          <w:tcPr>
            <w:tcW w:w="1756" w:type="dxa"/>
          </w:tcPr>
          <w:p w14:paraId="0E3E3143"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6" w:type="dxa"/>
          </w:tcPr>
          <w:p w14:paraId="02F4989B"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7" w:type="dxa"/>
          </w:tcPr>
          <w:p w14:paraId="7C8F2DCC"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r>
      <w:tr w:rsidR="00401DBE" w:rsidRPr="00DD6CE9" w14:paraId="0606D0F3" w14:textId="77777777" w:rsidTr="00DB1CF1">
        <w:trPr>
          <w:jc w:val="center"/>
        </w:trPr>
        <w:tc>
          <w:tcPr>
            <w:tcW w:w="2335" w:type="dxa"/>
          </w:tcPr>
          <w:p w14:paraId="0683F5FF" w14:textId="77777777" w:rsidR="00401DBE" w:rsidRPr="00964D40" w:rsidRDefault="00401DBE" w:rsidP="00DB1CF1">
            <w:pPr>
              <w:pStyle w:val="Tabletext"/>
              <w:rPr>
                <w:highlight w:val="yellow"/>
                <w:lang w:val="en-US"/>
              </w:rPr>
            </w:pPr>
            <w:r w:rsidRPr="00964D40">
              <w:rPr>
                <w:highlight w:val="yellow"/>
                <w:lang w:val="fr-CH"/>
              </w:rPr>
              <w:t>Scenario </w:t>
            </w:r>
            <w:r>
              <w:rPr>
                <w:highlight w:val="yellow"/>
                <w:lang w:val="fr-CH"/>
              </w:rPr>
              <w:t>n</w:t>
            </w:r>
            <w:r w:rsidRPr="00964D40">
              <w:rPr>
                <w:highlight w:val="yellow"/>
                <w:lang w:val="fr-CH"/>
              </w:rPr>
              <w:t>: </w:t>
            </w:r>
            <w:r w:rsidRPr="00964D40">
              <w:rPr>
                <w:highlight w:val="yellow"/>
                <w:lang w:val="fr-CH"/>
              </w:rPr>
              <w:br/>
            </w:r>
            <w:r>
              <w:rPr>
                <w:highlight w:val="yellow"/>
                <w:lang w:val="fr-CH"/>
              </w:rPr>
              <w:t>TBD</w:t>
            </w:r>
          </w:p>
        </w:tc>
        <w:tc>
          <w:tcPr>
            <w:tcW w:w="1756" w:type="dxa"/>
            <w:shd w:val="clear" w:color="auto" w:fill="auto"/>
          </w:tcPr>
          <w:p w14:paraId="0F80FE86"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xml:space="preserve"> (ME)</w:t>
            </w:r>
          </w:p>
        </w:tc>
        <w:tc>
          <w:tcPr>
            <w:tcW w:w="1756" w:type="dxa"/>
          </w:tcPr>
          <w:p w14:paraId="62B107B6"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6" w:type="dxa"/>
          </w:tcPr>
          <w:p w14:paraId="3C81B153" w14:textId="77777777" w:rsidR="00401DBE" w:rsidRPr="00964D40" w:rsidRDefault="00401DBE" w:rsidP="00DB1CF1">
            <w:pPr>
              <w:pStyle w:val="Tabletext"/>
              <w:rPr>
                <w:highlight w:val="yellow"/>
              </w:rPr>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c>
          <w:tcPr>
            <w:tcW w:w="1757" w:type="dxa"/>
          </w:tcPr>
          <w:p w14:paraId="567C9FAF" w14:textId="77777777" w:rsidR="00401DBE" w:rsidRPr="00EE3A52" w:rsidRDefault="00401DBE" w:rsidP="00DB1CF1">
            <w:pPr>
              <w:pStyle w:val="Tabletext"/>
            </w:pPr>
            <w:r w:rsidRPr="00964D40">
              <w:rPr>
                <w:highlight w:val="yellow"/>
                <w:lang w:val="en-US"/>
              </w:rPr>
              <w:t>TBD (M1)</w:t>
            </w:r>
            <w:r w:rsidRPr="00964D40">
              <w:rPr>
                <w:highlight w:val="yellow"/>
                <w:lang w:val="en-US"/>
              </w:rPr>
              <w:br/>
              <w:t>TBD (M2)</w:t>
            </w:r>
            <w:r w:rsidRPr="00964D40">
              <w:rPr>
                <w:highlight w:val="yellow"/>
                <w:lang w:val="en-US"/>
              </w:rPr>
              <w:br/>
            </w:r>
            <w:r>
              <w:rPr>
                <w:highlight w:val="yellow"/>
                <w:lang w:val="en-US"/>
              </w:rPr>
              <w:t>TBD</w:t>
            </w:r>
            <w:r w:rsidRPr="00964D40">
              <w:rPr>
                <w:highlight w:val="yellow"/>
                <w:lang w:val="en-US"/>
              </w:rPr>
              <w:t> (ME)</w:t>
            </w:r>
          </w:p>
        </w:tc>
      </w:tr>
    </w:tbl>
    <w:p w14:paraId="4E8A9B9F" w14:textId="77777777" w:rsidR="00401DBE" w:rsidRDefault="00401DBE" w:rsidP="00401DBE">
      <w:pPr>
        <w:pStyle w:val="Tabletext"/>
      </w:pPr>
    </w:p>
    <w:p w14:paraId="3680F615" w14:textId="77777777" w:rsidR="00401DBE" w:rsidRDefault="00401DBE" w:rsidP="00401DBE">
      <w:pPr>
        <w:rPr>
          <w:i/>
          <w:szCs w:val="24"/>
          <w:lang w:eastAsia="en-IE"/>
        </w:rPr>
      </w:pPr>
      <w:r w:rsidRPr="00B6045E">
        <w:rPr>
          <w:i/>
          <w:szCs w:val="24"/>
          <w:highlight w:val="yellow"/>
          <w:lang w:eastAsia="en-IE"/>
        </w:rPr>
        <w:t>{Editors note: add summary and conclusion section}</w:t>
      </w:r>
      <w:r w:rsidRPr="00B6045E">
        <w:rPr>
          <w:i/>
          <w:szCs w:val="24"/>
          <w:lang w:eastAsia="en-IE"/>
        </w:rPr>
        <w:t xml:space="preserve"> </w:t>
      </w:r>
    </w:p>
    <w:p w14:paraId="5A90974D" w14:textId="77777777" w:rsidR="00401DBE" w:rsidRDefault="00401DBE" w:rsidP="00B6045E">
      <w:pPr>
        <w:pStyle w:val="Heading2"/>
        <w:rPr>
          <w:szCs w:val="24"/>
          <w:lang w:eastAsia="en-IE"/>
        </w:rPr>
      </w:pPr>
      <w:bookmarkStart w:id="114" w:name="_Toc483919429"/>
      <w:r w:rsidRPr="005B4CE3">
        <w:rPr>
          <w:highlight w:val="yellow"/>
        </w:rPr>
        <w:t>A5.8</w:t>
      </w:r>
      <w:r w:rsidRPr="005B4CE3">
        <w:rPr>
          <w:highlight w:val="yellow"/>
        </w:rPr>
        <w:tab/>
        <w:t xml:space="preserve"> Summary and conclusions</w:t>
      </w:r>
      <w:bookmarkEnd w:id="114"/>
      <w:r>
        <w:rPr>
          <w:szCs w:val="24"/>
          <w:lang w:eastAsia="en-IE"/>
        </w:rPr>
        <w:t xml:space="preserve"> </w:t>
      </w:r>
    </w:p>
    <w:p w14:paraId="14DB4D53" w14:textId="77777777" w:rsidR="00401DBE" w:rsidRDefault="00401DBE" w:rsidP="00B6045E">
      <w:pPr>
        <w:rPr>
          <w:lang w:eastAsia="en-IE"/>
        </w:rPr>
      </w:pPr>
      <w:r w:rsidRPr="00B6045E">
        <w:rPr>
          <w:highlight w:val="yellow"/>
          <w:lang w:eastAsia="en-IE"/>
        </w:rPr>
        <w:t>Add stuff here….</w:t>
      </w:r>
      <w:r>
        <w:rPr>
          <w:lang w:eastAsia="en-IE"/>
        </w:rPr>
        <w:br w:type="page"/>
      </w:r>
    </w:p>
    <w:p w14:paraId="71A9ECE6" w14:textId="77777777" w:rsidR="008F5C5F" w:rsidRDefault="00401DBE" w:rsidP="00B6045E">
      <w:pPr>
        <w:pStyle w:val="AnnexNo"/>
        <w:rPr>
          <w:highlight w:val="yellow"/>
        </w:rPr>
      </w:pPr>
      <w:bookmarkStart w:id="115" w:name="_Toc483919430"/>
      <w:r w:rsidRPr="00B6045E">
        <w:rPr>
          <w:highlight w:val="yellow"/>
        </w:rPr>
        <w:lastRenderedPageBreak/>
        <w:t xml:space="preserve">Annex 6 </w:t>
      </w:r>
    </w:p>
    <w:p w14:paraId="3C322AB7" w14:textId="1EF21676" w:rsidR="00401DBE" w:rsidRPr="00B6045E" w:rsidRDefault="00401DBE" w:rsidP="008F5C5F">
      <w:pPr>
        <w:pStyle w:val="Annextitle"/>
      </w:pPr>
      <w:r w:rsidRPr="00B6045E">
        <w:rPr>
          <w:highlight w:val="yellow"/>
        </w:rPr>
        <w:t>Wind Profile Radar System</w:t>
      </w:r>
      <w:bookmarkEnd w:id="115"/>
    </w:p>
    <w:p w14:paraId="6B9D85D8" w14:textId="3D47070F" w:rsidR="00401DBE" w:rsidRDefault="00401DBE" w:rsidP="00B6045E">
      <w:pPr>
        <w:pStyle w:val="Heading2"/>
        <w:rPr>
          <w:lang w:eastAsia="en-IE"/>
        </w:rPr>
      </w:pPr>
      <w:bookmarkStart w:id="116" w:name="_Toc483919431"/>
      <w:r w:rsidRPr="00B6045E">
        <w:rPr>
          <w:highlight w:val="yellow"/>
          <w:lang w:eastAsia="en-IE"/>
        </w:rPr>
        <w:t>A6.1</w:t>
      </w:r>
      <w:r w:rsidR="008F5C5F">
        <w:rPr>
          <w:highlight w:val="yellow"/>
          <w:lang w:eastAsia="en-IE"/>
        </w:rPr>
        <w:tab/>
      </w:r>
      <w:r w:rsidRPr="00B6045E">
        <w:rPr>
          <w:highlight w:val="yellow"/>
          <w:lang w:eastAsia="en-IE"/>
        </w:rPr>
        <w:t>Background</w:t>
      </w:r>
      <w:bookmarkEnd w:id="116"/>
    </w:p>
    <w:p w14:paraId="1524A7BB" w14:textId="77777777" w:rsidR="00401DBE" w:rsidRPr="00D51610" w:rsidRDefault="00401DBE" w:rsidP="00401DBE">
      <w:pPr>
        <w:rPr>
          <w:lang w:val="en-US"/>
        </w:rPr>
      </w:pPr>
      <w:r w:rsidRPr="00D51610">
        <w:rPr>
          <w:lang w:val="en-US"/>
        </w:rPr>
        <w:t xml:space="preserve">In the frequency band 46-68 MHz, RR No. </w:t>
      </w:r>
      <w:r w:rsidRPr="00D51610">
        <w:rPr>
          <w:b/>
          <w:bCs/>
          <w:lang w:val="en-US"/>
        </w:rPr>
        <w:t>5.162A</w:t>
      </w:r>
      <w:r w:rsidRPr="00D51610">
        <w:rPr>
          <w:lang w:val="en-US"/>
        </w:rPr>
        <w:t xml:space="preserve"> provides an additional allocation to the radiolocation service on a secondary basis in a number of countries and limited to the use of wind profiler radars.</w:t>
      </w:r>
    </w:p>
    <w:p w14:paraId="3A4378F1" w14:textId="77777777" w:rsidR="00401DBE" w:rsidRPr="00D51610" w:rsidRDefault="00401DBE" w:rsidP="00401DBE">
      <w:pPr>
        <w:pStyle w:val="enumlev1"/>
        <w:rPr>
          <w:sz w:val="16"/>
        </w:rPr>
      </w:pPr>
      <w:r>
        <w:rPr>
          <w:rStyle w:val="Artdef"/>
        </w:rPr>
        <w:tab/>
      </w:r>
      <w:r w:rsidRPr="00D51610">
        <w:rPr>
          <w:rStyle w:val="Artdef"/>
        </w:rPr>
        <w:t>5.162A</w:t>
      </w:r>
      <w:r w:rsidRPr="00D51610">
        <w:rPr>
          <w:rStyle w:val="Artdef"/>
        </w:rPr>
        <w:tab/>
      </w:r>
      <w:r w:rsidRPr="00D51610">
        <w:rPr>
          <w:i/>
          <w:iCs/>
        </w:rPr>
        <w:t>Additional allocation: </w:t>
      </w:r>
      <w:r w:rsidRPr="00D51610">
        <w:t> in Germany, Austria, Belgium, Bosnia and Herzegovina, China, Vatican, Denmark, Spain, Estonia, the Russian Federation, Finland, France, Ireland, Iceland, Italy, Latvia, The Former Yugoslav Republic of Macedonia, Liechtenstein, Lithuania, Luxembourg, Monaco, Montenegro, Norway, the Netherlands, Poland, Portugal, the Czech Rep., the United Kingdom, Serbia, Slovenia, Sweden and Switzerland the band 46-68 MHz is also allocated to the radiolocation service on a secondary basis. This use is limited to the operation of wind profiler radars in accordance with Resolution </w:t>
      </w:r>
      <w:r w:rsidRPr="00D51610">
        <w:rPr>
          <w:b/>
          <w:bCs/>
        </w:rPr>
        <w:t>217 (WRC</w:t>
      </w:r>
      <w:r w:rsidRPr="00D51610">
        <w:rPr>
          <w:b/>
          <w:bCs/>
        </w:rPr>
        <w:noBreakHyphen/>
        <w:t>97)</w:t>
      </w:r>
      <w:r w:rsidRPr="00D51610">
        <w:t>.</w:t>
      </w:r>
      <w:r w:rsidRPr="00D51610">
        <w:rPr>
          <w:sz w:val="16"/>
        </w:rPr>
        <w:t>    (WRC</w:t>
      </w:r>
      <w:r w:rsidRPr="00D51610">
        <w:rPr>
          <w:sz w:val="16"/>
        </w:rPr>
        <w:noBreakHyphen/>
        <w:t>12)</w:t>
      </w:r>
    </w:p>
    <w:p w14:paraId="49837E61" w14:textId="77777777" w:rsidR="00401DBE" w:rsidRDefault="00401DBE" w:rsidP="00401DBE">
      <w:pPr>
        <w:rPr>
          <w:szCs w:val="24"/>
          <w:lang w:val="en-US"/>
        </w:rPr>
      </w:pPr>
      <w:r w:rsidRPr="00D51610">
        <w:rPr>
          <w:szCs w:val="24"/>
          <w:lang w:val="en-US"/>
        </w:rPr>
        <w:t xml:space="preserve">The relevant Wind profiler radars parameters for sharing studies with amateur service are described in </w:t>
      </w:r>
      <w:r w:rsidRPr="001E0EB9">
        <w:rPr>
          <w:szCs w:val="24"/>
          <w:highlight w:val="yellow"/>
          <w:lang w:val="en-US"/>
        </w:rPr>
        <w:t xml:space="preserve">Table </w:t>
      </w:r>
      <w:r>
        <w:rPr>
          <w:szCs w:val="24"/>
          <w:highlight w:val="yellow"/>
          <w:lang w:val="en-US"/>
        </w:rPr>
        <w:t>A6.</w:t>
      </w:r>
      <w:r>
        <w:rPr>
          <w:szCs w:val="24"/>
          <w:lang w:val="en-US"/>
        </w:rPr>
        <w:t>1</w:t>
      </w:r>
      <w:r w:rsidRPr="00D51610">
        <w:rPr>
          <w:szCs w:val="24"/>
          <w:lang w:val="en-US"/>
        </w:rPr>
        <w:t xml:space="preserve"> below (to be confirmed):</w:t>
      </w:r>
    </w:p>
    <w:p w14:paraId="56291135" w14:textId="77777777" w:rsidR="00401DBE" w:rsidRPr="00D51610" w:rsidRDefault="00401DBE" w:rsidP="00401DBE">
      <w:pPr>
        <w:pStyle w:val="TableNo"/>
        <w:rPr>
          <w:lang w:val="en-US"/>
        </w:rPr>
      </w:pPr>
      <w:r w:rsidRPr="001E0EB9">
        <w:rPr>
          <w:highlight w:val="yellow"/>
          <w:lang w:val="en-US"/>
        </w:rPr>
        <w:t xml:space="preserve">TABLE </w:t>
      </w:r>
      <w:r>
        <w:rPr>
          <w:lang w:val="en-US"/>
        </w:rPr>
        <w:t>A6.1</w:t>
      </w:r>
    </w:p>
    <w:tbl>
      <w:tblPr>
        <w:tblStyle w:val="TableGrid"/>
        <w:tblW w:w="0" w:type="auto"/>
        <w:jc w:val="center"/>
        <w:tblLook w:val="04A0" w:firstRow="1" w:lastRow="0" w:firstColumn="1" w:lastColumn="0" w:noHBand="0" w:noVBand="1"/>
      </w:tblPr>
      <w:tblGrid>
        <w:gridCol w:w="4248"/>
        <w:gridCol w:w="2572"/>
      </w:tblGrid>
      <w:tr w:rsidR="00401DBE" w:rsidRPr="006F3AAD" w14:paraId="30BFD0D3" w14:textId="77777777" w:rsidTr="00DB1CF1">
        <w:trPr>
          <w:tblHeader/>
          <w:jc w:val="center"/>
        </w:trPr>
        <w:tc>
          <w:tcPr>
            <w:tcW w:w="4248" w:type="dxa"/>
          </w:tcPr>
          <w:p w14:paraId="00860A88" w14:textId="77777777" w:rsidR="00401DBE" w:rsidRPr="00FE46A5" w:rsidRDefault="00401DBE" w:rsidP="00DB1CF1">
            <w:pPr>
              <w:pStyle w:val="Tablehead"/>
              <w:rPr>
                <w:rFonts w:eastAsiaTheme="minorHAnsi"/>
                <w:lang w:val="en-US"/>
              </w:rPr>
            </w:pPr>
            <w:r w:rsidRPr="00FE46A5">
              <w:rPr>
                <w:rFonts w:eastAsiaTheme="minorHAnsi"/>
                <w:lang w:val="en-US"/>
              </w:rPr>
              <w:t>System parameter</w:t>
            </w:r>
          </w:p>
        </w:tc>
        <w:tc>
          <w:tcPr>
            <w:tcW w:w="0" w:type="auto"/>
          </w:tcPr>
          <w:p w14:paraId="314EA294" w14:textId="77777777" w:rsidR="00401DBE" w:rsidRPr="00FE46A5" w:rsidRDefault="00401DBE" w:rsidP="00DB1CF1">
            <w:pPr>
              <w:pStyle w:val="Tablehead"/>
            </w:pPr>
            <w:r w:rsidRPr="00FE46A5">
              <w:t>Range of values</w:t>
            </w:r>
          </w:p>
        </w:tc>
      </w:tr>
      <w:tr w:rsidR="00401DBE" w:rsidRPr="006F3AAD" w14:paraId="25610C77" w14:textId="77777777" w:rsidTr="00DB1CF1">
        <w:trPr>
          <w:jc w:val="center"/>
        </w:trPr>
        <w:tc>
          <w:tcPr>
            <w:tcW w:w="4248" w:type="dxa"/>
          </w:tcPr>
          <w:p w14:paraId="49BAF173" w14:textId="77777777" w:rsidR="00401DBE" w:rsidRPr="006F3AAD" w:rsidRDefault="00401DBE" w:rsidP="00DB1CF1">
            <w:pPr>
              <w:pStyle w:val="Tabletext"/>
            </w:pPr>
            <w:r w:rsidRPr="006F3AAD">
              <w:t>Pulse peak power (kW)</w:t>
            </w:r>
          </w:p>
        </w:tc>
        <w:tc>
          <w:tcPr>
            <w:tcW w:w="0" w:type="auto"/>
          </w:tcPr>
          <w:p w14:paraId="23CDB337" w14:textId="77777777" w:rsidR="00401DBE" w:rsidRPr="006F3AAD" w:rsidRDefault="00401DBE" w:rsidP="00DB1CF1">
            <w:pPr>
              <w:pStyle w:val="Tabletext"/>
              <w:jc w:val="center"/>
            </w:pPr>
            <w:r w:rsidRPr="006F3AAD">
              <w:t>5</w:t>
            </w:r>
            <w:r>
              <w:noBreakHyphen/>
            </w:r>
            <w:r w:rsidRPr="006F3AAD">
              <w:t>60</w:t>
            </w:r>
          </w:p>
        </w:tc>
      </w:tr>
      <w:tr w:rsidR="00401DBE" w:rsidRPr="006F3AAD" w14:paraId="08342407" w14:textId="77777777" w:rsidTr="00DB1CF1">
        <w:trPr>
          <w:jc w:val="center"/>
        </w:trPr>
        <w:tc>
          <w:tcPr>
            <w:tcW w:w="4248" w:type="dxa"/>
          </w:tcPr>
          <w:p w14:paraId="1727EFA6" w14:textId="77777777" w:rsidR="00401DBE" w:rsidRPr="006F3AAD" w:rsidRDefault="00401DBE" w:rsidP="00DB1CF1">
            <w:pPr>
              <w:pStyle w:val="Tabletext"/>
            </w:pPr>
            <w:r w:rsidRPr="006F3AAD">
              <w:t>Average transmitted power (kW)</w:t>
            </w:r>
          </w:p>
        </w:tc>
        <w:tc>
          <w:tcPr>
            <w:tcW w:w="0" w:type="auto"/>
          </w:tcPr>
          <w:p w14:paraId="7221728B" w14:textId="77777777" w:rsidR="00401DBE" w:rsidRPr="006F3AAD" w:rsidRDefault="00401DBE" w:rsidP="00DB1CF1">
            <w:pPr>
              <w:pStyle w:val="Tabletext"/>
              <w:jc w:val="center"/>
            </w:pPr>
            <w:r w:rsidRPr="006F3AAD">
              <w:t>0.5</w:t>
            </w:r>
            <w:r>
              <w:noBreakHyphen/>
            </w:r>
            <w:r w:rsidRPr="006F3AAD">
              <w:t>5</w:t>
            </w:r>
          </w:p>
        </w:tc>
      </w:tr>
      <w:tr w:rsidR="00401DBE" w:rsidRPr="006F3AAD" w14:paraId="39DE2ECE" w14:textId="77777777" w:rsidTr="00DB1CF1">
        <w:trPr>
          <w:jc w:val="center"/>
        </w:trPr>
        <w:tc>
          <w:tcPr>
            <w:tcW w:w="4248" w:type="dxa"/>
          </w:tcPr>
          <w:p w14:paraId="5356D8D0" w14:textId="77777777" w:rsidR="00401DBE" w:rsidRPr="006F3AAD" w:rsidRDefault="00401DBE" w:rsidP="00DB1CF1">
            <w:pPr>
              <w:pStyle w:val="Tabletext"/>
            </w:pPr>
            <w:r w:rsidRPr="006F3AAD">
              <w:t>Main beam antenna gain (dBi)</w:t>
            </w:r>
          </w:p>
        </w:tc>
        <w:tc>
          <w:tcPr>
            <w:tcW w:w="0" w:type="auto"/>
          </w:tcPr>
          <w:p w14:paraId="45C88D36" w14:textId="77777777" w:rsidR="00401DBE" w:rsidRPr="006F3AAD" w:rsidRDefault="00401DBE" w:rsidP="00DB1CF1">
            <w:pPr>
              <w:pStyle w:val="Tabletext"/>
              <w:jc w:val="center"/>
            </w:pPr>
            <w:r w:rsidRPr="006F3AAD">
              <w:t>30</w:t>
            </w:r>
            <w:r>
              <w:noBreakHyphen/>
            </w:r>
            <w:r w:rsidRPr="006F3AAD">
              <w:t>34</w:t>
            </w:r>
          </w:p>
        </w:tc>
      </w:tr>
      <w:tr w:rsidR="00401DBE" w:rsidRPr="006F3AAD" w14:paraId="4268A3A5" w14:textId="77777777" w:rsidTr="00DB1CF1">
        <w:trPr>
          <w:jc w:val="center"/>
        </w:trPr>
        <w:tc>
          <w:tcPr>
            <w:tcW w:w="4248" w:type="dxa"/>
          </w:tcPr>
          <w:p w14:paraId="1BB654AD" w14:textId="77777777" w:rsidR="00401DBE" w:rsidRPr="006F3AAD" w:rsidRDefault="00401DBE" w:rsidP="00DB1CF1">
            <w:pPr>
              <w:pStyle w:val="Tabletext"/>
            </w:pPr>
            <w:r w:rsidRPr="006F3AAD">
              <w:t>Antenna beamwidth (degrees)</w:t>
            </w:r>
          </w:p>
        </w:tc>
        <w:tc>
          <w:tcPr>
            <w:tcW w:w="0" w:type="auto"/>
          </w:tcPr>
          <w:p w14:paraId="3CDB4165" w14:textId="77777777" w:rsidR="00401DBE" w:rsidRPr="006F3AAD" w:rsidRDefault="00401DBE" w:rsidP="00DB1CF1">
            <w:pPr>
              <w:pStyle w:val="Tabletext"/>
              <w:jc w:val="center"/>
            </w:pPr>
            <w:r w:rsidRPr="006F3AAD">
              <w:t>4</w:t>
            </w:r>
            <w:r>
              <w:noBreakHyphen/>
            </w:r>
            <w:r w:rsidRPr="006F3AAD">
              <w:t>6</w:t>
            </w:r>
          </w:p>
        </w:tc>
      </w:tr>
      <w:tr w:rsidR="00401DBE" w:rsidRPr="006F3AAD" w14:paraId="0280C6A2" w14:textId="77777777" w:rsidTr="00DB1CF1">
        <w:trPr>
          <w:jc w:val="center"/>
        </w:trPr>
        <w:tc>
          <w:tcPr>
            <w:tcW w:w="4248" w:type="dxa"/>
          </w:tcPr>
          <w:p w14:paraId="435AD69F" w14:textId="77777777" w:rsidR="00401DBE" w:rsidRPr="006F3AAD" w:rsidRDefault="00401DBE" w:rsidP="00DB1CF1">
            <w:pPr>
              <w:pStyle w:val="Tabletext"/>
            </w:pPr>
            <w:r w:rsidRPr="006F3AAD">
              <w:t>Main pointing elevation angle (degrees)</w:t>
            </w:r>
          </w:p>
        </w:tc>
        <w:tc>
          <w:tcPr>
            <w:tcW w:w="0" w:type="auto"/>
          </w:tcPr>
          <w:p w14:paraId="0EE857E6" w14:textId="77777777" w:rsidR="00401DBE" w:rsidRPr="006F3AAD" w:rsidRDefault="00401DBE" w:rsidP="00DB1CF1">
            <w:pPr>
              <w:pStyle w:val="Tabletext"/>
              <w:jc w:val="center"/>
            </w:pPr>
            <w:r w:rsidRPr="006F3AAD">
              <w:t>90 (zenith)</w:t>
            </w:r>
          </w:p>
        </w:tc>
      </w:tr>
      <w:tr w:rsidR="00401DBE" w:rsidRPr="006F3AAD" w14:paraId="3061F262" w14:textId="77777777" w:rsidTr="00DB1CF1">
        <w:trPr>
          <w:jc w:val="center"/>
        </w:trPr>
        <w:tc>
          <w:tcPr>
            <w:tcW w:w="4248" w:type="dxa"/>
          </w:tcPr>
          <w:p w14:paraId="2150F18C" w14:textId="77777777" w:rsidR="00401DBE" w:rsidRPr="006F3AAD" w:rsidRDefault="00401DBE" w:rsidP="00DB1CF1">
            <w:pPr>
              <w:pStyle w:val="Tabletext"/>
            </w:pPr>
            <w:r w:rsidRPr="006F3AAD">
              <w:t xml:space="preserve">Tilt angle from main pointing (degrees) </w:t>
            </w:r>
          </w:p>
        </w:tc>
        <w:tc>
          <w:tcPr>
            <w:tcW w:w="0" w:type="auto"/>
          </w:tcPr>
          <w:p w14:paraId="394F4049" w14:textId="77777777" w:rsidR="00401DBE" w:rsidRPr="006F3AAD" w:rsidRDefault="00401DBE" w:rsidP="00DB1CF1">
            <w:pPr>
              <w:pStyle w:val="Tabletext"/>
              <w:jc w:val="center"/>
            </w:pPr>
            <w:r w:rsidRPr="006F3AAD">
              <w:t>11</w:t>
            </w:r>
            <w:r>
              <w:noBreakHyphen/>
            </w:r>
            <w:r w:rsidRPr="006F3AAD">
              <w:t>16</w:t>
            </w:r>
          </w:p>
        </w:tc>
      </w:tr>
      <w:tr w:rsidR="00401DBE" w:rsidRPr="006F3AAD" w14:paraId="1A9F0E84" w14:textId="77777777" w:rsidTr="00DB1CF1">
        <w:trPr>
          <w:jc w:val="center"/>
        </w:trPr>
        <w:tc>
          <w:tcPr>
            <w:tcW w:w="4248" w:type="dxa"/>
          </w:tcPr>
          <w:p w14:paraId="389C667B" w14:textId="77777777" w:rsidR="00401DBE" w:rsidRPr="006F3AAD" w:rsidRDefault="00401DBE" w:rsidP="00DB1CF1">
            <w:pPr>
              <w:pStyle w:val="Tabletext"/>
            </w:pPr>
            <w:r w:rsidRPr="006F3AAD">
              <w:t>Antenna side-lobe suppression between 0 and 5° compared to horizon (dB)</w:t>
            </w:r>
          </w:p>
        </w:tc>
        <w:tc>
          <w:tcPr>
            <w:tcW w:w="0" w:type="auto"/>
          </w:tcPr>
          <w:p w14:paraId="63143E18" w14:textId="77777777" w:rsidR="00401DBE" w:rsidRPr="006F3AAD" w:rsidRDefault="00401DBE" w:rsidP="00DB1CF1">
            <w:pPr>
              <w:pStyle w:val="Tabletext"/>
              <w:jc w:val="center"/>
            </w:pPr>
            <w:r w:rsidRPr="006F3AAD">
              <w:t>33 (minimum) – 40 (Median)</w:t>
            </w:r>
          </w:p>
        </w:tc>
      </w:tr>
      <w:tr w:rsidR="00401DBE" w:rsidRPr="006F3AAD" w14:paraId="65AC99CD" w14:textId="77777777" w:rsidTr="00DB1CF1">
        <w:trPr>
          <w:jc w:val="center"/>
        </w:trPr>
        <w:tc>
          <w:tcPr>
            <w:tcW w:w="4248" w:type="dxa"/>
          </w:tcPr>
          <w:p w14:paraId="62FC91BA" w14:textId="77777777" w:rsidR="00401DBE" w:rsidRPr="006F3AAD" w:rsidRDefault="00401DBE" w:rsidP="00DB1CF1">
            <w:pPr>
              <w:pStyle w:val="Tabletext"/>
            </w:pPr>
            <w:r w:rsidRPr="006F3AAD">
              <w:t>Additional shielding at horizon (dB)</w:t>
            </w:r>
          </w:p>
        </w:tc>
        <w:tc>
          <w:tcPr>
            <w:tcW w:w="0" w:type="auto"/>
          </w:tcPr>
          <w:p w14:paraId="0E6F7A1E" w14:textId="77777777" w:rsidR="00401DBE" w:rsidRPr="006F3AAD" w:rsidRDefault="00401DBE" w:rsidP="00DB1CF1">
            <w:pPr>
              <w:pStyle w:val="Tabletext"/>
              <w:jc w:val="center"/>
            </w:pPr>
            <w:r w:rsidRPr="006F3AAD">
              <w:t>TBD</w:t>
            </w:r>
          </w:p>
        </w:tc>
      </w:tr>
      <w:tr w:rsidR="00401DBE" w:rsidRPr="006F3AAD" w14:paraId="64586B77" w14:textId="77777777" w:rsidTr="00DB1CF1">
        <w:trPr>
          <w:jc w:val="center"/>
        </w:trPr>
        <w:tc>
          <w:tcPr>
            <w:tcW w:w="4248" w:type="dxa"/>
          </w:tcPr>
          <w:p w14:paraId="29954390" w14:textId="77777777" w:rsidR="00401DBE" w:rsidRPr="006F3AAD" w:rsidRDefault="00401DBE" w:rsidP="00DB1CF1">
            <w:pPr>
              <w:pStyle w:val="Tabletext"/>
            </w:pPr>
            <w:r w:rsidRPr="006F3AAD">
              <w:t>Pulse width (µs)</w:t>
            </w:r>
          </w:p>
        </w:tc>
        <w:tc>
          <w:tcPr>
            <w:tcW w:w="0" w:type="auto"/>
          </w:tcPr>
          <w:p w14:paraId="5E4DA8FA" w14:textId="77777777" w:rsidR="00401DBE" w:rsidRPr="006F3AAD" w:rsidRDefault="00401DBE" w:rsidP="00DB1CF1">
            <w:pPr>
              <w:pStyle w:val="Tabletext"/>
              <w:jc w:val="center"/>
            </w:pPr>
            <w:r w:rsidRPr="006F3AAD">
              <w:t>1</w:t>
            </w:r>
            <w:r>
              <w:noBreakHyphen/>
            </w:r>
            <w:r w:rsidRPr="006F3AAD">
              <w:t>10</w:t>
            </w:r>
          </w:p>
        </w:tc>
      </w:tr>
      <w:tr w:rsidR="00401DBE" w:rsidRPr="006F3AAD" w14:paraId="0C48A1CC" w14:textId="77777777" w:rsidTr="00DB1CF1">
        <w:trPr>
          <w:jc w:val="center"/>
        </w:trPr>
        <w:tc>
          <w:tcPr>
            <w:tcW w:w="4248" w:type="dxa"/>
          </w:tcPr>
          <w:p w14:paraId="2F1F9C9B" w14:textId="77777777" w:rsidR="00401DBE" w:rsidRPr="006F3AAD" w:rsidRDefault="00401DBE" w:rsidP="00DB1CF1">
            <w:pPr>
              <w:pStyle w:val="Tabletext"/>
            </w:pPr>
            <w:r w:rsidRPr="006F3AAD">
              <w:t>Necessary bandwidth (MHz)</w:t>
            </w:r>
          </w:p>
        </w:tc>
        <w:tc>
          <w:tcPr>
            <w:tcW w:w="0" w:type="auto"/>
          </w:tcPr>
          <w:p w14:paraId="6AC7C11F" w14:textId="77777777" w:rsidR="00401DBE" w:rsidRPr="006F3AAD" w:rsidRDefault="00401DBE" w:rsidP="00DB1CF1">
            <w:pPr>
              <w:pStyle w:val="Tabletext"/>
              <w:jc w:val="center"/>
            </w:pPr>
            <w:r w:rsidRPr="006F3AAD">
              <w:t>0.2</w:t>
            </w:r>
            <w:r>
              <w:noBreakHyphen/>
            </w:r>
            <w:r w:rsidRPr="006F3AAD">
              <w:t>2.2</w:t>
            </w:r>
          </w:p>
        </w:tc>
      </w:tr>
      <w:tr w:rsidR="00401DBE" w:rsidRPr="006F3AAD" w14:paraId="17E8D169" w14:textId="77777777" w:rsidTr="00DB1CF1">
        <w:trPr>
          <w:jc w:val="center"/>
        </w:trPr>
        <w:tc>
          <w:tcPr>
            <w:tcW w:w="4248" w:type="dxa"/>
          </w:tcPr>
          <w:p w14:paraId="5973D95D" w14:textId="77777777" w:rsidR="00401DBE" w:rsidRPr="006F3AAD" w:rsidRDefault="00401DBE" w:rsidP="00DB1CF1">
            <w:pPr>
              <w:pStyle w:val="Tabletext"/>
            </w:pPr>
            <w:r w:rsidRPr="006F3AAD">
              <w:t>Occupied bandwidth (MHz)</w:t>
            </w:r>
          </w:p>
        </w:tc>
        <w:tc>
          <w:tcPr>
            <w:tcW w:w="0" w:type="auto"/>
          </w:tcPr>
          <w:p w14:paraId="4C669ED9" w14:textId="77777777" w:rsidR="00401DBE" w:rsidRPr="006F3AAD" w:rsidRDefault="00401DBE" w:rsidP="00DB1CF1">
            <w:pPr>
              <w:pStyle w:val="Tabletext"/>
              <w:jc w:val="center"/>
            </w:pPr>
            <w:r w:rsidRPr="006F3AAD">
              <w:t>0.5</w:t>
            </w:r>
            <w:r>
              <w:noBreakHyphen/>
            </w:r>
            <w:r w:rsidRPr="006F3AAD">
              <w:t>5</w:t>
            </w:r>
          </w:p>
        </w:tc>
      </w:tr>
      <w:tr w:rsidR="00401DBE" w:rsidRPr="006F3AAD" w14:paraId="01D0B56F" w14:textId="77777777" w:rsidTr="00DB1CF1">
        <w:trPr>
          <w:jc w:val="center"/>
        </w:trPr>
        <w:tc>
          <w:tcPr>
            <w:tcW w:w="4248" w:type="dxa"/>
          </w:tcPr>
          <w:p w14:paraId="59B6762B" w14:textId="77777777" w:rsidR="00401DBE" w:rsidRPr="006F3AAD" w:rsidRDefault="00401DBE" w:rsidP="00DB1CF1">
            <w:pPr>
              <w:pStyle w:val="Tabletext"/>
            </w:pPr>
            <w:r w:rsidRPr="006F3AAD">
              <w:t>Protection criteria (I/N)(dB)</w:t>
            </w:r>
          </w:p>
        </w:tc>
        <w:tc>
          <w:tcPr>
            <w:tcW w:w="0" w:type="auto"/>
          </w:tcPr>
          <w:p w14:paraId="47E04555" w14:textId="77777777" w:rsidR="00401DBE" w:rsidRPr="006F3AAD" w:rsidRDefault="00401DBE" w:rsidP="00DB1CF1">
            <w:pPr>
              <w:pStyle w:val="Tabletext"/>
              <w:jc w:val="center"/>
            </w:pPr>
            <w:r>
              <w:t>–</w:t>
            </w:r>
            <w:r w:rsidRPr="006F3AAD">
              <w:t>6</w:t>
            </w:r>
          </w:p>
        </w:tc>
      </w:tr>
      <w:tr w:rsidR="00401DBE" w:rsidRPr="006F3AAD" w14:paraId="1A7DAE4E" w14:textId="77777777" w:rsidTr="00DB1CF1">
        <w:trPr>
          <w:jc w:val="center"/>
        </w:trPr>
        <w:tc>
          <w:tcPr>
            <w:tcW w:w="4248" w:type="dxa"/>
          </w:tcPr>
          <w:p w14:paraId="3ECD17D9" w14:textId="77777777" w:rsidR="00401DBE" w:rsidRPr="006F3AAD" w:rsidRDefault="00401DBE" w:rsidP="00DB1CF1">
            <w:pPr>
              <w:pStyle w:val="Tabletext"/>
            </w:pPr>
            <w:r w:rsidRPr="006F3AAD">
              <w:t>Noise figure (dB)</w:t>
            </w:r>
          </w:p>
        </w:tc>
        <w:tc>
          <w:tcPr>
            <w:tcW w:w="0" w:type="auto"/>
          </w:tcPr>
          <w:p w14:paraId="5D18C656" w14:textId="77777777" w:rsidR="00401DBE" w:rsidRPr="006F3AAD" w:rsidRDefault="00401DBE" w:rsidP="00DB1CF1">
            <w:pPr>
              <w:pStyle w:val="Tabletext"/>
              <w:jc w:val="center"/>
            </w:pPr>
            <w:r w:rsidRPr="006F3AAD">
              <w:t>3 (TBC)</w:t>
            </w:r>
          </w:p>
        </w:tc>
      </w:tr>
      <w:tr w:rsidR="00401DBE" w:rsidRPr="006F3AAD" w14:paraId="146A73BB" w14:textId="77777777" w:rsidTr="00DB1CF1">
        <w:trPr>
          <w:jc w:val="center"/>
        </w:trPr>
        <w:tc>
          <w:tcPr>
            <w:tcW w:w="4248" w:type="dxa"/>
          </w:tcPr>
          <w:p w14:paraId="6294B0BD" w14:textId="77777777" w:rsidR="00401DBE" w:rsidRPr="006F3AAD" w:rsidRDefault="00401DBE" w:rsidP="00DB1CF1">
            <w:pPr>
              <w:pStyle w:val="Tabletext"/>
            </w:pPr>
            <w:r w:rsidRPr="006F3AAD">
              <w:t>Maximum interference level in necessary bandwidth (dBW)</w:t>
            </w:r>
          </w:p>
        </w:tc>
        <w:tc>
          <w:tcPr>
            <w:tcW w:w="0" w:type="auto"/>
          </w:tcPr>
          <w:p w14:paraId="7D4D2AA8" w14:textId="77777777" w:rsidR="00401DBE" w:rsidRPr="006F3AAD" w:rsidRDefault="00401DBE" w:rsidP="00DB1CF1">
            <w:pPr>
              <w:pStyle w:val="Tabletext"/>
              <w:jc w:val="center"/>
            </w:pPr>
            <w:r>
              <w:t>–</w:t>
            </w:r>
            <w:r w:rsidRPr="006F3AAD">
              <w:t>154 (TBC)</w:t>
            </w:r>
          </w:p>
        </w:tc>
      </w:tr>
    </w:tbl>
    <w:p w14:paraId="52E69AC9" w14:textId="77777777" w:rsidR="00401DBE" w:rsidRDefault="00401DBE" w:rsidP="00401DBE">
      <w:pPr>
        <w:pStyle w:val="Tablefin"/>
        <w:rPr>
          <w:lang w:val="en-US"/>
        </w:rPr>
      </w:pPr>
    </w:p>
    <w:p w14:paraId="73CCE04A" w14:textId="77777777" w:rsidR="00401DBE" w:rsidRPr="00B6045E" w:rsidRDefault="00401DBE" w:rsidP="00401DBE">
      <w:pPr>
        <w:pStyle w:val="Tablefin"/>
        <w:rPr>
          <w:i/>
          <w:lang w:val="en-US"/>
        </w:rPr>
      </w:pPr>
      <w:r w:rsidRPr="00B6045E">
        <w:rPr>
          <w:i/>
          <w:highlight w:val="yellow"/>
          <w:lang w:val="en-US"/>
        </w:rPr>
        <w:t>{editors note: add antenna height details}</w:t>
      </w:r>
    </w:p>
    <w:p w14:paraId="15C57DD5" w14:textId="77777777" w:rsidR="00401DBE" w:rsidRPr="00D51610" w:rsidRDefault="00401DBE" w:rsidP="00401DBE">
      <w:pPr>
        <w:rPr>
          <w:lang w:val="en-US"/>
        </w:rPr>
      </w:pPr>
      <w:r w:rsidRPr="00D51610">
        <w:rPr>
          <w:lang w:val="en-US"/>
        </w:rPr>
        <w:t>The reference ITU-R documents related to wind profilers are:</w:t>
      </w:r>
    </w:p>
    <w:p w14:paraId="54790D19" w14:textId="77777777" w:rsidR="00401DBE" w:rsidRPr="00D51610" w:rsidRDefault="00401DBE" w:rsidP="00401DBE">
      <w:pPr>
        <w:pStyle w:val="enumlev1"/>
        <w:rPr>
          <w:lang w:val="en-US"/>
        </w:rPr>
      </w:pPr>
      <w:r>
        <w:rPr>
          <w:rFonts w:eastAsia="Calibri"/>
          <w:lang w:val="en-US"/>
        </w:rPr>
        <w:t>–</w:t>
      </w:r>
      <w:r>
        <w:rPr>
          <w:rFonts w:eastAsia="Calibri"/>
          <w:lang w:val="en-US"/>
        </w:rPr>
        <w:tab/>
      </w:r>
      <w:r w:rsidRPr="00D51610">
        <w:rPr>
          <w:rFonts w:eastAsia="Calibri"/>
          <w:lang w:val="en-US"/>
        </w:rPr>
        <w:t xml:space="preserve">Resolution </w:t>
      </w:r>
      <w:r w:rsidRPr="006F3AAD">
        <w:rPr>
          <w:rFonts w:eastAsia="Calibri"/>
          <w:b/>
          <w:bCs/>
          <w:lang w:val="en-US"/>
        </w:rPr>
        <w:t>217 (WRC-97)</w:t>
      </w:r>
      <w:r>
        <w:rPr>
          <w:rFonts w:eastAsia="Calibri"/>
          <w:b/>
          <w:bCs/>
          <w:lang w:val="en-US"/>
        </w:rPr>
        <w:t xml:space="preserve"> </w:t>
      </w:r>
      <w:r>
        <w:rPr>
          <w:rFonts w:eastAsia="Calibri"/>
          <w:lang w:val="en-US"/>
        </w:rPr>
        <w:t>–</w:t>
      </w:r>
      <w:r w:rsidRPr="00D51610">
        <w:rPr>
          <w:rFonts w:eastAsia="Calibri"/>
          <w:lang w:val="en-US"/>
        </w:rPr>
        <w:t xml:space="preserve"> </w:t>
      </w:r>
      <w:r w:rsidRPr="00395706">
        <w:rPr>
          <w:rFonts w:eastAsia="Calibri"/>
          <w:i/>
          <w:iCs/>
          <w:lang w:val="en-US"/>
        </w:rPr>
        <w:t>Implementation of wind profiler radars</w:t>
      </w:r>
      <w:r>
        <w:rPr>
          <w:rFonts w:eastAsia="Calibri"/>
          <w:lang w:val="en-US"/>
        </w:rPr>
        <w:t>.</w:t>
      </w:r>
    </w:p>
    <w:p w14:paraId="42F8652E" w14:textId="77777777" w:rsidR="00401DBE" w:rsidRPr="00D51610" w:rsidRDefault="00401DBE" w:rsidP="00401DBE">
      <w:pPr>
        <w:pStyle w:val="enumlev1"/>
      </w:pPr>
      <w:r>
        <w:rPr>
          <w:rFonts w:eastAsia="Calibri"/>
          <w:lang w:val="en-US"/>
        </w:rPr>
        <w:t>–</w:t>
      </w:r>
      <w:r>
        <w:rPr>
          <w:rFonts w:eastAsia="Calibri"/>
          <w:lang w:val="en-US"/>
        </w:rPr>
        <w:tab/>
      </w:r>
      <w:r w:rsidRPr="00395706">
        <w:rPr>
          <w:rFonts w:eastAsia="Calibri"/>
          <w:lang w:val="en-US"/>
        </w:rPr>
        <w:t>Recommendation</w:t>
      </w:r>
      <w:r w:rsidRPr="00D51610">
        <w:rPr>
          <w:lang w:val="en-US"/>
        </w:rPr>
        <w:t xml:space="preserve"> ITU-R M.1226</w:t>
      </w:r>
      <w:r>
        <w:rPr>
          <w:lang w:val="en-US"/>
        </w:rPr>
        <w:t xml:space="preserve"> –</w:t>
      </w:r>
      <w:r w:rsidRPr="00D51610">
        <w:rPr>
          <w:lang w:val="en-US"/>
        </w:rPr>
        <w:t xml:space="preserve"> </w:t>
      </w:r>
      <w:r w:rsidRPr="00D51610">
        <w:rPr>
          <w:i/>
        </w:rPr>
        <w:t>Technical and operational characteristics of Wind Profiler Radars in the bands in the vicinity of 50 MHz</w:t>
      </w:r>
      <w:r>
        <w:rPr>
          <w:i/>
        </w:rPr>
        <w:t>.</w:t>
      </w:r>
    </w:p>
    <w:p w14:paraId="4E4E5B2B" w14:textId="77777777" w:rsidR="00401DBE" w:rsidRDefault="00401DBE" w:rsidP="00401DBE">
      <w:pPr>
        <w:pStyle w:val="enumlev1"/>
        <w:rPr>
          <w:i/>
          <w:lang w:val="en-US"/>
        </w:rPr>
      </w:pPr>
      <w:r>
        <w:rPr>
          <w:rFonts w:eastAsia="Calibri"/>
          <w:lang w:val="en-US"/>
        </w:rPr>
        <w:t>–</w:t>
      </w:r>
      <w:r>
        <w:rPr>
          <w:rFonts w:eastAsia="Calibri"/>
          <w:lang w:val="en-US"/>
        </w:rPr>
        <w:tab/>
      </w:r>
      <w:r w:rsidRPr="00395706">
        <w:rPr>
          <w:rFonts w:eastAsia="Calibri"/>
          <w:lang w:val="en-US"/>
        </w:rPr>
        <w:t>Report</w:t>
      </w:r>
      <w:r w:rsidRPr="00D51610">
        <w:rPr>
          <w:lang w:val="en-US"/>
        </w:rPr>
        <w:t xml:space="preserve"> ITU-R M.2013</w:t>
      </w:r>
      <w:r>
        <w:rPr>
          <w:lang w:val="en-US"/>
        </w:rPr>
        <w:t xml:space="preserve"> –</w:t>
      </w:r>
      <w:r w:rsidRPr="00D51610">
        <w:rPr>
          <w:lang w:val="en-US"/>
        </w:rPr>
        <w:t xml:space="preserve"> </w:t>
      </w:r>
      <w:r w:rsidRPr="00D51610">
        <w:rPr>
          <w:i/>
          <w:lang w:val="en-US"/>
        </w:rPr>
        <w:t>Wind profiler radars</w:t>
      </w:r>
      <w:r>
        <w:rPr>
          <w:i/>
          <w:lang w:val="en-US"/>
        </w:rPr>
        <w:t>.</w:t>
      </w:r>
    </w:p>
    <w:p w14:paraId="0A27B953" w14:textId="77777777" w:rsidR="00401DBE" w:rsidRPr="002E5EE1" w:rsidRDefault="00401DBE" w:rsidP="00B6045E">
      <w:pPr>
        <w:pStyle w:val="Heading2"/>
        <w:rPr>
          <w:lang w:val="en-US"/>
        </w:rPr>
      </w:pPr>
      <w:bookmarkStart w:id="117" w:name="_Toc483919432"/>
      <w:r w:rsidRPr="00B6045E">
        <w:rPr>
          <w:highlight w:val="yellow"/>
          <w:lang w:val="en-US"/>
        </w:rPr>
        <w:lastRenderedPageBreak/>
        <w:t>A6</w:t>
      </w:r>
      <w:r>
        <w:rPr>
          <w:lang w:val="en-US"/>
        </w:rPr>
        <w:t>.2</w:t>
      </w:r>
      <w:r>
        <w:rPr>
          <w:lang w:val="en-US"/>
        </w:rPr>
        <w:tab/>
      </w:r>
      <w:r w:rsidRPr="002E5EE1">
        <w:rPr>
          <w:lang w:val="en-US"/>
        </w:rPr>
        <w:t>WPR location and parameters</w:t>
      </w:r>
      <w:bookmarkEnd w:id="117"/>
    </w:p>
    <w:p w14:paraId="30FD5A34" w14:textId="77777777" w:rsidR="00401DBE" w:rsidRDefault="00401DBE" w:rsidP="00401DBE">
      <w:pPr>
        <w:pStyle w:val="FigureNo"/>
        <w:rPr>
          <w:lang w:val="en-US"/>
        </w:rPr>
      </w:pPr>
      <w:bookmarkStart w:id="118" w:name="_Ref470703206"/>
      <w:r w:rsidRPr="00400DC4">
        <w:rPr>
          <w:highlight w:val="yellow"/>
          <w:lang w:val="en-US"/>
        </w:rPr>
        <w:t>Figure</w:t>
      </w:r>
      <w:bookmarkEnd w:id="118"/>
      <w:r>
        <w:rPr>
          <w:highlight w:val="yellow"/>
          <w:lang w:val="en-US"/>
        </w:rPr>
        <w:t xml:space="preserve"> </w:t>
      </w:r>
      <w:r w:rsidRPr="00B6045E">
        <w:rPr>
          <w:highlight w:val="yellow"/>
          <w:lang w:val="en-US"/>
        </w:rPr>
        <w:t>A6.2</w:t>
      </w:r>
    </w:p>
    <w:p w14:paraId="027A4773" w14:textId="77777777" w:rsidR="00401DBE" w:rsidRPr="002E5EE1" w:rsidRDefault="00401DBE" w:rsidP="00401DBE">
      <w:pPr>
        <w:pStyle w:val="Figuretitle"/>
        <w:rPr>
          <w:lang w:val="en-US"/>
        </w:rPr>
      </w:pPr>
      <w:r w:rsidRPr="002E5EE1">
        <w:rPr>
          <w:lang w:val="en-US"/>
        </w:rPr>
        <w:t>Identified VHF WPR systems in Europe (Red=in 50-54 MHz, Green=out of band)</w:t>
      </w:r>
    </w:p>
    <w:p w14:paraId="2813AFFD" w14:textId="77777777" w:rsidR="00401DBE" w:rsidRPr="002E5EE1" w:rsidRDefault="00401DBE" w:rsidP="00401DBE">
      <w:pPr>
        <w:pStyle w:val="ECCFiguregraphcentered"/>
        <w:rPr>
          <w:rFonts w:cs="Arial"/>
          <w:noProof w:val="0"/>
          <w:sz w:val="22"/>
          <w:szCs w:val="22"/>
          <w:lang w:val="en-US"/>
        </w:rPr>
      </w:pPr>
      <w:r w:rsidRPr="002E5EE1">
        <w:rPr>
          <w:rFonts w:cs="Arial"/>
          <w:noProof w:val="0"/>
          <w:sz w:val="22"/>
          <w:szCs w:val="22"/>
          <w:lang w:val="en-US"/>
        </w:rPr>
        <w:t xml:space="preserve"> </w:t>
      </w:r>
      <w:bookmarkStart w:id="119" w:name="_Ref470528476"/>
      <w:r w:rsidRPr="002E5EE1">
        <w:rPr>
          <w:rFonts w:cs="Arial"/>
          <w:sz w:val="22"/>
          <w:szCs w:val="22"/>
          <w:lang w:val="en-GB" w:eastAsia="zh-CN"/>
        </w:rPr>
        <w:drawing>
          <wp:inline distT="0" distB="0" distL="0" distR="0" wp14:anchorId="05CD795E" wp14:editId="36B5C418">
            <wp:extent cx="4238625" cy="2840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map3.png"/>
                    <pic:cNvPicPr/>
                  </pic:nvPicPr>
                  <pic:blipFill>
                    <a:blip r:embed="rId43">
                      <a:extLst>
                        <a:ext uri="{28A0092B-C50C-407E-A947-70E740481C1C}">
                          <a14:useLocalDpi xmlns:a14="http://schemas.microsoft.com/office/drawing/2010/main" val="0"/>
                        </a:ext>
                      </a:extLst>
                    </a:blip>
                    <a:stretch>
                      <a:fillRect/>
                    </a:stretch>
                  </pic:blipFill>
                  <pic:spPr>
                    <a:xfrm>
                      <a:off x="0" y="0"/>
                      <a:ext cx="4239673" cy="2840964"/>
                    </a:xfrm>
                    <a:prstGeom prst="rect">
                      <a:avLst/>
                    </a:prstGeom>
                  </pic:spPr>
                </pic:pic>
              </a:graphicData>
            </a:graphic>
          </wp:inline>
        </w:drawing>
      </w:r>
    </w:p>
    <w:bookmarkEnd w:id="119"/>
    <w:p w14:paraId="16535302" w14:textId="77777777" w:rsidR="00401DBE" w:rsidRDefault="00401DBE" w:rsidP="00401DBE">
      <w:pPr>
        <w:pStyle w:val="TableNo"/>
        <w:rPr>
          <w:lang w:val="en-US"/>
        </w:rPr>
      </w:pPr>
      <w:r w:rsidRPr="00400DC4">
        <w:rPr>
          <w:highlight w:val="yellow"/>
          <w:lang w:val="en-US"/>
        </w:rPr>
        <w:t>Table</w:t>
      </w:r>
      <w:r w:rsidRPr="00B6045E">
        <w:rPr>
          <w:highlight w:val="yellow"/>
          <w:lang w:val="en-US"/>
        </w:rPr>
        <w:t xml:space="preserve"> A6.2</w:t>
      </w:r>
    </w:p>
    <w:p w14:paraId="15A432E5" w14:textId="77777777" w:rsidR="00401DBE" w:rsidRPr="002E5EE1" w:rsidRDefault="00401DBE" w:rsidP="00401DBE">
      <w:pPr>
        <w:pStyle w:val="Tabletitle"/>
        <w:rPr>
          <w:lang w:val="en-US"/>
        </w:rPr>
      </w:pPr>
      <w:r w:rsidRPr="002E5EE1">
        <w:rPr>
          <w:lang w:val="en-US"/>
        </w:rPr>
        <w:t>WPR locations parameters</w:t>
      </w:r>
    </w:p>
    <w:tbl>
      <w:tblPr>
        <w:tblStyle w:val="ECCTable-redheader"/>
        <w:tblW w:w="9968" w:type="dxa"/>
        <w:tblInd w:w="0" w:type="dxa"/>
        <w:tblLook w:val="01E0" w:firstRow="1" w:lastRow="1" w:firstColumn="1" w:lastColumn="1" w:noHBand="0" w:noVBand="0"/>
      </w:tblPr>
      <w:tblGrid>
        <w:gridCol w:w="2273"/>
        <w:gridCol w:w="841"/>
        <w:gridCol w:w="992"/>
        <w:gridCol w:w="1041"/>
        <w:gridCol w:w="850"/>
        <w:gridCol w:w="841"/>
        <w:gridCol w:w="851"/>
        <w:gridCol w:w="857"/>
        <w:gridCol w:w="772"/>
        <w:gridCol w:w="651"/>
      </w:tblGrid>
      <w:tr w:rsidR="00401DBE" w:rsidRPr="00832DFF" w14:paraId="160A38D3" w14:textId="77777777" w:rsidTr="00DB1CF1">
        <w:trPr>
          <w:cnfStyle w:val="100000000000" w:firstRow="1" w:lastRow="0" w:firstColumn="0" w:lastColumn="0" w:oddVBand="0" w:evenVBand="0" w:oddHBand="0" w:evenHBand="0" w:firstRowFirstColumn="0" w:firstRowLastColumn="0" w:lastRowFirstColumn="0" w:lastRowLastColumn="0"/>
          <w:trHeight w:val="255"/>
        </w:trPr>
        <w:tc>
          <w:tcPr>
            <w:tcW w:w="2273" w:type="dxa"/>
            <w:noWrap/>
            <w:vAlign w:val="center"/>
          </w:tcPr>
          <w:p w14:paraId="57413363"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Sitename</w:t>
            </w:r>
          </w:p>
        </w:tc>
        <w:tc>
          <w:tcPr>
            <w:tcW w:w="841" w:type="dxa"/>
            <w:noWrap/>
            <w:vAlign w:val="center"/>
          </w:tcPr>
          <w:p w14:paraId="7B5D3FA4"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WMO Site No</w:t>
            </w:r>
          </w:p>
        </w:tc>
        <w:tc>
          <w:tcPr>
            <w:tcW w:w="992" w:type="dxa"/>
            <w:noWrap/>
            <w:vAlign w:val="center"/>
          </w:tcPr>
          <w:p w14:paraId="435F7F3F"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Lattitude, N</w:t>
            </w:r>
          </w:p>
        </w:tc>
        <w:tc>
          <w:tcPr>
            <w:tcW w:w="1041" w:type="dxa"/>
            <w:noWrap/>
            <w:vAlign w:val="center"/>
          </w:tcPr>
          <w:p w14:paraId="41A179B7"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Longitude, E</w:t>
            </w:r>
          </w:p>
        </w:tc>
        <w:tc>
          <w:tcPr>
            <w:tcW w:w="850" w:type="dxa"/>
            <w:noWrap/>
            <w:vAlign w:val="center"/>
          </w:tcPr>
          <w:p w14:paraId="6AC7358C"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Freq, MHz</w:t>
            </w:r>
          </w:p>
        </w:tc>
        <w:tc>
          <w:tcPr>
            <w:tcW w:w="841" w:type="dxa"/>
            <w:noWrap/>
            <w:vAlign w:val="center"/>
          </w:tcPr>
          <w:p w14:paraId="775E346A"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Power Mean, kW</w:t>
            </w:r>
          </w:p>
        </w:tc>
        <w:tc>
          <w:tcPr>
            <w:tcW w:w="851" w:type="dxa"/>
            <w:noWrap/>
            <w:vAlign w:val="center"/>
          </w:tcPr>
          <w:p w14:paraId="740DD0BF"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Power Pk,  kW</w:t>
            </w:r>
          </w:p>
        </w:tc>
        <w:tc>
          <w:tcPr>
            <w:tcW w:w="856" w:type="dxa"/>
            <w:noWrap/>
            <w:vAlign w:val="center"/>
          </w:tcPr>
          <w:p w14:paraId="510E3489"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Antenna Gain</w:t>
            </w:r>
          </w:p>
        </w:tc>
        <w:tc>
          <w:tcPr>
            <w:tcW w:w="772" w:type="dxa"/>
            <w:noWrap/>
            <w:vAlign w:val="center"/>
          </w:tcPr>
          <w:p w14:paraId="29023D12"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Beam Width</w:t>
            </w:r>
          </w:p>
        </w:tc>
        <w:tc>
          <w:tcPr>
            <w:tcW w:w="651" w:type="dxa"/>
            <w:noWrap/>
            <w:vAlign w:val="center"/>
          </w:tcPr>
          <w:p w14:paraId="55ED9216" w14:textId="77777777" w:rsidR="00401DBE" w:rsidRPr="00832DFF" w:rsidRDefault="00401DBE" w:rsidP="00DB1CF1">
            <w:pPr>
              <w:pStyle w:val="ECCTableHeaderwhitefont"/>
              <w:rPr>
                <w:rFonts w:asciiTheme="majorBidi" w:hAnsiTheme="majorBidi" w:cstheme="majorBidi"/>
                <w:sz w:val="18"/>
                <w:szCs w:val="18"/>
                <w:lang w:val="en-US"/>
              </w:rPr>
            </w:pPr>
            <w:r w:rsidRPr="00832DFF">
              <w:rPr>
                <w:rFonts w:asciiTheme="majorBidi" w:hAnsiTheme="majorBidi" w:cstheme="majorBidi"/>
                <w:sz w:val="18"/>
                <w:szCs w:val="18"/>
                <w:lang w:val="en-US"/>
              </w:rPr>
              <w:t>Avg mins</w:t>
            </w:r>
          </w:p>
        </w:tc>
      </w:tr>
      <w:tr w:rsidR="00401DBE" w:rsidRPr="00832DFF" w14:paraId="75795A35" w14:textId="77777777" w:rsidTr="00DB1CF1">
        <w:trPr>
          <w:trHeight w:val="255"/>
        </w:trPr>
        <w:tc>
          <w:tcPr>
            <w:tcW w:w="2273" w:type="dxa"/>
            <w:noWrap/>
          </w:tcPr>
          <w:p w14:paraId="2132C089"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Kühlungsborn (OSWIN) (Germany)</w:t>
            </w:r>
          </w:p>
        </w:tc>
        <w:tc>
          <w:tcPr>
            <w:tcW w:w="841" w:type="dxa"/>
            <w:noWrap/>
          </w:tcPr>
          <w:p w14:paraId="3310FEFE" w14:textId="77777777" w:rsidR="00401DBE" w:rsidRPr="00832DFF" w:rsidRDefault="00401DBE" w:rsidP="00DB1CF1">
            <w:pPr>
              <w:pStyle w:val="ECCTabletext"/>
              <w:rPr>
                <w:rFonts w:asciiTheme="majorBidi" w:hAnsiTheme="majorBidi" w:cstheme="majorBidi"/>
                <w:sz w:val="18"/>
                <w:szCs w:val="18"/>
              </w:rPr>
            </w:pPr>
          </w:p>
        </w:tc>
        <w:tc>
          <w:tcPr>
            <w:tcW w:w="992" w:type="dxa"/>
            <w:noWrap/>
          </w:tcPr>
          <w:p w14:paraId="2E132B18"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54.1183</w:t>
            </w:r>
          </w:p>
        </w:tc>
        <w:tc>
          <w:tcPr>
            <w:tcW w:w="1041" w:type="dxa"/>
            <w:noWrap/>
          </w:tcPr>
          <w:p w14:paraId="306902E0"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11.7690</w:t>
            </w:r>
          </w:p>
        </w:tc>
        <w:tc>
          <w:tcPr>
            <w:tcW w:w="850" w:type="dxa"/>
            <w:noWrap/>
          </w:tcPr>
          <w:p w14:paraId="47A005F8"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53.50</w:t>
            </w:r>
          </w:p>
        </w:tc>
        <w:tc>
          <w:tcPr>
            <w:tcW w:w="841" w:type="dxa"/>
            <w:noWrap/>
          </w:tcPr>
          <w:p w14:paraId="6111D69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4.5</w:t>
            </w:r>
          </w:p>
        </w:tc>
        <w:tc>
          <w:tcPr>
            <w:tcW w:w="851" w:type="dxa"/>
            <w:noWrap/>
          </w:tcPr>
          <w:p w14:paraId="0461E3A8"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90.0</w:t>
            </w:r>
          </w:p>
        </w:tc>
        <w:tc>
          <w:tcPr>
            <w:tcW w:w="856" w:type="dxa"/>
            <w:noWrap/>
          </w:tcPr>
          <w:p w14:paraId="3A67491F"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30.0</w:t>
            </w:r>
          </w:p>
        </w:tc>
        <w:tc>
          <w:tcPr>
            <w:tcW w:w="772" w:type="dxa"/>
            <w:noWrap/>
          </w:tcPr>
          <w:p w14:paraId="276D00B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6.0</w:t>
            </w:r>
          </w:p>
        </w:tc>
        <w:tc>
          <w:tcPr>
            <w:tcW w:w="651" w:type="dxa"/>
            <w:noWrap/>
          </w:tcPr>
          <w:p w14:paraId="1BC1D0F0" w14:textId="77777777" w:rsidR="00401DBE" w:rsidRPr="00832DFF" w:rsidRDefault="00401DBE" w:rsidP="00DB1CF1">
            <w:pPr>
              <w:pStyle w:val="ECCTabletext"/>
              <w:rPr>
                <w:rFonts w:asciiTheme="majorBidi" w:hAnsiTheme="majorBidi" w:cstheme="majorBidi"/>
                <w:sz w:val="18"/>
                <w:szCs w:val="18"/>
              </w:rPr>
            </w:pPr>
          </w:p>
        </w:tc>
      </w:tr>
      <w:tr w:rsidR="00401DBE" w:rsidRPr="00832DFF" w14:paraId="62028262" w14:textId="77777777" w:rsidTr="00DB1CF1">
        <w:trPr>
          <w:trHeight w:val="255"/>
        </w:trPr>
        <w:tc>
          <w:tcPr>
            <w:tcW w:w="2273" w:type="dxa"/>
            <w:noWrap/>
          </w:tcPr>
          <w:p w14:paraId="4B8686FC"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South Uist (UK)</w:t>
            </w:r>
          </w:p>
        </w:tc>
        <w:tc>
          <w:tcPr>
            <w:tcW w:w="841" w:type="dxa"/>
            <w:noWrap/>
          </w:tcPr>
          <w:p w14:paraId="02F54266"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03019, 03020, 03021, 03022</w:t>
            </w:r>
          </w:p>
        </w:tc>
        <w:tc>
          <w:tcPr>
            <w:tcW w:w="992" w:type="dxa"/>
            <w:noWrap/>
          </w:tcPr>
          <w:p w14:paraId="1600F62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57.3536</w:t>
            </w:r>
          </w:p>
        </w:tc>
        <w:tc>
          <w:tcPr>
            <w:tcW w:w="1041" w:type="dxa"/>
            <w:noWrap/>
          </w:tcPr>
          <w:p w14:paraId="3DF031BA"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-7.3752</w:t>
            </w:r>
          </w:p>
        </w:tc>
        <w:tc>
          <w:tcPr>
            <w:tcW w:w="850" w:type="dxa"/>
            <w:noWrap/>
          </w:tcPr>
          <w:p w14:paraId="42B08B3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64.00</w:t>
            </w:r>
          </w:p>
        </w:tc>
        <w:tc>
          <w:tcPr>
            <w:tcW w:w="841" w:type="dxa"/>
            <w:noWrap/>
          </w:tcPr>
          <w:p w14:paraId="09D9338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4 .0</w:t>
            </w:r>
          </w:p>
        </w:tc>
        <w:tc>
          <w:tcPr>
            <w:tcW w:w="851" w:type="dxa"/>
            <w:noWrap/>
          </w:tcPr>
          <w:p w14:paraId="6C9B1351"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 xml:space="preserve"> 40.0</w:t>
            </w:r>
          </w:p>
        </w:tc>
        <w:tc>
          <w:tcPr>
            <w:tcW w:w="856" w:type="dxa"/>
            <w:noWrap/>
          </w:tcPr>
          <w:p w14:paraId="1440F0A2"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 xml:space="preserve"> 29.0</w:t>
            </w:r>
          </w:p>
        </w:tc>
        <w:tc>
          <w:tcPr>
            <w:tcW w:w="772" w:type="dxa"/>
            <w:noWrap/>
          </w:tcPr>
          <w:p w14:paraId="1A5C210A"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 xml:space="preserve">4.5 </w:t>
            </w:r>
          </w:p>
        </w:tc>
        <w:tc>
          <w:tcPr>
            <w:tcW w:w="651" w:type="dxa"/>
            <w:noWrap/>
          </w:tcPr>
          <w:p w14:paraId="5B6C3A3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15/30</w:t>
            </w:r>
          </w:p>
        </w:tc>
      </w:tr>
      <w:tr w:rsidR="00401DBE" w:rsidRPr="00832DFF" w14:paraId="7ACC4CC5" w14:textId="77777777" w:rsidTr="00DB1CF1">
        <w:trPr>
          <w:trHeight w:val="255"/>
        </w:trPr>
        <w:tc>
          <w:tcPr>
            <w:tcW w:w="2273" w:type="dxa"/>
            <w:noWrap/>
          </w:tcPr>
          <w:p w14:paraId="1550D61A"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Abersywyth (NERC-MST) (UK)</w:t>
            </w:r>
          </w:p>
        </w:tc>
        <w:tc>
          <w:tcPr>
            <w:tcW w:w="841" w:type="dxa"/>
            <w:noWrap/>
          </w:tcPr>
          <w:p w14:paraId="59325785"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3501</w:t>
            </w:r>
          </w:p>
        </w:tc>
        <w:tc>
          <w:tcPr>
            <w:tcW w:w="992" w:type="dxa"/>
            <w:noWrap/>
          </w:tcPr>
          <w:p w14:paraId="7B546C5E"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52.4245</w:t>
            </w:r>
          </w:p>
        </w:tc>
        <w:tc>
          <w:tcPr>
            <w:tcW w:w="1041" w:type="dxa"/>
            <w:noWrap/>
          </w:tcPr>
          <w:p w14:paraId="70CE574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-4.0055</w:t>
            </w:r>
          </w:p>
        </w:tc>
        <w:tc>
          <w:tcPr>
            <w:tcW w:w="850" w:type="dxa"/>
            <w:noWrap/>
          </w:tcPr>
          <w:p w14:paraId="36F7CFE8"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46.50</w:t>
            </w:r>
          </w:p>
        </w:tc>
        <w:tc>
          <w:tcPr>
            <w:tcW w:w="841" w:type="dxa"/>
            <w:noWrap/>
          </w:tcPr>
          <w:p w14:paraId="5BEFD44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 xml:space="preserve">2.5 </w:t>
            </w:r>
          </w:p>
        </w:tc>
        <w:tc>
          <w:tcPr>
            <w:tcW w:w="851" w:type="dxa"/>
            <w:noWrap/>
          </w:tcPr>
          <w:p w14:paraId="1AAF1E81"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100 (typ.) 160.0 (max.)</w:t>
            </w:r>
          </w:p>
        </w:tc>
        <w:tc>
          <w:tcPr>
            <w:tcW w:w="856" w:type="dxa"/>
            <w:noWrap/>
          </w:tcPr>
          <w:p w14:paraId="4B32009F"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35 .0</w:t>
            </w:r>
          </w:p>
        </w:tc>
        <w:tc>
          <w:tcPr>
            <w:tcW w:w="772" w:type="dxa"/>
            <w:noWrap/>
          </w:tcPr>
          <w:p w14:paraId="584EB1B8"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 xml:space="preserve">3.0 </w:t>
            </w:r>
          </w:p>
        </w:tc>
        <w:tc>
          <w:tcPr>
            <w:tcW w:w="651" w:type="dxa"/>
            <w:noWrap/>
          </w:tcPr>
          <w:p w14:paraId="5E04D781"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30</w:t>
            </w:r>
          </w:p>
        </w:tc>
      </w:tr>
      <w:tr w:rsidR="00401DBE" w:rsidRPr="00832DFF" w14:paraId="21C10F0C" w14:textId="77777777" w:rsidTr="00DB1CF1">
        <w:trPr>
          <w:trHeight w:val="255"/>
        </w:trPr>
        <w:tc>
          <w:tcPr>
            <w:tcW w:w="2273" w:type="dxa"/>
            <w:noWrap/>
          </w:tcPr>
          <w:p w14:paraId="0AAA2AC4" w14:textId="77777777" w:rsidR="00401DBE" w:rsidRPr="00832DFF" w:rsidRDefault="00401DBE" w:rsidP="00DB1CF1">
            <w:pPr>
              <w:pStyle w:val="ECCTabletext"/>
              <w:jc w:val="left"/>
              <w:rPr>
                <w:rFonts w:asciiTheme="majorBidi" w:hAnsiTheme="majorBidi" w:cstheme="majorBidi"/>
                <w:sz w:val="18"/>
                <w:szCs w:val="18"/>
                <w:lang w:val="fr-FR"/>
              </w:rPr>
            </w:pPr>
            <w:r w:rsidRPr="00832DFF">
              <w:rPr>
                <w:rFonts w:asciiTheme="majorBidi" w:hAnsiTheme="majorBidi" w:cstheme="majorBidi"/>
                <w:sz w:val="18"/>
                <w:szCs w:val="18"/>
                <w:lang w:val="fr-FR"/>
              </w:rPr>
              <w:t>Clermont-Ferrand (France)</w:t>
            </w:r>
          </w:p>
        </w:tc>
        <w:tc>
          <w:tcPr>
            <w:tcW w:w="841" w:type="dxa"/>
            <w:noWrap/>
          </w:tcPr>
          <w:p w14:paraId="3D3744CB"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7453</w:t>
            </w:r>
          </w:p>
        </w:tc>
        <w:tc>
          <w:tcPr>
            <w:tcW w:w="992" w:type="dxa"/>
            <w:noWrap/>
          </w:tcPr>
          <w:p w14:paraId="0C57044E"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45.7125</w:t>
            </w:r>
          </w:p>
        </w:tc>
        <w:tc>
          <w:tcPr>
            <w:tcW w:w="1041" w:type="dxa"/>
            <w:noWrap/>
          </w:tcPr>
          <w:p w14:paraId="014CCEAD"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3.0903</w:t>
            </w:r>
          </w:p>
        </w:tc>
        <w:tc>
          <w:tcPr>
            <w:tcW w:w="850" w:type="dxa"/>
            <w:noWrap/>
          </w:tcPr>
          <w:p w14:paraId="7AA16802"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45.00</w:t>
            </w:r>
          </w:p>
        </w:tc>
        <w:tc>
          <w:tcPr>
            <w:tcW w:w="841" w:type="dxa"/>
            <w:noWrap/>
          </w:tcPr>
          <w:p w14:paraId="1D201887"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0.8</w:t>
            </w:r>
          </w:p>
        </w:tc>
        <w:tc>
          <w:tcPr>
            <w:tcW w:w="851" w:type="dxa"/>
            <w:noWrap/>
          </w:tcPr>
          <w:p w14:paraId="7359C589"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5.0</w:t>
            </w:r>
          </w:p>
        </w:tc>
        <w:tc>
          <w:tcPr>
            <w:tcW w:w="856" w:type="dxa"/>
            <w:noWrap/>
          </w:tcPr>
          <w:p w14:paraId="55FC1872"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30.0</w:t>
            </w:r>
          </w:p>
        </w:tc>
        <w:tc>
          <w:tcPr>
            <w:tcW w:w="772" w:type="dxa"/>
            <w:noWrap/>
          </w:tcPr>
          <w:p w14:paraId="4342BB09"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5.5</w:t>
            </w:r>
          </w:p>
        </w:tc>
        <w:tc>
          <w:tcPr>
            <w:tcW w:w="651" w:type="dxa"/>
            <w:noWrap/>
          </w:tcPr>
          <w:p w14:paraId="720E1824" w14:textId="77777777" w:rsidR="00401DBE" w:rsidRPr="00832DFF" w:rsidRDefault="00401DBE" w:rsidP="00DB1CF1">
            <w:pPr>
              <w:pStyle w:val="ECCTabletext"/>
              <w:rPr>
                <w:rFonts w:asciiTheme="majorBidi" w:hAnsiTheme="majorBidi" w:cstheme="majorBidi"/>
                <w:sz w:val="18"/>
                <w:szCs w:val="18"/>
                <w:lang w:val="fr-FR"/>
              </w:rPr>
            </w:pPr>
          </w:p>
        </w:tc>
      </w:tr>
      <w:tr w:rsidR="00401DBE" w:rsidRPr="00832DFF" w14:paraId="6A8D657B" w14:textId="77777777" w:rsidTr="00DB1CF1">
        <w:trPr>
          <w:trHeight w:val="255"/>
        </w:trPr>
        <w:tc>
          <w:tcPr>
            <w:tcW w:w="2273" w:type="dxa"/>
            <w:noWrap/>
          </w:tcPr>
          <w:p w14:paraId="066AFD7B" w14:textId="77777777" w:rsidR="00401DBE" w:rsidRPr="00832DFF" w:rsidRDefault="00401DBE" w:rsidP="00DB1CF1">
            <w:pPr>
              <w:pStyle w:val="ECCTabletext"/>
              <w:jc w:val="left"/>
              <w:rPr>
                <w:rFonts w:asciiTheme="majorBidi" w:hAnsiTheme="majorBidi" w:cstheme="majorBidi"/>
                <w:sz w:val="18"/>
                <w:szCs w:val="18"/>
                <w:lang w:val="fr-FR"/>
              </w:rPr>
            </w:pPr>
            <w:r w:rsidRPr="00832DFF">
              <w:rPr>
                <w:rFonts w:asciiTheme="majorBidi" w:hAnsiTheme="majorBidi" w:cstheme="majorBidi"/>
                <w:sz w:val="18"/>
                <w:szCs w:val="18"/>
                <w:lang w:val="fr-FR"/>
              </w:rPr>
              <w:t>Lannemezan (France)</w:t>
            </w:r>
          </w:p>
        </w:tc>
        <w:tc>
          <w:tcPr>
            <w:tcW w:w="841" w:type="dxa"/>
            <w:noWrap/>
          </w:tcPr>
          <w:p w14:paraId="518AFB0D"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7626</w:t>
            </w:r>
          </w:p>
        </w:tc>
        <w:tc>
          <w:tcPr>
            <w:tcW w:w="992" w:type="dxa"/>
            <w:noWrap/>
          </w:tcPr>
          <w:p w14:paraId="5BCDF15F"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43.1290</w:t>
            </w:r>
          </w:p>
        </w:tc>
        <w:tc>
          <w:tcPr>
            <w:tcW w:w="1041" w:type="dxa"/>
            <w:noWrap/>
          </w:tcPr>
          <w:p w14:paraId="06B1A694"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0.3660</w:t>
            </w:r>
          </w:p>
        </w:tc>
        <w:tc>
          <w:tcPr>
            <w:tcW w:w="850" w:type="dxa"/>
            <w:noWrap/>
          </w:tcPr>
          <w:p w14:paraId="68501FCE" w14:textId="77777777" w:rsidR="00401DBE" w:rsidRPr="00832DFF" w:rsidRDefault="00401DBE" w:rsidP="00DB1CF1">
            <w:pPr>
              <w:pStyle w:val="ECCTabletext"/>
              <w:rPr>
                <w:rFonts w:asciiTheme="majorBidi" w:hAnsiTheme="majorBidi" w:cstheme="majorBidi"/>
                <w:sz w:val="18"/>
                <w:szCs w:val="18"/>
                <w:lang w:val="fr-FR"/>
              </w:rPr>
            </w:pPr>
            <w:r w:rsidRPr="00832DFF">
              <w:rPr>
                <w:rFonts w:asciiTheme="majorBidi" w:hAnsiTheme="majorBidi" w:cstheme="majorBidi"/>
                <w:sz w:val="18"/>
                <w:szCs w:val="18"/>
                <w:lang w:val="fr-FR"/>
              </w:rPr>
              <w:t>45.00</w:t>
            </w:r>
          </w:p>
        </w:tc>
        <w:tc>
          <w:tcPr>
            <w:tcW w:w="841" w:type="dxa"/>
            <w:noWrap/>
          </w:tcPr>
          <w:p w14:paraId="64E109D6"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0.8</w:t>
            </w:r>
          </w:p>
        </w:tc>
        <w:tc>
          <w:tcPr>
            <w:tcW w:w="851" w:type="dxa"/>
            <w:noWrap/>
          </w:tcPr>
          <w:p w14:paraId="2843351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5.0</w:t>
            </w:r>
          </w:p>
        </w:tc>
        <w:tc>
          <w:tcPr>
            <w:tcW w:w="856" w:type="dxa"/>
            <w:noWrap/>
          </w:tcPr>
          <w:p w14:paraId="35580E0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30.0</w:t>
            </w:r>
          </w:p>
        </w:tc>
        <w:tc>
          <w:tcPr>
            <w:tcW w:w="772" w:type="dxa"/>
            <w:noWrap/>
          </w:tcPr>
          <w:p w14:paraId="0E1F844E"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5.5</w:t>
            </w:r>
          </w:p>
        </w:tc>
        <w:tc>
          <w:tcPr>
            <w:tcW w:w="651" w:type="dxa"/>
            <w:noWrap/>
          </w:tcPr>
          <w:p w14:paraId="6A2362A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15</w:t>
            </w:r>
          </w:p>
        </w:tc>
      </w:tr>
      <w:tr w:rsidR="00401DBE" w:rsidRPr="00832DFF" w14:paraId="1FD0312C" w14:textId="77777777" w:rsidTr="00DB1CF1">
        <w:trPr>
          <w:trHeight w:val="255"/>
        </w:trPr>
        <w:tc>
          <w:tcPr>
            <w:tcW w:w="2273" w:type="dxa"/>
            <w:noWrap/>
          </w:tcPr>
          <w:p w14:paraId="4D7B0955"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Kiruna (Esrange) (Sweden)</w:t>
            </w:r>
          </w:p>
        </w:tc>
        <w:tc>
          <w:tcPr>
            <w:tcW w:w="841" w:type="dxa"/>
            <w:noWrap/>
          </w:tcPr>
          <w:p w14:paraId="0421E011"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2043</w:t>
            </w:r>
          </w:p>
        </w:tc>
        <w:tc>
          <w:tcPr>
            <w:tcW w:w="992" w:type="dxa"/>
            <w:noWrap/>
          </w:tcPr>
          <w:p w14:paraId="229DAC0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67.8865</w:t>
            </w:r>
          </w:p>
        </w:tc>
        <w:tc>
          <w:tcPr>
            <w:tcW w:w="1041" w:type="dxa"/>
            <w:noWrap/>
          </w:tcPr>
          <w:p w14:paraId="15DCE601"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21.1065</w:t>
            </w:r>
          </w:p>
        </w:tc>
        <w:tc>
          <w:tcPr>
            <w:tcW w:w="850" w:type="dxa"/>
            <w:noWrap/>
          </w:tcPr>
          <w:p w14:paraId="567071F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52.00</w:t>
            </w:r>
          </w:p>
        </w:tc>
        <w:tc>
          <w:tcPr>
            <w:tcW w:w="841" w:type="dxa"/>
            <w:noWrap/>
          </w:tcPr>
          <w:p w14:paraId="32D08352"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72.0</w:t>
            </w:r>
          </w:p>
        </w:tc>
        <w:tc>
          <w:tcPr>
            <w:tcW w:w="851" w:type="dxa"/>
            <w:noWrap/>
          </w:tcPr>
          <w:p w14:paraId="044AA6ED" w14:textId="77777777" w:rsidR="00401DBE" w:rsidRPr="00832DFF" w:rsidRDefault="00401DBE" w:rsidP="00DB1CF1">
            <w:pPr>
              <w:pStyle w:val="ECCTabletext"/>
              <w:rPr>
                <w:rFonts w:asciiTheme="majorBidi" w:hAnsiTheme="majorBidi" w:cstheme="majorBidi"/>
                <w:sz w:val="18"/>
                <w:szCs w:val="18"/>
              </w:rPr>
            </w:pPr>
          </w:p>
        </w:tc>
        <w:tc>
          <w:tcPr>
            <w:tcW w:w="856" w:type="dxa"/>
            <w:noWrap/>
          </w:tcPr>
          <w:p w14:paraId="3EF2862C"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29.0</w:t>
            </w:r>
          </w:p>
        </w:tc>
        <w:tc>
          <w:tcPr>
            <w:tcW w:w="772" w:type="dxa"/>
            <w:noWrap/>
          </w:tcPr>
          <w:p w14:paraId="7912290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6.7</w:t>
            </w:r>
          </w:p>
        </w:tc>
        <w:tc>
          <w:tcPr>
            <w:tcW w:w="651" w:type="dxa"/>
            <w:noWrap/>
          </w:tcPr>
          <w:p w14:paraId="48BD436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30</w:t>
            </w:r>
          </w:p>
        </w:tc>
      </w:tr>
      <w:tr w:rsidR="00401DBE" w:rsidRPr="00832DFF" w14:paraId="59C26DDB" w14:textId="77777777" w:rsidTr="00DB1CF1">
        <w:trPr>
          <w:trHeight w:val="255"/>
        </w:trPr>
        <w:tc>
          <w:tcPr>
            <w:tcW w:w="2273" w:type="dxa"/>
            <w:noWrap/>
          </w:tcPr>
          <w:p w14:paraId="10FB1B89"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Andenes  MAARSY-MST (Norway)</w:t>
            </w:r>
          </w:p>
        </w:tc>
        <w:tc>
          <w:tcPr>
            <w:tcW w:w="841" w:type="dxa"/>
            <w:noWrap/>
          </w:tcPr>
          <w:p w14:paraId="0C5C133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1012</w:t>
            </w:r>
          </w:p>
        </w:tc>
        <w:tc>
          <w:tcPr>
            <w:tcW w:w="992" w:type="dxa"/>
            <w:noWrap/>
          </w:tcPr>
          <w:p w14:paraId="435AD50A"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69.2980</w:t>
            </w:r>
          </w:p>
        </w:tc>
        <w:tc>
          <w:tcPr>
            <w:tcW w:w="1041" w:type="dxa"/>
            <w:noWrap/>
          </w:tcPr>
          <w:p w14:paraId="0EABBE3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16.0420</w:t>
            </w:r>
          </w:p>
        </w:tc>
        <w:tc>
          <w:tcPr>
            <w:tcW w:w="850" w:type="dxa"/>
            <w:noWrap/>
          </w:tcPr>
          <w:p w14:paraId="6DAD3F2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53.50</w:t>
            </w:r>
          </w:p>
        </w:tc>
        <w:tc>
          <w:tcPr>
            <w:tcW w:w="841" w:type="dxa"/>
            <w:noWrap/>
          </w:tcPr>
          <w:p w14:paraId="2A5CF96A"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40.0</w:t>
            </w:r>
          </w:p>
        </w:tc>
        <w:tc>
          <w:tcPr>
            <w:tcW w:w="851" w:type="dxa"/>
            <w:noWrap/>
          </w:tcPr>
          <w:p w14:paraId="4BD9122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800.0</w:t>
            </w:r>
          </w:p>
        </w:tc>
        <w:tc>
          <w:tcPr>
            <w:tcW w:w="856" w:type="dxa"/>
            <w:noWrap/>
          </w:tcPr>
          <w:p w14:paraId="619B2AC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33.5</w:t>
            </w:r>
          </w:p>
        </w:tc>
        <w:tc>
          <w:tcPr>
            <w:tcW w:w="772" w:type="dxa"/>
            <w:noWrap/>
          </w:tcPr>
          <w:p w14:paraId="18C5EE3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3.6</w:t>
            </w:r>
          </w:p>
        </w:tc>
        <w:tc>
          <w:tcPr>
            <w:tcW w:w="651" w:type="dxa"/>
            <w:noWrap/>
          </w:tcPr>
          <w:p w14:paraId="7C5165FC" w14:textId="77777777" w:rsidR="00401DBE" w:rsidRPr="00832DFF" w:rsidRDefault="00401DBE" w:rsidP="00DB1CF1">
            <w:pPr>
              <w:pStyle w:val="ECCTabletext"/>
              <w:rPr>
                <w:rFonts w:asciiTheme="majorBidi" w:hAnsiTheme="majorBidi" w:cstheme="majorBidi"/>
                <w:sz w:val="18"/>
                <w:szCs w:val="18"/>
              </w:rPr>
            </w:pPr>
          </w:p>
        </w:tc>
      </w:tr>
      <w:tr w:rsidR="00401DBE" w:rsidRPr="00832DFF" w14:paraId="350712EC" w14:textId="77777777" w:rsidTr="00DB1CF1">
        <w:trPr>
          <w:trHeight w:val="255"/>
        </w:trPr>
        <w:tc>
          <w:tcPr>
            <w:tcW w:w="2273" w:type="dxa"/>
            <w:noWrap/>
          </w:tcPr>
          <w:p w14:paraId="12FD4766"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SOUSY Svalbard Radar (Norway)</w:t>
            </w:r>
          </w:p>
        </w:tc>
        <w:tc>
          <w:tcPr>
            <w:tcW w:w="841" w:type="dxa"/>
            <w:noWrap/>
          </w:tcPr>
          <w:p w14:paraId="19A8C98E" w14:textId="77777777" w:rsidR="00401DBE" w:rsidRPr="00832DFF" w:rsidRDefault="00401DBE" w:rsidP="00DB1CF1">
            <w:pPr>
              <w:pStyle w:val="ECCTabletext"/>
              <w:rPr>
                <w:rFonts w:asciiTheme="majorBidi" w:hAnsiTheme="majorBidi" w:cstheme="majorBidi"/>
                <w:sz w:val="18"/>
                <w:szCs w:val="18"/>
              </w:rPr>
            </w:pPr>
          </w:p>
        </w:tc>
        <w:tc>
          <w:tcPr>
            <w:tcW w:w="992" w:type="dxa"/>
            <w:noWrap/>
          </w:tcPr>
          <w:p w14:paraId="7B491A95"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78.1530</w:t>
            </w:r>
          </w:p>
        </w:tc>
        <w:tc>
          <w:tcPr>
            <w:tcW w:w="1041" w:type="dxa"/>
            <w:noWrap/>
          </w:tcPr>
          <w:p w14:paraId="3E8DC9B4"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16.0300</w:t>
            </w:r>
          </w:p>
        </w:tc>
        <w:tc>
          <w:tcPr>
            <w:tcW w:w="850" w:type="dxa"/>
            <w:noWrap/>
          </w:tcPr>
          <w:p w14:paraId="607FD6B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53.50</w:t>
            </w:r>
          </w:p>
        </w:tc>
        <w:tc>
          <w:tcPr>
            <w:tcW w:w="841" w:type="dxa"/>
            <w:noWrap/>
          </w:tcPr>
          <w:p w14:paraId="235DA3B2"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0.2</w:t>
            </w:r>
          </w:p>
        </w:tc>
        <w:tc>
          <w:tcPr>
            <w:tcW w:w="851" w:type="dxa"/>
            <w:noWrap/>
          </w:tcPr>
          <w:p w14:paraId="5A5D9C62"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2.0</w:t>
            </w:r>
          </w:p>
        </w:tc>
        <w:tc>
          <w:tcPr>
            <w:tcW w:w="856" w:type="dxa"/>
            <w:noWrap/>
          </w:tcPr>
          <w:p w14:paraId="544548B2"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30.0</w:t>
            </w:r>
          </w:p>
        </w:tc>
        <w:tc>
          <w:tcPr>
            <w:tcW w:w="772" w:type="dxa"/>
            <w:noWrap/>
          </w:tcPr>
          <w:p w14:paraId="0102C07D"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5</w:t>
            </w:r>
          </w:p>
        </w:tc>
        <w:tc>
          <w:tcPr>
            <w:tcW w:w="651" w:type="dxa"/>
            <w:noWrap/>
          </w:tcPr>
          <w:p w14:paraId="619F3D7F" w14:textId="77777777" w:rsidR="00401DBE" w:rsidRPr="00832DFF" w:rsidRDefault="00401DBE" w:rsidP="00DB1CF1">
            <w:pPr>
              <w:pStyle w:val="ECCTabletext"/>
              <w:rPr>
                <w:rFonts w:asciiTheme="majorBidi" w:hAnsiTheme="majorBidi" w:cstheme="majorBidi"/>
                <w:sz w:val="18"/>
                <w:szCs w:val="18"/>
              </w:rPr>
            </w:pPr>
          </w:p>
        </w:tc>
      </w:tr>
      <w:tr w:rsidR="00401DBE" w:rsidRPr="00832DFF" w14:paraId="567EA413" w14:textId="77777777" w:rsidTr="00DB1CF1">
        <w:trPr>
          <w:trHeight w:val="255"/>
        </w:trPr>
        <w:tc>
          <w:tcPr>
            <w:tcW w:w="2273" w:type="dxa"/>
            <w:noWrap/>
          </w:tcPr>
          <w:p w14:paraId="6B6DA83F" w14:textId="77777777" w:rsidR="00401DBE" w:rsidRPr="00832DFF" w:rsidRDefault="00401DBE" w:rsidP="00DB1CF1">
            <w:pPr>
              <w:pStyle w:val="ECCTabletext"/>
              <w:jc w:val="left"/>
              <w:rPr>
                <w:rFonts w:asciiTheme="majorBidi" w:hAnsiTheme="majorBidi" w:cstheme="majorBidi"/>
                <w:sz w:val="18"/>
                <w:szCs w:val="18"/>
              </w:rPr>
            </w:pPr>
            <w:r w:rsidRPr="00832DFF">
              <w:rPr>
                <w:rFonts w:asciiTheme="majorBidi" w:hAnsiTheme="majorBidi" w:cstheme="majorBidi"/>
                <w:sz w:val="18"/>
                <w:szCs w:val="18"/>
              </w:rPr>
              <w:t>Rome (Ciampino) (Italy)</w:t>
            </w:r>
          </w:p>
        </w:tc>
        <w:tc>
          <w:tcPr>
            <w:tcW w:w="841" w:type="dxa"/>
            <w:noWrap/>
          </w:tcPr>
          <w:p w14:paraId="68DC61C9"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16239</w:t>
            </w:r>
          </w:p>
        </w:tc>
        <w:tc>
          <w:tcPr>
            <w:tcW w:w="992" w:type="dxa"/>
            <w:noWrap/>
          </w:tcPr>
          <w:p w14:paraId="69A0413F"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41.8080</w:t>
            </w:r>
          </w:p>
        </w:tc>
        <w:tc>
          <w:tcPr>
            <w:tcW w:w="1041" w:type="dxa"/>
            <w:noWrap/>
          </w:tcPr>
          <w:p w14:paraId="43F3F6F0"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12.5850</w:t>
            </w:r>
          </w:p>
        </w:tc>
        <w:tc>
          <w:tcPr>
            <w:tcW w:w="850" w:type="dxa"/>
            <w:noWrap/>
          </w:tcPr>
          <w:p w14:paraId="015521FE"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65.50</w:t>
            </w:r>
          </w:p>
        </w:tc>
        <w:tc>
          <w:tcPr>
            <w:tcW w:w="841" w:type="dxa"/>
            <w:noWrap/>
          </w:tcPr>
          <w:p w14:paraId="3A05C7B8"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w:t>
            </w:r>
          </w:p>
        </w:tc>
        <w:tc>
          <w:tcPr>
            <w:tcW w:w="851" w:type="dxa"/>
            <w:noWrap/>
          </w:tcPr>
          <w:p w14:paraId="0ACBAB66"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w:t>
            </w:r>
          </w:p>
        </w:tc>
        <w:tc>
          <w:tcPr>
            <w:tcW w:w="856" w:type="dxa"/>
            <w:noWrap/>
          </w:tcPr>
          <w:p w14:paraId="427B26EB" w14:textId="77777777" w:rsidR="00401DBE" w:rsidRPr="00832DFF" w:rsidRDefault="00401DBE" w:rsidP="00DB1CF1">
            <w:pPr>
              <w:pStyle w:val="ECCTabletext"/>
              <w:rPr>
                <w:rFonts w:asciiTheme="majorBidi" w:hAnsiTheme="majorBidi" w:cstheme="majorBidi"/>
                <w:sz w:val="18"/>
                <w:szCs w:val="18"/>
              </w:rPr>
            </w:pPr>
            <w:r w:rsidRPr="00832DFF">
              <w:rPr>
                <w:rFonts w:asciiTheme="majorBidi" w:hAnsiTheme="majorBidi" w:cstheme="majorBidi"/>
                <w:sz w:val="18"/>
                <w:szCs w:val="18"/>
              </w:rPr>
              <w:t>?</w:t>
            </w:r>
          </w:p>
        </w:tc>
        <w:tc>
          <w:tcPr>
            <w:tcW w:w="772" w:type="dxa"/>
            <w:noWrap/>
          </w:tcPr>
          <w:p w14:paraId="0990EE6D" w14:textId="77777777" w:rsidR="00401DBE" w:rsidRPr="00832DFF" w:rsidRDefault="00401DBE" w:rsidP="00DB1CF1">
            <w:pPr>
              <w:pStyle w:val="ECCTabletext"/>
              <w:rPr>
                <w:rFonts w:asciiTheme="majorBidi" w:hAnsiTheme="majorBidi" w:cstheme="majorBidi"/>
                <w:sz w:val="18"/>
                <w:szCs w:val="18"/>
              </w:rPr>
            </w:pPr>
          </w:p>
        </w:tc>
        <w:tc>
          <w:tcPr>
            <w:tcW w:w="651" w:type="dxa"/>
            <w:noWrap/>
          </w:tcPr>
          <w:p w14:paraId="1817720A" w14:textId="77777777" w:rsidR="00401DBE" w:rsidRPr="00832DFF" w:rsidRDefault="00401DBE" w:rsidP="00DB1CF1">
            <w:pPr>
              <w:pStyle w:val="ECCTabletext"/>
              <w:rPr>
                <w:rFonts w:asciiTheme="majorBidi" w:hAnsiTheme="majorBidi" w:cstheme="majorBidi"/>
                <w:sz w:val="18"/>
                <w:szCs w:val="18"/>
              </w:rPr>
            </w:pPr>
          </w:p>
        </w:tc>
      </w:tr>
    </w:tbl>
    <w:p w14:paraId="536960D1" w14:textId="77777777" w:rsidR="00401DBE" w:rsidRDefault="00401DBE" w:rsidP="008F5C5F">
      <w:pPr>
        <w:pStyle w:val="TableNo"/>
        <w:rPr>
          <w:lang w:val="en-US"/>
        </w:rPr>
      </w:pPr>
      <w:r w:rsidRPr="00400DC4">
        <w:rPr>
          <w:highlight w:val="yellow"/>
          <w:lang w:val="en-US"/>
        </w:rPr>
        <w:lastRenderedPageBreak/>
        <w:t>Table</w:t>
      </w:r>
      <w:r w:rsidRPr="00B6045E">
        <w:rPr>
          <w:highlight w:val="yellow"/>
          <w:lang w:val="en-US"/>
        </w:rPr>
        <w:t xml:space="preserve"> A6.3</w:t>
      </w:r>
    </w:p>
    <w:p w14:paraId="0CB40BB1" w14:textId="77777777" w:rsidR="00401DBE" w:rsidRDefault="00401DBE" w:rsidP="00401DBE">
      <w:pPr>
        <w:pStyle w:val="Tabletitle"/>
        <w:rPr>
          <w:lang w:val="en-US"/>
        </w:rPr>
      </w:pPr>
      <w:r w:rsidRPr="002E5EE1">
        <w:rPr>
          <w:lang w:val="en-US"/>
        </w:rPr>
        <w:t>WPR parameters</w:t>
      </w:r>
      <w:r>
        <w:rPr>
          <w:lang w:val="en-US"/>
        </w:rPr>
        <w:t xml:space="preserve"> </w:t>
      </w:r>
      <w:r w:rsidRPr="00B6045E">
        <w:rPr>
          <w:highlight w:val="yellow"/>
          <w:lang w:val="en-US"/>
        </w:rPr>
        <w:t>used for study</w:t>
      </w:r>
    </w:p>
    <w:tbl>
      <w:tblPr>
        <w:tblStyle w:val="TableGrid"/>
        <w:tblW w:w="0" w:type="auto"/>
        <w:jc w:val="center"/>
        <w:tblLook w:val="04A0" w:firstRow="1" w:lastRow="0" w:firstColumn="1" w:lastColumn="0" w:noHBand="0" w:noVBand="1"/>
      </w:tblPr>
      <w:tblGrid>
        <w:gridCol w:w="5098"/>
        <w:gridCol w:w="2552"/>
      </w:tblGrid>
      <w:tr w:rsidR="00401DBE" w:rsidRPr="00832DFF" w14:paraId="1E22463A" w14:textId="77777777" w:rsidTr="00DB1CF1">
        <w:trPr>
          <w:cantSplit/>
          <w:trHeight w:hRule="exact" w:val="340"/>
          <w:jc w:val="center"/>
        </w:trPr>
        <w:tc>
          <w:tcPr>
            <w:tcW w:w="5098" w:type="dxa"/>
          </w:tcPr>
          <w:p w14:paraId="72315000" w14:textId="77777777" w:rsidR="00401DBE" w:rsidRPr="00832DFF" w:rsidRDefault="00401DBE" w:rsidP="00DB1CF1">
            <w:pPr>
              <w:spacing w:before="40" w:after="40"/>
              <w:jc w:val="center"/>
              <w:rPr>
                <w:rFonts w:asciiTheme="majorBidi" w:hAnsiTheme="majorBidi" w:cstheme="majorBidi"/>
                <w:b/>
                <w:sz w:val="20"/>
              </w:rPr>
            </w:pPr>
            <w:r w:rsidRPr="00832DFF">
              <w:rPr>
                <w:rFonts w:asciiTheme="majorBidi" w:hAnsiTheme="majorBidi" w:cstheme="majorBidi"/>
                <w:b/>
                <w:sz w:val="20"/>
              </w:rPr>
              <w:t>System parameter</w:t>
            </w:r>
          </w:p>
        </w:tc>
        <w:tc>
          <w:tcPr>
            <w:tcW w:w="2552" w:type="dxa"/>
          </w:tcPr>
          <w:p w14:paraId="68D713DF" w14:textId="77777777" w:rsidR="00401DBE" w:rsidRPr="00832DFF" w:rsidRDefault="00401DBE" w:rsidP="00DB1CF1">
            <w:pPr>
              <w:spacing w:before="40" w:after="40"/>
              <w:jc w:val="center"/>
              <w:rPr>
                <w:rFonts w:asciiTheme="majorBidi" w:hAnsiTheme="majorBidi" w:cstheme="majorBidi"/>
                <w:b/>
                <w:sz w:val="20"/>
              </w:rPr>
            </w:pPr>
            <w:r w:rsidRPr="00832DFF">
              <w:rPr>
                <w:rFonts w:asciiTheme="majorBidi" w:hAnsiTheme="majorBidi" w:cstheme="majorBidi"/>
                <w:b/>
                <w:sz w:val="20"/>
              </w:rPr>
              <w:t>Range of values</w:t>
            </w:r>
          </w:p>
        </w:tc>
      </w:tr>
      <w:tr w:rsidR="00401DBE" w:rsidRPr="00832DFF" w14:paraId="04B6AE3C" w14:textId="77777777" w:rsidTr="00DB1CF1">
        <w:trPr>
          <w:cantSplit/>
          <w:trHeight w:hRule="exact" w:val="340"/>
          <w:jc w:val="center"/>
        </w:trPr>
        <w:tc>
          <w:tcPr>
            <w:tcW w:w="5098" w:type="dxa"/>
          </w:tcPr>
          <w:p w14:paraId="23ECEE59"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Pulse peak power (kW)</w:t>
            </w:r>
          </w:p>
        </w:tc>
        <w:tc>
          <w:tcPr>
            <w:tcW w:w="2552" w:type="dxa"/>
          </w:tcPr>
          <w:p w14:paraId="5380868D"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2 – 800</w:t>
            </w:r>
          </w:p>
        </w:tc>
      </w:tr>
      <w:tr w:rsidR="00401DBE" w:rsidRPr="00832DFF" w14:paraId="1D94A70E" w14:textId="77777777" w:rsidTr="00DB1CF1">
        <w:trPr>
          <w:cantSplit/>
          <w:trHeight w:hRule="exact" w:val="340"/>
          <w:jc w:val="center"/>
        </w:trPr>
        <w:tc>
          <w:tcPr>
            <w:tcW w:w="5098" w:type="dxa"/>
          </w:tcPr>
          <w:p w14:paraId="6F46F38F"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Average transmitted power (kW)</w:t>
            </w:r>
          </w:p>
        </w:tc>
        <w:tc>
          <w:tcPr>
            <w:tcW w:w="2552" w:type="dxa"/>
          </w:tcPr>
          <w:p w14:paraId="0FFAA4E5"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0.2 – 72</w:t>
            </w:r>
          </w:p>
        </w:tc>
      </w:tr>
      <w:tr w:rsidR="00401DBE" w:rsidRPr="00832DFF" w14:paraId="5386F5F2" w14:textId="77777777" w:rsidTr="00DB1CF1">
        <w:trPr>
          <w:cantSplit/>
          <w:trHeight w:hRule="exact" w:val="340"/>
          <w:jc w:val="center"/>
        </w:trPr>
        <w:tc>
          <w:tcPr>
            <w:tcW w:w="5098" w:type="dxa"/>
          </w:tcPr>
          <w:p w14:paraId="6AD990F6"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Main beam antenna gain (dBi)</w:t>
            </w:r>
          </w:p>
        </w:tc>
        <w:tc>
          <w:tcPr>
            <w:tcW w:w="2552" w:type="dxa"/>
          </w:tcPr>
          <w:p w14:paraId="379B1525"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29 – 35</w:t>
            </w:r>
          </w:p>
        </w:tc>
      </w:tr>
      <w:tr w:rsidR="00401DBE" w:rsidRPr="00832DFF" w14:paraId="33144EE1" w14:textId="77777777" w:rsidTr="00DB1CF1">
        <w:trPr>
          <w:cantSplit/>
          <w:trHeight w:hRule="exact" w:val="340"/>
          <w:jc w:val="center"/>
        </w:trPr>
        <w:tc>
          <w:tcPr>
            <w:tcW w:w="5098" w:type="dxa"/>
          </w:tcPr>
          <w:p w14:paraId="7B962605"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Antenna beamwidth (degrees)</w:t>
            </w:r>
          </w:p>
        </w:tc>
        <w:tc>
          <w:tcPr>
            <w:tcW w:w="2552" w:type="dxa"/>
          </w:tcPr>
          <w:p w14:paraId="4A3D773D"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3 – 7</w:t>
            </w:r>
          </w:p>
        </w:tc>
      </w:tr>
      <w:tr w:rsidR="00401DBE" w:rsidRPr="00832DFF" w14:paraId="6025D3CE" w14:textId="77777777" w:rsidTr="00DB1CF1">
        <w:trPr>
          <w:cantSplit/>
          <w:trHeight w:hRule="exact" w:val="340"/>
          <w:jc w:val="center"/>
        </w:trPr>
        <w:tc>
          <w:tcPr>
            <w:tcW w:w="5098" w:type="dxa"/>
          </w:tcPr>
          <w:p w14:paraId="2D22E0E9"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Main pointing elevation angle (degrees)</w:t>
            </w:r>
          </w:p>
        </w:tc>
        <w:tc>
          <w:tcPr>
            <w:tcW w:w="2552" w:type="dxa"/>
          </w:tcPr>
          <w:p w14:paraId="2E1B15F3"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90 (zenith)</w:t>
            </w:r>
          </w:p>
        </w:tc>
      </w:tr>
      <w:tr w:rsidR="00401DBE" w:rsidRPr="00832DFF" w14:paraId="17C7C65A" w14:textId="77777777" w:rsidTr="00DB1CF1">
        <w:trPr>
          <w:cantSplit/>
          <w:trHeight w:hRule="exact" w:val="340"/>
          <w:jc w:val="center"/>
        </w:trPr>
        <w:tc>
          <w:tcPr>
            <w:tcW w:w="5098" w:type="dxa"/>
          </w:tcPr>
          <w:p w14:paraId="263B7F72"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 xml:space="preserve">Tilt angle from main pointing (degrees) </w:t>
            </w:r>
          </w:p>
        </w:tc>
        <w:tc>
          <w:tcPr>
            <w:tcW w:w="2552" w:type="dxa"/>
          </w:tcPr>
          <w:p w14:paraId="53950AAF"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11 – 16</w:t>
            </w:r>
          </w:p>
        </w:tc>
      </w:tr>
      <w:tr w:rsidR="00401DBE" w:rsidRPr="00832DFF" w14:paraId="3A8B647F" w14:textId="77777777" w:rsidTr="00DB1CF1">
        <w:trPr>
          <w:cantSplit/>
          <w:trHeight w:hRule="exact" w:val="454"/>
          <w:jc w:val="center"/>
        </w:trPr>
        <w:tc>
          <w:tcPr>
            <w:tcW w:w="5098" w:type="dxa"/>
          </w:tcPr>
          <w:p w14:paraId="661117F3"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Antenna side-lobe suppression between 0 and 5° compared to horizon (dB)</w:t>
            </w:r>
          </w:p>
        </w:tc>
        <w:tc>
          <w:tcPr>
            <w:tcW w:w="2552" w:type="dxa"/>
          </w:tcPr>
          <w:p w14:paraId="38D0BA64"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33 (minimum) – 40 (Median)</w:t>
            </w:r>
          </w:p>
        </w:tc>
      </w:tr>
      <w:tr w:rsidR="00401DBE" w:rsidRPr="00832DFF" w14:paraId="221D8282" w14:textId="77777777" w:rsidTr="00DB1CF1">
        <w:trPr>
          <w:cantSplit/>
          <w:trHeight w:hRule="exact" w:val="340"/>
          <w:jc w:val="center"/>
        </w:trPr>
        <w:tc>
          <w:tcPr>
            <w:tcW w:w="5098" w:type="dxa"/>
          </w:tcPr>
          <w:p w14:paraId="109B31A2"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Additional shielding at horizon (dB)</w:t>
            </w:r>
          </w:p>
        </w:tc>
        <w:tc>
          <w:tcPr>
            <w:tcW w:w="2552" w:type="dxa"/>
          </w:tcPr>
          <w:p w14:paraId="2CCBD0FF"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TBD</w:t>
            </w:r>
          </w:p>
        </w:tc>
      </w:tr>
      <w:tr w:rsidR="00401DBE" w:rsidRPr="00832DFF" w14:paraId="7B715CE0" w14:textId="77777777" w:rsidTr="00DB1CF1">
        <w:trPr>
          <w:cantSplit/>
          <w:trHeight w:hRule="exact" w:val="340"/>
          <w:jc w:val="center"/>
        </w:trPr>
        <w:tc>
          <w:tcPr>
            <w:tcW w:w="5098" w:type="dxa"/>
          </w:tcPr>
          <w:p w14:paraId="61246DB9"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Pulse width (µs)</w:t>
            </w:r>
          </w:p>
        </w:tc>
        <w:tc>
          <w:tcPr>
            <w:tcW w:w="2552" w:type="dxa"/>
          </w:tcPr>
          <w:p w14:paraId="4D922A66"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 xml:space="preserve">1 - 10 </w:t>
            </w:r>
          </w:p>
        </w:tc>
      </w:tr>
      <w:tr w:rsidR="00401DBE" w:rsidRPr="00832DFF" w14:paraId="5A13763F" w14:textId="77777777" w:rsidTr="00DB1CF1">
        <w:trPr>
          <w:cantSplit/>
          <w:trHeight w:hRule="exact" w:val="340"/>
          <w:jc w:val="center"/>
        </w:trPr>
        <w:tc>
          <w:tcPr>
            <w:tcW w:w="5098" w:type="dxa"/>
          </w:tcPr>
          <w:p w14:paraId="4704E4B3"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Necessary bandwidth (MHz)</w:t>
            </w:r>
          </w:p>
        </w:tc>
        <w:tc>
          <w:tcPr>
            <w:tcW w:w="2552" w:type="dxa"/>
          </w:tcPr>
          <w:p w14:paraId="21C69373"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0.2 - 2.2</w:t>
            </w:r>
          </w:p>
        </w:tc>
      </w:tr>
      <w:tr w:rsidR="00401DBE" w:rsidRPr="00832DFF" w14:paraId="57CD7973" w14:textId="77777777" w:rsidTr="00DB1CF1">
        <w:trPr>
          <w:cantSplit/>
          <w:trHeight w:hRule="exact" w:val="340"/>
          <w:jc w:val="center"/>
        </w:trPr>
        <w:tc>
          <w:tcPr>
            <w:tcW w:w="5098" w:type="dxa"/>
          </w:tcPr>
          <w:p w14:paraId="37AC3610"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Occupied bandwidth (MHz)</w:t>
            </w:r>
          </w:p>
        </w:tc>
        <w:tc>
          <w:tcPr>
            <w:tcW w:w="2552" w:type="dxa"/>
          </w:tcPr>
          <w:p w14:paraId="64A2E238"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0.5 – 5</w:t>
            </w:r>
          </w:p>
        </w:tc>
      </w:tr>
      <w:tr w:rsidR="00401DBE" w:rsidRPr="00832DFF" w14:paraId="152CC68D" w14:textId="77777777" w:rsidTr="00DB1CF1">
        <w:trPr>
          <w:cantSplit/>
          <w:trHeight w:hRule="exact" w:val="340"/>
          <w:jc w:val="center"/>
        </w:trPr>
        <w:tc>
          <w:tcPr>
            <w:tcW w:w="5098" w:type="dxa"/>
          </w:tcPr>
          <w:p w14:paraId="00B91B54"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Protection criteria (I/N)(dB)</w:t>
            </w:r>
          </w:p>
        </w:tc>
        <w:tc>
          <w:tcPr>
            <w:tcW w:w="2552" w:type="dxa"/>
          </w:tcPr>
          <w:p w14:paraId="585A243B"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-6</w:t>
            </w:r>
          </w:p>
        </w:tc>
      </w:tr>
      <w:tr w:rsidR="00401DBE" w:rsidRPr="00832DFF" w14:paraId="3B0462C3" w14:textId="77777777" w:rsidTr="00DB1CF1">
        <w:trPr>
          <w:cantSplit/>
          <w:trHeight w:hRule="exact" w:val="340"/>
          <w:jc w:val="center"/>
        </w:trPr>
        <w:tc>
          <w:tcPr>
            <w:tcW w:w="5098" w:type="dxa"/>
          </w:tcPr>
          <w:p w14:paraId="71C9C95D"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Noise figure (dB)</w:t>
            </w:r>
          </w:p>
        </w:tc>
        <w:tc>
          <w:tcPr>
            <w:tcW w:w="2552" w:type="dxa"/>
          </w:tcPr>
          <w:p w14:paraId="653EF330"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3</w:t>
            </w:r>
          </w:p>
        </w:tc>
      </w:tr>
      <w:tr w:rsidR="00401DBE" w:rsidRPr="00832DFF" w14:paraId="57A43B98" w14:textId="77777777" w:rsidTr="00DB1CF1">
        <w:trPr>
          <w:cantSplit/>
          <w:trHeight w:hRule="exact" w:val="454"/>
          <w:jc w:val="center"/>
        </w:trPr>
        <w:tc>
          <w:tcPr>
            <w:tcW w:w="5098" w:type="dxa"/>
          </w:tcPr>
          <w:p w14:paraId="324DA304" w14:textId="77777777" w:rsidR="00401DBE" w:rsidRPr="00832DFF" w:rsidRDefault="00401DBE" w:rsidP="00DB1CF1">
            <w:pPr>
              <w:pStyle w:val="TableText0"/>
              <w:spacing w:before="40" w:after="40"/>
              <w:jc w:val="left"/>
              <w:rPr>
                <w:rFonts w:asciiTheme="majorBidi" w:hAnsiTheme="majorBidi" w:cstheme="majorBidi"/>
                <w:sz w:val="20"/>
              </w:rPr>
            </w:pPr>
            <w:r w:rsidRPr="00832DFF">
              <w:rPr>
                <w:rFonts w:asciiTheme="majorBidi" w:hAnsiTheme="majorBidi" w:cstheme="majorBidi"/>
                <w:sz w:val="20"/>
              </w:rPr>
              <w:t>Maximum interference level in necessary bandwidth (dBW)</w:t>
            </w:r>
          </w:p>
        </w:tc>
        <w:tc>
          <w:tcPr>
            <w:tcW w:w="2552" w:type="dxa"/>
          </w:tcPr>
          <w:p w14:paraId="67739190" w14:textId="77777777" w:rsidR="00401DBE" w:rsidRPr="00832DFF" w:rsidRDefault="00401DBE" w:rsidP="00DB1CF1">
            <w:pPr>
              <w:pStyle w:val="TableText0"/>
              <w:spacing w:before="40" w:after="40"/>
              <w:jc w:val="center"/>
              <w:rPr>
                <w:rFonts w:asciiTheme="majorBidi" w:hAnsiTheme="majorBidi" w:cstheme="majorBidi"/>
                <w:sz w:val="20"/>
              </w:rPr>
            </w:pPr>
            <w:r w:rsidRPr="00832DFF">
              <w:rPr>
                <w:rFonts w:asciiTheme="majorBidi" w:hAnsiTheme="majorBidi" w:cstheme="majorBidi"/>
                <w:sz w:val="20"/>
              </w:rPr>
              <w:t>-154 (for 0.2 MHz bandwidth)</w:t>
            </w:r>
          </w:p>
        </w:tc>
      </w:tr>
    </w:tbl>
    <w:p w14:paraId="528F20D7" w14:textId="77777777" w:rsidR="00401DBE" w:rsidRPr="00707BC9" w:rsidRDefault="00401DBE" w:rsidP="00401DBE">
      <w:pPr>
        <w:pStyle w:val="Tablefin"/>
        <w:rPr>
          <w:i/>
          <w:lang w:val="en-US"/>
        </w:rPr>
      </w:pPr>
      <w:r w:rsidRPr="00707BC9">
        <w:rPr>
          <w:i/>
          <w:highlight w:val="yellow"/>
          <w:lang w:val="en-US"/>
        </w:rPr>
        <w:t>{editors note: add antenna height details}</w:t>
      </w:r>
    </w:p>
    <w:p w14:paraId="0AD0E32A" w14:textId="77777777" w:rsidR="00401DBE" w:rsidRPr="002E5EE1" w:rsidRDefault="00401DBE" w:rsidP="00B6045E">
      <w:pPr>
        <w:pStyle w:val="Heading2"/>
        <w:rPr>
          <w:lang w:val="en-US"/>
        </w:rPr>
      </w:pPr>
      <w:bookmarkStart w:id="120" w:name="_Toc483919433"/>
      <w:r w:rsidRPr="00B6045E">
        <w:rPr>
          <w:highlight w:val="yellow"/>
          <w:lang w:val="en-US"/>
        </w:rPr>
        <w:t>A6.3</w:t>
      </w:r>
      <w:r w:rsidRPr="00B6045E">
        <w:rPr>
          <w:highlight w:val="yellow"/>
          <w:lang w:val="en-US"/>
        </w:rPr>
        <w:tab/>
        <w:t>In-band separation distances</w:t>
      </w:r>
      <w:bookmarkEnd w:id="120"/>
    </w:p>
    <w:p w14:paraId="0AA77151" w14:textId="77777777" w:rsidR="00401DBE" w:rsidRPr="002E5EE1" w:rsidRDefault="00401DBE" w:rsidP="008F5C5F">
      <w:r w:rsidRPr="002E5EE1">
        <w:t xml:space="preserve">At a preliminary stage, it is proposed to assess separation distance between amateur service stations and WPR taking into account the following elements: </w:t>
      </w:r>
    </w:p>
    <w:p w14:paraId="54B2E699" w14:textId="6E5570B1" w:rsidR="00401DBE" w:rsidRPr="002E5EE1" w:rsidRDefault="00401DBE" w:rsidP="00401DBE">
      <w:pPr>
        <w:pStyle w:val="ListParagraph"/>
        <w:numPr>
          <w:ilvl w:val="0"/>
          <w:numId w:val="28"/>
        </w:numPr>
        <w:tabs>
          <w:tab w:val="clear" w:pos="1134"/>
          <w:tab w:val="clear" w:pos="1871"/>
          <w:tab w:val="clear" w:pos="2268"/>
        </w:tabs>
        <w:overflowPunct/>
        <w:autoSpaceDE/>
        <w:autoSpaceDN/>
        <w:adjustRightInd/>
        <w:ind w:left="1134" w:hanging="1134"/>
        <w:contextualSpacing w:val="0"/>
        <w:textAlignment w:val="auto"/>
      </w:pPr>
      <w:r w:rsidRPr="002E5EE1">
        <w:t xml:space="preserve">Amateur service stations typical EIRP ranging 2 to 26 dBW (see </w:t>
      </w:r>
      <w:hyperlink r:id="rId44" w:history="1">
        <w:r w:rsidRPr="00AB4F8F">
          <w:rPr>
            <w:rStyle w:val="Hyperlink"/>
          </w:rPr>
          <w:t>M.1732</w:t>
        </w:r>
      </w:hyperlink>
      <w:r>
        <w:t xml:space="preserve"> for both analogue and digital systems</w:t>
      </w:r>
      <w:r w:rsidRPr="002E5EE1">
        <w:t>)</w:t>
      </w:r>
      <w:r>
        <w:t>.</w:t>
      </w:r>
    </w:p>
    <w:p w14:paraId="6E4561EE" w14:textId="77777777" w:rsidR="00401DBE" w:rsidRPr="002E5EE1" w:rsidRDefault="00401DBE" w:rsidP="00401DBE">
      <w:pPr>
        <w:pStyle w:val="ListParagraph"/>
        <w:numPr>
          <w:ilvl w:val="0"/>
          <w:numId w:val="28"/>
        </w:numPr>
        <w:tabs>
          <w:tab w:val="clear" w:pos="1134"/>
          <w:tab w:val="clear" w:pos="1871"/>
          <w:tab w:val="clear" w:pos="2268"/>
        </w:tabs>
        <w:overflowPunct/>
        <w:autoSpaceDE/>
        <w:autoSpaceDN/>
        <w:adjustRightInd/>
        <w:ind w:left="1134" w:hanging="1134"/>
        <w:contextualSpacing w:val="0"/>
        <w:textAlignment w:val="auto"/>
      </w:pPr>
      <w:r w:rsidRPr="002E5EE1">
        <w:t>Amateur service stations typical bandwidth ranging 2.7 to 16</w:t>
      </w:r>
      <w:r>
        <w:t xml:space="preserve"> k</w:t>
      </w:r>
      <w:r w:rsidRPr="002E5EE1">
        <w:t>Hz</w:t>
      </w:r>
      <w:r>
        <w:t xml:space="preserve"> (see M.1732</w:t>
      </w:r>
      <w:r w:rsidRPr="00BD36D8">
        <w:t xml:space="preserve"> </w:t>
      </w:r>
      <w:r>
        <w:t>for both analogue and digital systems</w:t>
      </w:r>
      <w:r w:rsidRPr="002E5EE1">
        <w:t>)</w:t>
      </w:r>
      <w:r>
        <w:t>.</w:t>
      </w:r>
    </w:p>
    <w:p w14:paraId="76CAEC4E" w14:textId="77777777" w:rsidR="00401DBE" w:rsidRPr="002E5EE1" w:rsidRDefault="00401DBE" w:rsidP="00401DBE">
      <w:pPr>
        <w:pStyle w:val="ListParagraph"/>
        <w:numPr>
          <w:ilvl w:val="0"/>
          <w:numId w:val="28"/>
        </w:numPr>
        <w:tabs>
          <w:tab w:val="clear" w:pos="1134"/>
          <w:tab w:val="clear" w:pos="1871"/>
          <w:tab w:val="clear" w:pos="2268"/>
        </w:tabs>
        <w:overflowPunct/>
        <w:autoSpaceDE/>
        <w:autoSpaceDN/>
        <w:adjustRightInd/>
        <w:ind w:left="1134" w:hanging="1134"/>
        <w:contextualSpacing w:val="0"/>
        <w:textAlignment w:val="auto"/>
      </w:pPr>
      <w:r w:rsidRPr="002E5EE1">
        <w:t>WPR victim scenario</w:t>
      </w:r>
      <w:r>
        <w:t>.</w:t>
      </w:r>
    </w:p>
    <w:p w14:paraId="61D86E7C" w14:textId="77777777" w:rsidR="00401DBE" w:rsidRPr="002E5EE1" w:rsidRDefault="00401DBE" w:rsidP="00401DBE">
      <w:pPr>
        <w:pStyle w:val="ListParagraph"/>
        <w:numPr>
          <w:ilvl w:val="0"/>
          <w:numId w:val="28"/>
        </w:numPr>
        <w:tabs>
          <w:tab w:val="clear" w:pos="1134"/>
          <w:tab w:val="clear" w:pos="1871"/>
          <w:tab w:val="clear" w:pos="2268"/>
        </w:tabs>
        <w:overflowPunct/>
        <w:autoSpaceDE/>
        <w:autoSpaceDN/>
        <w:adjustRightInd/>
        <w:ind w:left="1134" w:hanging="1134"/>
        <w:contextualSpacing w:val="0"/>
        <w:textAlignment w:val="auto"/>
      </w:pPr>
      <w:r w:rsidRPr="002E5EE1">
        <w:t>Hata (rural) propagation model (at 52 MHz) (median case):</w:t>
      </w:r>
    </w:p>
    <w:p w14:paraId="47137884" w14:textId="77777777" w:rsidR="00401DBE" w:rsidRPr="002E5EE1" w:rsidRDefault="00401DBE" w:rsidP="00401DBE">
      <w:pPr>
        <w:rPr>
          <w:rFonts w:ascii="Arial" w:hAnsi="Arial" w:cs="Arial"/>
          <w:sz w:val="22"/>
          <w:szCs w:val="22"/>
        </w:rPr>
      </w:pPr>
    </w:p>
    <w:p w14:paraId="51034841" w14:textId="77777777" w:rsidR="00401DBE" w:rsidRPr="002E5EE1" w:rsidRDefault="00401DBE" w:rsidP="00401DBE">
      <w:pPr>
        <w:jc w:val="center"/>
        <w:rPr>
          <w:rFonts w:ascii="Arial" w:hAnsi="Arial" w:cs="Arial"/>
          <w:sz w:val="22"/>
          <w:szCs w:val="22"/>
        </w:rPr>
      </w:pPr>
      <w:r w:rsidRPr="002E5EE1">
        <w:rPr>
          <w:rFonts w:ascii="Arial" w:hAnsi="Arial" w:cs="Arial"/>
          <w:noProof/>
          <w:sz w:val="22"/>
          <w:szCs w:val="22"/>
          <w:lang w:eastAsia="zh-CN"/>
        </w:rPr>
        <w:drawing>
          <wp:inline distT="0" distB="0" distL="0" distR="0" wp14:anchorId="7630A85A" wp14:editId="43B78A84">
            <wp:extent cx="4747097" cy="2072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59746" cy="2078163"/>
                    </a:xfrm>
                    <a:prstGeom prst="rect">
                      <a:avLst/>
                    </a:prstGeom>
                    <a:noFill/>
                    <a:ln>
                      <a:noFill/>
                    </a:ln>
                  </pic:spPr>
                </pic:pic>
              </a:graphicData>
            </a:graphic>
          </wp:inline>
        </w:drawing>
      </w:r>
    </w:p>
    <w:p w14:paraId="05F7B976" w14:textId="77777777" w:rsidR="00401DBE" w:rsidRDefault="00401DBE" w:rsidP="00401DBE">
      <w:pPr>
        <w:pStyle w:val="TableNo"/>
        <w:rPr>
          <w:lang w:val="en-US"/>
        </w:rPr>
      </w:pPr>
      <w:r>
        <w:rPr>
          <w:highlight w:val="yellow"/>
          <w:lang w:val="en-US"/>
        </w:rPr>
        <w:lastRenderedPageBreak/>
        <w:t xml:space="preserve">Table </w:t>
      </w:r>
      <w:r w:rsidRPr="00B6045E">
        <w:rPr>
          <w:highlight w:val="yellow"/>
          <w:lang w:val="en-US"/>
        </w:rPr>
        <w:t>A6.4</w:t>
      </w:r>
    </w:p>
    <w:p w14:paraId="0B92A129" w14:textId="77777777" w:rsidR="00401DBE" w:rsidRPr="002E5EE1" w:rsidRDefault="00401DBE" w:rsidP="00401DBE">
      <w:pPr>
        <w:pStyle w:val="Tabletitle"/>
        <w:rPr>
          <w:lang w:val="en-US"/>
        </w:rPr>
      </w:pPr>
      <w:r w:rsidRPr="002E5EE1">
        <w:rPr>
          <w:lang w:val="en-US"/>
        </w:rPr>
        <w:t>Separation distances calculations</w:t>
      </w:r>
    </w:p>
    <w:p w14:paraId="133D6BB4" w14:textId="77777777" w:rsidR="00401DBE" w:rsidRPr="002E5EE1" w:rsidRDefault="00401DBE" w:rsidP="00401DBE">
      <w:pPr>
        <w:jc w:val="center"/>
        <w:rPr>
          <w:rFonts w:ascii="Arial" w:hAnsi="Arial" w:cs="Arial"/>
          <w:sz w:val="22"/>
          <w:szCs w:val="22"/>
        </w:rPr>
      </w:pPr>
      <w:r w:rsidRPr="00C501B2">
        <w:rPr>
          <w:noProof/>
          <w:lang w:eastAsia="zh-CN"/>
        </w:rPr>
        <w:drawing>
          <wp:inline distT="0" distB="0" distL="0" distR="0" wp14:anchorId="7349D3AD" wp14:editId="724A7900">
            <wp:extent cx="5760720" cy="3104764"/>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104764"/>
                    </a:xfrm>
                    <a:prstGeom prst="rect">
                      <a:avLst/>
                    </a:prstGeom>
                    <a:noFill/>
                    <a:ln>
                      <a:noFill/>
                    </a:ln>
                  </pic:spPr>
                </pic:pic>
              </a:graphicData>
            </a:graphic>
          </wp:inline>
        </w:drawing>
      </w:r>
    </w:p>
    <w:p w14:paraId="365988A5" w14:textId="77777777" w:rsidR="00401DBE" w:rsidRPr="002E5EE1" w:rsidRDefault="00401DBE" w:rsidP="00B6045E">
      <w:pPr>
        <w:pStyle w:val="Heading2"/>
        <w:rPr>
          <w:lang w:val="en-US"/>
        </w:rPr>
      </w:pPr>
      <w:bookmarkStart w:id="121" w:name="_Toc483919434"/>
      <w:r w:rsidRPr="00B6045E">
        <w:rPr>
          <w:highlight w:val="yellow"/>
          <w:lang w:val="en-US"/>
        </w:rPr>
        <w:t>A6.4</w:t>
      </w:r>
      <w:r w:rsidRPr="00B6045E">
        <w:rPr>
          <w:highlight w:val="yellow"/>
          <w:lang w:val="en-US"/>
        </w:rPr>
        <w:tab/>
        <w:t>Summary and</w:t>
      </w:r>
      <w:r>
        <w:rPr>
          <w:lang w:val="en-US"/>
        </w:rPr>
        <w:t xml:space="preserve"> </w:t>
      </w:r>
      <w:r w:rsidRPr="002E5EE1">
        <w:rPr>
          <w:lang w:val="en-US"/>
        </w:rPr>
        <w:t>Conclusions</w:t>
      </w:r>
      <w:bookmarkEnd w:id="121"/>
    </w:p>
    <w:p w14:paraId="23DBFAE2" w14:textId="77777777" w:rsidR="00401DBE" w:rsidRPr="002E5EE1" w:rsidRDefault="00401DBE" w:rsidP="00401DBE">
      <w:r w:rsidRPr="002E5EE1">
        <w:t xml:space="preserve">The above calculations show that typical separation distance between Amateur service systems and Wind profiler </w:t>
      </w:r>
      <w:r>
        <w:t>would range from 29 to 202 km</w:t>
      </w:r>
      <w:r w:rsidRPr="002E5EE1">
        <w:t>. In order to refine these sharing analysis, additional detailed characteristics of Amateur service systems would be required</w:t>
      </w:r>
      <w:r>
        <w:t>, in particular on antenna patterns and pointing scenarios</w:t>
      </w:r>
      <w:r w:rsidRPr="002E5EE1">
        <w:t>.</w:t>
      </w:r>
      <w:r>
        <w:t xml:space="preserve"> </w:t>
      </w:r>
    </w:p>
    <w:p w14:paraId="49347AE1" w14:textId="77777777" w:rsidR="00401DBE" w:rsidRDefault="00401DBE" w:rsidP="00401DBE">
      <w:r>
        <w:t>However, t</w:t>
      </w:r>
      <w:r w:rsidRPr="002E5EE1">
        <w:t>aking into</w:t>
      </w:r>
      <w:r>
        <w:t xml:space="preserve"> the </w:t>
      </w:r>
      <w:r w:rsidRPr="002E5EE1">
        <w:t xml:space="preserve">low number </w:t>
      </w:r>
      <w:r>
        <w:t xml:space="preserve">of </w:t>
      </w:r>
      <w:r w:rsidRPr="002E5EE1">
        <w:t xml:space="preserve">WPR (and probably </w:t>
      </w:r>
      <w:r>
        <w:t xml:space="preserve">the expected low number </w:t>
      </w:r>
      <w:r w:rsidRPr="002E5EE1">
        <w:t>of amateur systems), sharing could probably be considered on a case-by-case basis, between the Amateur and meteorological communities.</w:t>
      </w:r>
    </w:p>
    <w:p w14:paraId="7D5AEE37" w14:textId="77777777" w:rsidR="00401DBE" w:rsidRDefault="00401DBE" w:rsidP="00401DBE">
      <w:r>
        <w:t>The relevant procedure would need additional consideration but WMO is of the view that it will only be possible and efficient if both services are at equal status within the 50-54 MHz band.</w:t>
      </w:r>
    </w:p>
    <w:p w14:paraId="2471A413" w14:textId="77777777" w:rsidR="00401DBE" w:rsidRDefault="00401DBE" w:rsidP="00401DBE">
      <w:pPr>
        <w:pStyle w:val="Reasons"/>
      </w:pPr>
    </w:p>
    <w:p w14:paraId="36B03C8D" w14:textId="77777777" w:rsidR="00401DBE" w:rsidRDefault="00401DBE" w:rsidP="00401DBE">
      <w:pPr>
        <w:rPr>
          <w:szCs w:val="24"/>
          <w:lang w:eastAsia="en-IE"/>
        </w:rPr>
      </w:pPr>
    </w:p>
    <w:p w14:paraId="220FCA49" w14:textId="77777777" w:rsidR="00401DBE" w:rsidRDefault="00401DBE" w:rsidP="00401DBE">
      <w:pPr>
        <w:tabs>
          <w:tab w:val="clear" w:pos="1134"/>
          <w:tab w:val="clear" w:pos="1871"/>
          <w:tab w:val="clear" w:pos="2268"/>
        </w:tabs>
        <w:overflowPunct/>
        <w:autoSpaceDE/>
        <w:autoSpaceDN/>
        <w:adjustRightInd/>
        <w:spacing w:before="0"/>
        <w:textAlignment w:val="auto"/>
        <w:rPr>
          <w:szCs w:val="24"/>
          <w:lang w:eastAsia="en-IE"/>
        </w:rPr>
      </w:pPr>
      <w:r>
        <w:rPr>
          <w:szCs w:val="24"/>
          <w:lang w:eastAsia="en-IE"/>
        </w:rPr>
        <w:br w:type="page"/>
      </w:r>
    </w:p>
    <w:p w14:paraId="68E6A3B0" w14:textId="0D38DDDB" w:rsidR="008F5C5F" w:rsidRDefault="00401DBE" w:rsidP="008F5C5F">
      <w:pPr>
        <w:pStyle w:val="AnnexNo"/>
        <w:rPr>
          <w:highlight w:val="yellow"/>
        </w:rPr>
      </w:pPr>
      <w:bookmarkStart w:id="122" w:name="_Toc483919435"/>
      <w:r w:rsidRPr="00B6045E">
        <w:rPr>
          <w:highlight w:val="yellow"/>
        </w:rPr>
        <w:lastRenderedPageBreak/>
        <w:t xml:space="preserve">Annex 7 </w:t>
      </w:r>
    </w:p>
    <w:p w14:paraId="122A8FBB" w14:textId="73227D96" w:rsidR="00401DBE" w:rsidRDefault="00401DBE" w:rsidP="008F5C5F">
      <w:pPr>
        <w:pStyle w:val="Annextitle"/>
      </w:pPr>
      <w:r w:rsidRPr="00B6045E">
        <w:rPr>
          <w:highlight w:val="yellow"/>
        </w:rPr>
        <w:t>Sharing with the broadcasting service</w:t>
      </w:r>
      <w:bookmarkEnd w:id="122"/>
    </w:p>
    <w:p w14:paraId="2E06F9DD" w14:textId="77777777" w:rsidR="00401DBE" w:rsidRPr="00D12E0A" w:rsidRDefault="00401DBE" w:rsidP="00B6045E">
      <w:pPr>
        <w:pStyle w:val="Heading2"/>
      </w:pPr>
      <w:bookmarkStart w:id="123" w:name="_Toc483919436"/>
      <w:r w:rsidRPr="00B6045E">
        <w:rPr>
          <w:highlight w:val="yellow"/>
        </w:rPr>
        <w:t>A7.1</w:t>
      </w:r>
      <w:r w:rsidRPr="00D12E0A">
        <w:tab/>
        <w:t>Introduction</w:t>
      </w:r>
      <w:bookmarkEnd w:id="123"/>
    </w:p>
    <w:p w14:paraId="5CAC4C28" w14:textId="77777777" w:rsidR="00401DBE" w:rsidRPr="00D12E0A" w:rsidRDefault="00401DBE" w:rsidP="00401DBE">
      <w:r w:rsidRPr="00D12E0A">
        <w:t xml:space="preserve">WRC-19 agenda item 1.1 is to consider an allocation of the frequency band 50-54 MHz to the amateur service in Region 1, in accordance with Resolution </w:t>
      </w:r>
      <w:r w:rsidRPr="00D12E0A">
        <w:rPr>
          <w:b/>
        </w:rPr>
        <w:t>658 (WRC-15)</w:t>
      </w:r>
      <w:r w:rsidRPr="00E748F1">
        <w:rPr>
          <w:bCs/>
        </w:rPr>
        <w:t xml:space="preserve">. </w:t>
      </w:r>
      <w:r w:rsidRPr="00D12E0A">
        <w:t>The Resolution requests to take into account the results of sharing studies with incumbent services. This document from IARU deals with the compatibility between the amateur service and the broadcasting service prior to the switch-off of the analogue broadcasting service in this frequency band.</w:t>
      </w:r>
    </w:p>
    <w:p w14:paraId="58F26F33" w14:textId="77777777" w:rsidR="00401DBE" w:rsidRPr="00D12E0A" w:rsidRDefault="00401DBE" w:rsidP="00401DBE">
      <w:r w:rsidRPr="00D12E0A">
        <w:t>IARU-R1 has studied various mechanisms which have been used by administrations in the past in Regions 1 and 3 to regulate the amateur service in the 50</w:t>
      </w:r>
      <w:r>
        <w:noBreakHyphen/>
      </w:r>
      <w:r w:rsidRPr="00D12E0A">
        <w:t>54 MHz frequency band where amateur stations have existed in relatively close geographical proximity to the service areas of analogue television broadcasting stations. In addition WP</w:t>
      </w:r>
      <w:r>
        <w:t> </w:t>
      </w:r>
      <w:r w:rsidRPr="00D12E0A">
        <w:t>6A of ITU-R has provided WP</w:t>
      </w:r>
      <w:r>
        <w:t> </w:t>
      </w:r>
      <w:r w:rsidRPr="00D12E0A">
        <w:t>5A with details of the current ITU-R Recommendations which detail the criteria necessary to assess sharing conditions and these have been used in formulating the sharing model detailed in section 2 below. To address part of the sharing scenario requested by WRC-19 agenda item 1.1, section 2 of this document shows a sharing model that can be used or adapted to show how sharing between the amateur service and the remaining analogue television broadcasting applications in Region 1 in the band 50</w:t>
      </w:r>
      <w:r>
        <w:noBreakHyphen/>
      </w:r>
      <w:r w:rsidRPr="00D12E0A">
        <w:t>54 MHz is feasible.</w:t>
      </w:r>
    </w:p>
    <w:p w14:paraId="67A0DB1B" w14:textId="77777777" w:rsidR="00401DBE" w:rsidRPr="00D12E0A" w:rsidRDefault="00401DBE" w:rsidP="00401DBE">
      <w:r w:rsidRPr="00D12E0A">
        <w:t xml:space="preserve">In addition, section 3 provides details of perhaps the most challenging sharing scenario from the European Broadcasting Area (EBA); sharing between the amateur service and analogue television in the broadcasting service in the Russian Federation prior to analogue switch-off sometime after 2018. The sharing method calculates the difference in field strength between the wanted TV field and the field resulting from an amateur transmitter. </w:t>
      </w:r>
    </w:p>
    <w:p w14:paraId="21028403" w14:textId="77777777" w:rsidR="00401DBE" w:rsidRPr="00D12E0A" w:rsidRDefault="00401DBE" w:rsidP="00401DBE">
      <w:r w:rsidRPr="00D12E0A">
        <w:t xml:space="preserve">Recommendation ITU-R SM.851-1 entitled </w:t>
      </w:r>
      <w:r w:rsidRPr="00D12E0A">
        <w:rPr>
          <w:bCs/>
          <w:i/>
        </w:rPr>
        <w:t xml:space="preserve">Sharing between the broadcasting service and the fixed and/or mobile services in the VHF and UHF bands </w:t>
      </w:r>
      <w:r w:rsidRPr="00D12E0A">
        <w:rPr>
          <w:bCs/>
        </w:rPr>
        <w:t>has been used in many forums to address sharing between the amateur service and the broadcasting service. In general this appears acceptable in the case of avoiding harmful interference to analogue broadcasting; however care must be exercised when addressing the polarization of amateur stations’ antennas which may be vertically or horizontally polarized depending on the location and application being utilized.</w:t>
      </w:r>
    </w:p>
    <w:p w14:paraId="788F1B76" w14:textId="77777777" w:rsidR="00401DBE" w:rsidRPr="00D12E0A" w:rsidRDefault="00401DBE" w:rsidP="00401DBE">
      <w:r w:rsidRPr="00D12E0A">
        <w:t>The minimum median value of the field strength to be protected is specified as 46 dB µV/m in Table 1 of Recommendation ITU-R SM.851-1 (50% of time, 90% of locations). The required protection ratio is also given by Recommendation ITU-R SM.851-1, which is determined from Tables 3, 5 and Figure 2 of the Recommendation and depends on the frequency separation between wanted and interfering emissions.</w:t>
      </w:r>
    </w:p>
    <w:p w14:paraId="251D7CCC" w14:textId="77777777" w:rsidR="00401DBE" w:rsidRPr="00D12E0A" w:rsidRDefault="00401DBE" w:rsidP="00401DBE">
      <w:r w:rsidRPr="00D12E0A">
        <w:t xml:space="preserve">The amateur signal strength is calculated using ITU-R recommendations and assumes the use of a four element Yagi antenna with the characteristics shown in the figure </w:t>
      </w:r>
      <w:r w:rsidRPr="00B6045E">
        <w:rPr>
          <w:highlight w:val="yellow"/>
        </w:rPr>
        <w:t>A7.1</w:t>
      </w:r>
      <w:r>
        <w:t xml:space="preserve"> </w:t>
      </w:r>
      <w:r w:rsidRPr="00D12E0A">
        <w:t>below. The signal strength is further adjusted based on factors to adjust for differences in signal polarisation, receiver antenna gain factors and losses due to obstructions between the amateur station and TV receiver.</w:t>
      </w:r>
    </w:p>
    <w:p w14:paraId="77496C8E" w14:textId="77777777" w:rsidR="00401DBE" w:rsidRPr="00D12E0A" w:rsidRDefault="00401DBE" w:rsidP="00B6045E">
      <w:pPr>
        <w:pStyle w:val="Heading2"/>
      </w:pPr>
      <w:bookmarkStart w:id="124" w:name="_Toc483919437"/>
      <w:r w:rsidRPr="00B6045E">
        <w:rPr>
          <w:highlight w:val="yellow"/>
        </w:rPr>
        <w:t>A7</w:t>
      </w:r>
      <w:r>
        <w:t>.</w:t>
      </w:r>
      <w:r w:rsidRPr="00D12E0A">
        <w:t>2</w:t>
      </w:r>
      <w:r w:rsidRPr="00D12E0A">
        <w:tab/>
        <w:t>Method</w:t>
      </w:r>
      <w:bookmarkEnd w:id="124"/>
    </w:p>
    <w:p w14:paraId="56D68A9B" w14:textId="77777777" w:rsidR="00401DBE" w:rsidRPr="00D12E0A" w:rsidRDefault="00401DBE" w:rsidP="00401DBE">
      <w:r w:rsidRPr="00D12E0A">
        <w:t>The minimum field strength for which protection against interference is provided in planning should never be lower than 46 dBµV/m from Table 1 of Recommendation ITU-R SM.851-1.</w:t>
      </w:r>
    </w:p>
    <w:p w14:paraId="7F90426F" w14:textId="77777777" w:rsidR="00401DBE" w:rsidRPr="00D12E0A" w:rsidRDefault="00401DBE" w:rsidP="00401DBE">
      <w:r w:rsidRPr="00D12E0A">
        <w:t>Remaining analogue television transmitters in Region 1 generally utilise the SECAM System D/K standard with a channel centre frequency of 52.50 MHz, vision carrier frequency 49.75 MHz and sound carrier 56.25 MHz. Carrier offsets may be used.</w:t>
      </w:r>
    </w:p>
    <w:p w14:paraId="5C518C44" w14:textId="77777777" w:rsidR="00401DBE" w:rsidRPr="00D12E0A" w:rsidRDefault="00401DBE" w:rsidP="00401DBE">
      <w:r w:rsidRPr="00D12E0A">
        <w:lastRenderedPageBreak/>
        <w:t>The method involves calculating the difference between the wanted TV signal's field and the field resulting from an amateur transmitter operating on a frequency within the TV channel some distance away from the edge of the TV service area. If the amateur signal is less than the minimum signal strength based on the minimum required TV signal field strength adjusted for the protection ratio, then no harmful interference will occur.</w:t>
      </w:r>
    </w:p>
    <w:p w14:paraId="3F7EF4EE" w14:textId="77777777" w:rsidR="00401DBE" w:rsidRPr="00D12E0A" w:rsidRDefault="00401DBE" w:rsidP="00401DBE">
      <w:r w:rsidRPr="00D12E0A">
        <w:t xml:space="preserve">Due to propagation phenomena it is estimated that European amateur stations such as those described in the paragraph below, which establishes the field strength from a specific type of amateur station less than 500 kHz from the 49.75 MHz video carrier of a television station will be transmitting for only 8.5% of daylight hours on 90 days within a year. In other parts of Region 1 especially in geographical areas nearer to the equator activity times may be greater. </w:t>
      </w:r>
    </w:p>
    <w:p w14:paraId="04871B57" w14:textId="77777777" w:rsidR="00401DBE" w:rsidRPr="00D12E0A" w:rsidRDefault="00401DBE" w:rsidP="00401DBE">
      <w:r w:rsidRPr="00D12E0A">
        <w:t>Other amateur applications including digital emissions with channel bandwidths of up to 500 kHz will employ a lower station e.r.p. generally not exceeding 20 dBW and will be separated from the 49.75 MHz vision carrier by between 1 and 4 MHz, thus requiring a lower protection ratio to protect the service area of the television broadcasting transmitter. Conversely the amateur emissions’ duty cycle is likely to be greater than the higher power amateur transmitters closer to the vision carrier.</w:t>
      </w:r>
    </w:p>
    <w:p w14:paraId="4E309A04" w14:textId="77777777" w:rsidR="00401DBE" w:rsidRPr="00D12E0A" w:rsidRDefault="00401DBE" w:rsidP="00401DBE">
      <w:pPr>
        <w:pStyle w:val="FigureNo"/>
      </w:pPr>
      <w:r w:rsidRPr="00400DC4">
        <w:rPr>
          <w:highlight w:val="yellow"/>
        </w:rPr>
        <w:lastRenderedPageBreak/>
        <w:t>Figure</w:t>
      </w:r>
      <w:r w:rsidRPr="00B6045E">
        <w:rPr>
          <w:highlight w:val="yellow"/>
        </w:rPr>
        <w:t xml:space="preserve"> A7.1</w:t>
      </w:r>
    </w:p>
    <w:p w14:paraId="39917B3F" w14:textId="77777777" w:rsidR="00401DBE" w:rsidRPr="00D12E0A" w:rsidRDefault="00401DBE" w:rsidP="00401DBE">
      <w:pPr>
        <w:pStyle w:val="Figuretitle"/>
      </w:pPr>
      <w:r w:rsidRPr="00D12E0A">
        <w:t>Polar Diagram of assumed amateur transmitting antenna</w:t>
      </w:r>
    </w:p>
    <w:p w14:paraId="1D31FA07" w14:textId="77777777" w:rsidR="00401DBE" w:rsidRPr="00D12E0A" w:rsidRDefault="00401DBE" w:rsidP="00401DBE">
      <w:pPr>
        <w:pStyle w:val="Figure"/>
      </w:pPr>
      <w:r w:rsidRPr="00D12E0A">
        <w:rPr>
          <w:noProof/>
          <w:lang w:eastAsia="zh-CN"/>
        </w:rPr>
        <w:drawing>
          <wp:inline distT="0" distB="0" distL="0" distR="0" wp14:anchorId="2E10D73B" wp14:editId="571DD15E">
            <wp:extent cx="5019675" cy="5343525"/>
            <wp:effectExtent l="0" t="0" r="9525" b="9525"/>
            <wp:docPr id="9" name="Picture 1" descr="4_element_50MHz__4daa96f196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element_50MHz__4daa96f19642f.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9675" cy="5343525"/>
                    </a:xfrm>
                    <a:prstGeom prst="rect">
                      <a:avLst/>
                    </a:prstGeom>
                    <a:noFill/>
                    <a:ln w="9525">
                      <a:noFill/>
                      <a:miter lim="800000"/>
                      <a:headEnd/>
                      <a:tailEnd/>
                    </a:ln>
                  </pic:spPr>
                </pic:pic>
              </a:graphicData>
            </a:graphic>
          </wp:inline>
        </w:drawing>
      </w:r>
    </w:p>
    <w:p w14:paraId="2151A5BA" w14:textId="4509C40E" w:rsidR="00401DBE" w:rsidRPr="00D12E0A" w:rsidRDefault="00401DBE" w:rsidP="00B6045E">
      <w:pPr>
        <w:pStyle w:val="Heading2"/>
      </w:pPr>
      <w:bookmarkStart w:id="125" w:name="_Toc483919438"/>
      <w:r>
        <w:t>A7.3</w:t>
      </w:r>
      <w:r w:rsidR="00EC4EB4">
        <w:tab/>
      </w:r>
      <w:r w:rsidRPr="00D12E0A">
        <w:t>Variables for the unwanted amateur station signal</w:t>
      </w:r>
      <w:bookmarkEnd w:id="125"/>
    </w:p>
    <w:p w14:paraId="544F997A" w14:textId="77777777" w:rsidR="00401DBE" w:rsidRPr="00D12E0A" w:rsidRDefault="00401DBE" w:rsidP="00401DBE">
      <w:r w:rsidRPr="00E748F1">
        <w:rPr>
          <w:i/>
          <w:iCs/>
        </w:rPr>
        <w:t>E</w:t>
      </w:r>
      <w:r w:rsidRPr="00D12E0A">
        <w:t xml:space="preserve"> is the field strength (dB µV/m) of a typical amateur station which is located at a distance of </w:t>
      </w:r>
      <w:r w:rsidRPr="00E748F1">
        <w:rPr>
          <w:i/>
          <w:iCs/>
        </w:rPr>
        <w:t>d</w:t>
      </w:r>
      <w:r w:rsidRPr="00D12E0A">
        <w:t xml:space="preserve"> km from the service area of an analogue television transmitter. It assumes the amateur station antenna is pointing in the direction of the TV station and uses a state-of-the-art four element Yagi antenna design as shown in the figure above. The maximum gain is approximately 9 dBi which equates to 7</w:t>
      </w:r>
      <w:r>
        <w:t> </w:t>
      </w:r>
      <w:r w:rsidRPr="00D12E0A">
        <w:t xml:space="preserve">dBd  The value of </w:t>
      </w:r>
      <w:r w:rsidRPr="00E748F1">
        <w:rPr>
          <w:i/>
          <w:iCs/>
        </w:rPr>
        <w:t>E</w:t>
      </w:r>
      <w:r w:rsidRPr="00D12E0A">
        <w:t xml:space="preserve"> is determ</w:t>
      </w:r>
      <w:r>
        <w:t>ined using Recommendation ITU-R</w:t>
      </w:r>
      <w:r w:rsidRPr="00D12E0A">
        <w:t xml:space="preserve"> P.1546 curves for land paths for the case of 10% time and 50% locations, and </w:t>
      </w:r>
      <w:r w:rsidRPr="00E748F1">
        <w:rPr>
          <w:i/>
          <w:iCs/>
        </w:rPr>
        <w:t>h</w:t>
      </w:r>
      <w:r w:rsidRPr="00E748F1">
        <w:t>2</w:t>
      </w:r>
      <w:r w:rsidRPr="00D12E0A">
        <w:t xml:space="preserve"> = 10 m and e.r.p. of 30 dBW. </w:t>
      </w:r>
      <w:r w:rsidRPr="00E748F1">
        <w:rPr>
          <w:i/>
          <w:iCs/>
        </w:rPr>
        <w:t>Pr</w:t>
      </w:r>
      <w:r w:rsidRPr="00D12E0A">
        <w:t xml:space="preserve"> is the radio frequency protection ratio. This value is determined from ITU Recommendation ITU-R SM.851-1. For the situation given above with a carrier separation of around 400 kHz a </w:t>
      </w:r>
      <w:r w:rsidRPr="00E748F1">
        <w:rPr>
          <w:i/>
          <w:iCs/>
        </w:rPr>
        <w:t>Pr</w:t>
      </w:r>
      <w:r w:rsidRPr="00D12E0A">
        <w:t xml:space="preserve"> of 50 dB is required.</w:t>
      </w:r>
    </w:p>
    <w:p w14:paraId="0CBFAD0C" w14:textId="77777777" w:rsidR="00401DBE" w:rsidRPr="00D12E0A" w:rsidRDefault="00401DBE" w:rsidP="00401DBE">
      <w:r w:rsidRPr="00E748F1">
        <w:rPr>
          <w:i/>
          <w:iCs/>
        </w:rPr>
        <w:t>At</w:t>
      </w:r>
      <w:r w:rsidRPr="00D12E0A">
        <w:t xml:space="preserve"> is the amateur transmitting antenna factor. From the antenna diagram</w:t>
      </w:r>
      <w:r>
        <w:t xml:space="preserve"> above, the side-lobe gain is –</w:t>
      </w:r>
      <w:r w:rsidRPr="00D12E0A">
        <w:t xml:space="preserve">18 dBi which equates to </w:t>
      </w:r>
      <w:r>
        <w:t xml:space="preserve">–20 dBd. </w:t>
      </w:r>
      <w:r w:rsidRPr="00D12E0A">
        <w:t>It is extremely likely that amateur operators will point their antennas away from the broadcasting transmitters which are geographically close to them because:</w:t>
      </w:r>
    </w:p>
    <w:p w14:paraId="305E6307" w14:textId="77777777" w:rsidR="00401DBE" w:rsidRPr="00D12E0A" w:rsidRDefault="00401DBE" w:rsidP="00401DBE">
      <w:pPr>
        <w:pStyle w:val="enumlev1"/>
      </w:pPr>
      <w:r w:rsidRPr="00D12E0A">
        <w:t>–</w:t>
      </w:r>
      <w:r w:rsidRPr="00D12E0A">
        <w:tab/>
        <w:t>TV video signal levels in their receivers will be excessive and would interfere with the reception of weak signals and most importantly,</w:t>
      </w:r>
    </w:p>
    <w:p w14:paraId="3009C9D4" w14:textId="77777777" w:rsidR="00401DBE" w:rsidRPr="00D12E0A" w:rsidRDefault="00401DBE" w:rsidP="00401DBE">
      <w:pPr>
        <w:pStyle w:val="enumlev1"/>
      </w:pPr>
      <w:r w:rsidRPr="00D12E0A">
        <w:lastRenderedPageBreak/>
        <w:t>–</w:t>
      </w:r>
      <w:r w:rsidRPr="00D12E0A">
        <w:tab/>
        <w:t>Administrations which have a large number of analogue television transmitters remaining in their territory have generally not authorized amateur emissions from their territory in the 50</w:t>
      </w:r>
      <w:r>
        <w:noBreakHyphen/>
      </w:r>
      <w:r w:rsidRPr="00D12E0A">
        <w:t>54 MHz frequency band. Since amateur operators outside such jurisdictions do not have the possibility of making amateur communications with such geographical areas it is unlikely that they will beam their emissions towards such territories.</w:t>
      </w:r>
    </w:p>
    <w:p w14:paraId="02908C08" w14:textId="77777777" w:rsidR="00401DBE" w:rsidRPr="00D12E0A" w:rsidRDefault="00401DBE" w:rsidP="00401DBE">
      <w:r w:rsidRPr="00CD3C0A">
        <w:rPr>
          <w:i/>
          <w:iCs/>
        </w:rPr>
        <w:t xml:space="preserve">Ol </w:t>
      </w:r>
      <w:r w:rsidRPr="00D12E0A">
        <w:t>is the Obstruction loss. Amateur radio stations are generally situated in domestic locations. They are not normally located on prime VHF sites and are often in heavily obstructed areas. Obtaining any degree of foreground Fresnel zone clearance is in many cases impossible. For the purposes of this study a 10 dB obstruction loss for amateur stations has been assumed at these frequencies.</w:t>
      </w:r>
    </w:p>
    <w:p w14:paraId="7E58C35A" w14:textId="77777777" w:rsidR="00401DBE" w:rsidRPr="00D12E0A" w:rsidRDefault="00401DBE" w:rsidP="00401DBE">
      <w:r w:rsidRPr="00CD3C0A">
        <w:rPr>
          <w:i/>
          <w:iCs/>
        </w:rPr>
        <w:t>Cp</w:t>
      </w:r>
      <w:r w:rsidRPr="00D12E0A">
        <w:t xml:space="preserve"> - is a receiving antenna polarisation factor. Recommendation ITU-R P.1406 indicates that polarization changes due to scattering from various obstacles may be significant and that such scattering increases as the frequency is lowered reaching a maximum</w:t>
      </w:r>
      <w:r>
        <w:t xml:space="preserve"> or about 18 dB at 35 MHz. </w:t>
      </w:r>
      <w:r w:rsidRPr="00D12E0A">
        <w:t xml:space="preserve">As the standard deviation of the scattering is significant, a value of 10 dB is assumed for the cross polarization loss at 50 MHz for the purposes of this study. </w:t>
      </w:r>
    </w:p>
    <w:p w14:paraId="2E4B5999" w14:textId="667DE884" w:rsidR="00401DBE" w:rsidRPr="00D12E0A" w:rsidRDefault="00401DBE" w:rsidP="00E43104">
      <w:r w:rsidRPr="00CD3C0A">
        <w:rPr>
          <w:i/>
          <w:iCs/>
        </w:rPr>
        <w:t>Ad</w:t>
      </w:r>
      <w:r>
        <w:t xml:space="preserve"> </w:t>
      </w:r>
      <w:r w:rsidRPr="00D12E0A">
        <w:t xml:space="preserve">is a television antenna receiving discrimination factor determined from Recommendation </w:t>
      </w:r>
      <w:r w:rsidR="00E43104">
        <w:br/>
      </w:r>
      <w:r w:rsidRPr="00D12E0A">
        <w:t>ITU-R</w:t>
      </w:r>
      <w:r w:rsidR="00E43104">
        <w:t> </w:t>
      </w:r>
      <w:r w:rsidRPr="00D12E0A">
        <w:t>BT.419 entitled Directivity and polarization discrimination of antennas in the recepti</w:t>
      </w:r>
      <w:r>
        <w:t xml:space="preserve">on of television broadcasting. </w:t>
      </w:r>
      <w:r w:rsidRPr="00D12E0A">
        <w:t>Television receiving antennas nearest to amateur stations are likely to be pointed away from amateur stations whereas there will be additional geographical separation between television receiving antennas pointing towards the broadcasting transmitter and amateur stations in the model. 7 dB is permitted for this situation.</w:t>
      </w:r>
    </w:p>
    <w:p w14:paraId="1BB8FD67" w14:textId="77777777" w:rsidR="00401DBE" w:rsidRPr="00D12E0A" w:rsidRDefault="00401DBE" w:rsidP="00401DBE">
      <w:r w:rsidRPr="00CD3C0A">
        <w:rPr>
          <w:i/>
          <w:iCs/>
        </w:rPr>
        <w:t>Afs</w:t>
      </w:r>
      <w:r w:rsidRPr="00D12E0A">
        <w:t xml:space="preserve"> </w:t>
      </w:r>
      <w:r>
        <w:t>–</w:t>
      </w:r>
      <w:r w:rsidRPr="00D12E0A">
        <w:t xml:space="preserve"> the aggregate field strength of the amateur stations at a given distance from the edge of the TV station service area is calculated from:</w:t>
      </w:r>
    </w:p>
    <w:p w14:paraId="22DE2273" w14:textId="77777777" w:rsidR="00401DBE" w:rsidRPr="00D12E0A" w:rsidRDefault="00401DBE" w:rsidP="00401DBE">
      <w:pPr>
        <w:pStyle w:val="Equation"/>
      </w:pPr>
      <w:r w:rsidRPr="00D12E0A">
        <w:tab/>
      </w:r>
      <w:r w:rsidRPr="00D12E0A">
        <w:tab/>
      </w:r>
      <w:r w:rsidRPr="00CD3C0A">
        <w:rPr>
          <w:i/>
          <w:iCs/>
        </w:rPr>
        <w:t>Afs</w:t>
      </w:r>
      <w:r w:rsidRPr="00D12E0A">
        <w:t xml:space="preserve"> = </w:t>
      </w:r>
      <w:r w:rsidRPr="00CD3C0A">
        <w:rPr>
          <w:i/>
          <w:iCs/>
        </w:rPr>
        <w:t>E</w:t>
      </w:r>
      <w:r w:rsidRPr="00D12E0A">
        <w:t xml:space="preserve"> + </w:t>
      </w:r>
      <w:r w:rsidRPr="00CD3C0A">
        <w:rPr>
          <w:i/>
          <w:iCs/>
        </w:rPr>
        <w:t xml:space="preserve">At </w:t>
      </w:r>
      <w:r w:rsidRPr="00D12E0A">
        <w:t xml:space="preserve">+ </w:t>
      </w:r>
      <w:r w:rsidRPr="00CD3C0A">
        <w:rPr>
          <w:i/>
          <w:iCs/>
        </w:rPr>
        <w:t>Ol</w:t>
      </w:r>
      <w:r w:rsidRPr="00D12E0A">
        <w:t xml:space="preserve"> + </w:t>
      </w:r>
      <w:r w:rsidRPr="00CD3C0A">
        <w:rPr>
          <w:i/>
          <w:iCs/>
        </w:rPr>
        <w:t>Cp</w:t>
      </w:r>
      <w:r w:rsidRPr="00D12E0A">
        <w:t xml:space="preserve"> + </w:t>
      </w:r>
      <w:r w:rsidRPr="00CD3C0A">
        <w:rPr>
          <w:i/>
          <w:iCs/>
        </w:rPr>
        <w:t>Ad</w:t>
      </w:r>
    </w:p>
    <w:p w14:paraId="3EDC5AF0" w14:textId="087860EC" w:rsidR="00401DBE" w:rsidRPr="00D12E0A" w:rsidRDefault="00401DBE" w:rsidP="00B6045E">
      <w:pPr>
        <w:pStyle w:val="Heading2"/>
      </w:pPr>
      <w:bookmarkStart w:id="126" w:name="_Toc483919439"/>
      <w:r w:rsidRPr="00B6045E">
        <w:rPr>
          <w:highlight w:val="yellow"/>
        </w:rPr>
        <w:t>A7.4</w:t>
      </w:r>
      <w:r w:rsidR="00EC4EB4">
        <w:tab/>
      </w:r>
      <w:r w:rsidRPr="00D12E0A">
        <w:t>Variables for the wanted TV signal</w:t>
      </w:r>
      <w:bookmarkEnd w:id="126"/>
    </w:p>
    <w:p w14:paraId="269975C4" w14:textId="77777777" w:rsidR="00401DBE" w:rsidRPr="00D12E0A" w:rsidRDefault="00401DBE" w:rsidP="00401DBE">
      <w:r w:rsidRPr="00CD3C0A">
        <w:rPr>
          <w:i/>
          <w:iCs/>
        </w:rPr>
        <w:t>Tfs</w:t>
      </w:r>
      <w:r>
        <w:t xml:space="preserve"> </w:t>
      </w:r>
      <w:r w:rsidRPr="00D12E0A">
        <w:t>is the minimum TV Field strength of 46 dBµV/m</w:t>
      </w:r>
    </w:p>
    <w:p w14:paraId="6847AC1A" w14:textId="77777777" w:rsidR="00401DBE" w:rsidRPr="00D12E0A" w:rsidRDefault="00401DBE" w:rsidP="00401DBE">
      <w:r w:rsidRPr="00CD3C0A">
        <w:rPr>
          <w:i/>
          <w:iCs/>
        </w:rPr>
        <w:t>Pr</w:t>
      </w:r>
      <w:r w:rsidRPr="00D12E0A">
        <w:t xml:space="preserve"> is the required protection ratio, specified by the relevant ITU-R Recommendations depending on the type of TV service and the frequency separation between the wanted and unwanted signal.</w:t>
      </w:r>
    </w:p>
    <w:p w14:paraId="20A261BA" w14:textId="77777777" w:rsidR="00401DBE" w:rsidRPr="00D12E0A" w:rsidRDefault="00401DBE" w:rsidP="00401DBE">
      <w:r w:rsidRPr="00CD3C0A">
        <w:rPr>
          <w:i/>
          <w:iCs/>
        </w:rPr>
        <w:t>TVifs</w:t>
      </w:r>
      <w:r w:rsidRPr="00D12E0A">
        <w:t xml:space="preserve"> is the maximum field strength of the interfering signal calculated from the minimum wanted TV signal field strength adjusted by the specified protection ratio:</w:t>
      </w:r>
    </w:p>
    <w:p w14:paraId="108BCEDA" w14:textId="77777777" w:rsidR="00401DBE" w:rsidRPr="00D12E0A" w:rsidRDefault="00401DBE" w:rsidP="00401DBE">
      <w:pPr>
        <w:pStyle w:val="Equation"/>
      </w:pPr>
      <w:r w:rsidRPr="00D12E0A">
        <w:tab/>
      </w:r>
      <w:r w:rsidRPr="00D12E0A">
        <w:tab/>
      </w:r>
      <w:r w:rsidRPr="00CD3C0A">
        <w:rPr>
          <w:i/>
          <w:iCs/>
        </w:rPr>
        <w:t>TVifs</w:t>
      </w:r>
      <w:r w:rsidRPr="00D12E0A">
        <w:t xml:space="preserve"> = </w:t>
      </w:r>
      <w:r w:rsidRPr="00CD3C0A">
        <w:rPr>
          <w:i/>
          <w:iCs/>
        </w:rPr>
        <w:t>Tfs</w:t>
      </w:r>
      <w:r w:rsidRPr="00D12E0A">
        <w:t xml:space="preserve"> – </w:t>
      </w:r>
      <w:r w:rsidRPr="00CD3C0A">
        <w:rPr>
          <w:i/>
          <w:iCs/>
        </w:rPr>
        <w:t>Pr</w:t>
      </w:r>
    </w:p>
    <w:p w14:paraId="5E8B3019" w14:textId="4022EDE9" w:rsidR="00401DBE" w:rsidRPr="00D12E0A" w:rsidRDefault="00401DBE" w:rsidP="00B6045E">
      <w:pPr>
        <w:pStyle w:val="Heading2"/>
      </w:pPr>
      <w:bookmarkStart w:id="127" w:name="_Toc483919440"/>
      <w:r w:rsidRPr="00B6045E">
        <w:rPr>
          <w:highlight w:val="yellow"/>
        </w:rPr>
        <w:t>A7.5</w:t>
      </w:r>
      <w:r w:rsidR="00EC4EB4">
        <w:tab/>
      </w:r>
      <w:r w:rsidRPr="00D12E0A">
        <w:t>The calculation</w:t>
      </w:r>
      <w:bookmarkEnd w:id="127"/>
    </w:p>
    <w:p w14:paraId="1CC1240C" w14:textId="77777777" w:rsidR="00401DBE" w:rsidRPr="00D12E0A" w:rsidRDefault="00401DBE" w:rsidP="00401DBE">
      <w:r w:rsidRPr="00D12E0A">
        <w:t>The difference in field strength is calculated between the wanted TV field with its protection factor (</w:t>
      </w:r>
      <w:r w:rsidRPr="00CD3C0A">
        <w:rPr>
          <w:i/>
          <w:iCs/>
        </w:rPr>
        <w:t>TVifs</w:t>
      </w:r>
      <w:r w:rsidRPr="00D12E0A">
        <w:t>) and the field resulting from an amateur transmitter (</w:t>
      </w:r>
      <w:r w:rsidRPr="00CD3C0A">
        <w:rPr>
          <w:i/>
          <w:iCs/>
        </w:rPr>
        <w:t>Afs</w:t>
      </w:r>
      <w:r w:rsidRPr="00D12E0A">
        <w:t>).</w:t>
      </w:r>
    </w:p>
    <w:p w14:paraId="3890A897" w14:textId="77777777" w:rsidR="00401DBE" w:rsidRPr="00D12E0A" w:rsidRDefault="00401DBE" w:rsidP="00401DBE">
      <w:r w:rsidRPr="00D12E0A">
        <w:t>If the amateur station(s) field strength (</w:t>
      </w:r>
      <w:r w:rsidRPr="00CD3C0A">
        <w:rPr>
          <w:i/>
          <w:iCs/>
        </w:rPr>
        <w:t>Afs</w:t>
      </w:r>
      <w:r w:rsidRPr="00D12E0A">
        <w:t>) is equal to or less than the TV interference field strength (</w:t>
      </w:r>
      <w:r w:rsidRPr="00CD3C0A">
        <w:rPr>
          <w:i/>
          <w:iCs/>
        </w:rPr>
        <w:t>TVifs</w:t>
      </w:r>
      <w:r w:rsidRPr="00D12E0A">
        <w:t xml:space="preserve">), then there should be no interference. If the </w:t>
      </w:r>
      <w:r w:rsidRPr="00CD3C0A">
        <w:rPr>
          <w:i/>
          <w:iCs/>
        </w:rPr>
        <w:t>Afs</w:t>
      </w:r>
      <w:r w:rsidRPr="00D12E0A">
        <w:t xml:space="preserve"> is greater than </w:t>
      </w:r>
      <w:r w:rsidRPr="00CD3C0A">
        <w:rPr>
          <w:i/>
          <w:iCs/>
        </w:rPr>
        <w:t>TVifs</w:t>
      </w:r>
      <w:r w:rsidRPr="00D12E0A">
        <w:t>, interference is possible.</w:t>
      </w:r>
    </w:p>
    <w:p w14:paraId="20A08698" w14:textId="77777777" w:rsidR="00401DBE" w:rsidRPr="00D12E0A" w:rsidRDefault="00401DBE" w:rsidP="00401DBE">
      <w:r w:rsidRPr="00D12E0A">
        <w:t>E.g. for no interference:</w:t>
      </w:r>
    </w:p>
    <w:p w14:paraId="4958319C" w14:textId="77777777" w:rsidR="00401DBE" w:rsidRPr="00D12E0A" w:rsidRDefault="00401DBE" w:rsidP="00401DBE">
      <w:pPr>
        <w:pStyle w:val="Equation"/>
      </w:pPr>
      <w:r w:rsidRPr="00D12E0A">
        <w:tab/>
      </w:r>
      <w:r w:rsidRPr="00D12E0A">
        <w:tab/>
      </w:r>
      <w:r w:rsidRPr="00CD3C0A">
        <w:rPr>
          <w:i/>
          <w:iCs/>
        </w:rPr>
        <w:t>TVifs</w:t>
      </w:r>
      <w:r w:rsidRPr="00D12E0A">
        <w:t xml:space="preserve"> ≥ </w:t>
      </w:r>
      <w:r w:rsidRPr="00CD3C0A">
        <w:rPr>
          <w:i/>
          <w:iCs/>
        </w:rPr>
        <w:t>Afs</w:t>
      </w:r>
      <w:r w:rsidRPr="00D12E0A">
        <w:t xml:space="preserve"> </w:t>
      </w:r>
    </w:p>
    <w:p w14:paraId="577416F2" w14:textId="77777777" w:rsidR="00401DBE" w:rsidRPr="00D12E0A" w:rsidRDefault="00401DBE" w:rsidP="00401DBE">
      <w:r w:rsidRPr="00D12E0A">
        <w:t xml:space="preserve">which is calculated from </w:t>
      </w:r>
    </w:p>
    <w:p w14:paraId="1BA123A0" w14:textId="77777777" w:rsidR="00401DBE" w:rsidRPr="00D12E0A" w:rsidRDefault="00401DBE" w:rsidP="00401DBE">
      <w:pPr>
        <w:pStyle w:val="Equation"/>
      </w:pPr>
      <w:r w:rsidRPr="00D12E0A">
        <w:tab/>
      </w:r>
      <w:r w:rsidRPr="00D12E0A">
        <w:tab/>
      </w:r>
      <w:r w:rsidRPr="00CD3C0A">
        <w:rPr>
          <w:i/>
          <w:iCs/>
        </w:rPr>
        <w:t>Tfs</w:t>
      </w:r>
      <w:r w:rsidRPr="00D12E0A">
        <w:t xml:space="preserve"> – </w:t>
      </w:r>
      <w:r w:rsidRPr="00CD3C0A">
        <w:rPr>
          <w:i/>
          <w:iCs/>
        </w:rPr>
        <w:t>Pr</w:t>
      </w:r>
      <w:r w:rsidRPr="00D12E0A">
        <w:t xml:space="preserve"> ≥ </w:t>
      </w:r>
      <w:r w:rsidRPr="00CD3C0A">
        <w:rPr>
          <w:i/>
          <w:iCs/>
        </w:rPr>
        <w:t>E</w:t>
      </w:r>
      <w:r w:rsidRPr="00D12E0A">
        <w:t xml:space="preserve"> + </w:t>
      </w:r>
      <w:r w:rsidRPr="00CD3C0A">
        <w:rPr>
          <w:i/>
          <w:iCs/>
        </w:rPr>
        <w:t>At</w:t>
      </w:r>
      <w:r w:rsidRPr="00D12E0A">
        <w:t xml:space="preserve"> +</w:t>
      </w:r>
      <w:r>
        <w:t xml:space="preserve"> </w:t>
      </w:r>
      <w:r w:rsidRPr="00CD3C0A">
        <w:rPr>
          <w:i/>
          <w:iCs/>
        </w:rPr>
        <w:t>Ol</w:t>
      </w:r>
      <w:r w:rsidRPr="00D12E0A">
        <w:t xml:space="preserve">+ </w:t>
      </w:r>
      <w:r w:rsidRPr="00CD3C0A">
        <w:rPr>
          <w:i/>
          <w:iCs/>
        </w:rPr>
        <w:t>Cp</w:t>
      </w:r>
      <w:r w:rsidRPr="00D12E0A">
        <w:t xml:space="preserve"> + </w:t>
      </w:r>
      <w:r w:rsidRPr="00CD3C0A">
        <w:rPr>
          <w:i/>
          <w:iCs/>
        </w:rPr>
        <w:t>Ad</w:t>
      </w:r>
    </w:p>
    <w:p w14:paraId="0FE05F36" w14:textId="77777777" w:rsidR="00401DBE" w:rsidRPr="00D12E0A" w:rsidRDefault="00401DBE" w:rsidP="00401DBE">
      <w:r w:rsidRPr="00D12E0A">
        <w:t xml:space="preserve">where all the variables are in dB. </w:t>
      </w:r>
    </w:p>
    <w:p w14:paraId="2DB142EE" w14:textId="77777777" w:rsidR="00401DBE" w:rsidRPr="00D12E0A" w:rsidRDefault="00401DBE" w:rsidP="00B6045E">
      <w:pPr>
        <w:pStyle w:val="Heading2"/>
      </w:pPr>
      <w:bookmarkStart w:id="128" w:name="_Toc483919441"/>
      <w:r w:rsidRPr="00B6045E">
        <w:rPr>
          <w:highlight w:val="yellow"/>
        </w:rPr>
        <w:lastRenderedPageBreak/>
        <w:t>A7.6</w:t>
      </w:r>
      <w:r w:rsidRPr="00D12E0A">
        <w:tab/>
        <w:t>Sharing scenario</w:t>
      </w:r>
      <w:bookmarkEnd w:id="128"/>
      <w:r w:rsidRPr="00D12E0A">
        <w:t xml:space="preserve"> </w:t>
      </w:r>
    </w:p>
    <w:p w14:paraId="046173AA" w14:textId="77777777" w:rsidR="00401DBE" w:rsidRDefault="00401DBE" w:rsidP="00401DBE">
      <w:pPr>
        <w:spacing w:after="240"/>
      </w:pPr>
      <w:r w:rsidRPr="00D12E0A">
        <w:t>This section addresses the results of calculations concerning sharing between the amateur service in neighbouring Region 1 countries adjacent to the Russian Federation and legacy analogue television transmitters utilising SECAM System D/K with a channel centre frequency of 52.50 MHz, vision carrier frequency 49.75 MHz and sound carrier 56.25 MHz. Carrier offsets may be used.</w:t>
      </w:r>
    </w:p>
    <w:p w14:paraId="299EF403" w14:textId="24EECFA2" w:rsidR="00401DBE" w:rsidRPr="00D12E0A" w:rsidRDefault="00401DBE" w:rsidP="00EC4EB4">
      <w:pPr>
        <w:pStyle w:val="TableNo"/>
      </w:pPr>
      <w:r w:rsidRPr="00400DC4">
        <w:rPr>
          <w:highlight w:val="yellow"/>
        </w:rPr>
        <w:t>Table</w:t>
      </w:r>
      <w:r w:rsidR="003261D9">
        <w:rPr>
          <w:highlight w:val="yellow"/>
        </w:rPr>
        <w:t xml:space="preserve"> </w:t>
      </w:r>
      <w:r w:rsidRPr="00B6045E">
        <w:rPr>
          <w:highlight w:val="yellow"/>
        </w:rPr>
        <w:t>A7.1</w:t>
      </w:r>
    </w:p>
    <w:tbl>
      <w:tblPr>
        <w:tblStyle w:val="ECCTable-redheader"/>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589"/>
        <w:gridCol w:w="2084"/>
        <w:gridCol w:w="2546"/>
        <w:gridCol w:w="2511"/>
      </w:tblGrid>
      <w:tr w:rsidR="00401DBE" w:rsidRPr="00D12E0A" w14:paraId="77E35E4F" w14:textId="77777777" w:rsidTr="00DB1CF1">
        <w:trPr>
          <w:cantSplit/>
        </w:trPr>
        <w:tc>
          <w:tcPr>
            <w:tcW w:w="9747" w:type="dxa"/>
            <w:gridSpan w:val="5"/>
          </w:tcPr>
          <w:p w14:paraId="5203D3DB" w14:textId="77777777" w:rsidR="00401DBE" w:rsidRPr="00D12E0A" w:rsidRDefault="00401DBE" w:rsidP="00DB1CF1">
            <w:pPr>
              <w:pStyle w:val="Tablehead"/>
            </w:pPr>
            <w:r w:rsidRPr="00D12E0A">
              <w:t>System D 625 lines</w:t>
            </w:r>
          </w:p>
        </w:tc>
      </w:tr>
      <w:tr w:rsidR="00401DBE" w:rsidRPr="00D12E0A" w14:paraId="237B2423" w14:textId="77777777" w:rsidTr="00DB1CF1">
        <w:trPr>
          <w:cantSplit/>
        </w:trPr>
        <w:tc>
          <w:tcPr>
            <w:tcW w:w="1017" w:type="dxa"/>
          </w:tcPr>
          <w:p w14:paraId="68A5F029" w14:textId="77777777" w:rsidR="00401DBE" w:rsidRPr="00D12E0A" w:rsidRDefault="00401DBE" w:rsidP="00DB1CF1">
            <w:pPr>
              <w:pStyle w:val="Tablehead"/>
            </w:pPr>
            <w:r w:rsidRPr="00D12E0A">
              <w:t>Channel</w:t>
            </w:r>
          </w:p>
        </w:tc>
        <w:tc>
          <w:tcPr>
            <w:tcW w:w="1589" w:type="dxa"/>
          </w:tcPr>
          <w:p w14:paraId="40FB51A7" w14:textId="77777777" w:rsidR="00401DBE" w:rsidRPr="00D12E0A" w:rsidRDefault="00401DBE" w:rsidP="00DB1CF1">
            <w:pPr>
              <w:pStyle w:val="Tablehead"/>
            </w:pPr>
            <w:r w:rsidRPr="00D12E0A">
              <w:t>Video-carrier (MHz)</w:t>
            </w:r>
          </w:p>
        </w:tc>
        <w:tc>
          <w:tcPr>
            <w:tcW w:w="2084" w:type="dxa"/>
          </w:tcPr>
          <w:p w14:paraId="047837B5" w14:textId="77777777" w:rsidR="00401DBE" w:rsidRPr="00D12E0A" w:rsidRDefault="00401DBE" w:rsidP="00DB1CF1">
            <w:pPr>
              <w:pStyle w:val="Tablehead"/>
            </w:pPr>
            <w:r w:rsidRPr="00D12E0A">
              <w:t>Centre (MHz)</w:t>
            </w:r>
          </w:p>
        </w:tc>
        <w:tc>
          <w:tcPr>
            <w:tcW w:w="2546" w:type="dxa"/>
          </w:tcPr>
          <w:p w14:paraId="12FDCB89" w14:textId="77777777" w:rsidR="00401DBE" w:rsidRPr="00D12E0A" w:rsidRDefault="00401DBE" w:rsidP="00DB1CF1">
            <w:pPr>
              <w:pStyle w:val="Tablehead"/>
            </w:pPr>
            <w:r w:rsidRPr="00D12E0A">
              <w:t>Colour-subcarrier (MHz)</w:t>
            </w:r>
          </w:p>
        </w:tc>
        <w:tc>
          <w:tcPr>
            <w:tcW w:w="2511" w:type="dxa"/>
          </w:tcPr>
          <w:p w14:paraId="2D7603C3" w14:textId="77777777" w:rsidR="00401DBE" w:rsidRPr="00D12E0A" w:rsidRDefault="00401DBE" w:rsidP="00DB1CF1">
            <w:pPr>
              <w:pStyle w:val="Tablehead"/>
            </w:pPr>
            <w:r w:rsidRPr="00D12E0A">
              <w:t>Audio-carrier (MHz)</w:t>
            </w:r>
          </w:p>
        </w:tc>
      </w:tr>
      <w:tr w:rsidR="00401DBE" w:rsidRPr="00D12E0A" w14:paraId="701DEECE" w14:textId="77777777" w:rsidTr="00DB1CF1">
        <w:trPr>
          <w:cantSplit/>
        </w:trPr>
        <w:tc>
          <w:tcPr>
            <w:tcW w:w="1017" w:type="dxa"/>
          </w:tcPr>
          <w:p w14:paraId="46261374" w14:textId="77777777" w:rsidR="00401DBE" w:rsidRPr="00D12E0A" w:rsidRDefault="00401DBE" w:rsidP="00DB1CF1">
            <w:pPr>
              <w:pStyle w:val="Tabletext"/>
              <w:jc w:val="center"/>
            </w:pPr>
            <w:r w:rsidRPr="00D12E0A">
              <w:t>2</w:t>
            </w:r>
          </w:p>
        </w:tc>
        <w:tc>
          <w:tcPr>
            <w:tcW w:w="1589" w:type="dxa"/>
          </w:tcPr>
          <w:p w14:paraId="3DC52095" w14:textId="77777777" w:rsidR="00401DBE" w:rsidRPr="00D12E0A" w:rsidRDefault="00401DBE" w:rsidP="00DB1CF1">
            <w:pPr>
              <w:pStyle w:val="Tabletext"/>
              <w:jc w:val="center"/>
            </w:pPr>
            <w:r w:rsidRPr="00D12E0A">
              <w:t>49.75</w:t>
            </w:r>
          </w:p>
        </w:tc>
        <w:tc>
          <w:tcPr>
            <w:tcW w:w="2084" w:type="dxa"/>
          </w:tcPr>
          <w:p w14:paraId="4E7FCCFE" w14:textId="77777777" w:rsidR="00401DBE" w:rsidRPr="00D12E0A" w:rsidRDefault="00401DBE" w:rsidP="00DB1CF1">
            <w:pPr>
              <w:pStyle w:val="Tabletext"/>
              <w:jc w:val="center"/>
            </w:pPr>
            <w:r w:rsidRPr="00D12E0A">
              <w:t>52.50</w:t>
            </w:r>
          </w:p>
        </w:tc>
        <w:tc>
          <w:tcPr>
            <w:tcW w:w="2546" w:type="dxa"/>
          </w:tcPr>
          <w:p w14:paraId="17E81673" w14:textId="77777777" w:rsidR="00401DBE" w:rsidRPr="00D12E0A" w:rsidRDefault="00401DBE" w:rsidP="00DB1CF1">
            <w:pPr>
              <w:pStyle w:val="Tabletext"/>
              <w:jc w:val="center"/>
            </w:pPr>
            <w:r w:rsidRPr="00D12E0A">
              <w:t>54.18</w:t>
            </w:r>
          </w:p>
        </w:tc>
        <w:tc>
          <w:tcPr>
            <w:tcW w:w="2511" w:type="dxa"/>
          </w:tcPr>
          <w:p w14:paraId="3DB1FC04" w14:textId="77777777" w:rsidR="00401DBE" w:rsidRPr="00D12E0A" w:rsidRDefault="00401DBE" w:rsidP="00DB1CF1">
            <w:pPr>
              <w:pStyle w:val="Tabletext"/>
              <w:jc w:val="center"/>
            </w:pPr>
            <w:r w:rsidRPr="00D12E0A">
              <w:t>56.25</w:t>
            </w:r>
          </w:p>
        </w:tc>
      </w:tr>
      <w:tr w:rsidR="00401DBE" w:rsidRPr="00D12E0A" w14:paraId="2B917354" w14:textId="77777777" w:rsidTr="00DB1CF1">
        <w:trPr>
          <w:cantSplit/>
        </w:trPr>
        <w:tc>
          <w:tcPr>
            <w:tcW w:w="1017" w:type="dxa"/>
          </w:tcPr>
          <w:p w14:paraId="475F4E5F" w14:textId="77777777" w:rsidR="00401DBE" w:rsidRPr="00D12E0A" w:rsidRDefault="00401DBE" w:rsidP="00DB1CF1">
            <w:pPr>
              <w:pStyle w:val="Tabletext"/>
              <w:jc w:val="center"/>
            </w:pPr>
            <w:r w:rsidRPr="00D12E0A">
              <w:t>3</w:t>
            </w:r>
          </w:p>
        </w:tc>
        <w:tc>
          <w:tcPr>
            <w:tcW w:w="1589" w:type="dxa"/>
          </w:tcPr>
          <w:p w14:paraId="2E4E5DF7" w14:textId="77777777" w:rsidR="00401DBE" w:rsidRPr="00D12E0A" w:rsidRDefault="00401DBE" w:rsidP="00DB1CF1">
            <w:pPr>
              <w:pStyle w:val="Tabletext"/>
              <w:jc w:val="center"/>
            </w:pPr>
            <w:r w:rsidRPr="00D12E0A">
              <w:t>59.25</w:t>
            </w:r>
          </w:p>
        </w:tc>
        <w:tc>
          <w:tcPr>
            <w:tcW w:w="2084" w:type="dxa"/>
          </w:tcPr>
          <w:p w14:paraId="0F77A333" w14:textId="77777777" w:rsidR="00401DBE" w:rsidRPr="00D12E0A" w:rsidRDefault="00401DBE" w:rsidP="00DB1CF1">
            <w:pPr>
              <w:pStyle w:val="Tabletext"/>
              <w:jc w:val="center"/>
            </w:pPr>
            <w:r w:rsidRPr="00D12E0A">
              <w:t>62.00</w:t>
            </w:r>
          </w:p>
        </w:tc>
        <w:tc>
          <w:tcPr>
            <w:tcW w:w="2546" w:type="dxa"/>
          </w:tcPr>
          <w:p w14:paraId="7BBCA687" w14:textId="77777777" w:rsidR="00401DBE" w:rsidRPr="00D12E0A" w:rsidRDefault="00401DBE" w:rsidP="00DB1CF1">
            <w:pPr>
              <w:pStyle w:val="Tabletext"/>
              <w:jc w:val="center"/>
            </w:pPr>
            <w:r w:rsidRPr="00D12E0A">
              <w:t>63.68</w:t>
            </w:r>
          </w:p>
        </w:tc>
        <w:tc>
          <w:tcPr>
            <w:tcW w:w="2511" w:type="dxa"/>
          </w:tcPr>
          <w:p w14:paraId="0F4D826E" w14:textId="77777777" w:rsidR="00401DBE" w:rsidRPr="00D12E0A" w:rsidRDefault="00401DBE" w:rsidP="00DB1CF1">
            <w:pPr>
              <w:pStyle w:val="Tabletext"/>
              <w:jc w:val="center"/>
            </w:pPr>
            <w:r w:rsidRPr="00D12E0A">
              <w:t>65.75</w:t>
            </w:r>
          </w:p>
        </w:tc>
      </w:tr>
    </w:tbl>
    <w:p w14:paraId="06022E4B" w14:textId="77777777" w:rsidR="00401DBE" w:rsidRPr="00D12E0A" w:rsidRDefault="00401DBE" w:rsidP="00401DBE">
      <w:pPr>
        <w:pStyle w:val="Tablefin"/>
      </w:pPr>
    </w:p>
    <w:p w14:paraId="1CB69F62" w14:textId="77777777" w:rsidR="00401DBE" w:rsidRPr="00D12E0A" w:rsidRDefault="00401DBE" w:rsidP="00401DBE">
      <w:r w:rsidRPr="00D12E0A">
        <w:t>It should be noted that the video carrier is outside the band being considered for an allocation to the amateur service in Region 1, the separation between the amateur transmitter and the vision carrier being greater than 400 kHz.</w:t>
      </w:r>
    </w:p>
    <w:p w14:paraId="250D258E" w14:textId="074E1029" w:rsidR="00401DBE" w:rsidRPr="00D12E0A" w:rsidRDefault="00401DBE" w:rsidP="00401DBE">
      <w:r w:rsidRPr="007D7AD1">
        <w:rPr>
          <w:i/>
          <w:iCs/>
        </w:rPr>
        <w:t xml:space="preserve">Pr </w:t>
      </w:r>
      <w:r w:rsidRPr="00D12E0A">
        <w:t xml:space="preserve">= 50 dB. This value was determined from Tables 3, 5 and Figure 2 of Recommendation </w:t>
      </w:r>
      <w:r w:rsidR="00E43104">
        <w:br/>
      </w:r>
      <w:r w:rsidRPr="00D12E0A">
        <w:t>ITU-R SM.851-1 based on video carrier protection.</w:t>
      </w:r>
    </w:p>
    <w:p w14:paraId="04667FD9" w14:textId="77777777" w:rsidR="00401DBE" w:rsidRDefault="00401DBE" w:rsidP="00401DBE">
      <w:pPr>
        <w:spacing w:after="240"/>
      </w:pPr>
      <w:r w:rsidRPr="00D12E0A">
        <w:t>For a 50 km distance and 1 transmitting amateur station, the calculated figures for this sharing scenario are given below:</w:t>
      </w:r>
    </w:p>
    <w:p w14:paraId="6B435157" w14:textId="0597C876" w:rsidR="00401DBE" w:rsidRPr="00D12E0A" w:rsidRDefault="00401DBE" w:rsidP="003261D9">
      <w:pPr>
        <w:pStyle w:val="TableNo"/>
      </w:pPr>
      <w:r w:rsidRPr="00CB7008">
        <w:rPr>
          <w:highlight w:val="yellow"/>
        </w:rPr>
        <w:t xml:space="preserve">Table </w:t>
      </w:r>
      <w:r w:rsidR="003261D9" w:rsidRPr="00B6045E">
        <w:rPr>
          <w:highlight w:val="yellow"/>
        </w:rPr>
        <w:t>A7.</w:t>
      </w:r>
      <w:r w:rsidR="003261D9">
        <w:t>2</w:t>
      </w:r>
    </w:p>
    <w:tbl>
      <w:tblPr>
        <w:tblStyle w:val="TableGrid"/>
        <w:tblW w:w="0" w:type="auto"/>
        <w:jc w:val="center"/>
        <w:tblLayout w:type="fixed"/>
        <w:tblLook w:val="04A0" w:firstRow="1" w:lastRow="0" w:firstColumn="1" w:lastColumn="0" w:noHBand="0" w:noVBand="1"/>
      </w:tblPr>
      <w:tblGrid>
        <w:gridCol w:w="5767"/>
        <w:gridCol w:w="1418"/>
      </w:tblGrid>
      <w:tr w:rsidR="00401DBE" w:rsidRPr="00D12E0A" w14:paraId="4D4DF10C" w14:textId="77777777" w:rsidTr="00DB1CF1">
        <w:trPr>
          <w:cantSplit/>
          <w:jc w:val="center"/>
        </w:trPr>
        <w:tc>
          <w:tcPr>
            <w:tcW w:w="5767" w:type="dxa"/>
          </w:tcPr>
          <w:p w14:paraId="10946893" w14:textId="77777777" w:rsidR="00401DBE" w:rsidRPr="00D12E0A" w:rsidRDefault="00401DBE" w:rsidP="00DB1CF1">
            <w:pPr>
              <w:pStyle w:val="Tablehead"/>
            </w:pPr>
            <w:r w:rsidRPr="00D12E0A">
              <w:t>Component</w:t>
            </w:r>
          </w:p>
        </w:tc>
        <w:tc>
          <w:tcPr>
            <w:tcW w:w="1418" w:type="dxa"/>
          </w:tcPr>
          <w:p w14:paraId="287C8D85" w14:textId="77777777" w:rsidR="00401DBE" w:rsidRPr="00D12E0A" w:rsidRDefault="00401DBE" w:rsidP="00DB1CF1">
            <w:pPr>
              <w:pStyle w:val="Tablehead"/>
            </w:pPr>
            <w:r w:rsidRPr="00D12E0A">
              <w:t>Values</w:t>
            </w:r>
          </w:p>
        </w:tc>
      </w:tr>
      <w:tr w:rsidR="00401DBE" w:rsidRPr="00D12E0A" w14:paraId="587B25C9" w14:textId="77777777" w:rsidTr="00DB1CF1">
        <w:trPr>
          <w:cantSplit/>
          <w:jc w:val="center"/>
        </w:trPr>
        <w:tc>
          <w:tcPr>
            <w:tcW w:w="5767" w:type="dxa"/>
          </w:tcPr>
          <w:p w14:paraId="42252902" w14:textId="77777777" w:rsidR="00401DBE" w:rsidRPr="00D12E0A" w:rsidRDefault="00401DBE" w:rsidP="00DB1CF1">
            <w:pPr>
              <w:pStyle w:val="Tabletext"/>
            </w:pPr>
            <w:r w:rsidRPr="007D7AD1">
              <w:rPr>
                <w:i/>
                <w:iCs/>
              </w:rPr>
              <w:t>E</w:t>
            </w:r>
            <w:r w:rsidRPr="00D12E0A">
              <w:t>: Amateur signal level dB(µV/m) from stations 50 km from TV service area boundary</w:t>
            </w:r>
          </w:p>
        </w:tc>
        <w:tc>
          <w:tcPr>
            <w:tcW w:w="1418" w:type="dxa"/>
          </w:tcPr>
          <w:p w14:paraId="26A30ECA" w14:textId="77777777" w:rsidR="00401DBE" w:rsidRPr="00D12E0A" w:rsidRDefault="00401DBE" w:rsidP="00DB1CF1">
            <w:pPr>
              <w:pStyle w:val="Tabletext"/>
              <w:jc w:val="center"/>
            </w:pPr>
            <w:r w:rsidRPr="00D12E0A">
              <w:t>27</w:t>
            </w:r>
          </w:p>
        </w:tc>
      </w:tr>
      <w:tr w:rsidR="00401DBE" w:rsidRPr="00D12E0A" w14:paraId="34BC43F2" w14:textId="77777777" w:rsidTr="00DB1CF1">
        <w:trPr>
          <w:cantSplit/>
          <w:jc w:val="center"/>
        </w:trPr>
        <w:tc>
          <w:tcPr>
            <w:tcW w:w="5767" w:type="dxa"/>
          </w:tcPr>
          <w:p w14:paraId="07657806" w14:textId="77777777" w:rsidR="00401DBE" w:rsidRPr="00D12E0A" w:rsidRDefault="00401DBE" w:rsidP="00DB1CF1">
            <w:pPr>
              <w:pStyle w:val="Tabletext"/>
            </w:pPr>
            <w:r w:rsidRPr="007D7AD1">
              <w:rPr>
                <w:i/>
                <w:iCs/>
              </w:rPr>
              <w:t>At</w:t>
            </w:r>
            <w:r w:rsidRPr="00D12E0A">
              <w:t>: TX side-lobe gain (dBd)</w:t>
            </w:r>
          </w:p>
        </w:tc>
        <w:tc>
          <w:tcPr>
            <w:tcW w:w="1418" w:type="dxa"/>
          </w:tcPr>
          <w:p w14:paraId="5ABA3626" w14:textId="77777777" w:rsidR="00401DBE" w:rsidRPr="00D12E0A" w:rsidRDefault="00401DBE" w:rsidP="00DB1CF1">
            <w:pPr>
              <w:pStyle w:val="Tabletext"/>
              <w:jc w:val="center"/>
            </w:pPr>
            <w:r w:rsidRPr="00D12E0A">
              <w:t>-20</w:t>
            </w:r>
          </w:p>
        </w:tc>
      </w:tr>
      <w:tr w:rsidR="00401DBE" w:rsidRPr="00D12E0A" w14:paraId="7303EAFE" w14:textId="77777777" w:rsidTr="00DB1CF1">
        <w:trPr>
          <w:cantSplit/>
          <w:jc w:val="center"/>
        </w:trPr>
        <w:tc>
          <w:tcPr>
            <w:tcW w:w="5767" w:type="dxa"/>
          </w:tcPr>
          <w:p w14:paraId="35876339" w14:textId="77777777" w:rsidR="00401DBE" w:rsidRPr="00D12E0A" w:rsidRDefault="00401DBE" w:rsidP="00DB1CF1">
            <w:pPr>
              <w:pStyle w:val="Tabletext"/>
            </w:pPr>
            <w:r w:rsidRPr="007D7AD1">
              <w:rPr>
                <w:i/>
                <w:iCs/>
              </w:rPr>
              <w:t>Ol</w:t>
            </w:r>
            <w:r w:rsidRPr="00D12E0A">
              <w:t>: obstruction loss (dB)</w:t>
            </w:r>
          </w:p>
        </w:tc>
        <w:tc>
          <w:tcPr>
            <w:tcW w:w="1418" w:type="dxa"/>
          </w:tcPr>
          <w:p w14:paraId="25F6400D" w14:textId="77777777" w:rsidR="00401DBE" w:rsidRPr="00D12E0A" w:rsidRDefault="00401DBE" w:rsidP="00DB1CF1">
            <w:pPr>
              <w:pStyle w:val="Tabletext"/>
              <w:jc w:val="center"/>
            </w:pPr>
            <w:r w:rsidRPr="00D12E0A">
              <w:t>-10</w:t>
            </w:r>
          </w:p>
        </w:tc>
      </w:tr>
      <w:tr w:rsidR="00401DBE" w:rsidRPr="00D12E0A" w14:paraId="143B5F64" w14:textId="77777777" w:rsidTr="00EC4EB4">
        <w:trPr>
          <w:cantSplit/>
          <w:jc w:val="center"/>
        </w:trPr>
        <w:tc>
          <w:tcPr>
            <w:tcW w:w="5767" w:type="dxa"/>
            <w:tcBorders>
              <w:bottom w:val="single" w:sz="4" w:space="0" w:color="auto"/>
            </w:tcBorders>
          </w:tcPr>
          <w:p w14:paraId="785AFBEB" w14:textId="77777777" w:rsidR="00401DBE" w:rsidRPr="00D12E0A" w:rsidRDefault="00401DBE" w:rsidP="00DB1CF1">
            <w:pPr>
              <w:pStyle w:val="Tabletext"/>
            </w:pPr>
            <w:r w:rsidRPr="007D7AD1">
              <w:rPr>
                <w:i/>
                <w:iCs/>
              </w:rPr>
              <w:t>Cp</w:t>
            </w:r>
            <w:r w:rsidRPr="00D12E0A">
              <w:t>: Antenna polarisation factor (dB)</w:t>
            </w:r>
          </w:p>
        </w:tc>
        <w:tc>
          <w:tcPr>
            <w:tcW w:w="1418" w:type="dxa"/>
            <w:tcBorders>
              <w:bottom w:val="single" w:sz="4" w:space="0" w:color="auto"/>
            </w:tcBorders>
          </w:tcPr>
          <w:p w14:paraId="557F6B11" w14:textId="77777777" w:rsidR="00401DBE" w:rsidRPr="00D12E0A" w:rsidRDefault="00401DBE" w:rsidP="00DB1CF1">
            <w:pPr>
              <w:pStyle w:val="Tabletext"/>
              <w:jc w:val="center"/>
            </w:pPr>
            <w:r w:rsidRPr="00D12E0A">
              <w:t>-10</w:t>
            </w:r>
          </w:p>
        </w:tc>
      </w:tr>
      <w:tr w:rsidR="00401DBE" w:rsidRPr="00D12E0A" w14:paraId="247AFC0E" w14:textId="77777777" w:rsidTr="00DB1CF1">
        <w:trPr>
          <w:cantSplit/>
          <w:jc w:val="center"/>
        </w:trPr>
        <w:tc>
          <w:tcPr>
            <w:tcW w:w="5767" w:type="dxa"/>
          </w:tcPr>
          <w:p w14:paraId="44C74E9A" w14:textId="77777777" w:rsidR="00401DBE" w:rsidRPr="00D12E0A" w:rsidRDefault="00401DBE" w:rsidP="00DB1CF1">
            <w:pPr>
              <w:pStyle w:val="Tabletext"/>
            </w:pPr>
            <w:r w:rsidRPr="007D7AD1">
              <w:rPr>
                <w:i/>
                <w:iCs/>
              </w:rPr>
              <w:t>Ad</w:t>
            </w:r>
            <w:r w:rsidRPr="00D12E0A">
              <w:t>: TV RX antenna discrimination factor (dB)</w:t>
            </w:r>
          </w:p>
        </w:tc>
        <w:tc>
          <w:tcPr>
            <w:tcW w:w="1418" w:type="dxa"/>
          </w:tcPr>
          <w:p w14:paraId="2D1F4A88" w14:textId="77777777" w:rsidR="00401DBE" w:rsidRPr="00D12E0A" w:rsidRDefault="00401DBE" w:rsidP="00DB1CF1">
            <w:pPr>
              <w:pStyle w:val="Tabletext"/>
              <w:jc w:val="center"/>
            </w:pPr>
            <w:r w:rsidRPr="00D12E0A">
              <w:t>-7</w:t>
            </w:r>
          </w:p>
        </w:tc>
      </w:tr>
      <w:tr w:rsidR="00401DBE" w:rsidRPr="00D12E0A" w14:paraId="154C3C02" w14:textId="77777777" w:rsidTr="00DB1CF1">
        <w:trPr>
          <w:cantSplit/>
          <w:jc w:val="center"/>
        </w:trPr>
        <w:tc>
          <w:tcPr>
            <w:tcW w:w="5767" w:type="dxa"/>
          </w:tcPr>
          <w:p w14:paraId="1D2464DA" w14:textId="77777777" w:rsidR="00401DBE" w:rsidRPr="00D12E0A" w:rsidRDefault="00401DBE" w:rsidP="00DB1CF1">
            <w:pPr>
              <w:pStyle w:val="Tabletext"/>
            </w:pPr>
            <w:r w:rsidRPr="00D12E0A">
              <w:t xml:space="preserve">Amateur field strength at edge of TV service area dB(µV/m) </w:t>
            </w:r>
            <w:r>
              <w:br/>
            </w:r>
            <w:r w:rsidRPr="007D7AD1">
              <w:rPr>
                <w:i/>
                <w:iCs/>
              </w:rPr>
              <w:t>Afs</w:t>
            </w:r>
            <w:r w:rsidRPr="00D12E0A">
              <w:t xml:space="preserve"> = </w:t>
            </w:r>
            <w:r w:rsidRPr="007D7AD1">
              <w:rPr>
                <w:i/>
                <w:iCs/>
              </w:rPr>
              <w:t xml:space="preserve">E </w:t>
            </w:r>
            <w:r w:rsidRPr="00D12E0A">
              <w:t xml:space="preserve"> + </w:t>
            </w:r>
            <w:r w:rsidRPr="007D7AD1">
              <w:rPr>
                <w:i/>
                <w:iCs/>
              </w:rPr>
              <w:t>At</w:t>
            </w:r>
            <w:r w:rsidRPr="00D12E0A">
              <w:t xml:space="preserve"> + </w:t>
            </w:r>
            <w:r w:rsidRPr="007D7AD1">
              <w:rPr>
                <w:i/>
                <w:iCs/>
              </w:rPr>
              <w:t>Ol</w:t>
            </w:r>
            <w:r w:rsidRPr="00D12E0A">
              <w:t xml:space="preserve"> + </w:t>
            </w:r>
            <w:r w:rsidRPr="007D7AD1">
              <w:rPr>
                <w:i/>
                <w:iCs/>
              </w:rPr>
              <w:t>Cp</w:t>
            </w:r>
            <w:r w:rsidRPr="00D12E0A">
              <w:t xml:space="preserve"> + </w:t>
            </w:r>
            <w:r w:rsidRPr="007D7AD1">
              <w:rPr>
                <w:i/>
                <w:iCs/>
              </w:rPr>
              <w:t>Ad</w:t>
            </w:r>
          </w:p>
        </w:tc>
        <w:tc>
          <w:tcPr>
            <w:tcW w:w="1418" w:type="dxa"/>
          </w:tcPr>
          <w:p w14:paraId="183DC8C7" w14:textId="77777777" w:rsidR="00401DBE" w:rsidRPr="00D12E0A" w:rsidRDefault="00401DBE" w:rsidP="00DB1CF1">
            <w:pPr>
              <w:pStyle w:val="Tabletext"/>
              <w:jc w:val="center"/>
            </w:pPr>
            <w:r w:rsidRPr="00D12E0A">
              <w:t>-20</w:t>
            </w:r>
          </w:p>
        </w:tc>
      </w:tr>
      <w:tr w:rsidR="00401DBE" w:rsidRPr="00D12E0A" w14:paraId="2C6E8EFA" w14:textId="77777777" w:rsidTr="00DB1CF1">
        <w:trPr>
          <w:cantSplit/>
          <w:jc w:val="center"/>
        </w:trPr>
        <w:tc>
          <w:tcPr>
            <w:tcW w:w="5767" w:type="dxa"/>
          </w:tcPr>
          <w:p w14:paraId="28A6D7AB" w14:textId="77777777" w:rsidR="00401DBE" w:rsidRPr="00D12E0A" w:rsidRDefault="00401DBE" w:rsidP="00DB1CF1">
            <w:pPr>
              <w:pStyle w:val="Tabletext"/>
              <w:rPr>
                <w:sz w:val="10"/>
                <w:szCs w:val="10"/>
              </w:rPr>
            </w:pPr>
          </w:p>
        </w:tc>
        <w:tc>
          <w:tcPr>
            <w:tcW w:w="1418" w:type="dxa"/>
          </w:tcPr>
          <w:p w14:paraId="23AC84C7" w14:textId="77777777" w:rsidR="00401DBE" w:rsidRPr="00D12E0A" w:rsidRDefault="00401DBE" w:rsidP="00DB1CF1">
            <w:pPr>
              <w:pStyle w:val="Tabletext"/>
              <w:jc w:val="center"/>
              <w:rPr>
                <w:sz w:val="10"/>
                <w:szCs w:val="10"/>
              </w:rPr>
            </w:pPr>
          </w:p>
        </w:tc>
      </w:tr>
      <w:tr w:rsidR="00401DBE" w:rsidRPr="00D12E0A" w14:paraId="42332DD5" w14:textId="77777777" w:rsidTr="00DB1CF1">
        <w:trPr>
          <w:cantSplit/>
          <w:jc w:val="center"/>
        </w:trPr>
        <w:tc>
          <w:tcPr>
            <w:tcW w:w="5767" w:type="dxa"/>
          </w:tcPr>
          <w:p w14:paraId="286FC7A4" w14:textId="77777777" w:rsidR="00401DBE" w:rsidRPr="00D12E0A" w:rsidRDefault="00401DBE" w:rsidP="00DB1CF1">
            <w:pPr>
              <w:pStyle w:val="Tabletext"/>
            </w:pPr>
            <w:r w:rsidRPr="007D7AD1">
              <w:rPr>
                <w:i/>
                <w:iCs/>
              </w:rPr>
              <w:t>Tfs</w:t>
            </w:r>
            <w:r w:rsidRPr="00D12E0A">
              <w:t>: Wanted TV signal strength at service area boundary dB(µV/m)</w:t>
            </w:r>
          </w:p>
        </w:tc>
        <w:tc>
          <w:tcPr>
            <w:tcW w:w="1418" w:type="dxa"/>
          </w:tcPr>
          <w:p w14:paraId="634AA89B" w14:textId="77777777" w:rsidR="00401DBE" w:rsidRPr="00D12E0A" w:rsidRDefault="00401DBE" w:rsidP="00DB1CF1">
            <w:pPr>
              <w:pStyle w:val="Tabletext"/>
              <w:jc w:val="center"/>
            </w:pPr>
            <w:r w:rsidRPr="00D12E0A">
              <w:t>46</w:t>
            </w:r>
          </w:p>
        </w:tc>
      </w:tr>
      <w:tr w:rsidR="00401DBE" w:rsidRPr="00D12E0A" w14:paraId="14D66833" w14:textId="77777777" w:rsidTr="00DB1CF1">
        <w:trPr>
          <w:cantSplit/>
          <w:jc w:val="center"/>
        </w:trPr>
        <w:tc>
          <w:tcPr>
            <w:tcW w:w="5767" w:type="dxa"/>
          </w:tcPr>
          <w:p w14:paraId="407210F5" w14:textId="77777777" w:rsidR="00401DBE" w:rsidRPr="00D12E0A" w:rsidRDefault="00401DBE" w:rsidP="00DB1CF1">
            <w:pPr>
              <w:pStyle w:val="Tabletext"/>
            </w:pPr>
            <w:r w:rsidRPr="007D7AD1">
              <w:rPr>
                <w:i/>
                <w:iCs/>
              </w:rPr>
              <w:t>Pr</w:t>
            </w:r>
            <w:r w:rsidRPr="00D12E0A">
              <w:t>: Interference protection ratio (dB)</w:t>
            </w:r>
          </w:p>
        </w:tc>
        <w:tc>
          <w:tcPr>
            <w:tcW w:w="1418" w:type="dxa"/>
          </w:tcPr>
          <w:p w14:paraId="730152E7" w14:textId="77777777" w:rsidR="00401DBE" w:rsidRPr="00D12E0A" w:rsidRDefault="00401DBE" w:rsidP="00DB1CF1">
            <w:pPr>
              <w:pStyle w:val="Tabletext"/>
              <w:jc w:val="center"/>
            </w:pPr>
            <w:r w:rsidRPr="00D12E0A">
              <w:t>50</w:t>
            </w:r>
          </w:p>
        </w:tc>
      </w:tr>
      <w:tr w:rsidR="00401DBE" w:rsidRPr="00D12E0A" w14:paraId="088ECC6A" w14:textId="77777777" w:rsidTr="00DB1CF1">
        <w:trPr>
          <w:cantSplit/>
          <w:jc w:val="center"/>
        </w:trPr>
        <w:tc>
          <w:tcPr>
            <w:tcW w:w="5767" w:type="dxa"/>
          </w:tcPr>
          <w:p w14:paraId="00681ECF" w14:textId="77777777" w:rsidR="00401DBE" w:rsidRPr="00D12E0A" w:rsidRDefault="00401DBE" w:rsidP="00DB1CF1">
            <w:pPr>
              <w:pStyle w:val="Tabletext"/>
            </w:pPr>
            <w:r w:rsidRPr="00D12E0A">
              <w:t xml:space="preserve">Permissible interference field strength at TV service area boundary: </w:t>
            </w:r>
            <w:r w:rsidRPr="007D7AD1">
              <w:rPr>
                <w:i/>
                <w:iCs/>
              </w:rPr>
              <w:t>TVifs</w:t>
            </w:r>
            <w:r w:rsidRPr="00D12E0A">
              <w:t xml:space="preserve"> = </w:t>
            </w:r>
            <w:r w:rsidRPr="007D7AD1">
              <w:rPr>
                <w:i/>
                <w:iCs/>
              </w:rPr>
              <w:t>Et</w:t>
            </w:r>
            <w:r w:rsidRPr="00D12E0A">
              <w:t xml:space="preserve"> – </w:t>
            </w:r>
            <w:r w:rsidRPr="007D7AD1">
              <w:rPr>
                <w:i/>
                <w:iCs/>
              </w:rPr>
              <w:t>Pr</w:t>
            </w:r>
          </w:p>
        </w:tc>
        <w:tc>
          <w:tcPr>
            <w:tcW w:w="1418" w:type="dxa"/>
          </w:tcPr>
          <w:p w14:paraId="35729A1B" w14:textId="77777777" w:rsidR="00401DBE" w:rsidRPr="00D12E0A" w:rsidRDefault="00401DBE" w:rsidP="00DB1CF1">
            <w:pPr>
              <w:pStyle w:val="Tabletext"/>
              <w:jc w:val="center"/>
            </w:pPr>
            <w:r w:rsidRPr="00D12E0A">
              <w:t>-4</w:t>
            </w:r>
          </w:p>
        </w:tc>
      </w:tr>
      <w:tr w:rsidR="00401DBE" w:rsidRPr="00D12E0A" w14:paraId="655B8E6F" w14:textId="77777777" w:rsidTr="00DB1CF1">
        <w:trPr>
          <w:cantSplit/>
          <w:jc w:val="center"/>
        </w:trPr>
        <w:tc>
          <w:tcPr>
            <w:tcW w:w="5767" w:type="dxa"/>
          </w:tcPr>
          <w:p w14:paraId="6944AEC2" w14:textId="77777777" w:rsidR="00401DBE" w:rsidRPr="00D12E0A" w:rsidRDefault="00401DBE" w:rsidP="00DB1CF1">
            <w:pPr>
              <w:pStyle w:val="Tabletext"/>
            </w:pPr>
            <w:r w:rsidRPr="007D7AD1">
              <w:rPr>
                <w:i/>
                <w:iCs/>
              </w:rPr>
              <w:t>TVifs</w:t>
            </w:r>
            <w:r w:rsidRPr="00D12E0A">
              <w:t xml:space="preserve"> &gt; or = </w:t>
            </w:r>
            <w:r w:rsidRPr="007D7AD1">
              <w:rPr>
                <w:i/>
                <w:iCs/>
              </w:rPr>
              <w:t>Afs</w:t>
            </w:r>
            <w:r w:rsidRPr="00D12E0A">
              <w:t>?</w:t>
            </w:r>
          </w:p>
        </w:tc>
        <w:tc>
          <w:tcPr>
            <w:tcW w:w="1418" w:type="dxa"/>
          </w:tcPr>
          <w:p w14:paraId="0AF147C9" w14:textId="77777777" w:rsidR="00401DBE" w:rsidRPr="00D12E0A" w:rsidRDefault="00401DBE" w:rsidP="00DB1CF1">
            <w:pPr>
              <w:pStyle w:val="Tabletext"/>
              <w:jc w:val="center"/>
            </w:pPr>
            <w:r w:rsidRPr="00D12E0A">
              <w:t>Yes</w:t>
            </w:r>
          </w:p>
        </w:tc>
      </w:tr>
      <w:tr w:rsidR="00401DBE" w:rsidRPr="00D12E0A" w14:paraId="10C48E54" w14:textId="77777777" w:rsidTr="00DB1CF1">
        <w:trPr>
          <w:cantSplit/>
          <w:jc w:val="center"/>
        </w:trPr>
        <w:tc>
          <w:tcPr>
            <w:tcW w:w="5767" w:type="dxa"/>
          </w:tcPr>
          <w:p w14:paraId="04741CCF" w14:textId="77777777" w:rsidR="00401DBE" w:rsidRPr="007D7AD1" w:rsidRDefault="00401DBE" w:rsidP="00DB1CF1">
            <w:pPr>
              <w:pStyle w:val="Tabletext"/>
            </w:pPr>
            <w:r w:rsidRPr="007D7AD1">
              <w:t>Interference from amateur stations?</w:t>
            </w:r>
          </w:p>
        </w:tc>
        <w:tc>
          <w:tcPr>
            <w:tcW w:w="1418" w:type="dxa"/>
          </w:tcPr>
          <w:p w14:paraId="7581D490" w14:textId="77777777" w:rsidR="00401DBE" w:rsidRPr="007D7AD1" w:rsidRDefault="00401DBE" w:rsidP="00DB1CF1">
            <w:pPr>
              <w:pStyle w:val="Tabletext"/>
              <w:jc w:val="center"/>
            </w:pPr>
            <w:r w:rsidRPr="007D7AD1">
              <w:t>No</w:t>
            </w:r>
          </w:p>
        </w:tc>
      </w:tr>
    </w:tbl>
    <w:p w14:paraId="5F94E349" w14:textId="77777777" w:rsidR="00401DBE" w:rsidRPr="00D12E0A" w:rsidRDefault="00401DBE" w:rsidP="00401DBE">
      <w:pPr>
        <w:pStyle w:val="Tablefin"/>
      </w:pPr>
    </w:p>
    <w:p w14:paraId="6DE05F41" w14:textId="77777777" w:rsidR="00401DBE" w:rsidRPr="00D12E0A" w:rsidRDefault="00401DBE" w:rsidP="00B6045E">
      <w:pPr>
        <w:pStyle w:val="Heading2"/>
      </w:pPr>
      <w:bookmarkStart w:id="129" w:name="_Toc483919442"/>
      <w:r w:rsidRPr="00B6045E">
        <w:rPr>
          <w:highlight w:val="yellow"/>
        </w:rPr>
        <w:t>A7.7</w:t>
      </w:r>
      <w:r w:rsidRPr="00D12E0A">
        <w:tab/>
        <w:t>Alternative Approach</w:t>
      </w:r>
      <w:bookmarkEnd w:id="129"/>
    </w:p>
    <w:p w14:paraId="53B3247E" w14:textId="77777777" w:rsidR="00401DBE" w:rsidRPr="00D12E0A" w:rsidRDefault="00401DBE" w:rsidP="00401DBE">
      <w:r w:rsidRPr="00D12E0A">
        <w:t xml:space="preserve">Although the sharing study described in previous paragraphs suggests that sharing would be feasible between SECAM analogue television broadcasting and the amateur service in the </w:t>
      </w:r>
      <w:r w:rsidRPr="00D12E0A">
        <w:lastRenderedPageBreak/>
        <w:t>frequency band 50</w:t>
      </w:r>
      <w:r>
        <w:noBreakHyphen/>
      </w:r>
      <w:r w:rsidRPr="00D12E0A">
        <w:t>54 MHz a SEAMCAT study has been conducted to determine the probability of harmful interference occurring for several sharing situations for different configurations of the broadcasting and amateur services. Using Monte-Carlo simulators such as the CEPT/ETSI SEAMCAT software package allow various scenarios to be examined relatively quickly. The simulations conducted are thought to represent typical worst-case situations that might be encountered if the broadcasting service (analogue television) coexists with the amateur service in the 50</w:t>
      </w:r>
      <w:r>
        <w:noBreakHyphen/>
      </w:r>
      <w:r w:rsidRPr="00D12E0A">
        <w:t xml:space="preserve">54 MHz frequency band. Report ITU-R SM.2028-1 entitled </w:t>
      </w:r>
      <w:r w:rsidRPr="00D12E0A">
        <w:rPr>
          <w:i/>
        </w:rPr>
        <w:t>Monte Carlo simulation methodology for the use in sharing and compatibility studies between different radio services or systems</w:t>
      </w:r>
      <w:r w:rsidRPr="00D12E0A">
        <w:t xml:space="preserve"> is particularly relevant in this regard.</w:t>
      </w:r>
    </w:p>
    <w:p w14:paraId="1A8BD48F" w14:textId="77777777" w:rsidR="00401DBE" w:rsidRPr="00D12E0A" w:rsidRDefault="00401DBE" w:rsidP="00401DBE">
      <w:r w:rsidRPr="00D12E0A">
        <w:t>Further details of the SEAMCAT analyses are contained in the attached annex to this document.</w:t>
      </w:r>
    </w:p>
    <w:p w14:paraId="0166432D" w14:textId="77777777" w:rsidR="00401DBE" w:rsidRPr="00D12E0A" w:rsidRDefault="00401DBE" w:rsidP="00B6045E">
      <w:pPr>
        <w:pStyle w:val="Heading2"/>
      </w:pPr>
      <w:bookmarkStart w:id="130" w:name="_Toc483919443"/>
      <w:r w:rsidRPr="00B6045E">
        <w:rPr>
          <w:highlight w:val="yellow"/>
        </w:rPr>
        <w:t>A7.8</w:t>
      </w:r>
      <w:r w:rsidRPr="00B6045E">
        <w:rPr>
          <w:highlight w:val="yellow"/>
        </w:rPr>
        <w:tab/>
        <w:t>Summary and</w:t>
      </w:r>
      <w:r>
        <w:t xml:space="preserve"> </w:t>
      </w:r>
      <w:r w:rsidRPr="00D12E0A">
        <w:t>Conclusions</w:t>
      </w:r>
      <w:bookmarkEnd w:id="130"/>
    </w:p>
    <w:p w14:paraId="4B2BC4ED" w14:textId="77777777" w:rsidR="00401DBE" w:rsidRPr="00D12E0A" w:rsidRDefault="00401DBE" w:rsidP="00401DBE">
      <w:r w:rsidRPr="00D12E0A">
        <w:t>This document shows that sharing is possible using the method described without any harmful interference occurring from an amateur transmitter with a power level (e.r.p. of 30 dBW) at a distance of 50 km from a television transmitters’ service area in the frequency band 50</w:t>
      </w:r>
      <w:r>
        <w:noBreakHyphen/>
      </w:r>
      <w:r w:rsidRPr="00D12E0A">
        <w:t>54 MHz.</w:t>
      </w:r>
    </w:p>
    <w:p w14:paraId="692E9F0C" w14:textId="77777777" w:rsidR="00401DBE" w:rsidRPr="00D12E0A" w:rsidRDefault="00401DBE" w:rsidP="00401DBE">
      <w:r w:rsidRPr="00D12E0A">
        <w:t>This study details a method of ascertaining whether a rather basic sharing scenario will likely protect remaining analogue television broadcasting applications in Region 1 in the band 50</w:t>
      </w:r>
      <w:r>
        <w:noBreakHyphen/>
      </w:r>
      <w:r w:rsidRPr="00D12E0A">
        <w:t>54</w:t>
      </w:r>
      <w:r>
        <w:t> </w:t>
      </w:r>
      <w:r w:rsidRPr="00D12E0A">
        <w:t>MHz, until this band is no longer used for broadcasting.</w:t>
      </w:r>
    </w:p>
    <w:p w14:paraId="3C988AB1" w14:textId="77777777" w:rsidR="00401DBE" w:rsidRPr="00D12E0A" w:rsidRDefault="00401DBE" w:rsidP="00401DBE">
      <w:r w:rsidRPr="00D12E0A">
        <w:t>The method calculates the difference in field strength between the wanted TV field with its protection factor (</w:t>
      </w:r>
      <w:r w:rsidRPr="007D7AD1">
        <w:rPr>
          <w:i/>
          <w:iCs/>
        </w:rPr>
        <w:t>TVifs</w:t>
      </w:r>
      <w:r w:rsidRPr="00D12E0A">
        <w:t>) and the field resulting from an amateur transmitter (</w:t>
      </w:r>
      <w:r w:rsidRPr="007D7AD1">
        <w:rPr>
          <w:i/>
          <w:iCs/>
        </w:rPr>
        <w:t>Afs</w:t>
      </w:r>
      <w:r w:rsidRPr="00D12E0A">
        <w:t>).</w:t>
      </w:r>
    </w:p>
    <w:p w14:paraId="430D8164" w14:textId="77777777" w:rsidR="00401DBE" w:rsidRPr="00D12E0A" w:rsidRDefault="00401DBE" w:rsidP="00401DBE">
      <w:r w:rsidRPr="00D12E0A">
        <w:t>If the amateur station(s) field strength (</w:t>
      </w:r>
      <w:r w:rsidRPr="007D7AD1">
        <w:rPr>
          <w:i/>
          <w:iCs/>
        </w:rPr>
        <w:t>Afs</w:t>
      </w:r>
      <w:r w:rsidRPr="00D12E0A">
        <w:t>) is equal to or less than the TV interference field strength (</w:t>
      </w:r>
      <w:r w:rsidRPr="007D7AD1">
        <w:rPr>
          <w:i/>
          <w:iCs/>
        </w:rPr>
        <w:t>TVifs</w:t>
      </w:r>
      <w:r w:rsidRPr="00D12E0A">
        <w:t xml:space="preserve">), then there should be no interference. If the </w:t>
      </w:r>
      <w:r w:rsidRPr="007D7AD1">
        <w:rPr>
          <w:i/>
          <w:iCs/>
        </w:rPr>
        <w:t>Afs</w:t>
      </w:r>
      <w:r w:rsidRPr="00D12E0A">
        <w:t xml:space="preserve"> is greater than </w:t>
      </w:r>
      <w:r w:rsidRPr="007D7AD1">
        <w:rPr>
          <w:i/>
          <w:iCs/>
        </w:rPr>
        <w:t>TVifs</w:t>
      </w:r>
      <w:r w:rsidRPr="00D12E0A">
        <w:t xml:space="preserve">, interference is possible. </w:t>
      </w:r>
    </w:p>
    <w:p w14:paraId="7829B20A" w14:textId="77777777" w:rsidR="00401DBE" w:rsidRPr="00D12E0A" w:rsidRDefault="00401DBE" w:rsidP="00401DBE">
      <w:r w:rsidRPr="00D12E0A">
        <w:t xml:space="preserve">In addition to the method described in </w:t>
      </w:r>
      <w:r w:rsidRPr="00CB7008">
        <w:rPr>
          <w:highlight w:val="yellow"/>
        </w:rPr>
        <w:t>sections 1 to 3</w:t>
      </w:r>
      <w:r w:rsidRPr="00D12E0A">
        <w:t xml:space="preserve"> above a Monte-Carlo SEAMCAT simulation was conducted as discussed in </w:t>
      </w:r>
      <w:r w:rsidRPr="00CB7008">
        <w:rPr>
          <w:highlight w:val="yellow"/>
        </w:rPr>
        <w:t>section 4 and the Annex</w:t>
      </w:r>
      <w:r w:rsidRPr="00D12E0A">
        <w:t xml:space="preserve"> to this document. The predicted probability of interference between the amateur service and the TV broadcasting service is relatively low if typical operating conditions of both the TV service and amateur service are taken into account. In both rural and suburban environments the calculated mean signal strength (dRSS) of the TV signal is greater than the minimum receiver sensitivity of </w:t>
      </w:r>
      <w:r w:rsidRPr="00D12E0A">
        <w:noBreakHyphen/>
        <w:t xml:space="preserve">48 dBm implying that the TV receivers display relatively interference free images when the amateur stations are not transmitting. </w:t>
      </w:r>
    </w:p>
    <w:p w14:paraId="72A02C3B" w14:textId="77777777" w:rsidR="00401DBE" w:rsidRPr="00D12E0A" w:rsidRDefault="00401DBE" w:rsidP="00401DBE">
      <w:r w:rsidRPr="00D12E0A">
        <w:t xml:space="preserve">Notwithstanding that the interference probability is low; any harmful interference which does occur could likely be handled through bilateral or multilateral agreements in place with neighbouring countries. </w:t>
      </w:r>
    </w:p>
    <w:p w14:paraId="05CDC45B" w14:textId="77777777" w:rsidR="00401DBE" w:rsidRPr="00D12E0A" w:rsidRDefault="00401DBE" w:rsidP="00401DBE">
      <w:r w:rsidRPr="00D12E0A">
        <w:t xml:space="preserve">It is believed that the foregoing has described scenarios to demonstrate that successful sharing is possible between the amateur service and broadcasting service in Region 1, in European countries which border those countries which have NOT so far implemented a full changeover to terrestrial digital television broadcasting in bands above 174 MHz. </w:t>
      </w:r>
    </w:p>
    <w:p w14:paraId="41F28058" w14:textId="77777777" w:rsidR="00401DBE" w:rsidRDefault="00401DBE" w:rsidP="00401DBE">
      <w:pPr>
        <w:rPr>
          <w:szCs w:val="24"/>
          <w:lang w:eastAsia="en-IE"/>
        </w:rPr>
      </w:pPr>
    </w:p>
    <w:p w14:paraId="0F328D08" w14:textId="77777777" w:rsidR="00401DBE" w:rsidRDefault="00401DBE" w:rsidP="00401DBE">
      <w:pPr>
        <w:tabs>
          <w:tab w:val="clear" w:pos="1134"/>
          <w:tab w:val="clear" w:pos="1871"/>
          <w:tab w:val="clear" w:pos="2268"/>
        </w:tabs>
        <w:overflowPunct/>
        <w:autoSpaceDE/>
        <w:autoSpaceDN/>
        <w:adjustRightInd/>
        <w:spacing w:before="0"/>
        <w:textAlignment w:val="auto"/>
        <w:rPr>
          <w:szCs w:val="24"/>
          <w:lang w:eastAsia="en-IE"/>
        </w:rPr>
      </w:pPr>
      <w:r>
        <w:rPr>
          <w:szCs w:val="24"/>
          <w:lang w:eastAsia="en-IE"/>
        </w:rPr>
        <w:br w:type="page"/>
      </w:r>
    </w:p>
    <w:p w14:paraId="2E7C55E7" w14:textId="77777777" w:rsidR="00EC4EB4" w:rsidRDefault="00401DBE" w:rsidP="00EC4EB4">
      <w:pPr>
        <w:pStyle w:val="AnnexNo"/>
      </w:pPr>
      <w:r w:rsidRPr="00B6045E">
        <w:rPr>
          <w:highlight w:val="yellow"/>
        </w:rPr>
        <w:lastRenderedPageBreak/>
        <w:t>Annex 8</w:t>
      </w:r>
      <w:r>
        <w:t xml:space="preserve"> </w:t>
      </w:r>
    </w:p>
    <w:p w14:paraId="21593650" w14:textId="72F85169" w:rsidR="00401DBE" w:rsidRPr="00EC4EB4" w:rsidRDefault="00401DBE" w:rsidP="00EC4EB4">
      <w:pPr>
        <w:pStyle w:val="Annextitle"/>
      </w:pPr>
      <w:r w:rsidRPr="00EC4EB4">
        <w:t>A Monte-Carlo simulation study of compatibility between the analogue TV broadcast service and the amateur service</w:t>
      </w:r>
    </w:p>
    <w:p w14:paraId="76855CB2" w14:textId="77777777" w:rsidR="00401DBE" w:rsidRPr="00D12E0A" w:rsidRDefault="00401DBE" w:rsidP="00B6045E">
      <w:pPr>
        <w:pStyle w:val="Heading2"/>
      </w:pPr>
      <w:bookmarkStart w:id="131" w:name="_Toc483919444"/>
      <w:r w:rsidRPr="00B6045E">
        <w:rPr>
          <w:highlight w:val="yellow"/>
        </w:rPr>
        <w:t>A8.1</w:t>
      </w:r>
      <w:r w:rsidRPr="00D12E0A">
        <w:tab/>
        <w:t>Introduction and summary</w:t>
      </w:r>
      <w:bookmarkEnd w:id="131"/>
    </w:p>
    <w:p w14:paraId="75421D5C" w14:textId="77777777" w:rsidR="00401DBE" w:rsidRPr="00D12E0A" w:rsidRDefault="00401DBE" w:rsidP="00401DBE">
      <w:pPr>
        <w:rPr>
          <w:szCs w:val="24"/>
        </w:rPr>
      </w:pPr>
      <w:r w:rsidRPr="00D12E0A">
        <w:rPr>
          <w:szCs w:val="24"/>
        </w:rPr>
        <w:t xml:space="preserve">This report presents the results of Monte-Carlo simulations using the SEAMCAT software tool to predict the probability of interference to residential analogue TV reception in suburban and rural environments by stations of the amateur service. </w:t>
      </w:r>
    </w:p>
    <w:p w14:paraId="046D46A4" w14:textId="77777777" w:rsidR="00401DBE" w:rsidRPr="00D12E0A" w:rsidRDefault="00401DBE" w:rsidP="00401DBE">
      <w:pPr>
        <w:rPr>
          <w:szCs w:val="24"/>
        </w:rPr>
      </w:pPr>
      <w:r w:rsidRPr="00D12E0A">
        <w:rPr>
          <w:szCs w:val="24"/>
        </w:rPr>
        <w:t>The probability of interference is found to be low in the cases considered by this study.</w:t>
      </w:r>
    </w:p>
    <w:p w14:paraId="6F3BAA90" w14:textId="77777777" w:rsidR="00401DBE" w:rsidRPr="00D12E0A" w:rsidRDefault="00401DBE" w:rsidP="00B6045E">
      <w:pPr>
        <w:pStyle w:val="Heading2"/>
      </w:pPr>
      <w:bookmarkStart w:id="132" w:name="_Toc483919445"/>
      <w:r w:rsidRPr="00B6045E">
        <w:rPr>
          <w:highlight w:val="yellow"/>
        </w:rPr>
        <w:t>A8</w:t>
      </w:r>
      <w:r>
        <w:t>.2</w:t>
      </w:r>
      <w:r w:rsidRPr="00D12E0A">
        <w:tab/>
        <w:t>Study details</w:t>
      </w:r>
      <w:bookmarkEnd w:id="132"/>
    </w:p>
    <w:p w14:paraId="5F0B3DDD" w14:textId="77777777" w:rsidR="00401DBE" w:rsidRPr="00D12E0A" w:rsidRDefault="00401DBE" w:rsidP="00401DBE">
      <w:pPr>
        <w:rPr>
          <w:szCs w:val="24"/>
        </w:rPr>
      </w:pPr>
      <w:r w:rsidRPr="00D12E0A">
        <w:rPr>
          <w:szCs w:val="24"/>
        </w:rPr>
        <w:t xml:space="preserve">This study considers two typical scenarios: </w:t>
      </w:r>
    </w:p>
    <w:p w14:paraId="4D512253" w14:textId="77777777" w:rsidR="00401DBE" w:rsidRPr="00D12E0A" w:rsidRDefault="00401DBE" w:rsidP="00401DBE">
      <w:pPr>
        <w:pStyle w:val="enumlev1"/>
      </w:pPr>
      <w:r w:rsidRPr="00D12E0A">
        <w:t>–</w:t>
      </w:r>
      <w:r w:rsidRPr="00D12E0A">
        <w:tab/>
        <w:t xml:space="preserve">A major metropolitan area with a high powered TV broadcast transmitter. </w:t>
      </w:r>
    </w:p>
    <w:p w14:paraId="3C9E983A" w14:textId="77777777" w:rsidR="00401DBE" w:rsidRPr="00D12E0A" w:rsidRDefault="00401DBE" w:rsidP="00401DBE">
      <w:pPr>
        <w:pStyle w:val="enumlev1"/>
      </w:pPr>
      <w:r w:rsidRPr="00D12E0A">
        <w:t>–</w:t>
      </w:r>
      <w:r w:rsidRPr="00D12E0A">
        <w:tab/>
        <w:t>A small rural township serviced by a relatively lower power transmitter.</w:t>
      </w:r>
    </w:p>
    <w:p w14:paraId="2B42CD40" w14:textId="77777777" w:rsidR="00401DBE" w:rsidRPr="00D12E0A" w:rsidRDefault="00401DBE" w:rsidP="00401DBE">
      <w:pPr>
        <w:rPr>
          <w:szCs w:val="24"/>
        </w:rPr>
      </w:pPr>
      <w:r w:rsidRPr="00D12E0A">
        <w:rPr>
          <w:szCs w:val="24"/>
        </w:rPr>
        <w:t>Two propagation models were used in the simulations, with the most appropriate model selected for each service:</w:t>
      </w:r>
    </w:p>
    <w:p w14:paraId="3CC8E478" w14:textId="77777777" w:rsidR="00401DBE" w:rsidRPr="00D12E0A" w:rsidRDefault="00401DBE" w:rsidP="00401DBE">
      <w:pPr>
        <w:pStyle w:val="enumlev1"/>
      </w:pPr>
      <w:r w:rsidRPr="00D12E0A">
        <w:t>–</w:t>
      </w:r>
      <w:r w:rsidRPr="00D12E0A">
        <w:tab/>
        <w:t>For the TV broadcasting service ‘ITU-R P.1546-4 Land’ with the analogue broadcasting option selected and signal strength calculations are for between 10% and 50% of the time. ITU-R P.1546 calculations are only valid for field strengths exceeded for percentage times in the range from 1% to 50%.</w:t>
      </w:r>
    </w:p>
    <w:p w14:paraId="01F1AFBB" w14:textId="77777777" w:rsidR="00401DBE" w:rsidRPr="00D12E0A" w:rsidRDefault="00401DBE" w:rsidP="00401DBE">
      <w:pPr>
        <w:pStyle w:val="enumlev1"/>
      </w:pPr>
      <w:r w:rsidRPr="00D12E0A">
        <w:t>–</w:t>
      </w:r>
      <w:r w:rsidRPr="00D12E0A">
        <w:tab/>
        <w:t>For the amateur service the ‘Extended-Hata’ model was used.</w:t>
      </w:r>
    </w:p>
    <w:p w14:paraId="2FEF4E22" w14:textId="77777777" w:rsidR="00401DBE" w:rsidRPr="00D12E0A" w:rsidRDefault="00401DBE" w:rsidP="00401DBE">
      <w:pPr>
        <w:rPr>
          <w:szCs w:val="24"/>
        </w:rPr>
      </w:pPr>
      <w:r w:rsidRPr="00D12E0A">
        <w:rPr>
          <w:szCs w:val="24"/>
        </w:rPr>
        <w:t>For the TV receiver, the required protection ratio of wanted to unwanted signal strengths (</w:t>
      </w:r>
      <w:r w:rsidRPr="007D7AD1">
        <w:rPr>
          <w:i/>
          <w:iCs/>
          <w:szCs w:val="24"/>
        </w:rPr>
        <w:t>C/I</w:t>
      </w:r>
      <w:r w:rsidRPr="00D12E0A">
        <w:rPr>
          <w:szCs w:val="24"/>
        </w:rPr>
        <w:t xml:space="preserve">) is 54 dB. The sensitivity of the TV receiver is –48 dBm (~1 mV into 50 Ohms) and the bandwidth of the TV signal is assumed to be 5 MHz. </w:t>
      </w:r>
    </w:p>
    <w:p w14:paraId="0A9546D9" w14:textId="77777777" w:rsidR="00401DBE" w:rsidRPr="00D12E0A" w:rsidRDefault="00401DBE" w:rsidP="00401DBE">
      <w:pPr>
        <w:rPr>
          <w:szCs w:val="24"/>
        </w:rPr>
      </w:pPr>
      <w:r w:rsidRPr="00D12E0A">
        <w:rPr>
          <w:szCs w:val="24"/>
        </w:rPr>
        <w:t>The TV receiving antenna used in the study is a low gain design which is ‘built in’ to SEAMCAT and it would be suitable for short to medium range reception of TV signals; however it is likely, and experience suggests, that receivers on the outskirts of the TV coverage area will use antennas with higher gains and more directional characteristics which will reduce the potential for interference from any directions other than the main lobe that will be pointing towards the TV broadcast transmitter antenna.</w:t>
      </w:r>
    </w:p>
    <w:p w14:paraId="1BCBAACE" w14:textId="77777777" w:rsidR="00401DBE" w:rsidRPr="00D12E0A" w:rsidRDefault="00401DBE" w:rsidP="00401DBE">
      <w:pPr>
        <w:rPr>
          <w:szCs w:val="24"/>
        </w:rPr>
      </w:pPr>
      <w:r w:rsidRPr="00D12E0A">
        <w:rPr>
          <w:szCs w:val="24"/>
        </w:rPr>
        <w:t xml:space="preserve">The study assumes two amateur stations operating anywhere within a 50 km radius of the TV broadcast transmitter. The two amateur stations have a 100 W transmitter and use four-element Yagi antennas at 10 m elevation and are operating on a 5% duty cycle. The amateur transmitters may be communicating to receivers either inside or outside of the TV service area. All the parameters used by SEAMCAT are given in </w:t>
      </w:r>
      <w:r w:rsidRPr="00CB7008">
        <w:rPr>
          <w:szCs w:val="24"/>
          <w:highlight w:val="yellow"/>
        </w:rPr>
        <w:t>Table A</w:t>
      </w:r>
      <w:r>
        <w:rPr>
          <w:szCs w:val="24"/>
          <w:highlight w:val="yellow"/>
        </w:rPr>
        <w:t>8.</w:t>
      </w:r>
      <w:r w:rsidRPr="00CB7008">
        <w:rPr>
          <w:szCs w:val="24"/>
          <w:highlight w:val="yellow"/>
        </w:rPr>
        <w:t>3</w:t>
      </w:r>
      <w:r w:rsidRPr="00D12E0A">
        <w:rPr>
          <w:szCs w:val="24"/>
        </w:rPr>
        <w:t xml:space="preserve">. </w:t>
      </w:r>
    </w:p>
    <w:p w14:paraId="6F646E9C" w14:textId="77777777" w:rsidR="00401DBE" w:rsidRPr="00D12E0A" w:rsidRDefault="00401DBE" w:rsidP="00B6045E">
      <w:pPr>
        <w:pStyle w:val="Heading2"/>
      </w:pPr>
      <w:bookmarkStart w:id="133" w:name="_Toc483919446"/>
      <w:r w:rsidRPr="00B6045E">
        <w:rPr>
          <w:highlight w:val="yellow"/>
        </w:rPr>
        <w:t>A8.3</w:t>
      </w:r>
      <w:r w:rsidRPr="00D12E0A">
        <w:tab/>
        <w:t>The major metropolitan area study</w:t>
      </w:r>
      <w:bookmarkEnd w:id="133"/>
      <w:r w:rsidRPr="00D12E0A">
        <w:t xml:space="preserve"> </w:t>
      </w:r>
    </w:p>
    <w:p w14:paraId="7AF44556" w14:textId="77777777" w:rsidR="00401DBE" w:rsidRPr="00D12E0A" w:rsidRDefault="00401DBE" w:rsidP="00401DBE">
      <w:pPr>
        <w:rPr>
          <w:szCs w:val="24"/>
        </w:rPr>
      </w:pPr>
      <w:r w:rsidRPr="00D12E0A">
        <w:rPr>
          <w:szCs w:val="24"/>
        </w:rPr>
        <w:t xml:space="preserve">This study is modelled on the TV transmitter in Moscow found in the ITU BR database record 061000305, an extract of which is shown in </w:t>
      </w:r>
      <w:r w:rsidRPr="00CB7008">
        <w:rPr>
          <w:szCs w:val="24"/>
          <w:highlight w:val="yellow"/>
        </w:rPr>
        <w:t>Figure A</w:t>
      </w:r>
      <w:r>
        <w:rPr>
          <w:szCs w:val="24"/>
          <w:highlight w:val="yellow"/>
        </w:rPr>
        <w:t>8.</w:t>
      </w:r>
      <w:r w:rsidRPr="00CB7008">
        <w:rPr>
          <w:szCs w:val="24"/>
          <w:highlight w:val="yellow"/>
        </w:rPr>
        <w:t>3</w:t>
      </w:r>
      <w:r w:rsidRPr="00D12E0A">
        <w:rPr>
          <w:szCs w:val="24"/>
        </w:rPr>
        <w:t>.</w:t>
      </w:r>
    </w:p>
    <w:p w14:paraId="0814FF63" w14:textId="77777777" w:rsidR="00401DBE" w:rsidRPr="00D12E0A" w:rsidRDefault="00401DBE" w:rsidP="00401DBE">
      <w:r w:rsidRPr="00D12E0A">
        <w:t xml:space="preserve">The TV broadcast transmitter is assumed to have an effective radiated power of 316 kW (85 dBm) into an omni-directional antenna with a numerical gain of 1 at an effective height of 385 metres and the radius of the TV service area is assumed to be 50 km. The predictions for the probability of interference made by SEAMCAT for the metropolitan area are shown in </w:t>
      </w:r>
      <w:r w:rsidRPr="00CB7008">
        <w:rPr>
          <w:highlight w:val="yellow"/>
        </w:rPr>
        <w:t>Table A</w:t>
      </w:r>
      <w:r>
        <w:rPr>
          <w:highlight w:val="yellow"/>
        </w:rPr>
        <w:t>8.</w:t>
      </w:r>
      <w:r w:rsidRPr="00CB7008">
        <w:rPr>
          <w:highlight w:val="yellow"/>
        </w:rPr>
        <w:t>1</w:t>
      </w:r>
      <w:r w:rsidRPr="00D12E0A">
        <w:t xml:space="preserve"> and the simulation outline is shown in </w:t>
      </w:r>
      <w:r w:rsidRPr="00CB7008">
        <w:rPr>
          <w:highlight w:val="yellow"/>
        </w:rPr>
        <w:t>Figure A</w:t>
      </w:r>
      <w:r>
        <w:rPr>
          <w:highlight w:val="yellow"/>
        </w:rPr>
        <w:t>8.</w:t>
      </w:r>
      <w:r w:rsidRPr="00CB7008">
        <w:rPr>
          <w:highlight w:val="yellow"/>
        </w:rPr>
        <w:t>1.</w:t>
      </w:r>
    </w:p>
    <w:p w14:paraId="28963848" w14:textId="77777777" w:rsidR="00401DBE" w:rsidRPr="00D12E0A" w:rsidRDefault="00401DBE" w:rsidP="00401DBE">
      <w:pPr>
        <w:pStyle w:val="TableNo"/>
      </w:pPr>
      <w:r w:rsidRPr="00CB7008">
        <w:rPr>
          <w:highlight w:val="yellow"/>
        </w:rPr>
        <w:lastRenderedPageBreak/>
        <w:t>Table A</w:t>
      </w:r>
      <w:r>
        <w:rPr>
          <w:highlight w:val="yellow"/>
        </w:rPr>
        <w:t>8.</w:t>
      </w:r>
      <w:r w:rsidRPr="00CB7008">
        <w:rPr>
          <w:highlight w:val="yellow"/>
        </w:rPr>
        <w:t>1</w:t>
      </w:r>
    </w:p>
    <w:p w14:paraId="25F9E84B" w14:textId="77777777" w:rsidR="00401DBE" w:rsidRPr="00D12E0A" w:rsidRDefault="00401DBE" w:rsidP="00401DBE">
      <w:pPr>
        <w:pStyle w:val="Tabletitle"/>
      </w:pPr>
      <w:r w:rsidRPr="00D12E0A">
        <w:t xml:space="preserve">Probability of interference for the major city calculated by SEAMCAT using the parameters given in </w:t>
      </w:r>
      <w:r w:rsidRPr="00B6045E">
        <w:rPr>
          <w:highlight w:val="yellow"/>
        </w:rPr>
        <w:t>Table A</w:t>
      </w:r>
      <w:r>
        <w:rPr>
          <w:highlight w:val="yellow"/>
        </w:rPr>
        <w:t>8.</w:t>
      </w:r>
      <w:r w:rsidRPr="00B6045E">
        <w:rPr>
          <w:highlight w:val="yellow"/>
        </w:rPr>
        <w:t>3</w:t>
      </w:r>
      <w:r w:rsidRPr="00D12E0A">
        <w:t xml:space="preserve">. The </w:t>
      </w:r>
      <w:r w:rsidRPr="004F4825">
        <w:rPr>
          <w:i/>
          <w:iCs/>
        </w:rPr>
        <w:t>C/I</w:t>
      </w:r>
      <w:r w:rsidRPr="00D12E0A">
        <w:t xml:space="preserve"> column is the calculated percentage of interference for the </w:t>
      </w:r>
      <w:r w:rsidRPr="004F4825">
        <w:rPr>
          <w:i/>
          <w:iCs/>
        </w:rPr>
        <w:t>C/I</w:t>
      </w:r>
      <w:r w:rsidRPr="00D12E0A">
        <w:t xml:space="preserve"> protection criteria of 54 dB; Mean dRSS is the calculated mean signal strength of the desired TV signal and its standard deviation also shown.</w:t>
      </w:r>
    </w:p>
    <w:tbl>
      <w:tblPr>
        <w:tblStyle w:val="TableGrid"/>
        <w:tblW w:w="0" w:type="auto"/>
        <w:jc w:val="center"/>
        <w:tblLook w:val="04A0" w:firstRow="1" w:lastRow="0" w:firstColumn="1" w:lastColumn="0" w:noHBand="0" w:noVBand="1"/>
      </w:tblPr>
      <w:tblGrid>
        <w:gridCol w:w="1843"/>
        <w:gridCol w:w="1917"/>
        <w:gridCol w:w="1714"/>
        <w:gridCol w:w="2138"/>
      </w:tblGrid>
      <w:tr w:rsidR="00401DBE" w:rsidRPr="00D12E0A" w14:paraId="1CA99B78" w14:textId="77777777" w:rsidTr="00DB1CF1">
        <w:trPr>
          <w:jc w:val="center"/>
        </w:trPr>
        <w:tc>
          <w:tcPr>
            <w:tcW w:w="1843" w:type="dxa"/>
          </w:tcPr>
          <w:p w14:paraId="7F513951" w14:textId="77777777" w:rsidR="00401DBE" w:rsidRPr="00D12E0A" w:rsidRDefault="00401DBE" w:rsidP="00DB1CF1">
            <w:pPr>
              <w:pStyle w:val="Tablehead"/>
            </w:pPr>
            <w:r w:rsidRPr="004F4825">
              <w:rPr>
                <w:i/>
                <w:iCs/>
              </w:rPr>
              <w:t>C/I</w:t>
            </w:r>
            <w:r w:rsidRPr="00D12E0A">
              <w:t xml:space="preserve"> %</w:t>
            </w:r>
            <w:r w:rsidRPr="00D12E0A">
              <w:br/>
              <w:t>(54 dB)</w:t>
            </w:r>
          </w:p>
        </w:tc>
        <w:tc>
          <w:tcPr>
            <w:tcW w:w="1917" w:type="dxa"/>
          </w:tcPr>
          <w:p w14:paraId="6A10E1D8" w14:textId="77777777" w:rsidR="00401DBE" w:rsidRPr="00D12E0A" w:rsidRDefault="00401DBE" w:rsidP="00DB1CF1">
            <w:pPr>
              <w:pStyle w:val="Tablehead"/>
            </w:pPr>
            <w:r w:rsidRPr="00D12E0A">
              <w:t>Mean dRSS (dBm)</w:t>
            </w:r>
          </w:p>
        </w:tc>
        <w:tc>
          <w:tcPr>
            <w:tcW w:w="1714" w:type="dxa"/>
          </w:tcPr>
          <w:p w14:paraId="24B4FA68" w14:textId="77777777" w:rsidR="00401DBE" w:rsidRPr="00D12E0A" w:rsidRDefault="00401DBE" w:rsidP="00DB1CF1">
            <w:pPr>
              <w:pStyle w:val="Tablehead"/>
            </w:pPr>
            <w:r w:rsidRPr="00D12E0A">
              <w:t>dRSS StdDev</w:t>
            </w:r>
            <w:r w:rsidRPr="00D12E0A">
              <w:br/>
              <w:t>(dBm)</w:t>
            </w:r>
          </w:p>
        </w:tc>
        <w:tc>
          <w:tcPr>
            <w:tcW w:w="2138" w:type="dxa"/>
          </w:tcPr>
          <w:p w14:paraId="4DF72094" w14:textId="77777777" w:rsidR="00401DBE" w:rsidRPr="00D12E0A" w:rsidRDefault="00401DBE" w:rsidP="00DB1CF1">
            <w:pPr>
              <w:pStyle w:val="Tablehead"/>
            </w:pPr>
            <w:r w:rsidRPr="00D12E0A">
              <w:t>Environment</w:t>
            </w:r>
          </w:p>
        </w:tc>
      </w:tr>
      <w:tr w:rsidR="00401DBE" w:rsidRPr="00D12E0A" w14:paraId="73259CA8" w14:textId="77777777" w:rsidTr="00DB1CF1">
        <w:trPr>
          <w:jc w:val="center"/>
        </w:trPr>
        <w:tc>
          <w:tcPr>
            <w:tcW w:w="1843" w:type="dxa"/>
          </w:tcPr>
          <w:p w14:paraId="31BE0BEF" w14:textId="77777777" w:rsidR="00401DBE" w:rsidRPr="00D12E0A" w:rsidRDefault="00401DBE" w:rsidP="00DB1CF1">
            <w:pPr>
              <w:pStyle w:val="Tabletext"/>
              <w:jc w:val="center"/>
            </w:pPr>
            <w:r w:rsidRPr="00D12E0A">
              <w:t>0.14</w:t>
            </w:r>
          </w:p>
        </w:tc>
        <w:tc>
          <w:tcPr>
            <w:tcW w:w="1917" w:type="dxa"/>
          </w:tcPr>
          <w:p w14:paraId="62DC9249" w14:textId="77777777" w:rsidR="00401DBE" w:rsidRPr="00D12E0A" w:rsidRDefault="00401DBE" w:rsidP="00DB1CF1">
            <w:pPr>
              <w:pStyle w:val="Tabletext"/>
              <w:jc w:val="center"/>
            </w:pPr>
            <w:r w:rsidRPr="00D12E0A">
              <w:t>-29.69</w:t>
            </w:r>
          </w:p>
        </w:tc>
        <w:tc>
          <w:tcPr>
            <w:tcW w:w="1714" w:type="dxa"/>
          </w:tcPr>
          <w:p w14:paraId="42E4D8C8" w14:textId="77777777" w:rsidR="00401DBE" w:rsidRPr="00D12E0A" w:rsidRDefault="00401DBE" w:rsidP="00DB1CF1">
            <w:pPr>
              <w:pStyle w:val="Tabletext"/>
              <w:jc w:val="center"/>
            </w:pPr>
            <w:r w:rsidRPr="00D12E0A">
              <w:t>11.34</w:t>
            </w:r>
          </w:p>
        </w:tc>
        <w:tc>
          <w:tcPr>
            <w:tcW w:w="2138" w:type="dxa"/>
          </w:tcPr>
          <w:p w14:paraId="605D3776" w14:textId="77777777" w:rsidR="00401DBE" w:rsidRPr="00D12E0A" w:rsidRDefault="00401DBE" w:rsidP="00DB1CF1">
            <w:pPr>
              <w:pStyle w:val="Tabletext"/>
              <w:jc w:val="center"/>
            </w:pPr>
            <w:r w:rsidRPr="00D12E0A">
              <w:t>Suburban</w:t>
            </w:r>
          </w:p>
        </w:tc>
      </w:tr>
      <w:tr w:rsidR="00401DBE" w:rsidRPr="00D12E0A" w14:paraId="2E27279F" w14:textId="77777777" w:rsidTr="00DB1CF1">
        <w:trPr>
          <w:jc w:val="center"/>
        </w:trPr>
        <w:tc>
          <w:tcPr>
            <w:tcW w:w="1843" w:type="dxa"/>
          </w:tcPr>
          <w:p w14:paraId="04F7BD5D" w14:textId="77777777" w:rsidR="00401DBE" w:rsidRPr="00D12E0A" w:rsidRDefault="00401DBE" w:rsidP="00DB1CF1">
            <w:pPr>
              <w:pStyle w:val="Tabletext"/>
              <w:jc w:val="center"/>
            </w:pPr>
            <w:r w:rsidRPr="00D12E0A">
              <w:t>0.81</w:t>
            </w:r>
          </w:p>
        </w:tc>
        <w:tc>
          <w:tcPr>
            <w:tcW w:w="1917" w:type="dxa"/>
          </w:tcPr>
          <w:p w14:paraId="2F2854A7" w14:textId="77777777" w:rsidR="00401DBE" w:rsidRPr="00D12E0A" w:rsidRDefault="00401DBE" w:rsidP="00DB1CF1">
            <w:pPr>
              <w:pStyle w:val="Tabletext"/>
              <w:jc w:val="center"/>
            </w:pPr>
            <w:r w:rsidRPr="00D12E0A">
              <w:t>-29.09</w:t>
            </w:r>
          </w:p>
        </w:tc>
        <w:tc>
          <w:tcPr>
            <w:tcW w:w="1714" w:type="dxa"/>
          </w:tcPr>
          <w:p w14:paraId="39446987" w14:textId="77777777" w:rsidR="00401DBE" w:rsidRPr="00D12E0A" w:rsidRDefault="00401DBE" w:rsidP="00DB1CF1">
            <w:pPr>
              <w:pStyle w:val="Tabletext"/>
              <w:jc w:val="center"/>
            </w:pPr>
            <w:r w:rsidRPr="00D12E0A">
              <w:t>11.27</w:t>
            </w:r>
          </w:p>
        </w:tc>
        <w:tc>
          <w:tcPr>
            <w:tcW w:w="2138" w:type="dxa"/>
          </w:tcPr>
          <w:p w14:paraId="1091383D" w14:textId="77777777" w:rsidR="00401DBE" w:rsidRPr="00D12E0A" w:rsidRDefault="00401DBE" w:rsidP="00DB1CF1">
            <w:pPr>
              <w:pStyle w:val="Tabletext"/>
              <w:jc w:val="center"/>
            </w:pPr>
            <w:r w:rsidRPr="00D12E0A">
              <w:t>Rural</w:t>
            </w:r>
          </w:p>
        </w:tc>
      </w:tr>
    </w:tbl>
    <w:p w14:paraId="22F3088E" w14:textId="77777777" w:rsidR="00401DBE" w:rsidRPr="00D12E0A" w:rsidRDefault="00401DBE" w:rsidP="00401DBE">
      <w:pPr>
        <w:pStyle w:val="FigureNo"/>
      </w:pPr>
      <w:r w:rsidRPr="00CB7008">
        <w:rPr>
          <w:highlight w:val="yellow"/>
        </w:rPr>
        <w:t>Figure A</w:t>
      </w:r>
      <w:r>
        <w:rPr>
          <w:highlight w:val="yellow"/>
        </w:rPr>
        <w:t>8.</w:t>
      </w:r>
      <w:r w:rsidRPr="00CB7008">
        <w:rPr>
          <w:highlight w:val="yellow"/>
        </w:rPr>
        <w:t>1</w:t>
      </w:r>
    </w:p>
    <w:p w14:paraId="609BFC16" w14:textId="77777777" w:rsidR="00401DBE" w:rsidRPr="00D12E0A" w:rsidRDefault="00401DBE" w:rsidP="00401DBE">
      <w:pPr>
        <w:pStyle w:val="Figuretitle"/>
      </w:pPr>
      <w:r w:rsidRPr="00D12E0A">
        <w:t>Simulation outline of the major metropolitan area (Moscow) study. This figure shows 601 positions of the 100</w:t>
      </w:r>
      <w:r>
        <w:t> </w:t>
      </w:r>
      <w:r w:rsidRPr="00D12E0A">
        <w:t>000 random positions that SEAMCAT simulates to predict the probability of interference.</w:t>
      </w:r>
    </w:p>
    <w:p w14:paraId="5B22C34A" w14:textId="77777777" w:rsidR="00401DBE" w:rsidRPr="00D12E0A" w:rsidRDefault="00401DBE" w:rsidP="00401DBE">
      <w:pPr>
        <w:pStyle w:val="Figure"/>
        <w:rPr>
          <w:szCs w:val="24"/>
        </w:rPr>
      </w:pPr>
      <w:r w:rsidRPr="00D12E0A">
        <w:rPr>
          <w:noProof/>
          <w:lang w:eastAsia="zh-CN"/>
        </w:rPr>
        <w:drawing>
          <wp:inline distT="0" distB="0" distL="0" distR="0" wp14:anchorId="2DF5E24F" wp14:editId="4CF7BE66">
            <wp:extent cx="5117474" cy="4610100"/>
            <wp:effectExtent l="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123224" cy="4615280"/>
                    </a:xfrm>
                    <a:prstGeom prst="rect">
                      <a:avLst/>
                    </a:prstGeom>
                  </pic:spPr>
                </pic:pic>
              </a:graphicData>
            </a:graphic>
          </wp:inline>
        </w:drawing>
      </w:r>
    </w:p>
    <w:p w14:paraId="5FAACBEB" w14:textId="77777777" w:rsidR="00401DBE" w:rsidRPr="00D12E0A" w:rsidRDefault="00401DBE" w:rsidP="00B6045E">
      <w:pPr>
        <w:pStyle w:val="Heading2"/>
      </w:pPr>
      <w:bookmarkStart w:id="134" w:name="_Toc483919447"/>
      <w:r w:rsidRPr="00B6045E">
        <w:rPr>
          <w:highlight w:val="yellow"/>
        </w:rPr>
        <w:t>A8.4</w:t>
      </w:r>
      <w:r w:rsidRPr="00D12E0A">
        <w:tab/>
        <w:t>The rural centre study</w:t>
      </w:r>
      <w:bookmarkEnd w:id="134"/>
    </w:p>
    <w:p w14:paraId="365DCEA3" w14:textId="77777777" w:rsidR="00401DBE" w:rsidRPr="00D12E0A" w:rsidRDefault="00401DBE" w:rsidP="00401DBE">
      <w:r w:rsidRPr="00D12E0A">
        <w:t xml:space="preserve">This study is modelled on the TV transmitter in Zapadnaya Dvina Tver found in the ITU BR database record 096002674, an extract of which is shown in </w:t>
      </w:r>
      <w:r w:rsidRPr="00CB7008">
        <w:rPr>
          <w:highlight w:val="yellow"/>
        </w:rPr>
        <w:t>Figure A</w:t>
      </w:r>
      <w:r>
        <w:rPr>
          <w:highlight w:val="yellow"/>
        </w:rPr>
        <w:t>8.</w:t>
      </w:r>
      <w:r w:rsidRPr="00CB7008">
        <w:rPr>
          <w:highlight w:val="yellow"/>
        </w:rPr>
        <w:t>4</w:t>
      </w:r>
      <w:r w:rsidRPr="00D12E0A">
        <w:t xml:space="preserve">. The other parameters used in the simulation e.g. receiver antenna, sensitivity, amateur characteristics etc. are the same as previously described in </w:t>
      </w:r>
      <w:r w:rsidRPr="00CB7008">
        <w:rPr>
          <w:highlight w:val="yellow"/>
        </w:rPr>
        <w:t xml:space="preserve">section </w:t>
      </w:r>
      <w:r>
        <w:rPr>
          <w:highlight w:val="yellow"/>
        </w:rPr>
        <w:t>A8.</w:t>
      </w:r>
      <w:r w:rsidRPr="00CB7008">
        <w:rPr>
          <w:highlight w:val="yellow"/>
        </w:rPr>
        <w:t>2</w:t>
      </w:r>
      <w:r w:rsidRPr="00D12E0A">
        <w:t xml:space="preserve"> above.</w:t>
      </w:r>
    </w:p>
    <w:p w14:paraId="47CD1C01" w14:textId="77777777" w:rsidR="00401DBE" w:rsidRPr="00D12E0A" w:rsidRDefault="00401DBE" w:rsidP="00401DBE">
      <w:pPr>
        <w:rPr>
          <w:szCs w:val="24"/>
        </w:rPr>
      </w:pPr>
      <w:r w:rsidRPr="00D12E0A">
        <w:rPr>
          <w:szCs w:val="24"/>
        </w:rPr>
        <w:lastRenderedPageBreak/>
        <w:t xml:space="preserve">The TV broadcast transmitter is assumed to have an effective radiated power of 165 W (52.2 dBm) into an omni-directional antenna with a numerical gain of 1 at an effective height of 92 metres and the radius of the TV service area is assumed to be 5 km. </w:t>
      </w:r>
    </w:p>
    <w:p w14:paraId="22B83592" w14:textId="77777777" w:rsidR="00401DBE" w:rsidRPr="00D12E0A" w:rsidRDefault="00401DBE" w:rsidP="00401DBE">
      <w:pPr>
        <w:rPr>
          <w:szCs w:val="24"/>
        </w:rPr>
      </w:pPr>
      <w:r w:rsidRPr="00D12E0A">
        <w:rPr>
          <w:szCs w:val="24"/>
        </w:rPr>
        <w:t xml:space="preserve">Given the low transmitter power of 165 Watts (22.2 dBW) and relatively low antenna height (92 m), it is assumed that the broadcast station serves a small rural community or some other type of isolated compact settlement. The image from Google Earth </w:t>
      </w:r>
      <w:r w:rsidRPr="00CB7008">
        <w:rPr>
          <w:szCs w:val="24"/>
          <w:highlight w:val="yellow"/>
        </w:rPr>
        <w:t>(Figure A</w:t>
      </w:r>
      <w:r>
        <w:rPr>
          <w:szCs w:val="24"/>
          <w:highlight w:val="yellow"/>
        </w:rPr>
        <w:t>8.</w:t>
      </w:r>
      <w:r w:rsidRPr="00CB7008">
        <w:rPr>
          <w:szCs w:val="24"/>
          <w:highlight w:val="yellow"/>
        </w:rPr>
        <w:t>9)</w:t>
      </w:r>
      <w:r w:rsidRPr="00D12E0A">
        <w:rPr>
          <w:szCs w:val="24"/>
        </w:rPr>
        <w:t xml:space="preserve"> shows the town at the center of a largely forested area with a diameter of approximately 5 km. </w:t>
      </w:r>
    </w:p>
    <w:p w14:paraId="0FEBE866" w14:textId="77777777" w:rsidR="00401DBE" w:rsidRPr="00D12E0A" w:rsidRDefault="00401DBE" w:rsidP="00401DBE">
      <w:pPr>
        <w:rPr>
          <w:szCs w:val="24"/>
        </w:rPr>
      </w:pPr>
      <w:r w:rsidRPr="00CB7008">
        <w:rPr>
          <w:szCs w:val="24"/>
          <w:highlight w:val="yellow"/>
        </w:rPr>
        <w:t>Table A</w:t>
      </w:r>
      <w:r>
        <w:rPr>
          <w:szCs w:val="24"/>
          <w:highlight w:val="yellow"/>
        </w:rPr>
        <w:t>8.</w:t>
      </w:r>
      <w:r w:rsidRPr="00CB7008">
        <w:rPr>
          <w:szCs w:val="24"/>
          <w:highlight w:val="yellow"/>
        </w:rPr>
        <w:t>2</w:t>
      </w:r>
      <w:r w:rsidRPr="00D12E0A">
        <w:rPr>
          <w:szCs w:val="24"/>
        </w:rPr>
        <w:t xml:space="preserve"> shows the calculated probability of interference to residential TV reception by amateur operators and </w:t>
      </w:r>
      <w:r w:rsidRPr="00CB7008">
        <w:rPr>
          <w:szCs w:val="24"/>
          <w:highlight w:val="yellow"/>
        </w:rPr>
        <w:t>Figure A</w:t>
      </w:r>
      <w:r>
        <w:rPr>
          <w:szCs w:val="24"/>
          <w:highlight w:val="yellow"/>
        </w:rPr>
        <w:t>8.</w:t>
      </w:r>
      <w:r w:rsidRPr="00CB7008">
        <w:rPr>
          <w:szCs w:val="24"/>
          <w:highlight w:val="yellow"/>
        </w:rPr>
        <w:t>2</w:t>
      </w:r>
      <w:r w:rsidRPr="00D12E0A">
        <w:rPr>
          <w:szCs w:val="24"/>
        </w:rPr>
        <w:t xml:space="preserve"> shows the simulation outline. </w:t>
      </w:r>
    </w:p>
    <w:p w14:paraId="683F5A08" w14:textId="77777777" w:rsidR="00401DBE" w:rsidRPr="00D12E0A" w:rsidRDefault="00401DBE" w:rsidP="00E43104">
      <w:pPr>
        <w:pStyle w:val="TableNo"/>
        <w:spacing w:before="360"/>
      </w:pPr>
      <w:r w:rsidRPr="00CB7008">
        <w:rPr>
          <w:highlight w:val="yellow"/>
        </w:rPr>
        <w:t>Table A</w:t>
      </w:r>
      <w:r>
        <w:rPr>
          <w:highlight w:val="yellow"/>
        </w:rPr>
        <w:t>8.</w:t>
      </w:r>
      <w:r w:rsidRPr="00CB7008">
        <w:rPr>
          <w:highlight w:val="yellow"/>
        </w:rPr>
        <w:t>2</w:t>
      </w:r>
    </w:p>
    <w:p w14:paraId="616DE1F6" w14:textId="77777777" w:rsidR="00401DBE" w:rsidRPr="00D12E0A" w:rsidRDefault="00401DBE" w:rsidP="00401DBE">
      <w:pPr>
        <w:pStyle w:val="Tabletitle"/>
      </w:pPr>
      <w:r w:rsidRPr="00D12E0A">
        <w:t>Probability of interference for the rural township calculated by SEAMCAT using the parameters given in Table</w:t>
      </w:r>
      <w:r>
        <w:t> </w:t>
      </w:r>
      <w:r w:rsidRPr="00B6045E">
        <w:rPr>
          <w:highlight w:val="yellow"/>
        </w:rPr>
        <w:t>A8.3</w:t>
      </w:r>
      <w:r w:rsidRPr="00D12E0A">
        <w:t xml:space="preserve">. The </w:t>
      </w:r>
      <w:r w:rsidRPr="004F4825">
        <w:rPr>
          <w:i/>
          <w:iCs/>
        </w:rPr>
        <w:t>C/I</w:t>
      </w:r>
      <w:r w:rsidRPr="00D12E0A">
        <w:t xml:space="preserve"> column is the calculated probability of interference; Mean dRSS is the calculated mean signal</w:t>
      </w:r>
      <w:r>
        <w:t> </w:t>
      </w:r>
      <w:r w:rsidRPr="00D12E0A">
        <w:t>strength of the desired TV signal and its standard deviation also shown.</w:t>
      </w:r>
    </w:p>
    <w:tbl>
      <w:tblPr>
        <w:tblStyle w:val="TableGrid"/>
        <w:tblW w:w="0" w:type="auto"/>
        <w:jc w:val="center"/>
        <w:tblLook w:val="04A0" w:firstRow="1" w:lastRow="0" w:firstColumn="1" w:lastColumn="0" w:noHBand="0" w:noVBand="1"/>
      </w:tblPr>
      <w:tblGrid>
        <w:gridCol w:w="1843"/>
        <w:gridCol w:w="1917"/>
        <w:gridCol w:w="1714"/>
        <w:gridCol w:w="2138"/>
      </w:tblGrid>
      <w:tr w:rsidR="00401DBE" w:rsidRPr="00D12E0A" w14:paraId="389AA5DB" w14:textId="77777777" w:rsidTr="00DB1CF1">
        <w:trPr>
          <w:jc w:val="center"/>
        </w:trPr>
        <w:tc>
          <w:tcPr>
            <w:tcW w:w="1843" w:type="dxa"/>
          </w:tcPr>
          <w:p w14:paraId="4F827A46" w14:textId="77777777" w:rsidR="00401DBE" w:rsidRPr="00D12E0A" w:rsidRDefault="00401DBE" w:rsidP="00DB1CF1">
            <w:pPr>
              <w:pStyle w:val="Tablehead"/>
            </w:pPr>
            <w:r w:rsidRPr="004F4825">
              <w:rPr>
                <w:i/>
                <w:iCs/>
              </w:rPr>
              <w:t xml:space="preserve">C/I </w:t>
            </w:r>
            <w:r w:rsidRPr="00D12E0A">
              <w:t>%</w:t>
            </w:r>
            <w:r w:rsidRPr="00D12E0A">
              <w:br/>
              <w:t>(54 dB)</w:t>
            </w:r>
          </w:p>
        </w:tc>
        <w:tc>
          <w:tcPr>
            <w:tcW w:w="1917" w:type="dxa"/>
          </w:tcPr>
          <w:p w14:paraId="5B99BC73" w14:textId="77777777" w:rsidR="00401DBE" w:rsidRPr="00D12E0A" w:rsidRDefault="00401DBE" w:rsidP="00DB1CF1">
            <w:pPr>
              <w:pStyle w:val="Tablehead"/>
            </w:pPr>
            <w:r w:rsidRPr="00D12E0A">
              <w:t xml:space="preserve">Mean dRSS </w:t>
            </w:r>
            <w:r w:rsidRPr="00D12E0A">
              <w:br/>
              <w:t>(dBm)</w:t>
            </w:r>
          </w:p>
        </w:tc>
        <w:tc>
          <w:tcPr>
            <w:tcW w:w="1714" w:type="dxa"/>
          </w:tcPr>
          <w:p w14:paraId="33DF6CA2" w14:textId="77777777" w:rsidR="00401DBE" w:rsidRPr="00D12E0A" w:rsidRDefault="00401DBE" w:rsidP="00DB1CF1">
            <w:pPr>
              <w:pStyle w:val="Tablehead"/>
            </w:pPr>
            <w:r w:rsidRPr="00D12E0A">
              <w:t>dRSS StdDev</w:t>
            </w:r>
            <w:r w:rsidRPr="00D12E0A">
              <w:br/>
              <w:t>(dBm)</w:t>
            </w:r>
          </w:p>
        </w:tc>
        <w:tc>
          <w:tcPr>
            <w:tcW w:w="2138" w:type="dxa"/>
          </w:tcPr>
          <w:p w14:paraId="1D574910" w14:textId="77777777" w:rsidR="00401DBE" w:rsidRPr="00D12E0A" w:rsidRDefault="00401DBE" w:rsidP="00DB1CF1">
            <w:pPr>
              <w:pStyle w:val="Tablehead"/>
            </w:pPr>
            <w:r w:rsidRPr="00D12E0A">
              <w:t>Environment</w:t>
            </w:r>
          </w:p>
        </w:tc>
      </w:tr>
      <w:tr w:rsidR="00401DBE" w:rsidRPr="00D12E0A" w14:paraId="41661D02" w14:textId="77777777" w:rsidTr="00DB1CF1">
        <w:trPr>
          <w:jc w:val="center"/>
        </w:trPr>
        <w:tc>
          <w:tcPr>
            <w:tcW w:w="1843" w:type="dxa"/>
          </w:tcPr>
          <w:p w14:paraId="1FD9A17F" w14:textId="77777777" w:rsidR="00401DBE" w:rsidRPr="00D12E0A" w:rsidRDefault="00401DBE" w:rsidP="00DB1CF1">
            <w:pPr>
              <w:pStyle w:val="Tabletext"/>
              <w:jc w:val="center"/>
            </w:pPr>
            <w:r w:rsidRPr="00D12E0A">
              <w:t>1.57</w:t>
            </w:r>
          </w:p>
        </w:tc>
        <w:tc>
          <w:tcPr>
            <w:tcW w:w="1917" w:type="dxa"/>
          </w:tcPr>
          <w:p w14:paraId="7B153DEE" w14:textId="77777777" w:rsidR="00401DBE" w:rsidRPr="00D12E0A" w:rsidRDefault="00401DBE" w:rsidP="00DB1CF1">
            <w:pPr>
              <w:pStyle w:val="Tabletext"/>
              <w:jc w:val="center"/>
            </w:pPr>
            <w:r w:rsidRPr="00D12E0A">
              <w:t>-41.06</w:t>
            </w:r>
          </w:p>
        </w:tc>
        <w:tc>
          <w:tcPr>
            <w:tcW w:w="1714" w:type="dxa"/>
          </w:tcPr>
          <w:p w14:paraId="78F5C786" w14:textId="77777777" w:rsidR="00401DBE" w:rsidRPr="00D12E0A" w:rsidRDefault="00401DBE" w:rsidP="00DB1CF1">
            <w:pPr>
              <w:pStyle w:val="Tabletext"/>
              <w:jc w:val="center"/>
            </w:pPr>
            <w:r w:rsidRPr="00D12E0A">
              <w:t>9.99</w:t>
            </w:r>
          </w:p>
        </w:tc>
        <w:tc>
          <w:tcPr>
            <w:tcW w:w="2138" w:type="dxa"/>
          </w:tcPr>
          <w:p w14:paraId="07F44776" w14:textId="77777777" w:rsidR="00401DBE" w:rsidRPr="00D12E0A" w:rsidRDefault="00401DBE" w:rsidP="00DB1CF1">
            <w:pPr>
              <w:pStyle w:val="Tabletext"/>
              <w:jc w:val="center"/>
            </w:pPr>
            <w:r w:rsidRPr="00D12E0A">
              <w:t>Rural</w:t>
            </w:r>
          </w:p>
        </w:tc>
      </w:tr>
    </w:tbl>
    <w:p w14:paraId="4339F2CE" w14:textId="77777777" w:rsidR="00401DBE" w:rsidRPr="00D12E0A" w:rsidRDefault="00401DBE" w:rsidP="00E43104">
      <w:pPr>
        <w:pStyle w:val="FigureNo"/>
        <w:keepNext w:val="0"/>
      </w:pPr>
      <w:r w:rsidRPr="00CB7008">
        <w:rPr>
          <w:highlight w:val="yellow"/>
        </w:rPr>
        <w:t>Figure A</w:t>
      </w:r>
      <w:r>
        <w:rPr>
          <w:highlight w:val="yellow"/>
        </w:rPr>
        <w:t>8.</w:t>
      </w:r>
      <w:r w:rsidRPr="00CB7008">
        <w:rPr>
          <w:highlight w:val="yellow"/>
        </w:rPr>
        <w:t>2</w:t>
      </w:r>
    </w:p>
    <w:p w14:paraId="2124921E" w14:textId="77777777" w:rsidR="00401DBE" w:rsidRPr="00D12E0A" w:rsidRDefault="00401DBE" w:rsidP="00E43104">
      <w:pPr>
        <w:pStyle w:val="Figuretitle"/>
        <w:keepNext w:val="0"/>
      </w:pPr>
      <w:r w:rsidRPr="00D12E0A">
        <w:t>Simulation outline of the rural township (Zapadnaya Dvina Tver) study. This figure shows 601 positions of the 100</w:t>
      </w:r>
      <w:r>
        <w:t> </w:t>
      </w:r>
      <w:r w:rsidRPr="00D12E0A">
        <w:t xml:space="preserve">000 random positions that SEAMCAT simulates to predict </w:t>
      </w:r>
      <w:r>
        <w:t>the probability of interference</w:t>
      </w:r>
    </w:p>
    <w:p w14:paraId="1306551B" w14:textId="77777777" w:rsidR="00401DBE" w:rsidRPr="00D12E0A" w:rsidRDefault="00401DBE" w:rsidP="00401DBE">
      <w:pPr>
        <w:pStyle w:val="Figure"/>
        <w:rPr>
          <w:szCs w:val="24"/>
        </w:rPr>
      </w:pPr>
      <w:r w:rsidRPr="00D12E0A">
        <w:rPr>
          <w:noProof/>
          <w:lang w:eastAsia="zh-CN"/>
        </w:rPr>
        <w:drawing>
          <wp:inline distT="0" distB="0" distL="0" distR="0" wp14:anchorId="575036C1" wp14:editId="2DA784F9">
            <wp:extent cx="4586137" cy="4120662"/>
            <wp:effectExtent l="0" t="0" r="508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626451" cy="4156885"/>
                    </a:xfrm>
                    <a:prstGeom prst="rect">
                      <a:avLst/>
                    </a:prstGeom>
                  </pic:spPr>
                </pic:pic>
              </a:graphicData>
            </a:graphic>
          </wp:inline>
        </w:drawing>
      </w:r>
    </w:p>
    <w:p w14:paraId="4D004E3F" w14:textId="77777777" w:rsidR="00EC4EB4" w:rsidRDefault="00EC4EB4">
      <w:pPr>
        <w:tabs>
          <w:tab w:val="clear" w:pos="1134"/>
          <w:tab w:val="clear" w:pos="1871"/>
          <w:tab w:val="clear" w:pos="2268"/>
        </w:tabs>
        <w:overflowPunct/>
        <w:autoSpaceDE/>
        <w:autoSpaceDN/>
        <w:adjustRightInd/>
        <w:spacing w:before="0"/>
        <w:textAlignment w:val="auto"/>
        <w:rPr>
          <w:caps/>
          <w:sz w:val="20"/>
          <w:highlight w:val="yellow"/>
        </w:rPr>
      </w:pPr>
      <w:r>
        <w:rPr>
          <w:highlight w:val="yellow"/>
        </w:rPr>
        <w:br w:type="page"/>
      </w:r>
    </w:p>
    <w:p w14:paraId="74FB95DE" w14:textId="22B320DC" w:rsidR="00401DBE" w:rsidRPr="00D12E0A" w:rsidRDefault="00401DBE" w:rsidP="00401DBE">
      <w:pPr>
        <w:pStyle w:val="FigureNo"/>
      </w:pPr>
      <w:r w:rsidRPr="00CB7008">
        <w:rPr>
          <w:highlight w:val="yellow"/>
        </w:rPr>
        <w:lastRenderedPageBreak/>
        <w:t>Figure A</w:t>
      </w:r>
      <w:r>
        <w:rPr>
          <w:highlight w:val="yellow"/>
        </w:rPr>
        <w:t>8.</w:t>
      </w:r>
      <w:r w:rsidRPr="00CB7008">
        <w:rPr>
          <w:highlight w:val="yellow"/>
        </w:rPr>
        <w:t>3</w:t>
      </w:r>
    </w:p>
    <w:p w14:paraId="72B1542A" w14:textId="77777777" w:rsidR="00401DBE" w:rsidRPr="00D12E0A" w:rsidRDefault="00401DBE" w:rsidP="00401DBE">
      <w:pPr>
        <w:pStyle w:val="Figuretitle"/>
      </w:pPr>
      <w:r w:rsidRPr="00D12E0A">
        <w:t xml:space="preserve">Extract from ITU database giving details of the Moscow television transmitter used </w:t>
      </w:r>
      <w:r>
        <w:br/>
      </w:r>
      <w:r w:rsidRPr="00D12E0A">
        <w:t xml:space="preserve">in the simulation in section </w:t>
      </w:r>
      <w:r>
        <w:rPr>
          <w:highlight w:val="yellow"/>
        </w:rPr>
        <w:t>A8</w:t>
      </w:r>
      <w:r w:rsidRPr="00CB7008">
        <w:rPr>
          <w:highlight w:val="yellow"/>
        </w:rPr>
        <w:t>.3</w:t>
      </w:r>
      <w:r w:rsidRPr="00D12E0A">
        <w:t xml:space="preserve"> of this Report</w:t>
      </w:r>
    </w:p>
    <w:p w14:paraId="17F6CC77" w14:textId="77777777" w:rsidR="00401DBE" w:rsidRPr="00D12E0A" w:rsidRDefault="00401DBE" w:rsidP="00401DBE">
      <w:pPr>
        <w:pStyle w:val="Figure"/>
        <w:rPr>
          <w:szCs w:val="24"/>
        </w:rPr>
      </w:pPr>
      <w:r w:rsidRPr="00D12E0A">
        <w:rPr>
          <w:noProof/>
          <w:lang w:eastAsia="zh-CN"/>
        </w:rPr>
        <w:drawing>
          <wp:inline distT="0" distB="0" distL="0" distR="0" wp14:anchorId="3EB33F73" wp14:editId="7D95E595">
            <wp:extent cx="5943600" cy="2602865"/>
            <wp:effectExtent l="0" t="0" r="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602865"/>
                    </a:xfrm>
                    <a:prstGeom prst="rect">
                      <a:avLst/>
                    </a:prstGeom>
                  </pic:spPr>
                </pic:pic>
              </a:graphicData>
            </a:graphic>
          </wp:inline>
        </w:drawing>
      </w:r>
    </w:p>
    <w:p w14:paraId="720EB8C9" w14:textId="77777777" w:rsidR="00401DBE" w:rsidRPr="00D12E0A" w:rsidRDefault="00401DBE" w:rsidP="00401DBE">
      <w:pPr>
        <w:pStyle w:val="FigureNo"/>
      </w:pPr>
      <w:r w:rsidRPr="00CB7008">
        <w:rPr>
          <w:highlight w:val="yellow"/>
        </w:rPr>
        <w:t>Figure A</w:t>
      </w:r>
      <w:r>
        <w:rPr>
          <w:highlight w:val="yellow"/>
        </w:rPr>
        <w:t>8.</w:t>
      </w:r>
      <w:r w:rsidRPr="00CB7008">
        <w:rPr>
          <w:highlight w:val="yellow"/>
        </w:rPr>
        <w:t>4</w:t>
      </w:r>
    </w:p>
    <w:p w14:paraId="39D3E2C4" w14:textId="77777777" w:rsidR="00401DBE" w:rsidRPr="00D12E0A" w:rsidRDefault="00401DBE" w:rsidP="00401DBE">
      <w:pPr>
        <w:pStyle w:val="Figuretitle"/>
      </w:pPr>
      <w:r w:rsidRPr="00D12E0A">
        <w:t>Extract from ITU database giving details of the Zapadnaya Dvina Tver television transmitter used in the simulat</w:t>
      </w:r>
      <w:r>
        <w:t xml:space="preserve">ion in section </w:t>
      </w:r>
      <w:r>
        <w:rPr>
          <w:highlight w:val="yellow"/>
        </w:rPr>
        <w:t>A8</w:t>
      </w:r>
      <w:r w:rsidRPr="00CB7008">
        <w:rPr>
          <w:highlight w:val="yellow"/>
        </w:rPr>
        <w:t>.4</w:t>
      </w:r>
      <w:r>
        <w:t xml:space="preserve"> of this Report</w:t>
      </w:r>
    </w:p>
    <w:p w14:paraId="10AF5AD7" w14:textId="77777777" w:rsidR="00401DBE" w:rsidRPr="00D12E0A" w:rsidRDefault="00401DBE" w:rsidP="00401DBE">
      <w:pPr>
        <w:pStyle w:val="Figure"/>
        <w:rPr>
          <w:szCs w:val="24"/>
        </w:rPr>
      </w:pPr>
      <w:r w:rsidRPr="00D12E0A">
        <w:rPr>
          <w:noProof/>
          <w:lang w:eastAsia="zh-CN"/>
        </w:rPr>
        <w:drawing>
          <wp:inline distT="0" distB="0" distL="0" distR="0" wp14:anchorId="7A9577EA" wp14:editId="532656B3">
            <wp:extent cx="5943600" cy="2987675"/>
            <wp:effectExtent l="0" t="0" r="0" b="31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2987675"/>
                    </a:xfrm>
                    <a:prstGeom prst="rect">
                      <a:avLst/>
                    </a:prstGeom>
                  </pic:spPr>
                </pic:pic>
              </a:graphicData>
            </a:graphic>
          </wp:inline>
        </w:drawing>
      </w:r>
    </w:p>
    <w:p w14:paraId="428298F4" w14:textId="77777777" w:rsidR="00EC4EB4" w:rsidRDefault="00EC4EB4">
      <w:pPr>
        <w:tabs>
          <w:tab w:val="clear" w:pos="1134"/>
          <w:tab w:val="clear" w:pos="1871"/>
          <w:tab w:val="clear" w:pos="2268"/>
        </w:tabs>
        <w:overflowPunct/>
        <w:autoSpaceDE/>
        <w:autoSpaceDN/>
        <w:adjustRightInd/>
        <w:spacing w:before="0"/>
        <w:textAlignment w:val="auto"/>
        <w:rPr>
          <w:caps/>
          <w:sz w:val="20"/>
          <w:highlight w:val="yellow"/>
        </w:rPr>
      </w:pPr>
      <w:r>
        <w:rPr>
          <w:highlight w:val="yellow"/>
        </w:rPr>
        <w:br w:type="page"/>
      </w:r>
    </w:p>
    <w:p w14:paraId="323C9138" w14:textId="4787DEFE" w:rsidR="00401DBE" w:rsidRPr="00D12E0A" w:rsidRDefault="00401DBE" w:rsidP="00401DBE">
      <w:pPr>
        <w:pStyle w:val="TableNo"/>
      </w:pPr>
      <w:r w:rsidRPr="00CB7008">
        <w:rPr>
          <w:highlight w:val="yellow"/>
        </w:rPr>
        <w:lastRenderedPageBreak/>
        <w:t>Table A</w:t>
      </w:r>
      <w:r>
        <w:rPr>
          <w:highlight w:val="yellow"/>
        </w:rPr>
        <w:t>8.</w:t>
      </w:r>
      <w:r w:rsidRPr="00CB7008">
        <w:rPr>
          <w:highlight w:val="yellow"/>
        </w:rPr>
        <w:t>3</w:t>
      </w:r>
    </w:p>
    <w:p w14:paraId="589BE423" w14:textId="77777777" w:rsidR="00401DBE" w:rsidRPr="00D12E0A" w:rsidRDefault="00401DBE" w:rsidP="00401DBE">
      <w:pPr>
        <w:pStyle w:val="Tabletitle"/>
      </w:pPr>
      <w:r w:rsidRPr="00D12E0A">
        <w:t>The main parameters used for the SEAMCAT s</w:t>
      </w:r>
      <w:r>
        <w:t xml:space="preserve">tudies given in this document. </w:t>
      </w:r>
      <w:r w:rsidRPr="00D12E0A">
        <w:t>Any other parameters not specified were left as the program default values. SEAMCAT version 4.1.0 revision 2337 was used for this study.</w:t>
      </w:r>
    </w:p>
    <w:tbl>
      <w:tblPr>
        <w:tblStyle w:val="TableGrid"/>
        <w:tblW w:w="0" w:type="auto"/>
        <w:jc w:val="center"/>
        <w:tblLook w:val="04A0" w:firstRow="1" w:lastRow="0" w:firstColumn="1" w:lastColumn="0" w:noHBand="0" w:noVBand="1"/>
      </w:tblPr>
      <w:tblGrid>
        <w:gridCol w:w="2898"/>
        <w:gridCol w:w="2970"/>
        <w:gridCol w:w="3708"/>
      </w:tblGrid>
      <w:tr w:rsidR="00401DBE" w:rsidRPr="00D12E0A" w14:paraId="29930441" w14:textId="77777777" w:rsidTr="00DB1CF1">
        <w:trPr>
          <w:cantSplit/>
          <w:tblHeader/>
          <w:jc w:val="center"/>
        </w:trPr>
        <w:tc>
          <w:tcPr>
            <w:tcW w:w="2898" w:type="dxa"/>
          </w:tcPr>
          <w:p w14:paraId="6F8C07E6" w14:textId="77777777" w:rsidR="00401DBE" w:rsidRPr="00D12E0A" w:rsidRDefault="00401DBE" w:rsidP="00DB1CF1">
            <w:pPr>
              <w:pStyle w:val="Tablehead"/>
            </w:pPr>
            <w:r w:rsidRPr="00D12E0A">
              <w:t>Parameter</w:t>
            </w:r>
          </w:p>
        </w:tc>
        <w:tc>
          <w:tcPr>
            <w:tcW w:w="2970" w:type="dxa"/>
          </w:tcPr>
          <w:p w14:paraId="6A18060D" w14:textId="77777777" w:rsidR="00401DBE" w:rsidRPr="00D12E0A" w:rsidRDefault="00401DBE" w:rsidP="00DB1CF1">
            <w:pPr>
              <w:pStyle w:val="Tablehead"/>
            </w:pPr>
            <w:r w:rsidRPr="00D12E0A">
              <w:t>Value</w:t>
            </w:r>
          </w:p>
        </w:tc>
        <w:tc>
          <w:tcPr>
            <w:tcW w:w="3708" w:type="dxa"/>
          </w:tcPr>
          <w:p w14:paraId="36AD1889" w14:textId="77777777" w:rsidR="00401DBE" w:rsidRPr="00D12E0A" w:rsidRDefault="00401DBE" w:rsidP="00DB1CF1">
            <w:pPr>
              <w:pStyle w:val="Tablehead"/>
            </w:pPr>
            <w:r w:rsidRPr="00D12E0A">
              <w:t>Comments</w:t>
            </w:r>
          </w:p>
        </w:tc>
      </w:tr>
      <w:tr w:rsidR="00401DBE" w:rsidRPr="00D12E0A" w14:paraId="012A36F9" w14:textId="77777777" w:rsidTr="00DB1CF1">
        <w:trPr>
          <w:cantSplit/>
          <w:jc w:val="center"/>
        </w:trPr>
        <w:tc>
          <w:tcPr>
            <w:tcW w:w="2898" w:type="dxa"/>
          </w:tcPr>
          <w:p w14:paraId="08170C35" w14:textId="77777777" w:rsidR="00401DBE" w:rsidRPr="00D12E0A" w:rsidRDefault="00401DBE" w:rsidP="00DB1CF1">
            <w:pPr>
              <w:pStyle w:val="Tabletext"/>
            </w:pPr>
            <w:r w:rsidRPr="00D12E0A">
              <w:t>Frequency</w:t>
            </w:r>
          </w:p>
        </w:tc>
        <w:tc>
          <w:tcPr>
            <w:tcW w:w="2970" w:type="dxa"/>
          </w:tcPr>
          <w:p w14:paraId="773BF184" w14:textId="77777777" w:rsidR="00401DBE" w:rsidRPr="00D12E0A" w:rsidRDefault="00401DBE" w:rsidP="00DB1CF1">
            <w:pPr>
              <w:pStyle w:val="Tabletext"/>
            </w:pPr>
            <w:r w:rsidRPr="00D12E0A">
              <w:t>52.5 MHz</w:t>
            </w:r>
          </w:p>
        </w:tc>
        <w:tc>
          <w:tcPr>
            <w:tcW w:w="3708" w:type="dxa"/>
          </w:tcPr>
          <w:p w14:paraId="51AD51DC" w14:textId="77777777" w:rsidR="00401DBE" w:rsidRPr="00D12E0A" w:rsidRDefault="00401DBE" w:rsidP="00DB1CF1">
            <w:pPr>
              <w:pStyle w:val="Tabletext"/>
            </w:pPr>
            <w:r w:rsidRPr="00D12E0A">
              <w:t>Same frequency is used for both the TV transmitter and amateur station</w:t>
            </w:r>
          </w:p>
        </w:tc>
      </w:tr>
      <w:tr w:rsidR="00401DBE" w:rsidRPr="00D12E0A" w14:paraId="65524EBC" w14:textId="77777777" w:rsidTr="00DB1CF1">
        <w:trPr>
          <w:cantSplit/>
          <w:jc w:val="center"/>
        </w:trPr>
        <w:tc>
          <w:tcPr>
            <w:tcW w:w="2898" w:type="dxa"/>
          </w:tcPr>
          <w:p w14:paraId="4B8B9DF6" w14:textId="77777777" w:rsidR="00401DBE" w:rsidRPr="00D12E0A" w:rsidRDefault="00401DBE" w:rsidP="00DB1CF1">
            <w:pPr>
              <w:pStyle w:val="Tabletext"/>
            </w:pPr>
            <w:r w:rsidRPr="00D12E0A">
              <w:t>Amateur transmitter power</w:t>
            </w:r>
          </w:p>
        </w:tc>
        <w:tc>
          <w:tcPr>
            <w:tcW w:w="2970" w:type="dxa"/>
          </w:tcPr>
          <w:p w14:paraId="4637C65A" w14:textId="2AF2077F" w:rsidR="00401DBE" w:rsidRPr="00D12E0A" w:rsidRDefault="00401DBE" w:rsidP="00DB1CF1">
            <w:pPr>
              <w:pStyle w:val="Tabletext"/>
            </w:pPr>
            <w:r w:rsidRPr="00D12E0A">
              <w:t>SSB:</w:t>
            </w:r>
            <w:r w:rsidR="003261D9">
              <w:t xml:space="preserve"> </w:t>
            </w:r>
            <w:r w:rsidRPr="00D12E0A">
              <w:t>50 dBm (100 W) PEP</w:t>
            </w:r>
          </w:p>
        </w:tc>
        <w:tc>
          <w:tcPr>
            <w:tcW w:w="3708" w:type="dxa"/>
          </w:tcPr>
          <w:p w14:paraId="64C143C8" w14:textId="77777777" w:rsidR="00401DBE" w:rsidRPr="00D12E0A" w:rsidRDefault="00401DBE" w:rsidP="00DB1CF1">
            <w:pPr>
              <w:pStyle w:val="Tabletext"/>
            </w:pPr>
            <w:r w:rsidRPr="00D12E0A">
              <w:t>Typical of amateur equipment used around 52 MHz. See Figure A7 for emission mask.</w:t>
            </w:r>
          </w:p>
        </w:tc>
      </w:tr>
      <w:tr w:rsidR="00401DBE" w:rsidRPr="00D12E0A" w14:paraId="1CBC66C6" w14:textId="77777777" w:rsidTr="00DB1CF1">
        <w:trPr>
          <w:cantSplit/>
          <w:jc w:val="center"/>
        </w:trPr>
        <w:tc>
          <w:tcPr>
            <w:tcW w:w="2898" w:type="dxa"/>
          </w:tcPr>
          <w:p w14:paraId="21A35E89" w14:textId="77777777" w:rsidR="00401DBE" w:rsidRPr="00D12E0A" w:rsidRDefault="00401DBE" w:rsidP="00DB1CF1">
            <w:pPr>
              <w:pStyle w:val="Tabletext"/>
            </w:pPr>
            <w:r w:rsidRPr="00D12E0A">
              <w:t>Duty cycle of amateur transmitter</w:t>
            </w:r>
          </w:p>
        </w:tc>
        <w:tc>
          <w:tcPr>
            <w:tcW w:w="2970" w:type="dxa"/>
          </w:tcPr>
          <w:p w14:paraId="136E7840" w14:textId="77777777" w:rsidR="00401DBE" w:rsidRPr="00D12E0A" w:rsidRDefault="00401DBE" w:rsidP="00DB1CF1">
            <w:pPr>
              <w:pStyle w:val="Tabletext"/>
            </w:pPr>
            <w:r w:rsidRPr="00D12E0A">
              <w:t>SSB: 2.5% at 40 dBm and 2.5% at 50 dBm</w:t>
            </w:r>
          </w:p>
        </w:tc>
        <w:tc>
          <w:tcPr>
            <w:tcW w:w="3708" w:type="dxa"/>
          </w:tcPr>
          <w:p w14:paraId="1007F7DC" w14:textId="77777777" w:rsidR="00401DBE" w:rsidRPr="00D12E0A" w:rsidRDefault="00401DBE" w:rsidP="00DB1CF1">
            <w:pPr>
              <w:pStyle w:val="Tabletext"/>
            </w:pPr>
            <w:r w:rsidRPr="00D12E0A">
              <w:t xml:space="preserve">5% operation is 1.2 hours per day; most amateurs would transmit less than this on average. Considering SSB; for smoothly read text, the mean power of the speech signal is 10 dB lower than the power of a reference sinusoidal signal (see </w:t>
            </w:r>
            <w:r w:rsidRPr="004F4825">
              <w:t xml:space="preserve">Recommendation </w:t>
            </w:r>
            <w:hyperlink r:id="rId52" w:history="1">
              <w:r w:rsidRPr="004F4825">
                <w:rPr>
                  <w:rStyle w:val="Hyperlink"/>
                </w:rPr>
                <w:t>ITU-R SM.326</w:t>
              </w:r>
            </w:hyperlink>
            <w:r w:rsidRPr="004F4825">
              <w:t>, Note 2 to Table 1</w:t>
            </w:r>
            <w:r w:rsidRPr="00D12E0A">
              <w:t>).</w:t>
            </w:r>
          </w:p>
        </w:tc>
      </w:tr>
      <w:tr w:rsidR="00401DBE" w:rsidRPr="00D12E0A" w14:paraId="3FBF1440" w14:textId="77777777" w:rsidTr="00DB1CF1">
        <w:trPr>
          <w:cantSplit/>
          <w:jc w:val="center"/>
        </w:trPr>
        <w:tc>
          <w:tcPr>
            <w:tcW w:w="2898" w:type="dxa"/>
          </w:tcPr>
          <w:p w14:paraId="02BF8815" w14:textId="77777777" w:rsidR="00401DBE" w:rsidRPr="00D12E0A" w:rsidRDefault="00401DBE" w:rsidP="00DB1CF1">
            <w:pPr>
              <w:pStyle w:val="Tabletext"/>
            </w:pPr>
            <w:r w:rsidRPr="00D12E0A">
              <w:t>Amateur links antennas,</w:t>
            </w:r>
          </w:p>
          <w:p w14:paraId="08D4526B" w14:textId="77777777" w:rsidR="00401DBE" w:rsidRPr="00D12E0A" w:rsidRDefault="00401DBE" w:rsidP="00DB1CF1">
            <w:pPr>
              <w:pStyle w:val="Tabletext"/>
            </w:pPr>
            <w:r w:rsidRPr="00D12E0A">
              <w:t>RX &amp; TX</w:t>
            </w:r>
          </w:p>
        </w:tc>
        <w:tc>
          <w:tcPr>
            <w:tcW w:w="2970" w:type="dxa"/>
          </w:tcPr>
          <w:p w14:paraId="546A7C9C" w14:textId="77777777" w:rsidR="00401DBE" w:rsidRPr="00D12E0A" w:rsidRDefault="00401DBE" w:rsidP="00DB1CF1">
            <w:pPr>
              <w:pStyle w:val="Tabletext"/>
            </w:pPr>
            <w:r w:rsidRPr="00D12E0A">
              <w:t>SSB:4 element Yagi, 9.4 dBi gain</w:t>
            </w:r>
          </w:p>
        </w:tc>
        <w:tc>
          <w:tcPr>
            <w:tcW w:w="3708" w:type="dxa"/>
          </w:tcPr>
          <w:p w14:paraId="143B3DD0" w14:textId="77777777" w:rsidR="00401DBE" w:rsidRPr="00D12E0A" w:rsidRDefault="00401DBE" w:rsidP="00DB1CF1">
            <w:pPr>
              <w:pStyle w:val="Tabletext"/>
            </w:pPr>
            <w:r w:rsidRPr="00D12E0A">
              <w:t>Typical amateur antennas. See figure A5 for radiation pattern.</w:t>
            </w:r>
          </w:p>
        </w:tc>
      </w:tr>
      <w:tr w:rsidR="00401DBE" w:rsidRPr="00D12E0A" w14:paraId="45065803" w14:textId="77777777" w:rsidTr="00DB1CF1">
        <w:trPr>
          <w:cantSplit/>
          <w:jc w:val="center"/>
        </w:trPr>
        <w:tc>
          <w:tcPr>
            <w:tcW w:w="2898" w:type="dxa"/>
          </w:tcPr>
          <w:p w14:paraId="2078C43A" w14:textId="77777777" w:rsidR="00401DBE" w:rsidRPr="00D12E0A" w:rsidRDefault="00401DBE" w:rsidP="00DB1CF1">
            <w:pPr>
              <w:pStyle w:val="Tabletext"/>
            </w:pPr>
            <w:r w:rsidRPr="00D12E0A">
              <w:t xml:space="preserve">Amateur antenna height, </w:t>
            </w:r>
          </w:p>
          <w:p w14:paraId="540CAAE7" w14:textId="77777777" w:rsidR="00401DBE" w:rsidRPr="00D12E0A" w:rsidRDefault="00401DBE" w:rsidP="00DB1CF1">
            <w:pPr>
              <w:pStyle w:val="Tabletext"/>
            </w:pPr>
            <w:r w:rsidRPr="00D12E0A">
              <w:t>RX &amp; TX</w:t>
            </w:r>
          </w:p>
        </w:tc>
        <w:tc>
          <w:tcPr>
            <w:tcW w:w="2970" w:type="dxa"/>
          </w:tcPr>
          <w:p w14:paraId="050544DA" w14:textId="77777777" w:rsidR="00401DBE" w:rsidRPr="00D12E0A" w:rsidRDefault="00401DBE" w:rsidP="00DB1CF1">
            <w:pPr>
              <w:pStyle w:val="Tabletext"/>
            </w:pPr>
            <w:r w:rsidRPr="00D12E0A">
              <w:t>10 m (above ground)</w:t>
            </w:r>
          </w:p>
        </w:tc>
        <w:tc>
          <w:tcPr>
            <w:tcW w:w="3708" w:type="dxa"/>
          </w:tcPr>
          <w:p w14:paraId="362F0602" w14:textId="77777777" w:rsidR="00401DBE" w:rsidRPr="00D12E0A" w:rsidRDefault="00401DBE" w:rsidP="00DB1CF1">
            <w:pPr>
              <w:pStyle w:val="Tabletext"/>
            </w:pPr>
            <w:r w:rsidRPr="00D12E0A">
              <w:t>A probable maximum amateur height due to planning requirements.</w:t>
            </w:r>
          </w:p>
        </w:tc>
      </w:tr>
      <w:tr w:rsidR="00401DBE" w:rsidRPr="00D12E0A" w14:paraId="2A0C6334" w14:textId="77777777" w:rsidTr="00DB1CF1">
        <w:trPr>
          <w:cantSplit/>
          <w:jc w:val="center"/>
        </w:trPr>
        <w:tc>
          <w:tcPr>
            <w:tcW w:w="2898" w:type="dxa"/>
          </w:tcPr>
          <w:p w14:paraId="1F6B4A67" w14:textId="77777777" w:rsidR="00401DBE" w:rsidRPr="00D12E0A" w:rsidRDefault="00401DBE" w:rsidP="00DB1CF1">
            <w:pPr>
              <w:pStyle w:val="Tabletext"/>
            </w:pPr>
            <w:r w:rsidRPr="00D12E0A">
              <w:t>Number of active amateur transmitters in service area</w:t>
            </w:r>
          </w:p>
        </w:tc>
        <w:tc>
          <w:tcPr>
            <w:tcW w:w="2970" w:type="dxa"/>
          </w:tcPr>
          <w:p w14:paraId="721206B0" w14:textId="77777777" w:rsidR="00401DBE" w:rsidRPr="00D12E0A" w:rsidRDefault="00401DBE" w:rsidP="00DB1CF1">
            <w:pPr>
              <w:pStyle w:val="Tabletext"/>
            </w:pPr>
            <w:r w:rsidRPr="00D12E0A">
              <w:t>2</w:t>
            </w:r>
          </w:p>
        </w:tc>
        <w:tc>
          <w:tcPr>
            <w:tcW w:w="3708" w:type="dxa"/>
          </w:tcPr>
          <w:p w14:paraId="389793C3" w14:textId="77777777" w:rsidR="00401DBE" w:rsidRPr="00D12E0A" w:rsidRDefault="00401DBE" w:rsidP="00DB1CF1">
            <w:pPr>
              <w:pStyle w:val="Tabletext"/>
            </w:pPr>
          </w:p>
        </w:tc>
      </w:tr>
      <w:tr w:rsidR="00401DBE" w:rsidRPr="00D12E0A" w14:paraId="7EB1FB3B" w14:textId="77777777" w:rsidTr="00DB1CF1">
        <w:trPr>
          <w:cantSplit/>
          <w:jc w:val="center"/>
        </w:trPr>
        <w:tc>
          <w:tcPr>
            <w:tcW w:w="2898" w:type="dxa"/>
          </w:tcPr>
          <w:p w14:paraId="384680AE" w14:textId="77777777" w:rsidR="00401DBE" w:rsidRPr="00D12E0A" w:rsidRDefault="00401DBE" w:rsidP="00DB1CF1">
            <w:pPr>
              <w:pStyle w:val="Tabletext"/>
            </w:pPr>
            <w:r w:rsidRPr="00D12E0A">
              <w:t>Television broadcast transmitter power</w:t>
            </w:r>
          </w:p>
        </w:tc>
        <w:tc>
          <w:tcPr>
            <w:tcW w:w="2970" w:type="dxa"/>
          </w:tcPr>
          <w:p w14:paraId="03C3754C" w14:textId="77777777" w:rsidR="00401DBE" w:rsidRPr="00D12E0A" w:rsidRDefault="00401DBE" w:rsidP="00DB1CF1">
            <w:pPr>
              <w:pStyle w:val="Tabletext"/>
            </w:pPr>
            <w:r w:rsidRPr="00D12E0A">
              <w:t>85 dBm ( 316 kW)</w:t>
            </w:r>
          </w:p>
          <w:p w14:paraId="7C778F2A" w14:textId="77777777" w:rsidR="00401DBE" w:rsidRPr="00D12E0A" w:rsidRDefault="00401DBE" w:rsidP="00DB1CF1">
            <w:pPr>
              <w:pStyle w:val="Tabletext"/>
            </w:pPr>
            <w:r w:rsidRPr="00D12E0A">
              <w:t>52.2 dBm (165)</w:t>
            </w:r>
          </w:p>
        </w:tc>
        <w:tc>
          <w:tcPr>
            <w:tcW w:w="3708" w:type="dxa"/>
            <w:vMerge w:val="restart"/>
          </w:tcPr>
          <w:p w14:paraId="11BC450F" w14:textId="77777777" w:rsidR="00401DBE" w:rsidRPr="00D12E0A" w:rsidRDefault="00401DBE" w:rsidP="00DB1CF1">
            <w:pPr>
              <w:pStyle w:val="Tabletext"/>
            </w:pPr>
            <w:r w:rsidRPr="00D12E0A">
              <w:t>The difference between ERP and e</w:t>
            </w:r>
            <w:r>
              <w:t>.</w:t>
            </w:r>
            <w:r w:rsidRPr="00D12E0A">
              <w:t>i</w:t>
            </w:r>
            <w:r>
              <w:t>.</w:t>
            </w:r>
            <w:r w:rsidRPr="00D12E0A">
              <w:t>r</w:t>
            </w:r>
            <w:r>
              <w:t>.</w:t>
            </w:r>
            <w:r w:rsidRPr="00D12E0A">
              <w:t>p</w:t>
            </w:r>
            <w:r>
              <w:t>.</w:t>
            </w:r>
            <w:r w:rsidRPr="00D12E0A">
              <w:t xml:space="preserve"> is small and is ignored here. Since ERP is given antenna gain is assumed to be 0 dBi</w:t>
            </w:r>
          </w:p>
        </w:tc>
      </w:tr>
      <w:tr w:rsidR="00401DBE" w:rsidRPr="00D12E0A" w14:paraId="37091B2A" w14:textId="77777777" w:rsidTr="00DB1CF1">
        <w:trPr>
          <w:cantSplit/>
          <w:jc w:val="center"/>
        </w:trPr>
        <w:tc>
          <w:tcPr>
            <w:tcW w:w="2898" w:type="dxa"/>
          </w:tcPr>
          <w:p w14:paraId="0CFFFBC6" w14:textId="77777777" w:rsidR="00401DBE" w:rsidRPr="00D12E0A" w:rsidRDefault="00401DBE" w:rsidP="00DB1CF1">
            <w:pPr>
              <w:pStyle w:val="Tabletext"/>
            </w:pPr>
            <w:r w:rsidRPr="00D12E0A">
              <w:t xml:space="preserve">Television broadcast transmitter antenna </w:t>
            </w:r>
          </w:p>
        </w:tc>
        <w:tc>
          <w:tcPr>
            <w:tcW w:w="2970" w:type="dxa"/>
          </w:tcPr>
          <w:p w14:paraId="536A9FCA" w14:textId="77777777" w:rsidR="00401DBE" w:rsidRPr="00D12E0A" w:rsidRDefault="00401DBE" w:rsidP="00DB1CF1">
            <w:pPr>
              <w:pStyle w:val="Tabletext"/>
            </w:pPr>
            <w:r w:rsidRPr="00D12E0A">
              <w:t>Omni-directional vertical, 0 dBi gain</w:t>
            </w:r>
          </w:p>
        </w:tc>
        <w:tc>
          <w:tcPr>
            <w:tcW w:w="3708" w:type="dxa"/>
            <w:vMerge/>
          </w:tcPr>
          <w:p w14:paraId="3C80DF73" w14:textId="77777777" w:rsidR="00401DBE" w:rsidRPr="00D12E0A" w:rsidRDefault="00401DBE" w:rsidP="00DB1CF1">
            <w:pPr>
              <w:pStyle w:val="Tabletext"/>
            </w:pPr>
          </w:p>
        </w:tc>
      </w:tr>
      <w:tr w:rsidR="00401DBE" w:rsidRPr="00D12E0A" w14:paraId="4BC8741B" w14:textId="77777777" w:rsidTr="00DB1CF1">
        <w:trPr>
          <w:cantSplit/>
          <w:jc w:val="center"/>
        </w:trPr>
        <w:tc>
          <w:tcPr>
            <w:tcW w:w="2898" w:type="dxa"/>
          </w:tcPr>
          <w:p w14:paraId="7363F2AC" w14:textId="77777777" w:rsidR="00401DBE" w:rsidRPr="00D12E0A" w:rsidRDefault="00401DBE" w:rsidP="00DB1CF1">
            <w:pPr>
              <w:pStyle w:val="Tabletext"/>
            </w:pPr>
            <w:r w:rsidRPr="00D12E0A">
              <w:t>Television transmitter height</w:t>
            </w:r>
          </w:p>
        </w:tc>
        <w:tc>
          <w:tcPr>
            <w:tcW w:w="2970" w:type="dxa"/>
          </w:tcPr>
          <w:p w14:paraId="5C619736" w14:textId="77777777" w:rsidR="00401DBE" w:rsidRPr="00D12E0A" w:rsidRDefault="00401DBE" w:rsidP="00DB1CF1">
            <w:pPr>
              <w:pStyle w:val="Tabletext"/>
            </w:pPr>
            <w:r w:rsidRPr="00D12E0A">
              <w:t>385 m &amp; 92 m</w:t>
            </w:r>
          </w:p>
        </w:tc>
        <w:tc>
          <w:tcPr>
            <w:tcW w:w="3708" w:type="dxa"/>
          </w:tcPr>
          <w:p w14:paraId="26F2CDA8" w14:textId="77777777" w:rsidR="00401DBE" w:rsidRPr="00D12E0A" w:rsidRDefault="00401DBE" w:rsidP="00DB1CF1">
            <w:pPr>
              <w:pStyle w:val="Tabletext"/>
            </w:pPr>
          </w:p>
        </w:tc>
      </w:tr>
      <w:tr w:rsidR="00401DBE" w:rsidRPr="00D12E0A" w14:paraId="6D3357E6" w14:textId="77777777" w:rsidTr="00DB1CF1">
        <w:trPr>
          <w:cantSplit/>
          <w:jc w:val="center"/>
        </w:trPr>
        <w:tc>
          <w:tcPr>
            <w:tcW w:w="2898" w:type="dxa"/>
          </w:tcPr>
          <w:p w14:paraId="641B13FC" w14:textId="77777777" w:rsidR="00401DBE" w:rsidRPr="00D12E0A" w:rsidRDefault="00401DBE" w:rsidP="00DB1CF1">
            <w:pPr>
              <w:pStyle w:val="Tabletext"/>
            </w:pPr>
            <w:r w:rsidRPr="00D12E0A">
              <w:t>TV receiver antenna height</w:t>
            </w:r>
          </w:p>
        </w:tc>
        <w:tc>
          <w:tcPr>
            <w:tcW w:w="2970" w:type="dxa"/>
          </w:tcPr>
          <w:p w14:paraId="7DDAA520" w14:textId="77777777" w:rsidR="00401DBE" w:rsidRPr="00D12E0A" w:rsidRDefault="00401DBE" w:rsidP="00DB1CF1">
            <w:pPr>
              <w:pStyle w:val="Tabletext"/>
            </w:pPr>
            <w:r w:rsidRPr="00D12E0A">
              <w:t>5 m (above ground)</w:t>
            </w:r>
          </w:p>
        </w:tc>
        <w:tc>
          <w:tcPr>
            <w:tcW w:w="3708" w:type="dxa"/>
          </w:tcPr>
          <w:p w14:paraId="47FDC31F" w14:textId="77777777" w:rsidR="00401DBE" w:rsidRPr="00D12E0A" w:rsidRDefault="00401DBE" w:rsidP="00DB1CF1">
            <w:pPr>
              <w:pStyle w:val="Tabletext"/>
            </w:pPr>
          </w:p>
        </w:tc>
      </w:tr>
      <w:tr w:rsidR="00401DBE" w:rsidRPr="00D12E0A" w14:paraId="2AC31490" w14:textId="77777777" w:rsidTr="00DB1CF1">
        <w:trPr>
          <w:cantSplit/>
          <w:jc w:val="center"/>
        </w:trPr>
        <w:tc>
          <w:tcPr>
            <w:tcW w:w="2898" w:type="dxa"/>
          </w:tcPr>
          <w:p w14:paraId="65BFF203" w14:textId="77777777" w:rsidR="00401DBE" w:rsidRPr="00D12E0A" w:rsidRDefault="00401DBE" w:rsidP="00DB1CF1">
            <w:pPr>
              <w:pStyle w:val="Tabletext"/>
            </w:pPr>
            <w:r w:rsidRPr="00D12E0A">
              <w:t>TV receiver sensitivity</w:t>
            </w:r>
          </w:p>
        </w:tc>
        <w:tc>
          <w:tcPr>
            <w:tcW w:w="2970" w:type="dxa"/>
          </w:tcPr>
          <w:p w14:paraId="0FB446D1" w14:textId="77777777" w:rsidR="00401DBE" w:rsidRPr="00D12E0A" w:rsidRDefault="00401DBE" w:rsidP="00DB1CF1">
            <w:pPr>
              <w:pStyle w:val="Tabletext"/>
            </w:pPr>
            <w:r w:rsidRPr="00D12E0A">
              <w:t>-48 dBm ( 1 mV into 50 ohms)</w:t>
            </w:r>
          </w:p>
        </w:tc>
        <w:tc>
          <w:tcPr>
            <w:tcW w:w="3708" w:type="dxa"/>
          </w:tcPr>
          <w:p w14:paraId="120D7EB8" w14:textId="77777777" w:rsidR="00401DBE" w:rsidRPr="00D12E0A" w:rsidRDefault="00401DBE" w:rsidP="00DB1CF1">
            <w:pPr>
              <w:pStyle w:val="Tabletext"/>
            </w:pPr>
          </w:p>
        </w:tc>
      </w:tr>
      <w:tr w:rsidR="00401DBE" w:rsidRPr="00D12E0A" w14:paraId="3FE2E63C" w14:textId="77777777" w:rsidTr="00DB1CF1">
        <w:trPr>
          <w:cantSplit/>
          <w:jc w:val="center"/>
        </w:trPr>
        <w:tc>
          <w:tcPr>
            <w:tcW w:w="2898" w:type="dxa"/>
          </w:tcPr>
          <w:p w14:paraId="18F8A93D" w14:textId="77777777" w:rsidR="00401DBE" w:rsidRPr="00D12E0A" w:rsidRDefault="00401DBE" w:rsidP="00DB1CF1">
            <w:pPr>
              <w:pStyle w:val="Tabletext"/>
            </w:pPr>
            <w:r w:rsidRPr="00D12E0A">
              <w:t>TV receiver antenna gain</w:t>
            </w:r>
          </w:p>
        </w:tc>
        <w:tc>
          <w:tcPr>
            <w:tcW w:w="2970" w:type="dxa"/>
          </w:tcPr>
          <w:p w14:paraId="1681433C" w14:textId="77777777" w:rsidR="00401DBE" w:rsidRPr="00D12E0A" w:rsidRDefault="00401DBE" w:rsidP="00DB1CF1">
            <w:pPr>
              <w:pStyle w:val="Tabletext"/>
            </w:pPr>
            <w:r w:rsidRPr="00D12E0A">
              <w:t>0 dBi</w:t>
            </w:r>
          </w:p>
        </w:tc>
        <w:tc>
          <w:tcPr>
            <w:tcW w:w="3708" w:type="dxa"/>
          </w:tcPr>
          <w:p w14:paraId="77FCFF81" w14:textId="77777777" w:rsidR="00401DBE" w:rsidRPr="00D12E0A" w:rsidRDefault="00401DBE" w:rsidP="00DB1CF1">
            <w:pPr>
              <w:pStyle w:val="Tabletext"/>
            </w:pPr>
            <w:r w:rsidRPr="00D12E0A">
              <w:t>See figure A6 for radiation pattern. Pattern based on ITU-R BT.419 which is a built-in SEAMCAT option.</w:t>
            </w:r>
          </w:p>
        </w:tc>
      </w:tr>
      <w:tr w:rsidR="00401DBE" w:rsidRPr="00D12E0A" w14:paraId="16D3C209" w14:textId="77777777" w:rsidTr="00DB1CF1">
        <w:trPr>
          <w:cantSplit/>
          <w:jc w:val="center"/>
        </w:trPr>
        <w:tc>
          <w:tcPr>
            <w:tcW w:w="2898" w:type="dxa"/>
          </w:tcPr>
          <w:p w14:paraId="7EA754B3" w14:textId="77777777" w:rsidR="00401DBE" w:rsidRPr="00D12E0A" w:rsidRDefault="00401DBE" w:rsidP="00DB1CF1">
            <w:pPr>
              <w:pStyle w:val="Tabletext"/>
            </w:pPr>
            <w:r w:rsidRPr="00D12E0A">
              <w:t>TV signal bandwidth</w:t>
            </w:r>
          </w:p>
        </w:tc>
        <w:tc>
          <w:tcPr>
            <w:tcW w:w="2970" w:type="dxa"/>
          </w:tcPr>
          <w:p w14:paraId="74694D1D" w14:textId="77777777" w:rsidR="00401DBE" w:rsidRPr="00D12E0A" w:rsidRDefault="00401DBE" w:rsidP="00DB1CF1">
            <w:pPr>
              <w:pStyle w:val="Tabletext"/>
            </w:pPr>
            <w:r w:rsidRPr="00D12E0A">
              <w:t>5 MHz</w:t>
            </w:r>
          </w:p>
        </w:tc>
        <w:tc>
          <w:tcPr>
            <w:tcW w:w="3708" w:type="dxa"/>
          </w:tcPr>
          <w:p w14:paraId="06C03591" w14:textId="77777777" w:rsidR="00401DBE" w:rsidRPr="00D12E0A" w:rsidRDefault="00401DBE" w:rsidP="00DB1CF1">
            <w:pPr>
              <w:pStyle w:val="Tabletext"/>
            </w:pPr>
          </w:p>
        </w:tc>
      </w:tr>
      <w:tr w:rsidR="00401DBE" w:rsidRPr="00B6045E" w14:paraId="2C219C89" w14:textId="77777777" w:rsidTr="00DB1CF1">
        <w:trPr>
          <w:cantSplit/>
          <w:jc w:val="center"/>
        </w:trPr>
        <w:tc>
          <w:tcPr>
            <w:tcW w:w="2898" w:type="dxa"/>
          </w:tcPr>
          <w:p w14:paraId="54C79C40" w14:textId="77777777" w:rsidR="00401DBE" w:rsidRPr="00D12E0A" w:rsidRDefault="00401DBE" w:rsidP="00DB1CF1">
            <w:pPr>
              <w:pStyle w:val="Tabletext"/>
            </w:pPr>
            <w:r w:rsidRPr="00D12E0A">
              <w:t>Interference criteria</w:t>
            </w:r>
          </w:p>
        </w:tc>
        <w:tc>
          <w:tcPr>
            <w:tcW w:w="2970" w:type="dxa"/>
          </w:tcPr>
          <w:p w14:paraId="08C219F2" w14:textId="77777777" w:rsidR="00401DBE" w:rsidRPr="00B6045E" w:rsidRDefault="00401DBE" w:rsidP="00DB1CF1">
            <w:pPr>
              <w:pStyle w:val="Tabletext"/>
              <w:rPr>
                <w:rFonts w:cstheme="minorBidi"/>
                <w:szCs w:val="22"/>
                <w:lang w:val="pt-BR"/>
              </w:rPr>
            </w:pPr>
            <w:r w:rsidRPr="00B6045E">
              <w:rPr>
                <w:i/>
                <w:iCs/>
                <w:lang w:val="pt-BR"/>
              </w:rPr>
              <w:t>C/I</w:t>
            </w:r>
            <w:r w:rsidRPr="00B6045E">
              <w:rPr>
                <w:lang w:val="pt-BR"/>
              </w:rPr>
              <w:t xml:space="preserve"> = 53.97 dB, </w:t>
            </w:r>
            <w:r w:rsidRPr="00B6045E">
              <w:rPr>
                <w:i/>
                <w:iCs/>
                <w:lang w:val="pt-BR"/>
              </w:rPr>
              <w:t>C/(N+1)</w:t>
            </w:r>
            <w:r w:rsidRPr="00B6045E">
              <w:rPr>
                <w:lang w:val="pt-BR"/>
              </w:rPr>
              <w:t xml:space="preserve"> = 47 dB </w:t>
            </w:r>
          </w:p>
          <w:p w14:paraId="196A1276" w14:textId="77777777" w:rsidR="00401DBE" w:rsidRPr="00B6045E" w:rsidRDefault="00401DBE" w:rsidP="00DB1CF1">
            <w:pPr>
              <w:pStyle w:val="Tabletext"/>
              <w:rPr>
                <w:rFonts w:cstheme="minorBidi"/>
                <w:szCs w:val="22"/>
                <w:lang w:val="pt-BR"/>
              </w:rPr>
            </w:pPr>
            <w:r w:rsidRPr="00B6045E">
              <w:rPr>
                <w:i/>
                <w:iCs/>
                <w:lang w:val="pt-BR"/>
              </w:rPr>
              <w:t>(N+I)/N</w:t>
            </w:r>
            <w:r w:rsidRPr="00B6045E">
              <w:rPr>
                <w:lang w:val="pt-BR"/>
              </w:rPr>
              <w:t xml:space="preserve"> = 0.97 dB, </w:t>
            </w:r>
            <w:r w:rsidRPr="00B6045E">
              <w:rPr>
                <w:i/>
                <w:iCs/>
                <w:lang w:val="pt-BR"/>
              </w:rPr>
              <w:t>I/N</w:t>
            </w:r>
            <w:r w:rsidRPr="00B6045E">
              <w:rPr>
                <w:lang w:val="pt-BR"/>
              </w:rPr>
              <w:t xml:space="preserve"> = -6 dB</w:t>
            </w:r>
          </w:p>
        </w:tc>
        <w:tc>
          <w:tcPr>
            <w:tcW w:w="3708" w:type="dxa"/>
          </w:tcPr>
          <w:p w14:paraId="1552FF87" w14:textId="77777777" w:rsidR="00401DBE" w:rsidRPr="00B6045E" w:rsidRDefault="00401DBE" w:rsidP="00DB1CF1">
            <w:pPr>
              <w:pStyle w:val="Tabletext"/>
              <w:rPr>
                <w:rFonts w:cstheme="minorBidi"/>
                <w:szCs w:val="22"/>
                <w:lang w:val="pt-BR"/>
              </w:rPr>
            </w:pPr>
          </w:p>
        </w:tc>
      </w:tr>
      <w:tr w:rsidR="00401DBE" w:rsidRPr="00D12E0A" w14:paraId="1F6BC488" w14:textId="77777777" w:rsidTr="00DB1CF1">
        <w:trPr>
          <w:cantSplit/>
          <w:jc w:val="center"/>
        </w:trPr>
        <w:tc>
          <w:tcPr>
            <w:tcW w:w="2898" w:type="dxa"/>
          </w:tcPr>
          <w:p w14:paraId="207EF9FB" w14:textId="77777777" w:rsidR="00401DBE" w:rsidRPr="00D12E0A" w:rsidRDefault="00401DBE" w:rsidP="00DB1CF1">
            <w:pPr>
              <w:pStyle w:val="Tabletext"/>
            </w:pPr>
            <w:r w:rsidRPr="00D12E0A">
              <w:t>Noise floor</w:t>
            </w:r>
          </w:p>
        </w:tc>
        <w:tc>
          <w:tcPr>
            <w:tcW w:w="2970" w:type="dxa"/>
          </w:tcPr>
          <w:p w14:paraId="4248CD3A" w14:textId="77777777" w:rsidR="00401DBE" w:rsidRPr="00D12E0A" w:rsidRDefault="00401DBE" w:rsidP="00DB1CF1">
            <w:pPr>
              <w:pStyle w:val="Tabletext"/>
            </w:pPr>
            <w:r w:rsidRPr="00D12E0A">
              <w:t>-103 dBm</w:t>
            </w:r>
          </w:p>
        </w:tc>
        <w:tc>
          <w:tcPr>
            <w:tcW w:w="3708" w:type="dxa"/>
          </w:tcPr>
          <w:p w14:paraId="7DF60900" w14:textId="77777777" w:rsidR="00401DBE" w:rsidRPr="00D12E0A" w:rsidRDefault="00401DBE" w:rsidP="00DB1CF1">
            <w:pPr>
              <w:pStyle w:val="Tabletext"/>
            </w:pPr>
            <w:r w:rsidRPr="00D12E0A">
              <w:t xml:space="preserve">Based on the fundamental calculation of </w:t>
            </w:r>
            <w:hyperlink r:id="rId53" w:history="1">
              <w:r w:rsidRPr="00D12E0A">
                <w:rPr>
                  <w:rStyle w:val="Hyperlink"/>
                </w:rPr>
                <w:t>noise power per Hertz (kTB)</w:t>
              </w:r>
            </w:hyperlink>
            <w:r w:rsidRPr="00D12E0A">
              <w:t>, corrected for bandwidth (5 MHz) and receiver noise figure (4 dB):</w:t>
            </w:r>
          </w:p>
          <w:p w14:paraId="62C44A85" w14:textId="2216688F" w:rsidR="00401DBE" w:rsidRPr="00D12E0A" w:rsidRDefault="00401DBE" w:rsidP="00DB1CF1">
            <w:pPr>
              <w:pStyle w:val="Tabletext"/>
            </w:pPr>
            <w:r w:rsidRPr="00D12E0A">
              <w:t>-103 dBm = -174 dBm/Hz + 10</w:t>
            </w:r>
            <w:r w:rsidR="003261D9">
              <w:t> </w:t>
            </w:r>
            <w:r w:rsidRPr="00D12E0A">
              <w:t>log(BW) + NF</w:t>
            </w:r>
          </w:p>
        </w:tc>
      </w:tr>
      <w:tr w:rsidR="00401DBE" w:rsidRPr="00D12E0A" w14:paraId="58D53F9E" w14:textId="77777777" w:rsidTr="00DB1CF1">
        <w:trPr>
          <w:cantSplit/>
          <w:jc w:val="center"/>
        </w:trPr>
        <w:tc>
          <w:tcPr>
            <w:tcW w:w="2898" w:type="dxa"/>
          </w:tcPr>
          <w:p w14:paraId="5AA647CB" w14:textId="2732AAF3" w:rsidR="00401DBE" w:rsidRPr="00D12E0A" w:rsidRDefault="00401DBE" w:rsidP="00EC4EB4">
            <w:pPr>
              <w:pStyle w:val="Tabletext"/>
            </w:pPr>
            <w:r w:rsidRPr="00D12E0A">
              <w:t>Coverage radius</w:t>
            </w:r>
          </w:p>
        </w:tc>
        <w:tc>
          <w:tcPr>
            <w:tcW w:w="2970" w:type="dxa"/>
          </w:tcPr>
          <w:p w14:paraId="381D15C2" w14:textId="77777777" w:rsidR="00401DBE" w:rsidRPr="00D12E0A" w:rsidRDefault="00401DBE" w:rsidP="00DB1CF1">
            <w:pPr>
              <w:pStyle w:val="Tabletext"/>
            </w:pPr>
            <w:r w:rsidRPr="00D12E0A">
              <w:t>50 km TV transmitter to receiver</w:t>
            </w:r>
          </w:p>
          <w:p w14:paraId="4ED8733D" w14:textId="77777777" w:rsidR="00401DBE" w:rsidRPr="00D12E0A" w:rsidRDefault="00401DBE" w:rsidP="00DB1CF1">
            <w:pPr>
              <w:pStyle w:val="Tabletext"/>
            </w:pPr>
            <w:r w:rsidRPr="00D12E0A">
              <w:t>5 km TV transmitter to receiver</w:t>
            </w:r>
          </w:p>
        </w:tc>
        <w:tc>
          <w:tcPr>
            <w:tcW w:w="3708" w:type="dxa"/>
          </w:tcPr>
          <w:p w14:paraId="60C9DB1A" w14:textId="77777777" w:rsidR="00401DBE" w:rsidRPr="00D12E0A" w:rsidRDefault="00401DBE" w:rsidP="00DB1CF1">
            <w:pPr>
              <w:pStyle w:val="Tabletext"/>
            </w:pPr>
            <w:r w:rsidRPr="00D12E0A">
              <w:t>Major city</w:t>
            </w:r>
          </w:p>
          <w:p w14:paraId="3AE75C85" w14:textId="77777777" w:rsidR="00401DBE" w:rsidRPr="00D12E0A" w:rsidRDefault="00401DBE" w:rsidP="00DB1CF1">
            <w:pPr>
              <w:pStyle w:val="Tabletext"/>
            </w:pPr>
            <w:r w:rsidRPr="00D12E0A">
              <w:t>Rural town</w:t>
            </w:r>
          </w:p>
        </w:tc>
      </w:tr>
      <w:tr w:rsidR="00401DBE" w:rsidRPr="00D12E0A" w14:paraId="3D80B2D0" w14:textId="77777777" w:rsidTr="00DB1CF1">
        <w:trPr>
          <w:cantSplit/>
          <w:jc w:val="center"/>
        </w:trPr>
        <w:tc>
          <w:tcPr>
            <w:tcW w:w="2898" w:type="dxa"/>
          </w:tcPr>
          <w:p w14:paraId="07F6806C" w14:textId="77777777" w:rsidR="00401DBE" w:rsidRPr="00D12E0A" w:rsidRDefault="00401DBE" w:rsidP="00DB1CF1">
            <w:pPr>
              <w:pStyle w:val="Tabletext"/>
            </w:pPr>
            <w:r w:rsidRPr="00D12E0A">
              <w:t>General environment</w:t>
            </w:r>
          </w:p>
        </w:tc>
        <w:tc>
          <w:tcPr>
            <w:tcW w:w="2970" w:type="dxa"/>
          </w:tcPr>
          <w:p w14:paraId="16A9518E" w14:textId="77777777" w:rsidR="00401DBE" w:rsidRPr="00D12E0A" w:rsidRDefault="00401DBE" w:rsidP="00DB1CF1">
            <w:pPr>
              <w:pStyle w:val="Tabletext"/>
            </w:pPr>
            <w:r w:rsidRPr="00D12E0A">
              <w:t>Rural and suburban</w:t>
            </w:r>
          </w:p>
        </w:tc>
        <w:tc>
          <w:tcPr>
            <w:tcW w:w="3708" w:type="dxa"/>
          </w:tcPr>
          <w:p w14:paraId="78AA6F67" w14:textId="77777777" w:rsidR="00401DBE" w:rsidRPr="00D12E0A" w:rsidRDefault="00401DBE" w:rsidP="00DB1CF1">
            <w:pPr>
              <w:pStyle w:val="Tabletext"/>
            </w:pPr>
          </w:p>
        </w:tc>
      </w:tr>
      <w:tr w:rsidR="00401DBE" w:rsidRPr="00D12E0A" w14:paraId="3745AEC2" w14:textId="77777777" w:rsidTr="00DB1CF1">
        <w:trPr>
          <w:cantSplit/>
          <w:jc w:val="center"/>
        </w:trPr>
        <w:tc>
          <w:tcPr>
            <w:tcW w:w="2898" w:type="dxa"/>
          </w:tcPr>
          <w:p w14:paraId="0D589ABA" w14:textId="77777777" w:rsidR="00401DBE" w:rsidRPr="00D12E0A" w:rsidRDefault="00401DBE" w:rsidP="00DB1CF1">
            <w:pPr>
              <w:pStyle w:val="Tabletext"/>
            </w:pPr>
            <w:r w:rsidRPr="00D12E0A">
              <w:lastRenderedPageBreak/>
              <w:t>Propagation model</w:t>
            </w:r>
          </w:p>
        </w:tc>
        <w:tc>
          <w:tcPr>
            <w:tcW w:w="2970" w:type="dxa"/>
          </w:tcPr>
          <w:p w14:paraId="1B3477C9" w14:textId="77777777" w:rsidR="00401DBE" w:rsidRPr="00D12E0A" w:rsidRDefault="00401DBE" w:rsidP="00DB1CF1">
            <w:pPr>
              <w:pStyle w:val="Tabletext"/>
            </w:pPr>
            <w:r w:rsidRPr="00D12E0A">
              <w:t>For amateur service: Extended-Hata</w:t>
            </w:r>
          </w:p>
          <w:p w14:paraId="46E425EC" w14:textId="77777777" w:rsidR="00401DBE" w:rsidRPr="00D12E0A" w:rsidRDefault="00401DBE" w:rsidP="00DB1CF1">
            <w:pPr>
              <w:pStyle w:val="Tabletext"/>
            </w:pPr>
          </w:p>
          <w:p w14:paraId="398FA8A6" w14:textId="77777777" w:rsidR="00401DBE" w:rsidRPr="00D12E0A" w:rsidRDefault="00401DBE" w:rsidP="00DB1CF1">
            <w:pPr>
              <w:pStyle w:val="Tabletext"/>
            </w:pPr>
          </w:p>
          <w:p w14:paraId="5745C0F2" w14:textId="77777777" w:rsidR="00401DBE" w:rsidRPr="00D12E0A" w:rsidRDefault="00401DBE" w:rsidP="00DB1CF1">
            <w:pPr>
              <w:pStyle w:val="Tabletext"/>
            </w:pPr>
          </w:p>
          <w:p w14:paraId="2A07D92F" w14:textId="77777777" w:rsidR="00401DBE" w:rsidRPr="00D12E0A" w:rsidRDefault="00401DBE" w:rsidP="00DB1CF1">
            <w:pPr>
              <w:pStyle w:val="Tabletext"/>
            </w:pPr>
            <w:r w:rsidRPr="00D12E0A">
              <w:t>TV service: ITU-R P.1546-4 Land</w:t>
            </w:r>
          </w:p>
        </w:tc>
        <w:tc>
          <w:tcPr>
            <w:tcW w:w="3708" w:type="dxa"/>
          </w:tcPr>
          <w:p w14:paraId="0A23AEAD" w14:textId="77777777" w:rsidR="00401DBE" w:rsidRPr="00D12E0A" w:rsidRDefault="00401DBE" w:rsidP="00DB1CF1">
            <w:pPr>
              <w:pStyle w:val="Tabletext"/>
            </w:pPr>
            <w:r w:rsidRPr="00D12E0A">
              <w:t>Suitable for elevated transmitters in a cluttered, non-line-of-site environment between 30 MHz and 3 GHz up to a maximum range of 100 km</w:t>
            </w:r>
          </w:p>
          <w:p w14:paraId="15F0EB15" w14:textId="77777777" w:rsidR="00401DBE" w:rsidRPr="00D12E0A" w:rsidRDefault="00401DBE" w:rsidP="00DB1CF1">
            <w:pPr>
              <w:pStyle w:val="Tabletext"/>
            </w:pPr>
          </w:p>
          <w:p w14:paraId="56773C00" w14:textId="50B5EC1F" w:rsidR="00401DBE" w:rsidRPr="00D12E0A" w:rsidRDefault="00401DBE" w:rsidP="00DB1CF1">
            <w:pPr>
              <w:pStyle w:val="Tabletext"/>
            </w:pPr>
            <w:r w:rsidRPr="00D12E0A">
              <w:t xml:space="preserve">Broadcasting &amp; other terrestrial services, typically considered in cases with high mounted transmitter antennas e.g. above </w:t>
            </w:r>
            <w:r w:rsidR="003261D9">
              <w:br/>
            </w:r>
            <w:r w:rsidRPr="00D12E0A">
              <w:t>50 – 60 m</w:t>
            </w:r>
          </w:p>
        </w:tc>
      </w:tr>
    </w:tbl>
    <w:p w14:paraId="074E0B64" w14:textId="77777777" w:rsidR="00401DBE" w:rsidRPr="00D12E0A" w:rsidRDefault="00401DBE" w:rsidP="00401DBE">
      <w:pPr>
        <w:pStyle w:val="FigureNo"/>
      </w:pPr>
      <w:r w:rsidRPr="00CB7008">
        <w:rPr>
          <w:highlight w:val="yellow"/>
        </w:rPr>
        <w:t>Figure A</w:t>
      </w:r>
      <w:r>
        <w:rPr>
          <w:highlight w:val="yellow"/>
        </w:rPr>
        <w:t>8.</w:t>
      </w:r>
      <w:r w:rsidRPr="00CB7008">
        <w:rPr>
          <w:highlight w:val="yellow"/>
        </w:rPr>
        <w:t>5</w:t>
      </w:r>
    </w:p>
    <w:p w14:paraId="5817B6AC" w14:textId="77777777" w:rsidR="00401DBE" w:rsidRPr="00D12E0A" w:rsidRDefault="00401DBE" w:rsidP="00401DBE">
      <w:pPr>
        <w:pStyle w:val="Figuretitle"/>
      </w:pPr>
      <w:r w:rsidRPr="00D12E0A">
        <w:t>Radiation pattern of the 4 element Yagi used in this study. Side lobes have not been included as the random assignment of directions in the simulation covered all possibilitie</w:t>
      </w:r>
      <w:r>
        <w:t>s of direction by the main lobe</w:t>
      </w:r>
    </w:p>
    <w:p w14:paraId="20C7B8EE" w14:textId="77777777" w:rsidR="00401DBE" w:rsidRPr="00D12E0A" w:rsidRDefault="00401DBE" w:rsidP="00401DBE">
      <w:pPr>
        <w:pStyle w:val="Figure"/>
        <w:rPr>
          <w:szCs w:val="24"/>
        </w:rPr>
      </w:pPr>
      <w:r w:rsidRPr="00D12E0A">
        <w:rPr>
          <w:noProof/>
          <w:lang w:eastAsia="zh-CN"/>
        </w:rPr>
        <w:drawing>
          <wp:inline distT="0" distB="0" distL="0" distR="0" wp14:anchorId="00D8F343" wp14:editId="1DF909D7">
            <wp:extent cx="5139444" cy="3019425"/>
            <wp:effectExtent l="0" t="0" r="444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142967" cy="3021495"/>
                    </a:xfrm>
                    <a:prstGeom prst="rect">
                      <a:avLst/>
                    </a:prstGeom>
                  </pic:spPr>
                </pic:pic>
              </a:graphicData>
            </a:graphic>
          </wp:inline>
        </w:drawing>
      </w:r>
    </w:p>
    <w:p w14:paraId="4C64AC18" w14:textId="77777777" w:rsidR="00EC4EB4" w:rsidRDefault="00EC4EB4">
      <w:pPr>
        <w:tabs>
          <w:tab w:val="clear" w:pos="1134"/>
          <w:tab w:val="clear" w:pos="1871"/>
          <w:tab w:val="clear" w:pos="2268"/>
        </w:tabs>
        <w:overflowPunct/>
        <w:autoSpaceDE/>
        <w:autoSpaceDN/>
        <w:adjustRightInd/>
        <w:spacing w:before="0"/>
        <w:textAlignment w:val="auto"/>
        <w:rPr>
          <w:caps/>
          <w:sz w:val="20"/>
          <w:highlight w:val="yellow"/>
        </w:rPr>
      </w:pPr>
      <w:r>
        <w:rPr>
          <w:highlight w:val="yellow"/>
        </w:rPr>
        <w:br w:type="page"/>
      </w:r>
    </w:p>
    <w:p w14:paraId="290E5123" w14:textId="5DD4EBBD" w:rsidR="00401DBE" w:rsidRPr="00D12E0A" w:rsidRDefault="00401DBE" w:rsidP="00401DBE">
      <w:pPr>
        <w:pStyle w:val="FigureNo"/>
      </w:pPr>
      <w:r w:rsidRPr="00CB7008">
        <w:rPr>
          <w:highlight w:val="yellow"/>
        </w:rPr>
        <w:lastRenderedPageBreak/>
        <w:t>Figure A</w:t>
      </w:r>
      <w:r>
        <w:rPr>
          <w:highlight w:val="yellow"/>
        </w:rPr>
        <w:t>8.</w:t>
      </w:r>
      <w:r w:rsidRPr="00CB7008">
        <w:rPr>
          <w:highlight w:val="yellow"/>
        </w:rPr>
        <w:t>6</w:t>
      </w:r>
    </w:p>
    <w:p w14:paraId="254B7AEA" w14:textId="77777777" w:rsidR="00401DBE" w:rsidRPr="00D12E0A" w:rsidRDefault="00401DBE" w:rsidP="00401DBE">
      <w:pPr>
        <w:pStyle w:val="Figuretitle"/>
      </w:pPr>
      <w:r w:rsidRPr="00D12E0A">
        <w:t>Radiation pattern of the TV receiv</w:t>
      </w:r>
      <w:r>
        <w:t>er antenna</w:t>
      </w:r>
    </w:p>
    <w:p w14:paraId="5BB73C9F" w14:textId="77777777" w:rsidR="00401DBE" w:rsidRPr="00D12E0A" w:rsidRDefault="00401DBE" w:rsidP="00401DBE">
      <w:pPr>
        <w:pStyle w:val="Figure"/>
        <w:rPr>
          <w:szCs w:val="24"/>
        </w:rPr>
      </w:pPr>
      <w:r w:rsidRPr="00D12E0A">
        <w:rPr>
          <w:noProof/>
          <w:lang w:eastAsia="zh-CN"/>
        </w:rPr>
        <w:drawing>
          <wp:inline distT="0" distB="0" distL="0" distR="0" wp14:anchorId="75FB2EEE" wp14:editId="40446426">
            <wp:extent cx="5087992" cy="2971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96524" cy="2976783"/>
                    </a:xfrm>
                    <a:prstGeom prst="rect">
                      <a:avLst/>
                    </a:prstGeom>
                  </pic:spPr>
                </pic:pic>
              </a:graphicData>
            </a:graphic>
          </wp:inline>
        </w:drawing>
      </w:r>
    </w:p>
    <w:p w14:paraId="01E982D1" w14:textId="764C3D4D" w:rsidR="00EC4EB4" w:rsidRDefault="00EC4EB4">
      <w:pPr>
        <w:tabs>
          <w:tab w:val="clear" w:pos="1134"/>
          <w:tab w:val="clear" w:pos="1871"/>
          <w:tab w:val="clear" w:pos="2268"/>
        </w:tabs>
        <w:overflowPunct/>
        <w:autoSpaceDE/>
        <w:autoSpaceDN/>
        <w:adjustRightInd/>
        <w:spacing w:before="0"/>
        <w:textAlignment w:val="auto"/>
        <w:rPr>
          <w:caps/>
          <w:sz w:val="20"/>
          <w:highlight w:val="yellow"/>
        </w:rPr>
      </w:pPr>
    </w:p>
    <w:p w14:paraId="1F9D82E5" w14:textId="4D2AE6EA" w:rsidR="00401DBE" w:rsidRPr="00D12E0A" w:rsidRDefault="00401DBE" w:rsidP="00401DBE">
      <w:pPr>
        <w:pStyle w:val="FigureNo"/>
      </w:pPr>
      <w:r w:rsidRPr="00CB7008">
        <w:rPr>
          <w:highlight w:val="yellow"/>
        </w:rPr>
        <w:t>Figure A</w:t>
      </w:r>
      <w:r>
        <w:rPr>
          <w:highlight w:val="yellow"/>
        </w:rPr>
        <w:t>8.</w:t>
      </w:r>
      <w:r w:rsidRPr="00CB7008">
        <w:rPr>
          <w:highlight w:val="yellow"/>
        </w:rPr>
        <w:t>7</w:t>
      </w:r>
    </w:p>
    <w:p w14:paraId="78B34A94" w14:textId="77777777" w:rsidR="00401DBE" w:rsidRPr="00D12E0A" w:rsidRDefault="00401DBE" w:rsidP="00401DBE">
      <w:pPr>
        <w:pStyle w:val="Figuretitle"/>
      </w:pPr>
      <w:r w:rsidRPr="00D12E0A">
        <w:t>Emission mask of SSB transmission from the ama</w:t>
      </w:r>
      <w:r>
        <w:t>teur station used in this study</w:t>
      </w:r>
    </w:p>
    <w:p w14:paraId="1141033C" w14:textId="77777777" w:rsidR="00401DBE" w:rsidRPr="00D12E0A" w:rsidRDefault="00401DBE" w:rsidP="00401DBE">
      <w:pPr>
        <w:pStyle w:val="Figure"/>
        <w:rPr>
          <w:szCs w:val="24"/>
        </w:rPr>
      </w:pPr>
      <w:r w:rsidRPr="00D12E0A">
        <w:rPr>
          <w:noProof/>
          <w:lang w:eastAsia="zh-CN"/>
        </w:rPr>
        <w:drawing>
          <wp:inline distT="0" distB="0" distL="0" distR="0" wp14:anchorId="1AC2D575" wp14:editId="3F83A034">
            <wp:extent cx="5038725" cy="2903727"/>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038725" cy="2903727"/>
                    </a:xfrm>
                    <a:prstGeom prst="rect">
                      <a:avLst/>
                    </a:prstGeom>
                  </pic:spPr>
                </pic:pic>
              </a:graphicData>
            </a:graphic>
          </wp:inline>
        </w:drawing>
      </w:r>
    </w:p>
    <w:p w14:paraId="43A6E1E2" w14:textId="77777777" w:rsidR="00EC4EB4" w:rsidRDefault="00EC4EB4">
      <w:pPr>
        <w:tabs>
          <w:tab w:val="clear" w:pos="1134"/>
          <w:tab w:val="clear" w:pos="1871"/>
          <w:tab w:val="clear" w:pos="2268"/>
        </w:tabs>
        <w:overflowPunct/>
        <w:autoSpaceDE/>
        <w:autoSpaceDN/>
        <w:adjustRightInd/>
        <w:spacing w:before="0"/>
        <w:textAlignment w:val="auto"/>
        <w:rPr>
          <w:caps/>
          <w:sz w:val="20"/>
          <w:highlight w:val="yellow"/>
        </w:rPr>
      </w:pPr>
      <w:r>
        <w:rPr>
          <w:highlight w:val="yellow"/>
        </w:rPr>
        <w:br w:type="page"/>
      </w:r>
    </w:p>
    <w:p w14:paraId="0625C4D4" w14:textId="65D8A7B6" w:rsidR="00401DBE" w:rsidRPr="00D12E0A" w:rsidRDefault="00401DBE" w:rsidP="00401DBE">
      <w:pPr>
        <w:pStyle w:val="FigureNo"/>
      </w:pPr>
      <w:r w:rsidRPr="00CB7008">
        <w:rPr>
          <w:highlight w:val="yellow"/>
        </w:rPr>
        <w:lastRenderedPageBreak/>
        <w:t>Figure A</w:t>
      </w:r>
      <w:r>
        <w:rPr>
          <w:highlight w:val="yellow"/>
        </w:rPr>
        <w:t>8.</w:t>
      </w:r>
      <w:r w:rsidRPr="00CB7008">
        <w:rPr>
          <w:highlight w:val="yellow"/>
        </w:rPr>
        <w:t>8</w:t>
      </w:r>
    </w:p>
    <w:p w14:paraId="71FCBD0C" w14:textId="77777777" w:rsidR="00401DBE" w:rsidRPr="00D12E0A" w:rsidRDefault="00401DBE" w:rsidP="00401DBE">
      <w:pPr>
        <w:pStyle w:val="Figuretitle"/>
      </w:pPr>
      <w:r w:rsidRPr="00D12E0A">
        <w:t>A Google Earth image of Zapadnaya Dvina showing the extent of the settlement and rural nature of the surrounding environment. The township appears to have a diameter of roughly 5 km as shown by the lines drawn on the image. This is in accord with the assumed TV coverage</w:t>
      </w:r>
      <w:r>
        <w:t xml:space="preserve"> area of 5 km radius</w:t>
      </w:r>
    </w:p>
    <w:p w14:paraId="07ED72DE" w14:textId="77777777" w:rsidR="00401DBE" w:rsidRPr="00D12E0A" w:rsidRDefault="00401DBE" w:rsidP="00401DBE">
      <w:pPr>
        <w:pStyle w:val="Figure"/>
        <w:rPr>
          <w:szCs w:val="24"/>
        </w:rPr>
      </w:pPr>
      <w:r w:rsidRPr="00D12E0A">
        <w:rPr>
          <w:noProof/>
          <w:lang w:eastAsia="zh-CN"/>
        </w:rPr>
        <w:drawing>
          <wp:inline distT="0" distB="0" distL="0" distR="0" wp14:anchorId="37A5B54C" wp14:editId="6B28E63F">
            <wp:extent cx="4981575" cy="3546179"/>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986167" cy="3549448"/>
                    </a:xfrm>
                    <a:prstGeom prst="rect">
                      <a:avLst/>
                    </a:prstGeom>
                  </pic:spPr>
                </pic:pic>
              </a:graphicData>
            </a:graphic>
          </wp:inline>
        </w:drawing>
      </w:r>
    </w:p>
    <w:p w14:paraId="3B5C6BB7" w14:textId="77777777" w:rsidR="00401DBE" w:rsidRPr="00D12E0A" w:rsidRDefault="00401DBE" w:rsidP="00401DBE">
      <w:pPr>
        <w:pStyle w:val="Reasons"/>
      </w:pPr>
    </w:p>
    <w:p w14:paraId="66A6FA0D" w14:textId="77777777" w:rsidR="00401DBE" w:rsidRPr="000625F5" w:rsidRDefault="00401DBE" w:rsidP="003261D9">
      <w:pPr>
        <w:pStyle w:val="Headingb"/>
        <w:rPr>
          <w:lang w:val="en-GB"/>
        </w:rPr>
      </w:pPr>
      <w:r w:rsidRPr="000625F5">
        <w:rPr>
          <w:lang w:val="en-GB"/>
        </w:rPr>
        <w:t>Suggested numbering scheme for annexes of 50 MHz sharing study</w:t>
      </w:r>
    </w:p>
    <w:p w14:paraId="2ED3C0A8" w14:textId="77777777" w:rsidR="00401DBE" w:rsidRPr="00372CDB" w:rsidRDefault="00401DBE" w:rsidP="00401DBE">
      <w:r w:rsidRPr="00372CDB">
        <w:t>V1 30 May 2017</w:t>
      </w:r>
    </w:p>
    <w:p w14:paraId="0C92B125" w14:textId="77777777" w:rsidR="00401DBE" w:rsidRPr="00372CDB" w:rsidRDefault="00401DBE" w:rsidP="00401DBE">
      <w:r w:rsidRPr="00372CDB">
        <w:t>Identify general topic then reports by sub-topic</w:t>
      </w:r>
    </w:p>
    <w:p w14:paraId="72A2902F" w14:textId="77777777" w:rsidR="00401DBE" w:rsidRPr="000625F5" w:rsidRDefault="00401DBE" w:rsidP="003261D9">
      <w:pPr>
        <w:pStyle w:val="Headingb"/>
        <w:rPr>
          <w:lang w:val="en-GB"/>
        </w:rPr>
      </w:pPr>
      <w:r w:rsidRPr="000625F5">
        <w:rPr>
          <w:lang w:val="en-GB"/>
        </w:rPr>
        <w:t>A1: Spectrum needs and existing/proposed usage of the 50 – 54 MHz frequency band</w:t>
      </w:r>
    </w:p>
    <w:p w14:paraId="618260AB" w14:textId="77777777" w:rsidR="00401DBE" w:rsidRDefault="00401DBE" w:rsidP="00401DBE">
      <w:pPr>
        <w:ind w:left="720"/>
      </w:pPr>
      <w:r>
        <w:t>A1.1: Spectrum needs (IARU)</w:t>
      </w:r>
    </w:p>
    <w:p w14:paraId="61C37B3A" w14:textId="77777777" w:rsidR="00401DBE" w:rsidRDefault="00401DBE" w:rsidP="00401DBE">
      <w:pPr>
        <w:ind w:left="720"/>
      </w:pPr>
      <w:r>
        <w:t>A1.2: Licensees information (IARU)</w:t>
      </w:r>
    </w:p>
    <w:p w14:paraId="235B4A9F" w14:textId="77777777" w:rsidR="00401DBE" w:rsidRDefault="00401DBE" w:rsidP="00401DBE">
      <w:pPr>
        <w:ind w:left="720"/>
      </w:pPr>
      <w:r>
        <w:t>A1.3: Band plans (IARU)</w:t>
      </w:r>
    </w:p>
    <w:p w14:paraId="004A747B" w14:textId="77777777" w:rsidR="00401DBE" w:rsidRDefault="00401DBE" w:rsidP="00401DBE">
      <w:pPr>
        <w:ind w:left="720"/>
      </w:pPr>
      <w:r>
        <w:t>A1.4:</w:t>
      </w:r>
      <w:r w:rsidRPr="006D678D">
        <w:t xml:space="preserve"> </w:t>
      </w:r>
      <w:r>
        <w:t>Spectrum needs (Russia)</w:t>
      </w:r>
    </w:p>
    <w:p w14:paraId="52B8425E" w14:textId="77777777" w:rsidR="00401DBE" w:rsidRPr="000625F5" w:rsidRDefault="00401DBE" w:rsidP="003261D9">
      <w:pPr>
        <w:pStyle w:val="Headingb"/>
        <w:rPr>
          <w:lang w:val="en-GB"/>
        </w:rPr>
      </w:pPr>
      <w:r w:rsidRPr="000625F5">
        <w:rPr>
          <w:lang w:val="en-GB"/>
        </w:rPr>
        <w:t>A2: Sharing with the broadcast service</w:t>
      </w:r>
    </w:p>
    <w:p w14:paraId="01D6FE99" w14:textId="77777777" w:rsidR="00401DBE" w:rsidRDefault="00401DBE" w:rsidP="00401DBE">
      <w:pPr>
        <w:ind w:left="720"/>
      </w:pPr>
      <w:r>
        <w:t>A2.1 Static study (IARU)</w:t>
      </w:r>
    </w:p>
    <w:p w14:paraId="2FF1DD05" w14:textId="77777777" w:rsidR="00401DBE" w:rsidRDefault="00401DBE" w:rsidP="00401DBE">
      <w:pPr>
        <w:ind w:left="720"/>
      </w:pPr>
      <w:r>
        <w:t>A2.2 SEAMCAT study (IARU)</w:t>
      </w:r>
    </w:p>
    <w:p w14:paraId="6CB8CD73" w14:textId="77777777" w:rsidR="00401DBE" w:rsidRDefault="00401DBE" w:rsidP="00401DBE">
      <w:pPr>
        <w:ind w:left="720"/>
      </w:pPr>
      <w:r>
        <w:t>A2.3: Static (Russia)</w:t>
      </w:r>
    </w:p>
    <w:p w14:paraId="08AEB44F" w14:textId="77777777" w:rsidR="00401DBE" w:rsidRDefault="00401DBE" w:rsidP="00401DBE">
      <w:pPr>
        <w:ind w:left="720"/>
      </w:pPr>
      <w:r>
        <w:t>A2.4: SEAMCAT study (Russia)</w:t>
      </w:r>
    </w:p>
    <w:p w14:paraId="306EFBAD" w14:textId="77777777" w:rsidR="00401DBE" w:rsidRPr="000625F5" w:rsidRDefault="00401DBE" w:rsidP="003261D9">
      <w:pPr>
        <w:pStyle w:val="Headingb"/>
        <w:rPr>
          <w:lang w:val="en-GB"/>
        </w:rPr>
      </w:pPr>
      <w:r w:rsidRPr="000625F5">
        <w:rPr>
          <w:lang w:val="en-GB"/>
        </w:rPr>
        <w:t>A3: Sharing with the mobile service</w:t>
      </w:r>
    </w:p>
    <w:p w14:paraId="2CB9DE76" w14:textId="77777777" w:rsidR="00401DBE" w:rsidRDefault="00401DBE" w:rsidP="00401DBE">
      <w:pPr>
        <w:ind w:left="720"/>
      </w:pPr>
      <w:r>
        <w:t>A3.1 MCL study (Swiss)</w:t>
      </w:r>
    </w:p>
    <w:p w14:paraId="71981AB3" w14:textId="77777777" w:rsidR="00401DBE" w:rsidRDefault="00401DBE" w:rsidP="00401DBE">
      <w:pPr>
        <w:ind w:left="720"/>
      </w:pPr>
      <w:r>
        <w:t>A3.2 SEAMCAT study on governmental mobile system (IARU)</w:t>
      </w:r>
    </w:p>
    <w:p w14:paraId="734529F4" w14:textId="77777777" w:rsidR="00401DBE" w:rsidRDefault="00401DBE" w:rsidP="00401DBE">
      <w:pPr>
        <w:ind w:left="720"/>
      </w:pPr>
      <w:r>
        <w:lastRenderedPageBreak/>
        <w:t>A3.3: Germany</w:t>
      </w:r>
    </w:p>
    <w:p w14:paraId="3F676941" w14:textId="77777777" w:rsidR="00401DBE" w:rsidRDefault="00401DBE" w:rsidP="00401DBE">
      <w:pPr>
        <w:ind w:left="720"/>
      </w:pPr>
      <w:r>
        <w:t>A3.4 PMR (IARU)</w:t>
      </w:r>
    </w:p>
    <w:p w14:paraId="7D3DC6F0" w14:textId="77777777" w:rsidR="00401DBE" w:rsidRPr="000625F5" w:rsidRDefault="00401DBE" w:rsidP="003261D9">
      <w:pPr>
        <w:pStyle w:val="Headingb"/>
        <w:rPr>
          <w:lang w:val="en-GB"/>
        </w:rPr>
      </w:pPr>
      <w:r w:rsidRPr="000625F5">
        <w:rPr>
          <w:lang w:val="en-GB"/>
        </w:rPr>
        <w:t>A4: Sharing with the radiolocation service</w:t>
      </w:r>
    </w:p>
    <w:p w14:paraId="4605EDB5" w14:textId="77777777" w:rsidR="00401DBE" w:rsidRDefault="00401DBE" w:rsidP="00401DBE">
      <w:pPr>
        <w:ind w:left="720"/>
      </w:pPr>
      <w:r>
        <w:t>A4.1: WMO</w:t>
      </w:r>
    </w:p>
    <w:p w14:paraId="6C7D10CB" w14:textId="77777777" w:rsidR="00401DBE" w:rsidRDefault="00401DBE" w:rsidP="00401DBE">
      <w:pPr>
        <w:ind w:left="720"/>
      </w:pPr>
      <w:r>
        <w:t>A4.2:</w:t>
      </w:r>
    </w:p>
    <w:p w14:paraId="14FA25FF" w14:textId="77777777" w:rsidR="00401DBE" w:rsidRPr="000625F5" w:rsidRDefault="00401DBE" w:rsidP="003261D9">
      <w:pPr>
        <w:pStyle w:val="Headingb"/>
        <w:rPr>
          <w:lang w:val="en-GB"/>
        </w:rPr>
      </w:pPr>
      <w:r w:rsidRPr="000625F5">
        <w:rPr>
          <w:lang w:val="en-GB"/>
        </w:rPr>
        <w:t>A5: Sharing with fixed service and anything else</w:t>
      </w:r>
    </w:p>
    <w:p w14:paraId="5B9070FD" w14:textId="4D383085" w:rsidR="00401DBE" w:rsidRDefault="003261D9" w:rsidP="003261D9">
      <w:pPr>
        <w:tabs>
          <w:tab w:val="clear" w:pos="1134"/>
          <w:tab w:val="left" w:pos="709"/>
        </w:tabs>
      </w:pPr>
      <w:r>
        <w:tab/>
      </w:r>
      <w:r w:rsidR="00401DBE" w:rsidRPr="00444667">
        <w:t>A5.1:</w:t>
      </w:r>
    </w:p>
    <w:p w14:paraId="4F4B9371" w14:textId="77777777" w:rsidR="00401DBE" w:rsidRDefault="00401DBE" w:rsidP="00401DBE">
      <w:pPr>
        <w:rPr>
          <w:szCs w:val="24"/>
          <w:lang w:eastAsia="en-IE"/>
        </w:rPr>
      </w:pPr>
    </w:p>
    <w:p w14:paraId="216447B8" w14:textId="77777777" w:rsidR="00787C89" w:rsidRPr="00401DBE" w:rsidRDefault="00787C89">
      <w:pPr>
        <w:tabs>
          <w:tab w:val="clear" w:pos="1134"/>
          <w:tab w:val="clear" w:pos="1871"/>
          <w:tab w:val="clear" w:pos="2268"/>
        </w:tabs>
        <w:overflowPunct/>
        <w:autoSpaceDE/>
        <w:autoSpaceDN/>
        <w:adjustRightInd/>
        <w:spacing w:before="0"/>
        <w:textAlignment w:val="auto"/>
        <w:rPr>
          <w:lang w:val="en-US" w:eastAsia="zh-CN"/>
        </w:rPr>
      </w:pPr>
    </w:p>
    <w:sectPr w:rsidR="00787C89" w:rsidRPr="00401DBE" w:rsidSect="00D02712">
      <w:headerReference w:type="default" r:id="rId58"/>
      <w:footerReference w:type="default" r:id="rId59"/>
      <w:headerReference w:type="first" r:id="rId60"/>
      <w:footerReference w:type="first" r:id="rId61"/>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Dale Hughes" w:date="2017-05-25T01:05:00Z" w:initials="D">
    <w:p w14:paraId="1B15DD39" w14:textId="77777777" w:rsidR="003261D9" w:rsidRDefault="003261D9" w:rsidP="00401DBE">
      <w:pPr>
        <w:pStyle w:val="CommentText"/>
      </w:pPr>
      <w:r>
        <w:rPr>
          <w:rStyle w:val="CommentReference"/>
        </w:rPr>
        <w:annotationRef/>
      </w:r>
      <w:r>
        <w:t>aspects of what?</w:t>
      </w:r>
    </w:p>
  </w:comment>
  <w:comment w:id="28" w:author="Dale Hughes" w:date="2017-05-25T01:05:00Z" w:initials="D">
    <w:p w14:paraId="30D4A18F" w14:textId="77777777" w:rsidR="003261D9" w:rsidRDefault="003261D9" w:rsidP="00401DBE">
      <w:pPr>
        <w:pStyle w:val="CommentText"/>
      </w:pPr>
      <w:r>
        <w:rPr>
          <w:rStyle w:val="CommentReference"/>
        </w:rPr>
        <w:annotationRef/>
      </w:r>
      <w:r>
        <w:t>Finished here 1500 13/5/2017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15DD39" w15:done="0"/>
  <w15:commentEx w15:paraId="30D4A1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4A5F5" w14:textId="77777777" w:rsidR="003261D9" w:rsidRDefault="003261D9">
      <w:r>
        <w:separator/>
      </w:r>
    </w:p>
  </w:endnote>
  <w:endnote w:type="continuationSeparator" w:id="0">
    <w:p w14:paraId="09A595D3" w14:textId="77777777" w:rsidR="003261D9" w:rsidRDefault="0032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23B9D" w14:textId="3BBA40A8" w:rsidR="003261D9" w:rsidRDefault="00026666" w:rsidP="00401DBE">
    <w:pPr>
      <w:pStyle w:val="Footer"/>
    </w:pPr>
    <w:r>
      <w:fldChar w:fldCharType="begin"/>
    </w:r>
    <w:r>
      <w:instrText xml:space="preserve"> FILENAME \p  \* MERGEFORMAT </w:instrText>
    </w:r>
    <w:r>
      <w:fldChar w:fldCharType="separate"/>
    </w:r>
    <w:r w:rsidR="00070B02">
      <w:t>M:\BRSGD\TEXT2017\SG05\WP5A\400\469\469N14e.docx</w:t>
    </w:r>
    <w:r>
      <w:fldChar w:fldCharType="end"/>
    </w:r>
    <w:r w:rsidR="003261D9">
      <w:tab/>
    </w:r>
    <w:r w:rsidR="003261D9">
      <w:fldChar w:fldCharType="begin"/>
    </w:r>
    <w:r w:rsidR="003261D9">
      <w:instrText xml:space="preserve"> SAVEDATE \@ DD.MM.YY </w:instrText>
    </w:r>
    <w:r w:rsidR="003261D9">
      <w:fldChar w:fldCharType="separate"/>
    </w:r>
    <w:r w:rsidR="009371BB">
      <w:t>05.06.17</w:t>
    </w:r>
    <w:r w:rsidR="003261D9">
      <w:fldChar w:fldCharType="end"/>
    </w:r>
    <w:r w:rsidR="003261D9">
      <w:tab/>
    </w:r>
    <w:r w:rsidR="003261D9">
      <w:fldChar w:fldCharType="begin"/>
    </w:r>
    <w:r w:rsidR="003261D9">
      <w:instrText xml:space="preserve"> PRINTDATE \@ DD.MM.YY </w:instrText>
    </w:r>
    <w:r w:rsidR="003261D9">
      <w:fldChar w:fldCharType="separate"/>
    </w:r>
    <w:r w:rsidR="00070B02">
      <w:t>05.06.17</w:t>
    </w:r>
    <w:r w:rsidR="003261D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B13BB" w14:textId="6030CC28" w:rsidR="003261D9" w:rsidRDefault="00026666">
    <w:pPr>
      <w:pStyle w:val="Footer"/>
    </w:pPr>
    <w:r>
      <w:fldChar w:fldCharType="begin"/>
    </w:r>
    <w:r>
      <w:instrText xml:space="preserve"> FILENAME \p  \* MERGEFORMAT </w:instrText>
    </w:r>
    <w:r>
      <w:fldChar w:fldCharType="separate"/>
    </w:r>
    <w:r w:rsidR="00070B02">
      <w:t>M:\BRSGD\TEXT2017\SG05\WP5A\400\469\469N14e.docx</w:t>
    </w:r>
    <w:r>
      <w:fldChar w:fldCharType="end"/>
    </w:r>
    <w:r w:rsidR="003261D9">
      <w:tab/>
    </w:r>
    <w:r w:rsidR="003261D9">
      <w:fldChar w:fldCharType="begin"/>
    </w:r>
    <w:r w:rsidR="003261D9">
      <w:instrText xml:space="preserve"> SAVEDATE \@ DD.MM.YY </w:instrText>
    </w:r>
    <w:r w:rsidR="003261D9">
      <w:fldChar w:fldCharType="separate"/>
    </w:r>
    <w:r w:rsidR="009371BB">
      <w:t>05.06.17</w:t>
    </w:r>
    <w:r w:rsidR="003261D9">
      <w:fldChar w:fldCharType="end"/>
    </w:r>
    <w:r w:rsidR="003261D9">
      <w:tab/>
    </w:r>
    <w:r w:rsidR="003261D9">
      <w:fldChar w:fldCharType="begin"/>
    </w:r>
    <w:r w:rsidR="003261D9">
      <w:instrText xml:space="preserve"> PRINTDATE \@ DD.MM.YY </w:instrText>
    </w:r>
    <w:r w:rsidR="003261D9">
      <w:fldChar w:fldCharType="separate"/>
    </w:r>
    <w:r w:rsidR="00070B02">
      <w:t>05.06.17</w:t>
    </w:r>
    <w:r w:rsidR="003261D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2D17" w14:textId="45903D8E" w:rsidR="003261D9" w:rsidRDefault="00026666">
    <w:pPr>
      <w:pStyle w:val="Footer"/>
    </w:pPr>
    <w:r>
      <w:fldChar w:fldCharType="begin"/>
    </w:r>
    <w:r>
      <w:instrText xml:space="preserve"> FILENAME \p  \* MERGEFORMAT </w:instrText>
    </w:r>
    <w:r>
      <w:fldChar w:fldCharType="separate"/>
    </w:r>
    <w:r w:rsidR="00070B02">
      <w:t>M:\BRSGD\TEXT2017\SG05\WP5A\400\469\469N14e.docx</w:t>
    </w:r>
    <w:r>
      <w:fldChar w:fldCharType="end"/>
    </w:r>
    <w:r w:rsidR="003261D9">
      <w:tab/>
    </w:r>
    <w:r w:rsidR="003261D9">
      <w:fldChar w:fldCharType="begin"/>
    </w:r>
    <w:r w:rsidR="003261D9">
      <w:instrText xml:space="preserve"> SAVEDATE \@ DD.MM.YY </w:instrText>
    </w:r>
    <w:r w:rsidR="003261D9">
      <w:fldChar w:fldCharType="separate"/>
    </w:r>
    <w:r w:rsidR="009371BB">
      <w:t>05.06.17</w:t>
    </w:r>
    <w:r w:rsidR="003261D9">
      <w:fldChar w:fldCharType="end"/>
    </w:r>
    <w:r w:rsidR="003261D9">
      <w:tab/>
    </w:r>
    <w:r w:rsidR="003261D9">
      <w:fldChar w:fldCharType="begin"/>
    </w:r>
    <w:r w:rsidR="003261D9">
      <w:instrText xml:space="preserve"> PRINTDATE \@ DD.MM.YY </w:instrText>
    </w:r>
    <w:r w:rsidR="003261D9">
      <w:fldChar w:fldCharType="separate"/>
    </w:r>
    <w:r w:rsidR="00070B02">
      <w:t>05.06.17</w:t>
    </w:r>
    <w:r w:rsidR="003261D9">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1532" w14:textId="691AEFFE" w:rsidR="003261D9" w:rsidRPr="002F7CB3" w:rsidRDefault="00026666">
    <w:pPr>
      <w:pStyle w:val="Footer"/>
      <w:rPr>
        <w:lang w:val="en-US"/>
      </w:rPr>
    </w:pPr>
    <w:r>
      <w:fldChar w:fldCharType="begin"/>
    </w:r>
    <w:r>
      <w:instrText xml:space="preserve"> FILENAME \p \* MERGEFORMAT </w:instrText>
    </w:r>
    <w:r>
      <w:fldChar w:fldCharType="separate"/>
    </w:r>
    <w:r w:rsidR="00070B02" w:rsidRPr="00070B02">
      <w:rPr>
        <w:lang w:val="en-US"/>
      </w:rPr>
      <w:t>M</w:t>
    </w:r>
    <w:r w:rsidR="00070B02">
      <w:t>:\BRSGD\TEXT2017\SG05\WP5A\400\469\469N14e.docx</w:t>
    </w:r>
    <w:r>
      <w:fldChar w:fldCharType="end"/>
    </w:r>
    <w:r w:rsidR="003261D9">
      <w:t xml:space="preserve"> </w:t>
    </w:r>
    <w:r w:rsidR="003261D9" w:rsidRPr="002F7CB3">
      <w:rPr>
        <w:lang w:val="en-US"/>
      </w:rPr>
      <w:tab/>
    </w:r>
    <w:r w:rsidR="003261D9">
      <w:fldChar w:fldCharType="begin"/>
    </w:r>
    <w:r w:rsidR="003261D9">
      <w:instrText xml:space="preserve"> savedate \@ dd.MM.yy </w:instrText>
    </w:r>
    <w:r w:rsidR="003261D9">
      <w:fldChar w:fldCharType="separate"/>
    </w:r>
    <w:r w:rsidR="009371BB">
      <w:t>05.06.17</w:t>
    </w:r>
    <w:r w:rsidR="003261D9">
      <w:fldChar w:fldCharType="end"/>
    </w:r>
    <w:r w:rsidR="003261D9" w:rsidRPr="002F7CB3">
      <w:rPr>
        <w:lang w:val="en-US"/>
      </w:rPr>
      <w:tab/>
    </w:r>
    <w:r w:rsidR="003261D9">
      <w:fldChar w:fldCharType="begin"/>
    </w:r>
    <w:r w:rsidR="003261D9">
      <w:instrText xml:space="preserve"> printdate \@ dd.MM.yy </w:instrText>
    </w:r>
    <w:r w:rsidR="003261D9">
      <w:fldChar w:fldCharType="separate"/>
    </w:r>
    <w:r w:rsidR="00070B02">
      <w:t>05.06.17</w:t>
    </w:r>
    <w:r w:rsidR="003261D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DD0E" w14:textId="72E8EEFB" w:rsidR="003261D9" w:rsidRPr="002F7CB3" w:rsidRDefault="00026666" w:rsidP="00E6257C">
    <w:pPr>
      <w:pStyle w:val="Footer"/>
      <w:rPr>
        <w:lang w:val="en-US"/>
      </w:rPr>
    </w:pPr>
    <w:r>
      <w:fldChar w:fldCharType="begin"/>
    </w:r>
    <w:r>
      <w:instrText xml:space="preserve"> FILENAME \p \* MERGEFORMAT </w:instrText>
    </w:r>
    <w:r>
      <w:fldChar w:fldCharType="separate"/>
    </w:r>
    <w:r w:rsidR="00070B02" w:rsidRPr="00070B02">
      <w:rPr>
        <w:lang w:val="en-US"/>
      </w:rPr>
      <w:t>M</w:t>
    </w:r>
    <w:r w:rsidR="00070B02">
      <w:t>:\BRSGD\TEXT2017\SG05\WP5A\400\469\469N14e.docx</w:t>
    </w:r>
    <w:r>
      <w:fldChar w:fldCharType="end"/>
    </w:r>
    <w:r w:rsidR="003261D9">
      <w:t xml:space="preserve"> </w:t>
    </w:r>
    <w:r w:rsidR="003261D9" w:rsidRPr="002F7CB3">
      <w:rPr>
        <w:lang w:val="en-US"/>
      </w:rPr>
      <w:tab/>
    </w:r>
    <w:r w:rsidR="003261D9">
      <w:fldChar w:fldCharType="begin"/>
    </w:r>
    <w:r w:rsidR="003261D9">
      <w:instrText xml:space="preserve"> savedate \@ dd.MM.yy </w:instrText>
    </w:r>
    <w:r w:rsidR="003261D9">
      <w:fldChar w:fldCharType="separate"/>
    </w:r>
    <w:r w:rsidR="009371BB">
      <w:t>05.06.17</w:t>
    </w:r>
    <w:r w:rsidR="003261D9">
      <w:fldChar w:fldCharType="end"/>
    </w:r>
    <w:r w:rsidR="003261D9" w:rsidRPr="002F7CB3">
      <w:rPr>
        <w:lang w:val="en-US"/>
      </w:rPr>
      <w:tab/>
    </w:r>
    <w:r w:rsidR="003261D9">
      <w:fldChar w:fldCharType="begin"/>
    </w:r>
    <w:r w:rsidR="003261D9">
      <w:instrText xml:space="preserve"> printdate \@ dd.MM.yy </w:instrText>
    </w:r>
    <w:r w:rsidR="003261D9">
      <w:fldChar w:fldCharType="separate"/>
    </w:r>
    <w:r w:rsidR="00070B02">
      <w:t>05.06.17</w:t>
    </w:r>
    <w:r w:rsidR="003261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3A459" w14:textId="77777777" w:rsidR="003261D9" w:rsidRDefault="003261D9">
      <w:r>
        <w:t>____________________</w:t>
      </w:r>
    </w:p>
  </w:footnote>
  <w:footnote w:type="continuationSeparator" w:id="0">
    <w:p w14:paraId="39A74FF3" w14:textId="77777777" w:rsidR="003261D9" w:rsidRDefault="003261D9">
      <w:r>
        <w:continuationSeparator/>
      </w:r>
    </w:p>
  </w:footnote>
  <w:footnote w:id="1">
    <w:p w14:paraId="4397E4C0" w14:textId="77777777" w:rsidR="003261D9" w:rsidRPr="003D470F" w:rsidRDefault="003261D9" w:rsidP="00401DBE">
      <w:pPr>
        <w:pStyle w:val="FootnoteText"/>
      </w:pPr>
      <w:r w:rsidRPr="003D470F">
        <w:rPr>
          <w:rStyle w:val="FootnoteReference"/>
        </w:rPr>
        <w:footnoteRef/>
      </w:r>
      <w:r>
        <w:tab/>
      </w:r>
      <w:r w:rsidRPr="00103C2A">
        <w:t xml:space="preserve">The </w:t>
      </w:r>
      <w:r>
        <w:t xml:space="preserve">adjustment factor </w:t>
      </w:r>
      <w:r w:rsidRPr="006277C2">
        <w:t>resulting from the antenna polarization discrimination for horizontally polari</w:t>
      </w:r>
      <w:r>
        <w:t>s</w:t>
      </w:r>
      <w:r w:rsidRPr="006277C2">
        <w:t>ed</w:t>
      </w:r>
      <w:r>
        <w:t xml:space="preserve"> </w:t>
      </w:r>
      <w:r w:rsidRPr="006277C2">
        <w:t>broadcasting emissions</w:t>
      </w:r>
      <w:r>
        <w:t xml:space="preserve"> with respect to vertically polarised mobile emissions</w:t>
      </w:r>
      <w:r w:rsidRPr="006277C2">
        <w:t xml:space="preserve"> is </w:t>
      </w:r>
      <w:r>
        <w:t>-18 dB, from section 4.1 of Recommendation ITU-R SM.851-1.</w:t>
      </w:r>
    </w:p>
  </w:footnote>
  <w:footnote w:id="2">
    <w:p w14:paraId="352F75FD" w14:textId="3F8617F8" w:rsidR="003261D9" w:rsidRPr="004A3F86" w:rsidRDefault="003261D9" w:rsidP="00401DBE">
      <w:pPr>
        <w:pStyle w:val="FootnoteText"/>
        <w:rPr>
          <w:lang w:val="en-IE"/>
        </w:rPr>
      </w:pPr>
      <w:r>
        <w:rPr>
          <w:rStyle w:val="FootnoteReference"/>
        </w:rPr>
        <w:footnoteRef/>
      </w:r>
      <w:r>
        <w:tab/>
        <w:t>Teledensity; terminal density: Number of end-user terminals per square kilometre.</w:t>
      </w:r>
    </w:p>
  </w:footnote>
  <w:footnote w:id="3">
    <w:p w14:paraId="3E564C71" w14:textId="5D8A234C" w:rsidR="003261D9" w:rsidRPr="008F5C5F" w:rsidRDefault="003261D9">
      <w:pPr>
        <w:pStyle w:val="FootnoteText"/>
      </w:pPr>
      <w:r>
        <w:rPr>
          <w:rStyle w:val="FootnoteReference"/>
        </w:rPr>
        <w:footnoteRef/>
      </w:r>
      <w:r>
        <w:tab/>
      </w:r>
      <w:r w:rsidRPr="008F5C5F">
        <w:rPr>
          <w:rFonts w:eastAsia="SimSun"/>
          <w:szCs w:val="24"/>
        </w:rPr>
        <w:t xml:space="preserve">See </w:t>
      </w:r>
      <w:hyperlink r:id="rId1" w:history="1">
        <w:r w:rsidRPr="008F5C5F">
          <w:rPr>
            <w:rStyle w:val="Hyperlink"/>
            <w:rFonts w:eastAsia="SimSun"/>
            <w:szCs w:val="24"/>
          </w:rPr>
          <w:t>https://www.tapr.org/pdf/DCC2014-TheEuropeanHAMNET-DG8NGN.pdf</w:t>
        </w:r>
      </w:hyperlink>
      <w:r w:rsidRPr="008D27E1">
        <w:rPr>
          <w:rFonts w:eastAsia="SimSun"/>
          <w:sz w:val="22"/>
          <w:szCs w:val="22"/>
        </w:rPr>
        <w:t xml:space="preserve">  </w:t>
      </w:r>
    </w:p>
  </w:footnote>
  <w:footnote w:id="4">
    <w:p w14:paraId="19091447" w14:textId="24BBB160" w:rsidR="003261D9" w:rsidRPr="008F5C5F" w:rsidRDefault="003261D9">
      <w:pPr>
        <w:pStyle w:val="FootnoteText"/>
      </w:pPr>
      <w:r>
        <w:rPr>
          <w:rStyle w:val="FootnoteReference"/>
        </w:rPr>
        <w:footnoteRef/>
      </w:r>
      <w:r>
        <w:tab/>
      </w:r>
      <w:r w:rsidRPr="008F5C5F">
        <w:rPr>
          <w:szCs w:val="24"/>
        </w:rPr>
        <w:t xml:space="preserve">Copies of the MoUs are at: </w:t>
      </w:r>
      <w:hyperlink r:id="rId2" w:history="1">
        <w:r w:rsidRPr="008F5C5F">
          <w:rPr>
            <w:rStyle w:val="Hyperlink"/>
            <w:szCs w:val="24"/>
          </w:rPr>
          <w:t>http://www.iaru.org/uploads/1/3/0/7/13073366/ituandiarumou.pdf</w:t>
        </w:r>
      </w:hyperlink>
      <w:r w:rsidRPr="008F5C5F">
        <w:rPr>
          <w:szCs w:val="24"/>
        </w:rPr>
        <w:t xml:space="preserve">  </w:t>
      </w:r>
      <w:r w:rsidRPr="008F5C5F">
        <w:rPr>
          <w:szCs w:val="24"/>
        </w:rPr>
        <w:br/>
        <w:t xml:space="preserve">and </w:t>
      </w:r>
      <w:hyperlink r:id="rId3" w:history="1">
        <w:r w:rsidRPr="008F5C5F">
          <w:rPr>
            <w:rStyle w:val="Hyperlink"/>
            <w:szCs w:val="24"/>
          </w:rPr>
          <w:t>http://www.iaru.org/uploads/1/3/0/7/13073366/ifrcandiarumou.pdf</w:t>
        </w:r>
      </w:hyperlink>
    </w:p>
  </w:footnote>
  <w:footnote w:id="5">
    <w:p w14:paraId="35677C1D" w14:textId="70046627" w:rsidR="003261D9" w:rsidRDefault="003261D9" w:rsidP="008F5C5F">
      <w:pPr>
        <w:pStyle w:val="FootnoteText"/>
      </w:pPr>
      <w:r w:rsidRPr="0099603B">
        <w:rPr>
          <w:rStyle w:val="FootnoteReference"/>
          <w:sz w:val="16"/>
        </w:rPr>
        <w:footnoteRef/>
      </w:r>
      <w:r w:rsidRPr="0099603B">
        <w:rPr>
          <w:sz w:val="22"/>
        </w:rPr>
        <w:t xml:space="preserve"> </w:t>
      </w:r>
      <w:r w:rsidRPr="0099603B">
        <w:rPr>
          <w:sz w:val="22"/>
        </w:rPr>
        <w:tab/>
      </w:r>
      <w:r w:rsidRPr="008F5C5F">
        <w:rPr>
          <w:szCs w:val="24"/>
        </w:rPr>
        <w:t>A particular benefit of VHF for this is that amateurs can achieve non-line of site da</w:t>
      </w:r>
      <w:r w:rsidR="00070B02">
        <w:rPr>
          <w:szCs w:val="24"/>
        </w:rPr>
        <w:t>ta communications, which is not</w:t>
      </w:r>
      <w:r w:rsidRPr="008F5C5F">
        <w:rPr>
          <w:szCs w:val="24"/>
        </w:rPr>
        <w:t xml:space="preserve"> possible in UHF/Microwave bands with conventional Wi-Fi etc</w:t>
      </w:r>
      <w:r>
        <w:rPr>
          <w:szCs w:val="24"/>
        </w:rPr>
        <w:t>.</w:t>
      </w:r>
    </w:p>
  </w:footnote>
  <w:footnote w:id="6">
    <w:p w14:paraId="5E1139A7" w14:textId="57E1C118" w:rsidR="003261D9" w:rsidRPr="00294A26" w:rsidRDefault="003261D9" w:rsidP="00401DBE">
      <w:pPr>
        <w:pStyle w:val="FootnoteText"/>
      </w:pPr>
      <w:r>
        <w:rPr>
          <w:rStyle w:val="FootnoteReference"/>
        </w:rPr>
        <w:footnoteRef/>
      </w:r>
      <w:r>
        <w:tab/>
      </w:r>
      <w:r w:rsidRPr="00294A26">
        <w:t>With spherical diffraction, attenuation effects occur which depend on the gradient of the local dielectric characteristics of the environment. These are considered in the model as statistical parameters.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C1712" w14:textId="7B29AA53" w:rsidR="003261D9" w:rsidRDefault="003261D9" w:rsidP="00DB1CF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26666">
      <w:rPr>
        <w:rStyle w:val="PageNumber"/>
        <w:noProof/>
      </w:rPr>
      <w:t>32</w:t>
    </w:r>
    <w:r>
      <w:rPr>
        <w:rStyle w:val="PageNumber"/>
      </w:rPr>
      <w:fldChar w:fldCharType="end"/>
    </w:r>
    <w:r>
      <w:rPr>
        <w:rStyle w:val="PageNumber"/>
      </w:rPr>
      <w:t xml:space="preserve"> -</w:t>
    </w:r>
  </w:p>
  <w:p w14:paraId="7F4DDD7C" w14:textId="46B88FB1" w:rsidR="003261D9" w:rsidRPr="000D1D36" w:rsidRDefault="003261D9" w:rsidP="00DB1CF1">
    <w:pPr>
      <w:pStyle w:val="Header"/>
    </w:pPr>
    <w:r>
      <w:rPr>
        <w:lang w:val="en-US"/>
      </w:rPr>
      <w:t>5A/469 (Annex 14)-E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B5805" w14:textId="77777777" w:rsidR="003261D9" w:rsidRPr="000D1D36" w:rsidRDefault="003261D9" w:rsidP="00DB1C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3D62E" w14:textId="5D88FF33" w:rsidR="003261D9" w:rsidRDefault="003261D9" w:rsidP="00DB1CF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26666">
      <w:rPr>
        <w:rStyle w:val="PageNumber"/>
        <w:noProof/>
      </w:rPr>
      <w:t>33</w:t>
    </w:r>
    <w:r>
      <w:rPr>
        <w:rStyle w:val="PageNumber"/>
      </w:rPr>
      <w:fldChar w:fldCharType="end"/>
    </w:r>
    <w:r>
      <w:rPr>
        <w:rStyle w:val="PageNumber"/>
      </w:rPr>
      <w:t xml:space="preserve"> -</w:t>
    </w:r>
  </w:p>
  <w:p w14:paraId="33FC70A3" w14:textId="78EA6DBE" w:rsidR="003261D9" w:rsidRDefault="003261D9" w:rsidP="00DB1CF1">
    <w:pPr>
      <w:pStyle w:val="Header"/>
    </w:pPr>
    <w:r>
      <w:rPr>
        <w:lang w:val="en-US"/>
      </w:rPr>
      <w:t>5A/469 (Annex 14)-E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DABF7" w14:textId="7ADD1C59" w:rsidR="003261D9" w:rsidRDefault="003261D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26666">
      <w:rPr>
        <w:rStyle w:val="PageNumber"/>
        <w:noProof/>
      </w:rPr>
      <w:t>36</w:t>
    </w:r>
    <w:r>
      <w:rPr>
        <w:rStyle w:val="PageNumber"/>
      </w:rPr>
      <w:fldChar w:fldCharType="end"/>
    </w:r>
    <w:r>
      <w:rPr>
        <w:rStyle w:val="PageNumber"/>
      </w:rPr>
      <w:t xml:space="preserve"> -</w:t>
    </w:r>
  </w:p>
  <w:p w14:paraId="533B0243" w14:textId="267CBAE6" w:rsidR="003261D9" w:rsidRDefault="003261D9" w:rsidP="00B6045E">
    <w:pPr>
      <w:pStyle w:val="Header"/>
      <w:rPr>
        <w:lang w:val="en-US"/>
      </w:rPr>
    </w:pPr>
    <w:r>
      <w:rPr>
        <w:lang w:val="en-US"/>
      </w:rPr>
      <w:t>5A/469 (Annex 14)-E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3FBBD" w14:textId="520B4535" w:rsidR="003261D9" w:rsidRDefault="003261D9" w:rsidP="00DB1CF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26666">
      <w:rPr>
        <w:rStyle w:val="PageNumber"/>
        <w:noProof/>
      </w:rPr>
      <w:t>34</w:t>
    </w:r>
    <w:r>
      <w:rPr>
        <w:rStyle w:val="PageNumber"/>
      </w:rPr>
      <w:fldChar w:fldCharType="end"/>
    </w:r>
    <w:r>
      <w:rPr>
        <w:rStyle w:val="PageNumber"/>
      </w:rPr>
      <w:t xml:space="preserve"> -</w:t>
    </w:r>
  </w:p>
  <w:p w14:paraId="70AD5F65" w14:textId="33D91DED" w:rsidR="003261D9" w:rsidRDefault="003261D9" w:rsidP="00DB1CF1">
    <w:pPr>
      <w:pStyle w:val="Header"/>
    </w:pPr>
    <w:r>
      <w:rPr>
        <w:lang w:val="en-US"/>
      </w:rPr>
      <w:t>5A/469 (Annex 14)-E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226E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76D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018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8C64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A85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CB1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7645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1A5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DA08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38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37D17"/>
    <w:multiLevelType w:val="hybridMultilevel"/>
    <w:tmpl w:val="6ECE6478"/>
    <w:lvl w:ilvl="0" w:tplc="4D1EF9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932D75"/>
    <w:multiLevelType w:val="hybridMultilevel"/>
    <w:tmpl w:val="2D52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D3B40"/>
    <w:multiLevelType w:val="hybridMultilevel"/>
    <w:tmpl w:val="6804D9CE"/>
    <w:lvl w:ilvl="0" w:tplc="6F36CB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146AB"/>
    <w:multiLevelType w:val="hybridMultilevel"/>
    <w:tmpl w:val="58D44FB2"/>
    <w:lvl w:ilvl="0" w:tplc="4F78110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E26D3C"/>
    <w:multiLevelType w:val="hybridMultilevel"/>
    <w:tmpl w:val="F022094C"/>
    <w:lvl w:ilvl="0" w:tplc="D58AA3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CC6645"/>
    <w:multiLevelType w:val="hybridMultilevel"/>
    <w:tmpl w:val="48487764"/>
    <w:lvl w:ilvl="0" w:tplc="04090001">
      <w:start w:val="1"/>
      <w:numFmt w:val="bullet"/>
      <w:lvlText w:val=""/>
      <w:lvlJc w:val="left"/>
      <w:pPr>
        <w:ind w:left="1500" w:hanging="11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71971"/>
    <w:multiLevelType w:val="hybridMultilevel"/>
    <w:tmpl w:val="5832FBC6"/>
    <w:lvl w:ilvl="0" w:tplc="C3BCABE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DC2282"/>
    <w:multiLevelType w:val="hybridMultilevel"/>
    <w:tmpl w:val="243EDE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1C104570"/>
    <w:multiLevelType w:val="hybridMultilevel"/>
    <w:tmpl w:val="44AAACBC"/>
    <w:lvl w:ilvl="0" w:tplc="1EE6A8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D96E64"/>
    <w:multiLevelType w:val="hybridMultilevel"/>
    <w:tmpl w:val="5E484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113"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2170E38"/>
    <w:multiLevelType w:val="hybridMultilevel"/>
    <w:tmpl w:val="60E6AC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3F2D93"/>
    <w:multiLevelType w:val="hybridMultilevel"/>
    <w:tmpl w:val="3D08BEEE"/>
    <w:lvl w:ilvl="0" w:tplc="1EE6A8E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70625"/>
    <w:multiLevelType w:val="hybridMultilevel"/>
    <w:tmpl w:val="8EA000F2"/>
    <w:lvl w:ilvl="0" w:tplc="83A4CCB4">
      <w:numFmt w:val="bullet"/>
      <w:lvlText w:val="–"/>
      <w:lvlJc w:val="left"/>
      <w:pPr>
        <w:ind w:left="1500" w:hanging="114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B7577"/>
    <w:multiLevelType w:val="hybridMultilevel"/>
    <w:tmpl w:val="5CA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8D48CE"/>
    <w:multiLevelType w:val="hybridMultilevel"/>
    <w:tmpl w:val="A6A2453E"/>
    <w:lvl w:ilvl="0" w:tplc="1EE6A8E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606F1D"/>
    <w:multiLevelType w:val="hybridMultilevel"/>
    <w:tmpl w:val="1A662FB2"/>
    <w:lvl w:ilvl="0" w:tplc="4D1EF9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B4F91"/>
    <w:multiLevelType w:val="multilevel"/>
    <w:tmpl w:val="5CACA2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7425D3"/>
    <w:multiLevelType w:val="multilevel"/>
    <w:tmpl w:val="E3608736"/>
    <w:lvl w:ilvl="0">
      <w:start w:val="1"/>
      <w:numFmt w:val="decimal"/>
      <w:lvlText w:val="%1"/>
      <w:lvlJc w:val="left"/>
      <w:pPr>
        <w:ind w:left="1500" w:hanging="1140"/>
      </w:pPr>
      <w:rPr>
        <w:rFonts w:hint="default"/>
      </w:rPr>
    </w:lvl>
    <w:lvl w:ilvl="1">
      <w:start w:val="2"/>
      <w:numFmt w:val="decimal"/>
      <w:isLgl/>
      <w:lvlText w:val="%1.%2"/>
      <w:lvlJc w:val="left"/>
      <w:pPr>
        <w:ind w:left="1875" w:hanging="735"/>
      </w:pPr>
      <w:rPr>
        <w:rFonts w:hint="default"/>
      </w:rPr>
    </w:lvl>
    <w:lvl w:ilvl="2">
      <w:start w:val="1"/>
      <w:numFmt w:val="decimal"/>
      <w:isLgl/>
      <w:lvlText w:val="%1.%2.%3"/>
      <w:lvlJc w:val="left"/>
      <w:pPr>
        <w:ind w:left="2655" w:hanging="735"/>
      </w:pPr>
      <w:rPr>
        <w:rFonts w:hint="default"/>
      </w:rPr>
    </w:lvl>
    <w:lvl w:ilvl="3">
      <w:start w:val="1"/>
      <w:numFmt w:val="decimal"/>
      <w:isLgl/>
      <w:lvlText w:val="%1.%2.%3.%4"/>
      <w:lvlJc w:val="left"/>
      <w:pPr>
        <w:ind w:left="3435" w:hanging="735"/>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29" w15:restartNumberingAfterBreak="0">
    <w:nsid w:val="345F6C8C"/>
    <w:multiLevelType w:val="multilevel"/>
    <w:tmpl w:val="E3608736"/>
    <w:lvl w:ilvl="0">
      <w:start w:val="1"/>
      <w:numFmt w:val="decimal"/>
      <w:lvlText w:val="%1"/>
      <w:lvlJc w:val="left"/>
      <w:pPr>
        <w:ind w:left="1500" w:hanging="1140"/>
      </w:pPr>
      <w:rPr>
        <w:rFonts w:hint="default"/>
      </w:rPr>
    </w:lvl>
    <w:lvl w:ilvl="1">
      <w:start w:val="2"/>
      <w:numFmt w:val="decimal"/>
      <w:isLgl/>
      <w:lvlText w:val="%1.%2"/>
      <w:lvlJc w:val="left"/>
      <w:pPr>
        <w:ind w:left="1875" w:hanging="735"/>
      </w:pPr>
      <w:rPr>
        <w:rFonts w:hint="default"/>
      </w:rPr>
    </w:lvl>
    <w:lvl w:ilvl="2">
      <w:start w:val="1"/>
      <w:numFmt w:val="decimal"/>
      <w:isLgl/>
      <w:lvlText w:val="%1.%2.%3"/>
      <w:lvlJc w:val="left"/>
      <w:pPr>
        <w:ind w:left="2655" w:hanging="735"/>
      </w:pPr>
      <w:rPr>
        <w:rFonts w:hint="default"/>
      </w:rPr>
    </w:lvl>
    <w:lvl w:ilvl="3">
      <w:start w:val="1"/>
      <w:numFmt w:val="decimal"/>
      <w:isLgl/>
      <w:lvlText w:val="%1.%2.%3.%4"/>
      <w:lvlJc w:val="left"/>
      <w:pPr>
        <w:ind w:left="3435" w:hanging="735"/>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30" w15:restartNumberingAfterBreak="0">
    <w:nsid w:val="37BB37D2"/>
    <w:multiLevelType w:val="hybridMultilevel"/>
    <w:tmpl w:val="AEEAD504"/>
    <w:lvl w:ilvl="0" w:tplc="1EE6A8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E41576"/>
    <w:multiLevelType w:val="hybridMultilevel"/>
    <w:tmpl w:val="24BA71C8"/>
    <w:lvl w:ilvl="0" w:tplc="04090001">
      <w:start w:val="1"/>
      <w:numFmt w:val="bullet"/>
      <w:lvlText w:val=""/>
      <w:lvlJc w:val="left"/>
      <w:pPr>
        <w:ind w:left="1500" w:hanging="11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0550D1"/>
    <w:multiLevelType w:val="hybridMultilevel"/>
    <w:tmpl w:val="567C2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C4A1520"/>
    <w:multiLevelType w:val="hybridMultilevel"/>
    <w:tmpl w:val="EA486C82"/>
    <w:lvl w:ilvl="0" w:tplc="AA54D7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C7247D"/>
    <w:multiLevelType w:val="hybridMultilevel"/>
    <w:tmpl w:val="2A5C6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3682752"/>
    <w:multiLevelType w:val="hybridMultilevel"/>
    <w:tmpl w:val="18A6EC22"/>
    <w:lvl w:ilvl="0" w:tplc="80DE27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FA1BF6"/>
    <w:multiLevelType w:val="hybridMultilevel"/>
    <w:tmpl w:val="AB46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4C55B0"/>
    <w:multiLevelType w:val="hybridMultilevel"/>
    <w:tmpl w:val="F1B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3A019B"/>
    <w:multiLevelType w:val="hybridMultilevel"/>
    <w:tmpl w:val="866A0630"/>
    <w:lvl w:ilvl="0" w:tplc="4D1EF9B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713DE"/>
    <w:multiLevelType w:val="multilevel"/>
    <w:tmpl w:val="7BCCA622"/>
    <w:lvl w:ilvl="0">
      <w:start w:val="1"/>
      <w:numFmt w:val="decimal"/>
      <w:lvlText w:val="%1."/>
      <w:lvlJc w:val="left"/>
      <w:pPr>
        <w:ind w:left="1080" w:hanging="360"/>
      </w:pPr>
      <w:rPr>
        <w:rFonts w:cs="Times New Roman" w:hint="default"/>
      </w:rPr>
    </w:lvl>
    <w:lvl w:ilvl="1">
      <w:start w:val="1"/>
      <w:numFmt w:val="decimal"/>
      <w:isLgl/>
      <w:lvlText w:val="%1.%2"/>
      <w:lvlJc w:val="left"/>
      <w:pPr>
        <w:ind w:left="1500" w:hanging="360"/>
      </w:pPr>
      <w:rPr>
        <w:rFonts w:cs="Times New Roman" w:hint="default"/>
      </w:rPr>
    </w:lvl>
    <w:lvl w:ilvl="2">
      <w:start w:val="1"/>
      <w:numFmt w:val="decimal"/>
      <w:isLgl/>
      <w:lvlText w:val="%1.%2.%3"/>
      <w:lvlJc w:val="left"/>
      <w:pPr>
        <w:ind w:left="2280" w:hanging="720"/>
      </w:pPr>
      <w:rPr>
        <w:rFonts w:cs="Times New Roman" w:hint="default"/>
      </w:rPr>
    </w:lvl>
    <w:lvl w:ilvl="3">
      <w:start w:val="1"/>
      <w:numFmt w:val="decimal"/>
      <w:isLgl/>
      <w:lvlText w:val="%1.%2.%3.%4"/>
      <w:lvlJc w:val="left"/>
      <w:pPr>
        <w:ind w:left="2700" w:hanging="720"/>
      </w:pPr>
      <w:rPr>
        <w:rFonts w:cs="Times New Roman" w:hint="default"/>
      </w:rPr>
    </w:lvl>
    <w:lvl w:ilvl="4">
      <w:start w:val="1"/>
      <w:numFmt w:val="decimal"/>
      <w:isLgl/>
      <w:lvlText w:val="%1.%2.%3.%4.%5"/>
      <w:lvlJc w:val="left"/>
      <w:pPr>
        <w:ind w:left="3480" w:hanging="1080"/>
      </w:pPr>
      <w:rPr>
        <w:rFonts w:cs="Times New Roman" w:hint="default"/>
      </w:rPr>
    </w:lvl>
    <w:lvl w:ilvl="5">
      <w:start w:val="1"/>
      <w:numFmt w:val="decimal"/>
      <w:isLgl/>
      <w:lvlText w:val="%1.%2.%3.%4.%5.%6"/>
      <w:lvlJc w:val="left"/>
      <w:pPr>
        <w:ind w:left="390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100" w:hanging="1440"/>
      </w:pPr>
      <w:rPr>
        <w:rFonts w:cs="Times New Roman" w:hint="default"/>
      </w:rPr>
    </w:lvl>
    <w:lvl w:ilvl="8">
      <w:start w:val="1"/>
      <w:numFmt w:val="decimal"/>
      <w:isLgl/>
      <w:lvlText w:val="%1.%2.%3.%4.%5.%6.%7.%8.%9"/>
      <w:lvlJc w:val="left"/>
      <w:pPr>
        <w:ind w:left="5880" w:hanging="1800"/>
      </w:pPr>
      <w:rPr>
        <w:rFonts w:cs="Times New Roman" w:hint="default"/>
      </w:rPr>
    </w:lvl>
  </w:abstractNum>
  <w:abstractNum w:abstractNumId="40" w15:restartNumberingAfterBreak="0">
    <w:nsid w:val="52B6641A"/>
    <w:multiLevelType w:val="hybridMultilevel"/>
    <w:tmpl w:val="41B4F1B2"/>
    <w:lvl w:ilvl="0" w:tplc="1EE6A8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3055EE"/>
    <w:multiLevelType w:val="hybridMultilevel"/>
    <w:tmpl w:val="4064B042"/>
    <w:lvl w:ilvl="0" w:tplc="6F36CB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5C43AE"/>
    <w:multiLevelType w:val="hybridMultilevel"/>
    <w:tmpl w:val="7A604400"/>
    <w:lvl w:ilvl="0" w:tplc="6F36CB14">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6A12B4B"/>
    <w:multiLevelType w:val="hybridMultilevel"/>
    <w:tmpl w:val="49AC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F47DB3"/>
    <w:multiLevelType w:val="hybridMultilevel"/>
    <w:tmpl w:val="7F78836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A941881"/>
    <w:multiLevelType w:val="hybridMultilevel"/>
    <w:tmpl w:val="6E96FB78"/>
    <w:lvl w:ilvl="0" w:tplc="F910A4C6">
      <w:start w:val="3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823134"/>
    <w:multiLevelType w:val="hybridMultilevel"/>
    <w:tmpl w:val="AA2607BE"/>
    <w:lvl w:ilvl="0" w:tplc="1EE6A8E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0837E8"/>
    <w:multiLevelType w:val="hybridMultilevel"/>
    <w:tmpl w:val="3500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7B2132"/>
    <w:multiLevelType w:val="hybridMultilevel"/>
    <w:tmpl w:val="4350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A528FE"/>
    <w:multiLevelType w:val="hybridMultilevel"/>
    <w:tmpl w:val="866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9433AC"/>
    <w:multiLevelType w:val="hybridMultilevel"/>
    <w:tmpl w:val="3060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DF2B97"/>
    <w:multiLevelType w:val="multilevel"/>
    <w:tmpl w:val="0878276A"/>
    <w:lvl w:ilvl="0">
      <w:start w:val="6"/>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7ECA63C4"/>
    <w:multiLevelType w:val="hybridMultilevel"/>
    <w:tmpl w:val="EAB01AB4"/>
    <w:lvl w:ilvl="0" w:tplc="AB2E9866">
      <w:numFmt w:val="bullet"/>
      <w:lvlText w:val="–"/>
      <w:lvlJc w:val="left"/>
      <w:pPr>
        <w:ind w:left="1500" w:hanging="114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47"/>
  </w:num>
  <w:num w:numId="4">
    <w:abstractNumId w:val="10"/>
  </w:num>
  <w:num w:numId="5">
    <w:abstractNumId w:val="2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3"/>
  </w:num>
  <w:num w:numId="17">
    <w:abstractNumId w:val="52"/>
  </w:num>
  <w:num w:numId="18">
    <w:abstractNumId w:val="15"/>
  </w:num>
  <w:num w:numId="19">
    <w:abstractNumId w:val="48"/>
  </w:num>
  <w:num w:numId="20">
    <w:abstractNumId w:val="23"/>
  </w:num>
  <w:num w:numId="21">
    <w:abstractNumId w:val="31"/>
  </w:num>
  <w:num w:numId="22">
    <w:abstractNumId w:val="11"/>
  </w:num>
  <w:num w:numId="23">
    <w:abstractNumId w:val="50"/>
  </w:num>
  <w:num w:numId="24">
    <w:abstractNumId w:val="35"/>
  </w:num>
  <w:num w:numId="25">
    <w:abstractNumId w:val="49"/>
  </w:num>
  <w:num w:numId="26">
    <w:abstractNumId w:val="13"/>
  </w:num>
  <w:num w:numId="27">
    <w:abstractNumId w:val="24"/>
  </w:num>
  <w:num w:numId="28">
    <w:abstractNumId w:val="33"/>
  </w:num>
  <w:num w:numId="29">
    <w:abstractNumId w:val="20"/>
  </w:num>
  <w:num w:numId="30">
    <w:abstractNumId w:val="21"/>
  </w:num>
  <w:num w:numId="31">
    <w:abstractNumId w:val="37"/>
  </w:num>
  <w:num w:numId="32">
    <w:abstractNumId w:val="44"/>
  </w:num>
  <w:num w:numId="33">
    <w:abstractNumId w:val="36"/>
  </w:num>
  <w:num w:numId="34">
    <w:abstractNumId w:val="39"/>
  </w:num>
  <w:num w:numId="35">
    <w:abstractNumId w:val="19"/>
  </w:num>
  <w:num w:numId="36">
    <w:abstractNumId w:val="51"/>
  </w:num>
  <w:num w:numId="37">
    <w:abstractNumId w:val="27"/>
  </w:num>
  <w:num w:numId="38">
    <w:abstractNumId w:val="17"/>
  </w:num>
  <w:num w:numId="39">
    <w:abstractNumId w:val="41"/>
  </w:num>
  <w:num w:numId="40">
    <w:abstractNumId w:val="12"/>
  </w:num>
  <w:num w:numId="41">
    <w:abstractNumId w:val="34"/>
  </w:num>
  <w:num w:numId="42">
    <w:abstractNumId w:val="32"/>
  </w:num>
  <w:num w:numId="43">
    <w:abstractNumId w:val="42"/>
  </w:num>
  <w:num w:numId="44">
    <w:abstractNumId w:val="16"/>
  </w:num>
  <w:num w:numId="45">
    <w:abstractNumId w:val="45"/>
  </w:num>
  <w:num w:numId="46">
    <w:abstractNumId w:val="30"/>
  </w:num>
  <w:num w:numId="47">
    <w:abstractNumId w:val="14"/>
  </w:num>
  <w:num w:numId="48">
    <w:abstractNumId w:val="22"/>
  </w:num>
  <w:num w:numId="49">
    <w:abstractNumId w:val="25"/>
  </w:num>
  <w:num w:numId="50">
    <w:abstractNumId w:val="38"/>
  </w:num>
  <w:num w:numId="51">
    <w:abstractNumId w:val="46"/>
  </w:num>
  <w:num w:numId="52">
    <w:abstractNumId w:val="18"/>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4" w:dllVersion="0" w:nlCheck="1" w:checkStyle="1"/>
  <w:activeWritingStyle w:appName="MSWord" w:lang="fr-CH"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C89"/>
    <w:rsid w:val="000069D4"/>
    <w:rsid w:val="000174AD"/>
    <w:rsid w:val="00026666"/>
    <w:rsid w:val="00047A1D"/>
    <w:rsid w:val="00055588"/>
    <w:rsid w:val="000604B9"/>
    <w:rsid w:val="000625F5"/>
    <w:rsid w:val="00070B02"/>
    <w:rsid w:val="000A7D55"/>
    <w:rsid w:val="000C12C8"/>
    <w:rsid w:val="000C2E8E"/>
    <w:rsid w:val="000E0E7C"/>
    <w:rsid w:val="000F1B4B"/>
    <w:rsid w:val="000F5BE0"/>
    <w:rsid w:val="0012744F"/>
    <w:rsid w:val="00131178"/>
    <w:rsid w:val="00156F66"/>
    <w:rsid w:val="00163271"/>
    <w:rsid w:val="00180ED0"/>
    <w:rsid w:val="00182528"/>
    <w:rsid w:val="0018500B"/>
    <w:rsid w:val="00196A19"/>
    <w:rsid w:val="001C65B6"/>
    <w:rsid w:val="00202DC1"/>
    <w:rsid w:val="002116EE"/>
    <w:rsid w:val="002309D8"/>
    <w:rsid w:val="002A7FE2"/>
    <w:rsid w:val="002E1B4F"/>
    <w:rsid w:val="002F2E67"/>
    <w:rsid w:val="002F7CB3"/>
    <w:rsid w:val="00315546"/>
    <w:rsid w:val="003261D9"/>
    <w:rsid w:val="00330567"/>
    <w:rsid w:val="00340D25"/>
    <w:rsid w:val="00386A9D"/>
    <w:rsid w:val="00391081"/>
    <w:rsid w:val="003A6750"/>
    <w:rsid w:val="003B2789"/>
    <w:rsid w:val="003C13CE"/>
    <w:rsid w:val="003E2518"/>
    <w:rsid w:val="003E7CEF"/>
    <w:rsid w:val="00401DBE"/>
    <w:rsid w:val="004B1EF7"/>
    <w:rsid w:val="004B3FAD"/>
    <w:rsid w:val="004C5749"/>
    <w:rsid w:val="00501DCA"/>
    <w:rsid w:val="00513A47"/>
    <w:rsid w:val="005360A2"/>
    <w:rsid w:val="005408DF"/>
    <w:rsid w:val="00573344"/>
    <w:rsid w:val="00583F9B"/>
    <w:rsid w:val="005B46E1"/>
    <w:rsid w:val="005E5C10"/>
    <w:rsid w:val="005E7C8D"/>
    <w:rsid w:val="005F2C78"/>
    <w:rsid w:val="006144E4"/>
    <w:rsid w:val="00617CD5"/>
    <w:rsid w:val="006433DA"/>
    <w:rsid w:val="00650299"/>
    <w:rsid w:val="00655FC5"/>
    <w:rsid w:val="006C4145"/>
    <w:rsid w:val="007425ED"/>
    <w:rsid w:val="00744190"/>
    <w:rsid w:val="00787C89"/>
    <w:rsid w:val="007E680C"/>
    <w:rsid w:val="0080345F"/>
    <w:rsid w:val="00814E0A"/>
    <w:rsid w:val="00822581"/>
    <w:rsid w:val="008309DD"/>
    <w:rsid w:val="0083227A"/>
    <w:rsid w:val="008435BE"/>
    <w:rsid w:val="008541A2"/>
    <w:rsid w:val="00866900"/>
    <w:rsid w:val="00876A8A"/>
    <w:rsid w:val="00881BA1"/>
    <w:rsid w:val="008C2302"/>
    <w:rsid w:val="008C26B8"/>
    <w:rsid w:val="008F208F"/>
    <w:rsid w:val="008F5C5F"/>
    <w:rsid w:val="00912759"/>
    <w:rsid w:val="00933459"/>
    <w:rsid w:val="009371BB"/>
    <w:rsid w:val="00982084"/>
    <w:rsid w:val="00995963"/>
    <w:rsid w:val="009B61EB"/>
    <w:rsid w:val="009C2064"/>
    <w:rsid w:val="009D1697"/>
    <w:rsid w:val="009F3A46"/>
    <w:rsid w:val="009F6520"/>
    <w:rsid w:val="00A014F8"/>
    <w:rsid w:val="00A5173C"/>
    <w:rsid w:val="00A61AEF"/>
    <w:rsid w:val="00AB4F8F"/>
    <w:rsid w:val="00AD2345"/>
    <w:rsid w:val="00AF173A"/>
    <w:rsid w:val="00B066A4"/>
    <w:rsid w:val="00B07A13"/>
    <w:rsid w:val="00B4279B"/>
    <w:rsid w:val="00B45FC9"/>
    <w:rsid w:val="00B6045E"/>
    <w:rsid w:val="00B76F35"/>
    <w:rsid w:val="00B81138"/>
    <w:rsid w:val="00BC7CCF"/>
    <w:rsid w:val="00BE470B"/>
    <w:rsid w:val="00C01FB9"/>
    <w:rsid w:val="00C57A91"/>
    <w:rsid w:val="00C8124E"/>
    <w:rsid w:val="00CC01C2"/>
    <w:rsid w:val="00CC6C0A"/>
    <w:rsid w:val="00CF21F2"/>
    <w:rsid w:val="00D02712"/>
    <w:rsid w:val="00D046A7"/>
    <w:rsid w:val="00D214D0"/>
    <w:rsid w:val="00D43E16"/>
    <w:rsid w:val="00D6546B"/>
    <w:rsid w:val="00DB178B"/>
    <w:rsid w:val="00DB1CF1"/>
    <w:rsid w:val="00DC17D3"/>
    <w:rsid w:val="00DC6D01"/>
    <w:rsid w:val="00DD4BED"/>
    <w:rsid w:val="00DE39F0"/>
    <w:rsid w:val="00DF0AF3"/>
    <w:rsid w:val="00DF7E9F"/>
    <w:rsid w:val="00E27D7E"/>
    <w:rsid w:val="00E42E13"/>
    <w:rsid w:val="00E43104"/>
    <w:rsid w:val="00E56D5C"/>
    <w:rsid w:val="00E6257C"/>
    <w:rsid w:val="00E63C59"/>
    <w:rsid w:val="00EC0503"/>
    <w:rsid w:val="00EC4EB4"/>
    <w:rsid w:val="00EF4CC8"/>
    <w:rsid w:val="00EF6D45"/>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99E003"/>
  <w15:docId w15:val="{9180827D-29C3-4EDD-8515-398AFBFF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ECC Footnote sign,Appel note de bas de p,Footnote Reference/,Footnote symbol,Style 12,(NECG) Footnote Reference,Style 124,Appel note de bas de p + 11 pt,Italic,Appel note de bas de p1,Appel note de bas de p2"/>
    <w:basedOn w:val="DefaultParagraphFont"/>
    <w:rsid w:val="008F208F"/>
    <w:rPr>
      <w:position w:val="6"/>
      <w:sz w:val="18"/>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uiPriority w:val="99"/>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uiPriority w:val="39"/>
    <w:qFormat/>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ECC Footnote Char,ALTS FOOTNOTE Char1,Footnote Text Char1 Char1,Footnote Text Char Char1 Char1,Footnote Text Char4 Char Char Char1,Footnote Text Char1 Char1 Char1 Char Char1,Footnote Text Char Char1 Char1 Char Char Char1,DN Char1"/>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1,header odd1 Char1,header odd2 Char1,header odd3 Char1,header odd4 Char1,header odd5 Char1,header odd6 Char1,header1 Char1,header2 Char1,header3 Char1,header odd11 Char1,header odd21 Char1,header odd7 Char1,header4 Char1"/>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iPriority w:val="99"/>
    <w:unhideWhenUsed/>
    <w:rsid w:val="00401DBE"/>
    <w:rPr>
      <w:color w:val="0000FF" w:themeColor="hyperlink"/>
      <w:u w:val="single"/>
    </w:rPr>
  </w:style>
  <w:style w:type="paragraph" w:styleId="ListParagraph">
    <w:name w:val="List Paragraph"/>
    <w:basedOn w:val="Normal"/>
    <w:uiPriority w:val="34"/>
    <w:qFormat/>
    <w:rsid w:val="00401DBE"/>
    <w:pPr>
      <w:ind w:left="720"/>
      <w:contextualSpacing/>
    </w:pPr>
  </w:style>
  <w:style w:type="paragraph" w:styleId="BalloonText">
    <w:name w:val="Balloon Text"/>
    <w:basedOn w:val="Normal"/>
    <w:link w:val="BalloonTextChar"/>
    <w:semiHidden/>
    <w:unhideWhenUsed/>
    <w:rsid w:val="00401DB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01DBE"/>
    <w:rPr>
      <w:rFonts w:ascii="Tahoma" w:hAnsi="Tahoma" w:cs="Tahoma"/>
      <w:sz w:val="16"/>
      <w:szCs w:val="16"/>
      <w:lang w:val="en-GB" w:eastAsia="en-US"/>
    </w:rPr>
  </w:style>
  <w:style w:type="character" w:styleId="CommentReference">
    <w:name w:val="annotation reference"/>
    <w:basedOn w:val="DefaultParagraphFont"/>
    <w:semiHidden/>
    <w:unhideWhenUsed/>
    <w:rsid w:val="00401DBE"/>
    <w:rPr>
      <w:sz w:val="16"/>
      <w:szCs w:val="16"/>
    </w:rPr>
  </w:style>
  <w:style w:type="paragraph" w:styleId="CommentText">
    <w:name w:val="annotation text"/>
    <w:basedOn w:val="Normal"/>
    <w:link w:val="CommentTextChar"/>
    <w:semiHidden/>
    <w:unhideWhenUsed/>
    <w:rsid w:val="00401DBE"/>
    <w:rPr>
      <w:sz w:val="20"/>
    </w:rPr>
  </w:style>
  <w:style w:type="character" w:customStyle="1" w:styleId="CommentTextChar">
    <w:name w:val="Comment Text Char"/>
    <w:basedOn w:val="DefaultParagraphFont"/>
    <w:link w:val="CommentText"/>
    <w:semiHidden/>
    <w:rsid w:val="00401DB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401DBE"/>
    <w:rPr>
      <w:b/>
      <w:bCs/>
    </w:rPr>
  </w:style>
  <w:style w:type="character" w:customStyle="1" w:styleId="CommentSubjectChar">
    <w:name w:val="Comment Subject Char"/>
    <w:basedOn w:val="CommentTextChar"/>
    <w:link w:val="CommentSubject"/>
    <w:semiHidden/>
    <w:rsid w:val="00401DBE"/>
    <w:rPr>
      <w:rFonts w:ascii="Times New Roman" w:hAnsi="Times New Roman"/>
      <w:b/>
      <w:bCs/>
      <w:lang w:val="en-GB" w:eastAsia="en-US"/>
    </w:rPr>
  </w:style>
  <w:style w:type="character" w:customStyle="1" w:styleId="apple-converted-space">
    <w:name w:val="apple-converted-space"/>
    <w:basedOn w:val="DefaultParagraphFont"/>
    <w:rsid w:val="00401DBE"/>
  </w:style>
  <w:style w:type="character" w:customStyle="1" w:styleId="TabletextChar">
    <w:name w:val="Table_text Char"/>
    <w:basedOn w:val="DefaultParagraphFont"/>
    <w:link w:val="Tabletext"/>
    <w:locked/>
    <w:rsid w:val="00401DBE"/>
    <w:rPr>
      <w:rFonts w:ascii="Times New Roman" w:hAnsi="Times New Roman"/>
      <w:lang w:val="en-GB" w:eastAsia="en-US"/>
    </w:rPr>
  </w:style>
  <w:style w:type="paragraph" w:styleId="NormalWeb">
    <w:name w:val="Normal (Web)"/>
    <w:basedOn w:val="Normal"/>
    <w:uiPriority w:val="99"/>
    <w:unhideWhenUsed/>
    <w:rsid w:val="00401DBE"/>
    <w:pPr>
      <w:tabs>
        <w:tab w:val="clear" w:pos="1134"/>
        <w:tab w:val="clear" w:pos="1871"/>
        <w:tab w:val="clear" w:pos="2268"/>
      </w:tabs>
      <w:overflowPunct/>
      <w:autoSpaceDE/>
      <w:autoSpaceDN/>
      <w:adjustRightInd/>
      <w:spacing w:before="100" w:beforeAutospacing="1" w:after="138" w:line="249" w:lineRule="atLeast"/>
      <w:textAlignment w:val="auto"/>
    </w:pPr>
    <w:rPr>
      <w:rFonts w:ascii="Arial" w:hAnsi="Arial" w:cs="Arial"/>
      <w:sz w:val="17"/>
      <w:szCs w:val="17"/>
      <w:lang w:val="ru-RU" w:eastAsia="ru-RU"/>
    </w:rPr>
  </w:style>
  <w:style w:type="character" w:styleId="Strong">
    <w:name w:val="Strong"/>
    <w:basedOn w:val="DefaultParagraphFont"/>
    <w:uiPriority w:val="22"/>
    <w:qFormat/>
    <w:rsid w:val="00401DBE"/>
    <w:rPr>
      <w:b/>
      <w:bCs/>
    </w:rPr>
  </w:style>
  <w:style w:type="paragraph" w:styleId="TOCHeading">
    <w:name w:val="TOC Heading"/>
    <w:basedOn w:val="Heading1"/>
    <w:next w:val="Normal"/>
    <w:uiPriority w:val="39"/>
    <w:semiHidden/>
    <w:unhideWhenUsed/>
    <w:qFormat/>
    <w:rsid w:val="00401DB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Tablefin">
    <w:name w:val="Table_fin"/>
    <w:basedOn w:val="Normal"/>
    <w:rsid w:val="00401DBE"/>
    <w:pPr>
      <w:tabs>
        <w:tab w:val="clear" w:pos="1134"/>
        <w:tab w:val="clear" w:pos="1871"/>
        <w:tab w:val="clear" w:pos="2268"/>
      </w:tabs>
      <w:overflowPunct/>
      <w:autoSpaceDE/>
      <w:autoSpaceDN/>
      <w:adjustRightInd/>
      <w:spacing w:before="0"/>
      <w:textAlignment w:val="auto"/>
    </w:pPr>
    <w:rPr>
      <w:iCs/>
      <w:sz w:val="20"/>
    </w:rPr>
  </w:style>
  <w:style w:type="table" w:styleId="TableGrid">
    <w:name w:val="Table Grid"/>
    <w:basedOn w:val="TableNormal"/>
    <w:uiPriority w:val="59"/>
    <w:rsid w:val="00401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401DBE"/>
    <w:rPr>
      <w:rFonts w:ascii="Times New Roman" w:hAnsi="Times New Roman"/>
      <w:sz w:val="24"/>
      <w:lang w:val="en-GB" w:eastAsia="en-US"/>
    </w:rPr>
  </w:style>
  <w:style w:type="paragraph" w:customStyle="1" w:styleId="TableText0">
    <w:name w:val="Table_Text"/>
    <w:basedOn w:val="Tablelegend"/>
    <w:rsid w:val="00401DBE"/>
    <w:pPr>
      <w:keepNext/>
      <w:tabs>
        <w:tab w:val="clear" w:pos="1134"/>
        <w:tab w:val="clear" w:pos="1871"/>
        <w:tab w:val="clear" w:pos="2268"/>
        <w:tab w:val="left" w:pos="284"/>
        <w:tab w:val="left" w:pos="794"/>
        <w:tab w:val="left" w:pos="1191"/>
        <w:tab w:val="left" w:pos="1588"/>
        <w:tab w:val="left" w:pos="1985"/>
      </w:tabs>
      <w:spacing w:before="100" w:after="100" w:line="190" w:lineRule="exact"/>
      <w:jc w:val="both"/>
      <w:textAlignment w:val="auto"/>
    </w:pPr>
    <w:rPr>
      <w:sz w:val="18"/>
      <w:lang w:eastAsia="fr-FR"/>
    </w:rPr>
  </w:style>
  <w:style w:type="paragraph" w:customStyle="1" w:styleId="ECCFiguregraphcentered">
    <w:name w:val="ECC Figure/graph centered"/>
    <w:next w:val="Normal"/>
    <w:uiPriority w:val="99"/>
    <w:rsid w:val="00401DBE"/>
    <w:pPr>
      <w:spacing w:before="240" w:after="240"/>
      <w:jc w:val="center"/>
    </w:pPr>
    <w:rPr>
      <w:rFonts w:ascii="Arial" w:hAnsi="Arial"/>
      <w:noProof/>
      <w:lang w:val="de-DE" w:eastAsia="de-DE"/>
    </w:rPr>
  </w:style>
  <w:style w:type="paragraph" w:customStyle="1" w:styleId="ECCTabletext">
    <w:name w:val="ECC Table text"/>
    <w:basedOn w:val="Normal"/>
    <w:uiPriority w:val="99"/>
    <w:rsid w:val="00401DBE"/>
    <w:pPr>
      <w:tabs>
        <w:tab w:val="clear" w:pos="1134"/>
        <w:tab w:val="clear" w:pos="1871"/>
        <w:tab w:val="clear" w:pos="2268"/>
      </w:tabs>
      <w:overflowPunct/>
      <w:autoSpaceDE/>
      <w:autoSpaceDN/>
      <w:adjustRightInd/>
      <w:spacing w:before="60" w:after="60"/>
      <w:jc w:val="both"/>
      <w:textAlignment w:val="auto"/>
    </w:pPr>
    <w:rPr>
      <w:rFonts w:ascii="Arial" w:hAnsi="Arial"/>
      <w:sz w:val="20"/>
      <w:szCs w:val="22"/>
    </w:rPr>
  </w:style>
  <w:style w:type="paragraph" w:customStyle="1" w:styleId="ECCTableHeaderwhitefont">
    <w:name w:val="ECC Table Header white font"/>
    <w:basedOn w:val="Normal"/>
    <w:uiPriority w:val="99"/>
    <w:rsid w:val="00401DBE"/>
    <w:pPr>
      <w:tabs>
        <w:tab w:val="clear" w:pos="1134"/>
        <w:tab w:val="clear" w:pos="1871"/>
        <w:tab w:val="clear" w:pos="2268"/>
      </w:tabs>
      <w:overflowPunct/>
      <w:autoSpaceDE/>
      <w:autoSpaceDN/>
      <w:adjustRightInd/>
      <w:spacing w:after="120"/>
      <w:jc w:val="center"/>
      <w:textAlignment w:val="auto"/>
    </w:pPr>
    <w:rPr>
      <w:rFonts w:ascii="Arial" w:hAnsi="Arial"/>
      <w:bCs/>
      <w:color w:val="FFFFFF"/>
      <w:sz w:val="20"/>
    </w:rPr>
  </w:style>
  <w:style w:type="table" w:customStyle="1" w:styleId="ECCTable-redheader">
    <w:name w:val="ECC Table - red header"/>
    <w:basedOn w:val="TableNormal"/>
    <w:uiPriority w:val="99"/>
    <w:rsid w:val="00401DBE"/>
    <w:pPr>
      <w:spacing w:before="60" w:after="60"/>
      <w:jc w:val="both"/>
    </w:pPr>
    <w:rPr>
      <w:rFonts w:ascii="Arial"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blStylePr w:type="firstRow">
      <w:pPr>
        <w:spacing w:beforeLines="0" w:beforeAutospacing="0" w:afterLines="0" w:afterAutospacing="0"/>
        <w:jc w:val="center"/>
      </w:pPr>
      <w:rPr>
        <w:rFonts w:cs="Times New Roman"/>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styleId="Revision">
    <w:name w:val="Revision"/>
    <w:hidden/>
    <w:uiPriority w:val="99"/>
    <w:semiHidden/>
    <w:rsid w:val="00401DBE"/>
    <w:rPr>
      <w:rFonts w:ascii="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basedOn w:val="Normal"/>
    <w:next w:val="Normal"/>
    <w:qFormat/>
    <w:rsid w:val="00401DBE"/>
    <w:pPr>
      <w:tabs>
        <w:tab w:val="clear" w:pos="1134"/>
        <w:tab w:val="clear" w:pos="1871"/>
        <w:tab w:val="clear" w:pos="2268"/>
      </w:tabs>
      <w:overflowPunct/>
      <w:autoSpaceDE/>
      <w:autoSpaceDN/>
      <w:adjustRightInd/>
      <w:spacing w:after="120"/>
      <w:jc w:val="center"/>
      <w:textAlignment w:val="auto"/>
    </w:pPr>
    <w:rPr>
      <w:rFonts w:ascii="Arial" w:eastAsia="MS Mincho" w:hAnsi="Arial" w:cs="Arial"/>
      <w:b/>
      <w:bCs/>
      <w:sz w:val="18"/>
      <w:szCs w:val="18"/>
      <w:lang w:eastAsia="ja-JP"/>
    </w:rPr>
  </w:style>
  <w:style w:type="paragraph" w:customStyle="1" w:styleId="ECCAnnexheading1">
    <w:name w:val="ECC Annex heading1"/>
    <w:next w:val="Normal"/>
    <w:rsid w:val="00401DBE"/>
    <w:pPr>
      <w:keepNext/>
      <w:pageBreakBefore/>
      <w:numPr>
        <w:numId w:val="29"/>
      </w:numPr>
      <w:spacing w:before="240" w:after="60"/>
      <w:jc w:val="both"/>
    </w:pPr>
    <w:rPr>
      <w:rFonts w:ascii="Arial" w:hAnsi="Arial"/>
      <w:b/>
      <w:caps/>
      <w:color w:val="D2232A"/>
      <w:lang w:val="da-DK" w:eastAsia="en-US"/>
    </w:rPr>
  </w:style>
  <w:style w:type="paragraph" w:customStyle="1" w:styleId="ECCAnnexheading2">
    <w:name w:val="ECC Annex heading2"/>
    <w:next w:val="Normal"/>
    <w:rsid w:val="00401DBE"/>
    <w:pPr>
      <w:numPr>
        <w:ilvl w:val="1"/>
        <w:numId w:val="29"/>
      </w:numPr>
      <w:overflowPunct w:val="0"/>
      <w:autoSpaceDE w:val="0"/>
      <w:autoSpaceDN w:val="0"/>
      <w:adjustRightInd w:val="0"/>
      <w:spacing w:before="480" w:after="240"/>
      <w:jc w:val="both"/>
      <w:textAlignment w:val="baseline"/>
    </w:pPr>
    <w:rPr>
      <w:rFonts w:ascii="Arial" w:hAnsi="Arial"/>
      <w:b/>
      <w:caps/>
      <w:lang w:val="da-DK" w:eastAsia="en-US"/>
    </w:rPr>
  </w:style>
  <w:style w:type="paragraph" w:customStyle="1" w:styleId="ECCAnnexheading3">
    <w:name w:val="ECC Annex heading3"/>
    <w:next w:val="Normal"/>
    <w:rsid w:val="00401DBE"/>
    <w:pPr>
      <w:numPr>
        <w:ilvl w:val="2"/>
        <w:numId w:val="29"/>
      </w:numPr>
      <w:overflowPunct w:val="0"/>
      <w:autoSpaceDE w:val="0"/>
      <w:autoSpaceDN w:val="0"/>
      <w:adjustRightInd w:val="0"/>
      <w:spacing w:before="360" w:after="60"/>
      <w:jc w:val="both"/>
      <w:textAlignment w:val="baseline"/>
    </w:pPr>
    <w:rPr>
      <w:rFonts w:ascii="Arial" w:hAnsi="Arial"/>
      <w:b/>
      <w:lang w:val="da-DK" w:eastAsia="en-US"/>
    </w:rPr>
  </w:style>
  <w:style w:type="paragraph" w:customStyle="1" w:styleId="ECCAnnexheading4">
    <w:name w:val="ECC Annex heading4"/>
    <w:next w:val="Normal"/>
    <w:rsid w:val="00401DBE"/>
    <w:pPr>
      <w:numPr>
        <w:ilvl w:val="3"/>
        <w:numId w:val="29"/>
      </w:numPr>
      <w:overflowPunct w:val="0"/>
      <w:autoSpaceDE w:val="0"/>
      <w:autoSpaceDN w:val="0"/>
      <w:adjustRightInd w:val="0"/>
      <w:spacing w:before="360" w:after="60"/>
      <w:jc w:val="both"/>
      <w:textAlignment w:val="baseline"/>
    </w:pPr>
    <w:rPr>
      <w:rFonts w:ascii="Arial" w:hAnsi="Arial"/>
      <w:i/>
      <w:color w:val="D2232A"/>
      <w:lang w:val="da-DK" w:eastAsia="en-US"/>
    </w:rPr>
  </w:style>
  <w:style w:type="character" w:customStyle="1" w:styleId="AnnexNoChar">
    <w:name w:val="Annex_No Char"/>
    <w:link w:val="AnnexNo"/>
    <w:locked/>
    <w:rsid w:val="00401DBE"/>
    <w:rPr>
      <w:rFonts w:ascii="Times New Roman" w:hAnsi="Times New Roman"/>
      <w:caps/>
      <w:sz w:val="28"/>
      <w:lang w:val="en-GB" w:eastAsia="en-US"/>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basedOn w:val="DefaultParagraphFont"/>
    <w:locked/>
    <w:rsid w:val="00401DBE"/>
    <w:rPr>
      <w:rFonts w:ascii="Times New Roman" w:eastAsia="Times New Roman" w:hAnsi="Times New Roman" w:cs="Times New Roman"/>
      <w:sz w:val="24"/>
      <w:szCs w:val="20"/>
    </w:rPr>
  </w:style>
  <w:style w:type="character" w:customStyle="1" w:styleId="HeaderChar1">
    <w:name w:val="Header Char1"/>
    <w:aliases w:val="header odd Char,header odd1 Char,header odd2 Char,header odd3 Char,header odd4 Char,header odd5 Char,header odd6 Char,header1 Char,header2 Char,header3 Char,header odd11 Char,header odd21 Char,header odd7 Char,header4 Char,header odd8 Char"/>
    <w:basedOn w:val="DefaultParagraphFont"/>
    <w:locked/>
    <w:rsid w:val="00401DBE"/>
    <w:rPr>
      <w:rFonts w:ascii="Times New Roman" w:eastAsia="Times New Roman" w:hAnsi="Times New Roman" w:cs="Times New Roman"/>
      <w:sz w:val="18"/>
      <w:szCs w:val="20"/>
    </w:rPr>
  </w:style>
  <w:style w:type="paragraph" w:customStyle="1" w:styleId="Body">
    <w:name w:val="Body"/>
    <w:rsid w:val="00401DBE"/>
    <w:pPr>
      <w:pBdr>
        <w:top w:val="nil"/>
        <w:left w:val="nil"/>
        <w:bottom w:val="nil"/>
        <w:right w:val="nil"/>
        <w:between w:val="nil"/>
        <w:bar w:val="nil"/>
      </w:pBdr>
    </w:pPr>
    <w:rPr>
      <w:rFonts w:ascii="Helvetica" w:eastAsia="Arial Unicode MS" w:hAnsi="Helvetica" w:cs="Arial Unicode MS"/>
      <w:color w:val="000000"/>
      <w:sz w:val="22"/>
      <w:szCs w:val="22"/>
      <w:bdr w:val="nil"/>
      <w:lang w:eastAsia="en-US"/>
    </w:rPr>
  </w:style>
  <w:style w:type="character" w:styleId="Emphasis">
    <w:name w:val="Emphasis"/>
    <w:basedOn w:val="DefaultParagraphFont"/>
    <w:qFormat/>
    <w:rsid w:val="00401D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itu.int/rec/R-REC-SM.2028/en" TargetMode="External"/><Relationship Id="rId26" Type="http://schemas.openxmlformats.org/officeDocument/2006/relationships/hyperlink" Target="http://www.itu.int/rec/R-REC-SM.326/en" TargetMode="External"/><Relationship Id="rId39" Type="http://schemas.openxmlformats.org/officeDocument/2006/relationships/image" Target="media/image10.emf"/><Relationship Id="rId21" Type="http://schemas.openxmlformats.org/officeDocument/2006/relationships/hyperlink" Target="http://www.itu.int/rec/R-REC-BT.2033/en" TargetMode="External"/><Relationship Id="rId34" Type="http://schemas.openxmlformats.org/officeDocument/2006/relationships/footer" Target="footer2.xml"/><Relationship Id="rId42" Type="http://schemas.openxmlformats.org/officeDocument/2006/relationships/chart" Target="charts/chart1.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rec/R-REC-M.1825/en" TargetMode="External"/><Relationship Id="rId29" Type="http://schemas.openxmlformats.org/officeDocument/2006/relationships/image" Target="media/image6.png"/><Relationship Id="rId11" Type="http://schemas.openxmlformats.org/officeDocument/2006/relationships/image" Target="media/image1.emf"/><Relationship Id="rId24" Type="http://schemas.openxmlformats.org/officeDocument/2006/relationships/hyperlink" Target="http://www.cept.org/eco/eco-tools-and-services/seamcat-spectrum-engineering-advanced-monte-carlo-analysis-tool/product-download"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oleObject" Target="embeddings/oleObject1.bin"/><Relationship Id="rId45" Type="http://schemas.openxmlformats.org/officeDocument/2006/relationships/image" Target="media/image13.emf"/><Relationship Id="rId53" Type="http://schemas.openxmlformats.org/officeDocument/2006/relationships/hyperlink" Target="https://en.wikipedia.org/wiki/Johnson%E2%80%93Nyquist_noise"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www.itu.int/rec/R-REC-SM.1055/en" TargetMode="External"/><Relationship Id="rId14" Type="http://schemas.openxmlformats.org/officeDocument/2006/relationships/image" Target="media/image2.wmf"/><Relationship Id="rId22" Type="http://schemas.openxmlformats.org/officeDocument/2006/relationships/hyperlink" Target="http://www.itu.int/rec/R-REC-SM.851/en" TargetMode="External"/><Relationship Id="rId27" Type="http://schemas.openxmlformats.org/officeDocument/2006/relationships/hyperlink" Target="https://en.wikipedia.org/wiki/Johnson%E2%80%93Nyquist_noise" TargetMode="External"/><Relationship Id="rId30" Type="http://schemas.openxmlformats.org/officeDocument/2006/relationships/image" Target="media/image7.png"/><Relationship Id="rId35" Type="http://schemas.openxmlformats.org/officeDocument/2006/relationships/header" Target="header2.xm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itu.int/rec/R-REC-M.1634/en" TargetMode="External"/><Relationship Id="rId25"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image" Target="media/image9.emf"/><Relationship Id="rId46" Type="http://schemas.openxmlformats.org/officeDocument/2006/relationships/image" Target="media/image14.emf"/><Relationship Id="rId59" Type="http://schemas.openxmlformats.org/officeDocument/2006/relationships/footer" Target="footer4.xml"/><Relationship Id="rId20" Type="http://schemas.openxmlformats.org/officeDocument/2006/relationships/hyperlink" Target="http://www.itu.int/rec/R-REC-BT.1368/en" TargetMode="Externa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hyperlink" Target="http://www.itu.int/rec/R-REC-M.1634/en" TargetMode="External"/><Relationship Id="rId28" Type="http://schemas.openxmlformats.org/officeDocument/2006/relationships/image" Target="media/image5.png"/><Relationship Id="rId36" Type="http://schemas.openxmlformats.org/officeDocument/2006/relationships/header" Target="header3.xml"/><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hyperlink" Target="http://www.itu.int/rec/R-REC-M.1732/en" TargetMode="External"/><Relationship Id="rId52" Type="http://schemas.openxmlformats.org/officeDocument/2006/relationships/hyperlink" Target="http://www.itu.int/rec/R-REC-SM.326/en"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iaru.org/uploads/1/3/0/7/13073366/ifrcandiarumou.pdf" TargetMode="External"/><Relationship Id="rId2" Type="http://schemas.openxmlformats.org/officeDocument/2006/relationships/hyperlink" Target="http://www.iaru.org/uploads/1/3/0/7/13073366/ituandiarumou.pdf" TargetMode="External"/><Relationship Id="rId1" Type="http://schemas.openxmlformats.org/officeDocument/2006/relationships/hyperlink" Target="https://www.tapr.org/pdf/DCC2014-TheEuropeanHAMNET-DG8NG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b.intra.admin.ch\Userhome$\BAKOM-01\U80821844\config\Desktop\AI_1_1\Spektrumsmaske%20Amateur_u_tak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5078913068319E-2"/>
          <c:y val="8.3140966949793171E-2"/>
          <c:w val="0.7620429812862719"/>
          <c:h val="0.84180138568129326"/>
        </c:manualLayout>
      </c:layout>
      <c:scatterChart>
        <c:scatterStyle val="lineMarker"/>
        <c:varyColors val="0"/>
        <c:ser>
          <c:idx val="0"/>
          <c:order val="0"/>
          <c:tx>
            <c:v>Option 1</c:v>
          </c:tx>
          <c:spPr>
            <a:ln w="19050" cap="rnd">
              <a:solidFill>
                <a:schemeClr val="accent1"/>
              </a:solidFill>
              <a:prstDash val="lgDashDot"/>
              <a:round/>
            </a:ln>
            <a:effectLst/>
          </c:spPr>
          <c:marker>
            <c:symbol val="none"/>
          </c:marker>
          <c:xVal>
            <c:numRef>
              <c:f>Tabelle1!$B$5:$B$14</c:f>
              <c:numCache>
                <c:formatCode>0.00E+00</c:formatCode>
                <c:ptCount val="10"/>
                <c:pt idx="0" formatCode="General">
                  <c:v>10</c:v>
                </c:pt>
                <c:pt idx="1">
                  <c:v>1350</c:v>
                </c:pt>
                <c:pt idx="2">
                  <c:v>1350.01</c:v>
                </c:pt>
                <c:pt idx="3">
                  <c:v>3240</c:v>
                </c:pt>
                <c:pt idx="4">
                  <c:v>3240.01</c:v>
                </c:pt>
                <c:pt idx="5">
                  <c:v>6075</c:v>
                </c:pt>
                <c:pt idx="6">
                  <c:v>6075.1</c:v>
                </c:pt>
                <c:pt idx="7">
                  <c:v>6750</c:v>
                </c:pt>
                <c:pt idx="8">
                  <c:v>6750.01</c:v>
                </c:pt>
                <c:pt idx="9">
                  <c:v>20000</c:v>
                </c:pt>
              </c:numCache>
            </c:numRef>
          </c:xVal>
          <c:yVal>
            <c:numRef>
              <c:f>Tabelle1!$D$5:$D$14</c:f>
              <c:numCache>
                <c:formatCode>General</c:formatCode>
                <c:ptCount val="10"/>
                <c:pt idx="0">
                  <c:v>50.7</c:v>
                </c:pt>
                <c:pt idx="1">
                  <c:v>50.7</c:v>
                </c:pt>
                <c:pt idx="2">
                  <c:v>45</c:v>
                </c:pt>
                <c:pt idx="3">
                  <c:v>45</c:v>
                </c:pt>
                <c:pt idx="4">
                  <c:v>-1</c:v>
                </c:pt>
                <c:pt idx="5">
                  <c:v>-1</c:v>
                </c:pt>
                <c:pt idx="6">
                  <c:v>-18</c:v>
                </c:pt>
                <c:pt idx="7">
                  <c:v>-18</c:v>
                </c:pt>
                <c:pt idx="8">
                  <c:v>-33</c:v>
                </c:pt>
                <c:pt idx="9">
                  <c:v>-33</c:v>
                </c:pt>
              </c:numCache>
            </c:numRef>
          </c:yVal>
          <c:smooth val="0"/>
          <c:extLst xmlns:c16r2="http://schemas.microsoft.com/office/drawing/2015/06/chart">
            <c:ext xmlns:c16="http://schemas.microsoft.com/office/drawing/2014/chart" uri="{C3380CC4-5D6E-409C-BE32-E72D297353CC}">
              <c16:uniqueId val="{00000000-2B16-4B74-B07A-50B44E22C06F}"/>
            </c:ext>
          </c:extLst>
        </c:ser>
        <c:ser>
          <c:idx val="1"/>
          <c:order val="1"/>
          <c:tx>
            <c:v>Option 2</c:v>
          </c:tx>
          <c:spPr>
            <a:ln w="19050" cap="rnd">
              <a:solidFill>
                <a:schemeClr val="accent2"/>
              </a:solidFill>
              <a:prstDash val="dashDot"/>
              <a:round/>
            </a:ln>
            <a:effectLst/>
          </c:spPr>
          <c:marker>
            <c:symbol val="none"/>
          </c:marker>
          <c:xVal>
            <c:numRef>
              <c:f>Tabelle1!$B$5:$B$14</c:f>
              <c:numCache>
                <c:formatCode>0.00E+00</c:formatCode>
                <c:ptCount val="10"/>
                <c:pt idx="0" formatCode="General">
                  <c:v>10</c:v>
                </c:pt>
                <c:pt idx="1">
                  <c:v>1350</c:v>
                </c:pt>
                <c:pt idx="2">
                  <c:v>1350.01</c:v>
                </c:pt>
                <c:pt idx="3">
                  <c:v>3240</c:v>
                </c:pt>
                <c:pt idx="4">
                  <c:v>3240.01</c:v>
                </c:pt>
                <c:pt idx="5">
                  <c:v>6075</c:v>
                </c:pt>
                <c:pt idx="6">
                  <c:v>6075.1</c:v>
                </c:pt>
                <c:pt idx="7">
                  <c:v>6750</c:v>
                </c:pt>
                <c:pt idx="8">
                  <c:v>6750.01</c:v>
                </c:pt>
                <c:pt idx="9">
                  <c:v>20000</c:v>
                </c:pt>
              </c:numCache>
            </c:numRef>
          </c:xVal>
          <c:yVal>
            <c:numRef>
              <c:f>Tabelle1!$E$5:$E$14</c:f>
              <c:numCache>
                <c:formatCode>General</c:formatCode>
                <c:ptCount val="10"/>
                <c:pt idx="0">
                  <c:v>50.7</c:v>
                </c:pt>
                <c:pt idx="1">
                  <c:v>50.7</c:v>
                </c:pt>
                <c:pt idx="2">
                  <c:v>30</c:v>
                </c:pt>
                <c:pt idx="3">
                  <c:v>30</c:v>
                </c:pt>
                <c:pt idx="4">
                  <c:v>-1</c:v>
                </c:pt>
                <c:pt idx="5">
                  <c:v>-1</c:v>
                </c:pt>
                <c:pt idx="6">
                  <c:v>-18</c:v>
                </c:pt>
                <c:pt idx="7">
                  <c:v>-18</c:v>
                </c:pt>
                <c:pt idx="8">
                  <c:v>-33</c:v>
                </c:pt>
                <c:pt idx="9">
                  <c:v>-33</c:v>
                </c:pt>
              </c:numCache>
            </c:numRef>
          </c:yVal>
          <c:smooth val="0"/>
          <c:extLst xmlns:c16r2="http://schemas.microsoft.com/office/drawing/2015/06/chart">
            <c:ext xmlns:c16="http://schemas.microsoft.com/office/drawing/2014/chart" uri="{C3380CC4-5D6E-409C-BE32-E72D297353CC}">
              <c16:uniqueId val="{00000001-2B16-4B74-B07A-50B44E22C06F}"/>
            </c:ext>
          </c:extLst>
        </c:ser>
        <c:dLbls>
          <c:showLegendKey val="0"/>
          <c:showVal val="0"/>
          <c:showCatName val="0"/>
          <c:showSerName val="0"/>
          <c:showPercent val="0"/>
          <c:showBubbleSize val="0"/>
        </c:dLbls>
        <c:axId val="221456432"/>
        <c:axId val="221456992"/>
        <c:extLst xmlns:c16r2="http://schemas.microsoft.com/office/drawing/2015/06/chart">
          <c:ext xmlns:c15="http://schemas.microsoft.com/office/drawing/2012/chart" uri="{02D57815-91ED-43cb-92C2-25804820EDAC}">
            <c15:filteredScatterSeries>
              <c15:ser>
                <c:idx val="2"/>
                <c:order val="2"/>
                <c:tx>
                  <c:v>takt Fk</c:v>
                </c:tx>
                <c:spPr>
                  <a:ln w="19050" cap="rnd">
                    <a:solidFill>
                      <a:schemeClr val="accent3"/>
                    </a:solidFill>
                    <a:round/>
                  </a:ln>
                  <a:effectLst/>
                </c:spPr>
                <c:marker>
                  <c:symbol val="none"/>
                </c:marker>
                <c:xVal>
                  <c:numRef>
                    <c:extLst xmlns:c16r2="http://schemas.microsoft.com/office/drawing/2015/06/chart">
                      <c:ext uri="{02D57815-91ED-43cb-92C2-25804820EDAC}">
                        <c15:formulaRef>
                          <c15:sqref>Tabelle1!$B$16:$B$25</c15:sqref>
                        </c15:formulaRef>
                      </c:ext>
                    </c:extLst>
                    <c:numCache>
                      <c:formatCode>0.00E+00</c:formatCode>
                      <c:ptCount val="10"/>
                      <c:pt idx="0">
                        <c:v>10</c:v>
                      </c:pt>
                      <c:pt idx="1">
                        <c:v>12500</c:v>
                      </c:pt>
                      <c:pt idx="2">
                        <c:v>12500.1</c:v>
                      </c:pt>
                      <c:pt idx="3">
                        <c:v>37500</c:v>
                      </c:pt>
                      <c:pt idx="4">
                        <c:v>37500.1</c:v>
                      </c:pt>
                      <c:pt idx="5">
                        <c:v>50000</c:v>
                      </c:pt>
                      <c:pt idx="6">
                        <c:v>50001</c:v>
                      </c:pt>
                      <c:pt idx="7">
                        <c:v>100000</c:v>
                      </c:pt>
                      <c:pt idx="8">
                        <c:v>100001</c:v>
                      </c:pt>
                      <c:pt idx="9">
                        <c:v>200000</c:v>
                      </c:pt>
                    </c:numCache>
                  </c:numRef>
                </c:xVal>
                <c:yVal>
                  <c:numRef>
                    <c:extLst xmlns:c16r2="http://schemas.microsoft.com/office/drawing/2015/06/chart">
                      <c:ext uri="{02D57815-91ED-43cb-92C2-25804820EDAC}">
                        <c15:formulaRef>
                          <c15:sqref>Tabelle1!$D$16:$D$25</c15:sqref>
                        </c15:formulaRef>
                      </c:ext>
                    </c:extLst>
                    <c:numCache>
                      <c:formatCode>General</c:formatCode>
                      <c:ptCount val="10"/>
                      <c:pt idx="0">
                        <c:v>32</c:v>
                      </c:pt>
                      <c:pt idx="1">
                        <c:v>32</c:v>
                      </c:pt>
                      <c:pt idx="2">
                        <c:v>-40.979400086720375</c:v>
                      </c:pt>
                      <c:pt idx="3">
                        <c:v>-40.979400086720375</c:v>
                      </c:pt>
                      <c:pt idx="4">
                        <c:v>-58.989700043360187</c:v>
                      </c:pt>
                      <c:pt idx="5">
                        <c:v>-58.989700043360187</c:v>
                      </c:pt>
                      <c:pt idx="6">
                        <c:v>-67</c:v>
                      </c:pt>
                      <c:pt idx="7">
                        <c:v>-67</c:v>
                      </c:pt>
                      <c:pt idx="8">
                        <c:v>-77</c:v>
                      </c:pt>
                      <c:pt idx="9">
                        <c:v>-77</c:v>
                      </c:pt>
                    </c:numCache>
                  </c:numRef>
                </c:yVal>
                <c:smooth val="0"/>
                <c:extLst xmlns:c16r2="http://schemas.microsoft.com/office/drawing/2015/06/chart">
                  <c:ext xmlns:c16="http://schemas.microsoft.com/office/drawing/2014/chart" uri="{C3380CC4-5D6E-409C-BE32-E72D297353CC}">
                    <c16:uniqueId val="{00000002-2B16-4B74-B07A-50B44E22C06F}"/>
                  </c:ext>
                </c:extLst>
              </c15:ser>
            </c15:filteredScatterSeries>
            <c15:filteredScatterSeries>
              <c15:ser>
                <c:idx val="3"/>
                <c:order val="3"/>
                <c:tx>
                  <c:v>EN301783</c:v>
                </c:tx>
                <c:spPr>
                  <a:ln w="19050" cap="rnd">
                    <a:solidFill>
                      <a:schemeClr val="accent4"/>
                    </a:solidFill>
                    <a:prstDash val="lgDashDot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Tabelle1!$B$5:$B$14</c15:sqref>
                        </c15:formulaRef>
                      </c:ext>
                    </c:extLst>
                    <c:numCache>
                      <c:formatCode>0.00E+00</c:formatCode>
                      <c:ptCount val="10"/>
                      <c:pt idx="0" formatCode="General">
                        <c:v>10</c:v>
                      </c:pt>
                      <c:pt idx="1">
                        <c:v>1350</c:v>
                      </c:pt>
                      <c:pt idx="2">
                        <c:v>1350.01</c:v>
                      </c:pt>
                      <c:pt idx="3">
                        <c:v>3240</c:v>
                      </c:pt>
                      <c:pt idx="4">
                        <c:v>3240.01</c:v>
                      </c:pt>
                      <c:pt idx="5">
                        <c:v>6075</c:v>
                      </c:pt>
                      <c:pt idx="6">
                        <c:v>6075.1</c:v>
                      </c:pt>
                      <c:pt idx="7">
                        <c:v>6750</c:v>
                      </c:pt>
                      <c:pt idx="8">
                        <c:v>6750.01</c:v>
                      </c:pt>
                      <c:pt idx="9">
                        <c:v>20000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Tabelle1!$F$5:$F$14</c15:sqref>
                        </c15:formulaRef>
                      </c:ext>
                    </c:extLst>
                    <c:numCache>
                      <c:formatCode>General</c:formatCode>
                      <c:ptCount val="10"/>
                      <c:pt idx="0">
                        <c:v>50.7</c:v>
                      </c:pt>
                      <c:pt idx="1">
                        <c:v>50.7</c:v>
                      </c:pt>
                      <c:pt idx="2">
                        <c:v>30</c:v>
                      </c:pt>
                      <c:pt idx="3">
                        <c:v>30</c:v>
                      </c:pt>
                      <c:pt idx="4">
                        <c:v>-1</c:v>
                      </c:pt>
                      <c:pt idx="5">
                        <c:v>-1</c:v>
                      </c:pt>
                      <c:pt idx="6">
                        <c:v>-18</c:v>
                      </c:pt>
                      <c:pt idx="7">
                        <c:v>-18</c:v>
                      </c:pt>
                      <c:pt idx="8">
                        <c:v>-33</c:v>
                      </c:pt>
                      <c:pt idx="9">
                        <c:v>-33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2B16-4B74-B07A-50B44E22C06F}"/>
                  </c:ext>
                </c:extLst>
              </c15:ser>
            </c15:filteredScatterSeries>
          </c:ext>
        </c:extLst>
      </c:scatterChart>
      <c:valAx>
        <c:axId val="221456432"/>
        <c:scaling>
          <c:orientation val="minMax"/>
          <c:max val="20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sz="1000">
                    <a:latin typeface="Arial" panose="020B0604020202020204" pitchFamily="34" charset="0"/>
                    <a:cs typeface="Arial" panose="020B0604020202020204" pitchFamily="34" charset="0"/>
                  </a:rPr>
                  <a:t>frequency [kHz]</a:t>
                </a:r>
              </a:p>
            </c:rich>
          </c:tx>
          <c:layout>
            <c:manualLayout>
              <c:xMode val="edge"/>
              <c:yMode val="edge"/>
              <c:x val="0.46033968491757549"/>
              <c:y val="0.948058387438412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456992"/>
        <c:crosses val="autoZero"/>
        <c:crossBetween val="midCat"/>
        <c:dispUnits>
          <c:builtInUnit val="thousands"/>
        </c:dispUnits>
      </c:valAx>
      <c:valAx>
        <c:axId val="221456992"/>
        <c:scaling>
          <c:orientation val="minMax"/>
          <c:max val="55"/>
          <c:min val="-4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sz="1000">
                    <a:latin typeface="Arial" panose="020B0604020202020204" pitchFamily="34" charset="0"/>
                    <a:cs typeface="Arial" panose="020B0604020202020204" pitchFamily="34" charset="0"/>
                  </a:rPr>
                  <a:t>powewr density [dBm/kHz</a:t>
                </a:r>
                <a:r>
                  <a:rPr lang="de-CH" sz="1200"/>
                  <a:t>]</a:t>
                </a:r>
              </a:p>
            </c:rich>
          </c:tx>
          <c:layout/>
          <c:overlay val="0"/>
          <c:spPr>
            <a:noFill/>
            <a:ln>
              <a:noFill/>
            </a:ln>
            <a:effectLst/>
          </c:spPr>
        </c:title>
        <c:numFmt formatCode="General" sourceLinked="1"/>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45643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lgDash"/>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90AEC-82AC-4881-8BB9-26A6A2A7227D}">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4c6a61cb-1973-4fc6-92ae-f4d7a4471404"/>
    <ds:schemaRef ds:uri="http://www.w3.org/XML/1998/namespace"/>
  </ds:schemaRefs>
</ds:datastoreItem>
</file>

<file path=customXml/itemProps2.xml><?xml version="1.0" encoding="utf-8"?>
<ds:datastoreItem xmlns:ds="http://schemas.openxmlformats.org/officeDocument/2006/customXml" ds:itemID="{BEFC6D5C-C651-4C64-8AD0-1CEC4FA79555}">
  <ds:schemaRefs>
    <ds:schemaRef ds:uri="http://schemas.microsoft.com/sharepoint/v3/contenttype/forms"/>
  </ds:schemaRefs>
</ds:datastoreItem>
</file>

<file path=customXml/itemProps3.xml><?xml version="1.0" encoding="utf-8"?>
<ds:datastoreItem xmlns:ds="http://schemas.openxmlformats.org/officeDocument/2006/customXml" ds:itemID="{EB86889F-FFC7-4948-ADD8-FFEA4C0DB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AAEB2-9123-4002-A7AF-4D698EAE2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65</TotalTime>
  <Pages>61</Pages>
  <Words>17963</Words>
  <Characters>101768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Detraz, Laurence</dc:creator>
  <cp:lastModifiedBy>Song, Xiaojing</cp:lastModifiedBy>
  <cp:revision>22</cp:revision>
  <cp:lastPrinted>2017-06-05T14:20:00Z</cp:lastPrinted>
  <dcterms:created xsi:type="dcterms:W3CDTF">2017-06-05T13:56:00Z</dcterms:created>
  <dcterms:modified xsi:type="dcterms:W3CDTF">2017-06-06T08:23:00Z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