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7A" w:rsidRDefault="00D3437A" w:rsidP="00781795">
      <w:pPr>
        <w:jc w:val="center"/>
        <w:rPr>
          <w:rFonts w:cstheme="majorBidi"/>
          <w:b/>
          <w:bCs/>
        </w:rPr>
      </w:pPr>
      <w:r w:rsidRPr="00CD39CD">
        <w:rPr>
          <w:rFonts w:cstheme="majorBidi"/>
          <w:b/>
          <w:bCs/>
          <w:highlight w:val="yellow"/>
        </w:rPr>
        <w:t>DRAFT FOR COMMENTS:</w:t>
      </w:r>
    </w:p>
    <w:p w:rsidR="00F11424" w:rsidRPr="00CD39CD" w:rsidRDefault="005B050C" w:rsidP="005B050C">
      <w:pPr>
        <w:tabs>
          <w:tab w:val="left" w:pos="1110"/>
          <w:tab w:val="center" w:pos="4680"/>
        </w:tabs>
        <w:rPr>
          <w:rFonts w:cstheme="majorBidi"/>
          <w:b/>
          <w:bCs/>
          <w:sz w:val="24"/>
          <w:szCs w:val="24"/>
        </w:rPr>
      </w:pPr>
      <w:r>
        <w:rPr>
          <w:rFonts w:cstheme="majorBidi"/>
          <w:b/>
          <w:bCs/>
          <w:sz w:val="24"/>
          <w:szCs w:val="24"/>
        </w:rPr>
        <w:tab/>
      </w:r>
      <w:r>
        <w:rPr>
          <w:rFonts w:cstheme="majorBidi"/>
          <w:b/>
          <w:bCs/>
          <w:sz w:val="24"/>
          <w:szCs w:val="24"/>
        </w:rPr>
        <w:tab/>
      </w:r>
      <w:r w:rsidR="008043FD" w:rsidRPr="00CD39CD">
        <w:rPr>
          <w:rFonts w:cstheme="majorBidi"/>
          <w:b/>
          <w:bCs/>
          <w:sz w:val="24"/>
          <w:szCs w:val="24"/>
        </w:rPr>
        <w:t>Outcomes Report (Draft)</w:t>
      </w:r>
    </w:p>
    <w:p w:rsidR="00781795" w:rsidRPr="00CD39CD" w:rsidRDefault="005B050C" w:rsidP="00781795">
      <w:pPr>
        <w:jc w:val="center"/>
        <w:rPr>
          <w:rFonts w:cstheme="majorBidi"/>
          <w:b/>
          <w:bCs/>
          <w:sz w:val="24"/>
          <w:szCs w:val="24"/>
        </w:rPr>
      </w:pPr>
      <w:r>
        <w:rPr>
          <w:rFonts w:cstheme="majorBidi"/>
          <w:b/>
          <w:bCs/>
          <w:sz w:val="24"/>
          <w:szCs w:val="24"/>
        </w:rPr>
        <w:t>ITU’s Secretary-General’s</w:t>
      </w:r>
      <w:r w:rsidR="00781795" w:rsidRPr="00CD39CD">
        <w:rPr>
          <w:rFonts w:cstheme="majorBidi"/>
          <w:b/>
          <w:bCs/>
          <w:sz w:val="24"/>
          <w:szCs w:val="24"/>
        </w:rPr>
        <w:t xml:space="preserve"> Academia Consultation</w:t>
      </w:r>
    </w:p>
    <w:p w:rsidR="00781795" w:rsidRPr="00994710" w:rsidRDefault="00781795" w:rsidP="00781795">
      <w:pPr>
        <w:jc w:val="center"/>
        <w:rPr>
          <w:rFonts w:cstheme="majorBidi"/>
          <w:b/>
          <w:bCs/>
        </w:rPr>
      </w:pPr>
      <w:r w:rsidRPr="00994710">
        <w:rPr>
          <w:rFonts w:cstheme="majorBidi"/>
          <w:b/>
          <w:bCs/>
        </w:rPr>
        <w:t>Bangkok, 13 November 2016</w:t>
      </w:r>
    </w:p>
    <w:p w:rsidR="002A4138" w:rsidRPr="00994710" w:rsidRDefault="00193FED" w:rsidP="005058E3">
      <w:pPr>
        <w:rPr>
          <w:rFonts w:cstheme="majorBidi"/>
        </w:rPr>
      </w:pPr>
      <w:r>
        <w:t>The consultation brought together some 100 participants, representing 57 organizations and 26 countries, as well as ITU leadership and specialists</w:t>
      </w:r>
      <w:r w:rsidRPr="00193FED">
        <w:rPr>
          <w:rFonts w:cstheme="majorBidi"/>
        </w:rPr>
        <w:t>.</w:t>
      </w:r>
      <w:r w:rsidR="005B050C">
        <w:rPr>
          <w:rFonts w:cstheme="majorBidi"/>
        </w:rPr>
        <w:t xml:space="preserve"> The Consultation was chaired by the ITU Secretary-General, </w:t>
      </w:r>
      <w:r>
        <w:rPr>
          <w:rFonts w:cstheme="majorBidi"/>
        </w:rPr>
        <w:t>who was joined by the</w:t>
      </w:r>
      <w:r w:rsidR="005B050C">
        <w:rPr>
          <w:rFonts w:cstheme="majorBidi"/>
        </w:rPr>
        <w:t xml:space="preserve"> Directors of the Radiocommunication Bureau and the Telecommu</w:t>
      </w:r>
      <w:r>
        <w:rPr>
          <w:rFonts w:cstheme="majorBidi"/>
        </w:rPr>
        <w:t>nication Standardization Bureau</w:t>
      </w:r>
      <w:r w:rsidR="002A4138" w:rsidRPr="00994710">
        <w:rPr>
          <w:rFonts w:cstheme="majorBidi"/>
        </w:rPr>
        <w:t>. The university participants were divided almost evenly</w:t>
      </w:r>
      <w:r w:rsidR="00122E11">
        <w:rPr>
          <w:rFonts w:cstheme="majorBidi"/>
        </w:rPr>
        <w:t xml:space="preserve"> between ITU members and non-</w:t>
      </w:r>
      <w:r w:rsidR="002A4138" w:rsidRPr="00994710">
        <w:rPr>
          <w:rFonts w:cstheme="majorBidi"/>
        </w:rPr>
        <w:t xml:space="preserve">members. </w:t>
      </w:r>
    </w:p>
    <w:p w:rsidR="002A4138" w:rsidRPr="00994710" w:rsidRDefault="002A4138" w:rsidP="00B42F40">
      <w:pPr>
        <w:rPr>
          <w:rStyle w:val="ms-rtethemeforecolor-2-0"/>
          <w:rFonts w:cstheme="majorBidi"/>
        </w:rPr>
      </w:pPr>
      <w:r w:rsidRPr="00994710">
        <w:rPr>
          <w:rStyle w:val="ms-rtethemeforecolor-2-0"/>
          <w:rFonts w:cstheme="majorBidi"/>
        </w:rPr>
        <w:t xml:space="preserve">The event provided a platform to have an open discussion with Academia and other stakeholders on </w:t>
      </w:r>
      <w:r w:rsidR="00994710">
        <w:rPr>
          <w:rStyle w:val="ms-rtethemeforecolor-2-0"/>
          <w:rFonts w:cstheme="majorBidi"/>
        </w:rPr>
        <w:t xml:space="preserve">three </w:t>
      </w:r>
      <w:r w:rsidRPr="00994710">
        <w:rPr>
          <w:rStyle w:val="ms-rtethemeforecolor-2-0"/>
          <w:rFonts w:cstheme="majorBidi"/>
        </w:rPr>
        <w:t xml:space="preserve">topics: </w:t>
      </w:r>
      <w:r w:rsidR="00994710" w:rsidRPr="00994710">
        <w:rPr>
          <w:rStyle w:val="ms-rtethemeforecolor-2-0"/>
          <w:rFonts w:cstheme="majorBidi"/>
        </w:rPr>
        <w:t xml:space="preserve">a new ITU Journal/Magazine; an Advisory Board of Academia to the Secretary-General; and, a platform/consultation mechanism to strengthen cooperation between ITU and Academia. </w:t>
      </w:r>
    </w:p>
    <w:p w:rsidR="00A67FAC" w:rsidRDefault="005348B4" w:rsidP="00B42F40">
      <w:pPr>
        <w:rPr>
          <w:rStyle w:val="ms-rtethemeforecolor-2-0"/>
          <w:rFonts w:cs="Arial"/>
        </w:rPr>
      </w:pPr>
      <w:r w:rsidRPr="00994710">
        <w:rPr>
          <w:rStyle w:val="ms-rtethemeforecolor-2-0"/>
          <w:rFonts w:cs="Arial"/>
        </w:rPr>
        <w:t>In preparatio</w:t>
      </w:r>
      <w:r w:rsidR="004E17D1">
        <w:rPr>
          <w:rStyle w:val="ms-rtethemeforecolor-2-0"/>
          <w:rFonts w:cs="Arial"/>
        </w:rPr>
        <w:t xml:space="preserve">n to this Consultation, ITU </w:t>
      </w:r>
      <w:r w:rsidRPr="00994710">
        <w:rPr>
          <w:rStyle w:val="ms-rtethemeforecolor-2-0"/>
          <w:rFonts w:cs="Arial"/>
        </w:rPr>
        <w:t>received approximately 80 written contributions</w:t>
      </w:r>
      <w:r w:rsidR="00E10B33">
        <w:rPr>
          <w:rStyle w:val="ms-rtethemeforecolor-2-0"/>
          <w:rFonts w:cs="Arial"/>
        </w:rPr>
        <w:t xml:space="preserve">, which are </w:t>
      </w:r>
      <w:r w:rsidR="00E10B33" w:rsidRPr="00913264">
        <w:rPr>
          <w:rStyle w:val="ms-rtethemeforecolor-2-0"/>
          <w:rFonts w:cs="Arial"/>
        </w:rPr>
        <w:t xml:space="preserve">available </w:t>
      </w:r>
      <w:hyperlink r:id="rId8" w:history="1">
        <w:r w:rsidR="00E10B33" w:rsidRPr="00913264">
          <w:rPr>
            <w:rStyle w:val="Hyperlink"/>
            <w:rFonts w:cs="Arial"/>
          </w:rPr>
          <w:t>here</w:t>
        </w:r>
        <w:r w:rsidRPr="007463EE">
          <w:rPr>
            <w:rStyle w:val="Hyperlink"/>
            <w:rFonts w:cs="Arial"/>
            <w:u w:val="none"/>
          </w:rPr>
          <w:t>.</w:t>
        </w:r>
        <w:r w:rsidR="00E379AA" w:rsidRPr="007463EE">
          <w:rPr>
            <w:rStyle w:val="Hyperlink"/>
            <w:rFonts w:cs="Arial"/>
            <w:u w:val="none"/>
          </w:rPr>
          <w:t xml:space="preserve"> </w:t>
        </w:r>
      </w:hyperlink>
      <w:r w:rsidR="007B0DC5">
        <w:rPr>
          <w:rStyle w:val="ms-rtethemeforecolor-2-0"/>
          <w:rFonts w:cs="Arial"/>
        </w:rPr>
        <w:t>As a follow-up action, t</w:t>
      </w:r>
      <w:r w:rsidR="00E379AA">
        <w:rPr>
          <w:rStyle w:val="ms-rtethemeforecolor-2-0"/>
          <w:rFonts w:cs="Arial"/>
        </w:rPr>
        <w:t>he ITU Secretary-Ge</w:t>
      </w:r>
      <w:r w:rsidR="004E17D1">
        <w:rPr>
          <w:rStyle w:val="ms-rtethemeforecolor-2-0"/>
          <w:rFonts w:cs="Arial"/>
        </w:rPr>
        <w:t>neral invited to send new ide</w:t>
      </w:r>
      <w:r w:rsidR="00B42F40">
        <w:rPr>
          <w:rStyle w:val="ms-rtethemeforecolor-2-0"/>
          <w:rFonts w:cs="Arial"/>
        </w:rPr>
        <w:t>a</w:t>
      </w:r>
      <w:r w:rsidR="004E17D1">
        <w:rPr>
          <w:rStyle w:val="ms-rtethemeforecolor-2-0"/>
          <w:rFonts w:cs="Arial"/>
        </w:rPr>
        <w:t>s/</w:t>
      </w:r>
      <w:r w:rsidR="00E379AA">
        <w:rPr>
          <w:rStyle w:val="ms-rtethemeforecolor-2-0"/>
          <w:rFonts w:cs="Arial"/>
        </w:rPr>
        <w:t xml:space="preserve">proposals until 15 December. </w:t>
      </w:r>
      <w:r w:rsidR="00CE138B" w:rsidRPr="00994710">
        <w:rPr>
          <w:rStyle w:val="ms-rtethemeforecolor-2-0"/>
          <w:rFonts w:cs="Arial"/>
        </w:rPr>
        <w:t xml:space="preserve"> </w:t>
      </w:r>
    </w:p>
    <w:p w:rsidR="00D22DDF" w:rsidRDefault="00D22DDF" w:rsidP="00D22DDF">
      <w:pPr>
        <w:pStyle w:val="Heading2"/>
        <w:numPr>
          <w:ilvl w:val="0"/>
          <w:numId w:val="11"/>
        </w:numPr>
      </w:pPr>
      <w:bookmarkStart w:id="0" w:name="_Toc468702292"/>
      <w:r w:rsidRPr="00D22DDF">
        <w:t>ITU Journal/Magazine</w:t>
      </w:r>
    </w:p>
    <w:p w:rsidR="00BB29C4" w:rsidRPr="00126AAD" w:rsidRDefault="008E6AA6" w:rsidP="008E6AA6">
      <w:pPr>
        <w:pStyle w:val="Heading2"/>
        <w:numPr>
          <w:ilvl w:val="0"/>
          <w:numId w:val="12"/>
        </w:numPr>
        <w:rPr>
          <w:rFonts w:asciiTheme="minorHAnsi" w:hAnsiTheme="minorHAnsi"/>
          <w:sz w:val="22"/>
          <w:szCs w:val="22"/>
        </w:rPr>
      </w:pPr>
      <w:r>
        <w:rPr>
          <w:rFonts w:asciiTheme="minorHAnsi" w:hAnsiTheme="minorHAnsi"/>
          <w:sz w:val="22"/>
          <w:szCs w:val="22"/>
        </w:rPr>
        <w:t>Launch and Evolution</w:t>
      </w:r>
    </w:p>
    <w:p w:rsidR="00B20A55" w:rsidRPr="00126AAD" w:rsidRDefault="00D907C3" w:rsidP="00B42F40">
      <w:r>
        <w:t xml:space="preserve">Many </w:t>
      </w:r>
      <w:r w:rsidRPr="00126AAD">
        <w:t xml:space="preserve">noted that it </w:t>
      </w:r>
      <w:r w:rsidR="00302806">
        <w:t xml:space="preserve">would likely </w:t>
      </w:r>
      <w:r w:rsidRPr="00126AAD">
        <w:t xml:space="preserve">take some time to </w:t>
      </w:r>
      <w:r w:rsidR="00302806">
        <w:t xml:space="preserve">develop a product with a recognized </w:t>
      </w:r>
      <w:r w:rsidRPr="00126AAD">
        <w:t xml:space="preserve">reputation and high ranked indexing. </w:t>
      </w:r>
      <w:r w:rsidR="008E6AA6">
        <w:t>Some</w:t>
      </w:r>
      <w:r w:rsidR="007B0DC5">
        <w:t xml:space="preserve"> </w:t>
      </w:r>
      <w:r w:rsidR="00BB29C4" w:rsidRPr="00126AAD">
        <w:t xml:space="preserve">proposed </w:t>
      </w:r>
      <w:r w:rsidR="008E6AA6">
        <w:t>to start with a</w:t>
      </w:r>
      <w:r w:rsidR="00814BDF">
        <w:t xml:space="preserve"> </w:t>
      </w:r>
      <w:r w:rsidR="008E6AA6">
        <w:t xml:space="preserve">flexible online format, with </w:t>
      </w:r>
      <w:r w:rsidR="008E6AA6" w:rsidRPr="006C27C3">
        <w:t>shorter articles written for the wider ICT community</w:t>
      </w:r>
      <w:r w:rsidR="008E6AA6">
        <w:t>, which would be widely shared and cited</w:t>
      </w:r>
      <w:r w:rsidR="00BB29C4" w:rsidRPr="00126AAD">
        <w:t xml:space="preserve">. </w:t>
      </w:r>
      <w:r w:rsidR="007B0DC5">
        <w:t xml:space="preserve">This approach </w:t>
      </w:r>
      <w:r w:rsidR="00BB29C4" w:rsidRPr="00126AAD">
        <w:t>w</w:t>
      </w:r>
      <w:r w:rsidR="008E6AA6">
        <w:t>ould</w:t>
      </w:r>
      <w:r w:rsidR="00BB29C4" w:rsidRPr="00126AAD">
        <w:t xml:space="preserve"> allow ITU to build the network of scholars, quickly</w:t>
      </w:r>
      <w:r w:rsidR="004E17D1">
        <w:t xml:space="preserve"> attract</w:t>
      </w:r>
      <w:r w:rsidR="00BB29C4" w:rsidRPr="00126AAD">
        <w:t xml:space="preserve"> quality papers, </w:t>
      </w:r>
      <w:r w:rsidR="00302806">
        <w:t>build an</w:t>
      </w:r>
      <w:r w:rsidR="00BB29C4" w:rsidRPr="00126AAD">
        <w:t xml:space="preserve"> audience</w:t>
      </w:r>
      <w:r w:rsidR="00302806">
        <w:t xml:space="preserve"> of </w:t>
      </w:r>
      <w:r w:rsidR="00BB29C4" w:rsidRPr="00126AAD">
        <w:t>traditional and non –traditional</w:t>
      </w:r>
      <w:r w:rsidR="00302806">
        <w:t xml:space="preserve"> communities</w:t>
      </w:r>
      <w:r w:rsidR="00BB29C4" w:rsidRPr="00126AAD">
        <w:t xml:space="preserve">, </w:t>
      </w:r>
      <w:r w:rsidR="008E6AA6">
        <w:t xml:space="preserve">and open the door to </w:t>
      </w:r>
      <w:r w:rsidR="00BB29C4" w:rsidRPr="00126AAD">
        <w:t>advertising</w:t>
      </w:r>
      <w:r w:rsidR="008E6AA6">
        <w:t>, while also</w:t>
      </w:r>
      <w:r w:rsidR="00E379AA" w:rsidRPr="00126AAD">
        <w:t xml:space="preserve"> look</w:t>
      </w:r>
      <w:r w:rsidR="008E6AA6">
        <w:t>ing</w:t>
      </w:r>
      <w:r w:rsidR="00E379AA" w:rsidRPr="00126AAD">
        <w:t xml:space="preserve"> for external funding and work</w:t>
      </w:r>
      <w:r w:rsidR="008E6AA6">
        <w:t>ing towards</w:t>
      </w:r>
      <w:r w:rsidR="00BB29C4" w:rsidRPr="00126AAD">
        <w:t xml:space="preserve"> indexing. ITU </w:t>
      </w:r>
      <w:r w:rsidR="004E17D1">
        <w:t xml:space="preserve">could start with a small </w:t>
      </w:r>
      <w:r w:rsidR="00BB29C4" w:rsidRPr="00126AAD">
        <w:t>Editorial Board</w:t>
      </w:r>
      <w:r w:rsidR="004E17D1">
        <w:t xml:space="preserve"> and then build over time</w:t>
      </w:r>
      <w:r w:rsidR="00BB29C4" w:rsidRPr="00126AAD">
        <w:t xml:space="preserve">. </w:t>
      </w:r>
    </w:p>
    <w:p w:rsidR="00BB29C4" w:rsidRPr="00126AAD" w:rsidRDefault="001376ED" w:rsidP="008E6AA6">
      <w:pPr>
        <w:pStyle w:val="Heading2"/>
        <w:numPr>
          <w:ilvl w:val="0"/>
          <w:numId w:val="12"/>
        </w:numPr>
        <w:rPr>
          <w:rFonts w:asciiTheme="minorHAnsi" w:hAnsiTheme="minorHAnsi"/>
          <w:sz w:val="22"/>
          <w:szCs w:val="22"/>
        </w:rPr>
      </w:pPr>
      <w:r>
        <w:rPr>
          <w:rFonts w:asciiTheme="minorHAnsi" w:hAnsiTheme="minorHAnsi"/>
          <w:sz w:val="22"/>
          <w:szCs w:val="22"/>
        </w:rPr>
        <w:t>S</w:t>
      </w:r>
      <w:r w:rsidR="00BB29C4" w:rsidRPr="00126AAD">
        <w:rPr>
          <w:rFonts w:asciiTheme="minorHAnsi" w:hAnsiTheme="minorHAnsi"/>
          <w:sz w:val="22"/>
          <w:szCs w:val="22"/>
        </w:rPr>
        <w:t xml:space="preserve">cope </w:t>
      </w:r>
    </w:p>
    <w:p w:rsidR="00694E8E" w:rsidRDefault="00A16B23" w:rsidP="00E42830">
      <w:r>
        <w:t xml:space="preserve">Many advised that the publication involve the wider ICT community of academia, industry, governments and civil society. </w:t>
      </w:r>
      <w:r w:rsidR="00EB54F5">
        <w:t>Some highlighted that the publication</w:t>
      </w:r>
      <w:r w:rsidR="00EB54F5" w:rsidRPr="00126AAD">
        <w:t xml:space="preserve"> should be in line with </w:t>
      </w:r>
      <w:r w:rsidR="00EB54F5">
        <w:t xml:space="preserve">ITU’s broader </w:t>
      </w:r>
      <w:r w:rsidR="00EB54F5" w:rsidRPr="00126AAD">
        <w:t>mandate and mission</w:t>
      </w:r>
      <w:r w:rsidR="00B42F40">
        <w:t>,</w:t>
      </w:r>
      <w:r w:rsidR="00EB54F5" w:rsidRPr="00126AAD">
        <w:t xml:space="preserve"> and </w:t>
      </w:r>
      <w:r w:rsidR="00EB54F5" w:rsidRPr="006C27C3">
        <w:t xml:space="preserve">focus on using technology </w:t>
      </w:r>
      <w:r w:rsidR="00AF52EC" w:rsidRPr="006C27C3">
        <w:t>for social impact/</w:t>
      </w:r>
      <w:r w:rsidR="00EB54F5" w:rsidRPr="006C27C3">
        <w:t>to help achieve the SDGs.</w:t>
      </w:r>
      <w:r w:rsidR="00EB54F5" w:rsidRPr="00126AAD">
        <w:t xml:space="preserve"> </w:t>
      </w:r>
      <w:r w:rsidR="008E6AA6">
        <w:t>Several noted that a multidisciplinary publication in the field of ICTs does not exist, while many established Journals already offer p</w:t>
      </w:r>
      <w:r>
        <w:t>ure, specialized a</w:t>
      </w:r>
      <w:r w:rsidR="00070EAA" w:rsidRPr="00126AAD">
        <w:t xml:space="preserve">cademic research </w:t>
      </w:r>
      <w:r w:rsidR="008E6AA6">
        <w:t xml:space="preserve">and recommended that </w:t>
      </w:r>
      <w:r w:rsidR="00070EAA" w:rsidRPr="00126AAD">
        <w:t xml:space="preserve">ITU not </w:t>
      </w:r>
      <w:r w:rsidR="00BB29C4" w:rsidRPr="00126AAD">
        <w:t>compet</w:t>
      </w:r>
      <w:r w:rsidR="00070EAA" w:rsidRPr="00126AAD">
        <w:t xml:space="preserve">e with </w:t>
      </w:r>
      <w:r w:rsidR="008E6AA6">
        <w:t xml:space="preserve">such publications. </w:t>
      </w:r>
      <w:r w:rsidR="007463EE">
        <w:t>It was</w:t>
      </w:r>
      <w:r w:rsidR="00202744" w:rsidRPr="00202744">
        <w:t xml:space="preserve"> mentioned that there is an opportunity to work together with IEEE for the call for papers as well as other networks. It is not currently easy for some researchers to publish their papers as they do not fit the more specialized, narrow focus of existing publications. </w:t>
      </w:r>
      <w:r w:rsidR="00BB29C4" w:rsidRPr="00126AAD">
        <w:t xml:space="preserve">The Journal/Magazine should also </w:t>
      </w:r>
      <w:r w:rsidR="00BB29C4" w:rsidRPr="006C27C3">
        <w:t>serve as practical guide for policy makers</w:t>
      </w:r>
      <w:r w:rsidR="00BB29C4" w:rsidRPr="00126AAD">
        <w:t>.</w:t>
      </w:r>
      <w:r w:rsidR="00C5238E" w:rsidRPr="00126AAD">
        <w:t xml:space="preserve"> Some professors invi</w:t>
      </w:r>
      <w:r w:rsidR="008E6AA6">
        <w:t xml:space="preserve">ted ITU to look at other models. </w:t>
      </w:r>
      <w:r w:rsidR="002A4138" w:rsidRPr="00126AAD">
        <w:t>The multidisciplinary applied research</w:t>
      </w:r>
      <w:r w:rsidR="00302806">
        <w:t xml:space="preserve"> could</w:t>
      </w:r>
      <w:r w:rsidR="002A4138" w:rsidRPr="00126AAD">
        <w:t xml:space="preserve"> be a unique selling point.</w:t>
      </w:r>
      <w:r w:rsidR="00D11817" w:rsidRPr="00126AAD">
        <w:t xml:space="preserve"> ITU should have a look how to </w:t>
      </w:r>
      <w:r>
        <w:t xml:space="preserve">strengthen cross-disciplinary discussion and </w:t>
      </w:r>
      <w:r w:rsidR="00D11817" w:rsidRPr="006C27C3">
        <w:t xml:space="preserve">reduce the </w:t>
      </w:r>
      <w:r w:rsidRPr="006C27C3">
        <w:t xml:space="preserve">communications </w:t>
      </w:r>
      <w:r w:rsidR="00D11817" w:rsidRPr="006C27C3">
        <w:t>gap bet</w:t>
      </w:r>
      <w:r w:rsidRPr="006C27C3">
        <w:t>ween different type</w:t>
      </w:r>
      <w:r w:rsidR="00B42F40">
        <w:t>s</w:t>
      </w:r>
      <w:r w:rsidRPr="006C27C3">
        <w:t xml:space="preserve"> of readers </w:t>
      </w:r>
      <w:r w:rsidR="00D11817" w:rsidRPr="006C27C3">
        <w:t>(</w:t>
      </w:r>
      <w:r w:rsidR="00B14FDF" w:rsidRPr="006C27C3">
        <w:t>Academia</w:t>
      </w:r>
      <w:r w:rsidR="00D11817" w:rsidRPr="006C27C3">
        <w:t>, industry and policy makers).</w:t>
      </w:r>
      <w:r w:rsidR="00A36282">
        <w:t xml:space="preserve"> Some</w:t>
      </w:r>
      <w:r w:rsidR="002A4138" w:rsidRPr="00126AAD">
        <w:t xml:space="preserve"> </w:t>
      </w:r>
      <w:r w:rsidR="00B5288F" w:rsidRPr="00126AAD">
        <w:t>emphasized</w:t>
      </w:r>
      <w:r w:rsidR="002A4138" w:rsidRPr="00126AAD">
        <w:t xml:space="preserve"> </w:t>
      </w:r>
      <w:r w:rsidR="00A36282">
        <w:t>the potential of</w:t>
      </w:r>
      <w:r w:rsidR="002A4138" w:rsidRPr="00126AAD">
        <w:t xml:space="preserve"> developing collaboration/</w:t>
      </w:r>
      <w:r w:rsidR="00B5288F" w:rsidRPr="00126AAD">
        <w:t>partnerships</w:t>
      </w:r>
      <w:r w:rsidR="00D11817" w:rsidRPr="00126AAD">
        <w:t xml:space="preserve"> </w:t>
      </w:r>
      <w:r w:rsidR="009C1F43" w:rsidRPr="00126AAD">
        <w:t xml:space="preserve">with </w:t>
      </w:r>
      <w:r w:rsidR="00EB54F5">
        <w:t xml:space="preserve">others, such as </w:t>
      </w:r>
      <w:r w:rsidR="00E42830">
        <w:t>t</w:t>
      </w:r>
      <w:r w:rsidR="00E42830" w:rsidRPr="00E42830">
        <w:t xml:space="preserve">he Institute of Electrical and Electronics Engineers </w:t>
      </w:r>
      <w:r w:rsidR="00E42830">
        <w:t>(</w:t>
      </w:r>
      <w:r w:rsidR="009C1F43" w:rsidRPr="00126AAD">
        <w:t>IEEE</w:t>
      </w:r>
      <w:r w:rsidR="00E42830">
        <w:t>)</w:t>
      </w:r>
      <w:r w:rsidR="009C1F43" w:rsidRPr="00126AAD">
        <w:t>,</w:t>
      </w:r>
      <w:r w:rsidR="00E42830" w:rsidRPr="00E42830">
        <w:t xml:space="preserve"> </w:t>
      </w:r>
      <w:r w:rsidR="00E42830">
        <w:t>t</w:t>
      </w:r>
      <w:r w:rsidR="00E42830" w:rsidRPr="00E42830">
        <w:t>he International Federation for Information Processing</w:t>
      </w:r>
      <w:r w:rsidR="00E42830">
        <w:t xml:space="preserve"> (</w:t>
      </w:r>
      <w:r w:rsidR="009C1F43" w:rsidRPr="00126AAD">
        <w:t>IFIP</w:t>
      </w:r>
      <w:r w:rsidR="00E42830">
        <w:t>)</w:t>
      </w:r>
      <w:r w:rsidR="009C1F43" w:rsidRPr="00126AAD">
        <w:t xml:space="preserve">, </w:t>
      </w:r>
      <w:r w:rsidR="00E42830">
        <w:t>t</w:t>
      </w:r>
      <w:r w:rsidR="00E42830" w:rsidRPr="00E42830">
        <w:t xml:space="preserve">he Association for Computing Machinery </w:t>
      </w:r>
      <w:r w:rsidR="00E42830">
        <w:t>(</w:t>
      </w:r>
      <w:r w:rsidR="009C1F43" w:rsidRPr="00126AAD">
        <w:t>ACM</w:t>
      </w:r>
      <w:r w:rsidR="00E42830">
        <w:t>)</w:t>
      </w:r>
      <w:r w:rsidR="005058E3">
        <w:t xml:space="preserve"> </w:t>
      </w:r>
      <w:bookmarkStart w:id="1" w:name="_GoBack"/>
      <w:bookmarkEnd w:id="1"/>
      <w:r w:rsidR="002A4138" w:rsidRPr="00126AAD">
        <w:t xml:space="preserve">and </w:t>
      </w:r>
      <w:r w:rsidR="007B0DC5">
        <w:t xml:space="preserve">also associating with </w:t>
      </w:r>
      <w:r w:rsidR="002A4138" w:rsidRPr="00126AAD">
        <w:t xml:space="preserve">other </w:t>
      </w:r>
      <w:r w:rsidR="00B5288F" w:rsidRPr="00126AAD">
        <w:t>Journals</w:t>
      </w:r>
      <w:r w:rsidR="006C27C3">
        <w:t xml:space="preserve"> and </w:t>
      </w:r>
      <w:r w:rsidR="00E573B2" w:rsidRPr="00126AAD">
        <w:t>university press</w:t>
      </w:r>
      <w:r w:rsidR="006C27C3">
        <w:t>es</w:t>
      </w:r>
      <w:r w:rsidR="00E573B2" w:rsidRPr="00126AAD">
        <w:t xml:space="preserve"> </w:t>
      </w:r>
      <w:r w:rsidR="00302806">
        <w:t>etc</w:t>
      </w:r>
      <w:r w:rsidR="00E573B2" w:rsidRPr="00126AAD">
        <w:t>.</w:t>
      </w:r>
    </w:p>
    <w:p w:rsidR="00302806" w:rsidRDefault="00302806" w:rsidP="001934AF"/>
    <w:p w:rsidR="00302806" w:rsidRPr="00126AAD" w:rsidRDefault="00302806" w:rsidP="00CD39CD"/>
    <w:p w:rsidR="00482BAA" w:rsidRDefault="00482BAA"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Editorial Board</w:t>
      </w:r>
    </w:p>
    <w:p w:rsidR="004D3E10" w:rsidRPr="004D3E10" w:rsidRDefault="004D3E10" w:rsidP="004D3E10">
      <w:r>
        <w:t>Many contributions and interventions addressed the issue of the Editorial Board. Below is a summary of the points raised:</w:t>
      </w:r>
    </w:p>
    <w:p w:rsidR="00956C69" w:rsidRPr="00126AAD" w:rsidRDefault="00AC010B" w:rsidP="00B42F40">
      <w:pPr>
        <w:pStyle w:val="ListParagraph"/>
        <w:numPr>
          <w:ilvl w:val="0"/>
          <w:numId w:val="10"/>
        </w:numPr>
      </w:pPr>
      <w:r w:rsidRPr="00126AAD">
        <w:t>Many</w:t>
      </w:r>
      <w:r w:rsidR="007B0DC5">
        <w:t xml:space="preserve"> participants </w:t>
      </w:r>
      <w:r w:rsidR="007B0DC5" w:rsidRPr="00126AAD">
        <w:t>proposed</w:t>
      </w:r>
      <w:r w:rsidRPr="00126AAD">
        <w:t xml:space="preserve"> that ITU</w:t>
      </w:r>
      <w:r w:rsidR="00482BAA" w:rsidRPr="00126AAD">
        <w:t xml:space="preserve"> should start from targeted scholars by using ITU network (business, government, and academia) and network of professors/experts with relevant experience on the topic/issue. In the beginning</w:t>
      </w:r>
      <w:r w:rsidR="00956C69" w:rsidRPr="00126AAD">
        <w:t xml:space="preserve">, </w:t>
      </w:r>
      <w:r w:rsidR="00482BAA" w:rsidRPr="00126AAD">
        <w:t xml:space="preserve">the Editorial doesn't require to have the whole set-up of experts in all fields. </w:t>
      </w:r>
      <w:r w:rsidRPr="00126AAD">
        <w:t>ITU</w:t>
      </w:r>
      <w:r w:rsidR="00482BAA" w:rsidRPr="00126AAD">
        <w:t xml:space="preserve"> could start by inviting professors on the specific topic and grow/expand gradually. </w:t>
      </w:r>
      <w:r w:rsidR="00E71723" w:rsidRPr="00126AAD">
        <w:t>Some professors also mentioned that it could be a good idea to find a lead person, specialized in a certain topic and let this person invite</w:t>
      </w:r>
      <w:r w:rsidR="007B0DC5">
        <w:t xml:space="preserve"> papers and promote the ITU Journal/Magazine th</w:t>
      </w:r>
      <w:r w:rsidR="00913264">
        <w:t>r</w:t>
      </w:r>
      <w:r w:rsidR="007B0DC5">
        <w:t>ough its network.</w:t>
      </w:r>
    </w:p>
    <w:p w:rsidR="00956C69" w:rsidRPr="00126AAD" w:rsidRDefault="00482BAA" w:rsidP="00956C69">
      <w:pPr>
        <w:pStyle w:val="ListParagraph"/>
        <w:numPr>
          <w:ilvl w:val="0"/>
          <w:numId w:val="10"/>
        </w:numPr>
      </w:pPr>
      <w:r w:rsidRPr="00126AAD">
        <w:t xml:space="preserve">There was discussion about the creation of the Editorial Board immediately </w:t>
      </w:r>
      <w:r w:rsidR="00AC010B" w:rsidRPr="00126AAD">
        <w:t>versus first focusing</w:t>
      </w:r>
      <w:r w:rsidRPr="00126AAD">
        <w:t xml:space="preserve"> on collaboration with other Journal</w:t>
      </w:r>
      <w:r w:rsidR="00AC010B" w:rsidRPr="00126AAD">
        <w:t>s</w:t>
      </w:r>
      <w:r w:rsidRPr="00126AAD">
        <w:t>.</w:t>
      </w:r>
    </w:p>
    <w:p w:rsidR="00956C69" w:rsidRPr="00771278" w:rsidRDefault="00956C69" w:rsidP="00DB4B8C">
      <w:pPr>
        <w:pStyle w:val="ListParagraph"/>
        <w:numPr>
          <w:ilvl w:val="0"/>
          <w:numId w:val="10"/>
        </w:numPr>
      </w:pPr>
      <w:r w:rsidRPr="00126AAD">
        <w:t xml:space="preserve">Taking into consideration the multi-disciplinary scope, </w:t>
      </w:r>
      <w:r w:rsidR="00DB4B8C">
        <w:t>some</w:t>
      </w:r>
      <w:r w:rsidR="00DB4B8C" w:rsidRPr="00126AAD">
        <w:t xml:space="preserve"> </w:t>
      </w:r>
      <w:r w:rsidR="00771278">
        <w:t xml:space="preserve">expressed </w:t>
      </w:r>
      <w:r w:rsidR="00771278" w:rsidRPr="00771278">
        <w:t>the</w:t>
      </w:r>
      <w:r w:rsidR="00482BAA" w:rsidRPr="00771278">
        <w:t xml:space="preserve"> need</w:t>
      </w:r>
      <w:r w:rsidR="00771278" w:rsidRPr="00771278">
        <w:t xml:space="preserve"> for </w:t>
      </w:r>
      <w:r w:rsidR="00AB7519" w:rsidRPr="00771278">
        <w:t xml:space="preserve">the </w:t>
      </w:r>
      <w:r w:rsidR="00482BAA" w:rsidRPr="00771278">
        <w:t>Editorial Board</w:t>
      </w:r>
      <w:r w:rsidR="00AB7519" w:rsidRPr="00771278">
        <w:t xml:space="preserve"> </w:t>
      </w:r>
      <w:r w:rsidR="00771278" w:rsidRPr="00771278">
        <w:t>to</w:t>
      </w:r>
      <w:r w:rsidR="00AB7519" w:rsidRPr="00771278">
        <w:t xml:space="preserve"> include experts</w:t>
      </w:r>
      <w:r w:rsidRPr="00771278">
        <w:t xml:space="preserve"> on </w:t>
      </w:r>
      <w:r w:rsidR="00AB7519" w:rsidRPr="00771278">
        <w:t xml:space="preserve">both </w:t>
      </w:r>
      <w:r w:rsidR="00AC010B" w:rsidRPr="00771278">
        <w:t>technology</w:t>
      </w:r>
      <w:r w:rsidR="00482BAA" w:rsidRPr="00771278">
        <w:t xml:space="preserve"> and market</w:t>
      </w:r>
      <w:r w:rsidR="00780233" w:rsidRPr="00771278">
        <w:t xml:space="preserve"> issues</w:t>
      </w:r>
      <w:r w:rsidR="00DB4B8C">
        <w:t>, while others asked if two boards would be necessary</w:t>
      </w:r>
      <w:r w:rsidR="00482BAA" w:rsidRPr="00771278">
        <w:t>.</w:t>
      </w:r>
      <w:r w:rsidR="00AC010B" w:rsidRPr="00126AAD">
        <w:t xml:space="preserve"> </w:t>
      </w:r>
      <w:r w:rsidRPr="00126AAD">
        <w:t>The creation of</w:t>
      </w:r>
      <w:r w:rsidR="00482BAA" w:rsidRPr="00126AAD">
        <w:t xml:space="preserve"> </w:t>
      </w:r>
      <w:r w:rsidR="00E86827" w:rsidRPr="00126AAD">
        <w:t xml:space="preserve">the </w:t>
      </w:r>
      <w:r w:rsidR="00482BAA" w:rsidRPr="00126AAD">
        <w:t xml:space="preserve">editorial board </w:t>
      </w:r>
      <w:r w:rsidRPr="00126AAD">
        <w:t xml:space="preserve">is needed </w:t>
      </w:r>
      <w:r w:rsidR="00482BAA" w:rsidRPr="00126AAD">
        <w:t xml:space="preserve">as soon as possible. </w:t>
      </w:r>
      <w:r w:rsidR="00780233">
        <w:t>The Board would</w:t>
      </w:r>
      <w:r w:rsidR="00482BAA" w:rsidRPr="00126AAD">
        <w:t xml:space="preserve"> define the scope, IP, type of </w:t>
      </w:r>
      <w:r w:rsidRPr="00126AAD">
        <w:t>content/</w:t>
      </w:r>
      <w:r w:rsidR="00482BAA" w:rsidRPr="00126AAD">
        <w:t xml:space="preserve">articles, </w:t>
      </w:r>
      <w:r w:rsidRPr="00126AAD">
        <w:t>guidelines and other issues</w:t>
      </w:r>
      <w:r w:rsidR="00482BAA" w:rsidRPr="00126AAD">
        <w:t xml:space="preserve">. Some also proposed that it could be an additional value to reuse experience and </w:t>
      </w:r>
      <w:r w:rsidR="00CF3430" w:rsidRPr="00126AAD">
        <w:t>scholars from Kaleidoscope rather than to start from the scratch.</w:t>
      </w:r>
      <w:r w:rsidRPr="00126AAD">
        <w:t xml:space="preserve"> Many</w:t>
      </w:r>
      <w:r w:rsidR="00482BAA" w:rsidRPr="00126AAD">
        <w:t xml:space="preserve"> expressed that </w:t>
      </w:r>
      <w:r w:rsidRPr="00126AAD">
        <w:t>Editorial Board should</w:t>
      </w:r>
      <w:r w:rsidR="00482BAA" w:rsidRPr="00126AAD">
        <w:t xml:space="preserve"> </w:t>
      </w:r>
      <w:r w:rsidRPr="00126AAD">
        <w:t>not only</w:t>
      </w:r>
      <w:r w:rsidR="00482BAA" w:rsidRPr="00126AAD">
        <w:t xml:space="preserve"> </w:t>
      </w:r>
      <w:r w:rsidR="00E86827" w:rsidRPr="00126AAD">
        <w:t>have academics</w:t>
      </w:r>
      <w:r w:rsidR="00482BAA" w:rsidRPr="00126AAD">
        <w:t xml:space="preserve"> but also industry and other stakeholders. </w:t>
      </w:r>
      <w:r w:rsidR="00E86827" w:rsidRPr="00126AAD">
        <w:t xml:space="preserve">ITU </w:t>
      </w:r>
      <w:r w:rsidR="00EB54F5">
        <w:t>was</w:t>
      </w:r>
      <w:r w:rsidR="00EB54F5" w:rsidRPr="00126AAD">
        <w:t xml:space="preserve"> </w:t>
      </w:r>
      <w:r w:rsidR="00E86827" w:rsidRPr="00126AAD">
        <w:t>advised to check</w:t>
      </w:r>
      <w:r w:rsidRPr="00126AAD">
        <w:t xml:space="preserve"> various models </w:t>
      </w:r>
      <w:r w:rsidR="00E573B2" w:rsidRPr="00126AAD">
        <w:t xml:space="preserve">such as </w:t>
      </w:r>
      <w:r w:rsidR="00AB7519">
        <w:t xml:space="preserve">United Nations presses (such as </w:t>
      </w:r>
      <w:r w:rsidR="00482BAA" w:rsidRPr="00771278">
        <w:t>WHO</w:t>
      </w:r>
      <w:r w:rsidR="00AB7519" w:rsidRPr="00771278">
        <w:t>)</w:t>
      </w:r>
      <w:r w:rsidR="00535505" w:rsidRPr="00771278">
        <w:t>,</w:t>
      </w:r>
      <w:r w:rsidR="00E573B2" w:rsidRPr="00771278">
        <w:t xml:space="preserve"> IEEE </w:t>
      </w:r>
      <w:r w:rsidR="006C27C3" w:rsidRPr="00771278">
        <w:t xml:space="preserve">publications (such as the IEEE </w:t>
      </w:r>
      <w:r w:rsidR="00AB7519" w:rsidRPr="00771278">
        <w:t>Communications Magazine</w:t>
      </w:r>
      <w:r w:rsidR="006C27C3" w:rsidRPr="00771278">
        <w:t>)</w:t>
      </w:r>
      <w:r w:rsidR="00E573B2" w:rsidRPr="00771278">
        <w:t>, university press</w:t>
      </w:r>
      <w:r w:rsidR="006C27C3" w:rsidRPr="00771278">
        <w:t>es</w:t>
      </w:r>
      <w:r w:rsidR="00E573B2" w:rsidRPr="00771278">
        <w:t xml:space="preserve"> </w:t>
      </w:r>
      <w:r w:rsidR="00535505" w:rsidRPr="00771278">
        <w:t>(MIT</w:t>
      </w:r>
      <w:r w:rsidR="006C27C3" w:rsidRPr="00771278">
        <w:t xml:space="preserve"> and Harvard</w:t>
      </w:r>
      <w:r w:rsidR="00535505" w:rsidRPr="00771278">
        <w:t xml:space="preserve">) </w:t>
      </w:r>
      <w:r w:rsidR="00E573B2" w:rsidRPr="00771278">
        <w:t>and others.</w:t>
      </w:r>
    </w:p>
    <w:p w:rsidR="00E86827" w:rsidRPr="00126AAD" w:rsidRDefault="00CF3430" w:rsidP="00771278">
      <w:pPr>
        <w:pStyle w:val="ListParagraph"/>
        <w:numPr>
          <w:ilvl w:val="0"/>
          <w:numId w:val="10"/>
        </w:numPr>
      </w:pPr>
      <w:r w:rsidRPr="00126AAD">
        <w:t xml:space="preserve">There is a need of a strong editorial board that could keep a balance between technology and policy/business. </w:t>
      </w:r>
      <w:r w:rsidR="00E86827" w:rsidRPr="00126AAD">
        <w:t xml:space="preserve">Many </w:t>
      </w:r>
      <w:r w:rsidR="007B0DC5">
        <w:t xml:space="preserve">participants </w:t>
      </w:r>
      <w:r w:rsidR="00E86827" w:rsidRPr="00126AAD">
        <w:t>raised about the challenge to have the journal that include 2 areas: technical and policy/business.  It is important that the policy and business peo</w:t>
      </w:r>
      <w:r w:rsidR="007B0DC5">
        <w:t>ple talk to engineers and there is</w:t>
      </w:r>
      <w:r w:rsidR="00E86827" w:rsidRPr="00126AAD">
        <w:t xml:space="preserve"> also </w:t>
      </w:r>
      <w:r w:rsidR="007B0DC5">
        <w:t xml:space="preserve">a </w:t>
      </w:r>
      <w:r w:rsidR="00E86827" w:rsidRPr="00126AAD">
        <w:t xml:space="preserve">balance between technology and business papers. </w:t>
      </w:r>
      <w:r w:rsidR="00EB54F5">
        <w:t>Some</w:t>
      </w:r>
      <w:r w:rsidR="00EB54F5" w:rsidRPr="00126AAD">
        <w:t xml:space="preserve"> </w:t>
      </w:r>
      <w:r w:rsidR="00E86827" w:rsidRPr="00126AAD">
        <w:t>also highlighted that would like to see top world universities on the Editorial Board.</w:t>
      </w:r>
      <w:r w:rsidRPr="00126AAD">
        <w:t xml:space="preserve"> As an option, some proposed to have at least two type of experts on the board – expert in technology area and another expert in non-technical area.</w:t>
      </w:r>
    </w:p>
    <w:p w:rsidR="00494AB2" w:rsidRPr="00126AAD" w:rsidRDefault="00494AB2" w:rsidP="00771278">
      <w:pPr>
        <w:pStyle w:val="ListParagraph"/>
        <w:numPr>
          <w:ilvl w:val="0"/>
          <w:numId w:val="10"/>
        </w:numPr>
      </w:pPr>
      <w:r w:rsidRPr="00126AAD">
        <w:t xml:space="preserve">Many </w:t>
      </w:r>
      <w:r w:rsidR="007B0DC5">
        <w:t xml:space="preserve">participants </w:t>
      </w:r>
      <w:r w:rsidRPr="00126AAD">
        <w:t xml:space="preserve">also highlighted the importance </w:t>
      </w:r>
      <w:r w:rsidR="00771278">
        <w:t xml:space="preserve">of </w:t>
      </w:r>
      <w:r w:rsidRPr="00126AAD">
        <w:t xml:space="preserve">collaboration with other Journals, like working with other Editorial boards. </w:t>
      </w:r>
    </w:p>
    <w:p w:rsidR="00E86827" w:rsidRPr="00126AAD" w:rsidRDefault="007B0DC5" w:rsidP="00E86827">
      <w:pPr>
        <w:pStyle w:val="ListParagraph"/>
        <w:numPr>
          <w:ilvl w:val="0"/>
          <w:numId w:val="10"/>
        </w:numPr>
      </w:pPr>
      <w:r>
        <w:t>The role of r</w:t>
      </w:r>
      <w:r w:rsidR="007E70A9" w:rsidRPr="00126AAD">
        <w:t>eviewers would be important in the Editorial Board.</w:t>
      </w:r>
    </w:p>
    <w:p w:rsidR="00482BAA" w:rsidRPr="00126AAD" w:rsidRDefault="00780233" w:rsidP="00AB7519">
      <w:pPr>
        <w:pStyle w:val="ListParagraph"/>
        <w:numPr>
          <w:ilvl w:val="0"/>
          <w:numId w:val="10"/>
        </w:numPr>
      </w:pPr>
      <w:r>
        <w:t xml:space="preserve">The Secretary-General </w:t>
      </w:r>
      <w:r w:rsidR="00956C69" w:rsidRPr="00126AAD">
        <w:t>mentioned that for the time</w:t>
      </w:r>
      <w:r>
        <w:t xml:space="preserve"> being the board of editors would</w:t>
      </w:r>
      <w:r w:rsidR="00956C69" w:rsidRPr="00126AAD">
        <w:t xml:space="preserve"> be </w:t>
      </w:r>
      <w:r w:rsidR="00EB54F5">
        <w:t>on a voluntary basis</w:t>
      </w:r>
      <w:r w:rsidR="00956C69" w:rsidRPr="00771278">
        <w:t>.</w:t>
      </w:r>
      <w:r w:rsidR="00845B2A" w:rsidRPr="00126AAD">
        <w:t xml:space="preserve"> </w:t>
      </w:r>
      <w:r w:rsidR="00EB54F5">
        <w:t xml:space="preserve">The </w:t>
      </w:r>
      <w:r w:rsidR="00E71723" w:rsidRPr="00126AAD">
        <w:t xml:space="preserve">Chief </w:t>
      </w:r>
      <w:r w:rsidR="00EB54F5" w:rsidRPr="00126AAD">
        <w:t>Editor</w:t>
      </w:r>
      <w:r w:rsidR="00EB54F5">
        <w:t xml:space="preserve"> role </w:t>
      </w:r>
      <w:r w:rsidR="00E71723" w:rsidRPr="00126AAD">
        <w:t>is very important.</w:t>
      </w:r>
    </w:p>
    <w:p w:rsidR="00535505" w:rsidRPr="00126AAD" w:rsidRDefault="00535505"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 xml:space="preserve">Content </w:t>
      </w:r>
    </w:p>
    <w:p w:rsidR="00535505" w:rsidRPr="00126AAD" w:rsidRDefault="00780233" w:rsidP="00535505">
      <w:r>
        <w:t xml:space="preserve">Each issue could </w:t>
      </w:r>
      <w:r w:rsidR="00535505" w:rsidRPr="00126AAD">
        <w:t>feature articles, analysis, case studies, interviews, book presentations, tutorials, policy reviews</w:t>
      </w:r>
      <w:r w:rsidR="00771278">
        <w:t>.</w:t>
      </w:r>
    </w:p>
    <w:p w:rsidR="00494AB2" w:rsidRPr="00126AAD" w:rsidRDefault="00494AB2"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Index and ranking</w:t>
      </w:r>
    </w:p>
    <w:p w:rsidR="00494AB2" w:rsidRPr="00126AAD" w:rsidRDefault="009C1F43" w:rsidP="00F56D73">
      <w:r w:rsidRPr="00126AAD">
        <w:t>Many mentioned that it</w:t>
      </w:r>
      <w:r w:rsidR="00F56D73">
        <w:t xml:space="preserve"> might take several years, even up to 10 years to be i</w:t>
      </w:r>
      <w:r w:rsidR="00494AB2" w:rsidRPr="00126AAD">
        <w:t>ndex</w:t>
      </w:r>
      <w:r w:rsidR="00F56D73">
        <w:t>ed</w:t>
      </w:r>
      <w:r w:rsidR="00494AB2" w:rsidRPr="00126AAD">
        <w:t>.</w:t>
      </w:r>
      <w:r w:rsidR="00494AB2" w:rsidRPr="00126AAD">
        <w:rPr>
          <w:b/>
          <w:bCs/>
        </w:rPr>
        <w:t xml:space="preserve"> </w:t>
      </w:r>
    </w:p>
    <w:p w:rsidR="00BB29C4" w:rsidRPr="00126AAD" w:rsidRDefault="00BB29C4"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lastRenderedPageBreak/>
        <w:t>Proposals on the names</w:t>
      </w:r>
    </w:p>
    <w:p w:rsidR="00482BAA" w:rsidRPr="00126AAD" w:rsidRDefault="00BB29C4" w:rsidP="00CF3430">
      <w:r w:rsidRPr="00126AAD">
        <w:t>At the moment, the name for the Journal/Magazine was not defined. The professors are invited to submit their prop</w:t>
      </w:r>
      <w:r w:rsidR="00780233">
        <w:t>osals on the names</w:t>
      </w:r>
      <w:r w:rsidRPr="00126AAD">
        <w:t xml:space="preserve"> to ITU.</w:t>
      </w:r>
      <w:r w:rsidR="00CF3430" w:rsidRPr="00126AAD">
        <w:t xml:space="preserve"> </w:t>
      </w:r>
    </w:p>
    <w:p w:rsidR="00482BAA" w:rsidRPr="00126AAD" w:rsidRDefault="00482BAA"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Topics</w:t>
      </w:r>
    </w:p>
    <w:p w:rsidR="00482BAA" w:rsidRPr="00126AAD" w:rsidRDefault="00482BAA" w:rsidP="00771278">
      <w:r w:rsidRPr="00126AAD">
        <w:t>The following topics were proposed for upcoming issues: Artificial Intelligence, Robotics, IoTs and 3D printing. Many advised to have a look a</w:t>
      </w:r>
      <w:r w:rsidR="00780233">
        <w:t>t the conferences/ events in the</w:t>
      </w:r>
      <w:r w:rsidRPr="00126AAD">
        <w:t>s</w:t>
      </w:r>
      <w:r w:rsidR="00780233">
        <w:t>e</w:t>
      </w:r>
      <w:r w:rsidRPr="00126AAD">
        <w:t xml:space="preserve"> area</w:t>
      </w:r>
      <w:r w:rsidR="00780233">
        <w:t>s organized by</w:t>
      </w:r>
      <w:r w:rsidRPr="00126AAD">
        <w:t xml:space="preserve"> universities.</w:t>
      </w:r>
      <w:r w:rsidR="00CF3430" w:rsidRPr="00126AAD">
        <w:t xml:space="preserve">  Some also proposed that ITU Journal/Magazine should be closely linked with ITU ongoing activities. It was suggested to avoid pure-academic style research, but rather focus on ITU key activities, which have an impact on daily lives.</w:t>
      </w:r>
    </w:p>
    <w:p w:rsidR="00EA7FEE" w:rsidRPr="00126AAD" w:rsidRDefault="00EA7FEE"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Funding</w:t>
      </w:r>
    </w:p>
    <w:p w:rsidR="00535505" w:rsidRPr="00126AAD" w:rsidRDefault="00202744" w:rsidP="00202744">
      <w:r>
        <w:t>Even with external support from active professors, funding will be required to produce a high quality publication on a regular basis. ITU could possibly secure su</w:t>
      </w:r>
      <w:r w:rsidR="00694E8E" w:rsidRPr="00126AAD">
        <w:t>pport from foundation</w:t>
      </w:r>
      <w:r w:rsidR="00CC498D" w:rsidRPr="00126AAD">
        <w:t>s</w:t>
      </w:r>
      <w:r>
        <w:t>, Member States and industry, including through advertising</w:t>
      </w:r>
      <w:r w:rsidR="009B1D30">
        <w:t>.</w:t>
      </w:r>
    </w:p>
    <w:p w:rsidR="00535505" w:rsidRPr="00126AAD" w:rsidRDefault="00535505"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Open Access</w:t>
      </w:r>
    </w:p>
    <w:p w:rsidR="00535505" w:rsidRPr="00126AAD" w:rsidRDefault="00202744" w:rsidP="00202744">
      <w:r>
        <w:t>The publication should</w:t>
      </w:r>
      <w:r w:rsidR="00535505" w:rsidRPr="00126AAD">
        <w:t xml:space="preserve"> adopt an open access mandate, supporting the importance of free dissemination of s</w:t>
      </w:r>
      <w:r>
        <w:t>cientific ideas and discoveries</w:t>
      </w:r>
      <w:r w:rsidR="009C1F43" w:rsidRPr="00126AAD">
        <w:t>.</w:t>
      </w:r>
    </w:p>
    <w:p w:rsidR="00535505" w:rsidRPr="00126AAD" w:rsidRDefault="00BB29C4"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Payment/Authorship</w:t>
      </w:r>
    </w:p>
    <w:p w:rsidR="00EA7FEE" w:rsidRPr="00126AAD" w:rsidRDefault="00535505" w:rsidP="00535505">
      <w:r w:rsidRPr="00126AAD">
        <w:t xml:space="preserve">No Article Processing </w:t>
      </w:r>
      <w:r w:rsidR="00202744">
        <w:t xml:space="preserve">Charges (APCs) in the beginning, </w:t>
      </w:r>
      <w:r w:rsidRPr="00126AAD">
        <w:t>however</w:t>
      </w:r>
      <w:r w:rsidR="00202744">
        <w:t>,</w:t>
      </w:r>
      <w:r w:rsidRPr="00126AAD">
        <w:t xml:space="preserve"> </w:t>
      </w:r>
      <w:r w:rsidR="00BB29C4" w:rsidRPr="00126AAD">
        <w:t xml:space="preserve">in the future </w:t>
      </w:r>
      <w:r w:rsidRPr="00126AAD">
        <w:t>it might be considered.</w:t>
      </w:r>
      <w:r w:rsidR="00BB29C4" w:rsidRPr="00126AAD">
        <w:t xml:space="preserve"> </w:t>
      </w:r>
    </w:p>
    <w:p w:rsidR="00C13700" w:rsidRPr="00126AAD" w:rsidRDefault="00C13700" w:rsidP="00D22DDF">
      <w:pPr>
        <w:pStyle w:val="Heading2"/>
        <w:numPr>
          <w:ilvl w:val="0"/>
          <w:numId w:val="12"/>
        </w:numPr>
        <w:rPr>
          <w:rFonts w:asciiTheme="minorHAnsi" w:hAnsiTheme="minorHAnsi"/>
          <w:sz w:val="22"/>
          <w:szCs w:val="22"/>
        </w:rPr>
      </w:pPr>
      <w:r w:rsidRPr="00126AAD">
        <w:rPr>
          <w:rFonts w:asciiTheme="minorHAnsi" w:hAnsiTheme="minorHAnsi"/>
          <w:sz w:val="22"/>
          <w:szCs w:val="22"/>
        </w:rPr>
        <w:t>Follow-up Actions</w:t>
      </w:r>
      <w:bookmarkEnd w:id="0"/>
    </w:p>
    <w:p w:rsidR="00BB29C4" w:rsidRPr="00126AAD" w:rsidRDefault="00202744" w:rsidP="00771278">
      <w:r>
        <w:t xml:space="preserve">The Secretary-General asked for </w:t>
      </w:r>
      <w:r w:rsidR="00E71723" w:rsidRPr="00126AAD">
        <w:t xml:space="preserve">support on the format of publishing and the platform that might be considered for this purpose. In addition, it is important to understand how </w:t>
      </w:r>
      <w:r w:rsidR="00C545DA" w:rsidRPr="00126AAD">
        <w:t xml:space="preserve">to get </w:t>
      </w:r>
      <w:r w:rsidR="00E71723" w:rsidRPr="00126AAD">
        <w:t xml:space="preserve">quality </w:t>
      </w:r>
      <w:r w:rsidR="00C545DA" w:rsidRPr="00126AAD">
        <w:t>papers.</w:t>
      </w:r>
      <w:r w:rsidR="00E71723" w:rsidRPr="00126AAD">
        <w:t xml:space="preserve"> </w:t>
      </w:r>
      <w:r>
        <w:t>The Secretary-General</w:t>
      </w:r>
      <w:r w:rsidR="00E71723" w:rsidRPr="00126AAD">
        <w:t xml:space="preserve"> invited participants </w:t>
      </w:r>
      <w:r w:rsidR="00C545DA" w:rsidRPr="00126AAD">
        <w:t xml:space="preserve">to circulate </w:t>
      </w:r>
      <w:r w:rsidR="00E71723" w:rsidRPr="00126AAD">
        <w:t xml:space="preserve">the information </w:t>
      </w:r>
      <w:r w:rsidR="00C545DA" w:rsidRPr="00126AAD">
        <w:t xml:space="preserve">within </w:t>
      </w:r>
      <w:r w:rsidR="009C1F43" w:rsidRPr="00126AAD">
        <w:t xml:space="preserve">their </w:t>
      </w:r>
      <w:r w:rsidR="00C545DA" w:rsidRPr="00126AAD">
        <w:t>network</w:t>
      </w:r>
      <w:r w:rsidR="00EB54F5">
        <w:t xml:space="preserve">. </w:t>
      </w:r>
      <w:r>
        <w:t xml:space="preserve">He </w:t>
      </w:r>
      <w:r w:rsidR="00673AF5" w:rsidRPr="00126AAD">
        <w:t>invited professors to send proposals on the names, can</w:t>
      </w:r>
      <w:r w:rsidR="007562E5">
        <w:t xml:space="preserve">didates for </w:t>
      </w:r>
      <w:r w:rsidR="00771278">
        <w:t>Editor-in-</w:t>
      </w:r>
      <w:r w:rsidR="007562E5">
        <w:t xml:space="preserve">Chief and </w:t>
      </w:r>
      <w:r w:rsidR="00673AF5" w:rsidRPr="00126AAD">
        <w:t xml:space="preserve">editorial committee until 15 December. The idea is </w:t>
      </w:r>
      <w:r w:rsidR="00E573B2" w:rsidRPr="00126AAD">
        <w:t>to</w:t>
      </w:r>
      <w:r w:rsidR="00673AF5" w:rsidRPr="00126AAD">
        <w:t xml:space="preserve"> </w:t>
      </w:r>
      <w:r w:rsidR="00E573B2" w:rsidRPr="00126AAD">
        <w:t>launch</w:t>
      </w:r>
      <w:r w:rsidR="00673AF5" w:rsidRPr="00126AAD">
        <w:t xml:space="preserve"> ITU Journal/Magazine </w:t>
      </w:r>
      <w:r w:rsidR="00E573B2" w:rsidRPr="00126AAD">
        <w:t>in 2nd or 3rd quarter of 2017.</w:t>
      </w:r>
      <w:r w:rsidR="00EB54F5" w:rsidRPr="00EB54F5">
        <w:t xml:space="preserve"> </w:t>
      </w:r>
      <w:r w:rsidR="00EB54F5">
        <w:t>He added that ITU may o</w:t>
      </w:r>
      <w:r w:rsidR="00EB54F5" w:rsidRPr="00126AAD">
        <w:t xml:space="preserve">rganize </w:t>
      </w:r>
      <w:r w:rsidR="00EB54F5">
        <w:t xml:space="preserve">a </w:t>
      </w:r>
      <w:r w:rsidR="00EB54F5" w:rsidRPr="00126AAD">
        <w:t>similar consultation during next ITU TELECOM World in Busan.</w:t>
      </w:r>
      <w:r w:rsidR="00EB54F5">
        <w:t xml:space="preserve"> </w:t>
      </w:r>
      <w:r w:rsidR="007562E5">
        <w:t>The Secretary-General</w:t>
      </w:r>
      <w:r w:rsidR="00E71723" w:rsidRPr="00126AAD">
        <w:t xml:space="preserve"> also asked</w:t>
      </w:r>
      <w:r w:rsidR="007562E5">
        <w:t xml:space="preserve"> the audience several questions, including:</w:t>
      </w:r>
      <w:r w:rsidR="00EB54F5">
        <w:t xml:space="preserve"> h</w:t>
      </w:r>
      <w:r w:rsidR="00E71723" w:rsidRPr="00126AAD">
        <w:t>ow can we</w:t>
      </w:r>
      <w:r w:rsidR="00BB29C4" w:rsidRPr="00126AAD">
        <w:t xml:space="preserve"> share research results?</w:t>
      </w:r>
      <w:r w:rsidR="00EB54F5">
        <w:t>; and, h</w:t>
      </w:r>
      <w:r w:rsidR="00BB29C4" w:rsidRPr="00126AAD">
        <w:t>ow can we attract other universities?</w:t>
      </w:r>
    </w:p>
    <w:p w:rsidR="00EA5FAB" w:rsidRDefault="00AB57F4" w:rsidP="00D22DDF">
      <w:pPr>
        <w:pStyle w:val="Heading2"/>
        <w:numPr>
          <w:ilvl w:val="0"/>
          <w:numId w:val="11"/>
        </w:numPr>
      </w:pPr>
      <w:r>
        <w:t>Advisory Board</w:t>
      </w:r>
    </w:p>
    <w:p w:rsidR="00EA5FAB" w:rsidRDefault="00182F3A" w:rsidP="000A7E6D">
      <w:r>
        <w:t>The participants</w:t>
      </w:r>
      <w:r w:rsidRPr="00182F3A">
        <w:t xml:space="preserve"> emphasized that it is important to define the mission of the board.</w:t>
      </w:r>
      <w:r>
        <w:rPr>
          <w:b/>
          <w:bCs/>
        </w:rPr>
        <w:t xml:space="preserve"> </w:t>
      </w:r>
      <w:r w:rsidR="000A7E6D">
        <w:t>A w</w:t>
      </w:r>
      <w:r w:rsidR="00EA5FAB">
        <w:t>ide range of views</w:t>
      </w:r>
      <w:r w:rsidR="000A7E6D">
        <w:t xml:space="preserve"> were expressed</w:t>
      </w:r>
      <w:r w:rsidR="00EA5FAB">
        <w:t>: advising on strategic priorities &amp; needs for SG/Elected Officials versus advising on mo</w:t>
      </w:r>
      <w:r w:rsidR="000A7E6D">
        <w:t>re specific programmes, actions and</w:t>
      </w:r>
      <w:r w:rsidR="00EA5FAB">
        <w:t xml:space="preserve"> incentives involving Academia.</w:t>
      </w:r>
      <w:r w:rsidRPr="00182F3A">
        <w:t xml:space="preserve"> </w:t>
      </w:r>
      <w:r>
        <w:t xml:space="preserve"> Many suggested that t</w:t>
      </w:r>
      <w:r w:rsidRPr="00182F3A">
        <w:t xml:space="preserve">he advisory board </w:t>
      </w:r>
      <w:r w:rsidR="000A7E6D">
        <w:t>should have a clear vision of the nee</w:t>
      </w:r>
      <w:r w:rsidRPr="00182F3A">
        <w:t xml:space="preserve">ds of </w:t>
      </w:r>
      <w:r w:rsidR="000A7E6D">
        <w:t xml:space="preserve">the </w:t>
      </w:r>
      <w:r w:rsidRPr="00182F3A">
        <w:t>SG. Ac</w:t>
      </w:r>
      <w:r w:rsidR="000A7E6D">
        <w:t xml:space="preserve">ademia could come with ideas, but </w:t>
      </w:r>
      <w:r w:rsidRPr="00182F3A">
        <w:t>ITU</w:t>
      </w:r>
      <w:r>
        <w:t xml:space="preserve"> should share its expectations</w:t>
      </w:r>
      <w:r w:rsidRPr="00182F3A">
        <w:t>.</w:t>
      </w:r>
      <w:r>
        <w:t xml:space="preserve"> </w:t>
      </w:r>
      <w:r w:rsidR="000A7E6D">
        <w:t xml:space="preserve">The Advisory Board could help the SG identify how academia research could be better used to improve the work of ITU. Many </w:t>
      </w:r>
      <w:r w:rsidR="00EA5FAB">
        <w:t xml:space="preserve">participants </w:t>
      </w:r>
      <w:r w:rsidR="000A7E6D">
        <w:t xml:space="preserve">noted that the </w:t>
      </w:r>
      <w:r w:rsidR="00EA5FAB">
        <w:t>d</w:t>
      </w:r>
      <w:r w:rsidR="00EA5FAB" w:rsidRPr="00EA5FAB">
        <w:t>uration</w:t>
      </w:r>
      <w:r w:rsidR="00EA5FAB">
        <w:t xml:space="preserve"> </w:t>
      </w:r>
      <w:r w:rsidR="000A7E6D">
        <w:t xml:space="preserve">of tenure for Advisors should be a fixed term. </w:t>
      </w:r>
      <w:r w:rsidRPr="00182F3A">
        <w:t xml:space="preserve"> </w:t>
      </w:r>
    </w:p>
    <w:p w:rsidR="00EA5FAB" w:rsidRPr="00EA5FAB" w:rsidRDefault="00EA5FAB" w:rsidP="000A7E6D">
      <w:pPr>
        <w:tabs>
          <w:tab w:val="center" w:pos="4680"/>
        </w:tabs>
        <w:rPr>
          <w:b/>
          <w:bCs/>
        </w:rPr>
      </w:pPr>
      <w:r w:rsidRPr="00182F3A">
        <w:t>The composition</w:t>
      </w:r>
      <w:r w:rsidR="00182F3A" w:rsidRPr="00182F3A">
        <w:t xml:space="preserve">/criteria of the board </w:t>
      </w:r>
      <w:r w:rsidR="00182F3A">
        <w:t>should</w:t>
      </w:r>
      <w:r w:rsidR="00182F3A" w:rsidRPr="00182F3A">
        <w:t xml:space="preserve"> be defined</w:t>
      </w:r>
      <w:r w:rsidR="00F443C7" w:rsidRPr="00F443C7">
        <w:t xml:space="preserve"> </w:t>
      </w:r>
      <w:r w:rsidR="00F443C7">
        <w:t xml:space="preserve">(Regional, </w:t>
      </w:r>
      <w:r w:rsidR="00F443C7" w:rsidRPr="00F443C7">
        <w:t>Gender Balance</w:t>
      </w:r>
      <w:r w:rsidR="009B1D30">
        <w:t xml:space="preserve">, others?). </w:t>
      </w:r>
      <w:r w:rsidR="00182F3A" w:rsidRPr="00182F3A">
        <w:t xml:space="preserve">Some mentioned about establishing two groups: one is for technical issues and another for specific issues. </w:t>
      </w:r>
    </w:p>
    <w:p w:rsidR="00EA5FAB" w:rsidRDefault="00182F3A" w:rsidP="000A7E6D">
      <w:r>
        <w:t>Many participants highlighted about the importance to k</w:t>
      </w:r>
      <w:r w:rsidR="000A7E6D">
        <w:t>eep this Advisory B</w:t>
      </w:r>
      <w:r w:rsidRPr="00182F3A">
        <w:t>oard o</w:t>
      </w:r>
      <w:r>
        <w:t>pen for members and non-members and work</w:t>
      </w:r>
      <w:r w:rsidRPr="00182F3A">
        <w:t xml:space="preserve"> </w:t>
      </w:r>
      <w:r w:rsidR="00F443C7">
        <w:t>on various</w:t>
      </w:r>
      <w:r w:rsidRPr="00182F3A">
        <w:t xml:space="preserve"> </w:t>
      </w:r>
      <w:r>
        <w:t>emerging</w:t>
      </w:r>
      <w:r w:rsidR="00F443C7">
        <w:t xml:space="preserve"> ICT related</w:t>
      </w:r>
      <w:r>
        <w:t xml:space="preserve"> </w:t>
      </w:r>
      <w:r w:rsidR="00F443C7">
        <w:t>topics</w:t>
      </w:r>
      <w:r w:rsidRPr="00182F3A">
        <w:t>.</w:t>
      </w:r>
      <w:r>
        <w:t xml:space="preserve"> </w:t>
      </w:r>
      <w:r w:rsidR="00F443C7">
        <w:t>Many participants</w:t>
      </w:r>
      <w:r>
        <w:t xml:space="preserve"> also suggested to look for new ways to engage with Academia </w:t>
      </w:r>
      <w:r w:rsidR="00F443C7">
        <w:t xml:space="preserve">community and look for the tools/platforms to discuss with </w:t>
      </w:r>
      <w:r w:rsidR="00F443C7">
        <w:lastRenderedPageBreak/>
        <w:t xml:space="preserve">the university community. For longer term, </w:t>
      </w:r>
      <w:r w:rsidR="000A7E6D">
        <w:t>ITU could get support from</w:t>
      </w:r>
      <w:r w:rsidR="00F443C7">
        <w:t xml:space="preserve"> foundations. The issue of individual m</w:t>
      </w:r>
      <w:r w:rsidR="000A7E6D">
        <w:t xml:space="preserve">embership was also raised. Some </w:t>
      </w:r>
      <w:r w:rsidR="00F443C7">
        <w:t xml:space="preserve">highlighted that it </w:t>
      </w:r>
      <w:r w:rsidR="000A7E6D">
        <w:t xml:space="preserve">would </w:t>
      </w:r>
      <w:r w:rsidR="00F443C7">
        <w:t xml:space="preserve">be easier for Academics to be involved in ITU activities through individual fees rather </w:t>
      </w:r>
      <w:r w:rsidR="009B1D30">
        <w:t>than</w:t>
      </w:r>
      <w:r w:rsidR="00F443C7">
        <w:t xml:space="preserve"> </w:t>
      </w:r>
      <w:r w:rsidR="009B1D30">
        <w:t>membership per institution.</w:t>
      </w:r>
    </w:p>
    <w:p w:rsidR="00A70F36" w:rsidRPr="00994710" w:rsidRDefault="00EA5FAB" w:rsidP="000A7E6D">
      <w:pPr>
        <w:tabs>
          <w:tab w:val="left" w:pos="3045"/>
        </w:tabs>
        <w:jc w:val="both"/>
        <w:rPr>
          <w:rFonts w:cstheme="majorBidi"/>
        </w:rPr>
      </w:pPr>
      <w:r w:rsidRPr="00EA5FAB">
        <w:t xml:space="preserve">The frequency: Advisory board could meet after conferences, </w:t>
      </w:r>
      <w:r w:rsidR="000A7E6D">
        <w:t xml:space="preserve">as an </w:t>
      </w:r>
      <w:r w:rsidRPr="00EA5FAB">
        <w:t>effective way for fol</w:t>
      </w:r>
      <w:r>
        <w:t>l</w:t>
      </w:r>
      <w:r w:rsidR="000A7E6D">
        <w:t>ow-up and work with Academics</w:t>
      </w:r>
      <w:r>
        <w:t>.</w:t>
      </w:r>
    </w:p>
    <w:p w:rsidR="00F443C7" w:rsidRPr="00D22DDF" w:rsidRDefault="000A7E6D" w:rsidP="000A7E6D">
      <w:pPr>
        <w:rPr>
          <w:rFonts w:cstheme="majorBidi"/>
        </w:rPr>
      </w:pPr>
      <w:r>
        <w:rPr>
          <w:rFonts w:cstheme="majorBidi"/>
        </w:rPr>
        <w:t>The Secretary-General</w:t>
      </w:r>
      <w:r w:rsidR="00F443C7">
        <w:rPr>
          <w:rFonts w:cstheme="majorBidi"/>
        </w:rPr>
        <w:t xml:space="preserve"> </w:t>
      </w:r>
      <w:r w:rsidR="009B1D30">
        <w:rPr>
          <w:rFonts w:cstheme="majorBidi"/>
        </w:rPr>
        <w:t xml:space="preserve">highlighted that </w:t>
      </w:r>
      <w:r>
        <w:rPr>
          <w:rFonts w:cstheme="majorBidi"/>
        </w:rPr>
        <w:t>we are at the</w:t>
      </w:r>
      <w:r w:rsidR="009B1D30">
        <w:rPr>
          <w:rFonts w:cstheme="majorBidi"/>
        </w:rPr>
        <w:t xml:space="preserve"> starting point for the future de</w:t>
      </w:r>
      <w:r>
        <w:rPr>
          <w:rFonts w:cstheme="majorBidi"/>
        </w:rPr>
        <w:t>velopment of the Advisory Board and that we will work through the various issues raised.</w:t>
      </w:r>
      <w:r w:rsidR="00EB54F5">
        <w:rPr>
          <w:rFonts w:cstheme="majorBidi"/>
        </w:rPr>
        <w:t xml:space="preserve"> He suggested that all interested participants at the meeting, and those who wish to join after, could be considered as a type of advisory board or committee.</w:t>
      </w:r>
    </w:p>
    <w:p w:rsidR="00A70F36" w:rsidRPr="00D22DDF" w:rsidRDefault="00D22DDF" w:rsidP="00D22DDF">
      <w:pPr>
        <w:pStyle w:val="Heading2"/>
        <w:numPr>
          <w:ilvl w:val="0"/>
          <w:numId w:val="11"/>
        </w:numPr>
      </w:pPr>
      <w:r>
        <w:t>The Consultation Mechanism</w:t>
      </w:r>
    </w:p>
    <w:p w:rsidR="00E65C54" w:rsidRPr="00994710" w:rsidRDefault="000A7E6D" w:rsidP="008446B6">
      <w:pPr>
        <w:rPr>
          <w:b/>
          <w:bCs/>
        </w:rPr>
      </w:pPr>
      <w:r>
        <w:rPr>
          <w:rFonts w:cstheme="majorBidi"/>
        </w:rPr>
        <w:t xml:space="preserve">The </w:t>
      </w:r>
      <w:r w:rsidR="00EA5FAB" w:rsidRPr="00EA5FAB">
        <w:rPr>
          <w:rFonts w:cstheme="majorBidi"/>
        </w:rPr>
        <w:t>Consultation mech</w:t>
      </w:r>
      <w:r w:rsidR="009B1D30">
        <w:rPr>
          <w:rFonts w:cstheme="majorBidi"/>
        </w:rPr>
        <w:t xml:space="preserve">anism </w:t>
      </w:r>
      <w:r w:rsidR="00EA5FAB" w:rsidRPr="00EA5FAB">
        <w:rPr>
          <w:rFonts w:cstheme="majorBidi"/>
        </w:rPr>
        <w:t xml:space="preserve">should not be limited only to </w:t>
      </w:r>
      <w:r>
        <w:rPr>
          <w:rFonts w:cstheme="majorBidi"/>
        </w:rPr>
        <w:t xml:space="preserve">the </w:t>
      </w:r>
      <w:r w:rsidR="00EA5FAB" w:rsidRPr="00EA5FAB">
        <w:rPr>
          <w:rFonts w:cstheme="majorBidi"/>
        </w:rPr>
        <w:t xml:space="preserve">membership model. </w:t>
      </w:r>
      <w:r w:rsidR="00D22DDF">
        <w:rPr>
          <w:rFonts w:cstheme="majorBidi"/>
        </w:rPr>
        <w:t xml:space="preserve"> </w:t>
      </w:r>
      <w:r w:rsidR="00EA5FAB" w:rsidRPr="00EA5FAB">
        <w:rPr>
          <w:rFonts w:cstheme="majorBidi"/>
        </w:rPr>
        <w:t>The value for this Consultation mechanism should be clearly defined. ITU should take into consideration the career expectations of Academics</w:t>
      </w:r>
      <w:r w:rsidR="00D22DDF">
        <w:rPr>
          <w:rFonts w:cstheme="majorBidi"/>
        </w:rPr>
        <w:t xml:space="preserve">. </w:t>
      </w:r>
      <w:r w:rsidR="00302806">
        <w:rPr>
          <w:rFonts w:cstheme="majorBidi"/>
        </w:rPr>
        <w:t>A number of</w:t>
      </w:r>
      <w:r w:rsidR="00302806" w:rsidRPr="00EA5FAB">
        <w:rPr>
          <w:rFonts w:cstheme="majorBidi"/>
        </w:rPr>
        <w:t xml:space="preserve"> </w:t>
      </w:r>
      <w:r w:rsidR="00EA5FAB" w:rsidRPr="00EA5FAB">
        <w:rPr>
          <w:rFonts w:cstheme="majorBidi"/>
        </w:rPr>
        <w:t xml:space="preserve">ideas </w:t>
      </w:r>
      <w:r w:rsidR="00302806">
        <w:rPr>
          <w:rFonts w:cstheme="majorBidi"/>
        </w:rPr>
        <w:t>were put forward, including</w:t>
      </w:r>
      <w:r>
        <w:rPr>
          <w:rFonts w:cstheme="majorBidi"/>
        </w:rPr>
        <w:t>: establish s</w:t>
      </w:r>
      <w:r w:rsidR="00EA5FAB" w:rsidRPr="00EA5FAB">
        <w:rPr>
          <w:rFonts w:cstheme="majorBidi"/>
        </w:rPr>
        <w:t>pe</w:t>
      </w:r>
      <w:r>
        <w:rPr>
          <w:rFonts w:cstheme="majorBidi"/>
        </w:rPr>
        <w:t>cial interest g</w:t>
      </w:r>
      <w:r w:rsidR="00EA5FAB" w:rsidRPr="00EA5FAB">
        <w:rPr>
          <w:rFonts w:cstheme="majorBidi"/>
        </w:rPr>
        <w:t>roups</w:t>
      </w:r>
      <w:r>
        <w:rPr>
          <w:rFonts w:cstheme="majorBidi"/>
        </w:rPr>
        <w:t xml:space="preserve"> on various topics;</w:t>
      </w:r>
      <w:r w:rsidR="004D3E10">
        <w:rPr>
          <w:rFonts w:cstheme="majorBidi"/>
        </w:rPr>
        <w:t xml:space="preserve"> issue c</w:t>
      </w:r>
      <w:r w:rsidR="00EA5FAB" w:rsidRPr="00EA5FAB">
        <w:rPr>
          <w:rFonts w:cstheme="majorBidi"/>
        </w:rPr>
        <w:t>a</w:t>
      </w:r>
      <w:r>
        <w:rPr>
          <w:rFonts w:cstheme="majorBidi"/>
        </w:rPr>
        <w:t>ll</w:t>
      </w:r>
      <w:r w:rsidR="004D3E10">
        <w:rPr>
          <w:rFonts w:cstheme="majorBidi"/>
        </w:rPr>
        <w:t>s</w:t>
      </w:r>
      <w:r>
        <w:rPr>
          <w:rFonts w:cstheme="majorBidi"/>
        </w:rPr>
        <w:t xml:space="preserve"> for proposals (partnerships); </w:t>
      </w:r>
      <w:r w:rsidR="004D3E10">
        <w:rPr>
          <w:rFonts w:cstheme="majorBidi"/>
        </w:rPr>
        <w:t xml:space="preserve">and, </w:t>
      </w:r>
      <w:r>
        <w:rPr>
          <w:rFonts w:cstheme="majorBidi"/>
        </w:rPr>
        <w:t>launch a p</w:t>
      </w:r>
      <w:r w:rsidR="00EA5FAB" w:rsidRPr="00EA5FAB">
        <w:rPr>
          <w:rFonts w:cstheme="majorBidi"/>
        </w:rPr>
        <w:t>r</w:t>
      </w:r>
      <w:r>
        <w:rPr>
          <w:rFonts w:cstheme="majorBidi"/>
        </w:rPr>
        <w:t>o</w:t>
      </w:r>
      <w:r w:rsidR="00EA5FAB" w:rsidRPr="00EA5FAB">
        <w:rPr>
          <w:rFonts w:cstheme="majorBidi"/>
        </w:rPr>
        <w:t>gramme to promote academic exchanges (with specific topic)</w:t>
      </w:r>
      <w:r w:rsidR="00D22DDF">
        <w:rPr>
          <w:rFonts w:cstheme="majorBidi"/>
        </w:rPr>
        <w:t xml:space="preserve">. </w:t>
      </w:r>
      <w:r w:rsidR="004D3E10">
        <w:rPr>
          <w:rFonts w:cstheme="majorBidi"/>
        </w:rPr>
        <w:t>The b</w:t>
      </w:r>
      <w:r w:rsidR="00EA5FAB" w:rsidRPr="00EA5FAB">
        <w:rPr>
          <w:rFonts w:cstheme="majorBidi"/>
        </w:rPr>
        <w:t>enefits, value and costs should be carefully evaluated prior esta</w:t>
      </w:r>
      <w:r w:rsidR="00D22DDF">
        <w:rPr>
          <w:rFonts w:cstheme="majorBidi"/>
        </w:rPr>
        <w:t xml:space="preserve">blishing consultation mechanism. </w:t>
      </w:r>
      <w:r w:rsidR="00EA5FAB" w:rsidRPr="00EA5FAB">
        <w:rPr>
          <w:rFonts w:cstheme="majorBidi"/>
        </w:rPr>
        <w:t xml:space="preserve">Several </w:t>
      </w:r>
      <w:r w:rsidR="009B1D30">
        <w:rPr>
          <w:rFonts w:cstheme="majorBidi"/>
        </w:rPr>
        <w:t xml:space="preserve">participants </w:t>
      </w:r>
      <w:r w:rsidR="00EA5FAB" w:rsidRPr="00EA5FAB">
        <w:rPr>
          <w:rFonts w:cstheme="majorBidi"/>
        </w:rPr>
        <w:t xml:space="preserve">proposed to </w:t>
      </w:r>
      <w:r w:rsidR="00D22DDF">
        <w:rPr>
          <w:rFonts w:cstheme="majorBidi"/>
        </w:rPr>
        <w:t xml:space="preserve">continue to have a platform </w:t>
      </w:r>
      <w:r w:rsidR="009B1D30">
        <w:rPr>
          <w:rFonts w:cstheme="majorBidi"/>
        </w:rPr>
        <w:t>where Academia could meet (members and non-members).</w:t>
      </w:r>
      <w:r w:rsidR="00302806">
        <w:rPr>
          <w:rFonts w:cstheme="majorBidi"/>
        </w:rPr>
        <w:t xml:space="preserve"> </w:t>
      </w:r>
      <w:r>
        <w:rPr>
          <w:rFonts w:cstheme="majorBidi"/>
        </w:rPr>
        <w:t>The solution might be t</w:t>
      </w:r>
      <w:r w:rsidR="00D22DDF">
        <w:rPr>
          <w:rFonts w:cstheme="majorBidi"/>
        </w:rPr>
        <w:t xml:space="preserve">he Advisory Committee. </w:t>
      </w:r>
      <w:r w:rsidR="009B1D30">
        <w:rPr>
          <w:rFonts w:cstheme="majorBidi"/>
        </w:rPr>
        <w:t xml:space="preserve">Some </w:t>
      </w:r>
      <w:r w:rsidR="00302806">
        <w:rPr>
          <w:rFonts w:cstheme="majorBidi"/>
        </w:rPr>
        <w:t xml:space="preserve">also </w:t>
      </w:r>
      <w:r w:rsidR="009B1D30">
        <w:rPr>
          <w:rFonts w:cstheme="majorBidi"/>
        </w:rPr>
        <w:t xml:space="preserve">proposed to have </w:t>
      </w:r>
      <w:r w:rsidR="00302806">
        <w:rPr>
          <w:rFonts w:cstheme="majorBidi"/>
        </w:rPr>
        <w:t xml:space="preserve">an </w:t>
      </w:r>
      <w:r w:rsidR="009B1D30">
        <w:rPr>
          <w:rFonts w:cstheme="majorBidi"/>
        </w:rPr>
        <w:t>online &amp; o</w:t>
      </w:r>
      <w:r w:rsidR="00EA5FAB" w:rsidRPr="00EA5FAB">
        <w:rPr>
          <w:rFonts w:cstheme="majorBidi"/>
        </w:rPr>
        <w:t xml:space="preserve">ffline mechanism/platform </w:t>
      </w:r>
      <w:r w:rsidR="009B1D30">
        <w:rPr>
          <w:rFonts w:cstheme="majorBidi"/>
        </w:rPr>
        <w:t>that could</w:t>
      </w:r>
      <w:r w:rsidR="00EA5FAB" w:rsidRPr="00EA5FAB">
        <w:rPr>
          <w:rFonts w:cstheme="majorBidi"/>
        </w:rPr>
        <w:t xml:space="preserve"> serve as a hub for students, teachers, researchers &amp; community at large</w:t>
      </w:r>
      <w:r w:rsidR="00D22DDF">
        <w:rPr>
          <w:rFonts w:cstheme="majorBidi"/>
        </w:rPr>
        <w:t xml:space="preserve">. </w:t>
      </w:r>
    </w:p>
    <w:p w:rsidR="00D22DDF" w:rsidRDefault="00D22DDF">
      <w:pPr>
        <w:pStyle w:val="Heading2"/>
      </w:pPr>
    </w:p>
    <w:sectPr w:rsidR="00D22DD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6FE" w:rsidRDefault="001956FE" w:rsidP="00A6524F">
      <w:pPr>
        <w:spacing w:after="0" w:line="240" w:lineRule="auto"/>
      </w:pPr>
      <w:r>
        <w:separator/>
      </w:r>
    </w:p>
  </w:endnote>
  <w:endnote w:type="continuationSeparator" w:id="0">
    <w:p w:rsidR="001956FE" w:rsidRDefault="001956FE" w:rsidP="00A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13996"/>
      <w:docPartObj>
        <w:docPartGallery w:val="Page Numbers (Bottom of Page)"/>
        <w:docPartUnique/>
      </w:docPartObj>
    </w:sdtPr>
    <w:sdtEndPr>
      <w:rPr>
        <w:noProof/>
      </w:rPr>
    </w:sdtEndPr>
    <w:sdtContent>
      <w:p w:rsidR="00A6524F" w:rsidRDefault="00A6524F">
        <w:pPr>
          <w:pStyle w:val="Footer"/>
          <w:jc w:val="right"/>
        </w:pPr>
        <w:r>
          <w:fldChar w:fldCharType="begin"/>
        </w:r>
        <w:r>
          <w:instrText xml:space="preserve"> PAGE   \* MERGEFORMAT </w:instrText>
        </w:r>
        <w:r>
          <w:fldChar w:fldCharType="separate"/>
        </w:r>
        <w:r w:rsidR="001B7CFB">
          <w:rPr>
            <w:noProof/>
          </w:rPr>
          <w:t>3</w:t>
        </w:r>
        <w:r>
          <w:rPr>
            <w:noProof/>
          </w:rPr>
          <w:fldChar w:fldCharType="end"/>
        </w:r>
      </w:p>
    </w:sdtContent>
  </w:sdt>
  <w:p w:rsidR="00A6524F" w:rsidRDefault="00A65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6FE" w:rsidRDefault="001956FE" w:rsidP="00A6524F">
      <w:pPr>
        <w:spacing w:after="0" w:line="240" w:lineRule="auto"/>
      </w:pPr>
      <w:r>
        <w:separator/>
      </w:r>
    </w:p>
  </w:footnote>
  <w:footnote w:type="continuationSeparator" w:id="0">
    <w:p w:rsidR="001956FE" w:rsidRDefault="001956FE" w:rsidP="00A65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13F"/>
    <w:multiLevelType w:val="hybridMultilevel"/>
    <w:tmpl w:val="19F05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77D0"/>
    <w:multiLevelType w:val="hybridMultilevel"/>
    <w:tmpl w:val="8E68C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095"/>
    <w:multiLevelType w:val="hybridMultilevel"/>
    <w:tmpl w:val="73C6E6D8"/>
    <w:lvl w:ilvl="0" w:tplc="04090011">
      <w:start w:val="1"/>
      <w:numFmt w:val="decimal"/>
      <w:lvlText w:val="%1)"/>
      <w:lvlJc w:val="left"/>
      <w:pPr>
        <w:ind w:left="720" w:hanging="360"/>
      </w:pPr>
    </w:lvl>
    <w:lvl w:ilvl="1" w:tplc="B8426F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B7448"/>
    <w:multiLevelType w:val="hybridMultilevel"/>
    <w:tmpl w:val="C5304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01480"/>
    <w:multiLevelType w:val="hybridMultilevel"/>
    <w:tmpl w:val="6F48B0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811AE"/>
    <w:multiLevelType w:val="hybridMultilevel"/>
    <w:tmpl w:val="E4E02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E4AA1"/>
    <w:multiLevelType w:val="hybridMultilevel"/>
    <w:tmpl w:val="8C2CEA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97213"/>
    <w:multiLevelType w:val="hybridMultilevel"/>
    <w:tmpl w:val="09C63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13BF9"/>
    <w:multiLevelType w:val="hybridMultilevel"/>
    <w:tmpl w:val="3BB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84E96"/>
    <w:multiLevelType w:val="hybridMultilevel"/>
    <w:tmpl w:val="82580756"/>
    <w:lvl w:ilvl="0" w:tplc="0409000F">
      <w:start w:val="1"/>
      <w:numFmt w:val="decimal"/>
      <w:lvlText w:val="%1."/>
      <w:lvlJc w:val="left"/>
      <w:pPr>
        <w:ind w:left="720" w:hanging="360"/>
      </w:pPr>
    </w:lvl>
    <w:lvl w:ilvl="1" w:tplc="B8426F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947E3"/>
    <w:multiLevelType w:val="hybridMultilevel"/>
    <w:tmpl w:val="406017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2126A"/>
    <w:multiLevelType w:val="hybridMultilevel"/>
    <w:tmpl w:val="68449058"/>
    <w:lvl w:ilvl="0" w:tplc="9F50482E">
      <w:start w:val="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E6A12"/>
    <w:multiLevelType w:val="hybridMultilevel"/>
    <w:tmpl w:val="27589D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72A99"/>
    <w:multiLevelType w:val="hybridMultilevel"/>
    <w:tmpl w:val="B776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854606"/>
    <w:multiLevelType w:val="hybridMultilevel"/>
    <w:tmpl w:val="37A63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77B42"/>
    <w:multiLevelType w:val="hybridMultilevel"/>
    <w:tmpl w:val="DF4ADE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B6CB8"/>
    <w:multiLevelType w:val="hybridMultilevel"/>
    <w:tmpl w:val="71FAF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D6431"/>
    <w:multiLevelType w:val="hybridMultilevel"/>
    <w:tmpl w:val="06AE8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ED2C14"/>
    <w:multiLevelType w:val="hybridMultilevel"/>
    <w:tmpl w:val="61C2DF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E5EC7"/>
    <w:multiLevelType w:val="hybridMultilevel"/>
    <w:tmpl w:val="69C6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F47EC"/>
    <w:multiLevelType w:val="hybridMultilevel"/>
    <w:tmpl w:val="CB842B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7503A"/>
    <w:multiLevelType w:val="hybridMultilevel"/>
    <w:tmpl w:val="3058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C5EAC"/>
    <w:multiLevelType w:val="hybridMultilevel"/>
    <w:tmpl w:val="39ACD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21"/>
  </w:num>
  <w:num w:numId="5">
    <w:abstractNumId w:val="0"/>
  </w:num>
  <w:num w:numId="6">
    <w:abstractNumId w:val="9"/>
  </w:num>
  <w:num w:numId="7">
    <w:abstractNumId w:val="2"/>
  </w:num>
  <w:num w:numId="8">
    <w:abstractNumId w:val="16"/>
  </w:num>
  <w:num w:numId="9">
    <w:abstractNumId w:val="14"/>
  </w:num>
  <w:num w:numId="10">
    <w:abstractNumId w:val="13"/>
  </w:num>
  <w:num w:numId="11">
    <w:abstractNumId w:val="3"/>
  </w:num>
  <w:num w:numId="12">
    <w:abstractNumId w:val="22"/>
  </w:num>
  <w:num w:numId="13">
    <w:abstractNumId w:val="7"/>
  </w:num>
  <w:num w:numId="14">
    <w:abstractNumId w:val="12"/>
  </w:num>
  <w:num w:numId="15">
    <w:abstractNumId w:val="4"/>
  </w:num>
  <w:num w:numId="16">
    <w:abstractNumId w:val="5"/>
  </w:num>
  <w:num w:numId="17">
    <w:abstractNumId w:val="17"/>
  </w:num>
  <w:num w:numId="18">
    <w:abstractNumId w:val="15"/>
  </w:num>
  <w:num w:numId="19">
    <w:abstractNumId w:val="20"/>
  </w:num>
  <w:num w:numId="20">
    <w:abstractNumId w:val="6"/>
  </w:num>
  <w:num w:numId="21">
    <w:abstractNumId w:val="1"/>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CC"/>
    <w:rsid w:val="000170C6"/>
    <w:rsid w:val="00036575"/>
    <w:rsid w:val="00036A53"/>
    <w:rsid w:val="0004104C"/>
    <w:rsid w:val="000555D5"/>
    <w:rsid w:val="00070EAA"/>
    <w:rsid w:val="000A7E6D"/>
    <w:rsid w:val="000D75BC"/>
    <w:rsid w:val="000F3F64"/>
    <w:rsid w:val="0010015F"/>
    <w:rsid w:val="00110DA6"/>
    <w:rsid w:val="00122E11"/>
    <w:rsid w:val="00126AAD"/>
    <w:rsid w:val="001376ED"/>
    <w:rsid w:val="001616CF"/>
    <w:rsid w:val="00165C6E"/>
    <w:rsid w:val="00166DA9"/>
    <w:rsid w:val="00181AAF"/>
    <w:rsid w:val="00182F3A"/>
    <w:rsid w:val="00186B01"/>
    <w:rsid w:val="001934AF"/>
    <w:rsid w:val="00193FED"/>
    <w:rsid w:val="001956FE"/>
    <w:rsid w:val="001B6953"/>
    <w:rsid w:val="001B7CFB"/>
    <w:rsid w:val="001F10B4"/>
    <w:rsid w:val="001F16D4"/>
    <w:rsid w:val="001F7626"/>
    <w:rsid w:val="00200842"/>
    <w:rsid w:val="00202744"/>
    <w:rsid w:val="00211106"/>
    <w:rsid w:val="00217009"/>
    <w:rsid w:val="00227733"/>
    <w:rsid w:val="002320F6"/>
    <w:rsid w:val="00247512"/>
    <w:rsid w:val="00250278"/>
    <w:rsid w:val="0028207B"/>
    <w:rsid w:val="00284BC2"/>
    <w:rsid w:val="002A4138"/>
    <w:rsid w:val="002B3DE3"/>
    <w:rsid w:val="003003B9"/>
    <w:rsid w:val="00301CBA"/>
    <w:rsid w:val="00302806"/>
    <w:rsid w:val="00333554"/>
    <w:rsid w:val="00346E01"/>
    <w:rsid w:val="00370047"/>
    <w:rsid w:val="00382200"/>
    <w:rsid w:val="003949E9"/>
    <w:rsid w:val="003A7949"/>
    <w:rsid w:val="003B16F3"/>
    <w:rsid w:val="003B6BCC"/>
    <w:rsid w:val="003E5FB7"/>
    <w:rsid w:val="004170A0"/>
    <w:rsid w:val="004253E1"/>
    <w:rsid w:val="00454D1D"/>
    <w:rsid w:val="00455F06"/>
    <w:rsid w:val="0046291A"/>
    <w:rsid w:val="0047126E"/>
    <w:rsid w:val="00476F43"/>
    <w:rsid w:val="00482BAA"/>
    <w:rsid w:val="00486859"/>
    <w:rsid w:val="00492790"/>
    <w:rsid w:val="00494AB2"/>
    <w:rsid w:val="004D3E10"/>
    <w:rsid w:val="004E17D1"/>
    <w:rsid w:val="004F5325"/>
    <w:rsid w:val="004F79A3"/>
    <w:rsid w:val="00503CD1"/>
    <w:rsid w:val="005058E3"/>
    <w:rsid w:val="005348B4"/>
    <w:rsid w:val="00535505"/>
    <w:rsid w:val="00540E0A"/>
    <w:rsid w:val="005563B1"/>
    <w:rsid w:val="005760AE"/>
    <w:rsid w:val="005B050C"/>
    <w:rsid w:val="005C6838"/>
    <w:rsid w:val="005E6501"/>
    <w:rsid w:val="005E70CE"/>
    <w:rsid w:val="00600038"/>
    <w:rsid w:val="00601B98"/>
    <w:rsid w:val="00602626"/>
    <w:rsid w:val="0060736E"/>
    <w:rsid w:val="0061438A"/>
    <w:rsid w:val="00651BF9"/>
    <w:rsid w:val="00673AF5"/>
    <w:rsid w:val="006812FF"/>
    <w:rsid w:val="00694E8E"/>
    <w:rsid w:val="006C27C3"/>
    <w:rsid w:val="006C3DB7"/>
    <w:rsid w:val="006C525B"/>
    <w:rsid w:val="007060C7"/>
    <w:rsid w:val="007463EE"/>
    <w:rsid w:val="007562E5"/>
    <w:rsid w:val="0076565C"/>
    <w:rsid w:val="00771278"/>
    <w:rsid w:val="00780233"/>
    <w:rsid w:val="00780D41"/>
    <w:rsid w:val="00781795"/>
    <w:rsid w:val="00792090"/>
    <w:rsid w:val="007B0DC5"/>
    <w:rsid w:val="007C03CC"/>
    <w:rsid w:val="007D233C"/>
    <w:rsid w:val="007E4380"/>
    <w:rsid w:val="007E70A9"/>
    <w:rsid w:val="007F61DF"/>
    <w:rsid w:val="00802249"/>
    <w:rsid w:val="008043FD"/>
    <w:rsid w:val="00814BDF"/>
    <w:rsid w:val="00817ED7"/>
    <w:rsid w:val="008446B6"/>
    <w:rsid w:val="00845B2A"/>
    <w:rsid w:val="008527AB"/>
    <w:rsid w:val="008735E4"/>
    <w:rsid w:val="00896FA3"/>
    <w:rsid w:val="008A428D"/>
    <w:rsid w:val="008C0DC4"/>
    <w:rsid w:val="008E1DEF"/>
    <w:rsid w:val="008E6AA6"/>
    <w:rsid w:val="00904BE3"/>
    <w:rsid w:val="00907CCE"/>
    <w:rsid w:val="00911467"/>
    <w:rsid w:val="00913264"/>
    <w:rsid w:val="00916E0C"/>
    <w:rsid w:val="00953827"/>
    <w:rsid w:val="00956C69"/>
    <w:rsid w:val="009619B5"/>
    <w:rsid w:val="00991AB2"/>
    <w:rsid w:val="00994710"/>
    <w:rsid w:val="009A0F97"/>
    <w:rsid w:val="009B1D30"/>
    <w:rsid w:val="009C1F43"/>
    <w:rsid w:val="00A06547"/>
    <w:rsid w:val="00A079F1"/>
    <w:rsid w:val="00A16B23"/>
    <w:rsid w:val="00A170DC"/>
    <w:rsid w:val="00A222EA"/>
    <w:rsid w:val="00A22950"/>
    <w:rsid w:val="00A32069"/>
    <w:rsid w:val="00A36282"/>
    <w:rsid w:val="00A6524F"/>
    <w:rsid w:val="00A67FAC"/>
    <w:rsid w:val="00A70F36"/>
    <w:rsid w:val="00A82ED9"/>
    <w:rsid w:val="00A85FCA"/>
    <w:rsid w:val="00A86687"/>
    <w:rsid w:val="00AB0052"/>
    <w:rsid w:val="00AB52FB"/>
    <w:rsid w:val="00AB57F4"/>
    <w:rsid w:val="00AB6E5E"/>
    <w:rsid w:val="00AB7519"/>
    <w:rsid w:val="00AC010B"/>
    <w:rsid w:val="00AC4A3A"/>
    <w:rsid w:val="00AF52EC"/>
    <w:rsid w:val="00AF5FC5"/>
    <w:rsid w:val="00B14FDF"/>
    <w:rsid w:val="00B208BA"/>
    <w:rsid w:val="00B20A55"/>
    <w:rsid w:val="00B42F40"/>
    <w:rsid w:val="00B5288F"/>
    <w:rsid w:val="00B97FCA"/>
    <w:rsid w:val="00BA7A97"/>
    <w:rsid w:val="00BB0E94"/>
    <w:rsid w:val="00BB29C4"/>
    <w:rsid w:val="00BB2C15"/>
    <w:rsid w:val="00BB34F4"/>
    <w:rsid w:val="00BB5D75"/>
    <w:rsid w:val="00BB7884"/>
    <w:rsid w:val="00BE5CB6"/>
    <w:rsid w:val="00C0582F"/>
    <w:rsid w:val="00C13700"/>
    <w:rsid w:val="00C174E0"/>
    <w:rsid w:val="00C45745"/>
    <w:rsid w:val="00C50C9A"/>
    <w:rsid w:val="00C5238E"/>
    <w:rsid w:val="00C545DA"/>
    <w:rsid w:val="00C83364"/>
    <w:rsid w:val="00CB05FC"/>
    <w:rsid w:val="00CB42E4"/>
    <w:rsid w:val="00CC498D"/>
    <w:rsid w:val="00CD39CD"/>
    <w:rsid w:val="00CE138B"/>
    <w:rsid w:val="00CF3430"/>
    <w:rsid w:val="00D11804"/>
    <w:rsid w:val="00D11817"/>
    <w:rsid w:val="00D15540"/>
    <w:rsid w:val="00D169F0"/>
    <w:rsid w:val="00D22DDF"/>
    <w:rsid w:val="00D246A7"/>
    <w:rsid w:val="00D31F41"/>
    <w:rsid w:val="00D3437A"/>
    <w:rsid w:val="00D539DB"/>
    <w:rsid w:val="00D752A5"/>
    <w:rsid w:val="00D907C3"/>
    <w:rsid w:val="00DA5FD3"/>
    <w:rsid w:val="00DB297E"/>
    <w:rsid w:val="00DB4B8C"/>
    <w:rsid w:val="00DC4872"/>
    <w:rsid w:val="00E0247A"/>
    <w:rsid w:val="00E10680"/>
    <w:rsid w:val="00E10B33"/>
    <w:rsid w:val="00E379AA"/>
    <w:rsid w:val="00E42830"/>
    <w:rsid w:val="00E54475"/>
    <w:rsid w:val="00E573B2"/>
    <w:rsid w:val="00E623D4"/>
    <w:rsid w:val="00E63546"/>
    <w:rsid w:val="00E65C54"/>
    <w:rsid w:val="00E71723"/>
    <w:rsid w:val="00E86827"/>
    <w:rsid w:val="00EA5FAB"/>
    <w:rsid w:val="00EA7FEE"/>
    <w:rsid w:val="00EB54F5"/>
    <w:rsid w:val="00EC6BCE"/>
    <w:rsid w:val="00EF3A15"/>
    <w:rsid w:val="00F11424"/>
    <w:rsid w:val="00F16781"/>
    <w:rsid w:val="00F33436"/>
    <w:rsid w:val="00F443C7"/>
    <w:rsid w:val="00F45012"/>
    <w:rsid w:val="00F560D9"/>
    <w:rsid w:val="00F56D73"/>
    <w:rsid w:val="00F62C9A"/>
    <w:rsid w:val="00F62D48"/>
    <w:rsid w:val="00F76D5A"/>
    <w:rsid w:val="00F821B0"/>
    <w:rsid w:val="00FC2EFE"/>
    <w:rsid w:val="00FC4EE7"/>
    <w:rsid w:val="00FC4F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C535-D766-4CE5-9042-7B61B114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C54"/>
  </w:style>
  <w:style w:type="paragraph" w:styleId="Heading1">
    <w:name w:val="heading 1"/>
    <w:basedOn w:val="Normal"/>
    <w:next w:val="Normal"/>
    <w:link w:val="Heading1Char"/>
    <w:uiPriority w:val="9"/>
    <w:qFormat/>
    <w:rsid w:val="00C45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67F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13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3D4"/>
    <w:pPr>
      <w:ind w:left="720"/>
      <w:contextualSpacing/>
    </w:pPr>
  </w:style>
  <w:style w:type="character" w:styleId="CommentReference">
    <w:name w:val="annotation reference"/>
    <w:basedOn w:val="DefaultParagraphFont"/>
    <w:uiPriority w:val="99"/>
    <w:semiHidden/>
    <w:unhideWhenUsed/>
    <w:rsid w:val="00217009"/>
    <w:rPr>
      <w:sz w:val="16"/>
      <w:szCs w:val="16"/>
    </w:rPr>
  </w:style>
  <w:style w:type="paragraph" w:styleId="CommentText">
    <w:name w:val="annotation text"/>
    <w:basedOn w:val="Normal"/>
    <w:link w:val="CommentTextChar"/>
    <w:uiPriority w:val="99"/>
    <w:semiHidden/>
    <w:unhideWhenUsed/>
    <w:rsid w:val="00217009"/>
    <w:pPr>
      <w:spacing w:line="240" w:lineRule="auto"/>
    </w:pPr>
    <w:rPr>
      <w:sz w:val="20"/>
      <w:szCs w:val="20"/>
    </w:rPr>
  </w:style>
  <w:style w:type="character" w:customStyle="1" w:styleId="CommentTextChar">
    <w:name w:val="Comment Text Char"/>
    <w:basedOn w:val="DefaultParagraphFont"/>
    <w:link w:val="CommentText"/>
    <w:uiPriority w:val="99"/>
    <w:semiHidden/>
    <w:rsid w:val="00217009"/>
    <w:rPr>
      <w:sz w:val="20"/>
      <w:szCs w:val="20"/>
    </w:rPr>
  </w:style>
  <w:style w:type="paragraph" w:styleId="CommentSubject">
    <w:name w:val="annotation subject"/>
    <w:basedOn w:val="CommentText"/>
    <w:next w:val="CommentText"/>
    <w:link w:val="CommentSubjectChar"/>
    <w:uiPriority w:val="99"/>
    <w:semiHidden/>
    <w:unhideWhenUsed/>
    <w:rsid w:val="00217009"/>
    <w:rPr>
      <w:b/>
      <w:bCs/>
    </w:rPr>
  </w:style>
  <w:style w:type="character" w:customStyle="1" w:styleId="CommentSubjectChar">
    <w:name w:val="Comment Subject Char"/>
    <w:basedOn w:val="CommentTextChar"/>
    <w:link w:val="CommentSubject"/>
    <w:uiPriority w:val="99"/>
    <w:semiHidden/>
    <w:rsid w:val="00217009"/>
    <w:rPr>
      <w:b/>
      <w:bCs/>
      <w:sz w:val="20"/>
      <w:szCs w:val="20"/>
    </w:rPr>
  </w:style>
  <w:style w:type="paragraph" w:styleId="BalloonText">
    <w:name w:val="Balloon Text"/>
    <w:basedOn w:val="Normal"/>
    <w:link w:val="BalloonTextChar"/>
    <w:uiPriority w:val="99"/>
    <w:semiHidden/>
    <w:unhideWhenUsed/>
    <w:rsid w:val="00217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09"/>
    <w:rPr>
      <w:rFonts w:ascii="Segoe UI" w:hAnsi="Segoe UI" w:cs="Segoe UI"/>
      <w:sz w:val="18"/>
      <w:szCs w:val="18"/>
    </w:rPr>
  </w:style>
  <w:style w:type="character" w:styleId="Hyperlink">
    <w:name w:val="Hyperlink"/>
    <w:basedOn w:val="DefaultParagraphFont"/>
    <w:uiPriority w:val="99"/>
    <w:unhideWhenUsed/>
    <w:rsid w:val="00781795"/>
    <w:rPr>
      <w:color w:val="0000FF"/>
      <w:u w:val="single"/>
    </w:rPr>
  </w:style>
  <w:style w:type="character" w:customStyle="1" w:styleId="ms-rtethemeforecolor-2-0">
    <w:name w:val="ms-rtethemeforecolor-2-0"/>
    <w:basedOn w:val="DefaultParagraphFont"/>
    <w:rsid w:val="00781795"/>
  </w:style>
  <w:style w:type="character" w:styleId="Strong">
    <w:name w:val="Strong"/>
    <w:basedOn w:val="DefaultParagraphFont"/>
    <w:uiPriority w:val="22"/>
    <w:qFormat/>
    <w:rsid w:val="00781795"/>
    <w:rPr>
      <w:b/>
      <w:bCs/>
    </w:rPr>
  </w:style>
  <w:style w:type="character" w:customStyle="1" w:styleId="Heading1Char">
    <w:name w:val="Heading 1 Char"/>
    <w:basedOn w:val="DefaultParagraphFont"/>
    <w:link w:val="Heading1"/>
    <w:uiPriority w:val="9"/>
    <w:rsid w:val="00C457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67FA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1370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F11424"/>
    <w:pPr>
      <w:outlineLvl w:val="9"/>
    </w:pPr>
    <w:rPr>
      <w:lang w:eastAsia="en-US"/>
    </w:rPr>
  </w:style>
  <w:style w:type="paragraph" w:styleId="TOC2">
    <w:name w:val="toc 2"/>
    <w:basedOn w:val="Normal"/>
    <w:next w:val="Normal"/>
    <w:autoRedefine/>
    <w:uiPriority w:val="39"/>
    <w:unhideWhenUsed/>
    <w:rsid w:val="00F11424"/>
    <w:pPr>
      <w:spacing w:after="100"/>
      <w:ind w:left="220"/>
    </w:pPr>
  </w:style>
  <w:style w:type="paragraph" w:styleId="TOC1">
    <w:name w:val="toc 1"/>
    <w:basedOn w:val="Normal"/>
    <w:next w:val="Normal"/>
    <w:autoRedefine/>
    <w:uiPriority w:val="39"/>
    <w:unhideWhenUsed/>
    <w:rsid w:val="00F11424"/>
    <w:pPr>
      <w:spacing w:after="100"/>
    </w:pPr>
  </w:style>
  <w:style w:type="paragraph" w:styleId="Header">
    <w:name w:val="header"/>
    <w:basedOn w:val="Normal"/>
    <w:link w:val="HeaderChar"/>
    <w:uiPriority w:val="99"/>
    <w:unhideWhenUsed/>
    <w:rsid w:val="00A65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4F"/>
  </w:style>
  <w:style w:type="paragraph" w:styleId="Footer">
    <w:name w:val="footer"/>
    <w:basedOn w:val="Normal"/>
    <w:link w:val="FooterChar"/>
    <w:uiPriority w:val="99"/>
    <w:unhideWhenUsed/>
    <w:rsid w:val="00A65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4599">
      <w:bodyDiv w:val="1"/>
      <w:marLeft w:val="0"/>
      <w:marRight w:val="0"/>
      <w:marTop w:val="0"/>
      <w:marBottom w:val="0"/>
      <w:divBdr>
        <w:top w:val="none" w:sz="0" w:space="0" w:color="auto"/>
        <w:left w:val="none" w:sz="0" w:space="0" w:color="auto"/>
        <w:bottom w:val="none" w:sz="0" w:space="0" w:color="auto"/>
        <w:right w:val="none" w:sz="0" w:space="0" w:color="auto"/>
      </w:divBdr>
    </w:div>
    <w:div w:id="134955209">
      <w:bodyDiv w:val="1"/>
      <w:marLeft w:val="0"/>
      <w:marRight w:val="0"/>
      <w:marTop w:val="0"/>
      <w:marBottom w:val="0"/>
      <w:divBdr>
        <w:top w:val="none" w:sz="0" w:space="0" w:color="auto"/>
        <w:left w:val="none" w:sz="0" w:space="0" w:color="auto"/>
        <w:bottom w:val="none" w:sz="0" w:space="0" w:color="auto"/>
        <w:right w:val="none" w:sz="0" w:space="0" w:color="auto"/>
      </w:divBdr>
      <w:divsChild>
        <w:div w:id="1572037225">
          <w:marLeft w:val="562"/>
          <w:marRight w:val="0"/>
          <w:marTop w:val="200"/>
          <w:marBottom w:val="0"/>
          <w:divBdr>
            <w:top w:val="none" w:sz="0" w:space="0" w:color="auto"/>
            <w:left w:val="none" w:sz="0" w:space="0" w:color="auto"/>
            <w:bottom w:val="none" w:sz="0" w:space="0" w:color="auto"/>
            <w:right w:val="none" w:sz="0" w:space="0" w:color="auto"/>
          </w:divBdr>
        </w:div>
        <w:div w:id="1610964722">
          <w:marLeft w:val="562"/>
          <w:marRight w:val="0"/>
          <w:marTop w:val="200"/>
          <w:marBottom w:val="0"/>
          <w:divBdr>
            <w:top w:val="none" w:sz="0" w:space="0" w:color="auto"/>
            <w:left w:val="none" w:sz="0" w:space="0" w:color="auto"/>
            <w:bottom w:val="none" w:sz="0" w:space="0" w:color="auto"/>
            <w:right w:val="none" w:sz="0" w:space="0" w:color="auto"/>
          </w:divBdr>
        </w:div>
        <w:div w:id="2069107026">
          <w:marLeft w:val="562"/>
          <w:marRight w:val="0"/>
          <w:marTop w:val="200"/>
          <w:marBottom w:val="0"/>
          <w:divBdr>
            <w:top w:val="none" w:sz="0" w:space="0" w:color="auto"/>
            <w:left w:val="none" w:sz="0" w:space="0" w:color="auto"/>
            <w:bottom w:val="none" w:sz="0" w:space="0" w:color="auto"/>
            <w:right w:val="none" w:sz="0" w:space="0" w:color="auto"/>
          </w:divBdr>
        </w:div>
        <w:div w:id="2071272351">
          <w:marLeft w:val="562"/>
          <w:marRight w:val="0"/>
          <w:marTop w:val="200"/>
          <w:marBottom w:val="0"/>
          <w:divBdr>
            <w:top w:val="none" w:sz="0" w:space="0" w:color="auto"/>
            <w:left w:val="none" w:sz="0" w:space="0" w:color="auto"/>
            <w:bottom w:val="none" w:sz="0" w:space="0" w:color="auto"/>
            <w:right w:val="none" w:sz="0" w:space="0" w:color="auto"/>
          </w:divBdr>
        </w:div>
      </w:divsChild>
    </w:div>
    <w:div w:id="1053505695">
      <w:bodyDiv w:val="1"/>
      <w:marLeft w:val="0"/>
      <w:marRight w:val="0"/>
      <w:marTop w:val="0"/>
      <w:marBottom w:val="0"/>
      <w:divBdr>
        <w:top w:val="none" w:sz="0" w:space="0" w:color="auto"/>
        <w:left w:val="none" w:sz="0" w:space="0" w:color="auto"/>
        <w:bottom w:val="none" w:sz="0" w:space="0" w:color="auto"/>
        <w:right w:val="none" w:sz="0" w:space="0" w:color="auto"/>
      </w:divBdr>
    </w:div>
    <w:div w:id="1347825876">
      <w:bodyDiv w:val="1"/>
      <w:marLeft w:val="0"/>
      <w:marRight w:val="0"/>
      <w:marTop w:val="0"/>
      <w:marBottom w:val="0"/>
      <w:divBdr>
        <w:top w:val="none" w:sz="0" w:space="0" w:color="auto"/>
        <w:left w:val="none" w:sz="0" w:space="0" w:color="auto"/>
        <w:bottom w:val="none" w:sz="0" w:space="0" w:color="auto"/>
        <w:right w:val="none" w:sz="0" w:space="0" w:color="auto"/>
      </w:divBdr>
    </w:div>
    <w:div w:id="1832329301">
      <w:bodyDiv w:val="1"/>
      <w:marLeft w:val="0"/>
      <w:marRight w:val="0"/>
      <w:marTop w:val="0"/>
      <w:marBottom w:val="0"/>
      <w:divBdr>
        <w:top w:val="none" w:sz="0" w:space="0" w:color="auto"/>
        <w:left w:val="none" w:sz="0" w:space="0" w:color="auto"/>
        <w:bottom w:val="none" w:sz="0" w:space="0" w:color="auto"/>
        <w:right w:val="none" w:sz="0" w:space="0" w:color="auto"/>
      </w:divBdr>
      <w:divsChild>
        <w:div w:id="496579337">
          <w:marLeft w:val="562"/>
          <w:marRight w:val="0"/>
          <w:marTop w:val="200"/>
          <w:marBottom w:val="0"/>
          <w:divBdr>
            <w:top w:val="none" w:sz="0" w:space="0" w:color="auto"/>
            <w:left w:val="none" w:sz="0" w:space="0" w:color="auto"/>
            <w:bottom w:val="none" w:sz="0" w:space="0" w:color="auto"/>
            <w:right w:val="none" w:sz="0" w:space="0" w:color="auto"/>
          </w:divBdr>
        </w:div>
        <w:div w:id="535042731">
          <w:marLeft w:val="562"/>
          <w:marRight w:val="0"/>
          <w:marTop w:val="200"/>
          <w:marBottom w:val="0"/>
          <w:divBdr>
            <w:top w:val="none" w:sz="0" w:space="0" w:color="auto"/>
            <w:left w:val="none" w:sz="0" w:space="0" w:color="auto"/>
            <w:bottom w:val="none" w:sz="0" w:space="0" w:color="auto"/>
            <w:right w:val="none" w:sz="0" w:space="0" w:color="auto"/>
          </w:divBdr>
        </w:div>
        <w:div w:id="965742863">
          <w:marLeft w:val="562"/>
          <w:marRight w:val="0"/>
          <w:marTop w:val="200"/>
          <w:marBottom w:val="0"/>
          <w:divBdr>
            <w:top w:val="none" w:sz="0" w:space="0" w:color="auto"/>
            <w:left w:val="none" w:sz="0" w:space="0" w:color="auto"/>
            <w:bottom w:val="none" w:sz="0" w:space="0" w:color="auto"/>
            <w:right w:val="none" w:sz="0" w:space="0" w:color="auto"/>
          </w:divBdr>
        </w:div>
        <w:div w:id="1017467287">
          <w:marLeft w:val="562"/>
          <w:marRight w:val="0"/>
          <w:marTop w:val="200"/>
          <w:marBottom w:val="0"/>
          <w:divBdr>
            <w:top w:val="none" w:sz="0" w:space="0" w:color="auto"/>
            <w:left w:val="none" w:sz="0" w:space="0" w:color="auto"/>
            <w:bottom w:val="none" w:sz="0" w:space="0" w:color="auto"/>
            <w:right w:val="none" w:sz="0" w:space="0" w:color="auto"/>
          </w:divBdr>
        </w:div>
        <w:div w:id="1067144686">
          <w:marLeft w:val="562"/>
          <w:marRight w:val="0"/>
          <w:marTop w:val="200"/>
          <w:marBottom w:val="0"/>
          <w:divBdr>
            <w:top w:val="none" w:sz="0" w:space="0" w:color="auto"/>
            <w:left w:val="none" w:sz="0" w:space="0" w:color="auto"/>
            <w:bottom w:val="none" w:sz="0" w:space="0" w:color="auto"/>
            <w:right w:val="none" w:sz="0" w:space="0" w:color="auto"/>
          </w:divBdr>
        </w:div>
        <w:div w:id="2077627184">
          <w:marLeft w:val="562"/>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join/academia/Documents/SG%20Academia%20Consultation_contributions_3%20November.pdf"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F8CBD720933A409B026EF98362672B" ma:contentTypeVersion="2" ma:contentTypeDescription="Create a new document." ma:contentTypeScope="" ma:versionID="61fe3c7f43f4bb25e54d9dbe0b3d2883">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5e75d33b50fbf3f19c1feb9a309975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443418-7C15-4B37-A71B-3399C690FB24}"/>
</file>

<file path=customXml/itemProps2.xml><?xml version="1.0" encoding="utf-8"?>
<ds:datastoreItem xmlns:ds="http://schemas.openxmlformats.org/officeDocument/2006/customXml" ds:itemID="{27B0B534-AC90-47A0-A26A-8A192D1954F4}"/>
</file>

<file path=customXml/itemProps3.xml><?xml version="1.0" encoding="utf-8"?>
<ds:datastoreItem xmlns:ds="http://schemas.openxmlformats.org/officeDocument/2006/customXml" ds:itemID="{B4209979-24DB-4537-B71A-9AB1B0B67295}"/>
</file>

<file path=customXml/itemProps4.xml><?xml version="1.0" encoding="utf-8"?>
<ds:datastoreItem xmlns:ds="http://schemas.openxmlformats.org/officeDocument/2006/customXml" ds:itemID="{934B64A1-5DAF-4AD5-8BE6-F685EA029C14}"/>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academia</dc:creator>
  <cp:keywords/>
  <dc:description/>
  <cp:lastModifiedBy>Valiullina, Regina</cp:lastModifiedBy>
  <cp:revision>2</cp:revision>
  <cp:lastPrinted>2016-12-14T11:09:00Z</cp:lastPrinted>
  <dcterms:created xsi:type="dcterms:W3CDTF">2016-12-14T14:50:00Z</dcterms:created>
  <dcterms:modified xsi:type="dcterms:W3CDTF">2016-12-14T14:50:00Z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0x010100E4F8CBD720933A409B026EF98362672B</vt:lpwstr>
  </property>
</Properties>
</file>