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1516C" w14:textId="61217701" w:rsidR="00C8108E" w:rsidRPr="0093098A" w:rsidRDefault="004932AB" w:rsidP="00C8108E">
      <w:pPr>
        <w:spacing w:before="240"/>
        <w:ind w:right="-28"/>
        <w:jc w:val="right"/>
        <w:rPr>
          <w:rFonts w:ascii="Arial Narrow" w:eastAsia="Arial Narrow" w:hAnsi="Arial Narrow" w:cs="Arial Narrow"/>
          <w:color w:val="231F20"/>
          <w:spacing w:val="-14"/>
          <w:position w:val="-1"/>
          <w:sz w:val="30"/>
        </w:rPr>
      </w:pPr>
      <w:r w:rsidRPr="0093098A">
        <w:rPr>
          <w:rFonts w:ascii="Verdana" w:eastAsia="Arial Unicode MS" w:hAnsi="Verdana" w:cs="Arial Unicode MS"/>
          <w:color w:val="000080"/>
          <w:sz w:val="40"/>
          <w:szCs w:val="40"/>
          <w:lang w:eastAsia="en-GB"/>
        </w:rPr>
        <w:drawing>
          <wp:anchor distT="0" distB="0" distL="114300" distR="114300" simplePos="0" relativeHeight="251660288" behindDoc="0" locked="0" layoutInCell="1" allowOverlap="1" wp14:anchorId="5BDF4265" wp14:editId="00441716">
            <wp:simplePos x="0" y="0"/>
            <wp:positionH relativeFrom="column">
              <wp:posOffset>57785</wp:posOffset>
            </wp:positionH>
            <wp:positionV relativeFrom="paragraph">
              <wp:posOffset>1905</wp:posOffset>
            </wp:positionV>
            <wp:extent cx="1007745" cy="1087120"/>
            <wp:effectExtent l="0" t="0" r="1905" b="0"/>
            <wp:wrapNone/>
            <wp:docPr id="2" name="Picture 2" descr="Default_en-childabu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ault_en-childabuse2-1"/>
                    <pic:cNvPicPr>
                      <a:picLocks noChangeAspect="1" noChangeArrowheads="1"/>
                    </pic:cNvPicPr>
                  </pic:nvPicPr>
                  <pic:blipFill>
                    <a:blip r:embed="rId12" cstate="print">
                      <a:extLst>
                        <a:ext uri="{28A0092B-C50C-407E-A947-70E740481C1C}">
                          <a14:useLocalDpi xmlns:a14="http://schemas.microsoft.com/office/drawing/2010/main" val="0"/>
                        </a:ext>
                      </a:extLst>
                    </a:blip>
                    <a:srcRect b="20457"/>
                    <a:stretch>
                      <a:fillRect/>
                    </a:stretch>
                  </pic:blipFill>
                  <pic:spPr bwMode="auto">
                    <a:xfrm>
                      <a:off x="0" y="0"/>
                      <a:ext cx="100774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98A" w:rsidRPr="0093098A">
        <w:rPr>
          <w:rFonts w:ascii="Arial Narrow" w:eastAsia="Arial Narrow" w:hAnsi="Arial Narrow" w:cs="Arial Narrow"/>
          <w:b/>
          <w:color w:val="231F20"/>
          <w:spacing w:val="-20"/>
          <w:position w:val="1"/>
          <w:sz w:val="44"/>
        </w:rPr>
        <w:pict w14:anchorId="0FC1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1.3pt;margin-top:-2.25pt;width:93.75pt;height:76.2pt;z-index:251658240;mso-position-horizontal-relative:margin;mso-position-vertical-relative:margin" filled="t">
            <v:imagedata r:id="rId13" o:title=""/>
            <o:lock v:ext="edit" aspectratio="f"/>
            <w10:wrap type="square" anchorx="margin" anchory="margin"/>
          </v:shape>
          <o:OLEObject Type="Embed" ProgID="StaticMetafile" ShapeID="_x0000_s1026" DrawAspect="Content" ObjectID="_1496753333" r:id="rId14"/>
        </w:pict>
      </w:r>
    </w:p>
    <w:p w14:paraId="0FC1516D" w14:textId="77777777" w:rsidR="00C8108E" w:rsidRPr="0093098A" w:rsidRDefault="00C8108E" w:rsidP="00C8108E">
      <w:pPr>
        <w:spacing w:before="240"/>
        <w:ind w:right="-28"/>
        <w:jc w:val="right"/>
        <w:rPr>
          <w:rFonts w:ascii="Arial Narrow" w:eastAsia="Arial Narrow" w:hAnsi="Arial Narrow" w:cs="Arial Narrow"/>
          <w:color w:val="231F20"/>
          <w:spacing w:val="-14"/>
          <w:position w:val="-1"/>
          <w:sz w:val="30"/>
        </w:rPr>
      </w:pPr>
    </w:p>
    <w:p w14:paraId="4DD105AB" w14:textId="77777777" w:rsidR="00B744CF" w:rsidRPr="0093098A" w:rsidRDefault="00B744CF" w:rsidP="00306E21">
      <w:pPr>
        <w:spacing w:after="0" w:line="240" w:lineRule="auto"/>
        <w:ind w:right="-28"/>
        <w:jc w:val="right"/>
        <w:rPr>
          <w:rFonts w:ascii="Arial Narrow" w:eastAsia="Arial Narrow" w:hAnsi="Arial Narrow" w:cs="Arial Narrow"/>
          <w:color w:val="231F20"/>
          <w:spacing w:val="-14"/>
          <w:position w:val="-1"/>
          <w:sz w:val="30"/>
        </w:rPr>
      </w:pPr>
    </w:p>
    <w:p w14:paraId="66D35599" w14:textId="75C36F7B" w:rsidR="00B744CF" w:rsidRPr="0093098A" w:rsidRDefault="00B744CF" w:rsidP="004932AB">
      <w:pPr>
        <w:spacing w:before="120" w:after="0" w:line="240" w:lineRule="auto"/>
        <w:ind w:right="-28"/>
        <w:jc w:val="right"/>
        <w:rPr>
          <w:rFonts w:ascii="Arial Narrow" w:eastAsia="Arial Narrow" w:hAnsi="Arial Narrow" w:cs="Arial Narrow"/>
          <w:color w:val="231F20"/>
          <w:position w:val="-1"/>
          <w:sz w:val="30"/>
        </w:rPr>
      </w:pPr>
      <w:r w:rsidRPr="0093098A">
        <w:rPr>
          <w:rFonts w:ascii="Arial Narrow" w:eastAsia="Arial Narrow" w:hAnsi="Arial Narrow" w:cs="Arial Narrow"/>
          <w:color w:val="231F20"/>
          <w:spacing w:val="-14"/>
          <w:position w:val="-1"/>
          <w:sz w:val="30"/>
        </w:rPr>
        <w:t>T</w:t>
      </w:r>
      <w:r w:rsidRPr="0093098A">
        <w:rPr>
          <w:rFonts w:ascii="Arial Narrow" w:eastAsia="Arial Narrow" w:hAnsi="Arial Narrow" w:cs="Arial Narrow"/>
          <w:color w:val="231F20"/>
          <w:position w:val="-1"/>
          <w:sz w:val="30"/>
        </w:rPr>
        <w:t>-</w:t>
      </w:r>
      <w:proofErr w:type="gramStart"/>
      <w:r w:rsidRPr="0093098A">
        <w:rPr>
          <w:rFonts w:ascii="Arial Narrow" w:eastAsia="Arial Narrow" w:hAnsi="Arial Narrow" w:cs="Arial Narrow"/>
          <w:color w:val="231F20"/>
          <w:position w:val="-1"/>
          <w:sz w:val="30"/>
        </w:rPr>
        <w:t>ES(</w:t>
      </w:r>
      <w:proofErr w:type="gramEnd"/>
      <w:r w:rsidRPr="0093098A">
        <w:rPr>
          <w:rFonts w:ascii="Arial Narrow" w:eastAsia="Arial Narrow" w:hAnsi="Arial Narrow" w:cs="Arial Narrow"/>
          <w:color w:val="231F20"/>
          <w:position w:val="-1"/>
          <w:sz w:val="30"/>
        </w:rPr>
        <w:t xml:space="preserve">2015)04_en </w:t>
      </w:r>
      <w:r w:rsidR="00306E21" w:rsidRPr="0093098A">
        <w:rPr>
          <w:rFonts w:ascii="Arial Narrow" w:eastAsia="Arial Narrow" w:hAnsi="Arial Narrow" w:cs="Arial Narrow"/>
          <w:color w:val="231F20"/>
          <w:position w:val="-1"/>
          <w:sz w:val="30"/>
        </w:rPr>
        <w:t>FINAL</w:t>
      </w:r>
    </w:p>
    <w:p w14:paraId="72310B2A" w14:textId="6DDAB521" w:rsidR="004932AB" w:rsidRPr="0093098A" w:rsidRDefault="004932AB" w:rsidP="004932AB">
      <w:pPr>
        <w:spacing w:before="240" w:after="0" w:line="240" w:lineRule="auto"/>
        <w:ind w:right="-28"/>
        <w:jc w:val="right"/>
        <w:rPr>
          <w:rFonts w:ascii="Arial Narrow" w:eastAsia="Arial Narrow" w:hAnsi="Arial Narrow" w:cs="Arial Narrow"/>
          <w:color w:val="231F20"/>
          <w:spacing w:val="-14"/>
          <w:position w:val="-1"/>
          <w:sz w:val="30"/>
        </w:rPr>
      </w:pPr>
      <w:r w:rsidRPr="0093098A">
        <w:rPr>
          <w:rFonts w:ascii="Arial Narrow" w:eastAsia="Arial Narrow" w:hAnsi="Arial Narrow" w:cs="Arial Narrow"/>
          <w:color w:val="231F20"/>
          <w:position w:val="-1"/>
          <w:sz w:val="30"/>
        </w:rPr>
        <w:t>17 June 2015</w:t>
      </w:r>
    </w:p>
    <w:p w14:paraId="0FC15171" w14:textId="77777777" w:rsidR="00833E11" w:rsidRPr="0093098A" w:rsidRDefault="00833E11" w:rsidP="00833E11">
      <w:pPr>
        <w:spacing w:before="1320"/>
        <w:ind w:left="113" w:right="-28"/>
        <w:rPr>
          <w:rFonts w:ascii="Arial Narrow" w:eastAsia="Arial Narrow" w:hAnsi="Arial Narrow" w:cs="Arial Narrow"/>
          <w:b/>
          <w:color w:val="231F20"/>
          <w:spacing w:val="-20"/>
          <w:position w:val="1"/>
          <w:sz w:val="44"/>
        </w:rPr>
      </w:pPr>
      <w:r w:rsidRPr="0093098A">
        <w:rPr>
          <w:rFonts w:ascii="Arial Narrow" w:eastAsia="Arial Narrow" w:hAnsi="Arial Narrow" w:cs="Arial Narrow"/>
          <w:b/>
          <w:color w:val="231F20"/>
          <w:spacing w:val="-20"/>
          <w:position w:val="1"/>
          <w:sz w:val="44"/>
        </w:rPr>
        <w:t>LANZAROTE COMMITTEE</w:t>
      </w:r>
    </w:p>
    <w:p w14:paraId="0FC15172" w14:textId="77777777" w:rsidR="00833E11" w:rsidRPr="0093098A" w:rsidRDefault="00833E11" w:rsidP="00B744CF">
      <w:pPr>
        <w:ind w:left="113" w:right="-23"/>
        <w:jc w:val="both"/>
        <w:rPr>
          <w:rFonts w:ascii="Arial Narrow" w:eastAsia="Arial Narrow" w:hAnsi="Arial Narrow" w:cs="Arial Narrow"/>
          <w:color w:val="231F20"/>
          <w:sz w:val="38"/>
        </w:rPr>
      </w:pPr>
      <w:r w:rsidRPr="0093098A">
        <w:rPr>
          <w:rFonts w:ascii="Arial Narrow" w:eastAsia="Arial Narrow" w:hAnsi="Arial Narrow" w:cs="Arial Narrow"/>
          <w:color w:val="231F20"/>
          <w:sz w:val="42"/>
        </w:rPr>
        <w:t>Committee of the Parties to the Council of Europe Convention on the protection of children against sexual exploitation and sexual abuse (T-ES)</w:t>
      </w:r>
    </w:p>
    <w:p w14:paraId="0FC15173" w14:textId="77777777" w:rsidR="00833E11" w:rsidRPr="0093098A" w:rsidRDefault="00833E11" w:rsidP="00833E11">
      <w:pPr>
        <w:rPr>
          <w:rFonts w:ascii="Arial Narrow" w:eastAsia="Arial Narrow" w:hAnsi="Arial Narrow" w:cs="Arial Narrow"/>
          <w:sz w:val="38"/>
        </w:rPr>
      </w:pPr>
    </w:p>
    <w:p w14:paraId="0FC15174" w14:textId="77777777" w:rsidR="00833E11" w:rsidRPr="0093098A" w:rsidRDefault="00833E11" w:rsidP="00833E11">
      <w:pPr>
        <w:tabs>
          <w:tab w:val="left" w:pos="3225"/>
        </w:tabs>
        <w:jc w:val="center"/>
        <w:rPr>
          <w:rFonts w:ascii="Arial Narrow" w:eastAsia="Arial Narrow" w:hAnsi="Arial Narrow" w:cs="Arial Narrow"/>
          <w:sz w:val="38"/>
        </w:rPr>
      </w:pPr>
      <w:r w:rsidRPr="0093098A">
        <w:rPr>
          <w:rFonts w:ascii="Arial Narrow" w:eastAsia="Arial Narrow" w:hAnsi="Arial Narrow" w:cs="Arial Narrow"/>
          <w:sz w:val="38"/>
        </w:rPr>
        <w:t>………………………………..</w:t>
      </w:r>
    </w:p>
    <w:p w14:paraId="0FC15175" w14:textId="14678959" w:rsidR="00833E11" w:rsidRPr="0093098A" w:rsidRDefault="002D5158" w:rsidP="00B744CF">
      <w:pPr>
        <w:tabs>
          <w:tab w:val="left" w:pos="1905"/>
        </w:tabs>
        <w:ind w:left="1276"/>
        <w:jc w:val="both"/>
        <w:rPr>
          <w:rFonts w:ascii="Arial Narrow" w:hAnsi="Arial Narrow" w:cs="MyriadPro-SemiboldCond"/>
          <w:b/>
          <w:sz w:val="36"/>
          <w:szCs w:val="36"/>
        </w:rPr>
      </w:pPr>
      <w:r w:rsidRPr="0093098A">
        <w:rPr>
          <w:rFonts w:ascii="Arial Narrow" w:hAnsi="Arial Narrow" w:cs="MyriadPro-SemiboldCond"/>
          <w:b/>
          <w:sz w:val="36"/>
          <w:szCs w:val="36"/>
        </w:rPr>
        <w:t>O</w:t>
      </w:r>
      <w:r w:rsidR="003A287F" w:rsidRPr="0093098A">
        <w:rPr>
          <w:rFonts w:ascii="Arial Narrow" w:hAnsi="Arial Narrow" w:cs="MyriadPro-SemiboldCond"/>
          <w:b/>
          <w:sz w:val="36"/>
          <w:szCs w:val="36"/>
        </w:rPr>
        <w:t xml:space="preserve">pinion </w:t>
      </w:r>
      <w:r w:rsidR="00833E11" w:rsidRPr="0093098A">
        <w:rPr>
          <w:rFonts w:ascii="Arial Narrow" w:hAnsi="Arial Narrow" w:cs="MyriadPro-SemiboldCond"/>
          <w:b/>
          <w:sz w:val="36"/>
          <w:szCs w:val="36"/>
        </w:rPr>
        <w:t>on Article 23 of the Lanzarote Convention</w:t>
      </w:r>
      <w:r w:rsidR="00265ACF" w:rsidRPr="0093098A">
        <w:rPr>
          <w:rFonts w:ascii="Arial Narrow" w:hAnsi="Arial Narrow" w:cs="MyriadPro-SemiboldCond"/>
          <w:b/>
          <w:sz w:val="36"/>
          <w:szCs w:val="36"/>
        </w:rPr>
        <w:t xml:space="preserve"> and its explanatory note</w:t>
      </w:r>
    </w:p>
    <w:p w14:paraId="0FC15176" w14:textId="77777777" w:rsidR="00833E11" w:rsidRPr="0093098A" w:rsidRDefault="00833E11" w:rsidP="00833E11">
      <w:pPr>
        <w:tabs>
          <w:tab w:val="left" w:pos="1905"/>
        </w:tabs>
        <w:ind w:left="1276"/>
        <w:rPr>
          <w:rFonts w:ascii="Arial Narrow" w:eastAsia="Arial Narrow" w:hAnsi="Arial Narrow" w:cs="Arial Narrow"/>
          <w:b/>
          <w:sz w:val="28"/>
        </w:rPr>
      </w:pPr>
    </w:p>
    <w:p w14:paraId="0FC15177" w14:textId="77777777" w:rsidR="00833E11" w:rsidRPr="0093098A" w:rsidRDefault="00833E11" w:rsidP="00B744CF">
      <w:pPr>
        <w:tabs>
          <w:tab w:val="left" w:pos="1905"/>
        </w:tabs>
        <w:ind w:left="1276"/>
        <w:jc w:val="both"/>
        <w:rPr>
          <w:rFonts w:ascii="Arial Narrow" w:eastAsia="Arial Narrow" w:hAnsi="Arial Narrow" w:cs="Arial Narrow"/>
          <w:b/>
          <w:sz w:val="28"/>
        </w:rPr>
      </w:pPr>
      <w:r w:rsidRPr="0093098A">
        <w:rPr>
          <w:rFonts w:ascii="Arial Narrow" w:eastAsia="Arial Narrow" w:hAnsi="Arial Narrow" w:cs="Arial Narrow"/>
          <w:b/>
          <w:sz w:val="28"/>
        </w:rPr>
        <w:t xml:space="preserve">Solicitation of children for sexual purposes through information and communication technologies </w:t>
      </w:r>
      <w:r w:rsidR="00AA4E1D" w:rsidRPr="0093098A">
        <w:rPr>
          <w:rFonts w:ascii="Arial Narrow" w:eastAsia="Arial Narrow" w:hAnsi="Arial Narrow" w:cs="Arial Narrow"/>
          <w:b/>
          <w:sz w:val="28"/>
        </w:rPr>
        <w:t>(Grooming)</w:t>
      </w:r>
    </w:p>
    <w:p w14:paraId="0FC15178" w14:textId="77777777" w:rsidR="00A04F68" w:rsidRPr="0093098A" w:rsidRDefault="00A04F68" w:rsidP="00833E11">
      <w:pPr>
        <w:tabs>
          <w:tab w:val="left" w:pos="1905"/>
        </w:tabs>
        <w:ind w:left="1276"/>
        <w:rPr>
          <w:rFonts w:ascii="Arial Narrow" w:eastAsia="Arial Narrow" w:hAnsi="Arial Narrow" w:cs="Arial Narrow"/>
          <w:b/>
          <w:sz w:val="28"/>
        </w:rPr>
      </w:pPr>
    </w:p>
    <w:p w14:paraId="791E92E2" w14:textId="77777777" w:rsidR="004932AB" w:rsidRPr="0093098A" w:rsidRDefault="004932AB" w:rsidP="00833E11">
      <w:pPr>
        <w:tabs>
          <w:tab w:val="left" w:pos="1905"/>
        </w:tabs>
        <w:ind w:left="1276"/>
        <w:rPr>
          <w:rFonts w:ascii="Arial Narrow" w:eastAsia="Arial Narrow" w:hAnsi="Arial Narrow" w:cs="Arial Narrow"/>
          <w:b/>
          <w:sz w:val="28"/>
        </w:rPr>
      </w:pPr>
    </w:p>
    <w:p w14:paraId="2991EC68" w14:textId="331C62E9" w:rsidR="00B35769" w:rsidRPr="0093098A" w:rsidRDefault="00B35769" w:rsidP="00833E11">
      <w:pPr>
        <w:tabs>
          <w:tab w:val="left" w:pos="1905"/>
        </w:tabs>
        <w:jc w:val="center"/>
        <w:rPr>
          <w:rFonts w:ascii="Arial Narrow" w:eastAsia="Arial Narrow" w:hAnsi="Arial Narrow" w:cs="Arial Narrow"/>
          <w:sz w:val="24"/>
        </w:rPr>
      </w:pPr>
      <w:r w:rsidRPr="0093098A">
        <w:rPr>
          <w:rFonts w:ascii="Arial Narrow" w:eastAsia="Arial Narrow" w:hAnsi="Arial Narrow" w:cs="Arial Narrow"/>
          <w:sz w:val="24"/>
        </w:rPr>
        <w:t>As adopted by the Lanzarote Committee on 17 June 2015</w:t>
      </w:r>
    </w:p>
    <w:p w14:paraId="14ED929F" w14:textId="77777777" w:rsidR="004932AB" w:rsidRPr="0093098A" w:rsidRDefault="004932AB">
      <w:pPr>
        <w:rPr>
          <w:rFonts w:ascii="Calibri" w:eastAsia="Calibri" w:hAnsi="Calibri" w:cs="Calibri"/>
          <w:b/>
          <w:sz w:val="24"/>
          <w:szCs w:val="20"/>
        </w:rPr>
      </w:pPr>
      <w:r w:rsidRPr="0093098A">
        <w:rPr>
          <w:rFonts w:ascii="Calibri" w:eastAsia="Calibri" w:hAnsi="Calibri" w:cs="Calibri"/>
          <w:b/>
          <w:sz w:val="24"/>
          <w:szCs w:val="20"/>
        </w:rPr>
        <w:br w:type="page"/>
      </w:r>
    </w:p>
    <w:p w14:paraId="0FC15186" w14:textId="0DF1EBBE" w:rsidR="002D5B90" w:rsidRPr="0093098A" w:rsidRDefault="00131C76" w:rsidP="000871F9">
      <w:pPr>
        <w:spacing w:after="0" w:line="240" w:lineRule="auto"/>
        <w:jc w:val="center"/>
        <w:rPr>
          <w:rFonts w:ascii="Calibri" w:eastAsia="Calibri" w:hAnsi="Calibri" w:cs="Calibri"/>
          <w:b/>
          <w:sz w:val="24"/>
          <w:szCs w:val="20"/>
        </w:rPr>
      </w:pPr>
      <w:r w:rsidRPr="0093098A">
        <w:rPr>
          <w:rFonts w:ascii="Calibri" w:eastAsia="Calibri" w:hAnsi="Calibri" w:cs="Calibri"/>
          <w:b/>
          <w:sz w:val="24"/>
          <w:szCs w:val="20"/>
        </w:rPr>
        <w:lastRenderedPageBreak/>
        <w:t>OPINION</w:t>
      </w:r>
    </w:p>
    <w:p w14:paraId="0FC15187" w14:textId="29F056CC" w:rsidR="0098446B" w:rsidRPr="0093098A" w:rsidRDefault="0098446B" w:rsidP="000871F9">
      <w:pPr>
        <w:spacing w:after="0" w:line="240" w:lineRule="auto"/>
        <w:jc w:val="center"/>
        <w:rPr>
          <w:rFonts w:ascii="Calibri" w:eastAsia="Calibri" w:hAnsi="Calibri" w:cs="Calibri"/>
          <w:b/>
          <w:sz w:val="24"/>
          <w:szCs w:val="20"/>
        </w:rPr>
      </w:pPr>
    </w:p>
    <w:p w14:paraId="0FC15188"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Bearing in mind that children are increasingly using information and communication technologies to communicate and form relationships, which may, in some cases, bring them into contact with sexual offenders;</w:t>
      </w:r>
    </w:p>
    <w:p w14:paraId="0FC15189"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8A"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Acknowledging that the Internet has created entirely new opportunities for sexual offenders to target, groom and harm children;</w:t>
      </w:r>
    </w:p>
    <w:p w14:paraId="0FC1518B"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8C"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Recalling that Article 23 of the Lanzarote Convention requires Parties to criminalise the intentional proposal of an adult to meet a child for the purpose of committing unlawful sexual activities against him or her. This intention is organised and expressed through the means of information and communication technologies and has to be followed by material acts leading to such a meeting</w:t>
      </w:r>
      <w:r w:rsidR="00F8288F" w:rsidRPr="0093098A">
        <w:rPr>
          <w:rFonts w:eastAsia="Calibri" w:cstheme="minorHAnsi"/>
          <w:sz w:val="24"/>
          <w:szCs w:val="24"/>
        </w:rPr>
        <w:t>;</w:t>
      </w:r>
    </w:p>
    <w:p w14:paraId="0FC1518D" w14:textId="77777777" w:rsidR="001A19E6" w:rsidRPr="0093098A" w:rsidRDefault="001A19E6" w:rsidP="000871F9">
      <w:pPr>
        <w:pStyle w:val="ListParagraph"/>
        <w:ind w:left="-284"/>
        <w:rPr>
          <w:rFonts w:eastAsia="Calibri" w:cstheme="minorHAnsi"/>
          <w:sz w:val="24"/>
          <w:szCs w:val="24"/>
        </w:rPr>
      </w:pPr>
    </w:p>
    <w:p w14:paraId="0FC1518E" w14:textId="4F624598"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Recalling that sexual activities are deemed unlawful when practiced by an adult with a child who has not reached the legal age for sexual activities, which is set by national law and differs throughout the Part</w:t>
      </w:r>
      <w:r w:rsidR="00F8288F" w:rsidRPr="0093098A">
        <w:rPr>
          <w:rFonts w:eastAsia="Calibri" w:cstheme="minorHAnsi"/>
          <w:sz w:val="24"/>
          <w:szCs w:val="24"/>
        </w:rPr>
        <w:t xml:space="preserve">ies </w:t>
      </w:r>
      <w:r w:rsidR="007B111E" w:rsidRPr="0093098A">
        <w:rPr>
          <w:rFonts w:eastAsia="Calibri" w:cstheme="minorHAnsi"/>
          <w:sz w:val="24"/>
          <w:szCs w:val="24"/>
        </w:rPr>
        <w:t xml:space="preserve">to </w:t>
      </w:r>
      <w:r w:rsidR="00F8288F" w:rsidRPr="0093098A">
        <w:rPr>
          <w:rFonts w:eastAsia="Calibri" w:cstheme="minorHAnsi"/>
          <w:sz w:val="24"/>
          <w:szCs w:val="24"/>
        </w:rPr>
        <w:t>the Lanzarote Convention;</w:t>
      </w:r>
    </w:p>
    <w:p w14:paraId="0FC1518F" w14:textId="77777777" w:rsidR="001A19E6" w:rsidRPr="0093098A" w:rsidRDefault="001A19E6" w:rsidP="000871F9">
      <w:pPr>
        <w:pStyle w:val="ListParagraph"/>
        <w:tabs>
          <w:tab w:val="left" w:pos="709"/>
        </w:tabs>
        <w:spacing w:before="240" w:after="0" w:line="240" w:lineRule="auto"/>
        <w:ind w:left="-284"/>
        <w:jc w:val="both"/>
        <w:rPr>
          <w:rFonts w:eastAsia="Calibri" w:cstheme="minorHAnsi"/>
          <w:sz w:val="24"/>
          <w:szCs w:val="24"/>
        </w:rPr>
      </w:pPr>
    </w:p>
    <w:p w14:paraId="0FC15190"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 xml:space="preserve">Noting that children who solicit other children with sexual intent are not covered by </w:t>
      </w:r>
      <w:r w:rsidRPr="0093098A">
        <w:rPr>
          <w:rFonts w:eastAsia="Calibri" w:cstheme="minorHAnsi"/>
          <w:sz w:val="24"/>
          <w:szCs w:val="24"/>
        </w:rPr>
        <w:br/>
        <w:t>Article 23</w:t>
      </w:r>
      <w:r w:rsidR="00F8288F" w:rsidRPr="0093098A">
        <w:rPr>
          <w:rFonts w:eastAsia="Calibri" w:cstheme="minorHAnsi"/>
          <w:sz w:val="24"/>
          <w:szCs w:val="24"/>
        </w:rPr>
        <w:t>;</w:t>
      </w:r>
    </w:p>
    <w:p w14:paraId="0FC15191"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92"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Noting also that the “solicitation of children for sexual purposes” is part of a practice more commonly known as “grooming”;</w:t>
      </w:r>
    </w:p>
    <w:p w14:paraId="0FC15193" w14:textId="77777777" w:rsidR="001A19E6" w:rsidRPr="0093098A" w:rsidRDefault="001A19E6" w:rsidP="000871F9">
      <w:pPr>
        <w:pStyle w:val="ListParagraph"/>
        <w:rPr>
          <w:rFonts w:eastAsia="Calibri" w:cstheme="minorHAnsi"/>
          <w:sz w:val="24"/>
          <w:szCs w:val="24"/>
        </w:rPr>
      </w:pPr>
    </w:p>
    <w:p w14:paraId="0FC15194"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 xml:space="preserve">Concerned that, while online grooming may lead to an adult proposing to meet a child in person with the intent of committing a sexual offence, it is also possible for sexual offences to be committed exclusively online, nonetheless causing harm to the child; </w:t>
      </w:r>
    </w:p>
    <w:p w14:paraId="0FC15195"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96" w14:textId="77777777"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Bearing in mind that children may be exposed to some of the same risks online as offline, such as being persuaded to engage</w:t>
      </w:r>
      <w:r w:rsidRPr="0093098A" w:rsidDel="00BB309E">
        <w:rPr>
          <w:rFonts w:eastAsia="Calibri" w:cstheme="minorHAnsi"/>
          <w:sz w:val="24"/>
          <w:szCs w:val="24"/>
        </w:rPr>
        <w:t xml:space="preserve"> </w:t>
      </w:r>
      <w:r w:rsidRPr="0093098A">
        <w:rPr>
          <w:rFonts w:eastAsia="Calibri" w:cstheme="minorHAnsi"/>
          <w:sz w:val="24"/>
          <w:szCs w:val="24"/>
        </w:rPr>
        <w:t>in real or simulated sexually explicit conduct, being recruited or coerced to participate in pornographic performances, or caused to witness sexual abuse or sexual activities;</w:t>
      </w:r>
    </w:p>
    <w:p w14:paraId="0FC15197"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98" w14:textId="0814B85B" w:rsidR="001A19E6" w:rsidRPr="0093098A" w:rsidRDefault="001A19E6" w:rsidP="000871F9">
      <w:pPr>
        <w:pStyle w:val="ListParagraph"/>
        <w:numPr>
          <w:ilvl w:val="0"/>
          <w:numId w:val="2"/>
        </w:numPr>
        <w:tabs>
          <w:tab w:val="left" w:pos="709"/>
        </w:tabs>
        <w:spacing w:before="240" w:after="0" w:line="240" w:lineRule="auto"/>
        <w:ind w:left="-284"/>
        <w:jc w:val="both"/>
        <w:rPr>
          <w:rFonts w:eastAsia="Calibri" w:cstheme="minorHAnsi"/>
          <w:sz w:val="24"/>
          <w:szCs w:val="24"/>
        </w:rPr>
      </w:pPr>
      <w:r w:rsidRPr="0093098A">
        <w:rPr>
          <w:rFonts w:eastAsia="Calibri" w:cstheme="minorHAnsi"/>
          <w:sz w:val="24"/>
          <w:szCs w:val="24"/>
        </w:rPr>
        <w:t>Noting that if the sexual abuse of the child is committed exclusively online, there are no material acts leading to a meeting</w:t>
      </w:r>
      <w:r w:rsidR="00225B7C" w:rsidRPr="0093098A">
        <w:rPr>
          <w:rFonts w:eastAsia="Calibri" w:cstheme="minorHAnsi"/>
          <w:sz w:val="24"/>
          <w:szCs w:val="24"/>
        </w:rPr>
        <w:t xml:space="preserve"> in person</w:t>
      </w:r>
      <w:r w:rsidRPr="0093098A">
        <w:rPr>
          <w:rFonts w:eastAsia="Calibri" w:cstheme="minorHAnsi"/>
          <w:sz w:val="24"/>
          <w:szCs w:val="24"/>
        </w:rPr>
        <w:t xml:space="preserve">, which represents a constitutive element of the criminal offence set forth by Article 23; </w:t>
      </w:r>
    </w:p>
    <w:p w14:paraId="0FC15199" w14:textId="77777777" w:rsidR="001A19E6" w:rsidRPr="0093098A" w:rsidRDefault="001A19E6" w:rsidP="000871F9">
      <w:pPr>
        <w:spacing w:after="0" w:line="240" w:lineRule="auto"/>
        <w:ind w:left="-284"/>
        <w:jc w:val="both"/>
        <w:rPr>
          <w:rFonts w:eastAsia="Calibri" w:cstheme="minorHAnsi"/>
          <w:sz w:val="24"/>
          <w:szCs w:val="24"/>
        </w:rPr>
      </w:pPr>
    </w:p>
    <w:p w14:paraId="0FC1519A"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Considering moreover, that manipulating the child corresponds to a process which is sometimes extremely difficult to detect as the offender’s motivation may change over the course of an interaction, and specific grooming behaviours may not actually exist from the outset;</w:t>
      </w:r>
    </w:p>
    <w:p w14:paraId="0FC1519B" w14:textId="77777777" w:rsidR="001A19E6" w:rsidRPr="0093098A" w:rsidRDefault="001A19E6" w:rsidP="000871F9">
      <w:pPr>
        <w:pStyle w:val="ListParagraph"/>
        <w:ind w:left="-284"/>
        <w:rPr>
          <w:rFonts w:eastAsia="Calibri" w:cstheme="minorHAnsi"/>
          <w:sz w:val="24"/>
          <w:szCs w:val="24"/>
        </w:rPr>
      </w:pPr>
    </w:p>
    <w:p w14:paraId="0FC1519C" w14:textId="1DF13043"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Concerned that the acts leading to the sexual abuse committed exclusively online may not be adequately recognised as criminal and therefore remain unpunished;</w:t>
      </w:r>
    </w:p>
    <w:p w14:paraId="6F139E40" w14:textId="77777777" w:rsidR="004932AB" w:rsidRPr="0093098A" w:rsidRDefault="004932AB" w:rsidP="004932AB">
      <w:pPr>
        <w:spacing w:after="0" w:line="240" w:lineRule="auto"/>
        <w:ind w:left="-284"/>
        <w:jc w:val="both"/>
        <w:rPr>
          <w:rFonts w:eastAsia="Calibri" w:cstheme="minorHAnsi"/>
          <w:sz w:val="24"/>
          <w:szCs w:val="24"/>
        </w:rPr>
      </w:pPr>
    </w:p>
    <w:p w14:paraId="0FC1519E"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Recognising that investigating an online interaction, which may or may not result in a meeting between an adult and a child, raises many challenges;</w:t>
      </w:r>
    </w:p>
    <w:p w14:paraId="0FC1519F"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A0"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Bearing in mind that the emergence of cases where adults solicit children online can attract large scale media coverage, and that this may convey the impression that state authorities have not taken adequate action and expressing concern that as a result, “anti-Paedophile activism” aimed at tracking down and exposing alleged sexual offenders outside the confines of due legal process has emerged;</w:t>
      </w:r>
    </w:p>
    <w:p w14:paraId="0FC151A1"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A2" w14:textId="77777777" w:rsidR="001A19E6" w:rsidRPr="0093098A" w:rsidRDefault="001A19E6" w:rsidP="000871F9">
      <w:pPr>
        <w:ind w:left="-284"/>
        <w:jc w:val="both"/>
        <w:rPr>
          <w:rFonts w:eastAsia="Calibri" w:cstheme="minorHAnsi"/>
          <w:b/>
          <w:sz w:val="24"/>
          <w:szCs w:val="24"/>
          <w:u w:val="single"/>
        </w:rPr>
      </w:pPr>
      <w:r w:rsidRPr="0093098A">
        <w:rPr>
          <w:rFonts w:eastAsia="Calibri" w:cstheme="minorHAnsi"/>
          <w:b/>
          <w:sz w:val="24"/>
          <w:szCs w:val="24"/>
          <w:u w:val="single"/>
        </w:rPr>
        <w:t>The Committee holds that</w:t>
      </w:r>
      <w:r w:rsidRPr="0093098A">
        <w:rPr>
          <w:rFonts w:eastAsia="Calibri" w:cstheme="minorHAnsi"/>
          <w:b/>
          <w:sz w:val="24"/>
          <w:szCs w:val="24"/>
        </w:rPr>
        <w:t xml:space="preserve">: </w:t>
      </w:r>
    </w:p>
    <w:p w14:paraId="0FC151A3"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The unlawful behaviours covered by Article 23 are the acts leading to sexual abuse of a child who has not reached the legal age for sexual activities (Article 18§1.a) and the production of child pornography (Article 20§1.a).</w:t>
      </w:r>
    </w:p>
    <w:p w14:paraId="0FC151A4"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A5" w14:textId="48D52C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Article 23 of the Lanzarote Convention does not require the offences mentioned above to be actually committed but aims at criminalising the adult’s preparation of the</w:t>
      </w:r>
      <w:r w:rsidR="00482D88" w:rsidRPr="0093098A">
        <w:rPr>
          <w:rFonts w:eastAsia="Calibri" w:cstheme="minorHAnsi"/>
          <w:sz w:val="24"/>
          <w:szCs w:val="24"/>
        </w:rPr>
        <w:t xml:space="preserve"> </w:t>
      </w:r>
      <w:r w:rsidR="00AB613E" w:rsidRPr="0093098A">
        <w:rPr>
          <w:rFonts w:eastAsia="Calibri" w:cstheme="minorHAnsi"/>
          <w:sz w:val="24"/>
          <w:szCs w:val="24"/>
        </w:rPr>
        <w:t>offences</w:t>
      </w:r>
      <w:r w:rsidRPr="0093098A">
        <w:rPr>
          <w:rFonts w:eastAsia="Calibri" w:cstheme="minorHAnsi"/>
          <w:sz w:val="24"/>
          <w:szCs w:val="24"/>
        </w:rPr>
        <w:t xml:space="preserve">. </w:t>
      </w:r>
    </w:p>
    <w:p w14:paraId="0FC151A6" w14:textId="77777777" w:rsidR="001A19E6" w:rsidRPr="0093098A" w:rsidRDefault="001A19E6" w:rsidP="000871F9">
      <w:pPr>
        <w:pStyle w:val="ListParagraph"/>
        <w:ind w:left="-284"/>
        <w:rPr>
          <w:rFonts w:eastAsia="Calibri" w:cstheme="minorHAnsi"/>
          <w:sz w:val="24"/>
          <w:szCs w:val="24"/>
        </w:rPr>
      </w:pPr>
    </w:p>
    <w:p w14:paraId="6E70CC72" w14:textId="0AFE47AA" w:rsidR="008C6355" w:rsidRPr="0093098A" w:rsidRDefault="002455AF" w:rsidP="000871F9">
      <w:pPr>
        <w:pStyle w:val="ListParagraph"/>
        <w:numPr>
          <w:ilvl w:val="0"/>
          <w:numId w:val="2"/>
        </w:numPr>
        <w:spacing w:after="0" w:line="240" w:lineRule="auto"/>
        <w:ind w:left="-284"/>
        <w:jc w:val="both"/>
        <w:rPr>
          <w:rFonts w:eastAsia="Calibri" w:cstheme="minorHAnsi"/>
          <w:i/>
          <w:sz w:val="24"/>
          <w:szCs w:val="24"/>
        </w:rPr>
      </w:pPr>
      <w:r w:rsidRPr="0093098A">
        <w:rPr>
          <w:rFonts w:eastAsia="Calibri" w:cstheme="minorHAnsi"/>
          <w:sz w:val="24"/>
          <w:szCs w:val="24"/>
        </w:rPr>
        <w:t>States may consider encouraging law enforcement to prevent the commitment of sexual offences, including online grooming, against children through information and communication technologies.</w:t>
      </w:r>
    </w:p>
    <w:p w14:paraId="1B1AD75A" w14:textId="77777777" w:rsidR="00CB709F" w:rsidRPr="0093098A" w:rsidRDefault="00CB709F" w:rsidP="002455AF">
      <w:pPr>
        <w:spacing w:after="0" w:line="240" w:lineRule="auto"/>
        <w:jc w:val="both"/>
        <w:rPr>
          <w:rFonts w:eastAsia="Calibri" w:cstheme="minorHAnsi"/>
          <w:sz w:val="24"/>
          <w:szCs w:val="24"/>
        </w:rPr>
      </w:pPr>
    </w:p>
    <w:p w14:paraId="0FC151A9" w14:textId="0CD53D0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The solicitation of children through information and communication technologies does not necessarily result in a meeting in person. It may remain online and nonetheless cause serious harm to the child. The sexual offences which are intentionally perpetrated during an online meeting through communication technologies are often linked to the production, possession and transmission of child pornography.</w:t>
      </w:r>
    </w:p>
    <w:p w14:paraId="0FC151AA"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AB"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Although under Article 23 only the production of child pornography is referred to (as Article 23 only refers to Article 20§1.a), Parties are reminded that other unlawful behaviours that may take place online are covered and criminalised under other provisions of the Convention:</w:t>
      </w:r>
    </w:p>
    <w:p w14:paraId="0FC151AC" w14:textId="77777777" w:rsidR="001A19E6" w:rsidRPr="0093098A" w:rsidRDefault="001A19E6" w:rsidP="000871F9">
      <w:pPr>
        <w:spacing w:after="0" w:line="240" w:lineRule="auto"/>
        <w:ind w:left="-284"/>
        <w:jc w:val="both"/>
        <w:rPr>
          <w:rFonts w:eastAsia="Calibri" w:cstheme="minorHAnsi"/>
          <w:sz w:val="24"/>
          <w:szCs w:val="24"/>
        </w:rPr>
      </w:pPr>
    </w:p>
    <w:p w14:paraId="0FC151AD" w14:textId="77777777" w:rsidR="001A19E6" w:rsidRPr="0093098A" w:rsidRDefault="001A19E6" w:rsidP="000871F9">
      <w:pPr>
        <w:spacing w:after="0" w:line="240" w:lineRule="auto"/>
        <w:jc w:val="both"/>
        <w:rPr>
          <w:rFonts w:eastAsia="Calibri" w:cstheme="minorHAnsi"/>
          <w:sz w:val="24"/>
          <w:szCs w:val="24"/>
        </w:rPr>
      </w:pPr>
      <w:r w:rsidRPr="0093098A">
        <w:rPr>
          <w:rFonts w:eastAsia="Calibri" w:cstheme="minorHAnsi"/>
          <w:sz w:val="24"/>
          <w:szCs w:val="24"/>
        </w:rPr>
        <w:t>Article 20§1 of the Convention also criminalises the intentional conduct of:</w:t>
      </w:r>
    </w:p>
    <w:p w14:paraId="0FC151AE" w14:textId="77777777" w:rsidR="001A19E6" w:rsidRPr="0093098A" w:rsidRDefault="001A19E6" w:rsidP="000871F9">
      <w:pPr>
        <w:pStyle w:val="ListParagraph"/>
        <w:numPr>
          <w:ilvl w:val="1"/>
          <w:numId w:val="10"/>
        </w:numPr>
        <w:spacing w:after="0" w:line="240" w:lineRule="auto"/>
        <w:ind w:left="-284"/>
        <w:jc w:val="both"/>
        <w:rPr>
          <w:rFonts w:eastAsia="Calibri" w:cstheme="minorHAnsi"/>
          <w:sz w:val="24"/>
          <w:szCs w:val="24"/>
        </w:rPr>
        <w:sectPr w:rsidR="001A19E6" w:rsidRPr="0093098A" w:rsidSect="001A19E6">
          <w:footerReference w:type="default" r:id="rId15"/>
          <w:headerReference w:type="first" r:id="rId16"/>
          <w:type w:val="continuous"/>
          <w:pgSz w:w="12240" w:h="15840"/>
          <w:pgMar w:top="1177" w:right="1440" w:bottom="1276" w:left="1440" w:header="708" w:footer="708" w:gutter="0"/>
          <w:cols w:space="708"/>
          <w:titlePg/>
          <w:docGrid w:linePitch="360"/>
        </w:sectPr>
      </w:pPr>
    </w:p>
    <w:p w14:paraId="0FC151AF" w14:textId="77777777" w:rsidR="001A19E6" w:rsidRPr="0093098A" w:rsidRDefault="001A19E6" w:rsidP="000871F9">
      <w:pPr>
        <w:pStyle w:val="ListParagraph"/>
        <w:numPr>
          <w:ilvl w:val="1"/>
          <w:numId w:val="11"/>
        </w:numPr>
        <w:spacing w:after="0" w:line="240" w:lineRule="auto"/>
        <w:ind w:left="0" w:firstLine="0"/>
        <w:jc w:val="both"/>
        <w:rPr>
          <w:rFonts w:eastAsia="Calibri" w:cstheme="minorHAnsi"/>
          <w:sz w:val="24"/>
          <w:szCs w:val="24"/>
        </w:rPr>
      </w:pPr>
      <w:r w:rsidRPr="0093098A">
        <w:rPr>
          <w:rFonts w:eastAsia="Calibri" w:cstheme="minorHAnsi"/>
          <w:sz w:val="24"/>
          <w:szCs w:val="24"/>
        </w:rPr>
        <w:lastRenderedPageBreak/>
        <w:t>offering or making available child pornography;</w:t>
      </w:r>
    </w:p>
    <w:p w14:paraId="0FC151B0" w14:textId="77777777" w:rsidR="001A19E6" w:rsidRPr="0093098A" w:rsidRDefault="001A19E6" w:rsidP="000871F9">
      <w:pPr>
        <w:pStyle w:val="ListParagraph"/>
        <w:numPr>
          <w:ilvl w:val="1"/>
          <w:numId w:val="11"/>
        </w:numPr>
        <w:spacing w:after="0" w:line="240" w:lineRule="auto"/>
        <w:ind w:left="0" w:firstLine="0"/>
        <w:jc w:val="both"/>
        <w:rPr>
          <w:rFonts w:eastAsia="Calibri" w:cstheme="minorHAnsi"/>
          <w:sz w:val="24"/>
          <w:szCs w:val="24"/>
        </w:rPr>
      </w:pPr>
      <w:r w:rsidRPr="0093098A">
        <w:rPr>
          <w:rFonts w:eastAsia="Calibri" w:cstheme="minorHAnsi"/>
          <w:sz w:val="24"/>
          <w:szCs w:val="24"/>
        </w:rPr>
        <w:t>distributing or transmitting child pornography;</w:t>
      </w:r>
    </w:p>
    <w:p w14:paraId="0FC151B1" w14:textId="77777777" w:rsidR="001A19E6" w:rsidRPr="0093098A" w:rsidRDefault="001A19E6" w:rsidP="000871F9">
      <w:pPr>
        <w:pStyle w:val="ListParagraph"/>
        <w:numPr>
          <w:ilvl w:val="1"/>
          <w:numId w:val="11"/>
        </w:numPr>
        <w:spacing w:after="0" w:line="240" w:lineRule="auto"/>
        <w:ind w:left="0" w:firstLine="0"/>
        <w:jc w:val="both"/>
        <w:rPr>
          <w:rFonts w:eastAsia="Calibri" w:cstheme="minorHAnsi"/>
          <w:sz w:val="24"/>
          <w:szCs w:val="24"/>
        </w:rPr>
      </w:pPr>
      <w:r w:rsidRPr="0093098A">
        <w:rPr>
          <w:rFonts w:eastAsia="Calibri" w:cstheme="minorHAnsi"/>
          <w:sz w:val="24"/>
          <w:szCs w:val="24"/>
        </w:rPr>
        <w:t>procuring child pornography for oneself or for another person;</w:t>
      </w:r>
    </w:p>
    <w:p w14:paraId="0FC151B2" w14:textId="77777777" w:rsidR="001A19E6" w:rsidRPr="0093098A" w:rsidRDefault="001A19E6" w:rsidP="000871F9">
      <w:pPr>
        <w:pStyle w:val="ListParagraph"/>
        <w:numPr>
          <w:ilvl w:val="1"/>
          <w:numId w:val="11"/>
        </w:numPr>
        <w:spacing w:after="0" w:line="240" w:lineRule="auto"/>
        <w:ind w:left="0" w:firstLine="0"/>
        <w:rPr>
          <w:rFonts w:eastAsia="Calibri" w:cstheme="minorHAnsi"/>
          <w:sz w:val="24"/>
          <w:szCs w:val="24"/>
        </w:rPr>
      </w:pPr>
      <w:r w:rsidRPr="0093098A">
        <w:rPr>
          <w:rFonts w:eastAsia="Calibri" w:cstheme="minorHAnsi"/>
          <w:sz w:val="24"/>
          <w:szCs w:val="24"/>
        </w:rPr>
        <w:t>possessing child pornography;</w:t>
      </w:r>
    </w:p>
    <w:p w14:paraId="0FC151B3" w14:textId="77777777" w:rsidR="001A19E6" w:rsidRPr="0093098A" w:rsidRDefault="001A19E6" w:rsidP="000871F9">
      <w:pPr>
        <w:pStyle w:val="ListParagraph"/>
        <w:numPr>
          <w:ilvl w:val="1"/>
          <w:numId w:val="11"/>
        </w:numPr>
        <w:spacing w:after="0" w:line="240" w:lineRule="auto"/>
        <w:ind w:left="709" w:hanging="709"/>
        <w:jc w:val="both"/>
        <w:rPr>
          <w:rFonts w:eastAsia="Calibri" w:cstheme="minorHAnsi"/>
          <w:sz w:val="24"/>
          <w:szCs w:val="24"/>
        </w:rPr>
      </w:pPr>
      <w:proofErr w:type="gramStart"/>
      <w:r w:rsidRPr="0093098A">
        <w:rPr>
          <w:rFonts w:eastAsia="Calibri" w:cstheme="minorHAnsi"/>
          <w:sz w:val="24"/>
          <w:szCs w:val="24"/>
        </w:rPr>
        <w:t>knowingly</w:t>
      </w:r>
      <w:proofErr w:type="gramEnd"/>
      <w:r w:rsidRPr="0093098A">
        <w:rPr>
          <w:rFonts w:eastAsia="Calibri" w:cstheme="minorHAnsi"/>
          <w:sz w:val="24"/>
          <w:szCs w:val="24"/>
        </w:rPr>
        <w:t xml:space="preserve"> obtaining access, through information and communication technologies, to child pornography. </w:t>
      </w:r>
    </w:p>
    <w:p w14:paraId="0FC151B4" w14:textId="77777777" w:rsidR="001A19E6" w:rsidRPr="0093098A" w:rsidRDefault="001A19E6" w:rsidP="000871F9">
      <w:pPr>
        <w:spacing w:after="0" w:line="240" w:lineRule="auto"/>
        <w:ind w:left="-284" w:hanging="425"/>
        <w:jc w:val="both"/>
        <w:rPr>
          <w:rFonts w:eastAsia="Calibri" w:cstheme="minorHAnsi"/>
          <w:sz w:val="24"/>
          <w:szCs w:val="24"/>
        </w:rPr>
        <w:sectPr w:rsidR="001A19E6" w:rsidRPr="0093098A" w:rsidSect="00E71A7D">
          <w:type w:val="continuous"/>
          <w:pgSz w:w="12240" w:h="15840"/>
          <w:pgMar w:top="1440" w:right="1440" w:bottom="1440" w:left="1440" w:header="708" w:footer="708" w:gutter="0"/>
          <w:cols w:space="708"/>
          <w:docGrid w:linePitch="360"/>
        </w:sectPr>
      </w:pPr>
    </w:p>
    <w:p w14:paraId="0FC151B5" w14:textId="77777777" w:rsidR="001A19E6" w:rsidRPr="0093098A" w:rsidRDefault="001A19E6" w:rsidP="000871F9">
      <w:pPr>
        <w:spacing w:after="0" w:line="240" w:lineRule="auto"/>
        <w:ind w:left="-284"/>
        <w:jc w:val="both"/>
        <w:rPr>
          <w:rFonts w:eastAsia="Calibri" w:cstheme="minorHAnsi"/>
          <w:sz w:val="24"/>
          <w:szCs w:val="24"/>
        </w:rPr>
      </w:pPr>
    </w:p>
    <w:p w14:paraId="3A6ED94F" w14:textId="77777777" w:rsidR="002927E4" w:rsidRPr="0093098A" w:rsidRDefault="002927E4">
      <w:pPr>
        <w:rPr>
          <w:rFonts w:eastAsia="Calibri" w:cstheme="minorHAnsi"/>
          <w:sz w:val="24"/>
          <w:szCs w:val="24"/>
        </w:rPr>
      </w:pPr>
      <w:r w:rsidRPr="0093098A">
        <w:rPr>
          <w:rFonts w:eastAsia="Calibri" w:cstheme="minorHAnsi"/>
          <w:sz w:val="24"/>
          <w:szCs w:val="24"/>
        </w:rPr>
        <w:br w:type="page"/>
      </w:r>
    </w:p>
    <w:p w14:paraId="0FC151B6" w14:textId="1F73D995" w:rsidR="001A19E6" w:rsidRPr="0093098A" w:rsidRDefault="001A19E6" w:rsidP="000871F9">
      <w:pPr>
        <w:spacing w:after="0" w:line="240" w:lineRule="auto"/>
        <w:ind w:left="-284" w:firstLine="284"/>
        <w:jc w:val="both"/>
        <w:rPr>
          <w:rFonts w:eastAsia="Calibri" w:cstheme="minorHAnsi"/>
          <w:sz w:val="24"/>
          <w:szCs w:val="24"/>
        </w:rPr>
      </w:pPr>
      <w:r w:rsidRPr="0093098A">
        <w:rPr>
          <w:rFonts w:eastAsia="Calibri" w:cstheme="minorHAnsi"/>
          <w:sz w:val="24"/>
          <w:szCs w:val="24"/>
        </w:rPr>
        <w:lastRenderedPageBreak/>
        <w:t>Article 21§1 of the Convention criminalises the intentional conduct, of:</w:t>
      </w:r>
    </w:p>
    <w:p w14:paraId="0FC151B7" w14:textId="77777777" w:rsidR="001A19E6" w:rsidRPr="0093098A" w:rsidRDefault="001A19E6" w:rsidP="000871F9">
      <w:pPr>
        <w:pStyle w:val="ListParagraph"/>
        <w:numPr>
          <w:ilvl w:val="0"/>
          <w:numId w:val="12"/>
        </w:numPr>
        <w:spacing w:after="0" w:line="240" w:lineRule="auto"/>
        <w:ind w:left="709" w:hanging="709"/>
        <w:jc w:val="both"/>
        <w:rPr>
          <w:rFonts w:eastAsia="Calibri" w:cstheme="minorHAnsi"/>
          <w:sz w:val="24"/>
          <w:szCs w:val="24"/>
        </w:rPr>
      </w:pPr>
      <w:r w:rsidRPr="0093098A">
        <w:rPr>
          <w:rFonts w:eastAsia="Calibri" w:cstheme="minorHAnsi"/>
          <w:sz w:val="24"/>
          <w:szCs w:val="24"/>
        </w:rPr>
        <w:t>Recruiting a child into participating in pornographic performances or causing a child to participate in such performances;</w:t>
      </w:r>
    </w:p>
    <w:p w14:paraId="0FC151B8" w14:textId="77777777" w:rsidR="001A19E6" w:rsidRPr="0093098A" w:rsidRDefault="001A19E6" w:rsidP="000871F9">
      <w:pPr>
        <w:pStyle w:val="ListParagraph"/>
        <w:numPr>
          <w:ilvl w:val="0"/>
          <w:numId w:val="12"/>
        </w:numPr>
        <w:spacing w:after="0" w:line="240" w:lineRule="auto"/>
        <w:ind w:left="709" w:hanging="709"/>
        <w:jc w:val="both"/>
        <w:rPr>
          <w:rFonts w:eastAsia="Calibri" w:cstheme="minorHAnsi"/>
          <w:sz w:val="24"/>
          <w:szCs w:val="24"/>
        </w:rPr>
      </w:pPr>
      <w:r w:rsidRPr="0093098A">
        <w:rPr>
          <w:rFonts w:eastAsia="Calibri" w:cstheme="minorHAnsi"/>
          <w:sz w:val="24"/>
          <w:szCs w:val="24"/>
        </w:rPr>
        <w:t>Coercing a child into participating in pornographic performances or profiting from or otherwise exploiting a child for such purposes;</w:t>
      </w:r>
    </w:p>
    <w:p w14:paraId="0FC151B9" w14:textId="77777777" w:rsidR="001A19E6" w:rsidRPr="0093098A" w:rsidRDefault="001A19E6" w:rsidP="000871F9">
      <w:pPr>
        <w:pStyle w:val="ListParagraph"/>
        <w:numPr>
          <w:ilvl w:val="0"/>
          <w:numId w:val="12"/>
        </w:numPr>
        <w:spacing w:after="0" w:line="240" w:lineRule="auto"/>
        <w:ind w:left="709" w:hanging="709"/>
        <w:jc w:val="both"/>
        <w:rPr>
          <w:rFonts w:eastAsia="Calibri" w:cstheme="minorHAnsi"/>
          <w:sz w:val="24"/>
          <w:szCs w:val="24"/>
        </w:rPr>
      </w:pPr>
      <w:r w:rsidRPr="0093098A">
        <w:rPr>
          <w:rFonts w:eastAsia="Calibri" w:cstheme="minorHAnsi"/>
          <w:sz w:val="24"/>
          <w:szCs w:val="24"/>
        </w:rPr>
        <w:t>Knowingly attending pornographic performances involving the participation of children.</w:t>
      </w:r>
    </w:p>
    <w:p w14:paraId="0FC151BA" w14:textId="77777777" w:rsidR="001A19E6" w:rsidRPr="0093098A" w:rsidRDefault="001A19E6" w:rsidP="000871F9">
      <w:pPr>
        <w:spacing w:after="0" w:line="240" w:lineRule="auto"/>
        <w:ind w:left="-284"/>
        <w:jc w:val="both"/>
        <w:rPr>
          <w:rFonts w:eastAsia="Calibri" w:cstheme="minorHAnsi"/>
          <w:sz w:val="24"/>
          <w:szCs w:val="24"/>
        </w:rPr>
      </w:pPr>
    </w:p>
    <w:p w14:paraId="0FC151BB" w14:textId="77777777" w:rsidR="001A19E6" w:rsidRPr="0093098A" w:rsidRDefault="001A19E6" w:rsidP="000871F9">
      <w:pPr>
        <w:spacing w:after="0" w:line="240" w:lineRule="auto"/>
        <w:jc w:val="both"/>
        <w:rPr>
          <w:rFonts w:eastAsia="Calibri" w:cstheme="minorHAnsi"/>
          <w:sz w:val="24"/>
          <w:szCs w:val="24"/>
        </w:rPr>
      </w:pPr>
      <w:r w:rsidRPr="0093098A">
        <w:rPr>
          <w:rFonts w:eastAsia="Calibri" w:cstheme="minorHAnsi"/>
          <w:sz w:val="24"/>
          <w:szCs w:val="24"/>
        </w:rPr>
        <w:t xml:space="preserve">Article 22 of the Convention criminalises the intentional causing for sexual purposes of a child to witness sexual abuse or sexual activities, without even having to participate. </w:t>
      </w:r>
    </w:p>
    <w:p w14:paraId="0FC151BC" w14:textId="77777777" w:rsidR="001A19E6" w:rsidRPr="0093098A" w:rsidRDefault="001A19E6" w:rsidP="000871F9">
      <w:pPr>
        <w:spacing w:after="0" w:line="240" w:lineRule="auto"/>
        <w:jc w:val="both"/>
        <w:rPr>
          <w:rFonts w:eastAsia="Calibri" w:cstheme="minorHAnsi"/>
          <w:sz w:val="24"/>
          <w:szCs w:val="24"/>
        </w:rPr>
      </w:pPr>
    </w:p>
    <w:p w14:paraId="0FC151BD" w14:textId="77777777" w:rsidR="001A19E6" w:rsidRPr="0093098A" w:rsidRDefault="001A19E6" w:rsidP="000871F9">
      <w:pPr>
        <w:spacing w:after="0" w:line="240" w:lineRule="auto"/>
        <w:jc w:val="both"/>
        <w:rPr>
          <w:rFonts w:eastAsia="Calibri" w:cstheme="minorHAnsi"/>
          <w:sz w:val="24"/>
          <w:szCs w:val="24"/>
        </w:rPr>
      </w:pPr>
      <w:r w:rsidRPr="0093098A">
        <w:rPr>
          <w:rFonts w:eastAsia="Calibri" w:cstheme="minorHAnsi"/>
          <w:sz w:val="24"/>
          <w:szCs w:val="24"/>
        </w:rPr>
        <w:t>Article 24§2 of the Convention establishes as criminal offences, when committed intentionally, attempts to commit the offences established in accordance with the Convention.</w:t>
      </w:r>
    </w:p>
    <w:p w14:paraId="0FC151BE" w14:textId="77777777" w:rsidR="001A19E6" w:rsidRPr="0093098A" w:rsidRDefault="001A19E6" w:rsidP="000871F9">
      <w:pPr>
        <w:spacing w:after="0" w:line="240" w:lineRule="auto"/>
        <w:ind w:left="-284"/>
        <w:jc w:val="both"/>
        <w:rPr>
          <w:rFonts w:eastAsia="Calibri" w:cstheme="minorHAnsi"/>
          <w:sz w:val="24"/>
          <w:szCs w:val="24"/>
        </w:rPr>
      </w:pPr>
    </w:p>
    <w:p w14:paraId="0FC151BF"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 xml:space="preserve">In </w:t>
      </w:r>
      <w:r w:rsidR="00BF49AF" w:rsidRPr="0093098A">
        <w:rPr>
          <w:rFonts w:eastAsia="Calibri" w:cstheme="minorHAnsi"/>
          <w:sz w:val="24"/>
          <w:szCs w:val="24"/>
        </w:rPr>
        <w:t xml:space="preserve">the </w:t>
      </w:r>
      <w:r w:rsidRPr="0093098A">
        <w:rPr>
          <w:rFonts w:eastAsia="Calibri" w:cstheme="minorHAnsi"/>
          <w:sz w:val="24"/>
          <w:szCs w:val="24"/>
        </w:rPr>
        <w:t xml:space="preserve">light of the difficulties and issues recalled above, the requirements inherent to Article 23 of the Lanzarote Convention may not meet </w:t>
      </w:r>
      <w:proofErr w:type="gramStart"/>
      <w:r w:rsidRPr="0093098A">
        <w:rPr>
          <w:rFonts w:eastAsia="Calibri" w:cstheme="minorHAnsi"/>
          <w:sz w:val="24"/>
          <w:szCs w:val="24"/>
        </w:rPr>
        <w:t>today’s</w:t>
      </w:r>
      <w:proofErr w:type="gramEnd"/>
      <w:r w:rsidRPr="0093098A">
        <w:rPr>
          <w:rFonts w:eastAsia="Calibri" w:cstheme="minorHAnsi"/>
          <w:sz w:val="24"/>
          <w:szCs w:val="24"/>
        </w:rPr>
        <w:t xml:space="preserve"> and, more importantly, tomorrow’s challenges with regard to online grooming. </w:t>
      </w:r>
    </w:p>
    <w:p w14:paraId="0FC151C0"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C1" w14:textId="7C6CE8B8"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The overall phenomenon of online grooming evolves in parallel to information and communication technologies. Its understanding should therefore not restrict itself to the way online grooming was committed when the Convention was drafted, but should be understood and tackled according to how it is being committed today and could be committed tomorrow. As no static definition of online grooming is possible, Parties should consider extend</w:t>
      </w:r>
      <w:r w:rsidR="00BF49AF" w:rsidRPr="0093098A">
        <w:rPr>
          <w:rFonts w:eastAsia="Calibri" w:cstheme="minorHAnsi"/>
          <w:sz w:val="24"/>
          <w:szCs w:val="24"/>
        </w:rPr>
        <w:t>ing</w:t>
      </w:r>
      <w:r w:rsidRPr="0093098A">
        <w:rPr>
          <w:rFonts w:eastAsia="Calibri" w:cstheme="minorHAnsi"/>
          <w:sz w:val="24"/>
          <w:szCs w:val="24"/>
        </w:rPr>
        <w:t xml:space="preserve"> its criminalisation also to cases when the sexual abuse is not the result of a meeting in person, but is committed online.</w:t>
      </w:r>
    </w:p>
    <w:p w14:paraId="0FC151C2" w14:textId="77777777" w:rsidR="001A19E6" w:rsidRPr="0093098A" w:rsidRDefault="001A19E6" w:rsidP="000871F9">
      <w:pPr>
        <w:pStyle w:val="ListParagraph"/>
        <w:ind w:left="-284"/>
        <w:rPr>
          <w:rFonts w:eastAsia="Calibri" w:cstheme="minorHAnsi"/>
          <w:sz w:val="24"/>
          <w:szCs w:val="24"/>
        </w:rPr>
      </w:pPr>
    </w:p>
    <w:p w14:paraId="0FC151C3"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 xml:space="preserve">The responsibility for the investigation and prosecution of online grooming should remain with law enforcement authorities and the criminal justice system. When appropriate, assistance may be requested from specialised NGOs, but neither these nor the public should become the de facto agency of law enforcement. </w:t>
      </w:r>
    </w:p>
    <w:p w14:paraId="0FC151C4"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C5" w14:textId="1CDDF88A"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In this respect, Parties should</w:t>
      </w:r>
      <w:r w:rsidR="00B47335" w:rsidRPr="0093098A">
        <w:rPr>
          <w:rFonts w:eastAsia="Calibri" w:cstheme="minorHAnsi"/>
          <w:sz w:val="24"/>
          <w:szCs w:val="24"/>
        </w:rPr>
        <w:t>, without prejudice to national law,</w:t>
      </w:r>
      <w:r w:rsidRPr="0093098A">
        <w:rPr>
          <w:rFonts w:eastAsia="Calibri" w:cstheme="minorHAnsi"/>
          <w:sz w:val="24"/>
          <w:szCs w:val="24"/>
        </w:rPr>
        <w:t xml:space="preserve"> make sure that making private information on </w:t>
      </w:r>
      <w:r w:rsidR="00AB613E" w:rsidRPr="0093098A">
        <w:rPr>
          <w:rFonts w:eastAsia="Calibri" w:cstheme="minorHAnsi"/>
          <w:sz w:val="24"/>
          <w:szCs w:val="24"/>
        </w:rPr>
        <w:t xml:space="preserve">alleged sexual </w:t>
      </w:r>
      <w:proofErr w:type="gramStart"/>
      <w:r w:rsidRPr="0093098A">
        <w:rPr>
          <w:rFonts w:eastAsia="Calibri" w:cstheme="minorHAnsi"/>
          <w:sz w:val="24"/>
          <w:szCs w:val="24"/>
        </w:rPr>
        <w:t>offenders</w:t>
      </w:r>
      <w:proofErr w:type="gramEnd"/>
      <w:r w:rsidRPr="0093098A">
        <w:rPr>
          <w:rFonts w:eastAsia="Calibri" w:cstheme="minorHAnsi"/>
          <w:sz w:val="24"/>
          <w:szCs w:val="24"/>
        </w:rPr>
        <w:t xml:space="preserve"> public</w:t>
      </w:r>
      <w:r w:rsidR="00D5378F" w:rsidRPr="0093098A">
        <w:rPr>
          <w:rFonts w:eastAsia="Calibri" w:cstheme="minorHAnsi"/>
          <w:sz w:val="24"/>
          <w:szCs w:val="24"/>
        </w:rPr>
        <w:t>,</w:t>
      </w:r>
      <w:r w:rsidRPr="0093098A">
        <w:rPr>
          <w:rFonts w:eastAsia="Calibri" w:cstheme="minorHAnsi"/>
          <w:sz w:val="24"/>
          <w:szCs w:val="24"/>
        </w:rPr>
        <w:t xml:space="preserve"> is not permitted.</w:t>
      </w:r>
    </w:p>
    <w:p w14:paraId="0FC151C6"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C7"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 xml:space="preserve">In order for the investigation and prosecution of online grooming to be effective, there is a great need to ensure that training and resources are allocated to all authorities responsible for the investigation of cases, prosecution of offenders and protection of victims of online grooming. </w:t>
      </w:r>
    </w:p>
    <w:p w14:paraId="0FC151C8"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0FC151C9" w14:textId="77777777"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t xml:space="preserve">Civil society </w:t>
      </w:r>
      <w:r w:rsidR="00F55566" w:rsidRPr="0093098A">
        <w:rPr>
          <w:rFonts w:eastAsia="Calibri" w:cstheme="minorHAnsi"/>
          <w:sz w:val="24"/>
          <w:szCs w:val="24"/>
        </w:rPr>
        <w:t xml:space="preserve">also </w:t>
      </w:r>
      <w:r w:rsidRPr="0093098A">
        <w:rPr>
          <w:rFonts w:eastAsia="Calibri" w:cstheme="minorHAnsi"/>
          <w:sz w:val="24"/>
          <w:szCs w:val="24"/>
        </w:rPr>
        <w:t xml:space="preserve">plays a key role in protecting children and young people who have been victims of sexual abuse and exploitation. Adequate means should therefore also be allocated to these. </w:t>
      </w:r>
    </w:p>
    <w:p w14:paraId="0FC151CA" w14:textId="77777777" w:rsidR="001A19E6" w:rsidRPr="0093098A" w:rsidRDefault="001A19E6" w:rsidP="000871F9">
      <w:pPr>
        <w:pStyle w:val="ListParagraph"/>
        <w:spacing w:after="0" w:line="240" w:lineRule="auto"/>
        <w:ind w:left="-284"/>
        <w:jc w:val="both"/>
        <w:rPr>
          <w:rFonts w:eastAsia="Calibri" w:cstheme="minorHAnsi"/>
          <w:sz w:val="24"/>
          <w:szCs w:val="24"/>
        </w:rPr>
      </w:pPr>
    </w:p>
    <w:p w14:paraId="33FFF612" w14:textId="77777777" w:rsidR="00B744CF" w:rsidRPr="0093098A" w:rsidRDefault="00B744CF">
      <w:pPr>
        <w:rPr>
          <w:rFonts w:eastAsia="Calibri" w:cstheme="minorHAnsi"/>
          <w:sz w:val="24"/>
          <w:szCs w:val="24"/>
        </w:rPr>
      </w:pPr>
      <w:r w:rsidRPr="0093098A">
        <w:rPr>
          <w:rFonts w:eastAsia="Calibri" w:cstheme="minorHAnsi"/>
          <w:sz w:val="24"/>
          <w:szCs w:val="24"/>
        </w:rPr>
        <w:br w:type="page"/>
      </w:r>
    </w:p>
    <w:p w14:paraId="0FC151CB" w14:textId="72C96A4D" w:rsidR="001A19E6" w:rsidRPr="0093098A" w:rsidRDefault="001A19E6" w:rsidP="000871F9">
      <w:pPr>
        <w:pStyle w:val="ListParagraph"/>
        <w:numPr>
          <w:ilvl w:val="0"/>
          <w:numId w:val="2"/>
        </w:numPr>
        <w:spacing w:after="0" w:line="240" w:lineRule="auto"/>
        <w:ind w:left="-284"/>
        <w:jc w:val="both"/>
        <w:rPr>
          <w:rFonts w:eastAsia="Calibri" w:cstheme="minorHAnsi"/>
          <w:sz w:val="24"/>
          <w:szCs w:val="24"/>
        </w:rPr>
      </w:pPr>
      <w:r w:rsidRPr="0093098A">
        <w:rPr>
          <w:rFonts w:eastAsia="Calibri" w:cstheme="minorHAnsi"/>
          <w:sz w:val="24"/>
          <w:szCs w:val="24"/>
        </w:rPr>
        <w:lastRenderedPageBreak/>
        <w:t xml:space="preserve">Children should be </w:t>
      </w:r>
      <w:r w:rsidR="00F55566" w:rsidRPr="0093098A">
        <w:rPr>
          <w:rFonts w:eastAsia="Calibri" w:cstheme="minorHAnsi"/>
          <w:sz w:val="24"/>
          <w:szCs w:val="24"/>
        </w:rPr>
        <w:t xml:space="preserve">empowered </w:t>
      </w:r>
      <w:r w:rsidRPr="0093098A">
        <w:rPr>
          <w:rFonts w:eastAsia="Calibri" w:cstheme="minorHAnsi"/>
          <w:sz w:val="24"/>
          <w:szCs w:val="24"/>
        </w:rPr>
        <w:t xml:space="preserve">to enjoy the advantages of information and communication technologies. They should be taught about the risks and dangers inherent to the digital world, especially those generated by the </w:t>
      </w:r>
      <w:r w:rsidR="00275250" w:rsidRPr="0093098A">
        <w:rPr>
          <w:rFonts w:eastAsia="Calibri" w:cstheme="minorHAnsi"/>
          <w:sz w:val="24"/>
          <w:szCs w:val="24"/>
        </w:rPr>
        <w:t>over</w:t>
      </w:r>
      <w:r w:rsidRPr="0093098A">
        <w:rPr>
          <w:rFonts w:eastAsia="Calibri" w:cstheme="minorHAnsi"/>
          <w:sz w:val="24"/>
          <w:szCs w:val="24"/>
        </w:rPr>
        <w:t xml:space="preserve">-sexualisation of society. The </w:t>
      </w:r>
      <w:r w:rsidR="00F55566" w:rsidRPr="0093098A">
        <w:rPr>
          <w:rFonts w:eastAsia="Calibri" w:cstheme="minorHAnsi"/>
          <w:sz w:val="24"/>
          <w:szCs w:val="24"/>
        </w:rPr>
        <w:t xml:space="preserve">opportunities and </w:t>
      </w:r>
      <w:r w:rsidRPr="0093098A">
        <w:rPr>
          <w:rFonts w:eastAsia="Calibri" w:cstheme="minorHAnsi"/>
          <w:sz w:val="24"/>
          <w:szCs w:val="24"/>
        </w:rPr>
        <w:t xml:space="preserve">risks of </w:t>
      </w:r>
      <w:r w:rsidR="0042364B" w:rsidRPr="0093098A">
        <w:rPr>
          <w:rFonts w:eastAsia="Calibri" w:cstheme="minorHAnsi"/>
          <w:sz w:val="24"/>
          <w:szCs w:val="24"/>
        </w:rPr>
        <w:t xml:space="preserve">information and communication technologies </w:t>
      </w:r>
      <w:r w:rsidRPr="0093098A">
        <w:rPr>
          <w:rFonts w:eastAsia="Calibri" w:cstheme="minorHAnsi"/>
          <w:sz w:val="24"/>
          <w:szCs w:val="24"/>
        </w:rPr>
        <w:t>should be included in all school curricula.</w:t>
      </w:r>
    </w:p>
    <w:p w14:paraId="0BFB098B" w14:textId="580FF9E1" w:rsidR="00275250" w:rsidRPr="0093098A" w:rsidRDefault="00275250" w:rsidP="00B744CF">
      <w:pPr>
        <w:spacing w:after="0" w:line="240" w:lineRule="auto"/>
        <w:rPr>
          <w:rFonts w:ascii="Calibri" w:eastAsia="Calibri" w:hAnsi="Calibri" w:cs="Calibri"/>
          <w:b/>
          <w:sz w:val="24"/>
          <w:szCs w:val="20"/>
        </w:rPr>
      </w:pPr>
    </w:p>
    <w:p w14:paraId="7D8FF22B" w14:textId="77777777" w:rsidR="00B744CF" w:rsidRPr="0093098A" w:rsidRDefault="00B744CF" w:rsidP="00B744CF">
      <w:pPr>
        <w:spacing w:after="0" w:line="240" w:lineRule="auto"/>
        <w:rPr>
          <w:rFonts w:ascii="Calibri" w:eastAsia="Calibri" w:hAnsi="Calibri" w:cs="Calibri"/>
          <w:b/>
          <w:sz w:val="24"/>
          <w:szCs w:val="20"/>
        </w:rPr>
      </w:pPr>
    </w:p>
    <w:p w14:paraId="0FC151CD" w14:textId="568D762A" w:rsidR="008001CE" w:rsidRPr="0093098A" w:rsidRDefault="00131C76" w:rsidP="00B744CF">
      <w:pPr>
        <w:spacing w:after="0" w:line="240" w:lineRule="auto"/>
        <w:jc w:val="center"/>
        <w:rPr>
          <w:rFonts w:ascii="Calibri" w:eastAsia="Calibri" w:hAnsi="Calibri" w:cs="Calibri"/>
          <w:b/>
          <w:sz w:val="24"/>
          <w:szCs w:val="20"/>
        </w:rPr>
      </w:pPr>
      <w:r w:rsidRPr="0093098A">
        <w:rPr>
          <w:rFonts w:ascii="Calibri" w:eastAsia="Calibri" w:hAnsi="Calibri" w:cs="Calibri"/>
          <w:b/>
          <w:sz w:val="24"/>
          <w:szCs w:val="20"/>
        </w:rPr>
        <w:t>EXPLANATORY NOTE</w:t>
      </w:r>
    </w:p>
    <w:p w14:paraId="5A0C1712" w14:textId="77777777" w:rsidR="00D5378F" w:rsidRPr="0093098A" w:rsidRDefault="00D5378F" w:rsidP="0098446B">
      <w:pPr>
        <w:spacing w:after="0" w:line="240" w:lineRule="auto"/>
        <w:jc w:val="center"/>
        <w:rPr>
          <w:rFonts w:ascii="Calibri" w:eastAsia="Calibri" w:hAnsi="Calibri" w:cs="Calibri"/>
          <w:b/>
          <w:sz w:val="24"/>
          <w:szCs w:val="20"/>
        </w:rPr>
      </w:pPr>
    </w:p>
    <w:p w14:paraId="0FC151CF" w14:textId="77777777" w:rsidR="000F7BAE" w:rsidRPr="0093098A" w:rsidRDefault="000F7BAE" w:rsidP="000E6CF2">
      <w:pPr>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The Convention on the Protection of Children against Sexual Exploitation and Sexual Abuse, hereinafter the “Lanzarote Convention”, was the first international instrument to </w:t>
      </w:r>
      <w:r w:rsidR="009061B8" w:rsidRPr="0093098A">
        <w:rPr>
          <w:rFonts w:ascii="Calibri" w:eastAsia="Calibri" w:hAnsi="Calibri" w:cs="Calibri"/>
          <w:sz w:val="24"/>
          <w:szCs w:val="24"/>
        </w:rPr>
        <w:t>criminalise the solicitation of children for sexual purposes through information</w:t>
      </w:r>
      <w:r w:rsidR="00B2002C" w:rsidRPr="0093098A">
        <w:rPr>
          <w:rFonts w:ascii="Calibri" w:eastAsia="Calibri" w:hAnsi="Calibri" w:cs="Calibri"/>
          <w:sz w:val="24"/>
          <w:szCs w:val="24"/>
        </w:rPr>
        <w:t xml:space="preserve"> and communication technologies</w:t>
      </w:r>
      <w:r w:rsidR="00A26A8B" w:rsidRPr="0093098A">
        <w:rPr>
          <w:rFonts w:ascii="Calibri" w:eastAsia="Calibri" w:hAnsi="Calibri" w:cs="Calibri"/>
          <w:sz w:val="24"/>
          <w:szCs w:val="24"/>
        </w:rPr>
        <w:t xml:space="preserve"> (ICTs)</w:t>
      </w:r>
      <w:r w:rsidRPr="0093098A">
        <w:rPr>
          <w:rFonts w:ascii="Calibri" w:eastAsia="Calibri" w:hAnsi="Calibri" w:cs="Calibri"/>
          <w:sz w:val="24"/>
          <w:szCs w:val="24"/>
        </w:rPr>
        <w:t>.</w:t>
      </w:r>
      <w:r w:rsidR="00B86E4F" w:rsidRPr="0093098A">
        <w:rPr>
          <w:rFonts w:ascii="Calibri" w:eastAsia="Calibri" w:hAnsi="Calibri" w:cs="Calibri"/>
          <w:sz w:val="24"/>
          <w:szCs w:val="24"/>
        </w:rPr>
        <w:t xml:space="preserve"> </w:t>
      </w:r>
    </w:p>
    <w:p w14:paraId="0FC151D0" w14:textId="77777777" w:rsidR="000F7BAE" w:rsidRPr="0093098A" w:rsidRDefault="000F7BAE" w:rsidP="00376057">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06038" w:rsidRPr="0093098A" w14:paraId="0FC151E2" w14:textId="77777777" w:rsidTr="007B67B5">
        <w:trPr>
          <w:trHeight w:val="274"/>
        </w:trPr>
        <w:tc>
          <w:tcPr>
            <w:tcW w:w="9360" w:type="dxa"/>
          </w:tcPr>
          <w:p w14:paraId="0FC151D1" w14:textId="77777777" w:rsidR="00306038" w:rsidRPr="0093098A" w:rsidRDefault="00306038" w:rsidP="00306038">
            <w:pPr>
              <w:spacing w:after="0" w:line="240" w:lineRule="auto"/>
              <w:rPr>
                <w:rFonts w:ascii="Calibri" w:eastAsia="Calibri" w:hAnsi="Calibri" w:cs="Calibri"/>
                <w:b/>
              </w:rPr>
            </w:pPr>
            <w:r w:rsidRPr="0093098A">
              <w:rPr>
                <w:rFonts w:ascii="Calibri" w:eastAsia="Calibri" w:hAnsi="Calibri" w:cs="Calibri"/>
                <w:b/>
              </w:rPr>
              <w:t xml:space="preserve">Article 23: Solicitation of children for sexual purposes </w:t>
            </w:r>
          </w:p>
          <w:p w14:paraId="0FC151D2" w14:textId="77777777" w:rsidR="00306038" w:rsidRPr="0093098A" w:rsidRDefault="00306038" w:rsidP="00306038">
            <w:pPr>
              <w:spacing w:after="0" w:line="240" w:lineRule="auto"/>
              <w:jc w:val="both"/>
              <w:rPr>
                <w:rFonts w:ascii="Calibri" w:eastAsia="Calibri" w:hAnsi="Calibri" w:cs="Calibri"/>
                <w:sz w:val="8"/>
              </w:rPr>
            </w:pPr>
          </w:p>
          <w:p w14:paraId="0FC151D3" w14:textId="77777777" w:rsidR="00306038" w:rsidRPr="0093098A" w:rsidRDefault="00306038" w:rsidP="00306038">
            <w:pPr>
              <w:spacing w:after="0" w:line="240" w:lineRule="auto"/>
              <w:ind w:left="26"/>
              <w:jc w:val="both"/>
              <w:rPr>
                <w:rFonts w:ascii="Calibri" w:eastAsia="Calibri" w:hAnsi="Calibri" w:cs="Calibri"/>
                <w:sz w:val="20"/>
              </w:rPr>
            </w:pPr>
            <w:r w:rsidRPr="0093098A">
              <w:rPr>
                <w:rFonts w:ascii="Calibri" w:eastAsia="Calibri" w:hAnsi="Calibri" w:cs="Calibri"/>
                <w:sz w:val="20"/>
              </w:rPr>
              <w:t>“Each Party shall take the necessary legislative or other measures to criminalise the intentional proposal, through information and communication technologies, of an adult to meet a child who has not reached the age set in application of Article 18, paragraph 2, for the purpose of committing any of the offences established in accordance with Article 18, paragraph 1.a, or Article 20, paragraph 1.a, against him or her, where this proposal has been followed by material acts leading to such a meeting.”</w:t>
            </w:r>
          </w:p>
          <w:p w14:paraId="0FC151D4" w14:textId="77777777" w:rsidR="00306038" w:rsidRPr="0093098A" w:rsidRDefault="00306038" w:rsidP="00306038">
            <w:pPr>
              <w:spacing w:after="0" w:line="240" w:lineRule="auto"/>
              <w:jc w:val="both"/>
              <w:rPr>
                <w:rFonts w:ascii="Calibri" w:eastAsia="Calibri" w:hAnsi="Calibri" w:cs="Calibri"/>
                <w:sz w:val="10"/>
              </w:rPr>
            </w:pPr>
          </w:p>
          <w:p w14:paraId="0FC151D5" w14:textId="77777777" w:rsidR="00306038" w:rsidRPr="0093098A" w:rsidRDefault="00306038" w:rsidP="00306038">
            <w:pPr>
              <w:spacing w:after="0" w:line="240" w:lineRule="auto"/>
              <w:rPr>
                <w:rFonts w:ascii="Calibri" w:eastAsia="Calibri" w:hAnsi="Calibri" w:cs="Calibri"/>
                <w:b/>
                <w:sz w:val="24"/>
              </w:rPr>
            </w:pPr>
            <w:r w:rsidRPr="0093098A">
              <w:rPr>
                <w:rFonts w:ascii="Calibri" w:eastAsia="Calibri" w:hAnsi="Calibri" w:cs="Calibri"/>
                <w:b/>
              </w:rPr>
              <w:t>Explanatory report</w:t>
            </w:r>
            <w:r w:rsidRPr="0093098A">
              <w:rPr>
                <w:rFonts w:ascii="Calibri" w:eastAsia="Calibri" w:hAnsi="Calibri" w:cs="Calibri"/>
                <w:b/>
                <w:sz w:val="24"/>
              </w:rPr>
              <w:t>:</w:t>
            </w:r>
          </w:p>
          <w:p w14:paraId="0FC151D6" w14:textId="77777777" w:rsidR="00306038" w:rsidRPr="0093098A" w:rsidRDefault="00306038" w:rsidP="00306038">
            <w:pPr>
              <w:spacing w:after="0" w:line="240" w:lineRule="auto"/>
              <w:jc w:val="both"/>
              <w:rPr>
                <w:rFonts w:ascii="Calibri" w:eastAsia="Calibri" w:hAnsi="Calibri" w:cs="Calibri"/>
                <w:sz w:val="12"/>
              </w:rPr>
            </w:pPr>
          </w:p>
          <w:p w14:paraId="0FC151D7" w14:textId="2942150A" w:rsidR="00306038" w:rsidRPr="0093098A" w:rsidRDefault="00306038" w:rsidP="00306038">
            <w:pPr>
              <w:spacing w:after="0" w:line="240" w:lineRule="auto"/>
              <w:jc w:val="both"/>
              <w:rPr>
                <w:rFonts w:ascii="Calibri" w:eastAsia="Calibri" w:hAnsi="Calibri" w:cs="Calibri"/>
              </w:rPr>
            </w:pPr>
            <w:r w:rsidRPr="0093098A">
              <w:rPr>
                <w:rFonts w:eastAsia="Times New Roman" w:cs="Arial"/>
                <w:sz w:val="20"/>
              </w:rPr>
              <w:t>155.</w:t>
            </w:r>
            <w:r w:rsidR="0093098A">
              <w:rPr>
                <w:rFonts w:eastAsia="Times New Roman" w:cs="Arial"/>
                <w:sz w:val="20"/>
              </w:rPr>
              <w:t> </w:t>
            </w:r>
            <w:r w:rsidRPr="0093098A">
              <w:rPr>
                <w:rFonts w:eastAsia="Times New Roman" w:cs="Arial"/>
                <w:sz w:val="20"/>
              </w:rPr>
              <w:t xml:space="preserve">Article 23 introduces a new offence in the Convention which is not present in other existing international instruments in the field. The solicitation of children for sexual purposes is more commonly known as “grooming”. The negotiators felt it was essential for the Convention to reflect the recent but increasingly worrying phenomenon of children being sexually harmed in meetings with adults whom they had initially encountered in cyberspace, specifically in </w:t>
            </w:r>
            <w:r w:rsidR="00E7280F" w:rsidRPr="0093098A">
              <w:rPr>
                <w:rFonts w:eastAsia="Times New Roman" w:cs="Arial"/>
                <w:sz w:val="20"/>
              </w:rPr>
              <w:t>Internet</w:t>
            </w:r>
            <w:r w:rsidRPr="0093098A">
              <w:rPr>
                <w:rFonts w:eastAsia="Times New Roman" w:cs="Arial"/>
                <w:sz w:val="20"/>
              </w:rPr>
              <w:t xml:space="preserve"> chat rooms or game sites.</w:t>
            </w:r>
          </w:p>
          <w:p w14:paraId="0FC151D8" w14:textId="77777777" w:rsidR="00306038" w:rsidRPr="0093098A" w:rsidRDefault="00306038" w:rsidP="007B67B5">
            <w:pPr>
              <w:spacing w:after="0" w:line="240" w:lineRule="auto"/>
              <w:ind w:left="26"/>
              <w:jc w:val="both"/>
              <w:rPr>
                <w:rFonts w:ascii="Calibri" w:eastAsia="Calibri" w:hAnsi="Calibri" w:cs="Calibri"/>
                <w:sz w:val="12"/>
                <w:szCs w:val="12"/>
              </w:rPr>
            </w:pPr>
          </w:p>
          <w:p w14:paraId="0FC151D9" w14:textId="68E091C9" w:rsidR="00306038" w:rsidRPr="0093098A" w:rsidRDefault="00306038" w:rsidP="00306038">
            <w:pPr>
              <w:spacing w:after="0" w:line="240" w:lineRule="auto"/>
              <w:jc w:val="both"/>
              <w:rPr>
                <w:szCs w:val="24"/>
              </w:rPr>
            </w:pPr>
            <w:r w:rsidRPr="0093098A">
              <w:rPr>
                <w:rFonts w:ascii="Calibri" w:eastAsia="Calibri" w:hAnsi="Calibri" w:cs="Calibri"/>
                <w:sz w:val="20"/>
              </w:rPr>
              <w:t>156.</w:t>
            </w:r>
            <w:r w:rsidR="0093098A">
              <w:rPr>
                <w:rFonts w:ascii="Calibri" w:eastAsia="Calibri" w:hAnsi="Calibri" w:cs="Calibri"/>
                <w:sz w:val="20"/>
              </w:rPr>
              <w:t> </w:t>
            </w:r>
            <w:r w:rsidRPr="0093098A">
              <w:rPr>
                <w:rFonts w:ascii="Calibri" w:eastAsia="Calibri" w:hAnsi="Calibri" w:cs="Calibri"/>
                <w:sz w:val="20"/>
              </w:rPr>
              <w:t>The term “grooming” refers to the preparation of a child for sexual abuse, motivated by the desire to use the child for sexual gratification. It may involve the befriending of a child, often through the adult pretending to be another young person, drawing the child into discussing intimate matters, and gradually exposing the child to sexually explicit materials in order to reduce resistance or inhibitions about sex. The child may also be drawn into producing child pornography by sending compromising personal photos using a digital camera, web-cam or phone-cam, which provides the groomer with a means of controlling the child through threats. Where a physical meeting is arranged the child may be sexually abused or otherwise harmed.”</w:t>
            </w:r>
          </w:p>
          <w:p w14:paraId="0FC151DA" w14:textId="77777777" w:rsidR="00306038" w:rsidRPr="0093098A" w:rsidRDefault="00306038" w:rsidP="00306038">
            <w:pPr>
              <w:spacing w:after="0" w:line="240" w:lineRule="auto"/>
              <w:jc w:val="both"/>
              <w:rPr>
                <w:sz w:val="12"/>
                <w:szCs w:val="12"/>
              </w:rPr>
            </w:pPr>
          </w:p>
          <w:p w14:paraId="0FC151DB" w14:textId="2D7734E8" w:rsidR="00306038" w:rsidRPr="0093098A" w:rsidRDefault="00306038" w:rsidP="00306038">
            <w:pPr>
              <w:spacing w:after="0" w:line="240" w:lineRule="auto"/>
              <w:jc w:val="both"/>
              <w:rPr>
                <w:szCs w:val="24"/>
              </w:rPr>
            </w:pPr>
            <w:r w:rsidRPr="0093098A">
              <w:rPr>
                <w:rFonts w:eastAsia="Times New Roman" w:cs="Arial"/>
                <w:sz w:val="20"/>
              </w:rPr>
              <w:t>157.</w:t>
            </w:r>
            <w:r w:rsidR="0093098A">
              <w:rPr>
                <w:rFonts w:eastAsia="Times New Roman" w:cs="Arial"/>
                <w:sz w:val="20"/>
              </w:rPr>
              <w:t> </w:t>
            </w:r>
            <w:r w:rsidRPr="0093098A">
              <w:rPr>
                <w:rFonts w:eastAsia="Times New Roman" w:cs="Arial"/>
                <w:sz w:val="20"/>
              </w:rPr>
              <w:t xml:space="preserve">The negotiators felt that simply sexual chatting with a child, albeit as part of the preparation of the child for sexual abuse, was insufficient in itself to incur criminal responsibility. A further element was needed. Article 23, therefore, requires Parties to criminalise the intentional “proposal of an adult to meet a child who has not reached the age set in application of Article 18 paragraph 2” for the purpose of committing any of the offences established in accordance with Article 18 paragraph 1 a or Article 20 paragraph 1 </w:t>
            </w:r>
            <w:proofErr w:type="spellStart"/>
            <w:r w:rsidRPr="0093098A">
              <w:rPr>
                <w:rFonts w:eastAsia="Times New Roman" w:cs="Arial"/>
                <w:sz w:val="20"/>
              </w:rPr>
              <w:t>a</w:t>
            </w:r>
            <w:proofErr w:type="spellEnd"/>
            <w:r w:rsidRPr="0093098A">
              <w:rPr>
                <w:rFonts w:eastAsia="Times New Roman" w:cs="Arial"/>
                <w:sz w:val="20"/>
              </w:rPr>
              <w:t xml:space="preserve"> against him or her. Thus the relationship-forming contacts must be followed by a proposal to meet the child.</w:t>
            </w:r>
          </w:p>
          <w:p w14:paraId="0FC151DC" w14:textId="77777777" w:rsidR="00306038" w:rsidRPr="0093098A" w:rsidRDefault="00306038" w:rsidP="00306038">
            <w:pPr>
              <w:spacing w:after="0" w:line="240" w:lineRule="auto"/>
              <w:jc w:val="both"/>
              <w:rPr>
                <w:sz w:val="12"/>
                <w:szCs w:val="12"/>
              </w:rPr>
            </w:pPr>
          </w:p>
          <w:p w14:paraId="0FC151DD" w14:textId="088F21D3" w:rsidR="00306038" w:rsidRPr="0093098A" w:rsidRDefault="00306038" w:rsidP="00306038">
            <w:pPr>
              <w:spacing w:after="0" w:line="240" w:lineRule="auto"/>
              <w:jc w:val="both"/>
              <w:rPr>
                <w:szCs w:val="24"/>
              </w:rPr>
            </w:pPr>
            <w:r w:rsidRPr="0093098A">
              <w:rPr>
                <w:rFonts w:eastAsia="Times New Roman" w:cs="Arial"/>
                <w:sz w:val="20"/>
              </w:rPr>
              <w:t>158.</w:t>
            </w:r>
            <w:r w:rsidR="0093098A">
              <w:rPr>
                <w:rFonts w:eastAsia="Times New Roman" w:cs="Arial"/>
                <w:sz w:val="20"/>
              </w:rPr>
              <w:t> </w:t>
            </w:r>
            <w:r w:rsidRPr="0093098A">
              <w:rPr>
                <w:rFonts w:eastAsia="Times New Roman" w:cs="Arial"/>
                <w:sz w:val="20"/>
              </w:rPr>
              <w:t>All the elements of the offence must be committed intentionally. In addition, the “purpose” of the proposal to meet the child for committing any of the specified offences needs to be established before criminal responsibility is incurred</w:t>
            </w:r>
          </w:p>
          <w:p w14:paraId="0FC151DE" w14:textId="77777777" w:rsidR="00306038" w:rsidRPr="0093098A" w:rsidRDefault="00306038" w:rsidP="00306038">
            <w:pPr>
              <w:spacing w:after="0" w:line="240" w:lineRule="auto"/>
              <w:jc w:val="both"/>
              <w:rPr>
                <w:sz w:val="12"/>
                <w:szCs w:val="12"/>
              </w:rPr>
            </w:pPr>
          </w:p>
          <w:p w14:paraId="0FC151DF" w14:textId="77777777" w:rsidR="00306038" w:rsidRPr="0093098A" w:rsidRDefault="00306038" w:rsidP="00306038">
            <w:pPr>
              <w:spacing w:after="0" w:line="240" w:lineRule="auto"/>
              <w:jc w:val="both"/>
              <w:rPr>
                <w:szCs w:val="24"/>
              </w:rPr>
            </w:pPr>
            <w:r w:rsidRPr="0093098A">
              <w:rPr>
                <w:rFonts w:eastAsia="Times New Roman" w:cs="Arial"/>
                <w:sz w:val="20"/>
              </w:rPr>
              <w:t xml:space="preserve">159. The offence can only be committed “through the use of information and communication technologies”. Other forms of grooming through real contacts or non-electronic communications are outside the scope of the provision. In view of the particular danger inherent in the use of such technologies due to the difficulty of monitoring them the negotiators wished to focus the provision exclusively on the most dangerous method of </w:t>
            </w:r>
            <w:r w:rsidRPr="0093098A">
              <w:rPr>
                <w:rFonts w:eastAsia="Times New Roman" w:cs="Arial"/>
                <w:sz w:val="20"/>
              </w:rPr>
              <w:lastRenderedPageBreak/>
              <w:t xml:space="preserve">grooming children which is through the </w:t>
            </w:r>
            <w:r w:rsidR="00E7280F" w:rsidRPr="0093098A">
              <w:rPr>
                <w:rFonts w:eastAsia="Times New Roman" w:cs="Arial"/>
                <w:sz w:val="20"/>
              </w:rPr>
              <w:t>Internet</w:t>
            </w:r>
            <w:r w:rsidRPr="0093098A">
              <w:rPr>
                <w:rFonts w:eastAsia="Times New Roman" w:cs="Arial"/>
                <w:sz w:val="20"/>
              </w:rPr>
              <w:t xml:space="preserve"> and by using mobile phones to which even very young children increasingly now have access.</w:t>
            </w:r>
          </w:p>
          <w:p w14:paraId="0FC151E0" w14:textId="77777777" w:rsidR="00306038" w:rsidRPr="0093098A" w:rsidRDefault="00306038" w:rsidP="00306038">
            <w:pPr>
              <w:spacing w:after="0" w:line="240" w:lineRule="auto"/>
              <w:jc w:val="both"/>
              <w:rPr>
                <w:sz w:val="12"/>
                <w:szCs w:val="12"/>
              </w:rPr>
            </w:pPr>
          </w:p>
          <w:p w14:paraId="0FC151E1" w14:textId="0EBF9190" w:rsidR="00306038" w:rsidRPr="0093098A" w:rsidRDefault="00306038" w:rsidP="0093098A">
            <w:pPr>
              <w:spacing w:after="0" w:line="240" w:lineRule="auto"/>
              <w:jc w:val="both"/>
              <w:rPr>
                <w:sz w:val="24"/>
                <w:szCs w:val="24"/>
              </w:rPr>
            </w:pPr>
            <w:r w:rsidRPr="0093098A">
              <w:rPr>
                <w:rFonts w:eastAsia="Times New Roman" w:cs="Arial"/>
                <w:sz w:val="20"/>
              </w:rPr>
              <w:t>160.</w:t>
            </w:r>
            <w:r w:rsidR="0093098A">
              <w:rPr>
                <w:rFonts w:eastAsia="Times New Roman" w:cs="Arial"/>
                <w:sz w:val="20"/>
              </w:rPr>
              <w:t> </w:t>
            </w:r>
            <w:bookmarkStart w:id="0" w:name="_GoBack"/>
            <w:bookmarkEnd w:id="0"/>
            <w:r w:rsidRPr="0093098A">
              <w:rPr>
                <w:rFonts w:eastAsia="Times New Roman" w:cs="Arial"/>
                <w:sz w:val="20"/>
              </w:rPr>
              <w:t>In addition to the elements specified above the offence is only complete if the proposal to meet “has been followed by material acts leading to such a meeting”. This requires concrete actions, such as, for example, the fact of the perpetrator arriving at the meeting place</w:t>
            </w:r>
          </w:p>
        </w:tc>
      </w:tr>
    </w:tbl>
    <w:p w14:paraId="0FC151E3" w14:textId="77777777" w:rsidR="00F73210" w:rsidRPr="0093098A" w:rsidRDefault="00F73210" w:rsidP="00F73210">
      <w:pPr>
        <w:spacing w:after="0" w:line="240" w:lineRule="auto"/>
        <w:jc w:val="both"/>
        <w:rPr>
          <w:rFonts w:ascii="Calibri" w:eastAsia="Calibri" w:hAnsi="Calibri" w:cs="Calibri"/>
          <w:sz w:val="24"/>
        </w:rPr>
      </w:pPr>
    </w:p>
    <w:p w14:paraId="0FC151E4" w14:textId="4C1CF260" w:rsidR="00CE5F95" w:rsidRPr="0093098A" w:rsidRDefault="000E6CF2" w:rsidP="000E6CF2">
      <w:pPr>
        <w:numPr>
          <w:ilvl w:val="0"/>
          <w:numId w:val="17"/>
        </w:numPr>
        <w:spacing w:after="0" w:line="240" w:lineRule="auto"/>
        <w:jc w:val="both"/>
        <w:rPr>
          <w:rFonts w:ascii="Calibri" w:eastAsia="Calibri" w:hAnsi="Calibri" w:cs="Calibri"/>
          <w:sz w:val="24"/>
        </w:rPr>
      </w:pPr>
      <w:r w:rsidRPr="0093098A">
        <w:rPr>
          <w:rFonts w:ascii="Calibri" w:eastAsia="Calibri" w:hAnsi="Calibri" w:cs="Calibri"/>
          <w:sz w:val="24"/>
        </w:rPr>
        <w:t xml:space="preserve">As recalled in the Explanatory Report </w:t>
      </w:r>
      <w:r w:rsidR="0025361B" w:rsidRPr="0093098A">
        <w:rPr>
          <w:rFonts w:ascii="Calibri" w:eastAsia="Calibri" w:hAnsi="Calibri" w:cs="Calibri"/>
          <w:sz w:val="24"/>
        </w:rPr>
        <w:t xml:space="preserve">with reference </w:t>
      </w:r>
      <w:r w:rsidRPr="0093098A">
        <w:rPr>
          <w:rFonts w:ascii="Calibri" w:eastAsia="Calibri" w:hAnsi="Calibri" w:cs="Calibri"/>
          <w:sz w:val="24"/>
        </w:rPr>
        <w:t>to Article 23 of the Convention (§156), t</w:t>
      </w:r>
      <w:r w:rsidR="009D30C9" w:rsidRPr="0093098A">
        <w:rPr>
          <w:rFonts w:ascii="Calibri" w:eastAsia="Calibri" w:hAnsi="Calibri" w:cs="Calibri"/>
          <w:sz w:val="24"/>
        </w:rPr>
        <w:t xml:space="preserve">he concept of an </w:t>
      </w:r>
      <w:r w:rsidR="00D0556A" w:rsidRPr="0093098A">
        <w:rPr>
          <w:rFonts w:ascii="Calibri" w:eastAsia="Calibri" w:hAnsi="Calibri" w:cs="Calibri"/>
          <w:sz w:val="24"/>
        </w:rPr>
        <w:t>“</w:t>
      </w:r>
      <w:r w:rsidR="009D30C9" w:rsidRPr="0093098A">
        <w:rPr>
          <w:rFonts w:ascii="Calibri" w:eastAsia="Calibri" w:hAnsi="Calibri" w:cs="Calibri"/>
          <w:sz w:val="24"/>
        </w:rPr>
        <w:t>online solicitation</w:t>
      </w:r>
      <w:r w:rsidR="00F65360" w:rsidRPr="0093098A">
        <w:rPr>
          <w:rFonts w:ascii="Calibri" w:eastAsia="Calibri" w:hAnsi="Calibri" w:cs="Calibri"/>
          <w:sz w:val="24"/>
        </w:rPr>
        <w:t>”</w:t>
      </w:r>
      <w:r w:rsidR="009D30C9" w:rsidRPr="0093098A">
        <w:rPr>
          <w:rFonts w:ascii="Calibri" w:eastAsia="Calibri" w:hAnsi="Calibri" w:cs="Calibri"/>
          <w:sz w:val="24"/>
        </w:rPr>
        <w:t xml:space="preserve"> is part of a practice more commonly known as “grooming”, and covers an increasingly worrying phenomenon of children being sexually harmed by adults whom they had initially encountered in cyberspace. Although the act of grooming is not a new tactic, the fact that it can now be done online offers </w:t>
      </w:r>
      <w:r w:rsidR="00B539BE" w:rsidRPr="0093098A">
        <w:rPr>
          <w:rFonts w:ascii="Calibri" w:eastAsia="Calibri" w:hAnsi="Calibri" w:cs="Calibri"/>
          <w:sz w:val="24"/>
        </w:rPr>
        <w:t xml:space="preserve">offenders </w:t>
      </w:r>
      <w:r w:rsidR="009D30C9" w:rsidRPr="0093098A">
        <w:rPr>
          <w:rFonts w:ascii="Calibri" w:eastAsia="Calibri" w:hAnsi="Calibri" w:cs="Calibri"/>
          <w:sz w:val="24"/>
        </w:rPr>
        <w:t xml:space="preserve">new possibilities </w:t>
      </w:r>
      <w:r w:rsidR="007A0670" w:rsidRPr="0093098A">
        <w:rPr>
          <w:rFonts w:ascii="Calibri" w:eastAsia="Calibri" w:hAnsi="Calibri" w:cs="Calibri"/>
          <w:sz w:val="24"/>
        </w:rPr>
        <w:t>to solicit childre</w:t>
      </w:r>
      <w:r w:rsidR="009C746A" w:rsidRPr="0093098A">
        <w:rPr>
          <w:rFonts w:ascii="Calibri" w:eastAsia="Calibri" w:hAnsi="Calibri" w:cs="Calibri"/>
          <w:sz w:val="24"/>
        </w:rPr>
        <w:t>n in a faster and more anonymous way</w:t>
      </w:r>
      <w:r w:rsidR="00B539BE" w:rsidRPr="0093098A">
        <w:rPr>
          <w:rFonts w:ascii="Calibri" w:eastAsia="Calibri" w:hAnsi="Calibri" w:cs="Calibri"/>
          <w:sz w:val="24"/>
        </w:rPr>
        <w:t xml:space="preserve"> and in higher</w:t>
      </w:r>
      <w:r w:rsidR="003B7496" w:rsidRPr="0093098A">
        <w:rPr>
          <w:rFonts w:ascii="Calibri" w:eastAsia="Calibri" w:hAnsi="Calibri" w:cs="Calibri"/>
          <w:sz w:val="24"/>
        </w:rPr>
        <w:t xml:space="preserve"> </w:t>
      </w:r>
      <w:r w:rsidR="00B539BE" w:rsidRPr="0093098A">
        <w:rPr>
          <w:rFonts w:ascii="Calibri" w:eastAsia="Calibri" w:hAnsi="Calibri" w:cs="Calibri"/>
          <w:sz w:val="24"/>
        </w:rPr>
        <w:t>numbers</w:t>
      </w:r>
      <w:r w:rsidR="009C746A" w:rsidRPr="0093098A">
        <w:rPr>
          <w:rFonts w:ascii="Calibri" w:eastAsia="Calibri" w:hAnsi="Calibri" w:cs="Calibri"/>
          <w:sz w:val="24"/>
        </w:rPr>
        <w:t>.</w:t>
      </w:r>
    </w:p>
    <w:p w14:paraId="0FC151E5" w14:textId="77777777" w:rsidR="000E6CF2" w:rsidRPr="0093098A" w:rsidRDefault="000E6CF2" w:rsidP="000E6CF2">
      <w:pPr>
        <w:spacing w:after="0" w:line="240" w:lineRule="auto"/>
        <w:jc w:val="both"/>
        <w:rPr>
          <w:rFonts w:ascii="Calibri" w:eastAsia="Calibri" w:hAnsi="Calibri" w:cs="Calibri"/>
          <w:sz w:val="24"/>
        </w:rPr>
      </w:pPr>
    </w:p>
    <w:p w14:paraId="411B5BA4" w14:textId="77777777" w:rsidR="004C5244" w:rsidRPr="0093098A" w:rsidRDefault="004C5244" w:rsidP="004C5244">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rPr>
        <w:t>The adult can incur criminal responsibility under Article 23 if he/she proposes to meet a child through ICTs. Paramount for criminal responsibility to be incurred, the proposal needs to be followed by material acts leading to such a meeting. As an example, the adult arriving at the meeting place is what can be considered as a material act (</w:t>
      </w:r>
      <w:r w:rsidRPr="0093098A">
        <w:rPr>
          <w:rFonts w:ascii="Calibri" w:eastAsia="Calibri" w:hAnsi="Calibri" w:cs="Calibri"/>
          <w:sz w:val="24"/>
          <w:szCs w:val="24"/>
        </w:rPr>
        <w:t>§</w:t>
      </w:r>
      <w:r w:rsidRPr="0093098A">
        <w:rPr>
          <w:rFonts w:ascii="Calibri" w:eastAsia="Calibri" w:hAnsi="Calibri" w:cs="Calibri"/>
          <w:sz w:val="24"/>
        </w:rPr>
        <w:t>160).</w:t>
      </w:r>
    </w:p>
    <w:p w14:paraId="519784CF" w14:textId="77777777" w:rsidR="004C5244" w:rsidRPr="0093098A" w:rsidRDefault="004C5244" w:rsidP="004C5244">
      <w:pPr>
        <w:pStyle w:val="ListParagraph"/>
        <w:tabs>
          <w:tab w:val="left" w:pos="709"/>
        </w:tabs>
        <w:spacing w:after="0" w:line="240" w:lineRule="auto"/>
        <w:ind w:left="0"/>
        <w:jc w:val="both"/>
        <w:rPr>
          <w:rFonts w:ascii="Calibri" w:eastAsia="Calibri" w:hAnsi="Calibri" w:cs="Calibri"/>
          <w:sz w:val="24"/>
          <w:szCs w:val="24"/>
        </w:rPr>
      </w:pPr>
    </w:p>
    <w:p w14:paraId="3CCED80F" w14:textId="72092974" w:rsidR="004C5244" w:rsidRPr="0093098A" w:rsidRDefault="004C5244" w:rsidP="00B47335">
      <w:pPr>
        <w:pStyle w:val="ListParagraph"/>
        <w:numPr>
          <w:ilvl w:val="0"/>
          <w:numId w:val="17"/>
        </w:numPr>
        <w:tabs>
          <w:tab w:val="left" w:pos="709"/>
        </w:tabs>
        <w:spacing w:before="240" w:after="0" w:line="240" w:lineRule="auto"/>
        <w:jc w:val="both"/>
        <w:rPr>
          <w:rFonts w:ascii="Calibri" w:eastAsia="Calibri" w:hAnsi="Calibri" w:cs="Calibri"/>
          <w:sz w:val="24"/>
          <w:szCs w:val="24"/>
        </w:rPr>
      </w:pPr>
      <w:r w:rsidRPr="0093098A">
        <w:rPr>
          <w:rFonts w:ascii="Calibri" w:eastAsia="Calibri" w:hAnsi="Calibri" w:cs="Calibri"/>
          <w:sz w:val="24"/>
          <w:szCs w:val="24"/>
        </w:rPr>
        <w:t>The drafters of the Convention deliberately chose to limit the scope of Article 23 to the situation where the intention</w:t>
      </w:r>
      <w:r w:rsidR="007F3161" w:rsidRPr="0093098A">
        <w:rPr>
          <w:rFonts w:ascii="Calibri" w:eastAsia="Calibri" w:hAnsi="Calibri" w:cs="Calibri"/>
          <w:sz w:val="24"/>
          <w:szCs w:val="24"/>
        </w:rPr>
        <w:t>al proposal</w:t>
      </w:r>
      <w:r w:rsidRPr="0093098A">
        <w:rPr>
          <w:rFonts w:ascii="Calibri" w:eastAsia="Calibri" w:hAnsi="Calibri" w:cs="Calibri"/>
          <w:sz w:val="24"/>
          <w:szCs w:val="24"/>
        </w:rPr>
        <w:t xml:space="preserve"> of an adult to </w:t>
      </w:r>
      <w:r w:rsidR="007F3161" w:rsidRPr="0093098A">
        <w:rPr>
          <w:rFonts w:ascii="Calibri" w:eastAsia="Calibri" w:hAnsi="Calibri" w:cs="Calibri"/>
          <w:sz w:val="24"/>
          <w:szCs w:val="24"/>
        </w:rPr>
        <w:t xml:space="preserve">meet the child with the aim to </w:t>
      </w:r>
      <w:r w:rsidRPr="0093098A">
        <w:rPr>
          <w:rFonts w:ascii="Calibri" w:eastAsia="Calibri" w:hAnsi="Calibri" w:cs="Calibri"/>
          <w:sz w:val="24"/>
          <w:szCs w:val="24"/>
        </w:rPr>
        <w:t xml:space="preserve">sexually abuse </w:t>
      </w:r>
      <w:r w:rsidR="001E53B3" w:rsidRPr="0093098A">
        <w:rPr>
          <w:rFonts w:ascii="Calibri" w:eastAsia="Calibri" w:hAnsi="Calibri" w:cs="Calibri"/>
          <w:sz w:val="24"/>
          <w:szCs w:val="24"/>
        </w:rPr>
        <w:t>her or him</w:t>
      </w:r>
      <w:r w:rsidR="00850EFC" w:rsidRPr="0093098A">
        <w:rPr>
          <w:rFonts w:eastAsia="Calibri" w:cstheme="minorHAnsi"/>
          <w:sz w:val="24"/>
          <w:szCs w:val="24"/>
        </w:rPr>
        <w:t xml:space="preserve"> is expressed through </w:t>
      </w:r>
      <w:r w:rsidR="00B47335" w:rsidRPr="0093098A">
        <w:rPr>
          <w:rFonts w:eastAsia="Calibri" w:cstheme="minorHAnsi"/>
          <w:sz w:val="24"/>
          <w:szCs w:val="24"/>
        </w:rPr>
        <w:t xml:space="preserve">ICTs </w:t>
      </w:r>
      <w:r w:rsidR="00850EFC" w:rsidRPr="0093098A">
        <w:rPr>
          <w:rFonts w:eastAsia="Calibri" w:cstheme="minorHAnsi"/>
          <w:sz w:val="24"/>
          <w:szCs w:val="24"/>
        </w:rPr>
        <w:t>and is followed by material acts leading to such a meeting.</w:t>
      </w:r>
      <w:r w:rsidR="00B47335" w:rsidRPr="0093098A">
        <w:rPr>
          <w:rFonts w:eastAsia="Calibri" w:cstheme="minorHAnsi"/>
          <w:sz w:val="24"/>
          <w:szCs w:val="24"/>
        </w:rPr>
        <w:t xml:space="preserve"> </w:t>
      </w:r>
      <w:r w:rsidRPr="0093098A">
        <w:rPr>
          <w:rFonts w:ascii="Calibri" w:eastAsia="Calibri" w:hAnsi="Calibri" w:cs="Calibri"/>
          <w:sz w:val="24"/>
          <w:szCs w:val="24"/>
        </w:rPr>
        <w:t xml:space="preserve">It is however increasingly acknowledged that </w:t>
      </w:r>
      <w:r w:rsidR="00850EFC" w:rsidRPr="0093098A">
        <w:rPr>
          <w:rFonts w:eastAsia="Calibri" w:cstheme="minorHAnsi"/>
          <w:sz w:val="24"/>
          <w:szCs w:val="24"/>
        </w:rPr>
        <w:t xml:space="preserve">sexual offences </w:t>
      </w:r>
      <w:r w:rsidR="0009245E" w:rsidRPr="0093098A">
        <w:rPr>
          <w:rFonts w:eastAsia="Calibri" w:cstheme="minorHAnsi"/>
          <w:sz w:val="24"/>
          <w:szCs w:val="24"/>
        </w:rPr>
        <w:t>against children may</w:t>
      </w:r>
      <w:r w:rsidR="00850EFC" w:rsidRPr="0093098A">
        <w:rPr>
          <w:rFonts w:eastAsia="Calibri" w:cstheme="minorHAnsi"/>
          <w:sz w:val="24"/>
          <w:szCs w:val="24"/>
        </w:rPr>
        <w:t xml:space="preserve"> </w:t>
      </w:r>
      <w:r w:rsidR="0009245E" w:rsidRPr="0093098A">
        <w:rPr>
          <w:rFonts w:eastAsia="Calibri" w:cstheme="minorHAnsi"/>
          <w:sz w:val="24"/>
          <w:szCs w:val="24"/>
        </w:rPr>
        <w:t>be committed exclusively online</w:t>
      </w:r>
      <w:r w:rsidR="00850EFC" w:rsidRPr="0093098A">
        <w:rPr>
          <w:rFonts w:eastAsia="Calibri" w:cstheme="minorHAnsi"/>
          <w:sz w:val="24"/>
          <w:szCs w:val="24"/>
        </w:rPr>
        <w:t xml:space="preserve">. </w:t>
      </w:r>
      <w:r w:rsidRPr="0093098A">
        <w:rPr>
          <w:rFonts w:ascii="Calibri" w:eastAsia="Calibri" w:hAnsi="Calibri" w:cs="Calibri"/>
          <w:sz w:val="24"/>
          <w:szCs w:val="24"/>
        </w:rPr>
        <w:t xml:space="preserve">In such cases, by definition, no material acts leading to a meeting in person exist and thus the situation cannot be prosecuted within the scope of Article 23. </w:t>
      </w:r>
    </w:p>
    <w:p w14:paraId="0FC151EB" w14:textId="77777777" w:rsidR="006B057F" w:rsidRPr="0093098A" w:rsidRDefault="006B057F" w:rsidP="009C746A">
      <w:pPr>
        <w:pStyle w:val="ListParagraph"/>
        <w:tabs>
          <w:tab w:val="left" w:pos="709"/>
        </w:tabs>
        <w:spacing w:before="240" w:after="0" w:line="240" w:lineRule="auto"/>
        <w:ind w:left="0"/>
        <w:jc w:val="both"/>
        <w:rPr>
          <w:rFonts w:ascii="Calibri" w:eastAsia="Calibri" w:hAnsi="Calibri" w:cs="Calibri"/>
          <w:sz w:val="24"/>
          <w:szCs w:val="24"/>
        </w:rPr>
      </w:pPr>
    </w:p>
    <w:p w14:paraId="46E24233" w14:textId="0F44014B" w:rsidR="009A6A56" w:rsidRPr="0093098A" w:rsidRDefault="00EC1C03" w:rsidP="00C27A69">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rPr>
        <w:t>In this context, t</w:t>
      </w:r>
      <w:r w:rsidR="00570FC0" w:rsidRPr="0093098A">
        <w:rPr>
          <w:rFonts w:ascii="Calibri" w:eastAsia="Calibri" w:hAnsi="Calibri" w:cs="Calibri"/>
          <w:sz w:val="24"/>
        </w:rPr>
        <w:t xml:space="preserve">he Committee of the Parties </w:t>
      </w:r>
      <w:r w:rsidR="00F65360" w:rsidRPr="0093098A">
        <w:rPr>
          <w:rFonts w:ascii="Calibri" w:eastAsia="Calibri" w:hAnsi="Calibri" w:cs="Calibri"/>
          <w:sz w:val="24"/>
        </w:rPr>
        <w:t xml:space="preserve">of the Lanzarote Convention </w:t>
      </w:r>
      <w:r w:rsidR="00570FC0" w:rsidRPr="0093098A">
        <w:rPr>
          <w:rFonts w:ascii="Calibri" w:eastAsia="Calibri" w:hAnsi="Calibri" w:cs="Calibri"/>
          <w:sz w:val="24"/>
        </w:rPr>
        <w:t xml:space="preserve">(hereinafter referred to as “the Lanzarote Committee”), </w:t>
      </w:r>
      <w:r w:rsidR="009A6A56" w:rsidRPr="0093098A">
        <w:rPr>
          <w:rFonts w:ascii="Calibri" w:eastAsia="Calibri" w:hAnsi="Calibri" w:cs="Calibri"/>
          <w:sz w:val="24"/>
        </w:rPr>
        <w:t xml:space="preserve">agreed </w:t>
      </w:r>
      <w:r w:rsidR="00570FC0" w:rsidRPr="0093098A">
        <w:rPr>
          <w:rFonts w:ascii="Calibri" w:eastAsia="Calibri" w:hAnsi="Calibri" w:cs="Calibri"/>
          <w:sz w:val="24"/>
        </w:rPr>
        <w:t xml:space="preserve">that </w:t>
      </w:r>
      <w:r w:rsidR="00096C00" w:rsidRPr="0093098A">
        <w:rPr>
          <w:rFonts w:ascii="Calibri" w:eastAsia="Calibri" w:hAnsi="Calibri" w:cs="Calibri"/>
          <w:sz w:val="24"/>
        </w:rPr>
        <w:t xml:space="preserve">it had </w:t>
      </w:r>
      <w:r w:rsidR="00F90A13" w:rsidRPr="0093098A">
        <w:rPr>
          <w:rFonts w:ascii="Calibri" w:eastAsia="Calibri" w:hAnsi="Calibri" w:cs="Calibri"/>
          <w:sz w:val="24"/>
          <w:szCs w:val="24"/>
        </w:rPr>
        <w:t xml:space="preserve">to </w:t>
      </w:r>
      <w:r w:rsidR="0009245E" w:rsidRPr="0093098A">
        <w:rPr>
          <w:rFonts w:ascii="Calibri" w:eastAsia="Calibri" w:hAnsi="Calibri" w:cs="Calibri"/>
          <w:sz w:val="24"/>
          <w:szCs w:val="24"/>
        </w:rPr>
        <w:t xml:space="preserve">reiterate </w:t>
      </w:r>
      <w:r w:rsidR="00F90A13" w:rsidRPr="0093098A">
        <w:rPr>
          <w:rFonts w:ascii="Calibri" w:eastAsia="Calibri" w:hAnsi="Calibri" w:cs="Calibri"/>
          <w:sz w:val="24"/>
          <w:szCs w:val="24"/>
        </w:rPr>
        <w:t>the scope of application of Article 23.</w:t>
      </w:r>
      <w:r w:rsidR="00096C00" w:rsidRPr="0093098A">
        <w:rPr>
          <w:rFonts w:ascii="Calibri" w:eastAsia="Calibri" w:hAnsi="Calibri" w:cs="Calibri"/>
          <w:sz w:val="24"/>
          <w:szCs w:val="24"/>
        </w:rPr>
        <w:t xml:space="preserve"> </w:t>
      </w:r>
      <w:r w:rsidR="00E74983" w:rsidRPr="0093098A">
        <w:rPr>
          <w:rFonts w:ascii="Calibri" w:eastAsia="Calibri" w:hAnsi="Calibri" w:cs="Calibri"/>
          <w:sz w:val="24"/>
          <w:szCs w:val="24"/>
        </w:rPr>
        <w:t>Additionally, it</w:t>
      </w:r>
      <w:r w:rsidR="00096C00" w:rsidRPr="0093098A">
        <w:rPr>
          <w:rFonts w:ascii="Calibri" w:eastAsia="Calibri" w:hAnsi="Calibri" w:cs="Calibri"/>
          <w:sz w:val="24"/>
          <w:szCs w:val="24"/>
        </w:rPr>
        <w:t xml:space="preserve"> agreed that</w:t>
      </w:r>
      <w:r w:rsidR="00E74983" w:rsidRPr="0093098A">
        <w:rPr>
          <w:rFonts w:ascii="Calibri" w:eastAsia="Calibri" w:hAnsi="Calibri" w:cs="Calibri"/>
          <w:sz w:val="24"/>
          <w:szCs w:val="24"/>
        </w:rPr>
        <w:t xml:space="preserve"> with respect to the challenges raised by the above mentioned new </w:t>
      </w:r>
      <w:r w:rsidR="009A6A56" w:rsidRPr="0093098A">
        <w:rPr>
          <w:rFonts w:ascii="Calibri" w:eastAsia="Calibri" w:hAnsi="Calibri" w:cs="Calibri"/>
          <w:sz w:val="24"/>
          <w:szCs w:val="24"/>
        </w:rPr>
        <w:t>situation</w:t>
      </w:r>
      <w:r w:rsidR="00E74983" w:rsidRPr="0093098A">
        <w:rPr>
          <w:rFonts w:ascii="Calibri" w:eastAsia="Calibri" w:hAnsi="Calibri" w:cs="Calibri"/>
          <w:sz w:val="24"/>
          <w:szCs w:val="24"/>
        </w:rPr>
        <w:t>, it should provide some guidance to Parties wishing to go beyond the requirements of Article 23.</w:t>
      </w:r>
      <w:r w:rsidR="00096C00" w:rsidRPr="0093098A">
        <w:rPr>
          <w:rFonts w:ascii="Calibri" w:eastAsia="Calibri" w:hAnsi="Calibri" w:cs="Calibri"/>
          <w:sz w:val="24"/>
          <w:szCs w:val="24"/>
        </w:rPr>
        <w:t xml:space="preserve"> </w:t>
      </w:r>
    </w:p>
    <w:p w14:paraId="6E836A17" w14:textId="77777777" w:rsidR="009A6A56" w:rsidRPr="0093098A" w:rsidRDefault="009A6A56" w:rsidP="009A6A56">
      <w:pPr>
        <w:pStyle w:val="ListParagraph"/>
        <w:rPr>
          <w:rFonts w:ascii="Calibri" w:eastAsia="Calibri" w:hAnsi="Calibri" w:cs="Calibri"/>
          <w:sz w:val="24"/>
          <w:szCs w:val="24"/>
        </w:rPr>
      </w:pPr>
    </w:p>
    <w:p w14:paraId="59836191" w14:textId="77777777" w:rsidR="009A6A56" w:rsidRPr="0093098A" w:rsidRDefault="008C48A8" w:rsidP="00C27A69">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The objective of this opinion is therefore</w:t>
      </w:r>
      <w:r w:rsidR="00A43981" w:rsidRPr="0093098A">
        <w:rPr>
          <w:rFonts w:ascii="Calibri" w:eastAsia="Calibri" w:hAnsi="Calibri" w:cs="Calibri"/>
          <w:sz w:val="24"/>
          <w:szCs w:val="24"/>
        </w:rPr>
        <w:t xml:space="preserve"> twofold: </w:t>
      </w:r>
    </w:p>
    <w:p w14:paraId="3F7ABA78" w14:textId="77777777" w:rsidR="009A6A56" w:rsidRPr="0093098A" w:rsidRDefault="00A43981" w:rsidP="001E53B3">
      <w:pPr>
        <w:pStyle w:val="ListParagraph"/>
        <w:tabs>
          <w:tab w:val="left" w:pos="709"/>
        </w:tabs>
        <w:spacing w:after="0" w:line="240" w:lineRule="auto"/>
        <w:ind w:left="709"/>
        <w:jc w:val="both"/>
        <w:rPr>
          <w:rFonts w:ascii="Calibri" w:eastAsia="Calibri" w:hAnsi="Calibri" w:cs="Calibri"/>
          <w:sz w:val="24"/>
          <w:szCs w:val="24"/>
        </w:rPr>
      </w:pPr>
      <w:r w:rsidRPr="0093098A">
        <w:rPr>
          <w:rFonts w:ascii="Calibri" w:eastAsia="Calibri" w:hAnsi="Calibri" w:cs="Calibri"/>
          <w:sz w:val="24"/>
          <w:szCs w:val="24"/>
        </w:rPr>
        <w:t xml:space="preserve">(a) </w:t>
      </w:r>
      <w:proofErr w:type="gramStart"/>
      <w:r w:rsidRPr="0093098A">
        <w:rPr>
          <w:rFonts w:ascii="Calibri" w:eastAsia="Calibri" w:hAnsi="Calibri" w:cs="Calibri"/>
          <w:sz w:val="24"/>
          <w:szCs w:val="24"/>
        </w:rPr>
        <w:t>to</w:t>
      </w:r>
      <w:proofErr w:type="gramEnd"/>
      <w:r w:rsidRPr="0093098A">
        <w:rPr>
          <w:rFonts w:ascii="Calibri" w:eastAsia="Calibri" w:hAnsi="Calibri" w:cs="Calibri"/>
          <w:sz w:val="24"/>
          <w:szCs w:val="24"/>
        </w:rPr>
        <w:t xml:space="preserve"> recall the requirements of Article 23 and its scope of application and </w:t>
      </w:r>
    </w:p>
    <w:p w14:paraId="40FBE63D" w14:textId="77777777" w:rsidR="009A6A56" w:rsidRPr="0093098A" w:rsidRDefault="00A43981" w:rsidP="009A6A56">
      <w:pPr>
        <w:pStyle w:val="ListParagraph"/>
        <w:tabs>
          <w:tab w:val="left" w:pos="709"/>
        </w:tabs>
        <w:spacing w:after="0" w:line="240" w:lineRule="auto"/>
        <w:ind w:left="709"/>
        <w:jc w:val="both"/>
        <w:rPr>
          <w:rFonts w:ascii="Calibri" w:eastAsia="Calibri" w:hAnsi="Calibri" w:cs="Calibri"/>
          <w:sz w:val="24"/>
          <w:szCs w:val="24"/>
        </w:rPr>
      </w:pPr>
      <w:r w:rsidRPr="0093098A">
        <w:rPr>
          <w:rFonts w:ascii="Calibri" w:eastAsia="Calibri" w:hAnsi="Calibri" w:cs="Calibri"/>
          <w:sz w:val="24"/>
          <w:szCs w:val="24"/>
        </w:rPr>
        <w:t xml:space="preserve">(b) </w:t>
      </w:r>
      <w:proofErr w:type="gramStart"/>
      <w:r w:rsidRPr="0093098A">
        <w:rPr>
          <w:rFonts w:ascii="Calibri" w:eastAsia="Calibri" w:hAnsi="Calibri" w:cs="Calibri"/>
          <w:sz w:val="24"/>
          <w:szCs w:val="24"/>
        </w:rPr>
        <w:t>to</w:t>
      </w:r>
      <w:proofErr w:type="gramEnd"/>
      <w:r w:rsidRPr="0093098A">
        <w:rPr>
          <w:rFonts w:ascii="Calibri" w:eastAsia="Calibri" w:hAnsi="Calibri" w:cs="Calibri"/>
          <w:sz w:val="24"/>
          <w:szCs w:val="24"/>
        </w:rPr>
        <w:t xml:space="preserve"> provide guidance to those Parties that would wish to go beyond the requirements and scope of Article 23.</w:t>
      </w:r>
    </w:p>
    <w:p w14:paraId="0FC151EE" w14:textId="57C74CA7" w:rsidR="00C27A69" w:rsidRPr="0093098A" w:rsidRDefault="00C27A69" w:rsidP="009A6A56">
      <w:pPr>
        <w:pStyle w:val="ListParagraph"/>
        <w:tabs>
          <w:tab w:val="left" w:pos="709"/>
        </w:tabs>
        <w:spacing w:after="0" w:line="240" w:lineRule="auto"/>
        <w:ind w:left="709"/>
        <w:jc w:val="both"/>
        <w:rPr>
          <w:rFonts w:ascii="Calibri" w:eastAsia="Calibri" w:hAnsi="Calibri" w:cs="Calibri"/>
          <w:sz w:val="24"/>
          <w:szCs w:val="24"/>
        </w:rPr>
      </w:pPr>
    </w:p>
    <w:p w14:paraId="0FC151EF" w14:textId="628217D5" w:rsidR="00BC5886" w:rsidRPr="0093098A" w:rsidRDefault="00EF72B6" w:rsidP="00E84A20">
      <w:pPr>
        <w:pStyle w:val="ListParagraph"/>
        <w:spacing w:after="0" w:line="240" w:lineRule="auto"/>
        <w:ind w:left="0"/>
        <w:jc w:val="both"/>
        <w:rPr>
          <w:rFonts w:ascii="Calibri" w:eastAsia="Calibri" w:hAnsi="Calibri" w:cs="Calibri"/>
          <w:b/>
          <w:sz w:val="24"/>
          <w:u w:val="single"/>
        </w:rPr>
      </w:pPr>
      <w:r w:rsidRPr="0093098A">
        <w:rPr>
          <w:rFonts w:ascii="Calibri" w:eastAsia="Calibri" w:hAnsi="Calibri" w:cs="Calibri"/>
          <w:b/>
          <w:sz w:val="24"/>
        </w:rPr>
        <w:t xml:space="preserve">The scope of </w:t>
      </w:r>
      <w:r w:rsidR="002F1C27" w:rsidRPr="0093098A">
        <w:rPr>
          <w:rFonts w:ascii="Calibri" w:eastAsia="Calibri" w:hAnsi="Calibri" w:cs="Calibri"/>
          <w:b/>
          <w:sz w:val="24"/>
        </w:rPr>
        <w:t>Article 23</w:t>
      </w:r>
      <w:r w:rsidR="00D5378F" w:rsidRPr="0093098A">
        <w:rPr>
          <w:rFonts w:ascii="Calibri" w:eastAsia="Calibri" w:hAnsi="Calibri" w:cs="Calibri"/>
          <w:b/>
          <w:sz w:val="24"/>
        </w:rPr>
        <w:t xml:space="preserve"> </w:t>
      </w:r>
    </w:p>
    <w:p w14:paraId="0FC151F0" w14:textId="77777777" w:rsidR="00B54CBD" w:rsidRPr="0093098A" w:rsidRDefault="00B54CBD" w:rsidP="00BC5886">
      <w:pPr>
        <w:tabs>
          <w:tab w:val="left" w:pos="709"/>
        </w:tabs>
        <w:spacing w:after="0" w:line="240" w:lineRule="auto"/>
        <w:jc w:val="both"/>
        <w:rPr>
          <w:rFonts w:ascii="Calibri" w:eastAsia="Calibri" w:hAnsi="Calibri" w:cs="Calibri"/>
          <w:sz w:val="24"/>
          <w:szCs w:val="24"/>
        </w:rPr>
      </w:pPr>
    </w:p>
    <w:p w14:paraId="0FC151F2" w14:textId="47D56E99" w:rsidR="004337ED" w:rsidRPr="0093098A" w:rsidRDefault="00501103" w:rsidP="002F1C27">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rPr>
        <w:t xml:space="preserve">To ensure compliance with Article 23, Parties must criminalise the intentional proposal of an adult wanting to meet a child </w:t>
      </w:r>
      <w:r w:rsidR="00A849F5" w:rsidRPr="0093098A">
        <w:rPr>
          <w:rFonts w:ascii="Calibri" w:eastAsia="Calibri" w:hAnsi="Calibri" w:cs="Calibri"/>
          <w:sz w:val="24"/>
        </w:rPr>
        <w:t>for the purpose</w:t>
      </w:r>
      <w:r w:rsidRPr="0093098A">
        <w:rPr>
          <w:rFonts w:ascii="Calibri" w:eastAsia="Calibri" w:hAnsi="Calibri" w:cs="Calibri"/>
          <w:sz w:val="24"/>
        </w:rPr>
        <w:t xml:space="preserve"> of committing the offences </w:t>
      </w:r>
      <w:r w:rsidR="00AD659C" w:rsidRPr="0093098A">
        <w:rPr>
          <w:rFonts w:ascii="Calibri" w:eastAsia="Calibri" w:hAnsi="Calibri" w:cs="Calibri"/>
          <w:sz w:val="24"/>
        </w:rPr>
        <w:t xml:space="preserve">specified </w:t>
      </w:r>
      <w:r w:rsidRPr="0093098A">
        <w:rPr>
          <w:rFonts w:ascii="Calibri" w:eastAsia="Calibri" w:hAnsi="Calibri" w:cs="Calibri"/>
          <w:sz w:val="24"/>
        </w:rPr>
        <w:t>in Article 18§1.a</w:t>
      </w:r>
      <w:r w:rsidR="00E84A20" w:rsidRPr="0093098A">
        <w:rPr>
          <w:rFonts w:ascii="Calibri" w:eastAsia="Calibri" w:hAnsi="Calibri" w:cs="Calibri"/>
          <w:sz w:val="24"/>
        </w:rPr>
        <w:t xml:space="preserve"> (E</w:t>
      </w:r>
      <w:r w:rsidR="00E96012" w:rsidRPr="0093098A">
        <w:rPr>
          <w:rFonts w:ascii="Calibri" w:eastAsia="Calibri" w:hAnsi="Calibri" w:cs="Calibri"/>
          <w:sz w:val="24"/>
        </w:rPr>
        <w:t>ngaging in sexual activities with a child)</w:t>
      </w:r>
      <w:r w:rsidRPr="0093098A">
        <w:rPr>
          <w:rFonts w:ascii="Calibri" w:eastAsia="Calibri" w:hAnsi="Calibri" w:cs="Calibri"/>
          <w:sz w:val="24"/>
        </w:rPr>
        <w:t xml:space="preserve"> and 20§1.a</w:t>
      </w:r>
      <w:r w:rsidR="00E84A20" w:rsidRPr="0093098A">
        <w:rPr>
          <w:rFonts w:ascii="Calibri" w:eastAsia="Calibri" w:hAnsi="Calibri" w:cs="Calibri"/>
          <w:sz w:val="24"/>
        </w:rPr>
        <w:t xml:space="preserve"> (P</w:t>
      </w:r>
      <w:r w:rsidR="00E96012" w:rsidRPr="0093098A">
        <w:rPr>
          <w:rFonts w:ascii="Calibri" w:eastAsia="Calibri" w:hAnsi="Calibri" w:cs="Calibri"/>
          <w:sz w:val="24"/>
        </w:rPr>
        <w:t>roducing child pornography)</w:t>
      </w:r>
      <w:r w:rsidRPr="0093098A">
        <w:rPr>
          <w:rFonts w:ascii="Calibri" w:eastAsia="Calibri" w:hAnsi="Calibri" w:cs="Calibri"/>
          <w:sz w:val="24"/>
        </w:rPr>
        <w:t xml:space="preserve">. </w:t>
      </w:r>
      <w:r w:rsidR="007F57B4" w:rsidRPr="0093098A">
        <w:rPr>
          <w:rFonts w:ascii="Calibri" w:eastAsia="Calibri" w:hAnsi="Calibri" w:cs="Calibri"/>
          <w:sz w:val="24"/>
        </w:rPr>
        <w:t>The concrete steps taken by the adult</w:t>
      </w:r>
      <w:r w:rsidR="001E53B3" w:rsidRPr="0093098A">
        <w:rPr>
          <w:rFonts w:ascii="Calibri" w:eastAsia="Calibri" w:hAnsi="Calibri" w:cs="Calibri"/>
          <w:sz w:val="24"/>
        </w:rPr>
        <w:t xml:space="preserve"> in order</w:t>
      </w:r>
      <w:r w:rsidR="007F57B4" w:rsidRPr="0093098A">
        <w:rPr>
          <w:rFonts w:ascii="Calibri" w:eastAsia="Calibri" w:hAnsi="Calibri" w:cs="Calibri"/>
          <w:sz w:val="24"/>
        </w:rPr>
        <w:t xml:space="preserve"> to meet the child in person constitute an essential element of the </w:t>
      </w:r>
      <w:r w:rsidR="007E4F2E" w:rsidRPr="0093098A">
        <w:rPr>
          <w:rFonts w:ascii="Calibri" w:eastAsia="Calibri" w:hAnsi="Calibri" w:cs="Calibri"/>
          <w:sz w:val="24"/>
        </w:rPr>
        <w:t>offence</w:t>
      </w:r>
      <w:r w:rsidR="007F57B4" w:rsidRPr="0093098A">
        <w:rPr>
          <w:rFonts w:ascii="Calibri" w:eastAsia="Calibri" w:hAnsi="Calibri" w:cs="Calibri"/>
          <w:sz w:val="24"/>
        </w:rPr>
        <w:t xml:space="preserve">. </w:t>
      </w:r>
    </w:p>
    <w:p w14:paraId="4279FF47" w14:textId="77777777" w:rsidR="002F1C27" w:rsidRPr="0093098A" w:rsidRDefault="002F1C27" w:rsidP="002F1C27">
      <w:pPr>
        <w:pStyle w:val="ListParagraph"/>
        <w:tabs>
          <w:tab w:val="left" w:pos="709"/>
        </w:tabs>
        <w:spacing w:after="0" w:line="240" w:lineRule="auto"/>
        <w:ind w:left="0"/>
        <w:jc w:val="both"/>
        <w:rPr>
          <w:rFonts w:ascii="Calibri" w:eastAsia="Calibri" w:hAnsi="Calibri" w:cs="Calibri"/>
          <w:sz w:val="24"/>
          <w:szCs w:val="24"/>
        </w:rPr>
      </w:pPr>
    </w:p>
    <w:p w14:paraId="0FC151F3" w14:textId="1CF21AB8" w:rsidR="00501103" w:rsidRPr="0093098A" w:rsidRDefault="004337ED" w:rsidP="000E6CF2">
      <w:pPr>
        <w:pStyle w:val="ListParagraph"/>
        <w:numPr>
          <w:ilvl w:val="0"/>
          <w:numId w:val="17"/>
        </w:numPr>
        <w:tabs>
          <w:tab w:val="left" w:pos="709"/>
        </w:tabs>
        <w:spacing w:after="0" w:line="240" w:lineRule="auto"/>
        <w:jc w:val="both"/>
        <w:rPr>
          <w:rFonts w:ascii="Calibri" w:eastAsia="Calibri" w:hAnsi="Calibri" w:cs="Calibri"/>
          <w:sz w:val="24"/>
        </w:rPr>
      </w:pPr>
      <w:r w:rsidRPr="0093098A">
        <w:rPr>
          <w:rFonts w:ascii="Calibri" w:eastAsia="Calibri" w:hAnsi="Calibri" w:cs="Calibri"/>
          <w:sz w:val="24"/>
        </w:rPr>
        <w:lastRenderedPageBreak/>
        <w:t xml:space="preserve">The understanding of the term “intentional proposal” is paramount to the overall application of Article 23. </w:t>
      </w:r>
      <w:r w:rsidR="0009245E" w:rsidRPr="0093098A">
        <w:rPr>
          <w:rFonts w:ascii="Calibri" w:eastAsia="Calibri" w:hAnsi="Calibri" w:cs="Calibri"/>
          <w:sz w:val="24"/>
        </w:rPr>
        <w:t>T</w:t>
      </w:r>
      <w:r w:rsidRPr="0093098A">
        <w:rPr>
          <w:rFonts w:ascii="Calibri" w:eastAsia="Calibri" w:hAnsi="Calibri" w:cs="Calibri"/>
          <w:sz w:val="24"/>
        </w:rPr>
        <w:t>he dr</w:t>
      </w:r>
      <w:r w:rsidR="00D2685B" w:rsidRPr="0093098A">
        <w:rPr>
          <w:rFonts w:ascii="Calibri" w:eastAsia="Calibri" w:hAnsi="Calibri" w:cs="Calibri"/>
          <w:sz w:val="24"/>
        </w:rPr>
        <w:t>afters of the Convention</w:t>
      </w:r>
      <w:r w:rsidR="0009245E" w:rsidRPr="0093098A">
        <w:rPr>
          <w:rFonts w:ascii="Calibri" w:eastAsia="Calibri" w:hAnsi="Calibri" w:cs="Calibri"/>
          <w:sz w:val="24"/>
        </w:rPr>
        <w:t xml:space="preserve"> agreed</w:t>
      </w:r>
      <w:r w:rsidR="00D2685B" w:rsidRPr="0093098A">
        <w:rPr>
          <w:rFonts w:ascii="Calibri" w:eastAsia="Calibri" w:hAnsi="Calibri" w:cs="Calibri"/>
          <w:sz w:val="24"/>
        </w:rPr>
        <w:t xml:space="preserve"> that</w:t>
      </w:r>
      <w:r w:rsidRPr="0093098A">
        <w:rPr>
          <w:rFonts w:ascii="Calibri" w:eastAsia="Calibri" w:hAnsi="Calibri" w:cs="Calibri"/>
          <w:sz w:val="24"/>
        </w:rPr>
        <w:t xml:space="preserve"> </w:t>
      </w:r>
      <w:r w:rsidR="00D2685B" w:rsidRPr="0093098A">
        <w:rPr>
          <w:rFonts w:ascii="Calibri" w:eastAsia="Calibri" w:hAnsi="Calibri" w:cs="Calibri"/>
          <w:sz w:val="24"/>
        </w:rPr>
        <w:t xml:space="preserve">“simply sexual chatting with a child, albeit as part of the preparation of a child for sexual abuse, [is] insufficient in itself to incur criminal responsibility </w:t>
      </w:r>
      <w:r w:rsidRPr="0093098A">
        <w:rPr>
          <w:rFonts w:ascii="Calibri" w:eastAsia="Calibri" w:hAnsi="Calibri" w:cs="Calibri"/>
          <w:sz w:val="24"/>
        </w:rPr>
        <w:t>(§157</w:t>
      </w:r>
      <w:r w:rsidR="00F65360" w:rsidRPr="0093098A">
        <w:rPr>
          <w:rFonts w:ascii="Calibri" w:eastAsia="Calibri" w:hAnsi="Calibri" w:cs="Calibri"/>
          <w:sz w:val="24"/>
        </w:rPr>
        <w:t xml:space="preserve"> of the</w:t>
      </w:r>
      <w:r w:rsidRPr="0093098A">
        <w:rPr>
          <w:rFonts w:ascii="Calibri" w:eastAsia="Calibri" w:hAnsi="Calibri" w:cs="Calibri"/>
          <w:sz w:val="24"/>
        </w:rPr>
        <w:t xml:space="preserve"> Explanatory Report)</w:t>
      </w:r>
      <w:r w:rsidR="00E72207" w:rsidRPr="0093098A">
        <w:rPr>
          <w:rFonts w:ascii="Calibri" w:eastAsia="Calibri" w:hAnsi="Calibri" w:cs="Calibri"/>
          <w:sz w:val="24"/>
        </w:rPr>
        <w:t>.</w:t>
      </w:r>
    </w:p>
    <w:p w14:paraId="782C7080" w14:textId="77777777" w:rsidR="002F1C27" w:rsidRPr="0093098A" w:rsidRDefault="002F1C27" w:rsidP="00BC5886">
      <w:pPr>
        <w:tabs>
          <w:tab w:val="left" w:pos="709"/>
        </w:tabs>
        <w:spacing w:after="0" w:line="240" w:lineRule="auto"/>
        <w:jc w:val="both"/>
        <w:rPr>
          <w:rFonts w:ascii="Calibri" w:eastAsia="Calibri" w:hAnsi="Calibri" w:cs="Calibri"/>
          <w:b/>
          <w:sz w:val="24"/>
          <w:szCs w:val="24"/>
        </w:rPr>
      </w:pPr>
    </w:p>
    <w:p w14:paraId="0FC151F5" w14:textId="522551A4" w:rsidR="00BC5886" w:rsidRPr="0093098A" w:rsidRDefault="00EF0E3D" w:rsidP="00BC5886">
      <w:pPr>
        <w:pStyle w:val="ListParagraph"/>
        <w:numPr>
          <w:ilvl w:val="0"/>
          <w:numId w:val="17"/>
        </w:numPr>
        <w:tabs>
          <w:tab w:val="left" w:pos="709"/>
        </w:tabs>
        <w:spacing w:after="0" w:line="240" w:lineRule="auto"/>
        <w:jc w:val="both"/>
        <w:rPr>
          <w:rFonts w:ascii="Calibri" w:eastAsia="Calibri" w:hAnsi="Calibri" w:cs="Calibri"/>
          <w:b/>
          <w:sz w:val="24"/>
          <w:szCs w:val="24"/>
        </w:rPr>
      </w:pPr>
      <w:r w:rsidRPr="0093098A">
        <w:rPr>
          <w:rFonts w:ascii="Calibri" w:eastAsia="Calibri" w:hAnsi="Calibri" w:cs="Calibri"/>
          <w:sz w:val="24"/>
          <w:szCs w:val="24"/>
        </w:rPr>
        <w:t>G</w:t>
      </w:r>
      <w:r w:rsidR="00E459FF" w:rsidRPr="0093098A">
        <w:rPr>
          <w:rFonts w:ascii="Calibri" w:eastAsia="Calibri" w:hAnsi="Calibri" w:cs="Calibri"/>
          <w:sz w:val="24"/>
          <w:szCs w:val="24"/>
        </w:rPr>
        <w:t xml:space="preserve">rooming children online </w:t>
      </w:r>
      <w:r w:rsidR="00211B3D" w:rsidRPr="0093098A">
        <w:rPr>
          <w:rFonts w:ascii="Calibri" w:eastAsia="Calibri" w:hAnsi="Calibri" w:cs="Calibri"/>
          <w:sz w:val="24"/>
          <w:szCs w:val="24"/>
        </w:rPr>
        <w:t>may be</w:t>
      </w:r>
      <w:r w:rsidR="00E459FF" w:rsidRPr="0093098A">
        <w:rPr>
          <w:rFonts w:ascii="Calibri" w:eastAsia="Calibri" w:hAnsi="Calibri" w:cs="Calibri"/>
          <w:sz w:val="24"/>
          <w:szCs w:val="24"/>
        </w:rPr>
        <w:t xml:space="preserve"> achieved through a “screen-to-screen” chat conversation</w:t>
      </w:r>
      <w:r w:rsidR="009F0247" w:rsidRPr="0093098A">
        <w:rPr>
          <w:rFonts w:ascii="Calibri" w:eastAsia="Calibri" w:hAnsi="Calibri" w:cs="Calibri"/>
          <w:sz w:val="24"/>
          <w:szCs w:val="24"/>
        </w:rPr>
        <w:t xml:space="preserve"> or by communicating through webcams. In both cases, the grooming process can be heavily facilitated through the use of mobile phone applications. Initial contact between a child and an adult may take place in various online environments, such as through social networking platforms and online games.</w:t>
      </w:r>
      <w:r w:rsidR="00E459FF" w:rsidRPr="0093098A">
        <w:rPr>
          <w:rFonts w:ascii="Calibri" w:eastAsia="Calibri" w:hAnsi="Calibri" w:cs="Calibri"/>
          <w:sz w:val="24"/>
          <w:szCs w:val="24"/>
        </w:rPr>
        <w:t xml:space="preserve"> </w:t>
      </w:r>
      <w:r w:rsidR="0009245E" w:rsidRPr="0093098A">
        <w:rPr>
          <w:rFonts w:ascii="Calibri" w:eastAsia="Calibri" w:hAnsi="Calibri" w:cs="Calibri"/>
          <w:sz w:val="24"/>
          <w:szCs w:val="24"/>
        </w:rPr>
        <w:t>Thus,</w:t>
      </w:r>
      <w:r w:rsidR="00A87D85" w:rsidRPr="0093098A">
        <w:rPr>
          <w:rFonts w:ascii="Calibri" w:eastAsia="Calibri" w:hAnsi="Calibri" w:cs="Calibri"/>
          <w:sz w:val="24"/>
          <w:szCs w:val="24"/>
        </w:rPr>
        <w:t xml:space="preserve"> it is not necessary for the adult to meet the child in person to </w:t>
      </w:r>
      <w:r w:rsidR="00211B3D" w:rsidRPr="0093098A">
        <w:rPr>
          <w:rFonts w:ascii="Calibri" w:eastAsia="Calibri" w:hAnsi="Calibri" w:cs="Calibri"/>
          <w:sz w:val="24"/>
          <w:szCs w:val="24"/>
        </w:rPr>
        <w:t xml:space="preserve">sexually </w:t>
      </w:r>
      <w:r w:rsidR="00A87D85" w:rsidRPr="0093098A">
        <w:rPr>
          <w:rFonts w:ascii="Calibri" w:eastAsia="Calibri" w:hAnsi="Calibri" w:cs="Calibri"/>
          <w:sz w:val="24"/>
          <w:szCs w:val="24"/>
        </w:rPr>
        <w:t>abuse her or him</w:t>
      </w:r>
      <w:r w:rsidR="00E459FF" w:rsidRPr="0093098A">
        <w:rPr>
          <w:rFonts w:ascii="Calibri" w:eastAsia="Calibri" w:hAnsi="Calibri" w:cs="Calibri"/>
          <w:sz w:val="24"/>
          <w:szCs w:val="24"/>
        </w:rPr>
        <w:t xml:space="preserve">. </w:t>
      </w:r>
    </w:p>
    <w:p w14:paraId="0FC151F6" w14:textId="77777777" w:rsidR="009411B5" w:rsidRPr="0093098A" w:rsidRDefault="009411B5" w:rsidP="009411B5">
      <w:pPr>
        <w:pStyle w:val="ListParagraph"/>
        <w:tabs>
          <w:tab w:val="left" w:pos="709"/>
        </w:tabs>
        <w:spacing w:after="0" w:line="240" w:lineRule="auto"/>
        <w:ind w:left="0"/>
        <w:jc w:val="both"/>
        <w:rPr>
          <w:rFonts w:ascii="Calibri" w:eastAsia="Calibri" w:hAnsi="Calibri" w:cs="Calibri"/>
          <w:sz w:val="24"/>
          <w:szCs w:val="24"/>
        </w:rPr>
      </w:pPr>
    </w:p>
    <w:p w14:paraId="0FC151F7" w14:textId="54E39F72" w:rsidR="004123CA" w:rsidRPr="0093098A" w:rsidRDefault="00E459FF" w:rsidP="00B04EAF">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While communicating online, t</w:t>
      </w:r>
      <w:r w:rsidR="001A05C8" w:rsidRPr="0093098A">
        <w:rPr>
          <w:rFonts w:ascii="Calibri" w:eastAsia="Calibri" w:hAnsi="Calibri" w:cs="Calibri"/>
          <w:sz w:val="24"/>
          <w:szCs w:val="24"/>
        </w:rPr>
        <w:t xml:space="preserve">he </w:t>
      </w:r>
      <w:r w:rsidR="00F804CF" w:rsidRPr="0093098A">
        <w:rPr>
          <w:rFonts w:ascii="Calibri" w:eastAsia="Calibri" w:hAnsi="Calibri" w:cs="Calibri"/>
          <w:sz w:val="24"/>
          <w:szCs w:val="24"/>
        </w:rPr>
        <w:t xml:space="preserve">adult </w:t>
      </w:r>
      <w:r w:rsidR="001A05C8" w:rsidRPr="0093098A">
        <w:rPr>
          <w:rFonts w:ascii="Calibri" w:eastAsia="Calibri" w:hAnsi="Calibri" w:cs="Calibri"/>
          <w:sz w:val="24"/>
          <w:szCs w:val="24"/>
        </w:rPr>
        <w:t>a</w:t>
      </w:r>
      <w:r w:rsidR="00BC5886" w:rsidRPr="0093098A">
        <w:rPr>
          <w:rFonts w:ascii="Calibri" w:eastAsia="Calibri" w:hAnsi="Calibri" w:cs="Calibri"/>
          <w:sz w:val="24"/>
          <w:szCs w:val="24"/>
        </w:rPr>
        <w:t xml:space="preserve">lthough not physically present, can </w:t>
      </w:r>
      <w:r w:rsidR="00D4473D" w:rsidRPr="0093098A">
        <w:rPr>
          <w:rFonts w:ascii="Calibri" w:eastAsia="Calibri" w:hAnsi="Calibri" w:cs="Calibri"/>
          <w:sz w:val="24"/>
          <w:szCs w:val="24"/>
        </w:rPr>
        <w:t xml:space="preserve">cause </w:t>
      </w:r>
      <w:r w:rsidR="00BC5886" w:rsidRPr="0093098A">
        <w:rPr>
          <w:rFonts w:ascii="Calibri" w:eastAsia="Calibri" w:hAnsi="Calibri" w:cs="Calibri"/>
          <w:sz w:val="24"/>
          <w:szCs w:val="24"/>
        </w:rPr>
        <w:t xml:space="preserve">the child to </w:t>
      </w:r>
      <w:r w:rsidR="00D4473D" w:rsidRPr="0093098A">
        <w:rPr>
          <w:rFonts w:ascii="Calibri" w:eastAsia="Calibri" w:hAnsi="Calibri" w:cs="Calibri"/>
          <w:sz w:val="24"/>
          <w:szCs w:val="24"/>
        </w:rPr>
        <w:t xml:space="preserve">witness, </w:t>
      </w:r>
      <w:r w:rsidR="00BC5886" w:rsidRPr="0093098A">
        <w:rPr>
          <w:rFonts w:ascii="Calibri" w:eastAsia="Calibri" w:hAnsi="Calibri" w:cs="Calibri"/>
          <w:sz w:val="24"/>
          <w:szCs w:val="24"/>
        </w:rPr>
        <w:t>watch or take part in the production of</w:t>
      </w:r>
      <w:r w:rsidR="00EF72B6" w:rsidRPr="0093098A">
        <w:rPr>
          <w:rFonts w:ascii="Calibri" w:eastAsia="Calibri" w:hAnsi="Calibri" w:cs="Calibri"/>
          <w:sz w:val="24"/>
          <w:szCs w:val="24"/>
        </w:rPr>
        <w:t xml:space="preserve"> </w:t>
      </w:r>
      <w:r w:rsidR="00F804CF" w:rsidRPr="0093098A">
        <w:rPr>
          <w:rFonts w:ascii="Calibri" w:eastAsia="Calibri" w:hAnsi="Calibri" w:cs="Calibri"/>
          <w:sz w:val="24"/>
          <w:szCs w:val="24"/>
        </w:rPr>
        <w:t>child pornography</w:t>
      </w:r>
      <w:r w:rsidR="00BC5886" w:rsidRPr="0093098A">
        <w:rPr>
          <w:rFonts w:ascii="Calibri" w:eastAsia="Calibri" w:hAnsi="Calibri" w:cs="Calibri"/>
          <w:sz w:val="24"/>
          <w:szCs w:val="24"/>
        </w:rPr>
        <w:t xml:space="preserve">. This material </w:t>
      </w:r>
      <w:r w:rsidR="00B04EAF" w:rsidRPr="0093098A">
        <w:rPr>
          <w:rFonts w:ascii="Calibri" w:eastAsia="Calibri" w:hAnsi="Calibri" w:cs="Calibri"/>
          <w:sz w:val="24"/>
          <w:szCs w:val="24"/>
        </w:rPr>
        <w:t xml:space="preserve">can </w:t>
      </w:r>
      <w:r w:rsidR="00960FDA" w:rsidRPr="0093098A">
        <w:rPr>
          <w:rFonts w:ascii="Calibri" w:eastAsia="Calibri" w:hAnsi="Calibri" w:cs="Calibri"/>
          <w:sz w:val="24"/>
          <w:szCs w:val="24"/>
        </w:rPr>
        <w:t xml:space="preserve">not only </w:t>
      </w:r>
      <w:r w:rsidR="00B04EAF" w:rsidRPr="0093098A">
        <w:rPr>
          <w:rFonts w:ascii="Calibri" w:eastAsia="Calibri" w:hAnsi="Calibri" w:cs="Calibri"/>
          <w:sz w:val="24"/>
          <w:szCs w:val="24"/>
        </w:rPr>
        <w:t>be watched</w:t>
      </w:r>
      <w:r w:rsidR="00BC5886" w:rsidRPr="0093098A">
        <w:rPr>
          <w:rFonts w:ascii="Calibri" w:eastAsia="Calibri" w:hAnsi="Calibri" w:cs="Calibri"/>
          <w:sz w:val="24"/>
          <w:szCs w:val="24"/>
        </w:rPr>
        <w:t xml:space="preserve"> </w:t>
      </w:r>
      <w:r w:rsidR="003F5F77" w:rsidRPr="0093098A">
        <w:rPr>
          <w:rFonts w:ascii="Calibri" w:eastAsia="Calibri" w:hAnsi="Calibri" w:cs="Calibri"/>
          <w:sz w:val="24"/>
          <w:szCs w:val="24"/>
        </w:rPr>
        <w:t>by the offender</w:t>
      </w:r>
      <w:r w:rsidR="00960FDA" w:rsidRPr="0093098A">
        <w:rPr>
          <w:rFonts w:ascii="Calibri" w:eastAsia="Calibri" w:hAnsi="Calibri" w:cs="Calibri"/>
          <w:sz w:val="24"/>
          <w:szCs w:val="24"/>
        </w:rPr>
        <w:t xml:space="preserve"> but can also be circulated online.</w:t>
      </w:r>
      <w:r w:rsidR="003F5F77" w:rsidRPr="0093098A">
        <w:rPr>
          <w:rFonts w:ascii="Calibri" w:eastAsia="Calibri" w:hAnsi="Calibri" w:cs="Calibri"/>
          <w:sz w:val="24"/>
          <w:szCs w:val="24"/>
        </w:rPr>
        <w:t xml:space="preserve"> </w:t>
      </w:r>
      <w:r w:rsidR="00DA3956" w:rsidRPr="0093098A">
        <w:rPr>
          <w:rFonts w:ascii="Calibri" w:eastAsia="Calibri" w:hAnsi="Calibri" w:cs="Calibri"/>
          <w:sz w:val="24"/>
          <w:szCs w:val="24"/>
        </w:rPr>
        <w:t>O</w:t>
      </w:r>
      <w:r w:rsidR="008D49FB" w:rsidRPr="0093098A">
        <w:rPr>
          <w:rFonts w:ascii="Calibri" w:eastAsia="Calibri" w:hAnsi="Calibri" w:cs="Calibri"/>
          <w:sz w:val="24"/>
          <w:szCs w:val="24"/>
        </w:rPr>
        <w:t>nce</w:t>
      </w:r>
      <w:r w:rsidR="00BC5886" w:rsidRPr="0093098A">
        <w:rPr>
          <w:rFonts w:ascii="Calibri" w:eastAsia="Calibri" w:hAnsi="Calibri" w:cs="Calibri"/>
          <w:sz w:val="24"/>
          <w:szCs w:val="24"/>
        </w:rPr>
        <w:t xml:space="preserve"> circulated online</w:t>
      </w:r>
      <w:r w:rsidR="008D49FB" w:rsidRPr="0093098A">
        <w:rPr>
          <w:rFonts w:ascii="Calibri" w:eastAsia="Calibri" w:hAnsi="Calibri" w:cs="Calibri"/>
          <w:sz w:val="24"/>
          <w:szCs w:val="24"/>
        </w:rPr>
        <w:t xml:space="preserve">, </w:t>
      </w:r>
      <w:r w:rsidR="00D9323B" w:rsidRPr="0093098A">
        <w:rPr>
          <w:rFonts w:ascii="Calibri" w:eastAsia="Calibri" w:hAnsi="Calibri" w:cs="Calibri"/>
          <w:sz w:val="24"/>
          <w:szCs w:val="24"/>
        </w:rPr>
        <w:t>it can be extremely difficult to delete and</w:t>
      </w:r>
      <w:r w:rsidR="00BC5886" w:rsidRPr="0093098A">
        <w:rPr>
          <w:rFonts w:ascii="Calibri" w:eastAsia="Calibri" w:hAnsi="Calibri" w:cs="Calibri"/>
          <w:sz w:val="24"/>
          <w:szCs w:val="24"/>
        </w:rPr>
        <w:t xml:space="preserve"> </w:t>
      </w:r>
      <w:r w:rsidR="00C4123E" w:rsidRPr="0093098A">
        <w:rPr>
          <w:rFonts w:ascii="Calibri" w:eastAsia="Calibri" w:hAnsi="Calibri" w:cs="Calibri"/>
          <w:sz w:val="24"/>
          <w:szCs w:val="24"/>
        </w:rPr>
        <w:t xml:space="preserve">thus </w:t>
      </w:r>
      <w:r w:rsidR="00BC5886" w:rsidRPr="0093098A">
        <w:rPr>
          <w:rFonts w:ascii="Calibri" w:eastAsia="Calibri" w:hAnsi="Calibri" w:cs="Calibri"/>
          <w:sz w:val="24"/>
          <w:szCs w:val="24"/>
        </w:rPr>
        <w:t>creat</w:t>
      </w:r>
      <w:r w:rsidR="00D9323B" w:rsidRPr="0093098A">
        <w:rPr>
          <w:rFonts w:ascii="Calibri" w:eastAsia="Calibri" w:hAnsi="Calibri" w:cs="Calibri"/>
          <w:sz w:val="24"/>
          <w:szCs w:val="24"/>
        </w:rPr>
        <w:t>e</w:t>
      </w:r>
      <w:r w:rsidR="008D49FB" w:rsidRPr="0093098A">
        <w:rPr>
          <w:rFonts w:ascii="Calibri" w:eastAsia="Calibri" w:hAnsi="Calibri" w:cs="Calibri"/>
          <w:sz w:val="24"/>
          <w:szCs w:val="24"/>
        </w:rPr>
        <w:t>s</w:t>
      </w:r>
      <w:r w:rsidR="00BC5886" w:rsidRPr="0093098A">
        <w:rPr>
          <w:rFonts w:ascii="Calibri" w:eastAsia="Calibri" w:hAnsi="Calibri" w:cs="Calibri"/>
          <w:sz w:val="24"/>
          <w:szCs w:val="24"/>
        </w:rPr>
        <w:t xml:space="preserve"> further</w:t>
      </w:r>
      <w:r w:rsidR="00A67F3E" w:rsidRPr="0093098A">
        <w:rPr>
          <w:rFonts w:ascii="Calibri" w:eastAsia="Calibri" w:hAnsi="Calibri" w:cs="Calibri"/>
          <w:sz w:val="24"/>
          <w:szCs w:val="24"/>
        </w:rPr>
        <w:t xml:space="preserve"> and long lasting</w:t>
      </w:r>
      <w:r w:rsidR="00BC5886" w:rsidRPr="0093098A">
        <w:rPr>
          <w:rFonts w:ascii="Calibri" w:eastAsia="Calibri" w:hAnsi="Calibri" w:cs="Calibri"/>
          <w:sz w:val="24"/>
          <w:szCs w:val="24"/>
        </w:rPr>
        <w:t xml:space="preserve"> abuse </w:t>
      </w:r>
      <w:r w:rsidR="00C4123E" w:rsidRPr="0093098A">
        <w:rPr>
          <w:rFonts w:ascii="Calibri" w:eastAsia="Calibri" w:hAnsi="Calibri" w:cs="Calibri"/>
          <w:sz w:val="24"/>
          <w:szCs w:val="24"/>
        </w:rPr>
        <w:t>and harm to the child.</w:t>
      </w:r>
      <w:r w:rsidR="004123CA" w:rsidRPr="0093098A">
        <w:rPr>
          <w:rFonts w:ascii="Calibri" w:eastAsia="Calibri" w:hAnsi="Calibri" w:cs="Calibri"/>
          <w:b/>
          <w:sz w:val="24"/>
          <w:szCs w:val="24"/>
        </w:rPr>
        <w:t xml:space="preserve"> </w:t>
      </w:r>
    </w:p>
    <w:p w14:paraId="51145A27" w14:textId="77777777" w:rsidR="003E237E" w:rsidRPr="0093098A" w:rsidRDefault="003E237E" w:rsidP="003E237E">
      <w:pPr>
        <w:pStyle w:val="ListParagraph"/>
        <w:tabs>
          <w:tab w:val="left" w:pos="709"/>
        </w:tabs>
        <w:spacing w:after="0" w:line="240" w:lineRule="auto"/>
        <w:ind w:left="0"/>
        <w:jc w:val="both"/>
        <w:rPr>
          <w:rFonts w:ascii="Calibri" w:eastAsia="Calibri" w:hAnsi="Calibri" w:cs="Calibri"/>
          <w:sz w:val="24"/>
          <w:szCs w:val="24"/>
        </w:rPr>
      </w:pPr>
    </w:p>
    <w:p w14:paraId="30F32AF4" w14:textId="77777777" w:rsidR="0009245E" w:rsidRPr="0093098A" w:rsidRDefault="0009245E" w:rsidP="0009245E">
      <w:pPr>
        <w:tabs>
          <w:tab w:val="left" w:pos="709"/>
        </w:tabs>
        <w:spacing w:after="0" w:line="240" w:lineRule="auto"/>
        <w:jc w:val="both"/>
        <w:rPr>
          <w:rFonts w:ascii="Calibri" w:eastAsia="Calibri" w:hAnsi="Calibri" w:cs="Calibri"/>
          <w:b/>
          <w:sz w:val="24"/>
          <w:szCs w:val="24"/>
        </w:rPr>
      </w:pPr>
      <w:r w:rsidRPr="0093098A">
        <w:rPr>
          <w:rFonts w:ascii="Calibri" w:eastAsia="Calibri" w:hAnsi="Calibri" w:cs="Calibri"/>
          <w:b/>
          <w:sz w:val="24"/>
          <w:szCs w:val="24"/>
        </w:rPr>
        <w:t>The relevance of other provisions of the Lanzarote Convention</w:t>
      </w:r>
    </w:p>
    <w:p w14:paraId="256BBB0A" w14:textId="77777777" w:rsidR="0009245E" w:rsidRPr="0093098A" w:rsidRDefault="0009245E" w:rsidP="004123CA">
      <w:pPr>
        <w:pStyle w:val="ListParagraph"/>
        <w:tabs>
          <w:tab w:val="left" w:pos="709"/>
        </w:tabs>
        <w:spacing w:after="0" w:line="240" w:lineRule="auto"/>
        <w:ind w:left="0"/>
        <w:jc w:val="both"/>
        <w:rPr>
          <w:rFonts w:ascii="Calibri" w:eastAsia="Calibri" w:hAnsi="Calibri" w:cs="Calibri"/>
          <w:sz w:val="24"/>
          <w:szCs w:val="24"/>
        </w:rPr>
      </w:pPr>
    </w:p>
    <w:p w14:paraId="51E67DD4" w14:textId="77777777" w:rsidR="006B36E0" w:rsidRPr="0093098A" w:rsidRDefault="00A9094C" w:rsidP="006B36E0">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Article 23 is not</w:t>
      </w:r>
      <w:r w:rsidR="00577F83" w:rsidRPr="0093098A">
        <w:rPr>
          <w:rFonts w:ascii="Calibri" w:eastAsia="Calibri" w:hAnsi="Calibri" w:cs="Calibri"/>
          <w:sz w:val="24"/>
          <w:szCs w:val="24"/>
        </w:rPr>
        <w:t xml:space="preserve"> </w:t>
      </w:r>
      <w:r w:rsidRPr="0093098A">
        <w:rPr>
          <w:rFonts w:ascii="Calibri" w:eastAsia="Calibri" w:hAnsi="Calibri" w:cs="Calibri"/>
          <w:sz w:val="24"/>
          <w:szCs w:val="24"/>
        </w:rPr>
        <w:t xml:space="preserve">the provision to rely on when criminalising </w:t>
      </w:r>
      <w:r w:rsidR="003F4866" w:rsidRPr="0093098A">
        <w:rPr>
          <w:rFonts w:ascii="Calibri" w:eastAsia="Calibri" w:hAnsi="Calibri" w:cs="Calibri"/>
          <w:sz w:val="24"/>
          <w:szCs w:val="24"/>
        </w:rPr>
        <w:t xml:space="preserve">sexual abuse </w:t>
      </w:r>
      <w:r w:rsidR="000B3D60" w:rsidRPr="0093098A">
        <w:rPr>
          <w:rFonts w:ascii="Calibri" w:eastAsia="Calibri" w:hAnsi="Calibri" w:cs="Calibri"/>
          <w:sz w:val="24"/>
          <w:szCs w:val="24"/>
        </w:rPr>
        <w:t>which has remained only online</w:t>
      </w:r>
      <w:r w:rsidR="006B36E0" w:rsidRPr="0093098A">
        <w:rPr>
          <w:rFonts w:ascii="Calibri" w:eastAsia="Calibri" w:hAnsi="Calibri" w:cs="Calibri"/>
          <w:sz w:val="24"/>
          <w:szCs w:val="24"/>
        </w:rPr>
        <w:t>.</w:t>
      </w:r>
      <w:r w:rsidR="00EF72B6" w:rsidRPr="0093098A">
        <w:rPr>
          <w:rFonts w:ascii="Calibri" w:eastAsia="Calibri" w:hAnsi="Calibri" w:cs="Calibri"/>
          <w:sz w:val="24"/>
          <w:szCs w:val="24"/>
        </w:rPr>
        <w:t xml:space="preserve"> </w:t>
      </w:r>
    </w:p>
    <w:p w14:paraId="1D5F0190" w14:textId="3B98CB6D" w:rsidR="006B36E0" w:rsidRPr="0093098A" w:rsidRDefault="004123CA" w:rsidP="006B36E0">
      <w:pPr>
        <w:pStyle w:val="ListParagraph"/>
        <w:numPr>
          <w:ilvl w:val="0"/>
          <w:numId w:val="20"/>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If</w:t>
      </w:r>
      <w:r w:rsidR="00226470" w:rsidRPr="0093098A">
        <w:rPr>
          <w:rFonts w:ascii="Calibri" w:eastAsia="Calibri" w:hAnsi="Calibri" w:cs="Calibri"/>
          <w:sz w:val="24"/>
          <w:szCs w:val="24"/>
        </w:rPr>
        <w:t xml:space="preserve"> </w:t>
      </w:r>
      <w:r w:rsidR="00F044EB" w:rsidRPr="0093098A">
        <w:rPr>
          <w:rFonts w:ascii="Calibri" w:eastAsia="Calibri" w:hAnsi="Calibri" w:cs="Calibri"/>
          <w:sz w:val="24"/>
          <w:szCs w:val="24"/>
        </w:rPr>
        <w:t xml:space="preserve">the adult’s manipulation has remained online and resulted in him or her succeeding to </w:t>
      </w:r>
      <w:r w:rsidR="0023502E" w:rsidRPr="0093098A">
        <w:rPr>
          <w:rFonts w:ascii="Calibri" w:eastAsia="Calibri" w:hAnsi="Calibri" w:cs="Calibri"/>
          <w:sz w:val="24"/>
          <w:szCs w:val="24"/>
        </w:rPr>
        <w:t>lur</w:t>
      </w:r>
      <w:r w:rsidR="00971B71" w:rsidRPr="0093098A">
        <w:rPr>
          <w:rFonts w:ascii="Calibri" w:eastAsia="Calibri" w:hAnsi="Calibri" w:cs="Calibri"/>
          <w:sz w:val="24"/>
          <w:szCs w:val="24"/>
        </w:rPr>
        <w:t>e</w:t>
      </w:r>
      <w:r w:rsidR="0023502E" w:rsidRPr="0093098A">
        <w:rPr>
          <w:rFonts w:ascii="Calibri" w:eastAsia="Calibri" w:hAnsi="Calibri" w:cs="Calibri"/>
          <w:sz w:val="24"/>
          <w:szCs w:val="24"/>
        </w:rPr>
        <w:t xml:space="preserve"> </w:t>
      </w:r>
      <w:r w:rsidR="00F044EB" w:rsidRPr="0093098A">
        <w:rPr>
          <w:rFonts w:ascii="Calibri" w:eastAsia="Calibri" w:hAnsi="Calibri" w:cs="Calibri"/>
          <w:sz w:val="24"/>
          <w:szCs w:val="24"/>
        </w:rPr>
        <w:t xml:space="preserve">the child into </w:t>
      </w:r>
      <w:r w:rsidR="00C150BC" w:rsidRPr="0093098A">
        <w:rPr>
          <w:rFonts w:ascii="Calibri" w:eastAsia="Calibri" w:hAnsi="Calibri" w:cs="Calibri"/>
          <w:sz w:val="24"/>
          <w:szCs w:val="24"/>
        </w:rPr>
        <w:t xml:space="preserve">acts </w:t>
      </w:r>
      <w:r w:rsidR="00971B71" w:rsidRPr="0093098A">
        <w:rPr>
          <w:rFonts w:ascii="Calibri" w:eastAsia="Calibri" w:hAnsi="Calibri" w:cs="Calibri"/>
          <w:sz w:val="24"/>
          <w:szCs w:val="24"/>
        </w:rPr>
        <w:t xml:space="preserve">such as sharing sexually explicit </w:t>
      </w:r>
      <w:r w:rsidR="00C150BC" w:rsidRPr="0093098A">
        <w:rPr>
          <w:rFonts w:ascii="Calibri" w:eastAsia="Calibri" w:hAnsi="Calibri" w:cs="Calibri"/>
          <w:sz w:val="24"/>
          <w:szCs w:val="24"/>
        </w:rPr>
        <w:t xml:space="preserve">photos </w:t>
      </w:r>
      <w:r w:rsidR="00F044EB" w:rsidRPr="0093098A">
        <w:rPr>
          <w:rFonts w:ascii="Calibri" w:eastAsia="Calibri" w:hAnsi="Calibri" w:cs="Calibri"/>
          <w:sz w:val="24"/>
          <w:szCs w:val="24"/>
        </w:rPr>
        <w:t xml:space="preserve">or performing sexual </w:t>
      </w:r>
      <w:r w:rsidR="00C150BC" w:rsidRPr="0093098A">
        <w:rPr>
          <w:rFonts w:ascii="Calibri" w:eastAsia="Calibri" w:hAnsi="Calibri" w:cs="Calibri"/>
          <w:sz w:val="24"/>
          <w:szCs w:val="24"/>
        </w:rPr>
        <w:t xml:space="preserve">conducts </w:t>
      </w:r>
      <w:r w:rsidR="00EC209D" w:rsidRPr="0093098A">
        <w:rPr>
          <w:rFonts w:ascii="Calibri" w:eastAsia="Calibri" w:hAnsi="Calibri" w:cs="Calibri"/>
          <w:sz w:val="24"/>
          <w:szCs w:val="24"/>
        </w:rPr>
        <w:t xml:space="preserve">in front of </w:t>
      </w:r>
      <w:r w:rsidR="00F044EB" w:rsidRPr="0093098A">
        <w:rPr>
          <w:rFonts w:ascii="Calibri" w:eastAsia="Calibri" w:hAnsi="Calibri" w:cs="Calibri"/>
          <w:sz w:val="24"/>
          <w:szCs w:val="24"/>
        </w:rPr>
        <w:t>the webcam</w:t>
      </w:r>
      <w:r w:rsidR="006B36E0" w:rsidRPr="0093098A">
        <w:rPr>
          <w:rFonts w:ascii="Calibri" w:eastAsia="Calibri" w:hAnsi="Calibri" w:cs="Calibri"/>
          <w:sz w:val="24"/>
          <w:szCs w:val="24"/>
        </w:rPr>
        <w:t xml:space="preserve"> </w:t>
      </w:r>
      <w:r w:rsidR="00971B71" w:rsidRPr="0093098A">
        <w:rPr>
          <w:rFonts w:ascii="Calibri" w:eastAsia="Calibri" w:hAnsi="Calibri" w:cs="Calibri"/>
          <w:sz w:val="24"/>
          <w:szCs w:val="24"/>
        </w:rPr>
        <w:t xml:space="preserve">the adult </w:t>
      </w:r>
      <w:r w:rsidR="00F044EB" w:rsidRPr="0093098A">
        <w:rPr>
          <w:rFonts w:ascii="Calibri" w:eastAsia="Calibri" w:hAnsi="Calibri" w:cs="Calibri"/>
          <w:sz w:val="24"/>
          <w:szCs w:val="24"/>
        </w:rPr>
        <w:t xml:space="preserve">may be charged with the criminal offences set out in Article 20§1.a (Production of child pornography). </w:t>
      </w:r>
    </w:p>
    <w:p w14:paraId="0FC151FB" w14:textId="17D18CBA" w:rsidR="00F044EB" w:rsidRPr="0093098A" w:rsidRDefault="00F044EB" w:rsidP="006B36E0">
      <w:pPr>
        <w:pStyle w:val="ListParagraph"/>
        <w:numPr>
          <w:ilvl w:val="0"/>
          <w:numId w:val="20"/>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If </w:t>
      </w:r>
      <w:r w:rsidR="00792347" w:rsidRPr="0093098A">
        <w:rPr>
          <w:rFonts w:ascii="Calibri" w:eastAsia="Calibri" w:hAnsi="Calibri" w:cs="Calibri"/>
          <w:sz w:val="24"/>
          <w:szCs w:val="24"/>
        </w:rPr>
        <w:t>the adult’s</w:t>
      </w:r>
      <w:r w:rsidR="006B36E0" w:rsidRPr="0093098A">
        <w:rPr>
          <w:rFonts w:ascii="Calibri" w:eastAsia="Calibri" w:hAnsi="Calibri" w:cs="Calibri"/>
          <w:sz w:val="24"/>
          <w:szCs w:val="24"/>
        </w:rPr>
        <w:t xml:space="preserve"> </w:t>
      </w:r>
      <w:r w:rsidR="00792347" w:rsidRPr="0093098A">
        <w:rPr>
          <w:rFonts w:ascii="Calibri" w:eastAsia="Calibri" w:hAnsi="Calibri" w:cs="Calibri"/>
          <w:sz w:val="24"/>
          <w:szCs w:val="24"/>
        </w:rPr>
        <w:t xml:space="preserve">manipulation </w:t>
      </w:r>
      <w:r w:rsidR="00E7114F" w:rsidRPr="0093098A">
        <w:rPr>
          <w:rFonts w:ascii="Calibri" w:eastAsia="Calibri" w:hAnsi="Calibri" w:cs="Calibri"/>
          <w:sz w:val="24"/>
          <w:szCs w:val="24"/>
        </w:rPr>
        <w:t>was not limited to</w:t>
      </w:r>
      <w:r w:rsidR="00221E78" w:rsidRPr="0093098A">
        <w:rPr>
          <w:rFonts w:ascii="Calibri" w:eastAsia="Calibri" w:hAnsi="Calibri" w:cs="Calibri"/>
          <w:sz w:val="24"/>
          <w:szCs w:val="24"/>
        </w:rPr>
        <w:t xml:space="preserve"> </w:t>
      </w:r>
      <w:r w:rsidR="00520A01" w:rsidRPr="0093098A">
        <w:rPr>
          <w:rFonts w:ascii="Calibri" w:eastAsia="Calibri" w:hAnsi="Calibri" w:cs="Calibri"/>
          <w:sz w:val="24"/>
          <w:szCs w:val="24"/>
        </w:rPr>
        <w:t xml:space="preserve">the </w:t>
      </w:r>
      <w:r w:rsidR="00221E78" w:rsidRPr="0093098A">
        <w:rPr>
          <w:rFonts w:ascii="Calibri" w:eastAsia="Calibri" w:hAnsi="Calibri" w:cs="Calibri"/>
          <w:sz w:val="24"/>
          <w:szCs w:val="24"/>
        </w:rPr>
        <w:t>produc</w:t>
      </w:r>
      <w:r w:rsidR="00520A01" w:rsidRPr="0093098A">
        <w:rPr>
          <w:rFonts w:ascii="Calibri" w:eastAsia="Calibri" w:hAnsi="Calibri" w:cs="Calibri"/>
          <w:sz w:val="24"/>
          <w:szCs w:val="24"/>
        </w:rPr>
        <w:t xml:space="preserve">tion of </w:t>
      </w:r>
      <w:r w:rsidR="00221E78" w:rsidRPr="0093098A">
        <w:rPr>
          <w:rFonts w:ascii="Calibri" w:eastAsia="Calibri" w:hAnsi="Calibri" w:cs="Calibri"/>
          <w:sz w:val="24"/>
          <w:szCs w:val="24"/>
        </w:rPr>
        <w:t xml:space="preserve">child </w:t>
      </w:r>
      <w:r w:rsidR="00D26254" w:rsidRPr="0093098A">
        <w:rPr>
          <w:rFonts w:ascii="Calibri" w:eastAsia="Calibri" w:hAnsi="Calibri" w:cs="Calibri"/>
          <w:sz w:val="24"/>
          <w:szCs w:val="24"/>
        </w:rPr>
        <w:t>pornography</w:t>
      </w:r>
      <w:r w:rsidR="00221E78" w:rsidRPr="0093098A">
        <w:rPr>
          <w:rFonts w:ascii="Calibri" w:eastAsia="Calibri" w:hAnsi="Calibri" w:cs="Calibri"/>
          <w:sz w:val="24"/>
          <w:szCs w:val="24"/>
        </w:rPr>
        <w:t xml:space="preserve">, </w:t>
      </w:r>
      <w:r w:rsidRPr="0093098A">
        <w:rPr>
          <w:rFonts w:ascii="Calibri" w:eastAsia="Calibri" w:hAnsi="Calibri" w:cs="Calibri"/>
          <w:sz w:val="24"/>
          <w:szCs w:val="24"/>
        </w:rPr>
        <w:t xml:space="preserve">the </w:t>
      </w:r>
      <w:r w:rsidR="00D26254" w:rsidRPr="0093098A">
        <w:rPr>
          <w:rFonts w:ascii="Calibri" w:eastAsia="Calibri" w:hAnsi="Calibri" w:cs="Calibri"/>
          <w:sz w:val="24"/>
          <w:szCs w:val="24"/>
        </w:rPr>
        <w:t>adult</w:t>
      </w:r>
      <w:r w:rsidR="00221E78" w:rsidRPr="0093098A">
        <w:rPr>
          <w:rFonts w:ascii="Calibri" w:eastAsia="Calibri" w:hAnsi="Calibri" w:cs="Calibri"/>
          <w:sz w:val="24"/>
          <w:szCs w:val="24"/>
        </w:rPr>
        <w:t xml:space="preserve"> </w:t>
      </w:r>
      <w:r w:rsidR="00520A01" w:rsidRPr="0093098A">
        <w:rPr>
          <w:rFonts w:ascii="Calibri" w:eastAsia="Calibri" w:hAnsi="Calibri" w:cs="Calibri"/>
          <w:sz w:val="24"/>
          <w:szCs w:val="24"/>
        </w:rPr>
        <w:t xml:space="preserve">may </w:t>
      </w:r>
      <w:r w:rsidRPr="0093098A">
        <w:rPr>
          <w:rFonts w:ascii="Calibri" w:eastAsia="Calibri" w:hAnsi="Calibri" w:cs="Calibri"/>
          <w:sz w:val="24"/>
          <w:szCs w:val="24"/>
        </w:rPr>
        <w:t xml:space="preserve">be charged under </w:t>
      </w:r>
      <w:r w:rsidR="0069618B" w:rsidRPr="0093098A">
        <w:rPr>
          <w:rFonts w:ascii="Calibri" w:eastAsia="Calibri" w:hAnsi="Calibri" w:cs="Calibri"/>
          <w:sz w:val="24"/>
          <w:szCs w:val="24"/>
        </w:rPr>
        <w:t>a</w:t>
      </w:r>
      <w:r w:rsidR="00221E78" w:rsidRPr="0093098A">
        <w:rPr>
          <w:rFonts w:ascii="Calibri" w:eastAsia="Calibri" w:hAnsi="Calibri" w:cs="Calibri"/>
          <w:sz w:val="24"/>
          <w:szCs w:val="24"/>
        </w:rPr>
        <w:t>nother sub paragraph</w:t>
      </w:r>
      <w:r w:rsidR="0069618B" w:rsidRPr="0093098A">
        <w:rPr>
          <w:rFonts w:ascii="Calibri" w:eastAsia="Calibri" w:hAnsi="Calibri" w:cs="Calibri"/>
          <w:sz w:val="24"/>
          <w:szCs w:val="24"/>
        </w:rPr>
        <w:t xml:space="preserve"> or </w:t>
      </w:r>
      <w:r w:rsidRPr="0093098A">
        <w:rPr>
          <w:rFonts w:ascii="Calibri" w:eastAsia="Calibri" w:hAnsi="Calibri" w:cs="Calibri"/>
          <w:sz w:val="24"/>
          <w:szCs w:val="24"/>
        </w:rPr>
        <w:t>the entirety of Article 20 (producing, offering or making available, distributing or transmitting, procuring and possessing child pornography</w:t>
      </w:r>
      <w:r w:rsidR="00221E78" w:rsidRPr="0093098A">
        <w:rPr>
          <w:rFonts w:ascii="Calibri" w:eastAsia="Calibri" w:hAnsi="Calibri" w:cs="Calibri"/>
          <w:sz w:val="24"/>
          <w:szCs w:val="24"/>
        </w:rPr>
        <w:t xml:space="preserve">, knowingly obtaining </w:t>
      </w:r>
      <w:r w:rsidR="00D26254" w:rsidRPr="0093098A">
        <w:rPr>
          <w:rFonts w:ascii="Calibri" w:eastAsia="Calibri" w:hAnsi="Calibri" w:cs="Calibri"/>
          <w:sz w:val="24"/>
          <w:szCs w:val="24"/>
        </w:rPr>
        <w:t xml:space="preserve">access to </w:t>
      </w:r>
      <w:r w:rsidR="00221E78" w:rsidRPr="0093098A">
        <w:rPr>
          <w:rFonts w:ascii="Calibri" w:eastAsia="Calibri" w:hAnsi="Calibri" w:cs="Calibri"/>
          <w:sz w:val="24"/>
          <w:szCs w:val="24"/>
        </w:rPr>
        <w:t>child pornography</w:t>
      </w:r>
      <w:r w:rsidRPr="0093098A">
        <w:rPr>
          <w:rFonts w:ascii="Calibri" w:eastAsia="Calibri" w:hAnsi="Calibri" w:cs="Calibri"/>
          <w:sz w:val="24"/>
          <w:szCs w:val="24"/>
        </w:rPr>
        <w:t>)</w:t>
      </w:r>
      <w:r w:rsidR="008B21D8" w:rsidRPr="0093098A">
        <w:rPr>
          <w:rFonts w:ascii="Calibri" w:eastAsia="Calibri" w:hAnsi="Calibri" w:cs="Calibri"/>
          <w:sz w:val="24"/>
          <w:szCs w:val="24"/>
        </w:rPr>
        <w:t>.</w:t>
      </w:r>
    </w:p>
    <w:p w14:paraId="0FC151FC" w14:textId="7476C0E9" w:rsidR="00430F0E" w:rsidRPr="0093098A" w:rsidRDefault="00430F0E" w:rsidP="00F044EB">
      <w:pPr>
        <w:spacing w:after="0" w:line="240" w:lineRule="auto"/>
        <w:jc w:val="both"/>
        <w:rPr>
          <w:rFonts w:ascii="Calibri" w:eastAsia="Calibri" w:hAnsi="Calibri" w:cs="Calibri"/>
          <w:sz w:val="24"/>
          <w:szCs w:val="24"/>
        </w:rPr>
      </w:pPr>
    </w:p>
    <w:p w14:paraId="0FC151FD" w14:textId="6FDC8ADE" w:rsidR="00F044EB" w:rsidRPr="0093098A" w:rsidRDefault="00226470" w:rsidP="00F044EB">
      <w:pPr>
        <w:pStyle w:val="ListParagraph"/>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Additionally, </w:t>
      </w:r>
      <w:r w:rsidR="00F044EB" w:rsidRPr="0093098A">
        <w:rPr>
          <w:rFonts w:ascii="Calibri" w:eastAsia="Calibri" w:hAnsi="Calibri" w:cs="Calibri"/>
          <w:sz w:val="24"/>
          <w:szCs w:val="24"/>
        </w:rPr>
        <w:t xml:space="preserve">Parties are reminded that recruiting and coercing a child into participating in pornographic performances is criminalised under Article 21 and that the intentional causing for sexual purposes of a child to witness sexual abuse and activities, even without </w:t>
      </w:r>
      <w:r w:rsidR="00EC209D" w:rsidRPr="0093098A">
        <w:rPr>
          <w:rFonts w:ascii="Calibri" w:eastAsia="Calibri" w:hAnsi="Calibri" w:cs="Calibri"/>
          <w:sz w:val="24"/>
          <w:szCs w:val="24"/>
        </w:rPr>
        <w:t xml:space="preserve">the child </w:t>
      </w:r>
      <w:r w:rsidR="00F044EB" w:rsidRPr="0093098A">
        <w:rPr>
          <w:rFonts w:ascii="Calibri" w:eastAsia="Calibri" w:hAnsi="Calibri" w:cs="Calibri"/>
          <w:sz w:val="24"/>
          <w:szCs w:val="24"/>
        </w:rPr>
        <w:t>having to participate</w:t>
      </w:r>
      <w:r w:rsidR="0069618B" w:rsidRPr="0093098A">
        <w:rPr>
          <w:rFonts w:ascii="Calibri" w:eastAsia="Calibri" w:hAnsi="Calibri" w:cs="Calibri"/>
          <w:sz w:val="24"/>
          <w:szCs w:val="24"/>
        </w:rPr>
        <w:t>,</w:t>
      </w:r>
      <w:r w:rsidR="00F044EB" w:rsidRPr="0093098A">
        <w:rPr>
          <w:rFonts w:ascii="Calibri" w:eastAsia="Calibri" w:hAnsi="Calibri" w:cs="Calibri"/>
          <w:sz w:val="24"/>
          <w:szCs w:val="24"/>
        </w:rPr>
        <w:t xml:space="preserve"> is criminalised under Article 22.</w:t>
      </w:r>
    </w:p>
    <w:p w14:paraId="0FC151FE" w14:textId="77777777" w:rsidR="00F044EB" w:rsidRPr="0093098A" w:rsidRDefault="00F044EB" w:rsidP="00F044EB">
      <w:pPr>
        <w:pStyle w:val="ListParagraph"/>
        <w:spacing w:after="0" w:line="240" w:lineRule="auto"/>
        <w:ind w:left="0"/>
        <w:jc w:val="both"/>
        <w:rPr>
          <w:rFonts w:ascii="Calibri" w:eastAsia="Calibri" w:hAnsi="Calibri" w:cs="Calibri"/>
          <w:sz w:val="24"/>
          <w:szCs w:val="24"/>
        </w:rPr>
      </w:pPr>
    </w:p>
    <w:p w14:paraId="0FC151FF" w14:textId="07B24DC4" w:rsidR="00F044EB" w:rsidRPr="0093098A" w:rsidRDefault="00226470" w:rsidP="00F044EB">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Finally</w:t>
      </w:r>
      <w:r w:rsidR="00AE371C" w:rsidRPr="0093098A">
        <w:rPr>
          <w:rFonts w:ascii="Calibri" w:eastAsia="Calibri" w:hAnsi="Calibri" w:cs="Calibri"/>
          <w:sz w:val="24"/>
          <w:szCs w:val="24"/>
        </w:rPr>
        <w:t>,</w:t>
      </w:r>
      <w:r w:rsidR="00F044EB" w:rsidRPr="0093098A">
        <w:rPr>
          <w:rFonts w:ascii="Calibri" w:eastAsia="Calibri" w:hAnsi="Calibri" w:cs="Calibri"/>
          <w:sz w:val="24"/>
          <w:szCs w:val="24"/>
        </w:rPr>
        <w:t xml:space="preserve"> Article 24§2 is also relevant, as it </w:t>
      </w:r>
      <w:r w:rsidR="00EC209D" w:rsidRPr="0093098A">
        <w:rPr>
          <w:rFonts w:ascii="Calibri" w:eastAsia="Calibri" w:hAnsi="Calibri" w:cs="Calibri"/>
          <w:sz w:val="24"/>
          <w:szCs w:val="24"/>
        </w:rPr>
        <w:t xml:space="preserve">requires </w:t>
      </w:r>
      <w:r w:rsidR="00F044EB" w:rsidRPr="0093098A">
        <w:rPr>
          <w:rFonts w:ascii="Calibri" w:eastAsia="Calibri" w:hAnsi="Calibri" w:cs="Calibri"/>
          <w:sz w:val="24"/>
          <w:szCs w:val="24"/>
        </w:rPr>
        <w:t xml:space="preserve">Parties to “establish as criminal offences, when committed intentionally, attempts to commit the offences established in accordance with the Convention”. </w:t>
      </w:r>
    </w:p>
    <w:p w14:paraId="494FE5F0" w14:textId="77777777" w:rsidR="003E237E" w:rsidRPr="0093098A" w:rsidRDefault="003E237E" w:rsidP="003E237E">
      <w:pPr>
        <w:pStyle w:val="ListParagraph"/>
        <w:tabs>
          <w:tab w:val="left" w:pos="709"/>
        </w:tabs>
        <w:spacing w:after="0" w:line="240" w:lineRule="auto"/>
        <w:ind w:left="0"/>
        <w:jc w:val="both"/>
        <w:rPr>
          <w:rFonts w:ascii="Calibri" w:eastAsia="Calibri" w:hAnsi="Calibri" w:cs="Calibri"/>
          <w:sz w:val="24"/>
          <w:szCs w:val="24"/>
        </w:rPr>
      </w:pPr>
    </w:p>
    <w:p w14:paraId="3BD734AA" w14:textId="77777777" w:rsidR="00B744CF" w:rsidRPr="0093098A" w:rsidRDefault="00B744CF">
      <w:pPr>
        <w:rPr>
          <w:rFonts w:ascii="Calibri" w:eastAsia="Calibri" w:hAnsi="Calibri" w:cs="Calibri"/>
          <w:b/>
          <w:sz w:val="24"/>
          <w:u w:val="single"/>
        </w:rPr>
      </w:pPr>
      <w:r w:rsidRPr="0093098A">
        <w:rPr>
          <w:rFonts w:ascii="Calibri" w:eastAsia="Calibri" w:hAnsi="Calibri" w:cs="Calibri"/>
          <w:b/>
          <w:sz w:val="24"/>
          <w:u w:val="single"/>
        </w:rPr>
        <w:br w:type="page"/>
      </w:r>
    </w:p>
    <w:p w14:paraId="0708F14A" w14:textId="164A4F77" w:rsidR="00D65515" w:rsidRPr="0093098A" w:rsidRDefault="00F63188" w:rsidP="00D65515">
      <w:pPr>
        <w:pStyle w:val="ListParagraph"/>
        <w:spacing w:after="0" w:line="240" w:lineRule="auto"/>
        <w:ind w:left="0"/>
        <w:jc w:val="both"/>
        <w:rPr>
          <w:rFonts w:ascii="Calibri" w:eastAsia="Calibri" w:hAnsi="Calibri" w:cs="Calibri"/>
          <w:b/>
          <w:sz w:val="24"/>
          <w:szCs w:val="24"/>
          <w:u w:val="single"/>
        </w:rPr>
      </w:pPr>
      <w:r w:rsidRPr="0093098A">
        <w:rPr>
          <w:rFonts w:ascii="Calibri" w:eastAsia="Calibri" w:hAnsi="Calibri" w:cs="Calibri"/>
          <w:b/>
          <w:sz w:val="24"/>
          <w:u w:val="single"/>
        </w:rPr>
        <w:lastRenderedPageBreak/>
        <w:t xml:space="preserve">Difficulties in </w:t>
      </w:r>
      <w:r w:rsidR="006A68CE" w:rsidRPr="0093098A">
        <w:rPr>
          <w:rFonts w:ascii="Calibri" w:eastAsia="Calibri" w:hAnsi="Calibri" w:cs="Calibri"/>
          <w:b/>
          <w:sz w:val="24"/>
          <w:u w:val="single"/>
        </w:rPr>
        <w:t xml:space="preserve">investigating </w:t>
      </w:r>
      <w:r w:rsidRPr="0093098A">
        <w:rPr>
          <w:rFonts w:ascii="Calibri" w:eastAsia="Calibri" w:hAnsi="Calibri" w:cs="Calibri"/>
          <w:b/>
          <w:sz w:val="24"/>
          <w:u w:val="single"/>
        </w:rPr>
        <w:t xml:space="preserve">and </w:t>
      </w:r>
      <w:r w:rsidRPr="0093098A">
        <w:rPr>
          <w:rFonts w:ascii="Calibri" w:eastAsia="Calibri" w:hAnsi="Calibri" w:cs="Calibri"/>
          <w:b/>
          <w:sz w:val="24"/>
          <w:szCs w:val="24"/>
          <w:u w:val="single"/>
        </w:rPr>
        <w:t>in prosecuting</w:t>
      </w:r>
      <w:r w:rsidR="00A900D5" w:rsidRPr="0093098A">
        <w:rPr>
          <w:rFonts w:ascii="Calibri" w:eastAsia="Calibri" w:hAnsi="Calibri" w:cs="Calibri"/>
          <w:b/>
          <w:sz w:val="24"/>
          <w:szCs w:val="24"/>
          <w:u w:val="single"/>
        </w:rPr>
        <w:t xml:space="preserve"> </w:t>
      </w:r>
      <w:r w:rsidR="009B1261" w:rsidRPr="0093098A">
        <w:rPr>
          <w:rFonts w:ascii="Calibri" w:eastAsia="Calibri" w:hAnsi="Calibri" w:cs="Calibri"/>
          <w:b/>
          <w:sz w:val="24"/>
          <w:szCs w:val="24"/>
          <w:u w:val="single"/>
        </w:rPr>
        <w:t>online grooming</w:t>
      </w:r>
      <w:r w:rsidR="006E2146" w:rsidRPr="0093098A">
        <w:rPr>
          <w:rFonts w:ascii="Calibri" w:eastAsia="Calibri" w:hAnsi="Calibri" w:cs="Calibri"/>
          <w:b/>
          <w:sz w:val="24"/>
          <w:szCs w:val="24"/>
          <w:u w:val="single"/>
        </w:rPr>
        <w:t xml:space="preserve"> when it occurs beyond the scope of Article 23 </w:t>
      </w:r>
      <w:r w:rsidR="00FA05DD" w:rsidRPr="0093098A">
        <w:rPr>
          <w:rFonts w:ascii="Calibri" w:eastAsia="Calibri" w:hAnsi="Calibri" w:cs="Calibri"/>
          <w:b/>
          <w:sz w:val="24"/>
          <w:szCs w:val="24"/>
          <w:u w:val="single"/>
        </w:rPr>
        <w:t>and guidance to Parties wishing to go beyond Article 23</w:t>
      </w:r>
    </w:p>
    <w:p w14:paraId="2CAA10BE" w14:textId="77777777" w:rsidR="006F442E" w:rsidRPr="0093098A" w:rsidRDefault="006F442E" w:rsidP="00D65515">
      <w:pPr>
        <w:pStyle w:val="ListParagraph"/>
        <w:spacing w:after="0" w:line="240" w:lineRule="auto"/>
        <w:ind w:left="0"/>
        <w:jc w:val="both"/>
        <w:rPr>
          <w:rFonts w:ascii="Calibri" w:eastAsia="Calibri" w:hAnsi="Calibri" w:cs="Calibri"/>
          <w:sz w:val="24"/>
          <w:szCs w:val="24"/>
        </w:rPr>
      </w:pPr>
    </w:p>
    <w:p w14:paraId="0FC15206" w14:textId="28FE5D9E" w:rsidR="00C77536" w:rsidRPr="0093098A" w:rsidRDefault="006F442E" w:rsidP="002D5158">
      <w:pPr>
        <w:pStyle w:val="ListParagraph"/>
        <w:numPr>
          <w:ilvl w:val="0"/>
          <w:numId w:val="17"/>
        </w:numPr>
        <w:spacing w:after="0" w:line="240" w:lineRule="auto"/>
        <w:jc w:val="both"/>
        <w:rPr>
          <w:rFonts w:eastAsia="Calibri" w:cstheme="minorHAnsi"/>
          <w:sz w:val="24"/>
          <w:szCs w:val="24"/>
        </w:rPr>
      </w:pPr>
      <w:r w:rsidRPr="0093098A">
        <w:rPr>
          <w:rFonts w:eastAsia="Calibri" w:cstheme="minorHAnsi"/>
          <w:sz w:val="24"/>
          <w:szCs w:val="24"/>
        </w:rPr>
        <w:t>Parties should consider extending criminalisation of online grooming also to cases when the sexual abuse is not the result of a meeting in person, but is committed online.</w:t>
      </w:r>
    </w:p>
    <w:p w14:paraId="41763B12" w14:textId="77777777" w:rsidR="006F442E" w:rsidRPr="0093098A" w:rsidRDefault="006F442E" w:rsidP="009B1261">
      <w:pPr>
        <w:pStyle w:val="ListParagraph"/>
        <w:spacing w:after="0" w:line="240" w:lineRule="auto"/>
        <w:ind w:left="0"/>
        <w:jc w:val="both"/>
        <w:rPr>
          <w:rFonts w:eastAsia="Calibri" w:cstheme="minorHAnsi"/>
          <w:sz w:val="24"/>
          <w:szCs w:val="24"/>
        </w:rPr>
      </w:pPr>
    </w:p>
    <w:p w14:paraId="5260440D" w14:textId="77777777" w:rsidR="006F442E" w:rsidRPr="0093098A" w:rsidRDefault="006F442E" w:rsidP="002D5158">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To counteract online grooming, appropriate means and specific training for the relevant authorities must be ensured by the Parties.</w:t>
      </w:r>
    </w:p>
    <w:p w14:paraId="521F9265" w14:textId="77777777" w:rsidR="006F442E" w:rsidRPr="0093098A" w:rsidRDefault="006F442E" w:rsidP="006F442E">
      <w:pPr>
        <w:tabs>
          <w:tab w:val="left" w:pos="709"/>
        </w:tabs>
        <w:spacing w:after="0" w:line="240" w:lineRule="auto"/>
        <w:jc w:val="both"/>
        <w:rPr>
          <w:rFonts w:ascii="Calibri" w:eastAsia="Calibri" w:hAnsi="Calibri" w:cs="Calibri"/>
          <w:sz w:val="24"/>
          <w:szCs w:val="24"/>
        </w:rPr>
      </w:pPr>
    </w:p>
    <w:p w14:paraId="20400735" w14:textId="77777777" w:rsidR="006F442E" w:rsidRPr="0093098A" w:rsidRDefault="006F442E" w:rsidP="002D5158">
      <w:pPr>
        <w:pStyle w:val="ListParagraph"/>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t>Prosecutors, law enforcement authorities and other professionals should have or continue to have, access to training on the challenges of prosecuting cases in which a child has willingly engaged virtually or in person, in sexual activities, with an adult.</w:t>
      </w:r>
    </w:p>
    <w:p w14:paraId="5C4E6E14" w14:textId="77777777" w:rsidR="006F442E" w:rsidRPr="0093098A" w:rsidRDefault="006F442E" w:rsidP="00D476DC">
      <w:pPr>
        <w:spacing w:after="0" w:line="240" w:lineRule="auto"/>
        <w:rPr>
          <w:rFonts w:ascii="Calibri" w:eastAsia="Calibri" w:hAnsi="Calibri" w:cs="Calibri"/>
          <w:sz w:val="24"/>
          <w:szCs w:val="24"/>
        </w:rPr>
      </w:pPr>
    </w:p>
    <w:p w14:paraId="1351177A" w14:textId="63551A18" w:rsidR="006F442E" w:rsidRPr="0093098A" w:rsidRDefault="006F442E" w:rsidP="00D476DC">
      <w:pPr>
        <w:pStyle w:val="ListParagraph"/>
        <w:numPr>
          <w:ilvl w:val="0"/>
          <w:numId w:val="17"/>
        </w:numPr>
        <w:spacing w:after="0" w:line="240" w:lineRule="auto"/>
        <w:jc w:val="both"/>
        <w:rPr>
          <w:rFonts w:eastAsia="Calibri" w:cstheme="minorHAnsi"/>
          <w:sz w:val="24"/>
          <w:szCs w:val="24"/>
        </w:rPr>
      </w:pPr>
      <w:r w:rsidRPr="0093098A">
        <w:rPr>
          <w:rFonts w:eastAsia="Calibri" w:cstheme="minorHAnsi"/>
          <w:sz w:val="24"/>
          <w:szCs w:val="24"/>
        </w:rPr>
        <w:t>Parties may also consider encouraging law enforcement to prevent the commitment of sexual offences, including online grooming, against children through ICTs</w:t>
      </w:r>
      <w:r w:rsidR="002D5158" w:rsidRPr="0093098A">
        <w:rPr>
          <w:rFonts w:eastAsia="Calibri" w:cstheme="minorHAnsi"/>
          <w:sz w:val="24"/>
          <w:szCs w:val="24"/>
        </w:rPr>
        <w:t>.</w:t>
      </w:r>
    </w:p>
    <w:p w14:paraId="50C9A894" w14:textId="77777777" w:rsidR="002D5158" w:rsidRPr="0093098A" w:rsidRDefault="002D5158" w:rsidP="006F442E">
      <w:pPr>
        <w:pStyle w:val="ListParagraph"/>
        <w:spacing w:after="0" w:line="240" w:lineRule="auto"/>
        <w:ind w:left="0"/>
        <w:jc w:val="both"/>
        <w:rPr>
          <w:rFonts w:ascii="Calibri" w:eastAsia="Calibri" w:hAnsi="Calibri" w:cs="Calibri"/>
          <w:b/>
          <w:sz w:val="24"/>
          <w:szCs w:val="24"/>
          <w:u w:val="single"/>
        </w:rPr>
      </w:pPr>
    </w:p>
    <w:p w14:paraId="0FC15207" w14:textId="77777777" w:rsidR="006B3EF7" w:rsidRPr="0093098A" w:rsidRDefault="002016D6" w:rsidP="006A68CE">
      <w:pPr>
        <w:pStyle w:val="ListParagraph"/>
        <w:numPr>
          <w:ilvl w:val="0"/>
          <w:numId w:val="19"/>
        </w:numPr>
        <w:spacing w:after="0" w:line="240" w:lineRule="auto"/>
        <w:ind w:hanging="720"/>
        <w:jc w:val="both"/>
        <w:rPr>
          <w:rFonts w:ascii="Calibri" w:eastAsia="Calibri" w:hAnsi="Calibri" w:cs="Calibri"/>
          <w:b/>
          <w:i/>
          <w:sz w:val="24"/>
          <w:szCs w:val="24"/>
        </w:rPr>
      </w:pPr>
      <w:r w:rsidRPr="0093098A">
        <w:rPr>
          <w:rFonts w:ascii="Calibri" w:eastAsia="Calibri" w:hAnsi="Calibri" w:cs="Calibri"/>
          <w:b/>
          <w:i/>
          <w:sz w:val="24"/>
          <w:szCs w:val="24"/>
        </w:rPr>
        <w:t>The case of a</w:t>
      </w:r>
      <w:r w:rsidR="00AE371C" w:rsidRPr="0093098A">
        <w:rPr>
          <w:rFonts w:ascii="Calibri" w:eastAsia="Calibri" w:hAnsi="Calibri" w:cs="Calibri"/>
          <w:b/>
          <w:i/>
          <w:sz w:val="24"/>
          <w:szCs w:val="24"/>
        </w:rPr>
        <w:t>nti-paedophile activism</w:t>
      </w:r>
    </w:p>
    <w:p w14:paraId="0FC15208" w14:textId="2032A451" w:rsidR="00AE371C" w:rsidRPr="0093098A" w:rsidRDefault="00AE371C" w:rsidP="00AE371C">
      <w:pPr>
        <w:pStyle w:val="ListParagraph"/>
        <w:tabs>
          <w:tab w:val="left" w:pos="709"/>
        </w:tabs>
        <w:spacing w:after="0" w:line="240" w:lineRule="auto"/>
        <w:ind w:left="0"/>
        <w:jc w:val="both"/>
        <w:rPr>
          <w:rFonts w:ascii="Calibri" w:eastAsia="Calibri" w:hAnsi="Calibri" w:cs="Calibri"/>
          <w:sz w:val="24"/>
          <w:szCs w:val="24"/>
        </w:rPr>
      </w:pPr>
    </w:p>
    <w:p w14:paraId="0872526F" w14:textId="624233A2" w:rsidR="00C037AE" w:rsidRPr="0093098A" w:rsidRDefault="00CD0A46" w:rsidP="0037368C">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Child sexual abuse and exploitation may be difficult to detect </w:t>
      </w:r>
      <w:r w:rsidRPr="0093098A">
        <w:rPr>
          <w:rFonts w:ascii="Calibri" w:eastAsia="Calibri" w:hAnsi="Calibri" w:cs="Calibri"/>
          <w:sz w:val="24"/>
        </w:rPr>
        <w:t xml:space="preserve">and </w:t>
      </w:r>
      <w:r w:rsidR="001203A7" w:rsidRPr="0093098A">
        <w:rPr>
          <w:rFonts w:ascii="Calibri" w:eastAsia="Calibri" w:hAnsi="Calibri" w:cs="Calibri"/>
          <w:sz w:val="24"/>
        </w:rPr>
        <w:t xml:space="preserve">may only come to the attention of </w:t>
      </w:r>
      <w:r w:rsidR="00A37277" w:rsidRPr="0093098A">
        <w:rPr>
          <w:rFonts w:ascii="Calibri" w:eastAsia="Calibri" w:hAnsi="Calibri" w:cs="Calibri"/>
          <w:sz w:val="24"/>
        </w:rPr>
        <w:t xml:space="preserve">law enforcement </w:t>
      </w:r>
      <w:r w:rsidR="001203A7" w:rsidRPr="0093098A">
        <w:rPr>
          <w:rFonts w:ascii="Calibri" w:eastAsia="Calibri" w:hAnsi="Calibri" w:cs="Calibri"/>
          <w:sz w:val="24"/>
        </w:rPr>
        <w:t>authorities</w:t>
      </w:r>
      <w:r w:rsidR="006E6BB6" w:rsidRPr="0093098A">
        <w:rPr>
          <w:rFonts w:ascii="Calibri" w:eastAsia="Calibri" w:hAnsi="Calibri" w:cs="Calibri"/>
          <w:sz w:val="24"/>
        </w:rPr>
        <w:t xml:space="preserve"> </w:t>
      </w:r>
      <w:r w:rsidR="001203A7" w:rsidRPr="0093098A">
        <w:rPr>
          <w:rFonts w:ascii="Calibri" w:eastAsia="Calibri" w:hAnsi="Calibri" w:cs="Calibri"/>
          <w:sz w:val="24"/>
        </w:rPr>
        <w:t xml:space="preserve">when a victim comes forward </w:t>
      </w:r>
      <w:r w:rsidR="003B025E" w:rsidRPr="0093098A">
        <w:rPr>
          <w:rFonts w:ascii="Calibri" w:eastAsia="Calibri" w:hAnsi="Calibri" w:cs="Calibri"/>
          <w:sz w:val="24"/>
        </w:rPr>
        <w:t xml:space="preserve">and </w:t>
      </w:r>
      <w:r w:rsidR="001203A7" w:rsidRPr="0093098A">
        <w:rPr>
          <w:rFonts w:ascii="Calibri" w:eastAsia="Calibri" w:hAnsi="Calibri" w:cs="Calibri"/>
          <w:sz w:val="24"/>
        </w:rPr>
        <w:t>discloses the abuse, or as a result of investigations</w:t>
      </w:r>
      <w:r w:rsidR="0049294C" w:rsidRPr="0093098A">
        <w:rPr>
          <w:rFonts w:ascii="Calibri" w:eastAsia="Calibri" w:hAnsi="Calibri" w:cs="Calibri"/>
          <w:sz w:val="24"/>
        </w:rPr>
        <w:t xml:space="preserve"> conducted by the competent authorities</w:t>
      </w:r>
      <w:r w:rsidR="001203A7" w:rsidRPr="0093098A">
        <w:rPr>
          <w:rFonts w:ascii="Calibri" w:eastAsia="Calibri" w:hAnsi="Calibri" w:cs="Calibri"/>
          <w:sz w:val="24"/>
        </w:rPr>
        <w:t>.</w:t>
      </w:r>
      <w:r w:rsidR="008E6E21" w:rsidRPr="0093098A">
        <w:rPr>
          <w:rFonts w:ascii="Calibri" w:eastAsia="Calibri" w:hAnsi="Calibri" w:cs="Calibri"/>
          <w:sz w:val="24"/>
        </w:rPr>
        <w:t xml:space="preserve"> Offences</w:t>
      </w:r>
      <w:r w:rsidR="004876BA" w:rsidRPr="0093098A">
        <w:rPr>
          <w:rFonts w:ascii="Calibri" w:eastAsia="Calibri" w:hAnsi="Calibri" w:cs="Calibri"/>
          <w:sz w:val="24"/>
        </w:rPr>
        <w:t xml:space="preserve"> may</w:t>
      </w:r>
      <w:r w:rsidR="003D0713" w:rsidRPr="0093098A">
        <w:rPr>
          <w:rFonts w:ascii="Calibri" w:eastAsia="Calibri" w:hAnsi="Calibri" w:cs="Calibri"/>
          <w:sz w:val="24"/>
        </w:rPr>
        <w:t xml:space="preserve"> therefore</w:t>
      </w:r>
      <w:r w:rsidR="004876BA" w:rsidRPr="0093098A">
        <w:rPr>
          <w:rFonts w:ascii="Calibri" w:eastAsia="Calibri" w:hAnsi="Calibri" w:cs="Calibri"/>
          <w:sz w:val="24"/>
        </w:rPr>
        <w:t xml:space="preserve"> </w:t>
      </w:r>
      <w:r w:rsidR="003B025E" w:rsidRPr="0093098A">
        <w:rPr>
          <w:rFonts w:ascii="Calibri" w:eastAsia="Calibri" w:hAnsi="Calibri" w:cs="Calibri"/>
          <w:sz w:val="24"/>
        </w:rPr>
        <w:t>stay</w:t>
      </w:r>
      <w:r w:rsidR="004876BA" w:rsidRPr="0093098A">
        <w:rPr>
          <w:rFonts w:ascii="Calibri" w:eastAsia="Calibri" w:hAnsi="Calibri" w:cs="Calibri"/>
          <w:sz w:val="24"/>
        </w:rPr>
        <w:t xml:space="preserve"> un</w:t>
      </w:r>
      <w:r w:rsidR="0097078A" w:rsidRPr="0093098A">
        <w:rPr>
          <w:rFonts w:ascii="Calibri" w:eastAsia="Calibri" w:hAnsi="Calibri" w:cs="Calibri"/>
          <w:sz w:val="24"/>
        </w:rPr>
        <w:t>recognised</w:t>
      </w:r>
      <w:r w:rsidR="004876BA" w:rsidRPr="0093098A">
        <w:rPr>
          <w:rFonts w:ascii="Calibri" w:eastAsia="Calibri" w:hAnsi="Calibri" w:cs="Calibri"/>
          <w:sz w:val="24"/>
        </w:rPr>
        <w:t xml:space="preserve"> and unknown.</w:t>
      </w:r>
      <w:r w:rsidR="0037368C" w:rsidRPr="0093098A">
        <w:rPr>
          <w:rFonts w:ascii="Calibri" w:eastAsia="Calibri" w:hAnsi="Calibri" w:cs="Calibri"/>
          <w:sz w:val="24"/>
        </w:rPr>
        <w:t xml:space="preserve"> </w:t>
      </w:r>
    </w:p>
    <w:p w14:paraId="040EA08C" w14:textId="77777777" w:rsidR="00C037AE" w:rsidRPr="0093098A" w:rsidRDefault="00C037AE" w:rsidP="00C037AE">
      <w:pPr>
        <w:pStyle w:val="ListParagraph"/>
        <w:tabs>
          <w:tab w:val="left" w:pos="709"/>
        </w:tabs>
        <w:spacing w:after="0" w:line="240" w:lineRule="auto"/>
        <w:ind w:left="0"/>
        <w:jc w:val="both"/>
        <w:rPr>
          <w:rFonts w:ascii="Calibri" w:eastAsia="Calibri" w:hAnsi="Calibri" w:cs="Calibri"/>
          <w:sz w:val="24"/>
          <w:szCs w:val="24"/>
        </w:rPr>
      </w:pPr>
    </w:p>
    <w:p w14:paraId="0FC1520B" w14:textId="4C4584C3" w:rsidR="00801BBB" w:rsidRPr="0093098A" w:rsidRDefault="00A44D1B" w:rsidP="0037368C">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As a consequence, </w:t>
      </w:r>
      <w:r w:rsidR="0078763A" w:rsidRPr="0093098A">
        <w:rPr>
          <w:rFonts w:ascii="Calibri" w:eastAsia="Calibri" w:hAnsi="Calibri" w:cs="Calibri"/>
          <w:sz w:val="24"/>
          <w:szCs w:val="24"/>
        </w:rPr>
        <w:t>certain individuals</w:t>
      </w:r>
      <w:r w:rsidR="00D37D3C" w:rsidRPr="0093098A">
        <w:rPr>
          <w:rFonts w:ascii="Calibri" w:eastAsia="Calibri" w:hAnsi="Calibri" w:cs="Calibri"/>
          <w:sz w:val="24"/>
          <w:szCs w:val="24"/>
        </w:rPr>
        <w:t xml:space="preserve">, </w:t>
      </w:r>
      <w:r w:rsidR="0078763A" w:rsidRPr="0093098A">
        <w:rPr>
          <w:rFonts w:ascii="Calibri" w:eastAsia="Calibri" w:hAnsi="Calibri" w:cs="Calibri"/>
          <w:sz w:val="24"/>
          <w:szCs w:val="24"/>
        </w:rPr>
        <w:t xml:space="preserve">and even </w:t>
      </w:r>
      <w:r w:rsidR="007324C9" w:rsidRPr="0093098A">
        <w:rPr>
          <w:rFonts w:ascii="Calibri" w:eastAsia="Calibri" w:hAnsi="Calibri" w:cs="Calibri"/>
          <w:sz w:val="24"/>
          <w:szCs w:val="24"/>
        </w:rPr>
        <w:t xml:space="preserve">some </w:t>
      </w:r>
      <w:r w:rsidR="0078763A" w:rsidRPr="0093098A">
        <w:rPr>
          <w:rFonts w:ascii="Calibri" w:eastAsia="Calibri" w:hAnsi="Calibri" w:cs="Calibri"/>
          <w:sz w:val="24"/>
          <w:szCs w:val="24"/>
        </w:rPr>
        <w:t>NGOs</w:t>
      </w:r>
      <w:r w:rsidR="00E86FDD" w:rsidRPr="0093098A">
        <w:rPr>
          <w:rFonts w:ascii="Calibri" w:eastAsia="Calibri" w:hAnsi="Calibri" w:cs="Calibri"/>
          <w:sz w:val="24"/>
          <w:szCs w:val="24"/>
        </w:rPr>
        <w:t xml:space="preserve"> and media</w:t>
      </w:r>
      <w:r w:rsidR="0078763A" w:rsidRPr="0093098A">
        <w:rPr>
          <w:rFonts w:ascii="Calibri" w:eastAsia="Calibri" w:hAnsi="Calibri" w:cs="Calibri"/>
          <w:sz w:val="24"/>
          <w:szCs w:val="24"/>
        </w:rPr>
        <w:t xml:space="preserve"> </w:t>
      </w:r>
      <w:r w:rsidR="004A6627" w:rsidRPr="0093098A">
        <w:rPr>
          <w:rFonts w:ascii="Calibri" w:eastAsia="Calibri" w:hAnsi="Calibri" w:cs="Calibri"/>
          <w:sz w:val="24"/>
          <w:szCs w:val="24"/>
        </w:rPr>
        <w:t>have taken or may take the initiative to</w:t>
      </w:r>
      <w:r w:rsidR="002D3FFD" w:rsidRPr="0093098A">
        <w:rPr>
          <w:rFonts w:ascii="Calibri" w:eastAsia="Calibri" w:hAnsi="Calibri" w:cs="Calibri"/>
          <w:sz w:val="24"/>
          <w:szCs w:val="24"/>
        </w:rPr>
        <w:t xml:space="preserve"> </w:t>
      </w:r>
      <w:r w:rsidR="008D1308" w:rsidRPr="0093098A">
        <w:rPr>
          <w:rFonts w:ascii="Calibri" w:eastAsia="Calibri" w:hAnsi="Calibri" w:cs="Calibri"/>
          <w:sz w:val="24"/>
          <w:szCs w:val="24"/>
        </w:rPr>
        <w:t>track down and expos</w:t>
      </w:r>
      <w:r w:rsidR="004A6627" w:rsidRPr="0093098A">
        <w:rPr>
          <w:rFonts w:ascii="Calibri" w:eastAsia="Calibri" w:hAnsi="Calibri" w:cs="Calibri"/>
          <w:sz w:val="24"/>
          <w:szCs w:val="24"/>
        </w:rPr>
        <w:t>e</w:t>
      </w:r>
      <w:r w:rsidR="008D1308" w:rsidRPr="0093098A">
        <w:rPr>
          <w:rFonts w:ascii="Calibri" w:eastAsia="Calibri" w:hAnsi="Calibri" w:cs="Calibri"/>
          <w:sz w:val="24"/>
          <w:szCs w:val="24"/>
        </w:rPr>
        <w:t xml:space="preserve"> alleged sexual offenders outside the confines of due legal process.</w:t>
      </w:r>
      <w:r w:rsidR="00EF5321" w:rsidRPr="0093098A">
        <w:rPr>
          <w:rFonts w:ascii="Calibri" w:eastAsia="Calibri" w:hAnsi="Calibri" w:cs="Calibri"/>
          <w:sz w:val="24"/>
          <w:szCs w:val="24"/>
        </w:rPr>
        <w:t xml:space="preserve"> Parties should make sure that</w:t>
      </w:r>
      <w:r w:rsidR="002F6096" w:rsidRPr="0093098A">
        <w:rPr>
          <w:rFonts w:ascii="Calibri" w:eastAsia="Calibri" w:hAnsi="Calibri" w:cs="Calibri"/>
          <w:sz w:val="24"/>
          <w:szCs w:val="24"/>
        </w:rPr>
        <w:t xml:space="preserve"> </w:t>
      </w:r>
      <w:r w:rsidR="00EF5321" w:rsidRPr="0093098A">
        <w:rPr>
          <w:rFonts w:ascii="Calibri" w:eastAsia="Calibri" w:hAnsi="Calibri" w:cs="Calibri"/>
          <w:sz w:val="24"/>
          <w:szCs w:val="24"/>
        </w:rPr>
        <w:t>these</w:t>
      </w:r>
      <w:r w:rsidR="00D37D3C" w:rsidRPr="0093098A">
        <w:rPr>
          <w:rFonts w:ascii="Calibri" w:eastAsia="Calibri" w:hAnsi="Calibri" w:cs="Calibri"/>
          <w:sz w:val="24"/>
          <w:szCs w:val="24"/>
        </w:rPr>
        <w:t xml:space="preserve"> are discouraged </w:t>
      </w:r>
      <w:r w:rsidR="00E86FDD" w:rsidRPr="0093098A">
        <w:rPr>
          <w:rFonts w:ascii="Calibri" w:eastAsia="Calibri" w:hAnsi="Calibri" w:cs="Calibri"/>
          <w:sz w:val="24"/>
          <w:szCs w:val="24"/>
        </w:rPr>
        <w:t xml:space="preserve">from taking </w:t>
      </w:r>
      <w:r w:rsidR="00D37D3C" w:rsidRPr="0093098A">
        <w:rPr>
          <w:rFonts w:ascii="Calibri" w:eastAsia="Calibri" w:hAnsi="Calibri" w:cs="Calibri"/>
          <w:sz w:val="24"/>
          <w:szCs w:val="24"/>
        </w:rPr>
        <w:t xml:space="preserve">the role of </w:t>
      </w:r>
      <w:r w:rsidR="00EF5321" w:rsidRPr="0093098A">
        <w:rPr>
          <w:rFonts w:ascii="Calibri" w:eastAsia="Calibri" w:hAnsi="Calibri" w:cs="Calibri"/>
          <w:sz w:val="24"/>
          <w:szCs w:val="24"/>
        </w:rPr>
        <w:t xml:space="preserve">law enforcement. </w:t>
      </w:r>
    </w:p>
    <w:p w14:paraId="0FC15214" w14:textId="77777777" w:rsidR="00C77536" w:rsidRPr="0093098A" w:rsidRDefault="00C77536" w:rsidP="00C77536">
      <w:pPr>
        <w:pStyle w:val="ListParagraph"/>
        <w:tabs>
          <w:tab w:val="left" w:pos="709"/>
        </w:tabs>
        <w:spacing w:after="0" w:line="240" w:lineRule="auto"/>
        <w:ind w:left="0"/>
        <w:jc w:val="both"/>
        <w:rPr>
          <w:rFonts w:ascii="Calibri" w:eastAsia="Calibri" w:hAnsi="Calibri" w:cs="Calibri"/>
          <w:sz w:val="24"/>
          <w:szCs w:val="24"/>
        </w:rPr>
      </w:pPr>
    </w:p>
    <w:p w14:paraId="0FC15215" w14:textId="0366C423" w:rsidR="00C77536" w:rsidRPr="0093098A" w:rsidRDefault="00C037AE" w:rsidP="00C77536">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I</w:t>
      </w:r>
      <w:r w:rsidR="006F6889" w:rsidRPr="0093098A">
        <w:rPr>
          <w:rFonts w:ascii="Calibri" w:eastAsia="Calibri" w:hAnsi="Calibri" w:cs="Calibri"/>
          <w:sz w:val="24"/>
          <w:szCs w:val="24"/>
        </w:rPr>
        <w:t>n some specific cases however,</w:t>
      </w:r>
      <w:r w:rsidR="00C77536" w:rsidRPr="0093098A">
        <w:rPr>
          <w:rFonts w:ascii="Calibri" w:eastAsia="Calibri" w:hAnsi="Calibri" w:cs="Calibri"/>
          <w:sz w:val="24"/>
          <w:szCs w:val="24"/>
        </w:rPr>
        <w:t xml:space="preserve"> a collaborative work between </w:t>
      </w:r>
      <w:r w:rsidR="00D65515" w:rsidRPr="0093098A">
        <w:rPr>
          <w:rFonts w:ascii="Calibri" w:eastAsia="Calibri" w:hAnsi="Calibri" w:cs="Calibri"/>
          <w:sz w:val="24"/>
          <w:szCs w:val="24"/>
        </w:rPr>
        <w:t xml:space="preserve">specialised </w:t>
      </w:r>
      <w:r w:rsidR="00C77536" w:rsidRPr="0093098A">
        <w:rPr>
          <w:rFonts w:ascii="Calibri" w:eastAsia="Calibri" w:hAnsi="Calibri" w:cs="Calibri"/>
          <w:sz w:val="24"/>
          <w:szCs w:val="24"/>
        </w:rPr>
        <w:t>NGOs and law enforcement may prove valuable</w:t>
      </w:r>
      <w:r w:rsidR="00CF0DF1" w:rsidRPr="0093098A">
        <w:rPr>
          <w:rFonts w:ascii="Calibri" w:eastAsia="Calibri" w:hAnsi="Calibri" w:cs="Calibri"/>
          <w:sz w:val="24"/>
          <w:szCs w:val="24"/>
        </w:rPr>
        <w:t xml:space="preserve">. </w:t>
      </w:r>
      <w:r w:rsidR="00C77536" w:rsidRPr="0093098A">
        <w:rPr>
          <w:rFonts w:ascii="Calibri" w:eastAsia="Calibri" w:hAnsi="Calibri" w:cs="Calibri"/>
          <w:sz w:val="24"/>
          <w:szCs w:val="24"/>
        </w:rPr>
        <w:t>Such collaboration should be strictly supervised</w:t>
      </w:r>
      <w:r w:rsidR="0091753F" w:rsidRPr="0093098A">
        <w:rPr>
          <w:rFonts w:ascii="Calibri" w:eastAsia="Calibri" w:hAnsi="Calibri" w:cs="Calibri"/>
          <w:sz w:val="24"/>
          <w:szCs w:val="24"/>
        </w:rPr>
        <w:t xml:space="preserve"> by </w:t>
      </w:r>
      <w:r w:rsidR="00040ED3" w:rsidRPr="0093098A">
        <w:rPr>
          <w:rFonts w:ascii="Calibri" w:eastAsia="Calibri" w:hAnsi="Calibri" w:cs="Calibri"/>
          <w:sz w:val="24"/>
          <w:szCs w:val="24"/>
        </w:rPr>
        <w:t>competent authorities</w:t>
      </w:r>
      <w:r w:rsidR="00C77536" w:rsidRPr="0093098A">
        <w:rPr>
          <w:rFonts w:ascii="Calibri" w:eastAsia="Calibri" w:hAnsi="Calibri" w:cs="Calibri"/>
          <w:sz w:val="24"/>
          <w:szCs w:val="24"/>
        </w:rPr>
        <w:t xml:space="preserve">. </w:t>
      </w:r>
    </w:p>
    <w:p w14:paraId="0722D0D3" w14:textId="77777777" w:rsidR="00FA05DD" w:rsidRPr="0093098A" w:rsidRDefault="00FA05DD" w:rsidP="00C77536">
      <w:pPr>
        <w:tabs>
          <w:tab w:val="left" w:pos="709"/>
        </w:tabs>
        <w:spacing w:after="0" w:line="240" w:lineRule="auto"/>
        <w:jc w:val="both"/>
        <w:rPr>
          <w:rFonts w:ascii="Calibri" w:eastAsia="Calibri" w:hAnsi="Calibri" w:cs="Calibri"/>
          <w:sz w:val="24"/>
          <w:szCs w:val="24"/>
        </w:rPr>
      </w:pPr>
    </w:p>
    <w:p w14:paraId="0FC15217" w14:textId="015CA3FF" w:rsidR="00C77536" w:rsidRPr="0093098A" w:rsidRDefault="00D5378F" w:rsidP="00C77536">
      <w:pPr>
        <w:tabs>
          <w:tab w:val="left" w:pos="709"/>
        </w:tabs>
        <w:spacing w:after="0" w:line="240" w:lineRule="auto"/>
        <w:jc w:val="both"/>
        <w:rPr>
          <w:rFonts w:ascii="Calibri" w:eastAsia="Calibri" w:hAnsi="Calibri" w:cs="Calibri"/>
          <w:b/>
          <w:sz w:val="24"/>
          <w:szCs w:val="24"/>
        </w:rPr>
      </w:pPr>
      <w:r w:rsidRPr="0093098A">
        <w:rPr>
          <w:rFonts w:ascii="Calibri" w:eastAsia="Calibri" w:hAnsi="Calibri" w:cs="Calibri"/>
          <w:b/>
          <w:i/>
          <w:sz w:val="24"/>
          <w:szCs w:val="24"/>
        </w:rPr>
        <w:t>b.</w:t>
      </w:r>
      <w:r w:rsidR="00C77536" w:rsidRPr="0093098A">
        <w:rPr>
          <w:rFonts w:ascii="Calibri" w:eastAsia="Calibri" w:hAnsi="Calibri" w:cs="Calibri"/>
          <w:b/>
          <w:i/>
          <w:sz w:val="24"/>
          <w:szCs w:val="24"/>
        </w:rPr>
        <w:t xml:space="preserve"> </w:t>
      </w:r>
      <w:r w:rsidR="00413721" w:rsidRPr="0093098A">
        <w:rPr>
          <w:rFonts w:ascii="Calibri" w:eastAsia="Calibri" w:hAnsi="Calibri" w:cs="Calibri"/>
          <w:b/>
          <w:i/>
          <w:sz w:val="24"/>
          <w:szCs w:val="24"/>
        </w:rPr>
        <w:tab/>
      </w:r>
      <w:r w:rsidR="00C77536" w:rsidRPr="0093098A">
        <w:rPr>
          <w:rFonts w:ascii="Calibri" w:eastAsia="Calibri" w:hAnsi="Calibri" w:cs="Calibri"/>
          <w:b/>
          <w:i/>
          <w:sz w:val="24"/>
          <w:szCs w:val="24"/>
        </w:rPr>
        <w:t xml:space="preserve">The impact of the </w:t>
      </w:r>
      <w:r w:rsidR="00BE1D22" w:rsidRPr="0093098A">
        <w:rPr>
          <w:rFonts w:ascii="Calibri" w:eastAsia="Calibri" w:hAnsi="Calibri" w:cs="Calibri"/>
          <w:b/>
          <w:i/>
          <w:sz w:val="24"/>
          <w:szCs w:val="24"/>
        </w:rPr>
        <w:t>over</w:t>
      </w:r>
      <w:r w:rsidR="00C77536" w:rsidRPr="0093098A">
        <w:rPr>
          <w:rFonts w:ascii="Calibri" w:eastAsia="Calibri" w:hAnsi="Calibri" w:cs="Calibri"/>
          <w:b/>
          <w:i/>
          <w:sz w:val="24"/>
          <w:szCs w:val="24"/>
        </w:rPr>
        <w:t>-sexualisation of society</w:t>
      </w:r>
    </w:p>
    <w:p w14:paraId="0FC15218" w14:textId="77777777" w:rsidR="00EF4724" w:rsidRPr="0093098A" w:rsidRDefault="00EF4724" w:rsidP="00EF4724">
      <w:pPr>
        <w:pStyle w:val="ListParagraph"/>
        <w:tabs>
          <w:tab w:val="left" w:pos="709"/>
        </w:tabs>
        <w:spacing w:after="0" w:line="240" w:lineRule="auto"/>
        <w:ind w:left="0"/>
        <w:jc w:val="both"/>
        <w:rPr>
          <w:rFonts w:ascii="Calibri" w:eastAsia="Calibri" w:hAnsi="Calibri" w:cs="Calibri"/>
          <w:sz w:val="24"/>
          <w:szCs w:val="24"/>
          <w:u w:val="single"/>
        </w:rPr>
      </w:pPr>
    </w:p>
    <w:p w14:paraId="0FC15219" w14:textId="7AE46068" w:rsidR="0086448D" w:rsidRPr="0093098A" w:rsidRDefault="008A0C6B" w:rsidP="000E6CF2">
      <w:pPr>
        <w:pStyle w:val="ListParagraph"/>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t xml:space="preserve">Another </w:t>
      </w:r>
      <w:r w:rsidR="006F442E" w:rsidRPr="0093098A">
        <w:rPr>
          <w:rFonts w:ascii="Calibri" w:eastAsia="Calibri" w:hAnsi="Calibri" w:cs="Calibri"/>
          <w:sz w:val="24"/>
          <w:szCs w:val="24"/>
        </w:rPr>
        <w:t xml:space="preserve">facilitating factor for online grooming </w:t>
      </w:r>
      <w:r w:rsidR="00323408" w:rsidRPr="0093098A">
        <w:rPr>
          <w:rFonts w:ascii="Calibri" w:eastAsia="Calibri" w:hAnsi="Calibri" w:cs="Calibri"/>
          <w:sz w:val="24"/>
          <w:szCs w:val="24"/>
        </w:rPr>
        <w:t xml:space="preserve">is </w:t>
      </w:r>
      <w:r w:rsidR="006F442E" w:rsidRPr="0093098A">
        <w:rPr>
          <w:rFonts w:ascii="Calibri" w:eastAsia="Calibri" w:hAnsi="Calibri" w:cs="Calibri"/>
          <w:sz w:val="24"/>
          <w:szCs w:val="24"/>
        </w:rPr>
        <w:t xml:space="preserve">the fact </w:t>
      </w:r>
      <w:r w:rsidR="00323408" w:rsidRPr="0093098A">
        <w:rPr>
          <w:rFonts w:ascii="Calibri" w:eastAsia="Calibri" w:hAnsi="Calibri" w:cs="Calibri"/>
          <w:sz w:val="24"/>
          <w:szCs w:val="24"/>
        </w:rPr>
        <w:t xml:space="preserve">that </w:t>
      </w:r>
      <w:r w:rsidR="0086448D" w:rsidRPr="0093098A">
        <w:rPr>
          <w:rFonts w:ascii="Calibri" w:eastAsia="Calibri" w:hAnsi="Calibri" w:cs="Calibri"/>
          <w:sz w:val="24"/>
          <w:szCs w:val="24"/>
        </w:rPr>
        <w:t>children have the impression that it is acceptable to exchange/circulate sexual images of themselves via the social m</w:t>
      </w:r>
      <w:r w:rsidR="00C938BB" w:rsidRPr="0093098A">
        <w:rPr>
          <w:rFonts w:ascii="Calibri" w:eastAsia="Calibri" w:hAnsi="Calibri" w:cs="Calibri"/>
          <w:sz w:val="24"/>
          <w:szCs w:val="24"/>
        </w:rPr>
        <w:t xml:space="preserve">edia, </w:t>
      </w:r>
      <w:r w:rsidR="00C037AE" w:rsidRPr="0093098A">
        <w:rPr>
          <w:rFonts w:ascii="Calibri" w:eastAsia="Calibri" w:hAnsi="Calibri" w:cs="Calibri"/>
          <w:sz w:val="24"/>
          <w:szCs w:val="24"/>
        </w:rPr>
        <w:t>etc.</w:t>
      </w:r>
      <w:r w:rsidR="007342EA" w:rsidRPr="0093098A">
        <w:rPr>
          <w:rFonts w:ascii="Calibri" w:eastAsia="Calibri" w:hAnsi="Calibri" w:cs="Calibri"/>
          <w:sz w:val="24"/>
          <w:szCs w:val="24"/>
        </w:rPr>
        <w:t xml:space="preserve"> (so called “</w:t>
      </w:r>
      <w:r w:rsidR="00FA05DD" w:rsidRPr="0093098A">
        <w:rPr>
          <w:rFonts w:ascii="Calibri" w:eastAsia="Calibri" w:hAnsi="Calibri" w:cs="Calibri"/>
          <w:sz w:val="24"/>
          <w:szCs w:val="24"/>
        </w:rPr>
        <w:t>sexting</w:t>
      </w:r>
      <w:r w:rsidR="007342EA" w:rsidRPr="0093098A">
        <w:rPr>
          <w:rFonts w:ascii="Calibri" w:eastAsia="Calibri" w:hAnsi="Calibri" w:cs="Calibri"/>
          <w:sz w:val="24"/>
          <w:szCs w:val="24"/>
        </w:rPr>
        <w:t>”)</w:t>
      </w:r>
      <w:r w:rsidR="00C938BB" w:rsidRPr="0093098A">
        <w:rPr>
          <w:rFonts w:ascii="Calibri" w:eastAsia="Calibri" w:hAnsi="Calibri" w:cs="Calibri"/>
          <w:sz w:val="24"/>
          <w:szCs w:val="24"/>
        </w:rPr>
        <w:t>. In other words</w:t>
      </w:r>
      <w:r w:rsidR="007342EA" w:rsidRPr="0093098A">
        <w:rPr>
          <w:rFonts w:ascii="Calibri" w:eastAsia="Calibri" w:hAnsi="Calibri" w:cs="Calibri"/>
          <w:sz w:val="24"/>
          <w:szCs w:val="24"/>
        </w:rPr>
        <w:t>, children</w:t>
      </w:r>
      <w:r w:rsidR="00C938BB" w:rsidRPr="0093098A">
        <w:rPr>
          <w:rFonts w:ascii="Calibri" w:eastAsia="Calibri" w:hAnsi="Calibri" w:cs="Calibri"/>
          <w:sz w:val="24"/>
          <w:szCs w:val="24"/>
        </w:rPr>
        <w:t xml:space="preserve"> can be more </w:t>
      </w:r>
      <w:r w:rsidR="007342EA" w:rsidRPr="0093098A">
        <w:rPr>
          <w:rFonts w:ascii="Calibri" w:eastAsia="Calibri" w:hAnsi="Calibri" w:cs="Calibri"/>
          <w:sz w:val="24"/>
          <w:szCs w:val="24"/>
        </w:rPr>
        <w:t>inclined</w:t>
      </w:r>
      <w:r w:rsidR="00C938BB" w:rsidRPr="0093098A">
        <w:rPr>
          <w:rFonts w:ascii="Calibri" w:eastAsia="Calibri" w:hAnsi="Calibri" w:cs="Calibri"/>
          <w:sz w:val="24"/>
          <w:szCs w:val="24"/>
        </w:rPr>
        <w:t xml:space="preserve"> to sending </w:t>
      </w:r>
      <w:r w:rsidR="0086448D" w:rsidRPr="0093098A">
        <w:rPr>
          <w:rFonts w:ascii="Calibri" w:eastAsia="Calibri" w:hAnsi="Calibri" w:cs="Calibri"/>
          <w:sz w:val="24"/>
          <w:szCs w:val="24"/>
        </w:rPr>
        <w:t>and e</w:t>
      </w:r>
      <w:r w:rsidR="00C938BB" w:rsidRPr="0093098A">
        <w:rPr>
          <w:rFonts w:ascii="Calibri" w:eastAsia="Calibri" w:hAnsi="Calibri" w:cs="Calibri"/>
          <w:sz w:val="24"/>
          <w:szCs w:val="24"/>
        </w:rPr>
        <w:t>x</w:t>
      </w:r>
      <w:r w:rsidR="0086448D" w:rsidRPr="0093098A">
        <w:rPr>
          <w:rFonts w:ascii="Calibri" w:eastAsia="Calibri" w:hAnsi="Calibri" w:cs="Calibri"/>
          <w:sz w:val="24"/>
          <w:szCs w:val="24"/>
        </w:rPr>
        <w:t>changing sexually</w:t>
      </w:r>
      <w:r w:rsidR="00FA05DD" w:rsidRPr="0093098A">
        <w:rPr>
          <w:rFonts w:ascii="Calibri" w:eastAsia="Calibri" w:hAnsi="Calibri" w:cs="Calibri"/>
          <w:sz w:val="24"/>
          <w:szCs w:val="24"/>
        </w:rPr>
        <w:t xml:space="preserve"> </w:t>
      </w:r>
      <w:r w:rsidR="0086448D" w:rsidRPr="0093098A">
        <w:rPr>
          <w:rFonts w:ascii="Calibri" w:eastAsia="Calibri" w:hAnsi="Calibri" w:cs="Calibri"/>
          <w:sz w:val="24"/>
          <w:szCs w:val="24"/>
        </w:rPr>
        <w:t>explicit messages</w:t>
      </w:r>
      <w:r w:rsidR="00C938BB" w:rsidRPr="0093098A">
        <w:rPr>
          <w:rFonts w:ascii="Calibri" w:eastAsia="Calibri" w:hAnsi="Calibri" w:cs="Calibri"/>
          <w:sz w:val="24"/>
          <w:szCs w:val="24"/>
        </w:rPr>
        <w:t xml:space="preserve"> or photos</w:t>
      </w:r>
      <w:r w:rsidR="0086448D" w:rsidRPr="0093098A">
        <w:rPr>
          <w:rFonts w:ascii="Calibri" w:eastAsia="Calibri" w:hAnsi="Calibri" w:cs="Calibri"/>
          <w:sz w:val="24"/>
          <w:szCs w:val="24"/>
        </w:rPr>
        <w:t xml:space="preserve"> </w:t>
      </w:r>
      <w:r w:rsidR="00C938BB" w:rsidRPr="0093098A">
        <w:rPr>
          <w:rFonts w:ascii="Calibri" w:eastAsia="Calibri" w:hAnsi="Calibri" w:cs="Calibri"/>
          <w:sz w:val="24"/>
          <w:szCs w:val="24"/>
        </w:rPr>
        <w:t xml:space="preserve">to </w:t>
      </w:r>
      <w:r w:rsidR="007342EA" w:rsidRPr="0093098A">
        <w:rPr>
          <w:rFonts w:ascii="Calibri" w:eastAsia="Calibri" w:hAnsi="Calibri" w:cs="Calibri"/>
          <w:sz w:val="24"/>
          <w:szCs w:val="24"/>
        </w:rPr>
        <w:t xml:space="preserve">their </w:t>
      </w:r>
      <w:r w:rsidR="00C938BB" w:rsidRPr="0093098A">
        <w:rPr>
          <w:rFonts w:ascii="Calibri" w:eastAsia="Calibri" w:hAnsi="Calibri" w:cs="Calibri"/>
          <w:sz w:val="24"/>
          <w:szCs w:val="24"/>
        </w:rPr>
        <w:t xml:space="preserve">friends or even to people they have just met </w:t>
      </w:r>
      <w:r w:rsidR="007342EA" w:rsidRPr="0093098A">
        <w:rPr>
          <w:rFonts w:ascii="Calibri" w:eastAsia="Calibri" w:hAnsi="Calibri" w:cs="Calibri"/>
          <w:sz w:val="24"/>
          <w:szCs w:val="24"/>
        </w:rPr>
        <w:t xml:space="preserve">online without considering the </w:t>
      </w:r>
      <w:r w:rsidR="00764316" w:rsidRPr="0093098A">
        <w:rPr>
          <w:rFonts w:ascii="Calibri" w:eastAsia="Calibri" w:hAnsi="Calibri" w:cs="Calibri"/>
          <w:sz w:val="24"/>
          <w:szCs w:val="24"/>
        </w:rPr>
        <w:t xml:space="preserve">risks involved. </w:t>
      </w:r>
    </w:p>
    <w:p w14:paraId="0FC1521C" w14:textId="77777777" w:rsidR="00151937" w:rsidRPr="0093098A" w:rsidRDefault="00151937" w:rsidP="00860536">
      <w:pPr>
        <w:tabs>
          <w:tab w:val="left" w:pos="709"/>
        </w:tabs>
        <w:spacing w:after="0" w:line="240" w:lineRule="auto"/>
        <w:jc w:val="both"/>
        <w:rPr>
          <w:rFonts w:ascii="Calibri" w:eastAsia="Calibri" w:hAnsi="Calibri" w:cs="Calibri"/>
          <w:sz w:val="24"/>
          <w:szCs w:val="24"/>
        </w:rPr>
      </w:pPr>
    </w:p>
    <w:p w14:paraId="0FC15220" w14:textId="100DC814" w:rsidR="002C7920" w:rsidRPr="0093098A" w:rsidRDefault="000E34FC" w:rsidP="002C7920">
      <w:pPr>
        <w:pStyle w:val="ListParagraph"/>
        <w:numPr>
          <w:ilvl w:val="0"/>
          <w:numId w:val="17"/>
        </w:numPr>
        <w:tabs>
          <w:tab w:val="left" w:pos="709"/>
        </w:tabs>
        <w:spacing w:after="0" w:line="240" w:lineRule="auto"/>
        <w:jc w:val="both"/>
        <w:rPr>
          <w:rFonts w:ascii="Calibri" w:eastAsia="Calibri" w:hAnsi="Calibri" w:cs="Calibri"/>
          <w:sz w:val="24"/>
          <w:szCs w:val="24"/>
        </w:rPr>
      </w:pPr>
      <w:r w:rsidRPr="0093098A">
        <w:rPr>
          <w:rFonts w:ascii="Calibri" w:eastAsia="Calibri" w:hAnsi="Calibri" w:cs="Calibri"/>
          <w:sz w:val="24"/>
          <w:szCs w:val="24"/>
        </w:rPr>
        <w:t>Parties are reminded that even if the child has participated in the grooming process</w:t>
      </w:r>
      <w:r w:rsidR="00E411E7" w:rsidRPr="0093098A">
        <w:rPr>
          <w:rFonts w:ascii="Calibri" w:eastAsia="Calibri" w:hAnsi="Calibri" w:cs="Calibri"/>
          <w:sz w:val="24"/>
          <w:szCs w:val="24"/>
        </w:rPr>
        <w:t xml:space="preserve"> by willingly sharing sexually explicit pictures of themselves with the offender</w:t>
      </w:r>
      <w:r w:rsidRPr="0093098A">
        <w:rPr>
          <w:rFonts w:ascii="Calibri" w:eastAsia="Calibri" w:hAnsi="Calibri" w:cs="Calibri"/>
          <w:sz w:val="24"/>
          <w:szCs w:val="24"/>
        </w:rPr>
        <w:t>, this shall not in any way alter the crimin</w:t>
      </w:r>
      <w:r w:rsidR="008C48E8" w:rsidRPr="0093098A">
        <w:rPr>
          <w:rFonts w:ascii="Calibri" w:eastAsia="Calibri" w:hAnsi="Calibri" w:cs="Calibri"/>
          <w:sz w:val="24"/>
          <w:szCs w:val="24"/>
        </w:rPr>
        <w:t>ality of the adult’s behaviour.</w:t>
      </w:r>
    </w:p>
    <w:p w14:paraId="475DB32E" w14:textId="77777777" w:rsidR="008C48E8" w:rsidRPr="0093098A" w:rsidRDefault="008C48E8" w:rsidP="008C48E8">
      <w:pPr>
        <w:pStyle w:val="ListParagraph"/>
        <w:rPr>
          <w:rFonts w:ascii="Calibri" w:eastAsia="Calibri" w:hAnsi="Calibri" w:cs="Calibri"/>
          <w:sz w:val="24"/>
          <w:szCs w:val="24"/>
        </w:rPr>
      </w:pPr>
    </w:p>
    <w:p w14:paraId="0FC15221" w14:textId="62756D83" w:rsidR="002C7920" w:rsidRPr="0093098A" w:rsidRDefault="002C7920" w:rsidP="000E6CF2">
      <w:pPr>
        <w:pStyle w:val="ListParagraph"/>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lastRenderedPageBreak/>
        <w:t xml:space="preserve">The best interest of </w:t>
      </w:r>
      <w:r w:rsidR="00DB1276" w:rsidRPr="0093098A">
        <w:rPr>
          <w:rFonts w:ascii="Calibri" w:eastAsia="Calibri" w:hAnsi="Calibri" w:cs="Calibri"/>
          <w:sz w:val="24"/>
          <w:szCs w:val="24"/>
        </w:rPr>
        <w:t xml:space="preserve">the </w:t>
      </w:r>
      <w:r w:rsidRPr="0093098A">
        <w:rPr>
          <w:rFonts w:ascii="Calibri" w:eastAsia="Calibri" w:hAnsi="Calibri" w:cs="Calibri"/>
          <w:sz w:val="24"/>
          <w:szCs w:val="24"/>
        </w:rPr>
        <w:t xml:space="preserve">child is a dynamic concept that encompasses various issues which are continuously evolving. </w:t>
      </w:r>
      <w:r w:rsidR="003E54F2" w:rsidRPr="0093098A">
        <w:rPr>
          <w:rFonts w:ascii="Calibri" w:eastAsia="Calibri" w:hAnsi="Calibri" w:cs="Calibri"/>
          <w:sz w:val="24"/>
          <w:szCs w:val="24"/>
        </w:rPr>
        <w:t>P</w:t>
      </w:r>
      <w:r w:rsidRPr="0093098A">
        <w:rPr>
          <w:rFonts w:ascii="Calibri" w:eastAsia="Calibri" w:hAnsi="Calibri" w:cs="Calibri"/>
          <w:sz w:val="24"/>
          <w:szCs w:val="24"/>
        </w:rPr>
        <w:t>revention of online grooming should be based on the</w:t>
      </w:r>
      <w:r w:rsidR="003E54F2" w:rsidRPr="0093098A">
        <w:rPr>
          <w:rFonts w:ascii="Calibri" w:eastAsia="Calibri" w:hAnsi="Calibri" w:cs="Calibri"/>
          <w:sz w:val="24"/>
          <w:szCs w:val="24"/>
        </w:rPr>
        <w:t xml:space="preserve"> understanding of the</w:t>
      </w:r>
      <w:r w:rsidRPr="0093098A">
        <w:rPr>
          <w:rFonts w:ascii="Calibri" w:eastAsia="Calibri" w:hAnsi="Calibri" w:cs="Calibri"/>
          <w:sz w:val="24"/>
          <w:szCs w:val="24"/>
        </w:rPr>
        <w:t xml:space="preserve"> inappropriate nature of certain relationships (adult-children-</w:t>
      </w:r>
      <w:r w:rsidR="005C4867" w:rsidRPr="0093098A">
        <w:rPr>
          <w:rFonts w:ascii="Calibri" w:eastAsia="Calibri" w:hAnsi="Calibri" w:cs="Calibri"/>
          <w:sz w:val="24"/>
          <w:szCs w:val="24"/>
        </w:rPr>
        <w:t>who have not reached</w:t>
      </w:r>
      <w:r w:rsidRPr="0093098A">
        <w:rPr>
          <w:rFonts w:ascii="Calibri" w:eastAsia="Calibri" w:hAnsi="Calibri" w:cs="Calibri"/>
          <w:sz w:val="24"/>
          <w:szCs w:val="24"/>
        </w:rPr>
        <w:t xml:space="preserve"> the </w:t>
      </w:r>
      <w:r w:rsidR="003D56A8" w:rsidRPr="0093098A">
        <w:rPr>
          <w:rFonts w:ascii="Calibri" w:eastAsia="Calibri" w:hAnsi="Calibri" w:cs="Calibri"/>
          <w:sz w:val="24"/>
          <w:szCs w:val="24"/>
        </w:rPr>
        <w:t xml:space="preserve">legal </w:t>
      </w:r>
      <w:r w:rsidRPr="0093098A">
        <w:rPr>
          <w:rFonts w:ascii="Calibri" w:eastAsia="Calibri" w:hAnsi="Calibri" w:cs="Calibri"/>
          <w:sz w:val="24"/>
          <w:szCs w:val="24"/>
        </w:rPr>
        <w:t xml:space="preserve">age </w:t>
      </w:r>
      <w:r w:rsidR="003D56A8" w:rsidRPr="0093098A">
        <w:rPr>
          <w:rFonts w:ascii="Calibri" w:eastAsia="Calibri" w:hAnsi="Calibri" w:cs="Calibri"/>
          <w:sz w:val="24"/>
          <w:szCs w:val="24"/>
        </w:rPr>
        <w:t>for sexual activities</w:t>
      </w:r>
      <w:r w:rsidRPr="0093098A">
        <w:rPr>
          <w:rFonts w:ascii="Calibri" w:eastAsia="Calibri" w:hAnsi="Calibri" w:cs="Calibri"/>
          <w:sz w:val="24"/>
          <w:szCs w:val="24"/>
        </w:rPr>
        <w:t xml:space="preserve">) rather than on all relationships. </w:t>
      </w:r>
    </w:p>
    <w:p w14:paraId="0FC15222" w14:textId="77777777" w:rsidR="002C7920" w:rsidRPr="0093098A" w:rsidRDefault="002C7920" w:rsidP="002C7920">
      <w:pPr>
        <w:spacing w:after="0" w:line="240" w:lineRule="auto"/>
        <w:jc w:val="both"/>
        <w:rPr>
          <w:rFonts w:ascii="Calibri" w:eastAsia="Calibri" w:hAnsi="Calibri" w:cs="Calibri"/>
          <w:sz w:val="24"/>
          <w:szCs w:val="24"/>
        </w:rPr>
      </w:pPr>
    </w:p>
    <w:p w14:paraId="0FC15223" w14:textId="6200D0D3" w:rsidR="002C7920" w:rsidRPr="0093098A" w:rsidRDefault="002C7920" w:rsidP="000E6CF2">
      <w:pPr>
        <w:pStyle w:val="ListParagraph"/>
        <w:numPr>
          <w:ilvl w:val="0"/>
          <w:numId w:val="17"/>
        </w:numPr>
        <w:spacing w:after="0" w:line="240" w:lineRule="auto"/>
        <w:jc w:val="both"/>
        <w:rPr>
          <w:rFonts w:ascii="Calibri" w:eastAsia="Calibri" w:hAnsi="Calibri" w:cs="Calibri"/>
          <w:sz w:val="24"/>
          <w:szCs w:val="24"/>
        </w:rPr>
      </w:pPr>
      <w:r w:rsidRPr="0093098A">
        <w:rPr>
          <w:rFonts w:ascii="Calibri" w:eastAsia="Calibri" w:hAnsi="Calibri" w:cs="Calibri"/>
          <w:sz w:val="24"/>
          <w:szCs w:val="24"/>
        </w:rPr>
        <w:t>There is a determined and compelling need to build the capacity of children to live in a digital world. Parties</w:t>
      </w:r>
      <w:r w:rsidR="00D64D11" w:rsidRPr="0093098A">
        <w:rPr>
          <w:rFonts w:ascii="Calibri" w:eastAsia="Calibri" w:hAnsi="Calibri" w:cs="Calibri"/>
          <w:sz w:val="24"/>
          <w:szCs w:val="24"/>
        </w:rPr>
        <w:t xml:space="preserve"> </w:t>
      </w:r>
      <w:r w:rsidRPr="0093098A">
        <w:rPr>
          <w:rFonts w:ascii="Calibri" w:eastAsia="Calibri" w:hAnsi="Calibri" w:cs="Calibri"/>
          <w:sz w:val="24"/>
          <w:szCs w:val="24"/>
        </w:rPr>
        <w:t xml:space="preserve">have the obligation to prevent sexual violence against children. </w:t>
      </w:r>
      <w:r w:rsidR="003D56A8" w:rsidRPr="0093098A">
        <w:rPr>
          <w:rFonts w:ascii="Calibri" w:eastAsia="Calibri" w:hAnsi="Calibri" w:cs="Calibri"/>
          <w:sz w:val="24"/>
          <w:szCs w:val="24"/>
        </w:rPr>
        <w:t>Children</w:t>
      </w:r>
      <w:r w:rsidR="007E4F2E" w:rsidRPr="0093098A">
        <w:rPr>
          <w:rFonts w:ascii="Calibri" w:eastAsia="Calibri" w:hAnsi="Calibri" w:cs="Calibri"/>
          <w:sz w:val="24"/>
          <w:szCs w:val="24"/>
        </w:rPr>
        <w:t>,</w:t>
      </w:r>
      <w:r w:rsidR="003D56A8" w:rsidRPr="0093098A">
        <w:rPr>
          <w:rFonts w:ascii="Calibri" w:eastAsia="Calibri" w:hAnsi="Calibri" w:cs="Calibri"/>
          <w:sz w:val="24"/>
          <w:szCs w:val="24"/>
        </w:rPr>
        <w:t xml:space="preserve"> </w:t>
      </w:r>
      <w:r w:rsidR="00EB4909" w:rsidRPr="0093098A">
        <w:rPr>
          <w:rFonts w:ascii="Calibri" w:eastAsia="Calibri" w:hAnsi="Calibri" w:cs="Calibri"/>
          <w:sz w:val="24"/>
          <w:szCs w:val="24"/>
        </w:rPr>
        <w:t xml:space="preserve">parents and care takers </w:t>
      </w:r>
      <w:r w:rsidR="003D56A8" w:rsidRPr="0093098A">
        <w:rPr>
          <w:rFonts w:eastAsia="Calibri" w:cstheme="minorHAnsi"/>
          <w:sz w:val="24"/>
          <w:szCs w:val="24"/>
        </w:rPr>
        <w:t xml:space="preserve">should </w:t>
      </w:r>
      <w:r w:rsidR="00EB4909" w:rsidRPr="0093098A">
        <w:rPr>
          <w:rFonts w:eastAsia="Calibri" w:cstheme="minorHAnsi"/>
          <w:sz w:val="24"/>
          <w:szCs w:val="24"/>
        </w:rPr>
        <w:t>have access to information and counselling services on</w:t>
      </w:r>
      <w:r w:rsidR="003D56A8" w:rsidRPr="0093098A">
        <w:rPr>
          <w:rFonts w:eastAsia="Calibri" w:cstheme="minorHAnsi"/>
          <w:sz w:val="24"/>
          <w:szCs w:val="24"/>
        </w:rPr>
        <w:t xml:space="preserve"> the risks and dangers inherent to the digital world. The </w:t>
      </w:r>
      <w:r w:rsidR="00D26254" w:rsidRPr="0093098A">
        <w:rPr>
          <w:rFonts w:eastAsia="Calibri" w:cstheme="minorHAnsi"/>
          <w:sz w:val="24"/>
          <w:szCs w:val="24"/>
        </w:rPr>
        <w:t xml:space="preserve">opportunities and </w:t>
      </w:r>
      <w:r w:rsidR="003D56A8" w:rsidRPr="0093098A">
        <w:rPr>
          <w:rFonts w:eastAsia="Calibri" w:cstheme="minorHAnsi"/>
          <w:sz w:val="24"/>
          <w:szCs w:val="24"/>
        </w:rPr>
        <w:t>risks of ICTs should be included in all school curricula</w:t>
      </w:r>
      <w:r w:rsidR="00135989" w:rsidRPr="0093098A">
        <w:rPr>
          <w:rFonts w:eastAsia="Calibri" w:cstheme="minorHAnsi"/>
          <w:sz w:val="24"/>
          <w:szCs w:val="24"/>
        </w:rPr>
        <w:t>.</w:t>
      </w:r>
    </w:p>
    <w:p w14:paraId="0FC15224" w14:textId="77777777" w:rsidR="00DB3C7E" w:rsidRPr="0093098A" w:rsidRDefault="00DB3C7E" w:rsidP="00376057">
      <w:pPr>
        <w:spacing w:after="0" w:line="240" w:lineRule="auto"/>
        <w:jc w:val="both"/>
        <w:rPr>
          <w:rFonts w:ascii="Calibri" w:eastAsia="Calibri" w:hAnsi="Calibri" w:cs="Calibri"/>
          <w:sz w:val="24"/>
          <w:szCs w:val="24"/>
        </w:rPr>
      </w:pPr>
    </w:p>
    <w:sectPr w:rsidR="00DB3C7E" w:rsidRPr="0093098A" w:rsidSect="00196BDD">
      <w:footerReference w:type="default" r:id="rId1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6A364" w14:textId="77777777" w:rsidR="000B2CAA" w:rsidRDefault="000B2CAA" w:rsidP="00FC705C">
      <w:pPr>
        <w:spacing w:after="0" w:line="240" w:lineRule="auto"/>
      </w:pPr>
      <w:r>
        <w:separator/>
      </w:r>
    </w:p>
  </w:endnote>
  <w:endnote w:type="continuationSeparator" w:id="0">
    <w:p w14:paraId="5EB193A0" w14:textId="77777777" w:rsidR="000B2CAA" w:rsidRDefault="000B2CAA" w:rsidP="00FC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Pro-SemiboldCon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878941"/>
      <w:docPartObj>
        <w:docPartGallery w:val="Page Numbers (Bottom of Page)"/>
        <w:docPartUnique/>
      </w:docPartObj>
    </w:sdtPr>
    <w:sdtEndPr>
      <w:rPr>
        <w:noProof/>
      </w:rPr>
    </w:sdtEndPr>
    <w:sdtContent>
      <w:p w14:paraId="0FC1522C" w14:textId="77777777" w:rsidR="00651FAC" w:rsidRDefault="00651FAC">
        <w:pPr>
          <w:pStyle w:val="Footer"/>
          <w:jc w:val="center"/>
        </w:pPr>
        <w:r>
          <w:fldChar w:fldCharType="begin"/>
        </w:r>
        <w:r>
          <w:instrText xml:space="preserve"> PAGE   \* MERGEFORMAT </w:instrText>
        </w:r>
        <w:r>
          <w:fldChar w:fldCharType="separate"/>
        </w:r>
        <w:r w:rsidR="0093098A">
          <w:rPr>
            <w:noProof/>
          </w:rPr>
          <w:t>2</w:t>
        </w:r>
        <w:r>
          <w:rPr>
            <w:noProof/>
          </w:rPr>
          <w:fldChar w:fldCharType="end"/>
        </w:r>
      </w:p>
    </w:sdtContent>
  </w:sdt>
  <w:p w14:paraId="0FC1522D" w14:textId="77777777" w:rsidR="00651FAC" w:rsidRDefault="00651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41731"/>
      <w:docPartObj>
        <w:docPartGallery w:val="Page Numbers (Bottom of Page)"/>
        <w:docPartUnique/>
      </w:docPartObj>
    </w:sdtPr>
    <w:sdtEndPr>
      <w:rPr>
        <w:noProof/>
      </w:rPr>
    </w:sdtEndPr>
    <w:sdtContent>
      <w:p w14:paraId="0FC1522F" w14:textId="77777777" w:rsidR="00651FAC" w:rsidRDefault="00651FAC">
        <w:pPr>
          <w:pStyle w:val="Footer"/>
          <w:jc w:val="center"/>
        </w:pPr>
        <w:r>
          <w:fldChar w:fldCharType="begin"/>
        </w:r>
        <w:r>
          <w:instrText xml:space="preserve"> PAGE   \* MERGEFORMAT </w:instrText>
        </w:r>
        <w:r>
          <w:fldChar w:fldCharType="separate"/>
        </w:r>
        <w:r w:rsidR="0093098A">
          <w:rPr>
            <w:noProof/>
          </w:rPr>
          <w:t>4</w:t>
        </w:r>
        <w:r>
          <w:rPr>
            <w:noProof/>
          </w:rPr>
          <w:fldChar w:fldCharType="end"/>
        </w:r>
      </w:p>
    </w:sdtContent>
  </w:sdt>
  <w:p w14:paraId="0FC15230" w14:textId="77777777" w:rsidR="00651FAC" w:rsidRDefault="00651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0D8D7" w14:textId="77777777" w:rsidR="000B2CAA" w:rsidRDefault="000B2CAA" w:rsidP="00FC705C">
      <w:pPr>
        <w:spacing w:after="0" w:line="240" w:lineRule="auto"/>
      </w:pPr>
      <w:r>
        <w:separator/>
      </w:r>
    </w:p>
  </w:footnote>
  <w:footnote w:type="continuationSeparator" w:id="0">
    <w:p w14:paraId="3E9B00EC" w14:textId="77777777" w:rsidR="000B2CAA" w:rsidRDefault="000B2CAA" w:rsidP="00FC7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1522E" w14:textId="77777777" w:rsidR="00651FAC" w:rsidRPr="00F620BA" w:rsidRDefault="00651FAC" w:rsidP="001A19E6">
    <w:pPr>
      <w:spacing w:after="0" w:line="240" w:lineRule="auto"/>
      <w:ind w:right="-279"/>
      <w:jc w:val="right"/>
      <w:rPr>
        <w:rFonts w:ascii="Arial Unicode MS" w:eastAsia="Arial Unicode MS" w:hAnsi="Arial Unicode MS" w:cs="Arial Unicode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02C"/>
    <w:multiLevelType w:val="hybridMultilevel"/>
    <w:tmpl w:val="4352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3058"/>
    <w:multiLevelType w:val="hybridMultilevel"/>
    <w:tmpl w:val="99446B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85E12"/>
    <w:multiLevelType w:val="hybridMultilevel"/>
    <w:tmpl w:val="2CBE0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F363A"/>
    <w:multiLevelType w:val="hybridMultilevel"/>
    <w:tmpl w:val="A8C063C8"/>
    <w:lvl w:ilvl="0" w:tplc="04090019">
      <w:start w:val="1"/>
      <w:numFmt w:val="lowerLetter"/>
      <w:lvlText w:val="%1."/>
      <w:lvlJc w:val="left"/>
      <w:pPr>
        <w:ind w:left="720" w:hanging="360"/>
      </w:pPr>
      <w:rPr>
        <w:rFonts w:hint="default"/>
      </w:rPr>
    </w:lvl>
    <w:lvl w:ilvl="1" w:tplc="DF1E376C">
      <w:start w:val="2"/>
      <w:numFmt w:val="lowerLetter"/>
      <w:lvlText w:val="%2."/>
      <w:lvlJc w:val="left"/>
      <w:pPr>
        <w:ind w:left="1440" w:hanging="360"/>
      </w:pPr>
      <w:rPr>
        <w:rFonts w:hint="default"/>
      </w:rPr>
    </w:lvl>
    <w:lvl w:ilvl="2" w:tplc="EA1E1098">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67FC5"/>
    <w:multiLevelType w:val="multilevel"/>
    <w:tmpl w:val="2094505C"/>
    <w:lvl w:ilvl="0">
      <w:start w:val="27"/>
      <w:numFmt w:val="decimal"/>
      <w:lvlText w:val="%1."/>
      <w:lvlJc w:val="left"/>
      <w:pPr>
        <w:ind w:left="0" w:firstLine="0"/>
      </w:pPr>
      <w:rPr>
        <w:rFonts w:hint="default"/>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A253B05"/>
    <w:multiLevelType w:val="hybridMultilevel"/>
    <w:tmpl w:val="1832796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F4AA9"/>
    <w:multiLevelType w:val="hybridMultilevel"/>
    <w:tmpl w:val="09ECF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86919"/>
    <w:multiLevelType w:val="hybridMultilevel"/>
    <w:tmpl w:val="553C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DC1529"/>
    <w:multiLevelType w:val="multilevel"/>
    <w:tmpl w:val="A1C2FEA6"/>
    <w:lvl w:ilvl="0">
      <w:start w:val="1"/>
      <w:numFmt w:val="decimal"/>
      <w:lvlText w:val="%1."/>
      <w:lvlJc w:val="left"/>
      <w:pPr>
        <w:ind w:left="0" w:firstLine="0"/>
      </w:pPr>
      <w:rPr>
        <w:rFonts w:hint="default"/>
        <w:b w:val="0"/>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B612D26"/>
    <w:multiLevelType w:val="multilevel"/>
    <w:tmpl w:val="D12C1858"/>
    <w:lvl w:ilvl="0">
      <w:start w:val="13"/>
      <w:numFmt w:val="decimal"/>
      <w:lvlText w:val="%1."/>
      <w:lvlJc w:val="left"/>
      <w:pPr>
        <w:ind w:left="0" w:firstLine="0"/>
      </w:pPr>
      <w:rPr>
        <w:rFonts w:hint="default"/>
        <w:b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D2753BF"/>
    <w:multiLevelType w:val="hybridMultilevel"/>
    <w:tmpl w:val="0318FA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35BD9"/>
    <w:multiLevelType w:val="hybridMultilevel"/>
    <w:tmpl w:val="DB8AF6D0"/>
    <w:lvl w:ilvl="0" w:tplc="150E30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E8184C"/>
    <w:multiLevelType w:val="hybridMultilevel"/>
    <w:tmpl w:val="82BC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15F4C"/>
    <w:multiLevelType w:val="hybridMultilevel"/>
    <w:tmpl w:val="45147C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EA1E1098">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C4CCB"/>
    <w:multiLevelType w:val="multilevel"/>
    <w:tmpl w:val="06FC325C"/>
    <w:lvl w:ilvl="0">
      <w:start w:val="1"/>
      <w:numFmt w:val="decimal"/>
      <w:lvlText w:val="%1."/>
      <w:lvlJc w:val="left"/>
      <w:pPr>
        <w:ind w:left="0" w:firstLine="0"/>
      </w:pPr>
      <w:rPr>
        <w:rFonts w:hint="default"/>
        <w:i w:val="0"/>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FFC2498"/>
    <w:multiLevelType w:val="hybridMultilevel"/>
    <w:tmpl w:val="14601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31074"/>
    <w:multiLevelType w:val="hybridMultilevel"/>
    <w:tmpl w:val="D5768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37F07"/>
    <w:multiLevelType w:val="hybridMultilevel"/>
    <w:tmpl w:val="695C8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94063C"/>
    <w:multiLevelType w:val="hybridMultilevel"/>
    <w:tmpl w:val="D220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532492"/>
    <w:multiLevelType w:val="hybridMultilevel"/>
    <w:tmpl w:val="46C8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7618F3"/>
    <w:multiLevelType w:val="hybridMultilevel"/>
    <w:tmpl w:val="CAC818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7"/>
  </w:num>
  <w:num w:numId="4">
    <w:abstractNumId w:val="6"/>
  </w:num>
  <w:num w:numId="5">
    <w:abstractNumId w:val="2"/>
  </w:num>
  <w:num w:numId="6">
    <w:abstractNumId w:val="15"/>
  </w:num>
  <w:num w:numId="7">
    <w:abstractNumId w:val="18"/>
  </w:num>
  <w:num w:numId="8">
    <w:abstractNumId w:val="20"/>
  </w:num>
  <w:num w:numId="9">
    <w:abstractNumId w:val="10"/>
  </w:num>
  <w:num w:numId="10">
    <w:abstractNumId w:val="5"/>
  </w:num>
  <w:num w:numId="11">
    <w:abstractNumId w:val="3"/>
  </w:num>
  <w:num w:numId="12">
    <w:abstractNumId w:val="17"/>
  </w:num>
  <w:num w:numId="13">
    <w:abstractNumId w:val="1"/>
  </w:num>
  <w:num w:numId="14">
    <w:abstractNumId w:val="4"/>
  </w:num>
  <w:num w:numId="15">
    <w:abstractNumId w:val="19"/>
  </w:num>
  <w:num w:numId="16">
    <w:abstractNumId w:val="16"/>
  </w:num>
  <w:num w:numId="17">
    <w:abstractNumId w:val="8"/>
  </w:num>
  <w:num w:numId="18">
    <w:abstractNumId w:val="12"/>
  </w:num>
  <w:num w:numId="19">
    <w:abstractNumId w:val="13"/>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AE"/>
    <w:rsid w:val="0001030C"/>
    <w:rsid w:val="000142BC"/>
    <w:rsid w:val="000154B5"/>
    <w:rsid w:val="00021778"/>
    <w:rsid w:val="00031F9C"/>
    <w:rsid w:val="000322DB"/>
    <w:rsid w:val="00034DC6"/>
    <w:rsid w:val="00036676"/>
    <w:rsid w:val="00040ED3"/>
    <w:rsid w:val="0004158A"/>
    <w:rsid w:val="0004266B"/>
    <w:rsid w:val="0004408A"/>
    <w:rsid w:val="00056C92"/>
    <w:rsid w:val="000574FB"/>
    <w:rsid w:val="00060E71"/>
    <w:rsid w:val="00065FFB"/>
    <w:rsid w:val="00075FB8"/>
    <w:rsid w:val="00085851"/>
    <w:rsid w:val="000871F9"/>
    <w:rsid w:val="000902D8"/>
    <w:rsid w:val="0009245E"/>
    <w:rsid w:val="00096020"/>
    <w:rsid w:val="00096C00"/>
    <w:rsid w:val="000A6C77"/>
    <w:rsid w:val="000B0F90"/>
    <w:rsid w:val="000B2CAA"/>
    <w:rsid w:val="000B3D60"/>
    <w:rsid w:val="000C1202"/>
    <w:rsid w:val="000C4755"/>
    <w:rsid w:val="000C5435"/>
    <w:rsid w:val="000D0484"/>
    <w:rsid w:val="000D3C78"/>
    <w:rsid w:val="000E34FC"/>
    <w:rsid w:val="000E38D1"/>
    <w:rsid w:val="000E6555"/>
    <w:rsid w:val="000E6CF2"/>
    <w:rsid w:val="000F503B"/>
    <w:rsid w:val="000F7BAE"/>
    <w:rsid w:val="0010527A"/>
    <w:rsid w:val="001073EB"/>
    <w:rsid w:val="001102B8"/>
    <w:rsid w:val="00114A75"/>
    <w:rsid w:val="001203A7"/>
    <w:rsid w:val="001276E1"/>
    <w:rsid w:val="00131C76"/>
    <w:rsid w:val="00134980"/>
    <w:rsid w:val="00134BB1"/>
    <w:rsid w:val="00135989"/>
    <w:rsid w:val="0013634E"/>
    <w:rsid w:val="00143C22"/>
    <w:rsid w:val="00151937"/>
    <w:rsid w:val="00154D77"/>
    <w:rsid w:val="001603B1"/>
    <w:rsid w:val="00164416"/>
    <w:rsid w:val="00166147"/>
    <w:rsid w:val="00170E59"/>
    <w:rsid w:val="00177E5A"/>
    <w:rsid w:val="001806D1"/>
    <w:rsid w:val="001808EC"/>
    <w:rsid w:val="00180EB9"/>
    <w:rsid w:val="00190508"/>
    <w:rsid w:val="0019060D"/>
    <w:rsid w:val="00194A20"/>
    <w:rsid w:val="00196BDD"/>
    <w:rsid w:val="00196F70"/>
    <w:rsid w:val="001A05C8"/>
    <w:rsid w:val="001A19E6"/>
    <w:rsid w:val="001A4269"/>
    <w:rsid w:val="001B1402"/>
    <w:rsid w:val="001B7ACF"/>
    <w:rsid w:val="001C0728"/>
    <w:rsid w:val="001C6F11"/>
    <w:rsid w:val="001D01BF"/>
    <w:rsid w:val="001D2EB2"/>
    <w:rsid w:val="001D55FF"/>
    <w:rsid w:val="001D74EB"/>
    <w:rsid w:val="001E1C0C"/>
    <w:rsid w:val="001E53B3"/>
    <w:rsid w:val="001E75E3"/>
    <w:rsid w:val="001E763D"/>
    <w:rsid w:val="001F0571"/>
    <w:rsid w:val="001F1421"/>
    <w:rsid w:val="002016D6"/>
    <w:rsid w:val="00206851"/>
    <w:rsid w:val="0021017B"/>
    <w:rsid w:val="00210E9A"/>
    <w:rsid w:val="00211B3D"/>
    <w:rsid w:val="00211C12"/>
    <w:rsid w:val="0021233A"/>
    <w:rsid w:val="002141CF"/>
    <w:rsid w:val="00215694"/>
    <w:rsid w:val="00215726"/>
    <w:rsid w:val="00221E78"/>
    <w:rsid w:val="00225B7C"/>
    <w:rsid w:val="00226470"/>
    <w:rsid w:val="00226E7D"/>
    <w:rsid w:val="002303A3"/>
    <w:rsid w:val="002345B5"/>
    <w:rsid w:val="00234EFD"/>
    <w:rsid w:val="0023502E"/>
    <w:rsid w:val="00241F0D"/>
    <w:rsid w:val="002455AF"/>
    <w:rsid w:val="00246BAA"/>
    <w:rsid w:val="00246F6F"/>
    <w:rsid w:val="00251D28"/>
    <w:rsid w:val="0025361B"/>
    <w:rsid w:val="00253681"/>
    <w:rsid w:val="0025422A"/>
    <w:rsid w:val="002548ED"/>
    <w:rsid w:val="00257CB4"/>
    <w:rsid w:val="0026211C"/>
    <w:rsid w:val="00265ACF"/>
    <w:rsid w:val="00266A05"/>
    <w:rsid w:val="00275250"/>
    <w:rsid w:val="00281881"/>
    <w:rsid w:val="002875FD"/>
    <w:rsid w:val="002927E4"/>
    <w:rsid w:val="00294B6F"/>
    <w:rsid w:val="002A1E10"/>
    <w:rsid w:val="002A4648"/>
    <w:rsid w:val="002B1BC4"/>
    <w:rsid w:val="002B4132"/>
    <w:rsid w:val="002B605F"/>
    <w:rsid w:val="002C3D7A"/>
    <w:rsid w:val="002C5B86"/>
    <w:rsid w:val="002C6172"/>
    <w:rsid w:val="002C712F"/>
    <w:rsid w:val="002C7920"/>
    <w:rsid w:val="002D08C7"/>
    <w:rsid w:val="002D3FFD"/>
    <w:rsid w:val="002D5158"/>
    <w:rsid w:val="002D5B90"/>
    <w:rsid w:val="002D6A71"/>
    <w:rsid w:val="002E09D0"/>
    <w:rsid w:val="002F1C27"/>
    <w:rsid w:val="002F6096"/>
    <w:rsid w:val="002F7CA2"/>
    <w:rsid w:val="00302126"/>
    <w:rsid w:val="0030416A"/>
    <w:rsid w:val="00306038"/>
    <w:rsid w:val="003066E2"/>
    <w:rsid w:val="00306E21"/>
    <w:rsid w:val="00307220"/>
    <w:rsid w:val="00310075"/>
    <w:rsid w:val="00317528"/>
    <w:rsid w:val="003214BA"/>
    <w:rsid w:val="0032207B"/>
    <w:rsid w:val="00323408"/>
    <w:rsid w:val="003235F5"/>
    <w:rsid w:val="0032543F"/>
    <w:rsid w:val="00330336"/>
    <w:rsid w:val="0033626C"/>
    <w:rsid w:val="0034494B"/>
    <w:rsid w:val="00353533"/>
    <w:rsid w:val="00354802"/>
    <w:rsid w:val="0035711D"/>
    <w:rsid w:val="00360865"/>
    <w:rsid w:val="00372BFB"/>
    <w:rsid w:val="0037368C"/>
    <w:rsid w:val="00376057"/>
    <w:rsid w:val="0038329C"/>
    <w:rsid w:val="003879E2"/>
    <w:rsid w:val="003A287F"/>
    <w:rsid w:val="003A6784"/>
    <w:rsid w:val="003B025E"/>
    <w:rsid w:val="003B31E9"/>
    <w:rsid w:val="003B4DBF"/>
    <w:rsid w:val="003B7496"/>
    <w:rsid w:val="003C06A6"/>
    <w:rsid w:val="003C647A"/>
    <w:rsid w:val="003D0713"/>
    <w:rsid w:val="003D10F5"/>
    <w:rsid w:val="003D56A8"/>
    <w:rsid w:val="003D5929"/>
    <w:rsid w:val="003E237E"/>
    <w:rsid w:val="003E3F11"/>
    <w:rsid w:val="003E54F2"/>
    <w:rsid w:val="003E605E"/>
    <w:rsid w:val="003E6588"/>
    <w:rsid w:val="003E7D3E"/>
    <w:rsid w:val="003F00F7"/>
    <w:rsid w:val="003F4866"/>
    <w:rsid w:val="003F4B01"/>
    <w:rsid w:val="003F5F77"/>
    <w:rsid w:val="003F6EBC"/>
    <w:rsid w:val="00403FA1"/>
    <w:rsid w:val="004123CA"/>
    <w:rsid w:val="00412963"/>
    <w:rsid w:val="00413721"/>
    <w:rsid w:val="0042289C"/>
    <w:rsid w:val="0042364B"/>
    <w:rsid w:val="0042735A"/>
    <w:rsid w:val="00430F0E"/>
    <w:rsid w:val="004337ED"/>
    <w:rsid w:val="0044042B"/>
    <w:rsid w:val="004442BC"/>
    <w:rsid w:val="00466208"/>
    <w:rsid w:val="00471D44"/>
    <w:rsid w:val="00475B69"/>
    <w:rsid w:val="004820DC"/>
    <w:rsid w:val="00482D88"/>
    <w:rsid w:val="004848B5"/>
    <w:rsid w:val="004855E2"/>
    <w:rsid w:val="004858D2"/>
    <w:rsid w:val="004876BA"/>
    <w:rsid w:val="0049294C"/>
    <w:rsid w:val="004932AB"/>
    <w:rsid w:val="00494106"/>
    <w:rsid w:val="004A6627"/>
    <w:rsid w:val="004A79AC"/>
    <w:rsid w:val="004B2E0B"/>
    <w:rsid w:val="004B5681"/>
    <w:rsid w:val="004B7E40"/>
    <w:rsid w:val="004C3BE4"/>
    <w:rsid w:val="004C5244"/>
    <w:rsid w:val="004D43B9"/>
    <w:rsid w:val="004D768C"/>
    <w:rsid w:val="004E0636"/>
    <w:rsid w:val="004E77C4"/>
    <w:rsid w:val="004E79CA"/>
    <w:rsid w:val="004E7ABA"/>
    <w:rsid w:val="004F11C3"/>
    <w:rsid w:val="004F3F0B"/>
    <w:rsid w:val="004F4A92"/>
    <w:rsid w:val="004F5831"/>
    <w:rsid w:val="00500CF3"/>
    <w:rsid w:val="00501103"/>
    <w:rsid w:val="005057C8"/>
    <w:rsid w:val="0050765C"/>
    <w:rsid w:val="00507836"/>
    <w:rsid w:val="00507907"/>
    <w:rsid w:val="00512A77"/>
    <w:rsid w:val="0052079A"/>
    <w:rsid w:val="00520A01"/>
    <w:rsid w:val="0052118B"/>
    <w:rsid w:val="00523102"/>
    <w:rsid w:val="0052399B"/>
    <w:rsid w:val="00524FCA"/>
    <w:rsid w:val="00534D97"/>
    <w:rsid w:val="00536747"/>
    <w:rsid w:val="00544370"/>
    <w:rsid w:val="00545718"/>
    <w:rsid w:val="00546427"/>
    <w:rsid w:val="005479C6"/>
    <w:rsid w:val="005521F8"/>
    <w:rsid w:val="00552E0C"/>
    <w:rsid w:val="00553BCF"/>
    <w:rsid w:val="00562693"/>
    <w:rsid w:val="00567C6F"/>
    <w:rsid w:val="00570FC0"/>
    <w:rsid w:val="00577E91"/>
    <w:rsid w:val="00577F83"/>
    <w:rsid w:val="00582746"/>
    <w:rsid w:val="005A48CC"/>
    <w:rsid w:val="005A571E"/>
    <w:rsid w:val="005A5CD1"/>
    <w:rsid w:val="005A69DB"/>
    <w:rsid w:val="005B0E06"/>
    <w:rsid w:val="005B26AA"/>
    <w:rsid w:val="005C4867"/>
    <w:rsid w:val="005D2206"/>
    <w:rsid w:val="005D4F55"/>
    <w:rsid w:val="005D64B4"/>
    <w:rsid w:val="005E0E04"/>
    <w:rsid w:val="005E3641"/>
    <w:rsid w:val="005E46F5"/>
    <w:rsid w:val="005E5CE8"/>
    <w:rsid w:val="005F1CF4"/>
    <w:rsid w:val="005F1D10"/>
    <w:rsid w:val="006013BE"/>
    <w:rsid w:val="00603085"/>
    <w:rsid w:val="006040F3"/>
    <w:rsid w:val="00604939"/>
    <w:rsid w:val="00605945"/>
    <w:rsid w:val="00611A28"/>
    <w:rsid w:val="00611F43"/>
    <w:rsid w:val="0062232C"/>
    <w:rsid w:val="00623698"/>
    <w:rsid w:val="00625A59"/>
    <w:rsid w:val="00627EED"/>
    <w:rsid w:val="006309B6"/>
    <w:rsid w:val="00634D3D"/>
    <w:rsid w:val="0063530B"/>
    <w:rsid w:val="00635A53"/>
    <w:rsid w:val="00637DEE"/>
    <w:rsid w:val="00640F15"/>
    <w:rsid w:val="0064183F"/>
    <w:rsid w:val="00641E29"/>
    <w:rsid w:val="00642CDD"/>
    <w:rsid w:val="00651FAC"/>
    <w:rsid w:val="00652798"/>
    <w:rsid w:val="00662ECD"/>
    <w:rsid w:val="00666294"/>
    <w:rsid w:val="006679DD"/>
    <w:rsid w:val="00667D00"/>
    <w:rsid w:val="0067184C"/>
    <w:rsid w:val="00677838"/>
    <w:rsid w:val="00691DD3"/>
    <w:rsid w:val="0069618B"/>
    <w:rsid w:val="006A68CE"/>
    <w:rsid w:val="006B057F"/>
    <w:rsid w:val="006B36E0"/>
    <w:rsid w:val="006B3EF7"/>
    <w:rsid w:val="006B721E"/>
    <w:rsid w:val="006E2146"/>
    <w:rsid w:val="006E3FA7"/>
    <w:rsid w:val="006E5580"/>
    <w:rsid w:val="006E6BB6"/>
    <w:rsid w:val="006E77D1"/>
    <w:rsid w:val="006F0E7F"/>
    <w:rsid w:val="006F442E"/>
    <w:rsid w:val="006F6889"/>
    <w:rsid w:val="007019C3"/>
    <w:rsid w:val="00713F47"/>
    <w:rsid w:val="007205C9"/>
    <w:rsid w:val="0072585F"/>
    <w:rsid w:val="00727533"/>
    <w:rsid w:val="00730822"/>
    <w:rsid w:val="007324C9"/>
    <w:rsid w:val="0073312D"/>
    <w:rsid w:val="007342EA"/>
    <w:rsid w:val="00735B30"/>
    <w:rsid w:val="00737EE1"/>
    <w:rsid w:val="00751F28"/>
    <w:rsid w:val="00764316"/>
    <w:rsid w:val="00764CA6"/>
    <w:rsid w:val="0077128D"/>
    <w:rsid w:val="00773713"/>
    <w:rsid w:val="00784295"/>
    <w:rsid w:val="0078763A"/>
    <w:rsid w:val="00791EB0"/>
    <w:rsid w:val="00792347"/>
    <w:rsid w:val="00797A2B"/>
    <w:rsid w:val="007A0670"/>
    <w:rsid w:val="007A0B6F"/>
    <w:rsid w:val="007A2A9E"/>
    <w:rsid w:val="007A4695"/>
    <w:rsid w:val="007A4EEF"/>
    <w:rsid w:val="007B0991"/>
    <w:rsid w:val="007B0FB1"/>
    <w:rsid w:val="007B111E"/>
    <w:rsid w:val="007B1721"/>
    <w:rsid w:val="007B3E4F"/>
    <w:rsid w:val="007B56D8"/>
    <w:rsid w:val="007B5930"/>
    <w:rsid w:val="007B67B5"/>
    <w:rsid w:val="007C2553"/>
    <w:rsid w:val="007C4A08"/>
    <w:rsid w:val="007C501F"/>
    <w:rsid w:val="007D01BC"/>
    <w:rsid w:val="007D1145"/>
    <w:rsid w:val="007D14C9"/>
    <w:rsid w:val="007D4DD4"/>
    <w:rsid w:val="007D58B6"/>
    <w:rsid w:val="007D5B08"/>
    <w:rsid w:val="007D68A1"/>
    <w:rsid w:val="007D6F48"/>
    <w:rsid w:val="007D7840"/>
    <w:rsid w:val="007E1EC1"/>
    <w:rsid w:val="007E46B5"/>
    <w:rsid w:val="007E4F2E"/>
    <w:rsid w:val="007E63C9"/>
    <w:rsid w:val="007F3161"/>
    <w:rsid w:val="007F57B4"/>
    <w:rsid w:val="007F7F16"/>
    <w:rsid w:val="008001CE"/>
    <w:rsid w:val="00801BBB"/>
    <w:rsid w:val="00802770"/>
    <w:rsid w:val="00812AD6"/>
    <w:rsid w:val="008142DF"/>
    <w:rsid w:val="008142E0"/>
    <w:rsid w:val="00833E11"/>
    <w:rsid w:val="00833FDD"/>
    <w:rsid w:val="0084112F"/>
    <w:rsid w:val="00844602"/>
    <w:rsid w:val="00850EFC"/>
    <w:rsid w:val="00852401"/>
    <w:rsid w:val="00852894"/>
    <w:rsid w:val="00856674"/>
    <w:rsid w:val="0085718D"/>
    <w:rsid w:val="00860536"/>
    <w:rsid w:val="0086448D"/>
    <w:rsid w:val="0087026B"/>
    <w:rsid w:val="00871B8C"/>
    <w:rsid w:val="00874984"/>
    <w:rsid w:val="00874C6E"/>
    <w:rsid w:val="00876306"/>
    <w:rsid w:val="00876DC6"/>
    <w:rsid w:val="00896DD0"/>
    <w:rsid w:val="008A0C6B"/>
    <w:rsid w:val="008A301E"/>
    <w:rsid w:val="008A389C"/>
    <w:rsid w:val="008A4F8E"/>
    <w:rsid w:val="008B01A5"/>
    <w:rsid w:val="008B0445"/>
    <w:rsid w:val="008B09FB"/>
    <w:rsid w:val="008B134F"/>
    <w:rsid w:val="008B1971"/>
    <w:rsid w:val="008B21D8"/>
    <w:rsid w:val="008B3073"/>
    <w:rsid w:val="008B54E7"/>
    <w:rsid w:val="008B5D99"/>
    <w:rsid w:val="008C01D3"/>
    <w:rsid w:val="008C10B1"/>
    <w:rsid w:val="008C288B"/>
    <w:rsid w:val="008C48A8"/>
    <w:rsid w:val="008C48E8"/>
    <w:rsid w:val="008C57DB"/>
    <w:rsid w:val="008C6355"/>
    <w:rsid w:val="008D1308"/>
    <w:rsid w:val="008D1406"/>
    <w:rsid w:val="008D313F"/>
    <w:rsid w:val="008D3894"/>
    <w:rsid w:val="008D4168"/>
    <w:rsid w:val="008D49FB"/>
    <w:rsid w:val="008D5B68"/>
    <w:rsid w:val="008D6AAD"/>
    <w:rsid w:val="008E0832"/>
    <w:rsid w:val="008E2D69"/>
    <w:rsid w:val="008E3AAA"/>
    <w:rsid w:val="008E6E21"/>
    <w:rsid w:val="008F50F4"/>
    <w:rsid w:val="00900187"/>
    <w:rsid w:val="00900652"/>
    <w:rsid w:val="009046B4"/>
    <w:rsid w:val="009061B8"/>
    <w:rsid w:val="00914043"/>
    <w:rsid w:val="0091753F"/>
    <w:rsid w:val="00924225"/>
    <w:rsid w:val="009253AD"/>
    <w:rsid w:val="00926612"/>
    <w:rsid w:val="0093098A"/>
    <w:rsid w:val="009339C7"/>
    <w:rsid w:val="0093692A"/>
    <w:rsid w:val="009411B5"/>
    <w:rsid w:val="009421DF"/>
    <w:rsid w:val="00945715"/>
    <w:rsid w:val="009507BA"/>
    <w:rsid w:val="00951410"/>
    <w:rsid w:val="00951B7A"/>
    <w:rsid w:val="00955B57"/>
    <w:rsid w:val="00960FDA"/>
    <w:rsid w:val="00961606"/>
    <w:rsid w:val="00963F4E"/>
    <w:rsid w:val="00966489"/>
    <w:rsid w:val="0096681E"/>
    <w:rsid w:val="009704BE"/>
    <w:rsid w:val="0097078A"/>
    <w:rsid w:val="00971B71"/>
    <w:rsid w:val="0097364B"/>
    <w:rsid w:val="00977D84"/>
    <w:rsid w:val="0098446B"/>
    <w:rsid w:val="009869FF"/>
    <w:rsid w:val="00992BB3"/>
    <w:rsid w:val="00992BDF"/>
    <w:rsid w:val="009A0A4A"/>
    <w:rsid w:val="009A6A56"/>
    <w:rsid w:val="009B1261"/>
    <w:rsid w:val="009B1684"/>
    <w:rsid w:val="009B749D"/>
    <w:rsid w:val="009B7FCC"/>
    <w:rsid w:val="009C0E16"/>
    <w:rsid w:val="009C525E"/>
    <w:rsid w:val="009C746A"/>
    <w:rsid w:val="009D1D41"/>
    <w:rsid w:val="009D30C9"/>
    <w:rsid w:val="009D4DBA"/>
    <w:rsid w:val="009F0247"/>
    <w:rsid w:val="009F07C3"/>
    <w:rsid w:val="009F10D9"/>
    <w:rsid w:val="009F606C"/>
    <w:rsid w:val="00A018EA"/>
    <w:rsid w:val="00A031F6"/>
    <w:rsid w:val="00A04F68"/>
    <w:rsid w:val="00A055D3"/>
    <w:rsid w:val="00A13909"/>
    <w:rsid w:val="00A13E96"/>
    <w:rsid w:val="00A144DB"/>
    <w:rsid w:val="00A15A44"/>
    <w:rsid w:val="00A16EB5"/>
    <w:rsid w:val="00A1775C"/>
    <w:rsid w:val="00A26A8B"/>
    <w:rsid w:val="00A26E52"/>
    <w:rsid w:val="00A366AF"/>
    <w:rsid w:val="00A36E75"/>
    <w:rsid w:val="00A37277"/>
    <w:rsid w:val="00A42A7F"/>
    <w:rsid w:val="00A43981"/>
    <w:rsid w:val="00A44D1B"/>
    <w:rsid w:val="00A47524"/>
    <w:rsid w:val="00A47EB9"/>
    <w:rsid w:val="00A5095A"/>
    <w:rsid w:val="00A560EA"/>
    <w:rsid w:val="00A56359"/>
    <w:rsid w:val="00A67F3E"/>
    <w:rsid w:val="00A70FB1"/>
    <w:rsid w:val="00A732EE"/>
    <w:rsid w:val="00A741ED"/>
    <w:rsid w:val="00A77108"/>
    <w:rsid w:val="00A81ECA"/>
    <w:rsid w:val="00A849F5"/>
    <w:rsid w:val="00A85B83"/>
    <w:rsid w:val="00A87D85"/>
    <w:rsid w:val="00A87DD5"/>
    <w:rsid w:val="00A900D5"/>
    <w:rsid w:val="00A9094C"/>
    <w:rsid w:val="00A93662"/>
    <w:rsid w:val="00AA4E1D"/>
    <w:rsid w:val="00AA7A8D"/>
    <w:rsid w:val="00AB3E8D"/>
    <w:rsid w:val="00AB613E"/>
    <w:rsid w:val="00AB6A05"/>
    <w:rsid w:val="00AC0B88"/>
    <w:rsid w:val="00AD4133"/>
    <w:rsid w:val="00AD4F31"/>
    <w:rsid w:val="00AD659C"/>
    <w:rsid w:val="00AE371C"/>
    <w:rsid w:val="00B026B3"/>
    <w:rsid w:val="00B04E45"/>
    <w:rsid w:val="00B04EAF"/>
    <w:rsid w:val="00B04EF5"/>
    <w:rsid w:val="00B1368C"/>
    <w:rsid w:val="00B179E2"/>
    <w:rsid w:val="00B2002C"/>
    <w:rsid w:val="00B211FF"/>
    <w:rsid w:val="00B22C35"/>
    <w:rsid w:val="00B35769"/>
    <w:rsid w:val="00B35F90"/>
    <w:rsid w:val="00B44ADB"/>
    <w:rsid w:val="00B46208"/>
    <w:rsid w:val="00B47335"/>
    <w:rsid w:val="00B50E26"/>
    <w:rsid w:val="00B517C8"/>
    <w:rsid w:val="00B539BE"/>
    <w:rsid w:val="00B54CBD"/>
    <w:rsid w:val="00B57D2C"/>
    <w:rsid w:val="00B61141"/>
    <w:rsid w:val="00B7280B"/>
    <w:rsid w:val="00B72D3A"/>
    <w:rsid w:val="00B744CF"/>
    <w:rsid w:val="00B86E4F"/>
    <w:rsid w:val="00B9602C"/>
    <w:rsid w:val="00BA0339"/>
    <w:rsid w:val="00BA05DB"/>
    <w:rsid w:val="00BA0F34"/>
    <w:rsid w:val="00BA2783"/>
    <w:rsid w:val="00BA535B"/>
    <w:rsid w:val="00BB23A6"/>
    <w:rsid w:val="00BB73FA"/>
    <w:rsid w:val="00BB7FC9"/>
    <w:rsid w:val="00BC4799"/>
    <w:rsid w:val="00BC5886"/>
    <w:rsid w:val="00BC72EB"/>
    <w:rsid w:val="00BD3099"/>
    <w:rsid w:val="00BD35AF"/>
    <w:rsid w:val="00BD43C0"/>
    <w:rsid w:val="00BE0549"/>
    <w:rsid w:val="00BE1794"/>
    <w:rsid w:val="00BE1D22"/>
    <w:rsid w:val="00BE4732"/>
    <w:rsid w:val="00BE4BE8"/>
    <w:rsid w:val="00BE599A"/>
    <w:rsid w:val="00BF451D"/>
    <w:rsid w:val="00BF490F"/>
    <w:rsid w:val="00BF49AF"/>
    <w:rsid w:val="00C02A72"/>
    <w:rsid w:val="00C037AE"/>
    <w:rsid w:val="00C0418D"/>
    <w:rsid w:val="00C076F4"/>
    <w:rsid w:val="00C07748"/>
    <w:rsid w:val="00C10143"/>
    <w:rsid w:val="00C14C97"/>
    <w:rsid w:val="00C150BC"/>
    <w:rsid w:val="00C16A73"/>
    <w:rsid w:val="00C2241F"/>
    <w:rsid w:val="00C23688"/>
    <w:rsid w:val="00C27232"/>
    <w:rsid w:val="00C27A69"/>
    <w:rsid w:val="00C3513E"/>
    <w:rsid w:val="00C36023"/>
    <w:rsid w:val="00C405A1"/>
    <w:rsid w:val="00C4123E"/>
    <w:rsid w:val="00C42072"/>
    <w:rsid w:val="00C4250F"/>
    <w:rsid w:val="00C43685"/>
    <w:rsid w:val="00C45F63"/>
    <w:rsid w:val="00C460CF"/>
    <w:rsid w:val="00C53CCB"/>
    <w:rsid w:val="00C56D27"/>
    <w:rsid w:val="00C619BE"/>
    <w:rsid w:val="00C6486E"/>
    <w:rsid w:val="00C67483"/>
    <w:rsid w:val="00C77536"/>
    <w:rsid w:val="00C8108E"/>
    <w:rsid w:val="00C810CA"/>
    <w:rsid w:val="00C938BB"/>
    <w:rsid w:val="00C94F97"/>
    <w:rsid w:val="00C962FD"/>
    <w:rsid w:val="00C96549"/>
    <w:rsid w:val="00CA0004"/>
    <w:rsid w:val="00CA2DCB"/>
    <w:rsid w:val="00CB0B3B"/>
    <w:rsid w:val="00CB18F6"/>
    <w:rsid w:val="00CB3026"/>
    <w:rsid w:val="00CB64E2"/>
    <w:rsid w:val="00CB709F"/>
    <w:rsid w:val="00CB7DA0"/>
    <w:rsid w:val="00CD0A46"/>
    <w:rsid w:val="00CD28B0"/>
    <w:rsid w:val="00CE1B17"/>
    <w:rsid w:val="00CE50AB"/>
    <w:rsid w:val="00CE5F95"/>
    <w:rsid w:val="00CF0DF1"/>
    <w:rsid w:val="00CF2DE4"/>
    <w:rsid w:val="00CF3861"/>
    <w:rsid w:val="00D0556A"/>
    <w:rsid w:val="00D125D5"/>
    <w:rsid w:val="00D128DF"/>
    <w:rsid w:val="00D16D3A"/>
    <w:rsid w:val="00D20D31"/>
    <w:rsid w:val="00D23344"/>
    <w:rsid w:val="00D26254"/>
    <w:rsid w:val="00D2685B"/>
    <w:rsid w:val="00D320AA"/>
    <w:rsid w:val="00D37D3C"/>
    <w:rsid w:val="00D436D8"/>
    <w:rsid w:val="00D4473D"/>
    <w:rsid w:val="00D4724C"/>
    <w:rsid w:val="00D476DC"/>
    <w:rsid w:val="00D5378F"/>
    <w:rsid w:val="00D54406"/>
    <w:rsid w:val="00D56837"/>
    <w:rsid w:val="00D608C2"/>
    <w:rsid w:val="00D64D11"/>
    <w:rsid w:val="00D65515"/>
    <w:rsid w:val="00D65BBD"/>
    <w:rsid w:val="00D74588"/>
    <w:rsid w:val="00D769EC"/>
    <w:rsid w:val="00D77383"/>
    <w:rsid w:val="00D82912"/>
    <w:rsid w:val="00D84D1C"/>
    <w:rsid w:val="00D85473"/>
    <w:rsid w:val="00D85B49"/>
    <w:rsid w:val="00D87BFE"/>
    <w:rsid w:val="00D92851"/>
    <w:rsid w:val="00D92C72"/>
    <w:rsid w:val="00D9323B"/>
    <w:rsid w:val="00D95547"/>
    <w:rsid w:val="00D97F75"/>
    <w:rsid w:val="00DA0917"/>
    <w:rsid w:val="00DA3956"/>
    <w:rsid w:val="00DA3ED4"/>
    <w:rsid w:val="00DA4854"/>
    <w:rsid w:val="00DB0B86"/>
    <w:rsid w:val="00DB1276"/>
    <w:rsid w:val="00DB3C7E"/>
    <w:rsid w:val="00DB45C7"/>
    <w:rsid w:val="00DB698D"/>
    <w:rsid w:val="00DC4435"/>
    <w:rsid w:val="00DC647E"/>
    <w:rsid w:val="00DE25A9"/>
    <w:rsid w:val="00DE5CB9"/>
    <w:rsid w:val="00DF0CD1"/>
    <w:rsid w:val="00DF2E8E"/>
    <w:rsid w:val="00DF7F69"/>
    <w:rsid w:val="00E021C0"/>
    <w:rsid w:val="00E02585"/>
    <w:rsid w:val="00E20B5D"/>
    <w:rsid w:val="00E2328F"/>
    <w:rsid w:val="00E26B9D"/>
    <w:rsid w:val="00E26EC7"/>
    <w:rsid w:val="00E27110"/>
    <w:rsid w:val="00E33E0D"/>
    <w:rsid w:val="00E35BCA"/>
    <w:rsid w:val="00E411E7"/>
    <w:rsid w:val="00E4340D"/>
    <w:rsid w:val="00E459FF"/>
    <w:rsid w:val="00E56E0F"/>
    <w:rsid w:val="00E61240"/>
    <w:rsid w:val="00E6230A"/>
    <w:rsid w:val="00E6536B"/>
    <w:rsid w:val="00E667DC"/>
    <w:rsid w:val="00E6703A"/>
    <w:rsid w:val="00E7114F"/>
    <w:rsid w:val="00E71A7D"/>
    <w:rsid w:val="00E71D0F"/>
    <w:rsid w:val="00E72207"/>
    <w:rsid w:val="00E7280F"/>
    <w:rsid w:val="00E74983"/>
    <w:rsid w:val="00E77CDC"/>
    <w:rsid w:val="00E77DEB"/>
    <w:rsid w:val="00E80D8F"/>
    <w:rsid w:val="00E84A20"/>
    <w:rsid w:val="00E860D7"/>
    <w:rsid w:val="00E8654D"/>
    <w:rsid w:val="00E86FDD"/>
    <w:rsid w:val="00E87654"/>
    <w:rsid w:val="00E92CA2"/>
    <w:rsid w:val="00E959A0"/>
    <w:rsid w:val="00E96012"/>
    <w:rsid w:val="00EB2A48"/>
    <w:rsid w:val="00EB4909"/>
    <w:rsid w:val="00EC0A04"/>
    <w:rsid w:val="00EC1C03"/>
    <w:rsid w:val="00EC209D"/>
    <w:rsid w:val="00EC5CDF"/>
    <w:rsid w:val="00EC61E2"/>
    <w:rsid w:val="00EC78B2"/>
    <w:rsid w:val="00EE239A"/>
    <w:rsid w:val="00EE2FCF"/>
    <w:rsid w:val="00EE5B28"/>
    <w:rsid w:val="00EF0E3D"/>
    <w:rsid w:val="00EF0F59"/>
    <w:rsid w:val="00EF1B78"/>
    <w:rsid w:val="00EF455B"/>
    <w:rsid w:val="00EF4724"/>
    <w:rsid w:val="00EF5321"/>
    <w:rsid w:val="00EF72B6"/>
    <w:rsid w:val="00F004E8"/>
    <w:rsid w:val="00F02AD0"/>
    <w:rsid w:val="00F044EB"/>
    <w:rsid w:val="00F10F86"/>
    <w:rsid w:val="00F15B41"/>
    <w:rsid w:val="00F2192F"/>
    <w:rsid w:val="00F42791"/>
    <w:rsid w:val="00F4441E"/>
    <w:rsid w:val="00F45197"/>
    <w:rsid w:val="00F45323"/>
    <w:rsid w:val="00F46C5F"/>
    <w:rsid w:val="00F51DB9"/>
    <w:rsid w:val="00F55566"/>
    <w:rsid w:val="00F63188"/>
    <w:rsid w:val="00F65360"/>
    <w:rsid w:val="00F66A86"/>
    <w:rsid w:val="00F7178D"/>
    <w:rsid w:val="00F73210"/>
    <w:rsid w:val="00F76CA8"/>
    <w:rsid w:val="00F76D56"/>
    <w:rsid w:val="00F776B2"/>
    <w:rsid w:val="00F804CF"/>
    <w:rsid w:val="00F8288F"/>
    <w:rsid w:val="00F8314E"/>
    <w:rsid w:val="00F8331B"/>
    <w:rsid w:val="00F83737"/>
    <w:rsid w:val="00F90A13"/>
    <w:rsid w:val="00F9228B"/>
    <w:rsid w:val="00FA05DD"/>
    <w:rsid w:val="00FC28D3"/>
    <w:rsid w:val="00FC705C"/>
    <w:rsid w:val="00FC7C5C"/>
    <w:rsid w:val="00FD3B5E"/>
    <w:rsid w:val="00FD4E8F"/>
    <w:rsid w:val="00FE44A4"/>
    <w:rsid w:val="00FE48E6"/>
    <w:rsid w:val="00FE764D"/>
    <w:rsid w:val="00FE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C1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A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07C3"/>
    <w:rPr>
      <w:sz w:val="16"/>
      <w:szCs w:val="16"/>
    </w:rPr>
  </w:style>
  <w:style w:type="paragraph" w:styleId="CommentText">
    <w:name w:val="annotation text"/>
    <w:basedOn w:val="Normal"/>
    <w:link w:val="CommentTextChar"/>
    <w:uiPriority w:val="99"/>
    <w:semiHidden/>
    <w:unhideWhenUsed/>
    <w:rsid w:val="009F07C3"/>
    <w:pPr>
      <w:spacing w:line="240" w:lineRule="auto"/>
    </w:pPr>
    <w:rPr>
      <w:sz w:val="20"/>
      <w:szCs w:val="20"/>
    </w:rPr>
  </w:style>
  <w:style w:type="character" w:customStyle="1" w:styleId="CommentTextChar">
    <w:name w:val="Comment Text Char"/>
    <w:basedOn w:val="DefaultParagraphFont"/>
    <w:link w:val="CommentText"/>
    <w:uiPriority w:val="99"/>
    <w:semiHidden/>
    <w:rsid w:val="009F07C3"/>
    <w:rPr>
      <w:rFonts w:eastAsiaTheme="minorEastAsia"/>
      <w:sz w:val="20"/>
      <w:szCs w:val="20"/>
    </w:rPr>
  </w:style>
  <w:style w:type="paragraph" w:styleId="BalloonText">
    <w:name w:val="Balloon Text"/>
    <w:basedOn w:val="Normal"/>
    <w:link w:val="BalloonTextChar"/>
    <w:uiPriority w:val="99"/>
    <w:semiHidden/>
    <w:unhideWhenUsed/>
    <w:rsid w:val="009F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C3"/>
    <w:rPr>
      <w:rFonts w:ascii="Tahoma" w:eastAsiaTheme="minorEastAsia" w:hAnsi="Tahoma" w:cs="Tahoma"/>
      <w:sz w:val="16"/>
      <w:szCs w:val="16"/>
    </w:rPr>
  </w:style>
  <w:style w:type="paragraph" w:styleId="Header">
    <w:name w:val="header"/>
    <w:basedOn w:val="Normal"/>
    <w:link w:val="HeaderChar"/>
    <w:uiPriority w:val="99"/>
    <w:unhideWhenUsed/>
    <w:rsid w:val="00FC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5C"/>
    <w:rPr>
      <w:rFonts w:eastAsiaTheme="minorEastAsia"/>
    </w:rPr>
  </w:style>
  <w:style w:type="paragraph" w:styleId="Footer">
    <w:name w:val="footer"/>
    <w:basedOn w:val="Normal"/>
    <w:link w:val="FooterChar"/>
    <w:uiPriority w:val="99"/>
    <w:unhideWhenUsed/>
    <w:rsid w:val="00FC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5C"/>
    <w:rPr>
      <w:rFonts w:eastAsiaTheme="minorEastAsia"/>
    </w:rPr>
  </w:style>
  <w:style w:type="paragraph" w:styleId="ListParagraph">
    <w:name w:val="List Paragraph"/>
    <w:basedOn w:val="Normal"/>
    <w:uiPriority w:val="34"/>
    <w:qFormat/>
    <w:rsid w:val="00085851"/>
    <w:pPr>
      <w:ind w:left="720"/>
      <w:contextualSpacing/>
    </w:pPr>
  </w:style>
  <w:style w:type="paragraph" w:styleId="FootnoteText">
    <w:name w:val="footnote text"/>
    <w:basedOn w:val="Normal"/>
    <w:link w:val="FootnoteTextChar"/>
    <w:uiPriority w:val="99"/>
    <w:semiHidden/>
    <w:unhideWhenUsed/>
    <w:rsid w:val="007A0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B6F"/>
    <w:rPr>
      <w:rFonts w:eastAsiaTheme="minorEastAsia"/>
      <w:sz w:val="20"/>
      <w:szCs w:val="20"/>
    </w:rPr>
  </w:style>
  <w:style w:type="character" w:styleId="FootnoteReference">
    <w:name w:val="footnote reference"/>
    <w:basedOn w:val="DefaultParagraphFont"/>
    <w:uiPriority w:val="99"/>
    <w:semiHidden/>
    <w:unhideWhenUsed/>
    <w:rsid w:val="007A0B6F"/>
    <w:rPr>
      <w:vertAlign w:val="superscript"/>
    </w:rPr>
  </w:style>
  <w:style w:type="character" w:styleId="Hyperlink">
    <w:name w:val="Hyperlink"/>
    <w:basedOn w:val="DefaultParagraphFont"/>
    <w:uiPriority w:val="99"/>
    <w:unhideWhenUsed/>
    <w:rsid w:val="007A0B6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B09FB"/>
    <w:rPr>
      <w:b/>
      <w:bCs/>
    </w:rPr>
  </w:style>
  <w:style w:type="character" w:customStyle="1" w:styleId="CommentSubjectChar">
    <w:name w:val="Comment Subject Char"/>
    <w:basedOn w:val="CommentTextChar"/>
    <w:link w:val="CommentSubject"/>
    <w:uiPriority w:val="99"/>
    <w:semiHidden/>
    <w:rsid w:val="008B09F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AE"/>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07C3"/>
    <w:rPr>
      <w:sz w:val="16"/>
      <w:szCs w:val="16"/>
    </w:rPr>
  </w:style>
  <w:style w:type="paragraph" w:styleId="CommentText">
    <w:name w:val="annotation text"/>
    <w:basedOn w:val="Normal"/>
    <w:link w:val="CommentTextChar"/>
    <w:uiPriority w:val="99"/>
    <w:semiHidden/>
    <w:unhideWhenUsed/>
    <w:rsid w:val="009F07C3"/>
    <w:pPr>
      <w:spacing w:line="240" w:lineRule="auto"/>
    </w:pPr>
    <w:rPr>
      <w:sz w:val="20"/>
      <w:szCs w:val="20"/>
    </w:rPr>
  </w:style>
  <w:style w:type="character" w:customStyle="1" w:styleId="CommentTextChar">
    <w:name w:val="Comment Text Char"/>
    <w:basedOn w:val="DefaultParagraphFont"/>
    <w:link w:val="CommentText"/>
    <w:uiPriority w:val="99"/>
    <w:semiHidden/>
    <w:rsid w:val="009F07C3"/>
    <w:rPr>
      <w:rFonts w:eastAsiaTheme="minorEastAsia"/>
      <w:sz w:val="20"/>
      <w:szCs w:val="20"/>
    </w:rPr>
  </w:style>
  <w:style w:type="paragraph" w:styleId="BalloonText">
    <w:name w:val="Balloon Text"/>
    <w:basedOn w:val="Normal"/>
    <w:link w:val="BalloonTextChar"/>
    <w:uiPriority w:val="99"/>
    <w:semiHidden/>
    <w:unhideWhenUsed/>
    <w:rsid w:val="009F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7C3"/>
    <w:rPr>
      <w:rFonts w:ascii="Tahoma" w:eastAsiaTheme="minorEastAsia" w:hAnsi="Tahoma" w:cs="Tahoma"/>
      <w:sz w:val="16"/>
      <w:szCs w:val="16"/>
    </w:rPr>
  </w:style>
  <w:style w:type="paragraph" w:styleId="Header">
    <w:name w:val="header"/>
    <w:basedOn w:val="Normal"/>
    <w:link w:val="HeaderChar"/>
    <w:uiPriority w:val="99"/>
    <w:unhideWhenUsed/>
    <w:rsid w:val="00FC7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5C"/>
    <w:rPr>
      <w:rFonts w:eastAsiaTheme="minorEastAsia"/>
    </w:rPr>
  </w:style>
  <w:style w:type="paragraph" w:styleId="Footer">
    <w:name w:val="footer"/>
    <w:basedOn w:val="Normal"/>
    <w:link w:val="FooterChar"/>
    <w:uiPriority w:val="99"/>
    <w:unhideWhenUsed/>
    <w:rsid w:val="00FC7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5C"/>
    <w:rPr>
      <w:rFonts w:eastAsiaTheme="minorEastAsia"/>
    </w:rPr>
  </w:style>
  <w:style w:type="paragraph" w:styleId="ListParagraph">
    <w:name w:val="List Paragraph"/>
    <w:basedOn w:val="Normal"/>
    <w:uiPriority w:val="34"/>
    <w:qFormat/>
    <w:rsid w:val="00085851"/>
    <w:pPr>
      <w:ind w:left="720"/>
      <w:contextualSpacing/>
    </w:pPr>
  </w:style>
  <w:style w:type="paragraph" w:styleId="FootnoteText">
    <w:name w:val="footnote text"/>
    <w:basedOn w:val="Normal"/>
    <w:link w:val="FootnoteTextChar"/>
    <w:uiPriority w:val="99"/>
    <w:semiHidden/>
    <w:unhideWhenUsed/>
    <w:rsid w:val="007A0B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B6F"/>
    <w:rPr>
      <w:rFonts w:eastAsiaTheme="minorEastAsia"/>
      <w:sz w:val="20"/>
      <w:szCs w:val="20"/>
    </w:rPr>
  </w:style>
  <w:style w:type="character" w:styleId="FootnoteReference">
    <w:name w:val="footnote reference"/>
    <w:basedOn w:val="DefaultParagraphFont"/>
    <w:uiPriority w:val="99"/>
    <w:semiHidden/>
    <w:unhideWhenUsed/>
    <w:rsid w:val="007A0B6F"/>
    <w:rPr>
      <w:vertAlign w:val="superscript"/>
    </w:rPr>
  </w:style>
  <w:style w:type="character" w:styleId="Hyperlink">
    <w:name w:val="Hyperlink"/>
    <w:basedOn w:val="DefaultParagraphFont"/>
    <w:uiPriority w:val="99"/>
    <w:unhideWhenUsed/>
    <w:rsid w:val="007A0B6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B09FB"/>
    <w:rPr>
      <w:b/>
      <w:bCs/>
    </w:rPr>
  </w:style>
  <w:style w:type="character" w:customStyle="1" w:styleId="CommentSubjectChar">
    <w:name w:val="Comment Subject Char"/>
    <w:basedOn w:val="CommentTextChar"/>
    <w:link w:val="CommentSubject"/>
    <w:uiPriority w:val="99"/>
    <w:semiHidden/>
    <w:rsid w:val="008B09F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096A-1EB2-4165-BE0F-8EE3D9058D6F}"/>
</file>

<file path=customXml/itemProps2.xml><?xml version="1.0" encoding="utf-8"?>
<ds:datastoreItem xmlns:ds="http://schemas.openxmlformats.org/officeDocument/2006/customXml" ds:itemID="{D71E8710-522E-4524-9F2E-7E7134DEAA88}"/>
</file>

<file path=customXml/itemProps3.xml><?xml version="1.0" encoding="utf-8"?>
<ds:datastoreItem xmlns:ds="http://schemas.openxmlformats.org/officeDocument/2006/customXml" ds:itemID="{438EFB3F-5CF2-4259-93D0-B3E944A1B7FE}"/>
</file>

<file path=customXml/itemProps4.xml><?xml version="1.0" encoding="utf-8"?>
<ds:datastoreItem xmlns:ds="http://schemas.openxmlformats.org/officeDocument/2006/customXml" ds:itemID="{367FD955-A9FC-49B6-AEA7-5DC416C5A07D}"/>
</file>

<file path=docProps/app.xml><?xml version="1.0" encoding="utf-8"?>
<Properties xmlns="http://schemas.openxmlformats.org/officeDocument/2006/extended-properties" xmlns:vt="http://schemas.openxmlformats.org/officeDocument/2006/docPropsVTypes">
  <Template>Normal.dotm</Template>
  <TotalTime>0</TotalTime>
  <Pages>9</Pages>
  <Words>3023</Words>
  <Characters>17232</Characters>
  <Application>Microsoft Office Word</Application>
  <DocSecurity>4</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HOLDUP Lauren</dc:creator>
  <cp:lastModifiedBy>CHRISTOPHEL Corinne</cp:lastModifiedBy>
  <cp:revision>2</cp:revision>
  <cp:lastPrinted>2015-02-13T13:39:00Z</cp:lastPrinted>
  <dcterms:created xsi:type="dcterms:W3CDTF">2015-06-25T14:02:00Z</dcterms:created>
  <dcterms:modified xsi:type="dcterms:W3CDTF">2015-06-25T14:02:00Z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