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34" w:rsidRDefault="008C1034" w:rsidP="008C1034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75091</wp:posOffset>
                </wp:positionV>
                <wp:extent cx="5930265" cy="90075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9007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34" w:rsidRDefault="008C1034" w:rsidP="008C10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  <w:drawing>
                                <wp:inline distT="0" distB="0" distL="0" distR="0" wp14:anchorId="70D8AF08" wp14:editId="43BFAAFC">
                                  <wp:extent cx="394604" cy="432000"/>
                                  <wp:effectExtent l="0" t="0" r="571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TU-logo-UNblu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604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034" w:rsidRPr="008C1034" w:rsidRDefault="008C1034" w:rsidP="008C10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2016 </w:t>
                            </w:r>
                            <w:r w:rsidRPr="000A3B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ITU YOUNG ICT POLICY LEADERS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pt;margin-top:5.9pt;width:466.95pt;height:7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" fillcolor="#deeaf6 [660]" stroked="f" strokeweight=".5pt">
                <v:fill opacity="53713f"/>
                <v:textbox>
                  <w:txbxContent>
                    <w:p w:rsidR="008C1034" w:rsidRDefault="008C1034" w:rsidP="008C10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D8AF08" wp14:editId="43BFAAFC">
                            <wp:extent cx="394604" cy="432000"/>
                            <wp:effectExtent l="0" t="0" r="571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TU-logo-UNblu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604" cy="43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034" w:rsidRPr="008C1034" w:rsidRDefault="008C1034" w:rsidP="008C10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2016 </w:t>
                      </w:r>
                      <w:r w:rsidRPr="000A3B90">
                        <w:rPr>
                          <w:b/>
                          <w:bCs/>
                          <w:sz w:val="28"/>
                          <w:szCs w:val="28"/>
                        </w:rPr>
                        <w:t>ITU YOUNG ICT POLICY LEADERS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930408" cy="1869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557766312_d08a3cc741_z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5" b="32571"/>
                    <a:stretch/>
                  </pic:blipFill>
                  <pic:spPr bwMode="auto">
                    <a:xfrm>
                      <a:off x="0" y="0"/>
                      <a:ext cx="5966661" cy="1881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D0" w:rsidRPr="008C1034" w:rsidRDefault="008C1034" w:rsidP="008C1034">
      <w:pPr>
        <w:spacing w:before="360"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ABOUT</w:t>
      </w:r>
      <w:r w:rsidR="000D5DD0" w:rsidRPr="008C1034">
        <w:rPr>
          <w:b/>
          <w:bCs/>
          <w:sz w:val="20"/>
          <w:szCs w:val="20"/>
        </w:rPr>
        <w:t xml:space="preserve"> </w:t>
      </w:r>
    </w:p>
    <w:p w:rsidR="008C1034" w:rsidRDefault="000D5DD0" w:rsidP="008C1034">
      <w:pPr>
        <w:spacing w:before="120" w:after="120" w:line="240" w:lineRule="auto"/>
        <w:jc w:val="both"/>
        <w:rPr>
          <w:sz w:val="20"/>
          <w:szCs w:val="20"/>
        </w:rPr>
      </w:pPr>
      <w:r w:rsidRPr="008C1034">
        <w:rPr>
          <w:sz w:val="20"/>
          <w:szCs w:val="20"/>
        </w:rPr>
        <w:t xml:space="preserve">The </w:t>
      </w:r>
      <w:r w:rsidR="006D3A47" w:rsidRPr="008C1034">
        <w:rPr>
          <w:sz w:val="20"/>
          <w:szCs w:val="20"/>
        </w:rPr>
        <w:t xml:space="preserve">ITU </w:t>
      </w:r>
      <w:r w:rsidRPr="008C1034">
        <w:rPr>
          <w:sz w:val="20"/>
          <w:szCs w:val="20"/>
        </w:rPr>
        <w:t xml:space="preserve">Young ICT Policy Leaders (YIPL) </w:t>
      </w:r>
      <w:proofErr w:type="spellStart"/>
      <w:r w:rsidRPr="008C1034">
        <w:rPr>
          <w:sz w:val="20"/>
          <w:szCs w:val="20"/>
        </w:rPr>
        <w:t>programme</w:t>
      </w:r>
      <w:proofErr w:type="spellEnd"/>
      <w:r w:rsidRPr="008C1034">
        <w:rPr>
          <w:sz w:val="20"/>
          <w:szCs w:val="20"/>
        </w:rPr>
        <w:t xml:space="preserve"> is reserved for the exclusive participation of </w:t>
      </w:r>
      <w:r w:rsidR="003337D3" w:rsidRPr="008C1034">
        <w:rPr>
          <w:sz w:val="20"/>
          <w:szCs w:val="20"/>
        </w:rPr>
        <w:t xml:space="preserve">delegates under the age of 35 taking part if the 2016 Session of ITU </w:t>
      </w:r>
      <w:r w:rsidRPr="008C1034">
        <w:rPr>
          <w:sz w:val="20"/>
          <w:szCs w:val="20"/>
        </w:rPr>
        <w:t>Council</w:t>
      </w:r>
      <w:r w:rsidR="003337D3" w:rsidRPr="008C1034">
        <w:rPr>
          <w:sz w:val="20"/>
          <w:szCs w:val="20"/>
        </w:rPr>
        <w:t xml:space="preserve"> (C-16)</w:t>
      </w:r>
      <w:r w:rsidR="008C1034">
        <w:rPr>
          <w:sz w:val="20"/>
          <w:szCs w:val="20"/>
        </w:rPr>
        <w:t xml:space="preserve">. </w:t>
      </w:r>
      <w:r w:rsidRPr="008C1034">
        <w:rPr>
          <w:sz w:val="20"/>
          <w:szCs w:val="20"/>
        </w:rPr>
        <w:t xml:space="preserve">The </w:t>
      </w:r>
      <w:proofErr w:type="spellStart"/>
      <w:r w:rsidRPr="008C1034">
        <w:rPr>
          <w:sz w:val="20"/>
          <w:szCs w:val="20"/>
        </w:rPr>
        <w:t>programme</w:t>
      </w:r>
      <w:proofErr w:type="spellEnd"/>
      <w:r w:rsidRPr="008C1034">
        <w:rPr>
          <w:sz w:val="20"/>
          <w:szCs w:val="20"/>
        </w:rPr>
        <w:t>, integrated into the main agenda of Council, provide</w:t>
      </w:r>
      <w:r w:rsidR="008C1034">
        <w:rPr>
          <w:sz w:val="20"/>
          <w:szCs w:val="20"/>
        </w:rPr>
        <w:t>s</w:t>
      </w:r>
      <w:r w:rsidRPr="008C1034">
        <w:rPr>
          <w:sz w:val="20"/>
          <w:szCs w:val="20"/>
        </w:rPr>
        <w:t xml:space="preserve"> a platform for delegates to network and meet global </w:t>
      </w:r>
      <w:r w:rsidR="008C1034">
        <w:rPr>
          <w:sz w:val="20"/>
          <w:szCs w:val="20"/>
        </w:rPr>
        <w:t xml:space="preserve">experts </w:t>
      </w:r>
      <w:r w:rsidRPr="008C1034">
        <w:rPr>
          <w:sz w:val="20"/>
          <w:szCs w:val="20"/>
        </w:rPr>
        <w:t xml:space="preserve">from the ICT sector, to nurture knowledge and </w:t>
      </w:r>
      <w:r w:rsidR="008C1034">
        <w:rPr>
          <w:sz w:val="20"/>
          <w:szCs w:val="20"/>
        </w:rPr>
        <w:t xml:space="preserve">to benefit from the exchange of experiences </w:t>
      </w:r>
      <w:r w:rsidRPr="008C1034">
        <w:rPr>
          <w:sz w:val="20"/>
          <w:szCs w:val="20"/>
        </w:rPr>
        <w:t xml:space="preserve">at an international level. </w:t>
      </w:r>
    </w:p>
    <w:p w:rsidR="008C1034" w:rsidRPr="008C1034" w:rsidRDefault="008C1034" w:rsidP="008C1034">
      <w:pPr>
        <w:spacing w:before="360"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OBJECTIVES OF THE 2016 EDITION</w:t>
      </w:r>
    </w:p>
    <w:p w:rsidR="003C16FD" w:rsidRPr="008C1034" w:rsidRDefault="000D5DD0" w:rsidP="008C1034">
      <w:pPr>
        <w:spacing w:before="120" w:after="120" w:line="240" w:lineRule="auto"/>
        <w:jc w:val="both"/>
        <w:rPr>
          <w:sz w:val="20"/>
          <w:szCs w:val="20"/>
        </w:rPr>
      </w:pPr>
      <w:r w:rsidRPr="008C1034">
        <w:rPr>
          <w:sz w:val="20"/>
          <w:szCs w:val="20"/>
        </w:rPr>
        <w:t xml:space="preserve">The overall objective of the YIPL </w:t>
      </w:r>
      <w:proofErr w:type="spellStart"/>
      <w:r w:rsidRPr="008C1034">
        <w:rPr>
          <w:sz w:val="20"/>
          <w:szCs w:val="20"/>
        </w:rPr>
        <w:t>programme</w:t>
      </w:r>
      <w:proofErr w:type="spellEnd"/>
      <w:r w:rsidRPr="008C1034">
        <w:rPr>
          <w:sz w:val="20"/>
          <w:szCs w:val="20"/>
        </w:rPr>
        <w:t xml:space="preserve"> is to engage and empower the next generation of ICT policy makers, through knowledge and skills exchange, peer-to-peer mentoring and direct exposure to experienced leaders with a proven record of consensus building and consolidation.</w:t>
      </w:r>
      <w:r w:rsidR="008C1034">
        <w:rPr>
          <w:sz w:val="20"/>
          <w:szCs w:val="20"/>
        </w:rPr>
        <w:t xml:space="preserve"> In particular</w:t>
      </w:r>
      <w:r w:rsidR="00EC450F">
        <w:rPr>
          <w:sz w:val="20"/>
          <w:szCs w:val="20"/>
        </w:rPr>
        <w:t>,</w:t>
      </w:r>
      <w:r w:rsidR="008C1034">
        <w:rPr>
          <w:sz w:val="20"/>
          <w:szCs w:val="20"/>
        </w:rPr>
        <w:t xml:space="preserve"> the 2016 edition of the YIPL </w:t>
      </w:r>
      <w:r w:rsidR="003C16FD" w:rsidRPr="008C1034">
        <w:rPr>
          <w:sz w:val="20"/>
          <w:szCs w:val="20"/>
        </w:rPr>
        <w:t xml:space="preserve">will aim at: </w:t>
      </w:r>
    </w:p>
    <w:p w:rsidR="003C16FD" w:rsidRPr="008C1034" w:rsidRDefault="003C16FD" w:rsidP="008C1034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 w:rsidRPr="008C1034">
        <w:rPr>
          <w:sz w:val="20"/>
          <w:szCs w:val="20"/>
        </w:rPr>
        <w:t>Learn from the real life experiences of peers – successes and challenges – and be inspired to further pursue personal development goals.</w:t>
      </w:r>
    </w:p>
    <w:p w:rsidR="00B40FA8" w:rsidRPr="008C1034" w:rsidRDefault="003C16FD" w:rsidP="008C1034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sz w:val="20"/>
          <w:szCs w:val="20"/>
        </w:rPr>
      </w:pPr>
      <w:r w:rsidRPr="008C1034">
        <w:rPr>
          <w:sz w:val="20"/>
          <w:szCs w:val="20"/>
        </w:rPr>
        <w:t xml:space="preserve">Identify opportunities to advice and suggest working method and </w:t>
      </w:r>
      <w:r w:rsidR="00B40FA8" w:rsidRPr="008C1034">
        <w:rPr>
          <w:sz w:val="20"/>
          <w:szCs w:val="20"/>
        </w:rPr>
        <w:t>environment</w:t>
      </w:r>
      <w:r w:rsidRPr="008C1034">
        <w:rPr>
          <w:sz w:val="20"/>
          <w:szCs w:val="20"/>
        </w:rPr>
        <w:t xml:space="preserve"> that would accommodate the r</w:t>
      </w:r>
      <w:r w:rsidR="00B40FA8" w:rsidRPr="008C1034">
        <w:rPr>
          <w:sz w:val="20"/>
          <w:szCs w:val="20"/>
        </w:rPr>
        <w:t xml:space="preserve">equests and needs of the next generation of ITU delegates. </w:t>
      </w:r>
    </w:p>
    <w:p w:rsidR="008C1034" w:rsidRDefault="008C1034" w:rsidP="008C1034">
      <w:pPr>
        <w:spacing w:before="360"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PLAN</w:t>
      </w:r>
      <w:r w:rsidR="00563E71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ED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034" w:rsidTr="008C1034">
        <w:tc>
          <w:tcPr>
            <w:tcW w:w="9350" w:type="dxa"/>
            <w:shd w:val="clear" w:color="auto" w:fill="BDD6EE" w:themeFill="accent1" w:themeFillTint="66"/>
          </w:tcPr>
          <w:p w:rsidR="008C1034" w:rsidRPr="008C1034" w:rsidRDefault="00B05B58" w:rsidP="00B05B58">
            <w:pPr>
              <w:spacing w:before="120"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Panel discussion</w:t>
            </w:r>
            <w:r w:rsidR="008C1034" w:rsidRPr="008C1034">
              <w:rPr>
                <w:b/>
                <w:bCs/>
                <w:i/>
                <w:iCs/>
                <w:sz w:val="20"/>
                <w:szCs w:val="20"/>
              </w:rPr>
              <w:t xml:space="preserve">:  </w:t>
            </w:r>
            <w:r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="008C1034" w:rsidRPr="008C1034">
              <w:rPr>
                <w:b/>
                <w:bCs/>
                <w:i/>
                <w:iCs/>
                <w:sz w:val="20"/>
                <w:szCs w:val="20"/>
              </w:rPr>
              <w:t>ow did you get there</w:t>
            </w:r>
            <w:r>
              <w:rPr>
                <w:b/>
                <w:bCs/>
                <w:i/>
                <w:iCs/>
                <w:sz w:val="20"/>
                <w:szCs w:val="20"/>
              </w:rPr>
              <w:t>, sharing experiences</w:t>
            </w:r>
          </w:p>
        </w:tc>
      </w:tr>
      <w:tr w:rsidR="008C1034" w:rsidTr="008C1034">
        <w:tc>
          <w:tcPr>
            <w:tcW w:w="9350" w:type="dxa"/>
          </w:tcPr>
          <w:p w:rsidR="008C1034" w:rsidRPr="009B1955" w:rsidRDefault="008C1034" w:rsidP="00B05B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B1955">
              <w:rPr>
                <w:sz w:val="20"/>
                <w:szCs w:val="20"/>
              </w:rPr>
              <w:t xml:space="preserve">This session will involve </w:t>
            </w:r>
            <w:r w:rsidR="00B05B58">
              <w:rPr>
                <w:sz w:val="20"/>
                <w:szCs w:val="20"/>
              </w:rPr>
              <w:t xml:space="preserve">two experienced delegates </w:t>
            </w:r>
            <w:r w:rsidRPr="009B1955">
              <w:rPr>
                <w:sz w:val="20"/>
                <w:szCs w:val="20"/>
              </w:rPr>
              <w:t xml:space="preserve">who will share </w:t>
            </w:r>
            <w:r w:rsidR="00B05B58">
              <w:rPr>
                <w:sz w:val="20"/>
                <w:szCs w:val="20"/>
              </w:rPr>
              <w:t xml:space="preserve">their </w:t>
            </w:r>
            <w:r w:rsidRPr="009B1955">
              <w:rPr>
                <w:sz w:val="20"/>
                <w:szCs w:val="20"/>
              </w:rPr>
              <w:t>experience</w:t>
            </w:r>
            <w:r w:rsidR="00B05B58">
              <w:rPr>
                <w:sz w:val="20"/>
                <w:szCs w:val="20"/>
              </w:rPr>
              <w:t xml:space="preserve"> in international public policy, </w:t>
            </w:r>
            <w:r w:rsidRPr="009B1955">
              <w:rPr>
                <w:sz w:val="20"/>
                <w:szCs w:val="20"/>
              </w:rPr>
              <w:t>including</w:t>
            </w:r>
            <w:r w:rsidR="00B05B58">
              <w:rPr>
                <w:sz w:val="20"/>
                <w:szCs w:val="20"/>
              </w:rPr>
              <w:t xml:space="preserve"> their experience in ITU, as well as their successes and the challenges they faced within their professional career</w:t>
            </w:r>
            <w:r w:rsidRPr="009B1955">
              <w:rPr>
                <w:sz w:val="20"/>
                <w:szCs w:val="20"/>
              </w:rPr>
              <w:t xml:space="preserve">. Session panelists should have experience in leadership roles in various settings, in addition to or outside of the ITU Council, including within their administration. </w:t>
            </w:r>
            <w:r w:rsidR="00B05B58">
              <w:rPr>
                <w:sz w:val="20"/>
                <w:szCs w:val="20"/>
              </w:rPr>
              <w:t xml:space="preserve">The intervention from the panelists will be will be followed by interactive discussion with YIPL participants. </w:t>
            </w:r>
          </w:p>
          <w:p w:rsidR="00B05B58" w:rsidRDefault="00B05B58" w:rsidP="00B05B58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moderator: Doreen Bogdan, Chief of ITU Strategic Planning and Membership Department</w:t>
            </w:r>
          </w:p>
          <w:p w:rsidR="00563E71" w:rsidRDefault="00563E71" w:rsidP="00B05B58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panelists</w:t>
            </w:r>
          </w:p>
          <w:p w:rsidR="008C1034" w:rsidRPr="00563E71" w:rsidRDefault="00563E71" w:rsidP="00563E71">
            <w:pPr>
              <w:spacing w:before="120" w:after="120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26 May 2016, 13:15-14:15</w:t>
            </w:r>
            <w:r w:rsidR="00EC450F">
              <w:rPr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  <w:r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R</w:t>
            </w:r>
            <w:r w:rsidR="002E4EF6"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oom G1</w:t>
            </w:r>
          </w:p>
        </w:tc>
      </w:tr>
      <w:tr w:rsidR="008C1034" w:rsidTr="008C1034">
        <w:tc>
          <w:tcPr>
            <w:tcW w:w="9350" w:type="dxa"/>
            <w:shd w:val="clear" w:color="auto" w:fill="BDD6EE" w:themeFill="accent1" w:themeFillTint="66"/>
          </w:tcPr>
          <w:p w:rsidR="008C1034" w:rsidRPr="009B1955" w:rsidRDefault="00B05B58" w:rsidP="00B05B58">
            <w:pPr>
              <w:spacing w:before="120"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Interactive dialogue</w:t>
            </w:r>
            <w:r w:rsidR="008C1034" w:rsidRPr="009B1955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</w:rPr>
              <w:t>Ten years from now, shaping the future ITU</w:t>
            </w:r>
          </w:p>
        </w:tc>
      </w:tr>
      <w:tr w:rsidR="008C1034" w:rsidTr="008C1034">
        <w:tc>
          <w:tcPr>
            <w:tcW w:w="9350" w:type="dxa"/>
          </w:tcPr>
          <w:p w:rsidR="00B05B58" w:rsidRDefault="008C1034" w:rsidP="00B05B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C1034">
              <w:rPr>
                <w:sz w:val="20"/>
                <w:szCs w:val="20"/>
              </w:rPr>
              <w:t xml:space="preserve">This session will discuss and share views and suggestions </w:t>
            </w:r>
            <w:r w:rsidR="00B05B58" w:rsidRPr="008C1034">
              <w:rPr>
                <w:sz w:val="20"/>
                <w:szCs w:val="20"/>
              </w:rPr>
              <w:t xml:space="preserve">from the future policy leaders </w:t>
            </w:r>
            <w:r w:rsidRPr="008C1034">
              <w:rPr>
                <w:sz w:val="20"/>
                <w:szCs w:val="20"/>
              </w:rPr>
              <w:t>on how to improve ITU</w:t>
            </w:r>
            <w:r w:rsidR="00B05B58">
              <w:rPr>
                <w:sz w:val="20"/>
                <w:szCs w:val="20"/>
              </w:rPr>
              <w:t xml:space="preserve"> meetings, processes and services in the future. This interactive discussion </w:t>
            </w:r>
            <w:r w:rsidRPr="008C1034">
              <w:rPr>
                <w:sz w:val="20"/>
                <w:szCs w:val="20"/>
              </w:rPr>
              <w:t xml:space="preserve">will focus on how the next generation of ITU Delegates would like to see ITU, including its governing bodies and other main conferences. </w:t>
            </w:r>
          </w:p>
          <w:p w:rsidR="00B05B58" w:rsidRDefault="00B05B58" w:rsidP="00320F67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moderator:</w:t>
            </w:r>
            <w:r w:rsidR="00320F67">
              <w:rPr>
                <w:sz w:val="20"/>
                <w:szCs w:val="20"/>
              </w:rPr>
              <w:t xml:space="preserve"> Ahmed El-</w:t>
            </w:r>
            <w:proofErr w:type="spellStart"/>
            <w:r w:rsidR="00320F67">
              <w:rPr>
                <w:sz w:val="20"/>
                <w:szCs w:val="20"/>
              </w:rPr>
              <w:t>Sherbini</w:t>
            </w:r>
            <w:proofErr w:type="spellEnd"/>
            <w:r w:rsidR="00320F67">
              <w:rPr>
                <w:sz w:val="20"/>
                <w:szCs w:val="20"/>
              </w:rPr>
              <w:t xml:space="preserve">, Chief, Conference and Publication Department </w:t>
            </w:r>
          </w:p>
          <w:p w:rsidR="00563E71" w:rsidRDefault="00563E71" w:rsidP="00563E71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panelists</w:t>
            </w:r>
          </w:p>
          <w:p w:rsidR="009B1955" w:rsidRDefault="00563E71" w:rsidP="00563E71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  <w:r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June</w:t>
            </w:r>
            <w:r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2016, 13:15-14:15</w:t>
            </w:r>
            <w:r w:rsidR="00EC450F">
              <w:rPr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  <w:r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Room G1</w:t>
            </w:r>
          </w:p>
        </w:tc>
      </w:tr>
      <w:tr w:rsidR="008C1034" w:rsidTr="008C1034">
        <w:tc>
          <w:tcPr>
            <w:tcW w:w="9350" w:type="dxa"/>
            <w:shd w:val="clear" w:color="auto" w:fill="BDD6EE" w:themeFill="accent1" w:themeFillTint="66"/>
          </w:tcPr>
          <w:p w:rsidR="008C1034" w:rsidRPr="00A810F6" w:rsidRDefault="008C1034" w:rsidP="00EC450F">
            <w:pPr>
              <w:keepNext/>
              <w:keepLines/>
              <w:spacing w:before="120"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810F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Networking </w:t>
            </w:r>
            <w:proofErr w:type="spellStart"/>
            <w:r w:rsidR="00EC450F">
              <w:rPr>
                <w:b/>
                <w:bCs/>
                <w:i/>
                <w:iCs/>
                <w:sz w:val="20"/>
                <w:szCs w:val="20"/>
              </w:rPr>
              <w:t>apéro</w:t>
            </w:r>
            <w:proofErr w:type="spellEnd"/>
            <w:r w:rsidR="00B05B58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EC450F">
              <w:rPr>
                <w:b/>
                <w:bCs/>
                <w:i/>
                <w:iCs/>
                <w:sz w:val="20"/>
                <w:szCs w:val="20"/>
              </w:rPr>
              <w:t>Meet the Young ICT Policy Leaders</w:t>
            </w:r>
          </w:p>
        </w:tc>
      </w:tr>
      <w:tr w:rsidR="008C1034" w:rsidTr="008C1034">
        <w:tc>
          <w:tcPr>
            <w:tcW w:w="9350" w:type="dxa"/>
          </w:tcPr>
          <w:p w:rsidR="008C1034" w:rsidRDefault="008C1034" w:rsidP="00B05B58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8C1034">
              <w:rPr>
                <w:sz w:val="20"/>
                <w:szCs w:val="20"/>
              </w:rPr>
              <w:t>This special event for Young ICT</w:t>
            </w:r>
            <w:bookmarkStart w:id="0" w:name="_GoBack"/>
            <w:bookmarkEnd w:id="0"/>
            <w:r w:rsidRPr="008C1034">
              <w:rPr>
                <w:sz w:val="20"/>
                <w:szCs w:val="20"/>
              </w:rPr>
              <w:t xml:space="preserve"> Policy Leaders at Council 16 will encourage networking between Young ICT Policy Leaders, special guests from the Council 16 conference, as well as the Geneva diplomatic community.</w:t>
            </w:r>
          </w:p>
          <w:p w:rsidR="009B1955" w:rsidRPr="009B1955" w:rsidRDefault="00EC450F" w:rsidP="00EC450F">
            <w:pPr>
              <w:keepNext/>
              <w:keepLines/>
              <w:spacing w:before="120" w:after="12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30</w:t>
            </w:r>
            <w:r w:rsidR="00563E71"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May 2016, 1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 w:rsid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0</w:t>
            </w:r>
            <w:r w:rsidR="00563E71" w:rsidRP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13</w:t>
            </w:r>
            <w:r w:rsid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>:00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  <w:r w:rsidR="00563E7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ICT Discovery</w:t>
            </w:r>
          </w:p>
        </w:tc>
      </w:tr>
    </w:tbl>
    <w:p w:rsidR="008C1034" w:rsidRDefault="008C1034" w:rsidP="008C1034">
      <w:pPr>
        <w:spacing w:before="360"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FURTHER INFORMATION</w:t>
      </w:r>
    </w:p>
    <w:p w:rsidR="008C1034" w:rsidRDefault="008C1034" w:rsidP="008C1034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URL: </w:t>
      </w:r>
      <w:hyperlink r:id="rId10" w:history="1">
        <w:r w:rsidRPr="00FB51D9">
          <w:rPr>
            <w:rStyle w:val="Hyperlink"/>
            <w:sz w:val="20"/>
            <w:szCs w:val="20"/>
          </w:rPr>
          <w:t>www.itu.int/council</w:t>
        </w:r>
      </w:hyperlink>
    </w:p>
    <w:p w:rsidR="008C1034" w:rsidRPr="008C1034" w:rsidRDefault="008C1034" w:rsidP="008C1034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Contact information: </w:t>
      </w:r>
      <w:hyperlink r:id="rId11" w:history="1">
        <w:r w:rsidRPr="00FB51D9">
          <w:rPr>
            <w:rStyle w:val="Hyperlink"/>
            <w:sz w:val="20"/>
            <w:szCs w:val="20"/>
          </w:rPr>
          <w:t>youth@itu.int</w:t>
        </w:r>
      </w:hyperlink>
    </w:p>
    <w:p w:rsidR="00604109" w:rsidRPr="008C1034" w:rsidRDefault="00604109" w:rsidP="008C1034">
      <w:pPr>
        <w:spacing w:before="120" w:after="120" w:line="240" w:lineRule="auto"/>
        <w:jc w:val="both"/>
        <w:rPr>
          <w:sz w:val="20"/>
          <w:szCs w:val="20"/>
        </w:rPr>
      </w:pPr>
    </w:p>
    <w:p w:rsidR="008C1034" w:rsidRPr="008C1034" w:rsidRDefault="008C1034">
      <w:pPr>
        <w:autoSpaceDE w:val="0"/>
        <w:autoSpaceDN w:val="0"/>
        <w:adjustRightInd w:val="0"/>
        <w:spacing w:before="120" w:after="120" w:line="240" w:lineRule="auto"/>
        <w:jc w:val="both"/>
        <w:rPr>
          <w:sz w:val="20"/>
          <w:szCs w:val="20"/>
        </w:rPr>
      </w:pPr>
    </w:p>
    <w:sectPr w:rsidR="008C1034" w:rsidRPr="008C1034" w:rsidSect="008C1034">
      <w:footerReference w:type="default" r:id="rId12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BF" w:rsidRDefault="006A04BF" w:rsidP="006D3A47">
      <w:pPr>
        <w:spacing w:after="0" w:line="240" w:lineRule="auto"/>
      </w:pPr>
      <w:r>
        <w:separator/>
      </w:r>
    </w:p>
  </w:endnote>
  <w:endnote w:type="continuationSeparator" w:id="0">
    <w:p w:rsidR="006A04BF" w:rsidRDefault="006A04BF" w:rsidP="006D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47" w:rsidRDefault="006D3A47" w:rsidP="006D3A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50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BF" w:rsidRDefault="006A04BF" w:rsidP="006D3A47">
      <w:pPr>
        <w:spacing w:after="0" w:line="240" w:lineRule="auto"/>
      </w:pPr>
      <w:r>
        <w:separator/>
      </w:r>
    </w:p>
  </w:footnote>
  <w:footnote w:type="continuationSeparator" w:id="0">
    <w:p w:rsidR="006A04BF" w:rsidRDefault="006A04BF" w:rsidP="006D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CC0"/>
    <w:multiLevelType w:val="hybridMultilevel"/>
    <w:tmpl w:val="04A68FDC"/>
    <w:lvl w:ilvl="0" w:tplc="579435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6E5"/>
    <w:multiLevelType w:val="hybridMultilevel"/>
    <w:tmpl w:val="5C34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4264"/>
    <w:multiLevelType w:val="hybridMultilevel"/>
    <w:tmpl w:val="048E2FAE"/>
    <w:lvl w:ilvl="0" w:tplc="93B6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A72A1"/>
    <w:multiLevelType w:val="hybridMultilevel"/>
    <w:tmpl w:val="048E2FAE"/>
    <w:lvl w:ilvl="0" w:tplc="93B6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8369BE"/>
    <w:multiLevelType w:val="hybridMultilevel"/>
    <w:tmpl w:val="048E2FAE"/>
    <w:lvl w:ilvl="0" w:tplc="93B6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3356F1"/>
    <w:multiLevelType w:val="hybridMultilevel"/>
    <w:tmpl w:val="1F78A396"/>
    <w:lvl w:ilvl="0" w:tplc="B42C91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4D8"/>
    <w:multiLevelType w:val="hybridMultilevel"/>
    <w:tmpl w:val="76D0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029CB"/>
    <w:multiLevelType w:val="hybridMultilevel"/>
    <w:tmpl w:val="3C7C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011D"/>
    <w:multiLevelType w:val="hybridMultilevel"/>
    <w:tmpl w:val="BEA40C56"/>
    <w:lvl w:ilvl="0" w:tplc="8CA64DF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EF15F4"/>
    <w:multiLevelType w:val="hybridMultilevel"/>
    <w:tmpl w:val="CBDC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A0377"/>
    <w:multiLevelType w:val="hybridMultilevel"/>
    <w:tmpl w:val="E45632FE"/>
    <w:lvl w:ilvl="0" w:tplc="D3A6FDDE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77975"/>
    <w:multiLevelType w:val="hybridMultilevel"/>
    <w:tmpl w:val="B2864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5"/>
    <w:rsid w:val="000A3B90"/>
    <w:rsid w:val="000D5DD0"/>
    <w:rsid w:val="001207B0"/>
    <w:rsid w:val="001C70B3"/>
    <w:rsid w:val="00204C40"/>
    <w:rsid w:val="002B369E"/>
    <w:rsid w:val="002E4EF6"/>
    <w:rsid w:val="00320F67"/>
    <w:rsid w:val="003337D3"/>
    <w:rsid w:val="003C16FD"/>
    <w:rsid w:val="0041427A"/>
    <w:rsid w:val="004B75B4"/>
    <w:rsid w:val="004E6BF5"/>
    <w:rsid w:val="00563E71"/>
    <w:rsid w:val="00604109"/>
    <w:rsid w:val="006A04BF"/>
    <w:rsid w:val="006D3A47"/>
    <w:rsid w:val="007B7933"/>
    <w:rsid w:val="00887CA3"/>
    <w:rsid w:val="008C1034"/>
    <w:rsid w:val="008D3AAA"/>
    <w:rsid w:val="009B1955"/>
    <w:rsid w:val="00A67595"/>
    <w:rsid w:val="00A810F6"/>
    <w:rsid w:val="00AF3C44"/>
    <w:rsid w:val="00B05B58"/>
    <w:rsid w:val="00B40FA8"/>
    <w:rsid w:val="00BD67B1"/>
    <w:rsid w:val="00C550AF"/>
    <w:rsid w:val="00D149DC"/>
    <w:rsid w:val="00DA0F92"/>
    <w:rsid w:val="00DE3C6E"/>
    <w:rsid w:val="00EC450F"/>
    <w:rsid w:val="00EC7956"/>
    <w:rsid w:val="00F0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0381"/>
  <w15:chartTrackingRefBased/>
  <w15:docId w15:val="{54A28118-FE85-4130-8105-48824A8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47"/>
  </w:style>
  <w:style w:type="paragraph" w:styleId="Footer">
    <w:name w:val="footer"/>
    <w:basedOn w:val="Normal"/>
    <w:link w:val="FooterChar"/>
    <w:uiPriority w:val="99"/>
    <w:unhideWhenUsed/>
    <w:rsid w:val="006D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47"/>
  </w:style>
  <w:style w:type="table" w:styleId="TableGrid">
    <w:name w:val="Table Grid"/>
    <w:basedOn w:val="TableNormal"/>
    <w:uiPriority w:val="39"/>
    <w:rsid w:val="008C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0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th@itu.int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itu.int/counc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0D84BB4378418EA479B6A47D331A" ma:contentTypeVersion="1" ma:contentTypeDescription="Create a new document." ma:contentTypeScope="" ma:versionID="1e985c94977ebf3e722347bf09545e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B08EB-ACAD-44AC-B96D-AB761884C12A}"/>
</file>

<file path=customXml/itemProps2.xml><?xml version="1.0" encoding="utf-8"?>
<ds:datastoreItem xmlns:ds="http://schemas.openxmlformats.org/officeDocument/2006/customXml" ds:itemID="{5C1C7E59-AF75-4DE1-BD73-E254205F4BBA}"/>
</file>

<file path=customXml/itemProps3.xml><?xml version="1.0" encoding="utf-8"?>
<ds:datastoreItem xmlns:ds="http://schemas.openxmlformats.org/officeDocument/2006/customXml" ds:itemID="{C5308B9A-FF49-4742-906C-47CD92F26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Licciardello, Carla</dc:creator>
  <cp:keywords/>
  <dc:description/>
  <cp:lastModifiedBy>Duy Tran</cp:lastModifiedBy>
  <cp:revision>3</cp:revision>
  <cp:lastPrinted>2016-05-10T06:59:00Z</cp:lastPrinted>
  <dcterms:created xsi:type="dcterms:W3CDTF">2016-05-10T09:42:00Z</dcterms:created>
  <dcterms:modified xsi:type="dcterms:W3CDTF">2016-05-23T10:27:00Z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0x01010084690D84BB4378418EA479B6A47D331A</vt:lpwstr>
  </property>
</Properties>
</file>