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89" w:type="pct"/>
        <w:tblLook w:val="0000" w:firstRow="0" w:lastRow="0" w:firstColumn="0" w:lastColumn="0" w:noHBand="0" w:noVBand="0"/>
      </w:tblPr>
      <w:tblGrid>
        <w:gridCol w:w="1409"/>
        <w:gridCol w:w="5351"/>
        <w:gridCol w:w="1355"/>
        <w:gridCol w:w="1915"/>
      </w:tblGrid>
      <w:tr w:rsidR="000E5EE9" w:rsidTr="004B520A">
        <w:trPr>
          <w:cantSplit/>
        </w:trPr>
        <w:tc>
          <w:tcPr>
            <w:tcW w:w="1379" w:type="dxa"/>
            <w:vAlign w:val="center"/>
          </w:tcPr>
          <w:p w:rsidR="000E5EE9" w:rsidRPr="00566A5B" w:rsidRDefault="000E5EE9" w:rsidP="004B520A">
            <w:pPr>
              <w:rPr>
                <w:rFonts w:ascii="Verdana" w:hAnsi="Verdana" w:cs="Times New Roman Bold"/>
                <w:b/>
                <w:bCs/>
                <w:sz w:val="22"/>
                <w:szCs w:val="22"/>
              </w:rPr>
            </w:pPr>
            <w:r>
              <w:rPr>
                <w:noProof/>
                <w:lang w:val="es-US" w:eastAsia="es-US"/>
              </w:rPr>
              <w:drawing>
                <wp:inline distT="0" distB="0" distL="0" distR="0" wp14:anchorId="502A0E03" wp14:editId="786864CD">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Default="000E5EE9" w:rsidP="004B520A">
            <w:pPr>
              <w:rPr>
                <w:rFonts w:ascii="Verdana" w:hAnsi="Verdana" w:cs="Times New Roman Bold"/>
                <w:b/>
                <w:bCs/>
                <w:szCs w:val="24"/>
              </w:rPr>
            </w:pPr>
            <w:r w:rsidRPr="00692C39">
              <w:rPr>
                <w:rFonts w:ascii="Verdana" w:hAnsi="Verdana" w:cs="Times New Roman Bold"/>
                <w:b/>
                <w:bCs/>
                <w:szCs w:val="24"/>
              </w:rPr>
              <w:t xml:space="preserve">Asamblea Mundial de Normalización de las </w:t>
            </w:r>
            <w:r>
              <w:rPr>
                <w:rFonts w:ascii="Verdana" w:hAnsi="Verdana" w:cs="Times New Roman Bold"/>
                <w:b/>
                <w:bCs/>
                <w:szCs w:val="24"/>
              </w:rPr>
              <w:t>Telecomunicaciones</w:t>
            </w:r>
            <w:r w:rsidRPr="00692C39">
              <w:rPr>
                <w:rFonts w:ascii="Verdana" w:hAnsi="Verdana" w:cs="Times New Roman Bold"/>
                <w:b/>
                <w:bCs/>
                <w:szCs w:val="24"/>
              </w:rPr>
              <w:t xml:space="preserve"> (</w:t>
            </w:r>
            <w:r w:rsidR="0028017B" w:rsidRPr="00692C39">
              <w:rPr>
                <w:rFonts w:ascii="Verdana" w:hAnsi="Verdana" w:cs="Times New Roman Bold"/>
                <w:b/>
                <w:bCs/>
                <w:szCs w:val="24"/>
              </w:rPr>
              <w:t>A</w:t>
            </w:r>
            <w:r w:rsidR="0028017B">
              <w:rPr>
                <w:rFonts w:ascii="Verdana" w:hAnsi="Verdana" w:cs="Times New Roman Bold"/>
                <w:b/>
                <w:bCs/>
                <w:szCs w:val="24"/>
              </w:rPr>
              <w:t>MNT</w:t>
            </w:r>
            <w:r w:rsidR="0028017B" w:rsidRPr="00692C39">
              <w:rPr>
                <w:rFonts w:ascii="Verdana" w:hAnsi="Verdana" w:cs="Times New Roman Bold"/>
                <w:b/>
                <w:bCs/>
                <w:szCs w:val="24"/>
              </w:rPr>
              <w:t>-1</w:t>
            </w:r>
            <w:r w:rsidR="0028017B">
              <w:rPr>
                <w:rFonts w:ascii="Verdana" w:hAnsi="Verdana" w:cs="Times New Roman Bold"/>
                <w:b/>
                <w:bCs/>
                <w:szCs w:val="24"/>
              </w:rPr>
              <w:t>6</w:t>
            </w:r>
            <w:r w:rsidRPr="00692C39">
              <w:rPr>
                <w:rFonts w:ascii="Verdana" w:hAnsi="Verdana" w:cs="Times New Roman Bold"/>
                <w:b/>
                <w:bCs/>
                <w:szCs w:val="24"/>
              </w:rPr>
              <w:t>)</w:t>
            </w:r>
          </w:p>
          <w:p w:rsidR="000E5EE9" w:rsidRPr="0028017B" w:rsidRDefault="0028017B" w:rsidP="004B520A">
            <w:pPr>
              <w:spacing w:before="0"/>
              <w:rPr>
                <w:rFonts w:ascii="Verdana" w:hAnsi="Verdana" w:cs="Times New Roman Bold"/>
                <w:b/>
                <w:bCs/>
                <w:sz w:val="19"/>
                <w:szCs w:val="19"/>
              </w:rPr>
            </w:pPr>
            <w:proofErr w:type="spellStart"/>
            <w:r w:rsidRPr="00E83D45">
              <w:rPr>
                <w:rFonts w:ascii="Verdana" w:hAnsi="Verdana" w:cs="Times New Roman Bold"/>
                <w:b/>
                <w:bCs/>
                <w:sz w:val="18"/>
                <w:szCs w:val="18"/>
              </w:rPr>
              <w:t>Hammamet</w:t>
            </w:r>
            <w:proofErr w:type="spellEnd"/>
            <w:r w:rsidRPr="00E83D45">
              <w:rPr>
                <w:rFonts w:ascii="Verdana" w:hAnsi="Verdana" w:cs="Times New Roman Bold"/>
                <w:b/>
                <w:bCs/>
                <w:sz w:val="18"/>
                <w:szCs w:val="18"/>
              </w:rPr>
              <w:t>, 25 de octubre</w:t>
            </w:r>
            <w:r w:rsidR="00E21778">
              <w:rPr>
                <w:rFonts w:ascii="Verdana" w:hAnsi="Verdana" w:cs="Times New Roman Bold"/>
                <w:b/>
                <w:bCs/>
                <w:sz w:val="18"/>
                <w:szCs w:val="18"/>
              </w:rPr>
              <w:t xml:space="preserve"> </w:t>
            </w:r>
            <w:r w:rsidRPr="00E83D45">
              <w:rPr>
                <w:rFonts w:ascii="Verdana" w:hAnsi="Verdana" w:cs="Times New Roman Bold"/>
                <w:b/>
                <w:bCs/>
                <w:sz w:val="18"/>
                <w:szCs w:val="18"/>
              </w:rPr>
              <w:t>-</w:t>
            </w:r>
            <w:r w:rsidR="00E21778">
              <w:rPr>
                <w:rFonts w:ascii="Verdana" w:hAnsi="Verdana" w:cs="Times New Roman Bold"/>
                <w:b/>
                <w:bCs/>
                <w:sz w:val="18"/>
                <w:szCs w:val="18"/>
              </w:rPr>
              <w:t xml:space="preserve"> </w:t>
            </w:r>
            <w:r w:rsidRPr="00E83D45">
              <w:rPr>
                <w:rFonts w:ascii="Verdana" w:hAnsi="Verdana" w:cs="Times New Roman Bold"/>
                <w:b/>
                <w:bCs/>
                <w:sz w:val="18"/>
                <w:szCs w:val="18"/>
              </w:rPr>
              <w:t>3 de noviembre de 2016</w:t>
            </w:r>
          </w:p>
        </w:tc>
        <w:tc>
          <w:tcPr>
            <w:tcW w:w="1873" w:type="dxa"/>
            <w:vAlign w:val="center"/>
          </w:tcPr>
          <w:p w:rsidR="000E5EE9" w:rsidRDefault="000E5EE9" w:rsidP="004B520A">
            <w:pPr>
              <w:spacing w:before="0"/>
              <w:jc w:val="right"/>
            </w:pPr>
            <w:r>
              <w:rPr>
                <w:noProof/>
                <w:lang w:val="es-US" w:eastAsia="es-US"/>
              </w:rPr>
              <w:drawing>
                <wp:inline distT="0" distB="0" distL="0" distR="0" wp14:anchorId="57EFF2E6" wp14:editId="2B464716">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Tr="004B520A">
        <w:trPr>
          <w:cantSplit/>
        </w:trPr>
        <w:tc>
          <w:tcPr>
            <w:tcW w:w="6613" w:type="dxa"/>
            <w:gridSpan w:val="2"/>
            <w:tcBorders>
              <w:bottom w:val="single" w:sz="12" w:space="0" w:color="auto"/>
            </w:tcBorders>
          </w:tcPr>
          <w:p w:rsidR="00F0220A" w:rsidRDefault="00F0220A" w:rsidP="004B520A">
            <w:pPr>
              <w:spacing w:before="0"/>
            </w:pPr>
          </w:p>
        </w:tc>
        <w:tc>
          <w:tcPr>
            <w:tcW w:w="3198" w:type="dxa"/>
            <w:gridSpan w:val="2"/>
            <w:tcBorders>
              <w:bottom w:val="single" w:sz="12" w:space="0" w:color="auto"/>
            </w:tcBorders>
          </w:tcPr>
          <w:p w:rsidR="00F0220A" w:rsidRDefault="00F0220A" w:rsidP="004B520A">
            <w:pPr>
              <w:spacing w:before="0"/>
            </w:pPr>
          </w:p>
        </w:tc>
      </w:tr>
      <w:tr w:rsidR="005A374D" w:rsidTr="004B520A">
        <w:trPr>
          <w:cantSplit/>
        </w:trPr>
        <w:tc>
          <w:tcPr>
            <w:tcW w:w="6613" w:type="dxa"/>
            <w:gridSpan w:val="2"/>
            <w:tcBorders>
              <w:top w:val="single" w:sz="12" w:space="0" w:color="auto"/>
            </w:tcBorders>
          </w:tcPr>
          <w:p w:rsidR="005A374D" w:rsidRDefault="005A374D" w:rsidP="004B520A">
            <w:pPr>
              <w:spacing w:before="0"/>
            </w:pPr>
          </w:p>
        </w:tc>
        <w:tc>
          <w:tcPr>
            <w:tcW w:w="3198" w:type="dxa"/>
            <w:gridSpan w:val="2"/>
          </w:tcPr>
          <w:p w:rsidR="005A374D" w:rsidRPr="005A374D" w:rsidRDefault="005A374D" w:rsidP="004B520A">
            <w:pPr>
              <w:spacing w:before="0"/>
              <w:rPr>
                <w:rFonts w:ascii="Verdana" w:hAnsi="Verdana"/>
                <w:b/>
                <w:bCs/>
                <w:sz w:val="20"/>
              </w:rPr>
            </w:pPr>
          </w:p>
        </w:tc>
      </w:tr>
      <w:tr w:rsidR="00E83D45" w:rsidTr="004B520A">
        <w:trPr>
          <w:cantSplit/>
        </w:trPr>
        <w:tc>
          <w:tcPr>
            <w:tcW w:w="6613" w:type="dxa"/>
            <w:gridSpan w:val="2"/>
          </w:tcPr>
          <w:p w:rsidR="00E83D45" w:rsidRPr="00B239FA" w:rsidRDefault="008F3576" w:rsidP="004B520A">
            <w:pPr>
              <w:pStyle w:val="Committee"/>
              <w:framePr w:hSpace="0" w:wrap="auto" w:hAnchor="text" w:yAlign="inline"/>
            </w:pPr>
            <w:r w:rsidRPr="008F3576">
              <w:t>SESIÓN PLENARIA</w:t>
            </w:r>
          </w:p>
        </w:tc>
        <w:tc>
          <w:tcPr>
            <w:tcW w:w="3198" w:type="dxa"/>
            <w:gridSpan w:val="2"/>
          </w:tcPr>
          <w:p w:rsidR="00E6673B" w:rsidRDefault="00E6673B" w:rsidP="004B520A">
            <w:pPr>
              <w:spacing w:before="0"/>
              <w:rPr>
                <w:rFonts w:ascii="Verdana" w:hAnsi="Verdana"/>
                <w:b/>
                <w:sz w:val="20"/>
                <w:lang w:val="en-US"/>
              </w:rPr>
            </w:pPr>
            <w:proofErr w:type="spellStart"/>
            <w:r w:rsidRPr="007831B2">
              <w:rPr>
                <w:rFonts w:ascii="Verdana" w:hAnsi="Verdana"/>
                <w:b/>
                <w:sz w:val="20"/>
              </w:rPr>
              <w:t>Addéndum</w:t>
            </w:r>
            <w:proofErr w:type="spellEnd"/>
            <w:r w:rsidRPr="00FE765B">
              <w:rPr>
                <w:rFonts w:ascii="Verdana" w:hAnsi="Verdana"/>
                <w:b/>
                <w:sz w:val="20"/>
                <w:lang w:val="es-US"/>
              </w:rPr>
              <w:t xml:space="preserve"> </w:t>
            </w:r>
            <w:r w:rsidR="00882874">
              <w:rPr>
                <w:rFonts w:ascii="Verdana" w:hAnsi="Verdana"/>
                <w:b/>
                <w:sz w:val="20"/>
                <w:lang w:val="es-US"/>
              </w:rPr>
              <w:t>2</w:t>
            </w:r>
            <w:r w:rsidR="00B62D40">
              <w:rPr>
                <w:rFonts w:ascii="Verdana" w:hAnsi="Verdana"/>
                <w:b/>
                <w:sz w:val="20"/>
                <w:lang w:val="es-US"/>
              </w:rPr>
              <w:t>4</w:t>
            </w:r>
            <w:r w:rsidRPr="00FE765B">
              <w:rPr>
                <w:rFonts w:ascii="Verdana" w:hAnsi="Verdana"/>
                <w:b/>
                <w:sz w:val="20"/>
                <w:lang w:val="es-US"/>
              </w:rPr>
              <w:t xml:space="preserve"> al</w:t>
            </w:r>
          </w:p>
          <w:p w:rsidR="00E83D45" w:rsidRPr="002074EC" w:rsidRDefault="008F3576" w:rsidP="004B520A">
            <w:pPr>
              <w:spacing w:before="0"/>
              <w:rPr>
                <w:rFonts w:ascii="Verdana" w:hAnsi="Verdana"/>
                <w:b/>
                <w:bCs/>
                <w:sz w:val="20"/>
              </w:rPr>
            </w:pPr>
            <w:proofErr w:type="spellStart"/>
            <w:r w:rsidRPr="008F3576">
              <w:rPr>
                <w:rFonts w:ascii="Verdana" w:hAnsi="Verdana"/>
                <w:b/>
                <w:sz w:val="20"/>
                <w:lang w:val="en-US"/>
              </w:rPr>
              <w:t>Documento</w:t>
            </w:r>
            <w:proofErr w:type="spellEnd"/>
            <w:r w:rsidRPr="008F3576">
              <w:rPr>
                <w:rFonts w:ascii="Verdana" w:hAnsi="Verdana"/>
                <w:b/>
                <w:sz w:val="20"/>
                <w:lang w:val="en-US"/>
              </w:rPr>
              <w:t xml:space="preserve"> </w:t>
            </w:r>
            <w:r w:rsidR="00E6673B">
              <w:rPr>
                <w:rFonts w:ascii="Verdana" w:hAnsi="Verdana"/>
                <w:b/>
                <w:sz w:val="20"/>
                <w:lang w:val="en-US"/>
              </w:rPr>
              <w:t>46</w:t>
            </w:r>
            <w:r w:rsidRPr="008F3576">
              <w:rPr>
                <w:rFonts w:ascii="Verdana" w:hAnsi="Verdana"/>
                <w:b/>
                <w:sz w:val="20"/>
                <w:lang w:val="en-US"/>
              </w:rPr>
              <w:t>-S</w:t>
            </w:r>
          </w:p>
        </w:tc>
      </w:tr>
      <w:tr w:rsidR="00E83D45" w:rsidTr="004B520A">
        <w:trPr>
          <w:cantSplit/>
        </w:trPr>
        <w:tc>
          <w:tcPr>
            <w:tcW w:w="6613" w:type="dxa"/>
            <w:gridSpan w:val="2"/>
          </w:tcPr>
          <w:p w:rsidR="00E83D45" w:rsidRPr="0002785D" w:rsidRDefault="00E83D45" w:rsidP="004B520A">
            <w:pPr>
              <w:spacing w:before="0" w:after="48"/>
              <w:rPr>
                <w:rFonts w:ascii="Verdana" w:hAnsi="Verdana"/>
                <w:b/>
                <w:smallCaps/>
                <w:sz w:val="20"/>
                <w:lang w:val="en-US"/>
              </w:rPr>
            </w:pPr>
          </w:p>
        </w:tc>
        <w:tc>
          <w:tcPr>
            <w:tcW w:w="3198" w:type="dxa"/>
            <w:gridSpan w:val="2"/>
          </w:tcPr>
          <w:p w:rsidR="00E83D45" w:rsidRPr="002074EC" w:rsidRDefault="00E6673B" w:rsidP="004B520A">
            <w:pPr>
              <w:spacing w:before="0"/>
              <w:rPr>
                <w:rFonts w:ascii="Verdana" w:hAnsi="Verdana"/>
                <w:b/>
                <w:bCs/>
                <w:sz w:val="20"/>
              </w:rPr>
            </w:pPr>
            <w:proofErr w:type="spellStart"/>
            <w:r>
              <w:rPr>
                <w:rFonts w:ascii="Verdana" w:hAnsi="Verdana"/>
                <w:b/>
                <w:sz w:val="20"/>
                <w:lang w:val="en-US"/>
              </w:rPr>
              <w:t>Septiembre</w:t>
            </w:r>
            <w:proofErr w:type="spellEnd"/>
            <w:r>
              <w:rPr>
                <w:rFonts w:ascii="Verdana" w:hAnsi="Verdana"/>
                <w:b/>
                <w:sz w:val="20"/>
                <w:lang w:val="en-US"/>
              </w:rPr>
              <w:t xml:space="preserve"> 2016</w:t>
            </w:r>
          </w:p>
        </w:tc>
      </w:tr>
      <w:tr w:rsidR="00E83D45" w:rsidTr="004B520A">
        <w:trPr>
          <w:cantSplit/>
        </w:trPr>
        <w:tc>
          <w:tcPr>
            <w:tcW w:w="6613" w:type="dxa"/>
            <w:gridSpan w:val="2"/>
          </w:tcPr>
          <w:p w:rsidR="00E83D45" w:rsidRDefault="00E83D45" w:rsidP="004B520A">
            <w:pPr>
              <w:spacing w:before="0"/>
            </w:pPr>
          </w:p>
        </w:tc>
        <w:tc>
          <w:tcPr>
            <w:tcW w:w="3198" w:type="dxa"/>
            <w:gridSpan w:val="2"/>
          </w:tcPr>
          <w:p w:rsidR="00E83D45" w:rsidRPr="002074EC" w:rsidRDefault="008F3576" w:rsidP="00624D2E">
            <w:pPr>
              <w:spacing w:before="0"/>
              <w:rPr>
                <w:rFonts w:ascii="Verdana" w:hAnsi="Verdana"/>
                <w:b/>
                <w:bCs/>
                <w:sz w:val="20"/>
              </w:rPr>
            </w:pPr>
            <w:r w:rsidRPr="008F3576">
              <w:rPr>
                <w:rFonts w:ascii="Verdana" w:hAnsi="Verdana"/>
                <w:b/>
                <w:sz w:val="20"/>
                <w:lang w:val="en-US"/>
              </w:rPr>
              <w:t xml:space="preserve">Original: </w:t>
            </w:r>
            <w:proofErr w:type="spellStart"/>
            <w:r w:rsidR="00624D2E">
              <w:rPr>
                <w:rFonts w:ascii="Verdana" w:hAnsi="Verdana"/>
                <w:b/>
                <w:sz w:val="20"/>
                <w:lang w:val="en-US"/>
              </w:rPr>
              <w:t>español</w:t>
            </w:r>
            <w:proofErr w:type="spellEnd"/>
          </w:p>
        </w:tc>
      </w:tr>
      <w:tr w:rsidR="00681766" w:rsidTr="004B520A">
        <w:trPr>
          <w:cantSplit/>
        </w:trPr>
        <w:tc>
          <w:tcPr>
            <w:tcW w:w="9811" w:type="dxa"/>
            <w:gridSpan w:val="4"/>
          </w:tcPr>
          <w:p w:rsidR="00681766" w:rsidRPr="002074EC" w:rsidRDefault="00681766" w:rsidP="004B520A">
            <w:pPr>
              <w:spacing w:before="0"/>
              <w:rPr>
                <w:rFonts w:ascii="Verdana" w:hAnsi="Verdana"/>
                <w:b/>
                <w:bCs/>
                <w:sz w:val="20"/>
              </w:rPr>
            </w:pPr>
          </w:p>
        </w:tc>
      </w:tr>
      <w:tr w:rsidR="00E83D45" w:rsidTr="004B520A">
        <w:trPr>
          <w:cantSplit/>
        </w:trPr>
        <w:tc>
          <w:tcPr>
            <w:tcW w:w="9811" w:type="dxa"/>
            <w:gridSpan w:val="4"/>
          </w:tcPr>
          <w:p w:rsidR="00E83D45" w:rsidRDefault="00E6673B" w:rsidP="004B520A">
            <w:pPr>
              <w:pStyle w:val="Source"/>
            </w:pPr>
            <w:r w:rsidRPr="00363B38">
              <w:rPr>
                <w:lang w:val="es-US"/>
              </w:rPr>
              <w:t xml:space="preserve">Estados Miembros de la Comisión Interamericana </w:t>
            </w:r>
            <w:r>
              <w:rPr>
                <w:lang w:val="es-US"/>
              </w:rPr>
              <w:t>de Telecomunicaciones (CITEL)</w:t>
            </w:r>
          </w:p>
        </w:tc>
      </w:tr>
      <w:tr w:rsidR="00E83D45" w:rsidTr="004B520A">
        <w:trPr>
          <w:cantSplit/>
        </w:trPr>
        <w:tc>
          <w:tcPr>
            <w:tcW w:w="9811" w:type="dxa"/>
            <w:gridSpan w:val="4"/>
          </w:tcPr>
          <w:p w:rsidR="00B62D40" w:rsidRDefault="00B62D40" w:rsidP="00B62D40">
            <w:pPr>
              <w:tabs>
                <w:tab w:val="clear" w:pos="1134"/>
                <w:tab w:val="clear" w:pos="1871"/>
                <w:tab w:val="clear" w:pos="2268"/>
              </w:tabs>
              <w:overflowPunct/>
              <w:autoSpaceDE/>
              <w:autoSpaceDN/>
              <w:adjustRightInd/>
              <w:spacing w:before="0"/>
              <w:jc w:val="both"/>
              <w:textAlignment w:val="auto"/>
              <w:rPr>
                <w:b/>
                <w:sz w:val="22"/>
                <w:szCs w:val="22"/>
                <w:lang w:val="es-UY"/>
              </w:rPr>
            </w:pPr>
          </w:p>
          <w:p w:rsidR="00B62D40" w:rsidRPr="0044346A" w:rsidRDefault="00B62D40" w:rsidP="00B62D40">
            <w:pPr>
              <w:tabs>
                <w:tab w:val="clear" w:pos="1134"/>
                <w:tab w:val="clear" w:pos="1871"/>
                <w:tab w:val="clear" w:pos="2268"/>
              </w:tabs>
              <w:overflowPunct/>
              <w:autoSpaceDE/>
              <w:autoSpaceDN/>
              <w:adjustRightInd/>
              <w:spacing w:before="0"/>
              <w:jc w:val="center"/>
              <w:textAlignment w:val="auto"/>
              <w:rPr>
                <w:sz w:val="28"/>
                <w:szCs w:val="28"/>
                <w:lang w:val="es-UY"/>
              </w:rPr>
            </w:pPr>
            <w:r w:rsidRPr="0044346A">
              <w:rPr>
                <w:sz w:val="28"/>
                <w:szCs w:val="28"/>
                <w:lang w:val="es-UY"/>
              </w:rPr>
              <w:t>MODIFICACIÓN DE LA RESOLUCIÓN 35 (REV. DUBAI, 2012) “</w:t>
            </w:r>
            <w:r w:rsidRPr="0044346A">
              <w:rPr>
                <w:sz w:val="28"/>
                <w:szCs w:val="28"/>
                <w:lang w:val="es-AR"/>
              </w:rPr>
              <w:t>NOMBRAMIENTO Y DURACIÓN MÁXIMA DEL MANDATO DE LOS PRESIDENTES Y VICEPRESIDENTES DE LAS COMISIONES DE ESTUDIO DEL SECTOR DE NORMALIZACIÓN DE LAS TELECOMUNICACIONES DE LA UIT Y DEL GRUPO ASESOR DE NORMALIZACIÓN DE LAS TELECOMUNICACIONES</w:t>
            </w:r>
            <w:r w:rsidRPr="0044346A">
              <w:rPr>
                <w:sz w:val="28"/>
                <w:szCs w:val="28"/>
                <w:lang w:val="es-UY"/>
              </w:rPr>
              <w:t>”</w:t>
            </w:r>
          </w:p>
          <w:p w:rsidR="00E83D45" w:rsidRPr="00B62D40" w:rsidRDefault="00E83D45" w:rsidP="000336CF">
            <w:pPr>
              <w:pStyle w:val="Title1"/>
              <w:rPr>
                <w:szCs w:val="28"/>
                <w:lang w:val="es-UY"/>
              </w:rPr>
            </w:pPr>
          </w:p>
        </w:tc>
      </w:tr>
      <w:tr w:rsidR="00E83D45" w:rsidTr="004B520A">
        <w:trPr>
          <w:cantSplit/>
        </w:trPr>
        <w:tc>
          <w:tcPr>
            <w:tcW w:w="9811" w:type="dxa"/>
            <w:gridSpan w:val="4"/>
          </w:tcPr>
          <w:p w:rsidR="00E83D45" w:rsidRPr="00901589" w:rsidRDefault="00E83D45" w:rsidP="004B520A">
            <w:pPr>
              <w:pStyle w:val="Title2"/>
              <w:rPr>
                <w:szCs w:val="28"/>
              </w:rPr>
            </w:pPr>
          </w:p>
        </w:tc>
      </w:tr>
      <w:tr w:rsidR="00E83D45" w:rsidTr="004B520A">
        <w:trPr>
          <w:cantSplit/>
        </w:trPr>
        <w:tc>
          <w:tcPr>
            <w:tcW w:w="9811" w:type="dxa"/>
            <w:gridSpan w:val="4"/>
          </w:tcPr>
          <w:p w:rsidR="00E83D45" w:rsidRPr="00E6673B" w:rsidRDefault="00E83D45" w:rsidP="004B520A">
            <w:pPr>
              <w:pStyle w:val="Agendaitem"/>
            </w:pPr>
          </w:p>
        </w:tc>
      </w:tr>
    </w:tbl>
    <w:p w:rsidR="006B0F54" w:rsidRDefault="006B0F54" w:rsidP="006B0F54"/>
    <w:tbl>
      <w:tblPr>
        <w:tblW w:w="5089" w:type="pct"/>
        <w:tblLayout w:type="fixed"/>
        <w:tblLook w:val="0000" w:firstRow="0" w:lastRow="0" w:firstColumn="0" w:lastColumn="0" w:noHBand="0" w:noVBand="0"/>
      </w:tblPr>
      <w:tblGrid>
        <w:gridCol w:w="1595"/>
        <w:gridCol w:w="8435"/>
      </w:tblGrid>
      <w:tr w:rsidR="006B0F54" w:rsidRPr="00426748" w:rsidTr="00193AD1">
        <w:trPr>
          <w:cantSplit/>
        </w:trPr>
        <w:tc>
          <w:tcPr>
            <w:tcW w:w="1560" w:type="dxa"/>
          </w:tcPr>
          <w:p w:rsidR="006B0F54" w:rsidRPr="00426748" w:rsidRDefault="006B0F54" w:rsidP="00193AD1">
            <w:r w:rsidRPr="007D3405">
              <w:rPr>
                <w:b/>
                <w:bCs/>
              </w:rPr>
              <w:t>Resumen</w:t>
            </w:r>
            <w:r w:rsidRPr="008F7104">
              <w:rPr>
                <w:b/>
                <w:bCs/>
              </w:rPr>
              <w:t>:</w:t>
            </w:r>
          </w:p>
        </w:tc>
        <w:sdt>
          <w:sdt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6B0F54" w:rsidRPr="00FC3528" w:rsidRDefault="005107FC" w:rsidP="005107FC">
                <w:pPr>
                  <w:jc w:val="both"/>
                  <w:rPr>
                    <w:color w:val="000000" w:themeColor="text1"/>
                  </w:rPr>
                </w:pPr>
                <w:r>
                  <w:t>La CITEL</w:t>
                </w:r>
                <w:r w:rsidR="00B62D40" w:rsidRPr="00B62D40">
                  <w:t xml:space="preserve"> presenta a consideración una propuesta de modificación de la Resolución 35 (Rev. </w:t>
                </w:r>
                <w:proofErr w:type="spellStart"/>
                <w:r w:rsidR="00B62D40" w:rsidRPr="00B62D40">
                  <w:t>Dubai</w:t>
                </w:r>
                <w:proofErr w:type="spellEnd"/>
                <w:r w:rsidR="00B62D40" w:rsidRPr="00B62D40">
                  <w:t>, 2012).</w:t>
                </w:r>
              </w:p>
            </w:tc>
          </w:sdtContent>
        </w:sdt>
      </w:tr>
    </w:tbl>
    <w:p w:rsidR="00B07178" w:rsidRDefault="00B07178">
      <w:pPr>
        <w:tabs>
          <w:tab w:val="clear" w:pos="1134"/>
          <w:tab w:val="clear" w:pos="1871"/>
          <w:tab w:val="clear" w:pos="2268"/>
        </w:tabs>
        <w:overflowPunct/>
        <w:autoSpaceDE/>
        <w:autoSpaceDN/>
        <w:adjustRightInd/>
        <w:spacing w:before="0"/>
        <w:textAlignment w:val="auto"/>
      </w:pPr>
    </w:p>
    <w:p w:rsidR="00882874" w:rsidRDefault="00882874" w:rsidP="00882874">
      <w:pPr>
        <w:tabs>
          <w:tab w:val="clear" w:pos="1134"/>
          <w:tab w:val="clear" w:pos="1871"/>
          <w:tab w:val="clear" w:pos="2268"/>
        </w:tabs>
        <w:overflowPunct/>
        <w:autoSpaceDE/>
        <w:autoSpaceDN/>
        <w:adjustRightInd/>
        <w:spacing w:before="0"/>
        <w:jc w:val="both"/>
        <w:textAlignment w:val="auto"/>
        <w:rPr>
          <w:sz w:val="22"/>
        </w:rPr>
      </w:pPr>
    </w:p>
    <w:p w:rsidR="006729DC" w:rsidRPr="006729DC" w:rsidRDefault="006729DC" w:rsidP="00882874">
      <w:pPr>
        <w:tabs>
          <w:tab w:val="clear" w:pos="1134"/>
          <w:tab w:val="clear" w:pos="1871"/>
          <w:tab w:val="clear" w:pos="2268"/>
        </w:tabs>
        <w:overflowPunct/>
        <w:autoSpaceDE/>
        <w:autoSpaceDN/>
        <w:adjustRightInd/>
        <w:spacing w:before="0"/>
        <w:jc w:val="both"/>
        <w:textAlignment w:val="auto"/>
        <w:rPr>
          <w:sz w:val="22"/>
        </w:rPr>
      </w:pPr>
    </w:p>
    <w:p w:rsidR="00901589" w:rsidRDefault="00901589" w:rsidP="00901589">
      <w:pPr>
        <w:overflowPunct/>
        <w:autoSpaceDE/>
        <w:autoSpaceDN/>
        <w:adjustRightInd/>
        <w:spacing w:before="0"/>
        <w:jc w:val="both"/>
        <w:textAlignment w:val="auto"/>
        <w:rPr>
          <w:sz w:val="22"/>
          <w:szCs w:val="22"/>
          <w:lang w:val="es-ES"/>
        </w:rPr>
      </w:pPr>
    </w:p>
    <w:p w:rsidR="00B62D40" w:rsidRDefault="00B62D40" w:rsidP="00901589">
      <w:pPr>
        <w:overflowPunct/>
        <w:autoSpaceDE/>
        <w:autoSpaceDN/>
        <w:adjustRightInd/>
        <w:spacing w:before="0"/>
        <w:jc w:val="both"/>
        <w:textAlignment w:val="auto"/>
        <w:rPr>
          <w:sz w:val="22"/>
          <w:szCs w:val="22"/>
          <w:lang w:val="es-ES"/>
        </w:rPr>
      </w:pPr>
    </w:p>
    <w:p w:rsidR="00B62D40" w:rsidRDefault="00B62D40" w:rsidP="00901589">
      <w:pPr>
        <w:overflowPunct/>
        <w:autoSpaceDE/>
        <w:autoSpaceDN/>
        <w:adjustRightInd/>
        <w:spacing w:before="0"/>
        <w:jc w:val="both"/>
        <w:textAlignment w:val="auto"/>
        <w:rPr>
          <w:sz w:val="22"/>
          <w:szCs w:val="22"/>
          <w:lang w:val="es-ES"/>
        </w:rPr>
      </w:pPr>
    </w:p>
    <w:p w:rsidR="00B62D40" w:rsidRDefault="00B62D40" w:rsidP="00901589">
      <w:pPr>
        <w:overflowPunct/>
        <w:autoSpaceDE/>
        <w:autoSpaceDN/>
        <w:adjustRightInd/>
        <w:spacing w:before="0"/>
        <w:jc w:val="both"/>
        <w:textAlignment w:val="auto"/>
        <w:rPr>
          <w:sz w:val="22"/>
          <w:szCs w:val="22"/>
          <w:lang w:val="es-ES"/>
        </w:rPr>
      </w:pPr>
    </w:p>
    <w:p w:rsidR="00B62D40" w:rsidRDefault="00B62D40" w:rsidP="00901589">
      <w:pPr>
        <w:overflowPunct/>
        <w:autoSpaceDE/>
        <w:autoSpaceDN/>
        <w:adjustRightInd/>
        <w:spacing w:before="0"/>
        <w:jc w:val="both"/>
        <w:textAlignment w:val="auto"/>
        <w:rPr>
          <w:sz w:val="22"/>
          <w:szCs w:val="22"/>
          <w:lang w:val="es-ES"/>
        </w:rPr>
      </w:pPr>
    </w:p>
    <w:p w:rsidR="00B62D40" w:rsidRDefault="00B62D40" w:rsidP="00901589">
      <w:pPr>
        <w:overflowPunct/>
        <w:autoSpaceDE/>
        <w:autoSpaceDN/>
        <w:adjustRightInd/>
        <w:spacing w:before="0"/>
        <w:jc w:val="both"/>
        <w:textAlignment w:val="auto"/>
        <w:rPr>
          <w:sz w:val="22"/>
          <w:szCs w:val="22"/>
          <w:lang w:val="es-ES"/>
        </w:rPr>
      </w:pPr>
    </w:p>
    <w:p w:rsidR="00B62D40" w:rsidRDefault="00B62D40" w:rsidP="00901589">
      <w:pPr>
        <w:overflowPunct/>
        <w:autoSpaceDE/>
        <w:autoSpaceDN/>
        <w:adjustRightInd/>
        <w:spacing w:before="0"/>
        <w:jc w:val="both"/>
        <w:textAlignment w:val="auto"/>
        <w:rPr>
          <w:sz w:val="22"/>
          <w:szCs w:val="22"/>
          <w:lang w:val="es-ES"/>
        </w:rPr>
      </w:pPr>
    </w:p>
    <w:p w:rsidR="00B62D40" w:rsidRDefault="00B62D40" w:rsidP="00901589">
      <w:pPr>
        <w:overflowPunct/>
        <w:autoSpaceDE/>
        <w:autoSpaceDN/>
        <w:adjustRightInd/>
        <w:spacing w:before="0"/>
        <w:jc w:val="both"/>
        <w:textAlignment w:val="auto"/>
        <w:rPr>
          <w:sz w:val="22"/>
          <w:szCs w:val="22"/>
          <w:lang w:val="es-ES"/>
        </w:rPr>
      </w:pPr>
    </w:p>
    <w:p w:rsidR="00B62D40" w:rsidRDefault="00B62D40" w:rsidP="00901589">
      <w:pPr>
        <w:overflowPunct/>
        <w:autoSpaceDE/>
        <w:autoSpaceDN/>
        <w:adjustRightInd/>
        <w:spacing w:before="0"/>
        <w:jc w:val="both"/>
        <w:textAlignment w:val="auto"/>
        <w:rPr>
          <w:sz w:val="22"/>
          <w:szCs w:val="22"/>
          <w:lang w:val="es-ES"/>
        </w:rPr>
      </w:pPr>
    </w:p>
    <w:p w:rsidR="00B62D40" w:rsidRPr="00901589" w:rsidRDefault="00B62D40" w:rsidP="00901589">
      <w:pPr>
        <w:overflowPunct/>
        <w:autoSpaceDE/>
        <w:autoSpaceDN/>
        <w:adjustRightInd/>
        <w:spacing w:before="0"/>
        <w:jc w:val="both"/>
        <w:textAlignment w:val="auto"/>
        <w:rPr>
          <w:sz w:val="22"/>
          <w:szCs w:val="22"/>
          <w:lang w:val="es-ES"/>
        </w:rPr>
      </w:pPr>
    </w:p>
    <w:p w:rsidR="00901589" w:rsidRDefault="00901589" w:rsidP="00901589">
      <w:pPr>
        <w:overflowPunct/>
        <w:autoSpaceDE/>
        <w:autoSpaceDN/>
        <w:adjustRightInd/>
        <w:spacing w:before="0"/>
        <w:jc w:val="both"/>
        <w:textAlignment w:val="auto"/>
        <w:rPr>
          <w:sz w:val="22"/>
          <w:szCs w:val="22"/>
          <w:lang w:val="es-ES"/>
        </w:rPr>
      </w:pPr>
    </w:p>
    <w:p w:rsidR="00626C34" w:rsidRPr="00AC190E" w:rsidRDefault="00626C34" w:rsidP="00626C34">
      <w:pPr>
        <w:tabs>
          <w:tab w:val="clear" w:pos="1134"/>
          <w:tab w:val="clear" w:pos="1871"/>
          <w:tab w:val="clear" w:pos="2268"/>
        </w:tabs>
        <w:overflowPunct/>
        <w:autoSpaceDE/>
        <w:autoSpaceDN/>
        <w:adjustRightInd/>
        <w:spacing w:before="0" w:after="200" w:line="276" w:lineRule="auto"/>
        <w:textAlignment w:val="auto"/>
        <w:rPr>
          <w:ins w:id="0" w:author="Fuenmayor, Maria C" w:date="2016-09-14T07:31:00Z"/>
          <w:rFonts w:eastAsia="Calibri"/>
          <w:b/>
          <w:szCs w:val="24"/>
          <w:lang w:val="es-ES" w:eastAsia="es-ES"/>
        </w:rPr>
      </w:pPr>
      <w:r w:rsidRPr="00AC190E">
        <w:rPr>
          <w:rFonts w:eastAsia="Calibri"/>
          <w:b/>
          <w:szCs w:val="24"/>
          <w:lang w:val="es-ES" w:eastAsia="es-ES"/>
        </w:rPr>
        <w:lastRenderedPageBreak/>
        <w:t>MOD</w:t>
      </w:r>
      <w:r w:rsidRPr="00AC190E">
        <w:rPr>
          <w:rFonts w:eastAsia="Calibri"/>
          <w:b/>
          <w:szCs w:val="24"/>
          <w:lang w:val="es-ES" w:eastAsia="es-ES"/>
        </w:rPr>
        <w:tab/>
        <w:t>IAP/46A2</w:t>
      </w:r>
      <w:r w:rsidR="00B62D40" w:rsidRPr="00AC190E">
        <w:rPr>
          <w:rFonts w:eastAsia="Calibri"/>
          <w:b/>
          <w:szCs w:val="24"/>
          <w:lang w:val="es-ES" w:eastAsia="es-ES"/>
        </w:rPr>
        <w:t>4</w:t>
      </w:r>
      <w:r w:rsidRPr="00AC190E">
        <w:rPr>
          <w:rFonts w:eastAsia="Calibri"/>
          <w:b/>
          <w:szCs w:val="24"/>
          <w:lang w:val="es-ES" w:eastAsia="es-ES"/>
        </w:rPr>
        <w:t>/1</w:t>
      </w:r>
    </w:p>
    <w:p w:rsidR="00B62D40" w:rsidRDefault="00B62D40" w:rsidP="00626C34">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s-ES" w:eastAsia="es-ES"/>
        </w:rPr>
      </w:pPr>
    </w:p>
    <w:p w:rsidR="00B62D40" w:rsidRPr="006729DC" w:rsidRDefault="00B62D40" w:rsidP="00B62D40">
      <w:pPr>
        <w:keepNext/>
        <w:keepLines/>
        <w:tabs>
          <w:tab w:val="clear" w:pos="1134"/>
          <w:tab w:val="clear" w:pos="1871"/>
          <w:tab w:val="clear" w:pos="2268"/>
          <w:tab w:val="left" w:pos="794"/>
          <w:tab w:val="left" w:pos="1191"/>
          <w:tab w:val="left" w:pos="1588"/>
          <w:tab w:val="left" w:pos="1985"/>
        </w:tabs>
        <w:spacing w:before="0"/>
        <w:jc w:val="center"/>
        <w:rPr>
          <w:sz w:val="28"/>
          <w:szCs w:val="28"/>
        </w:rPr>
      </w:pPr>
      <w:r w:rsidRPr="006729DC">
        <w:rPr>
          <w:sz w:val="28"/>
          <w:szCs w:val="28"/>
        </w:rPr>
        <w:t>RESOLUCIÓN 35 (</w:t>
      </w:r>
      <w:r w:rsidRPr="006729DC">
        <w:rPr>
          <w:caps/>
          <w:sz w:val="28"/>
          <w:szCs w:val="28"/>
        </w:rPr>
        <w:t>Rev</w:t>
      </w:r>
      <w:r w:rsidRPr="006729DC">
        <w:rPr>
          <w:sz w:val="28"/>
          <w:szCs w:val="28"/>
        </w:rPr>
        <w:t xml:space="preserve">. </w:t>
      </w:r>
      <w:ins w:id="1" w:author="Fuenmayor, Maria C" w:date="2016-09-14T07:32:00Z">
        <w:r w:rsidRPr="006729DC">
          <w:rPr>
            <w:sz w:val="28"/>
            <w:szCs w:val="28"/>
          </w:rPr>
          <w:t>HAMMAMET, 2016</w:t>
        </w:r>
      </w:ins>
      <w:del w:id="2" w:author="Fuenmayor, Maria C" w:date="2016-09-14T07:32:00Z">
        <w:r w:rsidRPr="006729DC" w:rsidDel="00B62D40">
          <w:rPr>
            <w:sz w:val="28"/>
            <w:szCs w:val="28"/>
          </w:rPr>
          <w:delText xml:space="preserve"> DUBAI, 2012</w:delText>
        </w:r>
      </w:del>
      <w:r w:rsidRPr="006729DC">
        <w:rPr>
          <w:sz w:val="28"/>
          <w:szCs w:val="28"/>
        </w:rPr>
        <w:t>)</w:t>
      </w:r>
    </w:p>
    <w:p w:rsidR="006729DC" w:rsidRPr="006729DC" w:rsidRDefault="00B62D40" w:rsidP="00B62D40">
      <w:pPr>
        <w:keepNext/>
        <w:keepLines/>
        <w:tabs>
          <w:tab w:val="clear" w:pos="1134"/>
          <w:tab w:val="clear" w:pos="1871"/>
          <w:tab w:val="clear" w:pos="2268"/>
          <w:tab w:val="left" w:pos="794"/>
          <w:tab w:val="left" w:pos="1191"/>
          <w:tab w:val="left" w:pos="1588"/>
          <w:tab w:val="left" w:pos="1985"/>
        </w:tabs>
        <w:spacing w:before="360"/>
        <w:jc w:val="center"/>
        <w:rPr>
          <w:b/>
          <w:sz w:val="28"/>
          <w:szCs w:val="28"/>
        </w:rPr>
      </w:pPr>
      <w:r w:rsidRPr="006729DC">
        <w:rPr>
          <w:b/>
          <w:sz w:val="28"/>
          <w:szCs w:val="28"/>
        </w:rPr>
        <w:t>Nombramiento y duración máxima del mandato de los Presidentes</w:t>
      </w:r>
      <w:r w:rsidRPr="006729DC">
        <w:rPr>
          <w:b/>
          <w:sz w:val="28"/>
          <w:szCs w:val="28"/>
        </w:rPr>
        <w:br/>
        <w:t xml:space="preserve">y Vicepresidentes de las Comisiones de Estudio del Sector de Normalización de las Telecomunicaciones de la UIT y del Grupo Asesor de Normalización </w:t>
      </w:r>
      <w:r w:rsidRPr="006729DC">
        <w:rPr>
          <w:b/>
          <w:sz w:val="28"/>
          <w:szCs w:val="28"/>
        </w:rPr>
        <w:br/>
        <w:t>de las Telecomunicaciones</w:t>
      </w:r>
    </w:p>
    <w:p w:rsidR="00B62D40" w:rsidRPr="00AC190E" w:rsidRDefault="00B62D40" w:rsidP="00B62D40">
      <w:pPr>
        <w:keepNext/>
        <w:keepLines/>
        <w:tabs>
          <w:tab w:val="clear" w:pos="1134"/>
          <w:tab w:val="clear" w:pos="1871"/>
          <w:tab w:val="clear" w:pos="2268"/>
        </w:tabs>
        <w:jc w:val="center"/>
        <w:rPr>
          <w:iCs/>
          <w:szCs w:val="24"/>
          <w:lang w:val="en-US"/>
        </w:rPr>
      </w:pPr>
      <w:r w:rsidRPr="00AC190E">
        <w:rPr>
          <w:i/>
          <w:iCs/>
          <w:szCs w:val="24"/>
          <w:lang w:val="en-US"/>
        </w:rPr>
        <w:t xml:space="preserve">(Montreal, 2000; </w:t>
      </w:r>
      <w:proofErr w:type="spellStart"/>
      <w:r w:rsidRPr="00AC190E">
        <w:rPr>
          <w:i/>
          <w:iCs/>
          <w:szCs w:val="24"/>
          <w:lang w:val="en-US"/>
        </w:rPr>
        <w:t>Florianópolis</w:t>
      </w:r>
      <w:proofErr w:type="spellEnd"/>
      <w:r w:rsidRPr="00AC190E">
        <w:rPr>
          <w:i/>
          <w:iCs/>
          <w:szCs w:val="24"/>
          <w:lang w:val="en-US"/>
        </w:rPr>
        <w:t xml:space="preserve">, 2004; </w:t>
      </w:r>
      <w:proofErr w:type="spellStart"/>
      <w:r w:rsidRPr="00AC190E">
        <w:rPr>
          <w:i/>
          <w:iCs/>
          <w:szCs w:val="24"/>
          <w:lang w:val="en-US"/>
        </w:rPr>
        <w:t>Johannesburgo</w:t>
      </w:r>
      <w:proofErr w:type="spellEnd"/>
      <w:r w:rsidRPr="00AC190E">
        <w:rPr>
          <w:i/>
          <w:iCs/>
          <w:szCs w:val="24"/>
          <w:lang w:val="en-US"/>
        </w:rPr>
        <w:t xml:space="preserve">, 2008; Dubai, 2012; </w:t>
      </w:r>
      <w:proofErr w:type="spellStart"/>
      <w:ins w:id="3" w:author="Fuenmayor, Maria C" w:date="2016-09-14T07:32:00Z">
        <w:r w:rsidRPr="00AC190E">
          <w:rPr>
            <w:i/>
            <w:iCs/>
            <w:szCs w:val="24"/>
            <w:lang w:val="en-US"/>
          </w:rPr>
          <w:t>Hammamet</w:t>
        </w:r>
        <w:proofErr w:type="spellEnd"/>
        <w:r w:rsidRPr="00AC190E">
          <w:rPr>
            <w:i/>
            <w:iCs/>
            <w:szCs w:val="24"/>
            <w:lang w:val="en-US"/>
          </w:rPr>
          <w:t>, 2016</w:t>
        </w:r>
      </w:ins>
      <w:r w:rsidRPr="00AC190E">
        <w:rPr>
          <w:i/>
          <w:iCs/>
          <w:szCs w:val="24"/>
          <w:lang w:val="en-US"/>
        </w:rPr>
        <w:t>)</w:t>
      </w:r>
    </w:p>
    <w:p w:rsidR="00B62D40" w:rsidRPr="00AC190E" w:rsidRDefault="00B62D40" w:rsidP="00B62D40">
      <w:pPr>
        <w:spacing w:before="280"/>
        <w:jc w:val="both"/>
        <w:rPr>
          <w:szCs w:val="24"/>
        </w:rPr>
      </w:pPr>
      <w:r w:rsidRPr="00AC190E">
        <w:rPr>
          <w:szCs w:val="24"/>
        </w:rPr>
        <w:t>La Asamblea Mundial de Normalización de las Telecomunicaciones (</w:t>
      </w:r>
      <w:proofErr w:type="spellStart"/>
      <w:del w:id="4" w:author="Fuenmayor, Maria C" w:date="2016-09-14T07:32:00Z">
        <w:r w:rsidRPr="00AC190E" w:rsidDel="00B62D40">
          <w:rPr>
            <w:szCs w:val="24"/>
          </w:rPr>
          <w:delText xml:space="preserve">Dubai, 2012 </w:delText>
        </w:r>
      </w:del>
      <w:ins w:id="5" w:author="Fuenmayor, Maria C" w:date="2016-09-16T22:06:00Z">
        <w:r w:rsidR="00AC190E" w:rsidRPr="00AC190E">
          <w:rPr>
            <w:szCs w:val="24"/>
          </w:rPr>
          <w:t>Hammamet</w:t>
        </w:r>
        <w:proofErr w:type="spellEnd"/>
        <w:r w:rsidR="00AC190E" w:rsidRPr="00AC190E">
          <w:rPr>
            <w:szCs w:val="24"/>
          </w:rPr>
          <w:t>, 2016</w:t>
        </w:r>
      </w:ins>
      <w:r w:rsidRPr="00AC190E">
        <w:rPr>
          <w:szCs w:val="24"/>
        </w:rPr>
        <w:t>),</w:t>
      </w:r>
    </w:p>
    <w:p w:rsidR="00B62D40" w:rsidRPr="00AC190E" w:rsidRDefault="00B62D40" w:rsidP="00B62D40">
      <w:pPr>
        <w:keepNext/>
        <w:keepLines/>
        <w:tabs>
          <w:tab w:val="clear" w:pos="1134"/>
          <w:tab w:val="clear" w:pos="1871"/>
          <w:tab w:val="clear" w:pos="2268"/>
          <w:tab w:val="left" w:pos="794"/>
          <w:tab w:val="left" w:pos="1191"/>
          <w:tab w:val="left" w:pos="1588"/>
          <w:tab w:val="left" w:pos="1985"/>
        </w:tabs>
        <w:spacing w:before="160"/>
        <w:ind w:left="794"/>
        <w:rPr>
          <w:i/>
          <w:szCs w:val="24"/>
        </w:rPr>
      </w:pPr>
      <w:proofErr w:type="gramStart"/>
      <w:r w:rsidRPr="00AC190E">
        <w:rPr>
          <w:i/>
          <w:szCs w:val="24"/>
        </w:rPr>
        <w:t>considerando</w:t>
      </w:r>
      <w:proofErr w:type="gramEnd"/>
    </w:p>
    <w:p w:rsidR="00B62D40" w:rsidRPr="00AC190E" w:rsidRDefault="00B62D40" w:rsidP="00B62D40">
      <w:pPr>
        <w:tabs>
          <w:tab w:val="clear" w:pos="1134"/>
          <w:tab w:val="clear" w:pos="1871"/>
          <w:tab w:val="clear" w:pos="2268"/>
          <w:tab w:val="left" w:pos="794"/>
          <w:tab w:val="left" w:pos="1191"/>
          <w:tab w:val="left" w:pos="1588"/>
          <w:tab w:val="left" w:pos="1985"/>
        </w:tabs>
        <w:jc w:val="both"/>
        <w:rPr>
          <w:szCs w:val="24"/>
        </w:rPr>
      </w:pPr>
      <w:r w:rsidRPr="00AC190E">
        <w:rPr>
          <w:i/>
          <w:iCs/>
          <w:szCs w:val="24"/>
        </w:rPr>
        <w:t>a)</w:t>
      </w:r>
      <w:r w:rsidRPr="00AC190E">
        <w:rPr>
          <w:szCs w:val="24"/>
        </w:rPr>
        <w:tab/>
        <w:t>que en el número 189 del Convenio de la UIT se prevé la creación de Comisiones de Estudio del Sector de Normalización de las Telecomunicaciones de la UIT (UIT-T);</w:t>
      </w:r>
    </w:p>
    <w:p w:rsidR="00B62D40" w:rsidRPr="00AC190E" w:rsidRDefault="00B62D40" w:rsidP="00B62D40">
      <w:pPr>
        <w:tabs>
          <w:tab w:val="clear" w:pos="1134"/>
          <w:tab w:val="clear" w:pos="1871"/>
          <w:tab w:val="clear" w:pos="2268"/>
          <w:tab w:val="left" w:pos="794"/>
          <w:tab w:val="left" w:pos="1191"/>
          <w:tab w:val="left" w:pos="1588"/>
          <w:tab w:val="left" w:pos="1985"/>
        </w:tabs>
        <w:jc w:val="both"/>
        <w:rPr>
          <w:szCs w:val="24"/>
        </w:rPr>
      </w:pPr>
      <w:r w:rsidRPr="00AC190E">
        <w:rPr>
          <w:i/>
          <w:iCs/>
          <w:szCs w:val="24"/>
        </w:rPr>
        <w:t>b)</w:t>
      </w:r>
      <w:r w:rsidRPr="00AC190E">
        <w:rPr>
          <w:i/>
          <w:iCs/>
          <w:szCs w:val="24"/>
        </w:rPr>
        <w:tab/>
      </w:r>
      <w:r w:rsidRPr="00AC190E">
        <w:rPr>
          <w:szCs w:val="24"/>
        </w:rPr>
        <w:t>que el Artículo 20 del Convenio estipula que, para el nombramiento de Presidentes y Vicepresidentes, se tendrán particularmente presentes la competencia personal y una distribución geográfica equitativa, así como la necesidad de fomentar una participación más eficaz de los países en desarrollo</w:t>
      </w:r>
      <w:r w:rsidRPr="00AC190E">
        <w:rPr>
          <w:position w:val="6"/>
          <w:szCs w:val="24"/>
        </w:rPr>
        <w:footnoteReference w:customMarkFollows="1" w:id="1"/>
        <w:t>1</w:t>
      </w:r>
      <w:r w:rsidRPr="00AC190E">
        <w:rPr>
          <w:szCs w:val="24"/>
        </w:rPr>
        <w:t>;</w:t>
      </w:r>
    </w:p>
    <w:p w:rsidR="00B62D40" w:rsidRPr="00AC190E" w:rsidRDefault="00B62D40" w:rsidP="00B62D40">
      <w:pPr>
        <w:tabs>
          <w:tab w:val="clear" w:pos="1134"/>
          <w:tab w:val="clear" w:pos="1871"/>
          <w:tab w:val="clear" w:pos="2268"/>
          <w:tab w:val="left" w:pos="794"/>
          <w:tab w:val="left" w:pos="1191"/>
          <w:tab w:val="left" w:pos="1588"/>
          <w:tab w:val="left" w:pos="1985"/>
        </w:tabs>
        <w:jc w:val="both"/>
        <w:rPr>
          <w:szCs w:val="24"/>
        </w:rPr>
      </w:pPr>
      <w:r w:rsidRPr="00AC190E">
        <w:rPr>
          <w:i/>
          <w:iCs/>
          <w:szCs w:val="24"/>
        </w:rPr>
        <w:t>c)</w:t>
      </w:r>
      <w:r w:rsidRPr="00AC190E">
        <w:rPr>
          <w:szCs w:val="24"/>
        </w:rPr>
        <w:tab/>
        <w:t>que en el número 192 del Convenio y en otras disposiciones conexas se indica la índole del trabajo de las Comisiones de Estudio;</w:t>
      </w:r>
    </w:p>
    <w:p w:rsidR="00B62D40" w:rsidRPr="00AC190E" w:rsidRDefault="00B62D40" w:rsidP="00B62D40">
      <w:pPr>
        <w:tabs>
          <w:tab w:val="clear" w:pos="1134"/>
          <w:tab w:val="clear" w:pos="1871"/>
          <w:tab w:val="clear" w:pos="2268"/>
          <w:tab w:val="left" w:pos="794"/>
          <w:tab w:val="left" w:pos="1191"/>
          <w:tab w:val="left" w:pos="1588"/>
          <w:tab w:val="left" w:pos="1985"/>
        </w:tabs>
        <w:jc w:val="both"/>
        <w:rPr>
          <w:szCs w:val="24"/>
        </w:rPr>
      </w:pPr>
      <w:r w:rsidRPr="00AC190E">
        <w:rPr>
          <w:i/>
          <w:iCs/>
          <w:szCs w:val="24"/>
        </w:rPr>
        <w:t>d)</w:t>
      </w:r>
      <w:r w:rsidRPr="00AC190E">
        <w:rPr>
          <w:szCs w:val="24"/>
        </w:rPr>
        <w:tab/>
        <w:t>que las disposiciones relativas al Grupo Asesor de Normalización de las Telecomunicaciones (GANT) se han incorporado en el artículo 14A del Convenio de la UIT;</w:t>
      </w:r>
    </w:p>
    <w:p w:rsidR="00B62D40" w:rsidRPr="00AC190E" w:rsidRDefault="00B62D40" w:rsidP="00B62D40">
      <w:pPr>
        <w:tabs>
          <w:tab w:val="clear" w:pos="1134"/>
          <w:tab w:val="clear" w:pos="1871"/>
          <w:tab w:val="clear" w:pos="2268"/>
          <w:tab w:val="left" w:pos="794"/>
          <w:tab w:val="left" w:pos="1191"/>
          <w:tab w:val="left" w:pos="1588"/>
          <w:tab w:val="left" w:pos="1985"/>
        </w:tabs>
        <w:jc w:val="both"/>
        <w:rPr>
          <w:szCs w:val="24"/>
        </w:rPr>
      </w:pPr>
      <w:r w:rsidRPr="00AC190E">
        <w:rPr>
          <w:i/>
          <w:iCs/>
          <w:szCs w:val="24"/>
        </w:rPr>
        <w:t>e)</w:t>
      </w:r>
      <w:r w:rsidRPr="00AC190E">
        <w:rPr>
          <w:szCs w:val="24"/>
        </w:rPr>
        <w:tab/>
        <w:t>que en el número 242 del Convenio se estipula que la Asamblea de Normalización de las Telecomunicaciones (AMNT) nombrará a los Presidentes y Vicepresidentes de las Comisiones de Estudio teniendo en cuenta su competencia y una distribución geográfica equitativa, y también la necesidad de fomentar una participación más efectiva de los países en desarrollo;</w:t>
      </w:r>
    </w:p>
    <w:p w:rsidR="00B62D40" w:rsidRPr="00AC190E" w:rsidRDefault="00B62D40" w:rsidP="00B62D40">
      <w:pPr>
        <w:tabs>
          <w:tab w:val="clear" w:pos="1134"/>
          <w:tab w:val="clear" w:pos="1871"/>
          <w:tab w:val="clear" w:pos="2268"/>
          <w:tab w:val="left" w:pos="794"/>
          <w:tab w:val="left" w:pos="1191"/>
          <w:tab w:val="left" w:pos="1588"/>
          <w:tab w:val="left" w:pos="1985"/>
        </w:tabs>
        <w:jc w:val="both"/>
        <w:rPr>
          <w:szCs w:val="24"/>
        </w:rPr>
      </w:pPr>
      <w:r w:rsidRPr="00AC190E">
        <w:rPr>
          <w:i/>
          <w:iCs/>
          <w:szCs w:val="24"/>
        </w:rPr>
        <w:t>f)</w:t>
      </w:r>
      <w:r w:rsidRPr="00AC190E">
        <w:rPr>
          <w:szCs w:val="24"/>
        </w:rPr>
        <w:tab/>
        <w:t xml:space="preserve">que en el § 1.10 de la sección 1 de la Resolución 1 (Rev. </w:t>
      </w:r>
      <w:proofErr w:type="spellStart"/>
      <w:r w:rsidRPr="00AC190E">
        <w:rPr>
          <w:szCs w:val="24"/>
        </w:rPr>
        <w:t>Dubai</w:t>
      </w:r>
      <w:proofErr w:type="spellEnd"/>
      <w:r w:rsidRPr="00AC190E">
        <w:rPr>
          <w:szCs w:val="24"/>
        </w:rPr>
        <w:t xml:space="preserve">, 2012)  </w:t>
      </w:r>
      <w:del w:id="6" w:author="Fuenmayor, Maria C" w:date="2016-09-14T07:33:00Z">
        <w:r w:rsidRPr="00AC190E" w:rsidDel="00B62D40">
          <w:rPr>
            <w:szCs w:val="24"/>
          </w:rPr>
          <w:delText xml:space="preserve">de esta Asamblea </w:delText>
        </w:r>
      </w:del>
      <w:r w:rsidRPr="00AC190E">
        <w:rPr>
          <w:szCs w:val="24"/>
        </w:rPr>
        <w:t>se indica que la AMNT designará a los Presidentes y Vicepresidentes de las Comisiones de Estudio y del GANT;</w:t>
      </w:r>
    </w:p>
    <w:p w:rsidR="00B62D40" w:rsidRPr="00AC190E" w:rsidRDefault="00B62D40" w:rsidP="00B62D40">
      <w:pPr>
        <w:tabs>
          <w:tab w:val="clear" w:pos="1134"/>
          <w:tab w:val="clear" w:pos="1871"/>
          <w:tab w:val="clear" w:pos="2268"/>
          <w:tab w:val="left" w:pos="794"/>
          <w:tab w:val="left" w:pos="1191"/>
          <w:tab w:val="left" w:pos="1588"/>
          <w:tab w:val="left" w:pos="1985"/>
        </w:tabs>
        <w:jc w:val="both"/>
        <w:rPr>
          <w:szCs w:val="24"/>
        </w:rPr>
      </w:pPr>
      <w:r w:rsidRPr="00AC190E">
        <w:rPr>
          <w:i/>
          <w:iCs/>
          <w:szCs w:val="24"/>
        </w:rPr>
        <w:t>g)</w:t>
      </w:r>
      <w:r w:rsidRPr="00AC190E">
        <w:rPr>
          <w:szCs w:val="24"/>
        </w:rPr>
        <w:tab/>
        <w:t xml:space="preserve">que la sección 3 de la Resolución 1 (Rev. </w:t>
      </w:r>
      <w:proofErr w:type="spellStart"/>
      <w:r w:rsidRPr="00AC190E">
        <w:rPr>
          <w:szCs w:val="24"/>
        </w:rPr>
        <w:t>Dubai</w:t>
      </w:r>
      <w:proofErr w:type="spellEnd"/>
      <w:r w:rsidRPr="00AC190E">
        <w:rPr>
          <w:szCs w:val="24"/>
        </w:rPr>
        <w:t xml:space="preserve">, 2012)  </w:t>
      </w:r>
      <w:del w:id="7" w:author="Fuenmayor, Maria C" w:date="2016-09-14T07:33:00Z">
        <w:r w:rsidRPr="00AC190E" w:rsidDel="00B62D40">
          <w:rPr>
            <w:szCs w:val="24"/>
          </w:rPr>
          <w:delText xml:space="preserve">de esta Asamblea </w:delText>
        </w:r>
      </w:del>
      <w:r w:rsidRPr="00AC190E">
        <w:rPr>
          <w:szCs w:val="24"/>
        </w:rPr>
        <w:t>contiene directrices referentes al nombra</w:t>
      </w:r>
      <w:r w:rsidRPr="00AC190E">
        <w:rPr>
          <w:szCs w:val="24"/>
        </w:rPr>
        <w:softHyphen/>
        <w:t>miento de los Presidentes y Vicepresidentes de Comisión de Estudio en las AMNT;</w:t>
      </w:r>
    </w:p>
    <w:p w:rsidR="00B62D40" w:rsidRPr="00AC190E" w:rsidRDefault="00B62D40" w:rsidP="00B62D40">
      <w:pPr>
        <w:tabs>
          <w:tab w:val="clear" w:pos="1134"/>
          <w:tab w:val="clear" w:pos="1871"/>
          <w:tab w:val="clear" w:pos="2268"/>
          <w:tab w:val="left" w:pos="794"/>
          <w:tab w:val="left" w:pos="1191"/>
          <w:tab w:val="left" w:pos="1588"/>
          <w:tab w:val="left" w:pos="1985"/>
        </w:tabs>
        <w:jc w:val="both"/>
        <w:rPr>
          <w:szCs w:val="24"/>
        </w:rPr>
      </w:pPr>
      <w:r w:rsidRPr="00AC190E">
        <w:rPr>
          <w:i/>
          <w:iCs/>
          <w:szCs w:val="24"/>
        </w:rPr>
        <w:t>h)</w:t>
      </w:r>
      <w:r w:rsidRPr="00AC190E">
        <w:rPr>
          <w:szCs w:val="24"/>
        </w:rPr>
        <w:tab/>
        <w:t>que los procedimientos y las calificaciones requeridas para el nombramiento del Presidente y los Vicepresidentes del GANT deben generalmente coincidir con los estipulados para el nombramiento de Presidentes y Vicepresidentes de Comisión de Estudio;</w:t>
      </w:r>
    </w:p>
    <w:p w:rsidR="00B62D40" w:rsidRPr="00AC190E" w:rsidRDefault="00B62D40" w:rsidP="00B62D40">
      <w:pPr>
        <w:tabs>
          <w:tab w:val="clear" w:pos="1134"/>
          <w:tab w:val="clear" w:pos="1871"/>
          <w:tab w:val="clear" w:pos="2268"/>
          <w:tab w:val="left" w:pos="794"/>
          <w:tab w:val="left" w:pos="1191"/>
          <w:tab w:val="left" w:pos="1588"/>
          <w:tab w:val="left" w:pos="1985"/>
        </w:tabs>
        <w:jc w:val="both"/>
        <w:rPr>
          <w:szCs w:val="24"/>
        </w:rPr>
      </w:pPr>
      <w:r w:rsidRPr="00AC190E">
        <w:rPr>
          <w:i/>
          <w:iCs/>
          <w:szCs w:val="24"/>
        </w:rPr>
        <w:t>i)</w:t>
      </w:r>
      <w:r w:rsidRPr="00AC190E">
        <w:rPr>
          <w:szCs w:val="24"/>
        </w:rPr>
        <w:tab/>
        <w:t>que la experiencia adquirida en la UIT en general y en el UIT</w:t>
      </w:r>
      <w:r w:rsidRPr="00AC190E">
        <w:rPr>
          <w:szCs w:val="24"/>
        </w:rPr>
        <w:noBreakHyphen/>
        <w:t>T en particular se considera de especial importancia para el Presidente y los Vicepresidentes del GANT;</w:t>
      </w:r>
    </w:p>
    <w:p w:rsidR="00B62D40" w:rsidRPr="00AC190E" w:rsidRDefault="00B62D40" w:rsidP="00B62D40">
      <w:pPr>
        <w:tabs>
          <w:tab w:val="clear" w:pos="1134"/>
          <w:tab w:val="clear" w:pos="1871"/>
          <w:tab w:val="clear" w:pos="2268"/>
          <w:tab w:val="left" w:pos="794"/>
          <w:tab w:val="left" w:pos="1191"/>
          <w:tab w:val="left" w:pos="1588"/>
          <w:tab w:val="left" w:pos="1985"/>
        </w:tabs>
        <w:jc w:val="both"/>
        <w:rPr>
          <w:szCs w:val="24"/>
        </w:rPr>
      </w:pPr>
      <w:r w:rsidRPr="00AC190E">
        <w:rPr>
          <w:i/>
          <w:iCs/>
          <w:szCs w:val="24"/>
        </w:rPr>
        <w:lastRenderedPageBreak/>
        <w:t>j)</w:t>
      </w:r>
      <w:r w:rsidRPr="00AC190E">
        <w:rPr>
          <w:szCs w:val="24"/>
        </w:rPr>
        <w:tab/>
        <w:t>que en el número 244 del Convenio se describe el procedimiento para sustituir al Presidente o al Vicepresidente de una Comisión de Estudio que se ve imposibilitado de ejercer sus funciones en cualquier momento entre dos AMNT;</w:t>
      </w:r>
    </w:p>
    <w:p w:rsidR="00B62D40" w:rsidRPr="00AC190E" w:rsidRDefault="00B62D40" w:rsidP="00B62D40">
      <w:pPr>
        <w:tabs>
          <w:tab w:val="clear" w:pos="1134"/>
          <w:tab w:val="clear" w:pos="1871"/>
          <w:tab w:val="clear" w:pos="2268"/>
          <w:tab w:val="left" w:pos="794"/>
          <w:tab w:val="left" w:pos="1191"/>
          <w:tab w:val="left" w:pos="1588"/>
          <w:tab w:val="left" w:pos="1985"/>
        </w:tabs>
        <w:jc w:val="both"/>
        <w:rPr>
          <w:szCs w:val="24"/>
        </w:rPr>
      </w:pPr>
      <w:r w:rsidRPr="00AC190E">
        <w:rPr>
          <w:i/>
          <w:iCs/>
          <w:szCs w:val="24"/>
        </w:rPr>
        <w:t>k)</w:t>
      </w:r>
      <w:r w:rsidRPr="00AC190E">
        <w:rPr>
          <w:szCs w:val="24"/>
        </w:rPr>
        <w:tab/>
        <w:t>que en el número 197G del Convenio se establece que el GANT «adoptará sus propios métodos de trabajo, que serán compatibles con los adoptados por la Asamblea Mundial de Normalización de las Tele</w:t>
      </w:r>
      <w:r w:rsidRPr="00AC190E">
        <w:rPr>
          <w:szCs w:val="24"/>
        </w:rPr>
        <w:softHyphen/>
        <w:t>comunicaciones»;</w:t>
      </w:r>
    </w:p>
    <w:p w:rsidR="00B62D40" w:rsidRPr="00AC190E" w:rsidRDefault="00B62D40" w:rsidP="00B62D40">
      <w:pPr>
        <w:tabs>
          <w:tab w:val="clear" w:pos="1134"/>
          <w:tab w:val="clear" w:pos="1871"/>
          <w:tab w:val="clear" w:pos="2268"/>
          <w:tab w:val="left" w:pos="794"/>
          <w:tab w:val="left" w:pos="1191"/>
          <w:tab w:val="left" w:pos="1588"/>
          <w:tab w:val="left" w:pos="1985"/>
        </w:tabs>
        <w:spacing w:before="80"/>
        <w:jc w:val="both"/>
        <w:rPr>
          <w:szCs w:val="24"/>
        </w:rPr>
      </w:pPr>
      <w:r w:rsidRPr="00AC190E">
        <w:rPr>
          <w:i/>
          <w:iCs/>
          <w:szCs w:val="24"/>
        </w:rPr>
        <w:t>l)</w:t>
      </w:r>
      <w:r w:rsidRPr="00AC190E">
        <w:rPr>
          <w:szCs w:val="24"/>
        </w:rPr>
        <w:tab/>
        <w:t>que una limitación específica de la duración del mandato permite la aportación de nuevas ideas periódicamente y ofrece, además, una oportunidad para nombrar a Presidentes y Vicepresidentes de las Comisiones de Estudio y al Presidente y los Vicepresidentes del GANT procedentes de distintos Estados Miembros y Miembros de Sector,</w:t>
      </w:r>
    </w:p>
    <w:p w:rsidR="00B62D40" w:rsidRPr="00AC190E" w:rsidRDefault="00B62D40" w:rsidP="00B62D40">
      <w:pPr>
        <w:keepNext/>
        <w:keepLines/>
        <w:tabs>
          <w:tab w:val="clear" w:pos="1134"/>
          <w:tab w:val="clear" w:pos="1871"/>
          <w:tab w:val="clear" w:pos="2268"/>
          <w:tab w:val="left" w:pos="794"/>
          <w:tab w:val="left" w:pos="1191"/>
          <w:tab w:val="left" w:pos="1588"/>
          <w:tab w:val="left" w:pos="1985"/>
        </w:tabs>
        <w:spacing w:before="200"/>
        <w:ind w:left="794"/>
        <w:rPr>
          <w:i/>
          <w:szCs w:val="24"/>
        </w:rPr>
      </w:pPr>
      <w:proofErr w:type="gramStart"/>
      <w:r w:rsidRPr="00AC190E">
        <w:rPr>
          <w:i/>
          <w:szCs w:val="24"/>
        </w:rPr>
        <w:t>en</w:t>
      </w:r>
      <w:proofErr w:type="gramEnd"/>
      <w:r w:rsidRPr="00AC190E">
        <w:rPr>
          <w:i/>
          <w:szCs w:val="24"/>
        </w:rPr>
        <w:t xml:space="preserve"> cumplimiento de</w:t>
      </w:r>
    </w:p>
    <w:p w:rsidR="00B62D40" w:rsidRPr="00AC190E" w:rsidRDefault="00B62D40" w:rsidP="006729DC">
      <w:pPr>
        <w:pStyle w:val="ListParagraph"/>
        <w:numPr>
          <w:ilvl w:val="0"/>
          <w:numId w:val="56"/>
        </w:numPr>
        <w:tabs>
          <w:tab w:val="clear" w:pos="1134"/>
          <w:tab w:val="clear" w:pos="1871"/>
          <w:tab w:val="clear" w:pos="2268"/>
          <w:tab w:val="left" w:pos="0"/>
          <w:tab w:val="left" w:pos="1191"/>
          <w:tab w:val="left" w:pos="1588"/>
          <w:tab w:val="left" w:pos="1985"/>
        </w:tabs>
        <w:ind w:left="0" w:firstLine="0"/>
        <w:jc w:val="both"/>
        <w:rPr>
          <w:szCs w:val="24"/>
        </w:rPr>
      </w:pPr>
      <w:r w:rsidRPr="00AC190E">
        <w:rPr>
          <w:szCs w:val="24"/>
        </w:rPr>
        <w:t xml:space="preserve">la Resolución 166 </w:t>
      </w:r>
      <w:ins w:id="8" w:author="Fuenmayor, Maria C" w:date="2016-09-14T07:34:00Z">
        <w:r w:rsidRPr="00AC190E">
          <w:rPr>
            <w:szCs w:val="24"/>
          </w:rPr>
          <w:t xml:space="preserve">(Rev. </w:t>
        </w:r>
        <w:proofErr w:type="spellStart"/>
        <w:r w:rsidRPr="00AC190E">
          <w:rPr>
            <w:szCs w:val="24"/>
          </w:rPr>
          <w:t>Bus</w:t>
        </w:r>
      </w:ins>
      <w:ins w:id="9" w:author="Fuenmayor, Maria C" w:date="2016-09-16T22:08:00Z">
        <w:r w:rsidR="004E287D">
          <w:rPr>
            <w:szCs w:val="24"/>
          </w:rPr>
          <w:t>a</w:t>
        </w:r>
      </w:ins>
      <w:ins w:id="10" w:author="Fuenmayor, Maria C" w:date="2016-09-14T07:34:00Z">
        <w:r w:rsidRPr="00AC190E">
          <w:rPr>
            <w:szCs w:val="24"/>
          </w:rPr>
          <w:t>n</w:t>
        </w:r>
        <w:proofErr w:type="spellEnd"/>
        <w:r w:rsidRPr="00AC190E">
          <w:rPr>
            <w:szCs w:val="24"/>
          </w:rPr>
          <w:t>, 2014</w:t>
        </w:r>
      </w:ins>
      <w:del w:id="11" w:author="Fuenmayor, Maria C" w:date="2016-09-14T07:34:00Z">
        <w:r w:rsidRPr="00AC190E" w:rsidDel="00624D2E">
          <w:rPr>
            <w:szCs w:val="24"/>
          </w:rPr>
          <w:delText xml:space="preserve"> Guadalajara, 2010</w:delText>
        </w:r>
      </w:del>
      <w:r w:rsidRPr="00AC190E">
        <w:rPr>
          <w:szCs w:val="24"/>
        </w:rPr>
        <w:t>), de la Conferencia de Plenipotenciarios relativa al número de Vicepresidentes de los Grupos Asesores, las Comisiones de Estudio y otros grupos,</w:t>
      </w:r>
    </w:p>
    <w:p w:rsidR="00624D2E" w:rsidRPr="00AC190E" w:rsidRDefault="00624D2E" w:rsidP="006729DC">
      <w:pPr>
        <w:pStyle w:val="ListParagraph"/>
        <w:numPr>
          <w:ilvl w:val="0"/>
          <w:numId w:val="56"/>
        </w:numPr>
        <w:tabs>
          <w:tab w:val="clear" w:pos="1134"/>
          <w:tab w:val="clear" w:pos="1871"/>
          <w:tab w:val="clear" w:pos="2268"/>
          <w:tab w:val="left" w:pos="0"/>
          <w:tab w:val="left" w:pos="1191"/>
          <w:tab w:val="left" w:pos="1588"/>
          <w:tab w:val="left" w:pos="1985"/>
        </w:tabs>
        <w:ind w:left="0" w:firstLine="0"/>
        <w:jc w:val="both"/>
        <w:rPr>
          <w:szCs w:val="24"/>
        </w:rPr>
      </w:pPr>
      <w:ins w:id="12" w:author="Fuenmayor, Maria C" w:date="2016-09-14T07:35:00Z">
        <w:r w:rsidRPr="00AC190E">
          <w:rPr>
            <w:szCs w:val="24"/>
          </w:rPr>
          <w:t xml:space="preserve">la Resolución 70 (Rev. </w:t>
        </w:r>
        <w:proofErr w:type="spellStart"/>
        <w:r w:rsidRPr="00AC190E">
          <w:rPr>
            <w:szCs w:val="24"/>
          </w:rPr>
          <w:t>Bus</w:t>
        </w:r>
      </w:ins>
      <w:ins w:id="13" w:author="Fuenmayor, Maria C" w:date="2016-09-16T22:08:00Z">
        <w:r w:rsidR="004E287D">
          <w:rPr>
            <w:szCs w:val="24"/>
          </w:rPr>
          <w:t>a</w:t>
        </w:r>
      </w:ins>
      <w:ins w:id="14" w:author="Fuenmayor, Maria C" w:date="2016-09-14T07:35:00Z">
        <w:r w:rsidRPr="00AC190E">
          <w:rPr>
            <w:szCs w:val="24"/>
          </w:rPr>
          <w:t>n</w:t>
        </w:r>
        <w:proofErr w:type="spellEnd"/>
        <w:r w:rsidRPr="00AC190E">
          <w:rPr>
            <w:szCs w:val="24"/>
          </w:rPr>
          <w:t>, 2014) de la Conferencia de Plenipotenciarios sobre la Incorporación de una perspectiva de género en la UIT y promoción de la igualdad de género y el empoderamiento de la mujer por medio de las tecnologías de la información y la comunicación</w:t>
        </w:r>
      </w:ins>
    </w:p>
    <w:p w:rsidR="00B62D40" w:rsidRPr="00AC190E" w:rsidRDefault="00B62D40" w:rsidP="00B62D40">
      <w:pPr>
        <w:keepNext/>
        <w:keepLines/>
        <w:tabs>
          <w:tab w:val="clear" w:pos="1134"/>
          <w:tab w:val="clear" w:pos="1871"/>
          <w:tab w:val="clear" w:pos="2268"/>
          <w:tab w:val="left" w:pos="794"/>
          <w:tab w:val="left" w:pos="1191"/>
          <w:tab w:val="left" w:pos="1588"/>
          <w:tab w:val="left" w:pos="1985"/>
        </w:tabs>
        <w:spacing w:before="200"/>
        <w:ind w:left="794"/>
        <w:rPr>
          <w:i/>
          <w:szCs w:val="24"/>
        </w:rPr>
      </w:pPr>
      <w:proofErr w:type="gramStart"/>
      <w:r w:rsidRPr="00AC190E">
        <w:rPr>
          <w:i/>
          <w:szCs w:val="24"/>
        </w:rPr>
        <w:t>observando</w:t>
      </w:r>
      <w:proofErr w:type="gramEnd"/>
    </w:p>
    <w:p w:rsidR="00B62D40" w:rsidRPr="00AC190E" w:rsidRDefault="00B62D40" w:rsidP="00B62D40">
      <w:pPr>
        <w:tabs>
          <w:tab w:val="clear" w:pos="1134"/>
          <w:tab w:val="clear" w:pos="1871"/>
          <w:tab w:val="clear" w:pos="2268"/>
          <w:tab w:val="left" w:pos="794"/>
          <w:tab w:val="left" w:pos="1191"/>
          <w:tab w:val="left" w:pos="1588"/>
          <w:tab w:val="left" w:pos="1985"/>
        </w:tabs>
        <w:jc w:val="both"/>
        <w:rPr>
          <w:szCs w:val="24"/>
        </w:rPr>
      </w:pPr>
      <w:r w:rsidRPr="00AC190E">
        <w:rPr>
          <w:i/>
          <w:iCs/>
          <w:szCs w:val="24"/>
        </w:rPr>
        <w:t>a)</w:t>
      </w:r>
      <w:r w:rsidRPr="00AC190E">
        <w:rPr>
          <w:szCs w:val="24"/>
        </w:rPr>
        <w:tab/>
        <w:t xml:space="preserve">el Artículo 19 del Convenio </w:t>
      </w:r>
      <w:ins w:id="15" w:author="Fuenmayor, Maria C" w:date="2016-09-14T07:35:00Z">
        <w:r w:rsidR="00624D2E" w:rsidRPr="00AC190E">
          <w:rPr>
            <w:szCs w:val="24"/>
          </w:rPr>
          <w:t>sobre</w:t>
        </w:r>
      </w:ins>
      <w:r w:rsidRPr="00AC190E">
        <w:rPr>
          <w:szCs w:val="24"/>
        </w:rPr>
        <w:t xml:space="preserve"> Participación de entidades y organizaciones distintas de las administraciones en las actividades de la Unión;</w:t>
      </w:r>
    </w:p>
    <w:p w:rsidR="00B62D40" w:rsidRPr="00AC190E" w:rsidRDefault="00B62D40" w:rsidP="00B62D40">
      <w:pPr>
        <w:tabs>
          <w:tab w:val="clear" w:pos="1134"/>
          <w:tab w:val="clear" w:pos="1871"/>
          <w:tab w:val="clear" w:pos="2268"/>
          <w:tab w:val="left" w:pos="794"/>
          <w:tab w:val="left" w:pos="1191"/>
          <w:tab w:val="left" w:pos="1588"/>
          <w:tab w:val="left" w:pos="1985"/>
        </w:tabs>
        <w:jc w:val="both"/>
        <w:rPr>
          <w:szCs w:val="24"/>
        </w:rPr>
      </w:pPr>
      <w:r w:rsidRPr="00AC190E">
        <w:rPr>
          <w:i/>
          <w:iCs/>
          <w:szCs w:val="24"/>
        </w:rPr>
        <w:t>b)</w:t>
      </w:r>
      <w:r w:rsidRPr="00AC190E">
        <w:rPr>
          <w:szCs w:val="24"/>
        </w:rPr>
        <w:tab/>
        <w:t>la Resolución 58 (Rev. </w:t>
      </w:r>
      <w:proofErr w:type="spellStart"/>
      <w:ins w:id="16" w:author="Fuenmayor, Maria C" w:date="2016-09-14T07:36:00Z">
        <w:r w:rsidR="00624D2E" w:rsidRPr="00AC190E">
          <w:rPr>
            <w:szCs w:val="24"/>
          </w:rPr>
          <w:t>Bus</w:t>
        </w:r>
      </w:ins>
      <w:ins w:id="17" w:author="Fuenmayor, Maria C" w:date="2016-09-16T22:08:00Z">
        <w:r w:rsidR="004E287D">
          <w:rPr>
            <w:szCs w:val="24"/>
          </w:rPr>
          <w:t>a</w:t>
        </w:r>
      </w:ins>
      <w:ins w:id="18" w:author="Fuenmayor, Maria C" w:date="2016-09-14T07:36:00Z">
        <w:r w:rsidR="00624D2E" w:rsidRPr="00AC190E">
          <w:rPr>
            <w:szCs w:val="24"/>
          </w:rPr>
          <w:t>n</w:t>
        </w:r>
        <w:proofErr w:type="spellEnd"/>
        <w:r w:rsidR="00624D2E" w:rsidRPr="00AC190E">
          <w:rPr>
            <w:szCs w:val="24"/>
          </w:rPr>
          <w:t xml:space="preserve"> 2014</w:t>
        </w:r>
      </w:ins>
      <w:del w:id="19" w:author="Fuenmayor, Maria C" w:date="2016-09-14T07:36:00Z">
        <w:r w:rsidR="00624D2E" w:rsidRPr="00AC190E" w:rsidDel="00624D2E">
          <w:rPr>
            <w:szCs w:val="24"/>
          </w:rPr>
          <w:delText xml:space="preserve"> Guadalajara </w:delText>
        </w:r>
        <w:r w:rsidRPr="00AC190E" w:rsidDel="00624D2E">
          <w:rPr>
            <w:szCs w:val="24"/>
          </w:rPr>
          <w:delText>201</w:delText>
        </w:r>
        <w:r w:rsidR="00624D2E" w:rsidRPr="00AC190E" w:rsidDel="00624D2E">
          <w:rPr>
            <w:szCs w:val="24"/>
          </w:rPr>
          <w:delText>0</w:delText>
        </w:r>
      </w:del>
      <w:r w:rsidRPr="00AC190E">
        <w:rPr>
          <w:szCs w:val="24"/>
        </w:rPr>
        <w:t xml:space="preserve">) de la Conferencia de Plenipotenciarios </w:t>
      </w:r>
      <w:ins w:id="20" w:author="Fuenmayor, Maria C" w:date="2016-09-14T07:36:00Z">
        <w:r w:rsidR="00624D2E" w:rsidRPr="00AC190E">
          <w:rPr>
            <w:szCs w:val="24"/>
          </w:rPr>
          <w:t>sobre</w:t>
        </w:r>
      </w:ins>
      <w:r w:rsidRPr="00AC190E">
        <w:rPr>
          <w:szCs w:val="24"/>
        </w:rPr>
        <w:t xml:space="preserve">  Intensificación de las relaciones entre la UIT y las organizaciones regionales de telecomunicaciones y preparativos regionales para la Conferencia de Plenipotenciarios;</w:t>
      </w:r>
    </w:p>
    <w:p w:rsidR="00B62D40" w:rsidRPr="00AC190E" w:rsidRDefault="00B62D40" w:rsidP="00B62D40">
      <w:pPr>
        <w:tabs>
          <w:tab w:val="clear" w:pos="1134"/>
          <w:tab w:val="clear" w:pos="1871"/>
          <w:tab w:val="clear" w:pos="2268"/>
          <w:tab w:val="left" w:pos="794"/>
          <w:tab w:val="left" w:pos="1191"/>
          <w:tab w:val="left" w:pos="1588"/>
          <w:tab w:val="left" w:pos="1985"/>
        </w:tabs>
        <w:jc w:val="both"/>
        <w:rPr>
          <w:i/>
          <w:iCs/>
          <w:szCs w:val="24"/>
        </w:rPr>
      </w:pPr>
      <w:r w:rsidRPr="00AC190E">
        <w:rPr>
          <w:i/>
          <w:iCs/>
          <w:szCs w:val="24"/>
        </w:rPr>
        <w:t>c)</w:t>
      </w:r>
      <w:r w:rsidRPr="00AC190E">
        <w:rPr>
          <w:i/>
          <w:iCs/>
          <w:szCs w:val="24"/>
        </w:rPr>
        <w:tab/>
      </w:r>
      <w:r w:rsidRPr="00AC190E">
        <w:rPr>
          <w:szCs w:val="24"/>
        </w:rPr>
        <w:t xml:space="preserve"> </w:t>
      </w:r>
      <w:ins w:id="21" w:author="Fuenmayor, Maria C" w:date="2016-09-14T07:36:00Z">
        <w:r w:rsidR="00624D2E" w:rsidRPr="00AC190E">
          <w:rPr>
            <w:szCs w:val="24"/>
          </w:rPr>
          <w:t xml:space="preserve">en particular, el resuelve 2 de la Resolución 58 (Rev. </w:t>
        </w:r>
        <w:proofErr w:type="spellStart"/>
        <w:r w:rsidR="00624D2E" w:rsidRPr="00AC190E">
          <w:rPr>
            <w:szCs w:val="24"/>
          </w:rPr>
          <w:t>Busan</w:t>
        </w:r>
        <w:proofErr w:type="spellEnd"/>
        <w:r w:rsidR="00624D2E" w:rsidRPr="00AC190E">
          <w:rPr>
            <w:szCs w:val="24"/>
          </w:rPr>
          <w:t>, 2014) de la Conferencia de Plenipotenciarios</w:t>
        </w:r>
      </w:ins>
    </w:p>
    <w:p w:rsidR="00B62D40" w:rsidRPr="00AC190E" w:rsidRDefault="00B62D40" w:rsidP="00B62D40">
      <w:pPr>
        <w:tabs>
          <w:tab w:val="clear" w:pos="1134"/>
          <w:tab w:val="clear" w:pos="1871"/>
          <w:tab w:val="clear" w:pos="2268"/>
          <w:tab w:val="left" w:pos="794"/>
          <w:tab w:val="left" w:pos="1191"/>
          <w:tab w:val="left" w:pos="1588"/>
          <w:tab w:val="left" w:pos="1985"/>
        </w:tabs>
        <w:jc w:val="both"/>
        <w:rPr>
          <w:szCs w:val="24"/>
        </w:rPr>
      </w:pPr>
      <w:r w:rsidRPr="00AC190E">
        <w:rPr>
          <w:i/>
          <w:iCs/>
          <w:szCs w:val="24"/>
        </w:rPr>
        <w:t>d)</w:t>
      </w:r>
      <w:r w:rsidRPr="00AC190E">
        <w:rPr>
          <w:i/>
          <w:iCs/>
          <w:szCs w:val="24"/>
        </w:rPr>
        <w:tab/>
      </w:r>
      <w:r w:rsidRPr="00AC190E">
        <w:rPr>
          <w:szCs w:val="24"/>
        </w:rPr>
        <w:t xml:space="preserve">la Resolución 43 (Rev. </w:t>
      </w:r>
      <w:proofErr w:type="spellStart"/>
      <w:r w:rsidRPr="00AC190E">
        <w:rPr>
          <w:szCs w:val="24"/>
        </w:rPr>
        <w:t>Dubai</w:t>
      </w:r>
      <w:proofErr w:type="spellEnd"/>
      <w:r w:rsidRPr="00AC190E">
        <w:rPr>
          <w:szCs w:val="24"/>
        </w:rPr>
        <w:t>, 2012)</w:t>
      </w:r>
      <w:del w:id="22" w:author="Fuenmayor, Maria C" w:date="2016-09-14T07:37:00Z">
        <w:r w:rsidR="00624D2E" w:rsidRPr="00AC190E" w:rsidDel="00624D2E">
          <w:rPr>
            <w:szCs w:val="24"/>
          </w:rPr>
          <w:delText xml:space="preserve"> de esta Asamblea</w:delText>
        </w:r>
      </w:del>
      <w:r w:rsidRPr="00AC190E">
        <w:rPr>
          <w:szCs w:val="24"/>
        </w:rPr>
        <w:t>, sobre los preparativos regionales para las AMNT,</w:t>
      </w:r>
    </w:p>
    <w:p w:rsidR="00B62D40" w:rsidRPr="00AC190E" w:rsidRDefault="00B62D40" w:rsidP="00B62D40">
      <w:pPr>
        <w:keepNext/>
        <w:keepLines/>
        <w:tabs>
          <w:tab w:val="clear" w:pos="1134"/>
          <w:tab w:val="clear" w:pos="1871"/>
          <w:tab w:val="clear" w:pos="2268"/>
          <w:tab w:val="left" w:pos="794"/>
          <w:tab w:val="left" w:pos="1191"/>
          <w:tab w:val="left" w:pos="1588"/>
          <w:tab w:val="left" w:pos="1985"/>
        </w:tabs>
        <w:spacing w:before="200"/>
        <w:ind w:left="794"/>
        <w:rPr>
          <w:i/>
          <w:szCs w:val="24"/>
        </w:rPr>
      </w:pPr>
      <w:proofErr w:type="gramStart"/>
      <w:r w:rsidRPr="00AC190E">
        <w:rPr>
          <w:i/>
          <w:szCs w:val="24"/>
        </w:rPr>
        <w:t>teniendo</w:t>
      </w:r>
      <w:proofErr w:type="gramEnd"/>
      <w:r w:rsidRPr="00AC190E">
        <w:rPr>
          <w:i/>
          <w:szCs w:val="24"/>
        </w:rPr>
        <w:t xml:space="preserve"> en cuenta</w:t>
      </w:r>
    </w:p>
    <w:p w:rsidR="00624D2E" w:rsidRPr="00AC190E" w:rsidRDefault="00B62D40" w:rsidP="00B62D40">
      <w:pPr>
        <w:tabs>
          <w:tab w:val="clear" w:pos="1134"/>
          <w:tab w:val="clear" w:pos="1871"/>
          <w:tab w:val="clear" w:pos="2268"/>
          <w:tab w:val="left" w:pos="794"/>
          <w:tab w:val="left" w:pos="1191"/>
          <w:tab w:val="left" w:pos="1588"/>
          <w:tab w:val="left" w:pos="1985"/>
        </w:tabs>
        <w:jc w:val="both"/>
        <w:rPr>
          <w:szCs w:val="24"/>
        </w:rPr>
      </w:pPr>
      <w:r w:rsidRPr="00AC190E">
        <w:rPr>
          <w:i/>
          <w:iCs/>
          <w:szCs w:val="24"/>
        </w:rPr>
        <w:t>a)</w:t>
      </w:r>
      <w:r w:rsidRPr="00AC190E">
        <w:rPr>
          <w:szCs w:val="24"/>
        </w:rPr>
        <w:tab/>
        <w:t>que un máximo de dos mandatos para los puestos de Presidente y Vicepresidente de las Comisiones de Estudio y Presidente y Vicepresidentes del GANT permite una estabilidad razonable, al tiempo que ofrece la oportunidad de que distintas personas ejerzan esas funciones;</w:t>
      </w:r>
    </w:p>
    <w:p w:rsidR="00B62D40" w:rsidRPr="00AC190E" w:rsidRDefault="00B62D40" w:rsidP="00B62D40">
      <w:pPr>
        <w:tabs>
          <w:tab w:val="clear" w:pos="1134"/>
          <w:tab w:val="clear" w:pos="1871"/>
          <w:tab w:val="clear" w:pos="2268"/>
          <w:tab w:val="left" w:pos="794"/>
          <w:tab w:val="left" w:pos="1191"/>
          <w:tab w:val="left" w:pos="1588"/>
          <w:tab w:val="left" w:pos="1985"/>
        </w:tabs>
        <w:jc w:val="both"/>
        <w:rPr>
          <w:szCs w:val="24"/>
        </w:rPr>
      </w:pPr>
      <w:r w:rsidRPr="00AC190E">
        <w:rPr>
          <w:i/>
          <w:iCs/>
          <w:szCs w:val="24"/>
        </w:rPr>
        <w:t>b)</w:t>
      </w:r>
      <w:r w:rsidRPr="00AC190E">
        <w:rPr>
          <w:szCs w:val="24"/>
        </w:rPr>
        <w:tab/>
        <w:t>que el equipo de dirección de</w:t>
      </w:r>
      <w:ins w:id="23" w:author="Fuenmayor, Maria C" w:date="2016-09-14T07:38:00Z">
        <w:r w:rsidR="00624D2E" w:rsidRPr="00AC190E">
          <w:rPr>
            <w:szCs w:val="24"/>
          </w:rPr>
          <w:t xml:space="preserve">l GANT y de </w:t>
        </w:r>
      </w:ins>
      <w:r w:rsidRPr="00AC190E">
        <w:rPr>
          <w:szCs w:val="24"/>
        </w:rPr>
        <w:t xml:space="preserve"> una Comisión de Estudio debe estar formado al menos por el Presidente, los Vicepresidentes y los Presidentes de los Grupos de Trabajo;</w:t>
      </w:r>
    </w:p>
    <w:p w:rsidR="00624D2E" w:rsidRPr="00AC190E" w:rsidRDefault="00624D2E" w:rsidP="00624D2E">
      <w:pPr>
        <w:shd w:val="clear" w:color="auto" w:fill="FFFFFF"/>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both"/>
        <w:textAlignment w:val="auto"/>
        <w:rPr>
          <w:ins w:id="24" w:author="Fuenmayor, Maria C" w:date="2016-09-14T07:38:00Z"/>
          <w:color w:val="212121"/>
          <w:szCs w:val="24"/>
          <w:lang w:val="es-ES" w:eastAsia="es-ES"/>
        </w:rPr>
      </w:pPr>
      <w:ins w:id="25" w:author="Fuenmayor, Maria C" w:date="2016-09-14T07:38:00Z">
        <w:r w:rsidRPr="00AC190E">
          <w:rPr>
            <w:i/>
            <w:color w:val="212121"/>
            <w:szCs w:val="24"/>
            <w:lang w:val="es-ES" w:eastAsia="es-ES"/>
            <w:rPrChange w:id="26" w:author="Fuenmayor, Maria C" w:date="2016-09-14T07:39:00Z">
              <w:rPr>
                <w:color w:val="212121"/>
                <w:sz w:val="22"/>
                <w:szCs w:val="22"/>
                <w:lang w:val="es-ES" w:eastAsia="es-ES"/>
              </w:rPr>
            </w:rPrChange>
          </w:rPr>
          <w:t>c)</w:t>
        </w:r>
        <w:r w:rsidRPr="00AC190E">
          <w:rPr>
            <w:color w:val="212121"/>
            <w:szCs w:val="24"/>
            <w:lang w:val="es-ES" w:eastAsia="es-ES"/>
          </w:rPr>
          <w:t xml:space="preserve"> </w:t>
        </w:r>
      </w:ins>
      <w:ins w:id="27" w:author="Fuenmayor, Maria C" w:date="2016-09-14T07:39:00Z">
        <w:r w:rsidRPr="00AC190E">
          <w:rPr>
            <w:color w:val="212121"/>
            <w:szCs w:val="24"/>
            <w:lang w:val="es-ES" w:eastAsia="es-ES"/>
          </w:rPr>
          <w:tab/>
        </w:r>
      </w:ins>
      <w:ins w:id="28" w:author="Fuenmayor, Maria C" w:date="2016-09-14T07:38:00Z">
        <w:r w:rsidRPr="00AC190E">
          <w:rPr>
            <w:color w:val="212121"/>
            <w:szCs w:val="24"/>
            <w:lang w:val="es-ES" w:eastAsia="es-ES"/>
          </w:rPr>
          <w:t>que los vicepresidentes del GANT y las Comisiones de Estudio deban ser considerados primero para  asumir el  liderazgo de cualquier nueva actividad con el fin de asegurar una distribución equitativa de las tareas y lograr un mayor involucramiento de los vicepresidentes en la gestión y trabajo del GANT y comisiones de estudio;</w:t>
        </w:r>
      </w:ins>
    </w:p>
    <w:p w:rsidR="00624D2E" w:rsidRPr="00AC190E" w:rsidRDefault="00624D2E" w:rsidP="00624D2E">
      <w:pPr>
        <w:shd w:val="clear" w:color="auto" w:fill="FFFFFF"/>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both"/>
        <w:textAlignment w:val="auto"/>
        <w:rPr>
          <w:ins w:id="29" w:author="Fuenmayor, Maria C" w:date="2016-09-14T07:38:00Z"/>
          <w:szCs w:val="24"/>
        </w:rPr>
      </w:pPr>
      <w:ins w:id="30" w:author="Fuenmayor, Maria C" w:date="2016-09-14T07:38:00Z">
        <w:r w:rsidRPr="00AC190E">
          <w:rPr>
            <w:szCs w:val="24"/>
          </w:rPr>
          <w:t>d)</w:t>
        </w:r>
        <w:r w:rsidRPr="00AC190E">
          <w:rPr>
            <w:szCs w:val="24"/>
          </w:rPr>
          <w:tab/>
          <w:t>la conveniencia de postular de consenso hasta dos candidatos por región para las vicepresidencias del Grupo Asesor;</w:t>
        </w:r>
      </w:ins>
    </w:p>
    <w:p w:rsidR="00B62D40" w:rsidRPr="00AC190E" w:rsidDel="00624D2E" w:rsidRDefault="00B62D40" w:rsidP="00B62D40">
      <w:pPr>
        <w:shd w:val="clear" w:color="auto" w:fill="FFFFFF"/>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both"/>
        <w:textAlignment w:val="auto"/>
        <w:rPr>
          <w:del w:id="31" w:author="Fuenmayor, Maria C" w:date="2016-09-14T07:41:00Z"/>
          <w:szCs w:val="24"/>
        </w:rPr>
      </w:pPr>
      <w:r w:rsidRPr="00AC190E">
        <w:rPr>
          <w:szCs w:val="24"/>
        </w:rPr>
        <w:t>e)</w:t>
      </w:r>
      <w:r w:rsidRPr="00AC190E">
        <w:rPr>
          <w:szCs w:val="24"/>
        </w:rPr>
        <w:tab/>
      </w:r>
      <w:del w:id="32" w:author="Fuenmayor, Maria C" w:date="2016-09-14T07:41:00Z">
        <w:r w:rsidR="00624D2E" w:rsidRPr="00AC190E" w:rsidDel="00624D2E">
          <w:rPr>
            <w:szCs w:val="24"/>
          </w:rPr>
          <w:delText>la necesidad de promover una mayor presentación de candidaturas de mujeres la Resolución 55 (Rev. Dubai, 2012) de esta Asamblea y la importancia de integrar políticas de género en todos los Sectores de la UIT,</w:delText>
        </w:r>
      </w:del>
    </w:p>
    <w:p w:rsidR="00B62D40" w:rsidRPr="00AC190E" w:rsidRDefault="00B62D40" w:rsidP="00B62D40">
      <w:pPr>
        <w:shd w:val="clear" w:color="auto" w:fill="FFFFFF"/>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both"/>
        <w:textAlignment w:val="auto"/>
        <w:rPr>
          <w:szCs w:val="24"/>
          <w:rPrChange w:id="33" w:author="Fuenmayor, Maria C" w:date="2016-09-14T07:37:00Z">
            <w:rPr>
              <w:color w:val="FFFF00"/>
              <w:sz w:val="22"/>
              <w:szCs w:val="22"/>
            </w:rPr>
          </w:rPrChange>
        </w:rPr>
      </w:pPr>
      <w:r w:rsidRPr="00AC190E">
        <w:rPr>
          <w:szCs w:val="24"/>
          <w:rPrChange w:id="34" w:author="Fuenmayor, Maria C" w:date="2016-09-14T07:37:00Z">
            <w:rPr>
              <w:color w:val="FFFF00"/>
              <w:sz w:val="22"/>
              <w:szCs w:val="22"/>
            </w:rPr>
          </w:rPrChange>
        </w:rPr>
        <w:lastRenderedPageBreak/>
        <w:t xml:space="preserve">f) </w:t>
      </w:r>
      <w:r w:rsidRPr="00AC190E">
        <w:rPr>
          <w:szCs w:val="24"/>
          <w:rPrChange w:id="35" w:author="Fuenmayor, Maria C" w:date="2016-09-14T07:37:00Z">
            <w:rPr>
              <w:color w:val="FFFF00"/>
              <w:sz w:val="22"/>
              <w:szCs w:val="22"/>
            </w:rPr>
          </w:rPrChange>
        </w:rPr>
        <w:tab/>
      </w:r>
      <w:ins w:id="36" w:author="Fuenmayor, Maria C" w:date="2016-09-14T07:41:00Z">
        <w:r w:rsidR="00624D2E" w:rsidRPr="00AC190E">
          <w:rPr>
            <w:szCs w:val="24"/>
          </w:rPr>
          <w:t xml:space="preserve">que resulta valiosa la experiencia previa del candidato como Relator, Relator asociado o Editor en </w:t>
        </w:r>
        <w:proofErr w:type="gramStart"/>
        <w:r w:rsidR="00624D2E" w:rsidRPr="00AC190E">
          <w:rPr>
            <w:szCs w:val="24"/>
          </w:rPr>
          <w:t>el</w:t>
        </w:r>
        <w:proofErr w:type="gramEnd"/>
        <w:r w:rsidR="00624D2E" w:rsidRPr="00AC190E">
          <w:rPr>
            <w:szCs w:val="24"/>
          </w:rPr>
          <w:t xml:space="preserve"> respectiva Comisión de Estudio;</w:t>
        </w:r>
      </w:ins>
    </w:p>
    <w:p w:rsidR="00B62D40" w:rsidRPr="00AC190E" w:rsidRDefault="00B62D40" w:rsidP="00B62D40">
      <w:pPr>
        <w:tabs>
          <w:tab w:val="clear" w:pos="1134"/>
          <w:tab w:val="clear" w:pos="1871"/>
          <w:tab w:val="clear" w:pos="2268"/>
          <w:tab w:val="left" w:pos="794"/>
          <w:tab w:val="left" w:pos="1191"/>
          <w:tab w:val="left" w:pos="1588"/>
          <w:tab w:val="left" w:pos="1985"/>
        </w:tabs>
        <w:jc w:val="both"/>
        <w:rPr>
          <w:szCs w:val="24"/>
        </w:rPr>
      </w:pPr>
    </w:p>
    <w:p w:rsidR="00B62D40" w:rsidRPr="00AC190E" w:rsidRDefault="00B62D40" w:rsidP="00B62D40">
      <w:pPr>
        <w:keepNext/>
        <w:keepLines/>
        <w:tabs>
          <w:tab w:val="clear" w:pos="1134"/>
          <w:tab w:val="clear" w:pos="1871"/>
          <w:tab w:val="clear" w:pos="2268"/>
          <w:tab w:val="left" w:pos="794"/>
          <w:tab w:val="left" w:pos="1191"/>
          <w:tab w:val="left" w:pos="1588"/>
          <w:tab w:val="left" w:pos="1985"/>
        </w:tabs>
        <w:spacing w:before="200"/>
        <w:ind w:left="794"/>
        <w:rPr>
          <w:i/>
          <w:szCs w:val="24"/>
        </w:rPr>
      </w:pPr>
      <w:proofErr w:type="gramStart"/>
      <w:r w:rsidRPr="00AC190E">
        <w:rPr>
          <w:i/>
          <w:szCs w:val="24"/>
        </w:rPr>
        <w:t>resuelve</w:t>
      </w:r>
      <w:proofErr w:type="gramEnd"/>
    </w:p>
    <w:p w:rsidR="00624D2E" w:rsidRPr="00AC190E" w:rsidRDefault="00B62D40" w:rsidP="00624D2E">
      <w:pPr>
        <w:tabs>
          <w:tab w:val="clear" w:pos="1134"/>
          <w:tab w:val="clear" w:pos="1871"/>
          <w:tab w:val="clear" w:pos="2268"/>
          <w:tab w:val="left" w:pos="794"/>
          <w:tab w:val="left" w:pos="1191"/>
          <w:tab w:val="left" w:pos="1588"/>
          <w:tab w:val="left" w:pos="1985"/>
        </w:tabs>
        <w:jc w:val="both"/>
        <w:rPr>
          <w:ins w:id="37" w:author="Fuenmayor, Maria C" w:date="2016-09-14T07:41:00Z"/>
          <w:szCs w:val="24"/>
        </w:rPr>
      </w:pPr>
      <w:r w:rsidRPr="00AC190E">
        <w:rPr>
          <w:szCs w:val="24"/>
        </w:rPr>
        <w:t>1</w:t>
      </w:r>
      <w:r w:rsidRPr="00AC190E">
        <w:rPr>
          <w:szCs w:val="24"/>
        </w:rPr>
        <w:tab/>
      </w:r>
      <w:proofErr w:type="gramStart"/>
      <w:r w:rsidRPr="00AC190E">
        <w:rPr>
          <w:szCs w:val="24"/>
        </w:rPr>
        <w:t>que</w:t>
      </w:r>
      <w:proofErr w:type="gramEnd"/>
      <w:r w:rsidRPr="00AC190E">
        <w:rPr>
          <w:szCs w:val="24"/>
        </w:rPr>
        <w:t xml:space="preserve"> se designe a los candidatos para los puestos de Presidente y Vicepresidente de Comisiones de Estudio y los candidatos para los puestos de Presidente y Vicepresidente del GANT aplicando los procedimientos que figuran en el Anexo A, las calificaciones requeridas para dichos puestos, que figuran en el Anexo B, y las directrices contenidas en el Anexo C a la presente </w:t>
      </w:r>
      <w:ins w:id="38" w:author="Fuenmayor, Maria C" w:date="2016-09-14T07:41:00Z">
        <w:r w:rsidR="00624D2E" w:rsidRPr="00AC190E">
          <w:rPr>
            <w:szCs w:val="24"/>
          </w:rPr>
          <w:t xml:space="preserve">y el resuelve 2 de la Resolución 58 (Rev. </w:t>
        </w:r>
        <w:proofErr w:type="spellStart"/>
        <w:r w:rsidR="00624D2E" w:rsidRPr="00AC190E">
          <w:rPr>
            <w:szCs w:val="24"/>
          </w:rPr>
          <w:t>Bus</w:t>
        </w:r>
      </w:ins>
      <w:ins w:id="39" w:author="Fuenmayor, Maria C" w:date="2016-09-16T22:08:00Z">
        <w:r w:rsidR="004E287D">
          <w:rPr>
            <w:szCs w:val="24"/>
          </w:rPr>
          <w:t>a</w:t>
        </w:r>
      </w:ins>
      <w:ins w:id="40" w:author="Fuenmayor, Maria C" w:date="2016-09-14T07:41:00Z">
        <w:r w:rsidR="00624D2E" w:rsidRPr="00AC190E">
          <w:rPr>
            <w:szCs w:val="24"/>
          </w:rPr>
          <w:t>n</w:t>
        </w:r>
        <w:proofErr w:type="spellEnd"/>
        <w:r w:rsidR="00624D2E" w:rsidRPr="00AC190E">
          <w:rPr>
            <w:szCs w:val="24"/>
          </w:rPr>
          <w:t>, 2014);</w:t>
        </w:r>
      </w:ins>
    </w:p>
    <w:p w:rsidR="00B62D40" w:rsidRPr="00AC190E" w:rsidRDefault="00B62D40" w:rsidP="00B62D40">
      <w:pPr>
        <w:tabs>
          <w:tab w:val="clear" w:pos="1134"/>
          <w:tab w:val="clear" w:pos="1871"/>
          <w:tab w:val="clear" w:pos="2268"/>
          <w:tab w:val="left" w:pos="794"/>
          <w:tab w:val="left" w:pos="1191"/>
          <w:tab w:val="left" w:pos="1588"/>
          <w:tab w:val="left" w:pos="1985"/>
        </w:tabs>
        <w:jc w:val="both"/>
        <w:rPr>
          <w:szCs w:val="24"/>
        </w:rPr>
      </w:pPr>
    </w:p>
    <w:p w:rsidR="00B62D40" w:rsidRPr="00AC190E" w:rsidRDefault="00B62D40" w:rsidP="00B62D40">
      <w:pPr>
        <w:tabs>
          <w:tab w:val="clear" w:pos="1134"/>
          <w:tab w:val="clear" w:pos="1871"/>
          <w:tab w:val="clear" w:pos="2268"/>
          <w:tab w:val="left" w:pos="794"/>
          <w:tab w:val="left" w:pos="1191"/>
          <w:tab w:val="left" w:pos="1588"/>
          <w:tab w:val="left" w:pos="1985"/>
        </w:tabs>
        <w:jc w:val="both"/>
        <w:rPr>
          <w:szCs w:val="24"/>
        </w:rPr>
      </w:pPr>
      <w:r w:rsidRPr="00AC190E">
        <w:rPr>
          <w:szCs w:val="24"/>
        </w:rPr>
        <w:t>2</w:t>
      </w:r>
      <w:r w:rsidRPr="00AC190E">
        <w:rPr>
          <w:szCs w:val="24"/>
        </w:rPr>
        <w:tab/>
      </w:r>
      <w:proofErr w:type="gramStart"/>
      <w:r w:rsidRPr="00AC190E">
        <w:rPr>
          <w:szCs w:val="24"/>
        </w:rPr>
        <w:t>que</w:t>
      </w:r>
      <w:proofErr w:type="gramEnd"/>
      <w:r w:rsidRPr="00AC190E">
        <w:rPr>
          <w:szCs w:val="24"/>
        </w:rPr>
        <w:t xml:space="preserve"> debe identificarse a candidatos para los puestos de Presidente y Vicepresidente de Comisión de Estudio y para los puestos de Presidente y Vicepresidente del GANT, teniendo en cuenta que la AMNT nombrará al Presidente de cada Comisión de Estudio y del GANT, y únicamente al número de Vicepresidentes que se considere necesario para la gestión y el funcionamiento eficientes y eficaces de la comisión o grupo de que se trate con arreglo a las directrices contenidas en el Anexo C;</w:t>
      </w:r>
    </w:p>
    <w:p w:rsidR="00B62D40" w:rsidRPr="00AC190E" w:rsidRDefault="00B62D40" w:rsidP="00B62D40">
      <w:pPr>
        <w:tabs>
          <w:tab w:val="clear" w:pos="1134"/>
          <w:tab w:val="clear" w:pos="1871"/>
          <w:tab w:val="clear" w:pos="2268"/>
          <w:tab w:val="left" w:pos="794"/>
          <w:tab w:val="left" w:pos="1191"/>
          <w:tab w:val="left" w:pos="1588"/>
          <w:tab w:val="left" w:pos="1985"/>
        </w:tabs>
        <w:jc w:val="both"/>
        <w:rPr>
          <w:szCs w:val="24"/>
        </w:rPr>
      </w:pPr>
      <w:r w:rsidRPr="00AC190E">
        <w:rPr>
          <w:szCs w:val="24"/>
        </w:rPr>
        <w:t>3</w:t>
      </w:r>
      <w:r w:rsidRPr="00AC190E">
        <w:rPr>
          <w:szCs w:val="24"/>
        </w:rPr>
        <w:tab/>
        <w:t xml:space="preserve">que las candidaturas que se presenten para los puestos de Presidente y Vicepresidente de Comisión de Estudio o los puestos de Presidente y Vicepresidente del GANT deben ir acompañadas de un </w:t>
      </w:r>
      <w:proofErr w:type="spellStart"/>
      <w:r w:rsidRPr="00AC190E">
        <w:rPr>
          <w:i/>
          <w:iCs/>
          <w:szCs w:val="24"/>
        </w:rPr>
        <w:t>curriculum</w:t>
      </w:r>
      <w:proofErr w:type="spellEnd"/>
      <w:r w:rsidRPr="00AC190E">
        <w:rPr>
          <w:i/>
          <w:iCs/>
          <w:szCs w:val="24"/>
        </w:rPr>
        <w:t xml:space="preserve"> vitae</w:t>
      </w:r>
      <w:r w:rsidRPr="00AC190E">
        <w:rPr>
          <w:szCs w:val="24"/>
        </w:rPr>
        <w:t xml:space="preserve"> en el que se pongan de manifiesto las calificaciones de la persona o personas propuestas, teniendo muy en cuenta la continuidad de la participación en las Comisiones de Estudio del UIT-T y en el GANT, y que el Director de la Oficina de Normalización de las Telecomunicaciones (TSB) distribuirá estos </w:t>
      </w:r>
      <w:proofErr w:type="spellStart"/>
      <w:r w:rsidRPr="00AC190E">
        <w:rPr>
          <w:i/>
          <w:iCs/>
          <w:szCs w:val="24"/>
        </w:rPr>
        <w:t>curricula</w:t>
      </w:r>
      <w:proofErr w:type="spellEnd"/>
      <w:r w:rsidRPr="00AC190E">
        <w:rPr>
          <w:szCs w:val="24"/>
        </w:rPr>
        <w:t xml:space="preserve"> entre los Jefes de Delegación presentes en la AMNT;</w:t>
      </w:r>
    </w:p>
    <w:p w:rsidR="00B62D40" w:rsidRPr="00AC190E" w:rsidRDefault="00B62D40" w:rsidP="00B62D40">
      <w:pPr>
        <w:tabs>
          <w:tab w:val="clear" w:pos="1134"/>
          <w:tab w:val="clear" w:pos="1871"/>
          <w:tab w:val="clear" w:pos="2268"/>
          <w:tab w:val="left" w:pos="794"/>
          <w:tab w:val="left" w:pos="1191"/>
          <w:tab w:val="left" w:pos="1588"/>
          <w:tab w:val="left" w:pos="1985"/>
        </w:tabs>
        <w:jc w:val="both"/>
        <w:rPr>
          <w:szCs w:val="24"/>
        </w:rPr>
      </w:pPr>
      <w:r w:rsidRPr="00AC190E">
        <w:rPr>
          <w:szCs w:val="24"/>
        </w:rPr>
        <w:t>4</w:t>
      </w:r>
      <w:r w:rsidRPr="00AC190E">
        <w:rPr>
          <w:szCs w:val="24"/>
        </w:rPr>
        <w:tab/>
        <w:t xml:space="preserve">que la duración del mandato </w:t>
      </w:r>
      <w:r w:rsidR="00A3193B" w:rsidRPr="00AC190E">
        <w:rPr>
          <w:szCs w:val="24"/>
        </w:rPr>
        <w:t>d</w:t>
      </w:r>
      <w:r w:rsidRPr="00AC190E">
        <w:rPr>
          <w:szCs w:val="24"/>
        </w:rPr>
        <w:t>e cada Presidente y Vicepresidente no debe rebasar dos intervalos entre asambleas consecutivas;</w:t>
      </w:r>
    </w:p>
    <w:p w:rsidR="00B62D40" w:rsidRPr="00AC190E" w:rsidRDefault="00B62D40" w:rsidP="00B62D40">
      <w:pPr>
        <w:tabs>
          <w:tab w:val="clear" w:pos="1134"/>
          <w:tab w:val="clear" w:pos="1871"/>
          <w:tab w:val="clear" w:pos="2268"/>
          <w:tab w:val="left" w:pos="794"/>
          <w:tab w:val="left" w:pos="1191"/>
          <w:tab w:val="left" w:pos="1588"/>
          <w:tab w:val="left" w:pos="1985"/>
        </w:tabs>
        <w:jc w:val="both"/>
        <w:rPr>
          <w:szCs w:val="24"/>
        </w:rPr>
      </w:pPr>
      <w:r w:rsidRPr="00AC190E">
        <w:rPr>
          <w:szCs w:val="24"/>
        </w:rPr>
        <w:t>5</w:t>
      </w:r>
      <w:r w:rsidRPr="00AC190E">
        <w:rPr>
          <w:szCs w:val="24"/>
        </w:rPr>
        <w:tab/>
        <w:t>que la duración del mandato de un nombramiento (por ejemplo, de Vicepresidente) no se computa a los efectos del mandato de otro nombramiento (por ejemplo, de Presidente), y que deben tomarse medidas para garantizar cierto grado de continuidad entre Presidentes y Vicepresidentes;</w:t>
      </w:r>
    </w:p>
    <w:p w:rsidR="00B62D40" w:rsidRPr="00AC190E" w:rsidRDefault="00B62D40" w:rsidP="00B62D40">
      <w:pPr>
        <w:tabs>
          <w:tab w:val="clear" w:pos="1134"/>
          <w:tab w:val="clear" w:pos="1871"/>
          <w:tab w:val="clear" w:pos="2268"/>
          <w:tab w:val="left" w:pos="794"/>
          <w:tab w:val="left" w:pos="1191"/>
          <w:tab w:val="left" w:pos="1588"/>
          <w:tab w:val="left" w:pos="1985"/>
        </w:tabs>
        <w:jc w:val="both"/>
        <w:rPr>
          <w:szCs w:val="24"/>
        </w:rPr>
      </w:pPr>
      <w:r w:rsidRPr="00AC190E">
        <w:rPr>
          <w:szCs w:val="24"/>
        </w:rPr>
        <w:t>6</w:t>
      </w:r>
      <w:r w:rsidRPr="00AC190E">
        <w:rPr>
          <w:szCs w:val="24"/>
        </w:rPr>
        <w:tab/>
      </w:r>
      <w:r w:rsidR="00A3193B" w:rsidRPr="00AC190E">
        <w:rPr>
          <w:szCs w:val="24"/>
        </w:rPr>
        <w:t>que el intervalo entre las Asambleas en las que se elija un Presidente o Vicepresidente con arreglo al número 244 del Convenio no se compute como mandato;</w:t>
      </w:r>
    </w:p>
    <w:p w:rsidR="00B62D40" w:rsidRPr="00AC190E" w:rsidRDefault="00B62D40" w:rsidP="00B62D40">
      <w:pPr>
        <w:tabs>
          <w:tab w:val="clear" w:pos="1134"/>
          <w:tab w:val="clear" w:pos="1871"/>
          <w:tab w:val="clear" w:pos="2268"/>
          <w:tab w:val="left" w:pos="794"/>
          <w:tab w:val="left" w:pos="1191"/>
          <w:tab w:val="left" w:pos="1588"/>
          <w:tab w:val="left" w:pos="1985"/>
        </w:tabs>
        <w:jc w:val="both"/>
        <w:rPr>
          <w:szCs w:val="24"/>
        </w:rPr>
      </w:pPr>
    </w:p>
    <w:p w:rsidR="00A3193B" w:rsidRPr="00AC190E" w:rsidRDefault="00B62D40" w:rsidP="00A3193B">
      <w:pPr>
        <w:tabs>
          <w:tab w:val="clear" w:pos="1134"/>
          <w:tab w:val="clear" w:pos="1871"/>
          <w:tab w:val="clear" w:pos="2268"/>
          <w:tab w:val="left" w:pos="794"/>
          <w:tab w:val="left" w:pos="1191"/>
          <w:tab w:val="left" w:pos="1588"/>
          <w:tab w:val="left" w:pos="1985"/>
        </w:tabs>
        <w:jc w:val="both"/>
        <w:rPr>
          <w:ins w:id="41" w:author="Fuenmayor, Maria C" w:date="2016-09-14T07:48:00Z"/>
          <w:i/>
          <w:szCs w:val="24"/>
        </w:rPr>
      </w:pPr>
      <w:r w:rsidRPr="00AC190E">
        <w:rPr>
          <w:szCs w:val="24"/>
        </w:rPr>
        <w:tab/>
      </w:r>
      <w:proofErr w:type="gramStart"/>
      <w:ins w:id="42" w:author="Fuenmayor, Maria C" w:date="2016-09-14T07:48:00Z">
        <w:r w:rsidR="00A3193B" w:rsidRPr="00AC190E">
          <w:rPr>
            <w:i/>
            <w:szCs w:val="24"/>
          </w:rPr>
          <w:t>resuelve</w:t>
        </w:r>
        <w:proofErr w:type="gramEnd"/>
        <w:r w:rsidR="00A3193B" w:rsidRPr="00AC190E">
          <w:rPr>
            <w:i/>
            <w:szCs w:val="24"/>
          </w:rPr>
          <w:t xml:space="preserve"> además</w:t>
        </w:r>
      </w:ins>
    </w:p>
    <w:p w:rsidR="00A3193B" w:rsidRPr="00AC190E" w:rsidRDefault="00A3193B" w:rsidP="00A3193B">
      <w:pPr>
        <w:tabs>
          <w:tab w:val="clear" w:pos="1134"/>
          <w:tab w:val="clear" w:pos="1871"/>
          <w:tab w:val="clear" w:pos="2268"/>
          <w:tab w:val="left" w:pos="794"/>
          <w:tab w:val="left" w:pos="1191"/>
          <w:tab w:val="left" w:pos="1588"/>
          <w:tab w:val="left" w:pos="1985"/>
        </w:tabs>
        <w:jc w:val="both"/>
        <w:rPr>
          <w:ins w:id="43" w:author="Fuenmayor, Maria C" w:date="2016-09-14T07:48:00Z"/>
          <w:szCs w:val="24"/>
        </w:rPr>
      </w:pPr>
      <w:ins w:id="44" w:author="Fuenmayor, Maria C" w:date="2016-09-14T07:48:00Z">
        <w:r w:rsidRPr="00AC190E">
          <w:rPr>
            <w:szCs w:val="24"/>
          </w:rPr>
          <w:t>1</w:t>
        </w:r>
        <w:r w:rsidRPr="00AC190E">
          <w:rPr>
            <w:szCs w:val="24"/>
          </w:rPr>
          <w:tab/>
        </w:r>
        <w:r w:rsidRPr="00AC190E">
          <w:rPr>
            <w:rFonts w:ascii="inherit" w:hAnsi="inherit"/>
            <w:color w:val="212121"/>
            <w:szCs w:val="24"/>
            <w:lang w:val="es-ES"/>
          </w:rPr>
          <w:t>que los vicepresidentes del GANT y las Comisiones de Estudio deben ser considerados en primer lugar para  asumir el  liderazgo de cualquier nueva actividad con el fin de asegurar una distribución equitativa de las tareas y lograr un mayor involucramiento de los vicepresidentes en la gestión y trabajo del GANT y comisiones de estudio</w:t>
        </w:r>
      </w:ins>
    </w:p>
    <w:p w:rsidR="00A3193B" w:rsidRPr="00AC190E" w:rsidRDefault="00A3193B" w:rsidP="00A3193B">
      <w:pPr>
        <w:tabs>
          <w:tab w:val="clear" w:pos="1134"/>
          <w:tab w:val="clear" w:pos="1871"/>
          <w:tab w:val="clear" w:pos="2268"/>
          <w:tab w:val="left" w:pos="794"/>
          <w:tab w:val="left" w:pos="1191"/>
          <w:tab w:val="left" w:pos="1588"/>
          <w:tab w:val="left" w:pos="1985"/>
        </w:tabs>
        <w:jc w:val="both"/>
        <w:rPr>
          <w:ins w:id="45" w:author="Fuenmayor, Maria C" w:date="2016-09-14T07:48:00Z"/>
          <w:szCs w:val="24"/>
        </w:rPr>
      </w:pPr>
    </w:p>
    <w:p w:rsidR="00A3193B" w:rsidRPr="00AC190E" w:rsidRDefault="00A3193B" w:rsidP="00A3193B">
      <w:pPr>
        <w:tabs>
          <w:tab w:val="clear" w:pos="1134"/>
          <w:tab w:val="clear" w:pos="1871"/>
          <w:tab w:val="clear" w:pos="2268"/>
          <w:tab w:val="left" w:pos="794"/>
          <w:tab w:val="left" w:pos="1191"/>
          <w:tab w:val="left" w:pos="1588"/>
          <w:tab w:val="left" w:pos="1985"/>
        </w:tabs>
        <w:jc w:val="both"/>
        <w:rPr>
          <w:ins w:id="46" w:author="Fuenmayor, Maria C" w:date="2016-09-14T07:48:00Z"/>
          <w:szCs w:val="24"/>
        </w:rPr>
      </w:pPr>
      <w:ins w:id="47" w:author="Fuenmayor, Maria C" w:date="2016-09-14T07:48:00Z">
        <w:r w:rsidRPr="00AC190E">
          <w:rPr>
            <w:szCs w:val="24"/>
          </w:rPr>
          <w:t>2</w:t>
        </w:r>
        <w:r w:rsidRPr="00AC190E">
          <w:rPr>
            <w:szCs w:val="24"/>
          </w:rPr>
          <w:tab/>
          <w:t xml:space="preserve">que el número de Vicepresidentes se limite a dos candidatos, teniendo en cuenta la Resolución 70  (Rev. </w:t>
        </w:r>
        <w:proofErr w:type="spellStart"/>
        <w:r w:rsidRPr="00AC190E">
          <w:rPr>
            <w:szCs w:val="24"/>
          </w:rPr>
          <w:t>Busan</w:t>
        </w:r>
        <w:proofErr w:type="spellEnd"/>
        <w:r w:rsidRPr="00AC190E">
          <w:rPr>
            <w:szCs w:val="24"/>
          </w:rPr>
          <w:t xml:space="preserve">, 2014) y el resuelve </w:t>
        </w:r>
        <w:r w:rsidRPr="00AC190E">
          <w:rPr>
            <w:szCs w:val="24"/>
            <w:lang w:val="es-PE"/>
          </w:rPr>
          <w:t xml:space="preserve">2 de la Resolución 58 (Rev. </w:t>
        </w:r>
        <w:proofErr w:type="spellStart"/>
        <w:r w:rsidRPr="00AC190E">
          <w:rPr>
            <w:szCs w:val="24"/>
            <w:lang w:val="es-PE"/>
          </w:rPr>
          <w:t>Busan</w:t>
        </w:r>
        <w:proofErr w:type="spellEnd"/>
        <w:r w:rsidRPr="00AC190E">
          <w:rPr>
            <w:szCs w:val="24"/>
            <w:lang w:val="es-PE"/>
          </w:rPr>
          <w:t xml:space="preserve">, 2014) para asegurar una distribución geográfica equitativa entre las </w:t>
        </w:r>
        <w:proofErr w:type="spellStart"/>
        <w:r w:rsidRPr="00AC190E">
          <w:rPr>
            <w:szCs w:val="24"/>
            <w:lang w:val="es-PE"/>
          </w:rPr>
          <w:t>regions</w:t>
        </w:r>
        <w:proofErr w:type="spellEnd"/>
        <w:r w:rsidRPr="00AC190E">
          <w:rPr>
            <w:szCs w:val="24"/>
            <w:lang w:val="es-PE"/>
          </w:rPr>
          <w:t xml:space="preserve"> de UIT, asegurando que cada </w:t>
        </w:r>
        <w:proofErr w:type="spellStart"/>
        <w:r w:rsidRPr="00AC190E">
          <w:rPr>
            <w:szCs w:val="24"/>
            <w:lang w:val="es-PE"/>
          </w:rPr>
          <w:t>reguón</w:t>
        </w:r>
        <w:proofErr w:type="spellEnd"/>
        <w:r w:rsidRPr="00AC190E">
          <w:rPr>
            <w:szCs w:val="24"/>
            <w:lang w:val="es-PE"/>
          </w:rPr>
          <w:t xml:space="preserve"> esté representada por al menos uno o dos candidatos competentes y calificado</w:t>
        </w:r>
        <w:r w:rsidRPr="00AC190E">
          <w:rPr>
            <w:szCs w:val="24"/>
          </w:rPr>
          <w:t>;</w:t>
        </w:r>
      </w:ins>
    </w:p>
    <w:p w:rsidR="00B62D40" w:rsidRPr="00AC190E" w:rsidRDefault="00B62D40" w:rsidP="00B62D40">
      <w:pPr>
        <w:keepNext/>
        <w:keepLines/>
        <w:tabs>
          <w:tab w:val="clear" w:pos="1134"/>
          <w:tab w:val="clear" w:pos="1871"/>
          <w:tab w:val="clear" w:pos="2268"/>
          <w:tab w:val="left" w:pos="794"/>
          <w:tab w:val="left" w:pos="1191"/>
          <w:tab w:val="left" w:pos="1588"/>
          <w:tab w:val="left" w:pos="1985"/>
        </w:tabs>
        <w:spacing w:before="160"/>
        <w:ind w:left="794"/>
        <w:rPr>
          <w:i/>
          <w:szCs w:val="24"/>
        </w:rPr>
      </w:pPr>
      <w:proofErr w:type="gramStart"/>
      <w:r w:rsidRPr="00AC190E">
        <w:rPr>
          <w:i/>
          <w:szCs w:val="24"/>
        </w:rPr>
        <w:lastRenderedPageBreak/>
        <w:t>invita</w:t>
      </w:r>
      <w:proofErr w:type="gramEnd"/>
      <w:r w:rsidRPr="00AC190E">
        <w:rPr>
          <w:i/>
          <w:szCs w:val="24"/>
        </w:rPr>
        <w:t xml:space="preserve"> a los Estados Miembros y Miembros de Sector</w:t>
      </w:r>
    </w:p>
    <w:p w:rsidR="00B62D40" w:rsidRPr="00AC190E" w:rsidRDefault="00B62D40" w:rsidP="00B62D40">
      <w:pPr>
        <w:tabs>
          <w:tab w:val="clear" w:pos="1134"/>
          <w:tab w:val="clear" w:pos="1871"/>
          <w:tab w:val="clear" w:pos="2268"/>
          <w:tab w:val="left" w:pos="794"/>
          <w:tab w:val="left" w:pos="1191"/>
          <w:tab w:val="left" w:pos="1588"/>
          <w:tab w:val="left" w:pos="1985"/>
        </w:tabs>
        <w:jc w:val="both"/>
        <w:rPr>
          <w:szCs w:val="24"/>
        </w:rPr>
      </w:pPr>
      <w:r w:rsidRPr="00AC190E">
        <w:rPr>
          <w:szCs w:val="24"/>
        </w:rPr>
        <w:t xml:space="preserve">1 </w:t>
      </w:r>
      <w:r w:rsidRPr="00AC190E">
        <w:rPr>
          <w:szCs w:val="24"/>
        </w:rPr>
        <w:tab/>
        <w:t>a que ayuden a sus candidatos que han sido elegidos para dichos puestos en el UIT-T, y respalden y faciliten su labor durante todo su mandato.</w:t>
      </w:r>
    </w:p>
    <w:p w:rsidR="00A3193B" w:rsidRPr="00AC190E" w:rsidRDefault="00A3193B" w:rsidP="00A3193B">
      <w:pPr>
        <w:tabs>
          <w:tab w:val="clear" w:pos="1134"/>
          <w:tab w:val="clear" w:pos="1871"/>
          <w:tab w:val="clear" w:pos="2268"/>
          <w:tab w:val="left" w:pos="794"/>
          <w:tab w:val="left" w:pos="1191"/>
          <w:tab w:val="left" w:pos="1588"/>
          <w:tab w:val="left" w:pos="1985"/>
        </w:tabs>
        <w:jc w:val="both"/>
        <w:rPr>
          <w:ins w:id="48" w:author="Fuenmayor, Maria C" w:date="2016-09-14T07:48:00Z"/>
          <w:szCs w:val="24"/>
        </w:rPr>
      </w:pPr>
      <w:ins w:id="49" w:author="Fuenmayor, Maria C" w:date="2016-09-14T07:48:00Z">
        <w:r w:rsidRPr="00AC190E">
          <w:rPr>
            <w:szCs w:val="24"/>
          </w:rPr>
          <w:t>2</w:t>
        </w:r>
        <w:r w:rsidRPr="00AC190E">
          <w:rPr>
            <w:szCs w:val="24"/>
          </w:rPr>
          <w:tab/>
          <w:t>promover la nominación de candidatas para los cargos de Presidente y Vicepresidente de las Comisiones de Estudio del UIT-T y para los cargos de Presidente y Vicepresidentes del GANT.</w:t>
        </w:r>
      </w:ins>
    </w:p>
    <w:p w:rsidR="00B62D40" w:rsidRPr="00AC190E" w:rsidRDefault="00B62D40" w:rsidP="00B62D40">
      <w:pPr>
        <w:tabs>
          <w:tab w:val="clear" w:pos="1134"/>
          <w:tab w:val="clear" w:pos="1871"/>
          <w:tab w:val="clear" w:pos="2268"/>
          <w:tab w:val="left" w:pos="794"/>
          <w:tab w:val="left" w:pos="1191"/>
          <w:tab w:val="left" w:pos="1588"/>
          <w:tab w:val="left" w:pos="1985"/>
        </w:tabs>
        <w:jc w:val="both"/>
        <w:rPr>
          <w:szCs w:val="24"/>
        </w:rPr>
      </w:pPr>
    </w:p>
    <w:p w:rsidR="00B62D40" w:rsidRPr="00AC190E" w:rsidRDefault="00B62D40" w:rsidP="00B62D40">
      <w:pPr>
        <w:keepNext/>
        <w:keepLines/>
        <w:spacing w:before="480" w:after="80"/>
        <w:jc w:val="center"/>
        <w:rPr>
          <w:caps/>
          <w:szCs w:val="24"/>
        </w:rPr>
      </w:pPr>
      <w:r w:rsidRPr="00AC190E">
        <w:rPr>
          <w:caps/>
          <w:szCs w:val="24"/>
        </w:rPr>
        <w:t>Anexo A</w:t>
      </w:r>
      <w:r w:rsidRPr="00AC190E">
        <w:rPr>
          <w:caps/>
          <w:szCs w:val="24"/>
        </w:rPr>
        <w:br/>
        <w:t>(</w:t>
      </w:r>
      <w:r w:rsidRPr="00AC190E">
        <w:rPr>
          <w:szCs w:val="24"/>
        </w:rPr>
        <w:t xml:space="preserve">a la Resolución </w:t>
      </w:r>
      <w:r w:rsidRPr="00AC190E">
        <w:rPr>
          <w:caps/>
          <w:szCs w:val="24"/>
        </w:rPr>
        <w:t>35)</w:t>
      </w:r>
    </w:p>
    <w:p w:rsidR="00B62D40" w:rsidRPr="00AC190E" w:rsidRDefault="00B62D40" w:rsidP="00B62D40">
      <w:pPr>
        <w:keepNext/>
        <w:keepLines/>
        <w:spacing w:before="240" w:after="280"/>
        <w:jc w:val="center"/>
        <w:rPr>
          <w:b/>
          <w:szCs w:val="24"/>
        </w:rPr>
      </w:pPr>
      <w:r w:rsidRPr="00AC190E">
        <w:rPr>
          <w:b/>
          <w:szCs w:val="24"/>
        </w:rPr>
        <w:t>Procedimiento para el nombramiento de Presidentes y Vicepresidentes</w:t>
      </w:r>
      <w:r w:rsidRPr="00AC190E">
        <w:rPr>
          <w:b/>
          <w:szCs w:val="24"/>
        </w:rPr>
        <w:br/>
        <w:t xml:space="preserve">de las Comisiones de Estudio del UIT-T y del Grupo Asesor de </w:t>
      </w:r>
      <w:r w:rsidRPr="00AC190E">
        <w:rPr>
          <w:b/>
          <w:szCs w:val="24"/>
        </w:rPr>
        <w:br/>
        <w:t>Normalización de las Telecomunicaciones</w:t>
      </w:r>
    </w:p>
    <w:p w:rsidR="00B62D40" w:rsidRPr="00AC190E" w:rsidRDefault="00B62D40" w:rsidP="00B62D40">
      <w:pPr>
        <w:spacing w:before="280"/>
        <w:jc w:val="both"/>
        <w:rPr>
          <w:szCs w:val="24"/>
        </w:rPr>
      </w:pPr>
      <w:r w:rsidRPr="00AC190E">
        <w:rPr>
          <w:szCs w:val="24"/>
        </w:rPr>
        <w:t>1</w:t>
      </w:r>
      <w:r w:rsidRPr="00AC190E">
        <w:rPr>
          <w:szCs w:val="24"/>
        </w:rPr>
        <w:tab/>
        <w:t>Habitualmente, los puestos de Presidente y Vicepresidente que habrán de cubrirse se conocen antes de la celebración de la AMNT.</w:t>
      </w:r>
    </w:p>
    <w:p w:rsidR="00B62D40" w:rsidRPr="00AC190E" w:rsidRDefault="00B62D40" w:rsidP="00B62D40">
      <w:pPr>
        <w:tabs>
          <w:tab w:val="clear" w:pos="1134"/>
          <w:tab w:val="clear" w:pos="1871"/>
          <w:tab w:val="clear" w:pos="2268"/>
          <w:tab w:val="left" w:pos="794"/>
          <w:tab w:val="left" w:pos="1191"/>
          <w:tab w:val="left" w:pos="1588"/>
          <w:tab w:val="left" w:pos="1985"/>
        </w:tabs>
        <w:spacing w:before="80"/>
        <w:ind w:left="794" w:hanging="794"/>
        <w:jc w:val="both"/>
        <w:rPr>
          <w:szCs w:val="24"/>
        </w:rPr>
      </w:pPr>
      <w:r w:rsidRPr="00AC190E">
        <w:rPr>
          <w:szCs w:val="24"/>
        </w:rPr>
        <w:t>a)</w:t>
      </w:r>
      <w:r w:rsidRPr="00AC190E">
        <w:rPr>
          <w:szCs w:val="24"/>
        </w:rPr>
        <w:tab/>
        <w:t>Para ayudar a la AMNT a nombrar Presidentes y Vicepresidentes, se alienta a los Estados Miembros y los Miembros de Sector del UIT</w:t>
      </w:r>
      <w:r w:rsidRPr="00AC190E">
        <w:rPr>
          <w:szCs w:val="24"/>
        </w:rPr>
        <w:noBreakHyphen/>
        <w:t>T a que indiquen al Director de la Oficina de Normalización de las Telecomunicaciones (TSB) candidatos adecuados, preferiblemente tres meses y a más tardar dos semanas antes de la apertura de la AMNT.</w:t>
      </w:r>
    </w:p>
    <w:p w:rsidR="00B62D40" w:rsidRPr="00AC190E" w:rsidRDefault="00B62D40" w:rsidP="00B62D40">
      <w:pPr>
        <w:tabs>
          <w:tab w:val="clear" w:pos="1134"/>
          <w:tab w:val="clear" w:pos="1871"/>
          <w:tab w:val="clear" w:pos="2268"/>
          <w:tab w:val="left" w:pos="794"/>
          <w:tab w:val="left" w:pos="1191"/>
          <w:tab w:val="left" w:pos="1588"/>
          <w:tab w:val="left" w:pos="1985"/>
        </w:tabs>
        <w:spacing w:before="80"/>
        <w:ind w:left="794" w:hanging="794"/>
        <w:jc w:val="both"/>
        <w:rPr>
          <w:szCs w:val="24"/>
        </w:rPr>
      </w:pPr>
      <w:r w:rsidRPr="00AC190E">
        <w:rPr>
          <w:szCs w:val="24"/>
        </w:rPr>
        <w:t>b)</w:t>
      </w:r>
      <w:r w:rsidRPr="00AC190E">
        <w:rPr>
          <w:szCs w:val="24"/>
        </w:rPr>
        <w:tab/>
        <w:t>Para designar a los candidatos adecuados, los Miembros de Sector del UIT-T deben mantener previamente consultas con la administración/Estado Miembro correspondiente, a fin de evitar eventuales discrepancias con respecto a dicha designación.</w:t>
      </w:r>
    </w:p>
    <w:p w:rsidR="00B62D40" w:rsidRPr="00AC190E" w:rsidRDefault="00B62D40" w:rsidP="00B62D40">
      <w:pPr>
        <w:tabs>
          <w:tab w:val="clear" w:pos="1134"/>
          <w:tab w:val="clear" w:pos="1871"/>
          <w:tab w:val="clear" w:pos="2268"/>
          <w:tab w:val="left" w:pos="794"/>
          <w:tab w:val="left" w:pos="1191"/>
          <w:tab w:val="left" w:pos="1588"/>
          <w:tab w:val="left" w:pos="1985"/>
        </w:tabs>
        <w:spacing w:before="80"/>
        <w:ind w:left="794" w:hanging="794"/>
        <w:jc w:val="both"/>
        <w:rPr>
          <w:szCs w:val="24"/>
        </w:rPr>
      </w:pPr>
      <w:r w:rsidRPr="00AC190E">
        <w:rPr>
          <w:szCs w:val="24"/>
        </w:rPr>
        <w:t>c)</w:t>
      </w:r>
      <w:r w:rsidRPr="00AC190E">
        <w:rPr>
          <w:szCs w:val="24"/>
        </w:rPr>
        <w:tab/>
        <w:t>Sobre la base de las propuestas recibidas, el Director de la TSB distribuirá entre los Estados Miembros y los Miembros de Sector la lista de candidatos, que irá acompañada de una indicación relativa a las calificaciones de cada candidato, según se indica en el Anexo B a la presente Resolución.</w:t>
      </w:r>
    </w:p>
    <w:p w:rsidR="00B62D40" w:rsidRPr="00AC190E" w:rsidRDefault="00B62D40" w:rsidP="00B62D40">
      <w:pPr>
        <w:tabs>
          <w:tab w:val="clear" w:pos="1134"/>
          <w:tab w:val="clear" w:pos="1871"/>
          <w:tab w:val="clear" w:pos="2268"/>
          <w:tab w:val="left" w:pos="794"/>
          <w:tab w:val="left" w:pos="1191"/>
          <w:tab w:val="left" w:pos="1588"/>
          <w:tab w:val="left" w:pos="1985"/>
        </w:tabs>
        <w:spacing w:before="80"/>
        <w:ind w:left="794" w:hanging="794"/>
        <w:jc w:val="both"/>
        <w:rPr>
          <w:szCs w:val="24"/>
        </w:rPr>
      </w:pPr>
      <w:r w:rsidRPr="00AC190E">
        <w:rPr>
          <w:szCs w:val="24"/>
        </w:rPr>
        <w:t>d)</w:t>
      </w:r>
      <w:r w:rsidRPr="00AC190E">
        <w:rPr>
          <w:szCs w:val="24"/>
        </w:rPr>
        <w:tab/>
        <w:t>Sobre la base de dicho documento y de los comentarios pertinentes recibidos, se invitará a los Jefes de Delegación a que, en consulta con el Director de la TSB y en un momento adecuado durante la AMNT, preparen una lista refundida de Presidentes y Vicepresidentes designados de las Comisiones de Estudio, que se presentará en un documento a la AMNT para su aprobación definitiva.</w:t>
      </w:r>
    </w:p>
    <w:p w:rsidR="00B62D40" w:rsidRPr="00AC190E" w:rsidRDefault="00B62D40" w:rsidP="00B62D40">
      <w:pPr>
        <w:tabs>
          <w:tab w:val="clear" w:pos="1134"/>
          <w:tab w:val="clear" w:pos="1871"/>
          <w:tab w:val="clear" w:pos="2268"/>
          <w:tab w:val="left" w:pos="794"/>
          <w:tab w:val="left" w:pos="1191"/>
          <w:tab w:val="left" w:pos="1588"/>
          <w:tab w:val="left" w:pos="1985"/>
        </w:tabs>
        <w:spacing w:before="80"/>
        <w:ind w:left="794" w:hanging="794"/>
        <w:jc w:val="both"/>
        <w:rPr>
          <w:szCs w:val="24"/>
        </w:rPr>
      </w:pPr>
      <w:r w:rsidRPr="00AC190E">
        <w:rPr>
          <w:szCs w:val="24"/>
        </w:rPr>
        <w:t>e)</w:t>
      </w:r>
      <w:r w:rsidRPr="00AC190E">
        <w:rPr>
          <w:szCs w:val="24"/>
        </w:rPr>
        <w:tab/>
        <w:t>Al redactar la lista refundida debe tenerse en cuenta lo siguiente: en los casos en los cuales hay dos o más candidatos igualmente competentes para el mismo cargo de Presidente, se deberá dar preferencia a los candidatos procedentes de los Estados Miembros y los Miembros de Sector que cuenten con el menor número de Presidentes designados para Comisiones de Estudio y el GANT.</w:t>
      </w:r>
    </w:p>
    <w:p w:rsidR="00B62D40" w:rsidRPr="00AC190E" w:rsidRDefault="00B62D40" w:rsidP="00B62D40">
      <w:pPr>
        <w:keepNext/>
        <w:keepLines/>
        <w:tabs>
          <w:tab w:val="clear" w:pos="1134"/>
          <w:tab w:val="clear" w:pos="1871"/>
          <w:tab w:val="clear" w:pos="2268"/>
          <w:tab w:val="left" w:pos="794"/>
          <w:tab w:val="left" w:pos="1191"/>
          <w:tab w:val="left" w:pos="1588"/>
          <w:tab w:val="left" w:pos="1985"/>
        </w:tabs>
        <w:jc w:val="both"/>
        <w:rPr>
          <w:szCs w:val="24"/>
        </w:rPr>
      </w:pPr>
      <w:r w:rsidRPr="00AC190E">
        <w:rPr>
          <w:szCs w:val="24"/>
        </w:rPr>
        <w:t>2</w:t>
      </w:r>
      <w:r w:rsidRPr="00AC190E">
        <w:rPr>
          <w:szCs w:val="24"/>
        </w:rPr>
        <w:tab/>
        <w:t>Las situaciones que no se puedan considerar con arreglo a lo anterior se tratarán caso por caso en la AMNT.</w:t>
      </w:r>
    </w:p>
    <w:p w:rsidR="00B62D40" w:rsidRPr="00AC190E" w:rsidRDefault="00B62D40" w:rsidP="00B62D40">
      <w:pPr>
        <w:tabs>
          <w:tab w:val="clear" w:pos="1134"/>
          <w:tab w:val="clear" w:pos="1871"/>
          <w:tab w:val="clear" w:pos="2268"/>
          <w:tab w:val="left" w:pos="794"/>
          <w:tab w:val="left" w:pos="1191"/>
          <w:tab w:val="left" w:pos="1588"/>
          <w:tab w:val="left" w:pos="1985"/>
        </w:tabs>
        <w:jc w:val="both"/>
        <w:rPr>
          <w:szCs w:val="24"/>
        </w:rPr>
      </w:pPr>
      <w:r w:rsidRPr="00AC190E">
        <w:rPr>
          <w:szCs w:val="24"/>
        </w:rPr>
        <w:t>Por ejemplo, si se contempla la posibilidad de fusionar dos Comisiones de Estudio, pueden estudiarse las propuestas que presenten las Comisiones de Estudio implicadas. Por consiguiente, en este caso puede aplicarse el procedimiento descrito en el apartado 1.</w:t>
      </w:r>
    </w:p>
    <w:p w:rsidR="00B62D40" w:rsidRPr="00AC190E" w:rsidRDefault="00B62D40" w:rsidP="00B62D40">
      <w:pPr>
        <w:tabs>
          <w:tab w:val="clear" w:pos="1134"/>
          <w:tab w:val="clear" w:pos="1871"/>
          <w:tab w:val="clear" w:pos="2268"/>
          <w:tab w:val="left" w:pos="794"/>
          <w:tab w:val="left" w:pos="1191"/>
          <w:tab w:val="left" w:pos="1588"/>
          <w:tab w:val="left" w:pos="1985"/>
        </w:tabs>
        <w:jc w:val="both"/>
        <w:rPr>
          <w:szCs w:val="24"/>
        </w:rPr>
      </w:pPr>
      <w:r w:rsidRPr="00AC190E">
        <w:rPr>
          <w:szCs w:val="24"/>
        </w:rPr>
        <w:t>Pero si la AMNT decide crear una Comisión de Estudio nueva, deberá procederse a las discusiones y a los nombramientos durante la AMNT.</w:t>
      </w:r>
    </w:p>
    <w:p w:rsidR="00B62D40" w:rsidRPr="00AC190E" w:rsidRDefault="00B62D40" w:rsidP="00B62D40">
      <w:pPr>
        <w:tabs>
          <w:tab w:val="clear" w:pos="1134"/>
          <w:tab w:val="clear" w:pos="1871"/>
          <w:tab w:val="clear" w:pos="2268"/>
          <w:tab w:val="left" w:pos="794"/>
          <w:tab w:val="left" w:pos="1191"/>
          <w:tab w:val="left" w:pos="1588"/>
          <w:tab w:val="left" w:pos="1985"/>
        </w:tabs>
        <w:jc w:val="both"/>
        <w:rPr>
          <w:szCs w:val="24"/>
        </w:rPr>
      </w:pPr>
      <w:r w:rsidRPr="00AC190E">
        <w:rPr>
          <w:szCs w:val="24"/>
        </w:rPr>
        <w:lastRenderedPageBreak/>
        <w:t>3</w:t>
      </w:r>
      <w:r w:rsidRPr="00AC190E">
        <w:rPr>
          <w:szCs w:val="24"/>
        </w:rPr>
        <w:tab/>
        <w:t xml:space="preserve">Estos procedimientos se deben aplicar también a los nombramientos efectuados por el GANT en virtud de la autoridad delegada (véase la Resolución 22 (Rev. </w:t>
      </w:r>
      <w:proofErr w:type="spellStart"/>
      <w:r w:rsidRPr="00AC190E">
        <w:rPr>
          <w:szCs w:val="24"/>
        </w:rPr>
        <w:t>Dubai</w:t>
      </w:r>
      <w:proofErr w:type="spellEnd"/>
      <w:r w:rsidRPr="00AC190E">
        <w:rPr>
          <w:szCs w:val="24"/>
        </w:rPr>
        <w:t>, 2012) de esta Asamblea).</w:t>
      </w:r>
    </w:p>
    <w:p w:rsidR="00B62D40" w:rsidRPr="00AC190E" w:rsidRDefault="00B62D40" w:rsidP="00B62D40">
      <w:pPr>
        <w:tabs>
          <w:tab w:val="clear" w:pos="1134"/>
          <w:tab w:val="clear" w:pos="1871"/>
          <w:tab w:val="clear" w:pos="2268"/>
          <w:tab w:val="left" w:pos="794"/>
          <w:tab w:val="left" w:pos="1191"/>
          <w:tab w:val="left" w:pos="1588"/>
          <w:tab w:val="left" w:pos="1985"/>
        </w:tabs>
        <w:jc w:val="both"/>
        <w:rPr>
          <w:szCs w:val="24"/>
        </w:rPr>
      </w:pPr>
      <w:r w:rsidRPr="00AC190E">
        <w:rPr>
          <w:szCs w:val="24"/>
        </w:rPr>
        <w:t>4</w:t>
      </w:r>
      <w:r w:rsidRPr="00AC190E">
        <w:rPr>
          <w:szCs w:val="24"/>
        </w:rPr>
        <w:tab/>
        <w:t>Los puestos vacantes de Presidentes y Vicepresidentes de Comisión de Estudio que se produzcan entre Asambleas se cubrirán de conformidad con el número 244 del Convenio.</w:t>
      </w:r>
    </w:p>
    <w:p w:rsidR="00B62D40" w:rsidRPr="00AC190E" w:rsidRDefault="00B62D40" w:rsidP="00B62D40">
      <w:pPr>
        <w:keepNext/>
        <w:keepLines/>
        <w:spacing w:before="480" w:after="80"/>
        <w:jc w:val="center"/>
        <w:rPr>
          <w:caps/>
          <w:szCs w:val="24"/>
        </w:rPr>
      </w:pPr>
      <w:r w:rsidRPr="00AC190E">
        <w:rPr>
          <w:caps/>
          <w:szCs w:val="24"/>
        </w:rPr>
        <w:t>Anexo B</w:t>
      </w:r>
      <w:r w:rsidRPr="00AC190E">
        <w:rPr>
          <w:caps/>
          <w:szCs w:val="24"/>
        </w:rPr>
        <w:br/>
        <w:t>(</w:t>
      </w:r>
      <w:r w:rsidRPr="00AC190E">
        <w:rPr>
          <w:szCs w:val="24"/>
        </w:rPr>
        <w:t xml:space="preserve">a la Resolución </w:t>
      </w:r>
      <w:r w:rsidRPr="00AC190E">
        <w:rPr>
          <w:caps/>
          <w:szCs w:val="24"/>
        </w:rPr>
        <w:t>35)</w:t>
      </w:r>
    </w:p>
    <w:p w:rsidR="00B62D40" w:rsidRPr="00AC190E" w:rsidRDefault="00B62D40" w:rsidP="00B62D40">
      <w:pPr>
        <w:keepNext/>
        <w:keepLines/>
        <w:spacing w:before="240" w:after="280"/>
        <w:jc w:val="center"/>
        <w:rPr>
          <w:b/>
          <w:szCs w:val="24"/>
        </w:rPr>
      </w:pPr>
      <w:r w:rsidRPr="00AC190E">
        <w:rPr>
          <w:b/>
          <w:szCs w:val="24"/>
        </w:rPr>
        <w:t>Cualificaciones de los Presidentes y Vicepresidentes</w:t>
      </w:r>
    </w:p>
    <w:p w:rsidR="00B62D40" w:rsidRPr="00AC190E" w:rsidRDefault="00B62D40" w:rsidP="00B62D40">
      <w:pPr>
        <w:spacing w:before="280"/>
        <w:jc w:val="both"/>
        <w:rPr>
          <w:szCs w:val="24"/>
        </w:rPr>
      </w:pPr>
      <w:r w:rsidRPr="00AC190E">
        <w:rPr>
          <w:szCs w:val="24"/>
        </w:rPr>
        <w:t>El número 242 del Convenio estipula que:</w:t>
      </w:r>
    </w:p>
    <w:p w:rsidR="00B62D40" w:rsidRPr="00AC190E" w:rsidRDefault="00B62D40" w:rsidP="00B62D40">
      <w:pPr>
        <w:tabs>
          <w:tab w:val="clear" w:pos="1134"/>
          <w:tab w:val="clear" w:pos="1871"/>
          <w:tab w:val="clear" w:pos="2268"/>
          <w:tab w:val="left" w:pos="794"/>
          <w:tab w:val="left" w:pos="1191"/>
          <w:tab w:val="left" w:pos="1588"/>
          <w:tab w:val="left" w:pos="1985"/>
        </w:tabs>
        <w:jc w:val="both"/>
        <w:rPr>
          <w:szCs w:val="24"/>
        </w:rPr>
      </w:pPr>
      <w:r w:rsidRPr="00AC190E">
        <w:rPr>
          <w:szCs w:val="24"/>
        </w:rPr>
        <w:t>"... Para el nombramiento de Presidentes y de Vicepresidentes se tendrán particularmente presentes la competencia personal y una distribución geográfica equitativa, así como la necesidad de fomentar una participación más eficaz de los países en desarrollo."</w:t>
      </w:r>
    </w:p>
    <w:p w:rsidR="00B62D40" w:rsidRPr="00AC190E" w:rsidRDefault="00B62D40" w:rsidP="00B62D40">
      <w:pPr>
        <w:tabs>
          <w:tab w:val="clear" w:pos="1134"/>
          <w:tab w:val="clear" w:pos="1871"/>
          <w:tab w:val="clear" w:pos="2268"/>
          <w:tab w:val="left" w:pos="794"/>
          <w:tab w:val="left" w:pos="1191"/>
          <w:tab w:val="left" w:pos="1588"/>
          <w:tab w:val="left" w:pos="1985"/>
        </w:tabs>
        <w:jc w:val="both"/>
        <w:rPr>
          <w:szCs w:val="24"/>
        </w:rPr>
      </w:pPr>
      <w:r w:rsidRPr="00AC190E">
        <w:rPr>
          <w:szCs w:val="24"/>
        </w:rPr>
        <w:t>Aunque se deben considerar en primer lugar las cualificaciones que se indican más abajo, debería haber una representación adecuada de Presidentes y Vicepresidentes procedentes de países en desarrollo, incluidos los países menos adelantados, los pequeños Estados insulares en desarrollo y los países con economías en transición.</w:t>
      </w:r>
    </w:p>
    <w:p w:rsidR="00B62D40" w:rsidRPr="00AC190E" w:rsidRDefault="00B62D40" w:rsidP="00B62D40">
      <w:pPr>
        <w:tabs>
          <w:tab w:val="clear" w:pos="1134"/>
          <w:tab w:val="clear" w:pos="1871"/>
          <w:tab w:val="clear" w:pos="2268"/>
          <w:tab w:val="left" w:pos="794"/>
          <w:tab w:val="left" w:pos="1191"/>
          <w:tab w:val="left" w:pos="1588"/>
          <w:tab w:val="left" w:pos="1985"/>
        </w:tabs>
        <w:jc w:val="both"/>
        <w:rPr>
          <w:szCs w:val="24"/>
        </w:rPr>
      </w:pPr>
      <w:r w:rsidRPr="00AC190E">
        <w:rPr>
          <w:szCs w:val="24"/>
        </w:rPr>
        <w:t>En lo que respecta a la competencia, se estima que, entre las calificaciones que habrán de tenerse en cuenta para nombrar a los Presidentes y Vicepresidentes, revisten suma importancia las siguientes:</w:t>
      </w:r>
    </w:p>
    <w:p w:rsidR="00B62D40" w:rsidRPr="00AC190E" w:rsidRDefault="00B62D40" w:rsidP="00B62D40">
      <w:pPr>
        <w:tabs>
          <w:tab w:val="clear" w:pos="1134"/>
          <w:tab w:val="clear" w:pos="1871"/>
          <w:tab w:val="clear" w:pos="2268"/>
          <w:tab w:val="left" w:pos="794"/>
          <w:tab w:val="left" w:pos="1191"/>
          <w:tab w:val="left" w:pos="1588"/>
          <w:tab w:val="left" w:pos="1985"/>
        </w:tabs>
        <w:spacing w:before="80"/>
        <w:ind w:left="794" w:hanging="794"/>
        <w:jc w:val="both"/>
        <w:rPr>
          <w:szCs w:val="24"/>
        </w:rPr>
      </w:pPr>
      <w:r w:rsidRPr="00AC190E">
        <w:rPr>
          <w:szCs w:val="24"/>
        </w:rPr>
        <w:t>–</w:t>
      </w:r>
      <w:r w:rsidRPr="00AC190E">
        <w:rPr>
          <w:szCs w:val="24"/>
        </w:rPr>
        <w:tab/>
        <w:t>conocimientos y experiencia;</w:t>
      </w:r>
    </w:p>
    <w:p w:rsidR="00B62D40" w:rsidRPr="00AC190E" w:rsidRDefault="00B62D40" w:rsidP="00B62D40">
      <w:pPr>
        <w:tabs>
          <w:tab w:val="clear" w:pos="1134"/>
          <w:tab w:val="clear" w:pos="1871"/>
          <w:tab w:val="clear" w:pos="2268"/>
          <w:tab w:val="left" w:pos="794"/>
          <w:tab w:val="left" w:pos="1191"/>
          <w:tab w:val="left" w:pos="1588"/>
          <w:tab w:val="left" w:pos="1985"/>
        </w:tabs>
        <w:spacing w:before="80"/>
        <w:ind w:left="794" w:hanging="794"/>
        <w:jc w:val="both"/>
        <w:rPr>
          <w:szCs w:val="24"/>
        </w:rPr>
      </w:pPr>
      <w:r w:rsidRPr="00AC190E">
        <w:rPr>
          <w:szCs w:val="24"/>
        </w:rPr>
        <w:t>–</w:t>
      </w:r>
      <w:r w:rsidRPr="00AC190E">
        <w:rPr>
          <w:szCs w:val="24"/>
        </w:rPr>
        <w:tab/>
        <w:t>continuidad de participación en la Comisión de Estudio pertinente o, en el caso de Presidentes y Vicepresidentes del GANT, en el Sector de Normalización de las Telecomunicaciones de la UIT;</w:t>
      </w:r>
    </w:p>
    <w:p w:rsidR="00B62D40" w:rsidRPr="00AC190E" w:rsidRDefault="00B62D40" w:rsidP="00B62D40">
      <w:pPr>
        <w:tabs>
          <w:tab w:val="clear" w:pos="1134"/>
          <w:tab w:val="clear" w:pos="1871"/>
          <w:tab w:val="clear" w:pos="2268"/>
          <w:tab w:val="left" w:pos="794"/>
          <w:tab w:val="left" w:pos="1191"/>
          <w:tab w:val="left" w:pos="1588"/>
          <w:tab w:val="left" w:pos="1985"/>
        </w:tabs>
        <w:spacing w:before="80"/>
        <w:ind w:left="794" w:hanging="794"/>
        <w:jc w:val="both"/>
        <w:rPr>
          <w:szCs w:val="24"/>
        </w:rPr>
      </w:pPr>
      <w:r w:rsidRPr="00AC190E">
        <w:rPr>
          <w:szCs w:val="24"/>
        </w:rPr>
        <w:t>–</w:t>
      </w:r>
      <w:r w:rsidRPr="00AC190E">
        <w:rPr>
          <w:szCs w:val="24"/>
        </w:rPr>
        <w:tab/>
        <w:t>aptitudes de gestión;</w:t>
      </w:r>
    </w:p>
    <w:p w:rsidR="00B62D40" w:rsidRPr="00AC190E" w:rsidRDefault="00B62D40" w:rsidP="00B62D40">
      <w:pPr>
        <w:tabs>
          <w:tab w:val="clear" w:pos="1134"/>
          <w:tab w:val="clear" w:pos="1871"/>
          <w:tab w:val="clear" w:pos="2268"/>
          <w:tab w:val="left" w:pos="794"/>
          <w:tab w:val="left" w:pos="1191"/>
          <w:tab w:val="left" w:pos="1588"/>
          <w:tab w:val="left" w:pos="1985"/>
        </w:tabs>
        <w:spacing w:before="80"/>
        <w:ind w:left="794" w:hanging="794"/>
        <w:jc w:val="both"/>
        <w:rPr>
          <w:szCs w:val="24"/>
        </w:rPr>
      </w:pPr>
      <w:r w:rsidRPr="00AC190E">
        <w:rPr>
          <w:szCs w:val="24"/>
        </w:rPr>
        <w:t>–</w:t>
      </w:r>
      <w:r w:rsidRPr="00AC190E">
        <w:rPr>
          <w:szCs w:val="24"/>
        </w:rPr>
        <w:tab/>
        <w:t>disponibilidad</w:t>
      </w:r>
      <w:r w:rsidRPr="00AC190E">
        <w:rPr>
          <w:position w:val="6"/>
          <w:szCs w:val="24"/>
        </w:rPr>
        <w:footnoteReference w:customMarkFollows="1" w:id="2"/>
        <w:t>2</w:t>
      </w:r>
      <w:r w:rsidRPr="00AC190E">
        <w:rPr>
          <w:szCs w:val="24"/>
        </w:rPr>
        <w:t>.</w:t>
      </w:r>
    </w:p>
    <w:p w:rsidR="00B62D40" w:rsidRPr="00AC190E" w:rsidRDefault="00B62D40" w:rsidP="00B62D40">
      <w:pPr>
        <w:tabs>
          <w:tab w:val="clear" w:pos="1134"/>
          <w:tab w:val="clear" w:pos="1871"/>
          <w:tab w:val="clear" w:pos="2268"/>
          <w:tab w:val="left" w:pos="794"/>
          <w:tab w:val="left" w:pos="1191"/>
          <w:tab w:val="left" w:pos="1588"/>
          <w:tab w:val="left" w:pos="1985"/>
        </w:tabs>
        <w:jc w:val="both"/>
        <w:rPr>
          <w:szCs w:val="24"/>
        </w:rPr>
      </w:pPr>
      <w:r w:rsidRPr="00AC190E">
        <w:rPr>
          <w:szCs w:val="24"/>
        </w:rPr>
        <w:t xml:space="preserve">En el </w:t>
      </w:r>
      <w:proofErr w:type="spellStart"/>
      <w:r w:rsidRPr="00AC190E">
        <w:rPr>
          <w:i/>
          <w:iCs/>
          <w:szCs w:val="24"/>
        </w:rPr>
        <w:t>curriculum</w:t>
      </w:r>
      <w:proofErr w:type="spellEnd"/>
      <w:r w:rsidRPr="00AC190E">
        <w:rPr>
          <w:i/>
          <w:iCs/>
          <w:szCs w:val="24"/>
        </w:rPr>
        <w:t xml:space="preserve"> vitae</w:t>
      </w:r>
      <w:r w:rsidRPr="00AC190E">
        <w:rPr>
          <w:szCs w:val="24"/>
        </w:rPr>
        <w:t xml:space="preserve"> que distribuya el Director de la TSB se hará referencia particular a dichas cualificaciones.</w:t>
      </w:r>
    </w:p>
    <w:p w:rsidR="00B62D40" w:rsidRPr="00AC190E" w:rsidRDefault="00B62D40" w:rsidP="00B62D40">
      <w:pPr>
        <w:keepNext/>
        <w:keepLines/>
        <w:spacing w:before="480" w:after="80"/>
        <w:jc w:val="center"/>
        <w:rPr>
          <w:caps/>
          <w:szCs w:val="24"/>
        </w:rPr>
      </w:pPr>
      <w:r w:rsidRPr="00AC190E">
        <w:rPr>
          <w:caps/>
          <w:szCs w:val="24"/>
        </w:rPr>
        <w:t>Anexo C</w:t>
      </w:r>
      <w:r w:rsidRPr="00AC190E">
        <w:rPr>
          <w:caps/>
          <w:szCs w:val="24"/>
        </w:rPr>
        <w:br/>
        <w:t>(</w:t>
      </w:r>
      <w:r w:rsidRPr="00AC190E">
        <w:rPr>
          <w:szCs w:val="24"/>
        </w:rPr>
        <w:t xml:space="preserve">a la Resolución </w:t>
      </w:r>
      <w:r w:rsidRPr="00AC190E">
        <w:rPr>
          <w:caps/>
          <w:szCs w:val="24"/>
        </w:rPr>
        <w:t>35)</w:t>
      </w:r>
    </w:p>
    <w:p w:rsidR="00A3193B" w:rsidRPr="00AC190E" w:rsidRDefault="00B62D40" w:rsidP="00B62D40">
      <w:pPr>
        <w:keepNext/>
        <w:keepLines/>
        <w:spacing w:before="240" w:after="280"/>
        <w:jc w:val="center"/>
        <w:rPr>
          <w:b/>
          <w:szCs w:val="24"/>
        </w:rPr>
      </w:pPr>
      <w:r w:rsidRPr="00AC190E">
        <w:rPr>
          <w:b/>
          <w:szCs w:val="24"/>
        </w:rPr>
        <w:t>Directrices para el nombramiento del número óptimo de Vicepresidentes</w:t>
      </w:r>
      <w:r w:rsidRPr="00AC190E">
        <w:rPr>
          <w:b/>
          <w:szCs w:val="24"/>
        </w:rPr>
        <w:br/>
        <w:t>de las Comi</w:t>
      </w:r>
      <w:r w:rsidR="00011C51" w:rsidRPr="00AC190E">
        <w:rPr>
          <w:b/>
          <w:szCs w:val="24"/>
        </w:rPr>
        <w:t>siones de Estudio del UIT-T del</w:t>
      </w:r>
      <w:r w:rsidR="00011C51" w:rsidRPr="00AC190E">
        <w:rPr>
          <w:szCs w:val="24"/>
        </w:rPr>
        <w:t xml:space="preserve"> </w:t>
      </w:r>
      <w:r w:rsidR="00011C51" w:rsidRPr="00AC190E">
        <w:rPr>
          <w:b/>
          <w:szCs w:val="24"/>
        </w:rPr>
        <w:t>Grupo Asesor</w:t>
      </w:r>
      <w:r w:rsidR="00011C51" w:rsidRPr="00AC190E">
        <w:rPr>
          <w:b/>
          <w:szCs w:val="24"/>
        </w:rPr>
        <w:br/>
        <w:t>de Normalización de las Telecomunicaciones</w:t>
      </w:r>
    </w:p>
    <w:p w:rsidR="00B62D40" w:rsidRPr="00AC190E" w:rsidRDefault="00B62D40" w:rsidP="00B62D40">
      <w:pPr>
        <w:spacing w:before="280"/>
        <w:jc w:val="both"/>
        <w:rPr>
          <w:szCs w:val="24"/>
        </w:rPr>
      </w:pPr>
      <w:r w:rsidRPr="00AC190E">
        <w:rPr>
          <w:szCs w:val="24"/>
        </w:rPr>
        <w:t>1</w:t>
      </w:r>
      <w:r w:rsidRPr="00AC190E">
        <w:rPr>
          <w:szCs w:val="24"/>
        </w:rPr>
        <w:tab/>
        <w:t>De acuerdo con la Resolución 166 (</w:t>
      </w:r>
      <w:ins w:id="50" w:author="Fuenmayor, Maria C" w:date="2016-09-14T07:49:00Z">
        <w:r w:rsidR="00A3193B" w:rsidRPr="00AC190E">
          <w:rPr>
            <w:szCs w:val="24"/>
          </w:rPr>
          <w:t xml:space="preserve">Rev. </w:t>
        </w:r>
        <w:proofErr w:type="spellStart"/>
        <w:r w:rsidR="00A3193B" w:rsidRPr="00AC190E">
          <w:rPr>
            <w:szCs w:val="24"/>
          </w:rPr>
          <w:t>Bus</w:t>
        </w:r>
      </w:ins>
      <w:ins w:id="51" w:author="Fuenmayor, Maria C" w:date="2016-09-16T22:09:00Z">
        <w:r w:rsidR="004E287D">
          <w:rPr>
            <w:szCs w:val="24"/>
          </w:rPr>
          <w:t>a</w:t>
        </w:r>
      </w:ins>
      <w:ins w:id="52" w:author="Fuenmayor, Maria C" w:date="2016-09-14T07:49:00Z">
        <w:r w:rsidR="00A3193B" w:rsidRPr="00AC190E">
          <w:rPr>
            <w:szCs w:val="24"/>
          </w:rPr>
          <w:t>n</w:t>
        </w:r>
        <w:proofErr w:type="spellEnd"/>
        <w:r w:rsidR="00A3193B" w:rsidRPr="00AC190E">
          <w:rPr>
            <w:szCs w:val="24"/>
          </w:rPr>
          <w:t>, 2014</w:t>
        </w:r>
      </w:ins>
      <w:del w:id="53" w:author="Fuenmayor, Maria C" w:date="2016-09-14T07:49:00Z">
        <w:r w:rsidR="00A3193B" w:rsidRPr="00AC190E" w:rsidDel="00A3193B">
          <w:rPr>
            <w:szCs w:val="24"/>
          </w:rPr>
          <w:delText xml:space="preserve"> Guadalajara, 2010</w:delText>
        </w:r>
      </w:del>
      <w:r w:rsidRPr="00AC190E">
        <w:rPr>
          <w:szCs w:val="24"/>
        </w:rPr>
        <w:t xml:space="preserve">) de la Conferencia de Plenipotenciarios y el número 242 del Convenio, en la medida de lo posible se </w:t>
      </w:r>
      <w:r w:rsidRPr="00AC190E">
        <w:rPr>
          <w:szCs w:val="24"/>
        </w:rPr>
        <w:lastRenderedPageBreak/>
        <w:t>tendrán en cuenta la competencia, la distribución geográfica equitativa entre las regiones</w:t>
      </w:r>
      <w:r w:rsidRPr="00AC190E">
        <w:rPr>
          <w:position w:val="6"/>
          <w:szCs w:val="24"/>
        </w:rPr>
        <w:footnoteReference w:customMarkFollows="1" w:id="3"/>
        <w:t>3</w:t>
      </w:r>
      <w:r w:rsidRPr="00AC190E">
        <w:rPr>
          <w:szCs w:val="24"/>
        </w:rPr>
        <w:t xml:space="preserve"> de la UIT y la necesidad de fomentar una participación más efectiva de los países en desarrollo.</w:t>
      </w:r>
    </w:p>
    <w:p w:rsidR="00B62D40" w:rsidRPr="00AC190E" w:rsidRDefault="00B62D40" w:rsidP="00B62D40">
      <w:pPr>
        <w:tabs>
          <w:tab w:val="clear" w:pos="1134"/>
          <w:tab w:val="clear" w:pos="1871"/>
          <w:tab w:val="clear" w:pos="2268"/>
          <w:tab w:val="left" w:pos="794"/>
          <w:tab w:val="left" w:pos="1191"/>
          <w:tab w:val="left" w:pos="1588"/>
          <w:tab w:val="left" w:pos="1985"/>
        </w:tabs>
        <w:jc w:val="both"/>
        <w:rPr>
          <w:szCs w:val="24"/>
        </w:rPr>
      </w:pPr>
      <w:r w:rsidRPr="00AC190E">
        <w:rPr>
          <w:szCs w:val="24"/>
        </w:rPr>
        <w:t>2</w:t>
      </w:r>
      <w:r w:rsidRPr="00AC190E">
        <w:rPr>
          <w:szCs w:val="24"/>
        </w:rPr>
        <w:tab/>
        <w:t>En la medida de lo posible, y teniendo en cuenta el requisito de la competencia acreditada, para el nombramiento o selección del equipo de dirección se utilizarán los recursos del mayor número posible de Estados Miembros y Miembros de Sector, reconociendo al mismo tiempo la necesidad de nombrar únicamente al número de Vicepresidentes necesario para garantizar la gestión y el funcionamiento efectivos y eficaces de la Comisión de Estudio, de conformidad con la estructura prevista y el programa de trabajo.</w:t>
      </w:r>
    </w:p>
    <w:p w:rsidR="00B62D40" w:rsidRPr="00AC190E" w:rsidRDefault="00A3193B" w:rsidP="00B62D40">
      <w:pPr>
        <w:tabs>
          <w:tab w:val="clear" w:pos="1134"/>
          <w:tab w:val="clear" w:pos="1871"/>
          <w:tab w:val="clear" w:pos="2268"/>
          <w:tab w:val="left" w:pos="794"/>
          <w:tab w:val="left" w:pos="1191"/>
          <w:tab w:val="left" w:pos="1588"/>
          <w:tab w:val="left" w:pos="1985"/>
        </w:tabs>
        <w:jc w:val="both"/>
        <w:rPr>
          <w:szCs w:val="24"/>
        </w:rPr>
      </w:pPr>
      <w:r w:rsidRPr="00AC190E">
        <w:rPr>
          <w:szCs w:val="24"/>
        </w:rPr>
        <w:t>3</w:t>
      </w:r>
      <w:r w:rsidRPr="00AC190E">
        <w:rPr>
          <w:szCs w:val="24"/>
        </w:rPr>
        <w:tab/>
        <w:t>Se tendrá en cuenta el volumen de trabajo para determinar el número adecuado de Vicepresidentes con miras a garantizar la plena gestión de todos los aspectos comprendidos en el ámbito de las Comisiones de Estudio y el GANT</w:t>
      </w:r>
      <w:ins w:id="54" w:author="Fuenmayor, Maria C" w:date="2016-09-14T07:49:00Z">
        <w:r w:rsidRPr="00AC190E">
          <w:rPr>
            <w:szCs w:val="24"/>
          </w:rPr>
          <w:t>. La distribución de tareas entre los vicepresidentes deberá ser realizada en el marco de cada Comisión de Estudio y el GANT y podrá ser modificada, de acuerdo a las necesidades del trabajo.</w:t>
        </w:r>
      </w:ins>
    </w:p>
    <w:p w:rsidR="00B62D40" w:rsidRPr="00AC190E" w:rsidRDefault="00B62D40" w:rsidP="00B62D40">
      <w:pPr>
        <w:tabs>
          <w:tab w:val="clear" w:pos="1134"/>
          <w:tab w:val="clear" w:pos="1871"/>
          <w:tab w:val="clear" w:pos="2268"/>
          <w:tab w:val="left" w:pos="794"/>
          <w:tab w:val="left" w:pos="1191"/>
          <w:tab w:val="left" w:pos="1588"/>
          <w:tab w:val="left" w:pos="1985"/>
        </w:tabs>
        <w:jc w:val="both"/>
        <w:rPr>
          <w:szCs w:val="24"/>
        </w:rPr>
      </w:pPr>
      <w:r w:rsidRPr="00AC190E">
        <w:rPr>
          <w:szCs w:val="24"/>
        </w:rPr>
        <w:t>4</w:t>
      </w:r>
      <w:r w:rsidRPr="00AC190E">
        <w:rPr>
          <w:szCs w:val="24"/>
        </w:rPr>
        <w:tab/>
        <w:t>El número total de Vicepresidentes que proponga una administración debe ser razonable, a fin de respetar el principio de distribución equitativa de los puestos entre los Estados Miembros interesados.</w:t>
      </w:r>
    </w:p>
    <w:p w:rsidR="00B62D40" w:rsidRPr="00AC190E" w:rsidRDefault="00B62D40" w:rsidP="00B62D40">
      <w:pPr>
        <w:tabs>
          <w:tab w:val="clear" w:pos="1134"/>
          <w:tab w:val="clear" w:pos="1871"/>
          <w:tab w:val="clear" w:pos="2268"/>
          <w:tab w:val="left" w:pos="794"/>
          <w:tab w:val="left" w:pos="1191"/>
          <w:tab w:val="left" w:pos="1588"/>
          <w:tab w:val="left" w:pos="1985"/>
        </w:tabs>
        <w:jc w:val="both"/>
        <w:rPr>
          <w:szCs w:val="24"/>
        </w:rPr>
      </w:pPr>
      <w:r w:rsidRPr="00AC190E">
        <w:rPr>
          <w:szCs w:val="24"/>
        </w:rPr>
        <w:t>5</w:t>
      </w:r>
      <w:r w:rsidRPr="00AC190E">
        <w:rPr>
          <w:szCs w:val="24"/>
        </w:rPr>
        <w:tab/>
        <w:t>Se tendrá en cuenta la representación regional</w:t>
      </w:r>
      <w:r w:rsidRPr="00AC190E">
        <w:rPr>
          <w:position w:val="6"/>
          <w:szCs w:val="24"/>
        </w:rPr>
        <w:footnoteReference w:customMarkFollows="1" w:id="4"/>
        <w:t>4</w:t>
      </w:r>
      <w:r w:rsidRPr="00AC190E">
        <w:rPr>
          <w:szCs w:val="24"/>
        </w:rPr>
        <w:t xml:space="preserve"> en los Grupos Asesores, las Comisiones de Estudio y otros grupos de los tres Sectores, de modo que una misma persona no pueda ocupar más de un cargo de</w:t>
      </w:r>
      <w:r w:rsidR="00A3193B" w:rsidRPr="00AC190E">
        <w:rPr>
          <w:szCs w:val="24"/>
        </w:rPr>
        <w:t xml:space="preserve"> </w:t>
      </w:r>
      <w:r w:rsidRPr="00AC190E">
        <w:rPr>
          <w:szCs w:val="24"/>
        </w:rPr>
        <w:t>Vicepresidente en esos grupos de cualquiera de los Sectores, y sólo en casos excepcionales pueda ocupar dicho cargo en más de un Sector</w:t>
      </w:r>
      <w:r w:rsidRPr="00AC190E">
        <w:rPr>
          <w:position w:val="6"/>
          <w:szCs w:val="24"/>
        </w:rPr>
        <w:footnoteReference w:customMarkFollows="1" w:id="5"/>
        <w:t>5</w:t>
      </w:r>
      <w:r w:rsidRPr="00AC190E">
        <w:rPr>
          <w:szCs w:val="24"/>
        </w:rPr>
        <w:t>.</w:t>
      </w:r>
    </w:p>
    <w:p w:rsidR="00B62D40" w:rsidRPr="00AC190E" w:rsidRDefault="00B62D40" w:rsidP="00B62D40">
      <w:pPr>
        <w:tabs>
          <w:tab w:val="clear" w:pos="1134"/>
          <w:tab w:val="clear" w:pos="1871"/>
          <w:tab w:val="clear" w:pos="2268"/>
          <w:tab w:val="left" w:pos="794"/>
          <w:tab w:val="left" w:pos="1191"/>
          <w:tab w:val="left" w:pos="1588"/>
          <w:tab w:val="left" w:pos="1985"/>
        </w:tabs>
        <w:jc w:val="both"/>
        <w:rPr>
          <w:szCs w:val="24"/>
        </w:rPr>
      </w:pPr>
      <w:r w:rsidRPr="00AC190E">
        <w:rPr>
          <w:szCs w:val="24"/>
        </w:rPr>
        <w:t>6</w:t>
      </w:r>
      <w:r w:rsidRPr="00AC190E">
        <w:rPr>
          <w:szCs w:val="24"/>
        </w:rPr>
        <w:tab/>
        <w:t>En lo que respecta a la reelección de Vicepresidentes, debe evitarse el nombramiento de candidatos que no hayan participado al menos en la mitad de las reuniones durante el anterior periodo de estudios, a tenor de las circunstancias del caso;</w:t>
      </w:r>
    </w:p>
    <w:p w:rsidR="00B62D40" w:rsidRPr="00B62D40" w:rsidRDefault="00B62D40" w:rsidP="00B62D40">
      <w:pPr>
        <w:tabs>
          <w:tab w:val="clear" w:pos="1134"/>
          <w:tab w:val="clear" w:pos="1871"/>
          <w:tab w:val="clear" w:pos="2268"/>
          <w:tab w:val="left" w:pos="794"/>
          <w:tab w:val="left" w:pos="1191"/>
          <w:tab w:val="left" w:pos="1588"/>
          <w:tab w:val="left" w:pos="1985"/>
        </w:tabs>
        <w:jc w:val="both"/>
        <w:rPr>
          <w:sz w:val="22"/>
          <w:szCs w:val="22"/>
        </w:rPr>
      </w:pPr>
    </w:p>
    <w:p w:rsidR="00901589" w:rsidRPr="00B62D40" w:rsidRDefault="00901589" w:rsidP="00901589">
      <w:pPr>
        <w:overflowPunct/>
        <w:autoSpaceDE/>
        <w:autoSpaceDN/>
        <w:adjustRightInd/>
        <w:spacing w:before="0"/>
        <w:jc w:val="both"/>
        <w:textAlignment w:val="auto"/>
        <w:rPr>
          <w:sz w:val="22"/>
          <w:szCs w:val="22"/>
        </w:rPr>
      </w:pPr>
    </w:p>
    <w:sectPr w:rsidR="00901589" w:rsidRPr="00B62D40">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AFB" w:rsidRDefault="009F1AFB">
      <w:r>
        <w:separator/>
      </w:r>
    </w:p>
  </w:endnote>
  <w:endnote w:type="continuationSeparator" w:id="0">
    <w:p w:rsidR="009F1AFB" w:rsidRDefault="009F1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7" w:usb1="00000000" w:usb2="00000000" w:usb3="00000000" w:csb0="00000093" w:csb1="00000000"/>
  </w:font>
  <w:font w:name="Times New Roman Bold">
    <w:altName w:val="Times New Roman"/>
    <w:panose1 w:val="02020803070505020304"/>
    <w:charset w:val="00"/>
    <w:family w:val="auto"/>
    <w:pitch w:val="variable"/>
    <w:sig w:usb0="00000000"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5107FC">
      <w:rPr>
        <w:noProof/>
      </w:rPr>
      <w:t>18.09.16</w:t>
    </w:r>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DEF" w:rsidRPr="000414E0" w:rsidRDefault="007C1DEF" w:rsidP="007C1DEF">
    <w:pPr>
      <w:pStyle w:val="Footer"/>
      <w:rPr>
        <w:lang w:val="fr-CH"/>
      </w:rPr>
    </w:pPr>
    <w:r w:rsidRPr="000414E0">
      <w:rPr>
        <w:lang w:val="fr-CH"/>
      </w:rPr>
      <w:t>ITU-T\CONF-T\WTSA16\000\04</w:t>
    </w:r>
    <w:r w:rsidR="00882874">
      <w:rPr>
        <w:lang w:val="fr-CH"/>
      </w:rPr>
      <w:t>6ADD</w:t>
    </w:r>
    <w:r w:rsidR="000336CF">
      <w:rPr>
        <w:lang w:val="fr-CH"/>
      </w:rPr>
      <w:t>2</w:t>
    </w:r>
    <w:r w:rsidR="00B62D40">
      <w:rPr>
        <w:lang w:val="fr-CH"/>
      </w:rPr>
      <w:t>4</w:t>
    </w:r>
    <w:r w:rsidRPr="000414E0">
      <w:rPr>
        <w:lang w:val="fr-CH"/>
      </w:rPr>
      <w:t>S.DOC</w:t>
    </w:r>
  </w:p>
  <w:p w:rsidR="0077084A" w:rsidRPr="007C1DEF" w:rsidRDefault="0077084A" w:rsidP="007C1DEF">
    <w:pPr>
      <w:pStyle w:val="Footer"/>
      <w:rPr>
        <w:lang w:val="fr-CH"/>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57" w:type="dxa"/>
        <w:right w:w="57" w:type="dxa"/>
      </w:tblCellMar>
      <w:tblLook w:val="0000" w:firstRow="0" w:lastRow="0" w:firstColumn="0" w:lastColumn="0" w:noHBand="0" w:noVBand="0"/>
    </w:tblPr>
    <w:tblGrid>
      <w:gridCol w:w="1617"/>
      <w:gridCol w:w="4394"/>
      <w:gridCol w:w="3912"/>
    </w:tblGrid>
    <w:tr w:rsidR="008F3576" w:rsidTr="0068006E">
      <w:trPr>
        <w:cantSplit/>
        <w:trHeight w:val="204"/>
      </w:trPr>
      <w:tc>
        <w:tcPr>
          <w:tcW w:w="1617" w:type="dxa"/>
          <w:tcBorders>
            <w:top w:val="single" w:sz="12" w:space="0" w:color="auto"/>
          </w:tcBorders>
        </w:tcPr>
        <w:p w:rsidR="008F3576" w:rsidRDefault="008F3576" w:rsidP="008F3576">
          <w:pPr>
            <w:rPr>
              <w:b/>
              <w:bCs/>
            </w:rPr>
          </w:pPr>
          <w:bookmarkStart w:id="55" w:name="dcontact"/>
          <w:r>
            <w:rPr>
              <w:b/>
              <w:bCs/>
            </w:rPr>
            <w:t>Contacto:</w:t>
          </w:r>
        </w:p>
      </w:tc>
      <w:tc>
        <w:tcPr>
          <w:tcW w:w="4394" w:type="dxa"/>
          <w:tcBorders>
            <w:top w:val="single" w:sz="12" w:space="0" w:color="auto"/>
          </w:tcBorders>
        </w:tcPr>
        <w:p w:rsidR="00817F74" w:rsidRDefault="00817F74" w:rsidP="00817F74">
          <w:r>
            <w:t>Oscar León</w:t>
          </w:r>
        </w:p>
        <w:p w:rsidR="008F3576" w:rsidRDefault="00817F74" w:rsidP="008F3576">
          <w:pPr>
            <w:spacing w:before="0"/>
          </w:pPr>
          <w:r>
            <w:t>CITEL</w:t>
          </w:r>
        </w:p>
        <w:p w:rsidR="008F3576" w:rsidRDefault="00817F74" w:rsidP="008F3576">
          <w:pPr>
            <w:spacing w:before="0"/>
          </w:pPr>
          <w:r>
            <w:t>Washington, DC, USA</w:t>
          </w:r>
        </w:p>
      </w:tc>
      <w:tc>
        <w:tcPr>
          <w:tcW w:w="3912" w:type="dxa"/>
          <w:tcBorders>
            <w:top w:val="single" w:sz="12" w:space="0" w:color="auto"/>
          </w:tcBorders>
        </w:tcPr>
        <w:p w:rsidR="008F3576" w:rsidRDefault="008F3576" w:rsidP="008F3576">
          <w:r>
            <w:t>Tel:</w:t>
          </w:r>
          <w:r w:rsidR="00817F74">
            <w:t xml:space="preserve"> + 1 (202) 370-4713</w:t>
          </w:r>
        </w:p>
        <w:p w:rsidR="008F3576" w:rsidRDefault="008F3576" w:rsidP="008F3576">
          <w:pPr>
            <w:spacing w:before="0"/>
          </w:pPr>
          <w:r>
            <w:t>Fax:</w:t>
          </w:r>
          <w:r w:rsidR="00817F74">
            <w:t xml:space="preserve"> + (202) 458-6854</w:t>
          </w:r>
        </w:p>
        <w:p w:rsidR="008F3576" w:rsidRDefault="008F3576" w:rsidP="008F3576">
          <w:pPr>
            <w:spacing w:before="0"/>
          </w:pPr>
          <w:r>
            <w:t>Correo:</w:t>
          </w:r>
          <w:r w:rsidR="00817F74">
            <w:t xml:space="preserve"> citel@oas.org</w:t>
          </w:r>
        </w:p>
      </w:tc>
    </w:tr>
    <w:bookmarkEnd w:id="55"/>
  </w:tbl>
  <w:p w:rsidR="00E83D45" w:rsidRPr="008F3576" w:rsidRDefault="00E83D45" w:rsidP="008F35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AFB" w:rsidRDefault="009F1AFB">
      <w:r>
        <w:rPr>
          <w:b/>
        </w:rPr>
        <w:t>_______________</w:t>
      </w:r>
    </w:p>
  </w:footnote>
  <w:footnote w:type="continuationSeparator" w:id="0">
    <w:p w:rsidR="009F1AFB" w:rsidRDefault="009F1AFB">
      <w:r>
        <w:continuationSeparator/>
      </w:r>
    </w:p>
  </w:footnote>
  <w:footnote w:id="1">
    <w:p w:rsidR="00B62D40" w:rsidRPr="003D0C48" w:rsidRDefault="00B62D40" w:rsidP="00B62D40">
      <w:pPr>
        <w:pStyle w:val="FootnoteText"/>
        <w:tabs>
          <w:tab w:val="left" w:pos="284"/>
        </w:tabs>
      </w:pPr>
      <w:r w:rsidRPr="003D0C48">
        <w:rPr>
          <w:rStyle w:val="FootnoteReference"/>
        </w:rPr>
        <w:t>1</w:t>
      </w:r>
      <w:r w:rsidRPr="003D0C48">
        <w:t xml:space="preserve"> </w:t>
      </w:r>
      <w:r w:rsidRPr="003D0C48">
        <w:tab/>
        <w:t>Este término comprende a los países menos adelantados, los pequeños Estados insulares en desarrollo, los países en desarrollo sin litoral y los países con economías en transición.</w:t>
      </w:r>
    </w:p>
  </w:footnote>
  <w:footnote w:id="2">
    <w:p w:rsidR="00B62D40" w:rsidRPr="00A3193B" w:rsidRDefault="00B62D40" w:rsidP="00B62D40">
      <w:pPr>
        <w:pStyle w:val="FootnoteText"/>
        <w:rPr>
          <w:sz w:val="22"/>
          <w:szCs w:val="22"/>
        </w:rPr>
      </w:pPr>
      <w:r w:rsidRPr="00A3193B">
        <w:rPr>
          <w:rStyle w:val="FootnoteReference"/>
          <w:sz w:val="22"/>
          <w:szCs w:val="22"/>
        </w:rPr>
        <w:t>2</w:t>
      </w:r>
      <w:r w:rsidRPr="00A3193B">
        <w:rPr>
          <w:sz w:val="22"/>
          <w:szCs w:val="22"/>
        </w:rPr>
        <w:t xml:space="preserve"> </w:t>
      </w:r>
      <w:r w:rsidRPr="00A3193B">
        <w:rPr>
          <w:sz w:val="22"/>
          <w:szCs w:val="22"/>
        </w:rPr>
        <w:tab/>
        <w:t>Otro factor que debe considerarse al designar Presidentes y Vicepresidentes para las Comisiones de Estudio y el GANT es la disponibilidad de los candidatos para el periodo que transcurrirá hasta la próxima AMNT.</w:t>
      </w:r>
    </w:p>
  </w:footnote>
  <w:footnote w:id="3">
    <w:p w:rsidR="00B62D40" w:rsidRPr="00A3193B" w:rsidRDefault="00B62D40" w:rsidP="00B62D40">
      <w:pPr>
        <w:pStyle w:val="FootnoteText"/>
        <w:jc w:val="both"/>
        <w:rPr>
          <w:sz w:val="22"/>
          <w:szCs w:val="22"/>
        </w:rPr>
      </w:pPr>
      <w:r w:rsidRPr="00A3193B">
        <w:rPr>
          <w:rStyle w:val="FootnoteReference"/>
          <w:sz w:val="22"/>
          <w:szCs w:val="22"/>
        </w:rPr>
        <w:t>3</w:t>
      </w:r>
      <w:r w:rsidRPr="00A3193B">
        <w:rPr>
          <w:sz w:val="22"/>
          <w:szCs w:val="22"/>
        </w:rPr>
        <w:t xml:space="preserve"> </w:t>
      </w:r>
      <w:r w:rsidRPr="00A3193B">
        <w:rPr>
          <w:sz w:val="22"/>
          <w:szCs w:val="22"/>
        </w:rPr>
        <w:tab/>
        <w:t>En la medida de lo posible se aumentará el número de representantes de las regiones formadas por numerosas administraciones y con un desarrollo económico y tecnológico de índole diversa, según corresponda.</w:t>
      </w:r>
    </w:p>
  </w:footnote>
  <w:footnote w:id="4">
    <w:p w:rsidR="00B62D40" w:rsidRPr="00A3193B" w:rsidRDefault="00B62D40" w:rsidP="00B62D40">
      <w:pPr>
        <w:pStyle w:val="FootnoteText"/>
        <w:jc w:val="both"/>
        <w:rPr>
          <w:sz w:val="22"/>
          <w:szCs w:val="22"/>
        </w:rPr>
      </w:pPr>
      <w:r w:rsidRPr="00A3193B">
        <w:rPr>
          <w:rStyle w:val="FootnoteReference"/>
          <w:sz w:val="22"/>
          <w:szCs w:val="22"/>
        </w:rPr>
        <w:t>4</w:t>
      </w:r>
      <w:r w:rsidRPr="00A3193B">
        <w:rPr>
          <w:sz w:val="22"/>
          <w:szCs w:val="22"/>
        </w:rPr>
        <w:t xml:space="preserve"> </w:t>
      </w:r>
      <w:r w:rsidRPr="00A3193B">
        <w:rPr>
          <w:sz w:val="22"/>
          <w:szCs w:val="22"/>
        </w:rPr>
        <w:tab/>
        <w:t xml:space="preserve">Teniendo en cuenta la Resolución 58 (Rev. Guadalajara, 2010) de la Conferencia de Plenipotenciarios sobre las seis principales organizaciones regionales de telecomunicaciones, a saber, la </w:t>
      </w:r>
      <w:proofErr w:type="spellStart"/>
      <w:r w:rsidRPr="00A3193B">
        <w:rPr>
          <w:sz w:val="22"/>
          <w:szCs w:val="22"/>
        </w:rPr>
        <w:t>Telecomunidad</w:t>
      </w:r>
      <w:proofErr w:type="spellEnd"/>
      <w:r w:rsidRPr="00A3193B">
        <w:rPr>
          <w:sz w:val="22"/>
          <w:szCs w:val="22"/>
        </w:rPr>
        <w:t xml:space="preserve"> Asia</w:t>
      </w:r>
      <w:r w:rsidRPr="00A3193B">
        <w:rPr>
          <w:sz w:val="22"/>
          <w:szCs w:val="22"/>
        </w:rPr>
        <w:noBreakHyphen/>
        <w:t>Pacífico (APT), la Conferencia Europea de Administraciones de Correos y Telecomunicaciones (CEPT), la Comisión Interamericana de Telecomunicaciones (CITEL), la Unión Africana de Telecomunicaciones (UAT), el Consejo de Ministros Árabes de Telecomunicaciones e Información representantes de la Secretaría General de la Liga de los Estados Árabes (LEA) y la Comunidad Regional de Comunicaciones (CRC).</w:t>
      </w:r>
    </w:p>
  </w:footnote>
  <w:footnote w:id="5">
    <w:p w:rsidR="00B62D40" w:rsidRPr="003D0C48" w:rsidRDefault="00B62D40" w:rsidP="00B62D40">
      <w:pPr>
        <w:pStyle w:val="FootnoteText"/>
        <w:jc w:val="both"/>
      </w:pPr>
      <w:r w:rsidRPr="00A3193B">
        <w:rPr>
          <w:rStyle w:val="FootnoteReference"/>
          <w:sz w:val="22"/>
          <w:szCs w:val="22"/>
        </w:rPr>
        <w:t>5</w:t>
      </w:r>
      <w:r w:rsidRPr="00A3193B">
        <w:rPr>
          <w:sz w:val="22"/>
          <w:szCs w:val="22"/>
        </w:rPr>
        <w:t xml:space="preserve"> </w:t>
      </w:r>
      <w:r w:rsidRPr="00A3193B">
        <w:rPr>
          <w:sz w:val="22"/>
          <w:szCs w:val="22"/>
        </w:rPr>
        <w:tab/>
        <w:t>El criterio mencionado en este párrafo no debe impedir que un Vicepresidente de una determinada Comisión de Estudio o un Vicepresidente de un determinado Grupo Asesor ocupe cargos de Presidente o Vicepresidente de un determinado Grupo de Trabajo o de Relator o Relator Asociado de cualquier grupo bajo el mandato de la Comisión o grupo de Sector en cuestión.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D45" w:rsidRDefault="00E83D45" w:rsidP="00E83D45">
    <w:pPr>
      <w:pStyle w:val="Header"/>
    </w:pPr>
    <w:r>
      <w:fldChar w:fldCharType="begin"/>
    </w:r>
    <w:r>
      <w:instrText xml:space="preserve"> PAGE  \* MERGEFORMAT </w:instrText>
    </w:r>
    <w:r>
      <w:fldChar w:fldCharType="separate"/>
    </w:r>
    <w:r w:rsidR="005107FC">
      <w:rPr>
        <w:noProof/>
      </w:rPr>
      <w:t>2</w:t>
    </w:r>
    <w:r>
      <w:fldChar w:fldCharType="end"/>
    </w:r>
  </w:p>
  <w:p w:rsidR="007C1DEF" w:rsidRPr="00882874" w:rsidRDefault="007C1DEF" w:rsidP="007C1DEF">
    <w:pPr>
      <w:pStyle w:val="Header"/>
      <w:rPr>
        <w:lang w:val="en-US"/>
      </w:rPr>
    </w:pPr>
    <w:r w:rsidRPr="00882874">
      <w:rPr>
        <w:lang w:val="en-US"/>
      </w:rPr>
      <w:t>AMNT16/</w:t>
    </w:r>
    <w:r w:rsidR="00882874" w:rsidRPr="00882874">
      <w:rPr>
        <w:lang w:val="en-US"/>
      </w:rPr>
      <w:t>46 (Add.</w:t>
    </w:r>
    <w:r w:rsidR="000336CF">
      <w:rPr>
        <w:lang w:val="en-US"/>
      </w:rPr>
      <w:t>2</w:t>
    </w:r>
    <w:r w:rsidR="00B62D40">
      <w:rPr>
        <w:lang w:val="en-US"/>
      </w:rPr>
      <w:t>4</w:t>
    </w:r>
    <w:r w:rsidRPr="00882874">
      <w:rPr>
        <w:lang w:val="en-US"/>
      </w:rPr>
      <w:t>)-S</w:t>
    </w:r>
  </w:p>
  <w:p w:rsidR="00E83D45" w:rsidRPr="00882874" w:rsidRDefault="00E83D45" w:rsidP="008F3576">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66C6D4"/>
    <w:lvl w:ilvl="0">
      <w:start w:val="1"/>
      <w:numFmt w:val="decimal"/>
      <w:lvlText w:val="%1."/>
      <w:lvlJc w:val="left"/>
      <w:pPr>
        <w:tabs>
          <w:tab w:val="num" w:pos="1492"/>
        </w:tabs>
        <w:ind w:left="1492" w:hanging="360"/>
      </w:pPr>
    </w:lvl>
  </w:abstractNum>
  <w:abstractNum w:abstractNumId="1">
    <w:nsid w:val="FFFFFF7D"/>
    <w:multiLevelType w:val="singleLevel"/>
    <w:tmpl w:val="4C70E95E"/>
    <w:lvl w:ilvl="0">
      <w:start w:val="1"/>
      <w:numFmt w:val="decimal"/>
      <w:lvlText w:val="%1."/>
      <w:lvlJc w:val="left"/>
      <w:pPr>
        <w:tabs>
          <w:tab w:val="num" w:pos="1209"/>
        </w:tabs>
        <w:ind w:left="1209" w:hanging="360"/>
      </w:pPr>
    </w:lvl>
  </w:abstractNum>
  <w:abstractNum w:abstractNumId="2">
    <w:nsid w:val="FFFFFF7E"/>
    <w:multiLevelType w:val="singleLevel"/>
    <w:tmpl w:val="731EE99C"/>
    <w:lvl w:ilvl="0">
      <w:start w:val="1"/>
      <w:numFmt w:val="decimal"/>
      <w:lvlText w:val="%1."/>
      <w:lvlJc w:val="left"/>
      <w:pPr>
        <w:tabs>
          <w:tab w:val="num" w:pos="926"/>
        </w:tabs>
        <w:ind w:left="926" w:hanging="360"/>
      </w:pPr>
    </w:lvl>
  </w:abstractNum>
  <w:abstractNum w:abstractNumId="3">
    <w:nsid w:val="FFFFFF7F"/>
    <w:multiLevelType w:val="singleLevel"/>
    <w:tmpl w:val="176A9A66"/>
    <w:lvl w:ilvl="0">
      <w:start w:val="1"/>
      <w:numFmt w:val="decimal"/>
      <w:lvlText w:val="%1."/>
      <w:lvlJc w:val="left"/>
      <w:pPr>
        <w:tabs>
          <w:tab w:val="num" w:pos="643"/>
        </w:tabs>
        <w:ind w:left="643" w:hanging="360"/>
      </w:pPr>
    </w:lvl>
  </w:abstractNum>
  <w:abstractNum w:abstractNumId="4">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D2CD5F0"/>
    <w:lvl w:ilvl="0">
      <w:start w:val="1"/>
      <w:numFmt w:val="decimal"/>
      <w:lvlText w:val="%1."/>
      <w:lvlJc w:val="left"/>
      <w:pPr>
        <w:tabs>
          <w:tab w:val="num" w:pos="360"/>
        </w:tabs>
        <w:ind w:left="360" w:hanging="360"/>
      </w:pPr>
    </w:lvl>
  </w:abstractNum>
  <w:abstractNum w:abstractNumId="9">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39284A0"/>
    <w:lvl w:ilvl="0">
      <w:numFmt w:val="decimal"/>
      <w:lvlText w:val="*"/>
      <w:lvlJc w:val="left"/>
    </w:lvl>
  </w:abstractNum>
  <w:abstractNum w:abstractNumId="11">
    <w:nsid w:val="00000002"/>
    <w:multiLevelType w:val="hybridMultilevel"/>
    <w:tmpl w:val="00000002"/>
    <w:lvl w:ilvl="0" w:tplc="FFFFFFFF">
      <w:start w:val="1"/>
      <w:numFmt w:val="bullet"/>
      <w:lvlText w:val=""/>
      <w:lvlJc w:val="left"/>
      <w:pPr>
        <w:tabs>
          <w:tab w:val="num" w:pos="368"/>
        </w:tabs>
        <w:ind w:left="368" w:hanging="360"/>
      </w:pPr>
      <w:rPr>
        <w:rFonts w:ascii="Symbol" w:hAnsi="Symbol"/>
        <w:b w:val="0"/>
        <w:bCs w:val="0"/>
        <w:i w:val="0"/>
        <w:iCs w:val="0"/>
        <w:smallCaps w:val="0"/>
        <w:sz w:val="20"/>
        <w:szCs w:val="20"/>
        <w:bdr w:val="none" w:sz="0" w:space="0" w:color="auto"/>
      </w:rPr>
    </w:lvl>
    <w:lvl w:ilvl="1" w:tplc="FFFFFFFF">
      <w:start w:val="1"/>
      <w:numFmt w:val="bullet"/>
      <w:lvlText w:val="o"/>
      <w:lvlJc w:val="left"/>
      <w:pPr>
        <w:tabs>
          <w:tab w:val="num" w:pos="1088"/>
        </w:tabs>
        <w:ind w:left="1088" w:hanging="360"/>
      </w:pPr>
      <w:rPr>
        <w:rFonts w:ascii="Courier New" w:hAnsi="Courier New"/>
      </w:rPr>
    </w:lvl>
    <w:lvl w:ilvl="2" w:tplc="FFFFFFFF">
      <w:start w:val="1"/>
      <w:numFmt w:val="bullet"/>
      <w:lvlText w:val=""/>
      <w:lvlJc w:val="left"/>
      <w:pPr>
        <w:tabs>
          <w:tab w:val="num" w:pos="1808"/>
        </w:tabs>
        <w:ind w:left="1808" w:hanging="360"/>
      </w:pPr>
      <w:rPr>
        <w:rFonts w:ascii="Wingdings" w:hAnsi="Wingdings"/>
      </w:rPr>
    </w:lvl>
    <w:lvl w:ilvl="3" w:tplc="FFFFFFFF">
      <w:start w:val="1"/>
      <w:numFmt w:val="bullet"/>
      <w:lvlText w:val=""/>
      <w:lvlJc w:val="left"/>
      <w:pPr>
        <w:tabs>
          <w:tab w:val="num" w:pos="2528"/>
        </w:tabs>
        <w:ind w:left="2528" w:hanging="360"/>
      </w:pPr>
      <w:rPr>
        <w:rFonts w:ascii="Symbol" w:hAnsi="Symbol"/>
      </w:rPr>
    </w:lvl>
    <w:lvl w:ilvl="4" w:tplc="FFFFFFFF">
      <w:start w:val="1"/>
      <w:numFmt w:val="bullet"/>
      <w:lvlText w:val="o"/>
      <w:lvlJc w:val="left"/>
      <w:pPr>
        <w:tabs>
          <w:tab w:val="num" w:pos="3248"/>
        </w:tabs>
        <w:ind w:left="3248" w:hanging="360"/>
      </w:pPr>
      <w:rPr>
        <w:rFonts w:ascii="Courier New" w:hAnsi="Courier New"/>
      </w:rPr>
    </w:lvl>
    <w:lvl w:ilvl="5" w:tplc="FFFFFFFF">
      <w:start w:val="1"/>
      <w:numFmt w:val="bullet"/>
      <w:lvlText w:val=""/>
      <w:lvlJc w:val="left"/>
      <w:pPr>
        <w:tabs>
          <w:tab w:val="num" w:pos="3968"/>
        </w:tabs>
        <w:ind w:left="3968" w:hanging="360"/>
      </w:pPr>
      <w:rPr>
        <w:rFonts w:ascii="Wingdings" w:hAnsi="Wingdings"/>
      </w:rPr>
    </w:lvl>
    <w:lvl w:ilvl="6" w:tplc="FFFFFFFF">
      <w:start w:val="1"/>
      <w:numFmt w:val="bullet"/>
      <w:lvlText w:val=""/>
      <w:lvlJc w:val="left"/>
      <w:pPr>
        <w:tabs>
          <w:tab w:val="num" w:pos="4688"/>
        </w:tabs>
        <w:ind w:left="4688" w:hanging="360"/>
      </w:pPr>
      <w:rPr>
        <w:rFonts w:ascii="Symbol" w:hAnsi="Symbol"/>
      </w:rPr>
    </w:lvl>
    <w:lvl w:ilvl="7" w:tplc="FFFFFFFF">
      <w:start w:val="1"/>
      <w:numFmt w:val="bullet"/>
      <w:lvlText w:val="o"/>
      <w:lvlJc w:val="left"/>
      <w:pPr>
        <w:tabs>
          <w:tab w:val="num" w:pos="5408"/>
        </w:tabs>
        <w:ind w:left="5408" w:hanging="360"/>
      </w:pPr>
      <w:rPr>
        <w:rFonts w:ascii="Courier New" w:hAnsi="Courier New"/>
      </w:rPr>
    </w:lvl>
    <w:lvl w:ilvl="8" w:tplc="FFFFFFFF">
      <w:start w:val="1"/>
      <w:numFmt w:val="bullet"/>
      <w:lvlText w:val=""/>
      <w:lvlJc w:val="left"/>
      <w:pPr>
        <w:tabs>
          <w:tab w:val="num" w:pos="6128"/>
        </w:tabs>
        <w:ind w:left="6128" w:hanging="360"/>
      </w:pPr>
      <w:rPr>
        <w:rFonts w:ascii="Wingdings" w:hAnsi="Wingdings"/>
      </w:rPr>
    </w:lvl>
  </w:abstractNum>
  <w:abstractNum w:abstractNumId="12">
    <w:nsid w:val="01024562"/>
    <w:multiLevelType w:val="hybridMultilevel"/>
    <w:tmpl w:val="ED905590"/>
    <w:lvl w:ilvl="0" w:tplc="0409000F">
      <w:start w:val="1"/>
      <w:numFmt w:val="decimal"/>
      <w:lvlText w:val="%1."/>
      <w:lvlJc w:val="left"/>
      <w:pPr>
        <w:ind w:left="720" w:hanging="360"/>
      </w:pPr>
    </w:lvl>
    <w:lvl w:ilvl="1" w:tplc="DFD6CAA6">
      <w:start w:val="1"/>
      <w:numFmt w:val="lowerLetter"/>
      <w:lvlText w:val="%2)"/>
      <w:lvlJc w:val="left"/>
      <w:pPr>
        <w:ind w:left="1440" w:hanging="360"/>
      </w:pPr>
      <w:rPr>
        <w:rFonts w:ascii="Times New Roman" w:hAnsi="Times New Roman" w:hint="default"/>
        <w:i/>
      </w:r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3">
    <w:nsid w:val="036A3661"/>
    <w:multiLevelType w:val="hybridMultilevel"/>
    <w:tmpl w:val="CEA0852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nsid w:val="04A7A4D1"/>
    <w:multiLevelType w:val="singleLevel"/>
    <w:tmpl w:val="62696C98"/>
    <w:lvl w:ilvl="0">
      <w:start w:val="1"/>
      <w:numFmt w:val="lowerLetter"/>
      <w:lvlText w:val="%1)"/>
      <w:lvlJc w:val="left"/>
      <w:pPr>
        <w:tabs>
          <w:tab w:val="num" w:pos="792"/>
        </w:tabs>
        <w:ind w:left="72" w:firstLine="72"/>
      </w:pPr>
      <w:rPr>
        <w:snapToGrid/>
        <w:spacing w:val="-5"/>
        <w:w w:val="105"/>
        <w:sz w:val="22"/>
        <w:szCs w:val="22"/>
      </w:rPr>
    </w:lvl>
  </w:abstractNum>
  <w:abstractNum w:abstractNumId="15">
    <w:nsid w:val="04D60301"/>
    <w:multiLevelType w:val="singleLevel"/>
    <w:tmpl w:val="73D3F6CF"/>
    <w:lvl w:ilvl="0">
      <w:start w:val="1"/>
      <w:numFmt w:val="lowerLetter"/>
      <w:lvlText w:val="%1)"/>
      <w:lvlJc w:val="left"/>
      <w:pPr>
        <w:tabs>
          <w:tab w:val="num" w:pos="792"/>
        </w:tabs>
        <w:ind w:left="72" w:firstLine="72"/>
      </w:pPr>
      <w:rPr>
        <w:snapToGrid/>
        <w:spacing w:val="-4"/>
        <w:w w:val="105"/>
        <w:sz w:val="22"/>
        <w:szCs w:val="22"/>
      </w:rPr>
    </w:lvl>
  </w:abstractNum>
  <w:abstractNum w:abstractNumId="16">
    <w:nsid w:val="077012FD"/>
    <w:multiLevelType w:val="hybridMultilevel"/>
    <w:tmpl w:val="3AAC3CF6"/>
    <w:lvl w:ilvl="0" w:tplc="04090011">
      <w:start w:val="1"/>
      <w:numFmt w:val="decimal"/>
      <w:lvlText w:val="%1)"/>
      <w:lvlJc w:val="left"/>
      <w:pPr>
        <w:ind w:left="795" w:hanging="795"/>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nsid w:val="07992AFF"/>
    <w:multiLevelType w:val="hybridMultilevel"/>
    <w:tmpl w:val="8B2A5BA6"/>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8">
    <w:nsid w:val="07DC3979"/>
    <w:multiLevelType w:val="hybridMultilevel"/>
    <w:tmpl w:val="1AB87E16"/>
    <w:lvl w:ilvl="0" w:tplc="04090011">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9">
    <w:nsid w:val="085D14E2"/>
    <w:multiLevelType w:val="hybridMultilevel"/>
    <w:tmpl w:val="E3E0A618"/>
    <w:lvl w:ilvl="0" w:tplc="A330E726">
      <w:start w:val="1"/>
      <w:numFmt w:val="decimal"/>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nsid w:val="14FA6E1B"/>
    <w:multiLevelType w:val="hybridMultilevel"/>
    <w:tmpl w:val="864A5FE4"/>
    <w:lvl w:ilvl="0" w:tplc="04090011">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1">
    <w:nsid w:val="177E6CC3"/>
    <w:multiLevelType w:val="hybridMultilevel"/>
    <w:tmpl w:val="A6C8BF30"/>
    <w:lvl w:ilvl="0" w:tplc="A968941E">
      <w:start w:val="1"/>
      <w:numFmt w:val="lowerLetter"/>
      <w:lvlText w:val="%1)"/>
      <w:lvlJc w:val="left"/>
      <w:pPr>
        <w:ind w:left="720" w:hanging="360"/>
      </w:pPr>
      <w:rPr>
        <w:rFonts w:hint="default"/>
        <w:i/>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nsid w:val="180B1890"/>
    <w:multiLevelType w:val="hybridMultilevel"/>
    <w:tmpl w:val="E43C4EC4"/>
    <w:lvl w:ilvl="0" w:tplc="A352EAD8">
      <w:start w:val="1"/>
      <w:numFmt w:val="lowerLetter"/>
      <w:lvlText w:val="%1)"/>
      <w:lvlJc w:val="left"/>
      <w:pPr>
        <w:ind w:left="720" w:hanging="360"/>
      </w:pPr>
      <w:rPr>
        <w:rFonts w:hint="default"/>
        <w:i/>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3">
    <w:nsid w:val="18CE5C1E"/>
    <w:multiLevelType w:val="hybridMultilevel"/>
    <w:tmpl w:val="7C8A574E"/>
    <w:lvl w:ilvl="0" w:tplc="04090011">
      <w:start w:val="1"/>
      <w:numFmt w:val="decimal"/>
      <w:lvlText w:val="%1)"/>
      <w:lvlJc w:val="left"/>
      <w:pPr>
        <w:ind w:left="600" w:hanging="60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19F57135"/>
    <w:multiLevelType w:val="hybridMultilevel"/>
    <w:tmpl w:val="592EB810"/>
    <w:lvl w:ilvl="0" w:tplc="A968941E">
      <w:start w:val="1"/>
      <w:numFmt w:val="lowerLetter"/>
      <w:lvlText w:val="%1)"/>
      <w:lvlJc w:val="left"/>
      <w:pPr>
        <w:ind w:left="720" w:hanging="360"/>
      </w:pPr>
      <w:rPr>
        <w:rFonts w:hint="default"/>
        <w:i/>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nsid w:val="1C843C47"/>
    <w:multiLevelType w:val="hybridMultilevel"/>
    <w:tmpl w:val="5C581DD6"/>
    <w:lvl w:ilvl="0" w:tplc="A968941E">
      <w:start w:val="1"/>
      <w:numFmt w:val="lowerLetter"/>
      <w:lvlText w:val="%1)"/>
      <w:lvlJc w:val="left"/>
      <w:pPr>
        <w:ind w:left="720" w:hanging="360"/>
      </w:pPr>
      <w:rPr>
        <w:rFonts w:hint="default"/>
        <w:i/>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nsid w:val="21B55262"/>
    <w:multiLevelType w:val="hybridMultilevel"/>
    <w:tmpl w:val="90EEA272"/>
    <w:lvl w:ilvl="0" w:tplc="04090011">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7">
    <w:nsid w:val="22067993"/>
    <w:multiLevelType w:val="hybridMultilevel"/>
    <w:tmpl w:val="840AE2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24574B22"/>
    <w:multiLevelType w:val="hybridMultilevel"/>
    <w:tmpl w:val="56CA0394"/>
    <w:lvl w:ilvl="0" w:tplc="04090011">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9">
    <w:nsid w:val="265F3575"/>
    <w:multiLevelType w:val="hybridMultilevel"/>
    <w:tmpl w:val="75E68482"/>
    <w:lvl w:ilvl="0" w:tplc="9634EB88">
      <w:start w:val="5"/>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nsid w:val="28230973"/>
    <w:multiLevelType w:val="hybridMultilevel"/>
    <w:tmpl w:val="557260C8"/>
    <w:lvl w:ilvl="0" w:tplc="0409001B">
      <w:start w:val="1"/>
      <w:numFmt w:val="lowerRoman"/>
      <w:lvlText w:val="%1."/>
      <w:lvlJc w:val="righ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1">
    <w:nsid w:val="28E45B49"/>
    <w:multiLevelType w:val="hybridMultilevel"/>
    <w:tmpl w:val="7E200952"/>
    <w:lvl w:ilvl="0" w:tplc="04090011">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2">
    <w:nsid w:val="2D7F2B9A"/>
    <w:multiLevelType w:val="hybridMultilevel"/>
    <w:tmpl w:val="F7F037F2"/>
    <w:lvl w:ilvl="0" w:tplc="A968941E">
      <w:start w:val="1"/>
      <w:numFmt w:val="lowerLetter"/>
      <w:lvlText w:val="%1)"/>
      <w:lvlJc w:val="left"/>
      <w:pPr>
        <w:ind w:left="504" w:hanging="360"/>
      </w:pPr>
      <w:rPr>
        <w:rFonts w:hint="default"/>
        <w:i/>
      </w:rPr>
    </w:lvl>
    <w:lvl w:ilvl="1" w:tplc="040A0019" w:tentative="1">
      <w:start w:val="1"/>
      <w:numFmt w:val="lowerLetter"/>
      <w:lvlText w:val="%2."/>
      <w:lvlJc w:val="left"/>
      <w:pPr>
        <w:ind w:left="1224" w:hanging="360"/>
      </w:pPr>
    </w:lvl>
    <w:lvl w:ilvl="2" w:tplc="040A001B" w:tentative="1">
      <w:start w:val="1"/>
      <w:numFmt w:val="lowerRoman"/>
      <w:lvlText w:val="%3."/>
      <w:lvlJc w:val="right"/>
      <w:pPr>
        <w:ind w:left="1944" w:hanging="180"/>
      </w:pPr>
    </w:lvl>
    <w:lvl w:ilvl="3" w:tplc="040A000F" w:tentative="1">
      <w:start w:val="1"/>
      <w:numFmt w:val="decimal"/>
      <w:lvlText w:val="%4."/>
      <w:lvlJc w:val="left"/>
      <w:pPr>
        <w:ind w:left="2664" w:hanging="360"/>
      </w:pPr>
    </w:lvl>
    <w:lvl w:ilvl="4" w:tplc="040A0019" w:tentative="1">
      <w:start w:val="1"/>
      <w:numFmt w:val="lowerLetter"/>
      <w:lvlText w:val="%5."/>
      <w:lvlJc w:val="left"/>
      <w:pPr>
        <w:ind w:left="3384" w:hanging="360"/>
      </w:pPr>
    </w:lvl>
    <w:lvl w:ilvl="5" w:tplc="040A001B" w:tentative="1">
      <w:start w:val="1"/>
      <w:numFmt w:val="lowerRoman"/>
      <w:lvlText w:val="%6."/>
      <w:lvlJc w:val="right"/>
      <w:pPr>
        <w:ind w:left="4104" w:hanging="180"/>
      </w:pPr>
    </w:lvl>
    <w:lvl w:ilvl="6" w:tplc="040A000F" w:tentative="1">
      <w:start w:val="1"/>
      <w:numFmt w:val="decimal"/>
      <w:lvlText w:val="%7."/>
      <w:lvlJc w:val="left"/>
      <w:pPr>
        <w:ind w:left="4824" w:hanging="360"/>
      </w:pPr>
    </w:lvl>
    <w:lvl w:ilvl="7" w:tplc="040A0019" w:tentative="1">
      <w:start w:val="1"/>
      <w:numFmt w:val="lowerLetter"/>
      <w:lvlText w:val="%8."/>
      <w:lvlJc w:val="left"/>
      <w:pPr>
        <w:ind w:left="5544" w:hanging="360"/>
      </w:pPr>
    </w:lvl>
    <w:lvl w:ilvl="8" w:tplc="040A001B" w:tentative="1">
      <w:start w:val="1"/>
      <w:numFmt w:val="lowerRoman"/>
      <w:lvlText w:val="%9."/>
      <w:lvlJc w:val="right"/>
      <w:pPr>
        <w:ind w:left="6264" w:hanging="180"/>
      </w:pPr>
    </w:lvl>
  </w:abstractNum>
  <w:abstractNum w:abstractNumId="33">
    <w:nsid w:val="32FA6ED5"/>
    <w:multiLevelType w:val="hybridMultilevel"/>
    <w:tmpl w:val="85384166"/>
    <w:lvl w:ilvl="0" w:tplc="A968941E">
      <w:start w:val="1"/>
      <w:numFmt w:val="lowerLetter"/>
      <w:lvlText w:val="%1)"/>
      <w:lvlJc w:val="left"/>
      <w:pPr>
        <w:ind w:left="450" w:hanging="450"/>
      </w:pPr>
      <w:rPr>
        <w:rFonts w:hint="default"/>
        <w:i/>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nsid w:val="351B0294"/>
    <w:multiLevelType w:val="hybridMultilevel"/>
    <w:tmpl w:val="359AC2B8"/>
    <w:lvl w:ilvl="0" w:tplc="04090011">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5">
    <w:nsid w:val="362A3423"/>
    <w:multiLevelType w:val="hybridMultilevel"/>
    <w:tmpl w:val="C13A740C"/>
    <w:lvl w:ilvl="0" w:tplc="04090011">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6">
    <w:nsid w:val="37F918F6"/>
    <w:multiLevelType w:val="hybridMultilevel"/>
    <w:tmpl w:val="ABA086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3A6C0F4E"/>
    <w:multiLevelType w:val="hybridMultilevel"/>
    <w:tmpl w:val="9120EC7E"/>
    <w:lvl w:ilvl="0" w:tplc="243EE9A6">
      <w:start w:val="1"/>
      <w:numFmt w:val="lowerLetter"/>
      <w:lvlText w:val="%1)"/>
      <w:lvlJc w:val="left"/>
      <w:pPr>
        <w:ind w:left="720" w:hanging="360"/>
      </w:pPr>
      <w:rPr>
        <w:rFonts w:hint="default"/>
        <w:i/>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8">
    <w:nsid w:val="414124A3"/>
    <w:multiLevelType w:val="hybridMultilevel"/>
    <w:tmpl w:val="82767D68"/>
    <w:lvl w:ilvl="0" w:tplc="04090011">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9">
    <w:nsid w:val="43862EC7"/>
    <w:multiLevelType w:val="hybridMultilevel"/>
    <w:tmpl w:val="BBA2E6C4"/>
    <w:lvl w:ilvl="0" w:tplc="54BC4064">
      <w:start w:val="1"/>
      <w:numFmt w:val="decimal"/>
      <w:lvlText w:val="%1"/>
      <w:lvlJc w:val="left"/>
      <w:pPr>
        <w:ind w:left="1065" w:hanging="70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51E63F1"/>
    <w:multiLevelType w:val="hybridMultilevel"/>
    <w:tmpl w:val="D58AC0FE"/>
    <w:lvl w:ilvl="0" w:tplc="4AD09ECE">
      <w:start w:val="1"/>
      <w:numFmt w:val="decimal"/>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1">
    <w:nsid w:val="455802FC"/>
    <w:multiLevelType w:val="hybridMultilevel"/>
    <w:tmpl w:val="49D4C3A8"/>
    <w:lvl w:ilvl="0" w:tplc="04090011">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42">
    <w:nsid w:val="4DB27DC0"/>
    <w:multiLevelType w:val="hybridMultilevel"/>
    <w:tmpl w:val="118A5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16847FD"/>
    <w:multiLevelType w:val="hybridMultilevel"/>
    <w:tmpl w:val="F116800C"/>
    <w:lvl w:ilvl="0" w:tplc="C0EA5B7A">
      <w:start w:val="1"/>
      <w:numFmt w:val="decimal"/>
      <w:lvlText w:val="%1"/>
      <w:lvlJc w:val="left"/>
      <w:pPr>
        <w:ind w:left="1152" w:hanging="792"/>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4">
    <w:nsid w:val="591A0E05"/>
    <w:multiLevelType w:val="hybridMultilevel"/>
    <w:tmpl w:val="725CA122"/>
    <w:lvl w:ilvl="0" w:tplc="E72075CC">
      <w:start w:val="1"/>
      <w:numFmt w:val="lowerLetter"/>
      <w:lvlText w:val="%1)"/>
      <w:lvlJc w:val="left"/>
      <w:pPr>
        <w:ind w:left="1080" w:hanging="720"/>
      </w:pPr>
      <w:rPr>
        <w:rFonts w:hint="default"/>
        <w:i/>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5">
    <w:nsid w:val="5A4E1E72"/>
    <w:multiLevelType w:val="hybridMultilevel"/>
    <w:tmpl w:val="41EC7BBC"/>
    <w:lvl w:ilvl="0" w:tplc="D188EBDE">
      <w:start w:val="1"/>
      <w:numFmt w:val="lowerLetter"/>
      <w:lvlText w:val="%1)"/>
      <w:lvlJc w:val="left"/>
      <w:pPr>
        <w:ind w:left="450" w:hanging="45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6">
    <w:nsid w:val="60961FF9"/>
    <w:multiLevelType w:val="hybridMultilevel"/>
    <w:tmpl w:val="2D5C8E8A"/>
    <w:lvl w:ilvl="0" w:tplc="DBD28300">
      <w:start w:val="1"/>
      <w:numFmt w:val="decimal"/>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7">
    <w:nsid w:val="62BD2FAB"/>
    <w:multiLevelType w:val="hybridMultilevel"/>
    <w:tmpl w:val="DF847F4C"/>
    <w:lvl w:ilvl="0" w:tplc="04090011">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48">
    <w:nsid w:val="635202A5"/>
    <w:multiLevelType w:val="hybridMultilevel"/>
    <w:tmpl w:val="335A842E"/>
    <w:lvl w:ilvl="0" w:tplc="04090011">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49">
    <w:nsid w:val="635D2175"/>
    <w:multiLevelType w:val="hybridMultilevel"/>
    <w:tmpl w:val="691842EE"/>
    <w:lvl w:ilvl="0" w:tplc="04090011">
      <w:start w:val="1"/>
      <w:numFmt w:val="decimal"/>
      <w:lvlText w:val="%1)"/>
      <w:lvlJc w:val="left"/>
      <w:pPr>
        <w:ind w:left="795" w:hanging="795"/>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0">
    <w:nsid w:val="6697710E"/>
    <w:multiLevelType w:val="hybridMultilevel"/>
    <w:tmpl w:val="2996D2CE"/>
    <w:lvl w:ilvl="0" w:tplc="5FCEE54C">
      <w:start w:val="1"/>
      <w:numFmt w:val="decimal"/>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1">
    <w:nsid w:val="679474D7"/>
    <w:multiLevelType w:val="hybridMultilevel"/>
    <w:tmpl w:val="490A767C"/>
    <w:lvl w:ilvl="0" w:tplc="A968941E">
      <w:start w:val="1"/>
      <w:numFmt w:val="lowerLetter"/>
      <w:lvlText w:val="%1)"/>
      <w:lvlJc w:val="left"/>
      <w:pPr>
        <w:ind w:left="720" w:hanging="360"/>
      </w:pPr>
      <w:rPr>
        <w:rFonts w:hint="default"/>
        <w:i/>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2">
    <w:nsid w:val="6F5D0BD1"/>
    <w:multiLevelType w:val="hybridMultilevel"/>
    <w:tmpl w:val="141604F6"/>
    <w:lvl w:ilvl="0" w:tplc="04090011">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53">
    <w:nsid w:val="737B7D29"/>
    <w:multiLevelType w:val="hybridMultilevel"/>
    <w:tmpl w:val="BB183A74"/>
    <w:lvl w:ilvl="0" w:tplc="C1428968">
      <w:start w:val="1"/>
      <w:numFmt w:val="decimal"/>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4">
    <w:nsid w:val="75587CD4"/>
    <w:multiLevelType w:val="hybridMultilevel"/>
    <w:tmpl w:val="35E4EA3A"/>
    <w:lvl w:ilvl="0" w:tplc="04090011">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55">
    <w:nsid w:val="78884299"/>
    <w:multiLevelType w:val="hybridMultilevel"/>
    <w:tmpl w:val="3070C556"/>
    <w:lvl w:ilvl="0" w:tplc="66E83AA4">
      <w:start w:val="1"/>
      <w:numFmt w:val="lowerRoman"/>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42"/>
  </w:num>
  <w:num w:numId="13">
    <w:abstractNumId w:val="39"/>
  </w:num>
  <w:num w:numId="14">
    <w:abstractNumId w:val="36"/>
  </w:num>
  <w:num w:numId="15">
    <w:abstractNumId w:val="12"/>
  </w:num>
  <w:num w:numId="16">
    <w:abstractNumId w:val="24"/>
  </w:num>
  <w:num w:numId="17">
    <w:abstractNumId w:val="44"/>
  </w:num>
  <w:num w:numId="18">
    <w:abstractNumId w:val="52"/>
  </w:num>
  <w:num w:numId="19">
    <w:abstractNumId w:val="28"/>
  </w:num>
  <w:num w:numId="20">
    <w:abstractNumId w:val="18"/>
  </w:num>
  <w:num w:numId="21">
    <w:abstractNumId w:val="38"/>
  </w:num>
  <w:num w:numId="22">
    <w:abstractNumId w:val="47"/>
  </w:num>
  <w:num w:numId="23">
    <w:abstractNumId w:val="34"/>
  </w:num>
  <w:num w:numId="24">
    <w:abstractNumId w:val="54"/>
  </w:num>
  <w:num w:numId="25">
    <w:abstractNumId w:val="35"/>
  </w:num>
  <w:num w:numId="26">
    <w:abstractNumId w:val="19"/>
  </w:num>
  <w:num w:numId="27">
    <w:abstractNumId w:val="13"/>
  </w:num>
  <w:num w:numId="28">
    <w:abstractNumId w:val="14"/>
  </w:num>
  <w:num w:numId="29">
    <w:abstractNumId w:val="15"/>
  </w:num>
  <w:num w:numId="30">
    <w:abstractNumId w:val="31"/>
  </w:num>
  <w:num w:numId="31">
    <w:abstractNumId w:val="48"/>
  </w:num>
  <w:num w:numId="32">
    <w:abstractNumId w:val="32"/>
  </w:num>
  <w:num w:numId="33">
    <w:abstractNumId w:val="21"/>
  </w:num>
  <w:num w:numId="34">
    <w:abstractNumId w:val="51"/>
  </w:num>
  <w:num w:numId="35">
    <w:abstractNumId w:val="45"/>
  </w:num>
  <w:num w:numId="36">
    <w:abstractNumId w:val="23"/>
  </w:num>
  <w:num w:numId="37">
    <w:abstractNumId w:val="49"/>
  </w:num>
  <w:num w:numId="38">
    <w:abstractNumId w:val="16"/>
  </w:num>
  <w:num w:numId="39">
    <w:abstractNumId w:val="22"/>
  </w:num>
  <w:num w:numId="40">
    <w:abstractNumId w:val="33"/>
  </w:num>
  <w:num w:numId="41">
    <w:abstractNumId w:val="25"/>
  </w:num>
  <w:num w:numId="42">
    <w:abstractNumId w:val="43"/>
  </w:num>
  <w:num w:numId="43">
    <w:abstractNumId w:val="40"/>
  </w:num>
  <w:num w:numId="44">
    <w:abstractNumId w:val="46"/>
  </w:num>
  <w:num w:numId="45">
    <w:abstractNumId w:val="26"/>
  </w:num>
  <w:num w:numId="46">
    <w:abstractNumId w:val="20"/>
  </w:num>
  <w:num w:numId="47">
    <w:abstractNumId w:val="41"/>
  </w:num>
  <w:num w:numId="48">
    <w:abstractNumId w:val="50"/>
  </w:num>
  <w:num w:numId="49">
    <w:abstractNumId w:val="29"/>
  </w:num>
  <w:num w:numId="50">
    <w:abstractNumId w:val="53"/>
  </w:num>
  <w:num w:numId="51">
    <w:abstractNumId w:val="55"/>
  </w:num>
  <w:num w:numId="52">
    <w:abstractNumId w:val="11"/>
  </w:num>
  <w:num w:numId="53">
    <w:abstractNumId w:val="27"/>
  </w:num>
  <w:num w:numId="54">
    <w:abstractNumId w:val="30"/>
  </w:num>
  <w:num w:numId="55">
    <w:abstractNumId w:val="17"/>
  </w:num>
  <w:num w:numId="56">
    <w:abstractNumId w:val="3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17B"/>
    <w:rsid w:val="00011C51"/>
    <w:rsid w:val="000121A4"/>
    <w:rsid w:val="00023137"/>
    <w:rsid w:val="0002785D"/>
    <w:rsid w:val="000336CF"/>
    <w:rsid w:val="00057296"/>
    <w:rsid w:val="00087AE8"/>
    <w:rsid w:val="000A5B9A"/>
    <w:rsid w:val="000C7758"/>
    <w:rsid w:val="000E3224"/>
    <w:rsid w:val="000E5BF9"/>
    <w:rsid w:val="000E5EE9"/>
    <w:rsid w:val="000F0E6D"/>
    <w:rsid w:val="000F594F"/>
    <w:rsid w:val="00120191"/>
    <w:rsid w:val="00121170"/>
    <w:rsid w:val="00123CC5"/>
    <w:rsid w:val="0015142D"/>
    <w:rsid w:val="001616DC"/>
    <w:rsid w:val="00163962"/>
    <w:rsid w:val="00191A97"/>
    <w:rsid w:val="001A083F"/>
    <w:rsid w:val="001A56F4"/>
    <w:rsid w:val="001C41FA"/>
    <w:rsid w:val="001D380F"/>
    <w:rsid w:val="001E29C1"/>
    <w:rsid w:val="001E2B52"/>
    <w:rsid w:val="001E3F27"/>
    <w:rsid w:val="001F20F0"/>
    <w:rsid w:val="0021371A"/>
    <w:rsid w:val="00217777"/>
    <w:rsid w:val="00231A8D"/>
    <w:rsid w:val="002337D9"/>
    <w:rsid w:val="00236D2A"/>
    <w:rsid w:val="00255F12"/>
    <w:rsid w:val="00262C09"/>
    <w:rsid w:val="00263815"/>
    <w:rsid w:val="0028017B"/>
    <w:rsid w:val="00286495"/>
    <w:rsid w:val="002A791F"/>
    <w:rsid w:val="002B52AF"/>
    <w:rsid w:val="002C1B26"/>
    <w:rsid w:val="002C79B8"/>
    <w:rsid w:val="002D4EFD"/>
    <w:rsid w:val="002E701F"/>
    <w:rsid w:val="002F2F37"/>
    <w:rsid w:val="003237B0"/>
    <w:rsid w:val="003248A9"/>
    <w:rsid w:val="00324FFA"/>
    <w:rsid w:val="0032680B"/>
    <w:rsid w:val="00363A65"/>
    <w:rsid w:val="00375408"/>
    <w:rsid w:val="00377EC9"/>
    <w:rsid w:val="003B1E8C"/>
    <w:rsid w:val="003C2508"/>
    <w:rsid w:val="003C5012"/>
    <w:rsid w:val="003D0AA3"/>
    <w:rsid w:val="003D7E60"/>
    <w:rsid w:val="00403EDA"/>
    <w:rsid w:val="004104AC"/>
    <w:rsid w:val="0044346A"/>
    <w:rsid w:val="00454553"/>
    <w:rsid w:val="00476FB2"/>
    <w:rsid w:val="004B124A"/>
    <w:rsid w:val="004B520A"/>
    <w:rsid w:val="004C3636"/>
    <w:rsid w:val="004C3A5A"/>
    <w:rsid w:val="004D5084"/>
    <w:rsid w:val="004E287D"/>
    <w:rsid w:val="00507EBF"/>
    <w:rsid w:val="005107FC"/>
    <w:rsid w:val="00523269"/>
    <w:rsid w:val="00532097"/>
    <w:rsid w:val="00566BEE"/>
    <w:rsid w:val="0058350F"/>
    <w:rsid w:val="005A374D"/>
    <w:rsid w:val="005C6657"/>
    <w:rsid w:val="005D59B7"/>
    <w:rsid w:val="005E782D"/>
    <w:rsid w:val="005F2605"/>
    <w:rsid w:val="005F48E0"/>
    <w:rsid w:val="00624D2E"/>
    <w:rsid w:val="00626C34"/>
    <w:rsid w:val="00662039"/>
    <w:rsid w:val="00662BA0"/>
    <w:rsid w:val="006640E8"/>
    <w:rsid w:val="006729DC"/>
    <w:rsid w:val="00681766"/>
    <w:rsid w:val="00692AAE"/>
    <w:rsid w:val="006B0F54"/>
    <w:rsid w:val="006C77BE"/>
    <w:rsid w:val="006D6E67"/>
    <w:rsid w:val="006E0078"/>
    <w:rsid w:val="006E1A13"/>
    <w:rsid w:val="006E76B9"/>
    <w:rsid w:val="00701C20"/>
    <w:rsid w:val="00702F3D"/>
    <w:rsid w:val="0070518E"/>
    <w:rsid w:val="007179A1"/>
    <w:rsid w:val="00734034"/>
    <w:rsid w:val="007354E9"/>
    <w:rsid w:val="00765578"/>
    <w:rsid w:val="0077084A"/>
    <w:rsid w:val="00786250"/>
    <w:rsid w:val="00790506"/>
    <w:rsid w:val="007952C7"/>
    <w:rsid w:val="007B6A78"/>
    <w:rsid w:val="007C1DEF"/>
    <w:rsid w:val="007C2317"/>
    <w:rsid w:val="007C39FA"/>
    <w:rsid w:val="007D330A"/>
    <w:rsid w:val="007E667F"/>
    <w:rsid w:val="0081397C"/>
    <w:rsid w:val="00817F74"/>
    <w:rsid w:val="00866AE6"/>
    <w:rsid w:val="00866BBD"/>
    <w:rsid w:val="00873B75"/>
    <w:rsid w:val="008750A8"/>
    <w:rsid w:val="00882874"/>
    <w:rsid w:val="008952ED"/>
    <w:rsid w:val="008B492F"/>
    <w:rsid w:val="008C502F"/>
    <w:rsid w:val="008E35DA"/>
    <w:rsid w:val="008E4453"/>
    <w:rsid w:val="008F3576"/>
    <w:rsid w:val="0090121B"/>
    <w:rsid w:val="00901589"/>
    <w:rsid w:val="009144C9"/>
    <w:rsid w:val="00915B3E"/>
    <w:rsid w:val="00916196"/>
    <w:rsid w:val="0094091F"/>
    <w:rsid w:val="00942953"/>
    <w:rsid w:val="00973754"/>
    <w:rsid w:val="0097673E"/>
    <w:rsid w:val="009802EE"/>
    <w:rsid w:val="00986E55"/>
    <w:rsid w:val="00990278"/>
    <w:rsid w:val="009A137D"/>
    <w:rsid w:val="009C0BED"/>
    <w:rsid w:val="009D4AF6"/>
    <w:rsid w:val="009D5222"/>
    <w:rsid w:val="009E11EC"/>
    <w:rsid w:val="009F1AFB"/>
    <w:rsid w:val="009F6A67"/>
    <w:rsid w:val="00A118DB"/>
    <w:rsid w:val="00A24AC0"/>
    <w:rsid w:val="00A3193B"/>
    <w:rsid w:val="00A43596"/>
    <w:rsid w:val="00A4450C"/>
    <w:rsid w:val="00A87182"/>
    <w:rsid w:val="00A97DA3"/>
    <w:rsid w:val="00AA5E6C"/>
    <w:rsid w:val="00AB4E90"/>
    <w:rsid w:val="00AC190E"/>
    <w:rsid w:val="00AE5677"/>
    <w:rsid w:val="00AE658F"/>
    <w:rsid w:val="00AF2F78"/>
    <w:rsid w:val="00B06699"/>
    <w:rsid w:val="00B07178"/>
    <w:rsid w:val="00B1727C"/>
    <w:rsid w:val="00B173B3"/>
    <w:rsid w:val="00B209DA"/>
    <w:rsid w:val="00B257B2"/>
    <w:rsid w:val="00B44777"/>
    <w:rsid w:val="00B51263"/>
    <w:rsid w:val="00B52D55"/>
    <w:rsid w:val="00B61807"/>
    <w:rsid w:val="00B627DD"/>
    <w:rsid w:val="00B62D40"/>
    <w:rsid w:val="00B75455"/>
    <w:rsid w:val="00B80699"/>
    <w:rsid w:val="00B8288C"/>
    <w:rsid w:val="00BB6877"/>
    <w:rsid w:val="00BD5FE4"/>
    <w:rsid w:val="00BE2E80"/>
    <w:rsid w:val="00BE5EDD"/>
    <w:rsid w:val="00BE6A1F"/>
    <w:rsid w:val="00C126C4"/>
    <w:rsid w:val="00C1533D"/>
    <w:rsid w:val="00C614DC"/>
    <w:rsid w:val="00C63EB5"/>
    <w:rsid w:val="00C7182E"/>
    <w:rsid w:val="00C858D0"/>
    <w:rsid w:val="00CA1F40"/>
    <w:rsid w:val="00CB35C9"/>
    <w:rsid w:val="00CC01E0"/>
    <w:rsid w:val="00CC4343"/>
    <w:rsid w:val="00CD5FEE"/>
    <w:rsid w:val="00CD663E"/>
    <w:rsid w:val="00CE60D2"/>
    <w:rsid w:val="00CF3005"/>
    <w:rsid w:val="00D0288A"/>
    <w:rsid w:val="00D55AB4"/>
    <w:rsid w:val="00D56781"/>
    <w:rsid w:val="00D652C6"/>
    <w:rsid w:val="00D72A5D"/>
    <w:rsid w:val="00D7525E"/>
    <w:rsid w:val="00DC5CCD"/>
    <w:rsid w:val="00DC629B"/>
    <w:rsid w:val="00DD2B4E"/>
    <w:rsid w:val="00E05BFF"/>
    <w:rsid w:val="00E10EC2"/>
    <w:rsid w:val="00E21778"/>
    <w:rsid w:val="00E23D34"/>
    <w:rsid w:val="00E262F1"/>
    <w:rsid w:val="00E32BEE"/>
    <w:rsid w:val="00E36F6B"/>
    <w:rsid w:val="00E47B44"/>
    <w:rsid w:val="00E6673B"/>
    <w:rsid w:val="00E71D14"/>
    <w:rsid w:val="00E8097C"/>
    <w:rsid w:val="00E83D45"/>
    <w:rsid w:val="00E94A4A"/>
    <w:rsid w:val="00EC0F0C"/>
    <w:rsid w:val="00EE1723"/>
    <w:rsid w:val="00EE1779"/>
    <w:rsid w:val="00EF0D6D"/>
    <w:rsid w:val="00EF4610"/>
    <w:rsid w:val="00EF7DA7"/>
    <w:rsid w:val="00F0220A"/>
    <w:rsid w:val="00F02C63"/>
    <w:rsid w:val="00F247BB"/>
    <w:rsid w:val="00F26F4E"/>
    <w:rsid w:val="00F31DAB"/>
    <w:rsid w:val="00F360D7"/>
    <w:rsid w:val="00F47D6C"/>
    <w:rsid w:val="00F54E0E"/>
    <w:rsid w:val="00F606A0"/>
    <w:rsid w:val="00F61F6A"/>
    <w:rsid w:val="00F62AB3"/>
    <w:rsid w:val="00F63177"/>
    <w:rsid w:val="00F66597"/>
    <w:rsid w:val="00F7212F"/>
    <w:rsid w:val="00F8150C"/>
    <w:rsid w:val="00FA6651"/>
    <w:rsid w:val="00FA71DE"/>
    <w:rsid w:val="00FC3528"/>
    <w:rsid w:val="00FD5C8C"/>
    <w:rsid w:val="00FE161E"/>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uiPriority w:val="9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styleId="BalloonText">
    <w:name w:val="Balloon Text"/>
    <w:basedOn w:val="Normal"/>
    <w:link w:val="BalloonTextChar"/>
    <w:semiHidden/>
    <w:unhideWhenUsed/>
    <w:rsid w:val="00B06699"/>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B06699"/>
    <w:rPr>
      <w:rFonts w:ascii="Tahoma" w:hAnsi="Tahoma" w:cs="Tahoma"/>
      <w:sz w:val="16"/>
      <w:szCs w:val="16"/>
      <w:lang w:val="es-ES_tradnl" w:eastAsia="en-US"/>
    </w:rPr>
  </w:style>
  <w:style w:type="paragraph" w:styleId="ListParagraph">
    <w:name w:val="List Paragraph"/>
    <w:basedOn w:val="Normal"/>
    <w:uiPriority w:val="34"/>
    <w:qFormat/>
    <w:rsid w:val="00986E55"/>
    <w:pPr>
      <w:ind w:left="720"/>
      <w:contextualSpacing/>
    </w:pPr>
  </w:style>
  <w:style w:type="character" w:customStyle="1" w:styleId="enumlev1Char">
    <w:name w:val="enumlev1 Char"/>
    <w:link w:val="enumlev1"/>
    <w:locked/>
    <w:rsid w:val="009D5222"/>
    <w:rPr>
      <w:rFonts w:ascii="Times New Roman" w:hAnsi="Times New Roman"/>
      <w:sz w:val="24"/>
      <w:lang w:val="es-ES_tradnl" w:eastAsia="en-US"/>
    </w:rPr>
  </w:style>
  <w:style w:type="paragraph" w:customStyle="1" w:styleId="Style7">
    <w:name w:val="Style 7"/>
    <w:basedOn w:val="Normal"/>
    <w:uiPriority w:val="99"/>
    <w:rsid w:val="004D5084"/>
    <w:pPr>
      <w:widowControl w:val="0"/>
      <w:tabs>
        <w:tab w:val="clear" w:pos="1134"/>
        <w:tab w:val="clear" w:pos="1871"/>
        <w:tab w:val="clear" w:pos="2268"/>
      </w:tabs>
      <w:overflowPunct/>
      <w:spacing w:before="0"/>
      <w:textAlignment w:val="auto"/>
    </w:pPr>
    <w:rPr>
      <w:sz w:val="20"/>
      <w:lang w:val="en-US"/>
    </w:rPr>
  </w:style>
  <w:style w:type="character" w:customStyle="1" w:styleId="CharacterStyle6">
    <w:name w:val="Character Style 6"/>
    <w:uiPriority w:val="99"/>
    <w:rsid w:val="004D5084"/>
    <w:rPr>
      <w:sz w:val="20"/>
      <w:szCs w:val="20"/>
    </w:rPr>
  </w:style>
  <w:style w:type="paragraph" w:styleId="CommentText">
    <w:name w:val="annotation text"/>
    <w:basedOn w:val="Normal"/>
    <w:link w:val="CommentTextChar"/>
    <w:semiHidden/>
    <w:unhideWhenUsed/>
    <w:rsid w:val="00E23D34"/>
    <w:rPr>
      <w:sz w:val="20"/>
    </w:rPr>
  </w:style>
  <w:style w:type="character" w:customStyle="1" w:styleId="CommentTextChar">
    <w:name w:val="Comment Text Char"/>
    <w:basedOn w:val="DefaultParagraphFont"/>
    <w:link w:val="CommentText"/>
    <w:semiHidden/>
    <w:rsid w:val="00E23D34"/>
    <w:rPr>
      <w:rFonts w:ascii="Times New Roman" w:hAnsi="Times New Roman"/>
      <w:lang w:val="es-ES_tradnl" w:eastAsia="en-US"/>
    </w:rPr>
  </w:style>
  <w:style w:type="character" w:styleId="CommentReference">
    <w:name w:val="annotation reference"/>
    <w:rsid w:val="00E23D34"/>
    <w:rPr>
      <w:sz w:val="16"/>
      <w:szCs w:val="16"/>
    </w:rPr>
  </w:style>
  <w:style w:type="paragraph" w:customStyle="1" w:styleId="AnnexNoTitle">
    <w:name w:val="Annex_NoTitle"/>
    <w:basedOn w:val="Normal"/>
    <w:next w:val="Normal"/>
    <w:rsid w:val="00E23D34"/>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b/>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uiPriority w:val="9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styleId="BalloonText">
    <w:name w:val="Balloon Text"/>
    <w:basedOn w:val="Normal"/>
    <w:link w:val="BalloonTextChar"/>
    <w:semiHidden/>
    <w:unhideWhenUsed/>
    <w:rsid w:val="00B06699"/>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B06699"/>
    <w:rPr>
      <w:rFonts w:ascii="Tahoma" w:hAnsi="Tahoma" w:cs="Tahoma"/>
      <w:sz w:val="16"/>
      <w:szCs w:val="16"/>
      <w:lang w:val="es-ES_tradnl" w:eastAsia="en-US"/>
    </w:rPr>
  </w:style>
  <w:style w:type="paragraph" w:styleId="ListParagraph">
    <w:name w:val="List Paragraph"/>
    <w:basedOn w:val="Normal"/>
    <w:uiPriority w:val="34"/>
    <w:qFormat/>
    <w:rsid w:val="00986E55"/>
    <w:pPr>
      <w:ind w:left="720"/>
      <w:contextualSpacing/>
    </w:pPr>
  </w:style>
  <w:style w:type="character" w:customStyle="1" w:styleId="enumlev1Char">
    <w:name w:val="enumlev1 Char"/>
    <w:link w:val="enumlev1"/>
    <w:locked/>
    <w:rsid w:val="009D5222"/>
    <w:rPr>
      <w:rFonts w:ascii="Times New Roman" w:hAnsi="Times New Roman"/>
      <w:sz w:val="24"/>
      <w:lang w:val="es-ES_tradnl" w:eastAsia="en-US"/>
    </w:rPr>
  </w:style>
  <w:style w:type="paragraph" w:customStyle="1" w:styleId="Style7">
    <w:name w:val="Style 7"/>
    <w:basedOn w:val="Normal"/>
    <w:uiPriority w:val="99"/>
    <w:rsid w:val="004D5084"/>
    <w:pPr>
      <w:widowControl w:val="0"/>
      <w:tabs>
        <w:tab w:val="clear" w:pos="1134"/>
        <w:tab w:val="clear" w:pos="1871"/>
        <w:tab w:val="clear" w:pos="2268"/>
      </w:tabs>
      <w:overflowPunct/>
      <w:spacing w:before="0"/>
      <w:textAlignment w:val="auto"/>
    </w:pPr>
    <w:rPr>
      <w:sz w:val="20"/>
      <w:lang w:val="en-US"/>
    </w:rPr>
  </w:style>
  <w:style w:type="character" w:customStyle="1" w:styleId="CharacterStyle6">
    <w:name w:val="Character Style 6"/>
    <w:uiPriority w:val="99"/>
    <w:rsid w:val="004D5084"/>
    <w:rPr>
      <w:sz w:val="20"/>
      <w:szCs w:val="20"/>
    </w:rPr>
  </w:style>
  <w:style w:type="paragraph" w:styleId="CommentText">
    <w:name w:val="annotation text"/>
    <w:basedOn w:val="Normal"/>
    <w:link w:val="CommentTextChar"/>
    <w:semiHidden/>
    <w:unhideWhenUsed/>
    <w:rsid w:val="00E23D34"/>
    <w:rPr>
      <w:sz w:val="20"/>
    </w:rPr>
  </w:style>
  <w:style w:type="character" w:customStyle="1" w:styleId="CommentTextChar">
    <w:name w:val="Comment Text Char"/>
    <w:basedOn w:val="DefaultParagraphFont"/>
    <w:link w:val="CommentText"/>
    <w:semiHidden/>
    <w:rsid w:val="00E23D34"/>
    <w:rPr>
      <w:rFonts w:ascii="Times New Roman" w:hAnsi="Times New Roman"/>
      <w:lang w:val="es-ES_tradnl" w:eastAsia="en-US"/>
    </w:rPr>
  </w:style>
  <w:style w:type="character" w:styleId="CommentReference">
    <w:name w:val="annotation reference"/>
    <w:rsid w:val="00E23D34"/>
    <w:rPr>
      <w:sz w:val="16"/>
      <w:szCs w:val="16"/>
    </w:rPr>
  </w:style>
  <w:style w:type="paragraph" w:customStyle="1" w:styleId="AnnexNoTitle">
    <w:name w:val="Annex_NoTitle"/>
    <w:basedOn w:val="Normal"/>
    <w:next w:val="Normal"/>
    <w:rsid w:val="00E23D34"/>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b/>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7" w:usb1="00000000" w:usb2="00000000" w:usb3="00000000" w:csb0="00000093" w:csb1="00000000"/>
  </w:font>
  <w:font w:name="Times New Roman Bold">
    <w:altName w:val="Times New Roman"/>
    <w:panose1 w:val="02020803070505020304"/>
    <w:charset w:val="00"/>
    <w:family w:val="auto"/>
    <w:pitch w:val="variable"/>
    <w:sig w:usb0="00000000"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EE8"/>
    <w:rsid w:val="00184DF9"/>
    <w:rsid w:val="001F2070"/>
    <w:rsid w:val="002C1D30"/>
    <w:rsid w:val="002C2ECA"/>
    <w:rsid w:val="003331C5"/>
    <w:rsid w:val="003D5B6C"/>
    <w:rsid w:val="00502EF4"/>
    <w:rsid w:val="00503226"/>
    <w:rsid w:val="005A230A"/>
    <w:rsid w:val="006853BF"/>
    <w:rsid w:val="00690C7B"/>
    <w:rsid w:val="007B3EF8"/>
    <w:rsid w:val="008A63F0"/>
    <w:rsid w:val="009124B2"/>
    <w:rsid w:val="00986969"/>
    <w:rsid w:val="009E7F8E"/>
    <w:rsid w:val="00AA3A2C"/>
    <w:rsid w:val="00BD59AE"/>
    <w:rsid w:val="00DA0CD6"/>
    <w:rsid w:val="00E0372D"/>
    <w:rsid w:val="00E04EE8"/>
    <w:rsid w:val="00E30626"/>
    <w:rsid w:val="00E3524E"/>
    <w:rsid w:val="00E80C1D"/>
    <w:rsid w:val="00E96DFB"/>
    <w:rsid w:val="00EA4B90"/>
    <w:rsid w:val="00FD29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D1C19FBC2EB99498B9BFD53FE732397" ma:contentTypeVersion="0" ma:contentTypeDescription="Create a new document." ma:contentTypeScope="" ma:versionID="e2022664b27f2bfda470fdcd3c320130">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A10393-FEF0-42A8-BE72-A7624BAE4129}"/>
</file>

<file path=customXml/itemProps2.xml><?xml version="1.0" encoding="utf-8"?>
<ds:datastoreItem xmlns:ds="http://schemas.openxmlformats.org/officeDocument/2006/customXml" ds:itemID="{8754BE80-7316-47A7-B897-2B0587BCDC92}"/>
</file>

<file path=customXml/itemProps3.xml><?xml version="1.0" encoding="utf-8"?>
<ds:datastoreItem xmlns:ds="http://schemas.openxmlformats.org/officeDocument/2006/customXml" ds:itemID="{905B5D60-64CB-4F66-93C1-7E6672FC3C6D}"/>
</file>

<file path=customXml/itemProps4.xml><?xml version="1.0" encoding="utf-8"?>
<ds:datastoreItem xmlns:ds="http://schemas.openxmlformats.org/officeDocument/2006/customXml" ds:itemID="{E0B919F3-323F-47A3-A851-B2412F6FFEFF}"/>
</file>

<file path=docProps/app.xml><?xml version="1.0" encoding="utf-8"?>
<Properties xmlns="http://schemas.openxmlformats.org/officeDocument/2006/extended-properties" xmlns:vt="http://schemas.openxmlformats.org/officeDocument/2006/docPropsVTypes">
  <Template>Normal</Template>
  <TotalTime>28</TotalTime>
  <Pages>7</Pages>
  <Words>2445</Words>
  <Characters>13450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International Telecommunication Union (ITU)</Company>
  <LinksUpToDate>false</LinksUpToDate>
  <CharactersWithSpaces>15864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Telecommunication Standardization Assembly</dc:subject>
  <dc:creator>Spanish</dc:creator>
  <dc:description>Template used by DPM and CPI for the WTSA-16</dc:description>
  <cp:lastModifiedBy>Fuenmayor, Maria C</cp:lastModifiedBy>
  <cp:revision>9</cp:revision>
  <cp:lastPrinted>2016-03-08T15:23:00Z</cp:lastPrinted>
  <dcterms:created xsi:type="dcterms:W3CDTF">2016-09-14T11:29:00Z</dcterms:created>
  <dcterms:modified xsi:type="dcterms:W3CDTF">2016-09-21T17:39:00Z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0x010100DD1C19FBC2EB99498B9BFD53FE732397</vt:lpwstr>
  </property>
</Properties>
</file>