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873" w:rsidRPr="00672873" w:rsidRDefault="00672873" w:rsidP="00672873">
      <w:pPr>
        <w:tabs>
          <w:tab w:val="left" w:pos="794"/>
          <w:tab w:val="left" w:pos="1191"/>
          <w:tab w:val="left" w:pos="1588"/>
          <w:tab w:val="left" w:pos="1985"/>
        </w:tabs>
        <w:spacing w:before="120"/>
        <w:jc w:val="center"/>
        <w:rPr>
          <w:rFonts w:ascii="Times New Roman" w:eastAsia="SimSun" w:hAnsi="Times New Roman"/>
          <w:b/>
          <w:sz w:val="28"/>
          <w:szCs w:val="28"/>
          <w:lang w:val="en-GB"/>
        </w:rPr>
      </w:pPr>
      <w:r w:rsidRPr="00672873">
        <w:rPr>
          <w:rFonts w:ascii="Times New Roman" w:eastAsia="MS Mincho" w:hAnsi="Times New Roman"/>
          <w:b/>
          <w:sz w:val="28"/>
          <w:szCs w:val="28"/>
          <w:lang w:val="en-GB" w:eastAsia="en-US"/>
        </w:rPr>
        <w:t>Terms of Reference</w:t>
      </w:r>
      <w:r w:rsidRPr="00672873">
        <w:rPr>
          <w:rFonts w:ascii="Times New Roman" w:eastAsia="MS Mincho" w:hAnsi="Times New Roman"/>
          <w:b/>
          <w:sz w:val="28"/>
          <w:szCs w:val="28"/>
          <w:lang w:val="en-GB" w:eastAsia="en-US"/>
        </w:rPr>
        <w:br/>
        <w:t>TSAG Rapporteur group on Working Methods</w:t>
      </w:r>
    </w:p>
    <w:p w:rsidR="00672873" w:rsidRPr="00672873" w:rsidRDefault="00672873" w:rsidP="00672873">
      <w:pPr>
        <w:spacing w:after="200" w:line="276" w:lineRule="auto"/>
        <w:jc w:val="center"/>
        <w:rPr>
          <w:rFonts w:ascii="Times New Roman" w:eastAsia="SimSun" w:hAnsi="Times New Roman"/>
          <w:sz w:val="24"/>
          <w:szCs w:val="20"/>
          <w:lang w:val="en-GB"/>
        </w:rPr>
      </w:pPr>
    </w:p>
    <w:p w:rsidR="00672873" w:rsidRPr="00672873" w:rsidRDefault="00672873" w:rsidP="00672873">
      <w:pPr>
        <w:tabs>
          <w:tab w:val="left" w:pos="794"/>
          <w:tab w:val="left" w:pos="1191"/>
          <w:tab w:val="left" w:pos="1588"/>
          <w:tab w:val="left" w:pos="1985"/>
        </w:tabs>
        <w:spacing w:before="120"/>
        <w:rPr>
          <w:rFonts w:ascii="Times New Roman" w:eastAsia="MS Mincho" w:hAnsi="Times New Roman"/>
          <w:sz w:val="24"/>
          <w:szCs w:val="24"/>
        </w:rPr>
      </w:pPr>
      <w:r w:rsidRPr="00672873">
        <w:rPr>
          <w:rFonts w:ascii="Times New Roman" w:eastAsia="MS Mincho" w:hAnsi="Times New Roman"/>
          <w:color w:val="000000"/>
          <w:sz w:val="24"/>
          <w:szCs w:val="24"/>
        </w:rPr>
        <w:t>The TSAG Rapporteur group on Working Methods is established:</w:t>
      </w:r>
    </w:p>
    <w:p w:rsidR="00672873" w:rsidRPr="00672873" w:rsidRDefault="00672873" w:rsidP="00672873">
      <w:pPr>
        <w:tabs>
          <w:tab w:val="left" w:pos="794"/>
          <w:tab w:val="left" w:pos="1191"/>
          <w:tab w:val="left" w:pos="1588"/>
          <w:tab w:val="left" w:pos="1985"/>
        </w:tabs>
        <w:spacing w:before="120"/>
        <w:rPr>
          <w:rFonts w:ascii="Times New Roman" w:eastAsia="MS Mincho" w:hAnsi="Times New Roman"/>
          <w:sz w:val="24"/>
          <w:szCs w:val="24"/>
        </w:rPr>
      </w:pPr>
      <w:r w:rsidRPr="00672873">
        <w:rPr>
          <w:rFonts w:ascii="Times New Roman" w:eastAsia="MS Mincho" w:hAnsi="Times New Roman"/>
          <w:color w:val="000000"/>
          <w:sz w:val="24"/>
          <w:szCs w:val="24"/>
          <w:lang w:val="en-GB"/>
        </w:rPr>
        <w:t xml:space="preserve">1.         To solicit comments from all categories of members on the existing working methods </w:t>
      </w:r>
      <w:r w:rsidRPr="00672873">
        <w:rPr>
          <w:rFonts w:ascii="Times New Roman" w:eastAsia="MS Mincho" w:hAnsi="Times New Roman"/>
          <w:color w:val="000000"/>
          <w:sz w:val="24"/>
          <w:szCs w:val="24"/>
          <w:lang w:val="en-GB"/>
        </w:rPr>
        <w:tab/>
        <w:t>(including electronic working methods</w:t>
      </w:r>
      <w:r w:rsidRPr="00672873">
        <w:rPr>
          <w:rFonts w:ascii="Times New Roman" w:eastAsia="MS Mincho" w:hAnsi="Times New Roman"/>
          <w:color w:val="000000"/>
          <w:sz w:val="24"/>
          <w:szCs w:val="24"/>
        </w:rPr>
        <w:t xml:space="preserve"> but </w:t>
      </w:r>
      <w:r w:rsidRPr="00672873">
        <w:rPr>
          <w:rFonts w:ascii="Times New Roman" w:eastAsia="MS Mincho" w:hAnsi="Times New Roman"/>
          <w:color w:val="000000"/>
          <w:sz w:val="24"/>
          <w:szCs w:val="24"/>
          <w:lang w:val="en-GB" w:eastAsia="en-US"/>
        </w:rPr>
        <w:t xml:space="preserve">excluding collaboration and cooperation with </w:t>
      </w:r>
      <w:r w:rsidRPr="00672873">
        <w:rPr>
          <w:rFonts w:ascii="Times New Roman" w:eastAsia="MS Mincho" w:hAnsi="Times New Roman"/>
          <w:color w:val="000000"/>
          <w:sz w:val="24"/>
          <w:szCs w:val="24"/>
          <w:lang w:val="en-GB" w:eastAsia="en-US"/>
        </w:rPr>
        <w:tab/>
        <w:t>other standards organizations</w:t>
      </w:r>
      <w:r w:rsidRPr="00672873">
        <w:rPr>
          <w:rFonts w:ascii="Times New Roman" w:eastAsia="MS Mincho" w:hAnsi="Times New Roman"/>
          <w:color w:val="000000"/>
          <w:sz w:val="24"/>
          <w:szCs w:val="24"/>
          <w:lang w:val="en-GB"/>
        </w:rPr>
        <w:t>).</w:t>
      </w:r>
    </w:p>
    <w:p w:rsidR="00672873" w:rsidRPr="00672873" w:rsidRDefault="00672873" w:rsidP="00672873">
      <w:pPr>
        <w:tabs>
          <w:tab w:val="left" w:pos="794"/>
          <w:tab w:val="left" w:pos="1191"/>
          <w:tab w:val="left" w:pos="1588"/>
          <w:tab w:val="left" w:pos="1985"/>
        </w:tabs>
        <w:spacing w:before="120"/>
        <w:ind w:left="709" w:hanging="709"/>
        <w:rPr>
          <w:rFonts w:ascii="Times New Roman" w:eastAsia="MS Mincho" w:hAnsi="Times New Roman"/>
          <w:sz w:val="24"/>
          <w:szCs w:val="24"/>
        </w:rPr>
      </w:pPr>
      <w:r w:rsidRPr="00672873">
        <w:rPr>
          <w:rFonts w:ascii="Times New Roman" w:eastAsia="MS Mincho" w:hAnsi="Times New Roman"/>
          <w:color w:val="000000"/>
          <w:sz w:val="24"/>
          <w:szCs w:val="24"/>
        </w:rPr>
        <w:t>2.         To examine the existing working methods described in WTSA-12 Resolution 1 and in the relevant ITU-T A-series Recommendations (Organization of the work of ITU-T), especially the following Recommendations:</w:t>
      </w:r>
    </w:p>
    <w:p w:rsidR="00672873" w:rsidRPr="00672873" w:rsidRDefault="00672873" w:rsidP="00672873">
      <w:pPr>
        <w:tabs>
          <w:tab w:val="left" w:pos="794"/>
          <w:tab w:val="left" w:pos="1191"/>
          <w:tab w:val="left" w:pos="1588"/>
          <w:tab w:val="left" w:pos="1985"/>
        </w:tabs>
        <w:spacing w:before="120"/>
        <w:ind w:left="1455" w:hanging="360"/>
        <w:contextualSpacing/>
        <w:rPr>
          <w:rFonts w:ascii="Times New Roman" w:eastAsia="MS Mincho" w:hAnsi="Times New Roman"/>
          <w:sz w:val="24"/>
          <w:szCs w:val="24"/>
          <w:lang w:val="fr-FR"/>
        </w:rPr>
      </w:pPr>
      <w:r w:rsidRPr="00672873">
        <w:rPr>
          <w:rFonts w:ascii="Symbol" w:eastAsia="MS Mincho" w:hAnsi="Symbol"/>
          <w:sz w:val="24"/>
          <w:szCs w:val="24"/>
          <w:lang w:val="fr-CH"/>
        </w:rPr>
        <w:t></w:t>
      </w:r>
      <w:r w:rsidRPr="00672873">
        <w:rPr>
          <w:rFonts w:ascii="Times New Roman" w:eastAsia="MS Mincho" w:hAnsi="Times New Roman"/>
          <w:sz w:val="14"/>
          <w:szCs w:val="14"/>
          <w:lang w:val="fr-CH"/>
        </w:rPr>
        <w:t xml:space="preserve">         </w:t>
      </w:r>
      <w:proofErr w:type="spellStart"/>
      <w:r w:rsidRPr="00672873">
        <w:rPr>
          <w:rFonts w:ascii="Times New Roman" w:eastAsia="MS Mincho" w:hAnsi="Times New Roman"/>
          <w:color w:val="000000"/>
          <w:sz w:val="24"/>
          <w:szCs w:val="24"/>
          <w:lang w:val="fr-CH"/>
        </w:rPr>
        <w:t>Recommendation</w:t>
      </w:r>
      <w:proofErr w:type="spellEnd"/>
      <w:r w:rsidRPr="00672873">
        <w:rPr>
          <w:rFonts w:ascii="Times New Roman" w:eastAsia="MS Mincho" w:hAnsi="Times New Roman"/>
          <w:color w:val="000000"/>
          <w:sz w:val="24"/>
          <w:szCs w:val="24"/>
          <w:lang w:val="fr-CH"/>
        </w:rPr>
        <w:t xml:space="preserve"> ITU-T A.1;</w:t>
      </w:r>
    </w:p>
    <w:p w:rsidR="00672873" w:rsidRPr="00672873" w:rsidRDefault="00672873" w:rsidP="00672873">
      <w:pPr>
        <w:tabs>
          <w:tab w:val="left" w:pos="794"/>
          <w:tab w:val="left" w:pos="1191"/>
          <w:tab w:val="left" w:pos="1588"/>
          <w:tab w:val="left" w:pos="1985"/>
        </w:tabs>
        <w:spacing w:before="120"/>
        <w:ind w:left="1455" w:hanging="360"/>
        <w:contextualSpacing/>
        <w:rPr>
          <w:rFonts w:ascii="Times New Roman" w:eastAsia="MS Mincho" w:hAnsi="Times New Roman"/>
          <w:sz w:val="24"/>
          <w:szCs w:val="24"/>
          <w:lang w:val="fr-FR"/>
        </w:rPr>
      </w:pPr>
      <w:r w:rsidRPr="00672873">
        <w:rPr>
          <w:rFonts w:ascii="Symbol" w:eastAsia="MS Mincho" w:hAnsi="Symbol"/>
          <w:sz w:val="24"/>
          <w:szCs w:val="24"/>
          <w:lang w:val="fr-CH"/>
        </w:rPr>
        <w:t></w:t>
      </w:r>
      <w:r w:rsidRPr="00672873">
        <w:rPr>
          <w:rFonts w:ascii="Times New Roman" w:eastAsia="MS Mincho" w:hAnsi="Times New Roman"/>
          <w:sz w:val="14"/>
          <w:szCs w:val="14"/>
          <w:lang w:val="fr-CH"/>
        </w:rPr>
        <w:t xml:space="preserve">         </w:t>
      </w:r>
      <w:proofErr w:type="spellStart"/>
      <w:r w:rsidRPr="00672873">
        <w:rPr>
          <w:rFonts w:ascii="Times New Roman" w:eastAsia="MS Mincho" w:hAnsi="Times New Roman"/>
          <w:color w:val="000000"/>
          <w:sz w:val="24"/>
          <w:szCs w:val="24"/>
          <w:lang w:val="fr-CH"/>
        </w:rPr>
        <w:t>Recommendation</w:t>
      </w:r>
      <w:proofErr w:type="spellEnd"/>
      <w:r w:rsidRPr="00672873">
        <w:rPr>
          <w:rFonts w:ascii="Times New Roman" w:eastAsia="MS Mincho" w:hAnsi="Times New Roman"/>
          <w:color w:val="000000"/>
          <w:sz w:val="24"/>
          <w:szCs w:val="24"/>
          <w:lang w:val="fr-CH"/>
        </w:rPr>
        <w:t xml:space="preserve"> ITU-T A.7;</w:t>
      </w:r>
    </w:p>
    <w:p w:rsidR="00672873" w:rsidRPr="00672873" w:rsidRDefault="00672873" w:rsidP="00672873">
      <w:pPr>
        <w:tabs>
          <w:tab w:val="left" w:pos="794"/>
          <w:tab w:val="left" w:pos="1191"/>
          <w:tab w:val="left" w:pos="1588"/>
          <w:tab w:val="left" w:pos="1985"/>
        </w:tabs>
        <w:ind w:left="1069"/>
        <w:rPr>
          <w:rFonts w:ascii="Times New Roman" w:eastAsia="MS Mincho" w:hAnsi="Times New Roman"/>
          <w:color w:val="000000"/>
          <w:sz w:val="24"/>
          <w:szCs w:val="24"/>
          <w:lang w:val="fr-FR"/>
        </w:rPr>
      </w:pPr>
      <w:r w:rsidRPr="00672873">
        <w:rPr>
          <w:rFonts w:ascii="Symbol" w:eastAsia="MS Mincho" w:hAnsi="Symbol"/>
          <w:sz w:val="24"/>
          <w:szCs w:val="24"/>
          <w:lang w:val="fr-CH"/>
        </w:rPr>
        <w:t></w:t>
      </w:r>
      <w:r w:rsidRPr="00672873">
        <w:rPr>
          <w:rFonts w:ascii="Times New Roman" w:eastAsia="MS Mincho" w:hAnsi="Times New Roman"/>
          <w:sz w:val="14"/>
          <w:szCs w:val="14"/>
          <w:lang w:val="fr-FR"/>
        </w:rPr>
        <w:t xml:space="preserve">         </w:t>
      </w:r>
      <w:proofErr w:type="spellStart"/>
      <w:r w:rsidRPr="00672873">
        <w:rPr>
          <w:rFonts w:ascii="Times New Roman" w:eastAsia="MS Mincho" w:hAnsi="Times New Roman"/>
          <w:color w:val="000000"/>
          <w:sz w:val="24"/>
          <w:szCs w:val="24"/>
          <w:lang w:val="fr-FR"/>
        </w:rPr>
        <w:t>Recommendation</w:t>
      </w:r>
      <w:proofErr w:type="spellEnd"/>
      <w:r w:rsidRPr="00672873">
        <w:rPr>
          <w:rFonts w:ascii="Times New Roman" w:eastAsia="MS Mincho" w:hAnsi="Times New Roman"/>
          <w:color w:val="000000"/>
          <w:sz w:val="24"/>
          <w:szCs w:val="24"/>
          <w:lang w:val="fr-FR"/>
        </w:rPr>
        <w:t xml:space="preserve"> ITU-T A.8;</w:t>
      </w:r>
    </w:p>
    <w:p w:rsidR="00672873" w:rsidRPr="00672873" w:rsidRDefault="00672873" w:rsidP="00672873">
      <w:pPr>
        <w:tabs>
          <w:tab w:val="left" w:pos="794"/>
          <w:tab w:val="left" w:pos="1191"/>
          <w:tab w:val="left" w:pos="1588"/>
          <w:tab w:val="left" w:pos="1985"/>
        </w:tabs>
        <w:ind w:left="1069"/>
        <w:rPr>
          <w:rFonts w:ascii="Times New Roman" w:eastAsia="MS Mincho" w:hAnsi="Times New Roman"/>
          <w:color w:val="000000"/>
          <w:sz w:val="24"/>
          <w:szCs w:val="24"/>
          <w:lang w:val="fr-FR"/>
        </w:rPr>
      </w:pPr>
      <w:r w:rsidRPr="00672873">
        <w:rPr>
          <w:rFonts w:ascii="Symbol" w:eastAsia="MS Mincho" w:hAnsi="Symbol"/>
          <w:sz w:val="24"/>
          <w:szCs w:val="24"/>
          <w:lang w:val="fr-CH"/>
        </w:rPr>
        <w:t></w:t>
      </w:r>
      <w:r w:rsidRPr="00672873">
        <w:rPr>
          <w:rFonts w:ascii="Times New Roman" w:eastAsia="MS Mincho" w:hAnsi="Times New Roman"/>
          <w:sz w:val="14"/>
          <w:szCs w:val="14"/>
          <w:lang w:val="fr-FR"/>
        </w:rPr>
        <w:t xml:space="preserve">         </w:t>
      </w:r>
      <w:proofErr w:type="spellStart"/>
      <w:r w:rsidRPr="00672873">
        <w:rPr>
          <w:rFonts w:ascii="Times New Roman" w:eastAsia="MS Mincho" w:hAnsi="Times New Roman"/>
          <w:color w:val="000000"/>
          <w:sz w:val="24"/>
          <w:szCs w:val="24"/>
          <w:lang w:val="fr-FR"/>
        </w:rPr>
        <w:t>Recommendation</w:t>
      </w:r>
      <w:proofErr w:type="spellEnd"/>
      <w:r w:rsidRPr="00672873">
        <w:rPr>
          <w:rFonts w:ascii="Times New Roman" w:eastAsia="MS Mincho" w:hAnsi="Times New Roman"/>
          <w:color w:val="000000"/>
          <w:sz w:val="24"/>
          <w:szCs w:val="24"/>
          <w:lang w:val="fr-FR"/>
        </w:rPr>
        <w:t xml:space="preserve"> ITU-T A.13,</w:t>
      </w:r>
    </w:p>
    <w:p w:rsidR="00672873" w:rsidRPr="00672873" w:rsidRDefault="00672873" w:rsidP="00672873">
      <w:pPr>
        <w:tabs>
          <w:tab w:val="left" w:pos="794"/>
          <w:tab w:val="left" w:pos="1191"/>
          <w:tab w:val="left" w:pos="1588"/>
          <w:tab w:val="left" w:pos="1985"/>
        </w:tabs>
        <w:ind w:left="709"/>
        <w:rPr>
          <w:rFonts w:ascii="Times New Roman" w:eastAsia="MS Mincho" w:hAnsi="Times New Roman"/>
          <w:color w:val="000000"/>
          <w:sz w:val="24"/>
          <w:szCs w:val="24"/>
        </w:rPr>
      </w:pPr>
      <w:proofErr w:type="gramStart"/>
      <w:r w:rsidRPr="00672873">
        <w:rPr>
          <w:rFonts w:ascii="Times New Roman" w:eastAsia="MS Mincho" w:hAnsi="Times New Roman"/>
          <w:color w:val="000000"/>
          <w:sz w:val="24"/>
          <w:szCs w:val="24"/>
        </w:rPr>
        <w:t>and</w:t>
      </w:r>
      <w:proofErr w:type="gramEnd"/>
      <w:r w:rsidRPr="00672873">
        <w:rPr>
          <w:rFonts w:ascii="Times New Roman" w:eastAsia="MS Mincho" w:hAnsi="Times New Roman"/>
          <w:color w:val="000000"/>
          <w:sz w:val="24"/>
          <w:szCs w:val="24"/>
        </w:rPr>
        <w:t xml:space="preserve"> propose to TSAG any changes (</w:t>
      </w:r>
      <w:r w:rsidRPr="00672873">
        <w:rPr>
          <w:rFonts w:ascii="Times New Roman" w:eastAsia="MS Mincho" w:hAnsi="Times New Roman"/>
          <w:color w:val="000000"/>
          <w:sz w:val="24"/>
          <w:szCs w:val="24"/>
          <w:lang w:val="en-GB" w:eastAsia="en-US"/>
        </w:rPr>
        <w:t>excluding collaboration and cooperation with other standards organizations</w:t>
      </w:r>
      <w:r w:rsidRPr="00672873">
        <w:rPr>
          <w:rFonts w:ascii="Times New Roman" w:eastAsia="MS Mincho" w:hAnsi="Times New Roman"/>
          <w:color w:val="000000"/>
          <w:sz w:val="24"/>
          <w:szCs w:val="24"/>
        </w:rPr>
        <w:t xml:space="preserve">) for the improvement of those working methods, </w:t>
      </w:r>
      <w:r w:rsidRPr="00672873">
        <w:rPr>
          <w:rFonts w:ascii="Times New Roman" w:eastAsia="MS Mincho" w:hAnsi="Times New Roman"/>
          <w:color w:val="000000"/>
          <w:sz w:val="24"/>
          <w:szCs w:val="24"/>
          <w:lang w:val="en-GB" w:eastAsia="en-US"/>
        </w:rPr>
        <w:t>with an eye towards presenting those proposals to WTSA-16</w:t>
      </w:r>
      <w:r w:rsidRPr="00672873">
        <w:rPr>
          <w:rFonts w:ascii="Times New Roman" w:eastAsia="MS Mincho" w:hAnsi="Times New Roman"/>
          <w:color w:val="000000"/>
          <w:sz w:val="24"/>
          <w:szCs w:val="24"/>
        </w:rPr>
        <w:t>.</w:t>
      </w:r>
    </w:p>
    <w:p w:rsidR="00672873" w:rsidRPr="00672873" w:rsidDel="00EE545E" w:rsidRDefault="00672873" w:rsidP="00672873">
      <w:pPr>
        <w:tabs>
          <w:tab w:val="left" w:pos="794"/>
          <w:tab w:val="left" w:pos="1191"/>
          <w:tab w:val="left" w:pos="1588"/>
          <w:tab w:val="left" w:pos="1985"/>
        </w:tabs>
        <w:spacing w:before="120"/>
        <w:ind w:left="709" w:hanging="709"/>
        <w:rPr>
          <w:rFonts w:ascii="Times New Roman" w:eastAsia="MS Mincho" w:hAnsi="Times New Roman"/>
          <w:sz w:val="24"/>
          <w:szCs w:val="24"/>
        </w:rPr>
      </w:pPr>
      <w:r w:rsidRPr="00672873">
        <w:rPr>
          <w:rFonts w:ascii="Times New Roman" w:eastAsia="MS Mincho" w:hAnsi="Times New Roman"/>
          <w:color w:val="000000"/>
          <w:sz w:val="24"/>
          <w:szCs w:val="24"/>
        </w:rPr>
        <w:t>3.         To propose to TSAG a draft set of best practices for handling remote participation to ITU</w:t>
      </w:r>
      <w:r w:rsidRPr="00672873">
        <w:rPr>
          <w:rFonts w:ascii="Times New Roman" w:eastAsia="MS Mincho" w:hAnsi="Times New Roman"/>
          <w:color w:val="000000"/>
          <w:sz w:val="24"/>
          <w:szCs w:val="24"/>
        </w:rPr>
        <w:noBreakHyphen/>
        <w:t>T meetings, taking into account PP10 Resolution 167 and the relevant decisions of the ITU Council, and liaising if necessary with RAG and TDAG.</w:t>
      </w:r>
    </w:p>
    <w:p w:rsidR="00672873" w:rsidRPr="00672873" w:rsidRDefault="00672873" w:rsidP="00672873">
      <w:pPr>
        <w:tabs>
          <w:tab w:val="left" w:pos="794"/>
          <w:tab w:val="left" w:pos="1191"/>
          <w:tab w:val="left" w:pos="1588"/>
          <w:tab w:val="left" w:pos="1985"/>
        </w:tabs>
        <w:spacing w:before="120"/>
        <w:ind w:left="709" w:hanging="709"/>
        <w:rPr>
          <w:rFonts w:ascii="Times New Roman" w:eastAsia="MS Mincho" w:hAnsi="Times New Roman"/>
          <w:sz w:val="24"/>
          <w:szCs w:val="24"/>
        </w:rPr>
      </w:pPr>
      <w:r w:rsidRPr="00672873">
        <w:rPr>
          <w:rFonts w:ascii="Times New Roman" w:eastAsia="MS Mincho" w:hAnsi="Times New Roman"/>
          <w:color w:val="000000"/>
          <w:sz w:val="24"/>
          <w:szCs w:val="24"/>
          <w:lang w:val="en-GB"/>
        </w:rPr>
        <w:t>4.         The rapporteur group shall operate in English.</w:t>
      </w:r>
    </w:p>
    <w:p w:rsidR="00672873" w:rsidRPr="00672873" w:rsidRDefault="00672873" w:rsidP="00672873">
      <w:pPr>
        <w:tabs>
          <w:tab w:val="left" w:pos="794"/>
          <w:tab w:val="left" w:pos="1191"/>
          <w:tab w:val="left" w:pos="1588"/>
          <w:tab w:val="left" w:pos="1985"/>
        </w:tabs>
        <w:spacing w:before="120"/>
        <w:ind w:left="709" w:hanging="709"/>
        <w:rPr>
          <w:rFonts w:ascii="Times New Roman" w:eastAsia="MS Mincho" w:hAnsi="Times New Roman"/>
          <w:sz w:val="24"/>
          <w:szCs w:val="24"/>
        </w:rPr>
      </w:pPr>
      <w:r w:rsidRPr="00672873">
        <w:rPr>
          <w:rFonts w:ascii="Times New Roman" w:eastAsia="MS Mincho" w:hAnsi="Times New Roman"/>
          <w:color w:val="000000"/>
          <w:sz w:val="24"/>
          <w:szCs w:val="24"/>
          <w:lang w:val="en-GB"/>
        </w:rPr>
        <w:t>5.         The meetings of the rapporteur group shall be paperless and shall make use of electronic working methods.</w:t>
      </w:r>
    </w:p>
    <w:p w:rsidR="00672873" w:rsidRPr="00672873" w:rsidRDefault="00672873" w:rsidP="00672873">
      <w:pPr>
        <w:spacing w:before="120"/>
        <w:rPr>
          <w:rFonts w:ascii="Times New Roman" w:eastAsia="MS Mincho" w:hAnsi="Times New Roman"/>
          <w:color w:val="000000"/>
          <w:sz w:val="24"/>
          <w:szCs w:val="24"/>
        </w:rPr>
      </w:pPr>
      <w:r w:rsidRPr="00672873">
        <w:rPr>
          <w:rFonts w:ascii="Times New Roman" w:eastAsia="MS Mincho" w:hAnsi="Times New Roman"/>
          <w:color w:val="000000"/>
          <w:sz w:val="24"/>
          <w:szCs w:val="24"/>
          <w:lang w:val="en-GB"/>
        </w:rPr>
        <w:t xml:space="preserve">6.         </w:t>
      </w:r>
      <w:r w:rsidRPr="00672873">
        <w:rPr>
          <w:rFonts w:ascii="Times New Roman" w:eastAsia="MS Mincho" w:hAnsi="Times New Roman"/>
          <w:color w:val="000000"/>
          <w:sz w:val="24"/>
          <w:szCs w:val="24"/>
        </w:rPr>
        <w:t>The rapporteur group will normally not meet at the same time as another rapporteur group.</w:t>
      </w:r>
    </w:p>
    <w:p w:rsidR="00672873" w:rsidRPr="00672873" w:rsidRDefault="00672873" w:rsidP="00672873">
      <w:pPr>
        <w:tabs>
          <w:tab w:val="left" w:pos="794"/>
          <w:tab w:val="left" w:pos="1191"/>
          <w:tab w:val="left" w:pos="1588"/>
          <w:tab w:val="left" w:pos="1985"/>
        </w:tabs>
        <w:spacing w:before="120"/>
        <w:ind w:left="709" w:hanging="709"/>
        <w:rPr>
          <w:rFonts w:ascii="Times New Roman" w:eastAsia="MS Mincho" w:hAnsi="Times New Roman"/>
          <w:sz w:val="24"/>
          <w:szCs w:val="24"/>
        </w:rPr>
      </w:pPr>
      <w:r w:rsidRPr="00672873">
        <w:rPr>
          <w:rFonts w:ascii="Times New Roman" w:eastAsia="MS Mincho" w:hAnsi="Times New Roman"/>
          <w:color w:val="000000"/>
          <w:sz w:val="24"/>
          <w:szCs w:val="24"/>
          <w:lang w:val="en-GB"/>
        </w:rPr>
        <w:t xml:space="preserve">7.         The rapporteur group shall meet during TSAG and, if necessary, shall schedule additional meetings between TSAG meetings. Those additional meetings should normally be held electronically. </w:t>
      </w:r>
      <w:r w:rsidRPr="00672873">
        <w:rPr>
          <w:rFonts w:ascii="Times New Roman" w:eastAsia="MS Mincho" w:hAnsi="Times New Roman"/>
          <w:sz w:val="24"/>
          <w:szCs w:val="20"/>
          <w:lang w:val="en-GB" w:eastAsia="en-US"/>
        </w:rPr>
        <w:t xml:space="preserve">If necessary, the rapporteur group may schedule a face to face meeting which </w:t>
      </w:r>
      <w:r w:rsidRPr="00672873">
        <w:rPr>
          <w:rFonts w:ascii="Times New Roman" w:eastAsia="MS Mincho" w:hAnsi="Times New Roman"/>
          <w:color w:val="000000"/>
          <w:sz w:val="24"/>
          <w:szCs w:val="24"/>
          <w:lang w:val="en-GB"/>
        </w:rPr>
        <w:t>shall not exceed three working days</w:t>
      </w:r>
      <w:r w:rsidRPr="00672873">
        <w:rPr>
          <w:rFonts w:ascii="Times New Roman" w:eastAsia="MS Mincho" w:hAnsi="Times New Roman"/>
          <w:sz w:val="24"/>
          <w:szCs w:val="20"/>
          <w:lang w:val="en-GB" w:eastAsia="en-US"/>
        </w:rPr>
        <w:t xml:space="preserve"> and which should be collocated back to back with Review Committee meetings or other Rapporteur group meetings as much as possible.</w:t>
      </w:r>
    </w:p>
    <w:p w:rsidR="00672873" w:rsidRPr="00672873" w:rsidRDefault="00672873" w:rsidP="00672873">
      <w:pPr>
        <w:spacing w:after="200" w:line="276" w:lineRule="auto"/>
        <w:rPr>
          <w:rFonts w:ascii="Times New Roman" w:eastAsia="SimSun" w:hAnsi="Times New Roman"/>
          <w:sz w:val="24"/>
          <w:szCs w:val="20"/>
        </w:rPr>
      </w:pPr>
    </w:p>
    <w:p w:rsidR="00672873" w:rsidRPr="00672873" w:rsidRDefault="00672873" w:rsidP="00672873">
      <w:pPr>
        <w:spacing w:after="200" w:line="276" w:lineRule="auto"/>
        <w:jc w:val="center"/>
        <w:rPr>
          <w:rFonts w:ascii="Times New Roman" w:eastAsia="SimSun" w:hAnsi="Times New Roman"/>
          <w:sz w:val="24"/>
          <w:szCs w:val="20"/>
        </w:rPr>
      </w:pPr>
      <w:r w:rsidRPr="00672873">
        <w:rPr>
          <w:rFonts w:ascii="Times New Roman" w:eastAsia="SimSun" w:hAnsi="Times New Roman"/>
          <w:sz w:val="24"/>
          <w:szCs w:val="20"/>
        </w:rPr>
        <w:t>________________</w:t>
      </w:r>
    </w:p>
    <w:p w:rsidR="001B2AAC" w:rsidRPr="00672873" w:rsidRDefault="001B2AAC" w:rsidP="00672873">
      <w:bookmarkStart w:id="0" w:name="_GoBack"/>
      <w:bookmarkEnd w:id="0"/>
    </w:p>
    <w:sectPr w:rsidR="001B2AAC" w:rsidRPr="00672873" w:rsidSect="003C0A91">
      <w:headerReference w:type="default" r:id="rId8"/>
      <w:footerReference w:type="first" r:id="rId9"/>
      <w:pgSz w:w="11906" w:h="16838"/>
      <w:pgMar w:top="1417" w:right="1134" w:bottom="1417" w:left="1134"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jc w:val="center"/>
      <w:tblLayout w:type="fixed"/>
      <w:tblLook w:val="0000" w:firstRow="0" w:lastRow="0" w:firstColumn="0" w:lastColumn="0" w:noHBand="0" w:noVBand="0"/>
    </w:tblPr>
    <w:tblGrid>
      <w:gridCol w:w="1844"/>
      <w:gridCol w:w="4771"/>
      <w:gridCol w:w="3308"/>
    </w:tblGrid>
    <w:tr w:rsidR="003C0A91" w:rsidRPr="003C0A91" w:rsidTr="00AA7184">
      <w:trPr>
        <w:cantSplit/>
        <w:jc w:val="center"/>
      </w:trPr>
      <w:tc>
        <w:tcPr>
          <w:tcW w:w="1844" w:type="dxa"/>
          <w:tcBorders>
            <w:top w:val="single" w:sz="4" w:space="0" w:color="auto"/>
            <w:left w:val="single" w:sz="4" w:space="0" w:color="auto"/>
            <w:bottom w:val="single" w:sz="4" w:space="0" w:color="auto"/>
            <w:right w:val="single" w:sz="4" w:space="0" w:color="auto"/>
          </w:tcBorders>
          <w:tcMar>
            <w:left w:w="57" w:type="dxa"/>
            <w:right w:w="57" w:type="dxa"/>
          </w:tcMar>
        </w:tcPr>
        <w:p w:rsidR="003C0A91" w:rsidRPr="002A0C52" w:rsidRDefault="00672873" w:rsidP="003C0A91">
          <w:pPr>
            <w:rPr>
              <w:b/>
              <w:bCs/>
            </w:rPr>
          </w:pPr>
          <w:r w:rsidRPr="002A0C52">
            <w:rPr>
              <w:b/>
              <w:bCs/>
            </w:rPr>
            <w:t>Contact:</w:t>
          </w:r>
        </w:p>
      </w:tc>
      <w:tc>
        <w:tcPr>
          <w:tcW w:w="4771" w:type="dxa"/>
          <w:tcBorders>
            <w:top w:val="single" w:sz="4" w:space="0" w:color="auto"/>
            <w:left w:val="single" w:sz="4" w:space="0" w:color="auto"/>
            <w:bottom w:val="single" w:sz="4" w:space="0" w:color="auto"/>
            <w:right w:val="single" w:sz="4" w:space="0" w:color="auto"/>
          </w:tcBorders>
        </w:tcPr>
        <w:p w:rsidR="003C0A91" w:rsidRPr="002A0C52" w:rsidRDefault="00672873" w:rsidP="003C0A91">
          <w:pPr>
            <w:rPr>
              <w:lang w:eastAsia="ja-JP"/>
            </w:rPr>
          </w:pPr>
          <w:r w:rsidRPr="002A0C52">
            <w:rPr>
              <w:lang w:eastAsia="ja-JP"/>
            </w:rPr>
            <w:t xml:space="preserve">XU </w:t>
          </w:r>
          <w:proofErr w:type="spellStart"/>
          <w:r w:rsidRPr="002A0C52">
            <w:rPr>
              <w:lang w:eastAsia="ja-JP"/>
            </w:rPr>
            <w:t>Weiling</w:t>
          </w:r>
          <w:proofErr w:type="spellEnd"/>
        </w:p>
        <w:p w:rsidR="003C0A91" w:rsidRPr="002A0C52" w:rsidRDefault="00672873" w:rsidP="00E3400E">
          <w:pPr>
            <w:rPr>
              <w:rFonts w:eastAsia="SimSun"/>
            </w:rPr>
          </w:pPr>
          <w:r w:rsidRPr="002A0C52">
            <w:rPr>
              <w:rFonts w:eastAsia="SimSun" w:hint="eastAsia"/>
            </w:rPr>
            <w:t>China Academy of Telecommunication Research</w:t>
          </w:r>
        </w:p>
        <w:p w:rsidR="003C0A91" w:rsidRPr="002A0C52" w:rsidRDefault="00672873" w:rsidP="00E3400E">
          <w:pPr>
            <w:rPr>
              <w:lang w:val="fr-CH" w:eastAsia="ja-JP"/>
            </w:rPr>
          </w:pPr>
          <w:r w:rsidRPr="002A0C52">
            <w:rPr>
              <w:rFonts w:eastAsia="SimSun" w:hint="eastAsia"/>
              <w:lang w:val="fr-CH"/>
            </w:rPr>
            <w:t xml:space="preserve">MIIT, </w:t>
          </w:r>
          <w:r w:rsidRPr="002A0C52">
            <w:rPr>
              <w:lang w:val="fr-CH" w:eastAsia="ja-JP"/>
            </w:rPr>
            <w:t>China</w:t>
          </w:r>
        </w:p>
      </w:tc>
      <w:tc>
        <w:tcPr>
          <w:tcW w:w="3308" w:type="dxa"/>
          <w:tcBorders>
            <w:top w:val="single" w:sz="4" w:space="0" w:color="auto"/>
            <w:left w:val="single" w:sz="4" w:space="0" w:color="auto"/>
            <w:bottom w:val="single" w:sz="4" w:space="0" w:color="auto"/>
            <w:right w:val="single" w:sz="4" w:space="0" w:color="auto"/>
          </w:tcBorders>
        </w:tcPr>
        <w:p w:rsidR="00C631A4" w:rsidRPr="002A0C52" w:rsidRDefault="00672873" w:rsidP="004C6AFC">
          <w:pPr>
            <w:rPr>
              <w:lang w:eastAsia="ja-JP"/>
            </w:rPr>
          </w:pPr>
          <w:r w:rsidRPr="002A0C52">
            <w:rPr>
              <w:rFonts w:hint="eastAsia"/>
              <w:lang w:eastAsia="ja-JP"/>
            </w:rPr>
            <w:t>Tel</w:t>
          </w:r>
          <w:r w:rsidRPr="002A0C52">
            <w:rPr>
              <w:lang w:eastAsia="ja-JP"/>
            </w:rPr>
            <w:t> </w:t>
          </w:r>
          <w:r w:rsidRPr="002A0C52">
            <w:rPr>
              <w:rFonts w:hint="eastAsia"/>
              <w:lang w:eastAsia="ja-JP"/>
            </w:rPr>
            <w:t>: +86 10 62302065</w:t>
          </w:r>
        </w:p>
        <w:p w:rsidR="00C631A4" w:rsidRPr="002A0C52" w:rsidRDefault="00672873" w:rsidP="00684588">
          <w:pPr>
            <w:rPr>
              <w:lang w:eastAsia="ja-JP"/>
            </w:rPr>
          </w:pPr>
          <w:r w:rsidRPr="002A0C52">
            <w:rPr>
              <w:rFonts w:hint="eastAsia"/>
              <w:lang w:eastAsia="ja-JP"/>
            </w:rPr>
            <w:t>Fax</w:t>
          </w:r>
          <w:r w:rsidRPr="002A0C52">
            <w:rPr>
              <w:lang w:eastAsia="ja-JP"/>
            </w:rPr>
            <w:t> </w:t>
          </w:r>
          <w:r w:rsidRPr="002A0C52">
            <w:rPr>
              <w:rFonts w:hint="eastAsia"/>
              <w:lang w:eastAsia="ja-JP"/>
            </w:rPr>
            <w:t>:+86 10 62304735</w:t>
          </w:r>
        </w:p>
        <w:p w:rsidR="003C0A91" w:rsidRPr="002A0C52" w:rsidRDefault="00672873" w:rsidP="00684588">
          <w:pPr>
            <w:rPr>
              <w:lang w:val="fr-CH" w:eastAsia="ja-JP"/>
            </w:rPr>
          </w:pPr>
          <w:r w:rsidRPr="002A0C52">
            <w:rPr>
              <w:lang w:eastAsia="ja-JP"/>
            </w:rPr>
            <w:t xml:space="preserve">Email: </w:t>
          </w:r>
          <w:hyperlink r:id="rId1" w:history="1">
            <w:r w:rsidRPr="009C3E5C">
              <w:rPr>
                <w:rStyle w:val="Hyperlink"/>
                <w:rFonts w:eastAsia="SimSun"/>
                <w:bCs/>
              </w:rPr>
              <w:t>xuweiling@catr.cn</w:t>
            </w:r>
          </w:hyperlink>
          <w:r w:rsidRPr="009C3E5C">
            <w:rPr>
              <w:rStyle w:val="Hyperlink"/>
              <w:rFonts w:eastAsia="SimSun"/>
              <w:bCs/>
            </w:rPr>
            <w:t xml:space="preserve"> </w:t>
          </w:r>
        </w:p>
      </w:tc>
    </w:tr>
    <w:tr w:rsidR="003C0A91" w:rsidRPr="003C0A91">
      <w:trPr>
        <w:cantSplit/>
        <w:jc w:val="center"/>
      </w:trPr>
      <w:tc>
        <w:tcPr>
          <w:tcW w:w="9923" w:type="dxa"/>
          <w:gridSpan w:val="3"/>
          <w:tcBorders>
            <w:top w:val="single" w:sz="4" w:space="0" w:color="auto"/>
            <w:left w:val="single" w:sz="4" w:space="0" w:color="auto"/>
            <w:bottom w:val="single" w:sz="4" w:space="0" w:color="auto"/>
            <w:right w:val="single" w:sz="4" w:space="0" w:color="auto"/>
          </w:tcBorders>
          <w:tcMar>
            <w:left w:w="57" w:type="dxa"/>
            <w:right w:w="57" w:type="dxa"/>
          </w:tcMar>
        </w:tcPr>
        <w:p w:rsidR="003C0A91" w:rsidRPr="003C0A91" w:rsidRDefault="00672873" w:rsidP="003C0A91">
          <w:pPr>
            <w:rPr>
              <w:sz w:val="18"/>
              <w:szCs w:val="18"/>
            </w:rPr>
          </w:pPr>
          <w:r w:rsidRPr="003C0A91">
            <w:rPr>
              <w:b/>
              <w:bCs/>
              <w:sz w:val="18"/>
              <w:szCs w:val="18"/>
            </w:rPr>
            <w:t>Attention:</w:t>
          </w:r>
          <w:r w:rsidRPr="003C0A91">
            <w:rPr>
              <w:sz w:val="18"/>
              <w:szCs w:val="18"/>
            </w:rPr>
            <w:t xml:space="preserve"> This is not a publication made available to the public, but </w:t>
          </w:r>
          <w:r w:rsidRPr="003C0A91">
            <w:rPr>
              <w:b/>
              <w:bCs/>
              <w:sz w:val="18"/>
              <w:szCs w:val="18"/>
            </w:rPr>
            <w:t>an internal ITU-T Document</w:t>
          </w:r>
          <w:r w:rsidRPr="003C0A91">
            <w:rPr>
              <w:sz w:val="18"/>
              <w:szCs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w:t>
          </w:r>
          <w:r w:rsidRPr="003C0A91">
            <w:rPr>
              <w:sz w:val="18"/>
              <w:szCs w:val="18"/>
            </w:rPr>
            <w:t>ior written consent of ITU-T.</w:t>
          </w:r>
        </w:p>
      </w:tc>
    </w:tr>
  </w:tbl>
  <w:p w:rsidR="003C0A91" w:rsidRPr="003C0A91" w:rsidRDefault="00672873" w:rsidP="003C0A91">
    <w:pPr>
      <w:rPr>
        <w:sz w:val="1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588" w:rsidRPr="00684588" w:rsidRDefault="00672873" w:rsidP="00684588">
    <w:pPr>
      <w:overflowPunct w:val="0"/>
      <w:autoSpaceDE w:val="0"/>
      <w:autoSpaceDN w:val="0"/>
      <w:adjustRightInd w:val="0"/>
      <w:jc w:val="center"/>
      <w:textAlignment w:val="baseline"/>
      <w:rPr>
        <w:rFonts w:eastAsia="Times New Roman"/>
        <w:sz w:val="18"/>
      </w:rPr>
    </w:pPr>
    <w:r w:rsidRPr="00684588">
      <w:rPr>
        <w:rFonts w:eastAsia="Times New Roman"/>
        <w:sz w:val="18"/>
      </w:rPr>
      <w:t xml:space="preserve">- </w:t>
    </w:r>
    <w:r w:rsidRPr="00684588">
      <w:rPr>
        <w:rFonts w:eastAsia="Times New Roman"/>
        <w:sz w:val="18"/>
      </w:rPr>
      <w:fldChar w:fldCharType="begin"/>
    </w:r>
    <w:r w:rsidRPr="00684588">
      <w:rPr>
        <w:rFonts w:eastAsia="Times New Roman"/>
        <w:sz w:val="18"/>
      </w:rPr>
      <w:instrText xml:space="preserve"> PAGE  \* MERGEFORMAT </w:instrText>
    </w:r>
    <w:r w:rsidRPr="00684588">
      <w:rPr>
        <w:rFonts w:eastAsia="Times New Roman"/>
        <w:sz w:val="18"/>
      </w:rPr>
      <w:fldChar w:fldCharType="separate"/>
    </w:r>
    <w:r>
      <w:rPr>
        <w:rFonts w:eastAsia="Times New Roman"/>
        <w:noProof/>
        <w:sz w:val="18"/>
      </w:rPr>
      <w:t>3</w:t>
    </w:r>
    <w:r w:rsidRPr="00684588">
      <w:rPr>
        <w:rFonts w:eastAsia="Times New Roman"/>
        <w:sz w:val="18"/>
      </w:rPr>
      <w:fldChar w:fldCharType="end"/>
    </w:r>
    <w:r w:rsidRPr="00684588">
      <w:rPr>
        <w:rFonts w:eastAsia="Times New Roman"/>
        <w:sz w:val="18"/>
      </w:rPr>
      <w:t xml:space="preserve"> -</w:t>
    </w:r>
  </w:p>
  <w:p w:rsidR="003C0A91" w:rsidRPr="00684588" w:rsidRDefault="00672873" w:rsidP="00684588">
    <w:pPr>
      <w:overflowPunct w:val="0"/>
      <w:autoSpaceDE w:val="0"/>
      <w:autoSpaceDN w:val="0"/>
      <w:adjustRightInd w:val="0"/>
      <w:spacing w:after="240"/>
      <w:jc w:val="center"/>
      <w:textAlignment w:val="baseline"/>
    </w:pPr>
    <w:r>
      <w:rPr>
        <w:rFonts w:eastAsia="Times New Roman"/>
        <w:sz w:val="18"/>
      </w:rPr>
      <w:t>TD 166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AAC"/>
    <w:rsid w:val="00017277"/>
    <w:rsid w:val="001B2AAC"/>
    <w:rsid w:val="00672873"/>
    <w:rsid w:val="009530C0"/>
    <w:rsid w:val="00D13DF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AA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2AAC"/>
    <w:rPr>
      <w:color w:val="0563C1"/>
      <w:u w:val="single"/>
    </w:rPr>
  </w:style>
  <w:style w:type="paragraph" w:customStyle="1" w:styleId="AnnexNotitle">
    <w:name w:val="Annex_No &amp; title"/>
    <w:basedOn w:val="Normal"/>
    <w:rsid w:val="001B2AAC"/>
    <w:pPr>
      <w:keepNext/>
      <w:overflowPunct w:val="0"/>
      <w:autoSpaceDE w:val="0"/>
      <w:autoSpaceDN w:val="0"/>
      <w:spacing w:before="480"/>
      <w:jc w:val="center"/>
    </w:pPr>
    <w:rPr>
      <w:rFonts w:ascii="Times New Roman" w:hAnsi="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AA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2AAC"/>
    <w:rPr>
      <w:color w:val="0563C1"/>
      <w:u w:val="single"/>
    </w:rPr>
  </w:style>
  <w:style w:type="paragraph" w:customStyle="1" w:styleId="AnnexNotitle">
    <w:name w:val="Annex_No &amp; title"/>
    <w:basedOn w:val="Normal"/>
    <w:rsid w:val="001B2AAC"/>
    <w:pPr>
      <w:keepNext/>
      <w:overflowPunct w:val="0"/>
      <w:autoSpaceDE w:val="0"/>
      <w:autoSpaceDN w:val="0"/>
      <w:spacing w:before="480"/>
      <w:jc w:val="center"/>
    </w:pPr>
    <w:rPr>
      <w:rFonts w:ascii="Times New Roman" w:hAnsi="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89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xuweiling@catr.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F3A3E97A01E04781D700287848A82F" ma:contentTypeVersion="3" ma:contentTypeDescription="Create a new document." ma:contentTypeScope="" ma:versionID="385c1d7aa7113e212476560483f82a3d">
  <xsd:schema xmlns:xsd="http://www.w3.org/2001/XMLSchema" xmlns:xs="http://www.w3.org/2001/XMLSchema" xmlns:p="http://schemas.microsoft.com/office/2006/metadata/properties" xmlns:ns1="http://schemas.microsoft.com/sharepoint/v3" targetNamespace="http://schemas.microsoft.com/office/2006/metadata/properties" ma:root="true" ma:fieldsID="49dd530e3df1f86ebe7020055b57088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32C332-C49B-4716-9E27-E0D0A7B47518}"/>
</file>

<file path=customXml/itemProps2.xml><?xml version="1.0" encoding="utf-8"?>
<ds:datastoreItem xmlns:ds="http://schemas.openxmlformats.org/officeDocument/2006/customXml" ds:itemID="{0033B30D-4FB3-4DFE-9422-F429F341692C}"/>
</file>

<file path=customXml/itemProps3.xml><?xml version="1.0" encoding="utf-8"?>
<ds:datastoreItem xmlns:ds="http://schemas.openxmlformats.org/officeDocument/2006/customXml" ds:itemID="{225388DB-F69D-4F74-A2DD-6458107D7FDD}"/>
</file>

<file path=docProps/app.xml><?xml version="1.0" encoding="utf-8"?>
<Properties xmlns="http://schemas.openxmlformats.org/officeDocument/2006/extended-properties" xmlns:vt="http://schemas.openxmlformats.org/officeDocument/2006/docPropsVTypes">
  <Template>Normal.dotm</Template>
  <TotalTime>1</TotalTime>
  <Pages>1</Pages>
  <Words>282</Words>
  <Characters>1611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TSAG Secretariat</dc:creator>
  <cp:lastModifiedBy>Paladin, Rae</cp:lastModifiedBy>
  <cp:revision>2</cp:revision>
  <dcterms:created xsi:type="dcterms:W3CDTF">2014-07-22T14:32:00Z</dcterms:created>
  <dcterms:modified xsi:type="dcterms:W3CDTF">2014-07-22T14:32:00Z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0x01010007F3A3E97A01E04781D700287848A82F</vt:lpwstr>
  </property>
</Properties>
</file>