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6D" w:rsidRDefault="0055006D" w:rsidP="0055006D">
      <w:pPr>
        <w:pStyle w:val="NormalWeb"/>
        <w:rPr>
          <w:rFonts w:ascii="Arial" w:hAnsi="Arial" w:cs="Arial"/>
          <w:b/>
          <w:iCs/>
          <w:lang w:eastAsia="en-GB"/>
        </w:rPr>
      </w:pPr>
      <w:r>
        <w:rPr>
          <w:rFonts w:ascii="Arial" w:hAnsi="Arial" w:cs="Arial"/>
          <w:b/>
          <w:iCs/>
          <w:lang w:eastAsia="en-GB"/>
        </w:rPr>
        <w:t>Note to Technical Editors:</w:t>
      </w:r>
      <w:bookmarkStart w:id="0" w:name="_Toc404679397"/>
      <w:bookmarkStart w:id="1" w:name="_Toc404687376"/>
      <w:r>
        <w:rPr>
          <w:rFonts w:ascii="Arial" w:hAnsi="Arial" w:cs="Arial"/>
          <w:b/>
          <w:iCs/>
          <w:lang w:eastAsia="en-GB"/>
        </w:rPr>
        <w:t xml:space="preserve"> </w:t>
      </w:r>
      <w:proofErr w:type="spellStart"/>
      <w:r>
        <w:rPr>
          <w:rFonts w:ascii="Verdana" w:hAnsi="Verdana"/>
          <w:b/>
          <w:bCs/>
        </w:rPr>
        <w:t>G.fast</w:t>
      </w:r>
      <w:proofErr w:type="spellEnd"/>
      <w:r>
        <w:rPr>
          <w:rFonts w:ascii="Verdana" w:hAnsi="Verdana"/>
          <w:b/>
          <w:bCs/>
        </w:rPr>
        <w:t xml:space="preserve"> features and timeline</w:t>
      </w:r>
    </w:p>
    <w:p w:rsidR="0055006D" w:rsidRDefault="0055006D" w:rsidP="0055006D">
      <w:pPr>
        <w:pStyle w:val="Heading1"/>
        <w:rPr>
          <w:rFonts w:asciiTheme="minorBidi" w:hAnsiTheme="minorBidi" w:cstheme="minorBidi"/>
          <w:i/>
          <w:iCs/>
          <w:sz w:val="22"/>
          <w:szCs w:val="22"/>
        </w:rPr>
      </w:pPr>
      <w:r>
        <w:rPr>
          <w:rFonts w:asciiTheme="minorBidi" w:hAnsiTheme="minorBidi" w:cstheme="minorBidi"/>
          <w:i/>
          <w:iCs/>
          <w:sz w:val="22"/>
          <w:szCs w:val="22"/>
        </w:rPr>
        <w:t>Answering to business strategy requirements</w:t>
      </w:r>
      <w:bookmarkEnd w:id="0"/>
      <w:bookmarkEnd w:id="1"/>
    </w:p>
    <w:p w:rsidR="0055006D" w:rsidRDefault="0055006D" w:rsidP="0055006D"/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G.fast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delivers high-speed broadband access over copper telephone wires, operating on lines up to 400-metres long</w:t>
      </w:r>
    </w:p>
    <w:p w:rsidR="0055006D" w:rsidRDefault="0055006D" w:rsidP="0055006D">
      <w:pPr>
        <w:pStyle w:val="ListParagraph"/>
        <w:numPr>
          <w:ilvl w:val="0"/>
          <w:numId w:val="1"/>
        </w:numPr>
        <w:rPr>
          <w:rFonts w:asciiTheme="minorBidi" w:hAnsiTheme="minorBidi"/>
          <w:sz w:val="18"/>
          <w:szCs w:val="18"/>
        </w:rPr>
      </w:pPr>
      <w:proofErr w:type="spellStart"/>
      <w:r>
        <w:rPr>
          <w:rFonts w:asciiTheme="minorBidi" w:hAnsiTheme="minorBidi"/>
          <w:sz w:val="18"/>
          <w:szCs w:val="18"/>
        </w:rPr>
        <w:t>G.fast</w:t>
      </w:r>
      <w:proofErr w:type="spellEnd"/>
      <w:r>
        <w:rPr>
          <w:rFonts w:asciiTheme="minorBidi" w:hAnsiTheme="minorBidi"/>
          <w:sz w:val="18"/>
          <w:szCs w:val="18"/>
        </w:rPr>
        <w:t xml:space="preserve"> enables service providers to capitalize on existing infrastructure, achieving </w:t>
      </w:r>
      <w:proofErr w:type="spellStart"/>
      <w:r>
        <w:rPr>
          <w:rFonts w:asciiTheme="minorBidi" w:hAnsiTheme="minorBidi"/>
          <w:sz w:val="18"/>
          <w:szCs w:val="18"/>
        </w:rPr>
        <w:t>fibre</w:t>
      </w:r>
      <w:proofErr w:type="spellEnd"/>
      <w:r>
        <w:rPr>
          <w:rFonts w:asciiTheme="minorBidi" w:hAnsiTheme="minorBidi"/>
          <w:sz w:val="18"/>
          <w:szCs w:val="18"/>
        </w:rPr>
        <w:t xml:space="preserve">-like speeds without rewiring urban areas already equipped with copper. 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Customer self-installation</w:t>
      </w:r>
    </w:p>
    <w:p w:rsidR="0055006D" w:rsidRDefault="0055006D" w:rsidP="0055006D">
      <w:pPr>
        <w:pStyle w:val="ListParagraph"/>
        <w:numPr>
          <w:ilvl w:val="0"/>
          <w:numId w:val="1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Despite </w:t>
      </w:r>
      <w:proofErr w:type="spellStart"/>
      <w:r>
        <w:rPr>
          <w:rFonts w:asciiTheme="minorBidi" w:hAnsiTheme="minorBidi"/>
          <w:sz w:val="18"/>
          <w:szCs w:val="18"/>
        </w:rPr>
        <w:t>G.fast’s</w:t>
      </w:r>
      <w:proofErr w:type="spellEnd"/>
      <w:r>
        <w:rPr>
          <w:rFonts w:asciiTheme="minorBidi" w:hAnsiTheme="minorBidi"/>
          <w:sz w:val="18"/>
          <w:szCs w:val="18"/>
        </w:rPr>
        <w:t xml:space="preserve"> leap forward in sophistication over DSL access technology, it maintains the installation simplicity of ADSL. </w:t>
      </w:r>
      <w:proofErr w:type="spellStart"/>
      <w:r>
        <w:rPr>
          <w:rFonts w:asciiTheme="minorBidi" w:hAnsiTheme="minorBidi"/>
          <w:sz w:val="18"/>
          <w:szCs w:val="18"/>
        </w:rPr>
        <w:t>G.fast</w:t>
      </w:r>
      <w:proofErr w:type="spellEnd"/>
      <w:r>
        <w:rPr>
          <w:rFonts w:asciiTheme="minorBidi" w:hAnsiTheme="minorBidi"/>
          <w:sz w:val="18"/>
          <w:szCs w:val="18"/>
        </w:rPr>
        <w:t xml:space="preserve"> customer equipment, in line with that of ADSL, will arrive in a box containing only a </w:t>
      </w:r>
      <w:proofErr w:type="spellStart"/>
      <w:r>
        <w:rPr>
          <w:rFonts w:asciiTheme="minorBidi" w:hAnsiTheme="minorBidi"/>
          <w:sz w:val="18"/>
          <w:szCs w:val="18"/>
        </w:rPr>
        <w:t>G.fast</w:t>
      </w:r>
      <w:proofErr w:type="spellEnd"/>
      <w:r>
        <w:rPr>
          <w:rFonts w:asciiTheme="minorBidi" w:hAnsiTheme="minorBidi"/>
          <w:sz w:val="18"/>
          <w:szCs w:val="18"/>
        </w:rPr>
        <w:t xml:space="preserve">-compliant modem and dongles to protect telephones. 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‘Zero touch’ operations, administration and management</w:t>
      </w:r>
    </w:p>
    <w:p w:rsidR="0055006D" w:rsidRDefault="0055006D" w:rsidP="0055006D">
      <w:pPr>
        <w:pStyle w:val="ListParagraph"/>
        <w:numPr>
          <w:ilvl w:val="0"/>
          <w:numId w:val="1"/>
        </w:numPr>
        <w:spacing w:after="0" w:line="220" w:lineRule="atLeast"/>
        <w:rPr>
          <w:rFonts w:asciiTheme="minorBidi" w:eastAsia="Times New Roman" w:hAnsiTheme="minorBidi"/>
          <w:sz w:val="18"/>
          <w:szCs w:val="18"/>
        </w:rPr>
      </w:pPr>
      <w:r>
        <w:rPr>
          <w:rFonts w:asciiTheme="minorBidi" w:eastAsia="Times New Roman" w:hAnsiTheme="minorBidi"/>
          <w:sz w:val="18"/>
          <w:szCs w:val="18"/>
        </w:rPr>
        <w:t xml:space="preserve">Upgrading a customer to </w:t>
      </w:r>
      <w:proofErr w:type="spellStart"/>
      <w:r>
        <w:rPr>
          <w:rFonts w:asciiTheme="minorBidi" w:eastAsia="Times New Roman" w:hAnsiTheme="minorBidi"/>
          <w:sz w:val="18"/>
          <w:szCs w:val="18"/>
        </w:rPr>
        <w:t>G.fast</w:t>
      </w:r>
      <w:proofErr w:type="spellEnd"/>
      <w:r>
        <w:rPr>
          <w:rFonts w:asciiTheme="minorBidi" w:eastAsia="Times New Roman" w:hAnsiTheme="minorBidi"/>
          <w:sz w:val="18"/>
          <w:szCs w:val="18"/>
        </w:rPr>
        <w:t xml:space="preserve"> does not require the deployment of a technician to a customer premises or capable distribution point to effect the switchover. </w:t>
      </w:r>
    </w:p>
    <w:p w:rsidR="0055006D" w:rsidRDefault="0055006D" w:rsidP="0055006D">
      <w:pPr>
        <w:pStyle w:val="ListParagraph"/>
        <w:numPr>
          <w:ilvl w:val="0"/>
          <w:numId w:val="1"/>
        </w:numPr>
        <w:spacing w:after="0" w:line="220" w:lineRule="atLeast"/>
        <w:rPr>
          <w:rFonts w:asciiTheme="minorBidi" w:eastAsia="Times New Roman" w:hAnsiTheme="minorBidi"/>
          <w:sz w:val="18"/>
          <w:szCs w:val="18"/>
        </w:rPr>
      </w:pPr>
      <w:bookmarkStart w:id="2" w:name="_GoBack"/>
      <w:r>
        <w:rPr>
          <w:rFonts w:asciiTheme="minorBidi" w:eastAsia="Times New Roman" w:hAnsiTheme="minorBidi"/>
          <w:sz w:val="18"/>
          <w:szCs w:val="18"/>
        </w:rPr>
        <w:t xml:space="preserve">This remote management of user connections will simplify migrations to </w:t>
      </w:r>
      <w:proofErr w:type="spellStart"/>
      <w:r>
        <w:rPr>
          <w:rFonts w:asciiTheme="minorBidi" w:eastAsia="Times New Roman" w:hAnsiTheme="minorBidi"/>
          <w:sz w:val="18"/>
          <w:szCs w:val="18"/>
        </w:rPr>
        <w:t>G.fast</w:t>
      </w:r>
      <w:proofErr w:type="spellEnd"/>
      <w:r>
        <w:rPr>
          <w:rFonts w:asciiTheme="minorBidi" w:eastAsia="Times New Roman" w:hAnsiTheme="minorBidi"/>
          <w:sz w:val="18"/>
          <w:szCs w:val="18"/>
        </w:rPr>
        <w:t>, and the standard’s coexistence with VDSL2 offers service providers the ability to switch customers between the two standards as business operations demand.</w:t>
      </w:r>
    </w:p>
    <w:bookmarkEnd w:id="2"/>
    <w:p w:rsidR="0055006D" w:rsidRDefault="0055006D" w:rsidP="0055006D">
      <w:pPr>
        <w:pStyle w:val="ListParagraph"/>
        <w:spacing w:after="0" w:line="220" w:lineRule="atLeast"/>
        <w:rPr>
          <w:rFonts w:asciiTheme="minorBidi" w:eastAsia="Times New Roman" w:hAnsiTheme="minorBidi"/>
          <w:sz w:val="18"/>
          <w:szCs w:val="18"/>
        </w:rPr>
      </w:pPr>
    </w:p>
    <w:p w:rsidR="0055006D" w:rsidRDefault="0055006D" w:rsidP="0055006D">
      <w:pPr>
        <w:spacing w:line="220" w:lineRule="atLeast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Coexistence with </w:t>
      </w:r>
      <w:proofErr w:type="spellStart"/>
      <w:r>
        <w:rPr>
          <w:rFonts w:asciiTheme="minorBidi" w:hAnsiTheme="minorBidi" w:cstheme="minorBidi"/>
          <w:sz w:val="18"/>
          <w:szCs w:val="18"/>
        </w:rPr>
        <w:t>xDSL</w:t>
      </w:r>
      <w:proofErr w:type="spellEnd"/>
    </w:p>
    <w:p w:rsidR="0055006D" w:rsidRDefault="0055006D" w:rsidP="0055006D">
      <w:pPr>
        <w:pStyle w:val="ListParagraph"/>
        <w:numPr>
          <w:ilvl w:val="0"/>
          <w:numId w:val="2"/>
        </w:numPr>
        <w:spacing w:after="0" w:line="220" w:lineRule="atLeast"/>
        <w:rPr>
          <w:rFonts w:asciiTheme="minorBidi" w:eastAsia="Times New Roman" w:hAnsiTheme="minorBidi"/>
          <w:sz w:val="18"/>
          <w:szCs w:val="18"/>
        </w:rPr>
      </w:pPr>
      <w:proofErr w:type="spellStart"/>
      <w:r>
        <w:rPr>
          <w:rFonts w:asciiTheme="minorBidi" w:eastAsia="Times New Roman" w:hAnsiTheme="minorBidi"/>
          <w:sz w:val="18"/>
          <w:szCs w:val="18"/>
        </w:rPr>
        <w:t>G.fast’s</w:t>
      </w:r>
      <w:proofErr w:type="spellEnd"/>
      <w:r>
        <w:rPr>
          <w:rFonts w:asciiTheme="minorBidi" w:eastAsia="Times New Roman" w:hAnsiTheme="minorBidi"/>
          <w:sz w:val="18"/>
          <w:szCs w:val="18"/>
        </w:rPr>
        <w:t xml:space="preserve"> spectrum compatibility with VDSL2 enables service providers to play to the strengths of each standard in different environments.</w:t>
      </w:r>
    </w:p>
    <w:p w:rsidR="0055006D" w:rsidRDefault="0055006D" w:rsidP="0055006D">
      <w:pPr>
        <w:pStyle w:val="ListParagraph"/>
        <w:spacing w:after="0" w:line="220" w:lineRule="atLeast"/>
        <w:rPr>
          <w:rFonts w:asciiTheme="minorBidi" w:eastAsia="Times New Roman" w:hAnsiTheme="minorBidi"/>
          <w:sz w:val="18"/>
          <w:szCs w:val="18"/>
        </w:rPr>
      </w:pPr>
    </w:p>
    <w:p w:rsidR="0055006D" w:rsidRDefault="0055006D" w:rsidP="0055006D">
      <w:pPr>
        <w:spacing w:line="220" w:lineRule="atLeast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Complements fibre to the home (FTTH) strategies</w:t>
      </w:r>
    </w:p>
    <w:p w:rsidR="0055006D" w:rsidRDefault="0055006D" w:rsidP="0055006D">
      <w:pPr>
        <w:pStyle w:val="ListParagraph"/>
        <w:numPr>
          <w:ilvl w:val="0"/>
          <w:numId w:val="3"/>
        </w:numPr>
        <w:spacing w:after="0" w:line="220" w:lineRule="atLeast"/>
        <w:rPr>
          <w:rFonts w:asciiTheme="minorBidi" w:eastAsia="Times New Roman" w:hAnsiTheme="minorBidi"/>
          <w:sz w:val="18"/>
          <w:szCs w:val="18"/>
        </w:rPr>
      </w:pPr>
      <w:r>
        <w:rPr>
          <w:rFonts w:asciiTheme="minorBidi" w:eastAsia="Times New Roman" w:hAnsiTheme="minorBidi"/>
          <w:sz w:val="18"/>
          <w:szCs w:val="18"/>
        </w:rPr>
        <w:t>In ‘greenfield’ scenarios, service providers will opt for FTTH.</w:t>
      </w:r>
    </w:p>
    <w:p w:rsidR="0055006D" w:rsidRDefault="0055006D" w:rsidP="0055006D">
      <w:pPr>
        <w:pStyle w:val="ListParagraph"/>
        <w:numPr>
          <w:ilvl w:val="0"/>
          <w:numId w:val="3"/>
        </w:numPr>
        <w:spacing w:after="0" w:line="220" w:lineRule="atLeast"/>
        <w:rPr>
          <w:rFonts w:asciiTheme="minorBidi" w:eastAsia="Times New Roman" w:hAnsiTheme="minorBidi"/>
          <w:sz w:val="18"/>
          <w:szCs w:val="18"/>
        </w:rPr>
      </w:pPr>
      <w:r>
        <w:rPr>
          <w:rFonts w:asciiTheme="minorBidi" w:eastAsia="Times New Roman" w:hAnsiTheme="minorBidi"/>
          <w:sz w:val="18"/>
          <w:szCs w:val="18"/>
        </w:rPr>
        <w:t xml:space="preserve">In ‘brownfield’ scenarios – for example, an urban environment with an abundance of copper telephone wiring – </w:t>
      </w:r>
      <w:proofErr w:type="spellStart"/>
      <w:r>
        <w:rPr>
          <w:rFonts w:asciiTheme="minorBidi" w:eastAsia="Times New Roman" w:hAnsiTheme="minorBidi"/>
          <w:sz w:val="18"/>
          <w:szCs w:val="18"/>
        </w:rPr>
        <w:t>G.fast</w:t>
      </w:r>
      <w:proofErr w:type="spellEnd"/>
      <w:r>
        <w:rPr>
          <w:rFonts w:asciiTheme="minorBidi" w:eastAsia="Times New Roman" w:hAnsiTheme="minorBidi"/>
          <w:sz w:val="18"/>
          <w:szCs w:val="18"/>
        </w:rPr>
        <w:t xml:space="preserve"> will be more cost-efficient than FTTH. </w:t>
      </w:r>
    </w:p>
    <w:p w:rsidR="0055006D" w:rsidRDefault="0055006D" w:rsidP="0055006D">
      <w:pPr>
        <w:pStyle w:val="ListParagraph"/>
        <w:spacing w:after="0" w:line="220" w:lineRule="atLeast"/>
        <w:rPr>
          <w:rFonts w:asciiTheme="minorBidi" w:eastAsia="Times New Roman" w:hAnsiTheme="minorBidi"/>
          <w:sz w:val="18"/>
          <w:szCs w:val="18"/>
        </w:rPr>
      </w:pPr>
    </w:p>
    <w:p w:rsidR="0055006D" w:rsidRDefault="0055006D" w:rsidP="0055006D">
      <w:pPr>
        <w:spacing w:line="220" w:lineRule="atLeast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The deployment advantages of the </w:t>
      </w:r>
      <w:proofErr w:type="spellStart"/>
      <w:r>
        <w:rPr>
          <w:rFonts w:asciiTheme="minorBidi" w:hAnsiTheme="minorBidi" w:cstheme="minorBidi"/>
          <w:sz w:val="18"/>
          <w:szCs w:val="18"/>
        </w:rPr>
        <w:t>FTTdp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architecture </w:t>
      </w:r>
    </w:p>
    <w:p w:rsidR="0055006D" w:rsidRDefault="0055006D" w:rsidP="0055006D">
      <w:pPr>
        <w:pStyle w:val="ListParagraph"/>
        <w:numPr>
          <w:ilvl w:val="0"/>
          <w:numId w:val="4"/>
        </w:numPr>
        <w:spacing w:after="0" w:line="220" w:lineRule="atLeast"/>
        <w:rPr>
          <w:rFonts w:asciiTheme="minorBidi" w:eastAsia="Times New Roman" w:hAnsiTheme="minorBidi"/>
          <w:sz w:val="18"/>
          <w:szCs w:val="18"/>
        </w:rPr>
      </w:pPr>
      <w:r>
        <w:rPr>
          <w:rFonts w:asciiTheme="minorBidi" w:eastAsia="Times New Roman" w:hAnsiTheme="minorBidi"/>
          <w:sz w:val="18"/>
          <w:szCs w:val="18"/>
        </w:rPr>
        <w:t xml:space="preserve">A key benefit of </w:t>
      </w:r>
      <w:proofErr w:type="spellStart"/>
      <w:r>
        <w:rPr>
          <w:rFonts w:asciiTheme="minorBidi" w:eastAsia="Times New Roman" w:hAnsiTheme="minorBidi"/>
          <w:sz w:val="18"/>
          <w:szCs w:val="18"/>
        </w:rPr>
        <w:t>FTTdp</w:t>
      </w:r>
      <w:proofErr w:type="spellEnd"/>
      <w:r>
        <w:rPr>
          <w:rFonts w:asciiTheme="minorBidi" w:eastAsia="Times New Roman" w:hAnsiTheme="minorBidi"/>
          <w:sz w:val="18"/>
          <w:szCs w:val="18"/>
        </w:rPr>
        <w:t xml:space="preserve"> is that the distribution point unit (DPU) typically serves 1-20 lines, making it compact enough to place on a pole, in a small underground enclosure or in a small pedestal.</w:t>
      </w:r>
    </w:p>
    <w:p w:rsidR="0055006D" w:rsidRDefault="0055006D" w:rsidP="0055006D">
      <w:pPr>
        <w:spacing w:line="220" w:lineRule="atLeast"/>
        <w:rPr>
          <w:rFonts w:asciiTheme="minorBidi" w:hAnsiTheme="minorBidi" w:cstheme="minorBidi"/>
          <w:sz w:val="18"/>
          <w:szCs w:val="18"/>
          <w:lang w:val="en-US"/>
        </w:rPr>
      </w:pPr>
    </w:p>
    <w:p w:rsidR="0055006D" w:rsidRDefault="0055006D" w:rsidP="0055006D">
      <w:pPr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  <w:bookmarkStart w:id="3" w:name="_Toc404679398"/>
      <w:bookmarkStart w:id="4" w:name="_Toc404687377"/>
      <w:r>
        <w:rPr>
          <w:rFonts w:asciiTheme="minorBidi" w:hAnsiTheme="minorBidi" w:cstheme="minorBidi"/>
          <w:b/>
          <w:bCs/>
          <w:i/>
          <w:iCs/>
          <w:sz w:val="22"/>
          <w:szCs w:val="22"/>
        </w:rPr>
        <w:t>Answering to service provider requirements</w:t>
      </w:r>
      <w:bookmarkEnd w:id="3"/>
      <w:bookmarkEnd w:id="4"/>
    </w:p>
    <w:p w:rsidR="0055006D" w:rsidRDefault="0055006D" w:rsidP="0055006D">
      <w:pPr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Low power, cost and complexity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‘Zero touch’ operations, administration and management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Support for both TR-156 and TR-167 Broadband Forum architectures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Service rate performance targets</w:t>
      </w:r>
    </w:p>
    <w:p w:rsidR="0055006D" w:rsidRDefault="0055006D" w:rsidP="0055006D">
      <w:pPr>
        <w:pStyle w:val="ListParagraph"/>
        <w:numPr>
          <w:ilvl w:val="0"/>
          <w:numId w:val="5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500-1000 Mb/s for FTTB deployments at less than 100m, straight loops</w:t>
      </w:r>
    </w:p>
    <w:p w:rsidR="0055006D" w:rsidRDefault="0055006D" w:rsidP="0055006D">
      <w:pPr>
        <w:pStyle w:val="ListParagraph"/>
        <w:numPr>
          <w:ilvl w:val="0"/>
          <w:numId w:val="5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500 Mb/s at 100m</w:t>
      </w:r>
    </w:p>
    <w:p w:rsidR="0055006D" w:rsidRDefault="0055006D" w:rsidP="0055006D">
      <w:pPr>
        <w:pStyle w:val="ListParagraph"/>
        <w:numPr>
          <w:ilvl w:val="0"/>
          <w:numId w:val="5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200 Mb/s at 200m</w:t>
      </w:r>
    </w:p>
    <w:p w:rsidR="0055006D" w:rsidRDefault="0055006D" w:rsidP="0055006D">
      <w:pPr>
        <w:pStyle w:val="ListParagraph"/>
        <w:numPr>
          <w:ilvl w:val="0"/>
          <w:numId w:val="5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150 Mb/s at 250m</w:t>
      </w:r>
    </w:p>
    <w:p w:rsidR="0055006D" w:rsidRDefault="0055006D" w:rsidP="0055006D">
      <w:pPr>
        <w:pStyle w:val="ListParagraph"/>
        <w:numPr>
          <w:ilvl w:val="0"/>
          <w:numId w:val="5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Aggregate service rates of equal to or more than 500 Mb/s with start frequency of 23 MHz and VHF and DAB bands notches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Capitalizes on the advantages of FTTH and DSL</w:t>
      </w:r>
    </w:p>
    <w:p w:rsidR="0055006D" w:rsidRDefault="0055006D" w:rsidP="0055006D">
      <w:pPr>
        <w:pStyle w:val="ListParagraph"/>
        <w:numPr>
          <w:ilvl w:val="0"/>
          <w:numId w:val="6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FTTH bit-rates, with the customer self-installation of DSL</w:t>
      </w:r>
    </w:p>
    <w:p w:rsidR="0055006D" w:rsidRDefault="0055006D" w:rsidP="0055006D">
      <w:pPr>
        <w:pStyle w:val="ListParagraph"/>
        <w:numPr>
          <w:ilvl w:val="0"/>
          <w:numId w:val="6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Complements FTTH, and enhances </w:t>
      </w:r>
      <w:proofErr w:type="spellStart"/>
      <w:r>
        <w:rPr>
          <w:rFonts w:asciiTheme="minorBidi" w:hAnsiTheme="minorBidi"/>
          <w:sz w:val="18"/>
          <w:szCs w:val="18"/>
        </w:rPr>
        <w:t>fibre</w:t>
      </w:r>
      <w:proofErr w:type="spellEnd"/>
      <w:r>
        <w:rPr>
          <w:rFonts w:asciiTheme="minorBidi" w:hAnsiTheme="minorBidi"/>
          <w:sz w:val="18"/>
          <w:szCs w:val="18"/>
        </w:rPr>
        <w:t xml:space="preserve"> to the cabinet (FTTC)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Coexistence with </w:t>
      </w:r>
      <w:proofErr w:type="spellStart"/>
      <w:r>
        <w:rPr>
          <w:rFonts w:asciiTheme="minorBidi" w:hAnsiTheme="minorBidi" w:cstheme="minorBidi"/>
          <w:sz w:val="18"/>
          <w:szCs w:val="18"/>
        </w:rPr>
        <w:t>xDSL</w:t>
      </w:r>
      <w:proofErr w:type="spellEnd"/>
    </w:p>
    <w:p w:rsidR="0055006D" w:rsidRDefault="0055006D" w:rsidP="0055006D">
      <w:pPr>
        <w:pStyle w:val="ListParagraph"/>
        <w:numPr>
          <w:ilvl w:val="0"/>
          <w:numId w:val="7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Spectrum compatibility: </w:t>
      </w:r>
      <w:proofErr w:type="spellStart"/>
      <w:r>
        <w:rPr>
          <w:rFonts w:asciiTheme="minorBidi" w:eastAsia="Times New Roman" w:hAnsiTheme="minorBidi"/>
          <w:sz w:val="18"/>
          <w:szCs w:val="18"/>
        </w:rPr>
        <w:t>G.fast</w:t>
      </w:r>
      <w:proofErr w:type="spellEnd"/>
      <w:r>
        <w:rPr>
          <w:rFonts w:asciiTheme="minorBidi" w:eastAsia="Times New Roman" w:hAnsiTheme="minorBidi"/>
          <w:sz w:val="18"/>
          <w:szCs w:val="18"/>
        </w:rPr>
        <w:t xml:space="preserve"> operates at higher frequencies than VDSL2 (start frequency: 2.2, 8.5, 17.664 or 30 MHz)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Reverse power feeding (RPF) for the DPU from the customer premises</w:t>
      </w:r>
    </w:p>
    <w:p w:rsidR="0055006D" w:rsidRDefault="0055006D" w:rsidP="0055006D">
      <w:pPr>
        <w:pStyle w:val="ListParagraph"/>
        <w:numPr>
          <w:ilvl w:val="0"/>
          <w:numId w:val="8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Persistent Management Agent (PMA) acts as management proxy in the event of the DPU losing power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lastRenderedPageBreak/>
        <w:t>Control of upstream/downstream asymmetry ratio</w:t>
      </w:r>
    </w:p>
    <w:p w:rsidR="0055006D" w:rsidRDefault="0055006D" w:rsidP="0055006D">
      <w:pPr>
        <w:pStyle w:val="ListParagraph"/>
        <w:numPr>
          <w:ilvl w:val="0"/>
          <w:numId w:val="8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Flexible up/down data rate allocation</w:t>
      </w:r>
    </w:p>
    <w:p w:rsidR="0055006D" w:rsidRDefault="0055006D" w:rsidP="0055006D">
      <w:pPr>
        <w:pStyle w:val="ListParagraph"/>
        <w:numPr>
          <w:ilvl w:val="0"/>
          <w:numId w:val="8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Mandatory: 90/10 and 50/50</w:t>
      </w:r>
    </w:p>
    <w:p w:rsidR="0055006D" w:rsidRDefault="0055006D" w:rsidP="0055006D">
      <w:pPr>
        <w:pStyle w:val="ListParagraph"/>
        <w:numPr>
          <w:ilvl w:val="0"/>
          <w:numId w:val="8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Optional: from 50/50 to 10/90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Operates up to 106 MHz</w:t>
      </w:r>
    </w:p>
    <w:p w:rsidR="0055006D" w:rsidRDefault="0055006D" w:rsidP="0055006D">
      <w:pPr>
        <w:pStyle w:val="ListParagraph"/>
        <w:numPr>
          <w:ilvl w:val="0"/>
          <w:numId w:val="8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Maximum power spectral density (PSD) much lower than in VDSL2</w:t>
      </w:r>
    </w:p>
    <w:p w:rsidR="0055006D" w:rsidRDefault="0055006D" w:rsidP="0055006D">
      <w:pPr>
        <w:pStyle w:val="ListParagraph"/>
        <w:numPr>
          <w:ilvl w:val="0"/>
          <w:numId w:val="8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Configure PSD mask (e.g. start above VDSL2)</w:t>
      </w:r>
    </w:p>
    <w:p w:rsidR="0055006D" w:rsidRDefault="0055006D" w:rsidP="0055006D">
      <w:pPr>
        <w:pStyle w:val="ListParagraph"/>
        <w:numPr>
          <w:ilvl w:val="0"/>
          <w:numId w:val="8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Configure RFI/IAB notches (e.g. notch FM band) 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Improved robustness</w:t>
      </w:r>
    </w:p>
    <w:p w:rsidR="0055006D" w:rsidRDefault="0055006D" w:rsidP="0055006D">
      <w:pPr>
        <w:ind w:left="794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Uses Time Division Duplexing (TDD)</w:t>
      </w:r>
    </w:p>
    <w:p w:rsidR="0055006D" w:rsidRDefault="0055006D" w:rsidP="0055006D">
      <w:pPr>
        <w:pStyle w:val="ListParagraph"/>
        <w:numPr>
          <w:ilvl w:val="0"/>
          <w:numId w:val="9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Can easily vary upstream/downstream asymmetry ratio</w:t>
      </w:r>
    </w:p>
    <w:p w:rsidR="0055006D" w:rsidRDefault="0055006D" w:rsidP="0055006D">
      <w:pPr>
        <w:pStyle w:val="ListParagraph"/>
        <w:numPr>
          <w:ilvl w:val="0"/>
          <w:numId w:val="9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Easily supports low-power states</w:t>
      </w:r>
    </w:p>
    <w:p w:rsidR="0055006D" w:rsidRDefault="0055006D" w:rsidP="0055006D">
      <w:pPr>
        <w:pStyle w:val="ListParagraph"/>
        <w:numPr>
          <w:ilvl w:val="0"/>
          <w:numId w:val="9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Discontinuous mode allows trade-off between power consumption and user data throughput</w:t>
      </w:r>
    </w:p>
    <w:p w:rsidR="0055006D" w:rsidRDefault="0055006D" w:rsidP="0055006D">
      <w:pPr>
        <w:pStyle w:val="ListParagraph"/>
        <w:numPr>
          <w:ilvl w:val="0"/>
          <w:numId w:val="9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Point-to-point distribution</w:t>
      </w:r>
    </w:p>
    <w:p w:rsidR="0055006D" w:rsidRDefault="0055006D" w:rsidP="0055006D">
      <w:pPr>
        <w:ind w:left="794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Mandatory support for vectoring</w:t>
      </w:r>
    </w:p>
    <w:p w:rsidR="0055006D" w:rsidRDefault="0055006D" w:rsidP="0055006D">
      <w:pPr>
        <w:pStyle w:val="ListParagraph"/>
        <w:numPr>
          <w:ilvl w:val="0"/>
          <w:numId w:val="10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Far-end crosstalk (FEXT) cancellation </w:t>
      </w:r>
    </w:p>
    <w:p w:rsidR="0055006D" w:rsidRDefault="0055006D" w:rsidP="0055006D">
      <w:pPr>
        <w:ind w:left="794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PHY layer retransmission</w:t>
      </w:r>
    </w:p>
    <w:p w:rsidR="0055006D" w:rsidRDefault="0055006D" w:rsidP="0055006D">
      <w:pPr>
        <w:pStyle w:val="ListParagraph"/>
        <w:numPr>
          <w:ilvl w:val="0"/>
          <w:numId w:val="10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Mitigating the effects of impulsive noise while maintaining low latency </w:t>
      </w:r>
    </w:p>
    <w:p w:rsidR="0055006D" w:rsidRDefault="0055006D" w:rsidP="0055006D">
      <w:pPr>
        <w:ind w:left="794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Supports Fast Rate Adaptation (FRA)</w:t>
      </w:r>
    </w:p>
    <w:p w:rsidR="0055006D" w:rsidRDefault="0055006D" w:rsidP="0055006D">
      <w:pPr>
        <w:pStyle w:val="ListParagraph"/>
        <w:numPr>
          <w:ilvl w:val="0"/>
          <w:numId w:val="10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Quickly adapts to changing channel or noise conditions</w:t>
      </w:r>
    </w:p>
    <w:p w:rsidR="0055006D" w:rsidRDefault="0055006D" w:rsidP="0055006D">
      <w:pPr>
        <w:pStyle w:val="ListParagraph"/>
        <w:ind w:left="1514"/>
        <w:rPr>
          <w:rFonts w:asciiTheme="minorBidi" w:hAnsi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  <w:r>
        <w:rPr>
          <w:rFonts w:asciiTheme="minorBidi" w:hAnsiTheme="minorBidi" w:cstheme="minorBidi"/>
          <w:b/>
          <w:bCs/>
          <w:i/>
          <w:iCs/>
          <w:sz w:val="22"/>
          <w:szCs w:val="22"/>
        </w:rPr>
        <w:t xml:space="preserve">Timeline: Standardization, testing and certification of </w:t>
      </w:r>
      <w:proofErr w:type="spellStart"/>
      <w:r>
        <w:rPr>
          <w:rFonts w:asciiTheme="minorBidi" w:hAnsiTheme="minorBidi" w:cstheme="minorBidi"/>
          <w:b/>
          <w:bCs/>
          <w:i/>
          <w:iCs/>
          <w:sz w:val="22"/>
          <w:szCs w:val="22"/>
        </w:rPr>
        <w:t>G.fast</w:t>
      </w:r>
      <w:proofErr w:type="spellEnd"/>
      <w:r>
        <w:rPr>
          <w:rFonts w:asciiTheme="minorBidi" w:hAnsiTheme="minorBidi" w:cstheme="minorBidi"/>
          <w:b/>
          <w:bCs/>
          <w:i/>
          <w:iCs/>
          <w:sz w:val="22"/>
          <w:szCs w:val="22"/>
        </w:rPr>
        <w:t xml:space="preserve"> systems</w:t>
      </w:r>
    </w:p>
    <w:p w:rsidR="0055006D" w:rsidRDefault="0055006D" w:rsidP="0055006D">
      <w:pPr>
        <w:rPr>
          <w:rFonts w:asciiTheme="minorBidi" w:hAnsiTheme="minorBidi" w:cstheme="minorBidi"/>
          <w:b/>
          <w:bCs/>
          <w:i/>
          <w:iCs/>
          <w:sz w:val="22"/>
          <w:szCs w:val="22"/>
          <w:lang w:val="en-US"/>
        </w:rPr>
      </w:pPr>
    </w:p>
    <w:p w:rsidR="0055006D" w:rsidRDefault="0055006D" w:rsidP="0055006D">
      <w:pPr>
        <w:rPr>
          <w:rFonts w:asciiTheme="minorBidi" w:hAnsiTheme="minorBidi" w:cstheme="minorBidi"/>
          <w:b/>
          <w:bCs/>
          <w:i/>
          <w:iCs/>
          <w:sz w:val="18"/>
          <w:szCs w:val="18"/>
        </w:rPr>
      </w:pPr>
      <w:r>
        <w:rPr>
          <w:rFonts w:asciiTheme="minorBidi" w:hAnsiTheme="minorBidi" w:cstheme="minorBidi"/>
          <w:b/>
          <w:bCs/>
          <w:i/>
          <w:iCs/>
          <w:sz w:val="18"/>
          <w:szCs w:val="18"/>
        </w:rPr>
        <w:t xml:space="preserve">Standards Development </w:t>
      </w:r>
    </w:p>
    <w:p w:rsidR="0055006D" w:rsidRDefault="0055006D" w:rsidP="0055006D">
      <w:pPr>
        <w:rPr>
          <w:rFonts w:asciiTheme="minorBidi" w:hAnsiTheme="minorBidi" w:cstheme="minorBidi"/>
          <w:b/>
          <w:bCs/>
          <w:i/>
          <w:iCs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January 2011: 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  <w:lang w:val="en-CA"/>
        </w:rPr>
      </w:pPr>
      <w:r>
        <w:rPr>
          <w:rFonts w:asciiTheme="minorBidi" w:hAnsiTheme="minorBidi" w:cstheme="minorBidi"/>
          <w:sz w:val="18"/>
          <w:szCs w:val="18"/>
        </w:rPr>
        <w:t xml:space="preserve">At request of the Broadband Forum, ITU’s Standardization Sector (ITU-T) </w:t>
      </w:r>
      <w:r>
        <w:rPr>
          <w:rFonts w:asciiTheme="minorBidi" w:hAnsiTheme="minorBidi" w:cstheme="minorBidi"/>
          <w:sz w:val="18"/>
          <w:szCs w:val="18"/>
          <w:lang w:val="en-CA"/>
        </w:rPr>
        <w:t xml:space="preserve">issued a call for papers on the transceiver aspects of </w:t>
      </w:r>
      <w:proofErr w:type="spellStart"/>
      <w:r>
        <w:rPr>
          <w:rFonts w:asciiTheme="minorBidi" w:hAnsiTheme="minorBidi" w:cstheme="minorBidi"/>
          <w:sz w:val="18"/>
          <w:szCs w:val="18"/>
          <w:lang w:val="en-CA"/>
        </w:rPr>
        <w:t>FTTdp</w:t>
      </w:r>
      <w:proofErr w:type="spellEnd"/>
      <w:r>
        <w:rPr>
          <w:rFonts w:asciiTheme="minorBidi" w:hAnsiTheme="minorBidi" w:cstheme="minorBidi"/>
          <w:sz w:val="18"/>
          <w:szCs w:val="18"/>
          <w:lang w:val="en-CA"/>
        </w:rPr>
        <w:t xml:space="preserve">, resulting in the initiation of the </w:t>
      </w:r>
      <w:proofErr w:type="spellStart"/>
      <w:r>
        <w:rPr>
          <w:rFonts w:asciiTheme="minorBidi" w:hAnsiTheme="minorBidi" w:cstheme="minorBidi"/>
          <w:sz w:val="18"/>
          <w:szCs w:val="18"/>
          <w:lang w:val="en-CA"/>
        </w:rPr>
        <w:t>G.fast</w:t>
      </w:r>
      <w:proofErr w:type="spellEnd"/>
      <w:r>
        <w:rPr>
          <w:rFonts w:asciiTheme="minorBidi" w:hAnsiTheme="minorBidi" w:cstheme="minorBidi"/>
          <w:sz w:val="18"/>
          <w:szCs w:val="18"/>
          <w:lang w:val="en-CA"/>
        </w:rPr>
        <w:t xml:space="preserve"> project.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4 April 2014: 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Approval of Recommendation ITU-T G.9700 “Fast access to subscriber terminals (FAST) - Power spectral density specification”, a specification to ensure that </w:t>
      </w:r>
      <w:proofErr w:type="spellStart"/>
      <w:r>
        <w:rPr>
          <w:rFonts w:asciiTheme="minorBidi" w:hAnsiTheme="minorBidi" w:cstheme="minorBidi"/>
          <w:sz w:val="18"/>
          <w:szCs w:val="18"/>
        </w:rPr>
        <w:t>G.fast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systems will not interfere with broadcast services such as FM radio.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5 December 2014: 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Approval of Recommendation ITU-T G.9701 “Fast access to subscriber terminals (FAST) - Physical layer specification”. 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First-half 2015: 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Expected approval of G.9701 Amendment 1, providing an extended set of features for </w:t>
      </w:r>
      <w:proofErr w:type="spellStart"/>
      <w:r>
        <w:rPr>
          <w:rFonts w:asciiTheme="minorBidi" w:hAnsiTheme="minorBidi" w:cstheme="minorBidi"/>
          <w:sz w:val="18"/>
          <w:szCs w:val="18"/>
        </w:rPr>
        <w:t>G.fast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, which will include performance enhancements such as additions to its range of low-power states. 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b/>
          <w:bCs/>
          <w:i/>
          <w:iCs/>
          <w:sz w:val="18"/>
          <w:szCs w:val="18"/>
        </w:rPr>
      </w:pPr>
      <w:r>
        <w:rPr>
          <w:rFonts w:asciiTheme="minorBidi" w:hAnsiTheme="minorBidi" w:cstheme="minorBidi"/>
          <w:b/>
          <w:bCs/>
          <w:i/>
          <w:iCs/>
          <w:sz w:val="18"/>
          <w:szCs w:val="18"/>
        </w:rPr>
        <w:t>Testing and Certification</w:t>
      </w:r>
    </w:p>
    <w:p w:rsidR="0055006D" w:rsidRDefault="0055006D" w:rsidP="0055006D">
      <w:pPr>
        <w:rPr>
          <w:rFonts w:asciiTheme="minorBidi" w:hAnsiTheme="minorBidi" w:cstheme="minorBidi"/>
          <w:b/>
          <w:bCs/>
          <w:i/>
          <w:iCs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The Broadband Forum’s operator survey found strong support for a </w:t>
      </w:r>
      <w:proofErr w:type="spellStart"/>
      <w:r>
        <w:rPr>
          <w:rFonts w:asciiTheme="minorBidi" w:hAnsiTheme="minorBidi" w:cstheme="minorBidi"/>
          <w:sz w:val="18"/>
          <w:szCs w:val="18"/>
        </w:rPr>
        <w:t>G.fast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certification programme available to the industry before deployments take off, with interoperability as a top priority.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The Broadband Forum has initiated the development of a </w:t>
      </w:r>
      <w:proofErr w:type="spellStart"/>
      <w:r>
        <w:rPr>
          <w:rFonts w:asciiTheme="minorBidi" w:hAnsiTheme="minorBidi" w:cstheme="minorBidi"/>
          <w:sz w:val="18"/>
          <w:szCs w:val="18"/>
        </w:rPr>
        <w:t>G.fast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certification test plan (ID-337) and programme, and has chosen the University of New Hampshire </w:t>
      </w:r>
      <w:proofErr w:type="spellStart"/>
      <w:r>
        <w:rPr>
          <w:rFonts w:asciiTheme="minorBidi" w:hAnsiTheme="minorBidi" w:cstheme="minorBidi"/>
          <w:sz w:val="18"/>
          <w:szCs w:val="18"/>
        </w:rPr>
        <w:t>InterOperability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Laboratory as its Certification Test Lab.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Beta-trial of the </w:t>
      </w:r>
      <w:proofErr w:type="spellStart"/>
      <w:r>
        <w:rPr>
          <w:rFonts w:asciiTheme="minorBidi" w:hAnsiTheme="minorBidi" w:cstheme="minorBidi"/>
          <w:sz w:val="18"/>
          <w:szCs w:val="18"/>
        </w:rPr>
        <w:t>G.fast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certification programme planned for mid-2015</w:t>
      </w:r>
    </w:p>
    <w:p w:rsidR="0055006D" w:rsidRDefault="0055006D" w:rsidP="0055006D">
      <w:pPr>
        <w:pStyle w:val="ListParagraph"/>
        <w:numPr>
          <w:ilvl w:val="0"/>
          <w:numId w:val="5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first </w:t>
      </w:r>
      <w:proofErr w:type="spellStart"/>
      <w:r>
        <w:rPr>
          <w:rFonts w:asciiTheme="minorBidi" w:hAnsiTheme="minorBidi"/>
          <w:sz w:val="18"/>
          <w:szCs w:val="18"/>
        </w:rPr>
        <w:t>plugfest</w:t>
      </w:r>
      <w:proofErr w:type="spellEnd"/>
      <w:r>
        <w:rPr>
          <w:rFonts w:asciiTheme="minorBidi" w:hAnsiTheme="minorBidi"/>
          <w:sz w:val="18"/>
          <w:szCs w:val="18"/>
        </w:rPr>
        <w:t xml:space="preserve"> planned for the end of January 2015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The </w:t>
      </w:r>
      <w:proofErr w:type="spellStart"/>
      <w:r>
        <w:rPr>
          <w:rFonts w:asciiTheme="minorBidi" w:hAnsiTheme="minorBidi" w:cstheme="minorBidi"/>
          <w:sz w:val="18"/>
          <w:szCs w:val="18"/>
        </w:rPr>
        <w:t>G.fast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certification test plan tests one DPU/CPE combination for interoperability</w:t>
      </w:r>
    </w:p>
    <w:p w:rsidR="0055006D" w:rsidRDefault="0055006D" w:rsidP="0055006D">
      <w:pPr>
        <w:pStyle w:val="ListParagraph"/>
        <w:numPr>
          <w:ilvl w:val="0"/>
          <w:numId w:val="5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Functional, performance, stability, throughput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The University of New Hampshire </w:t>
      </w:r>
      <w:proofErr w:type="spellStart"/>
      <w:r>
        <w:rPr>
          <w:rFonts w:asciiTheme="minorBidi" w:hAnsiTheme="minorBidi" w:cstheme="minorBidi"/>
          <w:sz w:val="18"/>
          <w:szCs w:val="18"/>
        </w:rPr>
        <w:t>InterOperability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Laboratory will certify </w:t>
      </w:r>
      <w:proofErr w:type="spellStart"/>
      <w:r>
        <w:rPr>
          <w:rFonts w:asciiTheme="minorBidi" w:hAnsiTheme="minorBidi" w:cstheme="minorBidi"/>
          <w:sz w:val="18"/>
          <w:szCs w:val="18"/>
        </w:rPr>
        <w:t>G.fast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DPUs and CPEs independently</w:t>
      </w:r>
    </w:p>
    <w:p w:rsidR="0055006D" w:rsidRDefault="0055006D" w:rsidP="0055006D">
      <w:pPr>
        <w:pStyle w:val="ListParagraph"/>
        <w:numPr>
          <w:ilvl w:val="0"/>
          <w:numId w:val="5"/>
        </w:num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lastRenderedPageBreak/>
        <w:t>Based on criteria defined by the Broadband Forum, e.g., how many counterparts to interoperate with, etc.</w:t>
      </w:r>
    </w:p>
    <w:p w:rsidR="0055006D" w:rsidRDefault="0055006D" w:rsidP="0055006D">
      <w:pPr>
        <w:rPr>
          <w:rFonts w:asciiTheme="minorBidi" w:hAnsiTheme="minorBidi" w:cstheme="minorBidi"/>
          <w:sz w:val="18"/>
          <w:szCs w:val="18"/>
          <w:lang w:val="en-US"/>
        </w:rPr>
      </w:pPr>
      <w:r>
        <w:rPr>
          <w:rFonts w:asciiTheme="minorBidi" w:hAnsiTheme="minorBidi" w:cstheme="minorBidi"/>
          <w:b/>
          <w:bCs/>
          <w:i/>
          <w:iCs/>
          <w:sz w:val="18"/>
          <w:szCs w:val="18"/>
          <w:lang w:val="nl-BE"/>
        </w:rPr>
        <w:t>Certified G.fast implementations expected before the end of 2015</w:t>
      </w:r>
    </w:p>
    <w:p w:rsidR="006F3B8E" w:rsidRPr="0055006D" w:rsidRDefault="006F3B8E">
      <w:pPr>
        <w:rPr>
          <w:lang w:val="en-US"/>
        </w:rPr>
      </w:pPr>
    </w:p>
    <w:sectPr w:rsidR="006F3B8E" w:rsidRPr="00550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54F3"/>
    <w:multiLevelType w:val="hybridMultilevel"/>
    <w:tmpl w:val="97B48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2BAC"/>
    <w:multiLevelType w:val="hybridMultilevel"/>
    <w:tmpl w:val="0F64D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80867"/>
    <w:multiLevelType w:val="hybridMultilevel"/>
    <w:tmpl w:val="235C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073D2"/>
    <w:multiLevelType w:val="hybridMultilevel"/>
    <w:tmpl w:val="7A021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55841"/>
    <w:multiLevelType w:val="hybridMultilevel"/>
    <w:tmpl w:val="70D61D00"/>
    <w:lvl w:ilvl="0" w:tplc="0409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58520DEA"/>
    <w:multiLevelType w:val="hybridMultilevel"/>
    <w:tmpl w:val="12A83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22C9A"/>
    <w:multiLevelType w:val="hybridMultilevel"/>
    <w:tmpl w:val="677A168C"/>
    <w:lvl w:ilvl="0" w:tplc="0409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>
    <w:nsid w:val="73927424"/>
    <w:multiLevelType w:val="hybridMultilevel"/>
    <w:tmpl w:val="9C667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825D3"/>
    <w:multiLevelType w:val="hybridMultilevel"/>
    <w:tmpl w:val="8C9CE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756E6"/>
    <w:multiLevelType w:val="hybridMultilevel"/>
    <w:tmpl w:val="FC249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ED"/>
    <w:rsid w:val="0055006D"/>
    <w:rsid w:val="006F3B8E"/>
    <w:rsid w:val="008C68A2"/>
    <w:rsid w:val="008D5F0C"/>
    <w:rsid w:val="00914189"/>
    <w:rsid w:val="009741ED"/>
    <w:rsid w:val="009C6692"/>
    <w:rsid w:val="00A75FBB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ADDC-A40B-4E08-9A5B-5EF3C9E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500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1134" w:hanging="1134"/>
      <w:outlineLvl w:val="0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06D"/>
    <w:rPr>
      <w:rFonts w:eastAsia="Times New Roman" w:cs="Times New Roman"/>
      <w:b/>
      <w:sz w:val="28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55006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006D"/>
    <w:pPr>
      <w:spacing w:after="160" w:line="254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2FAA19C1BA747A2BEAE244B89E0F9" ma:contentTypeVersion="2" ma:contentTypeDescription="Create a new document." ma:contentTypeScope="" ma:versionID="e6a26824a3ecf918ff1e08ab19101b6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145D6-6CAB-44B8-9F8C-EB3EACEF12BA}"/>
</file>

<file path=customXml/itemProps2.xml><?xml version="1.0" encoding="utf-8"?>
<ds:datastoreItem xmlns:ds="http://schemas.openxmlformats.org/officeDocument/2006/customXml" ds:itemID="{231FD3EE-F2FC-4BAB-80E7-7C65F5E0A1B3}"/>
</file>

<file path=customXml/itemProps3.xml><?xml version="1.0" encoding="utf-8"?>
<ds:datastoreItem xmlns:ds="http://schemas.openxmlformats.org/officeDocument/2006/customXml" ds:itemID="{BA701F20-8A0C-4F91-AEFA-2A37CDFD4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Dalais, Matthew</dc:creator>
  <cp:keywords/>
  <dc:description/>
  <cp:lastModifiedBy>Clark, Robert</cp:lastModifiedBy>
  <cp:revision>2</cp:revision>
  <dcterms:created xsi:type="dcterms:W3CDTF">2014-12-05T13:42:00Z</dcterms:created>
  <dcterms:modified xsi:type="dcterms:W3CDTF">2014-12-05T13:42:00Z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0x010100AB22FAA19C1BA747A2BEAE244B89E0F9</vt:lpwstr>
  </property>
</Properties>
</file>