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E928C4" w:rsidRPr="00CA69A4" w:rsidTr="001778AC">
        <w:trPr>
          <w:cantSplit/>
        </w:trPr>
        <w:tc>
          <w:tcPr>
            <w:tcW w:w="5223" w:type="dxa"/>
            <w:gridSpan w:val="2"/>
          </w:tcPr>
          <w:p w:rsidR="00E928C4" w:rsidRPr="00AF270B" w:rsidRDefault="00E928C4" w:rsidP="00E928C4">
            <w:pPr>
              <w:spacing w:before="120" w:after="200" w:line="276" w:lineRule="auto"/>
              <w:rPr>
                <w:sz w:val="20"/>
              </w:rPr>
            </w:pPr>
            <w:bookmarkStart w:id="0" w:name="dsg" w:colFirst="1" w:colLast="1"/>
            <w:r w:rsidRPr="00AF270B">
              <w:rPr>
                <w:sz w:val="20"/>
              </w:rPr>
              <w:t>INTERNATIONAL TELECOMMUNICATION UNION</w:t>
            </w:r>
          </w:p>
        </w:tc>
        <w:tc>
          <w:tcPr>
            <w:tcW w:w="4700" w:type="dxa"/>
            <w:vAlign w:val="bottom"/>
          </w:tcPr>
          <w:p w:rsidR="00E928C4" w:rsidRPr="00CA69A4" w:rsidRDefault="00E928C4" w:rsidP="00E928C4">
            <w:pPr>
              <w:spacing w:before="120" w:line="276" w:lineRule="auto"/>
              <w:jc w:val="right"/>
              <w:rPr>
                <w:b/>
                <w:bCs/>
                <w:smallCaps/>
              </w:rPr>
            </w:pPr>
            <w:r w:rsidRPr="00F1777E">
              <w:rPr>
                <w:b/>
                <w:bCs/>
                <w:smallCaps/>
              </w:rPr>
              <w:t xml:space="preserve">Joint Coordination Activity </w:t>
            </w:r>
            <w:r w:rsidRPr="00F1777E">
              <w:rPr>
                <w:b/>
                <w:bCs/>
                <w:smallCaps/>
              </w:rPr>
              <w:br/>
              <w:t xml:space="preserve"> On Accessibility and Human Factors</w:t>
            </w:r>
          </w:p>
        </w:tc>
      </w:tr>
      <w:bookmarkEnd w:id="0"/>
      <w:tr w:rsidR="00E928C4" w:rsidRPr="00CA69A4" w:rsidTr="001778AC">
        <w:trPr>
          <w:cantSplit/>
          <w:trHeight w:val="461"/>
        </w:trPr>
        <w:tc>
          <w:tcPr>
            <w:tcW w:w="5223" w:type="dxa"/>
            <w:gridSpan w:val="2"/>
            <w:vMerge w:val="restart"/>
            <w:tcBorders>
              <w:bottom w:val="nil"/>
            </w:tcBorders>
          </w:tcPr>
          <w:p w:rsidR="00E928C4" w:rsidRPr="00CA69A4" w:rsidRDefault="00E928C4" w:rsidP="00E928C4">
            <w:pPr>
              <w:spacing w:before="120" w:after="200" w:line="276" w:lineRule="auto"/>
              <w:rPr>
                <w:b/>
                <w:bCs/>
              </w:rPr>
            </w:pPr>
            <w:r w:rsidRPr="00CA69A4">
              <w:rPr>
                <w:b/>
                <w:bCs/>
              </w:rPr>
              <w:t>TELECOMMUNICATION</w:t>
            </w:r>
            <w:r w:rsidRPr="00CA69A4">
              <w:rPr>
                <w:b/>
                <w:bCs/>
              </w:rPr>
              <w:br/>
              <w:t>STANDARDIZATION SECTOR</w:t>
            </w:r>
          </w:p>
          <w:p w:rsidR="00E928C4" w:rsidRPr="00AF270B" w:rsidRDefault="00E928C4" w:rsidP="00E928C4">
            <w:pPr>
              <w:spacing w:before="120" w:after="200" w:line="276" w:lineRule="auto"/>
              <w:rPr>
                <w:smallCaps/>
              </w:rPr>
            </w:pPr>
            <w:r w:rsidRPr="00AF270B">
              <w:t>STUDY PERIOD 2013-2016</w:t>
            </w:r>
          </w:p>
        </w:tc>
        <w:tc>
          <w:tcPr>
            <w:tcW w:w="4700" w:type="dxa"/>
            <w:tcBorders>
              <w:bottom w:val="nil"/>
            </w:tcBorders>
          </w:tcPr>
          <w:p w:rsidR="00E928C4" w:rsidRPr="00CA69A4" w:rsidRDefault="00E928C4" w:rsidP="006056B3">
            <w:pPr>
              <w:spacing w:before="120" w:line="276" w:lineRule="auto"/>
              <w:ind w:right="28"/>
              <w:jc w:val="right"/>
              <w:rPr>
                <w:b/>
                <w:bCs/>
              </w:rPr>
            </w:pPr>
            <w:r w:rsidRPr="00DF007D">
              <w:rPr>
                <w:b/>
                <w:bCs/>
                <w:sz w:val="40"/>
                <w:szCs w:val="40"/>
              </w:rPr>
              <w:t>Doc</w:t>
            </w:r>
            <w:r w:rsidR="004214D6">
              <w:rPr>
                <w:b/>
                <w:bCs/>
                <w:sz w:val="40"/>
                <w:szCs w:val="40"/>
              </w:rPr>
              <w:t xml:space="preserve"> 266</w:t>
            </w:r>
          </w:p>
        </w:tc>
      </w:tr>
      <w:tr w:rsidR="00E928C4" w:rsidRPr="00CA69A4" w:rsidTr="001778AC">
        <w:trPr>
          <w:cantSplit/>
          <w:trHeight w:val="355"/>
        </w:trPr>
        <w:tc>
          <w:tcPr>
            <w:tcW w:w="5223" w:type="dxa"/>
            <w:gridSpan w:val="2"/>
            <w:vMerge/>
            <w:tcBorders>
              <w:bottom w:val="single" w:sz="12" w:space="0" w:color="auto"/>
            </w:tcBorders>
          </w:tcPr>
          <w:p w:rsidR="00E928C4" w:rsidRPr="00CA69A4" w:rsidRDefault="00E928C4" w:rsidP="00E928C4">
            <w:pPr>
              <w:spacing w:before="120"/>
              <w:rPr>
                <w:b/>
                <w:bCs/>
              </w:rPr>
            </w:pPr>
          </w:p>
        </w:tc>
        <w:tc>
          <w:tcPr>
            <w:tcW w:w="4700" w:type="dxa"/>
            <w:tcBorders>
              <w:bottom w:val="single" w:sz="12" w:space="0" w:color="auto"/>
            </w:tcBorders>
          </w:tcPr>
          <w:p w:rsidR="00E928C4" w:rsidRPr="00CA69A4" w:rsidRDefault="00E928C4" w:rsidP="00E928C4">
            <w:pPr>
              <w:spacing w:before="120" w:line="276" w:lineRule="auto"/>
              <w:jc w:val="right"/>
              <w:rPr>
                <w:b/>
                <w:bCs/>
              </w:rPr>
            </w:pPr>
            <w:r w:rsidRPr="00CA69A4">
              <w:rPr>
                <w:b/>
                <w:bCs/>
              </w:rPr>
              <w:t>English only</w:t>
            </w:r>
          </w:p>
          <w:p w:rsidR="00E928C4" w:rsidRPr="00CA69A4" w:rsidRDefault="00E928C4" w:rsidP="00E928C4">
            <w:pPr>
              <w:spacing w:before="120"/>
              <w:jc w:val="right"/>
              <w:rPr>
                <w:b/>
                <w:bCs/>
              </w:rPr>
            </w:pPr>
            <w:r w:rsidRPr="00CA69A4">
              <w:rPr>
                <w:b/>
                <w:bCs/>
              </w:rPr>
              <w:t>Original: English</w:t>
            </w:r>
          </w:p>
        </w:tc>
      </w:tr>
      <w:tr w:rsidR="00E928C4" w:rsidRPr="00CA69A4" w:rsidTr="001778AC">
        <w:trPr>
          <w:cantSplit/>
          <w:trHeight w:val="357"/>
        </w:trPr>
        <w:tc>
          <w:tcPr>
            <w:tcW w:w="1617" w:type="dxa"/>
          </w:tcPr>
          <w:p w:rsidR="00E928C4" w:rsidRPr="00CA69A4" w:rsidRDefault="00E928C4" w:rsidP="00E928C4">
            <w:pPr>
              <w:spacing w:before="120"/>
            </w:pPr>
            <w:bookmarkStart w:id="1" w:name="InsertLogo"/>
            <w:bookmarkEnd w:id="1"/>
            <w:r w:rsidRPr="00CA69A4">
              <w:t>Source:</w:t>
            </w:r>
          </w:p>
        </w:tc>
        <w:tc>
          <w:tcPr>
            <w:tcW w:w="8306" w:type="dxa"/>
            <w:gridSpan w:val="2"/>
          </w:tcPr>
          <w:p w:rsidR="00DD244F" w:rsidRPr="00CA69A4" w:rsidRDefault="00FE12BD" w:rsidP="00DD244F">
            <w:pPr>
              <w:spacing w:before="120"/>
            </w:pPr>
            <w:r>
              <w:t>Chairman of JCA-AHF</w:t>
            </w:r>
          </w:p>
        </w:tc>
      </w:tr>
      <w:tr w:rsidR="00E928C4" w:rsidRPr="00CA69A4" w:rsidTr="001778AC">
        <w:trPr>
          <w:cantSplit/>
          <w:trHeight w:val="357"/>
        </w:trPr>
        <w:tc>
          <w:tcPr>
            <w:tcW w:w="1617" w:type="dxa"/>
            <w:tcBorders>
              <w:bottom w:val="single" w:sz="12" w:space="0" w:color="auto"/>
            </w:tcBorders>
          </w:tcPr>
          <w:p w:rsidR="00E928C4" w:rsidRPr="00CA69A4" w:rsidRDefault="00E928C4" w:rsidP="00E928C4">
            <w:pPr>
              <w:spacing w:before="120" w:after="120"/>
            </w:pPr>
            <w:r w:rsidRPr="00CA69A4">
              <w:t>Title:</w:t>
            </w:r>
          </w:p>
        </w:tc>
        <w:tc>
          <w:tcPr>
            <w:tcW w:w="8306" w:type="dxa"/>
            <w:gridSpan w:val="2"/>
            <w:tcBorders>
              <w:bottom w:val="single" w:sz="12" w:space="0" w:color="auto"/>
            </w:tcBorders>
          </w:tcPr>
          <w:p w:rsidR="00E928C4" w:rsidRPr="00D81ECE" w:rsidRDefault="002464B8" w:rsidP="002464B8">
            <w:pPr>
              <w:tabs>
                <w:tab w:val="right" w:pos="9214"/>
              </w:tabs>
              <w:spacing w:before="120" w:after="120"/>
            </w:pPr>
            <w:r>
              <w:t>Draft m</w:t>
            </w:r>
            <w:r w:rsidR="006056B3">
              <w:t>eeting report of Joint Coordination Activity on Access</w:t>
            </w:r>
            <w:bookmarkStart w:id="2" w:name="_GoBack"/>
            <w:bookmarkEnd w:id="2"/>
            <w:r w:rsidR="006056B3">
              <w:t>ibility and Human Factors (JCA-AHF), Geneva, 1</w:t>
            </w:r>
            <w:r w:rsidR="004214D6">
              <w:t>6</w:t>
            </w:r>
            <w:r w:rsidR="006056B3">
              <w:t xml:space="preserve"> </w:t>
            </w:r>
            <w:r w:rsidR="004214D6">
              <w:t>September</w:t>
            </w:r>
            <w:r w:rsidR="006056B3">
              <w:t xml:space="preserve"> 2016</w:t>
            </w:r>
          </w:p>
        </w:tc>
      </w:tr>
    </w:tbl>
    <w:p w:rsidR="006056B3" w:rsidRPr="00EC43C5" w:rsidRDefault="006056B3" w:rsidP="006056B3"/>
    <w:p w:rsidR="006056B3" w:rsidRPr="00EC43C5" w:rsidRDefault="006056B3" w:rsidP="006056B3">
      <w:pPr>
        <w:pStyle w:val="ListParagraph"/>
        <w:numPr>
          <w:ilvl w:val="0"/>
          <w:numId w:val="23"/>
        </w:numPr>
        <w:spacing w:before="120" w:line="259" w:lineRule="auto"/>
        <w:ind w:left="0"/>
        <w:rPr>
          <w:b/>
          <w:bCs/>
        </w:rPr>
      </w:pPr>
      <w:r w:rsidRPr="00EC43C5">
        <w:rPr>
          <w:b/>
          <w:bCs/>
        </w:rPr>
        <w:t>Opening of the meeting</w:t>
      </w:r>
    </w:p>
    <w:p w:rsidR="00564935" w:rsidRDefault="006056B3" w:rsidP="00564935">
      <w:pPr>
        <w:rPr>
          <w:rFonts w:asciiTheme="majorBidi" w:hAnsiTheme="majorBidi" w:cstheme="majorBidi"/>
        </w:rPr>
      </w:pPr>
      <w:r w:rsidRPr="009A0296">
        <w:rPr>
          <w:rFonts w:asciiTheme="majorBidi" w:hAnsiTheme="majorBidi" w:cstheme="majorBidi"/>
        </w:rPr>
        <w:t xml:space="preserve">The JCA-AHF meeting was held in the afternoon of 1 June 2016 </w:t>
      </w:r>
      <w:r w:rsidR="004214D6" w:rsidRPr="009A0296">
        <w:rPr>
          <w:rFonts w:asciiTheme="majorBidi" w:hAnsiTheme="majorBidi" w:cstheme="majorBidi"/>
          <w:color w:val="212121"/>
          <w:lang w:val="en-GB"/>
        </w:rPr>
        <w:t xml:space="preserve">collocating with the </w:t>
      </w:r>
      <w:r w:rsidR="004214D6" w:rsidRPr="009A0296">
        <w:rPr>
          <w:rFonts w:asciiTheme="majorBidi" w:hAnsiTheme="majorBidi" w:cstheme="majorBidi"/>
          <w:color w:val="212121"/>
        </w:rPr>
        <w:t>ITU-T Q26/16 meeting (15 - 16 September 2016) during ITU-T IPTV-GSI (12 - 16 September 2016),</w:t>
      </w:r>
      <w:r w:rsidRPr="009A0296">
        <w:rPr>
          <w:rFonts w:asciiTheme="majorBidi" w:hAnsiTheme="majorBidi" w:cstheme="majorBidi"/>
        </w:rPr>
        <w:t xml:space="preserve"> and chaired by </w:t>
      </w:r>
      <w:proofErr w:type="spellStart"/>
      <w:r w:rsidRPr="009A0296">
        <w:rPr>
          <w:rFonts w:asciiTheme="majorBidi" w:hAnsiTheme="majorBidi" w:cstheme="majorBidi"/>
        </w:rPr>
        <w:t>Ms</w:t>
      </w:r>
      <w:proofErr w:type="spellEnd"/>
      <w:r w:rsidRPr="009A0296">
        <w:rPr>
          <w:rFonts w:asciiTheme="majorBidi" w:hAnsiTheme="majorBidi" w:cstheme="majorBidi"/>
        </w:rPr>
        <w:t xml:space="preserve"> Andrea Saks (USA), JCA-AHF Chairman. </w:t>
      </w:r>
    </w:p>
    <w:p w:rsidR="00564935" w:rsidRDefault="00564935" w:rsidP="00564935">
      <w:pPr>
        <w:rPr>
          <w:rFonts w:asciiTheme="majorBidi" w:hAnsiTheme="majorBidi" w:cstheme="majorBidi"/>
        </w:rPr>
      </w:pPr>
    </w:p>
    <w:p w:rsidR="00C24C0D" w:rsidRPr="00564935" w:rsidRDefault="00C24C0D" w:rsidP="001778AC">
      <w:pPr>
        <w:pStyle w:val="ListParagraph"/>
        <w:numPr>
          <w:ilvl w:val="0"/>
          <w:numId w:val="23"/>
        </w:numPr>
        <w:spacing w:before="120" w:line="259" w:lineRule="auto"/>
        <w:ind w:left="0"/>
        <w:rPr>
          <w:b/>
          <w:bCs/>
        </w:rPr>
      </w:pPr>
      <w:r w:rsidRPr="00564935">
        <w:rPr>
          <w:b/>
          <w:bCs/>
        </w:rPr>
        <w:t xml:space="preserve">Joint session with </w:t>
      </w:r>
      <w:r w:rsidR="00E21F01">
        <w:rPr>
          <w:b/>
          <w:bCs/>
        </w:rPr>
        <w:t xml:space="preserve">ITU-T </w:t>
      </w:r>
      <w:r w:rsidRPr="00564935">
        <w:rPr>
          <w:b/>
          <w:bCs/>
        </w:rPr>
        <w:t>Q26/16</w:t>
      </w:r>
    </w:p>
    <w:p w:rsidR="00B60744" w:rsidRDefault="00C24C0D" w:rsidP="00E82963">
      <w:pPr>
        <w:tabs>
          <w:tab w:val="left" w:pos="720"/>
          <w:tab w:val="left" w:pos="794"/>
          <w:tab w:val="left" w:pos="1191"/>
          <w:tab w:val="left" w:pos="1588"/>
          <w:tab w:val="left" w:pos="1985"/>
        </w:tabs>
        <w:overflowPunct w:val="0"/>
        <w:autoSpaceDE w:val="0"/>
        <w:autoSpaceDN w:val="0"/>
        <w:adjustRightInd w:val="0"/>
        <w:spacing w:before="120"/>
        <w:rPr>
          <w:rFonts w:asciiTheme="majorBidi" w:hAnsiTheme="majorBidi" w:cstheme="majorBidi"/>
        </w:rPr>
      </w:pPr>
      <w:r>
        <w:rPr>
          <w:rFonts w:asciiTheme="majorBidi" w:hAnsiTheme="majorBidi" w:cstheme="majorBidi"/>
        </w:rPr>
        <w:t xml:space="preserve">The first session of the JCA-AHF meeting was held jointly with </w:t>
      </w:r>
      <w:r w:rsidR="00E21F01">
        <w:rPr>
          <w:rFonts w:asciiTheme="majorBidi" w:hAnsiTheme="majorBidi" w:cstheme="majorBidi"/>
        </w:rPr>
        <w:t xml:space="preserve">ITU-T </w:t>
      </w:r>
      <w:r>
        <w:rPr>
          <w:rFonts w:asciiTheme="majorBidi" w:hAnsiTheme="majorBidi" w:cstheme="majorBidi"/>
        </w:rPr>
        <w:t xml:space="preserve">Q26/16. Mr Masahito Kawamori, Rapporteur of </w:t>
      </w:r>
      <w:r w:rsidR="00E21F01">
        <w:rPr>
          <w:rFonts w:asciiTheme="majorBidi" w:hAnsiTheme="majorBidi" w:cstheme="majorBidi"/>
        </w:rPr>
        <w:t xml:space="preserve">ITU-T </w:t>
      </w:r>
      <w:r>
        <w:rPr>
          <w:rFonts w:asciiTheme="majorBidi" w:hAnsiTheme="majorBidi" w:cstheme="majorBidi"/>
        </w:rPr>
        <w:t xml:space="preserve">Q26/16, introduced the initial drafts on </w:t>
      </w:r>
      <w:r w:rsidR="00E82963" w:rsidRPr="00E82963">
        <w:rPr>
          <w:rFonts w:asciiTheme="majorBidi" w:hAnsiTheme="majorBidi" w:cstheme="majorBidi"/>
          <w:i/>
          <w:iCs/>
        </w:rPr>
        <w:t>Audio-based network navigation system for persons with vision impairment</w:t>
      </w:r>
      <w:r w:rsidR="00E82963">
        <w:rPr>
          <w:rFonts w:asciiTheme="majorBidi" w:hAnsiTheme="majorBidi" w:cstheme="majorBidi"/>
        </w:rPr>
        <w:t xml:space="preserve">, </w:t>
      </w:r>
      <w:r w:rsidR="00E82963" w:rsidRPr="00E82963">
        <w:rPr>
          <w:i/>
          <w:iCs/>
        </w:rPr>
        <w:t>Audio enhancement for the hard-of-hearing</w:t>
      </w:r>
      <w:r w:rsidR="00E82963">
        <w:rPr>
          <w:rFonts w:asciiTheme="majorBidi" w:hAnsiTheme="majorBidi" w:cstheme="majorBidi"/>
        </w:rPr>
        <w:t xml:space="preserve"> </w:t>
      </w:r>
      <w:r>
        <w:rPr>
          <w:rFonts w:asciiTheme="majorBidi" w:hAnsiTheme="majorBidi" w:cstheme="majorBidi"/>
        </w:rPr>
        <w:t xml:space="preserve">and </w:t>
      </w:r>
      <w:r w:rsidR="00E82963">
        <w:rPr>
          <w:rFonts w:asciiTheme="majorBidi" w:hAnsiTheme="majorBidi" w:cstheme="majorBidi"/>
        </w:rPr>
        <w:t>n</w:t>
      </w:r>
      <w:r w:rsidR="00E82963" w:rsidRPr="00E82963">
        <w:rPr>
          <w:i/>
          <w:iCs/>
        </w:rPr>
        <w:t>ew technical paper on remote captioning services</w:t>
      </w:r>
      <w:r>
        <w:rPr>
          <w:rFonts w:asciiTheme="majorBidi" w:hAnsiTheme="majorBidi" w:cstheme="majorBidi"/>
        </w:rPr>
        <w:t xml:space="preserve"> that </w:t>
      </w:r>
      <w:r w:rsidR="00E21F01">
        <w:rPr>
          <w:rFonts w:asciiTheme="majorBidi" w:hAnsiTheme="majorBidi" w:cstheme="majorBidi"/>
        </w:rPr>
        <w:t>the group</w:t>
      </w:r>
      <w:r>
        <w:rPr>
          <w:rFonts w:asciiTheme="majorBidi" w:hAnsiTheme="majorBidi" w:cstheme="majorBidi"/>
        </w:rPr>
        <w:t xml:space="preserve"> has been started working during its previous sessions. </w:t>
      </w:r>
      <w:r w:rsidR="00B2711E">
        <w:rPr>
          <w:rFonts w:asciiTheme="majorBidi" w:hAnsiTheme="majorBidi" w:cstheme="majorBidi"/>
        </w:rPr>
        <w:t xml:space="preserve">Then he explained an outgoing Liaison Statement from </w:t>
      </w:r>
      <w:r w:rsidR="00E21F01">
        <w:rPr>
          <w:rFonts w:asciiTheme="majorBidi" w:hAnsiTheme="majorBidi" w:cstheme="majorBidi"/>
        </w:rPr>
        <w:t xml:space="preserve">ITU-T </w:t>
      </w:r>
      <w:r w:rsidR="00B2711E">
        <w:rPr>
          <w:rFonts w:asciiTheme="majorBidi" w:hAnsiTheme="majorBidi" w:cstheme="majorBidi"/>
        </w:rPr>
        <w:t>Q26/16 to all ITU</w:t>
      </w:r>
      <w:r w:rsidR="00B60744">
        <w:rPr>
          <w:rFonts w:asciiTheme="majorBidi" w:hAnsiTheme="majorBidi" w:cstheme="majorBidi"/>
        </w:rPr>
        <w:t>-T</w:t>
      </w:r>
      <w:r w:rsidR="00B2711E">
        <w:rPr>
          <w:rFonts w:asciiTheme="majorBidi" w:hAnsiTheme="majorBidi" w:cstheme="majorBidi"/>
        </w:rPr>
        <w:t xml:space="preserve"> groups </w:t>
      </w:r>
      <w:r w:rsidR="00B60744">
        <w:rPr>
          <w:rFonts w:asciiTheme="majorBidi" w:hAnsiTheme="majorBidi" w:cstheme="majorBidi"/>
        </w:rPr>
        <w:t xml:space="preserve">to inform newly completed work on accessibility; </w:t>
      </w:r>
    </w:p>
    <w:p w:rsidR="00B60744" w:rsidRPr="00F367B4" w:rsidRDefault="00FF442D" w:rsidP="00B60744">
      <w:pPr>
        <w:pStyle w:val="ListParagraph"/>
        <w:numPr>
          <w:ilvl w:val="0"/>
          <w:numId w:val="27"/>
        </w:numPr>
        <w:tabs>
          <w:tab w:val="left" w:pos="720"/>
          <w:tab w:val="left" w:pos="794"/>
          <w:tab w:val="left" w:pos="1191"/>
          <w:tab w:val="left" w:pos="1588"/>
          <w:tab w:val="left" w:pos="1985"/>
        </w:tabs>
        <w:overflowPunct w:val="0"/>
        <w:autoSpaceDE w:val="0"/>
        <w:autoSpaceDN w:val="0"/>
        <w:adjustRightInd w:val="0"/>
        <w:spacing w:before="120"/>
      </w:pPr>
      <w:hyperlink r:id="rId11" w:history="1">
        <w:r w:rsidR="00B60744" w:rsidRPr="00B60744">
          <w:rPr>
            <w:rStyle w:val="Hyperlink"/>
          </w:rPr>
          <w:t>ITU-T F.791</w:t>
        </w:r>
      </w:hyperlink>
      <w:r w:rsidR="00B60744" w:rsidRPr="00F367B4">
        <w:t xml:space="preserve"> </w:t>
      </w:r>
      <w:r w:rsidR="00B60744">
        <w:t>"</w:t>
      </w:r>
      <w:r w:rsidR="00B60744" w:rsidRPr="00F367B4">
        <w:t>Acces</w:t>
      </w:r>
      <w:r w:rsidR="00B60744">
        <w:t>sibility terms and definitions"</w:t>
      </w:r>
    </w:p>
    <w:p w:rsidR="00B60744" w:rsidRPr="00F367B4" w:rsidRDefault="00FF442D" w:rsidP="00B60744">
      <w:pPr>
        <w:pStyle w:val="ListParagraph"/>
        <w:numPr>
          <w:ilvl w:val="0"/>
          <w:numId w:val="27"/>
        </w:numPr>
        <w:tabs>
          <w:tab w:val="left" w:pos="720"/>
          <w:tab w:val="left" w:pos="794"/>
          <w:tab w:val="left" w:pos="1191"/>
          <w:tab w:val="left" w:pos="1588"/>
          <w:tab w:val="left" w:pos="1985"/>
        </w:tabs>
        <w:overflowPunct w:val="0"/>
        <w:autoSpaceDE w:val="0"/>
        <w:autoSpaceDN w:val="0"/>
        <w:adjustRightInd w:val="0"/>
        <w:spacing w:before="120"/>
      </w:pPr>
      <w:hyperlink r:id="rId12" w:history="1">
        <w:r w:rsidR="00B60744" w:rsidRPr="00B60744">
          <w:rPr>
            <w:rStyle w:val="Hyperlink"/>
          </w:rPr>
          <w:t>ITU-T. H.702</w:t>
        </w:r>
      </w:hyperlink>
      <w:r w:rsidR="00B60744" w:rsidRPr="00F367B4">
        <w:t xml:space="preserve"> </w:t>
      </w:r>
      <w:r w:rsidR="00B60744">
        <w:t>"</w:t>
      </w:r>
      <w:r w:rsidR="00B60744" w:rsidRPr="00F367B4">
        <w:t>Accessibility Profiles for IPTV systems</w:t>
      </w:r>
      <w:r w:rsidR="00B60744">
        <w:t xml:space="preserve">" </w:t>
      </w:r>
    </w:p>
    <w:p w:rsidR="00B60744" w:rsidRPr="00F367B4" w:rsidRDefault="00FF442D" w:rsidP="00B60744">
      <w:pPr>
        <w:pStyle w:val="ListParagraph"/>
        <w:numPr>
          <w:ilvl w:val="0"/>
          <w:numId w:val="27"/>
        </w:numPr>
        <w:tabs>
          <w:tab w:val="left" w:pos="720"/>
          <w:tab w:val="left" w:pos="794"/>
          <w:tab w:val="left" w:pos="1191"/>
          <w:tab w:val="left" w:pos="1588"/>
          <w:tab w:val="left" w:pos="1985"/>
        </w:tabs>
        <w:overflowPunct w:val="0"/>
        <w:autoSpaceDE w:val="0"/>
        <w:autoSpaceDN w:val="0"/>
        <w:adjustRightInd w:val="0"/>
        <w:spacing w:before="120"/>
      </w:pPr>
      <w:hyperlink r:id="rId13" w:history="1">
        <w:r w:rsidR="00B60744" w:rsidRPr="00B60744">
          <w:rPr>
            <w:rStyle w:val="Hyperlink"/>
          </w:rPr>
          <w:t>ITU-T FSTP.ACC-</w:t>
        </w:r>
        <w:proofErr w:type="spellStart"/>
        <w:r w:rsidR="00B60744" w:rsidRPr="00B60744">
          <w:rPr>
            <w:rStyle w:val="Hyperlink"/>
          </w:rPr>
          <w:t>RemPart</w:t>
        </w:r>
        <w:proofErr w:type="spellEnd"/>
      </w:hyperlink>
      <w:r w:rsidR="00B60744" w:rsidRPr="00F367B4">
        <w:t xml:space="preserve"> </w:t>
      </w:r>
      <w:r w:rsidR="00B60744">
        <w:t>"</w:t>
      </w:r>
      <w:r w:rsidR="00B60744" w:rsidRPr="00F367B4">
        <w:t>Guidelines for supporting remote participation in meetings for all</w:t>
      </w:r>
      <w:r w:rsidR="00B60744">
        <w:t xml:space="preserve">" </w:t>
      </w:r>
    </w:p>
    <w:p w:rsidR="00B60744" w:rsidRDefault="00FF442D" w:rsidP="00B60744">
      <w:pPr>
        <w:pStyle w:val="ListParagraph"/>
        <w:numPr>
          <w:ilvl w:val="0"/>
          <w:numId w:val="27"/>
        </w:numPr>
        <w:tabs>
          <w:tab w:val="left" w:pos="720"/>
          <w:tab w:val="left" w:pos="794"/>
          <w:tab w:val="left" w:pos="1191"/>
          <w:tab w:val="left" w:pos="1588"/>
          <w:tab w:val="left" w:pos="1985"/>
        </w:tabs>
        <w:overflowPunct w:val="0"/>
        <w:autoSpaceDE w:val="0"/>
        <w:autoSpaceDN w:val="0"/>
        <w:adjustRightInd w:val="0"/>
        <w:spacing w:before="120"/>
      </w:pPr>
      <w:hyperlink r:id="rId14" w:history="1">
        <w:r w:rsidR="00B60744" w:rsidRPr="00B60744">
          <w:rPr>
            <w:rStyle w:val="Hyperlink"/>
          </w:rPr>
          <w:t>ITU-T FSTP-AM</w:t>
        </w:r>
      </w:hyperlink>
      <w:r w:rsidR="00B60744" w:rsidRPr="00F367B4">
        <w:t xml:space="preserve"> </w:t>
      </w:r>
      <w:r w:rsidR="00B60744">
        <w:t>"</w:t>
      </w:r>
      <w:r w:rsidR="00B60744" w:rsidRPr="00F367B4">
        <w:t>Guidelines for accessible meetings</w:t>
      </w:r>
      <w:r w:rsidR="00B60744">
        <w:t>"</w:t>
      </w:r>
    </w:p>
    <w:p w:rsidR="00C24C0D" w:rsidRPr="009A0296" w:rsidRDefault="00B60744" w:rsidP="00B60744">
      <w:pPr>
        <w:rPr>
          <w:rFonts w:asciiTheme="majorBidi" w:hAnsiTheme="majorBidi" w:cstheme="majorBidi"/>
        </w:rPr>
      </w:pPr>
      <w:r>
        <w:rPr>
          <w:rFonts w:asciiTheme="majorBidi" w:hAnsiTheme="majorBidi" w:cstheme="majorBidi"/>
        </w:rPr>
        <w:t xml:space="preserve">  </w:t>
      </w:r>
    </w:p>
    <w:p w:rsidR="006056B3" w:rsidRPr="00EC43C5" w:rsidRDefault="006056B3" w:rsidP="006056B3">
      <w:pPr>
        <w:pStyle w:val="ListParagraph"/>
        <w:numPr>
          <w:ilvl w:val="0"/>
          <w:numId w:val="23"/>
        </w:numPr>
        <w:spacing w:before="120" w:line="259" w:lineRule="auto"/>
        <w:ind w:left="0"/>
        <w:rPr>
          <w:b/>
          <w:bCs/>
        </w:rPr>
      </w:pPr>
      <w:r w:rsidRPr="00EC43C5">
        <w:rPr>
          <w:b/>
          <w:bCs/>
        </w:rPr>
        <w:t>Agenda and allocation of documents</w:t>
      </w:r>
    </w:p>
    <w:p w:rsidR="006056B3" w:rsidRPr="00EC43C5" w:rsidRDefault="006056B3" w:rsidP="006056B3">
      <w:r w:rsidRPr="00EC43C5">
        <w:t>The Chairman introduced the draft</w:t>
      </w:r>
      <w:r w:rsidR="00564935">
        <w:t xml:space="preserve"> JCA-AHF meeting</w:t>
      </w:r>
      <w:r w:rsidRPr="00EC43C5">
        <w:t xml:space="preserve"> agenda and document allocation as contained in JCA-AHF </w:t>
      </w:r>
      <w:hyperlink r:id="rId15" w:history="1">
        <w:r w:rsidRPr="009A0296">
          <w:rPr>
            <w:rStyle w:val="Hyperlink"/>
          </w:rPr>
          <w:t xml:space="preserve">document </w:t>
        </w:r>
        <w:r w:rsidR="009A0296" w:rsidRPr="009A0296">
          <w:rPr>
            <w:rStyle w:val="Hyperlink"/>
          </w:rPr>
          <w:t>260</w:t>
        </w:r>
      </w:hyperlink>
      <w:r w:rsidRPr="00EC43C5">
        <w:t xml:space="preserve">. It </w:t>
      </w:r>
      <w:r w:rsidRPr="00B943E4">
        <w:t>was approved by the JCA-AHF without any change.</w:t>
      </w:r>
      <w:r w:rsidRPr="00EC43C5">
        <w:t xml:space="preserve"> The complete list of participants is available on JCA-AHF </w:t>
      </w:r>
      <w:hyperlink r:id="rId16" w:history="1">
        <w:r w:rsidR="009A0296" w:rsidRPr="009A0296">
          <w:rPr>
            <w:rStyle w:val="Hyperlink"/>
          </w:rPr>
          <w:t>Document 265</w:t>
        </w:r>
      </w:hyperlink>
      <w:r w:rsidRPr="00EC43C5">
        <w:t>.</w:t>
      </w:r>
    </w:p>
    <w:p w:rsidR="006056B3" w:rsidRPr="00EC43C5" w:rsidRDefault="006056B3" w:rsidP="006056B3">
      <w:pPr>
        <w:pStyle w:val="ListParagraph"/>
        <w:numPr>
          <w:ilvl w:val="0"/>
          <w:numId w:val="23"/>
        </w:numPr>
        <w:spacing w:before="120" w:line="259" w:lineRule="auto"/>
        <w:ind w:left="0"/>
        <w:rPr>
          <w:b/>
          <w:bCs/>
        </w:rPr>
      </w:pPr>
      <w:r w:rsidRPr="00EC43C5">
        <w:rPr>
          <w:b/>
          <w:bCs/>
        </w:rPr>
        <w:t>Approval of the last JCA-AHF meeting report</w:t>
      </w:r>
    </w:p>
    <w:p w:rsidR="006056B3" w:rsidRPr="00EC43C5" w:rsidRDefault="006056B3" w:rsidP="009A0296">
      <w:r w:rsidRPr="00EC43C5">
        <w:t xml:space="preserve">The </w:t>
      </w:r>
      <w:r w:rsidR="006E7F09">
        <w:t>Chairman remaindered the</w:t>
      </w:r>
      <w:r w:rsidR="009A0296">
        <w:t xml:space="preserve"> meeting participants of the last JCA-AHF meeting report (JCA-AHF </w:t>
      </w:r>
      <w:hyperlink r:id="rId17" w:history="1">
        <w:r w:rsidR="009A0296" w:rsidRPr="009A0296">
          <w:rPr>
            <w:rStyle w:val="Hyperlink"/>
          </w:rPr>
          <w:t>Document 248</w:t>
        </w:r>
      </w:hyperlink>
      <w:r w:rsidR="009A0296">
        <w:t>) which has been approved by correspondence before TSAG (July 2016).</w:t>
      </w:r>
    </w:p>
    <w:p w:rsidR="006056B3" w:rsidRPr="00EC43C5" w:rsidRDefault="006056B3" w:rsidP="006056B3">
      <w:pPr>
        <w:pStyle w:val="ListParagraph"/>
        <w:numPr>
          <w:ilvl w:val="0"/>
          <w:numId w:val="23"/>
        </w:numPr>
        <w:spacing w:before="120" w:line="259" w:lineRule="auto"/>
        <w:ind w:left="0"/>
        <w:rPr>
          <w:b/>
          <w:bCs/>
        </w:rPr>
      </w:pPr>
      <w:r w:rsidRPr="00EC43C5">
        <w:rPr>
          <w:b/>
          <w:bCs/>
        </w:rPr>
        <w:t>Review of ITU accessibility activities</w:t>
      </w:r>
    </w:p>
    <w:p w:rsidR="00564935" w:rsidRPr="00564935" w:rsidRDefault="00564935" w:rsidP="006056B3">
      <w:pPr>
        <w:pStyle w:val="ListParagraph"/>
        <w:numPr>
          <w:ilvl w:val="1"/>
          <w:numId w:val="23"/>
        </w:numPr>
        <w:spacing w:before="120" w:line="259" w:lineRule="auto"/>
        <w:ind w:left="0"/>
        <w:rPr>
          <w:b/>
          <w:bCs/>
        </w:rPr>
      </w:pPr>
      <w:r>
        <w:rPr>
          <w:b/>
          <w:bCs/>
          <w:sz w:val="23"/>
          <w:szCs w:val="23"/>
        </w:rPr>
        <w:lastRenderedPageBreak/>
        <w:t>ITU-T</w:t>
      </w:r>
    </w:p>
    <w:p w:rsidR="00E21F01" w:rsidRDefault="00E21F01" w:rsidP="00E21F01">
      <w:r w:rsidRPr="00EC43C5">
        <w:t>M</w:t>
      </w:r>
      <w:r>
        <w:t>r Kawamori informed that Telecommunication Technology Committee (TTC) in Japan, a national standardization body for ICT, has initiated its process of making JT-H702, the translation of ITU-T H.702 "Accessibility profiles for IPTV services". He believes this would be the first</w:t>
      </w:r>
      <w:r w:rsidRPr="009F0F4C">
        <w:t xml:space="preserve"> </w:t>
      </w:r>
      <w:r>
        <w:t>accessibility standard for telecommunication in Japan, and he added that there was a prototype to be showcased later during this meeting.</w:t>
      </w:r>
    </w:p>
    <w:p w:rsidR="00E21F01" w:rsidRDefault="00E21F01" w:rsidP="00E21F01"/>
    <w:p w:rsidR="00D914DC" w:rsidRDefault="00E21F01" w:rsidP="00DD506B">
      <w:proofErr w:type="spellStart"/>
      <w:r>
        <w:t>Ms</w:t>
      </w:r>
      <w:proofErr w:type="spellEnd"/>
      <w:r w:rsidR="00DD506B">
        <w:t xml:space="preserve"> Kaoru Mizuno, ITU-</w:t>
      </w:r>
      <w:r>
        <w:t xml:space="preserve">TSB, presented JCA-AHF </w:t>
      </w:r>
      <w:hyperlink r:id="rId18" w:history="1">
        <w:r w:rsidRPr="00E21F01">
          <w:rPr>
            <w:rStyle w:val="Hyperlink"/>
          </w:rPr>
          <w:t>Document 259</w:t>
        </w:r>
      </w:hyperlink>
      <w:r>
        <w:t xml:space="preserve"> on the </w:t>
      </w:r>
      <w:hyperlink r:id="rId19" w:history="1">
        <w:r w:rsidRPr="00DD506B">
          <w:rPr>
            <w:rStyle w:val="Hyperlink"/>
          </w:rPr>
          <w:t xml:space="preserve">joint ITU and </w:t>
        </w:r>
        <w:r w:rsidR="00C17496" w:rsidRPr="00DD506B">
          <w:rPr>
            <w:rStyle w:val="Hyperlink"/>
          </w:rPr>
          <w:t>IPC IPTV application Challenge</w:t>
        </w:r>
      </w:hyperlink>
      <w:r w:rsidR="00C17496">
        <w:t xml:space="preserve"> and t</w:t>
      </w:r>
      <w:r w:rsidR="00D914DC">
        <w:t xml:space="preserve">he winners of the Challenge were reported. </w:t>
      </w:r>
    </w:p>
    <w:p w:rsidR="00C17496" w:rsidRDefault="00DD506B" w:rsidP="00C17496">
      <w:r>
        <w:t xml:space="preserve">The </w:t>
      </w:r>
      <w:r w:rsidR="00D914DC">
        <w:t>‘Be</w:t>
      </w:r>
      <w:r w:rsidR="00C17496">
        <w:t>st App – Individual/SME</w:t>
      </w:r>
      <w:r>
        <w:t>’</w:t>
      </w:r>
      <w:r w:rsidR="00C17496">
        <w:t xml:space="preserve"> was awarded to two winners: </w:t>
      </w:r>
    </w:p>
    <w:p w:rsidR="00D914DC" w:rsidRDefault="00D914DC" w:rsidP="00C17496">
      <w:pPr>
        <w:pStyle w:val="ListParagraph"/>
        <w:numPr>
          <w:ilvl w:val="0"/>
          <w:numId w:val="30"/>
        </w:numPr>
      </w:pPr>
      <w:r>
        <w:t>Laboratory of Advanced Web Systems from Brazil for its application, “Listening TV: a different perspective about watching TV” (ITU-T H.761) which adds a set of interactive audio descriptions to IPTV video contents, to help persons who ar</w:t>
      </w:r>
      <w:r w:rsidR="00C17496">
        <w:t>e blind to access such contents;</w:t>
      </w:r>
    </w:p>
    <w:p w:rsidR="00D914DC" w:rsidRDefault="00D914DC" w:rsidP="00C17496">
      <w:pPr>
        <w:pStyle w:val="ListParagraph"/>
        <w:numPr>
          <w:ilvl w:val="0"/>
          <w:numId w:val="30"/>
        </w:numPr>
      </w:pPr>
      <w:r>
        <w:t xml:space="preserve">Mr Günter Heinrich Herweg </w:t>
      </w:r>
      <w:proofErr w:type="spellStart"/>
      <w:r>
        <w:t>Filho</w:t>
      </w:r>
      <w:proofErr w:type="spellEnd"/>
      <w:r>
        <w:t>, software analyst from Brazil, for his application “A+” (ITU-T H.761) which is an educational IPTV application, aiming to facilitate an initial screening to detect possible learning disabilities in children.</w:t>
      </w:r>
    </w:p>
    <w:p w:rsidR="00E21F01" w:rsidRDefault="00D914DC" w:rsidP="00D914DC">
      <w:r>
        <w:t xml:space="preserve">The ‘Best-App – Corporate/Public Sector’ award was given to ASTEM Co., Ltd., Japan, for its application "Listen with your eyes TV" (ITU-T H.762) which helps persons who are deaf or hard of hearing to access IPTV video or audio contents, by multiplexing remotely provided captioning text. This application follows ITU-T Rec. H.702 – Accessibility profiles for IPTV systems.  </w:t>
      </w:r>
      <w:r w:rsidR="00FE0B2C">
        <w:t>These</w:t>
      </w:r>
      <w:r w:rsidR="001778AC">
        <w:t xml:space="preserve"> IPTV</w:t>
      </w:r>
      <w:r w:rsidR="00FE0B2C">
        <w:t xml:space="preserve"> applications were showcased in front of the JCA-AHF meeting room and appreciated by the audience.  </w:t>
      </w:r>
    </w:p>
    <w:p w:rsidR="00E21F01" w:rsidRDefault="00E21F01" w:rsidP="00564935">
      <w:pPr>
        <w:spacing w:before="120" w:line="259" w:lineRule="auto"/>
      </w:pPr>
    </w:p>
    <w:p w:rsidR="00044686" w:rsidRDefault="00044686" w:rsidP="00044686">
      <w:pPr>
        <w:pStyle w:val="ListParagraph"/>
        <w:numPr>
          <w:ilvl w:val="1"/>
          <w:numId w:val="23"/>
        </w:numPr>
      </w:pPr>
      <w:r>
        <w:t xml:space="preserve">ITU-D </w:t>
      </w:r>
    </w:p>
    <w:p w:rsidR="00044686" w:rsidRDefault="00044686" w:rsidP="00044686">
      <w:pPr>
        <w:rPr>
          <w:rStyle w:val="Hyperlink"/>
          <w:rFonts w:asciiTheme="majorBidi" w:hAnsiTheme="majorBidi" w:cstheme="majorBidi"/>
        </w:rPr>
      </w:pPr>
      <w:r>
        <w:t>T</w:t>
      </w:r>
      <w:r w:rsidRPr="00EC43C5">
        <w:t>he Chairman</w:t>
      </w:r>
      <w:r>
        <w:t xml:space="preserve"> presented JCA-AHF </w:t>
      </w:r>
      <w:hyperlink r:id="rId20" w:history="1">
        <w:r w:rsidRPr="00727141">
          <w:rPr>
            <w:rStyle w:val="Hyperlink"/>
            <w:rFonts w:asciiTheme="majorBidi" w:hAnsiTheme="majorBidi" w:cstheme="majorBidi"/>
          </w:rPr>
          <w:t>Doc</w:t>
        </w:r>
        <w:r>
          <w:rPr>
            <w:rStyle w:val="Hyperlink"/>
            <w:rFonts w:asciiTheme="majorBidi" w:hAnsiTheme="majorBidi" w:cstheme="majorBidi"/>
          </w:rPr>
          <w:t>ument</w:t>
        </w:r>
        <w:r w:rsidRPr="00727141">
          <w:rPr>
            <w:rStyle w:val="Hyperlink"/>
            <w:rFonts w:asciiTheme="majorBidi" w:hAnsiTheme="majorBidi" w:cstheme="majorBidi"/>
          </w:rPr>
          <w:t xml:space="preserve"> 258</w:t>
        </w:r>
      </w:hyperlink>
      <w:r w:rsidR="007D5F0A">
        <w:rPr>
          <w:rStyle w:val="Hyperlink"/>
          <w:rFonts w:asciiTheme="majorBidi" w:hAnsiTheme="majorBidi" w:cstheme="majorBidi"/>
        </w:rPr>
        <w:t xml:space="preserve"> </w:t>
      </w:r>
      <w:r w:rsidR="007D5F0A" w:rsidRPr="007D5F0A">
        <w:t xml:space="preserve">on Outline of forthcoming ITU-D meeting and events on behalf of </w:t>
      </w:r>
      <w:proofErr w:type="spellStart"/>
      <w:r w:rsidR="007D5F0A" w:rsidRPr="007D5F0A">
        <w:t>Ms</w:t>
      </w:r>
      <w:proofErr w:type="spellEnd"/>
      <w:r w:rsidR="007D5F0A" w:rsidRPr="007D5F0A">
        <w:t xml:space="preserve"> Roxana</w:t>
      </w:r>
      <w:r w:rsidR="007D5F0A" w:rsidRPr="00CD2A68">
        <w:rPr>
          <w:rFonts w:asciiTheme="majorBidi" w:hAnsiTheme="majorBidi" w:cstheme="majorBidi"/>
        </w:rPr>
        <w:t xml:space="preserve"> </w:t>
      </w:r>
      <w:r w:rsidR="007D5F0A">
        <w:rPr>
          <w:rFonts w:asciiTheme="majorBidi" w:hAnsiTheme="majorBidi" w:cstheme="majorBidi"/>
        </w:rPr>
        <w:t>Widmer-Iliescu, ITU-BDT.</w:t>
      </w:r>
    </w:p>
    <w:p w:rsidR="00044686" w:rsidRDefault="00044686" w:rsidP="00044686">
      <w:pPr>
        <w:rPr>
          <w:rStyle w:val="Hyperlink"/>
          <w:rFonts w:asciiTheme="majorBidi" w:hAnsiTheme="majorBidi" w:cstheme="majorBidi"/>
        </w:rPr>
      </w:pPr>
    </w:p>
    <w:p w:rsidR="00044686" w:rsidRDefault="00044686" w:rsidP="00044686">
      <w:pPr>
        <w:pStyle w:val="ListParagraph"/>
        <w:numPr>
          <w:ilvl w:val="1"/>
          <w:numId w:val="23"/>
        </w:numPr>
      </w:pPr>
      <w:r>
        <w:t xml:space="preserve">ITU-R </w:t>
      </w:r>
    </w:p>
    <w:p w:rsidR="00044686" w:rsidRDefault="00044686" w:rsidP="00DD506B">
      <w:proofErr w:type="spellStart"/>
      <w:r w:rsidRPr="00961CFD">
        <w:t>Ms</w:t>
      </w:r>
      <w:proofErr w:type="spellEnd"/>
      <w:r w:rsidRPr="00961CFD">
        <w:t xml:space="preserve"> Junko Koizumi</w:t>
      </w:r>
      <w:r>
        <w:t>, ITU-BR,</w:t>
      </w:r>
      <w:r w:rsidRPr="00961CFD">
        <w:t xml:space="preserve"> provided updates on the </w:t>
      </w:r>
      <w:r>
        <w:t xml:space="preserve">consideration of JCA-AHF liaison statement sent to ITU-R WPs 1A, 1B and 5A contained in JCA-AHF </w:t>
      </w:r>
      <w:hyperlink r:id="rId21" w:history="1">
        <w:r w:rsidRPr="00044686">
          <w:rPr>
            <w:rStyle w:val="Hyperlink"/>
          </w:rPr>
          <w:t>Document 261</w:t>
        </w:r>
      </w:hyperlink>
      <w:r>
        <w:t xml:space="preserve">. This issue would be further explained by Mr Brian Copsey at next time. </w:t>
      </w:r>
    </w:p>
    <w:p w:rsidR="0098792C" w:rsidRDefault="0098792C" w:rsidP="00DD506B"/>
    <w:p w:rsidR="00B943E4" w:rsidRPr="00B943E4" w:rsidRDefault="00B943E4" w:rsidP="00B943E4">
      <w:pPr>
        <w:pStyle w:val="ListParagraph"/>
        <w:numPr>
          <w:ilvl w:val="1"/>
          <w:numId w:val="23"/>
        </w:numPr>
        <w:rPr>
          <w:rFonts w:asciiTheme="majorBidi" w:hAnsiTheme="majorBidi" w:cstheme="majorBidi"/>
        </w:rPr>
      </w:pPr>
      <w:r w:rsidRPr="00B943E4">
        <w:rPr>
          <w:rFonts w:asciiTheme="majorBidi" w:hAnsiTheme="majorBidi" w:cstheme="majorBidi"/>
        </w:rPr>
        <w:t xml:space="preserve">General Secretariat </w:t>
      </w:r>
    </w:p>
    <w:p w:rsidR="009E1149" w:rsidRPr="00955E04" w:rsidRDefault="001778AC" w:rsidP="00CF7640">
      <w:r>
        <w:rPr>
          <w:rFonts w:asciiTheme="majorBidi" w:hAnsiTheme="majorBidi" w:cstheme="majorBidi"/>
        </w:rPr>
        <w:t xml:space="preserve">Mr </w:t>
      </w:r>
      <w:r w:rsidR="0098792C" w:rsidRPr="00955E04">
        <w:rPr>
          <w:rFonts w:asciiTheme="majorBidi" w:hAnsiTheme="majorBidi" w:cstheme="majorBidi"/>
        </w:rPr>
        <w:t xml:space="preserve">Jose Maria Diaz Batanero, General Secretariat of ITU, presented </w:t>
      </w:r>
      <w:r w:rsidR="00955E04" w:rsidRPr="00955E04">
        <w:rPr>
          <w:rFonts w:asciiTheme="majorBidi" w:hAnsiTheme="majorBidi" w:cstheme="majorBidi"/>
        </w:rPr>
        <w:t>ITU Accessibility Trust Fund contained in</w:t>
      </w:r>
      <w:r w:rsidR="00955E04">
        <w:rPr>
          <w:rFonts w:asciiTheme="majorBidi" w:hAnsiTheme="majorBidi" w:cstheme="majorBidi"/>
        </w:rPr>
        <w:t xml:space="preserve"> JCA-AHF</w:t>
      </w:r>
      <w:r w:rsidR="0098792C" w:rsidRPr="00955E04">
        <w:rPr>
          <w:rFonts w:asciiTheme="majorBidi" w:hAnsiTheme="majorBidi" w:cstheme="majorBidi"/>
        </w:rPr>
        <w:t xml:space="preserve"> </w:t>
      </w:r>
      <w:hyperlink r:id="rId22" w:history="1">
        <w:r w:rsidR="00955E04">
          <w:rPr>
            <w:rStyle w:val="Hyperlink"/>
            <w:rFonts w:asciiTheme="majorBidi" w:hAnsiTheme="majorBidi" w:cstheme="majorBidi"/>
          </w:rPr>
          <w:t xml:space="preserve">Document </w:t>
        </w:r>
        <w:r w:rsidR="0098792C" w:rsidRPr="00955E04">
          <w:rPr>
            <w:rStyle w:val="Hyperlink"/>
            <w:rFonts w:asciiTheme="majorBidi" w:hAnsiTheme="majorBidi" w:cstheme="majorBidi"/>
          </w:rPr>
          <w:t>243 Rev.1</w:t>
        </w:r>
      </w:hyperlink>
      <w:r w:rsidR="00955E04">
        <w:rPr>
          <w:rStyle w:val="Hyperlink"/>
          <w:rFonts w:asciiTheme="majorBidi" w:hAnsiTheme="majorBidi" w:cstheme="majorBidi"/>
        </w:rPr>
        <w:t xml:space="preserve"> </w:t>
      </w:r>
      <w:r w:rsidR="00955E04" w:rsidRPr="00955E04">
        <w:t>.</w:t>
      </w:r>
      <w:r w:rsidR="00955E04">
        <w:t xml:space="preserve"> </w:t>
      </w:r>
      <w:r w:rsidR="00CF7640">
        <w:t>T</w:t>
      </w:r>
      <w:r w:rsidR="00955E04">
        <w:t xml:space="preserve">his fund </w:t>
      </w:r>
      <w:r w:rsidR="00CF7640">
        <w:t xml:space="preserve">was </w:t>
      </w:r>
      <w:r w:rsidR="00CF7640" w:rsidRPr="00CF7640">
        <w:t xml:space="preserve">established in 2010 by Resolution 175 (Rev. Busan 2014). Since its establishment the Fund has supported different types of activities, which include the organization of apps competition, the organization of training and awareness sessions, the support to the implementation of model ICT accessibility policy or providing funding to support the participation of experts with disabilities in selected ITU meetings. </w:t>
      </w:r>
      <w:r w:rsidR="00CF7640">
        <w:t>T</w:t>
      </w:r>
      <w:r w:rsidR="00133C7A">
        <w:t>he latest approved proposal was to cover facilitating experts with disabilities to come to ITU meetings</w:t>
      </w:r>
      <w:r>
        <w:t xml:space="preserve">, </w:t>
      </w:r>
      <w:r w:rsidR="00CF7640">
        <w:t xml:space="preserve">such as this </w:t>
      </w:r>
      <w:r w:rsidR="00133C7A">
        <w:t>JCA-AHF meeting, which was very well appreciated</w:t>
      </w:r>
      <w:r>
        <w:t xml:space="preserve"> by the JCA-AHF participants</w:t>
      </w:r>
      <w:r w:rsidR="00133C7A">
        <w:t xml:space="preserve">. </w:t>
      </w:r>
      <w:r w:rsidR="00CF7640">
        <w:t xml:space="preserve">This fund is based on voluntary contributions and </w:t>
      </w:r>
      <w:proofErr w:type="spellStart"/>
      <w:r w:rsidR="00CF7640">
        <w:t>Cyta</w:t>
      </w:r>
      <w:proofErr w:type="spellEnd"/>
      <w:r w:rsidR="00CF7640">
        <w:t xml:space="preserve"> (Cyprus) and RURA (Rwanda) generously contributed to the fund so far. </w:t>
      </w:r>
      <w:r w:rsidR="00CF7640" w:rsidRPr="00CF7640">
        <w:t>ITU Membership is invited to make further voluntary contributions to the fund to support ITU’s work in the area of ICT accessibility.</w:t>
      </w:r>
    </w:p>
    <w:p w:rsidR="00044686" w:rsidRDefault="00044686" w:rsidP="00044686"/>
    <w:p w:rsidR="00CB1042" w:rsidRDefault="00CB1042" w:rsidP="00CB1042">
      <w:pPr>
        <w:pStyle w:val="ListParagraph"/>
        <w:numPr>
          <w:ilvl w:val="0"/>
          <w:numId w:val="23"/>
        </w:numPr>
        <w:tabs>
          <w:tab w:val="left" w:pos="317"/>
        </w:tabs>
      </w:pPr>
      <w:r>
        <w:lastRenderedPageBreak/>
        <w:t>Liaison Statements</w:t>
      </w:r>
    </w:p>
    <w:p w:rsidR="0017183E" w:rsidRDefault="0017183E" w:rsidP="00F76697">
      <w:pPr>
        <w:tabs>
          <w:tab w:val="left" w:pos="317"/>
        </w:tabs>
      </w:pPr>
      <w:r>
        <w:t xml:space="preserve">Mr </w:t>
      </w:r>
      <w:r w:rsidR="00F76697" w:rsidRPr="00610A70">
        <w:rPr>
          <w:color w:val="000000"/>
        </w:rPr>
        <w:t>Yong-</w:t>
      </w:r>
      <w:proofErr w:type="spellStart"/>
      <w:r w:rsidR="00F76697" w:rsidRPr="00610A70">
        <w:rPr>
          <w:color w:val="000000"/>
        </w:rPr>
        <w:t>Jick</w:t>
      </w:r>
      <w:proofErr w:type="spellEnd"/>
      <w:r w:rsidR="00F76697" w:rsidRPr="00610A70">
        <w:rPr>
          <w:color w:val="000000"/>
        </w:rPr>
        <w:t xml:space="preserve"> </w:t>
      </w:r>
      <w:r w:rsidRPr="00610A70">
        <w:rPr>
          <w:color w:val="000000"/>
        </w:rPr>
        <w:t>Lee</w:t>
      </w:r>
      <w:r>
        <w:t xml:space="preserve">, </w:t>
      </w:r>
      <w:r w:rsidRPr="004779F3">
        <w:rPr>
          <w:color w:val="000000"/>
        </w:rPr>
        <w:t>SCE Inc.</w:t>
      </w:r>
      <w:r>
        <w:rPr>
          <w:color w:val="000000"/>
        </w:rPr>
        <w:t xml:space="preserve"> Korea, presented </w:t>
      </w:r>
      <w:r>
        <w:t xml:space="preserve">JCA-AHF </w:t>
      </w:r>
      <w:hyperlink r:id="rId23" w:history="1">
        <w:r w:rsidRPr="0017183E">
          <w:rPr>
            <w:rStyle w:val="Hyperlink"/>
          </w:rPr>
          <w:t>Document 249</w:t>
        </w:r>
      </w:hyperlink>
      <w:r>
        <w:t xml:space="preserve"> on LS</w:t>
      </w:r>
      <w:r w:rsidRPr="0070308C">
        <w:t xml:space="preserve"> </w:t>
      </w:r>
      <w:r w:rsidR="00C50971">
        <w:t xml:space="preserve">from ITU-T Study Group 20 </w:t>
      </w:r>
      <w:r w:rsidRPr="0070308C">
        <w:t xml:space="preserve">on information about the initiation of the new ITU-T draft Recommendation "Accessibility Requirements for </w:t>
      </w:r>
      <w:proofErr w:type="spellStart"/>
      <w:r w:rsidRPr="0070308C">
        <w:t>IoT</w:t>
      </w:r>
      <w:proofErr w:type="spellEnd"/>
      <w:r w:rsidRPr="0070308C">
        <w:t xml:space="preserve"> Applications and Services"</w:t>
      </w:r>
      <w:r>
        <w:t xml:space="preserve">. </w:t>
      </w:r>
      <w:r w:rsidR="00C50971">
        <w:t xml:space="preserve">This draft Recommendation was initiated to be developed in ITU-T Q2/20, </w:t>
      </w:r>
      <w:r w:rsidR="004C60F4">
        <w:t xml:space="preserve">and it </w:t>
      </w:r>
      <w:r w:rsidR="000A3B45">
        <w:t>will include use cases where</w:t>
      </w:r>
      <w:r w:rsidR="007177D1">
        <w:t xml:space="preserve"> persons with disabilities </w:t>
      </w:r>
      <w:r w:rsidR="00F76697">
        <w:t xml:space="preserve">may benefit from </w:t>
      </w:r>
      <w:proofErr w:type="spellStart"/>
      <w:r w:rsidR="00F76697">
        <w:t>IoT</w:t>
      </w:r>
      <w:proofErr w:type="spellEnd"/>
      <w:r w:rsidR="00F76697">
        <w:t xml:space="preserve"> applications or services, then will come up with the requirements for accessibility. Mr Lee highlighted that this work was the first attempt to have the accessibility features included in the </w:t>
      </w:r>
      <w:proofErr w:type="spellStart"/>
      <w:r w:rsidR="00F76697">
        <w:t>IoT</w:t>
      </w:r>
      <w:proofErr w:type="spellEnd"/>
      <w:r w:rsidR="00F76697">
        <w:t xml:space="preserve"> environments. </w:t>
      </w:r>
      <w:r w:rsidR="00C50971">
        <w:t xml:space="preserve">He concluded his presentation by inviting JCA-AHF members to comment on this draft Recommendation, as there are not so many accessibility experts or those who know the specific needs or requirements for persons with disabilities in Study Group 20. </w:t>
      </w:r>
    </w:p>
    <w:p w:rsidR="004C60F4" w:rsidRDefault="008A6C89" w:rsidP="00865454">
      <w:pPr>
        <w:tabs>
          <w:tab w:val="left" w:pos="317"/>
        </w:tabs>
      </w:pPr>
      <w:r>
        <w:t xml:space="preserve">This presentation draw interests from the JCA-AHF meeting participants: </w:t>
      </w:r>
      <w:proofErr w:type="spellStart"/>
      <w:r w:rsidR="004C60F4">
        <w:t>Ms</w:t>
      </w:r>
      <w:proofErr w:type="spellEnd"/>
      <w:r w:rsidR="004C60F4">
        <w:t xml:space="preserve"> Lidia Best, vice-president </w:t>
      </w:r>
      <w:r w:rsidR="000A385B">
        <w:t>of the European Federation of H</w:t>
      </w:r>
      <w:r w:rsidR="004C60F4">
        <w:t>a</w:t>
      </w:r>
      <w:r w:rsidR="000A385B">
        <w:t>r</w:t>
      </w:r>
      <w:r w:rsidR="004C60F4">
        <w:t xml:space="preserve">d-of-Hearing </w:t>
      </w:r>
      <w:r w:rsidR="00113E6C">
        <w:t>p</w:t>
      </w:r>
      <w:r w:rsidR="004C60F4">
        <w:t xml:space="preserve">eople, </w:t>
      </w:r>
      <w:r w:rsidR="00B948CA">
        <w:t>expressed her gratitude and inten</w:t>
      </w:r>
      <w:r>
        <w:t>tion to contribute to this work;</w:t>
      </w:r>
      <w:r w:rsidR="00B948CA">
        <w:t xml:space="preserve"> </w:t>
      </w:r>
      <w:proofErr w:type="spellStart"/>
      <w:r w:rsidR="00B948CA">
        <w:t>Ms</w:t>
      </w:r>
      <w:proofErr w:type="spellEnd"/>
      <w:r w:rsidR="00B948CA">
        <w:t xml:space="preserve"> </w:t>
      </w:r>
      <w:proofErr w:type="spellStart"/>
      <w:r w:rsidR="00B948CA">
        <w:t>Umesh</w:t>
      </w:r>
      <w:proofErr w:type="spellEnd"/>
      <w:r w:rsidR="00B948CA">
        <w:t xml:space="preserve"> Pandya from </w:t>
      </w:r>
      <w:proofErr w:type="spellStart"/>
      <w:r w:rsidR="00B948CA">
        <w:t>Wayfindr</w:t>
      </w:r>
      <w:proofErr w:type="spellEnd"/>
      <w:r w:rsidR="00B948CA">
        <w:t xml:space="preserve"> appreciated the proposal and </w:t>
      </w:r>
      <w:r w:rsidR="003C0B18">
        <w:t xml:space="preserve">stated </w:t>
      </w:r>
      <w:r w:rsidR="002836A0">
        <w:t xml:space="preserve">it would be </w:t>
      </w:r>
      <w:r w:rsidR="003C0B18">
        <w:t xml:space="preserve">a great value in </w:t>
      </w:r>
      <w:r>
        <w:t>collaborating on this work, and s</w:t>
      </w:r>
      <w:r w:rsidR="003C0B18">
        <w:t>he also expla</w:t>
      </w:r>
      <w:r w:rsidR="000A3B45">
        <w:t xml:space="preserve">ined </w:t>
      </w:r>
      <w:proofErr w:type="spellStart"/>
      <w:r w:rsidR="000A3B45">
        <w:t>Wayfindr’s</w:t>
      </w:r>
      <w:proofErr w:type="spellEnd"/>
      <w:r w:rsidR="000A3B45">
        <w:t xml:space="preserve"> mission which was</w:t>
      </w:r>
      <w:r w:rsidR="003C0B18">
        <w:t xml:space="preserve"> to make smart inclusive cities for all to use, by creating an open stand</w:t>
      </w:r>
      <w:r>
        <w:t xml:space="preserve">ard for audio based way finding; Mr Olaf Mittelstaedt from Daisy Consortium agreed to this collaboration; and Mr Jeff McWhinney commented remotely that voice recognition applications should be accompanied with the text-based access as well. </w:t>
      </w:r>
    </w:p>
    <w:p w:rsidR="001951F1" w:rsidRDefault="001951F1" w:rsidP="00865454">
      <w:pPr>
        <w:tabs>
          <w:tab w:val="left" w:pos="317"/>
        </w:tabs>
      </w:pPr>
      <w:r>
        <w:t xml:space="preserve">Mr Lee appreciated and promised to incorporate the comments made. </w:t>
      </w:r>
    </w:p>
    <w:p w:rsidR="00865454" w:rsidRDefault="00865454" w:rsidP="00865454">
      <w:pPr>
        <w:tabs>
          <w:tab w:val="left" w:pos="317"/>
        </w:tabs>
      </w:pPr>
    </w:p>
    <w:p w:rsidR="00CB1042" w:rsidRPr="00044686" w:rsidRDefault="00CB1042" w:rsidP="00CB1042">
      <w:pPr>
        <w:pStyle w:val="ListParagraph"/>
        <w:numPr>
          <w:ilvl w:val="0"/>
          <w:numId w:val="23"/>
        </w:numPr>
      </w:pPr>
      <w:r w:rsidRPr="00044686">
        <w:t>Outside Groups</w:t>
      </w:r>
    </w:p>
    <w:p w:rsidR="00CB1042" w:rsidRDefault="00CB1042" w:rsidP="00CB1042">
      <w:pPr>
        <w:pStyle w:val="ListParagraph"/>
        <w:numPr>
          <w:ilvl w:val="1"/>
          <w:numId w:val="23"/>
        </w:numPr>
      </w:pPr>
      <w:r w:rsidRPr="00044686">
        <w:t>World Federation of the Deaf (WFD)</w:t>
      </w:r>
    </w:p>
    <w:p w:rsidR="00CB1042" w:rsidRDefault="00CB1042" w:rsidP="002836A0">
      <w:r w:rsidRPr="00044686">
        <w:t>Mr Beat Kleeb from World Federation of the Deaf (WFD) introduced the International Week of</w:t>
      </w:r>
      <w:r w:rsidRPr="00582336">
        <w:rPr>
          <w:rFonts w:asciiTheme="majorBidi" w:hAnsiTheme="majorBidi" w:cstheme="majorBidi"/>
        </w:rPr>
        <w:t xml:space="preserve"> t</w:t>
      </w:r>
      <w:r>
        <w:rPr>
          <w:rFonts w:asciiTheme="majorBidi" w:hAnsiTheme="majorBidi" w:cstheme="majorBidi"/>
        </w:rPr>
        <w:t xml:space="preserve">he Deaf, 19 – 25 September 2016, described in JCA-AHF </w:t>
      </w:r>
      <w:hyperlink r:id="rId24" w:history="1">
        <w:r w:rsidRPr="00582336">
          <w:rPr>
            <w:rStyle w:val="Hyperlink"/>
            <w:rFonts w:asciiTheme="majorBidi" w:hAnsiTheme="majorBidi" w:cstheme="majorBidi"/>
          </w:rPr>
          <w:t>Doc</w:t>
        </w:r>
        <w:r>
          <w:rPr>
            <w:rStyle w:val="Hyperlink"/>
            <w:rFonts w:asciiTheme="majorBidi" w:hAnsiTheme="majorBidi" w:cstheme="majorBidi"/>
          </w:rPr>
          <w:t>ument</w:t>
        </w:r>
        <w:r w:rsidRPr="00582336">
          <w:rPr>
            <w:rStyle w:val="Hyperlink"/>
            <w:rFonts w:asciiTheme="majorBidi" w:hAnsiTheme="majorBidi" w:cstheme="majorBidi"/>
          </w:rPr>
          <w:t xml:space="preserve"> 250</w:t>
        </w:r>
      </w:hyperlink>
      <w:r>
        <w:rPr>
          <w:rStyle w:val="Hyperlink"/>
          <w:rFonts w:asciiTheme="majorBidi" w:hAnsiTheme="majorBidi" w:cstheme="majorBidi"/>
        </w:rPr>
        <w:t xml:space="preserve"> </w:t>
      </w:r>
      <w:r>
        <w:rPr>
          <w:rFonts w:asciiTheme="majorBidi" w:hAnsiTheme="majorBidi" w:cstheme="majorBidi"/>
        </w:rPr>
        <w:t xml:space="preserve">. </w:t>
      </w:r>
      <w:r>
        <w:t>He highlighted the motto “With Sign Language I Am Equal”, and that inclusion in society depends on communication as a basic human right. Jeff McWhi</w:t>
      </w:r>
      <w:r w:rsidR="002836A0">
        <w:t xml:space="preserve">nney from </w:t>
      </w:r>
      <w:proofErr w:type="spellStart"/>
      <w:r w:rsidR="002836A0">
        <w:t>SignVideo</w:t>
      </w:r>
      <w:proofErr w:type="spellEnd"/>
      <w:r w:rsidR="002836A0">
        <w:t xml:space="preserve"> </w:t>
      </w:r>
      <w:r>
        <w:t>commented</w:t>
      </w:r>
      <w:r w:rsidR="002836A0">
        <w:t xml:space="preserve"> remotely</w:t>
      </w:r>
      <w:r>
        <w:t xml:space="preserve"> that those who use sign language were totally left behind with the world moving towards speech recognition.</w:t>
      </w:r>
    </w:p>
    <w:p w:rsidR="00CB1042" w:rsidRDefault="00CB1042" w:rsidP="00CB1042"/>
    <w:p w:rsidR="00CB1042" w:rsidRDefault="00CB1042" w:rsidP="00CB1042">
      <w:r>
        <w:t xml:space="preserve">Then, Mr </w:t>
      </w:r>
      <w:r w:rsidRPr="00582336">
        <w:rPr>
          <w:rFonts w:asciiTheme="majorBidi" w:hAnsiTheme="majorBidi" w:cstheme="majorBidi"/>
        </w:rPr>
        <w:t>Kleeb</w:t>
      </w:r>
      <w:r>
        <w:t xml:space="preserve"> also mentioned the co</w:t>
      </w:r>
      <w:r w:rsidR="00C37245">
        <w:t>mmittee on the UN CRPD comprised</w:t>
      </w:r>
      <w:r>
        <w:t xml:space="preserve"> 17 male members and only one female mem</w:t>
      </w:r>
      <w:r w:rsidR="00C37245">
        <w:t>ber at that moment, thus WFD were</w:t>
      </w:r>
      <w:r>
        <w:t xml:space="preserve"> conducting a campaign to ensure more female representatives in all expert committees of UN conventions. </w:t>
      </w:r>
      <w:proofErr w:type="spellStart"/>
      <w:r>
        <w:t>Ms</w:t>
      </w:r>
      <w:proofErr w:type="spellEnd"/>
      <w:r>
        <w:t xml:space="preserve"> Lidia Best, vice-president of the European Federation of Hard-of-Hearing people, commented that she was with the CRPD committee and also a member of a European Disability Forum women committee which was working on the gender issue.  The JCA-AHF Chairman asked Mr Kleeb and </w:t>
      </w:r>
      <w:proofErr w:type="spellStart"/>
      <w:r>
        <w:t>Ms</w:t>
      </w:r>
      <w:proofErr w:type="spellEnd"/>
      <w:r>
        <w:t xml:space="preserve"> Best to draft text and addressees for a Liaison Statement.  </w:t>
      </w:r>
    </w:p>
    <w:p w:rsidR="00CB1042" w:rsidRDefault="00CB1042" w:rsidP="00CB1042">
      <w:r>
        <w:t>Finally, Mr Kleeb introduced the 3</w:t>
      </w:r>
      <w:r w:rsidRPr="002B171E">
        <w:rPr>
          <w:vertAlign w:val="superscript"/>
        </w:rPr>
        <w:t>rd</w:t>
      </w:r>
      <w:r>
        <w:t xml:space="preserve"> In</w:t>
      </w:r>
      <w:r w:rsidR="00C37245">
        <w:t>ternational Congress of the Deaf</w:t>
      </w:r>
      <w:r>
        <w:t xml:space="preserve"> in Budapest in November 2017, themed “Full Inclusion in Sign Language”. As a main topic is communication access which is releva</w:t>
      </w:r>
      <w:r w:rsidR="00C37245">
        <w:t>nt to ITU, he expressed his expectation</w:t>
      </w:r>
      <w:r>
        <w:t xml:space="preserve"> to invite a hearing person representing ITU to give a presentation there. Mr Christopher Jones from OFCOM added that an interpreter would be required to go along with that non-deaf person so that they can access proceedings there.   </w:t>
      </w:r>
    </w:p>
    <w:p w:rsidR="00CB1042" w:rsidRDefault="00CB1042" w:rsidP="00CB1042"/>
    <w:p w:rsidR="00CB1042" w:rsidRDefault="00CB1042" w:rsidP="00CB1042">
      <w:pPr>
        <w:pStyle w:val="ListParagraph"/>
        <w:numPr>
          <w:ilvl w:val="1"/>
          <w:numId w:val="23"/>
        </w:numPr>
        <w:tabs>
          <w:tab w:val="left" w:pos="317"/>
        </w:tabs>
      </w:pPr>
      <w:r>
        <w:t>European Federation of Hard-of-Hearing people</w:t>
      </w:r>
    </w:p>
    <w:p w:rsidR="001951F1" w:rsidRDefault="003C4188" w:rsidP="00F827B6">
      <w:pPr>
        <w:spacing w:before="120" w:line="259" w:lineRule="auto"/>
      </w:pPr>
      <w:proofErr w:type="spellStart"/>
      <w:r>
        <w:t>Ms</w:t>
      </w:r>
      <w:proofErr w:type="spellEnd"/>
      <w:r>
        <w:t xml:space="preserve"> </w:t>
      </w:r>
      <w:r w:rsidR="000C5294">
        <w:t xml:space="preserve">Best </w:t>
      </w:r>
      <w:r w:rsidR="00113E6C">
        <w:t>introdu</w:t>
      </w:r>
      <w:r w:rsidR="000C5294">
        <w:t xml:space="preserve">ced </w:t>
      </w:r>
      <w:r>
        <w:t>the</w:t>
      </w:r>
      <w:r w:rsidR="00113E6C" w:rsidRPr="00113E6C">
        <w:t xml:space="preserve"> </w:t>
      </w:r>
      <w:r w:rsidR="004B2020">
        <w:t>European Federation of Har</w:t>
      </w:r>
      <w:r w:rsidR="00113E6C">
        <w:t>d-of-Hearing people (EFHOH)</w:t>
      </w:r>
      <w:r>
        <w:t xml:space="preserve"> </w:t>
      </w:r>
      <w:r w:rsidR="00113E6C">
        <w:t xml:space="preserve">contained in the </w:t>
      </w:r>
      <w:r>
        <w:t xml:space="preserve">JCA-AHF </w:t>
      </w:r>
      <w:hyperlink r:id="rId25" w:history="1">
        <w:r w:rsidRPr="00113E6C">
          <w:rPr>
            <w:rStyle w:val="Hyperlink"/>
          </w:rPr>
          <w:t xml:space="preserve">Document </w:t>
        </w:r>
        <w:r w:rsidR="00113E6C" w:rsidRPr="00113E6C">
          <w:rPr>
            <w:rStyle w:val="Hyperlink"/>
          </w:rPr>
          <w:t>252</w:t>
        </w:r>
      </w:hyperlink>
      <w:r w:rsidR="00113E6C">
        <w:t xml:space="preserve">. EFHOH is a non-profit European non-Governmental organization </w:t>
      </w:r>
      <w:r w:rsidR="00113E6C">
        <w:lastRenderedPageBreak/>
        <w:t>consisting representatives of hard-of-hearing, late-deafened people, those who are living with tinnitus, hyp</w:t>
      </w:r>
      <w:r w:rsidR="00771072">
        <w:t>eracusis,</w:t>
      </w:r>
      <w:r w:rsidR="00113E6C">
        <w:t xml:space="preserve"> </w:t>
      </w:r>
      <w:r w:rsidR="00771072">
        <w:t xml:space="preserve">Meniere’s disease and cochlear implants, aiming </w:t>
      </w:r>
      <w:r w:rsidR="009A49CB">
        <w:t xml:space="preserve">for a </w:t>
      </w:r>
      <w:r w:rsidR="009A49CB" w:rsidRPr="009A49CB">
        <w:t>Europe where hard of hearing people can live without barriers, and have the opportunity to participate at all levels in society.</w:t>
      </w:r>
      <w:r w:rsidR="00F827B6">
        <w:t xml:space="preserve"> She also gave a list of some examples of their recent work: </w:t>
      </w:r>
      <w:hyperlink r:id="rId26" w:history="1">
        <w:r w:rsidR="00F827B6" w:rsidRPr="00F827B6">
          <w:rPr>
            <w:rStyle w:val="Hyperlink"/>
          </w:rPr>
          <w:t>Personal Sound Amplification Products (PSAP)’s safety concerns</w:t>
        </w:r>
      </w:hyperlink>
      <w:r w:rsidR="000A385B">
        <w:t xml:space="preserve"> (she explained later in detail)</w:t>
      </w:r>
      <w:r w:rsidR="00F827B6">
        <w:t xml:space="preserve">; </w:t>
      </w:r>
      <w:hyperlink r:id="rId27" w:history="1">
        <w:r w:rsidR="00F827B6" w:rsidRPr="00F827B6">
          <w:rPr>
            <w:rStyle w:val="Hyperlink"/>
          </w:rPr>
          <w:t>Accessibility Guidelines</w:t>
        </w:r>
      </w:hyperlink>
      <w:r w:rsidR="00F827B6">
        <w:t xml:space="preserve">; </w:t>
      </w:r>
      <w:hyperlink r:id="rId28" w:history="1">
        <w:r w:rsidR="00F827B6" w:rsidRPr="00F827B6">
          <w:rPr>
            <w:rStyle w:val="Hyperlink"/>
          </w:rPr>
          <w:t>Access to SOS 112</w:t>
        </w:r>
      </w:hyperlink>
      <w:r w:rsidR="00F827B6">
        <w:t xml:space="preserve">; </w:t>
      </w:r>
      <w:hyperlink r:id="rId29" w:history="1">
        <w:r w:rsidR="00F827B6" w:rsidRPr="00F827B6">
          <w:rPr>
            <w:rStyle w:val="Hyperlink"/>
          </w:rPr>
          <w:t>European Standard on music players and mobile phones max output</w:t>
        </w:r>
      </w:hyperlink>
      <w:r w:rsidR="00F827B6">
        <w:t>.</w:t>
      </w:r>
    </w:p>
    <w:p w:rsidR="00C91F34" w:rsidRDefault="00F827B6" w:rsidP="00C06E41">
      <w:pPr>
        <w:spacing w:before="120" w:line="259" w:lineRule="auto"/>
      </w:pPr>
      <w:r>
        <w:t xml:space="preserve">Then she </w:t>
      </w:r>
      <w:r w:rsidR="000A385B">
        <w:t xml:space="preserve">presented </w:t>
      </w:r>
      <w:r w:rsidR="00030AC8">
        <w:t xml:space="preserve">the </w:t>
      </w:r>
      <w:r w:rsidR="00030AC8" w:rsidRPr="00030AC8">
        <w:t xml:space="preserve">Paper </w:t>
      </w:r>
      <w:r w:rsidR="005525B0">
        <w:t xml:space="preserve">developed by </w:t>
      </w:r>
      <w:r w:rsidR="005525B0" w:rsidRPr="001731D7">
        <w:t>European Association of Hearing Aid Professionals (AEA)</w:t>
      </w:r>
      <w:r w:rsidR="005525B0">
        <w:t xml:space="preserve"> and </w:t>
      </w:r>
      <w:r w:rsidR="005525B0" w:rsidRPr="001731D7">
        <w:t>European Federation of Hard of Hearing People (EFHOH)</w:t>
      </w:r>
      <w:r w:rsidR="005525B0">
        <w:t xml:space="preserve"> </w:t>
      </w:r>
      <w:r w:rsidR="00030AC8" w:rsidRPr="00030AC8">
        <w:t>on the potential risk of using “Personal Sound Amplification Products” PSAPs</w:t>
      </w:r>
      <w:r w:rsidR="00030AC8">
        <w:t xml:space="preserve"> contained in the JCA-AHF </w:t>
      </w:r>
      <w:hyperlink r:id="rId30" w:history="1">
        <w:r w:rsidR="00030AC8" w:rsidRPr="00030AC8">
          <w:rPr>
            <w:rStyle w:val="Hyperlink"/>
          </w:rPr>
          <w:t>Document 263</w:t>
        </w:r>
      </w:hyperlink>
      <w:r w:rsidR="00030AC8">
        <w:t>.</w:t>
      </w:r>
      <w:r w:rsidR="00646B7A">
        <w:t xml:space="preserve"> </w:t>
      </w:r>
      <w:r w:rsidR="005525B0">
        <w:t>PSAPs</w:t>
      </w:r>
      <w:r w:rsidR="005525B0" w:rsidRPr="005525B0">
        <w:t xml:space="preserve"> </w:t>
      </w:r>
      <w:r w:rsidR="005525B0">
        <w:t xml:space="preserve">are intended to be introduced in the ear to amplify environmental sounds, such as bird watching or listening to soft sounds, for people with no hearing impairment, thus there is no medical purpose. </w:t>
      </w:r>
      <w:r w:rsidR="00646B7A">
        <w:t>The</w:t>
      </w:r>
      <w:r w:rsidR="00C91F34">
        <w:t xml:space="preserve"> </w:t>
      </w:r>
      <w:r w:rsidR="00646B7A">
        <w:t xml:space="preserve">study shows that </w:t>
      </w:r>
      <w:r w:rsidR="00222A1A">
        <w:t xml:space="preserve">the maximum output level of low cost </w:t>
      </w:r>
      <w:r w:rsidR="005525B0">
        <w:t xml:space="preserve">PSAPs </w:t>
      </w:r>
      <w:r w:rsidR="00646B7A">
        <w:t xml:space="preserve">purchased </w:t>
      </w:r>
      <w:r w:rsidR="005525B0">
        <w:t xml:space="preserve">in European countries </w:t>
      </w:r>
      <w:r w:rsidR="009834B9">
        <w:t xml:space="preserve">can exceed </w:t>
      </w:r>
      <w:r w:rsidR="000E1D58">
        <w:t xml:space="preserve">a dangerous sound level. </w:t>
      </w:r>
      <w:r w:rsidR="00C06E41">
        <w:t>I</w:t>
      </w:r>
      <w:r w:rsidR="000E1D58">
        <w:t>n</w:t>
      </w:r>
      <w:r w:rsidR="00C06E41">
        <w:t>troducing</w:t>
      </w:r>
      <w:r w:rsidR="000E1D58">
        <w:t xml:space="preserve"> WHO’s </w:t>
      </w:r>
      <w:r w:rsidR="000E1D58" w:rsidRPr="000E1D58">
        <w:t>“Make Listening Safe” campaign</w:t>
      </w:r>
      <w:r w:rsidR="000E1D58">
        <w:t xml:space="preserve"> </w:t>
      </w:r>
      <w:r w:rsidR="00C06E41">
        <w:t xml:space="preserve">and </w:t>
      </w:r>
      <w:r w:rsidR="00C06E41" w:rsidRPr="00C06E41">
        <w:t>Directive 2003/10/EC of the European Parliament and of the Council of 6 February 2003 on the minimum health and safety requirements regarding the exposure of workers to the risks arising from physical agents (noise)</w:t>
      </w:r>
      <w:r w:rsidR="00C06E41">
        <w:t xml:space="preserve">, </w:t>
      </w:r>
      <w:r w:rsidR="00C91F34">
        <w:t>EFHOH and the AEA are calling on all relevant stakeholders to ensure that PSAPs are not used when they exceed unsafe maximum power levels.</w:t>
      </w:r>
      <w:r w:rsidR="002F08F9">
        <w:t xml:space="preserve"> </w:t>
      </w:r>
    </w:p>
    <w:p w:rsidR="00C91F34" w:rsidRDefault="002F08F9" w:rsidP="00A83AA7">
      <w:pPr>
        <w:spacing w:before="120" w:line="259" w:lineRule="auto"/>
      </w:pPr>
      <w:r>
        <w:t xml:space="preserve">The JCA-AHF meeting participants appreciated this presentation and they agreed to send </w:t>
      </w:r>
      <w:r w:rsidR="00A83AA7">
        <w:t xml:space="preserve">this paper as </w:t>
      </w:r>
      <w:r>
        <w:t xml:space="preserve">a liaison statement to ITU-T Q28/16 </w:t>
      </w:r>
      <w:r w:rsidR="00A83AA7">
        <w:t xml:space="preserve">to request for consideration </w:t>
      </w:r>
      <w:r>
        <w:t xml:space="preserve">and Q26/16 for information. </w:t>
      </w:r>
    </w:p>
    <w:p w:rsidR="00CB1042" w:rsidRDefault="00CB1042" w:rsidP="00CB1042">
      <w:pPr>
        <w:pStyle w:val="ListParagraph"/>
        <w:numPr>
          <w:ilvl w:val="1"/>
          <w:numId w:val="23"/>
        </w:numPr>
        <w:spacing w:before="120" w:line="259" w:lineRule="auto"/>
      </w:pPr>
      <w:r w:rsidRPr="00CB1042">
        <w:t xml:space="preserve">National Cochlear Implant </w:t>
      </w:r>
      <w:proofErr w:type="spellStart"/>
      <w:r w:rsidRPr="00CB1042">
        <w:t>Programme</w:t>
      </w:r>
      <w:proofErr w:type="spellEnd"/>
      <w:r w:rsidRPr="00CB1042">
        <w:t xml:space="preserve"> Ireland</w:t>
      </w:r>
    </w:p>
    <w:p w:rsidR="00CB1042" w:rsidRDefault="00162333" w:rsidP="00CB1042">
      <w:pPr>
        <w:spacing w:before="120" w:line="259" w:lineRule="auto"/>
      </w:pPr>
      <w:r>
        <w:t xml:space="preserve">Before her presentation, </w:t>
      </w:r>
      <w:proofErr w:type="spellStart"/>
      <w:r w:rsidR="00CB1042">
        <w:t>Ms</w:t>
      </w:r>
      <w:proofErr w:type="spellEnd"/>
      <w:r w:rsidR="00CB1042">
        <w:t xml:space="preserve"> </w:t>
      </w:r>
      <w:r w:rsidR="00CB1042" w:rsidRPr="00A6705B">
        <w:t>Sally Harvest, Global Advisor</w:t>
      </w:r>
      <w:r w:rsidR="00CB1042">
        <w:t xml:space="preserve">, pointed out an issue of accessibility that it is easier to see who is speaking as well as getting the sound. At ITU headquarters, there is the room called Popov where cameras follow the speakers so to be projected, while in the other rooms this feature is not implemented. The JCA-AHF chairman stated her intention to suggest this accessibility feature to be included in the other rooms when they would be renovated. Mr El-Megharbel suggested to add this point in </w:t>
      </w:r>
      <w:hyperlink r:id="rId31" w:history="1">
        <w:r w:rsidR="00CB1042" w:rsidRPr="00B60744">
          <w:rPr>
            <w:rStyle w:val="Hyperlink"/>
          </w:rPr>
          <w:t>ITU-T FSTP-AM</w:t>
        </w:r>
      </w:hyperlink>
      <w:r w:rsidR="00CB1042" w:rsidRPr="00F367B4">
        <w:t xml:space="preserve"> </w:t>
      </w:r>
      <w:r w:rsidR="00CB1042">
        <w:t>"</w:t>
      </w:r>
      <w:r w:rsidR="00CB1042" w:rsidRPr="00F367B4">
        <w:t>Guidelines for accessible meetings</w:t>
      </w:r>
      <w:r w:rsidR="00CB1042">
        <w:t>".</w:t>
      </w:r>
    </w:p>
    <w:p w:rsidR="00CF1F66" w:rsidRDefault="00CB1042" w:rsidP="00CB1042">
      <w:pPr>
        <w:spacing w:before="120" w:line="259" w:lineRule="auto"/>
      </w:pPr>
      <w:r>
        <w:t xml:space="preserve">Then </w:t>
      </w:r>
      <w:proofErr w:type="spellStart"/>
      <w:r w:rsidR="00A6705B">
        <w:t>Ms</w:t>
      </w:r>
      <w:proofErr w:type="spellEnd"/>
      <w:r w:rsidR="00A6705B">
        <w:t xml:space="preserve"> </w:t>
      </w:r>
      <w:r w:rsidR="00A6705B" w:rsidRPr="00A6705B">
        <w:t>Harvest</w:t>
      </w:r>
      <w:r w:rsidR="00A6705B">
        <w:t xml:space="preserve"> presente</w:t>
      </w:r>
      <w:r w:rsidR="007C141D">
        <w:t>d her personal experiences</w:t>
      </w:r>
      <w:r w:rsidR="00A6705B">
        <w:t xml:space="preserve"> </w:t>
      </w:r>
      <w:r w:rsidR="007C141D">
        <w:t>as having a</w:t>
      </w:r>
      <w:r w:rsidR="00A6705B">
        <w:t xml:space="preserve"> cochlear implant</w:t>
      </w:r>
      <w:r w:rsidR="00162333">
        <w:t xml:space="preserve">, </w:t>
      </w:r>
      <w:r w:rsidR="00A6705B">
        <w:t xml:space="preserve">contained in the JCA-AHF </w:t>
      </w:r>
      <w:hyperlink r:id="rId32" w:history="1">
        <w:r w:rsidR="00A6705B" w:rsidRPr="00A6705B">
          <w:rPr>
            <w:rStyle w:val="Hyperlink"/>
          </w:rPr>
          <w:t>Document 256</w:t>
        </w:r>
      </w:hyperlink>
      <w:r w:rsidR="00A6705B">
        <w:t xml:space="preserve">.  </w:t>
      </w:r>
      <w:r w:rsidR="00A96A50">
        <w:t xml:space="preserve">She </w:t>
      </w:r>
      <w:r w:rsidR="00FA52D0">
        <w:t>had been</w:t>
      </w:r>
      <w:r w:rsidR="00A96A50">
        <w:t xml:space="preserve"> born </w:t>
      </w:r>
      <w:r w:rsidR="00AF7E7D">
        <w:t xml:space="preserve">in South Africa </w:t>
      </w:r>
      <w:r w:rsidR="00A96A50">
        <w:t>without any hearing impairment</w:t>
      </w:r>
      <w:r w:rsidR="00FA52D0">
        <w:t>, but</w:t>
      </w:r>
      <w:r w:rsidR="00AF7E7D">
        <w:t xml:space="preserve"> probably due to the Chronic Suppurative Otitis Media (CSOM)</w:t>
      </w:r>
      <w:r w:rsidR="00A96A50">
        <w:t xml:space="preserve"> that she </w:t>
      </w:r>
      <w:r w:rsidR="00FA52D0">
        <w:t xml:space="preserve">has been </w:t>
      </w:r>
      <w:r w:rsidR="00A96A50">
        <w:t>suffered from in</w:t>
      </w:r>
      <w:r w:rsidR="00FA52D0">
        <w:t xml:space="preserve"> her first 10 years, she acquired </w:t>
      </w:r>
      <w:r w:rsidR="00DE3F1C">
        <w:t>hearing impairment</w:t>
      </w:r>
      <w:r w:rsidR="00A01DBA">
        <w:t xml:space="preserve"> but which </w:t>
      </w:r>
      <w:r w:rsidR="00C90F48">
        <w:t xml:space="preserve">was </w:t>
      </w:r>
      <w:r w:rsidR="00DE3F1C">
        <w:t>diagnosed long time</w:t>
      </w:r>
      <w:r w:rsidR="00C90F48">
        <w:t xml:space="preserve"> later</w:t>
      </w:r>
      <w:r w:rsidR="00DE3F1C">
        <w:t xml:space="preserve">. </w:t>
      </w:r>
      <w:r w:rsidR="00A01DBA">
        <w:t>Then she had started wearing hearing aids,</w:t>
      </w:r>
      <w:r w:rsidR="00C90F48">
        <w:t xml:space="preserve"> but </w:t>
      </w:r>
      <w:r w:rsidR="004D43D0">
        <w:t>her hearing level has been becoming worse, while s</w:t>
      </w:r>
      <w:r w:rsidR="00A01DBA">
        <w:t xml:space="preserve">he worked as </w:t>
      </w:r>
      <w:r w:rsidR="00876833">
        <w:t xml:space="preserve">a primary school teacher, director of a teacher trainer college, then being involved with WHO and Christian Blind Mission (CBM). </w:t>
      </w:r>
      <w:r w:rsidR="00DE3F1C">
        <w:t xml:space="preserve">After she had moved to Ireland, </w:t>
      </w:r>
      <w:r w:rsidR="00C90F48">
        <w:t xml:space="preserve">she could get good hearing aids, moreover she could be on the waiting list for a cochlear implant which would be offered to her after five years </w:t>
      </w:r>
      <w:r w:rsidR="004D43D0">
        <w:t xml:space="preserve">(current waiting time may be two years) </w:t>
      </w:r>
      <w:r w:rsidR="00C90F48">
        <w:t xml:space="preserve">while it was very expensive in South Africa. </w:t>
      </w:r>
      <w:r w:rsidR="0056144D">
        <w:t>While it was</w:t>
      </w:r>
      <w:r w:rsidR="00B02675">
        <w:t xml:space="preserve"> necessary to consider possible risks to have unexpected side effects such as facial palsy, etc.,</w:t>
      </w:r>
      <w:r w:rsidR="0056144D">
        <w:t xml:space="preserve"> the cochlear implant brought a certain level of satisfaction to her as she can hear better now and have privacy as well as independence. </w:t>
      </w:r>
      <w:r w:rsidR="00CF1F66">
        <w:t>She also explained that i</w:t>
      </w:r>
      <w:r w:rsidR="00673543">
        <w:t>t was</w:t>
      </w:r>
      <w:r w:rsidR="0056144D">
        <w:t xml:space="preserve"> not always easy to </w:t>
      </w:r>
      <w:r w:rsidR="00CF1F66">
        <w:t xml:space="preserve">master </w:t>
      </w:r>
      <w:r w:rsidR="00673543">
        <w:t xml:space="preserve">using </w:t>
      </w:r>
      <w:r w:rsidR="00CF1F66">
        <w:t xml:space="preserve">this technology </w:t>
      </w:r>
      <w:r w:rsidR="00CF1F66">
        <w:lastRenderedPageBreak/>
        <w:t>and people should have a realistic expectation, by introducing her story on her work on the cochlear implant support service with clients.</w:t>
      </w:r>
      <w:r w:rsidR="00D94B0B">
        <w:t xml:space="preserve"> She concluded her presentation by highlighting the need for education of hearing people </w:t>
      </w:r>
      <w:r w:rsidR="00CF1E8E">
        <w:t xml:space="preserve">about hearing loss. </w:t>
      </w:r>
    </w:p>
    <w:p w:rsidR="00B02A1D" w:rsidRDefault="00271183" w:rsidP="00673543">
      <w:pPr>
        <w:spacing w:before="120" w:line="259" w:lineRule="auto"/>
      </w:pPr>
      <w:proofErr w:type="spellStart"/>
      <w:r>
        <w:t>Ms</w:t>
      </w:r>
      <w:proofErr w:type="spellEnd"/>
      <w:r>
        <w:t xml:space="preserve"> Shelly Chadha from WHO commented that there was a lack of awareness </w:t>
      </w:r>
      <w:r w:rsidR="00B02A1D">
        <w:t xml:space="preserve">to </w:t>
      </w:r>
      <w:r w:rsidR="00745D30">
        <w:t xml:space="preserve">try and undertake </w:t>
      </w:r>
      <w:r w:rsidR="00B02A1D">
        <w:t xml:space="preserve">advocacy </w:t>
      </w:r>
      <w:r w:rsidR="00745D30">
        <w:t>on this area</w:t>
      </w:r>
      <w:r w:rsidR="00CF1E8E">
        <w:t>, giving examples such as, preventable hearing loss due to a disease discharging from the ear, Otis Me</w:t>
      </w:r>
      <w:r w:rsidR="00A816E6">
        <w:t>dia, as well as the need for providing technical support</w:t>
      </w:r>
      <w:r w:rsidR="00361B7A">
        <w:t xml:space="preserve">s. </w:t>
      </w:r>
      <w:proofErr w:type="spellStart"/>
      <w:r w:rsidR="006C34BF">
        <w:t>Ms</w:t>
      </w:r>
      <w:proofErr w:type="spellEnd"/>
      <w:r w:rsidR="00673543">
        <w:t xml:space="preserve"> Chadha</w:t>
      </w:r>
      <w:r w:rsidR="002A4B91">
        <w:t xml:space="preserve"> also announced that 3 March was</w:t>
      </w:r>
      <w:r w:rsidR="008926B3">
        <w:t xml:space="preserve"> designated as the World Hearing Date, and </w:t>
      </w:r>
      <w:r w:rsidR="002A4B91">
        <w:t xml:space="preserve">the theme for the year 2017 would be </w:t>
      </w:r>
      <w:r w:rsidR="008926B3">
        <w:t>entitled Action for Hearin</w:t>
      </w:r>
      <w:r w:rsidR="00361B7A">
        <w:t xml:space="preserve">g Loss, Make a Sound Investment, focusing on the economic impact of hearing loss. </w:t>
      </w:r>
      <w:r w:rsidR="008926B3">
        <w:t xml:space="preserve">  </w:t>
      </w:r>
    </w:p>
    <w:p w:rsidR="00CB1042" w:rsidRDefault="00CB1042" w:rsidP="00CB1042">
      <w:pPr>
        <w:pStyle w:val="ListParagraph"/>
        <w:numPr>
          <w:ilvl w:val="1"/>
          <w:numId w:val="23"/>
        </w:numPr>
        <w:spacing w:before="120" w:line="259" w:lineRule="auto"/>
      </w:pPr>
      <w:r w:rsidRPr="00CB1042">
        <w:rPr>
          <w:rFonts w:asciiTheme="majorBidi" w:hAnsiTheme="majorBidi" w:cstheme="majorBidi"/>
          <w:color w:val="000000"/>
        </w:rPr>
        <w:t>2.3 – 2.4 GHz interference issues</w:t>
      </w:r>
    </w:p>
    <w:p w:rsidR="005B319E" w:rsidRDefault="006C34BF" w:rsidP="006202CA">
      <w:pPr>
        <w:spacing w:before="120" w:line="259" w:lineRule="auto"/>
        <w:rPr>
          <w:rStyle w:val="Hyperlink"/>
          <w:rFonts w:asciiTheme="majorBidi" w:hAnsiTheme="majorBidi" w:cstheme="majorBidi"/>
        </w:rPr>
      </w:pPr>
      <w:r>
        <w:t xml:space="preserve">Mr Brian Copsey </w:t>
      </w:r>
      <w:r w:rsidR="00763F72">
        <w:t>gave a brief presentation</w:t>
      </w:r>
      <w:r w:rsidR="00C22ADF">
        <w:t xml:space="preserve"> remotely</w:t>
      </w:r>
      <w:r w:rsidR="00763F72">
        <w:t xml:space="preserve"> on</w:t>
      </w:r>
      <w:r w:rsidR="0090401A">
        <w:t xml:space="preserve"> the JCA-AHF </w:t>
      </w:r>
      <w:hyperlink r:id="rId33" w:history="1">
        <w:r w:rsidR="0090401A" w:rsidRPr="00763F72">
          <w:rPr>
            <w:rStyle w:val="Hyperlink"/>
            <w:rFonts w:asciiTheme="majorBidi" w:hAnsiTheme="majorBidi" w:cstheme="majorBidi"/>
          </w:rPr>
          <w:t>Document 254</w:t>
        </w:r>
      </w:hyperlink>
      <w:r w:rsidR="0037437B">
        <w:t xml:space="preserve"> about an </w:t>
      </w:r>
      <w:r w:rsidR="0037437B" w:rsidRPr="00CD2A68">
        <w:rPr>
          <w:rFonts w:asciiTheme="majorBidi" w:hAnsiTheme="majorBidi" w:cstheme="majorBidi"/>
          <w:color w:val="000000"/>
        </w:rPr>
        <w:t xml:space="preserve">update on </w:t>
      </w:r>
      <w:r w:rsidR="006202CA" w:rsidRPr="006202CA">
        <w:rPr>
          <w:rFonts w:asciiTheme="majorBidi" w:hAnsiTheme="majorBidi" w:cstheme="majorBidi"/>
          <w:color w:val="000000"/>
        </w:rPr>
        <w:t>2.3 – 2.4 GHz</w:t>
      </w:r>
      <w:r w:rsidR="0037437B" w:rsidRPr="00CD2A68">
        <w:rPr>
          <w:rFonts w:asciiTheme="majorBidi" w:hAnsiTheme="majorBidi" w:cstheme="majorBidi"/>
          <w:color w:val="000000"/>
        </w:rPr>
        <w:t xml:space="preserve"> interference issues</w:t>
      </w:r>
      <w:r w:rsidR="0037437B">
        <w:rPr>
          <w:rFonts w:asciiTheme="majorBidi" w:hAnsiTheme="majorBidi" w:cstheme="majorBidi"/>
          <w:color w:val="000000"/>
        </w:rPr>
        <w:t xml:space="preserve">, highlighting </w:t>
      </w:r>
      <w:r w:rsidR="00DC2841">
        <w:rPr>
          <w:rFonts w:asciiTheme="majorBidi" w:hAnsiTheme="majorBidi" w:cstheme="majorBidi"/>
          <w:color w:val="000000"/>
        </w:rPr>
        <w:t xml:space="preserve">a wide media coverage of the news </w:t>
      </w:r>
      <w:r w:rsidR="006202CA">
        <w:rPr>
          <w:rFonts w:asciiTheme="majorBidi" w:hAnsiTheme="majorBidi" w:cstheme="majorBidi"/>
          <w:color w:val="000000"/>
        </w:rPr>
        <w:t xml:space="preserve">release </w:t>
      </w:r>
      <w:r w:rsidR="00673543">
        <w:rPr>
          <w:rFonts w:asciiTheme="majorBidi" w:hAnsiTheme="majorBidi" w:cstheme="majorBidi"/>
          <w:color w:val="000000"/>
        </w:rPr>
        <w:t xml:space="preserve">issued on August 2016 </w:t>
      </w:r>
      <w:r w:rsidR="006202CA">
        <w:rPr>
          <w:rFonts w:asciiTheme="majorBidi" w:hAnsiTheme="majorBidi" w:cstheme="majorBidi"/>
          <w:color w:val="000000"/>
        </w:rPr>
        <w:t xml:space="preserve">on “Government auction of radio frequencies could render thousands of hearing aids and implants useless” contained in this document. </w:t>
      </w:r>
      <w:r w:rsidR="00C26EC3">
        <w:t xml:space="preserve">Then, </w:t>
      </w:r>
      <w:proofErr w:type="spellStart"/>
      <w:r w:rsidR="00A60177">
        <w:t>Ms</w:t>
      </w:r>
      <w:proofErr w:type="spellEnd"/>
      <w:r w:rsidR="00A60177">
        <w:t xml:space="preserve"> </w:t>
      </w:r>
      <w:proofErr w:type="spellStart"/>
      <w:r w:rsidR="00A60177">
        <w:t>Niviana</w:t>
      </w:r>
      <w:proofErr w:type="spellEnd"/>
      <w:r w:rsidR="00A60177">
        <w:t xml:space="preserve"> Nikoloski from </w:t>
      </w:r>
      <w:proofErr w:type="spellStart"/>
      <w:r w:rsidR="00A60177" w:rsidRPr="00A60177">
        <w:t>Phonak</w:t>
      </w:r>
      <w:proofErr w:type="spellEnd"/>
      <w:r w:rsidR="00A60177" w:rsidRPr="00A60177">
        <w:t xml:space="preserve"> Communications AG</w:t>
      </w:r>
      <w:r w:rsidR="00C26EC3">
        <w:t xml:space="preserve"> explained that the industry of assistive listening devices has been studied and worked to avoid </w:t>
      </w:r>
      <w:r w:rsidR="006202CA">
        <w:t xml:space="preserve">the </w:t>
      </w:r>
      <w:r w:rsidR="00C26EC3">
        <w:t xml:space="preserve">interferences, but there are no filters or any other electronic components which can help. Thus the industry is asking the mobile phone manufacturers </w:t>
      </w:r>
      <w:r w:rsidR="00FB65CE">
        <w:t xml:space="preserve">and operators to help them by reducing the power in order to reduce the interference with the assistive listening devices. </w:t>
      </w:r>
      <w:proofErr w:type="spellStart"/>
      <w:r w:rsidR="00115813">
        <w:t>Ms</w:t>
      </w:r>
      <w:proofErr w:type="spellEnd"/>
      <w:r w:rsidR="00115813">
        <w:t xml:space="preserve"> </w:t>
      </w:r>
      <w:r w:rsidR="00EC3C31">
        <w:t xml:space="preserve">Linda </w:t>
      </w:r>
      <w:proofErr w:type="spellStart"/>
      <w:r w:rsidR="00115813">
        <w:t>Kozma</w:t>
      </w:r>
      <w:proofErr w:type="spellEnd"/>
      <w:r w:rsidR="00EC3C31">
        <w:t xml:space="preserve"> from </w:t>
      </w:r>
      <w:r w:rsidR="00EC3C31" w:rsidRPr="00EC3C31">
        <w:t>Gallaudet University</w:t>
      </w:r>
      <w:r w:rsidR="00115813">
        <w:t xml:space="preserve"> </w:t>
      </w:r>
      <w:r w:rsidR="00EC3C31">
        <w:t xml:space="preserve">remotely </w:t>
      </w:r>
      <w:r w:rsidR="00115813">
        <w:t xml:space="preserve">brought up activities within Federal Communications Commissions in the United States and the Hearing Industry Association related to the </w:t>
      </w:r>
      <w:r w:rsidR="0096668E">
        <w:t xml:space="preserve">interference issue. </w:t>
      </w:r>
    </w:p>
    <w:p w:rsidR="00763F72" w:rsidRPr="00564935" w:rsidRDefault="00763F72" w:rsidP="0090401A">
      <w:pPr>
        <w:spacing w:before="120" w:line="259" w:lineRule="auto"/>
      </w:pPr>
    </w:p>
    <w:p w:rsidR="00CB1042" w:rsidRPr="00CB1042" w:rsidRDefault="00CB1042" w:rsidP="00CB1042">
      <w:pPr>
        <w:pStyle w:val="ListParagraph"/>
        <w:numPr>
          <w:ilvl w:val="0"/>
          <w:numId w:val="23"/>
        </w:numPr>
        <w:rPr>
          <w:color w:val="000000"/>
        </w:rPr>
      </w:pPr>
      <w:r w:rsidRPr="00CB1042">
        <w:rPr>
          <w:color w:val="000000"/>
        </w:rPr>
        <w:t>Closing of the meeting</w:t>
      </w:r>
    </w:p>
    <w:p w:rsidR="006056B3" w:rsidRPr="00EC43C5" w:rsidRDefault="0096668E" w:rsidP="0096668E">
      <w:pPr>
        <w:rPr>
          <w:color w:val="000000"/>
        </w:rPr>
      </w:pPr>
      <w:r>
        <w:rPr>
          <w:color w:val="000000"/>
        </w:rPr>
        <w:t xml:space="preserve">The Chairman closed </w:t>
      </w:r>
      <w:r w:rsidR="006056B3" w:rsidRPr="00EC43C5">
        <w:rPr>
          <w:color w:val="000000"/>
        </w:rPr>
        <w:t xml:space="preserve">the meeting, thanking the meeting participants, the interpreters, the caption writer and the Secretariat for their support.   </w:t>
      </w:r>
    </w:p>
    <w:p w:rsidR="006056B3" w:rsidRDefault="006056B3" w:rsidP="006056B3">
      <w:pPr>
        <w:tabs>
          <w:tab w:val="left" w:pos="1418"/>
        </w:tabs>
        <w:jc w:val="center"/>
      </w:pPr>
    </w:p>
    <w:p w:rsidR="006056B3" w:rsidRDefault="006056B3" w:rsidP="006056B3">
      <w:pPr>
        <w:tabs>
          <w:tab w:val="left" w:pos="1418"/>
        </w:tabs>
        <w:jc w:val="center"/>
      </w:pPr>
      <w:r>
        <w:t>___________________</w:t>
      </w:r>
    </w:p>
    <w:p w:rsidR="00DD244F" w:rsidRDefault="00DD244F" w:rsidP="00841CB7">
      <w:pPr>
        <w:pStyle w:val="ListParagraph"/>
        <w:spacing w:after="160" w:line="259" w:lineRule="auto"/>
        <w:ind w:left="360"/>
      </w:pPr>
    </w:p>
    <w:sectPr w:rsidR="00DD244F" w:rsidSect="00A54F1F">
      <w:headerReference w:type="default" r:id="rId34"/>
      <w:footerReference w:type="first" r:id="rId35"/>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2D" w:rsidRDefault="00FF442D" w:rsidP="00D01A3A">
      <w:r>
        <w:separator/>
      </w:r>
    </w:p>
  </w:endnote>
  <w:endnote w:type="continuationSeparator" w:id="0">
    <w:p w:rsidR="00FF442D" w:rsidRDefault="00FF442D" w:rsidP="00D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1778AC" w:rsidRPr="003A3631" w:rsidTr="001778AC">
      <w:trPr>
        <w:gridAfter w:val="1"/>
        <w:wAfter w:w="51" w:type="dxa"/>
        <w:cantSplit/>
        <w:jc w:val="center"/>
      </w:trPr>
      <w:tc>
        <w:tcPr>
          <w:tcW w:w="1616" w:type="dxa"/>
          <w:gridSpan w:val="2"/>
          <w:tcBorders>
            <w:top w:val="single" w:sz="12" w:space="0" w:color="auto"/>
          </w:tcBorders>
        </w:tcPr>
        <w:p w:rsidR="001778AC" w:rsidRPr="003A3631" w:rsidRDefault="001778AC" w:rsidP="003A3631">
          <w:pPr>
            <w:spacing w:before="120"/>
            <w:rPr>
              <w:sz w:val="22"/>
              <w:szCs w:val="22"/>
            </w:rPr>
          </w:pPr>
          <w:r w:rsidRPr="003A3631">
            <w:rPr>
              <w:b/>
              <w:sz w:val="22"/>
              <w:szCs w:val="22"/>
            </w:rPr>
            <w:t>Contact</w:t>
          </w:r>
          <w:r w:rsidRPr="003A3631">
            <w:rPr>
              <w:sz w:val="22"/>
              <w:szCs w:val="22"/>
            </w:rPr>
            <w:t>:</w:t>
          </w:r>
        </w:p>
      </w:tc>
      <w:tc>
        <w:tcPr>
          <w:tcW w:w="3371" w:type="dxa"/>
          <w:tcBorders>
            <w:top w:val="single" w:sz="12" w:space="0" w:color="auto"/>
          </w:tcBorders>
        </w:tcPr>
        <w:p w:rsidR="001778AC" w:rsidRPr="003A3631" w:rsidRDefault="001778AC" w:rsidP="003A3631">
          <w:pPr>
            <w:spacing w:before="120"/>
            <w:rPr>
              <w:sz w:val="22"/>
              <w:szCs w:val="22"/>
              <w:lang w:val="es-ES_tradnl"/>
            </w:rPr>
          </w:pPr>
          <w:r>
            <w:rPr>
              <w:sz w:val="22"/>
              <w:szCs w:val="22"/>
              <w:lang w:val="es-ES_tradnl"/>
            </w:rPr>
            <w:t>Andrea Saks</w:t>
          </w:r>
        </w:p>
      </w:tc>
      <w:tc>
        <w:tcPr>
          <w:tcW w:w="4936" w:type="dxa"/>
          <w:tcBorders>
            <w:top w:val="single" w:sz="12" w:space="0" w:color="auto"/>
          </w:tcBorders>
        </w:tcPr>
        <w:p w:rsidR="001778AC" w:rsidRDefault="001778AC" w:rsidP="00FE12BD">
          <w:pPr>
            <w:spacing w:before="120"/>
            <w:rPr>
              <w:rFonts w:eastAsia="Times New Roman"/>
            </w:rPr>
          </w:pPr>
          <w:r w:rsidRPr="003A3631">
            <w:rPr>
              <w:sz w:val="22"/>
              <w:szCs w:val="22"/>
              <w:lang w:val="es-ES_tradnl"/>
            </w:rPr>
            <w:t xml:space="preserve">Email: </w:t>
          </w:r>
          <w:hyperlink r:id="rId1" w:history="1">
            <w:r w:rsidRPr="00080D9B">
              <w:rPr>
                <w:rStyle w:val="Hyperlink"/>
                <w:rFonts w:eastAsia="Times New Roman"/>
              </w:rPr>
              <w:t>andrea@andreasaks.onmicrosoft.com</w:t>
            </w:r>
          </w:hyperlink>
        </w:p>
        <w:p w:rsidR="001778AC" w:rsidRPr="003A3631" w:rsidRDefault="001778AC" w:rsidP="00FE12BD">
          <w:pPr>
            <w:spacing w:before="120"/>
            <w:rPr>
              <w:sz w:val="22"/>
              <w:szCs w:val="22"/>
              <w:lang w:val="es-ES_tradnl"/>
            </w:rPr>
          </w:pPr>
        </w:p>
      </w:tc>
    </w:tr>
    <w:tr w:rsidR="001778AC" w:rsidRPr="00DD33CC" w:rsidTr="001778A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1778AC" w:rsidRPr="00531342" w:rsidRDefault="001778AC" w:rsidP="003A3631">
          <w:pPr>
            <w:rPr>
              <w:sz w:val="18"/>
            </w:rPr>
          </w:pPr>
          <w:r w:rsidRPr="00531342">
            <w:rPr>
              <w:b/>
              <w:sz w:val="18"/>
            </w:rPr>
            <w:t>Attention:</w:t>
          </w:r>
          <w:r w:rsidRPr="00531342">
            <w:rPr>
              <w:sz w:val="18"/>
            </w:rPr>
            <w:t xml:space="preserve"> This is not a publication made available to the public, but </w:t>
          </w:r>
          <w:r w:rsidRPr="00531342">
            <w:rPr>
              <w:b/>
              <w:sz w:val="18"/>
            </w:rPr>
            <w:t>an internal ITU-T Document</w:t>
          </w:r>
          <w:r w:rsidRPr="0053134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1778AC" w:rsidRDefault="00177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2D" w:rsidRDefault="00FF442D" w:rsidP="00D01A3A">
      <w:r>
        <w:separator/>
      </w:r>
    </w:p>
  </w:footnote>
  <w:footnote w:type="continuationSeparator" w:id="0">
    <w:p w:rsidR="00FF442D" w:rsidRDefault="00FF442D" w:rsidP="00D0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AC" w:rsidRPr="00A54F1F" w:rsidRDefault="001778AC" w:rsidP="00A54F1F">
    <w:pPr>
      <w:jc w:val="center"/>
      <w:rPr>
        <w:sz w:val="18"/>
        <w:szCs w:val="18"/>
      </w:rPr>
    </w:pPr>
    <w:r w:rsidRPr="00FB0531">
      <w:rPr>
        <w:sz w:val="18"/>
        <w:szCs w:val="18"/>
      </w:rPr>
      <w:t xml:space="preserve">- </w:t>
    </w:r>
    <w:r w:rsidRPr="00FB0531">
      <w:rPr>
        <w:sz w:val="18"/>
        <w:szCs w:val="18"/>
      </w:rPr>
      <w:fldChar w:fldCharType="begin"/>
    </w:r>
    <w:r w:rsidRPr="00FB0531">
      <w:rPr>
        <w:sz w:val="18"/>
        <w:szCs w:val="18"/>
      </w:rPr>
      <w:instrText xml:space="preserve"> PAGE </w:instrText>
    </w:r>
    <w:r w:rsidRPr="00FB0531">
      <w:rPr>
        <w:sz w:val="18"/>
        <w:szCs w:val="18"/>
      </w:rPr>
      <w:fldChar w:fldCharType="separate"/>
    </w:r>
    <w:r w:rsidR="002464B8">
      <w:rPr>
        <w:noProof/>
        <w:sz w:val="18"/>
        <w:szCs w:val="18"/>
      </w:rPr>
      <w:t>5</w:t>
    </w:r>
    <w:r w:rsidRPr="00FB0531">
      <w:rPr>
        <w:sz w:val="18"/>
        <w:szCs w:val="18"/>
      </w:rPr>
      <w:fldChar w:fldCharType="end"/>
    </w:r>
    <w:r w:rsidRPr="00FB0531">
      <w:rPr>
        <w:sz w:val="18"/>
        <w:szCs w:val="18"/>
      </w:rPr>
      <w:t xml:space="preserve"> -</w:t>
    </w:r>
    <w:r w:rsidRPr="00FB0531">
      <w:rPr>
        <w:sz w:val="18"/>
        <w:szCs w:val="18"/>
      </w:rPr>
      <w:br/>
      <w:t xml:space="preserve">Doc. </w:t>
    </w:r>
    <w:r>
      <w:rPr>
        <w:sz w:val="18"/>
        <w:szCs w:val="18"/>
      </w:rPr>
      <w:t>266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929"/>
    <w:multiLevelType w:val="hybridMultilevel"/>
    <w:tmpl w:val="9CB6762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55954B5"/>
    <w:multiLevelType w:val="hybridMultilevel"/>
    <w:tmpl w:val="B914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5006"/>
    <w:multiLevelType w:val="hybridMultilevel"/>
    <w:tmpl w:val="3E28F49C"/>
    <w:lvl w:ilvl="0" w:tplc="073CC34E">
      <w:start w:val="1"/>
      <w:numFmt w:val="decimal"/>
      <w:lvlText w:val="%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E71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944531"/>
    <w:multiLevelType w:val="hybridMultilevel"/>
    <w:tmpl w:val="4240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D54DC3"/>
    <w:multiLevelType w:val="hybridMultilevel"/>
    <w:tmpl w:val="9FC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A64FD"/>
    <w:multiLevelType w:val="hybridMultilevel"/>
    <w:tmpl w:val="0A327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2C822346"/>
    <w:multiLevelType w:val="hybridMultilevel"/>
    <w:tmpl w:val="C826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526E7"/>
    <w:multiLevelType w:val="hybridMultilevel"/>
    <w:tmpl w:val="6D4C7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F3F8B"/>
    <w:multiLevelType w:val="hybridMultilevel"/>
    <w:tmpl w:val="201A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07BE2"/>
    <w:multiLevelType w:val="hybridMultilevel"/>
    <w:tmpl w:val="3A44970A"/>
    <w:lvl w:ilvl="0" w:tplc="28D4AD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E7E62"/>
    <w:multiLevelType w:val="hybridMultilevel"/>
    <w:tmpl w:val="B38EEB60"/>
    <w:lvl w:ilvl="0" w:tplc="0409000F">
      <w:start w:val="1"/>
      <w:numFmt w:val="decimal"/>
      <w:lvlText w:val="%1."/>
      <w:lvlJc w:val="left"/>
      <w:pPr>
        <w:ind w:left="363" w:hanging="363"/>
      </w:p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3" w15:restartNumberingAfterBreak="0">
    <w:nsid w:val="4D57437A"/>
    <w:multiLevelType w:val="hybridMultilevel"/>
    <w:tmpl w:val="AF88607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555736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CC6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5C69CC"/>
    <w:multiLevelType w:val="hybridMultilevel"/>
    <w:tmpl w:val="120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26A0B"/>
    <w:multiLevelType w:val="hybridMultilevel"/>
    <w:tmpl w:val="B9BAC8F2"/>
    <w:lvl w:ilvl="0" w:tplc="6E565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524DA"/>
    <w:multiLevelType w:val="hybridMultilevel"/>
    <w:tmpl w:val="E5A484B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74A92"/>
    <w:multiLevelType w:val="hybridMultilevel"/>
    <w:tmpl w:val="F618B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8644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304405"/>
    <w:multiLevelType w:val="hybridMultilevel"/>
    <w:tmpl w:val="E5A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54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0966CA"/>
    <w:multiLevelType w:val="multilevel"/>
    <w:tmpl w:val="0D52684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5F4E8C"/>
    <w:multiLevelType w:val="hybridMultilevel"/>
    <w:tmpl w:val="550AD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24E8E"/>
    <w:multiLevelType w:val="multilevel"/>
    <w:tmpl w:val="130ABF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C01D31"/>
    <w:multiLevelType w:val="hybridMultilevel"/>
    <w:tmpl w:val="A31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41899"/>
    <w:multiLevelType w:val="hybridMultilevel"/>
    <w:tmpl w:val="E5A484B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93610C"/>
    <w:multiLevelType w:val="hybridMultilevel"/>
    <w:tmpl w:val="893AE24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9" w15:restartNumberingAfterBreak="0">
    <w:nsid w:val="79AA2E8A"/>
    <w:multiLevelType w:val="hybridMultilevel"/>
    <w:tmpl w:val="1DA82F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9"/>
  </w:num>
  <w:num w:numId="4">
    <w:abstractNumId w:val="27"/>
  </w:num>
  <w:num w:numId="5">
    <w:abstractNumId w:val="1"/>
  </w:num>
  <w:num w:numId="6">
    <w:abstractNumId w:val="2"/>
  </w:num>
  <w:num w:numId="7">
    <w:abstractNumId w:val="10"/>
  </w:num>
  <w:num w:numId="8">
    <w:abstractNumId w:val="16"/>
  </w:num>
  <w:num w:numId="9">
    <w:abstractNumId w:val="29"/>
  </w:num>
  <w:num w:numId="10">
    <w:abstractNumId w:val="21"/>
  </w:num>
  <w:num w:numId="11">
    <w:abstractNumId w:val="0"/>
  </w:num>
  <w:num w:numId="12">
    <w:abstractNumId w:val="13"/>
  </w:num>
  <w:num w:numId="13">
    <w:abstractNumId w:val="6"/>
  </w:num>
  <w:num w:numId="14">
    <w:abstractNumId w:val="11"/>
  </w:num>
  <w:num w:numId="15">
    <w:abstractNumId w:val="17"/>
  </w:num>
  <w:num w:numId="16">
    <w:abstractNumId w:val="25"/>
  </w:num>
  <w:num w:numId="17">
    <w:abstractNumId w:val="22"/>
  </w:num>
  <w:num w:numId="18">
    <w:abstractNumId w:val="15"/>
  </w:num>
  <w:num w:numId="19">
    <w:abstractNumId w:val="23"/>
  </w:num>
  <w:num w:numId="20">
    <w:abstractNumId w:val="7"/>
  </w:num>
  <w:num w:numId="21">
    <w:abstractNumId w:val="28"/>
  </w:num>
  <w:num w:numId="22">
    <w:abstractNumId w:val="20"/>
  </w:num>
  <w:num w:numId="23">
    <w:abstractNumId w:val="5"/>
  </w:num>
  <w:num w:numId="24">
    <w:abstractNumId w:val="24"/>
  </w:num>
  <w:num w:numId="25">
    <w:abstractNumId w:val="4"/>
  </w:num>
  <w:num w:numId="26">
    <w:abstractNumId w:val="12"/>
    <w:lvlOverride w:ilvl="0">
      <w:startOverride w:val="1"/>
    </w:lvlOverride>
    <w:lvlOverride w:ilvl="1"/>
    <w:lvlOverride w:ilvl="2"/>
    <w:lvlOverride w:ilvl="3"/>
    <w:lvlOverride w:ilvl="4"/>
    <w:lvlOverride w:ilvl="5"/>
    <w:lvlOverride w:ilvl="6"/>
    <w:lvlOverride w:ilvl="7"/>
    <w:lvlOverride w:ilvl="8"/>
  </w:num>
  <w:num w:numId="27">
    <w:abstractNumId w:val="8"/>
  </w:num>
  <w:num w:numId="28">
    <w:abstractNumId w:val="9"/>
  </w:num>
  <w:num w:numId="29">
    <w:abstractNumId w:val="3"/>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5"/>
    <w:rsid w:val="00003D5A"/>
    <w:rsid w:val="0000547C"/>
    <w:rsid w:val="00006286"/>
    <w:rsid w:val="00012614"/>
    <w:rsid w:val="0001558C"/>
    <w:rsid w:val="00022252"/>
    <w:rsid w:val="00030AC8"/>
    <w:rsid w:val="0003156B"/>
    <w:rsid w:val="0003186A"/>
    <w:rsid w:val="000341A7"/>
    <w:rsid w:val="00044686"/>
    <w:rsid w:val="00076638"/>
    <w:rsid w:val="00085C67"/>
    <w:rsid w:val="0009550B"/>
    <w:rsid w:val="0009688D"/>
    <w:rsid w:val="00096DD4"/>
    <w:rsid w:val="000A385B"/>
    <w:rsid w:val="000A3B45"/>
    <w:rsid w:val="000C0A5E"/>
    <w:rsid w:val="000C1A0D"/>
    <w:rsid w:val="000C5294"/>
    <w:rsid w:val="000E1D58"/>
    <w:rsid w:val="00100823"/>
    <w:rsid w:val="00106F0B"/>
    <w:rsid w:val="00112520"/>
    <w:rsid w:val="00113E6C"/>
    <w:rsid w:val="00115813"/>
    <w:rsid w:val="00133C7A"/>
    <w:rsid w:val="00150FF3"/>
    <w:rsid w:val="00156863"/>
    <w:rsid w:val="0015751B"/>
    <w:rsid w:val="00162333"/>
    <w:rsid w:val="0017183E"/>
    <w:rsid w:val="001752B2"/>
    <w:rsid w:val="001778AC"/>
    <w:rsid w:val="00184792"/>
    <w:rsid w:val="00192B54"/>
    <w:rsid w:val="001951F1"/>
    <w:rsid w:val="001A359B"/>
    <w:rsid w:val="001B3C28"/>
    <w:rsid w:val="001C2BAE"/>
    <w:rsid w:val="001D26DC"/>
    <w:rsid w:val="001E7518"/>
    <w:rsid w:val="001F2FE8"/>
    <w:rsid w:val="00201CF8"/>
    <w:rsid w:val="00206596"/>
    <w:rsid w:val="00222A1A"/>
    <w:rsid w:val="002464B8"/>
    <w:rsid w:val="00253D64"/>
    <w:rsid w:val="00270E58"/>
    <w:rsid w:val="00271183"/>
    <w:rsid w:val="002755B5"/>
    <w:rsid w:val="002836A0"/>
    <w:rsid w:val="00284DF3"/>
    <w:rsid w:val="002A4B91"/>
    <w:rsid w:val="002B171E"/>
    <w:rsid w:val="002B19C4"/>
    <w:rsid w:val="002B25C3"/>
    <w:rsid w:val="002C650B"/>
    <w:rsid w:val="002C7C0F"/>
    <w:rsid w:val="002D308F"/>
    <w:rsid w:val="002D366C"/>
    <w:rsid w:val="002F08F9"/>
    <w:rsid w:val="002F3F13"/>
    <w:rsid w:val="003051AA"/>
    <w:rsid w:val="003072A8"/>
    <w:rsid w:val="00317157"/>
    <w:rsid w:val="00336427"/>
    <w:rsid w:val="003410DE"/>
    <w:rsid w:val="00361B7A"/>
    <w:rsid w:val="00364D47"/>
    <w:rsid w:val="0037437B"/>
    <w:rsid w:val="003901B9"/>
    <w:rsid w:val="003A3631"/>
    <w:rsid w:val="003A5AE2"/>
    <w:rsid w:val="003B0201"/>
    <w:rsid w:val="003B5B4F"/>
    <w:rsid w:val="003B6A9E"/>
    <w:rsid w:val="003C00A0"/>
    <w:rsid w:val="003C0B18"/>
    <w:rsid w:val="003C4188"/>
    <w:rsid w:val="003D396E"/>
    <w:rsid w:val="00407439"/>
    <w:rsid w:val="004163DD"/>
    <w:rsid w:val="004214D6"/>
    <w:rsid w:val="0042437D"/>
    <w:rsid w:val="004306F7"/>
    <w:rsid w:val="00447218"/>
    <w:rsid w:val="004737B0"/>
    <w:rsid w:val="00482684"/>
    <w:rsid w:val="004836D8"/>
    <w:rsid w:val="00495476"/>
    <w:rsid w:val="004A57D2"/>
    <w:rsid w:val="004B2020"/>
    <w:rsid w:val="004C60F4"/>
    <w:rsid w:val="004D43D0"/>
    <w:rsid w:val="004F3D28"/>
    <w:rsid w:val="00500F6F"/>
    <w:rsid w:val="00517B5C"/>
    <w:rsid w:val="005220C3"/>
    <w:rsid w:val="00523215"/>
    <w:rsid w:val="00537865"/>
    <w:rsid w:val="00537F0A"/>
    <w:rsid w:val="005525B0"/>
    <w:rsid w:val="00552A8A"/>
    <w:rsid w:val="00560389"/>
    <w:rsid w:val="0056144D"/>
    <w:rsid w:val="00564935"/>
    <w:rsid w:val="0057688D"/>
    <w:rsid w:val="005806D9"/>
    <w:rsid w:val="00593C3D"/>
    <w:rsid w:val="005B319E"/>
    <w:rsid w:val="005E2D04"/>
    <w:rsid w:val="005E7091"/>
    <w:rsid w:val="006056B3"/>
    <w:rsid w:val="00613AE5"/>
    <w:rsid w:val="006202CA"/>
    <w:rsid w:val="00622ABF"/>
    <w:rsid w:val="006253E3"/>
    <w:rsid w:val="00633EA1"/>
    <w:rsid w:val="00634DE3"/>
    <w:rsid w:val="00646B7A"/>
    <w:rsid w:val="00650989"/>
    <w:rsid w:val="0067332A"/>
    <w:rsid w:val="00673543"/>
    <w:rsid w:val="00692B0F"/>
    <w:rsid w:val="006A1A07"/>
    <w:rsid w:val="006A5D20"/>
    <w:rsid w:val="006B761B"/>
    <w:rsid w:val="006C34BF"/>
    <w:rsid w:val="006E1948"/>
    <w:rsid w:val="006E7E33"/>
    <w:rsid w:val="006E7F09"/>
    <w:rsid w:val="006F3530"/>
    <w:rsid w:val="006F6EAD"/>
    <w:rsid w:val="007177D1"/>
    <w:rsid w:val="00723582"/>
    <w:rsid w:val="00726AC9"/>
    <w:rsid w:val="007414C7"/>
    <w:rsid w:val="00745D30"/>
    <w:rsid w:val="00752E1F"/>
    <w:rsid w:val="007558E4"/>
    <w:rsid w:val="00755BE3"/>
    <w:rsid w:val="00763F72"/>
    <w:rsid w:val="00771072"/>
    <w:rsid w:val="00771D4B"/>
    <w:rsid w:val="00784645"/>
    <w:rsid w:val="007A1233"/>
    <w:rsid w:val="007B230A"/>
    <w:rsid w:val="007C141D"/>
    <w:rsid w:val="007D5F0A"/>
    <w:rsid w:val="007E3CFE"/>
    <w:rsid w:val="007F01B9"/>
    <w:rsid w:val="007F2D03"/>
    <w:rsid w:val="00841CB7"/>
    <w:rsid w:val="00865454"/>
    <w:rsid w:val="00870389"/>
    <w:rsid w:val="00876833"/>
    <w:rsid w:val="008926B3"/>
    <w:rsid w:val="00896AEC"/>
    <w:rsid w:val="008A3F53"/>
    <w:rsid w:val="008A6C89"/>
    <w:rsid w:val="008A6F6A"/>
    <w:rsid w:val="008B4C27"/>
    <w:rsid w:val="008B5D31"/>
    <w:rsid w:val="008D07B5"/>
    <w:rsid w:val="008E0184"/>
    <w:rsid w:val="008E224C"/>
    <w:rsid w:val="008F0E76"/>
    <w:rsid w:val="008F4F7A"/>
    <w:rsid w:val="008F5111"/>
    <w:rsid w:val="008F5F08"/>
    <w:rsid w:val="0090401A"/>
    <w:rsid w:val="0091630B"/>
    <w:rsid w:val="00922C2C"/>
    <w:rsid w:val="0093199F"/>
    <w:rsid w:val="00943E22"/>
    <w:rsid w:val="00955E04"/>
    <w:rsid w:val="00960CFD"/>
    <w:rsid w:val="0096668E"/>
    <w:rsid w:val="00982EBA"/>
    <w:rsid w:val="009834B9"/>
    <w:rsid w:val="0098792C"/>
    <w:rsid w:val="009A0296"/>
    <w:rsid w:val="009A49CB"/>
    <w:rsid w:val="009B671A"/>
    <w:rsid w:val="009C5495"/>
    <w:rsid w:val="009E1149"/>
    <w:rsid w:val="009F00AA"/>
    <w:rsid w:val="009F64BA"/>
    <w:rsid w:val="00A006FF"/>
    <w:rsid w:val="00A01DBA"/>
    <w:rsid w:val="00A04FDC"/>
    <w:rsid w:val="00A15AF4"/>
    <w:rsid w:val="00A42DBF"/>
    <w:rsid w:val="00A54F1F"/>
    <w:rsid w:val="00A60177"/>
    <w:rsid w:val="00A6705B"/>
    <w:rsid w:val="00A816E6"/>
    <w:rsid w:val="00A83AA7"/>
    <w:rsid w:val="00A94438"/>
    <w:rsid w:val="00A96A50"/>
    <w:rsid w:val="00AB0B99"/>
    <w:rsid w:val="00AB638D"/>
    <w:rsid w:val="00AC0151"/>
    <w:rsid w:val="00AC11A4"/>
    <w:rsid w:val="00AD6231"/>
    <w:rsid w:val="00AD751C"/>
    <w:rsid w:val="00AF2128"/>
    <w:rsid w:val="00AF5604"/>
    <w:rsid w:val="00AF67D2"/>
    <w:rsid w:val="00AF7E7D"/>
    <w:rsid w:val="00B02675"/>
    <w:rsid w:val="00B02A1D"/>
    <w:rsid w:val="00B2711E"/>
    <w:rsid w:val="00B60744"/>
    <w:rsid w:val="00B943E4"/>
    <w:rsid w:val="00B948CA"/>
    <w:rsid w:val="00BA79A0"/>
    <w:rsid w:val="00BB6513"/>
    <w:rsid w:val="00BC3A43"/>
    <w:rsid w:val="00BD24C1"/>
    <w:rsid w:val="00BD5ECC"/>
    <w:rsid w:val="00C03CDF"/>
    <w:rsid w:val="00C06E41"/>
    <w:rsid w:val="00C104A7"/>
    <w:rsid w:val="00C13FBE"/>
    <w:rsid w:val="00C17496"/>
    <w:rsid w:val="00C20761"/>
    <w:rsid w:val="00C22ADF"/>
    <w:rsid w:val="00C24C0D"/>
    <w:rsid w:val="00C26EC3"/>
    <w:rsid w:val="00C275BA"/>
    <w:rsid w:val="00C37245"/>
    <w:rsid w:val="00C50971"/>
    <w:rsid w:val="00C7079D"/>
    <w:rsid w:val="00C90F48"/>
    <w:rsid w:val="00C91B5D"/>
    <w:rsid w:val="00C91F34"/>
    <w:rsid w:val="00C932FB"/>
    <w:rsid w:val="00CA5444"/>
    <w:rsid w:val="00CB0417"/>
    <w:rsid w:val="00CB1042"/>
    <w:rsid w:val="00CE1393"/>
    <w:rsid w:val="00CE656B"/>
    <w:rsid w:val="00CF1E8E"/>
    <w:rsid w:val="00CF1F66"/>
    <w:rsid w:val="00CF1FB9"/>
    <w:rsid w:val="00CF74CD"/>
    <w:rsid w:val="00CF7640"/>
    <w:rsid w:val="00D01A3A"/>
    <w:rsid w:val="00D04D57"/>
    <w:rsid w:val="00D13E25"/>
    <w:rsid w:val="00D15CBF"/>
    <w:rsid w:val="00D20061"/>
    <w:rsid w:val="00D24665"/>
    <w:rsid w:val="00D32D34"/>
    <w:rsid w:val="00D3428F"/>
    <w:rsid w:val="00D510BE"/>
    <w:rsid w:val="00D81ECE"/>
    <w:rsid w:val="00D874A6"/>
    <w:rsid w:val="00D914DC"/>
    <w:rsid w:val="00D91C5A"/>
    <w:rsid w:val="00D92CFD"/>
    <w:rsid w:val="00D94B0B"/>
    <w:rsid w:val="00DA6060"/>
    <w:rsid w:val="00DB72B6"/>
    <w:rsid w:val="00DC1CF6"/>
    <w:rsid w:val="00DC2841"/>
    <w:rsid w:val="00DD244F"/>
    <w:rsid w:val="00DD506B"/>
    <w:rsid w:val="00DE3F1C"/>
    <w:rsid w:val="00E03CBC"/>
    <w:rsid w:val="00E21F01"/>
    <w:rsid w:val="00E221A0"/>
    <w:rsid w:val="00E26379"/>
    <w:rsid w:val="00E3031A"/>
    <w:rsid w:val="00E54423"/>
    <w:rsid w:val="00E717C8"/>
    <w:rsid w:val="00E82963"/>
    <w:rsid w:val="00E847E9"/>
    <w:rsid w:val="00E928C4"/>
    <w:rsid w:val="00EB683D"/>
    <w:rsid w:val="00EC0764"/>
    <w:rsid w:val="00EC098D"/>
    <w:rsid w:val="00EC0EBD"/>
    <w:rsid w:val="00EC3C31"/>
    <w:rsid w:val="00EF0398"/>
    <w:rsid w:val="00F26CBC"/>
    <w:rsid w:val="00F327B8"/>
    <w:rsid w:val="00F34305"/>
    <w:rsid w:val="00F471C0"/>
    <w:rsid w:val="00F76697"/>
    <w:rsid w:val="00F81442"/>
    <w:rsid w:val="00F827B6"/>
    <w:rsid w:val="00F86013"/>
    <w:rsid w:val="00FA52D0"/>
    <w:rsid w:val="00FB65CE"/>
    <w:rsid w:val="00FB7811"/>
    <w:rsid w:val="00FE0B2C"/>
    <w:rsid w:val="00FE12BD"/>
    <w:rsid w:val="00FF0EEC"/>
    <w:rsid w:val="00FF44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2DEEEE-A936-4288-A78B-69A24562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343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05"/>
    <w:rPr>
      <w:rFonts w:asciiTheme="majorHAnsi" w:eastAsiaTheme="majorEastAsia" w:hAnsiTheme="majorHAnsi" w:cstheme="majorBidi"/>
      <w:b/>
      <w:bCs/>
      <w:color w:val="2E74B5" w:themeColor="accent1" w:themeShade="BF"/>
      <w:sz w:val="28"/>
      <w:szCs w:val="28"/>
    </w:rPr>
  </w:style>
  <w:style w:type="character" w:styleId="Hyperlink">
    <w:name w:val="Hyperlink"/>
    <w:aliases w:val="超级链接,超?级链,CEO_Hyperlink"/>
    <w:basedOn w:val="DefaultParagraphFont"/>
    <w:uiPriority w:val="99"/>
    <w:rsid w:val="00F34305"/>
    <w:rPr>
      <w:color w:val="0000FF"/>
      <w:u w:val="single"/>
    </w:rPr>
  </w:style>
  <w:style w:type="paragraph" w:styleId="ListParagraph">
    <w:name w:val="List Paragraph"/>
    <w:basedOn w:val="Normal"/>
    <w:link w:val="ListParagraphChar"/>
    <w:uiPriority w:val="34"/>
    <w:qFormat/>
    <w:rsid w:val="00F34305"/>
    <w:pPr>
      <w:ind w:left="720"/>
      <w:contextualSpacing/>
    </w:pPr>
  </w:style>
  <w:style w:type="character" w:customStyle="1" w:styleId="ListParagraphChar">
    <w:name w:val="List Paragraph Char"/>
    <w:link w:val="ListParagraph"/>
    <w:uiPriority w:val="34"/>
    <w:locked/>
    <w:rsid w:val="00F34305"/>
    <w:rPr>
      <w:rFonts w:ascii="Times New Roman" w:eastAsia="SimSun" w:hAnsi="Times New Roman" w:cs="Times New Roman"/>
      <w:sz w:val="24"/>
      <w:szCs w:val="24"/>
    </w:rPr>
  </w:style>
  <w:style w:type="table" w:styleId="TableGrid">
    <w:name w:val="Table Grid"/>
    <w:basedOn w:val="TableNormal"/>
    <w:uiPriority w:val="39"/>
    <w:rsid w:val="00F3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1630B"/>
    <w:rPr>
      <w:b/>
      <w:bCs/>
      <w:smallCaps/>
      <w:color w:val="5B9BD5" w:themeColor="accent1"/>
      <w:spacing w:val="5"/>
    </w:rPr>
  </w:style>
  <w:style w:type="paragraph" w:styleId="NoSpacing">
    <w:name w:val="No Spacing"/>
    <w:uiPriority w:val="1"/>
    <w:qFormat/>
    <w:rsid w:val="00650989"/>
    <w:pPr>
      <w:spacing w:after="0" w:line="240" w:lineRule="auto"/>
    </w:pPr>
    <w:rPr>
      <w:rFonts w:ascii="Times New Roman" w:eastAsia="SimSun" w:hAnsi="Times New Roman" w:cs="Times New Roman"/>
      <w:sz w:val="24"/>
      <w:szCs w:val="24"/>
    </w:rPr>
  </w:style>
  <w:style w:type="paragraph" w:styleId="FootnoteText">
    <w:name w:val="footnote text"/>
    <w:basedOn w:val="Normal"/>
    <w:link w:val="FootnoteTextChar"/>
    <w:uiPriority w:val="99"/>
    <w:semiHidden/>
    <w:unhideWhenUsed/>
    <w:rsid w:val="00D01A3A"/>
    <w:rPr>
      <w:sz w:val="20"/>
      <w:szCs w:val="20"/>
    </w:rPr>
  </w:style>
  <w:style w:type="character" w:customStyle="1" w:styleId="FootnoteTextChar">
    <w:name w:val="Footnote Text Char"/>
    <w:basedOn w:val="DefaultParagraphFont"/>
    <w:link w:val="FootnoteText"/>
    <w:uiPriority w:val="99"/>
    <w:semiHidden/>
    <w:rsid w:val="00D01A3A"/>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D01A3A"/>
    <w:rPr>
      <w:vertAlign w:val="superscript"/>
    </w:rPr>
  </w:style>
  <w:style w:type="character" w:styleId="CommentReference">
    <w:name w:val="annotation reference"/>
    <w:basedOn w:val="DefaultParagraphFont"/>
    <w:uiPriority w:val="99"/>
    <w:semiHidden/>
    <w:unhideWhenUsed/>
    <w:rsid w:val="00A94438"/>
    <w:rPr>
      <w:sz w:val="16"/>
      <w:szCs w:val="16"/>
    </w:rPr>
  </w:style>
  <w:style w:type="paragraph" w:styleId="CommentText">
    <w:name w:val="annotation text"/>
    <w:basedOn w:val="Normal"/>
    <w:link w:val="CommentTextChar"/>
    <w:uiPriority w:val="99"/>
    <w:semiHidden/>
    <w:unhideWhenUsed/>
    <w:rsid w:val="00A94438"/>
    <w:rPr>
      <w:sz w:val="20"/>
      <w:szCs w:val="20"/>
    </w:rPr>
  </w:style>
  <w:style w:type="character" w:customStyle="1" w:styleId="CommentTextChar">
    <w:name w:val="Comment Text Char"/>
    <w:basedOn w:val="DefaultParagraphFont"/>
    <w:link w:val="CommentText"/>
    <w:uiPriority w:val="99"/>
    <w:semiHidden/>
    <w:rsid w:val="00A9443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438"/>
    <w:rPr>
      <w:b/>
      <w:bCs/>
    </w:rPr>
  </w:style>
  <w:style w:type="character" w:customStyle="1" w:styleId="CommentSubjectChar">
    <w:name w:val="Comment Subject Char"/>
    <w:basedOn w:val="CommentTextChar"/>
    <w:link w:val="CommentSubject"/>
    <w:uiPriority w:val="99"/>
    <w:semiHidden/>
    <w:rsid w:val="00A9443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9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38"/>
    <w:rPr>
      <w:rFonts w:ascii="Segoe UI" w:eastAsia="SimSun" w:hAnsi="Segoe UI" w:cs="Segoe UI"/>
      <w:sz w:val="18"/>
      <w:szCs w:val="18"/>
    </w:rPr>
  </w:style>
  <w:style w:type="paragraph" w:styleId="Header">
    <w:name w:val="header"/>
    <w:basedOn w:val="Normal"/>
    <w:link w:val="HeaderChar"/>
    <w:uiPriority w:val="99"/>
    <w:unhideWhenUsed/>
    <w:rsid w:val="00A54F1F"/>
    <w:pPr>
      <w:tabs>
        <w:tab w:val="center" w:pos="4680"/>
        <w:tab w:val="right" w:pos="9360"/>
      </w:tabs>
    </w:pPr>
  </w:style>
  <w:style w:type="character" w:customStyle="1" w:styleId="HeaderChar">
    <w:name w:val="Header Char"/>
    <w:basedOn w:val="DefaultParagraphFont"/>
    <w:link w:val="Header"/>
    <w:uiPriority w:val="99"/>
    <w:rsid w:val="00A54F1F"/>
    <w:rPr>
      <w:rFonts w:ascii="Times New Roman" w:eastAsia="SimSun" w:hAnsi="Times New Roman" w:cs="Times New Roman"/>
      <w:sz w:val="24"/>
      <w:szCs w:val="24"/>
    </w:rPr>
  </w:style>
  <w:style w:type="paragraph" w:styleId="Footer">
    <w:name w:val="footer"/>
    <w:basedOn w:val="Normal"/>
    <w:link w:val="FooterChar"/>
    <w:uiPriority w:val="99"/>
    <w:unhideWhenUsed/>
    <w:rsid w:val="00A54F1F"/>
    <w:pPr>
      <w:tabs>
        <w:tab w:val="center" w:pos="4680"/>
        <w:tab w:val="right" w:pos="9360"/>
      </w:tabs>
    </w:pPr>
  </w:style>
  <w:style w:type="character" w:customStyle="1" w:styleId="FooterChar">
    <w:name w:val="Footer Char"/>
    <w:basedOn w:val="DefaultParagraphFont"/>
    <w:link w:val="Footer"/>
    <w:uiPriority w:val="99"/>
    <w:rsid w:val="00A54F1F"/>
    <w:rPr>
      <w:rFonts w:ascii="Times New Roman" w:eastAsia="SimSun" w:hAnsi="Times New Roman" w:cs="Times New Roman"/>
      <w:sz w:val="24"/>
      <w:szCs w:val="24"/>
    </w:rPr>
  </w:style>
  <w:style w:type="character" w:customStyle="1" w:styleId="ms-rtestyle-normal">
    <w:name w:val="ms-rtestyle-normal"/>
    <w:basedOn w:val="DefaultParagraphFont"/>
    <w:rsid w:val="00E54423"/>
  </w:style>
  <w:style w:type="character" w:styleId="FollowedHyperlink">
    <w:name w:val="FollowedHyperlink"/>
    <w:basedOn w:val="DefaultParagraphFont"/>
    <w:uiPriority w:val="99"/>
    <w:semiHidden/>
    <w:unhideWhenUsed/>
    <w:rsid w:val="00E54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447271">
      <w:bodyDiv w:val="1"/>
      <w:marLeft w:val="0"/>
      <w:marRight w:val="0"/>
      <w:marTop w:val="0"/>
      <w:marBottom w:val="0"/>
      <w:divBdr>
        <w:top w:val="none" w:sz="0" w:space="0" w:color="auto"/>
        <w:left w:val="none" w:sz="0" w:space="0" w:color="auto"/>
        <w:bottom w:val="none" w:sz="0" w:space="0" w:color="auto"/>
        <w:right w:val="none" w:sz="0" w:space="0" w:color="auto"/>
      </w:divBdr>
    </w:div>
    <w:div w:id="1277256754">
      <w:bodyDiv w:val="1"/>
      <w:marLeft w:val="0"/>
      <w:marRight w:val="0"/>
      <w:marTop w:val="0"/>
      <w:marBottom w:val="0"/>
      <w:divBdr>
        <w:top w:val="none" w:sz="0" w:space="0" w:color="auto"/>
        <w:left w:val="none" w:sz="0" w:space="0" w:color="auto"/>
        <w:bottom w:val="none" w:sz="0" w:space="0" w:color="auto"/>
        <w:right w:val="none" w:sz="0" w:space="0" w:color="auto"/>
      </w:divBdr>
      <w:divsChild>
        <w:div w:id="1180046593">
          <w:marLeft w:val="0"/>
          <w:marRight w:val="0"/>
          <w:marTop w:val="0"/>
          <w:marBottom w:val="0"/>
          <w:divBdr>
            <w:top w:val="none" w:sz="0" w:space="0" w:color="auto"/>
            <w:left w:val="none" w:sz="0" w:space="0" w:color="auto"/>
            <w:bottom w:val="none" w:sz="0" w:space="0" w:color="auto"/>
            <w:right w:val="none" w:sz="0" w:space="0" w:color="auto"/>
          </w:divBdr>
          <w:divsChild>
            <w:div w:id="124084543">
              <w:marLeft w:val="0"/>
              <w:marRight w:val="0"/>
              <w:marTop w:val="0"/>
              <w:marBottom w:val="0"/>
              <w:divBdr>
                <w:top w:val="none" w:sz="0" w:space="0" w:color="auto"/>
                <w:left w:val="none" w:sz="0" w:space="0" w:color="auto"/>
                <w:bottom w:val="none" w:sz="0" w:space="0" w:color="auto"/>
                <w:right w:val="none" w:sz="0" w:space="0" w:color="auto"/>
              </w:divBdr>
              <w:divsChild>
                <w:div w:id="216941523">
                  <w:marLeft w:val="0"/>
                  <w:marRight w:val="0"/>
                  <w:marTop w:val="0"/>
                  <w:marBottom w:val="0"/>
                  <w:divBdr>
                    <w:top w:val="none" w:sz="0" w:space="0" w:color="auto"/>
                    <w:left w:val="none" w:sz="0" w:space="0" w:color="auto"/>
                    <w:bottom w:val="none" w:sz="0" w:space="0" w:color="auto"/>
                    <w:right w:val="none" w:sz="0" w:space="0" w:color="auto"/>
                  </w:divBdr>
                  <w:divsChild>
                    <w:div w:id="822817442">
                      <w:marLeft w:val="0"/>
                      <w:marRight w:val="0"/>
                      <w:marTop w:val="0"/>
                      <w:marBottom w:val="0"/>
                      <w:divBdr>
                        <w:top w:val="none" w:sz="0" w:space="0" w:color="auto"/>
                        <w:left w:val="none" w:sz="0" w:space="0" w:color="auto"/>
                        <w:bottom w:val="none" w:sz="0" w:space="0" w:color="auto"/>
                        <w:right w:val="none" w:sz="0" w:space="0" w:color="auto"/>
                      </w:divBdr>
                      <w:divsChild>
                        <w:div w:id="1467120817">
                          <w:marLeft w:val="0"/>
                          <w:marRight w:val="0"/>
                          <w:marTop w:val="0"/>
                          <w:marBottom w:val="0"/>
                          <w:divBdr>
                            <w:top w:val="none" w:sz="0" w:space="0" w:color="auto"/>
                            <w:left w:val="none" w:sz="0" w:space="0" w:color="auto"/>
                            <w:bottom w:val="none" w:sz="0" w:space="0" w:color="auto"/>
                            <w:right w:val="none" w:sz="0" w:space="0" w:color="auto"/>
                          </w:divBdr>
                          <w:divsChild>
                            <w:div w:id="815880751">
                              <w:marLeft w:val="0"/>
                              <w:marRight w:val="0"/>
                              <w:marTop w:val="0"/>
                              <w:marBottom w:val="0"/>
                              <w:divBdr>
                                <w:top w:val="none" w:sz="0" w:space="0" w:color="auto"/>
                                <w:left w:val="none" w:sz="0" w:space="0" w:color="auto"/>
                                <w:bottom w:val="none" w:sz="0" w:space="0" w:color="auto"/>
                                <w:right w:val="none" w:sz="0" w:space="0" w:color="auto"/>
                              </w:divBdr>
                              <w:divsChild>
                                <w:div w:id="245112398">
                                  <w:marLeft w:val="0"/>
                                  <w:marRight w:val="0"/>
                                  <w:marTop w:val="0"/>
                                  <w:marBottom w:val="0"/>
                                  <w:divBdr>
                                    <w:top w:val="none" w:sz="0" w:space="0" w:color="auto"/>
                                    <w:left w:val="none" w:sz="0" w:space="0" w:color="auto"/>
                                    <w:bottom w:val="none" w:sz="0" w:space="0" w:color="auto"/>
                                    <w:right w:val="none" w:sz="0" w:space="0" w:color="auto"/>
                                  </w:divBdr>
                                  <w:divsChild>
                                    <w:div w:id="768282305">
                                      <w:marLeft w:val="0"/>
                                      <w:marRight w:val="0"/>
                                      <w:marTop w:val="0"/>
                                      <w:marBottom w:val="0"/>
                                      <w:divBdr>
                                        <w:top w:val="none" w:sz="0" w:space="0" w:color="auto"/>
                                        <w:left w:val="none" w:sz="0" w:space="0" w:color="auto"/>
                                        <w:bottom w:val="none" w:sz="0" w:space="0" w:color="auto"/>
                                        <w:right w:val="none" w:sz="0" w:space="0" w:color="auto"/>
                                      </w:divBdr>
                                      <w:divsChild>
                                        <w:div w:id="16417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dms_pub/itu-t/opb/tut/T-TUT-FSTP-2015-ACC-PDF-E.pdf" TargetMode="External"/><Relationship Id="rId18" Type="http://schemas.openxmlformats.org/officeDocument/2006/relationships/hyperlink" Target="http://www.itu.int/en/ITU-T/jca/ahf/Documents/September%202016/Doc%20259.docx" TargetMode="External"/><Relationship Id="rId26" Type="http://schemas.openxmlformats.org/officeDocument/2006/relationships/hyperlink" Target="http://media.wix.com/ugd/c2e099_69a6a905048441b29a8f4a2ba1e12f50.pdf" TargetMode="External"/><Relationship Id="rId3" Type="http://schemas.openxmlformats.org/officeDocument/2006/relationships/customXml" Target="../customXml/item3.xml"/><Relationship Id="rId21" Type="http://schemas.openxmlformats.org/officeDocument/2006/relationships/hyperlink" Target="http://www.itu.int/en/ITU-T/jca/ahf/Documents/September%202016/Doc%20261.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tu.int/itu-t/recommendations/rec.aspx?rec=12648" TargetMode="External"/><Relationship Id="rId17" Type="http://schemas.openxmlformats.org/officeDocument/2006/relationships/hyperlink" Target="http://www.itu.int/en/ITU-T/jca/ahf/Documents/Doc%20248.docx" TargetMode="External"/><Relationship Id="rId25" Type="http://schemas.openxmlformats.org/officeDocument/2006/relationships/hyperlink" Target="http://www.itu.int/en/ITU-T/jca/ahf/Documents/September%202016/Doc%20252.docx" TargetMode="External"/><Relationship Id="rId33" Type="http://schemas.openxmlformats.org/officeDocument/2006/relationships/hyperlink" Target="http://www.itu.int/en/ITU-T/jca/ahf/Documents/September%202016/Doc%20254.zip" TargetMode="External"/><Relationship Id="rId2" Type="http://schemas.openxmlformats.org/officeDocument/2006/relationships/customXml" Target="../customXml/item2.xml"/><Relationship Id="rId16" Type="http://schemas.openxmlformats.org/officeDocument/2006/relationships/hyperlink" Target="http://www.itu.int/en/ITU-T/jca/ahf/Documents/September%202016/Final.list.part.JCA-AHF%20%28Geneva%2c%2016%20September%202016%29.pdf" TargetMode="External"/><Relationship Id="rId20" Type="http://schemas.openxmlformats.org/officeDocument/2006/relationships/hyperlink" Target="http://www.itu.int/en/ITU-T/jca/ahf/Documents/September%202016/Doc%20258.docx" TargetMode="External"/><Relationship Id="rId29" Type="http://schemas.openxmlformats.org/officeDocument/2006/relationships/hyperlink" Target="http://www.hear-it.org/new-eu-standards-for-personal-music-players-and-mobile-pho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itu-t/recommendations/rec.aspx?rec=12624" TargetMode="External"/><Relationship Id="rId24" Type="http://schemas.openxmlformats.org/officeDocument/2006/relationships/hyperlink" Target="http://www.itu.int/en/ITU-T/jca/ahf/Documents/September%202016/Doc%20250.zip" TargetMode="External"/><Relationship Id="rId32" Type="http://schemas.openxmlformats.org/officeDocument/2006/relationships/hyperlink" Target="http://www.itu.int/en/ITU-T/jca/ahf/Documents/September%202016/Doc%20256.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en/ITU-T/jca/ahf/Documents/September%202016/Doc%20260.docx" TargetMode="External"/><Relationship Id="rId23" Type="http://schemas.openxmlformats.org/officeDocument/2006/relationships/hyperlink" Target="http://www.itu.int/en/ITU-T/jca/ahf/Documents/September%202016/Doc%20249.zip" TargetMode="External"/><Relationship Id="rId28" Type="http://schemas.openxmlformats.org/officeDocument/2006/relationships/hyperlink" Target="http://www.efhoh.org/%23!access-112/c2k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en/ITU-T/challenges/iptv/201406/Pages/default.aspx" TargetMode="External"/><Relationship Id="rId31" Type="http://schemas.openxmlformats.org/officeDocument/2006/relationships/hyperlink" Target="http://www.itu.int/dms_pub/itu-t/opb/tut/T-TUT-FSTP-2015-AM-PDF-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dms_pub/itu-t/opb/tut/T-TUT-FSTP-2015-AM-PDF-E.pdf" TargetMode="External"/><Relationship Id="rId22" Type="http://schemas.openxmlformats.org/officeDocument/2006/relationships/hyperlink" Target="http://www.itu.int/en/ITU-T/jca/ahf/Documents/Doc%20243%20Rev.1.zip" TargetMode="External"/><Relationship Id="rId27" Type="http://schemas.openxmlformats.org/officeDocument/2006/relationships/hyperlink" Target="http://media.wix.com/ugd/c2e099_6967f8cec393053008ad9a1c8f2fcad1.pdf" TargetMode="External"/><Relationship Id="rId30" Type="http://schemas.openxmlformats.org/officeDocument/2006/relationships/hyperlink" Target="http://www.itu.int/en/ITU-T/jca/ahf/Documents/September%202016/Doc%20263.zip"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drea@andreasaks.on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808BC-090C-41E1-B2D2-0CCC1FA44F14}"/>
</file>

<file path=customXml/itemProps2.xml><?xml version="1.0" encoding="utf-8"?>
<ds:datastoreItem xmlns:ds="http://schemas.openxmlformats.org/officeDocument/2006/customXml" ds:itemID="{2A51C09C-FAED-4776-9216-B6C07AEA39BF}"/>
</file>

<file path=customXml/itemProps3.xml><?xml version="1.0" encoding="utf-8"?>
<ds:datastoreItem xmlns:ds="http://schemas.openxmlformats.org/officeDocument/2006/customXml" ds:itemID="{3D1B4E4B-8B55-4BF5-852F-1A7A65B8D946}"/>
</file>

<file path=customXml/itemProps4.xml><?xml version="1.0" encoding="utf-8"?>
<ds:datastoreItem xmlns:ds="http://schemas.openxmlformats.org/officeDocument/2006/customXml" ds:itemID="{843E43BF-2EB8-4733-BA70-B4C9CE6A989C}"/>
</file>

<file path=docProps/app.xml><?xml version="1.0" encoding="utf-8"?>
<Properties xmlns="http://schemas.openxmlformats.org/officeDocument/2006/extended-properties" xmlns:vt="http://schemas.openxmlformats.org/officeDocument/2006/docPropsVTypes">
  <Template>Normal.dotm</Template>
  <TotalTime>4604</TotalTime>
  <Pages>5</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Rzayeva, Ilaha</dc:creator>
  <cp:keywords/>
  <dc:description/>
  <cp:lastModifiedBy>Editor</cp:lastModifiedBy>
  <cp:revision>64</cp:revision>
  <cp:lastPrinted>2017-01-16T17:07:00Z</cp:lastPrinted>
  <dcterms:created xsi:type="dcterms:W3CDTF">2017-01-04T12:30:00Z</dcterms:created>
  <dcterms:modified xsi:type="dcterms:W3CDTF">2017-01-18T09:07:00Z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