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4E0659" w:rsidRPr="004E0659">
        <w:trPr>
          <w:cantSplit/>
        </w:trPr>
        <w:tc>
          <w:tcPr>
            <w:tcW w:w="4857" w:type="dxa"/>
            <w:gridSpan w:val="2"/>
          </w:tcPr>
          <w:p w:rsidR="004E0659" w:rsidRPr="004E0659" w:rsidRDefault="004E0659" w:rsidP="004E0659">
            <w:pPr>
              <w:spacing w:before="120"/>
              <w:rPr>
                <w:rFonts w:ascii="Times New Roman" w:hAnsi="Times New Roman" w:cs="Times New Roman"/>
                <w:sz w:val="20"/>
              </w:rPr>
            </w:pPr>
            <w:bookmarkStart w:id="0" w:name="dsg" w:colFirst="1" w:colLast="1"/>
            <w:bookmarkStart w:id="1" w:name="dtableau"/>
            <w:r w:rsidRPr="004E0659">
              <w:rPr>
                <w:rFonts w:ascii="Times New Roman" w:hAnsi="Times New Roman" w:cs="Times New Roman"/>
                <w:sz w:val="20"/>
              </w:rPr>
              <w:t>INTERNATIONAL TELECOMMUNICATION UNION</w:t>
            </w:r>
          </w:p>
        </w:tc>
        <w:tc>
          <w:tcPr>
            <w:tcW w:w="5066" w:type="dxa"/>
          </w:tcPr>
          <w:p w:rsidR="004E0659" w:rsidRPr="004E0659" w:rsidRDefault="004E0659" w:rsidP="004E0659">
            <w:pPr>
              <w:spacing w:before="120"/>
              <w:jc w:val="right"/>
              <w:rPr>
                <w:rFonts w:ascii="Times New Roman" w:hAnsi="Times New Roman" w:cs="Times New Roman"/>
                <w:b/>
                <w:bCs/>
                <w:smallCaps/>
                <w:sz w:val="28"/>
              </w:rPr>
            </w:pPr>
            <w:r>
              <w:rPr>
                <w:rFonts w:ascii="Times New Roman" w:hAnsi="Times New Roman" w:cs="Times New Roman"/>
                <w:b/>
                <w:bCs/>
                <w:smallCaps/>
                <w:sz w:val="28"/>
              </w:rPr>
              <w:t xml:space="preserve">Joint Coordination Activity </w:t>
            </w:r>
            <w:r>
              <w:rPr>
                <w:rFonts w:ascii="Times New Roman" w:hAnsi="Times New Roman" w:cs="Times New Roman"/>
                <w:b/>
                <w:bCs/>
                <w:smallCaps/>
                <w:sz w:val="28"/>
              </w:rPr>
              <w:br/>
              <w:t xml:space="preserve"> On Accessibility and Human Factors</w:t>
            </w:r>
          </w:p>
        </w:tc>
      </w:tr>
      <w:tr w:rsidR="004E0659" w:rsidRPr="004E0659">
        <w:trPr>
          <w:cantSplit/>
          <w:trHeight w:val="461"/>
        </w:trPr>
        <w:tc>
          <w:tcPr>
            <w:tcW w:w="4857" w:type="dxa"/>
            <w:gridSpan w:val="2"/>
            <w:vMerge w:val="restart"/>
            <w:tcBorders>
              <w:bottom w:val="nil"/>
            </w:tcBorders>
          </w:tcPr>
          <w:p w:rsidR="004E0659" w:rsidRPr="004E0659" w:rsidRDefault="004E0659" w:rsidP="004E0659">
            <w:pPr>
              <w:spacing w:before="120"/>
              <w:rPr>
                <w:rFonts w:ascii="Times New Roman" w:hAnsi="Times New Roman" w:cs="Times New Roman"/>
                <w:b/>
                <w:bCs/>
                <w:sz w:val="26"/>
              </w:rPr>
            </w:pPr>
            <w:bookmarkStart w:id="2" w:name="dnum" w:colFirst="1" w:colLast="1"/>
            <w:bookmarkEnd w:id="0"/>
            <w:r w:rsidRPr="004E0659">
              <w:rPr>
                <w:rFonts w:ascii="Times New Roman" w:hAnsi="Times New Roman" w:cs="Times New Roman"/>
                <w:b/>
                <w:bCs/>
                <w:sz w:val="26"/>
              </w:rPr>
              <w:t>TELECOMMUNICATION</w:t>
            </w:r>
            <w:r w:rsidRPr="004E0659">
              <w:rPr>
                <w:rFonts w:ascii="Times New Roman" w:hAnsi="Times New Roman" w:cs="Times New Roman"/>
                <w:b/>
                <w:bCs/>
                <w:sz w:val="26"/>
              </w:rPr>
              <w:br/>
              <w:t>STANDARDIZATION SECTOR</w:t>
            </w:r>
          </w:p>
          <w:p w:rsidR="004E0659" w:rsidRPr="004E0659" w:rsidRDefault="004E0659" w:rsidP="004E0659">
            <w:pPr>
              <w:spacing w:before="120"/>
              <w:rPr>
                <w:rFonts w:ascii="Times New Roman" w:hAnsi="Times New Roman" w:cs="Times New Roman"/>
                <w:smallCaps/>
                <w:sz w:val="20"/>
              </w:rPr>
            </w:pPr>
            <w:r w:rsidRPr="004E0659">
              <w:rPr>
                <w:rFonts w:ascii="Times New Roman" w:hAnsi="Times New Roman" w:cs="Times New Roman"/>
                <w:sz w:val="20"/>
              </w:rPr>
              <w:t xml:space="preserve">STUDY PERIOD </w:t>
            </w:r>
            <w:r>
              <w:rPr>
                <w:rFonts w:ascii="Times New Roman" w:hAnsi="Times New Roman" w:cs="Times New Roman"/>
                <w:sz w:val="20"/>
              </w:rPr>
              <w:t>2013-2016</w:t>
            </w:r>
          </w:p>
        </w:tc>
        <w:tc>
          <w:tcPr>
            <w:tcW w:w="5066" w:type="dxa"/>
            <w:tcBorders>
              <w:bottom w:val="nil"/>
            </w:tcBorders>
          </w:tcPr>
          <w:p w:rsidR="004E0659" w:rsidRPr="004E0659" w:rsidRDefault="004E0659" w:rsidP="00790E22">
            <w:pPr>
              <w:pStyle w:val="Docnumber"/>
            </w:pPr>
            <w:r>
              <w:t xml:space="preserve">Doc </w:t>
            </w:r>
            <w:r w:rsidR="00790E22">
              <w:t>8</w:t>
            </w:r>
          </w:p>
        </w:tc>
      </w:tr>
      <w:tr w:rsidR="004E0659" w:rsidRPr="004E0659">
        <w:trPr>
          <w:cantSplit/>
          <w:trHeight w:val="355"/>
        </w:trPr>
        <w:tc>
          <w:tcPr>
            <w:tcW w:w="4857" w:type="dxa"/>
            <w:gridSpan w:val="2"/>
            <w:vMerge/>
            <w:tcBorders>
              <w:bottom w:val="single" w:sz="12" w:space="0" w:color="auto"/>
            </w:tcBorders>
          </w:tcPr>
          <w:p w:rsidR="004E0659" w:rsidRPr="004E0659" w:rsidRDefault="004E0659" w:rsidP="004E0659">
            <w:pPr>
              <w:spacing w:before="120"/>
              <w:rPr>
                <w:rFonts w:ascii="Times New Roman" w:hAnsi="Times New Roman" w:cs="Times New Roman"/>
                <w:b/>
                <w:bCs/>
                <w:sz w:val="26"/>
              </w:rPr>
            </w:pPr>
            <w:bookmarkStart w:id="3" w:name="dorlang" w:colFirst="1" w:colLast="1"/>
            <w:bookmarkEnd w:id="2"/>
          </w:p>
        </w:tc>
        <w:tc>
          <w:tcPr>
            <w:tcW w:w="5066" w:type="dxa"/>
            <w:tcBorders>
              <w:bottom w:val="single" w:sz="12" w:space="0" w:color="auto"/>
            </w:tcBorders>
          </w:tcPr>
          <w:p w:rsid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English only</w:t>
            </w:r>
          </w:p>
          <w:p w:rsidR="004E0659" w:rsidRPr="004E0659" w:rsidRDefault="004E0659" w:rsidP="004E0659">
            <w:pPr>
              <w:spacing w:before="120"/>
              <w:jc w:val="right"/>
              <w:rPr>
                <w:rFonts w:ascii="Times New Roman" w:hAnsi="Times New Roman" w:cs="Times New Roman"/>
                <w:b/>
                <w:bCs/>
                <w:sz w:val="28"/>
              </w:rPr>
            </w:pPr>
            <w:r>
              <w:rPr>
                <w:rFonts w:ascii="Times New Roman" w:hAnsi="Times New Roman" w:cs="Times New Roman"/>
                <w:b/>
                <w:bCs/>
                <w:sz w:val="28"/>
              </w:rPr>
              <w:t>Original: English</w:t>
            </w:r>
          </w:p>
        </w:tc>
      </w:tr>
      <w:tr w:rsidR="004E0659" w:rsidRPr="004E0659">
        <w:trPr>
          <w:cantSplit/>
          <w:trHeight w:val="357"/>
        </w:trPr>
        <w:tc>
          <w:tcPr>
            <w:tcW w:w="1617" w:type="dxa"/>
          </w:tcPr>
          <w:p w:rsidR="004E0659" w:rsidRPr="00790E22" w:rsidRDefault="004E0659" w:rsidP="004E0659">
            <w:pPr>
              <w:spacing w:before="120"/>
              <w:rPr>
                <w:rFonts w:ascii="Times New Roman" w:hAnsi="Times New Roman" w:cs="Times New Roman"/>
                <w:b/>
                <w:bCs/>
                <w:sz w:val="24"/>
                <w:szCs w:val="24"/>
              </w:rPr>
            </w:pPr>
            <w:bookmarkStart w:id="4" w:name="dsource" w:colFirst="1" w:colLast="1"/>
            <w:bookmarkEnd w:id="3"/>
            <w:r w:rsidRPr="00790E22">
              <w:rPr>
                <w:rFonts w:ascii="Times New Roman" w:hAnsi="Times New Roman" w:cs="Times New Roman"/>
                <w:b/>
                <w:bCs/>
                <w:sz w:val="24"/>
                <w:szCs w:val="24"/>
              </w:rPr>
              <w:t>Source:</w:t>
            </w:r>
          </w:p>
        </w:tc>
        <w:tc>
          <w:tcPr>
            <w:tcW w:w="8306" w:type="dxa"/>
            <w:gridSpan w:val="2"/>
          </w:tcPr>
          <w:p w:rsidR="004E0659" w:rsidRPr="00790E22" w:rsidRDefault="00790E22" w:rsidP="004E0659">
            <w:pPr>
              <w:spacing w:before="120"/>
              <w:rPr>
                <w:rFonts w:ascii="Times New Roman" w:hAnsi="Times New Roman" w:cs="Times New Roman"/>
                <w:sz w:val="24"/>
                <w:szCs w:val="24"/>
              </w:rPr>
            </w:pPr>
            <w:r w:rsidRPr="00790E22">
              <w:rPr>
                <w:rFonts w:ascii="Times New Roman" w:hAnsi="Times New Roman" w:cs="Times New Roman"/>
                <w:sz w:val="24"/>
                <w:szCs w:val="24"/>
              </w:rPr>
              <w:t>TSB</w:t>
            </w:r>
          </w:p>
        </w:tc>
      </w:tr>
      <w:tr w:rsidR="004E0659" w:rsidRPr="004E0659">
        <w:trPr>
          <w:cantSplit/>
          <w:trHeight w:val="357"/>
        </w:trPr>
        <w:tc>
          <w:tcPr>
            <w:tcW w:w="1617" w:type="dxa"/>
            <w:tcBorders>
              <w:bottom w:val="single" w:sz="12" w:space="0" w:color="auto"/>
            </w:tcBorders>
          </w:tcPr>
          <w:p w:rsidR="004E0659" w:rsidRPr="00790E22" w:rsidRDefault="004E0659" w:rsidP="004E0659">
            <w:pPr>
              <w:spacing w:before="120" w:after="120"/>
              <w:rPr>
                <w:rFonts w:ascii="Times New Roman" w:hAnsi="Times New Roman" w:cs="Times New Roman"/>
                <w:sz w:val="24"/>
                <w:szCs w:val="24"/>
              </w:rPr>
            </w:pPr>
            <w:bookmarkStart w:id="5" w:name="dtitle1" w:colFirst="1" w:colLast="1"/>
            <w:bookmarkEnd w:id="4"/>
            <w:r w:rsidRPr="00790E22">
              <w:rPr>
                <w:rFonts w:ascii="Times New Roman" w:hAnsi="Times New Roman" w:cs="Times New Roman"/>
                <w:b/>
                <w:bCs/>
                <w:sz w:val="24"/>
                <w:szCs w:val="24"/>
              </w:rPr>
              <w:t>Title:</w:t>
            </w:r>
          </w:p>
        </w:tc>
        <w:tc>
          <w:tcPr>
            <w:tcW w:w="8306" w:type="dxa"/>
            <w:gridSpan w:val="2"/>
            <w:tcBorders>
              <w:bottom w:val="single" w:sz="12" w:space="0" w:color="auto"/>
            </w:tcBorders>
          </w:tcPr>
          <w:p w:rsidR="004E0659" w:rsidRPr="00790E22" w:rsidRDefault="00790E22" w:rsidP="00790E22">
            <w:pPr>
              <w:spacing w:before="120" w:after="120"/>
              <w:rPr>
                <w:rFonts w:ascii="Times New Roman" w:hAnsi="Times New Roman" w:cs="Times New Roman"/>
                <w:sz w:val="24"/>
                <w:szCs w:val="24"/>
              </w:rPr>
            </w:pPr>
            <w:r w:rsidRPr="00790E22">
              <w:rPr>
                <w:rFonts w:asciiTheme="majorBidi" w:hAnsiTheme="majorBidi" w:cstheme="majorBidi"/>
                <w:sz w:val="24"/>
                <w:szCs w:val="24"/>
                <w:lang w:val="en-GB"/>
              </w:rPr>
              <w:t>Outgoing l</w:t>
            </w:r>
            <w:r w:rsidRPr="00790E22">
              <w:rPr>
                <w:rFonts w:asciiTheme="majorBidi" w:hAnsiTheme="majorBidi" w:cstheme="majorBidi"/>
                <w:sz w:val="24"/>
                <w:szCs w:val="24"/>
                <w:lang w:val="en-GB"/>
              </w:rPr>
              <w:t xml:space="preserve">iaison </w:t>
            </w:r>
            <w:r w:rsidRPr="00790E22">
              <w:rPr>
                <w:rFonts w:asciiTheme="majorBidi" w:hAnsiTheme="majorBidi" w:cstheme="majorBidi"/>
                <w:sz w:val="24"/>
                <w:szCs w:val="24"/>
                <w:lang w:val="en-GB"/>
              </w:rPr>
              <w:t>s</w:t>
            </w:r>
            <w:r w:rsidRPr="00790E22">
              <w:rPr>
                <w:rFonts w:asciiTheme="majorBidi" w:hAnsiTheme="majorBidi" w:cstheme="majorBidi"/>
                <w:sz w:val="24"/>
                <w:szCs w:val="24"/>
                <w:lang w:val="en-GB"/>
              </w:rPr>
              <w:t>tatement to ITU-D Question 20-1 on funding persons with disabilities attending Focus Groups</w:t>
            </w:r>
          </w:p>
        </w:tc>
      </w:tr>
      <w:bookmarkEnd w:id="1"/>
      <w:bookmarkEnd w:id="5"/>
    </w:tbl>
    <w:p w:rsidR="00790E22" w:rsidRDefault="00790E22">
      <w:pPr>
        <w:rPr>
          <w:lang w:val="en-GB"/>
        </w:rPr>
      </w:pPr>
    </w:p>
    <w:p w:rsidR="00790E22" w:rsidRDefault="00790E22">
      <w:pPr>
        <w:rPr>
          <w:lang w:val="en-GB"/>
        </w:rPr>
      </w:pPr>
      <w:r>
        <w:rPr>
          <w:lang w:val="en-GB"/>
        </w:rP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790E22" w:rsidRPr="00790E22" w:rsidTr="001F6A67">
        <w:trPr>
          <w:cantSplit/>
        </w:trPr>
        <w:tc>
          <w:tcPr>
            <w:tcW w:w="1417" w:type="dxa"/>
            <w:vMerge w:val="restart"/>
          </w:tcPr>
          <w:p w:rsidR="00790E22" w:rsidRPr="00790E22" w:rsidRDefault="00790E22" w:rsidP="00790E22">
            <w:pPr>
              <w:rPr>
                <w:rFonts w:ascii="Times New Roman" w:eastAsia="SimSun" w:hAnsi="Times New Roman" w:cs="Times New Roman"/>
              </w:rPr>
            </w:pPr>
            <w:r w:rsidRPr="00790E22">
              <w:rPr>
                <w:rFonts w:ascii="Times New Roman" w:eastAsia="SimSun" w:hAnsi="Times New Roman" w:cs="Times New Roman"/>
                <w:b/>
                <w:noProof/>
                <w:sz w:val="36"/>
              </w:rPr>
              <w:lastRenderedPageBreak/>
              <w:drawing>
                <wp:inline distT="0" distB="0" distL="0" distR="0" wp14:anchorId="2092533D" wp14:editId="2890187D">
                  <wp:extent cx="758190" cy="836295"/>
                  <wp:effectExtent l="19050" t="0" r="3810" b="0"/>
                  <wp:docPr id="2" name="Picture 2" descr="Description: 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tu-old"/>
                          <pic:cNvPicPr>
                            <a:picLocks noChangeAspect="1" noChangeArrowheads="1"/>
                          </pic:cNvPicPr>
                        </pic:nvPicPr>
                        <pic:blipFill>
                          <a:blip r:embed="rId7"/>
                          <a:srcRect/>
                          <a:stretch>
                            <a:fillRect/>
                          </a:stretch>
                        </pic:blipFill>
                        <pic:spPr bwMode="auto">
                          <a:xfrm>
                            <a:off x="0" y="0"/>
                            <a:ext cx="758190" cy="836295"/>
                          </a:xfrm>
                          <a:prstGeom prst="rect">
                            <a:avLst/>
                          </a:prstGeom>
                          <a:noFill/>
                          <a:ln w="9525">
                            <a:noFill/>
                            <a:miter lim="800000"/>
                            <a:headEnd/>
                            <a:tailEnd/>
                          </a:ln>
                        </pic:spPr>
                      </pic:pic>
                    </a:graphicData>
                  </a:graphic>
                </wp:inline>
              </w:drawing>
            </w:r>
          </w:p>
        </w:tc>
        <w:tc>
          <w:tcPr>
            <w:tcW w:w="5161" w:type="dxa"/>
            <w:gridSpan w:val="6"/>
          </w:tcPr>
          <w:p w:rsidR="00790E22" w:rsidRPr="00790E22" w:rsidRDefault="00790E22" w:rsidP="00790E22">
            <w:pPr>
              <w:rPr>
                <w:rFonts w:ascii="Times New Roman" w:eastAsia="SimSun" w:hAnsi="Times New Roman" w:cs="Times New Roman"/>
                <w:sz w:val="20"/>
              </w:rPr>
            </w:pPr>
            <w:r w:rsidRPr="00790E22">
              <w:rPr>
                <w:rFonts w:ascii="Times New Roman" w:eastAsia="SimSun" w:hAnsi="Times New Roman" w:cs="Times New Roman"/>
                <w:sz w:val="20"/>
              </w:rPr>
              <w:t xml:space="preserve">INTERNATIONAL TELECOMMUNICATION </w:t>
            </w:r>
            <w:smartTag w:uri="urn:schemas-microsoft-com:office:smarttags" w:element="place">
              <w:r w:rsidRPr="00790E22">
                <w:rPr>
                  <w:rFonts w:ascii="Times New Roman" w:eastAsia="SimSun" w:hAnsi="Times New Roman" w:cs="Times New Roman"/>
                  <w:sz w:val="20"/>
                </w:rPr>
                <w:t>UNION</w:t>
              </w:r>
            </w:smartTag>
          </w:p>
        </w:tc>
        <w:tc>
          <w:tcPr>
            <w:tcW w:w="3345" w:type="dxa"/>
          </w:tcPr>
          <w:p w:rsidR="00790E22" w:rsidRPr="00790E22" w:rsidRDefault="00790E22" w:rsidP="00790E22">
            <w:pPr>
              <w:jc w:val="right"/>
              <w:rPr>
                <w:rFonts w:ascii="Times New Roman" w:eastAsia="SimSun" w:hAnsi="Times New Roman" w:cs="Times New Roman"/>
                <w:b/>
                <w:sz w:val="28"/>
              </w:rPr>
            </w:pPr>
            <w:r w:rsidRPr="00790E22">
              <w:rPr>
                <w:rFonts w:ascii="Times New Roman" w:eastAsia="SimSun" w:hAnsi="Times New Roman" w:cs="Times New Roman"/>
                <w:b/>
                <w:sz w:val="28"/>
              </w:rPr>
              <w:t>JCA-AHF – LS 10 – E</w:t>
            </w:r>
          </w:p>
        </w:tc>
      </w:tr>
      <w:tr w:rsidR="00790E22" w:rsidRPr="00790E22" w:rsidTr="001F6A67">
        <w:trPr>
          <w:cantSplit/>
          <w:trHeight w:val="355"/>
        </w:trPr>
        <w:tc>
          <w:tcPr>
            <w:tcW w:w="1417" w:type="dxa"/>
            <w:vMerge/>
          </w:tcPr>
          <w:p w:rsidR="00790E22" w:rsidRPr="00790E22" w:rsidRDefault="00790E22" w:rsidP="00790E22">
            <w:pPr>
              <w:rPr>
                <w:rFonts w:ascii="Times New Roman" w:eastAsia="SimSun" w:hAnsi="Times New Roman" w:cs="Times New Roman"/>
              </w:rPr>
            </w:pPr>
          </w:p>
        </w:tc>
        <w:tc>
          <w:tcPr>
            <w:tcW w:w="4040" w:type="dxa"/>
            <w:gridSpan w:val="4"/>
            <w:vMerge w:val="restart"/>
          </w:tcPr>
          <w:p w:rsidR="00790E22" w:rsidRPr="00790E22" w:rsidRDefault="00790E22" w:rsidP="00790E22">
            <w:pPr>
              <w:rPr>
                <w:rFonts w:ascii="Times New Roman" w:eastAsia="SimSun" w:hAnsi="Times New Roman" w:cs="Times New Roman"/>
                <w:b/>
                <w:bCs/>
                <w:sz w:val="26"/>
              </w:rPr>
            </w:pPr>
            <w:r w:rsidRPr="00790E22">
              <w:rPr>
                <w:rFonts w:ascii="Times New Roman" w:eastAsia="SimSun" w:hAnsi="Times New Roman" w:cs="Times New Roman"/>
                <w:b/>
                <w:bCs/>
                <w:sz w:val="26"/>
              </w:rPr>
              <w:t>TELECOMMUNICATION</w:t>
            </w:r>
            <w:r w:rsidRPr="00790E22">
              <w:rPr>
                <w:rFonts w:ascii="Times New Roman" w:eastAsia="SimSun" w:hAnsi="Times New Roman" w:cs="Times New Roman"/>
                <w:b/>
                <w:bCs/>
                <w:sz w:val="26"/>
              </w:rPr>
              <w:br/>
              <w:t>STANDARDIZATION SECTOR</w:t>
            </w:r>
          </w:p>
          <w:p w:rsidR="00790E22" w:rsidRPr="00790E22" w:rsidRDefault="00790E22" w:rsidP="00790E22">
            <w:pPr>
              <w:rPr>
                <w:rFonts w:ascii="Times New Roman" w:eastAsia="SimSun" w:hAnsi="Times New Roman" w:cs="Times New Roman"/>
                <w:smallCaps/>
                <w:sz w:val="20"/>
              </w:rPr>
            </w:pPr>
            <w:r w:rsidRPr="00790E22">
              <w:rPr>
                <w:rFonts w:ascii="Times New Roman" w:eastAsia="SimSun" w:hAnsi="Times New Roman" w:cs="Times New Roman"/>
                <w:sz w:val="20"/>
              </w:rPr>
              <w:t>STUDY PERIOD 2009-2012</w:t>
            </w:r>
          </w:p>
        </w:tc>
        <w:tc>
          <w:tcPr>
            <w:tcW w:w="4466" w:type="dxa"/>
            <w:gridSpan w:val="3"/>
          </w:tcPr>
          <w:p w:rsidR="00790E22" w:rsidRPr="00790E22" w:rsidRDefault="00790E22" w:rsidP="00790E22">
            <w:pPr>
              <w:jc w:val="right"/>
              <w:rPr>
                <w:rFonts w:ascii="Times New Roman" w:eastAsia="SimSun" w:hAnsi="Times New Roman" w:cs="Times New Roman"/>
                <w:b/>
                <w:bCs/>
              </w:rPr>
            </w:pPr>
          </w:p>
        </w:tc>
      </w:tr>
      <w:tr w:rsidR="00790E22" w:rsidRPr="00790E22" w:rsidTr="001F6A67">
        <w:trPr>
          <w:cantSplit/>
          <w:trHeight w:val="780"/>
        </w:trPr>
        <w:tc>
          <w:tcPr>
            <w:tcW w:w="1417" w:type="dxa"/>
            <w:vMerge/>
            <w:tcBorders>
              <w:bottom w:val="single" w:sz="12" w:space="0" w:color="auto"/>
            </w:tcBorders>
          </w:tcPr>
          <w:p w:rsidR="00790E22" w:rsidRPr="00790E22" w:rsidRDefault="00790E22" w:rsidP="00790E22">
            <w:pPr>
              <w:rPr>
                <w:rFonts w:ascii="Times New Roman" w:eastAsia="SimSun" w:hAnsi="Times New Roman" w:cs="Times New Roman"/>
              </w:rPr>
            </w:pPr>
          </w:p>
        </w:tc>
        <w:tc>
          <w:tcPr>
            <w:tcW w:w="4040" w:type="dxa"/>
            <w:gridSpan w:val="4"/>
            <w:vMerge/>
            <w:tcBorders>
              <w:bottom w:val="single" w:sz="12" w:space="0" w:color="auto"/>
            </w:tcBorders>
          </w:tcPr>
          <w:p w:rsidR="00790E22" w:rsidRPr="00790E22" w:rsidRDefault="00790E22" w:rsidP="00790E22">
            <w:pPr>
              <w:rPr>
                <w:rFonts w:ascii="Times New Roman" w:eastAsia="SimSun" w:hAnsi="Times New Roman" w:cs="Times New Roman"/>
                <w:b/>
                <w:bCs/>
                <w:sz w:val="26"/>
              </w:rPr>
            </w:pPr>
          </w:p>
        </w:tc>
        <w:tc>
          <w:tcPr>
            <w:tcW w:w="4466" w:type="dxa"/>
            <w:gridSpan w:val="3"/>
            <w:tcBorders>
              <w:bottom w:val="single" w:sz="12" w:space="0" w:color="auto"/>
            </w:tcBorders>
            <w:vAlign w:val="center"/>
          </w:tcPr>
          <w:p w:rsidR="00790E22" w:rsidRPr="00790E22" w:rsidRDefault="00790E22" w:rsidP="00790E22">
            <w:pPr>
              <w:jc w:val="right"/>
              <w:rPr>
                <w:rFonts w:ascii="Times New Roman" w:eastAsia="SimSun" w:hAnsi="Times New Roman" w:cs="Times New Roman"/>
                <w:b/>
                <w:bCs/>
                <w:sz w:val="28"/>
              </w:rPr>
            </w:pPr>
            <w:r w:rsidRPr="00790E22">
              <w:rPr>
                <w:rFonts w:ascii="Times New Roman" w:eastAsia="SimSun" w:hAnsi="Times New Roman" w:cs="Times New Roman"/>
                <w:b/>
                <w:bCs/>
                <w:sz w:val="28"/>
              </w:rPr>
              <w:t>English only</w:t>
            </w:r>
          </w:p>
          <w:p w:rsidR="00790E22" w:rsidRPr="00790E22" w:rsidRDefault="00790E22" w:rsidP="00790E22">
            <w:pPr>
              <w:jc w:val="right"/>
              <w:rPr>
                <w:rFonts w:ascii="Times New Roman" w:eastAsia="SimSun" w:hAnsi="Times New Roman" w:cs="Times New Roman"/>
                <w:b/>
                <w:bCs/>
                <w:sz w:val="28"/>
              </w:rPr>
            </w:pPr>
            <w:r w:rsidRPr="00790E22">
              <w:rPr>
                <w:rFonts w:ascii="Times New Roman" w:eastAsia="SimSun" w:hAnsi="Times New Roman" w:cs="Times New Roman"/>
                <w:b/>
                <w:bCs/>
                <w:sz w:val="28"/>
              </w:rPr>
              <w:t>Original: English</w:t>
            </w:r>
          </w:p>
        </w:tc>
      </w:tr>
      <w:tr w:rsidR="00790E22" w:rsidRPr="00790E22" w:rsidTr="001F6A67">
        <w:trPr>
          <w:cantSplit/>
          <w:trHeight w:val="357"/>
        </w:trPr>
        <w:tc>
          <w:tcPr>
            <w:tcW w:w="1617" w:type="dxa"/>
            <w:gridSpan w:val="2"/>
          </w:tcPr>
          <w:p w:rsidR="00790E22" w:rsidRPr="00790E22" w:rsidRDefault="00790E22" w:rsidP="00790E22">
            <w:pPr>
              <w:rPr>
                <w:rFonts w:ascii="Times New Roman" w:eastAsia="SimSun" w:hAnsi="Times New Roman" w:cs="Times New Roman"/>
                <w:b/>
                <w:bCs/>
              </w:rPr>
            </w:pPr>
          </w:p>
        </w:tc>
        <w:tc>
          <w:tcPr>
            <w:tcW w:w="3360" w:type="dxa"/>
            <w:gridSpan w:val="2"/>
          </w:tcPr>
          <w:p w:rsidR="00790E22" w:rsidRPr="00790E22" w:rsidRDefault="00790E22" w:rsidP="00790E22">
            <w:pPr>
              <w:rPr>
                <w:rFonts w:ascii="Times New Roman" w:eastAsia="SimSun" w:hAnsi="Times New Roman" w:cs="Times New Roman"/>
              </w:rPr>
            </w:pPr>
          </w:p>
        </w:tc>
        <w:tc>
          <w:tcPr>
            <w:tcW w:w="4946" w:type="dxa"/>
            <w:gridSpan w:val="4"/>
          </w:tcPr>
          <w:p w:rsidR="00790E22" w:rsidRPr="00790E22" w:rsidRDefault="00790E22" w:rsidP="00790E22">
            <w:pPr>
              <w:jc w:val="right"/>
              <w:rPr>
                <w:rFonts w:ascii="Times New Roman" w:eastAsia="SimSun" w:hAnsi="Times New Roman" w:cs="Times New Roman"/>
              </w:rPr>
            </w:pPr>
          </w:p>
        </w:tc>
      </w:tr>
      <w:tr w:rsidR="00790E22" w:rsidRPr="00790E22" w:rsidTr="001F6A67">
        <w:trPr>
          <w:cantSplit/>
          <w:trHeight w:val="357"/>
        </w:trPr>
        <w:tc>
          <w:tcPr>
            <w:tcW w:w="9923" w:type="dxa"/>
            <w:gridSpan w:val="8"/>
          </w:tcPr>
          <w:p w:rsidR="00790E22" w:rsidRPr="00790E22" w:rsidRDefault="00790E22" w:rsidP="00790E22">
            <w:pPr>
              <w:jc w:val="center"/>
              <w:rPr>
                <w:rFonts w:ascii="Times New Roman" w:eastAsia="SimSun" w:hAnsi="Times New Roman" w:cs="Times New Roman"/>
                <w:b/>
                <w:bCs/>
              </w:rPr>
            </w:pPr>
            <w:r w:rsidRPr="00790E22">
              <w:rPr>
                <w:rFonts w:ascii="Times New Roman" w:eastAsia="SimSun" w:hAnsi="Times New Roman" w:cs="Times New Roman"/>
                <w:b/>
                <w:bCs/>
              </w:rPr>
              <w:t>LIAISON STATEMENT</w:t>
            </w:r>
          </w:p>
        </w:tc>
      </w:tr>
      <w:tr w:rsidR="00790E22" w:rsidRPr="00790E22" w:rsidTr="001F6A67">
        <w:trPr>
          <w:cantSplit/>
          <w:trHeight w:val="357"/>
        </w:trPr>
        <w:tc>
          <w:tcPr>
            <w:tcW w:w="1617" w:type="dxa"/>
            <w:gridSpan w:val="2"/>
          </w:tcPr>
          <w:p w:rsidR="00790E22" w:rsidRPr="00790E22" w:rsidRDefault="00790E22" w:rsidP="00790E22">
            <w:pP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Source:</w:t>
            </w:r>
          </w:p>
        </w:tc>
        <w:tc>
          <w:tcPr>
            <w:tcW w:w="8306" w:type="dxa"/>
            <w:gridSpan w:val="6"/>
          </w:tcPr>
          <w:p w:rsidR="00790E22" w:rsidRPr="00790E22" w:rsidRDefault="00790E22" w:rsidP="00790E22">
            <w:pPr>
              <w:rPr>
                <w:rFonts w:ascii="Times New Roman" w:eastAsia="SimSun" w:hAnsi="Times New Roman" w:cs="Times New Roman"/>
                <w:sz w:val="24"/>
                <w:szCs w:val="24"/>
              </w:rPr>
            </w:pPr>
            <w:r w:rsidRPr="00790E22">
              <w:rPr>
                <w:rFonts w:ascii="Times New Roman" w:eastAsia="SimSun" w:hAnsi="Times New Roman" w:cs="Times New Roman"/>
                <w:sz w:val="24"/>
                <w:szCs w:val="24"/>
              </w:rPr>
              <w:t>JCA-AHF Convener</w:t>
            </w:r>
          </w:p>
        </w:tc>
      </w:tr>
      <w:tr w:rsidR="00790E22" w:rsidRPr="00790E22" w:rsidTr="001F6A67">
        <w:trPr>
          <w:cantSplit/>
          <w:trHeight w:val="357"/>
        </w:trPr>
        <w:tc>
          <w:tcPr>
            <w:tcW w:w="1617" w:type="dxa"/>
            <w:gridSpan w:val="2"/>
            <w:tcBorders>
              <w:bottom w:val="single" w:sz="12" w:space="0" w:color="auto"/>
            </w:tcBorders>
          </w:tcPr>
          <w:p w:rsidR="00790E22" w:rsidRPr="00790E22" w:rsidRDefault="00790E22" w:rsidP="00790E22">
            <w:pPr>
              <w:spacing w:after="120"/>
              <w:rPr>
                <w:rFonts w:ascii="Times New Roman" w:eastAsia="SimSun" w:hAnsi="Times New Roman" w:cs="Times New Roman"/>
                <w:sz w:val="24"/>
                <w:szCs w:val="24"/>
              </w:rPr>
            </w:pPr>
            <w:r w:rsidRPr="00790E22">
              <w:rPr>
                <w:rFonts w:ascii="Times New Roman" w:eastAsia="SimSun" w:hAnsi="Times New Roman" w:cs="Times New Roman"/>
                <w:b/>
                <w:bCs/>
                <w:sz w:val="24"/>
                <w:szCs w:val="24"/>
              </w:rPr>
              <w:t>Title:</w:t>
            </w:r>
          </w:p>
        </w:tc>
        <w:tc>
          <w:tcPr>
            <w:tcW w:w="8306" w:type="dxa"/>
            <w:gridSpan w:val="6"/>
            <w:tcBorders>
              <w:bottom w:val="single" w:sz="12" w:space="0" w:color="auto"/>
            </w:tcBorders>
          </w:tcPr>
          <w:p w:rsidR="00790E22" w:rsidRPr="00790E22" w:rsidRDefault="00790E22" w:rsidP="00790E22">
            <w:pPr>
              <w:spacing w:after="120"/>
              <w:rPr>
                <w:rFonts w:ascii="Times New Roman" w:eastAsia="SimSun" w:hAnsi="Times New Roman" w:cs="Times New Roman"/>
                <w:sz w:val="24"/>
                <w:szCs w:val="24"/>
                <w:lang w:val="en-GB"/>
              </w:rPr>
            </w:pPr>
            <w:r w:rsidRPr="00790E22">
              <w:rPr>
                <w:rFonts w:ascii="Times New Roman" w:eastAsia="SimSun" w:hAnsi="Times New Roman" w:cs="Times New Roman"/>
                <w:sz w:val="24"/>
                <w:szCs w:val="24"/>
                <w:lang w:val="en-GB"/>
              </w:rPr>
              <w:t>Liaison Statement to ITU-D Question 20-1 on funding persons with disabilities attending Focus Groups</w:t>
            </w:r>
          </w:p>
        </w:tc>
      </w:tr>
      <w:tr w:rsidR="00790E22" w:rsidRPr="00790E22" w:rsidTr="001F6A67">
        <w:trPr>
          <w:cantSplit/>
          <w:trHeight w:val="392"/>
        </w:trPr>
        <w:tc>
          <w:tcPr>
            <w:tcW w:w="9923" w:type="dxa"/>
            <w:gridSpan w:val="8"/>
            <w:tcBorders>
              <w:top w:val="single" w:sz="12" w:space="0" w:color="auto"/>
            </w:tcBorders>
          </w:tcPr>
          <w:p w:rsidR="00790E22" w:rsidRPr="00790E22" w:rsidRDefault="00790E22" w:rsidP="00790E22">
            <w:pPr>
              <w:jc w:val="center"/>
              <w:rPr>
                <w:rFonts w:ascii="Times New Roman" w:eastAsia="SimSun" w:hAnsi="Times New Roman" w:cs="Times New Roman"/>
                <w:b/>
                <w:sz w:val="24"/>
                <w:szCs w:val="24"/>
              </w:rPr>
            </w:pPr>
            <w:r w:rsidRPr="00790E22">
              <w:rPr>
                <w:rFonts w:ascii="Times New Roman" w:eastAsia="SimSun" w:hAnsi="Times New Roman" w:cs="Times New Roman"/>
                <w:b/>
                <w:sz w:val="24"/>
                <w:szCs w:val="24"/>
              </w:rPr>
              <w:t>LIAISON STATEMENT</w:t>
            </w:r>
          </w:p>
        </w:tc>
      </w:tr>
      <w:tr w:rsidR="00790E22" w:rsidRPr="00790E22" w:rsidTr="001F6A67">
        <w:trPr>
          <w:cantSplit/>
          <w:trHeight w:val="357"/>
        </w:trPr>
        <w:tc>
          <w:tcPr>
            <w:tcW w:w="2184" w:type="dxa"/>
            <w:gridSpan w:val="3"/>
          </w:tcPr>
          <w:p w:rsidR="00790E22" w:rsidRPr="00790E22" w:rsidRDefault="00790E22" w:rsidP="00790E22">
            <w:pP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For action to:</w:t>
            </w:r>
          </w:p>
        </w:tc>
        <w:tc>
          <w:tcPr>
            <w:tcW w:w="7739" w:type="dxa"/>
            <w:gridSpan w:val="5"/>
          </w:tcPr>
          <w:p w:rsidR="00790E22" w:rsidRPr="00790E22" w:rsidRDefault="00790E22" w:rsidP="00790E22">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790E22">
              <w:rPr>
                <w:rFonts w:ascii="Times New Roman" w:eastAsia="MS Mincho" w:hAnsi="Times New Roman" w:cs="Times New Roman"/>
                <w:sz w:val="24"/>
                <w:szCs w:val="24"/>
                <w:lang w:val="en-GB" w:eastAsia="en-US"/>
              </w:rPr>
              <w:t>ITU-D Question, 20-1</w:t>
            </w:r>
          </w:p>
        </w:tc>
      </w:tr>
      <w:tr w:rsidR="00790E22" w:rsidRPr="00790E22" w:rsidTr="001F6A67">
        <w:trPr>
          <w:cantSplit/>
          <w:trHeight w:val="367"/>
        </w:trPr>
        <w:tc>
          <w:tcPr>
            <w:tcW w:w="2184" w:type="dxa"/>
            <w:gridSpan w:val="3"/>
          </w:tcPr>
          <w:p w:rsidR="00790E22" w:rsidRPr="00790E22" w:rsidRDefault="00790E22" w:rsidP="00790E22">
            <w:pPr>
              <w:rPr>
                <w:rFonts w:ascii="Times New Roman" w:eastAsia="SimSun" w:hAnsi="Times New Roman" w:cs="Times New Roman"/>
                <w:b/>
                <w:bCs/>
                <w:sz w:val="24"/>
                <w:szCs w:val="24"/>
              </w:rPr>
            </w:pPr>
            <w:r>
              <w:rPr>
                <w:rFonts w:ascii="Times New Roman" w:eastAsia="SimSun" w:hAnsi="Times New Roman" w:cs="Times New Roman"/>
                <w:b/>
                <w:bCs/>
                <w:sz w:val="24"/>
                <w:szCs w:val="24"/>
              </w:rPr>
              <w:t>F</w:t>
            </w:r>
            <w:r w:rsidRPr="00790E22">
              <w:rPr>
                <w:rFonts w:ascii="Times New Roman" w:eastAsia="SimSun" w:hAnsi="Times New Roman" w:cs="Times New Roman"/>
                <w:b/>
                <w:bCs/>
                <w:sz w:val="24"/>
                <w:szCs w:val="24"/>
              </w:rPr>
              <w:t>or comment to:</w:t>
            </w:r>
          </w:p>
        </w:tc>
        <w:tc>
          <w:tcPr>
            <w:tcW w:w="7739" w:type="dxa"/>
            <w:gridSpan w:val="5"/>
          </w:tcPr>
          <w:p w:rsidR="00790E22" w:rsidRPr="00790E22" w:rsidRDefault="00790E22" w:rsidP="00790E22">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SimSun" w:hAnsi="Times New Roman" w:cs="Times New Roman"/>
                <w:sz w:val="24"/>
                <w:szCs w:val="24"/>
                <w:highlight w:val="green"/>
                <w:lang w:val="en-GB" w:eastAsia="en-US"/>
              </w:rPr>
            </w:pPr>
          </w:p>
        </w:tc>
      </w:tr>
      <w:tr w:rsidR="00790E22" w:rsidRPr="00790E22" w:rsidTr="001F6A67">
        <w:trPr>
          <w:cantSplit/>
          <w:trHeight w:val="587"/>
        </w:trPr>
        <w:tc>
          <w:tcPr>
            <w:tcW w:w="2184" w:type="dxa"/>
            <w:gridSpan w:val="3"/>
          </w:tcPr>
          <w:p w:rsidR="00790E22" w:rsidRPr="00790E22" w:rsidRDefault="00790E22" w:rsidP="00790E22">
            <w:pPr>
              <w:keepNext/>
              <w:keepLines/>
              <w:spacing w:after="0"/>
              <w:jc w:val="cente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For information to:</w:t>
            </w:r>
          </w:p>
        </w:tc>
        <w:tc>
          <w:tcPr>
            <w:tcW w:w="7739" w:type="dxa"/>
            <w:gridSpan w:val="5"/>
          </w:tcPr>
          <w:p w:rsidR="00790E22" w:rsidRPr="00790E22" w:rsidRDefault="00790E22" w:rsidP="00790E22">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fr-CH" w:eastAsia="en-US"/>
              </w:rPr>
            </w:pPr>
            <w:r w:rsidRPr="00790E22">
              <w:rPr>
                <w:rFonts w:ascii="Times New Roman" w:eastAsia="Malgun Gothic" w:hAnsi="Times New Roman" w:cs="Times New Roman"/>
                <w:sz w:val="24"/>
                <w:szCs w:val="24"/>
                <w:lang w:val="fr-CH" w:eastAsia="ko-KR"/>
              </w:rPr>
              <w:t>TSAG, ITU-T SG16 (Question 26), ITU-T SG2 (Question 4)</w:t>
            </w:r>
          </w:p>
        </w:tc>
      </w:tr>
      <w:tr w:rsidR="00790E22" w:rsidRPr="00790E22" w:rsidTr="001F6A67">
        <w:trPr>
          <w:cantSplit/>
          <w:trHeight w:val="357"/>
        </w:trPr>
        <w:tc>
          <w:tcPr>
            <w:tcW w:w="2184" w:type="dxa"/>
            <w:gridSpan w:val="3"/>
          </w:tcPr>
          <w:p w:rsidR="00790E22" w:rsidRPr="00790E22" w:rsidRDefault="00790E22" w:rsidP="00790E22">
            <w:pP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Approval:</w:t>
            </w:r>
          </w:p>
        </w:tc>
        <w:tc>
          <w:tcPr>
            <w:tcW w:w="7739" w:type="dxa"/>
            <w:gridSpan w:val="5"/>
          </w:tcPr>
          <w:p w:rsidR="00790E22" w:rsidRPr="00790E22" w:rsidRDefault="00790E22" w:rsidP="00790E22">
            <w:pPr>
              <w:keepNext/>
              <w:keepLines/>
              <w:rPr>
                <w:rFonts w:ascii="Times New Roman" w:eastAsia="SimSun" w:hAnsi="Times New Roman" w:cs="Times New Roman"/>
                <w:sz w:val="24"/>
                <w:szCs w:val="24"/>
              </w:rPr>
            </w:pPr>
          </w:p>
        </w:tc>
      </w:tr>
      <w:tr w:rsidR="00790E22" w:rsidRPr="00790E22" w:rsidTr="001F6A67">
        <w:trPr>
          <w:cantSplit/>
          <w:trHeight w:val="357"/>
        </w:trPr>
        <w:tc>
          <w:tcPr>
            <w:tcW w:w="2184" w:type="dxa"/>
            <w:gridSpan w:val="3"/>
            <w:tcBorders>
              <w:bottom w:val="single" w:sz="4" w:space="0" w:color="auto"/>
            </w:tcBorders>
          </w:tcPr>
          <w:p w:rsidR="00790E22" w:rsidRPr="00790E22" w:rsidRDefault="00790E22" w:rsidP="00790E22">
            <w:pP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Deadline:</w:t>
            </w:r>
          </w:p>
        </w:tc>
        <w:tc>
          <w:tcPr>
            <w:tcW w:w="7739" w:type="dxa"/>
            <w:gridSpan w:val="5"/>
            <w:tcBorders>
              <w:bottom w:val="single" w:sz="4" w:space="0" w:color="auto"/>
            </w:tcBorders>
          </w:tcPr>
          <w:p w:rsidR="00790E22" w:rsidRPr="00790E22" w:rsidRDefault="00790E22" w:rsidP="00790E22">
            <w:pPr>
              <w:keepNext/>
              <w:keepLines/>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MS Mincho" w:hAnsi="Times New Roman" w:cs="Times New Roman"/>
                <w:sz w:val="24"/>
                <w:szCs w:val="24"/>
                <w:lang w:val="en-GB" w:eastAsia="en-US"/>
              </w:rPr>
            </w:pPr>
            <w:r w:rsidRPr="00790E22">
              <w:rPr>
                <w:rFonts w:ascii="Times New Roman" w:eastAsia="MS Mincho" w:hAnsi="Times New Roman" w:cs="Times New Roman"/>
                <w:sz w:val="24"/>
                <w:szCs w:val="24"/>
                <w:lang w:val="en-GB" w:eastAsia="en-US"/>
              </w:rPr>
              <w:t>-</w:t>
            </w:r>
          </w:p>
        </w:tc>
      </w:tr>
      <w:tr w:rsidR="00790E22" w:rsidRPr="00790E22" w:rsidTr="001F6A67">
        <w:trPr>
          <w:cantSplit/>
          <w:trHeight w:val="551"/>
        </w:trPr>
        <w:tc>
          <w:tcPr>
            <w:tcW w:w="1617" w:type="dxa"/>
            <w:gridSpan w:val="2"/>
            <w:tcBorders>
              <w:top w:val="single" w:sz="4" w:space="0" w:color="auto"/>
            </w:tcBorders>
          </w:tcPr>
          <w:p w:rsidR="00790E22" w:rsidRPr="00790E22" w:rsidRDefault="00790E22" w:rsidP="00790E22">
            <w:pPr>
              <w:rPr>
                <w:rFonts w:ascii="Times New Roman" w:eastAsia="SimSun" w:hAnsi="Times New Roman" w:cs="Times New Roman"/>
                <w:b/>
                <w:bCs/>
                <w:sz w:val="24"/>
                <w:szCs w:val="24"/>
              </w:rPr>
            </w:pPr>
            <w:r w:rsidRPr="00790E22">
              <w:rPr>
                <w:rFonts w:ascii="Times New Roman" w:eastAsia="SimSun" w:hAnsi="Times New Roman" w:cs="Times New Roman"/>
                <w:b/>
                <w:bCs/>
                <w:sz w:val="24"/>
                <w:szCs w:val="24"/>
              </w:rPr>
              <w:t>Contacts:</w:t>
            </w:r>
          </w:p>
        </w:tc>
        <w:tc>
          <w:tcPr>
            <w:tcW w:w="4394" w:type="dxa"/>
            <w:gridSpan w:val="4"/>
            <w:tcBorders>
              <w:top w:val="single" w:sz="4" w:space="0" w:color="auto"/>
            </w:tcBorders>
          </w:tcPr>
          <w:p w:rsidR="00790E22" w:rsidRPr="00790E22" w:rsidRDefault="00790E22" w:rsidP="00790E22">
            <w:pPr>
              <w:keepNext/>
              <w:keepLines/>
              <w:rPr>
                <w:rFonts w:ascii="Times New Roman" w:eastAsia="SimSun" w:hAnsi="Times New Roman" w:cs="Times New Roman"/>
                <w:sz w:val="24"/>
                <w:szCs w:val="24"/>
                <w:lang w:eastAsia="ja-JP"/>
              </w:rPr>
            </w:pPr>
            <w:r w:rsidRPr="00790E22">
              <w:rPr>
                <w:rFonts w:ascii="Times New Roman" w:eastAsia="SimSun" w:hAnsi="Times New Roman" w:cs="Times New Roman"/>
                <w:sz w:val="24"/>
                <w:szCs w:val="24"/>
                <w:lang w:eastAsia="ja-JP"/>
              </w:rPr>
              <w:t>Andrea J. Saks</w:t>
            </w:r>
            <w:r w:rsidRPr="00790E22">
              <w:rPr>
                <w:rFonts w:ascii="Times New Roman" w:eastAsia="SimSun" w:hAnsi="Times New Roman" w:cs="Times New Roman"/>
                <w:sz w:val="24"/>
                <w:szCs w:val="24"/>
                <w:lang w:eastAsia="ja-JP"/>
              </w:rPr>
              <w:br/>
              <w:t>JCA-AHF Convener</w:t>
            </w:r>
          </w:p>
        </w:tc>
        <w:tc>
          <w:tcPr>
            <w:tcW w:w="3912" w:type="dxa"/>
            <w:gridSpan w:val="2"/>
            <w:tcBorders>
              <w:top w:val="single" w:sz="4" w:space="0" w:color="auto"/>
            </w:tcBorders>
          </w:tcPr>
          <w:p w:rsidR="00790E22" w:rsidRPr="00790E22" w:rsidRDefault="00790E22" w:rsidP="00790E22">
            <w:pPr>
              <w:keepNext/>
              <w:keepLines/>
              <w:rPr>
                <w:rFonts w:ascii="Times New Roman" w:eastAsia="SimSun" w:hAnsi="Times New Roman" w:cs="Times New Roman"/>
                <w:sz w:val="24"/>
                <w:szCs w:val="24"/>
                <w:lang w:val="fr-FR"/>
              </w:rPr>
            </w:pPr>
            <w:r w:rsidRPr="00790E22">
              <w:rPr>
                <w:rFonts w:ascii="Times New Roman" w:eastAsia="SimSun" w:hAnsi="Times New Roman" w:cs="Times New Roman"/>
                <w:sz w:val="24"/>
                <w:szCs w:val="24"/>
                <w:lang w:val="fr-FR"/>
              </w:rPr>
              <w:t xml:space="preserve">Email: andrea.saks@ties.itu.int </w:t>
            </w:r>
          </w:p>
        </w:tc>
      </w:tr>
      <w:tr w:rsidR="00790E22" w:rsidRPr="00790E22" w:rsidTr="001F6A67">
        <w:trPr>
          <w:cantSplit/>
          <w:trHeight w:val="591"/>
        </w:trPr>
        <w:tc>
          <w:tcPr>
            <w:tcW w:w="1617" w:type="dxa"/>
            <w:gridSpan w:val="2"/>
          </w:tcPr>
          <w:p w:rsidR="00790E22" w:rsidRPr="00790E22" w:rsidRDefault="00790E22" w:rsidP="00790E22">
            <w:pPr>
              <w:rPr>
                <w:rFonts w:ascii="Times New Roman" w:eastAsia="SimSun" w:hAnsi="Times New Roman" w:cs="Times New Roman"/>
                <w:b/>
                <w:bCs/>
                <w:sz w:val="24"/>
                <w:szCs w:val="24"/>
                <w:lang w:val="fr-FR"/>
              </w:rPr>
            </w:pPr>
          </w:p>
        </w:tc>
        <w:tc>
          <w:tcPr>
            <w:tcW w:w="4394" w:type="dxa"/>
            <w:gridSpan w:val="4"/>
          </w:tcPr>
          <w:p w:rsidR="00790E22" w:rsidRPr="00790E22" w:rsidRDefault="00790E22" w:rsidP="00790E22">
            <w:pPr>
              <w:keepNext/>
              <w:keepLines/>
              <w:rPr>
                <w:rFonts w:ascii="Times New Roman" w:eastAsia="SimSun" w:hAnsi="Times New Roman" w:cs="Times New Roman"/>
                <w:sz w:val="24"/>
                <w:szCs w:val="24"/>
                <w:lang w:val="es-ES_tradnl" w:eastAsia="ja-JP"/>
              </w:rPr>
            </w:pPr>
            <w:proofErr w:type="spellStart"/>
            <w:r w:rsidRPr="00790E22">
              <w:rPr>
                <w:rFonts w:ascii="Times New Roman" w:eastAsia="SimSun" w:hAnsi="Times New Roman" w:cs="Times New Roman"/>
                <w:sz w:val="24"/>
                <w:szCs w:val="24"/>
                <w:lang w:val="es-ES_tradnl" w:eastAsia="ja-JP"/>
              </w:rPr>
              <w:t>Floris</w:t>
            </w:r>
            <w:proofErr w:type="spellEnd"/>
            <w:r w:rsidRPr="00790E22">
              <w:rPr>
                <w:rFonts w:ascii="Times New Roman" w:eastAsia="SimSun" w:hAnsi="Times New Roman" w:cs="Times New Roman"/>
                <w:sz w:val="24"/>
                <w:szCs w:val="24"/>
                <w:lang w:val="es-ES_tradnl" w:eastAsia="ja-JP"/>
              </w:rPr>
              <w:t xml:space="preserve"> Van Nes</w:t>
            </w:r>
            <w:r w:rsidRPr="00790E22">
              <w:rPr>
                <w:rFonts w:ascii="Times New Roman" w:eastAsia="SimSun" w:hAnsi="Times New Roman" w:cs="Times New Roman"/>
                <w:sz w:val="24"/>
                <w:szCs w:val="24"/>
                <w:lang w:val="es-ES_tradnl" w:eastAsia="ja-JP"/>
              </w:rPr>
              <w:br/>
              <w:t>JCA-AHF Co-</w:t>
            </w:r>
            <w:proofErr w:type="spellStart"/>
            <w:r w:rsidRPr="00790E22">
              <w:rPr>
                <w:rFonts w:ascii="Times New Roman" w:eastAsia="SimSun" w:hAnsi="Times New Roman" w:cs="Times New Roman"/>
                <w:sz w:val="24"/>
                <w:szCs w:val="24"/>
                <w:lang w:val="es-ES_tradnl" w:eastAsia="ja-JP"/>
              </w:rPr>
              <w:t>Convener</w:t>
            </w:r>
            <w:proofErr w:type="spellEnd"/>
          </w:p>
        </w:tc>
        <w:tc>
          <w:tcPr>
            <w:tcW w:w="3912" w:type="dxa"/>
            <w:gridSpan w:val="2"/>
          </w:tcPr>
          <w:p w:rsidR="00790E22" w:rsidRPr="00790E22" w:rsidRDefault="00790E22" w:rsidP="00790E22">
            <w:pPr>
              <w:keepNext/>
              <w:keepLines/>
              <w:rPr>
                <w:rFonts w:ascii="Times New Roman" w:eastAsia="SimSun" w:hAnsi="Times New Roman" w:cs="Times New Roman"/>
                <w:sz w:val="24"/>
                <w:szCs w:val="24"/>
                <w:lang w:val="fr-FR"/>
              </w:rPr>
            </w:pPr>
            <w:r w:rsidRPr="00790E22">
              <w:rPr>
                <w:rFonts w:ascii="Times New Roman" w:eastAsia="SimSun" w:hAnsi="Times New Roman" w:cs="Times New Roman"/>
                <w:sz w:val="24"/>
                <w:szCs w:val="24"/>
                <w:lang w:val="fr-FR"/>
              </w:rPr>
              <w:t>Email: F.L.V.nes@tue.nl</w:t>
            </w:r>
          </w:p>
        </w:tc>
      </w:tr>
      <w:tr w:rsidR="00790E22" w:rsidRPr="00790E22" w:rsidTr="001F6A67">
        <w:trPr>
          <w:cantSplit/>
          <w:trHeight w:val="204"/>
        </w:trPr>
        <w:tc>
          <w:tcPr>
            <w:tcW w:w="1617" w:type="dxa"/>
            <w:gridSpan w:val="2"/>
          </w:tcPr>
          <w:p w:rsidR="00790E22" w:rsidRPr="00790E22" w:rsidRDefault="00790E22" w:rsidP="00790E22">
            <w:pPr>
              <w:rPr>
                <w:rFonts w:ascii="Times New Roman" w:eastAsia="SimSun" w:hAnsi="Times New Roman" w:cs="Times New Roman"/>
                <w:b/>
                <w:bCs/>
                <w:sz w:val="24"/>
                <w:szCs w:val="24"/>
                <w:lang w:val="fr-FR"/>
              </w:rPr>
            </w:pPr>
          </w:p>
        </w:tc>
        <w:tc>
          <w:tcPr>
            <w:tcW w:w="4394" w:type="dxa"/>
            <w:gridSpan w:val="4"/>
          </w:tcPr>
          <w:p w:rsidR="00790E22" w:rsidRPr="00790E22" w:rsidRDefault="00790E22" w:rsidP="00790E22">
            <w:pPr>
              <w:keepNext/>
              <w:keepLines/>
              <w:rPr>
                <w:rFonts w:ascii="Times New Roman" w:eastAsia="SimSun" w:hAnsi="Times New Roman" w:cs="Times New Roman"/>
                <w:sz w:val="24"/>
                <w:szCs w:val="24"/>
                <w:lang w:eastAsia="ja-JP"/>
              </w:rPr>
            </w:pPr>
            <w:r w:rsidRPr="00790E22">
              <w:rPr>
                <w:rFonts w:ascii="Times New Roman" w:eastAsia="SimSun" w:hAnsi="Times New Roman" w:cs="Times New Roman"/>
                <w:sz w:val="24"/>
                <w:szCs w:val="24"/>
                <w:lang w:eastAsia="ja-JP"/>
              </w:rPr>
              <w:t>Christopher Jones</w:t>
            </w:r>
            <w:r w:rsidRPr="00790E22">
              <w:rPr>
                <w:rFonts w:ascii="Times New Roman" w:eastAsia="SimSun" w:hAnsi="Times New Roman" w:cs="Times New Roman"/>
                <w:sz w:val="24"/>
                <w:szCs w:val="24"/>
                <w:lang w:eastAsia="ja-JP"/>
              </w:rPr>
              <w:br/>
              <w:t xml:space="preserve">JCA-AHF Co-Convener </w:t>
            </w:r>
          </w:p>
        </w:tc>
        <w:tc>
          <w:tcPr>
            <w:tcW w:w="3912" w:type="dxa"/>
            <w:gridSpan w:val="2"/>
          </w:tcPr>
          <w:p w:rsidR="00790E22" w:rsidRPr="00790E22" w:rsidRDefault="00790E22" w:rsidP="00790E22">
            <w:pPr>
              <w:keepNext/>
              <w:keepLines/>
              <w:rPr>
                <w:rFonts w:ascii="Times New Roman" w:eastAsia="SimSun" w:hAnsi="Times New Roman" w:cs="Times New Roman"/>
                <w:sz w:val="24"/>
                <w:szCs w:val="24"/>
                <w:lang w:val="fr-FR"/>
              </w:rPr>
            </w:pPr>
            <w:r w:rsidRPr="00790E22">
              <w:rPr>
                <w:rFonts w:ascii="Times New Roman" w:eastAsia="SimSun" w:hAnsi="Times New Roman" w:cs="Times New Roman"/>
                <w:sz w:val="24"/>
                <w:szCs w:val="24"/>
                <w:lang w:val="fr-FR"/>
              </w:rPr>
              <w:t>Email: christopherfg.jones@ties.itu.int</w:t>
            </w:r>
          </w:p>
        </w:tc>
      </w:tr>
    </w:tbl>
    <w:p w:rsidR="00790E22" w:rsidRPr="00790E22" w:rsidRDefault="00790E22" w:rsidP="00790E22">
      <w:pPr>
        <w:rPr>
          <w:rFonts w:ascii="Times New Roman" w:eastAsia="Malgun Gothic" w:hAnsi="Times New Roman" w:cs="Times New Roman"/>
          <w:sz w:val="24"/>
          <w:szCs w:val="20"/>
          <w:lang w:eastAsia="ko-KR"/>
        </w:rPr>
      </w:pPr>
      <w:r w:rsidRPr="00790E22">
        <w:rPr>
          <w:rFonts w:ascii="Times New Roman" w:eastAsia="Malgun Gothic" w:hAnsi="Times New Roman" w:cs="Times New Roman"/>
          <w:sz w:val="24"/>
          <w:szCs w:val="20"/>
          <w:lang w:eastAsia="ko-KR"/>
        </w:rPr>
        <w:t>The convener of the JCA-AHF wishes to inform the members of ITU-D SG1 and SG2 and in particular Question 20/1, that at  the last meeting of TSAG  (2 - 4 July 2012) there was no consensus on the funding of persons with disabilities to attend the Focus Groups, for example real time captioning.  In the current version of ITU-T Resolution A.7 the ITU-T is prohibited from any funding of Focus groups. It was decided that this could not be decided at TSAG but must go forward to the ITU World Telecommunication Standardization Assembly (WTSA-12) at the end of this year in Dubai</w:t>
      </w:r>
    </w:p>
    <w:p w:rsidR="00790E22" w:rsidRPr="00790E22" w:rsidRDefault="00790E22" w:rsidP="00790E22">
      <w:pPr>
        <w:rPr>
          <w:rFonts w:ascii="Times New Roman" w:eastAsia="SimSun" w:hAnsi="Times New Roman" w:cs="Times New Roman"/>
          <w:sz w:val="24"/>
          <w:szCs w:val="24"/>
          <w:lang w:val="en-GB"/>
        </w:rPr>
      </w:pPr>
      <w:r w:rsidRPr="00790E22">
        <w:rPr>
          <w:rFonts w:ascii="Times New Roman" w:eastAsia="Malgun Gothic" w:hAnsi="Times New Roman" w:cs="Times New Roman"/>
          <w:sz w:val="24"/>
          <w:szCs w:val="20"/>
          <w:lang w:eastAsia="ko-KR"/>
        </w:rPr>
        <w:t xml:space="preserve">There were three proposals that were put forth at TSAG and that are recorded in the </w:t>
      </w:r>
      <w:hyperlink r:id="rId8" w:history="1">
        <w:r w:rsidRPr="00790E22">
          <w:rPr>
            <w:rFonts w:ascii="Times New Roman" w:eastAsia="SimSun" w:hAnsi="Times New Roman" w:cs="Times New Roman"/>
            <w:color w:val="0000FF"/>
            <w:sz w:val="24"/>
            <w:szCs w:val="24"/>
            <w:u w:val="single"/>
            <w:lang w:val="en-GB"/>
          </w:rPr>
          <w:t>TSAG report</w:t>
        </w:r>
      </w:hyperlink>
      <w:r w:rsidRPr="00790E22">
        <w:rPr>
          <w:rFonts w:ascii="Times New Roman" w:eastAsia="SimSun" w:hAnsi="Times New Roman" w:cs="Times New Roman"/>
          <w:sz w:val="24"/>
          <w:szCs w:val="24"/>
          <w:lang w:val="en-GB"/>
        </w:rPr>
        <w:t xml:space="preserve">. </w:t>
      </w:r>
      <w:r w:rsidRPr="00790E22">
        <w:rPr>
          <w:rFonts w:ascii="Times New Roman" w:eastAsia="Malgun Gothic" w:hAnsi="Times New Roman" w:cs="Times New Roman"/>
          <w:sz w:val="24"/>
          <w:szCs w:val="24"/>
          <w:lang w:eastAsia="ko-KR"/>
        </w:rPr>
        <w:t>The proposals are as following:</w:t>
      </w:r>
    </w:p>
    <w:p w:rsidR="00790E22" w:rsidRDefault="00790E22">
      <w:pPr>
        <w:rPr>
          <w:rFonts w:ascii="Times New Roman" w:eastAsia="SimSun" w:hAnsi="Times New Roman" w:cs="Times New Roman"/>
          <w:i/>
          <w:iCs/>
          <w:color w:val="000000"/>
        </w:rPr>
      </w:pPr>
      <w:r>
        <w:rPr>
          <w:rFonts w:ascii="Times New Roman" w:eastAsia="SimSun" w:hAnsi="Times New Roman" w:cs="Times New Roman"/>
          <w:i/>
          <w:iCs/>
          <w:color w:val="000000"/>
        </w:rPr>
        <w:br w:type="page"/>
      </w:r>
    </w:p>
    <w:p w:rsidR="00790E22" w:rsidRPr="00790E22" w:rsidRDefault="00790E22" w:rsidP="00790E22">
      <w:pPr>
        <w:rPr>
          <w:rFonts w:ascii="Times New Roman" w:eastAsia="SimSun" w:hAnsi="Times New Roman" w:cs="Times New Roman"/>
          <w:i/>
          <w:iCs/>
        </w:rPr>
      </w:pPr>
      <w:bookmarkStart w:id="6" w:name="_GoBack"/>
      <w:bookmarkEnd w:id="6"/>
      <w:r w:rsidRPr="00790E22">
        <w:rPr>
          <w:rFonts w:ascii="Times New Roman" w:eastAsia="SimSun" w:hAnsi="Times New Roman" w:cs="Times New Roman"/>
          <w:i/>
          <w:iCs/>
          <w:color w:val="000000"/>
        </w:rPr>
        <w:t>Para 2.6       ITU-T A.7 (ITU-T Focus Groups)</w:t>
      </w:r>
    </w:p>
    <w:p w:rsidR="00790E22" w:rsidRPr="00790E22" w:rsidRDefault="00790E22" w:rsidP="00790E22">
      <w:pPr>
        <w:rPr>
          <w:rFonts w:ascii="Times New Roman" w:eastAsia="SimSun" w:hAnsi="Times New Roman" w:cs="Times New Roman"/>
          <w:i/>
          <w:iCs/>
          <w:lang w:val="en-GB"/>
        </w:rPr>
      </w:pPr>
      <w:r w:rsidRPr="00790E22">
        <w:rPr>
          <w:rFonts w:ascii="Times New Roman" w:eastAsia="SimSun" w:hAnsi="Times New Roman" w:cs="Times New Roman"/>
          <w:i/>
          <w:iCs/>
          <w:color w:val="000000"/>
          <w:lang w:val="en-GB"/>
        </w:rPr>
        <w:t>The Chairman summarized the discussion as follows: there was agreement on most of the revised text on ITU-T A.7 as documented in TD 395 rev2. However, there continue to be diverging views on the section about financing focus groups. There are three options:</w:t>
      </w:r>
    </w:p>
    <w:p w:rsidR="00790E22" w:rsidRPr="00790E22" w:rsidRDefault="00790E22" w:rsidP="00790E22">
      <w:pPr>
        <w:rPr>
          <w:rFonts w:ascii="Times New Roman" w:eastAsia="SimSun" w:hAnsi="Times New Roman" w:cs="Times New Roman"/>
          <w:i/>
          <w:iCs/>
          <w:lang w:val="en-GB"/>
        </w:rPr>
      </w:pPr>
      <w:r w:rsidRPr="00790E22">
        <w:rPr>
          <w:rFonts w:ascii="Times New Roman" w:eastAsia="SimSun" w:hAnsi="Times New Roman" w:cs="Times New Roman"/>
          <w:i/>
          <w:iCs/>
          <w:color w:val="000000"/>
          <w:lang w:val="en-GB"/>
        </w:rPr>
        <w:t>Option A: keep the current text.</w:t>
      </w:r>
    </w:p>
    <w:p w:rsidR="00790E22" w:rsidRPr="00790E22" w:rsidRDefault="00790E22" w:rsidP="00790E22">
      <w:pPr>
        <w:rPr>
          <w:rFonts w:ascii="Times New Roman" w:eastAsia="SimSun" w:hAnsi="Times New Roman" w:cs="Times New Roman"/>
          <w:i/>
          <w:iCs/>
          <w:lang w:val="en-GB"/>
        </w:rPr>
      </w:pPr>
      <w:r w:rsidRPr="00790E22">
        <w:rPr>
          <w:rFonts w:ascii="Times New Roman" w:eastAsia="SimSun" w:hAnsi="Times New Roman" w:cs="Times New Roman"/>
          <w:i/>
          <w:iCs/>
          <w:color w:val="000000"/>
          <w:lang w:val="en-GB"/>
        </w:rPr>
        <w:t>Option B: keep the current text with the addition of encouraging participation from persons with disabilities, taking into account resolves 3 and resolves 4 of Resolution 175 of the Plenipotentiary Conference and of Resolution 123 of the Plenipotentiary Conference.</w:t>
      </w:r>
    </w:p>
    <w:p w:rsidR="00790E22" w:rsidRPr="00790E22" w:rsidRDefault="00790E22" w:rsidP="00790E22">
      <w:pPr>
        <w:rPr>
          <w:rFonts w:ascii="Times New Roman" w:eastAsia="SimSun" w:hAnsi="Times New Roman" w:cs="Times New Roman"/>
          <w:i/>
          <w:iCs/>
          <w:color w:val="000000"/>
          <w:lang w:val="en-GB"/>
        </w:rPr>
      </w:pPr>
      <w:proofErr w:type="gramStart"/>
      <w:r w:rsidRPr="00790E22">
        <w:rPr>
          <w:rFonts w:ascii="Times New Roman" w:eastAsia="SimSun" w:hAnsi="Times New Roman" w:cs="Times New Roman"/>
          <w:i/>
          <w:iCs/>
          <w:color w:val="000000"/>
          <w:lang w:val="en-GB"/>
        </w:rPr>
        <w:t>Option C: the text on financing prepared by Japan.</w:t>
      </w:r>
      <w:proofErr w:type="gramEnd"/>
    </w:p>
    <w:p w:rsidR="00790E22" w:rsidRPr="00790E22" w:rsidRDefault="00790E22" w:rsidP="00790E22">
      <w:pPr>
        <w:rPr>
          <w:rFonts w:ascii="Times New Roman" w:eastAsia="SimSun" w:hAnsi="Times New Roman" w:cs="Times New Roman"/>
          <w:color w:val="000000"/>
          <w:sz w:val="24"/>
          <w:szCs w:val="24"/>
          <w:lang w:val="en-GB"/>
        </w:rPr>
      </w:pPr>
    </w:p>
    <w:p w:rsidR="00790E22" w:rsidRPr="00790E22" w:rsidRDefault="00790E22" w:rsidP="00790E22">
      <w:pPr>
        <w:rPr>
          <w:rFonts w:ascii="Times New Roman" w:eastAsia="SimSun" w:hAnsi="Times New Roman" w:cs="Times New Roman"/>
          <w:sz w:val="24"/>
          <w:szCs w:val="24"/>
          <w:lang w:val="en-GB"/>
        </w:rPr>
      </w:pPr>
      <w:r w:rsidRPr="00790E22">
        <w:rPr>
          <w:rFonts w:ascii="Times New Roman" w:eastAsia="Malgun Gothic" w:hAnsi="Times New Roman" w:cs="Times New Roman"/>
          <w:sz w:val="24"/>
          <w:szCs w:val="24"/>
          <w:lang w:eastAsia="ko-KR"/>
        </w:rPr>
        <w:t>The PP-10 resolutions 175 and 123 can be found at</w:t>
      </w:r>
      <w:r w:rsidRPr="00790E22">
        <w:rPr>
          <w:rFonts w:ascii="Times New Roman" w:eastAsia="SimSun" w:hAnsi="Times New Roman" w:cs="Times New Roman"/>
          <w:sz w:val="24"/>
          <w:szCs w:val="24"/>
        </w:rPr>
        <w:t xml:space="preserve"> </w:t>
      </w:r>
      <w:hyperlink r:id="rId9" w:history="1">
        <w:r w:rsidRPr="00790E22">
          <w:rPr>
            <w:rFonts w:ascii="Times New Roman" w:eastAsia="SimSun" w:hAnsi="Times New Roman" w:cs="Times New Roman"/>
            <w:color w:val="0000FF"/>
            <w:sz w:val="24"/>
            <w:szCs w:val="24"/>
            <w:u w:val="single"/>
            <w:lang w:val="en-GB"/>
          </w:rPr>
          <w:t>http://www.itu.int/pub/S-CONF-ACTF-2010/en</w:t>
        </w:r>
      </w:hyperlink>
    </w:p>
    <w:sectPr w:rsidR="00790E22" w:rsidRPr="00790E22" w:rsidSect="004E0659">
      <w:headerReference w:type="default" r:id="rId10"/>
      <w:footerReference w:type="first" r:id="rId11"/>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59" w:rsidRDefault="004E0659" w:rsidP="004E0659">
      <w:pPr>
        <w:spacing w:after="0" w:line="240" w:lineRule="auto"/>
      </w:pPr>
      <w:r>
        <w:separator/>
      </w:r>
    </w:p>
  </w:endnote>
  <w:endnote w:type="continuationSeparator" w:id="0">
    <w:p w:rsidR="004E0659" w:rsidRDefault="004E0659" w:rsidP="004E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4E0659" w:rsidRPr="004E0659">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4E0659" w:rsidRPr="004E0659" w:rsidRDefault="004E0659" w:rsidP="00790E22">
          <w:pPr>
            <w:spacing w:after="0"/>
            <w:rPr>
              <w:rFonts w:ascii="Times New Roman" w:hAnsi="Times New Roman" w:cs="Times New Roman"/>
              <w:sz w:val="18"/>
            </w:rPr>
          </w:pPr>
          <w:r w:rsidRPr="004E0659">
            <w:rPr>
              <w:rFonts w:ascii="Times New Roman" w:hAnsi="Times New Roman" w:cs="Times New Roman"/>
              <w:b/>
              <w:bCs/>
              <w:sz w:val="18"/>
            </w:rPr>
            <w:t>Attention:</w:t>
          </w:r>
          <w:r w:rsidRPr="004E0659">
            <w:rPr>
              <w:rFonts w:ascii="Times New Roman" w:hAnsi="Times New Roman" w:cs="Times New Roman"/>
              <w:sz w:val="18"/>
            </w:rPr>
            <w:t xml:space="preserve"> This is not a publication made available to the public, but </w:t>
          </w:r>
          <w:r w:rsidRPr="004E0659">
            <w:rPr>
              <w:rFonts w:ascii="Times New Roman" w:hAnsi="Times New Roman" w:cs="Times New Roman"/>
              <w:b/>
              <w:bCs/>
              <w:sz w:val="18"/>
            </w:rPr>
            <w:t>an internal ITU-T Document</w:t>
          </w:r>
          <w:r w:rsidRPr="004E0659">
            <w:rPr>
              <w:rFonts w:ascii="Times New Roman" w:hAnsi="Times New Roman" w:cs="Times New Roman"/>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4E0659" w:rsidRPr="004E0659" w:rsidRDefault="004E0659" w:rsidP="004E0659">
    <w:pPr>
      <w:rPr>
        <w:rFonts w:ascii="Times New Roman" w:hAnsi="Times New Roman" w:cs="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59" w:rsidRDefault="004E0659" w:rsidP="004E0659">
      <w:pPr>
        <w:spacing w:after="0" w:line="240" w:lineRule="auto"/>
      </w:pPr>
      <w:r>
        <w:separator/>
      </w:r>
    </w:p>
  </w:footnote>
  <w:footnote w:type="continuationSeparator" w:id="0">
    <w:p w:rsidR="004E0659" w:rsidRDefault="004E0659" w:rsidP="004E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59" w:rsidRPr="004E0659" w:rsidRDefault="004E0659" w:rsidP="004E0659">
    <w:pPr>
      <w:pStyle w:val="Header"/>
      <w:jc w:val="center"/>
      <w:rPr>
        <w:rFonts w:ascii="Times New Roman" w:hAnsi="Times New Roman" w:cs="Times New Roman"/>
        <w:sz w:val="18"/>
      </w:rPr>
    </w:pPr>
    <w:r w:rsidRPr="004E0659">
      <w:rPr>
        <w:rFonts w:ascii="Times New Roman" w:hAnsi="Times New Roman" w:cs="Times New Roman"/>
        <w:sz w:val="18"/>
      </w:rPr>
      <w:t xml:space="preserve">- </w:t>
    </w:r>
    <w:r w:rsidRPr="004E0659">
      <w:rPr>
        <w:rFonts w:ascii="Times New Roman" w:hAnsi="Times New Roman" w:cs="Times New Roman"/>
        <w:sz w:val="18"/>
      </w:rPr>
      <w:fldChar w:fldCharType="begin"/>
    </w:r>
    <w:r w:rsidRPr="004E0659">
      <w:rPr>
        <w:rFonts w:ascii="Times New Roman" w:hAnsi="Times New Roman" w:cs="Times New Roman"/>
        <w:sz w:val="18"/>
      </w:rPr>
      <w:instrText xml:space="preserve"> PAGE  \* MERGEFORMAT </w:instrText>
    </w:r>
    <w:r w:rsidRPr="004E0659">
      <w:rPr>
        <w:rFonts w:ascii="Times New Roman" w:hAnsi="Times New Roman" w:cs="Times New Roman"/>
        <w:sz w:val="18"/>
      </w:rPr>
      <w:fldChar w:fldCharType="separate"/>
    </w:r>
    <w:r w:rsidR="00790E22">
      <w:rPr>
        <w:rFonts w:ascii="Times New Roman" w:hAnsi="Times New Roman" w:cs="Times New Roman"/>
        <w:noProof/>
        <w:sz w:val="18"/>
      </w:rPr>
      <w:t>2</w:t>
    </w:r>
    <w:r w:rsidRPr="004E0659">
      <w:rPr>
        <w:rFonts w:ascii="Times New Roman" w:hAnsi="Times New Roman" w:cs="Times New Roman"/>
        <w:sz w:val="18"/>
      </w:rPr>
      <w:fldChar w:fldCharType="end"/>
    </w:r>
    <w:r w:rsidRPr="004E0659">
      <w:rPr>
        <w:rFonts w:ascii="Times New Roman" w:hAnsi="Times New Roman" w:cs="Times New Roman"/>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59"/>
    <w:rsid w:val="004E0659"/>
    <w:rsid w:val="00790E22"/>
    <w:rsid w:val="00A17F40"/>
    <w:rsid w:val="00E74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659"/>
  </w:style>
  <w:style w:type="paragraph" w:styleId="Footer">
    <w:name w:val="footer"/>
    <w:basedOn w:val="Normal"/>
    <w:link w:val="FooterChar"/>
    <w:uiPriority w:val="99"/>
    <w:unhideWhenUsed/>
    <w:rsid w:val="004E0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659"/>
  </w:style>
  <w:style w:type="paragraph" w:customStyle="1" w:styleId="Docnumber">
    <w:name w:val="Docnumber"/>
    <w:basedOn w:val="Normal"/>
    <w:link w:val="DocnumberChar"/>
    <w:rsid w:val="004E0659"/>
    <w:pPr>
      <w:spacing w:before="120"/>
      <w:jc w:val="right"/>
    </w:pPr>
    <w:rPr>
      <w:rFonts w:ascii="Times New Roman" w:hAnsi="Times New Roman" w:cs="Times New Roman"/>
      <w:b/>
      <w:bCs/>
      <w:sz w:val="40"/>
    </w:rPr>
  </w:style>
  <w:style w:type="character" w:customStyle="1" w:styleId="DocnumberChar">
    <w:name w:val="Docnumber Char"/>
    <w:basedOn w:val="DefaultParagraphFont"/>
    <w:link w:val="Docnumber"/>
    <w:rsid w:val="004E0659"/>
    <w:rPr>
      <w:rFonts w:ascii="Times New Roman" w:hAnsi="Times New Roman" w:cs="Times New Roman"/>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TSAG-R-0006/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S-CONF-ACTF-2010/e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32F2C9-D682-477C-81A4-25386ABE0D88}"/>
</file>

<file path=customXml/itemProps2.xml><?xml version="1.0" encoding="utf-8"?>
<ds:datastoreItem xmlns:ds="http://schemas.openxmlformats.org/officeDocument/2006/customXml" ds:itemID="{32A9242B-5710-415D-BF9F-E76779C72FFB}"/>
</file>

<file path=customXml/itemProps3.xml><?xml version="1.0" encoding="utf-8"?>
<ds:datastoreItem xmlns:ds="http://schemas.openxmlformats.org/officeDocument/2006/customXml" ds:itemID="{E3C75AA4-44D1-4EA9-8ADC-93B7E8F6B5A5}"/>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Regan, Gabrielle</dc:creator>
  <dc:description>TD xx  For: xx_x000d_Document date: _x000d_Saved by ITU51006817 at 15:21:25 on 08/01/2013</dc:description>
  <cp:lastModifiedBy>Regan, Gabrielle</cp:lastModifiedBy>
  <cp:revision>2</cp:revision>
  <dcterms:created xsi:type="dcterms:W3CDTF">2013-01-08T15:02:00Z</dcterms:created>
  <dcterms:modified xsi:type="dcterms:W3CDTF">2013-01-08T15:02:00Z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xx</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xx</vt:lpwstr>
  </property>
  <property fmtid="{D5CDD505-2E9C-101B-9397-08002B2CF9AE}" pid="7" name="Docauthor">
    <vt:lpwstr/>
  </property>
  <property fmtid="{D5CDD505-2E9C-101B-9397-08002B2CF9AE}" pid="8" name="ContentTypeId">
    <vt:lpwstr>0x0101000DCA7710EC0152459CD54D1C80338A63</vt:lpwstr>
  </property>
  <property fmtid="{D5CDD505-2E9C-101B-9397-08002B2CF9AE}" pid="9" name="Order">
    <vt:r8>2200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