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37" w:rsidRPr="00BA67E1" w:rsidRDefault="00032F37" w:rsidP="00F15E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b/>
          <w:szCs w:val="24"/>
        </w:rPr>
      </w:pPr>
      <w:r w:rsidRPr="00BA67E1">
        <w:rPr>
          <w:b/>
          <w:szCs w:val="24"/>
        </w:rPr>
        <w:t xml:space="preserve">Terms of Reference of the Joint Coordination Activity for Child Online </w:t>
      </w:r>
      <w:proofErr w:type="gramStart"/>
      <w:r w:rsidRPr="00BA67E1">
        <w:rPr>
          <w:b/>
          <w:szCs w:val="24"/>
        </w:rPr>
        <w:t>Protection</w:t>
      </w:r>
      <w:proofErr w:type="gramEnd"/>
      <w:r w:rsidRPr="00BA67E1">
        <w:rPr>
          <w:b/>
          <w:szCs w:val="24"/>
        </w:rPr>
        <w:br/>
        <w:t>(JCA-COP)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1</w:t>
      </w:r>
      <w:r w:rsidRPr="00BA67E1">
        <w:rPr>
          <w:b/>
          <w:bCs/>
        </w:rPr>
        <w:tab/>
        <w:t>Scope</w:t>
      </w:r>
    </w:p>
    <w:p w:rsidR="00032F37" w:rsidRPr="00BA67E1" w:rsidRDefault="00032F37" w:rsidP="00032F37">
      <w:r w:rsidRPr="00BA67E1">
        <w:t xml:space="preserve">The purpose of the JCA-COP is to coordinate the ITU-T child online protection (COP) work amongst the ITU-T study groups, and to liaise with ITU-R and ITU-D as well as with </w:t>
      </w:r>
      <w:r w:rsidR="00486FD7">
        <w:t xml:space="preserve">and complimentary to </w:t>
      </w:r>
      <w:r w:rsidRPr="00BA67E1">
        <w:t>the Council Working Group on Child Online Protection.</w:t>
      </w:r>
    </w:p>
    <w:p w:rsidR="00032F37" w:rsidRPr="00BA67E1" w:rsidRDefault="00032F37" w:rsidP="00032F37">
      <w:r w:rsidRPr="00BA67E1">
        <w:t>JCA-COP operates under the terms of Recommendation ITU-T A.1, clause 2.2.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2</w:t>
      </w:r>
      <w:r w:rsidRPr="00BA67E1">
        <w:rPr>
          <w:b/>
          <w:bCs/>
        </w:rPr>
        <w:tab/>
        <w:t>Rationale</w:t>
      </w:r>
    </w:p>
    <w:p w:rsidR="00032F37" w:rsidRPr="00BA67E1" w:rsidRDefault="00032F37" w:rsidP="00032F37">
      <w:pPr>
        <w:numPr>
          <w:ilvl w:val="0"/>
          <w:numId w:val="8"/>
        </w:numPr>
      </w:pPr>
      <w:r w:rsidRPr="00BA67E1">
        <w:t>Ensure information on COP activities are gathered</w:t>
      </w:r>
    </w:p>
    <w:p w:rsidR="00032F37" w:rsidRPr="00BA67E1" w:rsidRDefault="00032F37" w:rsidP="00032F37">
      <w:pPr>
        <w:numPr>
          <w:ilvl w:val="0"/>
          <w:numId w:val="8"/>
        </w:numPr>
      </w:pPr>
      <w:r w:rsidRPr="00BA67E1">
        <w:t>Understand what are the relevant stakeholders work and/or activities</w:t>
      </w:r>
    </w:p>
    <w:p w:rsidR="00032F37" w:rsidRPr="00BA67E1" w:rsidRDefault="00032F37" w:rsidP="00032F37">
      <w:pPr>
        <w:numPr>
          <w:ilvl w:val="0"/>
          <w:numId w:val="8"/>
        </w:numPr>
      </w:pPr>
      <w:r w:rsidRPr="00BA67E1">
        <w:t>Understand the legal/regulatory environments related to COP</w:t>
      </w:r>
    </w:p>
    <w:p w:rsidR="00032F37" w:rsidRPr="00BA67E1" w:rsidRDefault="00032F37" w:rsidP="00032F37">
      <w:pPr>
        <w:numPr>
          <w:ilvl w:val="0"/>
          <w:numId w:val="8"/>
        </w:numPr>
      </w:pPr>
      <w:r w:rsidRPr="00BA67E1">
        <w:t>Identify any principles underpinning the above COP activities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3</w:t>
      </w:r>
      <w:r w:rsidRPr="00BA67E1">
        <w:rPr>
          <w:b/>
          <w:bCs/>
        </w:rPr>
        <w:tab/>
        <w:t>Objectives</w:t>
      </w:r>
    </w:p>
    <w:p w:rsidR="00032F37" w:rsidRPr="00BA67E1" w:rsidRDefault="00032F37" w:rsidP="00E64269">
      <w:pPr>
        <w:numPr>
          <w:ilvl w:val="0"/>
          <w:numId w:val="10"/>
        </w:numPr>
      </w:pPr>
      <w:r w:rsidRPr="00BA67E1">
        <w:t xml:space="preserve">To co-ordinate activity on COP across ITU-T study groups, in particular Study Groups 2, 9, 13, 15, 16 and 17, </w:t>
      </w:r>
      <w:r w:rsidR="00E64269">
        <w:t>and other</w:t>
      </w:r>
      <w:r w:rsidR="00A548B1">
        <w:t xml:space="preserve"> relevant activities; e.g., J</w:t>
      </w:r>
      <w:r w:rsidR="00E64269">
        <w:t>C</w:t>
      </w:r>
      <w:r w:rsidR="00A548B1">
        <w:t>A</w:t>
      </w:r>
      <w:r w:rsidR="00E64269">
        <w:t xml:space="preserve">-AHF, </w:t>
      </w:r>
      <w:r w:rsidRPr="00BA67E1">
        <w:t xml:space="preserve">and </w:t>
      </w:r>
      <w:r w:rsidR="00E64269">
        <w:t xml:space="preserve">also </w:t>
      </w:r>
      <w:r w:rsidRPr="00BA67E1">
        <w:t>to coordinate with ITU-R, ITU-D</w:t>
      </w:r>
      <w:r w:rsidR="00E64269">
        <w:t>, as well as with</w:t>
      </w:r>
      <w:r w:rsidRPr="00BA67E1">
        <w:t xml:space="preserve"> the Council Working Group on Child Online Protection.</w:t>
      </w:r>
    </w:p>
    <w:p w:rsidR="00032F37" w:rsidRPr="00BA67E1" w:rsidRDefault="00032F37" w:rsidP="00032F37">
      <w:pPr>
        <w:numPr>
          <w:ilvl w:val="0"/>
          <w:numId w:val="10"/>
        </w:numPr>
      </w:pPr>
      <w:r w:rsidRPr="00BA67E1">
        <w:t>To provide a visible contact point for COP in ITU-T.</w:t>
      </w:r>
    </w:p>
    <w:p w:rsidR="00032F37" w:rsidRPr="00BA67E1" w:rsidRDefault="00032F37" w:rsidP="004C5C0E">
      <w:pPr>
        <w:numPr>
          <w:ilvl w:val="0"/>
          <w:numId w:val="10"/>
        </w:numPr>
      </w:pPr>
      <w:r w:rsidRPr="00BA67E1">
        <w:t>To cooperate with external bodies working in the field of COP, and to enable effective two-way communication with these bodies</w:t>
      </w:r>
      <w:r w:rsidR="00C7525B">
        <w:t>; e.g., IETF as well as national</w:t>
      </w:r>
      <w:r w:rsidR="004C5C0E">
        <w:t xml:space="preserve"> and</w:t>
      </w:r>
      <w:r w:rsidR="00C7525B">
        <w:t xml:space="preserve"> regional NGOs</w:t>
      </w:r>
      <w:r w:rsidRPr="00BA67E1">
        <w:t>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4</w:t>
      </w:r>
      <w:r w:rsidRPr="00BA67E1">
        <w:rPr>
          <w:b/>
          <w:bCs/>
        </w:rPr>
        <w:tab/>
        <w:t>Specific tasks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Maintain a list of representatives for COP in each study group.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Maintain a list of designated representatives within the external COP bodies and relevant stakeholders.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Exchange information relevant to COP between all stakeholders. The JCA-COP may generate liaisons to, or receive liaisons from, the participating organizations as needed.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Promote a coordinated approach towards any identified and necessary areas of standardization according to the rationale above.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Advise in the overall planning of tutorials and seminars/workshops on COP (in accordance with Rec. ITU-T A.31).</w:t>
      </w:r>
    </w:p>
    <w:p w:rsidR="00032F37" w:rsidRPr="00BA67E1" w:rsidRDefault="00032F37" w:rsidP="00032F37">
      <w:pPr>
        <w:numPr>
          <w:ilvl w:val="0"/>
          <w:numId w:val="9"/>
        </w:numPr>
      </w:pPr>
      <w:r w:rsidRPr="00BA67E1">
        <w:t>Address coordination of activity with relevant SDOs and forums, including periodic discussion of work plans and schedules of deliverables on COP (if any).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5</w:t>
      </w:r>
      <w:r w:rsidRPr="00BA67E1">
        <w:rPr>
          <w:b/>
          <w:bCs/>
        </w:rPr>
        <w:tab/>
        <w:t>Membership</w:t>
      </w:r>
    </w:p>
    <w:p w:rsidR="00032F37" w:rsidRPr="00BA67E1" w:rsidRDefault="00032F37" w:rsidP="00032F37">
      <w:pPr>
        <w:rPr>
          <w:b/>
          <w:bCs/>
        </w:rPr>
      </w:pPr>
      <w:r w:rsidRPr="00BA67E1">
        <w:t>As per Rec. ITU-T A.1, clause 2.2.3, JCA-COP is open, but (to restrict its size) should primarily be limited to official representatives from the relevant ITU-T, ITU-R and ITU-D study groups as well as from the Council Working Group on Child Online Protection.</w:t>
      </w:r>
      <w:r w:rsidRPr="00BA67E1">
        <w:rPr>
          <w:i/>
        </w:rPr>
        <w:t xml:space="preserve"> </w:t>
      </w:r>
      <w:r w:rsidRPr="00BA67E1">
        <w:t>JCA-COP may also include</w:t>
      </w:r>
      <w:r w:rsidRPr="00BA67E1">
        <w:rPr>
          <w:rFonts w:eastAsia="Batang"/>
          <w:lang w:eastAsia="ja-JP"/>
        </w:rPr>
        <w:t xml:space="preserve"> invited experts and</w:t>
      </w:r>
      <w:r w:rsidRPr="00BA67E1">
        <w:t xml:space="preserve"> invited representatives of other relevant SDOs and forums, as appropriate. All participants should confine inputs to a JCA to the purpose of the JCA.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6</w:t>
      </w:r>
      <w:r w:rsidRPr="00BA67E1">
        <w:rPr>
          <w:b/>
          <w:bCs/>
        </w:rPr>
        <w:tab/>
        <w:t>Participation</w:t>
      </w:r>
    </w:p>
    <w:p w:rsidR="00032F37" w:rsidRPr="00BA67E1" w:rsidRDefault="00032F37" w:rsidP="00032F37">
      <w:r w:rsidRPr="00BA67E1">
        <w:t>See Recommendation ITU-T A.1, clause 2.2.3.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lastRenderedPageBreak/>
        <w:t>7</w:t>
      </w:r>
      <w:r w:rsidRPr="00BA67E1">
        <w:rPr>
          <w:b/>
          <w:bCs/>
        </w:rPr>
        <w:tab/>
        <w:t>Meetings</w:t>
      </w:r>
    </w:p>
    <w:p w:rsidR="00032F37" w:rsidRPr="00BA67E1" w:rsidRDefault="00032F37" w:rsidP="00A31D79">
      <w:r w:rsidRPr="00BA67E1">
        <w:t xml:space="preserve">JCA-COP will work electronically using teleconferences and with face-to-face meetings which will normally occur concurrently with </w:t>
      </w:r>
      <w:r w:rsidR="00873E03">
        <w:t>ITU-T S</w:t>
      </w:r>
      <w:r w:rsidRPr="00BA67E1">
        <w:t xml:space="preserve">tudy </w:t>
      </w:r>
      <w:r w:rsidR="00873E03">
        <w:t>G</w:t>
      </w:r>
      <w:r w:rsidRPr="00BA67E1">
        <w:t xml:space="preserve">roup </w:t>
      </w:r>
      <w:r w:rsidR="00873E03">
        <w:t>17 meetings</w:t>
      </w:r>
      <w:r w:rsidRPr="00BA67E1">
        <w:t>. Meetings will be held as determined by the JCA-COP and will be announced to its participants and on the ITU-T website. The meetings should be coordinated with relevant ITU-T study groups, SDOs and forums.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8</w:t>
      </w:r>
      <w:r w:rsidRPr="00BA67E1">
        <w:rPr>
          <w:b/>
          <w:bCs/>
        </w:rPr>
        <w:tab/>
        <w:t>Parent group and progress reports</w:t>
      </w:r>
    </w:p>
    <w:p w:rsidR="00032F37" w:rsidRPr="00BA67E1" w:rsidRDefault="00032F37" w:rsidP="00924D36">
      <w:r w:rsidRPr="00BA67E1">
        <w:t>The JCA-COP will issue a report to SG17 after each JCA meeting. TSAG may monitor JCA-COP activities through these reports (see Rec. ITU-T A.1, clause 2.2.8).</w:t>
      </w:r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9</w:t>
      </w:r>
      <w:r w:rsidRPr="00BA67E1">
        <w:rPr>
          <w:b/>
          <w:bCs/>
        </w:rPr>
        <w:tab/>
        <w:t>Administrative support</w:t>
      </w:r>
    </w:p>
    <w:p w:rsidR="00032F37" w:rsidRPr="00BA67E1" w:rsidRDefault="00032F37" w:rsidP="00032F37">
      <w:r w:rsidRPr="00BA67E1">
        <w:t>The ITU-T Telecommunications Standardization Bureau (TSB) will provide secretariat and facilities required by JCA-COP (see Rec. ITU-T A.1, clause 2.2.9).</w:t>
      </w:r>
    </w:p>
    <w:p w:rsidR="00032F37" w:rsidRPr="00BA67E1" w:rsidRDefault="00032F37" w:rsidP="00032F37">
      <w:pPr>
        <w:rPr>
          <w:szCs w:val="24"/>
        </w:rPr>
      </w:pPr>
      <w:r w:rsidRPr="00BA67E1">
        <w:rPr>
          <w:szCs w:val="24"/>
        </w:rPr>
        <w:t xml:space="preserve">For registration and other information, please contact </w:t>
      </w:r>
      <w:hyperlink r:id="rId7" w:history="1">
        <w:r w:rsidRPr="00BA67E1">
          <w:rPr>
            <w:rStyle w:val="Hyperlink"/>
            <w:szCs w:val="24"/>
          </w:rPr>
          <w:t>tsbjcacop@itu.int</w:t>
        </w:r>
      </w:hyperlink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10</w:t>
      </w:r>
      <w:r w:rsidRPr="00BA67E1">
        <w:rPr>
          <w:b/>
          <w:bCs/>
        </w:rPr>
        <w:tab/>
        <w:t>Mailing list</w:t>
      </w:r>
    </w:p>
    <w:p w:rsidR="00032F37" w:rsidRPr="00BA67E1" w:rsidRDefault="00032F37" w:rsidP="00032F37">
      <w:pPr>
        <w:rPr>
          <w:szCs w:val="24"/>
        </w:rPr>
      </w:pPr>
      <w:r w:rsidRPr="00BA67E1">
        <w:rPr>
          <w:szCs w:val="24"/>
        </w:rPr>
        <w:t xml:space="preserve">The mailing list dedicated to this activity is </w:t>
      </w:r>
      <w:hyperlink r:id="rId8" w:history="1">
        <w:r w:rsidRPr="00BA67E1">
          <w:rPr>
            <w:rStyle w:val="Hyperlink"/>
            <w:szCs w:val="24"/>
          </w:rPr>
          <w:t>jcacop@lists.itu.int</w:t>
        </w:r>
      </w:hyperlink>
    </w:p>
    <w:p w:rsidR="00032F37" w:rsidRPr="00BA67E1" w:rsidRDefault="00032F37" w:rsidP="00032F37">
      <w:pPr>
        <w:rPr>
          <w:b/>
          <w:bCs/>
        </w:rPr>
      </w:pPr>
      <w:r w:rsidRPr="00BA67E1">
        <w:rPr>
          <w:b/>
          <w:bCs/>
        </w:rPr>
        <w:t>11</w:t>
      </w:r>
      <w:r w:rsidRPr="00BA67E1">
        <w:rPr>
          <w:b/>
          <w:bCs/>
        </w:rPr>
        <w:tab/>
        <w:t>Lifetime</w:t>
      </w:r>
    </w:p>
    <w:p w:rsidR="00032F37" w:rsidRDefault="00032F37" w:rsidP="00032F37">
      <w:r w:rsidRPr="00BA67E1">
        <w:t>Until end of March 2017 (see also Rec. ITU-T A.1, clause 2.2.10).</w:t>
      </w:r>
    </w:p>
    <w:p w:rsidR="00CB10D9" w:rsidRDefault="002526BF" w:rsidP="002526BF">
      <w:r>
        <w:t>Note – This extends the lifetime of the JCA-COP taking into account the occurrence of WTSA-16.</w:t>
      </w:r>
    </w:p>
    <w:p w:rsidR="00032F37" w:rsidRPr="00BA67E1" w:rsidRDefault="00032F37" w:rsidP="002526BF">
      <w:pPr>
        <w:rPr>
          <w:b/>
          <w:bCs/>
        </w:rPr>
      </w:pPr>
      <w:r w:rsidRPr="00BA67E1">
        <w:rPr>
          <w:b/>
          <w:bCs/>
        </w:rPr>
        <w:t>12</w:t>
      </w:r>
      <w:r w:rsidRPr="00BA67E1">
        <w:rPr>
          <w:b/>
          <w:bCs/>
        </w:rPr>
        <w:tab/>
        <w:t>Co-Chairmen</w:t>
      </w:r>
    </w:p>
    <w:p w:rsidR="00032F37" w:rsidRPr="00BA67E1" w:rsidRDefault="00032F37" w:rsidP="00032F37">
      <w:pPr>
        <w:rPr>
          <w:rStyle w:val="Hyperlink"/>
        </w:rPr>
      </w:pPr>
      <w:r w:rsidRPr="00BA67E1">
        <w:t xml:space="preserve">Ms Ashley Heineman, United States, </w:t>
      </w:r>
      <w:hyperlink r:id="rId9" w:history="1">
        <w:r w:rsidRPr="00BA67E1">
          <w:rPr>
            <w:rStyle w:val="Hyperlink"/>
          </w:rPr>
          <w:t>AHeineman@ntia.doc.gov</w:t>
        </w:r>
      </w:hyperlink>
      <w:r w:rsidRPr="00BA67E1">
        <w:rPr>
          <w:rStyle w:val="Hyperlink"/>
        </w:rPr>
        <w:t>,</w:t>
      </w:r>
    </w:p>
    <w:p w:rsidR="00032F37" w:rsidRPr="00BA67E1" w:rsidRDefault="00032F37" w:rsidP="00032F37">
      <w:r w:rsidRPr="00BA67E1">
        <w:t>Mr Philip Rushton, United Kingdom,</w:t>
      </w:r>
      <w:r w:rsidRPr="00BA67E1">
        <w:rPr>
          <w:rStyle w:val="Hyperlink"/>
        </w:rPr>
        <w:t xml:space="preserve"> </w:t>
      </w:r>
      <w:hyperlink r:id="rId10" w:history="1">
        <w:r w:rsidRPr="00BA67E1">
          <w:rPr>
            <w:rStyle w:val="Hyperlink"/>
          </w:rPr>
          <w:t>philip.m.rushton@bt.com</w:t>
        </w:r>
      </w:hyperlink>
      <w:r w:rsidRPr="00BA67E1">
        <w:rPr>
          <w:rStyle w:val="Hyperlink"/>
        </w:rPr>
        <w:t>.</w:t>
      </w:r>
    </w:p>
    <w:p w:rsidR="00440FD4" w:rsidRPr="00BA67E1" w:rsidRDefault="000A5078" w:rsidP="000A5078">
      <w:pPr>
        <w:jc w:val="center"/>
      </w:pPr>
      <w:r w:rsidRPr="00BA67E1">
        <w:t>____</w:t>
      </w:r>
    </w:p>
    <w:sectPr w:rsidR="00440FD4" w:rsidRPr="00BA67E1" w:rsidSect="002A2B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4F" w:rsidRDefault="000D2B4F">
      <w:r>
        <w:separator/>
      </w:r>
    </w:p>
  </w:endnote>
  <w:endnote w:type="continuationSeparator" w:id="0">
    <w:p w:rsidR="000D2B4F" w:rsidRDefault="000D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3A" w:rsidRDefault="00971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3A" w:rsidRDefault="00971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BE" w:rsidRPr="002A2BBE" w:rsidRDefault="002A2BBE" w:rsidP="002A2BBE">
    <w:pPr>
      <w:spacing w:before="0"/>
      <w:rPr>
        <w:sz w:val="1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4F" w:rsidRDefault="000D2B4F">
      <w:r>
        <w:separator/>
      </w:r>
    </w:p>
  </w:footnote>
  <w:footnote w:type="continuationSeparator" w:id="0">
    <w:p w:rsidR="000D2B4F" w:rsidRDefault="000D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3A" w:rsidRDefault="00971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BE" w:rsidRPr="002A2BBE" w:rsidRDefault="002A2BBE" w:rsidP="005624BC">
    <w:pPr>
      <w:pStyle w:val="Header"/>
    </w:pPr>
    <w:r w:rsidRPr="002A2BBE">
      <w:t xml:space="preserve">- </w:t>
    </w:r>
    <w:r w:rsidRPr="002A2BBE">
      <w:fldChar w:fldCharType="begin"/>
    </w:r>
    <w:r w:rsidRPr="002A2BBE">
      <w:instrText xml:space="preserve"> PAGE  \* MERGEFORMAT </w:instrText>
    </w:r>
    <w:r w:rsidRPr="002A2BBE">
      <w:fldChar w:fldCharType="separate"/>
    </w:r>
    <w:r w:rsidR="0097163A">
      <w:rPr>
        <w:noProof/>
      </w:rPr>
      <w:t>2</w:t>
    </w:r>
    <w:r w:rsidRPr="002A2BBE">
      <w:fldChar w:fldCharType="end"/>
    </w:r>
    <w:r w:rsidRPr="002A2BB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3A" w:rsidRDefault="00971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5526E95"/>
    <w:multiLevelType w:val="hybridMultilevel"/>
    <w:tmpl w:val="C26A02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443C"/>
    <w:multiLevelType w:val="multilevel"/>
    <w:tmpl w:val="5832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94AA1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2F0686"/>
    <w:multiLevelType w:val="hybridMultilevel"/>
    <w:tmpl w:val="CF243E72"/>
    <w:lvl w:ilvl="0" w:tplc="080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3" w:hanging="360"/>
      </w:pPr>
    </w:lvl>
    <w:lvl w:ilvl="2" w:tplc="0809001B" w:tentative="1">
      <w:start w:val="1"/>
      <w:numFmt w:val="lowerRoman"/>
      <w:lvlText w:val="%3."/>
      <w:lvlJc w:val="right"/>
      <w:pPr>
        <w:ind w:left="4493" w:hanging="180"/>
      </w:pPr>
    </w:lvl>
    <w:lvl w:ilvl="3" w:tplc="0809000F" w:tentative="1">
      <w:start w:val="1"/>
      <w:numFmt w:val="decimal"/>
      <w:lvlText w:val="%4."/>
      <w:lvlJc w:val="left"/>
      <w:pPr>
        <w:ind w:left="5213" w:hanging="360"/>
      </w:pPr>
    </w:lvl>
    <w:lvl w:ilvl="4" w:tplc="08090019" w:tentative="1">
      <w:start w:val="1"/>
      <w:numFmt w:val="lowerLetter"/>
      <w:lvlText w:val="%5."/>
      <w:lvlJc w:val="left"/>
      <w:pPr>
        <w:ind w:left="5933" w:hanging="360"/>
      </w:pPr>
    </w:lvl>
    <w:lvl w:ilvl="5" w:tplc="0809001B" w:tentative="1">
      <w:start w:val="1"/>
      <w:numFmt w:val="lowerRoman"/>
      <w:lvlText w:val="%6."/>
      <w:lvlJc w:val="right"/>
      <w:pPr>
        <w:ind w:left="6653" w:hanging="180"/>
      </w:pPr>
    </w:lvl>
    <w:lvl w:ilvl="6" w:tplc="0809000F" w:tentative="1">
      <w:start w:val="1"/>
      <w:numFmt w:val="decimal"/>
      <w:lvlText w:val="%7."/>
      <w:lvlJc w:val="left"/>
      <w:pPr>
        <w:ind w:left="7373" w:hanging="360"/>
      </w:pPr>
    </w:lvl>
    <w:lvl w:ilvl="7" w:tplc="08090019" w:tentative="1">
      <w:start w:val="1"/>
      <w:numFmt w:val="lowerLetter"/>
      <w:lvlText w:val="%8."/>
      <w:lvlJc w:val="left"/>
      <w:pPr>
        <w:ind w:left="8093" w:hanging="360"/>
      </w:pPr>
    </w:lvl>
    <w:lvl w:ilvl="8" w:tplc="080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69"/>
    <w:rsid w:val="00032F37"/>
    <w:rsid w:val="000523F8"/>
    <w:rsid w:val="000539C1"/>
    <w:rsid w:val="000A5078"/>
    <w:rsid w:val="000C549D"/>
    <w:rsid w:val="000D2B4F"/>
    <w:rsid w:val="00213FDE"/>
    <w:rsid w:val="002526BF"/>
    <w:rsid w:val="00290704"/>
    <w:rsid w:val="002A2BBE"/>
    <w:rsid w:val="003825F2"/>
    <w:rsid w:val="004144BE"/>
    <w:rsid w:val="00440FD4"/>
    <w:rsid w:val="00486FD7"/>
    <w:rsid w:val="004C5C0E"/>
    <w:rsid w:val="004D45FE"/>
    <w:rsid w:val="00533890"/>
    <w:rsid w:val="005546BF"/>
    <w:rsid w:val="005624BC"/>
    <w:rsid w:val="0056769B"/>
    <w:rsid w:val="005D02FE"/>
    <w:rsid w:val="005E6E69"/>
    <w:rsid w:val="00603D85"/>
    <w:rsid w:val="00691B26"/>
    <w:rsid w:val="006A0248"/>
    <w:rsid w:val="00745A46"/>
    <w:rsid w:val="00762E0E"/>
    <w:rsid w:val="0078439E"/>
    <w:rsid w:val="007C3669"/>
    <w:rsid w:val="007C637F"/>
    <w:rsid w:val="00873E03"/>
    <w:rsid w:val="00924D36"/>
    <w:rsid w:val="0097163A"/>
    <w:rsid w:val="009848E4"/>
    <w:rsid w:val="009C3974"/>
    <w:rsid w:val="00A31D79"/>
    <w:rsid w:val="00A548B1"/>
    <w:rsid w:val="00A92629"/>
    <w:rsid w:val="00B56CFD"/>
    <w:rsid w:val="00B67A8A"/>
    <w:rsid w:val="00B74FDC"/>
    <w:rsid w:val="00BA67E1"/>
    <w:rsid w:val="00BD2D7F"/>
    <w:rsid w:val="00BE73AB"/>
    <w:rsid w:val="00C51AEE"/>
    <w:rsid w:val="00C7525B"/>
    <w:rsid w:val="00CB10D9"/>
    <w:rsid w:val="00D31096"/>
    <w:rsid w:val="00D63C98"/>
    <w:rsid w:val="00E00314"/>
    <w:rsid w:val="00E5065D"/>
    <w:rsid w:val="00E64269"/>
    <w:rsid w:val="00F0756B"/>
    <w:rsid w:val="00F1029E"/>
    <w:rsid w:val="00F15E89"/>
    <w:rsid w:val="00F82E5F"/>
    <w:rsid w:val="00FE6392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93AC8B-D59D-4707-B444-1ACE160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E6E6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E6E6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E6E6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E6E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E6E69"/>
    <w:pPr>
      <w:outlineLvl w:val="4"/>
    </w:pPr>
  </w:style>
  <w:style w:type="paragraph" w:styleId="Heading6">
    <w:name w:val="heading 6"/>
    <w:basedOn w:val="Heading4"/>
    <w:next w:val="Normal"/>
    <w:qFormat/>
    <w:rsid w:val="005E6E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E6E69"/>
    <w:pPr>
      <w:outlineLvl w:val="6"/>
    </w:pPr>
  </w:style>
  <w:style w:type="paragraph" w:styleId="Heading8">
    <w:name w:val="heading 8"/>
    <w:basedOn w:val="Heading6"/>
    <w:next w:val="Normal"/>
    <w:qFormat/>
    <w:rsid w:val="005E6E69"/>
    <w:pPr>
      <w:outlineLvl w:val="7"/>
    </w:pPr>
  </w:style>
  <w:style w:type="paragraph" w:styleId="Heading9">
    <w:name w:val="heading 9"/>
    <w:basedOn w:val="Heading6"/>
    <w:next w:val="Normal"/>
    <w:qFormat/>
    <w:rsid w:val="005E6E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5E6E6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E6E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E6E69"/>
  </w:style>
  <w:style w:type="paragraph" w:customStyle="1" w:styleId="AppendixNotitle">
    <w:name w:val="Appendix_No &amp; title"/>
    <w:basedOn w:val="AnnexNotitle"/>
    <w:next w:val="Normal"/>
    <w:rsid w:val="005E6E69"/>
  </w:style>
  <w:style w:type="character" w:customStyle="1" w:styleId="Artdef">
    <w:name w:val="Art_def"/>
    <w:basedOn w:val="DefaultParagraphFont"/>
    <w:rsid w:val="005E6E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E6E6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E6E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E6E69"/>
  </w:style>
  <w:style w:type="paragraph" w:customStyle="1" w:styleId="Arttitle">
    <w:name w:val="Art_title"/>
    <w:basedOn w:val="Normal"/>
    <w:next w:val="Normal"/>
    <w:rsid w:val="005E6E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E6E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E6E6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E6E6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E6E6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E6E69"/>
    <w:rPr>
      <w:vertAlign w:val="superscript"/>
    </w:rPr>
  </w:style>
  <w:style w:type="paragraph" w:customStyle="1" w:styleId="enumlev1">
    <w:name w:val="enumlev1"/>
    <w:basedOn w:val="Normal"/>
    <w:rsid w:val="005E6E69"/>
    <w:pPr>
      <w:spacing w:before="80"/>
      <w:ind w:left="794" w:hanging="794"/>
    </w:pPr>
  </w:style>
  <w:style w:type="paragraph" w:customStyle="1" w:styleId="enumlev2">
    <w:name w:val="enumlev2"/>
    <w:basedOn w:val="enumlev1"/>
    <w:rsid w:val="005E6E69"/>
    <w:pPr>
      <w:ind w:left="1191" w:hanging="397"/>
    </w:pPr>
  </w:style>
  <w:style w:type="paragraph" w:customStyle="1" w:styleId="enumlev3">
    <w:name w:val="enumlev3"/>
    <w:basedOn w:val="enumlev2"/>
    <w:rsid w:val="005E6E69"/>
    <w:pPr>
      <w:ind w:left="1588"/>
    </w:pPr>
  </w:style>
  <w:style w:type="paragraph" w:customStyle="1" w:styleId="Equation">
    <w:name w:val="Equation"/>
    <w:basedOn w:val="Normal"/>
    <w:rsid w:val="005E6E6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E6E6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E6E6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E6E6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E6E6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E6E6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E6E6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E6E6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E6E69"/>
    <w:pPr>
      <w:keepLines/>
      <w:spacing w:before="240" w:after="120"/>
      <w:jc w:val="center"/>
    </w:pPr>
  </w:style>
  <w:style w:type="paragraph" w:styleId="Footer">
    <w:name w:val="footer"/>
    <w:basedOn w:val="Normal"/>
    <w:rsid w:val="005E6E6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E6E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E6E6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5E6E69"/>
    <w:rPr>
      <w:position w:val="6"/>
      <w:sz w:val="18"/>
    </w:rPr>
  </w:style>
  <w:style w:type="paragraph" w:customStyle="1" w:styleId="Note">
    <w:name w:val="Note"/>
    <w:basedOn w:val="Normal"/>
    <w:rsid w:val="005E6E69"/>
    <w:pPr>
      <w:spacing w:before="80"/>
    </w:pPr>
  </w:style>
  <w:style w:type="paragraph" w:styleId="FootnoteText">
    <w:name w:val="footnote text"/>
    <w:basedOn w:val="Note"/>
    <w:semiHidden/>
    <w:rsid w:val="005E6E69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E6E69"/>
    <w:rPr>
      <w:b w:val="0"/>
    </w:rPr>
  </w:style>
  <w:style w:type="paragraph" w:styleId="Header">
    <w:name w:val="header"/>
    <w:basedOn w:val="Normal"/>
    <w:rsid w:val="005E6E6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E6E6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E6E6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E6E69"/>
  </w:style>
  <w:style w:type="paragraph" w:styleId="Index2">
    <w:name w:val="index 2"/>
    <w:basedOn w:val="Normal"/>
    <w:next w:val="Normal"/>
    <w:semiHidden/>
    <w:rsid w:val="005E6E69"/>
    <w:pPr>
      <w:ind w:left="283"/>
    </w:pPr>
  </w:style>
  <w:style w:type="paragraph" w:styleId="Index3">
    <w:name w:val="index 3"/>
    <w:basedOn w:val="Normal"/>
    <w:next w:val="Normal"/>
    <w:semiHidden/>
    <w:rsid w:val="005E6E69"/>
    <w:pPr>
      <w:ind w:left="566"/>
    </w:pPr>
  </w:style>
  <w:style w:type="paragraph" w:customStyle="1" w:styleId="Normalaftertitle">
    <w:name w:val="Normal_after_title"/>
    <w:basedOn w:val="Normal"/>
    <w:next w:val="Normal"/>
    <w:rsid w:val="005E6E69"/>
    <w:pPr>
      <w:spacing w:before="360"/>
    </w:pPr>
  </w:style>
  <w:style w:type="character" w:styleId="PageNumber">
    <w:name w:val="page number"/>
    <w:basedOn w:val="DefaultParagraphFont"/>
    <w:rsid w:val="005E6E69"/>
  </w:style>
  <w:style w:type="paragraph" w:customStyle="1" w:styleId="PartNo">
    <w:name w:val="Part_No"/>
    <w:basedOn w:val="Normal"/>
    <w:next w:val="Normal"/>
    <w:rsid w:val="005E6E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E6E6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E6E6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E6E6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E6E69"/>
  </w:style>
  <w:style w:type="paragraph" w:customStyle="1" w:styleId="RecNo">
    <w:name w:val="Rec_No"/>
    <w:basedOn w:val="Normal"/>
    <w:next w:val="Normal"/>
    <w:rsid w:val="005E6E6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E6E69"/>
  </w:style>
  <w:style w:type="paragraph" w:customStyle="1" w:styleId="RecNoBR">
    <w:name w:val="Rec_No_BR"/>
    <w:basedOn w:val="Normal"/>
    <w:next w:val="Normal"/>
    <w:rsid w:val="005E6E6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E6E69"/>
  </w:style>
  <w:style w:type="paragraph" w:customStyle="1" w:styleId="Recref">
    <w:name w:val="Rec_ref"/>
    <w:basedOn w:val="Normal"/>
    <w:next w:val="Recdate"/>
    <w:rsid w:val="005E6E6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E6E69"/>
  </w:style>
  <w:style w:type="paragraph" w:customStyle="1" w:styleId="Rectitle">
    <w:name w:val="Rec_title"/>
    <w:basedOn w:val="Normal"/>
    <w:next w:val="Normalaftertitle"/>
    <w:rsid w:val="005E6E6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E6E69"/>
  </w:style>
  <w:style w:type="character" w:customStyle="1" w:styleId="Recdef">
    <w:name w:val="Rec_def"/>
    <w:basedOn w:val="DefaultParagraphFont"/>
    <w:rsid w:val="005E6E69"/>
    <w:rPr>
      <w:b/>
    </w:rPr>
  </w:style>
  <w:style w:type="paragraph" w:customStyle="1" w:styleId="Reftext">
    <w:name w:val="Ref_text"/>
    <w:basedOn w:val="Normal"/>
    <w:rsid w:val="005E6E69"/>
    <w:pPr>
      <w:ind w:left="794" w:hanging="794"/>
    </w:pPr>
  </w:style>
  <w:style w:type="paragraph" w:customStyle="1" w:styleId="Reftitle">
    <w:name w:val="Ref_title"/>
    <w:basedOn w:val="Normal"/>
    <w:next w:val="Reftext"/>
    <w:rsid w:val="005E6E6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E6E69"/>
  </w:style>
  <w:style w:type="paragraph" w:customStyle="1" w:styleId="RepNo">
    <w:name w:val="Rep_No"/>
    <w:basedOn w:val="RecNo"/>
    <w:next w:val="Normal"/>
    <w:rsid w:val="005E6E69"/>
  </w:style>
  <w:style w:type="paragraph" w:customStyle="1" w:styleId="RepNoBR">
    <w:name w:val="Rep_No_BR"/>
    <w:basedOn w:val="RecNoBR"/>
    <w:next w:val="Normal"/>
    <w:rsid w:val="005E6E69"/>
  </w:style>
  <w:style w:type="paragraph" w:customStyle="1" w:styleId="Repref">
    <w:name w:val="Rep_ref"/>
    <w:basedOn w:val="Recref"/>
    <w:next w:val="Repdate"/>
    <w:rsid w:val="005E6E69"/>
  </w:style>
  <w:style w:type="paragraph" w:customStyle="1" w:styleId="Reptitle">
    <w:name w:val="Rep_title"/>
    <w:basedOn w:val="Rectitle"/>
    <w:next w:val="Repref"/>
    <w:rsid w:val="005E6E69"/>
  </w:style>
  <w:style w:type="paragraph" w:customStyle="1" w:styleId="Resdate">
    <w:name w:val="Res_date"/>
    <w:basedOn w:val="Recdate"/>
    <w:next w:val="Normalaftertitle"/>
    <w:rsid w:val="005E6E69"/>
  </w:style>
  <w:style w:type="character" w:customStyle="1" w:styleId="Resdef">
    <w:name w:val="Res_def"/>
    <w:basedOn w:val="DefaultParagraphFont"/>
    <w:rsid w:val="005E6E6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E6E69"/>
  </w:style>
  <w:style w:type="paragraph" w:customStyle="1" w:styleId="ResNoBR">
    <w:name w:val="Res_No_BR"/>
    <w:basedOn w:val="RecNoBR"/>
    <w:next w:val="Normal"/>
    <w:rsid w:val="005E6E69"/>
  </w:style>
  <w:style w:type="paragraph" w:customStyle="1" w:styleId="Resref">
    <w:name w:val="Res_ref"/>
    <w:basedOn w:val="Recref"/>
    <w:next w:val="Resdate"/>
    <w:rsid w:val="005E6E69"/>
  </w:style>
  <w:style w:type="paragraph" w:customStyle="1" w:styleId="Restitle">
    <w:name w:val="Res_title"/>
    <w:basedOn w:val="Rectitle"/>
    <w:next w:val="Resref"/>
    <w:rsid w:val="005E6E69"/>
  </w:style>
  <w:style w:type="paragraph" w:customStyle="1" w:styleId="Section1">
    <w:name w:val="Section_1"/>
    <w:basedOn w:val="Normal"/>
    <w:next w:val="Normal"/>
    <w:rsid w:val="005E6E6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E6E6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E6E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E6E6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E6E6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E6E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E6E69"/>
    <w:rPr>
      <w:b/>
      <w:color w:val="auto"/>
    </w:rPr>
  </w:style>
  <w:style w:type="paragraph" w:customStyle="1" w:styleId="Tablehead">
    <w:name w:val="Table_head"/>
    <w:basedOn w:val="Normal"/>
    <w:next w:val="Normal"/>
    <w:rsid w:val="005E6E6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E6E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E6E6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E6E6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E6E6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E6E6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5E6E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E6E69"/>
  </w:style>
  <w:style w:type="paragraph" w:customStyle="1" w:styleId="Title3">
    <w:name w:val="Title 3"/>
    <w:basedOn w:val="Title2"/>
    <w:next w:val="Normal"/>
    <w:rsid w:val="005E6E69"/>
    <w:rPr>
      <w:caps w:val="0"/>
    </w:rPr>
  </w:style>
  <w:style w:type="paragraph" w:customStyle="1" w:styleId="Title4">
    <w:name w:val="Title 4"/>
    <w:basedOn w:val="Title3"/>
    <w:next w:val="Heading1"/>
    <w:rsid w:val="005E6E69"/>
    <w:rPr>
      <w:b/>
    </w:rPr>
  </w:style>
  <w:style w:type="paragraph" w:customStyle="1" w:styleId="toc0">
    <w:name w:val="toc 0"/>
    <w:basedOn w:val="Normal"/>
    <w:next w:val="TOC1"/>
    <w:rsid w:val="005E6E6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E6E6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E6E69"/>
    <w:pPr>
      <w:spacing w:before="80"/>
      <w:ind w:left="1531" w:hanging="851"/>
    </w:pPr>
  </w:style>
  <w:style w:type="paragraph" w:styleId="TOC3">
    <w:name w:val="toc 3"/>
    <w:basedOn w:val="TOC2"/>
    <w:semiHidden/>
    <w:rsid w:val="005E6E69"/>
  </w:style>
  <w:style w:type="paragraph" w:styleId="TOC4">
    <w:name w:val="toc 4"/>
    <w:basedOn w:val="TOC3"/>
    <w:semiHidden/>
    <w:rsid w:val="005E6E69"/>
  </w:style>
  <w:style w:type="paragraph" w:styleId="TOC5">
    <w:name w:val="toc 5"/>
    <w:basedOn w:val="TOC4"/>
    <w:semiHidden/>
    <w:rsid w:val="005E6E69"/>
  </w:style>
  <w:style w:type="paragraph" w:styleId="TOC6">
    <w:name w:val="toc 6"/>
    <w:basedOn w:val="TOC4"/>
    <w:semiHidden/>
    <w:rsid w:val="005E6E69"/>
  </w:style>
  <w:style w:type="paragraph" w:styleId="TOC7">
    <w:name w:val="toc 7"/>
    <w:basedOn w:val="TOC4"/>
    <w:semiHidden/>
    <w:rsid w:val="005E6E69"/>
  </w:style>
  <w:style w:type="paragraph" w:styleId="TOC8">
    <w:name w:val="toc 8"/>
    <w:basedOn w:val="TOC4"/>
    <w:semiHidden/>
    <w:rsid w:val="005E6E69"/>
  </w:style>
  <w:style w:type="paragraph" w:styleId="ListParagraph">
    <w:name w:val="List Paragraph"/>
    <w:basedOn w:val="Normal"/>
    <w:uiPriority w:val="34"/>
    <w:qFormat/>
    <w:rsid w:val="00440FD4"/>
    <w:pPr>
      <w:ind w:left="720"/>
      <w:contextualSpacing/>
    </w:pPr>
  </w:style>
  <w:style w:type="character" w:styleId="Hyperlink">
    <w:name w:val="Hyperlink"/>
    <w:basedOn w:val="DefaultParagraphFont"/>
    <w:unhideWhenUsed/>
    <w:rsid w:val="003825F2"/>
    <w:rPr>
      <w:color w:val="0000FF" w:themeColor="hyperlink"/>
      <w:u w:val="single"/>
    </w:rPr>
  </w:style>
  <w:style w:type="paragraph" w:customStyle="1" w:styleId="Docnumber">
    <w:name w:val="Docnumber"/>
    <w:basedOn w:val="Normal"/>
    <w:link w:val="DocnumberChar"/>
    <w:rsid w:val="002A2BBE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2A2BBE"/>
    <w:rPr>
      <w:b/>
      <w:bCs/>
      <w:sz w:val="4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32F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2F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cop@lists.itu.i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tsbjcacop@itu.in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hilip.m.rushton@bt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AHeineman@ntia.doc.gov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2365222\AppData\Roaming\Microsoft\Templates\ITU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C7199E62CE44D8550AA64A8C5F8D2" ma:contentTypeVersion="1" ma:contentTypeDescription="Create a new document." ma:contentTypeScope="" ma:versionID="8fcb7f1c85e9efbe34c3b42ac549ec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5D3844-E792-4FC1-AD8E-605A7A36A008}"/>
</file>

<file path=customXml/itemProps2.xml><?xml version="1.0" encoding="utf-8"?>
<ds:datastoreItem xmlns:ds="http://schemas.openxmlformats.org/officeDocument/2006/customXml" ds:itemID="{8F2CBED0-18AB-4035-9C20-144D27EE2F97}"/>
</file>

<file path=customXml/itemProps3.xml><?xml version="1.0" encoding="utf-8"?>
<ds:datastoreItem xmlns:ds="http://schemas.openxmlformats.org/officeDocument/2006/customXml" ds:itemID="{60CD5CDB-9F1C-46EB-9AB3-F4832ED1F078}"/>
</file>

<file path=docProps/app.xml><?xml version="1.0" encoding="utf-8"?>
<Properties xmlns="http://schemas.openxmlformats.org/officeDocument/2006/extended-properties" xmlns:vt="http://schemas.openxmlformats.org/officeDocument/2006/docPropsVTypes">
  <Template>ITU Contribution.dot</Template>
  <TotalTime>43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7th JCA-CoP Meeting 13 April 2015</vt:lpstr>
    </vt:vector>
  </TitlesOfParts>
  <Manager>ITU-T</Manager>
  <Company>International Telecommunication Union (ITU)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7th JCA-CoP Meeting 13 April 2015</dc:title>
  <dc:creator>Co-Convenor of JCA-CoP</dc:creator>
  <cp:keywords>PLEN/17</cp:keywords>
  <dc:description>TD 1456  For: Geneva, 8 - 17 April 2015_x000d_Document date: _x000d_Saved by ITU51006837 at 14:07:02 on 16/04/15</dc:description>
  <cp:lastModifiedBy>Euchner, Martin</cp:lastModifiedBy>
  <cp:revision>20</cp:revision>
  <cp:lastPrinted>2002-08-01T06:30:00Z</cp:lastPrinted>
  <dcterms:created xsi:type="dcterms:W3CDTF">2015-05-12T09:36:00Z</dcterms:created>
  <dcterms:modified xsi:type="dcterms:W3CDTF">2015-09-23T14:16:00Z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1456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PLEN/17</vt:lpwstr>
  </property>
  <property fmtid="{D5CDD505-2E9C-101B-9397-08002B2CF9AE}" pid="6" name="Docdest">
    <vt:lpwstr>Geneva, 8 - 17 April 2015</vt:lpwstr>
  </property>
  <property fmtid="{D5CDD505-2E9C-101B-9397-08002B2CF9AE}" pid="7" name="Docauthor">
    <vt:lpwstr>Co-Convenor of JCA-CoP</vt:lpwstr>
  </property>
  <property fmtid="{D5CDD505-2E9C-101B-9397-08002B2CF9AE}" pid="8" name="ContentTypeId">
    <vt:lpwstr>0x010100893C7199E62CE44D8550AA64A8C5F8D2</vt:lpwstr>
  </property>
</Properties>
</file>